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7.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8.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9.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0.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1.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5.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6.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7.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8.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9.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0.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1.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2.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3.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4.xml" ContentType="application/vnd.openxmlformats-officedocument.themeOverrid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25.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26.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7.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28.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29.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0.xml" ContentType="application/vnd.openxmlformats-officedocument.themeOverrid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1.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2.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33.xml" ContentType="application/vnd.openxmlformats-officedocument.themeOverride+xml"/>
  <Override PartName="/word/charts/chart40.xml" ContentType="application/vnd.openxmlformats-officedocument.drawingml.chart+xml"/>
  <Override PartName="/word/charts/chart4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2.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3.xml" ContentType="application/vnd.openxmlformats-officedocument.drawingml.chart+xml"/>
  <Override PartName="/word/charts/style42.xml" ContentType="application/vnd.ms-office.chartstyle+xml"/>
  <Override PartName="/word/charts/colors42.xml" ContentType="application/vnd.ms-office.chartcolorstyle+xml"/>
  <Override PartName="/word/footer12.xml" ContentType="application/vnd.openxmlformats-officedocument.wordprocessingml.footer+xml"/>
  <Override PartName="/word/footer13.xml" ContentType="application/vnd.openxmlformats-officedocument.wordprocessingml.footer+xml"/>
  <Override PartName="/word/charts/chart44.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34.xml" ContentType="application/vnd.openxmlformats-officedocument.themeOverride+xml"/>
  <Override PartName="/word/charts/chart45.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35.xml" ContentType="application/vnd.openxmlformats-officedocument.themeOverride+xml"/>
  <Override PartName="/word/footer14.xml" ContentType="application/vnd.openxmlformats-officedocument.wordprocessingml.footer+xml"/>
  <Override PartName="/word/charts/chart46.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36.xml" ContentType="application/vnd.openxmlformats-officedocument.themeOverride+xml"/>
  <Override PartName="/word/charts/chart47.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37.xml" ContentType="application/vnd.openxmlformats-officedocument.themeOverride+xml"/>
  <Override PartName="/word/charts/chart48.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38.xml" ContentType="application/vnd.openxmlformats-officedocument.themeOverride+xml"/>
  <Override PartName="/word/charts/chart49.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39.xml" ContentType="application/vnd.openxmlformats-officedocument.themeOverride+xml"/>
  <Override PartName="/word/charts/chart50.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40.xml" ContentType="application/vnd.openxmlformats-officedocument.themeOverride+xml"/>
  <Override PartName="/word/charts/chart51.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41.xml" ContentType="application/vnd.openxmlformats-officedocument.themeOverride+xml"/>
  <Override PartName="/word/charts/chart52.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42.xml" ContentType="application/vnd.openxmlformats-officedocument.themeOverride+xml"/>
  <Override PartName="/word/header1.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6C8CF6" w14:textId="05ADB308" w:rsidR="001E182C" w:rsidRPr="00886C7D" w:rsidRDefault="001E182C" w:rsidP="00784F8B">
      <w:pPr>
        <w:spacing w:before="120" w:line="240" w:lineRule="auto"/>
        <w:ind w:firstLine="0"/>
        <w:jc w:val="center"/>
        <w:rPr>
          <w:rFonts w:cs="Times New Roman"/>
          <w:b/>
          <w:bCs/>
          <w:szCs w:val="28"/>
        </w:rPr>
      </w:pPr>
      <w:bookmarkStart w:id="0" w:name="_Toc64980319"/>
      <w:r w:rsidRPr="00886C7D">
        <w:rPr>
          <w:rFonts w:cs="Times New Roman"/>
          <w:b/>
          <w:bCs/>
          <w:szCs w:val="28"/>
        </w:rPr>
        <w:t>ỦY BAN NHÂN DÂN TỈNH LAI CHÂU</w:t>
      </w:r>
    </w:p>
    <w:p w14:paraId="73B9FD1D" w14:textId="7026EE11" w:rsidR="00886C7D" w:rsidRPr="00886C7D" w:rsidRDefault="00886C7D" w:rsidP="00886C7D">
      <w:pPr>
        <w:spacing w:line="240" w:lineRule="auto"/>
        <w:ind w:firstLine="0"/>
        <w:jc w:val="center"/>
        <w:rPr>
          <w:rFonts w:cs="Times New Roman"/>
          <w:b/>
          <w:bCs/>
          <w:sz w:val="36"/>
          <w:szCs w:val="36"/>
          <w:lang w:val="en-US"/>
        </w:rPr>
      </w:pPr>
      <w:r w:rsidRPr="00886C7D">
        <w:rPr>
          <w:rFonts w:cs="Times New Roman"/>
          <w:b/>
          <w:bCs/>
          <w:szCs w:val="28"/>
          <w:lang w:val="en-US"/>
        </w:rPr>
        <w:t>SỞ KẾ HOẠCH VÀ ĐẦU TƯ</w:t>
      </w:r>
    </w:p>
    <w:p w14:paraId="71015A10" w14:textId="20880767" w:rsidR="001E182C" w:rsidRPr="00BD3FC5" w:rsidRDefault="00886C7D" w:rsidP="00784F8B">
      <w:pPr>
        <w:spacing w:line="312" w:lineRule="auto"/>
        <w:ind w:firstLine="0"/>
        <w:jc w:val="center"/>
        <w:rPr>
          <w:rFonts w:cs="Times New Roman"/>
          <w:szCs w:val="28"/>
        </w:rPr>
      </w:pPr>
      <w:r>
        <w:rPr>
          <w:rFonts w:cs="Times New Roman"/>
          <w:b/>
          <w:bCs/>
          <w:noProof/>
          <w:szCs w:val="28"/>
          <w:lang w:val="en-US" w:eastAsia="en-US"/>
        </w:rPr>
        <mc:AlternateContent>
          <mc:Choice Requires="wps">
            <w:drawing>
              <wp:anchor distT="0" distB="0" distL="114300" distR="114300" simplePos="0" relativeHeight="251709440" behindDoc="0" locked="0" layoutInCell="1" allowOverlap="1" wp14:anchorId="6CBC0E4D" wp14:editId="350008A4">
                <wp:simplePos x="0" y="0"/>
                <wp:positionH relativeFrom="page">
                  <wp:posOffset>2863850</wp:posOffset>
                </wp:positionH>
                <wp:positionV relativeFrom="page">
                  <wp:posOffset>1219200</wp:posOffset>
                </wp:positionV>
                <wp:extent cx="2165350" cy="0"/>
                <wp:effectExtent l="0" t="0" r="25400" b="19050"/>
                <wp:wrapNone/>
                <wp:docPr id="1" name="Straight Connector 1"/>
                <wp:cNvGraphicFramePr/>
                <a:graphic xmlns:a="http://schemas.openxmlformats.org/drawingml/2006/main">
                  <a:graphicData uri="http://schemas.microsoft.com/office/word/2010/wordprocessingShape">
                    <wps:wsp>
                      <wps:cNvCnPr/>
                      <wps:spPr>
                        <a:xfrm>
                          <a:off x="0" y="0"/>
                          <a:ext cx="2165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607A4C2" id="Straight Connector 1" o:spid="_x0000_s1026" style="position:absolute;z-index:251709440;visibility:visible;mso-wrap-style:square;mso-wrap-distance-left:9pt;mso-wrap-distance-top:0;mso-wrap-distance-right:9pt;mso-wrap-distance-bottom:0;mso-position-horizontal:absolute;mso-position-horizontal-relative:page;mso-position-vertical:absolute;mso-position-vertical-relative:page" from="225.5pt,96pt" to="396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" strokecolor="black [3200]" strokeweight=".5pt">
                <v:stroke joinstyle="miter"/>
                <w10:wrap anchorx="page" anchory="page"/>
              </v:line>
            </w:pict>
          </mc:Fallback>
        </mc:AlternateContent>
      </w:r>
    </w:p>
    <w:p w14:paraId="42DB4E69" w14:textId="13927769" w:rsidR="00CC4AC7" w:rsidRPr="00BD3FC5" w:rsidRDefault="00CC4AC7" w:rsidP="00784F8B">
      <w:pPr>
        <w:spacing w:line="312" w:lineRule="auto"/>
        <w:ind w:firstLine="0"/>
        <w:jc w:val="center"/>
        <w:rPr>
          <w:rFonts w:cs="Times New Roman"/>
          <w:szCs w:val="28"/>
          <w:u w:val="single"/>
        </w:rPr>
      </w:pPr>
    </w:p>
    <w:p w14:paraId="74FBAB84" w14:textId="75EFE5E1" w:rsidR="00784F8B" w:rsidRPr="00BD3FC5" w:rsidRDefault="00784F8B" w:rsidP="00784F8B">
      <w:pPr>
        <w:spacing w:line="312" w:lineRule="auto"/>
        <w:ind w:firstLine="0"/>
        <w:jc w:val="center"/>
        <w:rPr>
          <w:rFonts w:cs="Times New Roman"/>
          <w:szCs w:val="28"/>
          <w:u w:val="single"/>
        </w:rPr>
      </w:pPr>
    </w:p>
    <w:p w14:paraId="0F52DD8E" w14:textId="77777777" w:rsidR="00784F8B" w:rsidRPr="00BD3FC5" w:rsidRDefault="00784F8B" w:rsidP="00784F8B">
      <w:pPr>
        <w:spacing w:line="312" w:lineRule="auto"/>
        <w:ind w:firstLine="0"/>
        <w:jc w:val="center"/>
        <w:rPr>
          <w:rFonts w:cs="Times New Roman"/>
          <w:szCs w:val="28"/>
          <w:u w:val="single"/>
        </w:rPr>
      </w:pPr>
    </w:p>
    <w:p w14:paraId="4B7C8CBA" w14:textId="6EB80031" w:rsidR="001E182C" w:rsidRPr="00BD3FC5" w:rsidRDefault="001E182C" w:rsidP="00784F8B">
      <w:pPr>
        <w:spacing w:line="312" w:lineRule="auto"/>
        <w:ind w:firstLine="0"/>
        <w:jc w:val="center"/>
        <w:rPr>
          <w:rFonts w:cs="Times New Roman"/>
          <w:b/>
          <w:sz w:val="48"/>
          <w:szCs w:val="48"/>
        </w:rPr>
      </w:pPr>
      <w:r w:rsidRPr="00BD3FC5">
        <w:rPr>
          <w:rFonts w:cs="Times New Roman"/>
          <w:b/>
          <w:sz w:val="48"/>
          <w:szCs w:val="48"/>
        </w:rPr>
        <w:t>BÁO CÁO</w:t>
      </w:r>
      <w:r w:rsidR="005464E5" w:rsidRPr="00BD3FC5">
        <w:rPr>
          <w:rFonts w:cs="Times New Roman"/>
          <w:b/>
          <w:sz w:val="48"/>
          <w:szCs w:val="48"/>
        </w:rPr>
        <w:br/>
      </w:r>
      <w:r w:rsidRPr="00BD3FC5">
        <w:rPr>
          <w:rFonts w:cs="Times New Roman"/>
          <w:b/>
          <w:sz w:val="46"/>
          <w:szCs w:val="46"/>
        </w:rPr>
        <w:t>ĐÁNH GIÁ MÔI TRƯỜNG CHIẾN LƯỢC</w:t>
      </w:r>
    </w:p>
    <w:p w14:paraId="60C71936" w14:textId="0C4AAB16" w:rsidR="001E182C" w:rsidRPr="00BD3FC5" w:rsidRDefault="001E182C" w:rsidP="00784F8B">
      <w:pPr>
        <w:spacing w:line="312" w:lineRule="auto"/>
        <w:ind w:firstLine="0"/>
        <w:jc w:val="center"/>
        <w:rPr>
          <w:rFonts w:cs="Times New Roman"/>
          <w:b/>
          <w:bCs/>
          <w:sz w:val="42"/>
          <w:szCs w:val="42"/>
        </w:rPr>
      </w:pPr>
      <w:r w:rsidRPr="00BD3FC5">
        <w:rPr>
          <w:rFonts w:cs="Times New Roman"/>
          <w:b/>
          <w:bCs/>
          <w:sz w:val="42"/>
          <w:szCs w:val="42"/>
        </w:rPr>
        <w:t>QUY HOẠCH TỈNH LAI CHÂU</w:t>
      </w:r>
      <w:r w:rsidR="00AF0366" w:rsidRPr="00BD3FC5">
        <w:rPr>
          <w:rFonts w:cs="Times New Roman"/>
          <w:b/>
          <w:bCs/>
          <w:sz w:val="42"/>
          <w:szCs w:val="42"/>
        </w:rPr>
        <w:t xml:space="preserve"> </w:t>
      </w:r>
      <w:r w:rsidR="000C4728" w:rsidRPr="00BD3FC5">
        <w:rPr>
          <w:rFonts w:cs="Times New Roman"/>
          <w:b/>
          <w:bCs/>
          <w:sz w:val="42"/>
          <w:szCs w:val="42"/>
        </w:rPr>
        <w:t>THỜI KỲ</w:t>
      </w:r>
      <w:r w:rsidR="000C4728" w:rsidRPr="00BD3FC5">
        <w:rPr>
          <w:rFonts w:cs="Times New Roman"/>
          <w:b/>
          <w:bCs/>
          <w:sz w:val="42"/>
          <w:szCs w:val="42"/>
        </w:rPr>
        <w:br/>
      </w:r>
      <w:r w:rsidRPr="00BD3FC5">
        <w:rPr>
          <w:rFonts w:cs="Times New Roman"/>
          <w:b/>
          <w:bCs/>
          <w:sz w:val="42"/>
          <w:szCs w:val="42"/>
        </w:rPr>
        <w:t>2021 - 2030, TẦM NHÌN ĐẾN NĂM 2050</w:t>
      </w:r>
    </w:p>
    <w:p w14:paraId="5A693C3B" w14:textId="74B8FB44" w:rsidR="005A17CD" w:rsidRPr="00BD3FC5" w:rsidRDefault="005A17CD" w:rsidP="00B77775">
      <w:pPr>
        <w:spacing w:before="60" w:line="312" w:lineRule="auto"/>
        <w:ind w:firstLine="0"/>
        <w:rPr>
          <w:rFonts w:cs="Times New Roman"/>
          <w:lang w:val="zu-ZA" w:eastAsia="en-US"/>
        </w:rPr>
      </w:pPr>
    </w:p>
    <w:p w14:paraId="166719B4" w14:textId="77777777" w:rsidR="00AF0366" w:rsidRPr="00BD3FC5" w:rsidRDefault="00AF0366" w:rsidP="00B77775">
      <w:pPr>
        <w:spacing w:before="60" w:line="312" w:lineRule="auto"/>
        <w:ind w:firstLine="0"/>
        <w:rPr>
          <w:rFonts w:cs="Times New Roman"/>
          <w:lang w:val="zu-ZA" w:eastAsia="en-US"/>
        </w:rPr>
      </w:pPr>
    </w:p>
    <w:p w14:paraId="5FBCE0D5" w14:textId="5852A537" w:rsidR="005464E5" w:rsidRPr="00BD3FC5" w:rsidRDefault="000D3C9B" w:rsidP="00B77775">
      <w:pPr>
        <w:spacing w:before="60" w:line="312" w:lineRule="auto"/>
        <w:ind w:firstLine="0"/>
        <w:jc w:val="center"/>
        <w:rPr>
          <w:rFonts w:cs="Times New Roman"/>
          <w:lang w:val="zu-ZA" w:eastAsia="en-US"/>
        </w:rPr>
      </w:pPr>
      <w:r w:rsidRPr="00BD3FC5">
        <w:rPr>
          <w:rFonts w:cs="Times New Roman"/>
          <w:noProof/>
          <w:lang w:val="en-US" w:eastAsia="en-US"/>
        </w:rPr>
        <w:drawing>
          <wp:inline distT="0" distB="0" distL="0" distR="0" wp14:anchorId="7599061E" wp14:editId="55FF8AA4">
            <wp:extent cx="5760720" cy="31953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195320"/>
                    </a:xfrm>
                    <a:prstGeom prst="rect">
                      <a:avLst/>
                    </a:prstGeom>
                  </pic:spPr>
                </pic:pic>
              </a:graphicData>
            </a:graphic>
          </wp:inline>
        </w:drawing>
      </w:r>
    </w:p>
    <w:p w14:paraId="609DF4D6" w14:textId="4A327FDA" w:rsidR="005464E5" w:rsidRPr="00BD3FC5" w:rsidRDefault="005464E5" w:rsidP="00B77775">
      <w:pPr>
        <w:spacing w:before="60" w:line="312" w:lineRule="auto"/>
        <w:ind w:firstLine="0"/>
        <w:jc w:val="center"/>
        <w:rPr>
          <w:rFonts w:cs="Times New Roman"/>
          <w:szCs w:val="28"/>
          <w:lang w:val="zu-ZA" w:eastAsia="en-US"/>
        </w:rPr>
      </w:pPr>
    </w:p>
    <w:p w14:paraId="61BA3AD4" w14:textId="6AC18443" w:rsidR="000D3C9B" w:rsidRPr="00BD3FC5" w:rsidRDefault="000D3C9B" w:rsidP="00B77775">
      <w:pPr>
        <w:spacing w:before="60" w:line="312" w:lineRule="auto"/>
        <w:ind w:firstLine="0"/>
        <w:jc w:val="center"/>
        <w:rPr>
          <w:rFonts w:cs="Times New Roman"/>
          <w:szCs w:val="28"/>
        </w:rPr>
      </w:pPr>
    </w:p>
    <w:p w14:paraId="2D334B0B" w14:textId="77777777" w:rsidR="0058684C" w:rsidRPr="00BD3FC5" w:rsidRDefault="0058684C" w:rsidP="00B77775">
      <w:pPr>
        <w:spacing w:before="60" w:line="312" w:lineRule="auto"/>
        <w:ind w:firstLine="0"/>
        <w:jc w:val="center"/>
        <w:rPr>
          <w:rFonts w:cs="Times New Roman"/>
          <w:szCs w:val="28"/>
        </w:rPr>
      </w:pPr>
    </w:p>
    <w:p w14:paraId="63B9CE66" w14:textId="77777777" w:rsidR="0058684C" w:rsidRPr="00BD3FC5" w:rsidRDefault="0058684C" w:rsidP="00B77775">
      <w:pPr>
        <w:spacing w:before="60" w:line="312" w:lineRule="auto"/>
        <w:ind w:firstLine="0"/>
        <w:jc w:val="center"/>
        <w:rPr>
          <w:rFonts w:cs="Times New Roman"/>
          <w:szCs w:val="28"/>
        </w:rPr>
      </w:pPr>
    </w:p>
    <w:p w14:paraId="1CFBFC39" w14:textId="77777777" w:rsidR="000D3C9B" w:rsidRPr="00BD3FC5" w:rsidRDefault="000D3C9B" w:rsidP="00B77775">
      <w:pPr>
        <w:spacing w:before="60" w:line="312" w:lineRule="auto"/>
        <w:ind w:firstLine="0"/>
        <w:jc w:val="center"/>
        <w:rPr>
          <w:rFonts w:cs="Times New Roman"/>
          <w:szCs w:val="28"/>
        </w:rPr>
      </w:pPr>
    </w:p>
    <w:p w14:paraId="7A9A820B" w14:textId="77777777" w:rsidR="00AE33DC" w:rsidRPr="00BD3FC5" w:rsidRDefault="00AE33DC" w:rsidP="00B77775">
      <w:pPr>
        <w:spacing w:before="60" w:line="312" w:lineRule="auto"/>
        <w:ind w:firstLine="0"/>
        <w:jc w:val="center"/>
        <w:rPr>
          <w:rFonts w:cs="Times New Roman"/>
          <w:szCs w:val="28"/>
        </w:rPr>
      </w:pPr>
    </w:p>
    <w:p w14:paraId="4FE8E904" w14:textId="672DB3B5" w:rsidR="00F47399" w:rsidRPr="00477F9B" w:rsidRDefault="001E182C" w:rsidP="00B77775">
      <w:pPr>
        <w:spacing w:before="60" w:line="312" w:lineRule="auto"/>
        <w:ind w:firstLine="0"/>
        <w:jc w:val="center"/>
        <w:rPr>
          <w:rFonts w:cs="Times New Roman"/>
          <w:b/>
          <w:lang w:val="en-US"/>
        </w:rPr>
        <w:sectPr w:rsidR="00F47399" w:rsidRPr="00477F9B" w:rsidSect="00EA6559">
          <w:footerReference w:type="default" r:id="rId9"/>
          <w:type w:val="continuous"/>
          <w:pgSz w:w="11907" w:h="16839" w:code="9"/>
          <w:pgMar w:top="1134" w:right="1134" w:bottom="1134" w:left="1701" w:header="720" w:footer="720" w:gutter="0"/>
          <w:pgBorders w:display="firstPage">
            <w:top w:val="thinThickLargeGap" w:sz="24" w:space="1" w:color="auto"/>
            <w:left w:val="thinThickLargeGap" w:sz="24" w:space="4" w:color="auto"/>
            <w:bottom w:val="thickThinLargeGap" w:sz="24" w:space="1" w:color="auto"/>
            <w:right w:val="thickThinLargeGap" w:sz="24" w:space="4" w:color="auto"/>
          </w:pgBorders>
          <w:pgNumType w:fmt="lowerRoman" w:start="1"/>
          <w:cols w:space="720"/>
          <w:docGrid w:linePitch="381"/>
        </w:sectPr>
      </w:pPr>
      <w:r w:rsidRPr="00477F9B">
        <w:rPr>
          <w:rFonts w:cs="Times New Roman"/>
          <w:b/>
        </w:rPr>
        <w:t>Lai Châu</w:t>
      </w:r>
      <w:r w:rsidR="00477F9B" w:rsidRPr="00477F9B">
        <w:rPr>
          <w:rFonts w:cs="Times New Roman"/>
          <w:b/>
        </w:rPr>
        <w:t xml:space="preserve">, </w:t>
      </w:r>
      <w:r w:rsidR="00F14980" w:rsidRPr="00477F9B">
        <w:rPr>
          <w:rFonts w:cs="Times New Roman"/>
          <w:b/>
        </w:rPr>
        <w:t>năm 20</w:t>
      </w:r>
      <w:r w:rsidR="00477F9B" w:rsidRPr="00477F9B">
        <w:rPr>
          <w:rFonts w:cs="Times New Roman"/>
          <w:b/>
        </w:rPr>
        <w:t>2</w:t>
      </w:r>
      <w:r w:rsidR="00477F9B" w:rsidRPr="00477F9B">
        <w:rPr>
          <w:rFonts w:cs="Times New Roman"/>
          <w:b/>
          <w:lang w:val="en-US"/>
        </w:rPr>
        <w:t>3</w:t>
      </w:r>
    </w:p>
    <w:p w14:paraId="1E000F90" w14:textId="7CFA7708" w:rsidR="00642A6E" w:rsidRPr="00886C7D" w:rsidRDefault="00642A6E" w:rsidP="006F1AD5">
      <w:pPr>
        <w:spacing w:before="120" w:line="240" w:lineRule="auto"/>
        <w:ind w:firstLine="0"/>
        <w:jc w:val="center"/>
        <w:rPr>
          <w:rFonts w:cs="Times New Roman"/>
          <w:b/>
          <w:bCs/>
          <w:szCs w:val="28"/>
        </w:rPr>
      </w:pPr>
      <w:r w:rsidRPr="00886C7D">
        <w:rPr>
          <w:rFonts w:cs="Times New Roman"/>
          <w:b/>
          <w:bCs/>
          <w:szCs w:val="28"/>
        </w:rPr>
        <w:lastRenderedPageBreak/>
        <w:t>ỦY BAN NHÂN DÂN TỈNH LAI CHÂU</w:t>
      </w:r>
    </w:p>
    <w:p w14:paraId="2FB56485" w14:textId="3FDC1626" w:rsidR="00886C7D" w:rsidRPr="00886C7D" w:rsidRDefault="00886C7D" w:rsidP="00886C7D">
      <w:pPr>
        <w:spacing w:line="240" w:lineRule="auto"/>
        <w:ind w:firstLine="0"/>
        <w:jc w:val="center"/>
        <w:rPr>
          <w:rFonts w:cs="Times New Roman"/>
          <w:b/>
          <w:bCs/>
          <w:szCs w:val="28"/>
          <w:lang w:val="en-US"/>
        </w:rPr>
      </w:pPr>
      <w:r w:rsidRPr="00886C7D">
        <w:rPr>
          <w:rFonts w:cs="Times New Roman"/>
          <w:b/>
          <w:bCs/>
          <w:szCs w:val="28"/>
          <w:lang w:val="en-US"/>
        </w:rPr>
        <w:t>SỞ KẾ HOẠCH VÀ ĐẦU TƯ</w:t>
      </w:r>
    </w:p>
    <w:p w14:paraId="5A5865BF" w14:textId="2CFFDA9F" w:rsidR="00642A6E" w:rsidRPr="00BD3FC5" w:rsidRDefault="00886C7D" w:rsidP="00B77775">
      <w:pPr>
        <w:spacing w:before="60" w:line="312" w:lineRule="auto"/>
        <w:jc w:val="center"/>
        <w:rPr>
          <w:rFonts w:cs="Times New Roman"/>
        </w:rPr>
      </w:pPr>
      <w:r>
        <w:rPr>
          <w:rFonts w:cs="Times New Roman"/>
          <w:noProof/>
          <w:lang w:val="en-US" w:eastAsia="en-US"/>
        </w:rPr>
        <mc:AlternateContent>
          <mc:Choice Requires="wps">
            <w:drawing>
              <wp:anchor distT="0" distB="0" distL="114300" distR="114300" simplePos="0" relativeHeight="251710464" behindDoc="0" locked="0" layoutInCell="1" allowOverlap="1" wp14:anchorId="6E72D961" wp14:editId="393EC87B">
                <wp:simplePos x="0" y="0"/>
                <wp:positionH relativeFrom="page">
                  <wp:posOffset>2851150</wp:posOffset>
                </wp:positionH>
                <wp:positionV relativeFrom="page">
                  <wp:posOffset>1225550</wp:posOffset>
                </wp:positionV>
                <wp:extent cx="2178050" cy="0"/>
                <wp:effectExtent l="0" t="0" r="31750" b="19050"/>
                <wp:wrapNone/>
                <wp:docPr id="3" name="Straight Connector 3"/>
                <wp:cNvGraphicFramePr/>
                <a:graphic xmlns:a="http://schemas.openxmlformats.org/drawingml/2006/main">
                  <a:graphicData uri="http://schemas.microsoft.com/office/word/2010/wordprocessingShape">
                    <wps:wsp>
                      <wps:cNvCnPr/>
                      <wps:spPr>
                        <a:xfrm>
                          <a:off x="0" y="0"/>
                          <a:ext cx="2178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3E8E9D54" id="Straight Connector 3" o:spid="_x0000_s1026" style="position:absolute;z-index:251710464;visibility:visible;mso-wrap-style:square;mso-wrap-distance-left:9pt;mso-wrap-distance-top:0;mso-wrap-distance-right:9pt;mso-wrap-distance-bottom:0;mso-position-horizontal:absolute;mso-position-horizontal-relative:page;mso-position-vertical:absolute;mso-position-vertical-relative:page" from="224.5pt,96.5pt" to="396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" strokecolor="black [3200]" strokeweight=".5pt">
                <v:stroke joinstyle="miter"/>
                <w10:wrap anchorx="page" anchory="page"/>
              </v:line>
            </w:pict>
          </mc:Fallback>
        </mc:AlternateContent>
      </w:r>
    </w:p>
    <w:p w14:paraId="0C4443A1" w14:textId="77777777" w:rsidR="00642A6E" w:rsidRPr="00BD3FC5" w:rsidRDefault="00642A6E" w:rsidP="00B77775">
      <w:pPr>
        <w:spacing w:before="60" w:line="312" w:lineRule="auto"/>
        <w:jc w:val="center"/>
        <w:rPr>
          <w:rFonts w:cs="Times New Roman"/>
        </w:rPr>
      </w:pPr>
    </w:p>
    <w:p w14:paraId="31E338E7" w14:textId="2F90529B" w:rsidR="00642A6E" w:rsidRPr="00BD3FC5" w:rsidRDefault="00642A6E" w:rsidP="00B77775">
      <w:pPr>
        <w:spacing w:before="60" w:line="312" w:lineRule="auto"/>
        <w:jc w:val="center"/>
        <w:rPr>
          <w:rFonts w:cs="Times New Roman"/>
          <w:sz w:val="38"/>
          <w:szCs w:val="38"/>
        </w:rPr>
      </w:pPr>
    </w:p>
    <w:p w14:paraId="2C355037" w14:textId="77777777" w:rsidR="00642A6E" w:rsidRPr="00BD3FC5" w:rsidRDefault="00642A6E" w:rsidP="006F1AD5">
      <w:pPr>
        <w:spacing w:line="312" w:lineRule="auto"/>
        <w:ind w:firstLine="0"/>
        <w:jc w:val="center"/>
        <w:rPr>
          <w:rFonts w:cs="Times New Roman"/>
          <w:b/>
          <w:sz w:val="48"/>
          <w:szCs w:val="48"/>
        </w:rPr>
      </w:pPr>
      <w:r w:rsidRPr="00BD3FC5">
        <w:rPr>
          <w:rFonts w:cs="Times New Roman"/>
          <w:b/>
          <w:sz w:val="48"/>
          <w:szCs w:val="48"/>
        </w:rPr>
        <w:t xml:space="preserve">BÁO CÁO </w:t>
      </w:r>
    </w:p>
    <w:p w14:paraId="14531DDB" w14:textId="77777777" w:rsidR="00642A6E" w:rsidRPr="00BD3FC5" w:rsidRDefault="00642A6E" w:rsidP="006F1AD5">
      <w:pPr>
        <w:spacing w:line="312" w:lineRule="auto"/>
        <w:ind w:firstLine="0"/>
        <w:jc w:val="center"/>
        <w:rPr>
          <w:rFonts w:cs="Times New Roman"/>
          <w:b/>
          <w:sz w:val="46"/>
          <w:szCs w:val="46"/>
        </w:rPr>
      </w:pPr>
      <w:r w:rsidRPr="00BD3FC5">
        <w:rPr>
          <w:rFonts w:cs="Times New Roman"/>
          <w:b/>
          <w:sz w:val="46"/>
          <w:szCs w:val="46"/>
        </w:rPr>
        <w:t>ĐÁNH GIÁ MÔI TRƯỜNG CHIẾN LƯỢC</w:t>
      </w:r>
    </w:p>
    <w:p w14:paraId="265967BC" w14:textId="2E85262C" w:rsidR="00642A6E" w:rsidRPr="00BD3FC5" w:rsidRDefault="00642A6E" w:rsidP="006F1AD5">
      <w:pPr>
        <w:spacing w:line="312" w:lineRule="auto"/>
        <w:ind w:firstLine="0"/>
        <w:jc w:val="center"/>
        <w:rPr>
          <w:rFonts w:cs="Times New Roman"/>
          <w:b/>
          <w:bCs/>
          <w:sz w:val="42"/>
          <w:szCs w:val="42"/>
        </w:rPr>
      </w:pPr>
      <w:r w:rsidRPr="00BD3FC5">
        <w:rPr>
          <w:rFonts w:cs="Times New Roman"/>
          <w:b/>
          <w:bCs/>
          <w:sz w:val="42"/>
          <w:szCs w:val="42"/>
        </w:rPr>
        <w:t>QUY HOẠCH TỈNH LAI CHÂU</w:t>
      </w:r>
      <w:r w:rsidR="00AF0366" w:rsidRPr="00BD3FC5">
        <w:rPr>
          <w:rFonts w:cs="Times New Roman"/>
          <w:b/>
          <w:bCs/>
          <w:sz w:val="42"/>
          <w:szCs w:val="42"/>
        </w:rPr>
        <w:t xml:space="preserve"> </w:t>
      </w:r>
      <w:r w:rsidRPr="00BD3FC5">
        <w:rPr>
          <w:rFonts w:cs="Times New Roman"/>
          <w:b/>
          <w:bCs/>
          <w:sz w:val="42"/>
          <w:szCs w:val="42"/>
        </w:rPr>
        <w:t>THỜI KỲ</w:t>
      </w:r>
      <w:r w:rsidR="003242D7" w:rsidRPr="00BD3FC5">
        <w:rPr>
          <w:rFonts w:cs="Times New Roman"/>
          <w:b/>
          <w:bCs/>
          <w:sz w:val="42"/>
          <w:szCs w:val="42"/>
        </w:rPr>
        <w:br/>
      </w:r>
      <w:r w:rsidRPr="00BD3FC5">
        <w:rPr>
          <w:rFonts w:cs="Times New Roman"/>
          <w:b/>
          <w:bCs/>
          <w:sz w:val="42"/>
          <w:szCs w:val="42"/>
        </w:rPr>
        <w:t>2021 - 2030, TẦM NHÌN ĐẾN NĂM 2050</w:t>
      </w:r>
    </w:p>
    <w:p w14:paraId="4EED6B11" w14:textId="4219AA05" w:rsidR="00642A6E" w:rsidRPr="00BD3FC5" w:rsidRDefault="00642A6E" w:rsidP="00812C30">
      <w:pPr>
        <w:pStyle w:val="Caption"/>
      </w:pPr>
    </w:p>
    <w:p w14:paraId="6D9C4E8A" w14:textId="76C6579E" w:rsidR="00083A2C" w:rsidRPr="00BD3FC5" w:rsidRDefault="00083A2C" w:rsidP="00083A2C">
      <w:pPr>
        <w:rPr>
          <w:lang w:val="zu-ZA" w:eastAsia="en-US"/>
        </w:rPr>
      </w:pPr>
      <w:r w:rsidRPr="00BD3FC5">
        <w:rPr>
          <w:lang w:val="zu-ZA" w:eastAsia="en-US"/>
        </w:rPr>
        <w:br/>
      </w:r>
    </w:p>
    <w:tbl>
      <w:tblPr>
        <w:tblStyle w:val="TableGrid0"/>
        <w:tblW w:w="935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2"/>
        <w:gridCol w:w="4932"/>
      </w:tblGrid>
      <w:tr w:rsidR="00083A2C" w:rsidRPr="00BD3FC5" w14:paraId="249E4425" w14:textId="77777777" w:rsidTr="00083A2C">
        <w:tc>
          <w:tcPr>
            <w:tcW w:w="4422" w:type="dxa"/>
          </w:tcPr>
          <w:p w14:paraId="6318DA35" w14:textId="77777777" w:rsidR="00083A2C" w:rsidRPr="00BD3FC5" w:rsidRDefault="00083A2C" w:rsidP="00BA4A36">
            <w:pPr>
              <w:spacing w:line="240" w:lineRule="auto"/>
              <w:ind w:firstLine="0"/>
              <w:jc w:val="center"/>
              <w:rPr>
                <w:b/>
                <w:bCs/>
                <w:szCs w:val="26"/>
              </w:rPr>
            </w:pPr>
            <w:r w:rsidRPr="00BD3FC5">
              <w:rPr>
                <w:b/>
                <w:bCs/>
                <w:szCs w:val="28"/>
              </w:rPr>
              <w:t>CƠ QUAN LẬP QUY HOẠCH</w:t>
            </w:r>
          </w:p>
          <w:p w14:paraId="4B781E5C" w14:textId="2620D7EB" w:rsidR="00083A2C" w:rsidRPr="00BD3FC5" w:rsidRDefault="00595B1B" w:rsidP="00BA4A36">
            <w:pPr>
              <w:spacing w:line="240" w:lineRule="auto"/>
              <w:ind w:firstLine="0"/>
              <w:jc w:val="center"/>
              <w:rPr>
                <w:b/>
                <w:bCs/>
                <w:sz w:val="26"/>
                <w:szCs w:val="26"/>
                <w:lang w:val="en-US"/>
              </w:rPr>
            </w:pPr>
            <w:r>
              <w:rPr>
                <w:b/>
                <w:bCs/>
                <w:sz w:val="26"/>
                <w:szCs w:val="26"/>
              </w:rPr>
              <w:t>SỞ KẾ HOẠCH VÀ ĐẦU TƯ</w:t>
            </w:r>
            <w:r>
              <w:rPr>
                <w:b/>
                <w:bCs/>
                <w:sz w:val="26"/>
                <w:szCs w:val="26"/>
              </w:rPr>
              <w:br/>
            </w:r>
            <w:r w:rsidR="00083A2C" w:rsidRPr="00BD3FC5">
              <w:rPr>
                <w:b/>
                <w:bCs/>
                <w:sz w:val="26"/>
                <w:szCs w:val="26"/>
              </w:rPr>
              <w:t>TỈNH LAI</w:t>
            </w:r>
            <w:r w:rsidR="00083A2C" w:rsidRPr="00BD3FC5">
              <w:rPr>
                <w:b/>
                <w:bCs/>
                <w:sz w:val="26"/>
                <w:szCs w:val="26"/>
                <w:lang w:val="en-US"/>
              </w:rPr>
              <w:t xml:space="preserve"> CHÂU</w:t>
            </w:r>
          </w:p>
          <w:p w14:paraId="5A3199F8" w14:textId="7874BD1E" w:rsidR="00083A2C" w:rsidRPr="00595B1B" w:rsidRDefault="00595B1B" w:rsidP="00BA4A36">
            <w:pPr>
              <w:spacing w:line="240" w:lineRule="auto"/>
              <w:ind w:firstLine="0"/>
              <w:jc w:val="center"/>
              <w:rPr>
                <w:b/>
                <w:bCs/>
                <w:sz w:val="26"/>
                <w:szCs w:val="26"/>
                <w:lang w:val="en-US"/>
              </w:rPr>
            </w:pPr>
            <w:r>
              <w:rPr>
                <w:b/>
                <w:bCs/>
                <w:sz w:val="26"/>
                <w:szCs w:val="26"/>
                <w:lang w:val="en-US"/>
              </w:rPr>
              <w:t>GIÁM ĐỐC</w:t>
            </w:r>
          </w:p>
          <w:p w14:paraId="3BECA42C" w14:textId="77777777" w:rsidR="00083A2C" w:rsidRPr="00BD3FC5" w:rsidRDefault="00083A2C" w:rsidP="00BA4A36">
            <w:pPr>
              <w:spacing w:line="240" w:lineRule="auto"/>
              <w:ind w:firstLine="0"/>
              <w:jc w:val="center"/>
              <w:rPr>
                <w:b/>
                <w:bCs/>
                <w:szCs w:val="28"/>
              </w:rPr>
            </w:pPr>
          </w:p>
          <w:p w14:paraId="0063071A" w14:textId="77777777" w:rsidR="00083A2C" w:rsidRPr="00BD3FC5" w:rsidRDefault="00083A2C" w:rsidP="00BA4A36">
            <w:pPr>
              <w:spacing w:line="240" w:lineRule="auto"/>
              <w:ind w:firstLine="0"/>
              <w:jc w:val="center"/>
              <w:rPr>
                <w:b/>
                <w:bCs/>
                <w:szCs w:val="28"/>
              </w:rPr>
            </w:pPr>
          </w:p>
          <w:p w14:paraId="72141F1F" w14:textId="77777777" w:rsidR="00083A2C" w:rsidRPr="00BD3FC5" w:rsidRDefault="00083A2C" w:rsidP="00BA4A36">
            <w:pPr>
              <w:spacing w:line="240" w:lineRule="auto"/>
              <w:ind w:firstLine="0"/>
              <w:jc w:val="center"/>
              <w:rPr>
                <w:b/>
                <w:bCs/>
                <w:szCs w:val="28"/>
              </w:rPr>
            </w:pPr>
          </w:p>
          <w:p w14:paraId="08FAEEB0" w14:textId="77777777" w:rsidR="00083A2C" w:rsidRPr="00BD3FC5" w:rsidRDefault="00083A2C" w:rsidP="00BA4A36">
            <w:pPr>
              <w:spacing w:line="240" w:lineRule="auto"/>
              <w:ind w:firstLine="0"/>
              <w:jc w:val="center"/>
              <w:rPr>
                <w:b/>
                <w:bCs/>
                <w:szCs w:val="28"/>
              </w:rPr>
            </w:pPr>
          </w:p>
          <w:p w14:paraId="1DA3928F" w14:textId="77777777" w:rsidR="00083A2C" w:rsidRPr="00BD3FC5" w:rsidRDefault="00083A2C" w:rsidP="00BA4A36">
            <w:pPr>
              <w:spacing w:line="240" w:lineRule="auto"/>
              <w:ind w:firstLine="0"/>
              <w:jc w:val="center"/>
              <w:rPr>
                <w:b/>
                <w:bCs/>
                <w:szCs w:val="28"/>
              </w:rPr>
            </w:pPr>
          </w:p>
          <w:p w14:paraId="273A2967" w14:textId="77777777" w:rsidR="00083A2C" w:rsidRPr="00BD3FC5" w:rsidRDefault="00083A2C" w:rsidP="00BA4A36">
            <w:pPr>
              <w:spacing w:line="240" w:lineRule="auto"/>
              <w:ind w:firstLine="0"/>
              <w:jc w:val="center"/>
              <w:rPr>
                <w:b/>
                <w:bCs/>
                <w:szCs w:val="28"/>
              </w:rPr>
            </w:pPr>
          </w:p>
          <w:p w14:paraId="7A75F368" w14:textId="78B98592" w:rsidR="00083A2C" w:rsidRPr="00595B1B" w:rsidRDefault="00595B1B" w:rsidP="00BA4A36">
            <w:pPr>
              <w:spacing w:line="240" w:lineRule="auto"/>
              <w:ind w:firstLine="0"/>
              <w:jc w:val="center"/>
              <w:rPr>
                <w:b/>
                <w:bCs/>
                <w:szCs w:val="28"/>
                <w:lang w:val="en-US"/>
              </w:rPr>
            </w:pPr>
            <w:r>
              <w:rPr>
                <w:b/>
                <w:bCs/>
                <w:szCs w:val="28"/>
                <w:lang w:val="en-US"/>
              </w:rPr>
              <w:t>Phạm Ngọc Phương</w:t>
            </w:r>
          </w:p>
        </w:tc>
        <w:tc>
          <w:tcPr>
            <w:tcW w:w="4932" w:type="dxa"/>
          </w:tcPr>
          <w:p w14:paraId="1A07C768" w14:textId="77777777" w:rsidR="00083A2C" w:rsidRPr="00BD3FC5" w:rsidRDefault="00083A2C" w:rsidP="00BA4A36">
            <w:pPr>
              <w:spacing w:line="240" w:lineRule="auto"/>
              <w:ind w:firstLine="0"/>
              <w:jc w:val="center"/>
              <w:rPr>
                <w:b/>
                <w:bCs/>
                <w:szCs w:val="28"/>
              </w:rPr>
            </w:pPr>
            <w:r w:rsidRPr="00BD3FC5">
              <w:rPr>
                <w:b/>
                <w:bCs/>
                <w:szCs w:val="28"/>
              </w:rPr>
              <w:t>ĐƠN VỊ TƯ VẤN</w:t>
            </w:r>
          </w:p>
          <w:p w14:paraId="3779A68A" w14:textId="77777777" w:rsidR="00083A2C" w:rsidRPr="00BD3FC5" w:rsidRDefault="00083A2C" w:rsidP="00BA4A36">
            <w:pPr>
              <w:spacing w:line="240" w:lineRule="auto"/>
              <w:ind w:firstLine="0"/>
              <w:jc w:val="center"/>
              <w:rPr>
                <w:b/>
                <w:bCs/>
                <w:sz w:val="26"/>
                <w:szCs w:val="26"/>
              </w:rPr>
            </w:pPr>
            <w:r w:rsidRPr="00BD3FC5">
              <w:rPr>
                <w:b/>
                <w:bCs/>
                <w:sz w:val="26"/>
                <w:szCs w:val="26"/>
              </w:rPr>
              <w:t>CÔNG TY CỔ PHẦN ĐẦU TƯ VÀ</w:t>
            </w:r>
          </w:p>
          <w:p w14:paraId="50F6DA18" w14:textId="77777777" w:rsidR="00083A2C" w:rsidRPr="00BD3FC5" w:rsidRDefault="00083A2C" w:rsidP="00BA4A36">
            <w:pPr>
              <w:spacing w:line="240" w:lineRule="auto"/>
              <w:ind w:firstLine="0"/>
              <w:jc w:val="center"/>
              <w:rPr>
                <w:b/>
                <w:bCs/>
                <w:sz w:val="26"/>
                <w:szCs w:val="26"/>
              </w:rPr>
            </w:pPr>
            <w:r w:rsidRPr="00BD3FC5">
              <w:rPr>
                <w:b/>
                <w:bCs/>
                <w:sz w:val="26"/>
                <w:szCs w:val="26"/>
              </w:rPr>
              <w:t>TƯ VẤN PHƯƠNG BẮC</w:t>
            </w:r>
          </w:p>
          <w:p w14:paraId="29199C05" w14:textId="77777777" w:rsidR="00083A2C" w:rsidRPr="00BD3FC5" w:rsidRDefault="00083A2C" w:rsidP="00BA4A36">
            <w:pPr>
              <w:spacing w:line="240" w:lineRule="auto"/>
              <w:ind w:firstLine="0"/>
              <w:jc w:val="center"/>
              <w:rPr>
                <w:b/>
                <w:bCs/>
                <w:sz w:val="26"/>
                <w:szCs w:val="26"/>
              </w:rPr>
            </w:pPr>
            <w:r w:rsidRPr="00BD3FC5">
              <w:rPr>
                <w:b/>
                <w:bCs/>
                <w:sz w:val="26"/>
                <w:szCs w:val="26"/>
              </w:rPr>
              <w:t>GIÁM ĐỐC</w:t>
            </w:r>
          </w:p>
          <w:p w14:paraId="5683225D" w14:textId="77777777" w:rsidR="00083A2C" w:rsidRPr="00BD3FC5" w:rsidRDefault="00083A2C" w:rsidP="00BA4A36">
            <w:pPr>
              <w:spacing w:line="240" w:lineRule="auto"/>
              <w:ind w:firstLine="0"/>
              <w:jc w:val="center"/>
              <w:rPr>
                <w:b/>
                <w:bCs/>
                <w:szCs w:val="28"/>
              </w:rPr>
            </w:pPr>
          </w:p>
          <w:p w14:paraId="7FCA2C9D" w14:textId="77777777" w:rsidR="00083A2C" w:rsidRPr="00BD3FC5" w:rsidRDefault="00083A2C" w:rsidP="00BA4A36">
            <w:pPr>
              <w:spacing w:line="240" w:lineRule="auto"/>
              <w:ind w:firstLine="0"/>
              <w:jc w:val="center"/>
              <w:rPr>
                <w:b/>
                <w:bCs/>
                <w:szCs w:val="28"/>
              </w:rPr>
            </w:pPr>
          </w:p>
          <w:p w14:paraId="0A1E7348" w14:textId="77777777" w:rsidR="00083A2C" w:rsidRPr="00BD3FC5" w:rsidRDefault="00083A2C" w:rsidP="00BA4A36">
            <w:pPr>
              <w:spacing w:line="240" w:lineRule="auto"/>
              <w:ind w:firstLine="0"/>
              <w:jc w:val="center"/>
              <w:rPr>
                <w:b/>
                <w:bCs/>
                <w:szCs w:val="28"/>
              </w:rPr>
            </w:pPr>
          </w:p>
          <w:p w14:paraId="4D394887" w14:textId="77777777" w:rsidR="00083A2C" w:rsidRPr="00BD3FC5" w:rsidRDefault="00083A2C" w:rsidP="00BA4A36">
            <w:pPr>
              <w:spacing w:line="240" w:lineRule="auto"/>
              <w:ind w:firstLine="0"/>
              <w:jc w:val="center"/>
              <w:rPr>
                <w:b/>
                <w:bCs/>
                <w:szCs w:val="28"/>
              </w:rPr>
            </w:pPr>
          </w:p>
          <w:p w14:paraId="29A045CD" w14:textId="77777777" w:rsidR="00083A2C" w:rsidRPr="00BD3FC5" w:rsidRDefault="00083A2C" w:rsidP="00BA4A36">
            <w:pPr>
              <w:spacing w:line="240" w:lineRule="auto"/>
              <w:ind w:firstLine="0"/>
              <w:jc w:val="center"/>
              <w:rPr>
                <w:b/>
                <w:bCs/>
                <w:szCs w:val="28"/>
              </w:rPr>
            </w:pPr>
          </w:p>
          <w:p w14:paraId="04A28C63" w14:textId="77777777" w:rsidR="00083A2C" w:rsidRPr="00BD3FC5" w:rsidRDefault="00083A2C" w:rsidP="00BA4A36">
            <w:pPr>
              <w:spacing w:line="240" w:lineRule="auto"/>
              <w:ind w:firstLine="0"/>
              <w:jc w:val="center"/>
              <w:rPr>
                <w:b/>
                <w:bCs/>
                <w:szCs w:val="28"/>
              </w:rPr>
            </w:pPr>
          </w:p>
          <w:p w14:paraId="6AF06D4E" w14:textId="013A9D66" w:rsidR="00083A2C" w:rsidRPr="00595B1B" w:rsidRDefault="00595B1B" w:rsidP="00BA4A36">
            <w:pPr>
              <w:spacing w:line="240" w:lineRule="auto"/>
              <w:ind w:firstLine="0"/>
              <w:jc w:val="center"/>
              <w:rPr>
                <w:b/>
                <w:bCs/>
                <w:szCs w:val="28"/>
                <w:lang w:val="en-US"/>
              </w:rPr>
            </w:pPr>
            <w:r>
              <w:rPr>
                <w:b/>
                <w:bCs/>
                <w:szCs w:val="28"/>
                <w:lang w:val="en-US"/>
              </w:rPr>
              <w:t>Nguyễn Bá Lâm</w:t>
            </w:r>
          </w:p>
        </w:tc>
      </w:tr>
    </w:tbl>
    <w:p w14:paraId="3A43ACD5" w14:textId="7BB6B259" w:rsidR="00DF75E6" w:rsidRPr="00BD3FC5" w:rsidRDefault="00DF75E6" w:rsidP="001C4243">
      <w:pPr>
        <w:spacing w:line="312" w:lineRule="auto"/>
        <w:ind w:firstLine="0"/>
        <w:jc w:val="center"/>
        <w:rPr>
          <w:rFonts w:cs="Times New Roman"/>
          <w:sz w:val="26"/>
          <w:szCs w:val="26"/>
        </w:rPr>
      </w:pPr>
    </w:p>
    <w:p w14:paraId="2AE502B5" w14:textId="52E80168" w:rsidR="002A6789" w:rsidRPr="00BD3FC5" w:rsidRDefault="002A6789" w:rsidP="001C4243">
      <w:pPr>
        <w:spacing w:line="312" w:lineRule="auto"/>
        <w:ind w:firstLine="0"/>
        <w:jc w:val="center"/>
        <w:rPr>
          <w:rFonts w:cs="Times New Roman"/>
          <w:sz w:val="32"/>
          <w:szCs w:val="32"/>
        </w:rPr>
      </w:pPr>
    </w:p>
    <w:p w14:paraId="298AD65D" w14:textId="2D5BE628" w:rsidR="001C4243" w:rsidRPr="00BD3FC5" w:rsidRDefault="001C4243" w:rsidP="001C4243">
      <w:pPr>
        <w:spacing w:line="312" w:lineRule="auto"/>
        <w:ind w:firstLine="0"/>
        <w:jc w:val="center"/>
        <w:rPr>
          <w:rFonts w:cs="Times New Roman"/>
          <w:sz w:val="32"/>
          <w:szCs w:val="32"/>
        </w:rPr>
      </w:pPr>
    </w:p>
    <w:p w14:paraId="399967DF" w14:textId="6469B782" w:rsidR="001C4243" w:rsidRPr="00BD3FC5" w:rsidRDefault="001C4243" w:rsidP="001C4243">
      <w:pPr>
        <w:spacing w:line="312" w:lineRule="auto"/>
        <w:ind w:firstLine="0"/>
        <w:jc w:val="center"/>
        <w:rPr>
          <w:rFonts w:cs="Times New Roman"/>
          <w:sz w:val="32"/>
          <w:szCs w:val="32"/>
        </w:rPr>
      </w:pPr>
    </w:p>
    <w:p w14:paraId="46B1EEA3" w14:textId="3343E6F2" w:rsidR="001C4243" w:rsidRPr="00BD3FC5" w:rsidRDefault="001C4243" w:rsidP="001C4243">
      <w:pPr>
        <w:spacing w:line="312" w:lineRule="auto"/>
        <w:ind w:firstLine="0"/>
        <w:jc w:val="center"/>
        <w:rPr>
          <w:rFonts w:cs="Times New Roman"/>
          <w:sz w:val="32"/>
          <w:szCs w:val="32"/>
        </w:rPr>
      </w:pPr>
    </w:p>
    <w:p w14:paraId="4EFF9F50" w14:textId="03F7AEA8" w:rsidR="001C4243" w:rsidRPr="00BD3FC5" w:rsidRDefault="001C4243" w:rsidP="001C4243">
      <w:pPr>
        <w:spacing w:line="312" w:lineRule="auto"/>
        <w:ind w:firstLine="0"/>
        <w:jc w:val="center"/>
        <w:rPr>
          <w:rFonts w:cs="Times New Roman"/>
          <w:sz w:val="32"/>
          <w:szCs w:val="32"/>
        </w:rPr>
      </w:pPr>
    </w:p>
    <w:p w14:paraId="4FF422CB" w14:textId="5167C3F2" w:rsidR="001C4243" w:rsidRPr="00BD3FC5" w:rsidRDefault="001C4243" w:rsidP="001C4243">
      <w:pPr>
        <w:spacing w:line="312" w:lineRule="auto"/>
        <w:ind w:firstLine="0"/>
        <w:jc w:val="center"/>
        <w:rPr>
          <w:rFonts w:cs="Times New Roman"/>
          <w:sz w:val="32"/>
          <w:szCs w:val="32"/>
        </w:rPr>
      </w:pPr>
    </w:p>
    <w:p w14:paraId="0A60D862" w14:textId="77777777" w:rsidR="001C4243" w:rsidRPr="00BD3FC5" w:rsidRDefault="001C4243" w:rsidP="001C4243">
      <w:pPr>
        <w:spacing w:line="312" w:lineRule="auto"/>
        <w:ind w:firstLine="0"/>
        <w:jc w:val="center"/>
        <w:rPr>
          <w:rFonts w:cs="Times New Roman"/>
          <w:b/>
          <w:bCs/>
        </w:rPr>
      </w:pPr>
    </w:p>
    <w:p w14:paraId="51226C5A" w14:textId="77777777" w:rsidR="001C4243" w:rsidRPr="00BD3FC5" w:rsidRDefault="001C4243" w:rsidP="001C4243">
      <w:pPr>
        <w:spacing w:line="312" w:lineRule="auto"/>
        <w:ind w:firstLine="0"/>
        <w:jc w:val="center"/>
        <w:rPr>
          <w:rFonts w:cs="Times New Roman"/>
          <w:b/>
          <w:bCs/>
        </w:rPr>
      </w:pPr>
    </w:p>
    <w:p w14:paraId="29EFDC9A" w14:textId="1D4012A6" w:rsidR="00642A6E" w:rsidRPr="00BD3FC5" w:rsidRDefault="00477F9B" w:rsidP="00B77775">
      <w:pPr>
        <w:spacing w:before="60" w:line="312" w:lineRule="auto"/>
        <w:ind w:firstLine="0"/>
        <w:jc w:val="center"/>
        <w:rPr>
          <w:rFonts w:cs="Times New Roman"/>
          <w:b/>
          <w:bCs/>
        </w:rPr>
        <w:sectPr w:rsidR="00642A6E" w:rsidRPr="00BD3FC5" w:rsidSect="00EA6559">
          <w:footerReference w:type="default" r:id="rId10"/>
          <w:type w:val="continuous"/>
          <w:pgSz w:w="11907" w:h="16839" w:code="9"/>
          <w:pgMar w:top="1134" w:right="1134" w:bottom="1134" w:left="1701" w:header="720" w:footer="720" w:gutter="0"/>
          <w:pgBorders>
            <w:top w:val="thinThickLargeGap" w:sz="24" w:space="1" w:color="auto"/>
            <w:left w:val="thinThickLargeGap" w:sz="24" w:space="4" w:color="auto"/>
            <w:bottom w:val="thickThinLargeGap" w:sz="24" w:space="1" w:color="auto"/>
            <w:right w:val="thickThinLargeGap" w:sz="24" w:space="4" w:color="auto"/>
          </w:pgBorders>
          <w:pgNumType w:fmt="lowerRoman" w:start="1"/>
          <w:cols w:space="720"/>
          <w:docGrid w:linePitch="381"/>
        </w:sectPr>
      </w:pPr>
      <w:r w:rsidRPr="00477F9B">
        <w:rPr>
          <w:rFonts w:cs="Times New Roman"/>
          <w:b/>
          <w:bCs/>
        </w:rPr>
        <w:t xml:space="preserve">Lai Châu, </w:t>
      </w:r>
      <w:r w:rsidR="003E5C99" w:rsidRPr="00477F9B">
        <w:rPr>
          <w:rFonts w:cs="Times New Roman"/>
          <w:b/>
          <w:bCs/>
        </w:rPr>
        <w:t>năm 202</w:t>
      </w:r>
      <w:r w:rsidR="006C2404" w:rsidRPr="00477F9B">
        <w:rPr>
          <w:rFonts w:cs="Times New Roman"/>
          <w:b/>
          <w:bCs/>
          <w:lang w:val="en-US"/>
        </w:rPr>
        <w:t>3</w:t>
      </w:r>
    </w:p>
    <w:bookmarkStart w:id="1" w:name="_Toc88407591" w:displacedByCustomXml="next"/>
    <w:sdt>
      <w:sdtPr>
        <w:rPr>
          <w:rFonts w:ascii="Times New Roman" w:eastAsia="Times New Roman" w:hAnsi="Times New Roman" w:cs="Times New Roman"/>
          <w:color w:val="auto"/>
          <w:sz w:val="26"/>
          <w:szCs w:val="26"/>
          <w:lang w:val="vi-VN" w:eastAsia="vi-VN"/>
        </w:rPr>
        <w:id w:val="-585463126"/>
        <w:docPartObj>
          <w:docPartGallery w:val="Table of Contents"/>
          <w:docPartUnique/>
        </w:docPartObj>
      </w:sdtPr>
      <w:sdtEndPr>
        <w:rPr>
          <w:b/>
          <w:bCs/>
          <w:noProof/>
        </w:rPr>
      </w:sdtEndPr>
      <w:sdtContent>
        <w:p w14:paraId="3666E36D" w14:textId="77777777" w:rsidR="001C4243" w:rsidRPr="00BD3FC5" w:rsidRDefault="001C4243" w:rsidP="00F368F6">
          <w:pPr>
            <w:pStyle w:val="TOCHeading"/>
            <w:spacing w:before="60" w:line="288" w:lineRule="auto"/>
            <w:jc w:val="center"/>
            <w:rPr>
              <w:rFonts w:ascii="Times New Roman" w:eastAsia="Times New Roman" w:hAnsi="Times New Roman" w:cs="Times New Roman"/>
              <w:color w:val="auto"/>
              <w:sz w:val="26"/>
              <w:szCs w:val="26"/>
              <w:lang w:val="vi-VN" w:eastAsia="vi-VN"/>
            </w:rPr>
            <w:sectPr w:rsidR="001C4243" w:rsidRPr="00BD3FC5" w:rsidSect="00EA6559">
              <w:footerReference w:type="default" r:id="rId11"/>
              <w:type w:val="continuous"/>
              <w:pgSz w:w="11907" w:h="16839" w:code="9"/>
              <w:pgMar w:top="1134" w:right="1134" w:bottom="1134" w:left="1701" w:header="720" w:footer="720" w:gutter="0"/>
              <w:pgNumType w:fmt="lowerRoman" w:start="1"/>
              <w:cols w:space="720"/>
              <w:docGrid w:linePitch="381"/>
            </w:sectPr>
          </w:pPr>
        </w:p>
        <w:p w14:paraId="30941324" w14:textId="4A6F99AA" w:rsidR="00F54B98" w:rsidRPr="00BD3FC5" w:rsidRDefault="00F54B98" w:rsidP="00F368F6">
          <w:pPr>
            <w:pStyle w:val="TOCHeading"/>
            <w:spacing w:before="60" w:line="288" w:lineRule="auto"/>
            <w:jc w:val="center"/>
            <w:rPr>
              <w:rFonts w:ascii="Times New Roman" w:hAnsi="Times New Roman" w:cs="Times New Roman"/>
              <w:b/>
              <w:color w:val="auto"/>
              <w:sz w:val="26"/>
              <w:szCs w:val="26"/>
              <w:lang w:val="vi-VN"/>
            </w:rPr>
          </w:pPr>
          <w:r w:rsidRPr="00BD3FC5">
            <w:rPr>
              <w:rFonts w:ascii="Times New Roman" w:hAnsi="Times New Roman" w:cs="Times New Roman"/>
              <w:b/>
              <w:color w:val="auto"/>
              <w:sz w:val="26"/>
              <w:szCs w:val="26"/>
              <w:lang w:val="vi-VN"/>
            </w:rPr>
            <w:lastRenderedPageBreak/>
            <w:t>MỤC LỤC</w:t>
          </w:r>
        </w:p>
        <w:p w14:paraId="0BEA0208" w14:textId="70E4B58B" w:rsidR="005333C1" w:rsidRPr="005333C1" w:rsidRDefault="00F54B98" w:rsidP="005333C1">
          <w:pPr>
            <w:pStyle w:val="TOC1"/>
            <w:rPr>
              <w:rFonts w:eastAsiaTheme="minorEastAsia" w:cstheme="minorBidi"/>
              <w:szCs w:val="22"/>
              <w:lang w:val="en-US" w:eastAsia="en-US"/>
            </w:rPr>
          </w:pPr>
          <w:r w:rsidRPr="00BD3FC5">
            <w:rPr>
              <w:rFonts w:cs="Times New Roman"/>
              <w:szCs w:val="26"/>
            </w:rPr>
            <w:fldChar w:fldCharType="begin"/>
          </w:r>
          <w:r w:rsidRPr="00BD3FC5">
            <w:rPr>
              <w:rFonts w:cs="Times New Roman"/>
              <w:szCs w:val="26"/>
            </w:rPr>
            <w:instrText xml:space="preserve"> TOC \o "1-3" \h \z \u </w:instrText>
          </w:r>
          <w:r w:rsidRPr="00BD3FC5">
            <w:rPr>
              <w:rFonts w:cs="Times New Roman"/>
              <w:szCs w:val="26"/>
            </w:rPr>
            <w:fldChar w:fldCharType="separate"/>
          </w:r>
          <w:hyperlink w:anchor="_Toc134400617" w:history="1">
            <w:r w:rsidR="005333C1" w:rsidRPr="005333C1">
              <w:rPr>
                <w:rStyle w:val="Hyperlink"/>
                <w:rFonts w:ascii="Times New Roman" w:hAnsi="Times New Roman"/>
                <w:sz w:val="28"/>
                <w:lang w:val="en-US" w:eastAsia="en-US"/>
              </w:rPr>
              <w:t>DANH M</w:t>
            </w:r>
            <w:r w:rsidR="005333C1" w:rsidRPr="005333C1">
              <w:rPr>
                <w:rStyle w:val="Hyperlink"/>
                <w:rFonts w:ascii="Times New Roman" w:hAnsi="Times New Roman" w:cs="Calibri"/>
                <w:sz w:val="28"/>
                <w:lang w:val="en-US" w:eastAsia="en-US"/>
              </w:rPr>
              <w:t>Ụ</w:t>
            </w:r>
            <w:r w:rsidR="005333C1" w:rsidRPr="005333C1">
              <w:rPr>
                <w:rStyle w:val="Hyperlink"/>
                <w:rFonts w:ascii="Times New Roman" w:hAnsi="Times New Roman"/>
                <w:sz w:val="28"/>
                <w:lang w:val="en-US" w:eastAsia="en-US"/>
              </w:rPr>
              <w:t>C B</w:t>
            </w:r>
            <w:r w:rsidR="005333C1" w:rsidRPr="005333C1">
              <w:rPr>
                <w:rStyle w:val="Hyperlink"/>
                <w:rFonts w:ascii="Times New Roman" w:hAnsi="Times New Roman" w:cs="Calibri"/>
                <w:sz w:val="28"/>
                <w:lang w:val="en-US" w:eastAsia="en-US"/>
              </w:rPr>
              <w:t>Ả</w:t>
            </w:r>
            <w:r w:rsidR="005333C1" w:rsidRPr="005333C1">
              <w:rPr>
                <w:rStyle w:val="Hyperlink"/>
                <w:rFonts w:ascii="Times New Roman" w:hAnsi="Times New Roman"/>
                <w:sz w:val="28"/>
                <w:lang w:val="en-US" w:eastAsia="en-US"/>
              </w:rPr>
              <w:t>NG</w:t>
            </w:r>
            <w:r w:rsidR="005333C1" w:rsidRPr="005333C1">
              <w:rPr>
                <w:webHidden/>
              </w:rPr>
              <w:tab/>
            </w:r>
            <w:r w:rsidR="005333C1" w:rsidRPr="005333C1">
              <w:rPr>
                <w:webHidden/>
              </w:rPr>
              <w:fldChar w:fldCharType="begin"/>
            </w:r>
            <w:r w:rsidR="005333C1" w:rsidRPr="005333C1">
              <w:rPr>
                <w:webHidden/>
              </w:rPr>
              <w:instrText xml:space="preserve"> PAGEREF _Toc134400617 \h </w:instrText>
            </w:r>
            <w:r w:rsidR="005333C1" w:rsidRPr="005333C1">
              <w:rPr>
                <w:webHidden/>
              </w:rPr>
            </w:r>
            <w:r w:rsidR="005333C1" w:rsidRPr="005333C1">
              <w:rPr>
                <w:webHidden/>
              </w:rPr>
              <w:fldChar w:fldCharType="separate"/>
            </w:r>
            <w:r w:rsidR="005333C1" w:rsidRPr="005333C1">
              <w:rPr>
                <w:webHidden/>
              </w:rPr>
              <w:t>v</w:t>
            </w:r>
            <w:r w:rsidR="005333C1" w:rsidRPr="005333C1">
              <w:rPr>
                <w:webHidden/>
              </w:rPr>
              <w:fldChar w:fldCharType="end"/>
            </w:r>
          </w:hyperlink>
        </w:p>
        <w:p w14:paraId="2B5C9DD6" w14:textId="294A3E93" w:rsidR="005333C1" w:rsidRPr="005333C1" w:rsidRDefault="005333C1" w:rsidP="005333C1">
          <w:pPr>
            <w:pStyle w:val="TOC1"/>
            <w:rPr>
              <w:rFonts w:eastAsiaTheme="minorEastAsia" w:cstheme="minorBidi"/>
              <w:szCs w:val="22"/>
              <w:lang w:val="en-US" w:eastAsia="en-US"/>
            </w:rPr>
          </w:pPr>
          <w:hyperlink w:anchor="_Toc134400618" w:history="1">
            <w:r w:rsidRPr="005333C1">
              <w:rPr>
                <w:rStyle w:val="Hyperlink"/>
                <w:rFonts w:ascii="Times New Roman" w:hAnsi="Times New Roman"/>
                <w:sz w:val="28"/>
                <w:lang w:val="en-US" w:eastAsia="en-US"/>
              </w:rPr>
              <w:t>DANH M</w:t>
            </w:r>
            <w:r w:rsidRPr="005333C1">
              <w:rPr>
                <w:rStyle w:val="Hyperlink"/>
                <w:rFonts w:ascii="Times New Roman" w:hAnsi="Times New Roman" w:cs="Calibri"/>
                <w:sz w:val="28"/>
                <w:lang w:val="en-US" w:eastAsia="en-US"/>
              </w:rPr>
              <w:t>Ụ</w:t>
            </w:r>
            <w:r w:rsidRPr="005333C1">
              <w:rPr>
                <w:rStyle w:val="Hyperlink"/>
                <w:rFonts w:ascii="Times New Roman" w:hAnsi="Times New Roman"/>
                <w:sz w:val="28"/>
                <w:lang w:val="en-US" w:eastAsia="en-US"/>
              </w:rPr>
              <w:t>C H</w:t>
            </w:r>
            <w:r w:rsidRPr="005333C1">
              <w:rPr>
                <w:rStyle w:val="Hyperlink"/>
                <w:rFonts w:ascii="Times New Roman" w:hAnsi="Times New Roman" w:cs=".VnTime"/>
                <w:sz w:val="28"/>
                <w:lang w:val="en-US" w:eastAsia="en-US"/>
              </w:rPr>
              <w:t>Ì</w:t>
            </w:r>
            <w:r w:rsidRPr="005333C1">
              <w:rPr>
                <w:rStyle w:val="Hyperlink"/>
                <w:rFonts w:ascii="Times New Roman" w:hAnsi="Times New Roman"/>
                <w:sz w:val="28"/>
                <w:lang w:val="en-US" w:eastAsia="en-US"/>
              </w:rPr>
              <w:t>NH</w:t>
            </w:r>
            <w:r w:rsidRPr="005333C1">
              <w:rPr>
                <w:webHidden/>
              </w:rPr>
              <w:tab/>
            </w:r>
            <w:r w:rsidRPr="005333C1">
              <w:rPr>
                <w:webHidden/>
              </w:rPr>
              <w:fldChar w:fldCharType="begin"/>
            </w:r>
            <w:r w:rsidRPr="005333C1">
              <w:rPr>
                <w:webHidden/>
              </w:rPr>
              <w:instrText xml:space="preserve"> PAGEREF _Toc134400618 \h </w:instrText>
            </w:r>
            <w:r w:rsidRPr="005333C1">
              <w:rPr>
                <w:webHidden/>
              </w:rPr>
            </w:r>
            <w:r w:rsidRPr="005333C1">
              <w:rPr>
                <w:webHidden/>
              </w:rPr>
              <w:fldChar w:fldCharType="separate"/>
            </w:r>
            <w:r w:rsidRPr="005333C1">
              <w:rPr>
                <w:webHidden/>
              </w:rPr>
              <w:t>vii</w:t>
            </w:r>
            <w:r w:rsidRPr="005333C1">
              <w:rPr>
                <w:webHidden/>
              </w:rPr>
              <w:fldChar w:fldCharType="end"/>
            </w:r>
          </w:hyperlink>
        </w:p>
        <w:p w14:paraId="1B1FE5AC" w14:textId="39CD7575" w:rsidR="005333C1" w:rsidRPr="005333C1" w:rsidRDefault="005333C1" w:rsidP="005333C1">
          <w:pPr>
            <w:pStyle w:val="TOC1"/>
            <w:rPr>
              <w:rFonts w:eastAsiaTheme="minorEastAsia" w:cstheme="minorBidi"/>
              <w:szCs w:val="22"/>
              <w:lang w:val="en-US" w:eastAsia="en-US"/>
            </w:rPr>
          </w:pPr>
          <w:hyperlink w:anchor="_Toc134400619" w:history="1">
            <w:r w:rsidRPr="005333C1">
              <w:rPr>
                <w:rStyle w:val="Hyperlink"/>
                <w:rFonts w:ascii="Times New Roman" w:hAnsi="Times New Roman"/>
                <w:sz w:val="28"/>
                <w:lang w:val="en-US" w:eastAsia="en-US"/>
              </w:rPr>
              <w:t>DANH M</w:t>
            </w:r>
            <w:r w:rsidRPr="005333C1">
              <w:rPr>
                <w:rStyle w:val="Hyperlink"/>
                <w:rFonts w:ascii="Times New Roman" w:hAnsi="Times New Roman" w:cs="Calibri"/>
                <w:sz w:val="28"/>
                <w:lang w:val="en-US" w:eastAsia="en-US"/>
              </w:rPr>
              <w:t>Ụ</w:t>
            </w:r>
            <w:r w:rsidRPr="005333C1">
              <w:rPr>
                <w:rStyle w:val="Hyperlink"/>
                <w:rFonts w:ascii="Times New Roman" w:hAnsi="Times New Roman"/>
                <w:sz w:val="28"/>
                <w:lang w:val="en-US" w:eastAsia="en-US"/>
              </w:rPr>
              <w:t>C VI</w:t>
            </w:r>
            <w:r w:rsidRPr="005333C1">
              <w:rPr>
                <w:rStyle w:val="Hyperlink"/>
                <w:rFonts w:ascii="Times New Roman" w:hAnsi="Times New Roman" w:cs="Calibri"/>
                <w:sz w:val="28"/>
                <w:lang w:val="en-US" w:eastAsia="en-US"/>
              </w:rPr>
              <w:t>Ế</w:t>
            </w:r>
            <w:r w:rsidRPr="005333C1">
              <w:rPr>
                <w:rStyle w:val="Hyperlink"/>
                <w:rFonts w:ascii="Times New Roman" w:hAnsi="Times New Roman"/>
                <w:sz w:val="28"/>
                <w:lang w:val="en-US" w:eastAsia="en-US"/>
              </w:rPr>
              <w:t>T T</w:t>
            </w:r>
            <w:r w:rsidRPr="005333C1">
              <w:rPr>
                <w:rStyle w:val="Hyperlink"/>
                <w:rFonts w:ascii="Times New Roman" w:hAnsi="Times New Roman" w:cs="Calibri"/>
                <w:sz w:val="28"/>
                <w:lang w:val="en-US" w:eastAsia="en-US"/>
              </w:rPr>
              <w:t>Ắ</w:t>
            </w:r>
            <w:r w:rsidRPr="005333C1">
              <w:rPr>
                <w:rStyle w:val="Hyperlink"/>
                <w:rFonts w:ascii="Times New Roman" w:hAnsi="Times New Roman"/>
                <w:sz w:val="28"/>
                <w:lang w:val="en-US" w:eastAsia="en-US"/>
              </w:rPr>
              <w:t>T</w:t>
            </w:r>
            <w:r w:rsidRPr="005333C1">
              <w:rPr>
                <w:webHidden/>
              </w:rPr>
              <w:tab/>
            </w:r>
            <w:r w:rsidRPr="005333C1">
              <w:rPr>
                <w:webHidden/>
              </w:rPr>
              <w:fldChar w:fldCharType="begin"/>
            </w:r>
            <w:r w:rsidRPr="005333C1">
              <w:rPr>
                <w:webHidden/>
              </w:rPr>
              <w:instrText xml:space="preserve"> PAGEREF _Toc134400619 \h </w:instrText>
            </w:r>
            <w:r w:rsidRPr="005333C1">
              <w:rPr>
                <w:webHidden/>
              </w:rPr>
            </w:r>
            <w:r w:rsidRPr="005333C1">
              <w:rPr>
                <w:webHidden/>
              </w:rPr>
              <w:fldChar w:fldCharType="separate"/>
            </w:r>
            <w:r w:rsidRPr="005333C1">
              <w:rPr>
                <w:webHidden/>
              </w:rPr>
              <w:t>ix</w:t>
            </w:r>
            <w:r w:rsidRPr="005333C1">
              <w:rPr>
                <w:webHidden/>
              </w:rPr>
              <w:fldChar w:fldCharType="end"/>
            </w:r>
          </w:hyperlink>
        </w:p>
        <w:p w14:paraId="31BAC38A" w14:textId="17954197" w:rsidR="005333C1" w:rsidRPr="005333C1" w:rsidRDefault="005333C1" w:rsidP="005333C1">
          <w:pPr>
            <w:pStyle w:val="TOC1"/>
            <w:rPr>
              <w:rFonts w:eastAsiaTheme="minorEastAsia" w:cstheme="minorBidi"/>
              <w:szCs w:val="22"/>
              <w:lang w:val="en-US" w:eastAsia="en-US"/>
            </w:rPr>
          </w:pPr>
          <w:hyperlink w:anchor="_Toc134400620" w:history="1">
            <w:r w:rsidRPr="005333C1">
              <w:rPr>
                <w:rStyle w:val="Hyperlink"/>
                <w:rFonts w:ascii="Times New Roman" w:hAnsi="Times New Roman"/>
                <w:sz w:val="28"/>
                <w:lang w:val="en-US" w:eastAsia="en-US"/>
              </w:rPr>
              <w:t>M</w:t>
            </w:r>
            <w:r w:rsidRPr="005333C1">
              <w:rPr>
                <w:rStyle w:val="Hyperlink"/>
                <w:rFonts w:ascii="Times New Roman" w:hAnsi="Times New Roman" w:cs="Calibri"/>
                <w:sz w:val="28"/>
                <w:lang w:val="en-US" w:eastAsia="en-US"/>
              </w:rPr>
              <w:t>Ở</w:t>
            </w:r>
            <w:r w:rsidRPr="005333C1">
              <w:rPr>
                <w:rStyle w:val="Hyperlink"/>
                <w:rFonts w:ascii="Times New Roman" w:hAnsi="Times New Roman"/>
                <w:sz w:val="28"/>
                <w:lang w:val="en-US" w:eastAsia="en-US"/>
              </w:rPr>
              <w:t xml:space="preserve"> </w:t>
            </w:r>
            <w:r w:rsidRPr="005333C1">
              <w:rPr>
                <w:rStyle w:val="Hyperlink"/>
                <w:rFonts w:ascii="Times New Roman" w:hAnsi="Times New Roman" w:cs="Calibri"/>
                <w:sz w:val="28"/>
              </w:rPr>
              <w:t>ĐẦ</w:t>
            </w:r>
            <w:r w:rsidRPr="005333C1">
              <w:rPr>
                <w:rStyle w:val="Hyperlink"/>
                <w:rFonts w:ascii="Times New Roman" w:hAnsi="Times New Roman"/>
                <w:sz w:val="28"/>
              </w:rPr>
              <w:t>U</w:t>
            </w:r>
            <w:r w:rsidRPr="005333C1">
              <w:rPr>
                <w:webHidden/>
              </w:rPr>
              <w:tab/>
            </w:r>
            <w:r w:rsidRPr="005333C1">
              <w:rPr>
                <w:webHidden/>
              </w:rPr>
              <w:fldChar w:fldCharType="begin"/>
            </w:r>
            <w:r w:rsidRPr="005333C1">
              <w:rPr>
                <w:webHidden/>
              </w:rPr>
              <w:instrText xml:space="preserve"> PAGEREF _Toc134400620 \h </w:instrText>
            </w:r>
            <w:r w:rsidRPr="005333C1">
              <w:rPr>
                <w:webHidden/>
              </w:rPr>
            </w:r>
            <w:r w:rsidRPr="005333C1">
              <w:rPr>
                <w:webHidden/>
              </w:rPr>
              <w:fldChar w:fldCharType="separate"/>
            </w:r>
            <w:r w:rsidRPr="005333C1">
              <w:rPr>
                <w:webHidden/>
              </w:rPr>
              <w:t>1</w:t>
            </w:r>
            <w:r w:rsidRPr="005333C1">
              <w:rPr>
                <w:webHidden/>
              </w:rPr>
              <w:fldChar w:fldCharType="end"/>
            </w:r>
          </w:hyperlink>
        </w:p>
        <w:p w14:paraId="64EC469E" w14:textId="62B54AC6" w:rsidR="005333C1" w:rsidRPr="005333C1" w:rsidRDefault="005333C1" w:rsidP="005333C1">
          <w:pPr>
            <w:pStyle w:val="TOC2"/>
            <w:rPr>
              <w:rFonts w:eastAsiaTheme="minorEastAsia" w:cstheme="minorBidi"/>
              <w:szCs w:val="22"/>
              <w:lang w:val="en-US"/>
            </w:rPr>
          </w:pPr>
          <w:hyperlink w:anchor="_Toc134400621" w:history="1">
            <w:r w:rsidRPr="005333C1">
              <w:rPr>
                <w:rStyle w:val="Hyperlink"/>
                <w:rFonts w:ascii="Times New Roman" w:hAnsi="Times New Roman"/>
                <w:sz w:val="28"/>
                <w:lang w:val="en-US"/>
              </w:rPr>
              <w:t xml:space="preserve">1. SỰ CẦN THIẾT, CƠ </w:t>
            </w:r>
            <w:r w:rsidRPr="005333C1">
              <w:rPr>
                <w:rStyle w:val="Hyperlink"/>
                <w:rFonts w:ascii="Times New Roman" w:hAnsi="Times New Roman"/>
                <w:sz w:val="28"/>
              </w:rPr>
              <w:t>SỞ</w:t>
            </w:r>
            <w:r w:rsidRPr="005333C1">
              <w:rPr>
                <w:rStyle w:val="Hyperlink"/>
                <w:rFonts w:ascii="Times New Roman" w:hAnsi="Times New Roman"/>
                <w:sz w:val="28"/>
                <w:lang w:val="en-US"/>
              </w:rPr>
              <w:t xml:space="preserve"> PHÁP LÝ CỦA NHIỆM VỤ </w:t>
            </w:r>
            <w:r w:rsidRPr="005333C1">
              <w:rPr>
                <w:rStyle w:val="Hyperlink"/>
                <w:rFonts w:ascii="Times New Roman" w:hAnsi="Times New Roman"/>
                <w:sz w:val="28"/>
              </w:rPr>
              <w:t>XÂY</w:t>
            </w:r>
            <w:r w:rsidRPr="005333C1">
              <w:rPr>
                <w:rStyle w:val="Hyperlink"/>
                <w:rFonts w:ascii="Times New Roman" w:hAnsi="Times New Roman"/>
                <w:sz w:val="28"/>
                <w:lang w:val="en-US"/>
              </w:rPr>
              <w:t xml:space="preserve"> DỰNG QUY HOẠCH</w:t>
            </w:r>
            <w:r w:rsidRPr="005333C1">
              <w:rPr>
                <w:webHidden/>
              </w:rPr>
              <w:tab/>
            </w:r>
            <w:r w:rsidRPr="005333C1">
              <w:rPr>
                <w:webHidden/>
              </w:rPr>
              <w:fldChar w:fldCharType="begin"/>
            </w:r>
            <w:r w:rsidRPr="005333C1">
              <w:rPr>
                <w:webHidden/>
              </w:rPr>
              <w:instrText xml:space="preserve"> PAGEREF _Toc134400621 \h </w:instrText>
            </w:r>
            <w:r w:rsidRPr="005333C1">
              <w:rPr>
                <w:webHidden/>
              </w:rPr>
            </w:r>
            <w:r w:rsidRPr="005333C1">
              <w:rPr>
                <w:webHidden/>
              </w:rPr>
              <w:fldChar w:fldCharType="separate"/>
            </w:r>
            <w:r w:rsidRPr="005333C1">
              <w:rPr>
                <w:webHidden/>
              </w:rPr>
              <w:t>1</w:t>
            </w:r>
            <w:r w:rsidRPr="005333C1">
              <w:rPr>
                <w:webHidden/>
              </w:rPr>
              <w:fldChar w:fldCharType="end"/>
            </w:r>
          </w:hyperlink>
        </w:p>
        <w:p w14:paraId="575E1229" w14:textId="1EE95AF8" w:rsidR="005333C1" w:rsidRPr="005333C1" w:rsidRDefault="005333C1" w:rsidP="005333C1">
          <w:pPr>
            <w:pStyle w:val="TOC3"/>
            <w:rPr>
              <w:rFonts w:eastAsiaTheme="minorEastAsia" w:cstheme="minorBidi"/>
              <w:iCs w:val="0"/>
              <w:szCs w:val="22"/>
              <w:lang w:val="en-US"/>
            </w:rPr>
          </w:pPr>
          <w:hyperlink w:anchor="_Toc134400622" w:history="1">
            <w:r w:rsidRPr="005333C1">
              <w:rPr>
                <w:rStyle w:val="Hyperlink"/>
                <w:rFonts w:ascii="Times New Roman" w:hAnsi="Times New Roman"/>
                <w:sz w:val="28"/>
                <w:lang w:val="en-US"/>
              </w:rPr>
              <w:t>1.1. Tóm t</w:t>
            </w:r>
            <w:r w:rsidRPr="005333C1">
              <w:rPr>
                <w:rStyle w:val="Hyperlink"/>
                <w:rFonts w:ascii="Times New Roman" w:hAnsi="Times New Roman" w:cs="Calibri"/>
                <w:sz w:val="28"/>
                <w:lang w:val="en-US"/>
              </w:rPr>
              <w:t>ắ</w:t>
            </w:r>
            <w:r w:rsidRPr="005333C1">
              <w:rPr>
                <w:rStyle w:val="Hyperlink"/>
                <w:rFonts w:ascii="Times New Roman" w:hAnsi="Times New Roman"/>
                <w:sz w:val="28"/>
                <w:lang w:val="en-US"/>
              </w:rPr>
              <w:t>t v</w:t>
            </w:r>
            <w:r w:rsidRPr="005333C1">
              <w:rPr>
                <w:rStyle w:val="Hyperlink"/>
                <w:rFonts w:ascii="Times New Roman" w:hAnsi="Times New Roman" w:cs="Calibri"/>
                <w:sz w:val="28"/>
                <w:lang w:val="en-US"/>
              </w:rPr>
              <w:t>ề</w:t>
            </w:r>
            <w:r w:rsidRPr="005333C1">
              <w:rPr>
                <w:rStyle w:val="Hyperlink"/>
                <w:rFonts w:ascii="Times New Roman" w:hAnsi="Times New Roman"/>
                <w:sz w:val="28"/>
                <w:lang w:val="en-US"/>
              </w:rPr>
              <w:t xml:space="preserve"> s</w:t>
            </w:r>
            <w:r w:rsidRPr="005333C1">
              <w:rPr>
                <w:rStyle w:val="Hyperlink"/>
                <w:rFonts w:ascii="Times New Roman" w:hAnsi="Times New Roman" w:cs="Calibri"/>
                <w:sz w:val="28"/>
                <w:lang w:val="en-US"/>
              </w:rPr>
              <w:t>ự</w:t>
            </w:r>
            <w:r w:rsidRPr="005333C1">
              <w:rPr>
                <w:rStyle w:val="Hyperlink"/>
                <w:rFonts w:ascii="Times New Roman" w:hAnsi="Times New Roman"/>
                <w:sz w:val="28"/>
                <w:lang w:val="en-US"/>
              </w:rPr>
              <w:t xml:space="preserve"> c</w:t>
            </w:r>
            <w:r w:rsidRPr="005333C1">
              <w:rPr>
                <w:rStyle w:val="Hyperlink"/>
                <w:rFonts w:ascii="Times New Roman" w:hAnsi="Times New Roman" w:cs="Calibri"/>
                <w:sz w:val="28"/>
                <w:lang w:val="en-US"/>
              </w:rPr>
              <w:t>ầ</w:t>
            </w:r>
            <w:r w:rsidRPr="005333C1">
              <w:rPr>
                <w:rStyle w:val="Hyperlink"/>
                <w:rFonts w:ascii="Times New Roman" w:hAnsi="Times New Roman"/>
                <w:sz w:val="28"/>
                <w:lang w:val="en-US"/>
              </w:rPr>
              <w:t xml:space="preserve">n </w:t>
            </w:r>
            <w:r w:rsidRPr="005333C1">
              <w:rPr>
                <w:rStyle w:val="Hyperlink"/>
                <w:rFonts w:ascii="Times New Roman" w:hAnsi="Times New Roman"/>
                <w:sz w:val="28"/>
              </w:rPr>
              <w:t>thi</w:t>
            </w:r>
            <w:r w:rsidRPr="005333C1">
              <w:rPr>
                <w:rStyle w:val="Hyperlink"/>
                <w:rFonts w:ascii="Times New Roman" w:hAnsi="Times New Roman" w:cs="Calibri"/>
                <w:sz w:val="28"/>
              </w:rPr>
              <w:t>ế</w:t>
            </w:r>
            <w:r w:rsidRPr="005333C1">
              <w:rPr>
                <w:rStyle w:val="Hyperlink"/>
                <w:rFonts w:ascii="Times New Roman" w:hAnsi="Times New Roman"/>
                <w:sz w:val="28"/>
              </w:rPr>
              <w:t>t</w:t>
            </w:r>
            <w:r w:rsidRPr="005333C1">
              <w:rPr>
                <w:rStyle w:val="Hyperlink"/>
                <w:rFonts w:ascii="Times New Roman" w:hAnsi="Times New Roman"/>
                <w:sz w:val="28"/>
                <w:lang w:val="en-US"/>
              </w:rPr>
              <w:t xml:space="preserve"> v</w:t>
            </w:r>
            <w:r w:rsidRPr="005333C1">
              <w:rPr>
                <w:rStyle w:val="Hyperlink"/>
                <w:rFonts w:ascii="Times New Roman" w:hAnsi="Times New Roman" w:cs="Calibri"/>
                <w:sz w:val="28"/>
                <w:lang w:val="en-US"/>
              </w:rPr>
              <w:t>à</w:t>
            </w:r>
            <w:r w:rsidRPr="005333C1">
              <w:rPr>
                <w:rStyle w:val="Hyperlink"/>
                <w:rFonts w:ascii="Times New Roman" w:hAnsi="Times New Roman"/>
                <w:sz w:val="28"/>
                <w:lang w:val="en-US"/>
              </w:rPr>
              <w:t xml:space="preserve"> ho</w:t>
            </w:r>
            <w:r w:rsidRPr="005333C1">
              <w:rPr>
                <w:rStyle w:val="Hyperlink"/>
                <w:rFonts w:ascii="Times New Roman" w:hAnsi="Times New Roman" w:cs="Calibri"/>
                <w:sz w:val="28"/>
                <w:lang w:val="en-US"/>
              </w:rPr>
              <w:t>à</w:t>
            </w:r>
            <w:r w:rsidRPr="005333C1">
              <w:rPr>
                <w:rStyle w:val="Hyperlink"/>
                <w:rFonts w:ascii="Times New Roman" w:hAnsi="Times New Roman"/>
                <w:sz w:val="28"/>
                <w:lang w:val="en-US"/>
              </w:rPr>
              <w:t>n c</w:t>
            </w:r>
            <w:r w:rsidRPr="005333C1">
              <w:rPr>
                <w:rStyle w:val="Hyperlink"/>
                <w:rFonts w:ascii="Times New Roman" w:hAnsi="Times New Roman" w:cs="Calibri"/>
                <w:sz w:val="28"/>
                <w:lang w:val="en-US"/>
              </w:rPr>
              <w:t>ả</w:t>
            </w:r>
            <w:r w:rsidRPr="005333C1">
              <w:rPr>
                <w:rStyle w:val="Hyperlink"/>
                <w:rFonts w:ascii="Times New Roman" w:hAnsi="Times New Roman"/>
                <w:sz w:val="28"/>
                <w:lang w:val="en-US"/>
              </w:rPr>
              <w:t xml:space="preserve">nh </w:t>
            </w:r>
            <w:r w:rsidRPr="005333C1">
              <w:rPr>
                <w:rStyle w:val="Hyperlink"/>
                <w:rFonts w:ascii="Times New Roman" w:hAnsi="Times New Roman"/>
                <w:sz w:val="28"/>
              </w:rPr>
              <w:t>ra</w:t>
            </w:r>
            <w:r w:rsidRPr="005333C1">
              <w:rPr>
                <w:rStyle w:val="Hyperlink"/>
                <w:rFonts w:ascii="Times New Roman" w:hAnsi="Times New Roman"/>
                <w:sz w:val="28"/>
                <w:lang w:val="en-US"/>
              </w:rPr>
              <w:t xml:space="preserve"> </w:t>
            </w:r>
            <w:r w:rsidRPr="005333C1">
              <w:rPr>
                <w:rStyle w:val="Hyperlink"/>
                <w:rFonts w:ascii="Times New Roman" w:hAnsi="Times New Roman" w:cs="Calibri"/>
                <w:sz w:val="28"/>
                <w:lang w:val="en-US"/>
              </w:rPr>
              <w:t>đờ</w:t>
            </w:r>
            <w:r w:rsidRPr="005333C1">
              <w:rPr>
                <w:rStyle w:val="Hyperlink"/>
                <w:rFonts w:ascii="Times New Roman" w:hAnsi="Times New Roman"/>
                <w:sz w:val="28"/>
                <w:lang w:val="en-US"/>
              </w:rPr>
              <w:t>i c</w:t>
            </w:r>
            <w:r w:rsidRPr="005333C1">
              <w:rPr>
                <w:rStyle w:val="Hyperlink"/>
                <w:rFonts w:ascii="Times New Roman" w:hAnsi="Times New Roman" w:cs="Calibri"/>
                <w:sz w:val="28"/>
                <w:lang w:val="en-US"/>
              </w:rPr>
              <w:t>ủ</w:t>
            </w:r>
            <w:r w:rsidRPr="005333C1">
              <w:rPr>
                <w:rStyle w:val="Hyperlink"/>
                <w:rFonts w:ascii="Times New Roman" w:hAnsi="Times New Roman"/>
                <w:sz w:val="28"/>
                <w:lang w:val="en-US"/>
              </w:rPr>
              <w:t>a quy ho</w:t>
            </w:r>
            <w:r w:rsidRPr="005333C1">
              <w:rPr>
                <w:rStyle w:val="Hyperlink"/>
                <w:rFonts w:ascii="Times New Roman" w:hAnsi="Times New Roman" w:cs="Calibri"/>
                <w:sz w:val="28"/>
                <w:lang w:val="en-US"/>
              </w:rPr>
              <w:t>ạ</w:t>
            </w:r>
            <w:r w:rsidRPr="005333C1">
              <w:rPr>
                <w:rStyle w:val="Hyperlink"/>
                <w:rFonts w:ascii="Times New Roman" w:hAnsi="Times New Roman"/>
                <w:sz w:val="28"/>
                <w:lang w:val="en-US"/>
              </w:rPr>
              <w:t>ch</w:t>
            </w:r>
            <w:r w:rsidRPr="005333C1">
              <w:rPr>
                <w:webHidden/>
              </w:rPr>
              <w:tab/>
            </w:r>
            <w:r w:rsidRPr="005333C1">
              <w:rPr>
                <w:webHidden/>
              </w:rPr>
              <w:fldChar w:fldCharType="begin"/>
            </w:r>
            <w:r w:rsidRPr="005333C1">
              <w:rPr>
                <w:webHidden/>
              </w:rPr>
              <w:instrText xml:space="preserve"> PAGEREF _Toc134400622 \h </w:instrText>
            </w:r>
            <w:r w:rsidRPr="005333C1">
              <w:rPr>
                <w:webHidden/>
              </w:rPr>
            </w:r>
            <w:r w:rsidRPr="005333C1">
              <w:rPr>
                <w:webHidden/>
              </w:rPr>
              <w:fldChar w:fldCharType="separate"/>
            </w:r>
            <w:r w:rsidRPr="005333C1">
              <w:rPr>
                <w:webHidden/>
              </w:rPr>
              <w:t>1</w:t>
            </w:r>
            <w:r w:rsidRPr="005333C1">
              <w:rPr>
                <w:webHidden/>
              </w:rPr>
              <w:fldChar w:fldCharType="end"/>
            </w:r>
          </w:hyperlink>
        </w:p>
        <w:p w14:paraId="4EEB84E9" w14:textId="5EB0997B" w:rsidR="005333C1" w:rsidRPr="005333C1" w:rsidRDefault="005333C1" w:rsidP="005333C1">
          <w:pPr>
            <w:pStyle w:val="TOC3"/>
            <w:rPr>
              <w:rFonts w:eastAsiaTheme="minorEastAsia" w:cstheme="minorBidi"/>
              <w:iCs w:val="0"/>
              <w:szCs w:val="22"/>
              <w:lang w:val="en-US"/>
            </w:rPr>
          </w:pPr>
          <w:hyperlink w:anchor="_Toc134400623" w:history="1">
            <w:r w:rsidRPr="005333C1">
              <w:rPr>
                <w:rStyle w:val="Hyperlink"/>
                <w:rFonts w:ascii="Times New Roman" w:hAnsi="Times New Roman"/>
                <w:sz w:val="28"/>
                <w:lang w:val="en-US"/>
              </w:rPr>
              <w:t>1.2. C</w:t>
            </w:r>
            <w:r w:rsidRPr="005333C1">
              <w:rPr>
                <w:rStyle w:val="Hyperlink"/>
                <w:rFonts w:ascii="Times New Roman" w:hAnsi="Times New Roman" w:cs="Calibri"/>
                <w:sz w:val="28"/>
                <w:lang w:val="en-US"/>
              </w:rPr>
              <w:t>ơ</w:t>
            </w:r>
            <w:r w:rsidRPr="005333C1">
              <w:rPr>
                <w:rStyle w:val="Hyperlink"/>
                <w:rFonts w:ascii="Times New Roman" w:hAnsi="Times New Roman"/>
                <w:sz w:val="28"/>
                <w:lang w:val="en-US"/>
              </w:rPr>
              <w:t xml:space="preserve"> s</w:t>
            </w:r>
            <w:r w:rsidRPr="005333C1">
              <w:rPr>
                <w:rStyle w:val="Hyperlink"/>
                <w:rFonts w:ascii="Times New Roman" w:hAnsi="Times New Roman" w:cs="Calibri"/>
                <w:sz w:val="28"/>
                <w:lang w:val="en-US"/>
              </w:rPr>
              <w:t>ở</w:t>
            </w:r>
            <w:r w:rsidRPr="005333C1">
              <w:rPr>
                <w:rStyle w:val="Hyperlink"/>
                <w:rFonts w:ascii="Times New Roman" w:hAnsi="Times New Roman"/>
                <w:sz w:val="28"/>
                <w:lang w:val="en-US"/>
              </w:rPr>
              <w:t xml:space="preserve"> ph</w:t>
            </w:r>
            <w:r w:rsidRPr="005333C1">
              <w:rPr>
                <w:rStyle w:val="Hyperlink"/>
                <w:rFonts w:ascii="Times New Roman" w:hAnsi="Times New Roman" w:cs=".VnTime"/>
                <w:sz w:val="28"/>
                <w:lang w:val="en-US"/>
              </w:rPr>
              <w:t>á</w:t>
            </w:r>
            <w:r w:rsidRPr="005333C1">
              <w:rPr>
                <w:rStyle w:val="Hyperlink"/>
                <w:rFonts w:ascii="Times New Roman" w:hAnsi="Times New Roman"/>
                <w:sz w:val="28"/>
                <w:lang w:val="en-US"/>
              </w:rPr>
              <w:t>p l</w:t>
            </w:r>
            <w:r w:rsidRPr="005333C1">
              <w:rPr>
                <w:rStyle w:val="Hyperlink"/>
                <w:rFonts w:ascii="Times New Roman" w:hAnsi="Times New Roman" w:cs=".VnTime"/>
                <w:sz w:val="28"/>
                <w:lang w:val="en-US"/>
              </w:rPr>
              <w:t>ý</w:t>
            </w:r>
            <w:r w:rsidRPr="005333C1">
              <w:rPr>
                <w:rStyle w:val="Hyperlink"/>
                <w:rFonts w:ascii="Times New Roman" w:hAnsi="Times New Roman"/>
                <w:sz w:val="28"/>
                <w:lang w:val="en-US"/>
              </w:rPr>
              <w:t xml:space="preserve"> c</w:t>
            </w:r>
            <w:r w:rsidRPr="005333C1">
              <w:rPr>
                <w:rStyle w:val="Hyperlink"/>
                <w:rFonts w:ascii="Times New Roman" w:hAnsi="Times New Roman" w:cs="Calibri"/>
                <w:sz w:val="28"/>
                <w:lang w:val="en-US"/>
              </w:rPr>
              <w:t>ủ</w:t>
            </w:r>
            <w:r w:rsidRPr="005333C1">
              <w:rPr>
                <w:rStyle w:val="Hyperlink"/>
                <w:rFonts w:ascii="Times New Roman" w:hAnsi="Times New Roman"/>
                <w:sz w:val="28"/>
                <w:lang w:val="en-US"/>
              </w:rPr>
              <w:t>a nhi</w:t>
            </w:r>
            <w:r w:rsidRPr="005333C1">
              <w:rPr>
                <w:rStyle w:val="Hyperlink"/>
                <w:rFonts w:ascii="Times New Roman" w:hAnsi="Times New Roman" w:cs="Calibri"/>
                <w:sz w:val="28"/>
                <w:lang w:val="en-US"/>
              </w:rPr>
              <w:t>ệ</w:t>
            </w:r>
            <w:r w:rsidRPr="005333C1">
              <w:rPr>
                <w:rStyle w:val="Hyperlink"/>
                <w:rFonts w:ascii="Times New Roman" w:hAnsi="Times New Roman"/>
                <w:sz w:val="28"/>
                <w:lang w:val="en-US"/>
              </w:rPr>
              <w:t>m v</w:t>
            </w:r>
            <w:r w:rsidRPr="005333C1">
              <w:rPr>
                <w:rStyle w:val="Hyperlink"/>
                <w:rFonts w:ascii="Times New Roman" w:hAnsi="Times New Roman" w:cs="Calibri"/>
                <w:sz w:val="28"/>
                <w:lang w:val="en-US"/>
              </w:rPr>
              <w:t>ụ</w:t>
            </w:r>
            <w:r w:rsidRPr="005333C1">
              <w:rPr>
                <w:rStyle w:val="Hyperlink"/>
                <w:rFonts w:ascii="Times New Roman" w:hAnsi="Times New Roman"/>
                <w:sz w:val="28"/>
                <w:lang w:val="en-US"/>
              </w:rPr>
              <w:t xml:space="preserve"> x</w:t>
            </w:r>
            <w:r w:rsidRPr="005333C1">
              <w:rPr>
                <w:rStyle w:val="Hyperlink"/>
                <w:rFonts w:ascii="Times New Roman" w:hAnsi="Times New Roman" w:cs=".VnTime"/>
                <w:sz w:val="28"/>
                <w:lang w:val="en-US"/>
              </w:rPr>
              <w:t>â</w:t>
            </w:r>
            <w:r w:rsidRPr="005333C1">
              <w:rPr>
                <w:rStyle w:val="Hyperlink"/>
                <w:rFonts w:ascii="Times New Roman" w:hAnsi="Times New Roman"/>
                <w:sz w:val="28"/>
                <w:lang w:val="en-US"/>
              </w:rPr>
              <w:t>y d</w:t>
            </w:r>
            <w:r w:rsidRPr="005333C1">
              <w:rPr>
                <w:rStyle w:val="Hyperlink"/>
                <w:rFonts w:ascii="Times New Roman" w:hAnsi="Times New Roman" w:cs="Calibri"/>
                <w:sz w:val="28"/>
                <w:lang w:val="en-US"/>
              </w:rPr>
              <w:t>ự</w:t>
            </w:r>
            <w:r w:rsidRPr="005333C1">
              <w:rPr>
                <w:rStyle w:val="Hyperlink"/>
                <w:rFonts w:ascii="Times New Roman" w:hAnsi="Times New Roman"/>
                <w:sz w:val="28"/>
                <w:lang w:val="en-US"/>
              </w:rPr>
              <w:t xml:space="preserve">ng quy </w:t>
            </w:r>
            <w:r w:rsidRPr="005333C1">
              <w:rPr>
                <w:rStyle w:val="Hyperlink"/>
                <w:rFonts w:ascii="Times New Roman" w:hAnsi="Times New Roman"/>
                <w:sz w:val="28"/>
              </w:rPr>
              <w:t>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_Toc134400623 \h </w:instrText>
            </w:r>
            <w:r w:rsidRPr="005333C1">
              <w:rPr>
                <w:webHidden/>
              </w:rPr>
            </w:r>
            <w:r w:rsidRPr="005333C1">
              <w:rPr>
                <w:webHidden/>
              </w:rPr>
              <w:fldChar w:fldCharType="separate"/>
            </w:r>
            <w:r w:rsidRPr="005333C1">
              <w:rPr>
                <w:webHidden/>
              </w:rPr>
              <w:t>1</w:t>
            </w:r>
            <w:r w:rsidRPr="005333C1">
              <w:rPr>
                <w:webHidden/>
              </w:rPr>
              <w:fldChar w:fldCharType="end"/>
            </w:r>
          </w:hyperlink>
        </w:p>
        <w:p w14:paraId="3C56CC91" w14:textId="2912E4E3" w:rsidR="005333C1" w:rsidRPr="005333C1" w:rsidRDefault="005333C1" w:rsidP="005333C1">
          <w:pPr>
            <w:pStyle w:val="TOC3"/>
            <w:rPr>
              <w:rFonts w:eastAsiaTheme="minorEastAsia" w:cstheme="minorBidi"/>
              <w:iCs w:val="0"/>
              <w:szCs w:val="22"/>
              <w:lang w:val="en-US"/>
            </w:rPr>
          </w:pPr>
          <w:hyperlink w:anchor="_Toc134400624" w:history="1">
            <w:r w:rsidRPr="005333C1">
              <w:rPr>
                <w:rStyle w:val="Hyperlink"/>
                <w:rFonts w:ascii="Times New Roman" w:hAnsi="Times New Roman"/>
                <w:sz w:val="28"/>
                <w:lang w:val="pt-BR"/>
              </w:rPr>
              <w:t>1.3. C</w:t>
            </w:r>
            <w:r w:rsidRPr="005333C1">
              <w:rPr>
                <w:rStyle w:val="Hyperlink"/>
                <w:rFonts w:ascii="Times New Roman" w:hAnsi="Times New Roman" w:cs="Calibri"/>
                <w:sz w:val="28"/>
                <w:lang w:val="pt-BR"/>
              </w:rPr>
              <w:t>ơ</w:t>
            </w:r>
            <w:r w:rsidRPr="005333C1">
              <w:rPr>
                <w:rStyle w:val="Hyperlink"/>
                <w:rFonts w:ascii="Times New Roman" w:hAnsi="Times New Roman"/>
                <w:sz w:val="28"/>
                <w:lang w:val="pt-BR"/>
              </w:rPr>
              <w:t xml:space="preserve"> quan </w:t>
            </w:r>
            <w:r w:rsidRPr="005333C1">
              <w:rPr>
                <w:rStyle w:val="Hyperlink"/>
                <w:rFonts w:ascii="Times New Roman" w:hAnsi="Times New Roman" w:cs="Calibri"/>
                <w:sz w:val="28"/>
                <w:lang w:val="pt-BR"/>
              </w:rPr>
              <w:t>đượ</w:t>
            </w:r>
            <w:r w:rsidRPr="005333C1">
              <w:rPr>
                <w:rStyle w:val="Hyperlink"/>
                <w:rFonts w:ascii="Times New Roman" w:hAnsi="Times New Roman"/>
                <w:sz w:val="28"/>
                <w:lang w:val="pt-BR"/>
              </w:rPr>
              <w:t xml:space="preserve">c </w:t>
            </w:r>
            <w:r w:rsidRPr="005333C1">
              <w:rPr>
                <w:rStyle w:val="Hyperlink"/>
                <w:rFonts w:ascii="Times New Roman" w:hAnsi="Times New Roman"/>
                <w:sz w:val="28"/>
              </w:rPr>
              <w:t>giao</w:t>
            </w:r>
            <w:r w:rsidRPr="005333C1">
              <w:rPr>
                <w:rStyle w:val="Hyperlink"/>
                <w:rFonts w:ascii="Times New Roman" w:hAnsi="Times New Roman"/>
                <w:sz w:val="28"/>
                <w:lang w:val="pt-BR"/>
              </w:rPr>
              <w:t xml:space="preserve"> </w:t>
            </w:r>
            <w:r w:rsidRPr="005333C1">
              <w:rPr>
                <w:rStyle w:val="Hyperlink"/>
                <w:rFonts w:ascii="Times New Roman" w:hAnsi="Times New Roman"/>
                <w:sz w:val="28"/>
              </w:rPr>
              <w:t>nhi</w:t>
            </w:r>
            <w:r w:rsidRPr="005333C1">
              <w:rPr>
                <w:rStyle w:val="Hyperlink"/>
                <w:rFonts w:ascii="Times New Roman" w:hAnsi="Times New Roman" w:cs="Calibri"/>
                <w:sz w:val="28"/>
              </w:rPr>
              <w:t>ệ</w:t>
            </w:r>
            <w:r w:rsidRPr="005333C1">
              <w:rPr>
                <w:rStyle w:val="Hyperlink"/>
                <w:rFonts w:ascii="Times New Roman" w:hAnsi="Times New Roman"/>
                <w:sz w:val="28"/>
              </w:rPr>
              <w:t>m</w:t>
            </w:r>
            <w:r w:rsidRPr="005333C1">
              <w:rPr>
                <w:rStyle w:val="Hyperlink"/>
                <w:rFonts w:ascii="Times New Roman" w:hAnsi="Times New Roman"/>
                <w:sz w:val="28"/>
                <w:lang w:val="pt-BR"/>
              </w:rPr>
              <w:t xml:space="preserve"> v</w:t>
            </w:r>
            <w:r w:rsidRPr="005333C1">
              <w:rPr>
                <w:rStyle w:val="Hyperlink"/>
                <w:rFonts w:ascii="Times New Roman" w:hAnsi="Times New Roman" w:cs="Calibri"/>
                <w:sz w:val="28"/>
                <w:lang w:val="pt-BR"/>
              </w:rPr>
              <w:t>ụ</w:t>
            </w:r>
            <w:r w:rsidRPr="005333C1">
              <w:rPr>
                <w:rStyle w:val="Hyperlink"/>
                <w:rFonts w:ascii="Times New Roman" w:hAnsi="Times New Roman"/>
                <w:sz w:val="28"/>
                <w:lang w:val="pt-BR"/>
              </w:rPr>
              <w:t xml:space="preserve"> x</w:t>
            </w:r>
            <w:r w:rsidRPr="005333C1">
              <w:rPr>
                <w:rStyle w:val="Hyperlink"/>
                <w:rFonts w:ascii="Times New Roman" w:hAnsi="Times New Roman" w:cs=".VnTime"/>
                <w:sz w:val="28"/>
                <w:lang w:val="pt-BR"/>
              </w:rPr>
              <w:t>â</w:t>
            </w:r>
            <w:r w:rsidRPr="005333C1">
              <w:rPr>
                <w:rStyle w:val="Hyperlink"/>
                <w:rFonts w:ascii="Times New Roman" w:hAnsi="Times New Roman"/>
                <w:sz w:val="28"/>
                <w:lang w:val="pt-BR"/>
              </w:rPr>
              <w:t>y d</w:t>
            </w:r>
            <w:r w:rsidRPr="005333C1">
              <w:rPr>
                <w:rStyle w:val="Hyperlink"/>
                <w:rFonts w:ascii="Times New Roman" w:hAnsi="Times New Roman" w:cs="Calibri"/>
                <w:sz w:val="28"/>
                <w:lang w:val="pt-BR"/>
              </w:rPr>
              <w:t>ự</w:t>
            </w:r>
            <w:r w:rsidRPr="005333C1">
              <w:rPr>
                <w:rStyle w:val="Hyperlink"/>
                <w:rFonts w:ascii="Times New Roman" w:hAnsi="Times New Roman"/>
                <w:sz w:val="28"/>
                <w:lang w:val="pt-BR"/>
              </w:rPr>
              <w:t>ng quy ho</w:t>
            </w:r>
            <w:r w:rsidRPr="005333C1">
              <w:rPr>
                <w:rStyle w:val="Hyperlink"/>
                <w:rFonts w:ascii="Times New Roman" w:hAnsi="Times New Roman" w:cs="Calibri"/>
                <w:sz w:val="28"/>
                <w:lang w:val="pt-BR"/>
              </w:rPr>
              <w:t>ạ</w:t>
            </w:r>
            <w:r w:rsidRPr="005333C1">
              <w:rPr>
                <w:rStyle w:val="Hyperlink"/>
                <w:rFonts w:ascii="Times New Roman" w:hAnsi="Times New Roman"/>
                <w:sz w:val="28"/>
                <w:lang w:val="pt-BR"/>
              </w:rPr>
              <w:t>ch</w:t>
            </w:r>
            <w:r w:rsidRPr="005333C1">
              <w:rPr>
                <w:webHidden/>
              </w:rPr>
              <w:tab/>
            </w:r>
            <w:r w:rsidRPr="005333C1">
              <w:rPr>
                <w:webHidden/>
              </w:rPr>
              <w:fldChar w:fldCharType="begin"/>
            </w:r>
            <w:r w:rsidRPr="005333C1">
              <w:rPr>
                <w:webHidden/>
              </w:rPr>
              <w:instrText xml:space="preserve"> PAGEREF _Toc134400624 \h </w:instrText>
            </w:r>
            <w:r w:rsidRPr="005333C1">
              <w:rPr>
                <w:webHidden/>
              </w:rPr>
            </w:r>
            <w:r w:rsidRPr="005333C1">
              <w:rPr>
                <w:webHidden/>
              </w:rPr>
              <w:fldChar w:fldCharType="separate"/>
            </w:r>
            <w:r w:rsidRPr="005333C1">
              <w:rPr>
                <w:webHidden/>
              </w:rPr>
              <w:t>6</w:t>
            </w:r>
            <w:r w:rsidRPr="005333C1">
              <w:rPr>
                <w:webHidden/>
              </w:rPr>
              <w:fldChar w:fldCharType="end"/>
            </w:r>
          </w:hyperlink>
        </w:p>
        <w:p w14:paraId="68F29C0F" w14:textId="1F6062F0" w:rsidR="005333C1" w:rsidRPr="005333C1" w:rsidRDefault="005333C1" w:rsidP="005333C1">
          <w:pPr>
            <w:pStyle w:val="TOC3"/>
            <w:rPr>
              <w:rFonts w:eastAsiaTheme="minorEastAsia" w:cstheme="minorBidi"/>
              <w:iCs w:val="0"/>
              <w:szCs w:val="22"/>
              <w:lang w:val="en-US"/>
            </w:rPr>
          </w:pPr>
          <w:hyperlink w:anchor="_Toc134400625" w:history="1">
            <w:r w:rsidRPr="005333C1">
              <w:rPr>
                <w:rStyle w:val="Hyperlink"/>
                <w:rFonts w:ascii="Times New Roman" w:hAnsi="Times New Roman"/>
                <w:sz w:val="28"/>
              </w:rPr>
              <w:t>1.4. C</w:t>
            </w:r>
            <w:r w:rsidRPr="005333C1">
              <w:rPr>
                <w:rStyle w:val="Hyperlink"/>
                <w:rFonts w:ascii="Times New Roman" w:hAnsi="Times New Roman" w:cs="Calibri"/>
                <w:sz w:val="28"/>
              </w:rPr>
              <w:t>ơ</w:t>
            </w:r>
            <w:r w:rsidRPr="005333C1">
              <w:rPr>
                <w:rStyle w:val="Hyperlink"/>
                <w:rFonts w:ascii="Times New Roman" w:hAnsi="Times New Roman"/>
                <w:sz w:val="28"/>
              </w:rPr>
              <w:t xml:space="preserve"> quan c</w:t>
            </w:r>
            <w:r w:rsidRPr="005333C1">
              <w:rPr>
                <w:rStyle w:val="Hyperlink"/>
                <w:rFonts w:ascii="Times New Roman" w:hAnsi="Times New Roman" w:cs=".VnTime"/>
                <w:sz w:val="28"/>
              </w:rPr>
              <w:t>ó</w:t>
            </w:r>
            <w:r w:rsidRPr="005333C1">
              <w:rPr>
                <w:rStyle w:val="Hyperlink"/>
                <w:rFonts w:ascii="Times New Roman" w:hAnsi="Times New Roman"/>
                <w:sz w:val="28"/>
              </w:rPr>
              <w:t xml:space="preserve"> th</w:t>
            </w:r>
            <w:r w:rsidRPr="005333C1">
              <w:rPr>
                <w:rStyle w:val="Hyperlink"/>
                <w:rFonts w:ascii="Times New Roman" w:hAnsi="Times New Roman" w:cs="Calibri"/>
                <w:sz w:val="28"/>
              </w:rPr>
              <w:t>ẩ</w:t>
            </w:r>
            <w:r w:rsidRPr="005333C1">
              <w:rPr>
                <w:rStyle w:val="Hyperlink"/>
                <w:rFonts w:ascii="Times New Roman" w:hAnsi="Times New Roman"/>
                <w:sz w:val="28"/>
              </w:rPr>
              <w:t>m quy</w:t>
            </w:r>
            <w:r w:rsidRPr="005333C1">
              <w:rPr>
                <w:rStyle w:val="Hyperlink"/>
                <w:rFonts w:ascii="Times New Roman" w:hAnsi="Times New Roman" w:cs="Calibri"/>
                <w:sz w:val="28"/>
              </w:rPr>
              <w:t>ề</w:t>
            </w:r>
            <w:r w:rsidRPr="005333C1">
              <w:rPr>
                <w:rStyle w:val="Hyperlink"/>
                <w:rFonts w:ascii="Times New Roman" w:hAnsi="Times New Roman"/>
                <w:sz w:val="28"/>
              </w:rPr>
              <w:t>n phê duy</w:t>
            </w:r>
            <w:r w:rsidRPr="005333C1">
              <w:rPr>
                <w:rStyle w:val="Hyperlink"/>
                <w:rFonts w:ascii="Times New Roman" w:hAnsi="Times New Roman" w:cs="Calibri"/>
                <w:sz w:val="28"/>
              </w:rPr>
              <w:t>ệ</w:t>
            </w:r>
            <w:r w:rsidRPr="005333C1">
              <w:rPr>
                <w:rStyle w:val="Hyperlink"/>
                <w:rFonts w:ascii="Times New Roman" w:hAnsi="Times New Roman"/>
                <w:sz w:val="28"/>
              </w:rPr>
              <w:t xml:space="preserve">t </w:t>
            </w:r>
            <w:r w:rsidRPr="005333C1">
              <w:rPr>
                <w:rStyle w:val="Hyperlink"/>
                <w:rFonts w:ascii="Times New Roman" w:hAnsi="Times New Roman"/>
                <w:sz w:val="28"/>
                <w:lang w:val="pt-BR"/>
              </w:rPr>
              <w:t>Quy ho</w:t>
            </w:r>
            <w:r w:rsidRPr="005333C1">
              <w:rPr>
                <w:rStyle w:val="Hyperlink"/>
                <w:rFonts w:ascii="Times New Roman" w:hAnsi="Times New Roman" w:cs="Calibri"/>
                <w:sz w:val="28"/>
                <w:lang w:val="pt-BR"/>
              </w:rPr>
              <w:t>ạ</w:t>
            </w:r>
            <w:r w:rsidRPr="005333C1">
              <w:rPr>
                <w:rStyle w:val="Hyperlink"/>
                <w:rFonts w:ascii="Times New Roman" w:hAnsi="Times New Roman"/>
                <w:sz w:val="28"/>
                <w:lang w:val="pt-BR"/>
              </w:rPr>
              <w:t>ch</w:t>
            </w:r>
            <w:r w:rsidRPr="005333C1">
              <w:rPr>
                <w:webHidden/>
              </w:rPr>
              <w:tab/>
            </w:r>
            <w:r w:rsidRPr="005333C1">
              <w:rPr>
                <w:webHidden/>
              </w:rPr>
              <w:fldChar w:fldCharType="begin"/>
            </w:r>
            <w:r w:rsidRPr="005333C1">
              <w:rPr>
                <w:webHidden/>
              </w:rPr>
              <w:instrText xml:space="preserve"> PAGEREF _Toc134400625 \h </w:instrText>
            </w:r>
            <w:r w:rsidRPr="005333C1">
              <w:rPr>
                <w:webHidden/>
              </w:rPr>
            </w:r>
            <w:r w:rsidRPr="005333C1">
              <w:rPr>
                <w:webHidden/>
              </w:rPr>
              <w:fldChar w:fldCharType="separate"/>
            </w:r>
            <w:r w:rsidRPr="005333C1">
              <w:rPr>
                <w:webHidden/>
              </w:rPr>
              <w:t>6</w:t>
            </w:r>
            <w:r w:rsidRPr="005333C1">
              <w:rPr>
                <w:webHidden/>
              </w:rPr>
              <w:fldChar w:fldCharType="end"/>
            </w:r>
          </w:hyperlink>
        </w:p>
        <w:p w14:paraId="3E59CCEE" w14:textId="017E7638" w:rsidR="005333C1" w:rsidRPr="005333C1" w:rsidRDefault="005333C1" w:rsidP="005333C1">
          <w:pPr>
            <w:pStyle w:val="TOC2"/>
            <w:rPr>
              <w:rFonts w:eastAsiaTheme="minorEastAsia" w:cstheme="minorBidi"/>
              <w:szCs w:val="22"/>
              <w:lang w:val="en-US"/>
            </w:rPr>
          </w:pPr>
          <w:hyperlink w:anchor="_Toc134400626" w:history="1">
            <w:r w:rsidRPr="005333C1">
              <w:rPr>
                <w:rStyle w:val="Hyperlink"/>
                <w:rFonts w:ascii="Times New Roman" w:hAnsi="Times New Roman"/>
                <w:sz w:val="28"/>
              </w:rPr>
              <w:t>2. CĂN CỨ PHÁP LUẬT VÀ KỸ THUẬT ĐỂ THỰC HIỆN ĐÁNH GIÁ MÔI TRƯỜNG CHIẾN LƯỢC</w:t>
            </w:r>
            <w:r w:rsidRPr="005333C1">
              <w:rPr>
                <w:webHidden/>
              </w:rPr>
              <w:tab/>
            </w:r>
            <w:r w:rsidRPr="005333C1">
              <w:rPr>
                <w:webHidden/>
              </w:rPr>
              <w:fldChar w:fldCharType="begin"/>
            </w:r>
            <w:r w:rsidRPr="005333C1">
              <w:rPr>
                <w:webHidden/>
              </w:rPr>
              <w:instrText xml:space="preserve"> PAGEREF _Toc134400626 \h </w:instrText>
            </w:r>
            <w:r w:rsidRPr="005333C1">
              <w:rPr>
                <w:webHidden/>
              </w:rPr>
            </w:r>
            <w:r w:rsidRPr="005333C1">
              <w:rPr>
                <w:webHidden/>
              </w:rPr>
              <w:fldChar w:fldCharType="separate"/>
            </w:r>
            <w:r w:rsidRPr="005333C1">
              <w:rPr>
                <w:webHidden/>
              </w:rPr>
              <w:t>6</w:t>
            </w:r>
            <w:r w:rsidRPr="005333C1">
              <w:rPr>
                <w:webHidden/>
              </w:rPr>
              <w:fldChar w:fldCharType="end"/>
            </w:r>
          </w:hyperlink>
        </w:p>
        <w:p w14:paraId="1617AC5E" w14:textId="16979981" w:rsidR="005333C1" w:rsidRPr="005333C1" w:rsidRDefault="005333C1" w:rsidP="005333C1">
          <w:pPr>
            <w:pStyle w:val="TOC3"/>
            <w:rPr>
              <w:rFonts w:eastAsiaTheme="minorEastAsia" w:cstheme="minorBidi"/>
              <w:iCs w:val="0"/>
              <w:szCs w:val="22"/>
              <w:lang w:val="en-US"/>
            </w:rPr>
          </w:pPr>
          <w:hyperlink w:anchor="_Toc134400627" w:history="1">
            <w:r w:rsidRPr="005333C1">
              <w:rPr>
                <w:rStyle w:val="Hyperlink"/>
                <w:rFonts w:ascii="Times New Roman" w:hAnsi="Times New Roman"/>
                <w:sz w:val="28"/>
              </w:rPr>
              <w:t>2.1. C</w:t>
            </w:r>
            <w:r w:rsidRPr="005333C1">
              <w:rPr>
                <w:rStyle w:val="Hyperlink"/>
                <w:rFonts w:ascii="Times New Roman" w:hAnsi="Times New Roman" w:cs="Calibri"/>
                <w:sz w:val="28"/>
              </w:rPr>
              <w:t>ă</w:t>
            </w:r>
            <w:r w:rsidRPr="005333C1">
              <w:rPr>
                <w:rStyle w:val="Hyperlink"/>
                <w:rFonts w:ascii="Times New Roman" w:hAnsi="Times New Roman"/>
                <w:sz w:val="28"/>
              </w:rPr>
              <w:t>n c</w:t>
            </w:r>
            <w:r w:rsidRPr="005333C1">
              <w:rPr>
                <w:rStyle w:val="Hyperlink"/>
                <w:rFonts w:ascii="Times New Roman" w:hAnsi="Times New Roman" w:cs="Calibri"/>
                <w:sz w:val="28"/>
              </w:rPr>
              <w:t>ứ</w:t>
            </w:r>
            <w:r w:rsidRPr="005333C1">
              <w:rPr>
                <w:rStyle w:val="Hyperlink"/>
                <w:rFonts w:ascii="Times New Roman" w:hAnsi="Times New Roman"/>
                <w:sz w:val="28"/>
              </w:rPr>
              <w:t xml:space="preserve"> pháp lu</w:t>
            </w:r>
            <w:r w:rsidRPr="005333C1">
              <w:rPr>
                <w:rStyle w:val="Hyperlink"/>
                <w:rFonts w:ascii="Times New Roman" w:hAnsi="Times New Roman" w:cs="Calibri"/>
                <w:sz w:val="28"/>
              </w:rPr>
              <w:t>ậ</w:t>
            </w:r>
            <w:r w:rsidRPr="005333C1">
              <w:rPr>
                <w:rStyle w:val="Hyperlink"/>
                <w:rFonts w:ascii="Times New Roman" w:hAnsi="Times New Roman"/>
                <w:sz w:val="28"/>
              </w:rPr>
              <w:t>t</w:t>
            </w:r>
            <w:r w:rsidRPr="005333C1">
              <w:rPr>
                <w:webHidden/>
              </w:rPr>
              <w:tab/>
            </w:r>
            <w:r w:rsidRPr="005333C1">
              <w:rPr>
                <w:webHidden/>
              </w:rPr>
              <w:fldChar w:fldCharType="begin"/>
            </w:r>
            <w:r w:rsidRPr="005333C1">
              <w:rPr>
                <w:webHidden/>
              </w:rPr>
              <w:instrText xml:space="preserve"> PAGEREF _Toc134400627 \h </w:instrText>
            </w:r>
            <w:r w:rsidRPr="005333C1">
              <w:rPr>
                <w:webHidden/>
              </w:rPr>
            </w:r>
            <w:r w:rsidRPr="005333C1">
              <w:rPr>
                <w:webHidden/>
              </w:rPr>
              <w:fldChar w:fldCharType="separate"/>
            </w:r>
            <w:r w:rsidRPr="005333C1">
              <w:rPr>
                <w:webHidden/>
              </w:rPr>
              <w:t>6</w:t>
            </w:r>
            <w:r w:rsidRPr="005333C1">
              <w:rPr>
                <w:webHidden/>
              </w:rPr>
              <w:fldChar w:fldCharType="end"/>
            </w:r>
          </w:hyperlink>
        </w:p>
        <w:p w14:paraId="253C46D3" w14:textId="31CB6B3A" w:rsidR="005333C1" w:rsidRPr="005333C1" w:rsidRDefault="005333C1" w:rsidP="005333C1">
          <w:pPr>
            <w:pStyle w:val="TOC3"/>
            <w:rPr>
              <w:rFonts w:eastAsiaTheme="minorEastAsia" w:cstheme="minorBidi"/>
              <w:iCs w:val="0"/>
              <w:szCs w:val="22"/>
              <w:lang w:val="en-US"/>
            </w:rPr>
          </w:pPr>
          <w:hyperlink w:anchor="_Toc134400628" w:history="1">
            <w:r w:rsidRPr="005333C1">
              <w:rPr>
                <w:rStyle w:val="Hyperlink"/>
                <w:rFonts w:ascii="Times New Roman" w:hAnsi="Times New Roman"/>
                <w:sz w:val="28"/>
              </w:rPr>
              <w:t>2.2. Các c</w:t>
            </w:r>
            <w:r w:rsidRPr="005333C1">
              <w:rPr>
                <w:rStyle w:val="Hyperlink"/>
                <w:rFonts w:ascii="Times New Roman" w:hAnsi="Times New Roman" w:cs="Calibri"/>
                <w:sz w:val="28"/>
              </w:rPr>
              <w:t>ă</w:t>
            </w:r>
            <w:r w:rsidRPr="005333C1">
              <w:rPr>
                <w:rStyle w:val="Hyperlink"/>
                <w:rFonts w:ascii="Times New Roman" w:hAnsi="Times New Roman"/>
                <w:sz w:val="28"/>
              </w:rPr>
              <w:t>n c</w:t>
            </w:r>
            <w:r w:rsidRPr="005333C1">
              <w:rPr>
                <w:rStyle w:val="Hyperlink"/>
                <w:rFonts w:ascii="Times New Roman" w:hAnsi="Times New Roman" w:cs="Calibri"/>
                <w:sz w:val="28"/>
              </w:rPr>
              <w:t>ứ</w:t>
            </w:r>
            <w:r w:rsidRPr="005333C1">
              <w:rPr>
                <w:rStyle w:val="Hyperlink"/>
                <w:rFonts w:ascii="Times New Roman" w:hAnsi="Times New Roman"/>
                <w:sz w:val="28"/>
              </w:rPr>
              <w:t xml:space="preserve"> k</w:t>
            </w:r>
            <w:r w:rsidRPr="005333C1">
              <w:rPr>
                <w:rStyle w:val="Hyperlink"/>
                <w:rFonts w:ascii="Times New Roman" w:hAnsi="Times New Roman" w:cs="Calibri"/>
                <w:sz w:val="28"/>
              </w:rPr>
              <w:t>ỹ</w:t>
            </w:r>
            <w:r w:rsidRPr="005333C1">
              <w:rPr>
                <w:rStyle w:val="Hyperlink"/>
                <w:rFonts w:ascii="Times New Roman" w:hAnsi="Times New Roman"/>
                <w:sz w:val="28"/>
              </w:rPr>
              <w:t xml:space="preserve"> thu</w:t>
            </w:r>
            <w:r w:rsidRPr="005333C1">
              <w:rPr>
                <w:rStyle w:val="Hyperlink"/>
                <w:rFonts w:ascii="Times New Roman" w:hAnsi="Times New Roman" w:cs="Calibri"/>
                <w:sz w:val="28"/>
              </w:rPr>
              <w:t>ậ</w:t>
            </w:r>
            <w:r w:rsidRPr="005333C1">
              <w:rPr>
                <w:rStyle w:val="Hyperlink"/>
                <w:rFonts w:ascii="Times New Roman" w:hAnsi="Times New Roman"/>
                <w:sz w:val="28"/>
              </w:rPr>
              <w:t>t</w:t>
            </w:r>
            <w:r w:rsidRPr="005333C1">
              <w:rPr>
                <w:webHidden/>
              </w:rPr>
              <w:tab/>
            </w:r>
            <w:r w:rsidRPr="005333C1">
              <w:rPr>
                <w:webHidden/>
              </w:rPr>
              <w:fldChar w:fldCharType="begin"/>
            </w:r>
            <w:r w:rsidRPr="005333C1">
              <w:rPr>
                <w:webHidden/>
              </w:rPr>
              <w:instrText xml:space="preserve"> PAGEREF _Toc134400628 \h </w:instrText>
            </w:r>
            <w:r w:rsidRPr="005333C1">
              <w:rPr>
                <w:webHidden/>
              </w:rPr>
            </w:r>
            <w:r w:rsidRPr="005333C1">
              <w:rPr>
                <w:webHidden/>
              </w:rPr>
              <w:fldChar w:fldCharType="separate"/>
            </w:r>
            <w:r w:rsidRPr="005333C1">
              <w:rPr>
                <w:webHidden/>
              </w:rPr>
              <w:t>10</w:t>
            </w:r>
            <w:r w:rsidRPr="005333C1">
              <w:rPr>
                <w:webHidden/>
              </w:rPr>
              <w:fldChar w:fldCharType="end"/>
            </w:r>
          </w:hyperlink>
        </w:p>
        <w:p w14:paraId="1475DABB" w14:textId="03B9B907" w:rsidR="005333C1" w:rsidRPr="005333C1" w:rsidRDefault="005333C1" w:rsidP="005333C1">
          <w:pPr>
            <w:pStyle w:val="TOC3"/>
            <w:rPr>
              <w:rFonts w:eastAsiaTheme="minorEastAsia" w:cstheme="minorBidi"/>
              <w:iCs w:val="0"/>
              <w:szCs w:val="22"/>
              <w:lang w:val="en-US"/>
            </w:rPr>
          </w:pPr>
          <w:hyperlink w:anchor="_Toc134400629" w:history="1">
            <w:r w:rsidRPr="005333C1">
              <w:rPr>
                <w:rStyle w:val="Hyperlink"/>
                <w:rFonts w:ascii="Times New Roman" w:hAnsi="Times New Roman"/>
                <w:sz w:val="28"/>
              </w:rPr>
              <w:t>2.3. Ph</w:t>
            </w:r>
            <w:r w:rsidRPr="005333C1">
              <w:rPr>
                <w:rStyle w:val="Hyperlink"/>
                <w:rFonts w:ascii="Times New Roman" w:hAnsi="Times New Roman" w:cs="Calibri"/>
                <w:sz w:val="28"/>
              </w:rPr>
              <w:t>ươ</w:t>
            </w:r>
            <w:r w:rsidRPr="005333C1">
              <w:rPr>
                <w:rStyle w:val="Hyperlink"/>
                <w:rFonts w:ascii="Times New Roman" w:hAnsi="Times New Roman"/>
                <w:sz w:val="28"/>
              </w:rPr>
              <w:t>ng ph</w:t>
            </w:r>
            <w:r w:rsidRPr="005333C1">
              <w:rPr>
                <w:rStyle w:val="Hyperlink"/>
                <w:rFonts w:ascii="Times New Roman" w:hAnsi="Times New Roman" w:cs=".VnTime"/>
                <w:sz w:val="28"/>
              </w:rPr>
              <w:t>á</w:t>
            </w:r>
            <w:r w:rsidRPr="005333C1">
              <w:rPr>
                <w:rStyle w:val="Hyperlink"/>
                <w:rFonts w:ascii="Times New Roman" w:hAnsi="Times New Roman"/>
                <w:sz w:val="28"/>
              </w:rPr>
              <w:t>p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 xml:space="preserve">n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chi</w:t>
            </w:r>
            <w:r w:rsidRPr="005333C1">
              <w:rPr>
                <w:rStyle w:val="Hyperlink"/>
                <w:rFonts w:ascii="Times New Roman" w:hAnsi="Times New Roman" w:cs="Calibri"/>
                <w:sz w:val="28"/>
              </w:rPr>
              <w:t>ế</w:t>
            </w:r>
            <w:r w:rsidRPr="005333C1">
              <w:rPr>
                <w:rStyle w:val="Hyperlink"/>
                <w:rFonts w:ascii="Times New Roman" w:hAnsi="Times New Roman"/>
                <w:sz w:val="28"/>
              </w:rPr>
              <w:t>n l</w:t>
            </w:r>
            <w:r w:rsidRPr="005333C1">
              <w:rPr>
                <w:rStyle w:val="Hyperlink"/>
                <w:rFonts w:ascii="Times New Roman" w:hAnsi="Times New Roman" w:cs="Calibri"/>
                <w:sz w:val="28"/>
              </w:rPr>
              <w:t>ượ</w:t>
            </w:r>
            <w:r w:rsidRPr="005333C1">
              <w:rPr>
                <w:rStyle w:val="Hyperlink"/>
                <w:rFonts w:ascii="Times New Roman" w:hAnsi="Times New Roman"/>
                <w:sz w:val="28"/>
              </w:rPr>
              <w:t>c</w:t>
            </w:r>
            <w:r w:rsidRPr="005333C1">
              <w:rPr>
                <w:webHidden/>
              </w:rPr>
              <w:tab/>
            </w:r>
            <w:r w:rsidRPr="005333C1">
              <w:rPr>
                <w:webHidden/>
              </w:rPr>
              <w:fldChar w:fldCharType="begin"/>
            </w:r>
            <w:r w:rsidRPr="005333C1">
              <w:rPr>
                <w:webHidden/>
              </w:rPr>
              <w:instrText xml:space="preserve"> PAGEREF _Toc134400629 \h </w:instrText>
            </w:r>
            <w:r w:rsidRPr="005333C1">
              <w:rPr>
                <w:webHidden/>
              </w:rPr>
            </w:r>
            <w:r w:rsidRPr="005333C1">
              <w:rPr>
                <w:webHidden/>
              </w:rPr>
              <w:fldChar w:fldCharType="separate"/>
            </w:r>
            <w:r w:rsidRPr="005333C1">
              <w:rPr>
                <w:webHidden/>
              </w:rPr>
              <w:t>12</w:t>
            </w:r>
            <w:r w:rsidRPr="005333C1">
              <w:rPr>
                <w:webHidden/>
              </w:rPr>
              <w:fldChar w:fldCharType="end"/>
            </w:r>
          </w:hyperlink>
        </w:p>
        <w:p w14:paraId="0854F5C1" w14:textId="7EE56BF7" w:rsidR="005333C1" w:rsidRPr="005333C1" w:rsidRDefault="005333C1" w:rsidP="005333C1">
          <w:pPr>
            <w:pStyle w:val="TOC3"/>
            <w:rPr>
              <w:rFonts w:eastAsiaTheme="minorEastAsia" w:cstheme="minorBidi"/>
              <w:iCs w:val="0"/>
              <w:szCs w:val="22"/>
              <w:lang w:val="en-US"/>
            </w:rPr>
          </w:pPr>
          <w:hyperlink w:anchor="_Toc134400630" w:history="1">
            <w:r w:rsidRPr="005333C1">
              <w:rPr>
                <w:rStyle w:val="Hyperlink"/>
                <w:rFonts w:ascii="Times New Roman" w:hAnsi="Times New Roman"/>
                <w:sz w:val="28"/>
              </w:rPr>
              <w:t>2.4. T</w:t>
            </w:r>
            <w:r w:rsidRPr="005333C1">
              <w:rPr>
                <w:rStyle w:val="Hyperlink"/>
                <w:rFonts w:ascii="Times New Roman" w:hAnsi="Times New Roman" w:cs="Calibri"/>
                <w:sz w:val="28"/>
              </w:rPr>
              <w:t>à</w:t>
            </w:r>
            <w:r w:rsidRPr="005333C1">
              <w:rPr>
                <w:rStyle w:val="Hyperlink"/>
                <w:rFonts w:ascii="Times New Roman" w:hAnsi="Times New Roman"/>
                <w:sz w:val="28"/>
              </w:rPr>
              <w:t>i li</w:t>
            </w:r>
            <w:r w:rsidRPr="005333C1">
              <w:rPr>
                <w:rStyle w:val="Hyperlink"/>
                <w:rFonts w:ascii="Times New Roman" w:hAnsi="Times New Roman" w:cs="Calibri"/>
                <w:sz w:val="28"/>
              </w:rPr>
              <w:t>ệ</w:t>
            </w:r>
            <w:r w:rsidRPr="005333C1">
              <w:rPr>
                <w:rStyle w:val="Hyperlink"/>
                <w:rFonts w:ascii="Times New Roman" w:hAnsi="Times New Roman"/>
                <w:sz w:val="28"/>
              </w:rPr>
              <w:t>u, d</w:t>
            </w:r>
            <w:r w:rsidRPr="005333C1">
              <w:rPr>
                <w:rStyle w:val="Hyperlink"/>
                <w:rFonts w:ascii="Times New Roman" w:hAnsi="Times New Roman" w:cs="Calibri"/>
                <w:sz w:val="28"/>
              </w:rPr>
              <w:t>ữ</w:t>
            </w:r>
            <w:r w:rsidRPr="005333C1">
              <w:rPr>
                <w:rStyle w:val="Hyperlink"/>
                <w:rFonts w:ascii="Times New Roman" w:hAnsi="Times New Roman"/>
                <w:sz w:val="28"/>
              </w:rPr>
              <w:t xml:space="preserve"> li</w:t>
            </w:r>
            <w:r w:rsidRPr="005333C1">
              <w:rPr>
                <w:rStyle w:val="Hyperlink"/>
                <w:rFonts w:ascii="Times New Roman" w:hAnsi="Times New Roman" w:cs="Calibri"/>
                <w:sz w:val="28"/>
              </w:rPr>
              <w:t>ệ</w:t>
            </w:r>
            <w:r w:rsidRPr="005333C1">
              <w:rPr>
                <w:rStyle w:val="Hyperlink"/>
                <w:rFonts w:ascii="Times New Roman" w:hAnsi="Times New Roman"/>
                <w:sz w:val="28"/>
              </w:rPr>
              <w:t>u cho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 xml:space="preserve">n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chi</w:t>
            </w:r>
            <w:r w:rsidRPr="005333C1">
              <w:rPr>
                <w:rStyle w:val="Hyperlink"/>
                <w:rFonts w:ascii="Times New Roman" w:hAnsi="Times New Roman" w:cs="Calibri"/>
                <w:sz w:val="28"/>
              </w:rPr>
              <w:t>ế</w:t>
            </w:r>
            <w:r w:rsidRPr="005333C1">
              <w:rPr>
                <w:rStyle w:val="Hyperlink"/>
                <w:rFonts w:ascii="Times New Roman" w:hAnsi="Times New Roman"/>
                <w:sz w:val="28"/>
              </w:rPr>
              <w:t>n l</w:t>
            </w:r>
            <w:r w:rsidRPr="005333C1">
              <w:rPr>
                <w:rStyle w:val="Hyperlink"/>
                <w:rFonts w:ascii="Times New Roman" w:hAnsi="Times New Roman" w:cs="Calibri"/>
                <w:sz w:val="28"/>
              </w:rPr>
              <w:t>ượ</w:t>
            </w:r>
            <w:r w:rsidRPr="005333C1">
              <w:rPr>
                <w:rStyle w:val="Hyperlink"/>
                <w:rFonts w:ascii="Times New Roman" w:hAnsi="Times New Roman"/>
                <w:sz w:val="28"/>
              </w:rPr>
              <w:t>c</w:t>
            </w:r>
            <w:r w:rsidRPr="005333C1">
              <w:rPr>
                <w:webHidden/>
              </w:rPr>
              <w:tab/>
            </w:r>
            <w:r w:rsidRPr="005333C1">
              <w:rPr>
                <w:webHidden/>
              </w:rPr>
              <w:fldChar w:fldCharType="begin"/>
            </w:r>
            <w:r w:rsidRPr="005333C1">
              <w:rPr>
                <w:webHidden/>
              </w:rPr>
              <w:instrText xml:space="preserve"> PAGEREF _Toc134400630 \h </w:instrText>
            </w:r>
            <w:r w:rsidRPr="005333C1">
              <w:rPr>
                <w:webHidden/>
              </w:rPr>
            </w:r>
            <w:r w:rsidRPr="005333C1">
              <w:rPr>
                <w:webHidden/>
              </w:rPr>
              <w:fldChar w:fldCharType="separate"/>
            </w:r>
            <w:r w:rsidRPr="005333C1">
              <w:rPr>
                <w:webHidden/>
              </w:rPr>
              <w:t>14</w:t>
            </w:r>
            <w:r w:rsidRPr="005333C1">
              <w:rPr>
                <w:webHidden/>
              </w:rPr>
              <w:fldChar w:fldCharType="end"/>
            </w:r>
          </w:hyperlink>
        </w:p>
        <w:p w14:paraId="3E649AF8" w14:textId="161725F2" w:rsidR="005333C1" w:rsidRPr="005333C1" w:rsidRDefault="005333C1" w:rsidP="005333C1">
          <w:pPr>
            <w:pStyle w:val="TOC2"/>
            <w:rPr>
              <w:rFonts w:eastAsiaTheme="minorEastAsia" w:cstheme="minorBidi"/>
              <w:szCs w:val="22"/>
              <w:lang w:val="en-US"/>
            </w:rPr>
          </w:pPr>
          <w:hyperlink w:anchor="_Toc134400631" w:history="1">
            <w:r w:rsidRPr="005333C1">
              <w:rPr>
                <w:rStyle w:val="Hyperlink"/>
                <w:rFonts w:ascii="Times New Roman" w:hAnsi="Times New Roman"/>
                <w:spacing w:val="-6"/>
                <w:sz w:val="28"/>
                <w:lang w:val="nl-NL"/>
              </w:rPr>
              <w:t>3. TỔ CHỨC THỰC HIỆN ĐÁNH GIÁ MÔI TRƯỜNG CHIẾN LƯỢC</w:t>
            </w:r>
            <w:r w:rsidRPr="005333C1">
              <w:rPr>
                <w:webHidden/>
              </w:rPr>
              <w:tab/>
            </w:r>
            <w:r w:rsidRPr="005333C1">
              <w:rPr>
                <w:webHidden/>
              </w:rPr>
              <w:fldChar w:fldCharType="begin"/>
            </w:r>
            <w:r w:rsidRPr="005333C1">
              <w:rPr>
                <w:webHidden/>
              </w:rPr>
              <w:instrText xml:space="preserve"> PAGEREF _Toc134400631 \h </w:instrText>
            </w:r>
            <w:r w:rsidRPr="005333C1">
              <w:rPr>
                <w:webHidden/>
              </w:rPr>
            </w:r>
            <w:r w:rsidRPr="005333C1">
              <w:rPr>
                <w:webHidden/>
              </w:rPr>
              <w:fldChar w:fldCharType="separate"/>
            </w:r>
            <w:r w:rsidRPr="005333C1">
              <w:rPr>
                <w:webHidden/>
              </w:rPr>
              <w:t>16</w:t>
            </w:r>
            <w:r w:rsidRPr="005333C1">
              <w:rPr>
                <w:webHidden/>
              </w:rPr>
              <w:fldChar w:fldCharType="end"/>
            </w:r>
          </w:hyperlink>
        </w:p>
        <w:p w14:paraId="3499FC3A" w14:textId="42E82AC8" w:rsidR="005333C1" w:rsidRPr="005333C1" w:rsidRDefault="005333C1" w:rsidP="005333C1">
          <w:pPr>
            <w:pStyle w:val="TOC3"/>
            <w:rPr>
              <w:rFonts w:eastAsiaTheme="minorEastAsia" w:cstheme="minorBidi"/>
              <w:iCs w:val="0"/>
              <w:szCs w:val="22"/>
              <w:lang w:val="en-US"/>
            </w:rPr>
          </w:pPr>
          <w:hyperlink w:anchor="_Toc134400632" w:history="1">
            <w:r w:rsidRPr="005333C1">
              <w:rPr>
                <w:rStyle w:val="Hyperlink"/>
                <w:rFonts w:ascii="Times New Roman" w:hAnsi="Times New Roman"/>
                <w:sz w:val="28"/>
                <w:lang w:val="nl-NL"/>
              </w:rPr>
              <w:t>3.1. M</w:t>
            </w:r>
            <w:r w:rsidRPr="005333C1">
              <w:rPr>
                <w:rStyle w:val="Hyperlink"/>
                <w:rFonts w:ascii="Times New Roman" w:hAnsi="Times New Roman" w:cs="Calibri"/>
                <w:sz w:val="28"/>
                <w:lang w:val="nl-NL"/>
              </w:rPr>
              <w:t>ố</w:t>
            </w:r>
            <w:r w:rsidRPr="005333C1">
              <w:rPr>
                <w:rStyle w:val="Hyperlink"/>
                <w:rFonts w:ascii="Times New Roman" w:hAnsi="Times New Roman"/>
                <w:sz w:val="28"/>
                <w:lang w:val="nl-NL"/>
              </w:rPr>
              <w:t>i li</w:t>
            </w:r>
            <w:r w:rsidRPr="005333C1">
              <w:rPr>
                <w:rStyle w:val="Hyperlink"/>
                <w:rFonts w:ascii="Times New Roman" w:hAnsi="Times New Roman" w:cs=".VnTime"/>
                <w:sz w:val="28"/>
                <w:lang w:val="nl-NL"/>
              </w:rPr>
              <w:t>ê</w:t>
            </w:r>
            <w:r w:rsidRPr="005333C1">
              <w:rPr>
                <w:rStyle w:val="Hyperlink"/>
                <w:rFonts w:ascii="Times New Roman" w:hAnsi="Times New Roman"/>
                <w:sz w:val="28"/>
                <w:lang w:val="nl-NL"/>
              </w:rPr>
              <w:t>n k</w:t>
            </w:r>
            <w:r w:rsidRPr="005333C1">
              <w:rPr>
                <w:rStyle w:val="Hyperlink"/>
                <w:rFonts w:ascii="Times New Roman" w:hAnsi="Times New Roman" w:cs="Calibri"/>
                <w:sz w:val="28"/>
                <w:lang w:val="nl-NL"/>
              </w:rPr>
              <w:t>ế</w:t>
            </w:r>
            <w:r w:rsidRPr="005333C1">
              <w:rPr>
                <w:rStyle w:val="Hyperlink"/>
                <w:rFonts w:ascii="Times New Roman" w:hAnsi="Times New Roman"/>
                <w:sz w:val="28"/>
                <w:lang w:val="nl-NL"/>
              </w:rPr>
              <w:t>t gi</w:t>
            </w:r>
            <w:r w:rsidRPr="005333C1">
              <w:rPr>
                <w:rStyle w:val="Hyperlink"/>
                <w:rFonts w:ascii="Times New Roman" w:hAnsi="Times New Roman" w:cs="Calibri"/>
                <w:sz w:val="28"/>
                <w:lang w:val="nl-NL"/>
              </w:rPr>
              <w:t>ữ</w:t>
            </w:r>
            <w:r w:rsidRPr="005333C1">
              <w:rPr>
                <w:rStyle w:val="Hyperlink"/>
                <w:rFonts w:ascii="Times New Roman" w:hAnsi="Times New Roman"/>
                <w:sz w:val="28"/>
                <w:lang w:val="nl-NL"/>
              </w:rPr>
              <w:t>a qu</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 xml:space="preserve"> tr</w:t>
            </w:r>
            <w:r w:rsidRPr="005333C1">
              <w:rPr>
                <w:rStyle w:val="Hyperlink"/>
                <w:rFonts w:ascii="Times New Roman" w:hAnsi="Times New Roman" w:cs=".VnTime"/>
                <w:sz w:val="28"/>
                <w:lang w:val="nl-NL"/>
              </w:rPr>
              <w:t>ì</w:t>
            </w:r>
            <w:r w:rsidRPr="005333C1">
              <w:rPr>
                <w:rStyle w:val="Hyperlink"/>
                <w:rFonts w:ascii="Times New Roman" w:hAnsi="Times New Roman"/>
                <w:sz w:val="28"/>
                <w:lang w:val="nl-NL"/>
              </w:rPr>
              <w:t>nh l</w:t>
            </w:r>
            <w:r w:rsidRPr="005333C1">
              <w:rPr>
                <w:rStyle w:val="Hyperlink"/>
                <w:rFonts w:ascii="Times New Roman" w:hAnsi="Times New Roman" w:cs="Calibri"/>
                <w:sz w:val="28"/>
                <w:lang w:val="nl-NL"/>
              </w:rPr>
              <w:t>ậ</w:t>
            </w:r>
            <w:r w:rsidRPr="005333C1">
              <w:rPr>
                <w:rStyle w:val="Hyperlink"/>
                <w:rFonts w:ascii="Times New Roman" w:hAnsi="Times New Roman"/>
                <w:sz w:val="28"/>
                <w:lang w:val="nl-NL"/>
              </w:rPr>
              <w:t>p quy ho</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ch v</w:t>
            </w:r>
            <w:r w:rsidRPr="005333C1">
              <w:rPr>
                <w:rStyle w:val="Hyperlink"/>
                <w:rFonts w:ascii="Times New Roman" w:hAnsi="Times New Roman" w:cs="Calibri"/>
                <w:sz w:val="28"/>
                <w:lang w:val="nl-NL"/>
              </w:rPr>
              <w:t>ớ</w:t>
            </w:r>
            <w:r w:rsidRPr="005333C1">
              <w:rPr>
                <w:rStyle w:val="Hyperlink"/>
                <w:rFonts w:ascii="Times New Roman" w:hAnsi="Times New Roman"/>
                <w:sz w:val="28"/>
                <w:lang w:val="nl-NL"/>
              </w:rPr>
              <w:t>i qu</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 xml:space="preserve"> tr</w:t>
            </w:r>
            <w:r w:rsidRPr="005333C1">
              <w:rPr>
                <w:rStyle w:val="Hyperlink"/>
                <w:rFonts w:ascii="Times New Roman" w:hAnsi="Times New Roman" w:cs=".VnTime"/>
                <w:sz w:val="28"/>
                <w:lang w:val="nl-NL"/>
              </w:rPr>
              <w:t>ì</w:t>
            </w:r>
            <w:r w:rsidRPr="005333C1">
              <w:rPr>
                <w:rStyle w:val="Hyperlink"/>
                <w:rFonts w:ascii="Times New Roman" w:hAnsi="Times New Roman"/>
                <w:sz w:val="28"/>
                <w:lang w:val="nl-NL"/>
              </w:rPr>
              <w:t>nh th</w:t>
            </w:r>
            <w:r w:rsidRPr="005333C1">
              <w:rPr>
                <w:rStyle w:val="Hyperlink"/>
                <w:rFonts w:ascii="Times New Roman" w:hAnsi="Times New Roman" w:cs="Calibri"/>
                <w:sz w:val="28"/>
                <w:lang w:val="nl-NL"/>
              </w:rPr>
              <w:t>ự</w:t>
            </w:r>
            <w:r w:rsidRPr="005333C1">
              <w:rPr>
                <w:rStyle w:val="Hyperlink"/>
                <w:rFonts w:ascii="Times New Roman" w:hAnsi="Times New Roman"/>
                <w:sz w:val="28"/>
                <w:lang w:val="nl-NL"/>
              </w:rPr>
              <w:t>c hi</w:t>
            </w:r>
            <w:r w:rsidRPr="005333C1">
              <w:rPr>
                <w:rStyle w:val="Hyperlink"/>
                <w:rFonts w:ascii="Times New Roman" w:hAnsi="Times New Roman" w:cs="Calibri"/>
                <w:sz w:val="28"/>
                <w:lang w:val="nl-NL"/>
              </w:rPr>
              <w:t>ệ</w:t>
            </w:r>
            <w:r w:rsidRPr="005333C1">
              <w:rPr>
                <w:rStyle w:val="Hyperlink"/>
                <w:rFonts w:ascii="Times New Roman" w:hAnsi="Times New Roman"/>
                <w:sz w:val="28"/>
                <w:lang w:val="nl-NL"/>
              </w:rPr>
              <w:t xml:space="preserve">n </w:t>
            </w:r>
            <w:r w:rsidRPr="005333C1">
              <w:rPr>
                <w:rStyle w:val="Hyperlink"/>
                <w:rFonts w:ascii="Times New Roman" w:hAnsi="Times New Roman" w:cs="Calibri"/>
                <w:sz w:val="28"/>
                <w:lang w:val="nl-NL"/>
              </w:rPr>
              <w:t>đ</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nh gi</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 xml:space="preserve"> m</w:t>
            </w:r>
            <w:r w:rsidRPr="005333C1">
              <w:rPr>
                <w:rStyle w:val="Hyperlink"/>
                <w:rFonts w:ascii="Times New Roman" w:hAnsi="Times New Roman" w:cs=".VnTime"/>
                <w:sz w:val="28"/>
                <w:lang w:val="nl-NL"/>
              </w:rPr>
              <w:t>ô</w:t>
            </w:r>
            <w:r w:rsidRPr="005333C1">
              <w:rPr>
                <w:rStyle w:val="Hyperlink"/>
                <w:rFonts w:ascii="Times New Roman" w:hAnsi="Times New Roman"/>
                <w:sz w:val="28"/>
                <w:lang w:val="nl-NL"/>
              </w:rPr>
              <w:t>i tr</w:t>
            </w:r>
            <w:r w:rsidRPr="005333C1">
              <w:rPr>
                <w:rStyle w:val="Hyperlink"/>
                <w:rFonts w:ascii="Times New Roman" w:hAnsi="Times New Roman" w:cs="Calibri"/>
                <w:sz w:val="28"/>
                <w:lang w:val="nl-NL"/>
              </w:rPr>
              <w:t>ườ</w:t>
            </w:r>
            <w:r w:rsidRPr="005333C1">
              <w:rPr>
                <w:rStyle w:val="Hyperlink"/>
                <w:rFonts w:ascii="Times New Roman" w:hAnsi="Times New Roman"/>
                <w:sz w:val="28"/>
                <w:lang w:val="nl-NL"/>
              </w:rPr>
              <w:t>ng chi</w:t>
            </w:r>
            <w:r w:rsidRPr="005333C1">
              <w:rPr>
                <w:rStyle w:val="Hyperlink"/>
                <w:rFonts w:ascii="Times New Roman" w:hAnsi="Times New Roman" w:cs="Calibri"/>
                <w:sz w:val="28"/>
                <w:lang w:val="nl-NL"/>
              </w:rPr>
              <w:t>ế</w:t>
            </w:r>
            <w:r w:rsidRPr="005333C1">
              <w:rPr>
                <w:rStyle w:val="Hyperlink"/>
                <w:rFonts w:ascii="Times New Roman" w:hAnsi="Times New Roman"/>
                <w:sz w:val="28"/>
                <w:lang w:val="nl-NL"/>
              </w:rPr>
              <w:t>n l</w:t>
            </w:r>
            <w:r w:rsidRPr="005333C1">
              <w:rPr>
                <w:rStyle w:val="Hyperlink"/>
                <w:rFonts w:ascii="Times New Roman" w:hAnsi="Times New Roman" w:cs="Calibri"/>
                <w:sz w:val="28"/>
                <w:lang w:val="nl-NL"/>
              </w:rPr>
              <w:t>ượ</w:t>
            </w:r>
            <w:r w:rsidRPr="005333C1">
              <w:rPr>
                <w:rStyle w:val="Hyperlink"/>
                <w:rFonts w:ascii="Times New Roman" w:hAnsi="Times New Roman"/>
                <w:sz w:val="28"/>
                <w:lang w:val="nl-NL"/>
              </w:rPr>
              <w:t>c</w:t>
            </w:r>
            <w:r w:rsidRPr="005333C1">
              <w:rPr>
                <w:webHidden/>
              </w:rPr>
              <w:tab/>
            </w:r>
            <w:r w:rsidRPr="005333C1">
              <w:rPr>
                <w:webHidden/>
              </w:rPr>
              <w:fldChar w:fldCharType="begin"/>
            </w:r>
            <w:r w:rsidRPr="005333C1">
              <w:rPr>
                <w:webHidden/>
              </w:rPr>
              <w:instrText xml:space="preserve"> PAGEREF _Toc134400632 \h </w:instrText>
            </w:r>
            <w:r w:rsidRPr="005333C1">
              <w:rPr>
                <w:webHidden/>
              </w:rPr>
            </w:r>
            <w:r w:rsidRPr="005333C1">
              <w:rPr>
                <w:webHidden/>
              </w:rPr>
              <w:fldChar w:fldCharType="separate"/>
            </w:r>
            <w:r w:rsidRPr="005333C1">
              <w:rPr>
                <w:webHidden/>
              </w:rPr>
              <w:t>16</w:t>
            </w:r>
            <w:r w:rsidRPr="005333C1">
              <w:rPr>
                <w:webHidden/>
              </w:rPr>
              <w:fldChar w:fldCharType="end"/>
            </w:r>
          </w:hyperlink>
        </w:p>
        <w:p w14:paraId="126E18A3" w14:textId="07A0A484" w:rsidR="005333C1" w:rsidRPr="005333C1" w:rsidRDefault="005333C1" w:rsidP="005333C1">
          <w:pPr>
            <w:pStyle w:val="TOC3"/>
            <w:rPr>
              <w:rFonts w:eastAsiaTheme="minorEastAsia" w:cstheme="minorBidi"/>
              <w:iCs w:val="0"/>
              <w:szCs w:val="22"/>
              <w:lang w:val="en-US"/>
            </w:rPr>
          </w:pPr>
          <w:hyperlink w:anchor="_Toc134400633" w:history="1">
            <w:r w:rsidRPr="005333C1">
              <w:rPr>
                <w:rStyle w:val="Hyperlink"/>
                <w:rFonts w:ascii="Times New Roman" w:hAnsi="Times New Roman"/>
                <w:sz w:val="28"/>
              </w:rPr>
              <w:t>3.2. Tóm t</w:t>
            </w:r>
            <w:r w:rsidRPr="005333C1">
              <w:rPr>
                <w:rStyle w:val="Hyperlink"/>
                <w:rFonts w:ascii="Times New Roman" w:hAnsi="Times New Roman" w:cs="Calibri"/>
                <w:sz w:val="28"/>
              </w:rPr>
              <w:t>ắ</w:t>
            </w:r>
            <w:r w:rsidRPr="005333C1">
              <w:rPr>
                <w:rStyle w:val="Hyperlink"/>
                <w:rFonts w:ascii="Times New Roman" w:hAnsi="Times New Roman"/>
                <w:sz w:val="28"/>
              </w:rPr>
              <w:t>t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t</w:t>
            </w:r>
            <w:r w:rsidRPr="005333C1">
              <w:rPr>
                <w:rStyle w:val="Hyperlink"/>
                <w:rFonts w:ascii="Times New Roman" w:hAnsi="Times New Roman" w:cs="Calibri"/>
                <w:sz w:val="28"/>
              </w:rPr>
              <w:t>ổ</w:t>
            </w:r>
            <w:r w:rsidRPr="005333C1">
              <w:rPr>
                <w:rStyle w:val="Hyperlink"/>
                <w:rFonts w:ascii="Times New Roman" w:hAnsi="Times New Roman"/>
                <w:sz w:val="28"/>
              </w:rPr>
              <w:t xml:space="preserve"> ch</w:t>
            </w:r>
            <w:r w:rsidRPr="005333C1">
              <w:rPr>
                <w:rStyle w:val="Hyperlink"/>
                <w:rFonts w:ascii="Times New Roman" w:hAnsi="Times New Roman" w:cs="Calibri"/>
                <w:sz w:val="28"/>
              </w:rPr>
              <w:t>ứ</w:t>
            </w:r>
            <w:r w:rsidRPr="005333C1">
              <w:rPr>
                <w:rStyle w:val="Hyperlink"/>
                <w:rFonts w:ascii="Times New Roman" w:hAnsi="Times New Roman"/>
                <w:sz w:val="28"/>
              </w:rPr>
              <w:t>c, c</w:t>
            </w:r>
            <w:r w:rsidRPr="005333C1">
              <w:rPr>
                <w:rStyle w:val="Hyperlink"/>
                <w:rFonts w:ascii="Times New Roman" w:hAnsi="Times New Roman" w:cs=".VnTime"/>
                <w:sz w:val="28"/>
              </w:rPr>
              <w:t>á</w:t>
            </w:r>
            <w:r w:rsidRPr="005333C1">
              <w:rPr>
                <w:rStyle w:val="Hyperlink"/>
                <w:rFonts w:ascii="Times New Roman" w:hAnsi="Times New Roman"/>
                <w:sz w:val="28"/>
              </w:rPr>
              <w:t>ch th</w:t>
            </w:r>
            <w:r w:rsidRPr="005333C1">
              <w:rPr>
                <w:rStyle w:val="Hyperlink"/>
                <w:rFonts w:ascii="Times New Roman" w:hAnsi="Times New Roman" w:cs="Calibri"/>
                <w:sz w:val="28"/>
              </w:rPr>
              <w:t>ứ</w:t>
            </w:r>
            <w:r w:rsidRPr="005333C1">
              <w:rPr>
                <w:rStyle w:val="Hyperlink"/>
                <w:rFonts w:ascii="Times New Roman" w:hAnsi="Times New Roman"/>
                <w:sz w:val="28"/>
              </w:rPr>
              <w:t>c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t </w:t>
            </w:r>
            <w:r w:rsidRPr="005333C1">
              <w:rPr>
                <w:rStyle w:val="Hyperlink"/>
                <w:rFonts w:ascii="Times New Roman" w:hAnsi="Times New Roman" w:cs="Calibri"/>
                <w:sz w:val="28"/>
              </w:rPr>
              <w:t>độ</w:t>
            </w:r>
            <w:r w:rsidRPr="005333C1">
              <w:rPr>
                <w:rStyle w:val="Hyperlink"/>
                <w:rFonts w:ascii="Times New Roman" w:hAnsi="Times New Roman"/>
                <w:sz w:val="28"/>
              </w:rPr>
              <w:t>ng c</w:t>
            </w:r>
            <w:r w:rsidRPr="005333C1">
              <w:rPr>
                <w:rStyle w:val="Hyperlink"/>
                <w:rFonts w:ascii="Times New Roman" w:hAnsi="Times New Roman" w:cs="Calibri"/>
                <w:sz w:val="28"/>
              </w:rPr>
              <w:t>ủ</w:t>
            </w:r>
            <w:r w:rsidRPr="005333C1">
              <w:rPr>
                <w:rStyle w:val="Hyperlink"/>
                <w:rFonts w:ascii="Times New Roman" w:hAnsi="Times New Roman"/>
                <w:sz w:val="28"/>
              </w:rPr>
              <w:t>a t</w:t>
            </w:r>
            <w:r w:rsidRPr="005333C1">
              <w:rPr>
                <w:rStyle w:val="Hyperlink"/>
                <w:rFonts w:ascii="Times New Roman" w:hAnsi="Times New Roman" w:cs="Calibri"/>
                <w:sz w:val="28"/>
              </w:rPr>
              <w:t>ổ</w:t>
            </w:r>
            <w:r w:rsidRPr="005333C1">
              <w:rPr>
                <w:rStyle w:val="Hyperlink"/>
                <w:rFonts w:ascii="Times New Roman" w:hAnsi="Times New Roman"/>
                <w:sz w:val="28"/>
              </w:rPr>
              <w:t xml:space="preserve">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chi</w:t>
            </w:r>
            <w:r w:rsidRPr="005333C1">
              <w:rPr>
                <w:rStyle w:val="Hyperlink"/>
                <w:rFonts w:ascii="Times New Roman" w:hAnsi="Times New Roman" w:cs="Calibri"/>
                <w:sz w:val="28"/>
              </w:rPr>
              <w:t>ế</w:t>
            </w:r>
            <w:r w:rsidRPr="005333C1">
              <w:rPr>
                <w:rStyle w:val="Hyperlink"/>
                <w:rFonts w:ascii="Times New Roman" w:hAnsi="Times New Roman"/>
                <w:sz w:val="28"/>
              </w:rPr>
              <w:t>n l</w:t>
            </w:r>
            <w:r w:rsidRPr="005333C1">
              <w:rPr>
                <w:rStyle w:val="Hyperlink"/>
                <w:rFonts w:ascii="Times New Roman" w:hAnsi="Times New Roman" w:cs="Calibri"/>
                <w:sz w:val="28"/>
              </w:rPr>
              <w:t>ượ</w:t>
            </w:r>
            <w:r w:rsidRPr="005333C1">
              <w:rPr>
                <w:rStyle w:val="Hyperlink"/>
                <w:rFonts w:ascii="Times New Roman" w:hAnsi="Times New Roman"/>
                <w:sz w:val="28"/>
              </w:rPr>
              <w:t>c</w:t>
            </w:r>
            <w:r w:rsidRPr="005333C1">
              <w:rPr>
                <w:webHidden/>
              </w:rPr>
              <w:tab/>
            </w:r>
            <w:r w:rsidRPr="005333C1">
              <w:rPr>
                <w:webHidden/>
              </w:rPr>
              <w:fldChar w:fldCharType="begin"/>
            </w:r>
            <w:r w:rsidRPr="005333C1">
              <w:rPr>
                <w:webHidden/>
              </w:rPr>
              <w:instrText xml:space="preserve"> PAGEREF _Toc134400633 \h </w:instrText>
            </w:r>
            <w:r w:rsidRPr="005333C1">
              <w:rPr>
                <w:webHidden/>
              </w:rPr>
            </w:r>
            <w:r w:rsidRPr="005333C1">
              <w:rPr>
                <w:webHidden/>
              </w:rPr>
              <w:fldChar w:fldCharType="separate"/>
            </w:r>
            <w:r w:rsidRPr="005333C1">
              <w:rPr>
                <w:webHidden/>
              </w:rPr>
              <w:t>18</w:t>
            </w:r>
            <w:r w:rsidRPr="005333C1">
              <w:rPr>
                <w:webHidden/>
              </w:rPr>
              <w:fldChar w:fldCharType="end"/>
            </w:r>
          </w:hyperlink>
        </w:p>
        <w:p w14:paraId="24B3D758" w14:textId="1A550959" w:rsidR="005333C1" w:rsidRPr="005333C1" w:rsidRDefault="005333C1" w:rsidP="005333C1">
          <w:pPr>
            <w:pStyle w:val="TOC3"/>
            <w:rPr>
              <w:rFonts w:eastAsiaTheme="minorEastAsia" w:cstheme="minorBidi"/>
              <w:iCs w:val="0"/>
              <w:szCs w:val="22"/>
              <w:lang w:val="en-US"/>
            </w:rPr>
          </w:pPr>
          <w:hyperlink w:anchor="_Toc134400634" w:history="1">
            <w:r w:rsidRPr="005333C1">
              <w:rPr>
                <w:rStyle w:val="Hyperlink"/>
                <w:rFonts w:ascii="Times New Roman" w:hAnsi="Times New Roman"/>
                <w:sz w:val="28"/>
              </w:rPr>
              <w:t>3.3. Danh sách th</w:t>
            </w:r>
            <w:r w:rsidRPr="005333C1">
              <w:rPr>
                <w:rStyle w:val="Hyperlink"/>
                <w:rFonts w:ascii="Times New Roman" w:hAnsi="Times New Roman" w:cs="Calibri"/>
                <w:sz w:val="28"/>
              </w:rPr>
              <w:t>à</w:t>
            </w:r>
            <w:r w:rsidRPr="005333C1">
              <w:rPr>
                <w:rStyle w:val="Hyperlink"/>
                <w:rFonts w:ascii="Times New Roman" w:hAnsi="Times New Roman"/>
                <w:sz w:val="28"/>
              </w:rPr>
              <w:t>nh vi</w:t>
            </w:r>
            <w:r w:rsidRPr="005333C1">
              <w:rPr>
                <w:rStyle w:val="Hyperlink"/>
                <w:rFonts w:ascii="Times New Roman" w:hAnsi="Times New Roman" w:cs=".VnTime"/>
                <w:sz w:val="28"/>
              </w:rPr>
              <w:t>ê</w:t>
            </w:r>
            <w:r w:rsidRPr="005333C1">
              <w:rPr>
                <w:rStyle w:val="Hyperlink"/>
                <w:rFonts w:ascii="Times New Roman" w:hAnsi="Times New Roman"/>
                <w:sz w:val="28"/>
              </w:rPr>
              <w:t>n tr</w:t>
            </w:r>
            <w:r w:rsidRPr="005333C1">
              <w:rPr>
                <w:rStyle w:val="Hyperlink"/>
                <w:rFonts w:ascii="Times New Roman" w:hAnsi="Times New Roman" w:cs="Calibri"/>
                <w:sz w:val="28"/>
              </w:rPr>
              <w:t>ự</w:t>
            </w:r>
            <w:r w:rsidRPr="005333C1">
              <w:rPr>
                <w:rStyle w:val="Hyperlink"/>
                <w:rFonts w:ascii="Times New Roman" w:hAnsi="Times New Roman"/>
                <w:sz w:val="28"/>
              </w:rPr>
              <w:t>c ti</w:t>
            </w:r>
            <w:r w:rsidRPr="005333C1">
              <w:rPr>
                <w:rStyle w:val="Hyperlink"/>
                <w:rFonts w:ascii="Times New Roman" w:hAnsi="Times New Roman" w:cs="Calibri"/>
                <w:sz w:val="28"/>
              </w:rPr>
              <w:t>ế</w:t>
            </w:r>
            <w:r w:rsidRPr="005333C1">
              <w:rPr>
                <w:rStyle w:val="Hyperlink"/>
                <w:rFonts w:ascii="Times New Roman" w:hAnsi="Times New Roman"/>
                <w:sz w:val="28"/>
              </w:rPr>
              <w:t>p tham gia trong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 xml:space="preserve">n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chi</w:t>
            </w:r>
            <w:r w:rsidRPr="005333C1">
              <w:rPr>
                <w:rStyle w:val="Hyperlink"/>
                <w:rFonts w:ascii="Times New Roman" w:hAnsi="Times New Roman" w:cs="Calibri"/>
                <w:sz w:val="28"/>
              </w:rPr>
              <w:t>ế</w:t>
            </w:r>
            <w:r w:rsidRPr="005333C1">
              <w:rPr>
                <w:rStyle w:val="Hyperlink"/>
                <w:rFonts w:ascii="Times New Roman" w:hAnsi="Times New Roman"/>
                <w:sz w:val="28"/>
              </w:rPr>
              <w:t>n l</w:t>
            </w:r>
            <w:r w:rsidRPr="005333C1">
              <w:rPr>
                <w:rStyle w:val="Hyperlink"/>
                <w:rFonts w:ascii="Times New Roman" w:hAnsi="Times New Roman" w:cs="Calibri"/>
                <w:sz w:val="28"/>
              </w:rPr>
              <w:t>ượ</w:t>
            </w:r>
            <w:r w:rsidRPr="005333C1">
              <w:rPr>
                <w:rStyle w:val="Hyperlink"/>
                <w:rFonts w:ascii="Times New Roman" w:hAnsi="Times New Roman"/>
                <w:sz w:val="28"/>
              </w:rPr>
              <w:t>c</w:t>
            </w:r>
            <w:r w:rsidRPr="005333C1">
              <w:rPr>
                <w:webHidden/>
              </w:rPr>
              <w:tab/>
            </w:r>
            <w:r w:rsidRPr="005333C1">
              <w:rPr>
                <w:webHidden/>
              </w:rPr>
              <w:fldChar w:fldCharType="begin"/>
            </w:r>
            <w:r w:rsidRPr="005333C1">
              <w:rPr>
                <w:webHidden/>
              </w:rPr>
              <w:instrText xml:space="preserve"> PAGEREF _Toc134400634 \h </w:instrText>
            </w:r>
            <w:r w:rsidRPr="005333C1">
              <w:rPr>
                <w:webHidden/>
              </w:rPr>
            </w:r>
            <w:r w:rsidRPr="005333C1">
              <w:rPr>
                <w:webHidden/>
              </w:rPr>
              <w:fldChar w:fldCharType="separate"/>
            </w:r>
            <w:r w:rsidRPr="005333C1">
              <w:rPr>
                <w:webHidden/>
              </w:rPr>
              <w:t>20</w:t>
            </w:r>
            <w:r w:rsidRPr="005333C1">
              <w:rPr>
                <w:webHidden/>
              </w:rPr>
              <w:fldChar w:fldCharType="end"/>
            </w:r>
          </w:hyperlink>
        </w:p>
        <w:p w14:paraId="2259124D" w14:textId="7B5989FA" w:rsidR="005333C1" w:rsidRPr="005333C1" w:rsidRDefault="005333C1" w:rsidP="005333C1">
          <w:pPr>
            <w:pStyle w:val="TOC3"/>
            <w:rPr>
              <w:rFonts w:eastAsiaTheme="minorEastAsia" w:cstheme="minorBidi"/>
              <w:iCs w:val="0"/>
              <w:szCs w:val="22"/>
              <w:lang w:val="en-US"/>
            </w:rPr>
          </w:pPr>
          <w:hyperlink w:anchor="_Toc134400635" w:history="1">
            <w:r w:rsidRPr="005333C1">
              <w:rPr>
                <w:rStyle w:val="Hyperlink"/>
                <w:rFonts w:ascii="Times New Roman" w:hAnsi="Times New Roman"/>
                <w:sz w:val="28"/>
              </w:rPr>
              <w:t>3.4. Mô t</w:t>
            </w:r>
            <w:r w:rsidRPr="005333C1">
              <w:rPr>
                <w:rStyle w:val="Hyperlink"/>
                <w:rFonts w:ascii="Times New Roman" w:hAnsi="Times New Roman" w:cs="Calibri"/>
                <w:sz w:val="28"/>
              </w:rPr>
              <w:t>ả</w:t>
            </w:r>
            <w:r w:rsidRPr="005333C1">
              <w:rPr>
                <w:rStyle w:val="Hyperlink"/>
                <w:rFonts w:ascii="Times New Roman" w:hAnsi="Times New Roman"/>
                <w:sz w:val="28"/>
              </w:rPr>
              <w:t xml:space="preserve"> c</w:t>
            </w:r>
            <w:r w:rsidRPr="005333C1">
              <w:rPr>
                <w:rStyle w:val="Hyperlink"/>
                <w:rFonts w:ascii="Times New Roman" w:hAnsi="Times New Roman" w:cs="Calibri"/>
                <w:sz w:val="28"/>
              </w:rPr>
              <w:t>ụ</w:t>
            </w:r>
            <w:r w:rsidRPr="005333C1">
              <w:rPr>
                <w:rStyle w:val="Hyperlink"/>
                <w:rFonts w:ascii="Times New Roman" w:hAnsi="Times New Roman"/>
                <w:sz w:val="28"/>
              </w:rPr>
              <w:t xml:space="preserve"> th</w:t>
            </w:r>
            <w:r w:rsidRPr="005333C1">
              <w:rPr>
                <w:rStyle w:val="Hyperlink"/>
                <w:rFonts w:ascii="Times New Roman" w:hAnsi="Times New Roman" w:cs="Calibri"/>
                <w:sz w:val="28"/>
              </w:rPr>
              <w:t>ể</w:t>
            </w:r>
            <w:r w:rsidRPr="005333C1">
              <w:rPr>
                <w:rStyle w:val="Hyperlink"/>
                <w:rFonts w:ascii="Times New Roman" w:hAnsi="Times New Roman"/>
                <w:sz w:val="28"/>
              </w:rPr>
              <w:t xml:space="preserve">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qu</w:t>
            </w:r>
            <w:r w:rsidRPr="005333C1">
              <w:rPr>
                <w:rStyle w:val="Hyperlink"/>
                <w:rFonts w:ascii="Times New Roman" w:hAnsi="Times New Roman" w:cs=".VnTime"/>
                <w:sz w:val="28"/>
              </w:rPr>
              <w:t>á</w:t>
            </w:r>
            <w:r w:rsidRPr="005333C1">
              <w:rPr>
                <w:rStyle w:val="Hyperlink"/>
                <w:rFonts w:ascii="Times New Roman" w:hAnsi="Times New Roman"/>
                <w:sz w:val="28"/>
              </w:rPr>
              <w:t xml:space="preserve"> trình l</w:t>
            </w:r>
            <w:r w:rsidRPr="005333C1">
              <w:rPr>
                <w:rStyle w:val="Hyperlink"/>
                <w:rFonts w:ascii="Times New Roman" w:hAnsi="Times New Roman" w:cs="Calibri"/>
                <w:sz w:val="28"/>
              </w:rPr>
              <w:t>à</w:t>
            </w:r>
            <w:r w:rsidRPr="005333C1">
              <w:rPr>
                <w:rStyle w:val="Hyperlink"/>
                <w:rFonts w:ascii="Times New Roman" w:hAnsi="Times New Roman"/>
                <w:sz w:val="28"/>
              </w:rPr>
              <w:t>m vi</w:t>
            </w:r>
            <w:r w:rsidRPr="005333C1">
              <w:rPr>
                <w:rStyle w:val="Hyperlink"/>
                <w:rFonts w:ascii="Times New Roman" w:hAnsi="Times New Roman" w:cs="Calibri"/>
                <w:sz w:val="28"/>
              </w:rPr>
              <w:t>ệ</w:t>
            </w:r>
            <w:r w:rsidRPr="005333C1">
              <w:rPr>
                <w:rStyle w:val="Hyperlink"/>
                <w:rFonts w:ascii="Times New Roman" w:hAnsi="Times New Roman"/>
                <w:sz w:val="28"/>
              </w:rPr>
              <w:t>c, th</w:t>
            </w:r>
            <w:r w:rsidRPr="005333C1">
              <w:rPr>
                <w:rStyle w:val="Hyperlink"/>
                <w:rFonts w:ascii="Times New Roman" w:hAnsi="Times New Roman" w:cs="Calibri"/>
                <w:sz w:val="28"/>
              </w:rPr>
              <w:t>ả</w:t>
            </w:r>
            <w:r w:rsidRPr="005333C1">
              <w:rPr>
                <w:rStyle w:val="Hyperlink"/>
                <w:rFonts w:ascii="Times New Roman" w:hAnsi="Times New Roman"/>
                <w:sz w:val="28"/>
              </w:rPr>
              <w:t>o lu</w:t>
            </w:r>
            <w:r w:rsidRPr="005333C1">
              <w:rPr>
                <w:rStyle w:val="Hyperlink"/>
                <w:rFonts w:ascii="Times New Roman" w:hAnsi="Times New Roman" w:cs="Calibri"/>
                <w:sz w:val="28"/>
              </w:rPr>
              <w:t>ậ</w:t>
            </w:r>
            <w:r w:rsidRPr="005333C1">
              <w:rPr>
                <w:rStyle w:val="Hyperlink"/>
                <w:rFonts w:ascii="Times New Roman" w:hAnsi="Times New Roman"/>
                <w:sz w:val="28"/>
              </w:rPr>
              <w:t>n c</w:t>
            </w:r>
            <w:r w:rsidRPr="005333C1">
              <w:rPr>
                <w:rStyle w:val="Hyperlink"/>
                <w:rFonts w:ascii="Times New Roman" w:hAnsi="Times New Roman" w:cs="Calibri"/>
                <w:sz w:val="28"/>
              </w:rPr>
              <w:t>ủ</w:t>
            </w:r>
            <w:r w:rsidRPr="005333C1">
              <w:rPr>
                <w:rStyle w:val="Hyperlink"/>
                <w:rFonts w:ascii="Times New Roman" w:hAnsi="Times New Roman"/>
                <w:sz w:val="28"/>
              </w:rPr>
              <w:t>a t</w:t>
            </w:r>
            <w:r w:rsidRPr="005333C1">
              <w:rPr>
                <w:rStyle w:val="Hyperlink"/>
                <w:rFonts w:ascii="Times New Roman" w:hAnsi="Times New Roman" w:cs="Calibri"/>
                <w:sz w:val="28"/>
              </w:rPr>
              <w:t>ổ</w:t>
            </w:r>
            <w:r w:rsidRPr="005333C1">
              <w:rPr>
                <w:rStyle w:val="Hyperlink"/>
                <w:rFonts w:ascii="Times New Roman" w:hAnsi="Times New Roman"/>
                <w:sz w:val="28"/>
              </w:rPr>
              <w:t xml:space="preserve"> chuy</w:t>
            </w:r>
            <w:r w:rsidRPr="005333C1">
              <w:rPr>
                <w:rStyle w:val="Hyperlink"/>
                <w:rFonts w:ascii="Times New Roman" w:hAnsi="Times New Roman" w:cs=".VnTime"/>
                <w:sz w:val="28"/>
              </w:rPr>
              <w:t>ê</w:t>
            </w:r>
            <w:r w:rsidRPr="005333C1">
              <w:rPr>
                <w:rStyle w:val="Hyperlink"/>
                <w:rFonts w:ascii="Times New Roman" w:hAnsi="Times New Roman"/>
                <w:sz w:val="28"/>
              </w:rPr>
              <w:t>n gia</w:t>
            </w:r>
            <w:r w:rsidRPr="005333C1">
              <w:rPr>
                <w:webHidden/>
              </w:rPr>
              <w:tab/>
            </w:r>
            <w:r w:rsidRPr="005333C1">
              <w:rPr>
                <w:webHidden/>
              </w:rPr>
              <w:fldChar w:fldCharType="begin"/>
            </w:r>
            <w:r w:rsidRPr="005333C1">
              <w:rPr>
                <w:webHidden/>
              </w:rPr>
              <w:instrText xml:space="preserve"> PAGEREF _Toc134400635 \h </w:instrText>
            </w:r>
            <w:r w:rsidRPr="005333C1">
              <w:rPr>
                <w:webHidden/>
              </w:rPr>
            </w:r>
            <w:r w:rsidRPr="005333C1">
              <w:rPr>
                <w:webHidden/>
              </w:rPr>
              <w:fldChar w:fldCharType="separate"/>
            </w:r>
            <w:r w:rsidRPr="005333C1">
              <w:rPr>
                <w:webHidden/>
              </w:rPr>
              <w:t>21</w:t>
            </w:r>
            <w:r w:rsidRPr="005333C1">
              <w:rPr>
                <w:webHidden/>
              </w:rPr>
              <w:fldChar w:fldCharType="end"/>
            </w:r>
          </w:hyperlink>
        </w:p>
        <w:p w14:paraId="4E1FEAD0" w14:textId="79C75EE7" w:rsidR="005333C1" w:rsidRPr="005333C1" w:rsidRDefault="005333C1" w:rsidP="005333C1">
          <w:pPr>
            <w:pStyle w:val="TOC1"/>
            <w:rPr>
              <w:rFonts w:eastAsiaTheme="minorEastAsia" w:cstheme="minorBidi"/>
              <w:szCs w:val="22"/>
              <w:lang w:val="en-US" w:eastAsia="en-US"/>
            </w:rPr>
          </w:pPr>
          <w:hyperlink w:anchor="_Toc134400636" w:history="1">
            <w:r w:rsidRPr="005333C1">
              <w:rPr>
                <w:rStyle w:val="Hyperlink"/>
                <w:rFonts w:ascii="Times New Roman" w:hAnsi="Times New Roman"/>
                <w:sz w:val="28"/>
              </w:rPr>
              <w:t>CH</w:t>
            </w:r>
            <w:r w:rsidRPr="005333C1">
              <w:rPr>
                <w:rStyle w:val="Hyperlink"/>
                <w:rFonts w:ascii="Times New Roman" w:hAnsi="Times New Roman" w:cs="Calibri"/>
                <w:sz w:val="28"/>
              </w:rPr>
              <w:t>ƯƠ</w:t>
            </w:r>
            <w:r w:rsidRPr="005333C1">
              <w:rPr>
                <w:rStyle w:val="Hyperlink"/>
                <w:rFonts w:ascii="Times New Roman" w:hAnsi="Times New Roman"/>
                <w:sz w:val="28"/>
              </w:rPr>
              <w:t>NG 1</w:t>
            </w:r>
            <w:r>
              <w:rPr>
                <w:rStyle w:val="Hyperlink"/>
                <w:rFonts w:ascii="Times New Roman" w:hAnsi="Times New Roman"/>
                <w:sz w:val="28"/>
                <w:lang w:val="en-US"/>
              </w:rPr>
              <w:t>:</w:t>
            </w:r>
            <w:r w:rsidRPr="005333C1">
              <w:rPr>
                <w:rStyle w:val="Hyperlink"/>
                <w:rFonts w:ascii="Times New Roman" w:hAnsi="Times New Roman"/>
                <w:sz w:val="28"/>
              </w:rPr>
              <w:t xml:space="preserve"> T</w:t>
            </w:r>
            <w:r w:rsidRPr="005333C1">
              <w:rPr>
                <w:rStyle w:val="Hyperlink"/>
                <w:rFonts w:ascii="Times New Roman" w:hAnsi="Times New Roman" w:cs=".VnTime"/>
                <w:sz w:val="28"/>
              </w:rPr>
              <w:t>Ó</w:t>
            </w:r>
            <w:r w:rsidRPr="005333C1">
              <w:rPr>
                <w:rStyle w:val="Hyperlink"/>
                <w:rFonts w:ascii="Times New Roman" w:hAnsi="Times New Roman"/>
                <w:sz w:val="28"/>
              </w:rPr>
              <w:t>M T</w:t>
            </w:r>
            <w:r w:rsidRPr="005333C1">
              <w:rPr>
                <w:rStyle w:val="Hyperlink"/>
                <w:rFonts w:ascii="Times New Roman" w:hAnsi="Times New Roman" w:cs="Calibri"/>
                <w:sz w:val="28"/>
              </w:rPr>
              <w:t>Ắ</w:t>
            </w:r>
            <w:r w:rsidRPr="005333C1">
              <w:rPr>
                <w:rStyle w:val="Hyperlink"/>
                <w:rFonts w:ascii="Times New Roman" w:hAnsi="Times New Roman"/>
                <w:sz w:val="28"/>
              </w:rPr>
              <w:t>T N</w:t>
            </w:r>
            <w:r w:rsidRPr="005333C1">
              <w:rPr>
                <w:rStyle w:val="Hyperlink"/>
                <w:rFonts w:ascii="Times New Roman" w:hAnsi="Times New Roman" w:cs="Calibri"/>
                <w:sz w:val="28"/>
                <w:lang w:eastAsia="en-US"/>
              </w:rPr>
              <w:t>Ộ</w:t>
            </w:r>
            <w:r w:rsidRPr="005333C1">
              <w:rPr>
                <w:rStyle w:val="Hyperlink"/>
                <w:rFonts w:ascii="Times New Roman" w:hAnsi="Times New Roman"/>
                <w:sz w:val="28"/>
                <w:lang w:eastAsia="en-US"/>
              </w:rPr>
              <w:t>I DUNG QUY HO</w:t>
            </w:r>
            <w:r w:rsidRPr="005333C1">
              <w:rPr>
                <w:rStyle w:val="Hyperlink"/>
                <w:rFonts w:ascii="Times New Roman" w:hAnsi="Times New Roman" w:cs="Calibri"/>
                <w:sz w:val="28"/>
                <w:lang w:eastAsia="en-US"/>
              </w:rPr>
              <w:t>Ạ</w:t>
            </w:r>
            <w:r w:rsidRPr="005333C1">
              <w:rPr>
                <w:rStyle w:val="Hyperlink"/>
                <w:rFonts w:ascii="Times New Roman" w:hAnsi="Times New Roman"/>
                <w:sz w:val="28"/>
                <w:lang w:eastAsia="en-US"/>
              </w:rPr>
              <w:t>CH</w:t>
            </w:r>
            <w:r w:rsidRPr="005333C1">
              <w:rPr>
                <w:webHidden/>
              </w:rPr>
              <w:tab/>
            </w:r>
            <w:r w:rsidRPr="005333C1">
              <w:rPr>
                <w:webHidden/>
              </w:rPr>
              <w:fldChar w:fldCharType="begin"/>
            </w:r>
            <w:r w:rsidRPr="005333C1">
              <w:rPr>
                <w:webHidden/>
              </w:rPr>
              <w:instrText xml:space="preserve"> PAGEREF _Toc134400636 \h </w:instrText>
            </w:r>
            <w:r w:rsidRPr="005333C1">
              <w:rPr>
                <w:webHidden/>
              </w:rPr>
            </w:r>
            <w:r w:rsidRPr="005333C1">
              <w:rPr>
                <w:webHidden/>
              </w:rPr>
              <w:fldChar w:fldCharType="separate"/>
            </w:r>
            <w:r w:rsidRPr="005333C1">
              <w:rPr>
                <w:webHidden/>
              </w:rPr>
              <w:t>24</w:t>
            </w:r>
            <w:r w:rsidRPr="005333C1">
              <w:rPr>
                <w:webHidden/>
              </w:rPr>
              <w:fldChar w:fldCharType="end"/>
            </w:r>
          </w:hyperlink>
        </w:p>
        <w:p w14:paraId="39801B68" w14:textId="239D7308" w:rsidR="005333C1" w:rsidRPr="005333C1" w:rsidRDefault="005333C1" w:rsidP="005333C1">
          <w:pPr>
            <w:pStyle w:val="TOC2"/>
            <w:rPr>
              <w:rFonts w:eastAsiaTheme="minorEastAsia" w:cstheme="minorBidi"/>
              <w:szCs w:val="22"/>
              <w:lang w:val="en-US"/>
            </w:rPr>
          </w:pPr>
          <w:hyperlink w:anchor="_Toc134400637" w:history="1">
            <w:r w:rsidRPr="005333C1">
              <w:rPr>
                <w:rStyle w:val="Hyperlink"/>
                <w:rFonts w:ascii="Times New Roman" w:hAnsi="Times New Roman"/>
                <w:sz w:val="28"/>
              </w:rPr>
              <w:t>1.1. TÊN CỦA QUY HOẠCH</w:t>
            </w:r>
            <w:r w:rsidRPr="005333C1">
              <w:rPr>
                <w:webHidden/>
              </w:rPr>
              <w:tab/>
            </w:r>
            <w:r w:rsidRPr="005333C1">
              <w:rPr>
                <w:webHidden/>
              </w:rPr>
              <w:fldChar w:fldCharType="begin"/>
            </w:r>
            <w:r w:rsidRPr="005333C1">
              <w:rPr>
                <w:webHidden/>
              </w:rPr>
              <w:instrText xml:space="preserve"> PAGEREF _Toc134400637 \h </w:instrText>
            </w:r>
            <w:r w:rsidRPr="005333C1">
              <w:rPr>
                <w:webHidden/>
              </w:rPr>
            </w:r>
            <w:r w:rsidRPr="005333C1">
              <w:rPr>
                <w:webHidden/>
              </w:rPr>
              <w:fldChar w:fldCharType="separate"/>
            </w:r>
            <w:r w:rsidRPr="005333C1">
              <w:rPr>
                <w:webHidden/>
              </w:rPr>
              <w:t>24</w:t>
            </w:r>
            <w:r w:rsidRPr="005333C1">
              <w:rPr>
                <w:webHidden/>
              </w:rPr>
              <w:fldChar w:fldCharType="end"/>
            </w:r>
          </w:hyperlink>
        </w:p>
        <w:p w14:paraId="02A84990" w14:textId="39ABC990" w:rsidR="005333C1" w:rsidRPr="005333C1" w:rsidRDefault="005333C1" w:rsidP="005333C1">
          <w:pPr>
            <w:pStyle w:val="TOC2"/>
            <w:rPr>
              <w:rFonts w:eastAsiaTheme="minorEastAsia" w:cstheme="minorBidi"/>
              <w:szCs w:val="22"/>
              <w:lang w:val="en-US"/>
            </w:rPr>
          </w:pPr>
          <w:hyperlink w:anchor="_Toc134400638" w:history="1">
            <w:r w:rsidRPr="005333C1">
              <w:rPr>
                <w:rStyle w:val="Hyperlink"/>
                <w:rFonts w:ascii="Times New Roman" w:hAnsi="Times New Roman"/>
                <w:sz w:val="28"/>
              </w:rPr>
              <w:t>1.2. CƠ QUAN ĐƯỢC GIAO NHIỆM VỤ XÂY DỰNG QUY HOẠCH</w:t>
            </w:r>
            <w:r w:rsidRPr="005333C1">
              <w:rPr>
                <w:webHidden/>
              </w:rPr>
              <w:tab/>
            </w:r>
            <w:r w:rsidRPr="005333C1">
              <w:rPr>
                <w:webHidden/>
              </w:rPr>
              <w:fldChar w:fldCharType="begin"/>
            </w:r>
            <w:r w:rsidRPr="005333C1">
              <w:rPr>
                <w:webHidden/>
              </w:rPr>
              <w:instrText xml:space="preserve"> PAGEREF _Toc134400638 \h </w:instrText>
            </w:r>
            <w:r w:rsidRPr="005333C1">
              <w:rPr>
                <w:webHidden/>
              </w:rPr>
            </w:r>
            <w:r w:rsidRPr="005333C1">
              <w:rPr>
                <w:webHidden/>
              </w:rPr>
              <w:fldChar w:fldCharType="separate"/>
            </w:r>
            <w:r w:rsidRPr="005333C1">
              <w:rPr>
                <w:webHidden/>
              </w:rPr>
              <w:t>24</w:t>
            </w:r>
            <w:r w:rsidRPr="005333C1">
              <w:rPr>
                <w:webHidden/>
              </w:rPr>
              <w:fldChar w:fldCharType="end"/>
            </w:r>
          </w:hyperlink>
        </w:p>
        <w:p w14:paraId="0D1AD88E" w14:textId="01FC2AAE" w:rsidR="005333C1" w:rsidRPr="005333C1" w:rsidRDefault="005333C1" w:rsidP="005333C1">
          <w:pPr>
            <w:pStyle w:val="TOC2"/>
            <w:rPr>
              <w:rFonts w:eastAsiaTheme="minorEastAsia" w:cstheme="minorBidi"/>
              <w:szCs w:val="22"/>
              <w:lang w:val="en-US"/>
            </w:rPr>
          </w:pPr>
          <w:hyperlink w:anchor="_Toc134400639" w:history="1">
            <w:r w:rsidRPr="005333C1">
              <w:rPr>
                <w:rStyle w:val="Hyperlink"/>
                <w:rFonts w:ascii="Times New Roman" w:hAnsi="Times New Roman"/>
                <w:sz w:val="28"/>
              </w:rPr>
              <w:t>1.3. MỐI QUAN HỆ CỦA QUY HOẠCH ĐƯỢC ĐỀ XUẤT VỚI CÁC QUY HOẠCH KHÁC CÓ LIÊN QUAN</w:t>
            </w:r>
            <w:r w:rsidRPr="005333C1">
              <w:rPr>
                <w:webHidden/>
              </w:rPr>
              <w:tab/>
            </w:r>
            <w:r w:rsidRPr="005333C1">
              <w:rPr>
                <w:webHidden/>
              </w:rPr>
              <w:fldChar w:fldCharType="begin"/>
            </w:r>
            <w:r w:rsidRPr="005333C1">
              <w:rPr>
                <w:webHidden/>
              </w:rPr>
              <w:instrText xml:space="preserve"> PAGEREF _Toc134400639 \h </w:instrText>
            </w:r>
            <w:r w:rsidRPr="005333C1">
              <w:rPr>
                <w:webHidden/>
              </w:rPr>
            </w:r>
            <w:r w:rsidRPr="005333C1">
              <w:rPr>
                <w:webHidden/>
              </w:rPr>
              <w:fldChar w:fldCharType="separate"/>
            </w:r>
            <w:r w:rsidRPr="005333C1">
              <w:rPr>
                <w:webHidden/>
              </w:rPr>
              <w:t>24</w:t>
            </w:r>
            <w:r w:rsidRPr="005333C1">
              <w:rPr>
                <w:webHidden/>
              </w:rPr>
              <w:fldChar w:fldCharType="end"/>
            </w:r>
          </w:hyperlink>
        </w:p>
        <w:p w14:paraId="59F27EC0" w14:textId="6AE942C6" w:rsidR="005333C1" w:rsidRPr="005333C1" w:rsidRDefault="005333C1" w:rsidP="005333C1">
          <w:pPr>
            <w:pStyle w:val="TOC3"/>
            <w:rPr>
              <w:rFonts w:eastAsiaTheme="minorEastAsia" w:cstheme="minorBidi"/>
              <w:iCs w:val="0"/>
              <w:szCs w:val="22"/>
              <w:lang w:val="en-US"/>
            </w:rPr>
          </w:pPr>
          <w:hyperlink w:anchor="_Toc134400640" w:history="1">
            <w:r w:rsidRPr="005333C1">
              <w:rPr>
                <w:rStyle w:val="Hyperlink"/>
                <w:rFonts w:ascii="Times New Roman" w:hAnsi="Times New Roman"/>
                <w:sz w:val="28"/>
              </w:rPr>
              <w:t>1.3.1. Các quy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ch khác </w:t>
            </w:r>
            <w:r w:rsidRPr="005333C1">
              <w:rPr>
                <w:rStyle w:val="Hyperlink"/>
                <w:rFonts w:ascii="Times New Roman" w:hAnsi="Times New Roman" w:cs="Calibri"/>
                <w:sz w:val="28"/>
              </w:rPr>
              <w:t>đ</w:t>
            </w:r>
            <w:r w:rsidRPr="005333C1">
              <w:rPr>
                <w:rStyle w:val="Hyperlink"/>
                <w:rFonts w:ascii="Times New Roman" w:hAnsi="Times New Roman" w:cs=".VnTime"/>
                <w:sz w:val="28"/>
              </w:rPr>
              <w:t>ã</w:t>
            </w:r>
            <w:r w:rsidRPr="005333C1">
              <w:rPr>
                <w:rStyle w:val="Hyperlink"/>
                <w:rFonts w:ascii="Times New Roman" w:hAnsi="Times New Roman"/>
                <w:sz w:val="28"/>
              </w:rPr>
              <w:t xml:space="preserve"> </w:t>
            </w:r>
            <w:r w:rsidRPr="005333C1">
              <w:rPr>
                <w:rStyle w:val="Hyperlink"/>
                <w:rFonts w:ascii="Times New Roman" w:hAnsi="Times New Roman" w:cs="Calibri"/>
                <w:sz w:val="28"/>
              </w:rPr>
              <w:t>đượ</w:t>
            </w:r>
            <w:r w:rsidRPr="005333C1">
              <w:rPr>
                <w:rStyle w:val="Hyperlink"/>
                <w:rFonts w:ascii="Times New Roman" w:hAnsi="Times New Roman"/>
                <w:sz w:val="28"/>
              </w:rPr>
              <w:t>c ph</w:t>
            </w:r>
            <w:r w:rsidRPr="005333C1">
              <w:rPr>
                <w:rStyle w:val="Hyperlink"/>
                <w:rFonts w:ascii="Times New Roman" w:hAnsi="Times New Roman" w:cs=".VnTime"/>
                <w:sz w:val="28"/>
              </w:rPr>
              <w:t>ê</w:t>
            </w:r>
            <w:r w:rsidRPr="005333C1">
              <w:rPr>
                <w:rStyle w:val="Hyperlink"/>
                <w:rFonts w:ascii="Times New Roman" w:hAnsi="Times New Roman"/>
                <w:sz w:val="28"/>
              </w:rPr>
              <w:t xml:space="preserve"> duy</w:t>
            </w:r>
            <w:r w:rsidRPr="005333C1">
              <w:rPr>
                <w:rStyle w:val="Hyperlink"/>
                <w:rFonts w:ascii="Times New Roman" w:hAnsi="Times New Roman" w:cs="Calibri"/>
                <w:sz w:val="28"/>
              </w:rPr>
              <w:t>ệ</w:t>
            </w:r>
            <w:r w:rsidRPr="005333C1">
              <w:rPr>
                <w:rStyle w:val="Hyperlink"/>
                <w:rFonts w:ascii="Times New Roman" w:hAnsi="Times New Roman"/>
                <w:sz w:val="28"/>
              </w:rPr>
              <w:t>t c</w:t>
            </w:r>
            <w:r w:rsidRPr="005333C1">
              <w:rPr>
                <w:rStyle w:val="Hyperlink"/>
                <w:rFonts w:ascii="Times New Roman" w:hAnsi="Times New Roman" w:cs=".VnTime"/>
                <w:sz w:val="28"/>
              </w:rPr>
              <w:t>ó</w:t>
            </w:r>
            <w:r w:rsidRPr="005333C1">
              <w:rPr>
                <w:rStyle w:val="Hyperlink"/>
                <w:rFonts w:ascii="Times New Roman" w:hAnsi="Times New Roman"/>
                <w:sz w:val="28"/>
              </w:rPr>
              <w:t xml:space="preserve"> li</w:t>
            </w:r>
            <w:r w:rsidRPr="005333C1">
              <w:rPr>
                <w:rStyle w:val="Hyperlink"/>
                <w:rFonts w:ascii="Times New Roman" w:hAnsi="Times New Roman" w:cs=".VnTime"/>
                <w:sz w:val="28"/>
              </w:rPr>
              <w:t>ê</w:t>
            </w:r>
            <w:r w:rsidRPr="005333C1">
              <w:rPr>
                <w:rStyle w:val="Hyperlink"/>
                <w:rFonts w:ascii="Times New Roman" w:hAnsi="Times New Roman"/>
                <w:sz w:val="28"/>
              </w:rPr>
              <w:t xml:space="preserve">n quan </w:t>
            </w:r>
            <w:r w:rsidRPr="005333C1">
              <w:rPr>
                <w:rStyle w:val="Hyperlink"/>
                <w:rFonts w:ascii="Times New Roman" w:hAnsi="Times New Roman" w:cs="Calibri"/>
                <w:sz w:val="28"/>
              </w:rPr>
              <w:t>đế</w:t>
            </w:r>
            <w:r w:rsidRPr="005333C1">
              <w:rPr>
                <w:rStyle w:val="Hyperlink"/>
                <w:rFonts w:ascii="Times New Roman" w:hAnsi="Times New Roman"/>
                <w:sz w:val="28"/>
              </w:rPr>
              <w:t>n quy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ch </w:t>
            </w:r>
            <w:r w:rsidRPr="005333C1">
              <w:rPr>
                <w:rStyle w:val="Hyperlink"/>
                <w:rFonts w:ascii="Times New Roman" w:hAnsi="Times New Roman" w:cs="Calibri"/>
                <w:sz w:val="28"/>
              </w:rPr>
              <w:t>đượ</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xu</w:t>
            </w:r>
            <w:r w:rsidRPr="005333C1">
              <w:rPr>
                <w:rStyle w:val="Hyperlink"/>
                <w:rFonts w:ascii="Times New Roman" w:hAnsi="Times New Roman" w:cs="Calibri"/>
                <w:sz w:val="28"/>
              </w:rPr>
              <w:t>ấ</w:t>
            </w:r>
            <w:r w:rsidRPr="005333C1">
              <w:rPr>
                <w:rStyle w:val="Hyperlink"/>
                <w:rFonts w:ascii="Times New Roman" w:hAnsi="Times New Roman"/>
                <w:sz w:val="28"/>
              </w:rPr>
              <w:t>t</w:t>
            </w:r>
            <w:r w:rsidRPr="005333C1">
              <w:rPr>
                <w:webHidden/>
              </w:rPr>
              <w:tab/>
            </w:r>
            <w:r w:rsidRPr="005333C1">
              <w:rPr>
                <w:webHidden/>
              </w:rPr>
              <w:fldChar w:fldCharType="begin"/>
            </w:r>
            <w:r w:rsidRPr="005333C1">
              <w:rPr>
                <w:webHidden/>
              </w:rPr>
              <w:instrText xml:space="preserve"> PAGEREF _Toc134400640 \h </w:instrText>
            </w:r>
            <w:r w:rsidRPr="005333C1">
              <w:rPr>
                <w:webHidden/>
              </w:rPr>
            </w:r>
            <w:r w:rsidRPr="005333C1">
              <w:rPr>
                <w:webHidden/>
              </w:rPr>
              <w:fldChar w:fldCharType="separate"/>
            </w:r>
            <w:r w:rsidRPr="005333C1">
              <w:rPr>
                <w:webHidden/>
              </w:rPr>
              <w:t>24</w:t>
            </w:r>
            <w:r w:rsidRPr="005333C1">
              <w:rPr>
                <w:webHidden/>
              </w:rPr>
              <w:fldChar w:fldCharType="end"/>
            </w:r>
          </w:hyperlink>
        </w:p>
        <w:p w14:paraId="46F5814E" w14:textId="31B90E14" w:rsidR="005333C1" w:rsidRPr="005333C1" w:rsidRDefault="005333C1" w:rsidP="005333C1">
          <w:pPr>
            <w:pStyle w:val="TOC3"/>
            <w:rPr>
              <w:rFonts w:eastAsiaTheme="minorEastAsia" w:cstheme="minorBidi"/>
              <w:iCs w:val="0"/>
              <w:szCs w:val="22"/>
              <w:lang w:val="en-US"/>
            </w:rPr>
          </w:pPr>
          <w:hyperlink w:anchor="_Toc134400641" w:history="1">
            <w:r w:rsidRPr="005333C1">
              <w:rPr>
                <w:rStyle w:val="Hyperlink"/>
                <w:rFonts w:ascii="Times New Roman" w:hAnsi="Times New Roman"/>
                <w:sz w:val="28"/>
                <w:lang w:val="nl-NL"/>
              </w:rPr>
              <w:t>1.3.2. Phân tích khái quát m</w:t>
            </w:r>
            <w:r w:rsidRPr="005333C1">
              <w:rPr>
                <w:rStyle w:val="Hyperlink"/>
                <w:rFonts w:ascii="Times New Roman" w:hAnsi="Times New Roman" w:cs="Calibri"/>
                <w:sz w:val="28"/>
                <w:lang w:val="nl-NL"/>
              </w:rPr>
              <w:t>ố</w:t>
            </w:r>
            <w:r w:rsidRPr="005333C1">
              <w:rPr>
                <w:rStyle w:val="Hyperlink"/>
                <w:rFonts w:ascii="Times New Roman" w:hAnsi="Times New Roman"/>
                <w:sz w:val="28"/>
                <w:lang w:val="nl-NL"/>
              </w:rPr>
              <w:t>i quan h</w:t>
            </w:r>
            <w:r w:rsidRPr="005333C1">
              <w:rPr>
                <w:rStyle w:val="Hyperlink"/>
                <w:rFonts w:ascii="Times New Roman" w:hAnsi="Times New Roman" w:cs="Calibri"/>
                <w:sz w:val="28"/>
                <w:lang w:val="nl-NL"/>
              </w:rPr>
              <w:t>ệ</w:t>
            </w:r>
            <w:r w:rsidRPr="005333C1">
              <w:rPr>
                <w:rStyle w:val="Hyperlink"/>
                <w:rFonts w:ascii="Times New Roman" w:hAnsi="Times New Roman"/>
                <w:sz w:val="28"/>
                <w:lang w:val="nl-NL"/>
              </w:rPr>
              <w:t xml:space="preserve"> qua l</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i gi</w:t>
            </w:r>
            <w:r w:rsidRPr="005333C1">
              <w:rPr>
                <w:rStyle w:val="Hyperlink"/>
                <w:rFonts w:ascii="Times New Roman" w:hAnsi="Times New Roman" w:cs="Calibri"/>
                <w:sz w:val="28"/>
                <w:lang w:val="nl-NL"/>
              </w:rPr>
              <w:t>ữ</w:t>
            </w:r>
            <w:r w:rsidRPr="005333C1">
              <w:rPr>
                <w:rStyle w:val="Hyperlink"/>
                <w:rFonts w:ascii="Times New Roman" w:hAnsi="Times New Roman"/>
                <w:sz w:val="28"/>
                <w:lang w:val="nl-NL"/>
              </w:rPr>
              <w:t>a quy ho</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 xml:space="preserve">ch </w:t>
            </w:r>
            <w:r w:rsidRPr="005333C1">
              <w:rPr>
                <w:rStyle w:val="Hyperlink"/>
                <w:rFonts w:ascii="Times New Roman" w:hAnsi="Times New Roman" w:cs="Calibri"/>
                <w:sz w:val="28"/>
                <w:lang w:val="nl-NL"/>
              </w:rPr>
              <w:t>đượ</w:t>
            </w:r>
            <w:r w:rsidRPr="005333C1">
              <w:rPr>
                <w:rStyle w:val="Hyperlink"/>
                <w:rFonts w:ascii="Times New Roman" w:hAnsi="Times New Roman"/>
                <w:sz w:val="28"/>
                <w:lang w:val="nl-NL"/>
              </w:rPr>
              <w:t xml:space="preserve">c </w:t>
            </w:r>
            <w:r w:rsidRPr="005333C1">
              <w:rPr>
                <w:rStyle w:val="Hyperlink"/>
                <w:rFonts w:ascii="Times New Roman" w:hAnsi="Times New Roman" w:cs="Calibri"/>
                <w:sz w:val="28"/>
                <w:lang w:val="nl-NL"/>
              </w:rPr>
              <w:t>đề</w:t>
            </w:r>
            <w:r w:rsidRPr="005333C1">
              <w:rPr>
                <w:rStyle w:val="Hyperlink"/>
                <w:rFonts w:ascii="Times New Roman" w:hAnsi="Times New Roman"/>
                <w:sz w:val="28"/>
                <w:lang w:val="nl-NL"/>
              </w:rPr>
              <w:t xml:space="preserve"> xu</w:t>
            </w:r>
            <w:r w:rsidRPr="005333C1">
              <w:rPr>
                <w:rStyle w:val="Hyperlink"/>
                <w:rFonts w:ascii="Times New Roman" w:hAnsi="Times New Roman" w:cs="Calibri"/>
                <w:sz w:val="28"/>
                <w:lang w:val="nl-NL"/>
              </w:rPr>
              <w:t>ấ</w:t>
            </w:r>
            <w:r w:rsidRPr="005333C1">
              <w:rPr>
                <w:rStyle w:val="Hyperlink"/>
                <w:rFonts w:ascii="Times New Roman" w:hAnsi="Times New Roman"/>
                <w:sz w:val="28"/>
                <w:lang w:val="nl-NL"/>
              </w:rPr>
              <w:t>t v</w:t>
            </w:r>
            <w:r w:rsidRPr="005333C1">
              <w:rPr>
                <w:rStyle w:val="Hyperlink"/>
                <w:rFonts w:ascii="Times New Roman" w:hAnsi="Times New Roman" w:cs="Calibri"/>
                <w:sz w:val="28"/>
                <w:lang w:val="nl-NL"/>
              </w:rPr>
              <w:t>ớ</w:t>
            </w:r>
            <w:r w:rsidRPr="005333C1">
              <w:rPr>
                <w:rStyle w:val="Hyperlink"/>
                <w:rFonts w:ascii="Times New Roman" w:hAnsi="Times New Roman"/>
                <w:sz w:val="28"/>
                <w:lang w:val="nl-NL"/>
              </w:rPr>
              <w:t>i c</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c quy ho</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ch kh</w:t>
            </w:r>
            <w:r w:rsidRPr="005333C1">
              <w:rPr>
                <w:rStyle w:val="Hyperlink"/>
                <w:rFonts w:ascii="Times New Roman" w:hAnsi="Times New Roman" w:cs=".VnTime"/>
                <w:sz w:val="28"/>
                <w:lang w:val="nl-NL"/>
              </w:rPr>
              <w:t>á</w:t>
            </w:r>
            <w:r w:rsidRPr="005333C1">
              <w:rPr>
                <w:rStyle w:val="Hyperlink"/>
                <w:rFonts w:ascii="Times New Roman" w:hAnsi="Times New Roman"/>
                <w:sz w:val="28"/>
                <w:lang w:val="nl-NL"/>
              </w:rPr>
              <w:t>c c</w:t>
            </w:r>
            <w:r w:rsidRPr="005333C1">
              <w:rPr>
                <w:rStyle w:val="Hyperlink"/>
                <w:rFonts w:ascii="Times New Roman" w:hAnsi="Times New Roman" w:cs=".VnTime"/>
                <w:sz w:val="28"/>
                <w:lang w:val="nl-NL"/>
              </w:rPr>
              <w:t>ó</w:t>
            </w:r>
            <w:r w:rsidRPr="005333C1">
              <w:rPr>
                <w:rStyle w:val="Hyperlink"/>
                <w:rFonts w:ascii="Times New Roman" w:hAnsi="Times New Roman"/>
                <w:sz w:val="28"/>
                <w:lang w:val="nl-NL"/>
              </w:rPr>
              <w:t xml:space="preserve"> li</w:t>
            </w:r>
            <w:r w:rsidRPr="005333C1">
              <w:rPr>
                <w:rStyle w:val="Hyperlink"/>
                <w:rFonts w:ascii="Times New Roman" w:hAnsi="Times New Roman" w:cs=".VnTime"/>
                <w:sz w:val="28"/>
                <w:lang w:val="nl-NL"/>
              </w:rPr>
              <w:t>ê</w:t>
            </w:r>
            <w:r w:rsidRPr="005333C1">
              <w:rPr>
                <w:rStyle w:val="Hyperlink"/>
                <w:rFonts w:ascii="Times New Roman" w:hAnsi="Times New Roman"/>
                <w:sz w:val="28"/>
                <w:lang w:val="nl-NL"/>
              </w:rPr>
              <w:t>n quan</w:t>
            </w:r>
            <w:r w:rsidRPr="005333C1">
              <w:rPr>
                <w:webHidden/>
              </w:rPr>
              <w:tab/>
            </w:r>
            <w:r w:rsidRPr="005333C1">
              <w:rPr>
                <w:webHidden/>
              </w:rPr>
              <w:fldChar w:fldCharType="begin"/>
            </w:r>
            <w:r w:rsidRPr="005333C1">
              <w:rPr>
                <w:webHidden/>
              </w:rPr>
              <w:instrText xml:space="preserve"> PAGEREF _Toc134400641 \h </w:instrText>
            </w:r>
            <w:r w:rsidRPr="005333C1">
              <w:rPr>
                <w:webHidden/>
              </w:rPr>
            </w:r>
            <w:r w:rsidRPr="005333C1">
              <w:rPr>
                <w:webHidden/>
              </w:rPr>
              <w:fldChar w:fldCharType="separate"/>
            </w:r>
            <w:r w:rsidRPr="005333C1">
              <w:rPr>
                <w:webHidden/>
              </w:rPr>
              <w:t>27</w:t>
            </w:r>
            <w:r w:rsidRPr="005333C1">
              <w:rPr>
                <w:webHidden/>
              </w:rPr>
              <w:fldChar w:fldCharType="end"/>
            </w:r>
          </w:hyperlink>
        </w:p>
        <w:p w14:paraId="536E57AA" w14:textId="741D7CE9" w:rsidR="005333C1" w:rsidRPr="005333C1" w:rsidRDefault="005333C1" w:rsidP="005333C1">
          <w:pPr>
            <w:pStyle w:val="TOC2"/>
            <w:rPr>
              <w:rFonts w:eastAsiaTheme="minorEastAsia" w:cstheme="minorBidi"/>
              <w:szCs w:val="22"/>
              <w:lang w:val="en-US"/>
            </w:rPr>
          </w:pPr>
          <w:hyperlink w:anchor="_Toc134400642" w:history="1">
            <w:r w:rsidRPr="005333C1">
              <w:rPr>
                <w:rStyle w:val="Hyperlink"/>
                <w:rFonts w:ascii="Times New Roman" w:hAnsi="Times New Roman"/>
                <w:sz w:val="28"/>
              </w:rPr>
              <w:t>1.4. MÔ TẢ TÓM TẮT NỘI DUNG CỦA QUY HOẠCH</w:t>
            </w:r>
            <w:r w:rsidRPr="005333C1">
              <w:rPr>
                <w:webHidden/>
              </w:rPr>
              <w:tab/>
            </w:r>
            <w:r w:rsidRPr="005333C1">
              <w:rPr>
                <w:webHidden/>
              </w:rPr>
              <w:fldChar w:fldCharType="begin"/>
            </w:r>
            <w:r w:rsidRPr="005333C1">
              <w:rPr>
                <w:webHidden/>
              </w:rPr>
              <w:instrText xml:space="preserve"> PAGEREF _Toc134400642 \h </w:instrText>
            </w:r>
            <w:r w:rsidRPr="005333C1">
              <w:rPr>
                <w:webHidden/>
              </w:rPr>
            </w:r>
            <w:r w:rsidRPr="005333C1">
              <w:rPr>
                <w:webHidden/>
              </w:rPr>
              <w:fldChar w:fldCharType="separate"/>
            </w:r>
            <w:r w:rsidRPr="005333C1">
              <w:rPr>
                <w:webHidden/>
              </w:rPr>
              <w:t>30</w:t>
            </w:r>
            <w:r w:rsidRPr="005333C1">
              <w:rPr>
                <w:webHidden/>
              </w:rPr>
              <w:fldChar w:fldCharType="end"/>
            </w:r>
          </w:hyperlink>
        </w:p>
        <w:p w14:paraId="4B25F5CA" w14:textId="08433396" w:rsidR="005333C1" w:rsidRPr="005333C1" w:rsidRDefault="005333C1" w:rsidP="005333C1">
          <w:pPr>
            <w:pStyle w:val="TOC3"/>
            <w:rPr>
              <w:rFonts w:eastAsiaTheme="minorEastAsia" w:cstheme="minorBidi"/>
              <w:iCs w:val="0"/>
              <w:szCs w:val="22"/>
              <w:lang w:val="en-US"/>
            </w:rPr>
          </w:pPr>
          <w:hyperlink w:anchor="_Toc134400643" w:history="1">
            <w:r w:rsidRPr="005333C1">
              <w:rPr>
                <w:rStyle w:val="Hyperlink"/>
                <w:rFonts w:ascii="Times New Roman" w:hAnsi="Times New Roman"/>
                <w:sz w:val="28"/>
              </w:rPr>
              <w:t>1.4.1. Ph</w:t>
            </w:r>
            <w:r w:rsidRPr="005333C1">
              <w:rPr>
                <w:rStyle w:val="Hyperlink"/>
                <w:rFonts w:ascii="Times New Roman" w:hAnsi="Times New Roman" w:cs="Calibri"/>
                <w:sz w:val="28"/>
              </w:rPr>
              <w:t>ạ</w:t>
            </w:r>
            <w:r w:rsidRPr="005333C1">
              <w:rPr>
                <w:rStyle w:val="Hyperlink"/>
                <w:rFonts w:ascii="Times New Roman" w:hAnsi="Times New Roman"/>
                <w:sz w:val="28"/>
              </w:rPr>
              <w:t>m vi kh</w:t>
            </w:r>
            <w:r w:rsidRPr="005333C1">
              <w:rPr>
                <w:rStyle w:val="Hyperlink"/>
                <w:rFonts w:ascii="Times New Roman" w:hAnsi="Times New Roman" w:cs=".VnTime"/>
                <w:sz w:val="28"/>
              </w:rPr>
              <w:t>ô</w:t>
            </w:r>
            <w:r w:rsidRPr="005333C1">
              <w:rPr>
                <w:rStyle w:val="Hyperlink"/>
                <w:rFonts w:ascii="Times New Roman" w:hAnsi="Times New Roman"/>
                <w:sz w:val="28"/>
              </w:rPr>
              <w:t>ng gian v</w:t>
            </w:r>
            <w:r w:rsidRPr="005333C1">
              <w:rPr>
                <w:rStyle w:val="Hyperlink"/>
                <w:rFonts w:ascii="Times New Roman" w:hAnsi="Times New Roman" w:cs="Calibri"/>
                <w:sz w:val="28"/>
              </w:rPr>
              <w:t>à</w:t>
            </w:r>
            <w:r w:rsidRPr="005333C1">
              <w:rPr>
                <w:rStyle w:val="Hyperlink"/>
                <w:rFonts w:ascii="Times New Roman" w:hAnsi="Times New Roman"/>
                <w:sz w:val="28"/>
              </w:rPr>
              <w:t xml:space="preserve"> th</w:t>
            </w:r>
            <w:r w:rsidRPr="005333C1">
              <w:rPr>
                <w:rStyle w:val="Hyperlink"/>
                <w:rFonts w:ascii="Times New Roman" w:hAnsi="Times New Roman" w:cs="Calibri"/>
                <w:sz w:val="28"/>
              </w:rPr>
              <w:t>ờ</w:t>
            </w:r>
            <w:r w:rsidRPr="005333C1">
              <w:rPr>
                <w:rStyle w:val="Hyperlink"/>
                <w:rFonts w:ascii="Times New Roman" w:hAnsi="Times New Roman"/>
                <w:sz w:val="28"/>
              </w:rPr>
              <w:t>i k</w:t>
            </w:r>
            <w:r w:rsidRPr="005333C1">
              <w:rPr>
                <w:rStyle w:val="Hyperlink"/>
                <w:rFonts w:ascii="Times New Roman" w:hAnsi="Times New Roman" w:cs="Calibri"/>
                <w:sz w:val="28"/>
              </w:rPr>
              <w:t>ỳ</w:t>
            </w:r>
            <w:r w:rsidRPr="005333C1">
              <w:rPr>
                <w:rStyle w:val="Hyperlink"/>
                <w:rFonts w:ascii="Times New Roman" w:hAnsi="Times New Roman"/>
                <w:sz w:val="28"/>
              </w:rPr>
              <w:t xml:space="preserve">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_Toc134400643 \h </w:instrText>
            </w:r>
            <w:r w:rsidRPr="005333C1">
              <w:rPr>
                <w:webHidden/>
              </w:rPr>
            </w:r>
            <w:r w:rsidRPr="005333C1">
              <w:rPr>
                <w:webHidden/>
              </w:rPr>
              <w:fldChar w:fldCharType="separate"/>
            </w:r>
            <w:r w:rsidRPr="005333C1">
              <w:rPr>
                <w:webHidden/>
              </w:rPr>
              <w:t>30</w:t>
            </w:r>
            <w:r w:rsidRPr="005333C1">
              <w:rPr>
                <w:webHidden/>
              </w:rPr>
              <w:fldChar w:fldCharType="end"/>
            </w:r>
          </w:hyperlink>
        </w:p>
        <w:p w14:paraId="0A5328D8" w14:textId="6B1E66BF" w:rsidR="005333C1" w:rsidRPr="005333C1" w:rsidRDefault="005333C1" w:rsidP="005333C1">
          <w:pPr>
            <w:pStyle w:val="TOC3"/>
            <w:rPr>
              <w:rFonts w:eastAsiaTheme="minorEastAsia" w:cstheme="minorBidi"/>
              <w:iCs w:val="0"/>
              <w:szCs w:val="22"/>
              <w:lang w:val="en-US"/>
            </w:rPr>
          </w:pPr>
          <w:hyperlink w:anchor="_Toc134400644" w:history="1">
            <w:r w:rsidRPr="005333C1">
              <w:rPr>
                <w:rStyle w:val="Hyperlink"/>
                <w:rFonts w:ascii="Times New Roman" w:hAnsi="Times New Roman"/>
                <w:sz w:val="28"/>
              </w:rPr>
              <w:t xml:space="preserve">1.4.2. Các quan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ể</w:t>
            </w:r>
            <w:r w:rsidRPr="005333C1">
              <w:rPr>
                <w:rStyle w:val="Hyperlink"/>
                <w:rFonts w:ascii="Times New Roman" w:hAnsi="Times New Roman"/>
                <w:sz w:val="28"/>
              </w:rPr>
              <w:t>m v</w:t>
            </w:r>
            <w:r w:rsidRPr="005333C1">
              <w:rPr>
                <w:rStyle w:val="Hyperlink"/>
                <w:rFonts w:ascii="Times New Roman" w:hAnsi="Times New Roman" w:cs="Calibri"/>
                <w:sz w:val="28"/>
              </w:rPr>
              <w:t>à</w:t>
            </w:r>
            <w:r w:rsidRPr="005333C1">
              <w:rPr>
                <w:rStyle w:val="Hyperlink"/>
                <w:rFonts w:ascii="Times New Roman" w:hAnsi="Times New Roman"/>
                <w:sz w:val="28"/>
              </w:rPr>
              <w:t xml:space="preserve">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ch; c</w:t>
            </w:r>
            <w:r w:rsidRPr="005333C1">
              <w:rPr>
                <w:rStyle w:val="Hyperlink"/>
                <w:rFonts w:ascii="Times New Roman" w:hAnsi="Times New Roman" w:cs=".VnTime"/>
                <w:sz w:val="28"/>
              </w:rPr>
              <w:t>á</w:t>
            </w:r>
            <w:r w:rsidRPr="005333C1">
              <w:rPr>
                <w:rStyle w:val="Hyperlink"/>
                <w:rFonts w:ascii="Times New Roman" w:hAnsi="Times New Roman"/>
                <w:sz w:val="28"/>
              </w:rPr>
              <w:t xml:space="preserve">c quan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ể</w:t>
            </w:r>
            <w:r w:rsidRPr="005333C1">
              <w:rPr>
                <w:rStyle w:val="Hyperlink"/>
                <w:rFonts w:ascii="Times New Roman" w:hAnsi="Times New Roman"/>
                <w:sz w:val="28"/>
              </w:rPr>
              <w:t>m v</w:t>
            </w:r>
            <w:r w:rsidRPr="005333C1">
              <w:rPr>
                <w:rStyle w:val="Hyperlink"/>
                <w:rFonts w:ascii="Times New Roman" w:hAnsi="Times New Roman" w:cs="Calibri"/>
                <w:sz w:val="28"/>
              </w:rPr>
              <w:t>à</w:t>
            </w:r>
            <w:r w:rsidRPr="005333C1">
              <w:rPr>
                <w:rStyle w:val="Hyperlink"/>
                <w:rFonts w:ascii="Times New Roman" w:hAnsi="Times New Roman"/>
                <w:sz w:val="28"/>
              </w:rPr>
              <w:t xml:space="preserve">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ch</w:t>
            </w:r>
            <w:r w:rsidRPr="005333C1">
              <w:rPr>
                <w:rStyle w:val="Hyperlink"/>
                <w:rFonts w:ascii="Times New Roman" w:hAnsi="Times New Roman" w:cs=".VnTime"/>
                <w:sz w:val="28"/>
              </w:rPr>
              <w:t>í</w:t>
            </w:r>
            <w:r w:rsidRPr="005333C1">
              <w:rPr>
                <w:rStyle w:val="Hyperlink"/>
                <w:rFonts w:ascii="Times New Roman" w:hAnsi="Times New Roman"/>
                <w:sz w:val="28"/>
              </w:rPr>
              <w:t xml:space="preserve">nh </w:t>
            </w:r>
            <w:r w:rsidRPr="005333C1">
              <w:rPr>
                <w:rStyle w:val="Hyperlink"/>
                <w:rFonts w:ascii="Times New Roman" w:hAnsi="Times New Roman"/>
                <w:sz w:val="28"/>
              </w:rPr>
              <w:lastRenderedPageBreak/>
              <w:t>v</w:t>
            </w:r>
            <w:r w:rsidRPr="005333C1">
              <w:rPr>
                <w:rStyle w:val="Hyperlink"/>
                <w:rFonts w:ascii="Times New Roman" w:hAnsi="Times New Roman" w:cs="Calibri"/>
                <w:sz w:val="28"/>
              </w:rPr>
              <w:t>ề</w:t>
            </w:r>
            <w:r w:rsidRPr="005333C1">
              <w:rPr>
                <w:rStyle w:val="Hyperlink"/>
                <w:rFonts w:ascii="Times New Roman" w:hAnsi="Times New Roman"/>
                <w:sz w:val="28"/>
              </w:rPr>
              <w:t xml:space="preserve"> b</w:t>
            </w:r>
            <w:r w:rsidRPr="005333C1">
              <w:rPr>
                <w:rStyle w:val="Hyperlink"/>
                <w:rFonts w:ascii="Times New Roman" w:hAnsi="Times New Roman" w:cs="Calibri"/>
                <w:sz w:val="28"/>
              </w:rPr>
              <w:t>ả</w:t>
            </w:r>
            <w:r w:rsidRPr="005333C1">
              <w:rPr>
                <w:rStyle w:val="Hyperlink"/>
                <w:rFonts w:ascii="Times New Roman" w:hAnsi="Times New Roman"/>
                <w:sz w:val="28"/>
              </w:rPr>
              <w:t>o v</w:t>
            </w:r>
            <w:r w:rsidRPr="005333C1">
              <w:rPr>
                <w:rStyle w:val="Hyperlink"/>
                <w:rFonts w:ascii="Times New Roman" w:hAnsi="Times New Roman" w:cs="Calibri"/>
                <w:sz w:val="28"/>
              </w:rPr>
              <w:t>ệ</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_Toc134400644 \h </w:instrText>
            </w:r>
            <w:r w:rsidRPr="005333C1">
              <w:rPr>
                <w:webHidden/>
              </w:rPr>
            </w:r>
            <w:r w:rsidRPr="005333C1">
              <w:rPr>
                <w:webHidden/>
              </w:rPr>
              <w:fldChar w:fldCharType="separate"/>
            </w:r>
            <w:r w:rsidRPr="005333C1">
              <w:rPr>
                <w:webHidden/>
              </w:rPr>
              <w:t>31</w:t>
            </w:r>
            <w:r w:rsidRPr="005333C1">
              <w:rPr>
                <w:webHidden/>
              </w:rPr>
              <w:fldChar w:fldCharType="end"/>
            </w:r>
          </w:hyperlink>
        </w:p>
        <w:p w14:paraId="33528D82" w14:textId="4244CCAD" w:rsidR="005333C1" w:rsidRPr="005333C1" w:rsidRDefault="005333C1" w:rsidP="005333C1">
          <w:pPr>
            <w:pStyle w:val="TOC3"/>
            <w:rPr>
              <w:rFonts w:eastAsiaTheme="minorEastAsia" w:cstheme="minorBidi"/>
              <w:iCs w:val="0"/>
              <w:szCs w:val="22"/>
              <w:lang w:val="en-US"/>
            </w:rPr>
          </w:pPr>
          <w:hyperlink w:anchor="_Toc134400645" w:history="1">
            <w:r w:rsidRPr="005333C1">
              <w:rPr>
                <w:rStyle w:val="Hyperlink"/>
                <w:rFonts w:ascii="Times New Roman" w:hAnsi="Times New Roman"/>
                <w:sz w:val="28"/>
              </w:rPr>
              <w:t>1.4.3. Ph</w:t>
            </w:r>
            <w:r w:rsidRPr="005333C1">
              <w:rPr>
                <w:rStyle w:val="Hyperlink"/>
                <w:rFonts w:ascii="Times New Roman" w:hAnsi="Times New Roman" w:cs="Calibri"/>
                <w:sz w:val="28"/>
              </w:rPr>
              <w:t>ươ</w:t>
            </w:r>
            <w:r w:rsidRPr="005333C1">
              <w:rPr>
                <w:rStyle w:val="Hyperlink"/>
                <w:rFonts w:ascii="Times New Roman" w:hAnsi="Times New Roman"/>
                <w:sz w:val="28"/>
              </w:rPr>
              <w:t xml:space="preserve">ng </w:t>
            </w:r>
            <w:r w:rsidRPr="005333C1">
              <w:rPr>
                <w:rStyle w:val="Hyperlink"/>
                <w:rFonts w:ascii="Times New Roman" w:hAnsi="Times New Roman" w:cs=".VnTime"/>
                <w:sz w:val="28"/>
              </w:rPr>
              <w:t>á</w:t>
            </w:r>
            <w:r w:rsidRPr="005333C1">
              <w:rPr>
                <w:rStyle w:val="Hyperlink"/>
                <w:rFonts w:ascii="Times New Roman" w:hAnsi="Times New Roman"/>
                <w:sz w:val="28"/>
              </w:rPr>
              <w:t>n c</w:t>
            </w:r>
            <w:r w:rsidRPr="005333C1">
              <w:rPr>
                <w:rStyle w:val="Hyperlink"/>
                <w:rFonts w:ascii="Times New Roman" w:hAnsi="Times New Roman" w:cs="Calibri"/>
                <w:sz w:val="28"/>
              </w:rPr>
              <w:t>ủ</w:t>
            </w:r>
            <w:r w:rsidRPr="005333C1">
              <w:rPr>
                <w:rStyle w:val="Hyperlink"/>
                <w:rFonts w:ascii="Times New Roman" w:hAnsi="Times New Roman"/>
                <w:sz w:val="28"/>
              </w:rPr>
              <w:t xml:space="preserve">a </w:t>
            </w:r>
            <w:r w:rsidRPr="005333C1">
              <w:rPr>
                <w:rStyle w:val="Hyperlink"/>
                <w:rFonts w:ascii="Times New Roman" w:hAnsi="Times New Roman"/>
                <w:sz w:val="28"/>
                <w:lang w:val="nl-NL"/>
              </w:rPr>
              <w:t>quy ho</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ch</w:t>
            </w:r>
            <w:r w:rsidRPr="005333C1">
              <w:rPr>
                <w:rStyle w:val="Hyperlink"/>
                <w:rFonts w:ascii="Times New Roman" w:hAnsi="Times New Roman"/>
                <w:sz w:val="28"/>
              </w:rPr>
              <w:t xml:space="preserve"> </w:t>
            </w:r>
            <w:r w:rsidRPr="005333C1">
              <w:rPr>
                <w:rStyle w:val="Hyperlink"/>
                <w:rFonts w:ascii="Times New Roman" w:hAnsi="Times New Roman" w:cs="Calibri"/>
                <w:sz w:val="28"/>
              </w:rPr>
              <w:t>đượ</w:t>
            </w:r>
            <w:r w:rsidRPr="005333C1">
              <w:rPr>
                <w:rStyle w:val="Hyperlink"/>
                <w:rFonts w:ascii="Times New Roman" w:hAnsi="Times New Roman"/>
                <w:sz w:val="28"/>
              </w:rPr>
              <w:t>c ch</w:t>
            </w:r>
            <w:r w:rsidRPr="005333C1">
              <w:rPr>
                <w:rStyle w:val="Hyperlink"/>
                <w:rFonts w:ascii="Times New Roman" w:hAnsi="Times New Roman" w:cs="Calibri"/>
                <w:sz w:val="28"/>
              </w:rPr>
              <w:t>ọ</w:t>
            </w:r>
            <w:r w:rsidRPr="005333C1">
              <w:rPr>
                <w:rStyle w:val="Hyperlink"/>
                <w:rFonts w:ascii="Times New Roman" w:hAnsi="Times New Roman"/>
                <w:sz w:val="28"/>
              </w:rPr>
              <w:t>n</w:t>
            </w:r>
            <w:r w:rsidRPr="005333C1">
              <w:rPr>
                <w:webHidden/>
              </w:rPr>
              <w:tab/>
            </w:r>
            <w:r w:rsidRPr="005333C1">
              <w:rPr>
                <w:webHidden/>
              </w:rPr>
              <w:fldChar w:fldCharType="begin"/>
            </w:r>
            <w:r w:rsidRPr="005333C1">
              <w:rPr>
                <w:webHidden/>
              </w:rPr>
              <w:instrText xml:space="preserve"> PAGEREF _Toc134400645 \h </w:instrText>
            </w:r>
            <w:r w:rsidRPr="005333C1">
              <w:rPr>
                <w:webHidden/>
              </w:rPr>
            </w:r>
            <w:r w:rsidRPr="005333C1">
              <w:rPr>
                <w:webHidden/>
              </w:rPr>
              <w:fldChar w:fldCharType="separate"/>
            </w:r>
            <w:r w:rsidRPr="005333C1">
              <w:rPr>
                <w:webHidden/>
              </w:rPr>
              <w:t>35</w:t>
            </w:r>
            <w:r w:rsidRPr="005333C1">
              <w:rPr>
                <w:webHidden/>
              </w:rPr>
              <w:fldChar w:fldCharType="end"/>
            </w:r>
          </w:hyperlink>
        </w:p>
        <w:p w14:paraId="010B800F" w14:textId="44B40BFD" w:rsidR="005333C1" w:rsidRPr="005333C1" w:rsidRDefault="005333C1" w:rsidP="005333C1">
          <w:pPr>
            <w:pStyle w:val="TOC3"/>
            <w:rPr>
              <w:rFonts w:eastAsiaTheme="minorEastAsia" w:cstheme="minorBidi"/>
              <w:iCs w:val="0"/>
              <w:szCs w:val="22"/>
              <w:lang w:val="en-US"/>
            </w:rPr>
          </w:pPr>
          <w:hyperlink w:anchor="_Toc134400646" w:history="1">
            <w:r w:rsidRPr="005333C1">
              <w:rPr>
                <w:rStyle w:val="Hyperlink"/>
                <w:rFonts w:ascii="Times New Roman" w:hAnsi="Times New Roman"/>
                <w:sz w:val="28"/>
              </w:rPr>
              <w:t xml:space="preserve">1.4.4. </w:t>
            </w:r>
            <w:r w:rsidRPr="005333C1">
              <w:rPr>
                <w:rStyle w:val="Hyperlink"/>
                <w:rFonts w:ascii="Times New Roman" w:hAnsi="Times New Roman"/>
                <w:sz w:val="28"/>
                <w:lang w:val="en-US"/>
              </w:rPr>
              <w:t>M</w:t>
            </w:r>
            <w:r w:rsidRPr="005333C1">
              <w:rPr>
                <w:rStyle w:val="Hyperlink"/>
                <w:rFonts w:ascii="Times New Roman" w:hAnsi="Times New Roman" w:cs="Calibri"/>
                <w:sz w:val="28"/>
                <w:lang w:val="en-US"/>
              </w:rPr>
              <w:t>ộ</w:t>
            </w:r>
            <w:r w:rsidRPr="005333C1">
              <w:rPr>
                <w:rStyle w:val="Hyperlink"/>
                <w:rFonts w:ascii="Times New Roman" w:hAnsi="Times New Roman"/>
                <w:sz w:val="28"/>
                <w:lang w:val="en-US"/>
              </w:rPr>
              <w:t>t s</w:t>
            </w:r>
            <w:r w:rsidRPr="005333C1">
              <w:rPr>
                <w:rStyle w:val="Hyperlink"/>
                <w:rFonts w:ascii="Times New Roman" w:hAnsi="Times New Roman" w:cs="Calibri"/>
                <w:sz w:val="28"/>
                <w:lang w:val="en-US"/>
              </w:rPr>
              <w:t>ố</w:t>
            </w:r>
            <w:r w:rsidRPr="005333C1">
              <w:rPr>
                <w:rStyle w:val="Hyperlink"/>
                <w:rFonts w:ascii="Times New Roman" w:hAnsi="Times New Roman"/>
                <w:sz w:val="28"/>
                <w:lang w:val="en-US"/>
              </w:rPr>
              <w:t xml:space="preserve"> nhi</w:t>
            </w:r>
            <w:r w:rsidRPr="005333C1">
              <w:rPr>
                <w:rStyle w:val="Hyperlink"/>
                <w:rFonts w:ascii="Times New Roman" w:hAnsi="Times New Roman" w:cs="Calibri"/>
                <w:sz w:val="28"/>
                <w:lang w:val="en-US"/>
              </w:rPr>
              <w:t>ệ</w:t>
            </w:r>
            <w:r w:rsidRPr="005333C1">
              <w:rPr>
                <w:rStyle w:val="Hyperlink"/>
                <w:rFonts w:ascii="Times New Roman" w:hAnsi="Times New Roman"/>
                <w:sz w:val="28"/>
                <w:lang w:val="en-US"/>
              </w:rPr>
              <w:t>m v</w:t>
            </w:r>
            <w:r w:rsidRPr="005333C1">
              <w:rPr>
                <w:rStyle w:val="Hyperlink"/>
                <w:rFonts w:ascii="Times New Roman" w:hAnsi="Times New Roman" w:cs="Calibri"/>
                <w:sz w:val="28"/>
                <w:lang w:val="en-US"/>
              </w:rPr>
              <w:t>ụ</w:t>
            </w:r>
            <w:r w:rsidRPr="005333C1">
              <w:rPr>
                <w:rStyle w:val="Hyperlink"/>
                <w:rFonts w:ascii="Times New Roman" w:hAnsi="Times New Roman"/>
                <w:sz w:val="28"/>
                <w:lang w:val="en-US"/>
              </w:rPr>
              <w:t xml:space="preserve"> tr</w:t>
            </w:r>
            <w:r w:rsidRPr="005333C1">
              <w:rPr>
                <w:rStyle w:val="Hyperlink"/>
                <w:rFonts w:ascii="Times New Roman" w:hAnsi="Times New Roman" w:cs="Calibri"/>
                <w:sz w:val="28"/>
                <w:lang w:val="en-US"/>
              </w:rPr>
              <w:t>ọ</w:t>
            </w:r>
            <w:r w:rsidRPr="005333C1">
              <w:rPr>
                <w:rStyle w:val="Hyperlink"/>
                <w:rFonts w:ascii="Times New Roman" w:hAnsi="Times New Roman"/>
                <w:sz w:val="28"/>
                <w:lang w:val="en-US"/>
              </w:rPr>
              <w:t>ng t</w:t>
            </w:r>
            <w:r w:rsidRPr="005333C1">
              <w:rPr>
                <w:rStyle w:val="Hyperlink"/>
                <w:rFonts w:ascii="Times New Roman" w:hAnsi="Times New Roman" w:cs=".VnTime"/>
                <w:sz w:val="28"/>
                <w:lang w:val="en-US"/>
              </w:rPr>
              <w:t>â</w:t>
            </w:r>
            <w:r w:rsidRPr="005333C1">
              <w:rPr>
                <w:rStyle w:val="Hyperlink"/>
                <w:rFonts w:ascii="Times New Roman" w:hAnsi="Times New Roman"/>
                <w:sz w:val="28"/>
                <w:lang w:val="en-US"/>
              </w:rPr>
              <w:t>m c</w:t>
            </w:r>
            <w:r w:rsidRPr="005333C1">
              <w:rPr>
                <w:rStyle w:val="Hyperlink"/>
                <w:rFonts w:ascii="Times New Roman" w:hAnsi="Times New Roman" w:cs="Calibri"/>
                <w:sz w:val="28"/>
                <w:lang w:val="en-US"/>
              </w:rPr>
              <w:t>ủ</w:t>
            </w:r>
            <w:r w:rsidRPr="005333C1">
              <w:rPr>
                <w:rStyle w:val="Hyperlink"/>
                <w:rFonts w:ascii="Times New Roman" w:hAnsi="Times New Roman"/>
                <w:sz w:val="28"/>
                <w:lang w:val="en-US"/>
              </w:rPr>
              <w:t>a quy ho</w:t>
            </w:r>
            <w:r w:rsidRPr="005333C1">
              <w:rPr>
                <w:rStyle w:val="Hyperlink"/>
                <w:rFonts w:ascii="Times New Roman" w:hAnsi="Times New Roman" w:cs="Calibri"/>
                <w:sz w:val="28"/>
                <w:lang w:val="en-US"/>
              </w:rPr>
              <w:t>ạ</w:t>
            </w:r>
            <w:r w:rsidRPr="005333C1">
              <w:rPr>
                <w:rStyle w:val="Hyperlink"/>
                <w:rFonts w:ascii="Times New Roman" w:hAnsi="Times New Roman"/>
                <w:sz w:val="28"/>
                <w:lang w:val="en-US"/>
              </w:rPr>
              <w:t>ch</w:t>
            </w:r>
            <w:r w:rsidRPr="005333C1">
              <w:rPr>
                <w:webHidden/>
              </w:rPr>
              <w:tab/>
            </w:r>
            <w:r w:rsidRPr="005333C1">
              <w:rPr>
                <w:webHidden/>
              </w:rPr>
              <w:fldChar w:fldCharType="begin"/>
            </w:r>
            <w:r w:rsidRPr="005333C1">
              <w:rPr>
                <w:webHidden/>
              </w:rPr>
              <w:instrText xml:space="preserve"> PAGEREF _Toc134400646 \h </w:instrText>
            </w:r>
            <w:r w:rsidRPr="005333C1">
              <w:rPr>
                <w:webHidden/>
              </w:rPr>
            </w:r>
            <w:r w:rsidRPr="005333C1">
              <w:rPr>
                <w:webHidden/>
              </w:rPr>
              <w:fldChar w:fldCharType="separate"/>
            </w:r>
            <w:r w:rsidRPr="005333C1">
              <w:rPr>
                <w:webHidden/>
              </w:rPr>
              <w:t>36</w:t>
            </w:r>
            <w:r w:rsidRPr="005333C1">
              <w:rPr>
                <w:webHidden/>
              </w:rPr>
              <w:fldChar w:fldCharType="end"/>
            </w:r>
          </w:hyperlink>
        </w:p>
        <w:p w14:paraId="313C6C08" w14:textId="1D147602" w:rsidR="005333C1" w:rsidRPr="005333C1" w:rsidRDefault="005333C1" w:rsidP="005333C1">
          <w:pPr>
            <w:pStyle w:val="TOC3"/>
            <w:rPr>
              <w:rFonts w:eastAsiaTheme="minorEastAsia" w:cstheme="minorBidi"/>
              <w:iCs w:val="0"/>
              <w:szCs w:val="22"/>
              <w:lang w:val="en-US"/>
            </w:rPr>
          </w:pPr>
          <w:hyperlink w:anchor="_Toc134400647" w:history="1">
            <w:r w:rsidRPr="005333C1">
              <w:rPr>
                <w:rStyle w:val="Hyperlink"/>
                <w:rFonts w:ascii="Times New Roman" w:hAnsi="Times New Roman"/>
                <w:sz w:val="28"/>
              </w:rPr>
              <w:t xml:space="preserve">1.4.5. </w:t>
            </w:r>
            <w:r w:rsidRPr="005333C1">
              <w:rPr>
                <w:rStyle w:val="Hyperlink"/>
                <w:rFonts w:ascii="Times New Roman" w:hAnsi="Times New Roman" w:cs="Calibri"/>
                <w:sz w:val="28"/>
              </w:rPr>
              <w:t>Đị</w:t>
            </w:r>
            <w:r w:rsidRPr="005333C1">
              <w:rPr>
                <w:rStyle w:val="Hyperlink"/>
                <w:rFonts w:ascii="Times New Roman" w:hAnsi="Times New Roman"/>
                <w:sz w:val="28"/>
              </w:rPr>
              <w:t>nh h</w:t>
            </w:r>
            <w:r w:rsidRPr="005333C1">
              <w:rPr>
                <w:rStyle w:val="Hyperlink"/>
                <w:rFonts w:ascii="Times New Roman" w:hAnsi="Times New Roman" w:cs="Calibri"/>
                <w:sz w:val="28"/>
              </w:rPr>
              <w:t>ướ</w:t>
            </w:r>
            <w:r w:rsidRPr="005333C1">
              <w:rPr>
                <w:rStyle w:val="Hyperlink"/>
                <w:rFonts w:ascii="Times New Roman" w:hAnsi="Times New Roman"/>
                <w:sz w:val="28"/>
              </w:rPr>
              <w:t>ng v</w:t>
            </w:r>
            <w:r w:rsidRPr="005333C1">
              <w:rPr>
                <w:rStyle w:val="Hyperlink"/>
                <w:rFonts w:ascii="Times New Roman" w:hAnsi="Times New Roman" w:cs="Calibri"/>
                <w:sz w:val="28"/>
              </w:rPr>
              <w:t>à</w:t>
            </w:r>
            <w:r w:rsidRPr="005333C1">
              <w:rPr>
                <w:rStyle w:val="Hyperlink"/>
                <w:rFonts w:ascii="Times New Roman" w:hAnsi="Times New Roman"/>
                <w:sz w:val="28"/>
              </w:rPr>
              <w:t xml:space="preserve">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n quy 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_Toc134400647 \h </w:instrText>
            </w:r>
            <w:r w:rsidRPr="005333C1">
              <w:rPr>
                <w:webHidden/>
              </w:rPr>
            </w:r>
            <w:r w:rsidRPr="005333C1">
              <w:rPr>
                <w:webHidden/>
              </w:rPr>
              <w:fldChar w:fldCharType="separate"/>
            </w:r>
            <w:r w:rsidRPr="005333C1">
              <w:rPr>
                <w:webHidden/>
              </w:rPr>
              <w:t>42</w:t>
            </w:r>
            <w:r w:rsidRPr="005333C1">
              <w:rPr>
                <w:webHidden/>
              </w:rPr>
              <w:fldChar w:fldCharType="end"/>
            </w:r>
          </w:hyperlink>
        </w:p>
        <w:p w14:paraId="76094BAA" w14:textId="4DBB1E86" w:rsidR="005333C1" w:rsidRPr="005333C1" w:rsidRDefault="005333C1" w:rsidP="005333C1">
          <w:pPr>
            <w:pStyle w:val="TOC3"/>
            <w:rPr>
              <w:rFonts w:eastAsiaTheme="minorEastAsia" w:cstheme="minorBidi"/>
              <w:iCs w:val="0"/>
              <w:szCs w:val="22"/>
              <w:lang w:val="en-US"/>
            </w:rPr>
          </w:pPr>
          <w:hyperlink w:anchor="_Toc134400648" w:history="1">
            <w:r w:rsidRPr="005333C1">
              <w:rPr>
                <w:rStyle w:val="Hyperlink"/>
                <w:rFonts w:ascii="Times New Roman" w:hAnsi="Times New Roman"/>
                <w:sz w:val="28"/>
              </w:rPr>
              <w:t>1.4.6.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c</w:t>
            </w:r>
            <w:r w:rsidRPr="005333C1">
              <w:rPr>
                <w:rStyle w:val="Hyperlink"/>
                <w:rFonts w:ascii="Times New Roman" w:hAnsi="Times New Roman" w:cs="Calibri"/>
                <w:sz w:val="28"/>
              </w:rPr>
              <w:t>ơ</w:t>
            </w:r>
            <w:r w:rsidRPr="005333C1">
              <w:rPr>
                <w:rStyle w:val="Hyperlink"/>
                <w:rFonts w:ascii="Times New Roman" w:hAnsi="Times New Roman"/>
                <w:sz w:val="28"/>
              </w:rPr>
              <w:t xml:space="preserve"> ch</w:t>
            </w:r>
            <w:r w:rsidRPr="005333C1">
              <w:rPr>
                <w:rStyle w:val="Hyperlink"/>
                <w:rFonts w:ascii="Times New Roman" w:hAnsi="Times New Roman" w:cs="Calibri"/>
                <w:sz w:val="28"/>
              </w:rPr>
              <w:t>ế</w:t>
            </w:r>
            <w:r w:rsidRPr="005333C1">
              <w:rPr>
                <w:rStyle w:val="Hyperlink"/>
                <w:rFonts w:ascii="Times New Roman" w:hAnsi="Times New Roman"/>
                <w:sz w:val="28"/>
              </w:rPr>
              <w:t>, ch</w:t>
            </w:r>
            <w:r w:rsidRPr="005333C1">
              <w:rPr>
                <w:rStyle w:val="Hyperlink"/>
                <w:rFonts w:ascii="Times New Roman" w:hAnsi="Times New Roman" w:cs=".VnTime"/>
                <w:sz w:val="28"/>
              </w:rPr>
              <w:t>í</w:t>
            </w:r>
            <w:r w:rsidRPr="005333C1">
              <w:rPr>
                <w:rStyle w:val="Hyperlink"/>
                <w:rFonts w:ascii="Times New Roman" w:hAnsi="Times New Roman"/>
                <w:sz w:val="28"/>
              </w:rPr>
              <w:t>nh s</w:t>
            </w:r>
            <w:r w:rsidRPr="005333C1">
              <w:rPr>
                <w:rStyle w:val="Hyperlink"/>
                <w:rFonts w:ascii="Times New Roman" w:hAnsi="Times New Roman" w:cs=".VnTime"/>
                <w:sz w:val="28"/>
              </w:rPr>
              <w:t>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_Toc134400648 \h </w:instrText>
            </w:r>
            <w:r w:rsidRPr="005333C1">
              <w:rPr>
                <w:webHidden/>
              </w:rPr>
            </w:r>
            <w:r w:rsidRPr="005333C1">
              <w:rPr>
                <w:webHidden/>
              </w:rPr>
              <w:fldChar w:fldCharType="separate"/>
            </w:r>
            <w:r w:rsidRPr="005333C1">
              <w:rPr>
                <w:webHidden/>
              </w:rPr>
              <w:t>88</w:t>
            </w:r>
            <w:r w:rsidRPr="005333C1">
              <w:rPr>
                <w:webHidden/>
              </w:rPr>
              <w:fldChar w:fldCharType="end"/>
            </w:r>
          </w:hyperlink>
        </w:p>
        <w:p w14:paraId="5DA8BF84" w14:textId="49313A58" w:rsidR="005333C1" w:rsidRPr="005333C1" w:rsidRDefault="005333C1" w:rsidP="005333C1">
          <w:pPr>
            <w:pStyle w:val="TOC3"/>
            <w:rPr>
              <w:rFonts w:eastAsiaTheme="minorEastAsia" w:cstheme="minorBidi"/>
              <w:iCs w:val="0"/>
              <w:szCs w:val="22"/>
              <w:lang w:val="en-US"/>
            </w:rPr>
          </w:pPr>
          <w:hyperlink w:anchor="_Toc134400649" w:history="1">
            <w:r w:rsidRPr="005333C1">
              <w:rPr>
                <w:rStyle w:val="Hyperlink"/>
                <w:rFonts w:ascii="Times New Roman" w:hAnsi="Times New Roman"/>
                <w:sz w:val="28"/>
                <w:lang w:val="sq-AL"/>
              </w:rPr>
              <w:t>1.4.7. Các ch</w:t>
            </w:r>
            <w:r w:rsidRPr="005333C1">
              <w:rPr>
                <w:rStyle w:val="Hyperlink"/>
                <w:rFonts w:ascii="Times New Roman" w:hAnsi="Times New Roman" w:cs="Calibri"/>
                <w:sz w:val="28"/>
                <w:lang w:val="sq-AL"/>
              </w:rPr>
              <w:t>ươ</w:t>
            </w:r>
            <w:r w:rsidRPr="005333C1">
              <w:rPr>
                <w:rStyle w:val="Hyperlink"/>
                <w:rFonts w:ascii="Times New Roman" w:hAnsi="Times New Roman"/>
                <w:sz w:val="28"/>
                <w:lang w:val="sq-AL"/>
              </w:rPr>
              <w:t>ng tr</w:t>
            </w:r>
            <w:r w:rsidRPr="005333C1">
              <w:rPr>
                <w:rStyle w:val="Hyperlink"/>
                <w:rFonts w:ascii="Times New Roman" w:hAnsi="Times New Roman" w:cs=".VnTime"/>
                <w:sz w:val="28"/>
                <w:lang w:val="sq-AL"/>
              </w:rPr>
              <w:t>ì</w:t>
            </w:r>
            <w:r w:rsidRPr="005333C1">
              <w:rPr>
                <w:rStyle w:val="Hyperlink"/>
                <w:rFonts w:ascii="Times New Roman" w:hAnsi="Times New Roman"/>
                <w:sz w:val="28"/>
                <w:lang w:val="sq-AL"/>
              </w:rPr>
              <w:t>nh, d</w:t>
            </w:r>
            <w:r w:rsidRPr="005333C1">
              <w:rPr>
                <w:rStyle w:val="Hyperlink"/>
                <w:rFonts w:ascii="Times New Roman" w:hAnsi="Times New Roman" w:cs="Calibri"/>
                <w:sz w:val="28"/>
                <w:lang w:val="sq-AL"/>
              </w:rPr>
              <w:t>ự</w:t>
            </w:r>
            <w:r w:rsidRPr="005333C1">
              <w:rPr>
                <w:rStyle w:val="Hyperlink"/>
                <w:rFonts w:ascii="Times New Roman" w:hAnsi="Times New Roman"/>
                <w:sz w:val="28"/>
                <w:lang w:val="sq-AL"/>
              </w:rPr>
              <w:t xml:space="preserve"> </w:t>
            </w:r>
            <w:r w:rsidRPr="005333C1">
              <w:rPr>
                <w:rStyle w:val="Hyperlink"/>
                <w:rFonts w:ascii="Times New Roman" w:hAnsi="Times New Roman" w:cs=".VnTime"/>
                <w:sz w:val="28"/>
                <w:lang w:val="sq-AL"/>
              </w:rPr>
              <w:t>á</w:t>
            </w:r>
            <w:r w:rsidRPr="005333C1">
              <w:rPr>
                <w:rStyle w:val="Hyperlink"/>
                <w:rFonts w:ascii="Times New Roman" w:hAnsi="Times New Roman"/>
                <w:sz w:val="28"/>
                <w:lang w:val="sq-AL"/>
              </w:rPr>
              <w:t xml:space="preserve">n </w:t>
            </w:r>
            <w:r w:rsidRPr="005333C1">
              <w:rPr>
                <w:rStyle w:val="Hyperlink"/>
                <w:rFonts w:ascii="Times New Roman" w:hAnsi="Times New Roman" w:cs="Calibri"/>
                <w:sz w:val="28"/>
                <w:lang w:val="sq-AL"/>
              </w:rPr>
              <w:t>đầ</w:t>
            </w:r>
            <w:r w:rsidRPr="005333C1">
              <w:rPr>
                <w:rStyle w:val="Hyperlink"/>
                <w:rFonts w:ascii="Times New Roman" w:hAnsi="Times New Roman"/>
                <w:sz w:val="28"/>
                <w:lang w:val="sq-AL"/>
              </w:rPr>
              <w:t>u t</w:t>
            </w:r>
            <w:r w:rsidRPr="005333C1">
              <w:rPr>
                <w:rStyle w:val="Hyperlink"/>
                <w:rFonts w:ascii="Times New Roman" w:hAnsi="Times New Roman" w:cs="Calibri"/>
                <w:sz w:val="28"/>
                <w:lang w:val="sq-AL"/>
              </w:rPr>
              <w:t>ư</w:t>
            </w:r>
            <w:r w:rsidRPr="005333C1">
              <w:rPr>
                <w:rStyle w:val="Hyperlink"/>
                <w:rFonts w:ascii="Times New Roman" w:hAnsi="Times New Roman"/>
                <w:sz w:val="28"/>
                <w:lang w:val="sq-AL"/>
              </w:rPr>
              <w:t xml:space="preserve"> tr</w:t>
            </w:r>
            <w:r w:rsidRPr="005333C1">
              <w:rPr>
                <w:rStyle w:val="Hyperlink"/>
                <w:rFonts w:ascii="Times New Roman" w:hAnsi="Times New Roman" w:cs="Calibri"/>
                <w:sz w:val="28"/>
                <w:lang w:val="sq-AL"/>
              </w:rPr>
              <w:t>ọ</w:t>
            </w:r>
            <w:r w:rsidRPr="005333C1">
              <w:rPr>
                <w:rStyle w:val="Hyperlink"/>
                <w:rFonts w:ascii="Times New Roman" w:hAnsi="Times New Roman"/>
                <w:sz w:val="28"/>
                <w:lang w:val="sq-AL"/>
              </w:rPr>
              <w:t xml:space="preserve">ng </w:t>
            </w:r>
            <w:r w:rsidRPr="005333C1">
              <w:rPr>
                <w:rStyle w:val="Hyperlink"/>
                <w:rFonts w:ascii="Times New Roman" w:hAnsi="Times New Roman" w:cs="Calibri"/>
                <w:sz w:val="28"/>
                <w:lang w:val="sq-AL"/>
              </w:rPr>
              <w:t>đ</w:t>
            </w:r>
            <w:r w:rsidRPr="005333C1">
              <w:rPr>
                <w:rStyle w:val="Hyperlink"/>
                <w:rFonts w:ascii="Times New Roman" w:hAnsi="Times New Roman"/>
                <w:sz w:val="28"/>
                <w:lang w:val="sq-AL"/>
              </w:rPr>
              <w:t>i</w:t>
            </w:r>
            <w:r w:rsidRPr="005333C1">
              <w:rPr>
                <w:rStyle w:val="Hyperlink"/>
                <w:rFonts w:ascii="Times New Roman" w:hAnsi="Times New Roman" w:cs="Calibri"/>
                <w:sz w:val="28"/>
                <w:lang w:val="sq-AL"/>
              </w:rPr>
              <w:t>ể</w:t>
            </w:r>
            <w:r w:rsidRPr="005333C1">
              <w:rPr>
                <w:rStyle w:val="Hyperlink"/>
                <w:rFonts w:ascii="Times New Roman" w:hAnsi="Times New Roman"/>
                <w:sz w:val="28"/>
                <w:lang w:val="sq-AL"/>
              </w:rPr>
              <w:t xml:space="preserve">m, </w:t>
            </w:r>
            <w:r w:rsidRPr="005333C1">
              <w:rPr>
                <w:rStyle w:val="Hyperlink"/>
                <w:rFonts w:ascii="Times New Roman" w:hAnsi="Times New Roman" w:cs="Calibri"/>
                <w:sz w:val="28"/>
                <w:lang w:val="sq-AL"/>
              </w:rPr>
              <w:t>ư</w:t>
            </w:r>
            <w:r w:rsidRPr="005333C1">
              <w:rPr>
                <w:rStyle w:val="Hyperlink"/>
                <w:rFonts w:ascii="Times New Roman" w:hAnsi="Times New Roman"/>
                <w:sz w:val="28"/>
                <w:lang w:val="sq-AL"/>
              </w:rPr>
              <w:t>u ti</w:t>
            </w:r>
            <w:r w:rsidRPr="005333C1">
              <w:rPr>
                <w:rStyle w:val="Hyperlink"/>
                <w:rFonts w:ascii="Times New Roman" w:hAnsi="Times New Roman" w:cs=".VnTime"/>
                <w:sz w:val="28"/>
                <w:lang w:val="sq-AL"/>
              </w:rPr>
              <w:t>ê</w:t>
            </w:r>
            <w:r w:rsidRPr="005333C1">
              <w:rPr>
                <w:rStyle w:val="Hyperlink"/>
                <w:rFonts w:ascii="Times New Roman" w:hAnsi="Times New Roman"/>
                <w:sz w:val="28"/>
                <w:lang w:val="sq-AL"/>
              </w:rPr>
              <w:t>n</w:t>
            </w:r>
            <w:r w:rsidRPr="005333C1">
              <w:rPr>
                <w:webHidden/>
              </w:rPr>
              <w:tab/>
            </w:r>
            <w:r w:rsidRPr="005333C1">
              <w:rPr>
                <w:webHidden/>
              </w:rPr>
              <w:fldChar w:fldCharType="begin"/>
            </w:r>
            <w:r w:rsidRPr="005333C1">
              <w:rPr>
                <w:webHidden/>
              </w:rPr>
              <w:instrText xml:space="preserve"> PAGEREF _Toc134400649 \h </w:instrText>
            </w:r>
            <w:r w:rsidRPr="005333C1">
              <w:rPr>
                <w:webHidden/>
              </w:rPr>
            </w:r>
            <w:r w:rsidRPr="005333C1">
              <w:rPr>
                <w:webHidden/>
              </w:rPr>
              <w:fldChar w:fldCharType="separate"/>
            </w:r>
            <w:r w:rsidRPr="005333C1">
              <w:rPr>
                <w:webHidden/>
              </w:rPr>
              <w:t>90</w:t>
            </w:r>
            <w:r w:rsidRPr="005333C1">
              <w:rPr>
                <w:webHidden/>
              </w:rPr>
              <w:fldChar w:fldCharType="end"/>
            </w:r>
          </w:hyperlink>
        </w:p>
        <w:p w14:paraId="2DC80BD6" w14:textId="041AEC2E" w:rsidR="005333C1" w:rsidRPr="005333C1" w:rsidRDefault="005333C1" w:rsidP="005333C1">
          <w:pPr>
            <w:pStyle w:val="TOC3"/>
            <w:rPr>
              <w:rFonts w:eastAsiaTheme="minorEastAsia" w:cstheme="minorBidi"/>
              <w:iCs w:val="0"/>
              <w:szCs w:val="22"/>
              <w:lang w:val="en-US"/>
            </w:rPr>
          </w:pPr>
          <w:hyperlink w:anchor="_Toc134400650" w:history="1">
            <w:r w:rsidRPr="005333C1">
              <w:rPr>
                <w:rStyle w:val="Hyperlink"/>
                <w:rFonts w:ascii="Times New Roman" w:hAnsi="Times New Roman"/>
                <w:sz w:val="28"/>
                <w:lang w:val="sq-AL"/>
              </w:rPr>
              <w:t>1.4.8. Ph</w:t>
            </w:r>
            <w:r w:rsidRPr="005333C1">
              <w:rPr>
                <w:rStyle w:val="Hyperlink"/>
                <w:rFonts w:ascii="Times New Roman" w:hAnsi="Times New Roman" w:cs="Calibri"/>
                <w:sz w:val="28"/>
                <w:lang w:val="sq-AL"/>
              </w:rPr>
              <w:t>ươ</w:t>
            </w:r>
            <w:r w:rsidRPr="005333C1">
              <w:rPr>
                <w:rStyle w:val="Hyperlink"/>
                <w:rFonts w:ascii="Times New Roman" w:hAnsi="Times New Roman"/>
                <w:sz w:val="28"/>
                <w:lang w:val="sq-AL"/>
              </w:rPr>
              <w:t xml:space="preserve">ng </w:t>
            </w:r>
            <w:r w:rsidRPr="005333C1">
              <w:rPr>
                <w:rStyle w:val="Hyperlink"/>
                <w:rFonts w:ascii="Times New Roman" w:hAnsi="Times New Roman" w:cs=".VnTime"/>
                <w:sz w:val="28"/>
                <w:lang w:val="sq-AL"/>
              </w:rPr>
              <w:t>á</w:t>
            </w:r>
            <w:r w:rsidRPr="005333C1">
              <w:rPr>
                <w:rStyle w:val="Hyperlink"/>
                <w:rFonts w:ascii="Times New Roman" w:hAnsi="Times New Roman"/>
                <w:sz w:val="28"/>
                <w:lang w:val="sq-AL"/>
              </w:rPr>
              <w:t>n t</w:t>
            </w:r>
            <w:r w:rsidRPr="005333C1">
              <w:rPr>
                <w:rStyle w:val="Hyperlink"/>
                <w:rFonts w:ascii="Times New Roman" w:hAnsi="Times New Roman" w:cs="Calibri"/>
                <w:sz w:val="28"/>
                <w:lang w:val="sq-AL"/>
              </w:rPr>
              <w:t>ổ</w:t>
            </w:r>
            <w:r w:rsidRPr="005333C1">
              <w:rPr>
                <w:rStyle w:val="Hyperlink"/>
                <w:rFonts w:ascii="Times New Roman" w:hAnsi="Times New Roman"/>
                <w:sz w:val="28"/>
                <w:lang w:val="sq-AL"/>
              </w:rPr>
              <w:t xml:space="preserve"> ch</w:t>
            </w:r>
            <w:r w:rsidRPr="005333C1">
              <w:rPr>
                <w:rStyle w:val="Hyperlink"/>
                <w:rFonts w:ascii="Times New Roman" w:hAnsi="Times New Roman" w:cs="Calibri"/>
                <w:sz w:val="28"/>
                <w:lang w:val="sq-AL"/>
              </w:rPr>
              <w:t>ứ</w:t>
            </w:r>
            <w:r w:rsidRPr="005333C1">
              <w:rPr>
                <w:rStyle w:val="Hyperlink"/>
                <w:rFonts w:ascii="Times New Roman" w:hAnsi="Times New Roman"/>
                <w:sz w:val="28"/>
                <w:lang w:val="sq-AL"/>
              </w:rPr>
              <w:t>c th</w:t>
            </w:r>
            <w:r w:rsidRPr="005333C1">
              <w:rPr>
                <w:rStyle w:val="Hyperlink"/>
                <w:rFonts w:ascii="Times New Roman" w:hAnsi="Times New Roman" w:cs="Calibri"/>
                <w:sz w:val="28"/>
                <w:lang w:val="sq-AL"/>
              </w:rPr>
              <w:t>ự</w:t>
            </w:r>
            <w:r w:rsidRPr="005333C1">
              <w:rPr>
                <w:rStyle w:val="Hyperlink"/>
                <w:rFonts w:ascii="Times New Roman" w:hAnsi="Times New Roman"/>
                <w:sz w:val="28"/>
                <w:lang w:val="sq-AL"/>
              </w:rPr>
              <w:t>c hi</w:t>
            </w:r>
            <w:r w:rsidRPr="005333C1">
              <w:rPr>
                <w:rStyle w:val="Hyperlink"/>
                <w:rFonts w:ascii="Times New Roman" w:hAnsi="Times New Roman" w:cs="Calibri"/>
                <w:sz w:val="28"/>
                <w:lang w:val="sq-AL"/>
              </w:rPr>
              <w:t>ệ</w:t>
            </w:r>
            <w:r w:rsidRPr="005333C1">
              <w:rPr>
                <w:rStyle w:val="Hyperlink"/>
                <w:rFonts w:ascii="Times New Roman" w:hAnsi="Times New Roman"/>
                <w:sz w:val="28"/>
                <w:lang w:val="sq-AL"/>
              </w:rPr>
              <w:t>n quy ho</w:t>
            </w:r>
            <w:r w:rsidRPr="005333C1">
              <w:rPr>
                <w:rStyle w:val="Hyperlink"/>
                <w:rFonts w:ascii="Times New Roman" w:hAnsi="Times New Roman" w:cs="Calibri"/>
                <w:sz w:val="28"/>
                <w:lang w:val="sq-AL"/>
              </w:rPr>
              <w:t>ạ</w:t>
            </w:r>
            <w:r w:rsidRPr="005333C1">
              <w:rPr>
                <w:rStyle w:val="Hyperlink"/>
                <w:rFonts w:ascii="Times New Roman" w:hAnsi="Times New Roman"/>
                <w:sz w:val="28"/>
                <w:lang w:val="sq-AL"/>
              </w:rPr>
              <w:t>ch</w:t>
            </w:r>
            <w:r w:rsidRPr="005333C1">
              <w:rPr>
                <w:webHidden/>
              </w:rPr>
              <w:tab/>
            </w:r>
            <w:r w:rsidRPr="005333C1">
              <w:rPr>
                <w:webHidden/>
              </w:rPr>
              <w:fldChar w:fldCharType="begin"/>
            </w:r>
            <w:r w:rsidRPr="005333C1">
              <w:rPr>
                <w:webHidden/>
              </w:rPr>
              <w:instrText xml:space="preserve"> PAGEREF _Toc134400650 \h </w:instrText>
            </w:r>
            <w:r w:rsidRPr="005333C1">
              <w:rPr>
                <w:webHidden/>
              </w:rPr>
            </w:r>
            <w:r w:rsidRPr="005333C1">
              <w:rPr>
                <w:webHidden/>
              </w:rPr>
              <w:fldChar w:fldCharType="separate"/>
            </w:r>
            <w:r w:rsidRPr="005333C1">
              <w:rPr>
                <w:webHidden/>
              </w:rPr>
              <w:t>90</w:t>
            </w:r>
            <w:r w:rsidRPr="005333C1">
              <w:rPr>
                <w:webHidden/>
              </w:rPr>
              <w:fldChar w:fldCharType="end"/>
            </w:r>
          </w:hyperlink>
        </w:p>
        <w:p w14:paraId="6E7AE542" w14:textId="5111B655" w:rsidR="005333C1" w:rsidRPr="005333C1" w:rsidRDefault="005333C1" w:rsidP="005333C1">
          <w:pPr>
            <w:pStyle w:val="TOC1"/>
            <w:rPr>
              <w:rFonts w:eastAsiaTheme="minorEastAsia" w:cstheme="minorBidi"/>
              <w:szCs w:val="22"/>
              <w:lang w:val="en-US" w:eastAsia="en-US"/>
            </w:rPr>
          </w:pPr>
          <w:hyperlink w:anchor="_Toc134400651" w:history="1">
            <w:r w:rsidRPr="005333C1">
              <w:rPr>
                <w:rStyle w:val="Hyperlink"/>
                <w:rFonts w:ascii="Times New Roman" w:hAnsi="Times New Roman"/>
                <w:sz w:val="28"/>
              </w:rPr>
              <w:t>CH</w:t>
            </w:r>
            <w:r w:rsidRPr="005333C1">
              <w:rPr>
                <w:rStyle w:val="Hyperlink"/>
                <w:rFonts w:ascii="Times New Roman" w:hAnsi="Times New Roman" w:cs="Calibri"/>
                <w:sz w:val="28"/>
              </w:rPr>
              <w:t>ƯƠ</w:t>
            </w:r>
            <w:r w:rsidRPr="005333C1">
              <w:rPr>
                <w:rStyle w:val="Hyperlink"/>
                <w:rFonts w:ascii="Times New Roman" w:hAnsi="Times New Roman"/>
                <w:sz w:val="28"/>
              </w:rPr>
              <w:t>NG 2</w:t>
            </w:r>
            <w:r>
              <w:rPr>
                <w:rStyle w:val="Hyperlink"/>
                <w:rFonts w:ascii="Times New Roman" w:hAnsi="Times New Roman"/>
                <w:sz w:val="28"/>
                <w:lang w:val="en-US"/>
              </w:rPr>
              <w:t>:</w:t>
            </w:r>
            <w:r w:rsidRPr="005333C1">
              <w:rPr>
                <w:rStyle w:val="Hyperlink"/>
                <w:rFonts w:ascii="Times New Roman" w:hAnsi="Times New Roman"/>
                <w:sz w:val="28"/>
                <w:lang w:val="nl-NL"/>
              </w:rPr>
              <w:t xml:space="preserve"> </w:t>
            </w:r>
            <w:r w:rsidRPr="005333C1">
              <w:rPr>
                <w:rStyle w:val="Hyperlink"/>
                <w:rFonts w:ascii="Times New Roman" w:hAnsi="Times New Roman"/>
                <w:sz w:val="28"/>
              </w:rPr>
              <w:t>PH</w:t>
            </w:r>
            <w:r w:rsidRPr="005333C1">
              <w:rPr>
                <w:rStyle w:val="Hyperlink"/>
                <w:rFonts w:ascii="Times New Roman" w:hAnsi="Times New Roman" w:cs="Calibri"/>
                <w:sz w:val="28"/>
              </w:rPr>
              <w:t>Ạ</w:t>
            </w:r>
            <w:r w:rsidRPr="005333C1">
              <w:rPr>
                <w:rStyle w:val="Hyperlink"/>
                <w:rFonts w:ascii="Times New Roman" w:hAnsi="Times New Roman"/>
                <w:sz w:val="28"/>
              </w:rPr>
              <w:t xml:space="preserve">M VI </w:t>
            </w:r>
            <w:r w:rsidRPr="005333C1">
              <w:rPr>
                <w:rStyle w:val="Hyperlink"/>
                <w:rFonts w:ascii="Times New Roman" w:hAnsi="Times New Roman" w:cs="Calibri"/>
                <w:sz w:val="28"/>
              </w:rPr>
              <w:t>ĐÁ</w:t>
            </w:r>
            <w:r w:rsidRPr="005333C1">
              <w:rPr>
                <w:rStyle w:val="Hyperlink"/>
                <w:rFonts w:ascii="Times New Roman" w:hAnsi="Times New Roman"/>
                <w:sz w:val="28"/>
              </w:rPr>
              <w:t>NH GI</w:t>
            </w:r>
            <w:r w:rsidRPr="005333C1">
              <w:rPr>
                <w:rStyle w:val="Hyperlink"/>
                <w:rFonts w:ascii="Times New Roman" w:hAnsi="Times New Roman" w:cs="Calibri"/>
                <w:sz w:val="28"/>
              </w:rPr>
              <w:t>Á</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CHI</w:t>
            </w:r>
            <w:r w:rsidRPr="005333C1">
              <w:rPr>
                <w:rStyle w:val="Hyperlink"/>
                <w:rFonts w:ascii="Times New Roman" w:hAnsi="Times New Roman" w:cs="Calibri"/>
                <w:sz w:val="28"/>
              </w:rPr>
              <w:t>Ế</w:t>
            </w:r>
            <w:r w:rsidRPr="005333C1">
              <w:rPr>
                <w:rStyle w:val="Hyperlink"/>
                <w:rFonts w:ascii="Times New Roman" w:hAnsi="Times New Roman"/>
                <w:sz w:val="28"/>
              </w:rPr>
              <w:t>N L</w:t>
            </w:r>
            <w:r w:rsidRPr="005333C1">
              <w:rPr>
                <w:rStyle w:val="Hyperlink"/>
                <w:rFonts w:ascii="Times New Roman" w:hAnsi="Times New Roman" w:cs="Calibri"/>
                <w:sz w:val="28"/>
              </w:rPr>
              <w:t>ƯỢ</w:t>
            </w:r>
            <w:r w:rsidRPr="005333C1">
              <w:rPr>
                <w:rStyle w:val="Hyperlink"/>
                <w:rFonts w:ascii="Times New Roman" w:hAnsi="Times New Roman"/>
                <w:sz w:val="28"/>
              </w:rPr>
              <w:t>C V</w:t>
            </w:r>
            <w:r w:rsidRPr="005333C1">
              <w:rPr>
                <w:rStyle w:val="Hyperlink"/>
                <w:rFonts w:ascii="Times New Roman" w:hAnsi="Times New Roman" w:cs="Calibri"/>
                <w:sz w:val="28"/>
              </w:rPr>
              <w:t>À</w:t>
            </w:r>
            <w:r w:rsidRPr="005333C1">
              <w:rPr>
                <w:rStyle w:val="Hyperlink"/>
                <w:rFonts w:ascii="Times New Roman" w:hAnsi="Times New Roman"/>
                <w:sz w:val="28"/>
              </w:rPr>
              <w:t xml:space="preserve">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KI</w:t>
            </w:r>
            <w:r w:rsidRPr="005333C1">
              <w:rPr>
                <w:rStyle w:val="Hyperlink"/>
                <w:rFonts w:ascii="Times New Roman" w:hAnsi="Times New Roman" w:cs="Calibri"/>
                <w:sz w:val="28"/>
              </w:rPr>
              <w:t>Ệ</w:t>
            </w:r>
            <w:r w:rsidRPr="005333C1">
              <w:rPr>
                <w:rStyle w:val="Hyperlink"/>
                <w:rFonts w:ascii="Times New Roman" w:hAnsi="Times New Roman"/>
                <w:sz w:val="28"/>
              </w:rPr>
              <w:t>N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T</w:t>
            </w:r>
            <w:r w:rsidRPr="005333C1">
              <w:rPr>
                <w:rStyle w:val="Hyperlink"/>
                <w:rFonts w:ascii="Times New Roman" w:hAnsi="Times New Roman" w:cs="Calibri"/>
                <w:sz w:val="28"/>
              </w:rPr>
              <w:t>Ự</w:t>
            </w:r>
            <w:r w:rsidRPr="005333C1">
              <w:rPr>
                <w:rStyle w:val="Hyperlink"/>
                <w:rFonts w:ascii="Times New Roman" w:hAnsi="Times New Roman"/>
                <w:sz w:val="28"/>
              </w:rPr>
              <w:t xml:space="preserve"> NHI</w:t>
            </w:r>
            <w:r w:rsidRPr="005333C1">
              <w:rPr>
                <w:rStyle w:val="Hyperlink"/>
                <w:rFonts w:ascii="Times New Roman" w:hAnsi="Times New Roman" w:cs=".VnTime"/>
                <w:sz w:val="28"/>
              </w:rPr>
              <w:t>Ê</w:t>
            </w:r>
            <w:r w:rsidRPr="005333C1">
              <w:rPr>
                <w:rStyle w:val="Hyperlink"/>
                <w:rFonts w:ascii="Times New Roman" w:hAnsi="Times New Roman"/>
                <w:sz w:val="28"/>
              </w:rPr>
              <w:t>N V</w:t>
            </w:r>
            <w:r w:rsidRPr="005333C1">
              <w:rPr>
                <w:rStyle w:val="Hyperlink"/>
                <w:rFonts w:ascii="Times New Roman" w:hAnsi="Times New Roman" w:cs="Calibri"/>
                <w:sz w:val="28"/>
              </w:rPr>
              <w:t>À</w:t>
            </w:r>
            <w:r w:rsidRPr="005333C1">
              <w:rPr>
                <w:rStyle w:val="Hyperlink"/>
                <w:rFonts w:ascii="Times New Roman" w:hAnsi="Times New Roman"/>
                <w:sz w:val="28"/>
              </w:rPr>
              <w:t xml:space="preserve"> KINH T</w:t>
            </w:r>
            <w:r w:rsidRPr="005333C1">
              <w:rPr>
                <w:rStyle w:val="Hyperlink"/>
                <w:rFonts w:ascii="Times New Roman" w:hAnsi="Times New Roman" w:cs="Calibri"/>
                <w:sz w:val="28"/>
              </w:rPr>
              <w:t>Ế</w:t>
            </w:r>
            <w:r w:rsidRPr="005333C1">
              <w:rPr>
                <w:rStyle w:val="Hyperlink"/>
                <w:rFonts w:ascii="Times New Roman" w:hAnsi="Times New Roman"/>
                <w:sz w:val="28"/>
              </w:rPr>
              <w:t xml:space="preserve"> - X</w:t>
            </w:r>
            <w:r w:rsidRPr="005333C1">
              <w:rPr>
                <w:rStyle w:val="Hyperlink"/>
                <w:rFonts w:ascii="Times New Roman" w:hAnsi="Times New Roman" w:cs="Calibri"/>
                <w:sz w:val="28"/>
              </w:rPr>
              <w:t>Ã</w:t>
            </w:r>
            <w:r w:rsidRPr="005333C1">
              <w:rPr>
                <w:rStyle w:val="Hyperlink"/>
                <w:rFonts w:ascii="Times New Roman" w:hAnsi="Times New Roman"/>
                <w:sz w:val="28"/>
              </w:rPr>
              <w:t xml:space="preserve"> H</w:t>
            </w:r>
            <w:r w:rsidRPr="005333C1">
              <w:rPr>
                <w:rStyle w:val="Hyperlink"/>
                <w:rFonts w:ascii="Times New Roman" w:hAnsi="Times New Roman" w:cs="Calibri"/>
                <w:sz w:val="28"/>
              </w:rPr>
              <w:t>Ộ</w:t>
            </w:r>
            <w:r w:rsidRPr="005333C1">
              <w:rPr>
                <w:rStyle w:val="Hyperlink"/>
                <w:rFonts w:ascii="Times New Roman" w:hAnsi="Times New Roman"/>
                <w:sz w:val="28"/>
              </w:rPr>
              <w:t>I</w:t>
            </w:r>
            <w:r w:rsidRPr="005333C1">
              <w:rPr>
                <w:webHidden/>
              </w:rPr>
              <w:tab/>
            </w:r>
            <w:r w:rsidRPr="005333C1">
              <w:rPr>
                <w:webHidden/>
              </w:rPr>
              <w:fldChar w:fldCharType="begin"/>
            </w:r>
            <w:r w:rsidRPr="005333C1">
              <w:rPr>
                <w:webHidden/>
              </w:rPr>
              <w:instrText xml:space="preserve"> PAGEREF _Toc134400651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7BBA10FB" w14:textId="2D8ABC2E" w:rsidR="005333C1" w:rsidRPr="005333C1" w:rsidRDefault="005333C1" w:rsidP="005333C1">
          <w:pPr>
            <w:pStyle w:val="TOC2"/>
            <w:rPr>
              <w:rFonts w:eastAsiaTheme="minorEastAsia" w:cstheme="minorBidi"/>
              <w:szCs w:val="22"/>
              <w:lang w:val="en-US"/>
            </w:rPr>
          </w:pPr>
          <w:hyperlink w:anchor="_Toc134400652" w:history="1">
            <w:r w:rsidRPr="005333C1">
              <w:rPr>
                <w:rStyle w:val="Hyperlink"/>
                <w:rFonts w:ascii="Times New Roman" w:hAnsi="Times New Roman"/>
                <w:sz w:val="28"/>
              </w:rPr>
              <w:t>2.1. PHẠM VI KHÔNG GIAN VÀ THỜI GIAN CỦA ĐÁNH GIÁ MÔI TRƯỜNG CHIẾN LƯỢC</w:t>
            </w:r>
            <w:r w:rsidRPr="005333C1">
              <w:rPr>
                <w:webHidden/>
              </w:rPr>
              <w:tab/>
            </w:r>
            <w:r w:rsidRPr="005333C1">
              <w:rPr>
                <w:webHidden/>
              </w:rPr>
              <w:fldChar w:fldCharType="begin"/>
            </w:r>
            <w:r w:rsidRPr="005333C1">
              <w:rPr>
                <w:webHidden/>
              </w:rPr>
              <w:instrText xml:space="preserve"> PAGEREF _Toc134400652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2C2A5EB4" w14:textId="61AE9220" w:rsidR="005333C1" w:rsidRPr="005333C1" w:rsidRDefault="005333C1" w:rsidP="005333C1">
          <w:pPr>
            <w:pStyle w:val="TOC3"/>
            <w:rPr>
              <w:rFonts w:eastAsiaTheme="minorEastAsia" w:cstheme="minorBidi"/>
              <w:iCs w:val="0"/>
              <w:szCs w:val="22"/>
              <w:lang w:val="en-US"/>
            </w:rPr>
          </w:pPr>
          <w:hyperlink w:anchor="_Toc134400653" w:history="1">
            <w:r w:rsidRPr="005333C1">
              <w:rPr>
                <w:rStyle w:val="Hyperlink"/>
                <w:rFonts w:ascii="Times New Roman" w:hAnsi="Times New Roman"/>
                <w:sz w:val="28"/>
              </w:rPr>
              <w:t>2.1.1. Ph</w:t>
            </w:r>
            <w:r w:rsidRPr="005333C1">
              <w:rPr>
                <w:rStyle w:val="Hyperlink"/>
                <w:rFonts w:ascii="Times New Roman" w:hAnsi="Times New Roman" w:cs="Calibri"/>
                <w:sz w:val="28"/>
              </w:rPr>
              <w:t>ạ</w:t>
            </w:r>
            <w:r w:rsidRPr="005333C1">
              <w:rPr>
                <w:rStyle w:val="Hyperlink"/>
                <w:rFonts w:ascii="Times New Roman" w:hAnsi="Times New Roman"/>
                <w:sz w:val="28"/>
              </w:rPr>
              <w:t>m vi kh</w:t>
            </w:r>
            <w:r w:rsidRPr="005333C1">
              <w:rPr>
                <w:rStyle w:val="Hyperlink"/>
                <w:rFonts w:ascii="Times New Roman" w:hAnsi="Times New Roman" w:cs=".VnTime"/>
                <w:sz w:val="28"/>
              </w:rPr>
              <w:t>ô</w:t>
            </w:r>
            <w:r w:rsidRPr="005333C1">
              <w:rPr>
                <w:rStyle w:val="Hyperlink"/>
                <w:rFonts w:ascii="Times New Roman" w:hAnsi="Times New Roman"/>
                <w:sz w:val="28"/>
              </w:rPr>
              <w:t>ng gian</w:t>
            </w:r>
            <w:r w:rsidRPr="005333C1">
              <w:rPr>
                <w:webHidden/>
              </w:rPr>
              <w:tab/>
            </w:r>
            <w:r w:rsidRPr="005333C1">
              <w:rPr>
                <w:webHidden/>
              </w:rPr>
              <w:fldChar w:fldCharType="begin"/>
            </w:r>
            <w:r w:rsidRPr="005333C1">
              <w:rPr>
                <w:webHidden/>
              </w:rPr>
              <w:instrText xml:space="preserve"> PAGEREF _Toc134400653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707FDA0F" w14:textId="74145AFB" w:rsidR="005333C1" w:rsidRPr="005333C1" w:rsidRDefault="005333C1" w:rsidP="005333C1">
          <w:pPr>
            <w:pStyle w:val="TOC3"/>
            <w:rPr>
              <w:rFonts w:eastAsiaTheme="minorEastAsia" w:cstheme="minorBidi"/>
              <w:iCs w:val="0"/>
              <w:szCs w:val="22"/>
              <w:lang w:val="en-US"/>
            </w:rPr>
          </w:pPr>
          <w:hyperlink w:anchor="_Toc134400654" w:history="1">
            <w:r w:rsidRPr="005333C1">
              <w:rPr>
                <w:rStyle w:val="Hyperlink"/>
                <w:rFonts w:ascii="Times New Roman" w:hAnsi="Times New Roman"/>
                <w:sz w:val="28"/>
                <w:lang w:val="nl-NL"/>
              </w:rPr>
              <w:t>2.1.2. Ph</w:t>
            </w:r>
            <w:r w:rsidRPr="005333C1">
              <w:rPr>
                <w:rStyle w:val="Hyperlink"/>
                <w:rFonts w:ascii="Times New Roman" w:hAnsi="Times New Roman" w:cs="Calibri"/>
                <w:sz w:val="28"/>
                <w:lang w:val="nl-NL"/>
              </w:rPr>
              <w:t>ạ</w:t>
            </w:r>
            <w:r w:rsidRPr="005333C1">
              <w:rPr>
                <w:rStyle w:val="Hyperlink"/>
                <w:rFonts w:ascii="Times New Roman" w:hAnsi="Times New Roman"/>
                <w:sz w:val="28"/>
                <w:lang w:val="nl-NL"/>
              </w:rPr>
              <w:t xml:space="preserve">m vi </w:t>
            </w:r>
            <w:r w:rsidRPr="005333C1">
              <w:rPr>
                <w:rStyle w:val="Hyperlink"/>
                <w:rFonts w:ascii="Times New Roman" w:hAnsi="Times New Roman"/>
                <w:sz w:val="28"/>
              </w:rPr>
              <w:t>th</w:t>
            </w:r>
            <w:r w:rsidRPr="005333C1">
              <w:rPr>
                <w:rStyle w:val="Hyperlink"/>
                <w:rFonts w:ascii="Times New Roman" w:hAnsi="Times New Roman" w:cs="Calibri"/>
                <w:sz w:val="28"/>
              </w:rPr>
              <w:t>ờ</w:t>
            </w:r>
            <w:r w:rsidRPr="005333C1">
              <w:rPr>
                <w:rStyle w:val="Hyperlink"/>
                <w:rFonts w:ascii="Times New Roman" w:hAnsi="Times New Roman"/>
                <w:sz w:val="28"/>
              </w:rPr>
              <w:t>i</w:t>
            </w:r>
            <w:r w:rsidRPr="005333C1">
              <w:rPr>
                <w:rStyle w:val="Hyperlink"/>
                <w:rFonts w:ascii="Times New Roman" w:hAnsi="Times New Roman"/>
                <w:sz w:val="28"/>
                <w:lang w:val="nl-NL"/>
              </w:rPr>
              <w:t xml:space="preserve"> gian</w:t>
            </w:r>
            <w:r w:rsidRPr="005333C1">
              <w:rPr>
                <w:webHidden/>
              </w:rPr>
              <w:tab/>
            </w:r>
            <w:r w:rsidRPr="005333C1">
              <w:rPr>
                <w:webHidden/>
              </w:rPr>
              <w:fldChar w:fldCharType="begin"/>
            </w:r>
            <w:r w:rsidRPr="005333C1">
              <w:rPr>
                <w:webHidden/>
              </w:rPr>
              <w:instrText xml:space="preserve"> PAGEREF _Toc134400654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73DD53E7" w14:textId="363A44B2" w:rsidR="005333C1" w:rsidRPr="005333C1" w:rsidRDefault="005333C1" w:rsidP="005333C1">
          <w:pPr>
            <w:pStyle w:val="TOC2"/>
            <w:rPr>
              <w:rFonts w:eastAsiaTheme="minorEastAsia" w:cstheme="minorBidi"/>
              <w:szCs w:val="22"/>
              <w:lang w:val="en-US"/>
            </w:rPr>
          </w:pPr>
          <w:hyperlink w:anchor="_Toc134400655" w:history="1">
            <w:r w:rsidRPr="005333C1">
              <w:rPr>
                <w:rStyle w:val="Hyperlink"/>
                <w:rFonts w:ascii="Times New Roman" w:hAnsi="Times New Roman"/>
                <w:sz w:val="28"/>
              </w:rPr>
              <w:t>2.2. ĐIỀU KIỆN MÔI TRƯỜNG tự nhiên VÀ KINH TẾ - XÃ HỘI</w:t>
            </w:r>
            <w:r w:rsidRPr="005333C1">
              <w:rPr>
                <w:webHidden/>
              </w:rPr>
              <w:tab/>
            </w:r>
            <w:r w:rsidRPr="005333C1">
              <w:rPr>
                <w:webHidden/>
              </w:rPr>
              <w:fldChar w:fldCharType="begin"/>
            </w:r>
            <w:r w:rsidRPr="005333C1">
              <w:rPr>
                <w:webHidden/>
              </w:rPr>
              <w:instrText xml:space="preserve"> PAGEREF _Toc134400655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0CE8B8D6" w14:textId="23AD1E8E" w:rsidR="005333C1" w:rsidRPr="005333C1" w:rsidRDefault="005333C1" w:rsidP="005333C1">
          <w:pPr>
            <w:pStyle w:val="TOC3"/>
            <w:rPr>
              <w:rFonts w:eastAsiaTheme="minorEastAsia" w:cstheme="minorBidi"/>
              <w:iCs w:val="0"/>
              <w:szCs w:val="22"/>
              <w:lang w:val="en-US"/>
            </w:rPr>
          </w:pPr>
          <w:hyperlink w:anchor="_Toc134400656" w:history="1">
            <w:r w:rsidRPr="005333C1">
              <w:rPr>
                <w:rStyle w:val="Hyperlink"/>
                <w:rFonts w:ascii="Times New Roman" w:hAnsi="Times New Roman"/>
                <w:sz w:val="28"/>
              </w:rPr>
              <w:t xml:space="preserve">2.2.1.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ki</w:t>
            </w:r>
            <w:r w:rsidRPr="005333C1">
              <w:rPr>
                <w:rStyle w:val="Hyperlink"/>
                <w:rFonts w:ascii="Times New Roman" w:hAnsi="Times New Roman" w:cs="Calibri"/>
                <w:sz w:val="28"/>
              </w:rPr>
              <w:t>ệ</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đị</w:t>
            </w:r>
            <w:r w:rsidRPr="005333C1">
              <w:rPr>
                <w:rStyle w:val="Hyperlink"/>
                <w:rFonts w:ascii="Times New Roman" w:hAnsi="Times New Roman"/>
                <w:sz w:val="28"/>
              </w:rPr>
              <w:t>a l</w:t>
            </w:r>
            <w:r w:rsidRPr="005333C1">
              <w:rPr>
                <w:rStyle w:val="Hyperlink"/>
                <w:rFonts w:ascii="Times New Roman" w:hAnsi="Times New Roman" w:cs=".VnTime"/>
                <w:sz w:val="28"/>
              </w:rPr>
              <w:t>ý</w:t>
            </w:r>
            <w:r w:rsidRPr="005333C1">
              <w:rPr>
                <w:rStyle w:val="Hyperlink"/>
                <w:rFonts w:ascii="Times New Roman" w:hAnsi="Times New Roman"/>
                <w:sz w:val="28"/>
              </w:rPr>
              <w:t xml:space="preserve">, </w:t>
            </w:r>
            <w:r w:rsidRPr="005333C1">
              <w:rPr>
                <w:rStyle w:val="Hyperlink"/>
                <w:rFonts w:ascii="Times New Roman" w:hAnsi="Times New Roman" w:cs="Calibri"/>
                <w:sz w:val="28"/>
              </w:rPr>
              <w:t>đị</w:t>
            </w:r>
            <w:r w:rsidRPr="005333C1">
              <w:rPr>
                <w:rStyle w:val="Hyperlink"/>
                <w:rFonts w:ascii="Times New Roman" w:hAnsi="Times New Roman"/>
                <w:sz w:val="28"/>
              </w:rPr>
              <w:t>a ch</w:t>
            </w:r>
            <w:r w:rsidRPr="005333C1">
              <w:rPr>
                <w:rStyle w:val="Hyperlink"/>
                <w:rFonts w:ascii="Times New Roman" w:hAnsi="Times New Roman" w:cs="Calibri"/>
                <w:sz w:val="28"/>
              </w:rPr>
              <w:t>ấ</w:t>
            </w:r>
            <w:r w:rsidRPr="005333C1">
              <w:rPr>
                <w:rStyle w:val="Hyperlink"/>
                <w:rFonts w:ascii="Times New Roman" w:hAnsi="Times New Roman"/>
                <w:sz w:val="28"/>
              </w:rPr>
              <w:t>t, th</w:t>
            </w:r>
            <w:r w:rsidRPr="005333C1">
              <w:rPr>
                <w:rStyle w:val="Hyperlink"/>
                <w:rFonts w:ascii="Times New Roman" w:hAnsi="Times New Roman" w:cs="Calibri"/>
                <w:sz w:val="28"/>
              </w:rPr>
              <w:t>ổ</w:t>
            </w:r>
            <w:r w:rsidRPr="005333C1">
              <w:rPr>
                <w:rStyle w:val="Hyperlink"/>
                <w:rFonts w:ascii="Times New Roman" w:hAnsi="Times New Roman"/>
                <w:sz w:val="28"/>
              </w:rPr>
              <w:t xml:space="preserve"> nh</w:t>
            </w:r>
            <w:r w:rsidRPr="005333C1">
              <w:rPr>
                <w:rStyle w:val="Hyperlink"/>
                <w:rFonts w:ascii="Times New Roman" w:hAnsi="Times New Roman" w:cs="Calibri"/>
                <w:sz w:val="28"/>
              </w:rPr>
              <w:t>ưỡ</w:t>
            </w:r>
            <w:r w:rsidRPr="005333C1">
              <w:rPr>
                <w:rStyle w:val="Hyperlink"/>
                <w:rFonts w:ascii="Times New Roman" w:hAnsi="Times New Roman"/>
                <w:sz w:val="28"/>
              </w:rPr>
              <w:t>ng</w:t>
            </w:r>
            <w:r w:rsidRPr="005333C1">
              <w:rPr>
                <w:webHidden/>
              </w:rPr>
              <w:tab/>
            </w:r>
            <w:r w:rsidRPr="005333C1">
              <w:rPr>
                <w:webHidden/>
              </w:rPr>
              <w:fldChar w:fldCharType="begin"/>
            </w:r>
            <w:r w:rsidRPr="005333C1">
              <w:rPr>
                <w:webHidden/>
              </w:rPr>
              <w:instrText xml:space="preserve"> PAGEREF _Toc134400656 \h </w:instrText>
            </w:r>
            <w:r w:rsidRPr="005333C1">
              <w:rPr>
                <w:webHidden/>
              </w:rPr>
            </w:r>
            <w:r w:rsidRPr="005333C1">
              <w:rPr>
                <w:webHidden/>
              </w:rPr>
              <w:fldChar w:fldCharType="separate"/>
            </w:r>
            <w:r w:rsidRPr="005333C1">
              <w:rPr>
                <w:webHidden/>
              </w:rPr>
              <w:t>93</w:t>
            </w:r>
            <w:r w:rsidRPr="005333C1">
              <w:rPr>
                <w:webHidden/>
              </w:rPr>
              <w:fldChar w:fldCharType="end"/>
            </w:r>
          </w:hyperlink>
        </w:p>
        <w:p w14:paraId="57079D38" w14:textId="313BB9FB" w:rsidR="005333C1" w:rsidRPr="005333C1" w:rsidRDefault="005333C1" w:rsidP="005333C1">
          <w:pPr>
            <w:pStyle w:val="TOC3"/>
            <w:rPr>
              <w:rFonts w:eastAsiaTheme="minorEastAsia" w:cstheme="minorBidi"/>
              <w:iCs w:val="0"/>
              <w:szCs w:val="22"/>
              <w:lang w:val="en-US"/>
            </w:rPr>
          </w:pPr>
          <w:hyperlink w:anchor="_Toc134400657" w:history="1">
            <w:r w:rsidRPr="005333C1">
              <w:rPr>
                <w:rStyle w:val="Hyperlink"/>
                <w:rFonts w:ascii="Times New Roman" w:hAnsi="Times New Roman"/>
                <w:sz w:val="28"/>
              </w:rPr>
              <w:t xml:space="preserve">2.2.2.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ki</w:t>
            </w:r>
            <w:r w:rsidRPr="005333C1">
              <w:rPr>
                <w:rStyle w:val="Hyperlink"/>
                <w:rFonts w:ascii="Times New Roman" w:hAnsi="Times New Roman" w:cs="Calibri"/>
                <w:sz w:val="28"/>
              </w:rPr>
              <w:t>ệ</w:t>
            </w:r>
            <w:r w:rsidRPr="005333C1">
              <w:rPr>
                <w:rStyle w:val="Hyperlink"/>
                <w:rFonts w:ascii="Times New Roman" w:hAnsi="Times New Roman"/>
                <w:sz w:val="28"/>
              </w:rPr>
              <w:t>n kh</w:t>
            </w:r>
            <w:r w:rsidRPr="005333C1">
              <w:rPr>
                <w:rStyle w:val="Hyperlink"/>
                <w:rFonts w:ascii="Times New Roman" w:hAnsi="Times New Roman" w:cs=".VnTime"/>
                <w:sz w:val="28"/>
              </w:rPr>
              <w:t>í</w:t>
            </w:r>
            <w:r w:rsidRPr="005333C1">
              <w:rPr>
                <w:rStyle w:val="Hyperlink"/>
                <w:rFonts w:ascii="Times New Roman" w:hAnsi="Times New Roman"/>
                <w:sz w:val="28"/>
              </w:rPr>
              <w:t xml:space="preserve"> t</w:t>
            </w:r>
            <w:r w:rsidRPr="005333C1">
              <w:rPr>
                <w:rStyle w:val="Hyperlink"/>
                <w:rFonts w:ascii="Times New Roman" w:hAnsi="Times New Roman" w:cs="Calibri"/>
                <w:sz w:val="28"/>
              </w:rPr>
              <w:t>ượ</w:t>
            </w:r>
            <w:r w:rsidRPr="005333C1">
              <w:rPr>
                <w:rStyle w:val="Hyperlink"/>
                <w:rFonts w:ascii="Times New Roman" w:hAnsi="Times New Roman"/>
                <w:sz w:val="28"/>
              </w:rPr>
              <w:t>ng, th</w:t>
            </w:r>
            <w:r w:rsidRPr="005333C1">
              <w:rPr>
                <w:rStyle w:val="Hyperlink"/>
                <w:rFonts w:ascii="Times New Roman" w:hAnsi="Times New Roman" w:cs="Calibri"/>
                <w:sz w:val="28"/>
              </w:rPr>
              <w:t>ủ</w:t>
            </w:r>
            <w:r w:rsidRPr="005333C1">
              <w:rPr>
                <w:rStyle w:val="Hyperlink"/>
                <w:rFonts w:ascii="Times New Roman" w:hAnsi="Times New Roman"/>
                <w:sz w:val="28"/>
              </w:rPr>
              <w:t>y v</w:t>
            </w:r>
            <w:r w:rsidRPr="005333C1">
              <w:rPr>
                <w:rStyle w:val="Hyperlink"/>
                <w:rFonts w:ascii="Times New Roman" w:hAnsi="Times New Roman" w:cs="Calibri"/>
                <w:sz w:val="28"/>
              </w:rPr>
              <w:t>ă</w:t>
            </w:r>
            <w:r w:rsidRPr="005333C1">
              <w:rPr>
                <w:rStyle w:val="Hyperlink"/>
                <w:rFonts w:ascii="Times New Roman" w:hAnsi="Times New Roman"/>
                <w:sz w:val="28"/>
              </w:rPr>
              <w:t>n</w:t>
            </w:r>
            <w:r w:rsidRPr="005333C1">
              <w:rPr>
                <w:webHidden/>
              </w:rPr>
              <w:tab/>
            </w:r>
            <w:r w:rsidRPr="005333C1">
              <w:rPr>
                <w:webHidden/>
              </w:rPr>
              <w:fldChar w:fldCharType="begin"/>
            </w:r>
            <w:r w:rsidRPr="005333C1">
              <w:rPr>
                <w:webHidden/>
              </w:rPr>
              <w:instrText xml:space="preserve"> PAGEREF _Toc134400657 \h </w:instrText>
            </w:r>
            <w:r w:rsidRPr="005333C1">
              <w:rPr>
                <w:webHidden/>
              </w:rPr>
            </w:r>
            <w:r w:rsidRPr="005333C1">
              <w:rPr>
                <w:webHidden/>
              </w:rPr>
              <w:fldChar w:fldCharType="separate"/>
            </w:r>
            <w:r w:rsidRPr="005333C1">
              <w:rPr>
                <w:webHidden/>
              </w:rPr>
              <w:t>99</w:t>
            </w:r>
            <w:r w:rsidRPr="005333C1">
              <w:rPr>
                <w:webHidden/>
              </w:rPr>
              <w:fldChar w:fldCharType="end"/>
            </w:r>
          </w:hyperlink>
        </w:p>
        <w:p w14:paraId="5A273F04" w14:textId="3F0563F7" w:rsidR="005333C1" w:rsidRPr="005333C1" w:rsidRDefault="005333C1" w:rsidP="005333C1">
          <w:pPr>
            <w:pStyle w:val="TOC3"/>
            <w:rPr>
              <w:rFonts w:eastAsiaTheme="minorEastAsia" w:cstheme="minorBidi"/>
              <w:iCs w:val="0"/>
              <w:szCs w:val="22"/>
              <w:lang w:val="en-US"/>
            </w:rPr>
          </w:pPr>
          <w:hyperlink w:anchor="_Toc134400658" w:history="1">
            <w:r w:rsidRPr="005333C1">
              <w:rPr>
                <w:rStyle w:val="Hyperlink"/>
                <w:rFonts w:ascii="Times New Roman" w:hAnsi="Times New Roman"/>
                <w:sz w:val="28"/>
              </w:rPr>
              <w:t>2.2.3 Hi</w:t>
            </w:r>
            <w:r w:rsidRPr="005333C1">
              <w:rPr>
                <w:rStyle w:val="Hyperlink"/>
                <w:rFonts w:ascii="Times New Roman" w:hAnsi="Times New Roman" w:cs="Calibri"/>
                <w:sz w:val="28"/>
              </w:rPr>
              <w:t>ệ</w:t>
            </w:r>
            <w:r w:rsidRPr="005333C1">
              <w:rPr>
                <w:rStyle w:val="Hyperlink"/>
                <w:rFonts w:ascii="Times New Roman" w:hAnsi="Times New Roman"/>
                <w:sz w:val="28"/>
              </w:rPr>
              <w:t>n tr</w:t>
            </w:r>
            <w:r w:rsidRPr="005333C1">
              <w:rPr>
                <w:rStyle w:val="Hyperlink"/>
                <w:rFonts w:ascii="Times New Roman" w:hAnsi="Times New Roman" w:cs="Calibri"/>
                <w:sz w:val="28"/>
              </w:rPr>
              <w:t>ạ</w:t>
            </w:r>
            <w:r w:rsidRPr="005333C1">
              <w:rPr>
                <w:rStyle w:val="Hyperlink"/>
                <w:rFonts w:ascii="Times New Roman" w:hAnsi="Times New Roman"/>
                <w:sz w:val="28"/>
              </w:rPr>
              <w:t>ng ch</w:t>
            </w:r>
            <w:r w:rsidRPr="005333C1">
              <w:rPr>
                <w:rStyle w:val="Hyperlink"/>
                <w:rFonts w:ascii="Times New Roman" w:hAnsi="Times New Roman" w:cs="Calibri"/>
                <w:sz w:val="28"/>
              </w:rPr>
              <w:t>ấ</w:t>
            </w:r>
            <w:r w:rsidRPr="005333C1">
              <w:rPr>
                <w:rStyle w:val="Hyperlink"/>
                <w:rFonts w:ascii="Times New Roman" w:hAnsi="Times New Roman"/>
                <w:sz w:val="28"/>
              </w:rPr>
              <w:t>t l</w:t>
            </w:r>
            <w:r w:rsidRPr="005333C1">
              <w:rPr>
                <w:rStyle w:val="Hyperlink"/>
                <w:rFonts w:ascii="Times New Roman" w:hAnsi="Times New Roman" w:cs="Calibri"/>
                <w:sz w:val="28"/>
              </w:rPr>
              <w:t>ượ</w:t>
            </w:r>
            <w:r w:rsidRPr="005333C1">
              <w:rPr>
                <w:rStyle w:val="Hyperlink"/>
                <w:rFonts w:ascii="Times New Roman" w:hAnsi="Times New Roman"/>
                <w:sz w:val="28"/>
              </w:rPr>
              <w:t>ng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 xml:space="preserve">ng </w:t>
            </w:r>
            <w:r w:rsidRPr="005333C1">
              <w:rPr>
                <w:rStyle w:val="Hyperlink"/>
                <w:rFonts w:ascii="Times New Roman" w:hAnsi="Times New Roman" w:cs="Calibri"/>
                <w:sz w:val="28"/>
              </w:rPr>
              <w:t>đấ</w:t>
            </w:r>
            <w:r w:rsidRPr="005333C1">
              <w:rPr>
                <w:rStyle w:val="Hyperlink"/>
                <w:rFonts w:ascii="Times New Roman" w:hAnsi="Times New Roman"/>
                <w:sz w:val="28"/>
              </w:rPr>
              <w:t>t, n</w:t>
            </w:r>
            <w:r w:rsidRPr="005333C1">
              <w:rPr>
                <w:rStyle w:val="Hyperlink"/>
                <w:rFonts w:ascii="Times New Roman" w:hAnsi="Times New Roman" w:cs="Calibri"/>
                <w:sz w:val="28"/>
              </w:rPr>
              <w:t>ướ</w:t>
            </w:r>
            <w:r w:rsidRPr="005333C1">
              <w:rPr>
                <w:rStyle w:val="Hyperlink"/>
                <w:rFonts w:ascii="Times New Roman" w:hAnsi="Times New Roman"/>
                <w:sz w:val="28"/>
              </w:rPr>
              <w:t>c, kh</w:t>
            </w:r>
            <w:r w:rsidRPr="005333C1">
              <w:rPr>
                <w:rStyle w:val="Hyperlink"/>
                <w:rFonts w:ascii="Times New Roman" w:hAnsi="Times New Roman" w:cs=".VnTime"/>
                <w:sz w:val="28"/>
              </w:rPr>
              <w:t>ô</w:t>
            </w:r>
            <w:r w:rsidRPr="005333C1">
              <w:rPr>
                <w:rStyle w:val="Hyperlink"/>
                <w:rFonts w:ascii="Times New Roman" w:hAnsi="Times New Roman"/>
                <w:sz w:val="28"/>
              </w:rPr>
              <w:t>ng kh</w:t>
            </w:r>
            <w:r w:rsidRPr="005333C1">
              <w:rPr>
                <w:rStyle w:val="Hyperlink"/>
                <w:rFonts w:ascii="Times New Roman" w:hAnsi="Times New Roman" w:cs=".VnTime"/>
                <w:sz w:val="28"/>
              </w:rPr>
              <w:t>í</w:t>
            </w:r>
            <w:r w:rsidRPr="005333C1">
              <w:rPr>
                <w:webHidden/>
              </w:rPr>
              <w:tab/>
            </w:r>
            <w:r w:rsidRPr="005333C1">
              <w:rPr>
                <w:webHidden/>
              </w:rPr>
              <w:fldChar w:fldCharType="begin"/>
            </w:r>
            <w:r w:rsidRPr="005333C1">
              <w:rPr>
                <w:webHidden/>
              </w:rPr>
              <w:instrText xml:space="preserve"> PAGEREF _Toc134400658 \h </w:instrText>
            </w:r>
            <w:r w:rsidRPr="005333C1">
              <w:rPr>
                <w:webHidden/>
              </w:rPr>
            </w:r>
            <w:r w:rsidRPr="005333C1">
              <w:rPr>
                <w:webHidden/>
              </w:rPr>
              <w:fldChar w:fldCharType="separate"/>
            </w:r>
            <w:r w:rsidRPr="005333C1">
              <w:rPr>
                <w:webHidden/>
              </w:rPr>
              <w:t>104</w:t>
            </w:r>
            <w:r w:rsidRPr="005333C1">
              <w:rPr>
                <w:webHidden/>
              </w:rPr>
              <w:fldChar w:fldCharType="end"/>
            </w:r>
          </w:hyperlink>
        </w:p>
        <w:p w14:paraId="2EA955D8" w14:textId="2A8D7641" w:rsidR="005333C1" w:rsidRPr="005333C1" w:rsidRDefault="005333C1" w:rsidP="005333C1">
          <w:pPr>
            <w:pStyle w:val="TOC3"/>
            <w:rPr>
              <w:rFonts w:eastAsiaTheme="minorEastAsia" w:cstheme="minorBidi"/>
              <w:iCs w:val="0"/>
              <w:szCs w:val="22"/>
              <w:lang w:val="en-US"/>
            </w:rPr>
          </w:pPr>
          <w:hyperlink w:anchor="_Toc134400659" w:history="1">
            <w:r w:rsidRPr="005333C1">
              <w:rPr>
                <w:rStyle w:val="Hyperlink"/>
                <w:rFonts w:ascii="Times New Roman" w:hAnsi="Times New Roman"/>
                <w:sz w:val="28"/>
              </w:rPr>
              <w:t>2.2.4. Hi</w:t>
            </w:r>
            <w:r w:rsidRPr="005333C1">
              <w:rPr>
                <w:rStyle w:val="Hyperlink"/>
                <w:rFonts w:ascii="Times New Roman" w:hAnsi="Times New Roman" w:cs="Calibri"/>
                <w:sz w:val="28"/>
              </w:rPr>
              <w:t>ệ</w:t>
            </w:r>
            <w:r w:rsidRPr="005333C1">
              <w:rPr>
                <w:rStyle w:val="Hyperlink"/>
                <w:rFonts w:ascii="Times New Roman" w:hAnsi="Times New Roman"/>
                <w:sz w:val="28"/>
              </w:rPr>
              <w:t>n tr</w:t>
            </w:r>
            <w:r w:rsidRPr="005333C1">
              <w:rPr>
                <w:rStyle w:val="Hyperlink"/>
                <w:rFonts w:ascii="Times New Roman" w:hAnsi="Times New Roman" w:cs="Calibri"/>
                <w:sz w:val="28"/>
              </w:rPr>
              <w:t>ạ</w:t>
            </w:r>
            <w:r w:rsidRPr="005333C1">
              <w:rPr>
                <w:rStyle w:val="Hyperlink"/>
                <w:rFonts w:ascii="Times New Roman" w:hAnsi="Times New Roman"/>
                <w:sz w:val="28"/>
              </w:rPr>
              <w:t>ng t</w:t>
            </w:r>
            <w:r w:rsidRPr="005333C1">
              <w:rPr>
                <w:rStyle w:val="Hyperlink"/>
                <w:rFonts w:ascii="Times New Roman" w:hAnsi="Times New Roman" w:cs="Calibri"/>
                <w:sz w:val="28"/>
              </w:rPr>
              <w:t>à</w:t>
            </w:r>
            <w:r w:rsidRPr="005333C1">
              <w:rPr>
                <w:rStyle w:val="Hyperlink"/>
                <w:rFonts w:ascii="Times New Roman" w:hAnsi="Times New Roman"/>
                <w:sz w:val="28"/>
              </w:rPr>
              <w:t>i nguy</w:t>
            </w:r>
            <w:r w:rsidRPr="005333C1">
              <w:rPr>
                <w:rStyle w:val="Hyperlink"/>
                <w:rFonts w:ascii="Times New Roman" w:hAnsi="Times New Roman" w:cs=".VnTime"/>
                <w:sz w:val="28"/>
              </w:rPr>
              <w:t>ê</w:t>
            </w:r>
            <w:r w:rsidRPr="005333C1">
              <w:rPr>
                <w:rStyle w:val="Hyperlink"/>
                <w:rFonts w:ascii="Times New Roman" w:hAnsi="Times New Roman"/>
                <w:sz w:val="28"/>
              </w:rPr>
              <w:t xml:space="preserve">n, </w:t>
            </w:r>
            <w:r w:rsidRPr="005333C1">
              <w:rPr>
                <w:rStyle w:val="Hyperlink"/>
                <w:rFonts w:ascii="Times New Roman" w:hAnsi="Times New Roman" w:cs="Calibri"/>
                <w:sz w:val="28"/>
              </w:rPr>
              <w:t>đ</w:t>
            </w:r>
            <w:r w:rsidRPr="005333C1">
              <w:rPr>
                <w:rStyle w:val="Hyperlink"/>
                <w:rFonts w:ascii="Times New Roman" w:hAnsi="Times New Roman"/>
                <w:sz w:val="28"/>
              </w:rPr>
              <w:t>a d</w:t>
            </w:r>
            <w:r w:rsidRPr="005333C1">
              <w:rPr>
                <w:rStyle w:val="Hyperlink"/>
                <w:rFonts w:ascii="Times New Roman" w:hAnsi="Times New Roman" w:cs="Calibri"/>
                <w:sz w:val="28"/>
              </w:rPr>
              <w:t>ạ</w:t>
            </w:r>
            <w:r w:rsidRPr="005333C1">
              <w:rPr>
                <w:rStyle w:val="Hyperlink"/>
                <w:rFonts w:ascii="Times New Roman" w:hAnsi="Times New Roman"/>
                <w:sz w:val="28"/>
              </w:rPr>
              <w:t>ng sinh h</w:t>
            </w:r>
            <w:r w:rsidRPr="005333C1">
              <w:rPr>
                <w:rStyle w:val="Hyperlink"/>
                <w:rFonts w:ascii="Times New Roman" w:hAnsi="Times New Roman" w:cs="Calibri"/>
                <w:sz w:val="28"/>
              </w:rPr>
              <w:t>ọ</w:t>
            </w:r>
            <w:r w:rsidRPr="005333C1">
              <w:rPr>
                <w:rStyle w:val="Hyperlink"/>
                <w:rFonts w:ascii="Times New Roman" w:hAnsi="Times New Roman"/>
                <w:sz w:val="28"/>
              </w:rPr>
              <w:t>c</w:t>
            </w:r>
            <w:r w:rsidRPr="005333C1">
              <w:rPr>
                <w:webHidden/>
              </w:rPr>
              <w:tab/>
            </w:r>
            <w:r w:rsidRPr="005333C1">
              <w:rPr>
                <w:webHidden/>
              </w:rPr>
              <w:fldChar w:fldCharType="begin"/>
            </w:r>
            <w:r w:rsidRPr="005333C1">
              <w:rPr>
                <w:webHidden/>
              </w:rPr>
              <w:instrText xml:space="preserve"> PAGEREF _Toc134400659 \h </w:instrText>
            </w:r>
            <w:r w:rsidRPr="005333C1">
              <w:rPr>
                <w:webHidden/>
              </w:rPr>
            </w:r>
            <w:r w:rsidRPr="005333C1">
              <w:rPr>
                <w:webHidden/>
              </w:rPr>
              <w:fldChar w:fldCharType="separate"/>
            </w:r>
            <w:r w:rsidRPr="005333C1">
              <w:rPr>
                <w:webHidden/>
              </w:rPr>
              <w:t>113</w:t>
            </w:r>
            <w:r w:rsidRPr="005333C1">
              <w:rPr>
                <w:webHidden/>
              </w:rPr>
              <w:fldChar w:fldCharType="end"/>
            </w:r>
          </w:hyperlink>
        </w:p>
        <w:p w14:paraId="314F0DB2" w14:textId="08D8FABA" w:rsidR="005333C1" w:rsidRPr="005333C1" w:rsidRDefault="005333C1" w:rsidP="005333C1">
          <w:pPr>
            <w:pStyle w:val="TOC3"/>
            <w:rPr>
              <w:rFonts w:eastAsiaTheme="minorEastAsia" w:cstheme="minorBidi"/>
              <w:iCs w:val="0"/>
              <w:szCs w:val="22"/>
              <w:lang w:val="en-US"/>
            </w:rPr>
          </w:pPr>
          <w:hyperlink w:anchor="_Toc134400660" w:history="1">
            <w:r w:rsidRPr="005333C1">
              <w:rPr>
                <w:rStyle w:val="Hyperlink"/>
                <w:rFonts w:ascii="Times New Roman" w:hAnsi="Times New Roman"/>
                <w:sz w:val="28"/>
              </w:rPr>
              <w:t xml:space="preserve">2.2.5.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ki</w:t>
            </w:r>
            <w:r w:rsidRPr="005333C1">
              <w:rPr>
                <w:rStyle w:val="Hyperlink"/>
                <w:rFonts w:ascii="Times New Roman" w:hAnsi="Times New Roman" w:cs="Calibri"/>
                <w:sz w:val="28"/>
              </w:rPr>
              <w:t>ệ</w:t>
            </w:r>
            <w:r w:rsidRPr="005333C1">
              <w:rPr>
                <w:rStyle w:val="Hyperlink"/>
                <w:rFonts w:ascii="Times New Roman" w:hAnsi="Times New Roman"/>
                <w:sz w:val="28"/>
              </w:rPr>
              <w:t>n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kinh t</w:t>
            </w:r>
            <w:r w:rsidRPr="005333C1">
              <w:rPr>
                <w:rStyle w:val="Hyperlink"/>
                <w:rFonts w:ascii="Times New Roman" w:hAnsi="Times New Roman" w:cs="Calibri"/>
                <w:sz w:val="28"/>
              </w:rPr>
              <w:t>ế</w:t>
            </w:r>
            <w:r w:rsidRPr="005333C1">
              <w:rPr>
                <w:rStyle w:val="Hyperlink"/>
                <w:rFonts w:ascii="Times New Roman" w:hAnsi="Times New Roman"/>
                <w:sz w:val="28"/>
              </w:rPr>
              <w:t xml:space="preserve"> t</w:t>
            </w:r>
            <w:r w:rsidRPr="005333C1">
              <w:rPr>
                <w:rStyle w:val="Hyperlink"/>
                <w:rFonts w:ascii="Times New Roman" w:hAnsi="Times New Roman" w:cs="Calibri"/>
                <w:sz w:val="28"/>
              </w:rPr>
              <w:t>ỉ</w:t>
            </w:r>
            <w:r w:rsidRPr="005333C1">
              <w:rPr>
                <w:rStyle w:val="Hyperlink"/>
                <w:rFonts w:ascii="Times New Roman" w:hAnsi="Times New Roman"/>
                <w:sz w:val="28"/>
              </w:rPr>
              <w:t>nh Lai Ch</w:t>
            </w:r>
            <w:r w:rsidRPr="005333C1">
              <w:rPr>
                <w:rStyle w:val="Hyperlink"/>
                <w:rFonts w:ascii="Times New Roman" w:hAnsi="Times New Roman" w:cs=".VnTime"/>
                <w:sz w:val="28"/>
              </w:rPr>
              <w:t>â</w:t>
            </w:r>
            <w:r w:rsidRPr="005333C1">
              <w:rPr>
                <w:rStyle w:val="Hyperlink"/>
                <w:rFonts w:ascii="Times New Roman" w:hAnsi="Times New Roman"/>
                <w:sz w:val="28"/>
              </w:rPr>
              <w:t>u</w:t>
            </w:r>
            <w:r w:rsidRPr="005333C1">
              <w:rPr>
                <w:webHidden/>
              </w:rPr>
              <w:tab/>
            </w:r>
            <w:r w:rsidRPr="005333C1">
              <w:rPr>
                <w:webHidden/>
              </w:rPr>
              <w:fldChar w:fldCharType="begin"/>
            </w:r>
            <w:r w:rsidRPr="005333C1">
              <w:rPr>
                <w:webHidden/>
              </w:rPr>
              <w:instrText xml:space="preserve"> PAGEREF _Toc134400660 \h </w:instrText>
            </w:r>
            <w:r w:rsidRPr="005333C1">
              <w:rPr>
                <w:webHidden/>
              </w:rPr>
            </w:r>
            <w:r w:rsidRPr="005333C1">
              <w:rPr>
                <w:webHidden/>
              </w:rPr>
              <w:fldChar w:fldCharType="separate"/>
            </w:r>
            <w:r w:rsidRPr="005333C1">
              <w:rPr>
                <w:webHidden/>
              </w:rPr>
              <w:t>121</w:t>
            </w:r>
            <w:r w:rsidRPr="005333C1">
              <w:rPr>
                <w:webHidden/>
              </w:rPr>
              <w:fldChar w:fldCharType="end"/>
            </w:r>
          </w:hyperlink>
        </w:p>
        <w:p w14:paraId="40CD316B" w14:textId="4CC92AED" w:rsidR="005333C1" w:rsidRPr="005333C1" w:rsidRDefault="005333C1" w:rsidP="005333C1">
          <w:pPr>
            <w:pStyle w:val="TOC3"/>
            <w:rPr>
              <w:rFonts w:eastAsiaTheme="minorEastAsia" w:cstheme="minorBidi"/>
              <w:iCs w:val="0"/>
              <w:szCs w:val="22"/>
              <w:lang w:val="en-US"/>
            </w:rPr>
          </w:pPr>
          <w:hyperlink w:anchor="_Toc134400661" w:history="1">
            <w:r w:rsidRPr="005333C1">
              <w:rPr>
                <w:rStyle w:val="Hyperlink"/>
                <w:rFonts w:ascii="Times New Roman" w:hAnsi="Times New Roman"/>
                <w:sz w:val="28"/>
              </w:rPr>
              <w:t xml:space="preserve">2.2.6.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ki</w:t>
            </w:r>
            <w:r w:rsidRPr="005333C1">
              <w:rPr>
                <w:rStyle w:val="Hyperlink"/>
                <w:rFonts w:ascii="Times New Roman" w:hAnsi="Times New Roman" w:cs="Calibri"/>
                <w:sz w:val="28"/>
              </w:rPr>
              <w:t>ệ</w:t>
            </w:r>
            <w:r w:rsidRPr="005333C1">
              <w:rPr>
                <w:rStyle w:val="Hyperlink"/>
                <w:rFonts w:ascii="Times New Roman" w:hAnsi="Times New Roman"/>
                <w:sz w:val="28"/>
              </w:rPr>
              <w:t>n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x</w:t>
            </w:r>
            <w:r w:rsidRPr="005333C1">
              <w:rPr>
                <w:rStyle w:val="Hyperlink"/>
                <w:rFonts w:ascii="Times New Roman" w:hAnsi="Times New Roman" w:cs=".VnTime"/>
                <w:sz w:val="28"/>
              </w:rPr>
              <w:t>ã</w:t>
            </w:r>
            <w:r w:rsidRPr="005333C1">
              <w:rPr>
                <w:rStyle w:val="Hyperlink"/>
                <w:rFonts w:ascii="Times New Roman" w:hAnsi="Times New Roman"/>
                <w:sz w:val="28"/>
              </w:rPr>
              <w:t xml:space="preserve"> h</w:t>
            </w:r>
            <w:r w:rsidRPr="005333C1">
              <w:rPr>
                <w:rStyle w:val="Hyperlink"/>
                <w:rFonts w:ascii="Times New Roman" w:hAnsi="Times New Roman" w:cs="Calibri"/>
                <w:sz w:val="28"/>
              </w:rPr>
              <w:t>ộ</w:t>
            </w:r>
            <w:r w:rsidRPr="005333C1">
              <w:rPr>
                <w:rStyle w:val="Hyperlink"/>
                <w:rFonts w:ascii="Times New Roman" w:hAnsi="Times New Roman"/>
                <w:sz w:val="28"/>
              </w:rPr>
              <w:t>i</w:t>
            </w:r>
            <w:r w:rsidRPr="005333C1">
              <w:rPr>
                <w:webHidden/>
              </w:rPr>
              <w:tab/>
            </w:r>
            <w:r w:rsidRPr="005333C1">
              <w:rPr>
                <w:webHidden/>
              </w:rPr>
              <w:fldChar w:fldCharType="begin"/>
            </w:r>
            <w:r w:rsidRPr="005333C1">
              <w:rPr>
                <w:webHidden/>
              </w:rPr>
              <w:instrText xml:space="preserve"> PAGEREF _Toc134400661 \h </w:instrText>
            </w:r>
            <w:r w:rsidRPr="005333C1">
              <w:rPr>
                <w:webHidden/>
              </w:rPr>
            </w:r>
            <w:r w:rsidRPr="005333C1">
              <w:rPr>
                <w:webHidden/>
              </w:rPr>
              <w:fldChar w:fldCharType="separate"/>
            </w:r>
            <w:r w:rsidRPr="005333C1">
              <w:rPr>
                <w:webHidden/>
              </w:rPr>
              <w:t>133</w:t>
            </w:r>
            <w:r w:rsidRPr="005333C1">
              <w:rPr>
                <w:webHidden/>
              </w:rPr>
              <w:fldChar w:fldCharType="end"/>
            </w:r>
          </w:hyperlink>
        </w:p>
        <w:p w14:paraId="1AEDA1DA" w14:textId="6E229F36" w:rsidR="005333C1" w:rsidRPr="005333C1" w:rsidRDefault="005333C1" w:rsidP="005333C1">
          <w:pPr>
            <w:pStyle w:val="TOC1"/>
            <w:rPr>
              <w:rFonts w:eastAsiaTheme="minorEastAsia" w:cstheme="minorBidi"/>
              <w:szCs w:val="22"/>
              <w:lang w:val="en-US" w:eastAsia="en-US"/>
            </w:rPr>
          </w:pPr>
          <w:hyperlink w:anchor="_Toc134400662" w:history="1">
            <w:r w:rsidRPr="005333C1">
              <w:rPr>
                <w:rStyle w:val="Hyperlink"/>
                <w:rFonts w:ascii="Times New Roman" w:hAnsi="Times New Roman"/>
                <w:sz w:val="28"/>
              </w:rPr>
              <w:t>CH</w:t>
            </w:r>
            <w:r w:rsidRPr="005333C1">
              <w:rPr>
                <w:rStyle w:val="Hyperlink"/>
                <w:rFonts w:ascii="Times New Roman" w:hAnsi="Times New Roman" w:cs="Calibri"/>
                <w:sz w:val="28"/>
              </w:rPr>
              <w:t>ƯƠ</w:t>
            </w:r>
            <w:r w:rsidRPr="005333C1">
              <w:rPr>
                <w:rStyle w:val="Hyperlink"/>
                <w:rFonts w:ascii="Times New Roman" w:hAnsi="Times New Roman"/>
                <w:sz w:val="28"/>
              </w:rPr>
              <w:t>NG 3</w:t>
            </w:r>
            <w:r w:rsidRPr="005333C1">
              <w:rPr>
                <w:rStyle w:val="Hyperlink"/>
                <w:rFonts w:ascii="Times New Roman" w:hAnsi="Times New Roman"/>
                <w:sz w:val="28"/>
                <w:lang w:val="en-US"/>
              </w:rPr>
              <w:t>:</w:t>
            </w:r>
            <w:r w:rsidRPr="005333C1">
              <w:rPr>
                <w:rStyle w:val="Hyperlink"/>
                <w:rFonts w:ascii="Times New Roman" w:hAnsi="Times New Roman"/>
                <w:sz w:val="28"/>
              </w:rPr>
              <w:t xml:space="preserve"> ĐÁNH GIÁ TÁC ĐỘNG CỦA QUY HOẠCH</w:t>
            </w:r>
            <w:r w:rsidRPr="005333C1">
              <w:rPr>
                <w:rStyle w:val="Hyperlink"/>
                <w:rFonts w:ascii="Times New Roman" w:hAnsi="Times New Roman"/>
                <w:sz w:val="28"/>
                <w:lang w:eastAsia="en-US"/>
              </w:rPr>
              <w:t xml:space="preserve"> ĐẾN MÔI TRƯỜNG</w:t>
            </w:r>
            <w:r w:rsidRPr="005333C1">
              <w:rPr>
                <w:webHidden/>
              </w:rPr>
              <w:tab/>
            </w:r>
            <w:r w:rsidRPr="005333C1">
              <w:rPr>
                <w:webHidden/>
              </w:rPr>
              <w:fldChar w:fldCharType="begin"/>
            </w:r>
            <w:r w:rsidRPr="005333C1">
              <w:rPr>
                <w:webHidden/>
              </w:rPr>
              <w:instrText xml:space="preserve"> PAGEREF _Toc134400662 \h </w:instrText>
            </w:r>
            <w:r w:rsidRPr="005333C1">
              <w:rPr>
                <w:webHidden/>
              </w:rPr>
            </w:r>
            <w:r w:rsidRPr="005333C1">
              <w:rPr>
                <w:webHidden/>
              </w:rPr>
              <w:fldChar w:fldCharType="separate"/>
            </w:r>
            <w:r w:rsidRPr="005333C1">
              <w:rPr>
                <w:webHidden/>
              </w:rPr>
              <w:t>140</w:t>
            </w:r>
            <w:r w:rsidRPr="005333C1">
              <w:rPr>
                <w:webHidden/>
              </w:rPr>
              <w:fldChar w:fldCharType="end"/>
            </w:r>
          </w:hyperlink>
        </w:p>
        <w:p w14:paraId="2966E2B7" w14:textId="65293631" w:rsidR="005333C1" w:rsidRPr="005333C1" w:rsidRDefault="005333C1" w:rsidP="005333C1">
          <w:pPr>
            <w:pStyle w:val="TOC2"/>
            <w:rPr>
              <w:rFonts w:eastAsiaTheme="minorEastAsia" w:cstheme="minorBidi"/>
              <w:szCs w:val="22"/>
              <w:lang w:val="en-US"/>
            </w:rPr>
          </w:pPr>
          <w:hyperlink w:anchor="_Toc134400663" w:history="1">
            <w:r w:rsidRPr="005333C1">
              <w:rPr>
                <w:rStyle w:val="Hyperlink"/>
                <w:rFonts w:ascii="Times New Roman" w:hAnsi="Times New Roman"/>
                <w:sz w:val="28"/>
              </w:rPr>
              <w:t>3.1. QUAN ĐIỂM, MỤC TIÊU VỀ BẢO VỆ MÔI TRƯỜNG ĐƯỢC LỰA CHỌN</w:t>
            </w:r>
            <w:r w:rsidRPr="005333C1">
              <w:rPr>
                <w:webHidden/>
              </w:rPr>
              <w:tab/>
            </w:r>
            <w:r w:rsidRPr="005333C1">
              <w:rPr>
                <w:webHidden/>
              </w:rPr>
              <w:fldChar w:fldCharType="begin"/>
            </w:r>
            <w:r w:rsidRPr="005333C1">
              <w:rPr>
                <w:webHidden/>
              </w:rPr>
              <w:instrText xml:space="preserve"> PAGEREF _Toc134400663 \h </w:instrText>
            </w:r>
            <w:r w:rsidRPr="005333C1">
              <w:rPr>
                <w:webHidden/>
              </w:rPr>
            </w:r>
            <w:r w:rsidRPr="005333C1">
              <w:rPr>
                <w:webHidden/>
              </w:rPr>
              <w:fldChar w:fldCharType="separate"/>
            </w:r>
            <w:r w:rsidRPr="005333C1">
              <w:rPr>
                <w:webHidden/>
              </w:rPr>
              <w:t>140</w:t>
            </w:r>
            <w:r w:rsidRPr="005333C1">
              <w:rPr>
                <w:webHidden/>
              </w:rPr>
              <w:fldChar w:fldCharType="end"/>
            </w:r>
          </w:hyperlink>
        </w:p>
        <w:p w14:paraId="6B145AFF" w14:textId="0E1C5B9E" w:rsidR="005333C1" w:rsidRPr="005333C1" w:rsidRDefault="005333C1" w:rsidP="005333C1">
          <w:pPr>
            <w:pStyle w:val="TOC3"/>
            <w:rPr>
              <w:rFonts w:eastAsiaTheme="minorEastAsia" w:cstheme="minorBidi"/>
              <w:iCs w:val="0"/>
              <w:szCs w:val="22"/>
              <w:lang w:val="en-US"/>
            </w:rPr>
          </w:pPr>
          <w:hyperlink w:anchor="_Toc134400664" w:history="1">
            <w:r w:rsidRPr="005333C1">
              <w:rPr>
                <w:rStyle w:val="Hyperlink"/>
                <w:rFonts w:ascii="Times New Roman" w:hAnsi="Times New Roman"/>
                <w:sz w:val="28"/>
              </w:rPr>
              <w:t xml:space="preserve">3.1.1. </w:t>
            </w:r>
            <w:r w:rsidRPr="005333C1">
              <w:rPr>
                <w:rStyle w:val="Hyperlink"/>
                <w:rFonts w:ascii="Times New Roman" w:eastAsia="MS Mincho" w:hAnsi="Times New Roman"/>
                <w:sz w:val="28"/>
                <w:lang w:eastAsia="ja-JP"/>
              </w:rPr>
              <w:t>Các Ngh</w:t>
            </w:r>
            <w:r w:rsidRPr="005333C1">
              <w:rPr>
                <w:rStyle w:val="Hyperlink"/>
                <w:rFonts w:ascii="Times New Roman" w:eastAsia="MS Mincho" w:hAnsi="Times New Roman" w:cs="Calibri"/>
                <w:sz w:val="28"/>
                <w:lang w:eastAsia="ja-JP"/>
              </w:rPr>
              <w:t>ị</w:t>
            </w:r>
            <w:r w:rsidRPr="005333C1">
              <w:rPr>
                <w:rStyle w:val="Hyperlink"/>
                <w:rFonts w:ascii="Times New Roman" w:eastAsia="MS Mincho" w:hAnsi="Times New Roman"/>
                <w:sz w:val="28"/>
                <w:lang w:eastAsia="ja-JP"/>
              </w:rPr>
              <w:t xml:space="preserve"> quy</w:t>
            </w:r>
            <w:r w:rsidRPr="005333C1">
              <w:rPr>
                <w:rStyle w:val="Hyperlink"/>
                <w:rFonts w:ascii="Times New Roman" w:eastAsia="MS Mincho" w:hAnsi="Times New Roman" w:cs="Calibri"/>
                <w:sz w:val="28"/>
                <w:lang w:eastAsia="ja-JP"/>
              </w:rPr>
              <w:t>ế</w:t>
            </w:r>
            <w:r w:rsidRPr="005333C1">
              <w:rPr>
                <w:rStyle w:val="Hyperlink"/>
                <w:rFonts w:ascii="Times New Roman" w:eastAsia="MS Mincho" w:hAnsi="Times New Roman"/>
                <w:sz w:val="28"/>
                <w:lang w:eastAsia="ja-JP"/>
              </w:rPr>
              <w:t>t, Ch</w:t>
            </w:r>
            <w:r w:rsidRPr="005333C1">
              <w:rPr>
                <w:rStyle w:val="Hyperlink"/>
                <w:rFonts w:ascii="Times New Roman" w:eastAsia="MS Mincho" w:hAnsi="Times New Roman" w:cs="Calibri"/>
                <w:sz w:val="28"/>
                <w:lang w:eastAsia="ja-JP"/>
              </w:rPr>
              <w:t>ỉ</w:t>
            </w:r>
            <w:r w:rsidRPr="005333C1">
              <w:rPr>
                <w:rStyle w:val="Hyperlink"/>
                <w:rFonts w:ascii="Times New Roman" w:eastAsia="MS Mincho" w:hAnsi="Times New Roman"/>
                <w:sz w:val="28"/>
                <w:lang w:eastAsia="ja-JP"/>
              </w:rPr>
              <w:t xml:space="preserve"> th</w:t>
            </w:r>
            <w:r w:rsidRPr="005333C1">
              <w:rPr>
                <w:rStyle w:val="Hyperlink"/>
                <w:rFonts w:ascii="Times New Roman" w:eastAsia="MS Mincho" w:hAnsi="Times New Roman" w:cs="Calibri"/>
                <w:sz w:val="28"/>
                <w:lang w:eastAsia="ja-JP"/>
              </w:rPr>
              <w:t>ị</w:t>
            </w:r>
            <w:r w:rsidRPr="005333C1">
              <w:rPr>
                <w:rStyle w:val="Hyperlink"/>
                <w:rFonts w:ascii="Times New Roman" w:eastAsia="MS Mincho" w:hAnsi="Times New Roman"/>
                <w:sz w:val="28"/>
                <w:lang w:eastAsia="ja-JP"/>
              </w:rPr>
              <w:t xml:space="preserve"> c</w:t>
            </w:r>
            <w:r w:rsidRPr="005333C1">
              <w:rPr>
                <w:rStyle w:val="Hyperlink"/>
                <w:rFonts w:ascii="Times New Roman" w:eastAsia="MS Mincho" w:hAnsi="Times New Roman" w:cs="Calibri"/>
                <w:sz w:val="28"/>
                <w:lang w:eastAsia="ja-JP"/>
              </w:rPr>
              <w:t>ủ</w:t>
            </w:r>
            <w:r w:rsidRPr="005333C1">
              <w:rPr>
                <w:rStyle w:val="Hyperlink"/>
                <w:rFonts w:ascii="Times New Roman" w:eastAsia="MS Mincho" w:hAnsi="Times New Roman"/>
                <w:sz w:val="28"/>
                <w:lang w:eastAsia="ja-JP"/>
              </w:rPr>
              <w:t xml:space="preserve">a </w:t>
            </w:r>
            <w:r w:rsidRPr="005333C1">
              <w:rPr>
                <w:rStyle w:val="Hyperlink"/>
                <w:rFonts w:ascii="Times New Roman" w:eastAsia="MS Mincho" w:hAnsi="Times New Roman" w:cs="Calibri"/>
                <w:sz w:val="28"/>
              </w:rPr>
              <w:t>Đả</w:t>
            </w:r>
            <w:r w:rsidRPr="005333C1">
              <w:rPr>
                <w:rStyle w:val="Hyperlink"/>
                <w:rFonts w:ascii="Times New Roman" w:eastAsia="MS Mincho" w:hAnsi="Times New Roman"/>
                <w:sz w:val="28"/>
              </w:rPr>
              <w:t>ng</w:t>
            </w:r>
            <w:r w:rsidRPr="005333C1">
              <w:rPr>
                <w:webHidden/>
              </w:rPr>
              <w:tab/>
            </w:r>
            <w:r w:rsidRPr="005333C1">
              <w:rPr>
                <w:webHidden/>
              </w:rPr>
              <w:fldChar w:fldCharType="begin"/>
            </w:r>
            <w:r w:rsidRPr="005333C1">
              <w:rPr>
                <w:webHidden/>
              </w:rPr>
              <w:instrText xml:space="preserve"> PAGEREF _Toc134400664 \h </w:instrText>
            </w:r>
            <w:r w:rsidRPr="005333C1">
              <w:rPr>
                <w:webHidden/>
              </w:rPr>
            </w:r>
            <w:r w:rsidRPr="005333C1">
              <w:rPr>
                <w:webHidden/>
              </w:rPr>
              <w:fldChar w:fldCharType="separate"/>
            </w:r>
            <w:r w:rsidRPr="005333C1">
              <w:rPr>
                <w:webHidden/>
              </w:rPr>
              <w:t>140</w:t>
            </w:r>
            <w:r w:rsidRPr="005333C1">
              <w:rPr>
                <w:webHidden/>
              </w:rPr>
              <w:fldChar w:fldCharType="end"/>
            </w:r>
          </w:hyperlink>
        </w:p>
        <w:p w14:paraId="06F3E4A6" w14:textId="528D6C39" w:rsidR="005333C1" w:rsidRPr="005333C1" w:rsidRDefault="005333C1" w:rsidP="005333C1">
          <w:pPr>
            <w:pStyle w:val="TOC3"/>
            <w:rPr>
              <w:rFonts w:eastAsiaTheme="minorEastAsia" w:cstheme="minorBidi"/>
              <w:iCs w:val="0"/>
              <w:szCs w:val="22"/>
              <w:lang w:val="en-US"/>
            </w:rPr>
          </w:pPr>
          <w:hyperlink w:anchor="_Toc134400665" w:history="1">
            <w:r w:rsidRPr="005333C1">
              <w:rPr>
                <w:rStyle w:val="Hyperlink"/>
                <w:rFonts w:ascii="Times New Roman" w:eastAsia="MS Mincho" w:hAnsi="Times New Roman"/>
                <w:sz w:val="28"/>
                <w:lang w:eastAsia="ja-JP"/>
              </w:rPr>
              <w:t>3.1.2. Ch</w:t>
            </w:r>
            <w:r w:rsidRPr="005333C1">
              <w:rPr>
                <w:rStyle w:val="Hyperlink"/>
                <w:rFonts w:ascii="Times New Roman" w:eastAsia="MS Mincho" w:hAnsi="Times New Roman" w:cs="Calibri"/>
                <w:sz w:val="28"/>
                <w:lang w:eastAsia="ja-JP"/>
              </w:rPr>
              <w:t>ỉ</w:t>
            </w:r>
            <w:r w:rsidRPr="005333C1">
              <w:rPr>
                <w:rStyle w:val="Hyperlink"/>
                <w:rFonts w:ascii="Times New Roman" w:eastAsia="MS Mincho" w:hAnsi="Times New Roman"/>
                <w:sz w:val="28"/>
                <w:lang w:eastAsia="ja-JP"/>
              </w:rPr>
              <w:t xml:space="preserve"> th</w:t>
            </w:r>
            <w:r w:rsidRPr="005333C1">
              <w:rPr>
                <w:rStyle w:val="Hyperlink"/>
                <w:rFonts w:ascii="Times New Roman" w:eastAsia="MS Mincho" w:hAnsi="Times New Roman" w:cs="Calibri"/>
                <w:sz w:val="28"/>
                <w:lang w:eastAsia="ja-JP"/>
              </w:rPr>
              <w:t>ị</w:t>
            </w:r>
            <w:r w:rsidRPr="005333C1">
              <w:rPr>
                <w:rStyle w:val="Hyperlink"/>
                <w:rFonts w:ascii="Times New Roman" w:eastAsia="MS Mincho" w:hAnsi="Times New Roman"/>
                <w:sz w:val="28"/>
                <w:lang w:eastAsia="ja-JP"/>
              </w:rPr>
              <w:t>, Ngh</w:t>
            </w:r>
            <w:r w:rsidRPr="005333C1">
              <w:rPr>
                <w:rStyle w:val="Hyperlink"/>
                <w:rFonts w:ascii="Times New Roman" w:eastAsia="MS Mincho" w:hAnsi="Times New Roman" w:cs="Calibri"/>
                <w:sz w:val="28"/>
                <w:lang w:eastAsia="ja-JP"/>
              </w:rPr>
              <w:t>ị</w:t>
            </w:r>
            <w:r w:rsidRPr="005333C1">
              <w:rPr>
                <w:rStyle w:val="Hyperlink"/>
                <w:rFonts w:ascii="Times New Roman" w:eastAsia="MS Mincho" w:hAnsi="Times New Roman"/>
                <w:sz w:val="28"/>
                <w:lang w:eastAsia="ja-JP"/>
              </w:rPr>
              <w:t xml:space="preserve"> quy</w:t>
            </w:r>
            <w:r w:rsidRPr="005333C1">
              <w:rPr>
                <w:rStyle w:val="Hyperlink"/>
                <w:rFonts w:ascii="Times New Roman" w:eastAsia="MS Mincho" w:hAnsi="Times New Roman" w:cs="Calibri"/>
                <w:sz w:val="28"/>
                <w:lang w:eastAsia="ja-JP"/>
              </w:rPr>
              <w:t>ế</w:t>
            </w:r>
            <w:r w:rsidRPr="005333C1">
              <w:rPr>
                <w:rStyle w:val="Hyperlink"/>
                <w:rFonts w:ascii="Times New Roman" w:eastAsia="MS Mincho" w:hAnsi="Times New Roman"/>
                <w:sz w:val="28"/>
                <w:lang w:eastAsia="ja-JP"/>
              </w:rPr>
              <w:t>t c</w:t>
            </w:r>
            <w:r w:rsidRPr="005333C1">
              <w:rPr>
                <w:rStyle w:val="Hyperlink"/>
                <w:rFonts w:ascii="Times New Roman" w:eastAsia="MS Mincho" w:hAnsi="Times New Roman" w:cs="Calibri"/>
                <w:sz w:val="28"/>
                <w:lang w:eastAsia="ja-JP"/>
              </w:rPr>
              <w:t>ủ</w:t>
            </w:r>
            <w:r w:rsidRPr="005333C1">
              <w:rPr>
                <w:rStyle w:val="Hyperlink"/>
                <w:rFonts w:ascii="Times New Roman" w:eastAsia="MS Mincho" w:hAnsi="Times New Roman"/>
                <w:sz w:val="28"/>
                <w:lang w:eastAsia="ja-JP"/>
              </w:rPr>
              <w:t>a Chính ph</w:t>
            </w:r>
            <w:r w:rsidRPr="005333C1">
              <w:rPr>
                <w:rStyle w:val="Hyperlink"/>
                <w:rFonts w:ascii="Times New Roman" w:eastAsia="MS Mincho" w:hAnsi="Times New Roman" w:cs="Calibri"/>
                <w:sz w:val="28"/>
                <w:lang w:eastAsia="ja-JP"/>
              </w:rPr>
              <w:t>ủ</w:t>
            </w:r>
            <w:r w:rsidRPr="005333C1">
              <w:rPr>
                <w:webHidden/>
              </w:rPr>
              <w:tab/>
            </w:r>
            <w:r w:rsidRPr="005333C1">
              <w:rPr>
                <w:webHidden/>
              </w:rPr>
              <w:fldChar w:fldCharType="begin"/>
            </w:r>
            <w:r w:rsidRPr="005333C1">
              <w:rPr>
                <w:webHidden/>
              </w:rPr>
              <w:instrText xml:space="preserve"> PAGEREF _Toc134400665 \h </w:instrText>
            </w:r>
            <w:r w:rsidRPr="005333C1">
              <w:rPr>
                <w:webHidden/>
              </w:rPr>
            </w:r>
            <w:r w:rsidRPr="005333C1">
              <w:rPr>
                <w:webHidden/>
              </w:rPr>
              <w:fldChar w:fldCharType="separate"/>
            </w:r>
            <w:r w:rsidRPr="005333C1">
              <w:rPr>
                <w:webHidden/>
              </w:rPr>
              <w:t>145</w:t>
            </w:r>
            <w:r w:rsidRPr="005333C1">
              <w:rPr>
                <w:webHidden/>
              </w:rPr>
              <w:fldChar w:fldCharType="end"/>
            </w:r>
          </w:hyperlink>
        </w:p>
        <w:p w14:paraId="55975918" w14:textId="1BB43F66" w:rsidR="005333C1" w:rsidRPr="005333C1" w:rsidRDefault="005333C1" w:rsidP="005333C1">
          <w:pPr>
            <w:pStyle w:val="TOC3"/>
            <w:rPr>
              <w:rFonts w:eastAsiaTheme="minorEastAsia" w:cstheme="minorBidi"/>
              <w:iCs w:val="0"/>
              <w:szCs w:val="22"/>
              <w:lang w:val="en-US"/>
            </w:rPr>
          </w:pPr>
          <w:hyperlink w:anchor="_Toc134400666" w:history="1">
            <w:r w:rsidRPr="005333C1">
              <w:rPr>
                <w:rStyle w:val="Hyperlink"/>
                <w:rFonts w:ascii="Times New Roman" w:eastAsia="MS Mincho" w:hAnsi="Times New Roman"/>
                <w:sz w:val="28"/>
                <w:lang w:eastAsia="ja-JP"/>
              </w:rPr>
              <w:t>3.1.3. Các b</w:t>
            </w:r>
            <w:r w:rsidRPr="005333C1">
              <w:rPr>
                <w:rStyle w:val="Hyperlink"/>
                <w:rFonts w:ascii="Times New Roman" w:eastAsia="MS Mincho" w:hAnsi="Times New Roman" w:cs="Calibri"/>
                <w:sz w:val="28"/>
                <w:lang w:eastAsia="ja-JP"/>
              </w:rPr>
              <w:t>ộ</w:t>
            </w:r>
            <w:r w:rsidRPr="005333C1">
              <w:rPr>
                <w:rStyle w:val="Hyperlink"/>
                <w:rFonts w:ascii="Times New Roman" w:eastAsia="MS Mincho" w:hAnsi="Times New Roman"/>
                <w:sz w:val="28"/>
                <w:lang w:eastAsia="ja-JP"/>
              </w:rPr>
              <w:t xml:space="preserve"> Lu</w:t>
            </w:r>
            <w:r w:rsidRPr="005333C1">
              <w:rPr>
                <w:rStyle w:val="Hyperlink"/>
                <w:rFonts w:ascii="Times New Roman" w:eastAsia="MS Mincho" w:hAnsi="Times New Roman" w:cs="Calibri"/>
                <w:sz w:val="28"/>
                <w:lang w:eastAsia="ja-JP"/>
              </w:rPr>
              <w:t>ậ</w:t>
            </w:r>
            <w:r w:rsidRPr="005333C1">
              <w:rPr>
                <w:rStyle w:val="Hyperlink"/>
                <w:rFonts w:ascii="Times New Roman" w:eastAsia="MS Mincho" w:hAnsi="Times New Roman"/>
                <w:sz w:val="28"/>
                <w:lang w:eastAsia="ja-JP"/>
              </w:rPr>
              <w:t>t chính liên quan tr</w:t>
            </w:r>
            <w:r w:rsidRPr="005333C1">
              <w:rPr>
                <w:rStyle w:val="Hyperlink"/>
                <w:rFonts w:ascii="Times New Roman" w:eastAsia="MS Mincho" w:hAnsi="Times New Roman" w:cs="Calibri"/>
                <w:sz w:val="28"/>
                <w:lang w:eastAsia="ja-JP"/>
              </w:rPr>
              <w:t>ự</w:t>
            </w:r>
            <w:r w:rsidRPr="005333C1">
              <w:rPr>
                <w:rStyle w:val="Hyperlink"/>
                <w:rFonts w:ascii="Times New Roman" w:eastAsia="MS Mincho" w:hAnsi="Times New Roman"/>
                <w:sz w:val="28"/>
                <w:lang w:eastAsia="ja-JP"/>
              </w:rPr>
              <w:t xml:space="preserve">c </w:t>
            </w:r>
            <w:r w:rsidRPr="005333C1">
              <w:rPr>
                <w:rStyle w:val="Hyperlink"/>
                <w:rFonts w:ascii="Times New Roman" w:eastAsia="MS Mincho" w:hAnsi="Times New Roman"/>
                <w:sz w:val="28"/>
              </w:rPr>
              <w:t>ti</w:t>
            </w:r>
            <w:r w:rsidRPr="005333C1">
              <w:rPr>
                <w:rStyle w:val="Hyperlink"/>
                <w:rFonts w:ascii="Times New Roman" w:eastAsia="MS Mincho" w:hAnsi="Times New Roman" w:cs="Calibri"/>
                <w:sz w:val="28"/>
              </w:rPr>
              <w:t>ế</w:t>
            </w:r>
            <w:r w:rsidRPr="005333C1">
              <w:rPr>
                <w:rStyle w:val="Hyperlink"/>
                <w:rFonts w:ascii="Times New Roman" w:eastAsia="MS Mincho" w:hAnsi="Times New Roman"/>
                <w:sz w:val="28"/>
              </w:rPr>
              <w:t>p</w:t>
            </w:r>
            <w:r w:rsidRPr="005333C1">
              <w:rPr>
                <w:webHidden/>
              </w:rPr>
              <w:tab/>
            </w:r>
            <w:r w:rsidRPr="005333C1">
              <w:rPr>
                <w:webHidden/>
              </w:rPr>
              <w:fldChar w:fldCharType="begin"/>
            </w:r>
            <w:r w:rsidRPr="005333C1">
              <w:rPr>
                <w:webHidden/>
              </w:rPr>
              <w:instrText xml:space="preserve"> PAGEREF _Toc134400666 \h </w:instrText>
            </w:r>
            <w:r w:rsidRPr="005333C1">
              <w:rPr>
                <w:webHidden/>
              </w:rPr>
            </w:r>
            <w:r w:rsidRPr="005333C1">
              <w:rPr>
                <w:webHidden/>
              </w:rPr>
              <w:fldChar w:fldCharType="separate"/>
            </w:r>
            <w:r w:rsidRPr="005333C1">
              <w:rPr>
                <w:webHidden/>
              </w:rPr>
              <w:t>147</w:t>
            </w:r>
            <w:r w:rsidRPr="005333C1">
              <w:rPr>
                <w:webHidden/>
              </w:rPr>
              <w:fldChar w:fldCharType="end"/>
            </w:r>
          </w:hyperlink>
        </w:p>
        <w:p w14:paraId="2A41CEAD" w14:textId="587F96EF" w:rsidR="005333C1" w:rsidRPr="005333C1" w:rsidRDefault="005333C1" w:rsidP="005333C1">
          <w:pPr>
            <w:pStyle w:val="TOC3"/>
            <w:rPr>
              <w:rFonts w:eastAsiaTheme="minorEastAsia" w:cstheme="minorBidi"/>
              <w:iCs w:val="0"/>
              <w:szCs w:val="22"/>
              <w:lang w:val="en-US"/>
            </w:rPr>
          </w:pPr>
          <w:hyperlink w:anchor="_Toc134400667" w:history="1">
            <w:r w:rsidRPr="005333C1">
              <w:rPr>
                <w:rStyle w:val="Hyperlink"/>
                <w:rFonts w:ascii="Times New Roman" w:eastAsia="MS Mincho" w:hAnsi="Times New Roman"/>
                <w:spacing w:val="-6"/>
                <w:sz w:val="28"/>
                <w:lang w:eastAsia="ja-JP"/>
              </w:rPr>
              <w:t>3.1.4.</w:t>
            </w:r>
            <w:r w:rsidRPr="005333C1">
              <w:rPr>
                <w:rStyle w:val="Hyperlink"/>
                <w:rFonts w:ascii="Times New Roman" w:hAnsi="Times New Roman"/>
                <w:spacing w:val="-6"/>
                <w:sz w:val="28"/>
              </w:rPr>
              <w:t xml:space="preserve"> </w:t>
            </w:r>
            <w:r w:rsidRPr="005333C1">
              <w:rPr>
                <w:rStyle w:val="Hyperlink"/>
                <w:rFonts w:ascii="Times New Roman" w:eastAsia="MS Mincho" w:hAnsi="Times New Roman"/>
                <w:spacing w:val="-6"/>
                <w:sz w:val="28"/>
              </w:rPr>
              <w:t>Quan điểm, tầm nhìn và mục tiêu bảo vệ môi trường trong quy hoạch</w:t>
            </w:r>
            <w:r w:rsidRPr="005333C1">
              <w:rPr>
                <w:webHidden/>
              </w:rPr>
              <w:tab/>
            </w:r>
            <w:r w:rsidRPr="005333C1">
              <w:rPr>
                <w:webHidden/>
              </w:rPr>
              <w:fldChar w:fldCharType="begin"/>
            </w:r>
            <w:r w:rsidRPr="005333C1">
              <w:rPr>
                <w:webHidden/>
              </w:rPr>
              <w:instrText xml:space="preserve"> PAGEREF _Toc134400667 \h </w:instrText>
            </w:r>
            <w:r w:rsidRPr="005333C1">
              <w:rPr>
                <w:webHidden/>
              </w:rPr>
            </w:r>
            <w:r w:rsidRPr="005333C1">
              <w:rPr>
                <w:webHidden/>
              </w:rPr>
              <w:fldChar w:fldCharType="separate"/>
            </w:r>
            <w:r w:rsidRPr="005333C1">
              <w:rPr>
                <w:webHidden/>
              </w:rPr>
              <w:t>147</w:t>
            </w:r>
            <w:r w:rsidRPr="005333C1">
              <w:rPr>
                <w:webHidden/>
              </w:rPr>
              <w:fldChar w:fldCharType="end"/>
            </w:r>
          </w:hyperlink>
        </w:p>
        <w:p w14:paraId="39A29E56" w14:textId="44C9C017" w:rsidR="005333C1" w:rsidRPr="005333C1" w:rsidRDefault="005333C1" w:rsidP="005333C1">
          <w:pPr>
            <w:pStyle w:val="TOC2"/>
            <w:rPr>
              <w:rFonts w:eastAsiaTheme="minorEastAsia" w:cstheme="minorBidi"/>
              <w:szCs w:val="22"/>
              <w:lang w:val="en-US"/>
            </w:rPr>
          </w:pPr>
          <w:hyperlink w:anchor="_Toc134400668" w:history="1">
            <w:r w:rsidRPr="005333C1">
              <w:rPr>
                <w:rStyle w:val="Hyperlink"/>
                <w:rFonts w:ascii="Times New Roman" w:hAnsi="Times New Roman"/>
                <w:sz w:val="28"/>
              </w:rPr>
              <w:t>3.2. ĐÁNH GIÁ SỰ PHÙ HỢP CỦA QUY HOẠCH VỚI QUAN ĐIỂM, MỤC TIÊU VỀ BẢO VỆ MÔI TRƯỜNG</w:t>
            </w:r>
            <w:r w:rsidRPr="005333C1">
              <w:rPr>
                <w:webHidden/>
              </w:rPr>
              <w:tab/>
            </w:r>
            <w:r w:rsidRPr="005333C1">
              <w:rPr>
                <w:webHidden/>
              </w:rPr>
              <w:fldChar w:fldCharType="begin"/>
            </w:r>
            <w:r w:rsidRPr="005333C1">
              <w:rPr>
                <w:webHidden/>
              </w:rPr>
              <w:instrText xml:space="preserve"> PAGEREF _Toc134400668 \h </w:instrText>
            </w:r>
            <w:r w:rsidRPr="005333C1">
              <w:rPr>
                <w:webHidden/>
              </w:rPr>
            </w:r>
            <w:r w:rsidRPr="005333C1">
              <w:rPr>
                <w:webHidden/>
              </w:rPr>
              <w:fldChar w:fldCharType="separate"/>
            </w:r>
            <w:r w:rsidRPr="005333C1">
              <w:rPr>
                <w:webHidden/>
              </w:rPr>
              <w:t>150</w:t>
            </w:r>
            <w:r w:rsidRPr="005333C1">
              <w:rPr>
                <w:webHidden/>
              </w:rPr>
              <w:fldChar w:fldCharType="end"/>
            </w:r>
          </w:hyperlink>
        </w:p>
        <w:p w14:paraId="2EA11AC4" w14:textId="4AAC5D48" w:rsidR="005333C1" w:rsidRPr="005333C1" w:rsidRDefault="005333C1" w:rsidP="005333C1">
          <w:pPr>
            <w:pStyle w:val="TOC3"/>
            <w:rPr>
              <w:rFonts w:eastAsiaTheme="minorEastAsia" w:cstheme="minorBidi"/>
              <w:iCs w:val="0"/>
              <w:szCs w:val="22"/>
              <w:lang w:val="en-US"/>
            </w:rPr>
          </w:pPr>
          <w:hyperlink w:anchor="_Toc134400669" w:history="1">
            <w:r w:rsidRPr="005333C1">
              <w:rPr>
                <w:rStyle w:val="Hyperlink"/>
                <w:rFonts w:ascii="Times New Roman" w:hAnsi="Times New Roman"/>
                <w:sz w:val="28"/>
              </w:rPr>
              <w:t xml:space="preserve">3.2.1.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s</w:t>
            </w:r>
            <w:r w:rsidRPr="005333C1">
              <w:rPr>
                <w:rStyle w:val="Hyperlink"/>
                <w:rFonts w:ascii="Times New Roman" w:hAnsi="Times New Roman" w:cs="Calibri"/>
                <w:sz w:val="28"/>
              </w:rPr>
              <w:t>ự</w:t>
            </w:r>
            <w:r w:rsidRPr="005333C1">
              <w:rPr>
                <w:rStyle w:val="Hyperlink"/>
                <w:rFonts w:ascii="Times New Roman" w:hAnsi="Times New Roman"/>
                <w:sz w:val="28"/>
              </w:rPr>
              <w:t xml:space="preserve"> ph</w:t>
            </w:r>
            <w:r w:rsidRPr="005333C1">
              <w:rPr>
                <w:rStyle w:val="Hyperlink"/>
                <w:rFonts w:ascii="Times New Roman" w:hAnsi="Times New Roman" w:cs=".VnTime"/>
                <w:sz w:val="28"/>
              </w:rPr>
              <w:t>ù</w:t>
            </w:r>
            <w:r w:rsidRPr="005333C1">
              <w:rPr>
                <w:rStyle w:val="Hyperlink"/>
                <w:rFonts w:ascii="Times New Roman" w:hAnsi="Times New Roman"/>
                <w:sz w:val="28"/>
              </w:rPr>
              <w:t xml:space="preserve"> h</w:t>
            </w:r>
            <w:r w:rsidRPr="005333C1">
              <w:rPr>
                <w:rStyle w:val="Hyperlink"/>
                <w:rFonts w:ascii="Times New Roman" w:hAnsi="Times New Roman" w:cs="Calibri"/>
                <w:sz w:val="28"/>
              </w:rPr>
              <w:t>ợ</w:t>
            </w:r>
            <w:r w:rsidRPr="005333C1">
              <w:rPr>
                <w:rStyle w:val="Hyperlink"/>
                <w:rFonts w:ascii="Times New Roman" w:hAnsi="Times New Roman"/>
                <w:sz w:val="28"/>
              </w:rPr>
              <w:t>p</w:t>
            </w:r>
            <w:r w:rsidRPr="005333C1">
              <w:rPr>
                <w:webHidden/>
              </w:rPr>
              <w:tab/>
            </w:r>
            <w:r w:rsidRPr="005333C1">
              <w:rPr>
                <w:webHidden/>
              </w:rPr>
              <w:fldChar w:fldCharType="begin"/>
            </w:r>
            <w:r w:rsidRPr="005333C1">
              <w:rPr>
                <w:webHidden/>
              </w:rPr>
              <w:instrText xml:space="preserve"> PAGEREF _Toc134400669 \h </w:instrText>
            </w:r>
            <w:r w:rsidRPr="005333C1">
              <w:rPr>
                <w:webHidden/>
              </w:rPr>
            </w:r>
            <w:r w:rsidRPr="005333C1">
              <w:rPr>
                <w:webHidden/>
              </w:rPr>
              <w:fldChar w:fldCharType="separate"/>
            </w:r>
            <w:r w:rsidRPr="005333C1">
              <w:rPr>
                <w:webHidden/>
              </w:rPr>
              <w:t>150</w:t>
            </w:r>
            <w:r w:rsidRPr="005333C1">
              <w:rPr>
                <w:webHidden/>
              </w:rPr>
              <w:fldChar w:fldCharType="end"/>
            </w:r>
          </w:hyperlink>
        </w:p>
        <w:p w14:paraId="758C9CA7" w14:textId="22B4026C" w:rsidR="005333C1" w:rsidRPr="005333C1" w:rsidRDefault="005333C1" w:rsidP="005333C1">
          <w:pPr>
            <w:pStyle w:val="TOC3"/>
            <w:rPr>
              <w:rFonts w:eastAsiaTheme="minorEastAsia" w:cstheme="minorBidi"/>
              <w:iCs w:val="0"/>
              <w:szCs w:val="22"/>
              <w:lang w:val="en-US"/>
            </w:rPr>
          </w:pPr>
          <w:hyperlink w:anchor="_Toc134400670" w:history="1">
            <w:r w:rsidRPr="005333C1">
              <w:rPr>
                <w:rStyle w:val="Hyperlink"/>
                <w:rFonts w:ascii="Times New Roman" w:hAnsi="Times New Roman"/>
                <w:sz w:val="28"/>
              </w:rPr>
              <w:t>3.2.2. D</w:t>
            </w:r>
            <w:r w:rsidRPr="005333C1">
              <w:rPr>
                <w:rStyle w:val="Hyperlink"/>
                <w:rFonts w:ascii="Times New Roman" w:hAnsi="Times New Roman" w:cs="Calibri"/>
                <w:sz w:val="28"/>
              </w:rPr>
              <w:t>ự</w:t>
            </w:r>
            <w:r w:rsidRPr="005333C1">
              <w:rPr>
                <w:rStyle w:val="Hyperlink"/>
                <w:rFonts w:ascii="Times New Roman" w:hAnsi="Times New Roman"/>
                <w:sz w:val="28"/>
              </w:rPr>
              <w:t xml:space="preserve"> b</w:t>
            </w:r>
            <w:r w:rsidRPr="005333C1">
              <w:rPr>
                <w:rStyle w:val="Hyperlink"/>
                <w:rFonts w:ascii="Times New Roman" w:hAnsi="Times New Roman" w:cs=".VnTime"/>
                <w:sz w:val="28"/>
              </w:rPr>
              <w:t>á</w:t>
            </w:r>
            <w:r w:rsidRPr="005333C1">
              <w:rPr>
                <w:rStyle w:val="Hyperlink"/>
                <w:rFonts w:ascii="Times New Roman" w:hAnsi="Times New Roman"/>
                <w:sz w:val="28"/>
              </w:rPr>
              <w:t>o t</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ng (ti</w:t>
            </w:r>
            <w:r w:rsidRPr="005333C1">
              <w:rPr>
                <w:rStyle w:val="Hyperlink"/>
                <w:rFonts w:ascii="Times New Roman" w:hAnsi="Times New Roman" w:cs=".VnTime"/>
                <w:sz w:val="28"/>
              </w:rPr>
              <w:t>ê</w:t>
            </w:r>
            <w:r w:rsidRPr="005333C1">
              <w:rPr>
                <w:rStyle w:val="Hyperlink"/>
                <w:rFonts w:ascii="Times New Roman" w:hAnsi="Times New Roman"/>
                <w:sz w:val="28"/>
              </w:rPr>
              <w:t>u c</w:t>
            </w:r>
            <w:r w:rsidRPr="005333C1">
              <w:rPr>
                <w:rStyle w:val="Hyperlink"/>
                <w:rFonts w:ascii="Times New Roman" w:hAnsi="Times New Roman" w:cs="Calibri"/>
                <w:sz w:val="28"/>
              </w:rPr>
              <w:t>ự</w:t>
            </w:r>
            <w:r w:rsidRPr="005333C1">
              <w:rPr>
                <w:rStyle w:val="Hyperlink"/>
                <w:rFonts w:ascii="Times New Roman" w:hAnsi="Times New Roman"/>
                <w:sz w:val="28"/>
              </w:rPr>
              <w:t>c/t</w:t>
            </w:r>
            <w:r w:rsidRPr="005333C1">
              <w:rPr>
                <w:rStyle w:val="Hyperlink"/>
                <w:rFonts w:ascii="Times New Roman" w:hAnsi="Times New Roman" w:cs=".VnTime"/>
                <w:sz w:val="28"/>
              </w:rPr>
              <w:t>í</w:t>
            </w:r>
            <w:r w:rsidRPr="005333C1">
              <w:rPr>
                <w:rStyle w:val="Hyperlink"/>
                <w:rFonts w:ascii="Times New Roman" w:hAnsi="Times New Roman"/>
                <w:sz w:val="28"/>
              </w:rPr>
              <w:t>ch c</w:t>
            </w:r>
            <w:r w:rsidRPr="005333C1">
              <w:rPr>
                <w:rStyle w:val="Hyperlink"/>
                <w:rFonts w:ascii="Times New Roman" w:hAnsi="Times New Roman" w:cs="Calibri"/>
                <w:sz w:val="28"/>
              </w:rPr>
              <w:t>ự</w:t>
            </w:r>
            <w:r w:rsidRPr="005333C1">
              <w:rPr>
                <w:rStyle w:val="Hyperlink"/>
                <w:rFonts w:ascii="Times New Roman" w:hAnsi="Times New Roman"/>
                <w:sz w:val="28"/>
              </w:rPr>
              <w:t>c) c</w:t>
            </w:r>
            <w:r w:rsidRPr="005333C1">
              <w:rPr>
                <w:rStyle w:val="Hyperlink"/>
                <w:rFonts w:ascii="Times New Roman" w:hAnsi="Times New Roman" w:cs="Calibri"/>
                <w:sz w:val="28"/>
              </w:rPr>
              <w:t>ủ</w:t>
            </w:r>
            <w:r w:rsidRPr="005333C1">
              <w:rPr>
                <w:rStyle w:val="Hyperlink"/>
                <w:rFonts w:ascii="Times New Roman" w:hAnsi="Times New Roman"/>
                <w:sz w:val="28"/>
              </w:rPr>
              <w:t>a c</w:t>
            </w:r>
            <w:r w:rsidRPr="005333C1">
              <w:rPr>
                <w:rStyle w:val="Hyperlink"/>
                <w:rFonts w:ascii="Times New Roman" w:hAnsi="Times New Roman" w:cs=".VnTime"/>
                <w:sz w:val="28"/>
              </w:rPr>
              <w:t>á</w:t>
            </w:r>
            <w:r w:rsidRPr="005333C1">
              <w:rPr>
                <w:rStyle w:val="Hyperlink"/>
                <w:rFonts w:ascii="Times New Roman" w:hAnsi="Times New Roman"/>
                <w:sz w:val="28"/>
              </w:rPr>
              <w:t xml:space="preserve">c quan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ể</w:t>
            </w:r>
            <w:r w:rsidRPr="005333C1">
              <w:rPr>
                <w:rStyle w:val="Hyperlink"/>
                <w:rFonts w:ascii="Times New Roman" w:hAnsi="Times New Roman"/>
                <w:sz w:val="28"/>
              </w:rPr>
              <w:t>m,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c</w:t>
            </w:r>
            <w:r w:rsidRPr="005333C1">
              <w:rPr>
                <w:rStyle w:val="Hyperlink"/>
                <w:rFonts w:ascii="Times New Roman" w:hAnsi="Times New Roman" w:cs="Calibri"/>
                <w:sz w:val="28"/>
              </w:rPr>
              <w:t>ủ</w:t>
            </w:r>
            <w:r w:rsidRPr="005333C1">
              <w:rPr>
                <w:rStyle w:val="Hyperlink"/>
                <w:rFonts w:ascii="Times New Roman" w:hAnsi="Times New Roman"/>
                <w:sz w:val="28"/>
              </w:rPr>
              <w:t xml:space="preserve">a </w:t>
            </w:r>
            <w:r w:rsidRPr="005333C1">
              <w:rPr>
                <w:rStyle w:val="Hyperlink"/>
                <w:rFonts w:ascii="Times New Roman" w:hAnsi="Times New Roman"/>
                <w:sz w:val="28"/>
                <w:lang w:val="de-DE"/>
              </w:rPr>
              <w:t>quy ho</w:t>
            </w:r>
            <w:r w:rsidRPr="005333C1">
              <w:rPr>
                <w:rStyle w:val="Hyperlink"/>
                <w:rFonts w:ascii="Times New Roman" w:hAnsi="Times New Roman" w:cs="Calibri"/>
                <w:sz w:val="28"/>
                <w:lang w:val="de-DE"/>
              </w:rPr>
              <w:t>ạ</w:t>
            </w:r>
            <w:r w:rsidRPr="005333C1">
              <w:rPr>
                <w:rStyle w:val="Hyperlink"/>
                <w:rFonts w:ascii="Times New Roman" w:hAnsi="Times New Roman"/>
                <w:sz w:val="28"/>
                <w:lang w:val="de-DE"/>
              </w:rPr>
              <w:t xml:space="preserve">ch </w:t>
            </w:r>
            <w:r w:rsidRPr="005333C1">
              <w:rPr>
                <w:rStyle w:val="Hyperlink"/>
                <w:rFonts w:ascii="Times New Roman" w:hAnsi="Times New Roman" w:cs="Calibri"/>
                <w:sz w:val="28"/>
              </w:rPr>
              <w:t>đế</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 xml:space="preserve">c quan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ể</w:t>
            </w:r>
            <w:r w:rsidRPr="005333C1">
              <w:rPr>
                <w:rStyle w:val="Hyperlink"/>
                <w:rFonts w:ascii="Times New Roman" w:hAnsi="Times New Roman"/>
                <w:sz w:val="28"/>
              </w:rPr>
              <w:t>m,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b</w:t>
            </w:r>
            <w:r w:rsidRPr="005333C1">
              <w:rPr>
                <w:rStyle w:val="Hyperlink"/>
                <w:rFonts w:ascii="Times New Roman" w:hAnsi="Times New Roman" w:cs="Calibri"/>
                <w:sz w:val="28"/>
              </w:rPr>
              <w:t>ả</w:t>
            </w:r>
            <w:r w:rsidRPr="005333C1">
              <w:rPr>
                <w:rStyle w:val="Hyperlink"/>
                <w:rFonts w:ascii="Times New Roman" w:hAnsi="Times New Roman"/>
                <w:sz w:val="28"/>
              </w:rPr>
              <w:t>o v</w:t>
            </w:r>
            <w:r w:rsidRPr="005333C1">
              <w:rPr>
                <w:rStyle w:val="Hyperlink"/>
                <w:rFonts w:ascii="Times New Roman" w:hAnsi="Times New Roman" w:cs="Calibri"/>
                <w:sz w:val="28"/>
              </w:rPr>
              <w:t>ệ</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li</w:t>
            </w:r>
            <w:r w:rsidRPr="005333C1">
              <w:rPr>
                <w:rStyle w:val="Hyperlink"/>
                <w:rFonts w:ascii="Times New Roman" w:hAnsi="Times New Roman" w:cs=".VnTime"/>
                <w:sz w:val="28"/>
              </w:rPr>
              <w:t>ê</w:t>
            </w:r>
            <w:r w:rsidRPr="005333C1">
              <w:rPr>
                <w:rStyle w:val="Hyperlink"/>
                <w:rFonts w:ascii="Times New Roman" w:hAnsi="Times New Roman"/>
                <w:sz w:val="28"/>
              </w:rPr>
              <w:t>n quan</w:t>
            </w:r>
            <w:r w:rsidRPr="005333C1">
              <w:rPr>
                <w:webHidden/>
              </w:rPr>
              <w:tab/>
            </w:r>
            <w:r w:rsidRPr="005333C1">
              <w:rPr>
                <w:webHidden/>
              </w:rPr>
              <w:fldChar w:fldCharType="begin"/>
            </w:r>
            <w:r w:rsidRPr="005333C1">
              <w:rPr>
                <w:webHidden/>
              </w:rPr>
              <w:instrText xml:space="preserve"> PAGEREF _Toc134400670 \h </w:instrText>
            </w:r>
            <w:r w:rsidRPr="005333C1">
              <w:rPr>
                <w:webHidden/>
              </w:rPr>
            </w:r>
            <w:r w:rsidRPr="005333C1">
              <w:rPr>
                <w:webHidden/>
              </w:rPr>
              <w:fldChar w:fldCharType="separate"/>
            </w:r>
            <w:r w:rsidRPr="005333C1">
              <w:rPr>
                <w:webHidden/>
              </w:rPr>
              <w:t>156</w:t>
            </w:r>
            <w:r w:rsidRPr="005333C1">
              <w:rPr>
                <w:webHidden/>
              </w:rPr>
              <w:fldChar w:fldCharType="end"/>
            </w:r>
          </w:hyperlink>
        </w:p>
        <w:p w14:paraId="2E62AF80" w14:textId="6F976692" w:rsidR="005333C1" w:rsidRPr="005333C1" w:rsidRDefault="005333C1" w:rsidP="005333C1">
          <w:pPr>
            <w:pStyle w:val="TOC2"/>
            <w:rPr>
              <w:rFonts w:eastAsiaTheme="minorEastAsia" w:cstheme="minorBidi"/>
              <w:szCs w:val="22"/>
              <w:lang w:val="en-US"/>
            </w:rPr>
          </w:pPr>
          <w:hyperlink w:anchor="_Toc134400671" w:history="1">
            <w:r w:rsidRPr="005333C1">
              <w:rPr>
                <w:rStyle w:val="Hyperlink"/>
                <w:rFonts w:ascii="Times New Roman" w:hAnsi="Times New Roman"/>
                <w:spacing w:val="-8"/>
                <w:sz w:val="28"/>
              </w:rPr>
              <w:t xml:space="preserve">3.3. </w:t>
            </w:r>
            <w:r w:rsidRPr="005333C1">
              <w:rPr>
                <w:rStyle w:val="Hyperlink"/>
                <w:rFonts w:ascii="Times New Roman" w:hAnsi="Times New Roman" w:cs="Calibri"/>
                <w:spacing w:val="-8"/>
                <w:sz w:val="28"/>
              </w:rPr>
              <w:t>ĐÁ</w:t>
            </w:r>
            <w:r w:rsidRPr="005333C1">
              <w:rPr>
                <w:rStyle w:val="Hyperlink"/>
                <w:rFonts w:ascii="Times New Roman" w:hAnsi="Times New Roman"/>
                <w:spacing w:val="-8"/>
                <w:sz w:val="28"/>
              </w:rPr>
              <w:t>NH GI</w:t>
            </w:r>
            <w:r w:rsidRPr="005333C1">
              <w:rPr>
                <w:rStyle w:val="Hyperlink"/>
                <w:rFonts w:ascii="Times New Roman" w:hAnsi="Times New Roman" w:cs="Calibri"/>
                <w:spacing w:val="-8"/>
                <w:sz w:val="28"/>
              </w:rPr>
              <w:t>Á</w:t>
            </w:r>
            <w:r w:rsidRPr="005333C1">
              <w:rPr>
                <w:rStyle w:val="Hyperlink"/>
                <w:rFonts w:ascii="Times New Roman" w:hAnsi="Times New Roman"/>
                <w:spacing w:val="-8"/>
                <w:sz w:val="28"/>
              </w:rPr>
              <w:t>, SO S</w:t>
            </w:r>
            <w:r w:rsidRPr="005333C1">
              <w:rPr>
                <w:rStyle w:val="Hyperlink"/>
                <w:rFonts w:ascii="Times New Roman" w:hAnsi="Times New Roman" w:cs="Calibri"/>
                <w:spacing w:val="-8"/>
                <w:sz w:val="28"/>
              </w:rPr>
              <w:t>Á</w:t>
            </w:r>
            <w:r w:rsidRPr="005333C1">
              <w:rPr>
                <w:rStyle w:val="Hyperlink"/>
                <w:rFonts w:ascii="Times New Roman" w:hAnsi="Times New Roman"/>
                <w:spacing w:val="-8"/>
                <w:sz w:val="28"/>
              </w:rPr>
              <w:t>NH C</w:t>
            </w:r>
            <w:r w:rsidRPr="005333C1">
              <w:rPr>
                <w:rStyle w:val="Hyperlink"/>
                <w:rFonts w:ascii="Times New Roman" w:hAnsi="Times New Roman" w:cs="Calibri"/>
                <w:spacing w:val="-8"/>
                <w:sz w:val="28"/>
              </w:rPr>
              <w:t>Á</w:t>
            </w:r>
            <w:r w:rsidRPr="005333C1">
              <w:rPr>
                <w:rStyle w:val="Hyperlink"/>
                <w:rFonts w:ascii="Times New Roman" w:hAnsi="Times New Roman"/>
                <w:spacing w:val="-8"/>
                <w:sz w:val="28"/>
              </w:rPr>
              <w:t>C PH</w:t>
            </w:r>
            <w:r w:rsidRPr="005333C1">
              <w:rPr>
                <w:rStyle w:val="Hyperlink"/>
                <w:rFonts w:ascii="Times New Roman" w:hAnsi="Times New Roman" w:cs="Calibri"/>
                <w:spacing w:val="-8"/>
                <w:sz w:val="28"/>
              </w:rPr>
              <w:t>ƯƠ</w:t>
            </w:r>
            <w:r w:rsidRPr="005333C1">
              <w:rPr>
                <w:rStyle w:val="Hyperlink"/>
                <w:rFonts w:ascii="Times New Roman" w:hAnsi="Times New Roman"/>
                <w:spacing w:val="-8"/>
                <w:sz w:val="28"/>
              </w:rPr>
              <w:t xml:space="preserve">NG </w:t>
            </w:r>
            <w:r w:rsidRPr="005333C1">
              <w:rPr>
                <w:rStyle w:val="Hyperlink"/>
                <w:rFonts w:ascii="Times New Roman" w:hAnsi="Times New Roman" w:cs="Calibri"/>
                <w:spacing w:val="-8"/>
                <w:sz w:val="28"/>
              </w:rPr>
              <w:t>Á</w:t>
            </w:r>
            <w:r w:rsidRPr="005333C1">
              <w:rPr>
                <w:rStyle w:val="Hyperlink"/>
                <w:rFonts w:ascii="Times New Roman" w:hAnsi="Times New Roman"/>
                <w:spacing w:val="-8"/>
                <w:sz w:val="28"/>
              </w:rPr>
              <w:t>N PH</w:t>
            </w:r>
            <w:r w:rsidRPr="005333C1">
              <w:rPr>
                <w:rStyle w:val="Hyperlink"/>
                <w:rFonts w:ascii="Times New Roman" w:hAnsi="Times New Roman" w:cs="Calibri"/>
                <w:spacing w:val="-8"/>
                <w:sz w:val="28"/>
              </w:rPr>
              <w:t>Á</w:t>
            </w:r>
            <w:r w:rsidRPr="005333C1">
              <w:rPr>
                <w:rStyle w:val="Hyperlink"/>
                <w:rFonts w:ascii="Times New Roman" w:hAnsi="Times New Roman"/>
                <w:spacing w:val="-8"/>
                <w:sz w:val="28"/>
              </w:rPr>
              <w:t>T TRI</w:t>
            </w:r>
            <w:r w:rsidRPr="005333C1">
              <w:rPr>
                <w:rStyle w:val="Hyperlink"/>
                <w:rFonts w:ascii="Times New Roman" w:hAnsi="Times New Roman" w:cs="Calibri"/>
                <w:spacing w:val="-8"/>
                <w:sz w:val="28"/>
              </w:rPr>
              <w:t>Ể</w:t>
            </w:r>
            <w:r w:rsidRPr="005333C1">
              <w:rPr>
                <w:rStyle w:val="Hyperlink"/>
                <w:rFonts w:ascii="Times New Roman" w:hAnsi="Times New Roman"/>
                <w:spacing w:val="-8"/>
                <w:sz w:val="28"/>
              </w:rPr>
              <w:t xml:space="preserve">N </w:t>
            </w:r>
            <w:r w:rsidRPr="005333C1">
              <w:rPr>
                <w:rStyle w:val="Hyperlink"/>
                <w:rFonts w:ascii="Times New Roman" w:hAnsi="Times New Roman" w:cs="Calibri"/>
                <w:spacing w:val="-8"/>
                <w:sz w:val="28"/>
              </w:rPr>
              <w:t>ĐỀ</w:t>
            </w:r>
            <w:r w:rsidRPr="005333C1">
              <w:rPr>
                <w:rStyle w:val="Hyperlink"/>
                <w:rFonts w:ascii="Times New Roman" w:hAnsi="Times New Roman"/>
                <w:spacing w:val="-8"/>
                <w:sz w:val="28"/>
              </w:rPr>
              <w:t xml:space="preserve"> XU</w:t>
            </w:r>
            <w:r w:rsidRPr="005333C1">
              <w:rPr>
                <w:rStyle w:val="Hyperlink"/>
                <w:rFonts w:ascii="Times New Roman" w:hAnsi="Times New Roman" w:cs="Calibri"/>
                <w:spacing w:val="-8"/>
                <w:sz w:val="28"/>
              </w:rPr>
              <w:t>Ấ</w:t>
            </w:r>
            <w:r w:rsidRPr="005333C1">
              <w:rPr>
                <w:rStyle w:val="Hyperlink"/>
                <w:rFonts w:ascii="Times New Roman" w:hAnsi="Times New Roman"/>
                <w:spacing w:val="-8"/>
                <w:sz w:val="28"/>
              </w:rPr>
              <w:t>T</w:t>
            </w:r>
            <w:r w:rsidRPr="005333C1">
              <w:rPr>
                <w:webHidden/>
              </w:rPr>
              <w:tab/>
            </w:r>
            <w:r w:rsidRPr="005333C1">
              <w:rPr>
                <w:webHidden/>
              </w:rPr>
              <w:fldChar w:fldCharType="begin"/>
            </w:r>
            <w:r w:rsidRPr="005333C1">
              <w:rPr>
                <w:webHidden/>
              </w:rPr>
              <w:instrText xml:space="preserve"> PAGEREF _Toc134400671 \h </w:instrText>
            </w:r>
            <w:r w:rsidRPr="005333C1">
              <w:rPr>
                <w:webHidden/>
              </w:rPr>
            </w:r>
            <w:r w:rsidRPr="005333C1">
              <w:rPr>
                <w:webHidden/>
              </w:rPr>
              <w:fldChar w:fldCharType="separate"/>
            </w:r>
            <w:r w:rsidRPr="005333C1">
              <w:rPr>
                <w:webHidden/>
              </w:rPr>
              <w:t>160</w:t>
            </w:r>
            <w:r w:rsidRPr="005333C1">
              <w:rPr>
                <w:webHidden/>
              </w:rPr>
              <w:fldChar w:fldCharType="end"/>
            </w:r>
          </w:hyperlink>
        </w:p>
        <w:p w14:paraId="1AF38CA8" w14:textId="15E76477" w:rsidR="005333C1" w:rsidRPr="005333C1" w:rsidRDefault="005333C1" w:rsidP="005333C1">
          <w:pPr>
            <w:pStyle w:val="TOC2"/>
            <w:rPr>
              <w:rFonts w:eastAsiaTheme="minorEastAsia" w:cstheme="minorBidi"/>
              <w:szCs w:val="22"/>
              <w:lang w:val="en-US"/>
            </w:rPr>
          </w:pPr>
          <w:hyperlink w:anchor="_Toc134400672" w:history="1">
            <w:r w:rsidRPr="005333C1">
              <w:rPr>
                <w:rStyle w:val="Hyperlink"/>
                <w:rFonts w:ascii="Times New Roman" w:hAnsi="Times New Roman"/>
                <w:sz w:val="28"/>
              </w:rPr>
              <w:t>3.4. NHỮNG VẤN ĐỀ MÔI TRƯỜNG CHÍNH</w:t>
            </w:r>
            <w:r w:rsidRPr="005333C1">
              <w:rPr>
                <w:webHidden/>
              </w:rPr>
              <w:tab/>
            </w:r>
            <w:r w:rsidRPr="005333C1">
              <w:rPr>
                <w:webHidden/>
              </w:rPr>
              <w:fldChar w:fldCharType="begin"/>
            </w:r>
            <w:r w:rsidRPr="005333C1">
              <w:rPr>
                <w:webHidden/>
              </w:rPr>
              <w:instrText xml:space="preserve"> PAGEREF _Toc134400672 \h </w:instrText>
            </w:r>
            <w:r w:rsidRPr="005333C1">
              <w:rPr>
                <w:webHidden/>
              </w:rPr>
            </w:r>
            <w:r w:rsidRPr="005333C1">
              <w:rPr>
                <w:webHidden/>
              </w:rPr>
              <w:fldChar w:fldCharType="separate"/>
            </w:r>
            <w:r w:rsidRPr="005333C1">
              <w:rPr>
                <w:webHidden/>
              </w:rPr>
              <w:t>163</w:t>
            </w:r>
            <w:r w:rsidRPr="005333C1">
              <w:rPr>
                <w:webHidden/>
              </w:rPr>
              <w:fldChar w:fldCharType="end"/>
            </w:r>
          </w:hyperlink>
        </w:p>
        <w:p w14:paraId="0C67C3A1" w14:textId="46AF55B4" w:rsidR="005333C1" w:rsidRPr="005333C1" w:rsidRDefault="005333C1" w:rsidP="005333C1">
          <w:pPr>
            <w:pStyle w:val="TOC3"/>
            <w:rPr>
              <w:rFonts w:eastAsiaTheme="minorEastAsia" w:cstheme="minorBidi"/>
              <w:iCs w:val="0"/>
              <w:szCs w:val="22"/>
              <w:lang w:val="en-US"/>
            </w:rPr>
          </w:pPr>
          <w:hyperlink w:anchor="_Toc134400673" w:history="1">
            <w:r w:rsidRPr="005333C1">
              <w:rPr>
                <w:rStyle w:val="Hyperlink"/>
                <w:rFonts w:ascii="Times New Roman" w:hAnsi="Times New Roman"/>
                <w:sz w:val="28"/>
              </w:rPr>
              <w:t>3.4.1. C</w:t>
            </w:r>
            <w:r w:rsidRPr="005333C1">
              <w:rPr>
                <w:rStyle w:val="Hyperlink"/>
                <w:rFonts w:ascii="Times New Roman" w:hAnsi="Times New Roman" w:cs="Calibri"/>
                <w:sz w:val="28"/>
              </w:rPr>
              <w:t>ơ</w:t>
            </w:r>
            <w:r w:rsidRPr="005333C1">
              <w:rPr>
                <w:rStyle w:val="Hyperlink"/>
                <w:rFonts w:ascii="Times New Roman" w:hAnsi="Times New Roman"/>
                <w:sz w:val="28"/>
              </w:rPr>
              <w:t xml:space="preserve"> s</w:t>
            </w:r>
            <w:r w:rsidRPr="005333C1">
              <w:rPr>
                <w:rStyle w:val="Hyperlink"/>
                <w:rFonts w:ascii="Times New Roman" w:hAnsi="Times New Roman" w:cs="Calibri"/>
                <w:sz w:val="28"/>
              </w:rPr>
              <w:t>ở</w:t>
            </w:r>
            <w:r w:rsidRPr="005333C1">
              <w:rPr>
                <w:rStyle w:val="Hyperlink"/>
                <w:rFonts w:ascii="Times New Roman" w:hAnsi="Times New Roman"/>
                <w:sz w:val="28"/>
              </w:rPr>
              <w:t xml:space="preserve"> x</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đị</w:t>
            </w:r>
            <w:r w:rsidRPr="005333C1">
              <w:rPr>
                <w:rStyle w:val="Hyperlink"/>
                <w:rFonts w:ascii="Times New Roman" w:hAnsi="Times New Roman"/>
                <w:sz w:val="28"/>
              </w:rPr>
              <w:t>nh các v</w:t>
            </w:r>
            <w:r w:rsidRPr="005333C1">
              <w:rPr>
                <w:rStyle w:val="Hyperlink"/>
                <w:rFonts w:ascii="Times New Roman" w:hAnsi="Times New Roman" w:cs="Calibri"/>
                <w:sz w:val="28"/>
              </w:rPr>
              <w:t>ấ</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chính</w:t>
            </w:r>
            <w:r w:rsidRPr="005333C1">
              <w:rPr>
                <w:webHidden/>
              </w:rPr>
              <w:tab/>
            </w:r>
            <w:r w:rsidRPr="005333C1">
              <w:rPr>
                <w:webHidden/>
              </w:rPr>
              <w:fldChar w:fldCharType="begin"/>
            </w:r>
            <w:r w:rsidRPr="005333C1">
              <w:rPr>
                <w:webHidden/>
              </w:rPr>
              <w:instrText xml:space="preserve"> PAGEREF _Toc134400673 \h </w:instrText>
            </w:r>
            <w:r w:rsidRPr="005333C1">
              <w:rPr>
                <w:webHidden/>
              </w:rPr>
            </w:r>
            <w:r w:rsidRPr="005333C1">
              <w:rPr>
                <w:webHidden/>
              </w:rPr>
              <w:fldChar w:fldCharType="separate"/>
            </w:r>
            <w:r w:rsidRPr="005333C1">
              <w:rPr>
                <w:webHidden/>
              </w:rPr>
              <w:t>163</w:t>
            </w:r>
            <w:r w:rsidRPr="005333C1">
              <w:rPr>
                <w:webHidden/>
              </w:rPr>
              <w:fldChar w:fldCharType="end"/>
            </w:r>
          </w:hyperlink>
        </w:p>
        <w:p w14:paraId="03C8AC9E" w14:textId="71F58D57" w:rsidR="005333C1" w:rsidRPr="005333C1" w:rsidRDefault="005333C1" w:rsidP="005333C1">
          <w:pPr>
            <w:pStyle w:val="TOC3"/>
            <w:rPr>
              <w:rFonts w:eastAsiaTheme="minorEastAsia" w:cstheme="minorBidi"/>
              <w:iCs w:val="0"/>
              <w:szCs w:val="22"/>
              <w:lang w:val="en-US"/>
            </w:rPr>
          </w:pPr>
          <w:hyperlink w:anchor="_Toc134400674" w:history="1">
            <w:r w:rsidRPr="005333C1">
              <w:rPr>
                <w:rStyle w:val="Hyperlink"/>
                <w:rFonts w:ascii="Times New Roman" w:hAnsi="Times New Roman"/>
                <w:sz w:val="28"/>
              </w:rPr>
              <w:t>3.4.2. L</w:t>
            </w:r>
            <w:r w:rsidRPr="005333C1">
              <w:rPr>
                <w:rStyle w:val="Hyperlink"/>
                <w:rFonts w:ascii="Times New Roman" w:hAnsi="Times New Roman" w:cs="Calibri"/>
                <w:sz w:val="28"/>
              </w:rPr>
              <w:t>ự</w:t>
            </w:r>
            <w:r w:rsidRPr="005333C1">
              <w:rPr>
                <w:rStyle w:val="Hyperlink"/>
                <w:rFonts w:ascii="Times New Roman" w:hAnsi="Times New Roman"/>
                <w:sz w:val="28"/>
              </w:rPr>
              <w:t>a ch</w:t>
            </w:r>
            <w:r w:rsidRPr="005333C1">
              <w:rPr>
                <w:rStyle w:val="Hyperlink"/>
                <w:rFonts w:ascii="Times New Roman" w:hAnsi="Times New Roman" w:cs="Calibri"/>
                <w:sz w:val="28"/>
              </w:rPr>
              <w:t>ọ</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c v</w:t>
            </w:r>
            <w:r w:rsidRPr="005333C1">
              <w:rPr>
                <w:rStyle w:val="Hyperlink"/>
                <w:rFonts w:ascii="Times New Roman" w:hAnsi="Times New Roman" w:cs="Calibri"/>
                <w:sz w:val="28"/>
              </w:rPr>
              <w:t>ấ</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chính</w:t>
            </w:r>
            <w:r w:rsidRPr="005333C1">
              <w:rPr>
                <w:webHidden/>
              </w:rPr>
              <w:tab/>
            </w:r>
            <w:r w:rsidRPr="005333C1">
              <w:rPr>
                <w:webHidden/>
              </w:rPr>
              <w:fldChar w:fldCharType="begin"/>
            </w:r>
            <w:r w:rsidRPr="005333C1">
              <w:rPr>
                <w:webHidden/>
              </w:rPr>
              <w:instrText xml:space="preserve"> PAGEREF _Toc134400674 \h </w:instrText>
            </w:r>
            <w:r w:rsidRPr="005333C1">
              <w:rPr>
                <w:webHidden/>
              </w:rPr>
            </w:r>
            <w:r w:rsidRPr="005333C1">
              <w:rPr>
                <w:webHidden/>
              </w:rPr>
              <w:fldChar w:fldCharType="separate"/>
            </w:r>
            <w:r w:rsidRPr="005333C1">
              <w:rPr>
                <w:webHidden/>
              </w:rPr>
              <w:t>164</w:t>
            </w:r>
            <w:r w:rsidRPr="005333C1">
              <w:rPr>
                <w:webHidden/>
              </w:rPr>
              <w:fldChar w:fldCharType="end"/>
            </w:r>
          </w:hyperlink>
        </w:p>
        <w:p w14:paraId="4492D48F" w14:textId="20AB99AF" w:rsidR="005333C1" w:rsidRPr="005333C1" w:rsidRDefault="005333C1" w:rsidP="005333C1">
          <w:pPr>
            <w:pStyle w:val="TOC2"/>
            <w:rPr>
              <w:rFonts w:eastAsiaTheme="minorEastAsia" w:cstheme="minorBidi"/>
              <w:szCs w:val="22"/>
              <w:lang w:val="en-US"/>
            </w:rPr>
          </w:pPr>
          <w:hyperlink w:anchor="_Toc134400675" w:history="1">
            <w:r w:rsidRPr="005333C1">
              <w:rPr>
                <w:rStyle w:val="Hyperlink"/>
                <w:rFonts w:ascii="Times New Roman" w:hAnsi="Times New Roman"/>
                <w:spacing w:val="-14"/>
                <w:sz w:val="28"/>
              </w:rPr>
              <w:t xml:space="preserve">3.5. </w:t>
            </w:r>
            <w:r w:rsidRPr="005333C1">
              <w:rPr>
                <w:rStyle w:val="Hyperlink"/>
                <w:rFonts w:ascii="Times New Roman" w:hAnsi="Times New Roman" w:cs="Calibri"/>
                <w:spacing w:val="-14"/>
                <w:sz w:val="28"/>
              </w:rPr>
              <w:t>ĐÁ</w:t>
            </w:r>
            <w:r w:rsidRPr="005333C1">
              <w:rPr>
                <w:rStyle w:val="Hyperlink"/>
                <w:rFonts w:ascii="Times New Roman" w:hAnsi="Times New Roman"/>
                <w:spacing w:val="-14"/>
                <w:sz w:val="28"/>
              </w:rPr>
              <w:t>NH GI</w:t>
            </w:r>
            <w:r w:rsidRPr="005333C1">
              <w:rPr>
                <w:rStyle w:val="Hyperlink"/>
                <w:rFonts w:ascii="Times New Roman" w:hAnsi="Times New Roman" w:cs="Calibri"/>
                <w:spacing w:val="-14"/>
                <w:sz w:val="28"/>
              </w:rPr>
              <w:t>Á</w:t>
            </w:r>
            <w:r w:rsidRPr="005333C1">
              <w:rPr>
                <w:rStyle w:val="Hyperlink"/>
                <w:rFonts w:ascii="Times New Roman" w:hAnsi="Times New Roman"/>
                <w:spacing w:val="-14"/>
                <w:sz w:val="28"/>
              </w:rPr>
              <w:t>, D</w:t>
            </w:r>
            <w:r w:rsidRPr="005333C1">
              <w:rPr>
                <w:rStyle w:val="Hyperlink"/>
                <w:rFonts w:ascii="Times New Roman" w:hAnsi="Times New Roman" w:cs="Calibri"/>
                <w:spacing w:val="-14"/>
                <w:sz w:val="28"/>
              </w:rPr>
              <w:t>Ự</w:t>
            </w:r>
            <w:r w:rsidRPr="005333C1">
              <w:rPr>
                <w:rStyle w:val="Hyperlink"/>
                <w:rFonts w:ascii="Times New Roman" w:hAnsi="Times New Roman"/>
                <w:spacing w:val="-14"/>
                <w:sz w:val="28"/>
              </w:rPr>
              <w:t xml:space="preserve"> B</w:t>
            </w:r>
            <w:r w:rsidRPr="005333C1">
              <w:rPr>
                <w:rStyle w:val="Hyperlink"/>
                <w:rFonts w:ascii="Times New Roman" w:hAnsi="Times New Roman" w:cs="Calibri"/>
                <w:spacing w:val="-14"/>
                <w:sz w:val="28"/>
              </w:rPr>
              <w:t>Á</w:t>
            </w:r>
            <w:r w:rsidRPr="005333C1">
              <w:rPr>
                <w:rStyle w:val="Hyperlink"/>
                <w:rFonts w:ascii="Times New Roman" w:hAnsi="Times New Roman"/>
                <w:spacing w:val="-14"/>
                <w:sz w:val="28"/>
              </w:rPr>
              <w:t>O XU H</w:t>
            </w:r>
            <w:r w:rsidRPr="005333C1">
              <w:rPr>
                <w:rStyle w:val="Hyperlink"/>
                <w:rFonts w:ascii="Times New Roman" w:hAnsi="Times New Roman" w:cs="Calibri"/>
                <w:spacing w:val="-14"/>
                <w:sz w:val="28"/>
              </w:rPr>
              <w:t>ƯỚ</w:t>
            </w:r>
            <w:r w:rsidRPr="005333C1">
              <w:rPr>
                <w:rStyle w:val="Hyperlink"/>
                <w:rFonts w:ascii="Times New Roman" w:hAnsi="Times New Roman"/>
                <w:spacing w:val="-14"/>
                <w:sz w:val="28"/>
              </w:rPr>
              <w:t>NG C</w:t>
            </w:r>
            <w:r w:rsidRPr="005333C1">
              <w:rPr>
                <w:rStyle w:val="Hyperlink"/>
                <w:rFonts w:ascii="Times New Roman" w:hAnsi="Times New Roman" w:cs="Calibri"/>
                <w:spacing w:val="-14"/>
                <w:sz w:val="28"/>
              </w:rPr>
              <w:t>Ủ</w:t>
            </w:r>
            <w:r w:rsidRPr="005333C1">
              <w:rPr>
                <w:rStyle w:val="Hyperlink"/>
                <w:rFonts w:ascii="Times New Roman" w:hAnsi="Times New Roman"/>
                <w:spacing w:val="-14"/>
                <w:sz w:val="28"/>
              </w:rPr>
              <w:t>A C</w:t>
            </w:r>
            <w:r w:rsidRPr="005333C1">
              <w:rPr>
                <w:rStyle w:val="Hyperlink"/>
                <w:rFonts w:ascii="Times New Roman" w:hAnsi="Times New Roman" w:cs="Calibri"/>
                <w:spacing w:val="-14"/>
                <w:sz w:val="28"/>
              </w:rPr>
              <w:t>Á</w:t>
            </w:r>
            <w:r w:rsidRPr="005333C1">
              <w:rPr>
                <w:rStyle w:val="Hyperlink"/>
                <w:rFonts w:ascii="Times New Roman" w:hAnsi="Times New Roman"/>
                <w:spacing w:val="-14"/>
                <w:sz w:val="28"/>
              </w:rPr>
              <w:t>C V</w:t>
            </w:r>
            <w:r w:rsidRPr="005333C1">
              <w:rPr>
                <w:rStyle w:val="Hyperlink"/>
                <w:rFonts w:ascii="Times New Roman" w:hAnsi="Times New Roman" w:cs="Calibri"/>
                <w:spacing w:val="-14"/>
                <w:sz w:val="28"/>
              </w:rPr>
              <w:t>Ấ</w:t>
            </w:r>
            <w:r w:rsidRPr="005333C1">
              <w:rPr>
                <w:rStyle w:val="Hyperlink"/>
                <w:rFonts w:ascii="Times New Roman" w:hAnsi="Times New Roman"/>
                <w:spacing w:val="-14"/>
                <w:sz w:val="28"/>
              </w:rPr>
              <w:t xml:space="preserve">N </w:t>
            </w:r>
            <w:r w:rsidRPr="005333C1">
              <w:rPr>
                <w:rStyle w:val="Hyperlink"/>
                <w:rFonts w:ascii="Times New Roman" w:hAnsi="Times New Roman" w:cs="Calibri"/>
                <w:spacing w:val="-14"/>
                <w:sz w:val="28"/>
              </w:rPr>
              <w:t>ĐỀ</w:t>
            </w:r>
            <w:r w:rsidRPr="005333C1">
              <w:rPr>
                <w:rStyle w:val="Hyperlink"/>
                <w:rFonts w:ascii="Times New Roman" w:hAnsi="Times New Roman"/>
                <w:spacing w:val="-14"/>
                <w:sz w:val="28"/>
              </w:rPr>
              <w:t xml:space="preserve"> M</w:t>
            </w:r>
            <w:r w:rsidRPr="005333C1">
              <w:rPr>
                <w:rStyle w:val="Hyperlink"/>
                <w:rFonts w:ascii="Times New Roman" w:hAnsi="Times New Roman" w:cs=".VnTime"/>
                <w:spacing w:val="-14"/>
                <w:sz w:val="28"/>
              </w:rPr>
              <w:t>Ô</w:t>
            </w:r>
            <w:r w:rsidRPr="005333C1">
              <w:rPr>
                <w:rStyle w:val="Hyperlink"/>
                <w:rFonts w:ascii="Times New Roman" w:hAnsi="Times New Roman"/>
                <w:spacing w:val="-14"/>
                <w:sz w:val="28"/>
              </w:rPr>
              <w:t>I TR</w:t>
            </w:r>
            <w:r w:rsidRPr="005333C1">
              <w:rPr>
                <w:rStyle w:val="Hyperlink"/>
                <w:rFonts w:ascii="Times New Roman" w:hAnsi="Times New Roman" w:cs="Calibri"/>
                <w:spacing w:val="-14"/>
                <w:sz w:val="28"/>
              </w:rPr>
              <w:t>ƯỜ</w:t>
            </w:r>
            <w:r w:rsidRPr="005333C1">
              <w:rPr>
                <w:rStyle w:val="Hyperlink"/>
                <w:rFonts w:ascii="Times New Roman" w:hAnsi="Times New Roman"/>
                <w:spacing w:val="-14"/>
                <w:sz w:val="28"/>
              </w:rPr>
              <w:t>NG CH</w:t>
            </w:r>
            <w:r w:rsidRPr="005333C1">
              <w:rPr>
                <w:rStyle w:val="Hyperlink"/>
                <w:rFonts w:ascii="Times New Roman" w:hAnsi="Times New Roman" w:cs="Calibri"/>
                <w:spacing w:val="-14"/>
                <w:sz w:val="28"/>
              </w:rPr>
              <w:t>Í</w:t>
            </w:r>
            <w:r w:rsidRPr="005333C1">
              <w:rPr>
                <w:rStyle w:val="Hyperlink"/>
                <w:rFonts w:ascii="Times New Roman" w:hAnsi="Times New Roman"/>
                <w:spacing w:val="-14"/>
                <w:sz w:val="28"/>
              </w:rPr>
              <w:t>NH TRONG TR</w:t>
            </w:r>
            <w:r w:rsidRPr="005333C1">
              <w:rPr>
                <w:rStyle w:val="Hyperlink"/>
                <w:rFonts w:ascii="Times New Roman" w:hAnsi="Times New Roman" w:cs="Calibri"/>
                <w:spacing w:val="-14"/>
                <w:sz w:val="28"/>
              </w:rPr>
              <w:t>ƯỜ</w:t>
            </w:r>
            <w:r w:rsidRPr="005333C1">
              <w:rPr>
                <w:rStyle w:val="Hyperlink"/>
                <w:rFonts w:ascii="Times New Roman" w:hAnsi="Times New Roman"/>
                <w:spacing w:val="-14"/>
                <w:sz w:val="28"/>
              </w:rPr>
              <w:t>NG H</w:t>
            </w:r>
            <w:r w:rsidRPr="005333C1">
              <w:rPr>
                <w:rStyle w:val="Hyperlink"/>
                <w:rFonts w:ascii="Times New Roman" w:hAnsi="Times New Roman" w:cs="Calibri"/>
                <w:spacing w:val="-14"/>
                <w:sz w:val="28"/>
              </w:rPr>
              <w:t>Ợ</w:t>
            </w:r>
            <w:r w:rsidRPr="005333C1">
              <w:rPr>
                <w:rStyle w:val="Hyperlink"/>
                <w:rFonts w:ascii="Times New Roman" w:hAnsi="Times New Roman"/>
                <w:spacing w:val="-14"/>
                <w:sz w:val="28"/>
              </w:rPr>
              <w:t>P KH</w:t>
            </w:r>
            <w:r w:rsidRPr="005333C1">
              <w:rPr>
                <w:rStyle w:val="Hyperlink"/>
                <w:rFonts w:ascii="Times New Roman" w:hAnsi="Times New Roman" w:cs=".VnTime"/>
                <w:spacing w:val="-14"/>
                <w:sz w:val="28"/>
              </w:rPr>
              <w:t>Ô</w:t>
            </w:r>
            <w:r w:rsidRPr="005333C1">
              <w:rPr>
                <w:rStyle w:val="Hyperlink"/>
                <w:rFonts w:ascii="Times New Roman" w:hAnsi="Times New Roman"/>
                <w:spacing w:val="-14"/>
                <w:sz w:val="28"/>
              </w:rPr>
              <w:t>NG TH</w:t>
            </w:r>
            <w:r w:rsidRPr="005333C1">
              <w:rPr>
                <w:rStyle w:val="Hyperlink"/>
                <w:rFonts w:ascii="Times New Roman" w:hAnsi="Times New Roman" w:cs="Calibri"/>
                <w:spacing w:val="-14"/>
                <w:sz w:val="28"/>
              </w:rPr>
              <w:t>Ự</w:t>
            </w:r>
            <w:r w:rsidRPr="005333C1">
              <w:rPr>
                <w:rStyle w:val="Hyperlink"/>
                <w:rFonts w:ascii="Times New Roman" w:hAnsi="Times New Roman"/>
                <w:spacing w:val="-14"/>
                <w:sz w:val="28"/>
              </w:rPr>
              <w:t>C HI</w:t>
            </w:r>
            <w:r w:rsidRPr="005333C1">
              <w:rPr>
                <w:rStyle w:val="Hyperlink"/>
                <w:rFonts w:ascii="Times New Roman" w:hAnsi="Times New Roman" w:cs="Calibri"/>
                <w:spacing w:val="-14"/>
                <w:sz w:val="28"/>
              </w:rPr>
              <w:t>Ệ</w:t>
            </w:r>
            <w:r w:rsidRPr="005333C1">
              <w:rPr>
                <w:rStyle w:val="Hyperlink"/>
                <w:rFonts w:ascii="Times New Roman" w:hAnsi="Times New Roman"/>
                <w:spacing w:val="-14"/>
                <w:sz w:val="28"/>
              </w:rPr>
              <w:t>N QUY HO</w:t>
            </w:r>
            <w:r w:rsidRPr="005333C1">
              <w:rPr>
                <w:rStyle w:val="Hyperlink"/>
                <w:rFonts w:ascii="Times New Roman" w:hAnsi="Times New Roman" w:cs="Calibri"/>
                <w:spacing w:val="-14"/>
                <w:sz w:val="28"/>
              </w:rPr>
              <w:t>Ạ</w:t>
            </w:r>
            <w:r w:rsidRPr="005333C1">
              <w:rPr>
                <w:rStyle w:val="Hyperlink"/>
                <w:rFonts w:ascii="Times New Roman" w:hAnsi="Times New Roman"/>
                <w:spacing w:val="-14"/>
                <w:sz w:val="28"/>
              </w:rPr>
              <w:t>CH</w:t>
            </w:r>
            <w:r w:rsidRPr="005333C1">
              <w:rPr>
                <w:webHidden/>
              </w:rPr>
              <w:tab/>
            </w:r>
            <w:r w:rsidRPr="005333C1">
              <w:rPr>
                <w:webHidden/>
              </w:rPr>
              <w:fldChar w:fldCharType="begin"/>
            </w:r>
            <w:r w:rsidRPr="005333C1">
              <w:rPr>
                <w:webHidden/>
              </w:rPr>
              <w:instrText xml:space="preserve"> PAGEREF _Toc134400675 \h </w:instrText>
            </w:r>
            <w:r w:rsidRPr="005333C1">
              <w:rPr>
                <w:webHidden/>
              </w:rPr>
            </w:r>
            <w:r w:rsidRPr="005333C1">
              <w:rPr>
                <w:webHidden/>
              </w:rPr>
              <w:fldChar w:fldCharType="separate"/>
            </w:r>
            <w:r w:rsidRPr="005333C1">
              <w:rPr>
                <w:webHidden/>
              </w:rPr>
              <w:t>166</w:t>
            </w:r>
            <w:r w:rsidRPr="005333C1">
              <w:rPr>
                <w:webHidden/>
              </w:rPr>
              <w:fldChar w:fldCharType="end"/>
            </w:r>
          </w:hyperlink>
        </w:p>
        <w:p w14:paraId="4FF13D67" w14:textId="3BADB38E" w:rsidR="005333C1" w:rsidRPr="005333C1" w:rsidRDefault="005333C1" w:rsidP="005333C1">
          <w:pPr>
            <w:pStyle w:val="TOC3"/>
            <w:rPr>
              <w:rFonts w:eastAsiaTheme="minorEastAsia" w:cstheme="minorBidi"/>
              <w:iCs w:val="0"/>
              <w:szCs w:val="22"/>
              <w:lang w:val="en-US"/>
            </w:rPr>
          </w:pPr>
          <w:hyperlink w:anchor="_Toc134400676" w:history="1">
            <w:r w:rsidRPr="005333C1">
              <w:rPr>
                <w:rStyle w:val="Hyperlink"/>
                <w:rFonts w:ascii="Times New Roman" w:eastAsia="Calibri" w:hAnsi="Times New Roman"/>
                <w:sz w:val="28"/>
                <w:lang w:val="cs-CZ"/>
              </w:rPr>
              <w:t xml:space="preserve">3.5.1. </w:t>
            </w:r>
            <w:r w:rsidRPr="005333C1">
              <w:rPr>
                <w:rStyle w:val="Hyperlink"/>
                <w:rFonts w:ascii="Times New Roman" w:hAnsi="Times New Roman"/>
                <w:sz w:val="28"/>
                <w:lang w:val="cs-CZ"/>
              </w:rPr>
              <w:t>D</w:t>
            </w:r>
            <w:r w:rsidRPr="005333C1">
              <w:rPr>
                <w:rStyle w:val="Hyperlink"/>
                <w:rFonts w:ascii="Times New Roman" w:hAnsi="Times New Roman" w:cs="Calibri"/>
                <w:sz w:val="28"/>
                <w:lang w:val="cs-CZ"/>
              </w:rPr>
              <w:t>ự</w:t>
            </w:r>
            <w:r w:rsidRPr="005333C1">
              <w:rPr>
                <w:rStyle w:val="Hyperlink"/>
                <w:rFonts w:ascii="Times New Roman" w:hAnsi="Times New Roman"/>
                <w:sz w:val="28"/>
                <w:lang w:val="cs-CZ"/>
              </w:rPr>
              <w:t xml:space="preserve"> b</w:t>
            </w:r>
            <w:r w:rsidRPr="005333C1">
              <w:rPr>
                <w:rStyle w:val="Hyperlink"/>
                <w:rFonts w:ascii="Times New Roman" w:hAnsi="Times New Roman" w:cs=".VnTime"/>
                <w:sz w:val="28"/>
                <w:lang w:val="cs-CZ"/>
              </w:rPr>
              <w:t>á</w:t>
            </w:r>
            <w:r w:rsidRPr="005333C1">
              <w:rPr>
                <w:rStyle w:val="Hyperlink"/>
                <w:rFonts w:ascii="Times New Roman" w:hAnsi="Times New Roman"/>
                <w:sz w:val="28"/>
                <w:lang w:val="cs-CZ"/>
              </w:rPr>
              <w:t>o xu h</w:t>
            </w:r>
            <w:r w:rsidRPr="005333C1">
              <w:rPr>
                <w:rStyle w:val="Hyperlink"/>
                <w:rFonts w:ascii="Times New Roman" w:hAnsi="Times New Roman" w:cs="Calibri"/>
                <w:sz w:val="28"/>
                <w:lang w:val="cs-CZ"/>
              </w:rPr>
              <w:t>ướ</w:t>
            </w:r>
            <w:r w:rsidRPr="005333C1">
              <w:rPr>
                <w:rStyle w:val="Hyperlink"/>
                <w:rFonts w:ascii="Times New Roman" w:hAnsi="Times New Roman"/>
                <w:sz w:val="28"/>
                <w:lang w:val="cs-CZ"/>
              </w:rPr>
              <w:t>ng c</w:t>
            </w:r>
            <w:r w:rsidRPr="005333C1">
              <w:rPr>
                <w:rStyle w:val="Hyperlink"/>
                <w:rFonts w:ascii="Times New Roman" w:hAnsi="Times New Roman" w:cs="Calibri"/>
                <w:sz w:val="28"/>
                <w:lang w:val="cs-CZ"/>
              </w:rPr>
              <w:t>ủ</w:t>
            </w:r>
            <w:r w:rsidRPr="005333C1">
              <w:rPr>
                <w:rStyle w:val="Hyperlink"/>
                <w:rFonts w:ascii="Times New Roman" w:hAnsi="Times New Roman"/>
                <w:sz w:val="28"/>
                <w:lang w:val="cs-CZ"/>
              </w:rPr>
              <w:t>a c</w:t>
            </w:r>
            <w:r w:rsidRPr="005333C1">
              <w:rPr>
                <w:rStyle w:val="Hyperlink"/>
                <w:rFonts w:ascii="Times New Roman" w:hAnsi="Times New Roman" w:cs=".VnTime"/>
                <w:sz w:val="28"/>
                <w:lang w:val="cs-CZ"/>
              </w:rPr>
              <w:t>á</w:t>
            </w:r>
            <w:r w:rsidRPr="005333C1">
              <w:rPr>
                <w:rStyle w:val="Hyperlink"/>
                <w:rFonts w:ascii="Times New Roman" w:hAnsi="Times New Roman"/>
                <w:sz w:val="28"/>
                <w:lang w:val="cs-CZ"/>
              </w:rPr>
              <w:t>c v</w:t>
            </w:r>
            <w:r w:rsidRPr="005333C1">
              <w:rPr>
                <w:rStyle w:val="Hyperlink"/>
                <w:rFonts w:ascii="Times New Roman" w:hAnsi="Times New Roman" w:cs="Calibri"/>
                <w:sz w:val="28"/>
                <w:lang w:val="cs-CZ"/>
              </w:rPr>
              <w:t>ấ</w:t>
            </w:r>
            <w:r w:rsidRPr="005333C1">
              <w:rPr>
                <w:rStyle w:val="Hyperlink"/>
                <w:rFonts w:ascii="Times New Roman" w:hAnsi="Times New Roman"/>
                <w:sz w:val="28"/>
                <w:lang w:val="cs-CZ"/>
              </w:rPr>
              <w:t xml:space="preserve">n </w:t>
            </w:r>
            <w:r w:rsidRPr="005333C1">
              <w:rPr>
                <w:rStyle w:val="Hyperlink"/>
                <w:rFonts w:ascii="Times New Roman" w:hAnsi="Times New Roman" w:cs="Calibri"/>
                <w:sz w:val="28"/>
                <w:lang w:val="cs-CZ"/>
              </w:rPr>
              <w:t>đề</w:t>
            </w:r>
            <w:r w:rsidRPr="005333C1">
              <w:rPr>
                <w:rStyle w:val="Hyperlink"/>
                <w:rFonts w:ascii="Times New Roman" w:hAnsi="Times New Roman"/>
                <w:sz w:val="28"/>
                <w:lang w:val="cs-CZ"/>
              </w:rPr>
              <w:t xml:space="preserve"> m</w:t>
            </w:r>
            <w:r w:rsidRPr="005333C1">
              <w:rPr>
                <w:rStyle w:val="Hyperlink"/>
                <w:rFonts w:ascii="Times New Roman" w:hAnsi="Times New Roman" w:cs=".VnTime"/>
                <w:sz w:val="28"/>
                <w:lang w:val="cs-CZ"/>
              </w:rPr>
              <w:t>ô</w:t>
            </w:r>
            <w:r w:rsidRPr="005333C1">
              <w:rPr>
                <w:rStyle w:val="Hyperlink"/>
                <w:rFonts w:ascii="Times New Roman" w:hAnsi="Times New Roman"/>
                <w:sz w:val="28"/>
                <w:lang w:val="cs-CZ"/>
              </w:rPr>
              <w:t>i tr</w:t>
            </w:r>
            <w:r w:rsidRPr="005333C1">
              <w:rPr>
                <w:rStyle w:val="Hyperlink"/>
                <w:rFonts w:ascii="Times New Roman" w:hAnsi="Times New Roman" w:cs="Calibri"/>
                <w:sz w:val="28"/>
                <w:lang w:val="cs-CZ"/>
              </w:rPr>
              <w:t>ườ</w:t>
            </w:r>
            <w:r w:rsidRPr="005333C1">
              <w:rPr>
                <w:rStyle w:val="Hyperlink"/>
                <w:rFonts w:ascii="Times New Roman" w:hAnsi="Times New Roman"/>
                <w:sz w:val="28"/>
                <w:lang w:val="cs-CZ"/>
              </w:rPr>
              <w:t>ng ch</w:t>
            </w:r>
            <w:r w:rsidRPr="005333C1">
              <w:rPr>
                <w:rStyle w:val="Hyperlink"/>
                <w:rFonts w:ascii="Times New Roman" w:hAnsi="Times New Roman" w:cs=".VnTime"/>
                <w:sz w:val="28"/>
                <w:lang w:val="cs-CZ"/>
              </w:rPr>
              <w:t>í</w:t>
            </w:r>
            <w:r w:rsidRPr="005333C1">
              <w:rPr>
                <w:rStyle w:val="Hyperlink"/>
                <w:rFonts w:ascii="Times New Roman" w:hAnsi="Times New Roman"/>
                <w:sz w:val="28"/>
                <w:lang w:val="cs-CZ"/>
              </w:rPr>
              <w:t>nh trong tr</w:t>
            </w:r>
            <w:r w:rsidRPr="005333C1">
              <w:rPr>
                <w:rStyle w:val="Hyperlink"/>
                <w:rFonts w:ascii="Times New Roman" w:hAnsi="Times New Roman" w:cs="Calibri"/>
                <w:sz w:val="28"/>
                <w:lang w:val="cs-CZ"/>
              </w:rPr>
              <w:t>ườ</w:t>
            </w:r>
            <w:r w:rsidRPr="005333C1">
              <w:rPr>
                <w:rStyle w:val="Hyperlink"/>
                <w:rFonts w:ascii="Times New Roman" w:hAnsi="Times New Roman"/>
                <w:sz w:val="28"/>
                <w:lang w:val="cs-CZ"/>
              </w:rPr>
              <w:t>ng h</w:t>
            </w:r>
            <w:r w:rsidRPr="005333C1">
              <w:rPr>
                <w:rStyle w:val="Hyperlink"/>
                <w:rFonts w:ascii="Times New Roman" w:hAnsi="Times New Roman" w:cs="Calibri"/>
                <w:sz w:val="28"/>
                <w:lang w:val="cs-CZ"/>
              </w:rPr>
              <w:t>ợ</w:t>
            </w:r>
            <w:r w:rsidRPr="005333C1">
              <w:rPr>
                <w:rStyle w:val="Hyperlink"/>
                <w:rFonts w:ascii="Times New Roman" w:hAnsi="Times New Roman"/>
                <w:sz w:val="28"/>
                <w:lang w:val="cs-CZ"/>
              </w:rPr>
              <w:t>p kh</w:t>
            </w:r>
            <w:r w:rsidRPr="005333C1">
              <w:rPr>
                <w:rStyle w:val="Hyperlink"/>
                <w:rFonts w:ascii="Times New Roman" w:hAnsi="Times New Roman" w:cs=".VnTime"/>
                <w:sz w:val="28"/>
                <w:lang w:val="cs-CZ"/>
              </w:rPr>
              <w:t>ô</w:t>
            </w:r>
            <w:r w:rsidRPr="005333C1">
              <w:rPr>
                <w:rStyle w:val="Hyperlink"/>
                <w:rFonts w:ascii="Times New Roman" w:hAnsi="Times New Roman"/>
                <w:sz w:val="28"/>
                <w:lang w:val="cs-CZ"/>
              </w:rPr>
              <w:t>ng th</w:t>
            </w:r>
            <w:r w:rsidRPr="005333C1">
              <w:rPr>
                <w:rStyle w:val="Hyperlink"/>
                <w:rFonts w:ascii="Times New Roman" w:hAnsi="Times New Roman" w:cs="Calibri"/>
                <w:sz w:val="28"/>
                <w:lang w:val="cs-CZ"/>
              </w:rPr>
              <w:t>ự</w:t>
            </w:r>
            <w:r w:rsidRPr="005333C1">
              <w:rPr>
                <w:rStyle w:val="Hyperlink"/>
                <w:rFonts w:ascii="Times New Roman" w:hAnsi="Times New Roman"/>
                <w:sz w:val="28"/>
                <w:lang w:val="cs-CZ"/>
              </w:rPr>
              <w:t>c hi</w:t>
            </w:r>
            <w:r w:rsidRPr="005333C1">
              <w:rPr>
                <w:rStyle w:val="Hyperlink"/>
                <w:rFonts w:ascii="Times New Roman" w:hAnsi="Times New Roman" w:cs="Calibri"/>
                <w:sz w:val="28"/>
                <w:lang w:val="cs-CZ"/>
              </w:rPr>
              <w:t>ệ</w:t>
            </w:r>
            <w:r w:rsidRPr="005333C1">
              <w:rPr>
                <w:rStyle w:val="Hyperlink"/>
                <w:rFonts w:ascii="Times New Roman" w:hAnsi="Times New Roman"/>
                <w:sz w:val="28"/>
                <w:lang w:val="cs-CZ"/>
              </w:rPr>
              <w:t xml:space="preserve">n </w:t>
            </w:r>
            <w:r w:rsidRPr="005333C1">
              <w:rPr>
                <w:rStyle w:val="Hyperlink"/>
                <w:rFonts w:ascii="Times New Roman" w:hAnsi="Times New Roman"/>
                <w:sz w:val="28"/>
              </w:rPr>
              <w:t>quy</w:t>
            </w:r>
            <w:r w:rsidRPr="005333C1">
              <w:rPr>
                <w:rStyle w:val="Hyperlink"/>
                <w:rFonts w:ascii="Times New Roman" w:hAnsi="Times New Roman"/>
                <w:sz w:val="28"/>
                <w:lang w:val="cs-CZ"/>
              </w:rPr>
              <w:t xml:space="preserve"> ho</w:t>
            </w:r>
            <w:r w:rsidRPr="005333C1">
              <w:rPr>
                <w:rStyle w:val="Hyperlink"/>
                <w:rFonts w:ascii="Times New Roman" w:hAnsi="Times New Roman" w:cs="Calibri"/>
                <w:sz w:val="28"/>
                <w:lang w:val="cs-CZ"/>
              </w:rPr>
              <w:t>ạ</w:t>
            </w:r>
            <w:r w:rsidRPr="005333C1">
              <w:rPr>
                <w:rStyle w:val="Hyperlink"/>
                <w:rFonts w:ascii="Times New Roman" w:hAnsi="Times New Roman"/>
                <w:sz w:val="28"/>
                <w:lang w:val="cs-CZ"/>
              </w:rPr>
              <w:t>ch</w:t>
            </w:r>
            <w:r w:rsidRPr="005333C1">
              <w:rPr>
                <w:webHidden/>
              </w:rPr>
              <w:tab/>
            </w:r>
            <w:r w:rsidRPr="005333C1">
              <w:rPr>
                <w:webHidden/>
              </w:rPr>
              <w:fldChar w:fldCharType="begin"/>
            </w:r>
            <w:r w:rsidRPr="005333C1">
              <w:rPr>
                <w:webHidden/>
              </w:rPr>
              <w:instrText xml:space="preserve"> PAGEREF _Toc134400676 \h </w:instrText>
            </w:r>
            <w:r w:rsidRPr="005333C1">
              <w:rPr>
                <w:webHidden/>
              </w:rPr>
            </w:r>
            <w:r w:rsidRPr="005333C1">
              <w:rPr>
                <w:webHidden/>
              </w:rPr>
              <w:fldChar w:fldCharType="separate"/>
            </w:r>
            <w:r w:rsidRPr="005333C1">
              <w:rPr>
                <w:webHidden/>
              </w:rPr>
              <w:t>166</w:t>
            </w:r>
            <w:r w:rsidRPr="005333C1">
              <w:rPr>
                <w:webHidden/>
              </w:rPr>
              <w:fldChar w:fldCharType="end"/>
            </w:r>
          </w:hyperlink>
        </w:p>
        <w:p w14:paraId="74CD6EE2" w14:textId="549053CF" w:rsidR="005333C1" w:rsidRPr="005333C1" w:rsidRDefault="005333C1" w:rsidP="005333C1">
          <w:pPr>
            <w:pStyle w:val="TOC3"/>
            <w:rPr>
              <w:rFonts w:eastAsiaTheme="minorEastAsia" w:cstheme="minorBidi"/>
              <w:iCs w:val="0"/>
              <w:szCs w:val="22"/>
              <w:lang w:val="en-US"/>
            </w:rPr>
          </w:pPr>
          <w:hyperlink w:anchor="_Toc134400677" w:history="1">
            <w:r w:rsidRPr="005333C1">
              <w:rPr>
                <w:rStyle w:val="Hyperlink"/>
                <w:rFonts w:ascii="Times New Roman" w:hAnsi="Times New Roman"/>
                <w:sz w:val="28"/>
              </w:rPr>
              <w:t>3.5.2. D</w:t>
            </w:r>
            <w:r w:rsidRPr="005333C1">
              <w:rPr>
                <w:rStyle w:val="Hyperlink"/>
                <w:rFonts w:ascii="Times New Roman" w:hAnsi="Times New Roman" w:cs="Calibri"/>
                <w:sz w:val="28"/>
              </w:rPr>
              <w:t>ự</w:t>
            </w:r>
            <w:r w:rsidRPr="005333C1">
              <w:rPr>
                <w:rStyle w:val="Hyperlink"/>
                <w:rFonts w:ascii="Times New Roman" w:hAnsi="Times New Roman"/>
                <w:sz w:val="28"/>
              </w:rPr>
              <w:t xml:space="preserve"> b</w:t>
            </w:r>
            <w:r w:rsidRPr="005333C1">
              <w:rPr>
                <w:rStyle w:val="Hyperlink"/>
                <w:rFonts w:ascii="Times New Roman" w:hAnsi="Times New Roman" w:cs=".VnTime"/>
                <w:sz w:val="28"/>
              </w:rPr>
              <w:t>á</w:t>
            </w:r>
            <w:r w:rsidRPr="005333C1">
              <w:rPr>
                <w:rStyle w:val="Hyperlink"/>
                <w:rFonts w:ascii="Times New Roman" w:hAnsi="Times New Roman"/>
                <w:sz w:val="28"/>
              </w:rPr>
              <w:t>o xu h</w:t>
            </w:r>
            <w:r w:rsidRPr="005333C1">
              <w:rPr>
                <w:rStyle w:val="Hyperlink"/>
                <w:rFonts w:ascii="Times New Roman" w:hAnsi="Times New Roman" w:cs="Calibri"/>
                <w:sz w:val="28"/>
              </w:rPr>
              <w:t>ướ</w:t>
            </w:r>
            <w:r w:rsidRPr="005333C1">
              <w:rPr>
                <w:rStyle w:val="Hyperlink"/>
                <w:rFonts w:ascii="Times New Roman" w:hAnsi="Times New Roman"/>
                <w:sz w:val="28"/>
              </w:rPr>
              <w:t xml:space="preserve">ng </w:t>
            </w:r>
            <w:r w:rsidRPr="005333C1">
              <w:rPr>
                <w:rStyle w:val="Hyperlink"/>
                <w:rFonts w:ascii="Times New Roman" w:hAnsi="Times New Roman" w:cs="Calibri"/>
                <w:sz w:val="28"/>
              </w:rPr>
              <w:t>ả</w:t>
            </w:r>
            <w:r w:rsidRPr="005333C1">
              <w:rPr>
                <w:rStyle w:val="Hyperlink"/>
                <w:rFonts w:ascii="Times New Roman" w:hAnsi="Times New Roman"/>
                <w:sz w:val="28"/>
              </w:rPr>
              <w:t>nh h</w:t>
            </w:r>
            <w:r w:rsidRPr="005333C1">
              <w:rPr>
                <w:rStyle w:val="Hyperlink"/>
                <w:rFonts w:ascii="Times New Roman" w:hAnsi="Times New Roman" w:cs="Calibri"/>
                <w:sz w:val="28"/>
              </w:rPr>
              <w:t>ưở</w:t>
            </w:r>
            <w:r w:rsidRPr="005333C1">
              <w:rPr>
                <w:rStyle w:val="Hyperlink"/>
                <w:rFonts w:ascii="Times New Roman" w:hAnsi="Times New Roman"/>
                <w:sz w:val="28"/>
              </w:rPr>
              <w:t>ng c</w:t>
            </w:r>
            <w:r w:rsidRPr="005333C1">
              <w:rPr>
                <w:rStyle w:val="Hyperlink"/>
                <w:rFonts w:ascii="Times New Roman" w:hAnsi="Times New Roman" w:cs="Calibri"/>
                <w:sz w:val="28"/>
              </w:rPr>
              <w:t>ủ</w:t>
            </w:r>
            <w:r w:rsidRPr="005333C1">
              <w:rPr>
                <w:rStyle w:val="Hyperlink"/>
                <w:rFonts w:ascii="Times New Roman" w:hAnsi="Times New Roman"/>
                <w:sz w:val="28"/>
              </w:rPr>
              <w:t>a bi</w:t>
            </w:r>
            <w:r w:rsidRPr="005333C1">
              <w:rPr>
                <w:rStyle w:val="Hyperlink"/>
                <w:rFonts w:ascii="Times New Roman" w:hAnsi="Times New Roman" w:cs="Calibri"/>
                <w:sz w:val="28"/>
              </w:rPr>
              <w:t>ế</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đổ</w:t>
            </w:r>
            <w:r w:rsidRPr="005333C1">
              <w:rPr>
                <w:rStyle w:val="Hyperlink"/>
                <w:rFonts w:ascii="Times New Roman" w:hAnsi="Times New Roman"/>
                <w:sz w:val="28"/>
              </w:rPr>
              <w:t>i kh</w:t>
            </w:r>
            <w:r w:rsidRPr="005333C1">
              <w:rPr>
                <w:rStyle w:val="Hyperlink"/>
                <w:rFonts w:ascii="Times New Roman" w:hAnsi="Times New Roman" w:cs=".VnTime"/>
                <w:sz w:val="28"/>
              </w:rPr>
              <w:t>í</w:t>
            </w:r>
            <w:r w:rsidRPr="005333C1">
              <w:rPr>
                <w:rStyle w:val="Hyperlink"/>
                <w:rFonts w:ascii="Times New Roman" w:hAnsi="Times New Roman"/>
                <w:sz w:val="28"/>
              </w:rPr>
              <w:t xml:space="preserve"> h</w:t>
            </w:r>
            <w:r w:rsidRPr="005333C1">
              <w:rPr>
                <w:rStyle w:val="Hyperlink"/>
                <w:rFonts w:ascii="Times New Roman" w:hAnsi="Times New Roman" w:cs="Calibri"/>
                <w:sz w:val="28"/>
              </w:rPr>
              <w:t>ậ</w:t>
            </w:r>
            <w:r w:rsidRPr="005333C1">
              <w:rPr>
                <w:rStyle w:val="Hyperlink"/>
                <w:rFonts w:ascii="Times New Roman" w:hAnsi="Times New Roman"/>
                <w:sz w:val="28"/>
              </w:rPr>
              <w:t>u tr</w:t>
            </w:r>
            <w:r w:rsidRPr="005333C1">
              <w:rPr>
                <w:rStyle w:val="Hyperlink"/>
                <w:rFonts w:ascii="Times New Roman" w:hAnsi="Times New Roman" w:cs="Calibri"/>
                <w:sz w:val="28"/>
              </w:rPr>
              <w:t>ườ</w:t>
            </w:r>
            <w:r w:rsidRPr="005333C1">
              <w:rPr>
                <w:rStyle w:val="Hyperlink"/>
                <w:rFonts w:ascii="Times New Roman" w:hAnsi="Times New Roman"/>
                <w:sz w:val="28"/>
              </w:rPr>
              <w:t>ng h</w:t>
            </w:r>
            <w:r w:rsidRPr="005333C1">
              <w:rPr>
                <w:rStyle w:val="Hyperlink"/>
                <w:rFonts w:ascii="Times New Roman" w:hAnsi="Times New Roman" w:cs="Calibri"/>
                <w:sz w:val="28"/>
              </w:rPr>
              <w:t>ợ</w:t>
            </w:r>
            <w:r w:rsidRPr="005333C1">
              <w:rPr>
                <w:rStyle w:val="Hyperlink"/>
                <w:rFonts w:ascii="Times New Roman" w:hAnsi="Times New Roman"/>
                <w:sz w:val="28"/>
              </w:rPr>
              <w:t>p kh</w:t>
            </w:r>
            <w:r w:rsidRPr="005333C1">
              <w:rPr>
                <w:rStyle w:val="Hyperlink"/>
                <w:rFonts w:ascii="Times New Roman" w:hAnsi="Times New Roman" w:cs=".VnTime"/>
                <w:sz w:val="28"/>
              </w:rPr>
              <w:t>ô</w:t>
            </w:r>
            <w:r w:rsidRPr="005333C1">
              <w:rPr>
                <w:rStyle w:val="Hyperlink"/>
                <w:rFonts w:ascii="Times New Roman" w:hAnsi="Times New Roman"/>
                <w:sz w:val="28"/>
              </w:rPr>
              <w:t>ng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n quy 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_Toc134400677 \h </w:instrText>
            </w:r>
            <w:r w:rsidRPr="005333C1">
              <w:rPr>
                <w:webHidden/>
              </w:rPr>
            </w:r>
            <w:r w:rsidRPr="005333C1">
              <w:rPr>
                <w:webHidden/>
              </w:rPr>
              <w:fldChar w:fldCharType="separate"/>
            </w:r>
            <w:r w:rsidRPr="005333C1">
              <w:rPr>
                <w:webHidden/>
              </w:rPr>
              <w:t>177</w:t>
            </w:r>
            <w:r w:rsidRPr="005333C1">
              <w:rPr>
                <w:webHidden/>
              </w:rPr>
              <w:fldChar w:fldCharType="end"/>
            </w:r>
          </w:hyperlink>
        </w:p>
        <w:p w14:paraId="0823C579" w14:textId="1D8AA154" w:rsidR="005333C1" w:rsidRPr="005333C1" w:rsidRDefault="005333C1" w:rsidP="005333C1">
          <w:pPr>
            <w:pStyle w:val="TOC2"/>
            <w:rPr>
              <w:rFonts w:eastAsiaTheme="minorEastAsia" w:cstheme="minorBidi"/>
              <w:szCs w:val="22"/>
              <w:lang w:val="en-US"/>
            </w:rPr>
          </w:pPr>
          <w:hyperlink w:anchor="_Toc134400678" w:history="1">
            <w:r w:rsidRPr="005333C1">
              <w:rPr>
                <w:rStyle w:val="Hyperlink"/>
                <w:rFonts w:ascii="Times New Roman" w:hAnsi="Times New Roman"/>
                <w:sz w:val="28"/>
              </w:rPr>
              <w:t>3.6. ĐÁNH GIÁ, DỰ BÁO XU HƯỚNG CỦA CÁC VẤN ĐỀ MÔI TRƯỜNG CHÍNH TRONG TRƯỜNG HỢP THỰC HIỆN QUY HOẠCH</w:t>
            </w:r>
            <w:r w:rsidRPr="005333C1">
              <w:rPr>
                <w:webHidden/>
              </w:rPr>
              <w:tab/>
            </w:r>
            <w:r w:rsidRPr="005333C1">
              <w:rPr>
                <w:webHidden/>
              </w:rPr>
              <w:fldChar w:fldCharType="begin"/>
            </w:r>
            <w:r w:rsidRPr="005333C1">
              <w:rPr>
                <w:webHidden/>
              </w:rPr>
              <w:instrText xml:space="preserve"> PAGEREF _Toc134400678 \h </w:instrText>
            </w:r>
            <w:r w:rsidRPr="005333C1">
              <w:rPr>
                <w:webHidden/>
              </w:rPr>
            </w:r>
            <w:r w:rsidRPr="005333C1">
              <w:rPr>
                <w:webHidden/>
              </w:rPr>
              <w:fldChar w:fldCharType="separate"/>
            </w:r>
            <w:r w:rsidRPr="005333C1">
              <w:rPr>
                <w:webHidden/>
              </w:rPr>
              <w:t>182</w:t>
            </w:r>
            <w:r w:rsidRPr="005333C1">
              <w:rPr>
                <w:webHidden/>
              </w:rPr>
              <w:fldChar w:fldCharType="end"/>
            </w:r>
          </w:hyperlink>
        </w:p>
        <w:p w14:paraId="5F5B5FB0" w14:textId="67ADB143" w:rsidR="005333C1" w:rsidRPr="005333C1" w:rsidRDefault="005333C1" w:rsidP="005333C1">
          <w:pPr>
            <w:pStyle w:val="TOC3"/>
            <w:rPr>
              <w:rFonts w:eastAsiaTheme="minorEastAsia" w:cstheme="minorBidi"/>
              <w:iCs w:val="0"/>
              <w:szCs w:val="22"/>
              <w:lang w:val="en-US"/>
            </w:rPr>
          </w:pPr>
          <w:hyperlink w:anchor="_Toc134400679" w:history="1">
            <w:r w:rsidRPr="005333C1">
              <w:rPr>
                <w:rStyle w:val="Hyperlink"/>
                <w:rFonts w:ascii="Times New Roman" w:hAnsi="Times New Roman"/>
                <w:sz w:val="28"/>
              </w:rPr>
              <w:t xml:space="preserve">3.6.1.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d</w:t>
            </w:r>
            <w:r w:rsidRPr="005333C1">
              <w:rPr>
                <w:rStyle w:val="Hyperlink"/>
                <w:rFonts w:ascii="Times New Roman" w:hAnsi="Times New Roman" w:cs="Calibri"/>
                <w:sz w:val="28"/>
              </w:rPr>
              <w:t>ự</w:t>
            </w:r>
            <w:r w:rsidRPr="005333C1">
              <w:rPr>
                <w:rStyle w:val="Hyperlink"/>
                <w:rFonts w:ascii="Times New Roman" w:hAnsi="Times New Roman"/>
                <w:sz w:val="28"/>
              </w:rPr>
              <w:t xml:space="preserve"> b</w:t>
            </w:r>
            <w:r w:rsidRPr="005333C1">
              <w:rPr>
                <w:rStyle w:val="Hyperlink"/>
                <w:rFonts w:ascii="Times New Roman" w:hAnsi="Times New Roman" w:cs=".VnTime"/>
                <w:sz w:val="28"/>
              </w:rPr>
              <w:t>á</w:t>
            </w:r>
            <w:r w:rsidRPr="005333C1">
              <w:rPr>
                <w:rStyle w:val="Hyperlink"/>
                <w:rFonts w:ascii="Times New Roman" w:hAnsi="Times New Roman"/>
                <w:sz w:val="28"/>
              </w:rPr>
              <w:t>o t</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ng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ch </w:t>
            </w:r>
            <w:r w:rsidRPr="005333C1">
              <w:rPr>
                <w:rStyle w:val="Hyperlink"/>
                <w:rFonts w:ascii="Times New Roman" w:hAnsi="Times New Roman" w:cs="Calibri"/>
                <w:sz w:val="28"/>
              </w:rPr>
              <w:t>đế</w:t>
            </w:r>
            <w:r w:rsidRPr="005333C1">
              <w:rPr>
                <w:rStyle w:val="Hyperlink"/>
                <w:rFonts w:ascii="Times New Roman" w:hAnsi="Times New Roman"/>
                <w:sz w:val="28"/>
              </w:rPr>
              <w:t>n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w:t>
            </w:r>
            <w:r w:rsidRPr="005333C1">
              <w:rPr>
                <w:webHidden/>
              </w:rPr>
              <w:tab/>
            </w:r>
            <w:r w:rsidRPr="005333C1">
              <w:rPr>
                <w:webHidden/>
              </w:rPr>
              <w:fldChar w:fldCharType="begin"/>
            </w:r>
            <w:r w:rsidRPr="005333C1">
              <w:rPr>
                <w:webHidden/>
              </w:rPr>
              <w:instrText xml:space="preserve"> PAGEREF _Toc134400679 \h </w:instrText>
            </w:r>
            <w:r w:rsidRPr="005333C1">
              <w:rPr>
                <w:webHidden/>
              </w:rPr>
            </w:r>
            <w:r w:rsidRPr="005333C1">
              <w:rPr>
                <w:webHidden/>
              </w:rPr>
              <w:fldChar w:fldCharType="separate"/>
            </w:r>
            <w:r w:rsidRPr="005333C1">
              <w:rPr>
                <w:webHidden/>
              </w:rPr>
              <w:t>182</w:t>
            </w:r>
            <w:r w:rsidRPr="005333C1">
              <w:rPr>
                <w:webHidden/>
              </w:rPr>
              <w:fldChar w:fldCharType="end"/>
            </w:r>
          </w:hyperlink>
        </w:p>
        <w:p w14:paraId="4F72CDA3" w14:textId="73B6B330" w:rsidR="005333C1" w:rsidRPr="005333C1" w:rsidRDefault="005333C1" w:rsidP="005333C1">
          <w:pPr>
            <w:pStyle w:val="TOC3"/>
            <w:rPr>
              <w:rFonts w:eastAsiaTheme="minorEastAsia" w:cstheme="minorBidi"/>
              <w:iCs w:val="0"/>
              <w:szCs w:val="22"/>
              <w:lang w:val="en-US"/>
            </w:rPr>
          </w:pPr>
          <w:hyperlink w:anchor="_Toc134400680" w:history="1">
            <w:r w:rsidRPr="005333C1">
              <w:rPr>
                <w:rStyle w:val="Hyperlink"/>
                <w:rFonts w:ascii="Times New Roman" w:hAnsi="Times New Roman"/>
                <w:sz w:val="28"/>
              </w:rPr>
              <w:t>3.6.</w:t>
            </w:r>
            <w:r w:rsidRPr="005333C1">
              <w:rPr>
                <w:rStyle w:val="Hyperlink"/>
                <w:rFonts w:ascii="Times New Roman" w:hAnsi="Times New Roman"/>
                <w:sz w:val="28"/>
                <w:lang w:val="cs-CZ"/>
              </w:rPr>
              <w:t>2</w:t>
            </w:r>
            <w:r w:rsidRPr="005333C1">
              <w:rPr>
                <w:rStyle w:val="Hyperlink"/>
                <w:rFonts w:ascii="Times New Roman" w:hAnsi="Times New Roman"/>
                <w:sz w:val="28"/>
              </w:rPr>
              <w:t>.</w:t>
            </w:r>
            <w:r w:rsidRPr="005333C1">
              <w:rPr>
                <w:rStyle w:val="Hyperlink"/>
                <w:rFonts w:ascii="Times New Roman" w:hAnsi="Times New Roman"/>
                <w:sz w:val="28"/>
                <w:lang w:val="cs-CZ"/>
              </w:rPr>
              <w:t xml:space="preserve"> </w:t>
            </w:r>
            <w:r w:rsidRPr="005333C1">
              <w:rPr>
                <w:rStyle w:val="Hyperlink"/>
                <w:rFonts w:ascii="Times New Roman" w:hAnsi="Times New Roman" w:cs="Calibri"/>
                <w:sz w:val="28"/>
                <w:lang w:val="cs-CZ"/>
              </w:rPr>
              <w:t>Đ</w:t>
            </w:r>
            <w:r w:rsidRPr="005333C1">
              <w:rPr>
                <w:rStyle w:val="Hyperlink"/>
                <w:rFonts w:ascii="Times New Roman" w:hAnsi="Times New Roman" w:cs=".VnTime"/>
                <w:sz w:val="28"/>
                <w:lang w:val="cs-CZ"/>
              </w:rPr>
              <w:t>á</w:t>
            </w:r>
            <w:r w:rsidRPr="005333C1">
              <w:rPr>
                <w:rStyle w:val="Hyperlink"/>
                <w:rFonts w:ascii="Times New Roman" w:hAnsi="Times New Roman"/>
                <w:sz w:val="28"/>
                <w:lang w:val="cs-CZ"/>
              </w:rPr>
              <w:t>nh gi</w:t>
            </w:r>
            <w:r w:rsidRPr="005333C1">
              <w:rPr>
                <w:rStyle w:val="Hyperlink"/>
                <w:rFonts w:ascii="Times New Roman" w:hAnsi="Times New Roman" w:cs=".VnTime"/>
                <w:sz w:val="28"/>
                <w:lang w:val="cs-CZ"/>
              </w:rPr>
              <w:t>á</w:t>
            </w:r>
            <w:r w:rsidRPr="005333C1">
              <w:rPr>
                <w:rStyle w:val="Hyperlink"/>
                <w:rFonts w:ascii="Times New Roman" w:hAnsi="Times New Roman"/>
                <w:sz w:val="28"/>
                <w:lang w:val="cs-CZ"/>
              </w:rPr>
              <w:t>, d</w:t>
            </w:r>
            <w:r w:rsidRPr="005333C1">
              <w:rPr>
                <w:rStyle w:val="Hyperlink"/>
                <w:rFonts w:ascii="Times New Roman" w:hAnsi="Times New Roman" w:cs="Calibri"/>
                <w:sz w:val="28"/>
                <w:lang w:val="cs-CZ"/>
              </w:rPr>
              <w:t>ự</w:t>
            </w:r>
            <w:r w:rsidRPr="005333C1">
              <w:rPr>
                <w:rStyle w:val="Hyperlink"/>
                <w:rFonts w:ascii="Times New Roman" w:hAnsi="Times New Roman"/>
                <w:sz w:val="28"/>
                <w:lang w:val="cs-CZ"/>
              </w:rPr>
              <w:t xml:space="preserve"> b</w:t>
            </w:r>
            <w:r w:rsidRPr="005333C1">
              <w:rPr>
                <w:rStyle w:val="Hyperlink"/>
                <w:rFonts w:ascii="Times New Roman" w:hAnsi="Times New Roman" w:cs=".VnTime"/>
                <w:sz w:val="28"/>
                <w:lang w:val="cs-CZ"/>
              </w:rPr>
              <w:t>á</w:t>
            </w:r>
            <w:r w:rsidRPr="005333C1">
              <w:rPr>
                <w:rStyle w:val="Hyperlink"/>
                <w:rFonts w:ascii="Times New Roman" w:hAnsi="Times New Roman"/>
                <w:sz w:val="28"/>
                <w:lang w:val="cs-CZ"/>
              </w:rPr>
              <w:t>o xu h</w:t>
            </w:r>
            <w:r w:rsidRPr="005333C1">
              <w:rPr>
                <w:rStyle w:val="Hyperlink"/>
                <w:rFonts w:ascii="Times New Roman" w:hAnsi="Times New Roman" w:cs="Calibri"/>
                <w:sz w:val="28"/>
                <w:lang w:val="cs-CZ"/>
              </w:rPr>
              <w:t>ướ</w:t>
            </w:r>
            <w:r w:rsidRPr="005333C1">
              <w:rPr>
                <w:rStyle w:val="Hyperlink"/>
                <w:rFonts w:ascii="Times New Roman" w:hAnsi="Times New Roman"/>
                <w:sz w:val="28"/>
                <w:lang w:val="cs-CZ"/>
              </w:rPr>
              <w:t xml:space="preserve">ng </w:t>
            </w:r>
            <w:r w:rsidRPr="005333C1">
              <w:rPr>
                <w:rStyle w:val="Hyperlink"/>
                <w:rFonts w:ascii="Times New Roman" w:hAnsi="Times New Roman" w:cs="Calibri"/>
                <w:sz w:val="28"/>
                <w:lang w:val="cs-CZ"/>
              </w:rPr>
              <w:t>ả</w:t>
            </w:r>
            <w:r w:rsidRPr="005333C1">
              <w:rPr>
                <w:rStyle w:val="Hyperlink"/>
                <w:rFonts w:ascii="Times New Roman" w:hAnsi="Times New Roman"/>
                <w:sz w:val="28"/>
                <w:lang w:val="cs-CZ"/>
              </w:rPr>
              <w:t>nh h</w:t>
            </w:r>
            <w:r w:rsidRPr="005333C1">
              <w:rPr>
                <w:rStyle w:val="Hyperlink"/>
                <w:rFonts w:ascii="Times New Roman" w:hAnsi="Times New Roman" w:cs="Calibri"/>
                <w:sz w:val="28"/>
                <w:lang w:val="cs-CZ"/>
              </w:rPr>
              <w:t>ưở</w:t>
            </w:r>
            <w:r w:rsidRPr="005333C1">
              <w:rPr>
                <w:rStyle w:val="Hyperlink"/>
                <w:rFonts w:ascii="Times New Roman" w:hAnsi="Times New Roman"/>
                <w:sz w:val="28"/>
                <w:lang w:val="cs-CZ"/>
              </w:rPr>
              <w:t>ng c</w:t>
            </w:r>
            <w:r w:rsidRPr="005333C1">
              <w:rPr>
                <w:rStyle w:val="Hyperlink"/>
                <w:rFonts w:ascii="Times New Roman" w:hAnsi="Times New Roman" w:cs="Calibri"/>
                <w:sz w:val="28"/>
                <w:lang w:val="cs-CZ"/>
              </w:rPr>
              <w:t>ủ</w:t>
            </w:r>
            <w:r w:rsidRPr="005333C1">
              <w:rPr>
                <w:rStyle w:val="Hyperlink"/>
                <w:rFonts w:ascii="Times New Roman" w:hAnsi="Times New Roman"/>
                <w:sz w:val="28"/>
                <w:lang w:val="cs-CZ"/>
              </w:rPr>
              <w:t>a bi</w:t>
            </w:r>
            <w:r w:rsidRPr="005333C1">
              <w:rPr>
                <w:rStyle w:val="Hyperlink"/>
                <w:rFonts w:ascii="Times New Roman" w:hAnsi="Times New Roman" w:cs="Calibri"/>
                <w:sz w:val="28"/>
                <w:lang w:val="cs-CZ"/>
              </w:rPr>
              <w:t>ế</w:t>
            </w:r>
            <w:r w:rsidRPr="005333C1">
              <w:rPr>
                <w:rStyle w:val="Hyperlink"/>
                <w:rFonts w:ascii="Times New Roman" w:hAnsi="Times New Roman"/>
                <w:sz w:val="28"/>
                <w:lang w:val="cs-CZ"/>
              </w:rPr>
              <w:t xml:space="preserve">n </w:t>
            </w:r>
            <w:r w:rsidRPr="005333C1">
              <w:rPr>
                <w:rStyle w:val="Hyperlink"/>
                <w:rFonts w:ascii="Times New Roman" w:hAnsi="Times New Roman" w:cs="Calibri"/>
                <w:sz w:val="28"/>
                <w:lang w:val="cs-CZ"/>
              </w:rPr>
              <w:t>đổ</w:t>
            </w:r>
            <w:r w:rsidRPr="005333C1">
              <w:rPr>
                <w:rStyle w:val="Hyperlink"/>
                <w:rFonts w:ascii="Times New Roman" w:hAnsi="Times New Roman"/>
                <w:sz w:val="28"/>
                <w:lang w:val="cs-CZ"/>
              </w:rPr>
              <w:t>i kh</w:t>
            </w:r>
            <w:r w:rsidRPr="005333C1">
              <w:rPr>
                <w:rStyle w:val="Hyperlink"/>
                <w:rFonts w:ascii="Times New Roman" w:hAnsi="Times New Roman" w:cs=".VnTime"/>
                <w:sz w:val="28"/>
                <w:lang w:val="cs-CZ"/>
              </w:rPr>
              <w:t>í</w:t>
            </w:r>
            <w:r w:rsidRPr="005333C1">
              <w:rPr>
                <w:rStyle w:val="Hyperlink"/>
                <w:rFonts w:ascii="Times New Roman" w:hAnsi="Times New Roman"/>
                <w:sz w:val="28"/>
                <w:lang w:val="cs-CZ"/>
              </w:rPr>
              <w:t xml:space="preserve"> h</w:t>
            </w:r>
            <w:r w:rsidRPr="005333C1">
              <w:rPr>
                <w:rStyle w:val="Hyperlink"/>
                <w:rFonts w:ascii="Times New Roman" w:hAnsi="Times New Roman" w:cs="Calibri"/>
                <w:sz w:val="28"/>
                <w:lang w:val="cs-CZ"/>
              </w:rPr>
              <w:t>ậ</w:t>
            </w:r>
            <w:r w:rsidRPr="005333C1">
              <w:rPr>
                <w:rStyle w:val="Hyperlink"/>
                <w:rFonts w:ascii="Times New Roman" w:hAnsi="Times New Roman"/>
                <w:sz w:val="28"/>
                <w:lang w:val="cs-CZ"/>
              </w:rPr>
              <w:t>u trong vi</w:t>
            </w:r>
            <w:r w:rsidRPr="005333C1">
              <w:rPr>
                <w:rStyle w:val="Hyperlink"/>
                <w:rFonts w:ascii="Times New Roman" w:hAnsi="Times New Roman" w:cs="Calibri"/>
                <w:sz w:val="28"/>
                <w:lang w:val="cs-CZ"/>
              </w:rPr>
              <w:t>ệ</w:t>
            </w:r>
            <w:r w:rsidRPr="005333C1">
              <w:rPr>
                <w:rStyle w:val="Hyperlink"/>
                <w:rFonts w:ascii="Times New Roman" w:hAnsi="Times New Roman"/>
                <w:sz w:val="28"/>
                <w:lang w:val="cs-CZ"/>
              </w:rPr>
              <w:t>c th</w:t>
            </w:r>
            <w:r w:rsidRPr="005333C1">
              <w:rPr>
                <w:rStyle w:val="Hyperlink"/>
                <w:rFonts w:ascii="Times New Roman" w:hAnsi="Times New Roman" w:cs="Calibri"/>
                <w:sz w:val="28"/>
                <w:lang w:val="cs-CZ"/>
              </w:rPr>
              <w:t>ự</w:t>
            </w:r>
            <w:r w:rsidRPr="005333C1">
              <w:rPr>
                <w:rStyle w:val="Hyperlink"/>
                <w:rFonts w:ascii="Times New Roman" w:hAnsi="Times New Roman"/>
                <w:sz w:val="28"/>
                <w:lang w:val="cs-CZ"/>
              </w:rPr>
              <w:t xml:space="preserve">c </w:t>
            </w:r>
            <w:r w:rsidRPr="005333C1">
              <w:rPr>
                <w:rStyle w:val="Hyperlink"/>
                <w:rFonts w:ascii="Times New Roman" w:hAnsi="Times New Roman"/>
                <w:sz w:val="28"/>
              </w:rPr>
              <w:t>hi</w:t>
            </w:r>
            <w:r w:rsidRPr="005333C1">
              <w:rPr>
                <w:rStyle w:val="Hyperlink"/>
                <w:rFonts w:ascii="Times New Roman" w:hAnsi="Times New Roman" w:cs="Calibri"/>
                <w:sz w:val="28"/>
              </w:rPr>
              <w:t>ệ</w:t>
            </w:r>
            <w:r w:rsidRPr="005333C1">
              <w:rPr>
                <w:rStyle w:val="Hyperlink"/>
                <w:rFonts w:ascii="Times New Roman" w:hAnsi="Times New Roman"/>
                <w:sz w:val="28"/>
              </w:rPr>
              <w:t>n</w:t>
            </w:r>
            <w:r w:rsidRPr="005333C1">
              <w:rPr>
                <w:rStyle w:val="Hyperlink"/>
                <w:rFonts w:ascii="Times New Roman" w:hAnsi="Times New Roman"/>
                <w:sz w:val="28"/>
                <w:lang w:val="cs-CZ"/>
              </w:rPr>
              <w:t xml:space="preserve"> quy ho</w:t>
            </w:r>
            <w:r w:rsidRPr="005333C1">
              <w:rPr>
                <w:rStyle w:val="Hyperlink"/>
                <w:rFonts w:ascii="Times New Roman" w:hAnsi="Times New Roman" w:cs="Calibri"/>
                <w:sz w:val="28"/>
                <w:lang w:val="cs-CZ"/>
              </w:rPr>
              <w:t>ạ</w:t>
            </w:r>
            <w:r w:rsidRPr="005333C1">
              <w:rPr>
                <w:rStyle w:val="Hyperlink"/>
                <w:rFonts w:ascii="Times New Roman" w:hAnsi="Times New Roman"/>
                <w:sz w:val="28"/>
                <w:lang w:val="cs-CZ"/>
              </w:rPr>
              <w:t>ch</w:t>
            </w:r>
            <w:r w:rsidRPr="005333C1">
              <w:rPr>
                <w:webHidden/>
              </w:rPr>
              <w:tab/>
            </w:r>
            <w:r w:rsidRPr="005333C1">
              <w:rPr>
                <w:webHidden/>
              </w:rPr>
              <w:fldChar w:fldCharType="begin"/>
            </w:r>
            <w:r w:rsidRPr="005333C1">
              <w:rPr>
                <w:webHidden/>
              </w:rPr>
              <w:instrText xml:space="preserve"> PAGEREF _Toc134400680 \h </w:instrText>
            </w:r>
            <w:r w:rsidRPr="005333C1">
              <w:rPr>
                <w:webHidden/>
              </w:rPr>
            </w:r>
            <w:r w:rsidRPr="005333C1">
              <w:rPr>
                <w:webHidden/>
              </w:rPr>
              <w:fldChar w:fldCharType="separate"/>
            </w:r>
            <w:r w:rsidRPr="005333C1">
              <w:rPr>
                <w:webHidden/>
              </w:rPr>
              <w:t>226</w:t>
            </w:r>
            <w:r w:rsidRPr="005333C1">
              <w:rPr>
                <w:webHidden/>
              </w:rPr>
              <w:fldChar w:fldCharType="end"/>
            </w:r>
          </w:hyperlink>
        </w:p>
        <w:p w14:paraId="0247B2DF" w14:textId="20AA7B51" w:rsidR="005333C1" w:rsidRPr="005333C1" w:rsidRDefault="005333C1" w:rsidP="005333C1">
          <w:pPr>
            <w:pStyle w:val="TOC3"/>
            <w:rPr>
              <w:rFonts w:eastAsiaTheme="minorEastAsia" w:cstheme="minorBidi"/>
              <w:iCs w:val="0"/>
              <w:szCs w:val="22"/>
              <w:lang w:val="en-US"/>
            </w:rPr>
          </w:pPr>
          <w:hyperlink w:anchor="_Toc134400681" w:history="1">
            <w:r w:rsidRPr="005333C1">
              <w:rPr>
                <w:rStyle w:val="Hyperlink"/>
                <w:rFonts w:ascii="Times New Roman" w:hAnsi="Times New Roman"/>
                <w:sz w:val="28"/>
              </w:rPr>
              <w:t xml:space="preserve">3.6.3.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t</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ng t</w:t>
            </w:r>
            <w:r w:rsidRPr="005333C1">
              <w:rPr>
                <w:rStyle w:val="Hyperlink"/>
                <w:rFonts w:ascii="Times New Roman" w:hAnsi="Times New Roman" w:cs=".VnTime"/>
                <w:sz w:val="28"/>
              </w:rPr>
              <w:t>í</w:t>
            </w:r>
            <w:r w:rsidRPr="005333C1">
              <w:rPr>
                <w:rStyle w:val="Hyperlink"/>
                <w:rFonts w:ascii="Times New Roman" w:hAnsi="Times New Roman"/>
                <w:sz w:val="28"/>
              </w:rPr>
              <w:t>ch l</w:t>
            </w:r>
            <w:r w:rsidRPr="005333C1">
              <w:rPr>
                <w:rStyle w:val="Hyperlink"/>
                <w:rFonts w:ascii="Times New Roman" w:hAnsi="Times New Roman" w:cs="Calibri"/>
                <w:sz w:val="28"/>
              </w:rPr>
              <w:t>ũ</w:t>
            </w:r>
            <w:r w:rsidRPr="005333C1">
              <w:rPr>
                <w:rStyle w:val="Hyperlink"/>
                <w:rFonts w:ascii="Times New Roman" w:hAnsi="Times New Roman"/>
                <w:sz w:val="28"/>
              </w:rPr>
              <w:t>y c</w:t>
            </w:r>
            <w:r w:rsidRPr="005333C1">
              <w:rPr>
                <w:rStyle w:val="Hyperlink"/>
                <w:rFonts w:ascii="Times New Roman" w:hAnsi="Times New Roman" w:cs="Calibri"/>
                <w:sz w:val="28"/>
              </w:rPr>
              <w:t>ủ</w:t>
            </w:r>
            <w:r w:rsidRPr="005333C1">
              <w:rPr>
                <w:rStyle w:val="Hyperlink"/>
                <w:rFonts w:ascii="Times New Roman" w:hAnsi="Times New Roman"/>
                <w:sz w:val="28"/>
              </w:rPr>
              <w:t>a d</w:t>
            </w:r>
            <w:r w:rsidRPr="005333C1">
              <w:rPr>
                <w:rStyle w:val="Hyperlink"/>
                <w:rFonts w:ascii="Times New Roman" w:hAnsi="Times New Roman" w:cs="Calibri"/>
                <w:sz w:val="28"/>
              </w:rPr>
              <w:t>ự</w:t>
            </w:r>
            <w:r w:rsidRPr="005333C1">
              <w:rPr>
                <w:rStyle w:val="Hyperlink"/>
                <w:rFonts w:ascii="Times New Roman" w:hAnsi="Times New Roman"/>
                <w:sz w:val="28"/>
              </w:rPr>
              <w:t xml:space="preserve"> </w:t>
            </w:r>
            <w:r w:rsidRPr="005333C1">
              <w:rPr>
                <w:rStyle w:val="Hyperlink"/>
                <w:rFonts w:ascii="Times New Roman" w:hAnsi="Times New Roman" w:cs=".VnTime"/>
                <w:sz w:val="28"/>
              </w:rPr>
              <w:t>á</w:t>
            </w:r>
            <w:r w:rsidRPr="005333C1">
              <w:rPr>
                <w:rStyle w:val="Hyperlink"/>
                <w:rFonts w:ascii="Times New Roman" w:hAnsi="Times New Roman"/>
                <w:sz w:val="28"/>
              </w:rPr>
              <w:t>n quy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ch </w:t>
            </w:r>
            <w:r w:rsidRPr="005333C1">
              <w:rPr>
                <w:rStyle w:val="Hyperlink"/>
                <w:rFonts w:ascii="Times New Roman" w:hAnsi="Times New Roman" w:cs="Calibri"/>
                <w:sz w:val="28"/>
              </w:rPr>
              <w:t>đế</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c v</w:t>
            </w:r>
            <w:r w:rsidRPr="005333C1">
              <w:rPr>
                <w:rStyle w:val="Hyperlink"/>
                <w:rFonts w:ascii="Times New Roman" w:hAnsi="Times New Roman" w:cs="Calibri"/>
                <w:sz w:val="28"/>
              </w:rPr>
              <w:t>ấ</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ch</w:t>
            </w:r>
            <w:r w:rsidRPr="005333C1">
              <w:rPr>
                <w:rStyle w:val="Hyperlink"/>
                <w:rFonts w:ascii="Times New Roman" w:hAnsi="Times New Roman" w:cs=".VnTime"/>
                <w:sz w:val="28"/>
              </w:rPr>
              <w:t>í</w:t>
            </w:r>
            <w:r w:rsidRPr="005333C1">
              <w:rPr>
                <w:rStyle w:val="Hyperlink"/>
                <w:rFonts w:ascii="Times New Roman" w:hAnsi="Times New Roman"/>
                <w:sz w:val="28"/>
              </w:rPr>
              <w:t>nh</w:t>
            </w:r>
            <w:r w:rsidRPr="005333C1">
              <w:rPr>
                <w:webHidden/>
              </w:rPr>
              <w:tab/>
            </w:r>
            <w:r w:rsidRPr="005333C1">
              <w:rPr>
                <w:webHidden/>
              </w:rPr>
              <w:fldChar w:fldCharType="begin"/>
            </w:r>
            <w:r w:rsidRPr="005333C1">
              <w:rPr>
                <w:webHidden/>
              </w:rPr>
              <w:instrText xml:space="preserve"> PAGEREF _Toc134400681 \h </w:instrText>
            </w:r>
            <w:r w:rsidRPr="005333C1">
              <w:rPr>
                <w:webHidden/>
              </w:rPr>
            </w:r>
            <w:r w:rsidRPr="005333C1">
              <w:rPr>
                <w:webHidden/>
              </w:rPr>
              <w:fldChar w:fldCharType="separate"/>
            </w:r>
            <w:r w:rsidRPr="005333C1">
              <w:rPr>
                <w:webHidden/>
              </w:rPr>
              <w:t>238</w:t>
            </w:r>
            <w:r w:rsidRPr="005333C1">
              <w:rPr>
                <w:webHidden/>
              </w:rPr>
              <w:fldChar w:fldCharType="end"/>
            </w:r>
          </w:hyperlink>
        </w:p>
        <w:p w14:paraId="13A5C186" w14:textId="7848F085" w:rsidR="005333C1" w:rsidRPr="005333C1" w:rsidRDefault="005333C1" w:rsidP="005333C1">
          <w:pPr>
            <w:pStyle w:val="TOC2"/>
            <w:rPr>
              <w:rFonts w:eastAsiaTheme="minorEastAsia" w:cstheme="minorBidi"/>
              <w:szCs w:val="22"/>
              <w:lang w:val="en-US"/>
            </w:rPr>
          </w:pPr>
          <w:hyperlink w:anchor="_Toc134400682" w:history="1">
            <w:r w:rsidRPr="005333C1">
              <w:rPr>
                <w:rStyle w:val="Hyperlink"/>
                <w:rFonts w:ascii="Times New Roman" w:hAnsi="Times New Roman"/>
                <w:sz w:val="28"/>
              </w:rPr>
              <w:t>3.7. NHẬN XÉT VỀ MỨC ĐỘ CHI TIẾT, ĐỘ TIN CẬY VÀ CÁC VẤN ĐỀ CÒN CHƯA CHẮC CHẮN CỦA DỰ BÁO</w:t>
            </w:r>
            <w:r w:rsidRPr="005333C1">
              <w:rPr>
                <w:webHidden/>
              </w:rPr>
              <w:tab/>
            </w:r>
            <w:r w:rsidRPr="005333C1">
              <w:rPr>
                <w:webHidden/>
              </w:rPr>
              <w:fldChar w:fldCharType="begin"/>
            </w:r>
            <w:r w:rsidRPr="005333C1">
              <w:rPr>
                <w:webHidden/>
              </w:rPr>
              <w:instrText xml:space="preserve"> PAGEREF _Toc134400682 \h </w:instrText>
            </w:r>
            <w:r w:rsidRPr="005333C1">
              <w:rPr>
                <w:webHidden/>
              </w:rPr>
            </w:r>
            <w:r w:rsidRPr="005333C1">
              <w:rPr>
                <w:webHidden/>
              </w:rPr>
              <w:fldChar w:fldCharType="separate"/>
            </w:r>
            <w:r w:rsidRPr="005333C1">
              <w:rPr>
                <w:webHidden/>
              </w:rPr>
              <w:t>250</w:t>
            </w:r>
            <w:r w:rsidRPr="005333C1">
              <w:rPr>
                <w:webHidden/>
              </w:rPr>
              <w:fldChar w:fldCharType="end"/>
            </w:r>
          </w:hyperlink>
        </w:p>
        <w:p w14:paraId="58FDE11C" w14:textId="1DBC4813" w:rsidR="005333C1" w:rsidRPr="005333C1" w:rsidRDefault="005333C1" w:rsidP="005333C1">
          <w:pPr>
            <w:pStyle w:val="TOC3"/>
            <w:rPr>
              <w:rFonts w:eastAsiaTheme="minorEastAsia" w:cstheme="minorBidi"/>
              <w:iCs w:val="0"/>
              <w:szCs w:val="22"/>
              <w:lang w:val="en-US"/>
            </w:rPr>
          </w:pPr>
          <w:hyperlink w:anchor="_Toc134400683" w:history="1">
            <w:r w:rsidRPr="005333C1">
              <w:rPr>
                <w:rStyle w:val="Hyperlink"/>
                <w:rFonts w:ascii="Times New Roman" w:hAnsi="Times New Roman"/>
                <w:sz w:val="28"/>
              </w:rPr>
              <w:t>3.7.1. M</w:t>
            </w:r>
            <w:r w:rsidRPr="005333C1">
              <w:rPr>
                <w:rStyle w:val="Hyperlink"/>
                <w:rFonts w:ascii="Times New Roman" w:hAnsi="Times New Roman" w:cs="Calibri"/>
                <w:sz w:val="28"/>
              </w:rPr>
              <w:t>ứ</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 xml:space="preserve"> chi ti</w:t>
            </w:r>
            <w:r w:rsidRPr="005333C1">
              <w:rPr>
                <w:rStyle w:val="Hyperlink"/>
                <w:rFonts w:ascii="Times New Roman" w:hAnsi="Times New Roman" w:cs="Calibri"/>
                <w:sz w:val="28"/>
              </w:rPr>
              <w:t>ế</w:t>
            </w:r>
            <w:r w:rsidRPr="005333C1">
              <w:rPr>
                <w:rStyle w:val="Hyperlink"/>
                <w:rFonts w:ascii="Times New Roman" w:hAnsi="Times New Roman"/>
                <w:sz w:val="28"/>
              </w:rPr>
              <w:t xml:space="preserve">t, </w:t>
            </w:r>
            <w:r w:rsidRPr="005333C1">
              <w:rPr>
                <w:rStyle w:val="Hyperlink"/>
                <w:rFonts w:ascii="Times New Roman" w:hAnsi="Times New Roman" w:cs="Calibri"/>
                <w:sz w:val="28"/>
              </w:rPr>
              <w:t>độ</w:t>
            </w:r>
            <w:r w:rsidRPr="005333C1">
              <w:rPr>
                <w:rStyle w:val="Hyperlink"/>
                <w:rFonts w:ascii="Times New Roman" w:hAnsi="Times New Roman"/>
                <w:sz w:val="28"/>
              </w:rPr>
              <w:t xml:space="preserve"> tin c</w:t>
            </w:r>
            <w:r w:rsidRPr="005333C1">
              <w:rPr>
                <w:rStyle w:val="Hyperlink"/>
                <w:rFonts w:ascii="Times New Roman" w:hAnsi="Times New Roman" w:cs="Calibri"/>
                <w:sz w:val="28"/>
              </w:rPr>
              <w:t>ậ</w:t>
            </w:r>
            <w:r w:rsidRPr="005333C1">
              <w:rPr>
                <w:rStyle w:val="Hyperlink"/>
                <w:rFonts w:ascii="Times New Roman" w:hAnsi="Times New Roman"/>
                <w:sz w:val="28"/>
              </w:rPr>
              <w:t>y c</w:t>
            </w:r>
            <w:r w:rsidRPr="005333C1">
              <w:rPr>
                <w:rStyle w:val="Hyperlink"/>
                <w:rFonts w:ascii="Times New Roman" w:hAnsi="Times New Roman" w:cs="Calibri"/>
                <w:sz w:val="28"/>
              </w:rPr>
              <w:t>ủ</w:t>
            </w:r>
            <w:r w:rsidRPr="005333C1">
              <w:rPr>
                <w:rStyle w:val="Hyperlink"/>
                <w:rFonts w:ascii="Times New Roman" w:hAnsi="Times New Roman"/>
                <w:sz w:val="28"/>
              </w:rPr>
              <w:t>a c</w:t>
            </w:r>
            <w:r w:rsidRPr="005333C1">
              <w:rPr>
                <w:rStyle w:val="Hyperlink"/>
                <w:rFonts w:ascii="Times New Roman" w:hAnsi="Times New Roman" w:cs=".VnTime"/>
                <w:sz w:val="28"/>
              </w:rPr>
              <w:t>á</w:t>
            </w:r>
            <w:r w:rsidRPr="005333C1">
              <w:rPr>
                <w:rStyle w:val="Hyperlink"/>
                <w:rFonts w:ascii="Times New Roman" w:hAnsi="Times New Roman"/>
                <w:sz w:val="28"/>
              </w:rPr>
              <w:t>c d</w:t>
            </w:r>
            <w:r w:rsidRPr="005333C1">
              <w:rPr>
                <w:rStyle w:val="Hyperlink"/>
                <w:rFonts w:ascii="Times New Roman" w:hAnsi="Times New Roman" w:cs="Calibri"/>
                <w:sz w:val="28"/>
              </w:rPr>
              <w:t>ự</w:t>
            </w:r>
            <w:r w:rsidRPr="005333C1">
              <w:rPr>
                <w:rStyle w:val="Hyperlink"/>
                <w:rFonts w:ascii="Times New Roman" w:hAnsi="Times New Roman"/>
                <w:sz w:val="28"/>
              </w:rPr>
              <w:t xml:space="preserve"> b</w:t>
            </w:r>
            <w:r w:rsidRPr="005333C1">
              <w:rPr>
                <w:rStyle w:val="Hyperlink"/>
                <w:rFonts w:ascii="Times New Roman" w:hAnsi="Times New Roman" w:cs=".VnTime"/>
                <w:sz w:val="28"/>
              </w:rPr>
              <w:t>á</w:t>
            </w:r>
            <w:r w:rsidRPr="005333C1">
              <w:rPr>
                <w:rStyle w:val="Hyperlink"/>
                <w:rFonts w:ascii="Times New Roman" w:hAnsi="Times New Roman"/>
                <w:sz w:val="28"/>
              </w:rPr>
              <w:t>o, c</w:t>
            </w:r>
            <w:r w:rsidRPr="005333C1">
              <w:rPr>
                <w:rStyle w:val="Hyperlink"/>
                <w:rFonts w:ascii="Times New Roman" w:hAnsi="Times New Roman" w:cs=".VnTime"/>
                <w:sz w:val="28"/>
              </w:rPr>
              <w:t>á</w:t>
            </w:r>
            <w:r w:rsidRPr="005333C1">
              <w:rPr>
                <w:rStyle w:val="Hyperlink"/>
                <w:rFonts w:ascii="Times New Roman" w:hAnsi="Times New Roman"/>
                <w:sz w:val="28"/>
              </w:rPr>
              <w:t>c nh</w:t>
            </w:r>
            <w:r w:rsidRPr="005333C1">
              <w:rPr>
                <w:rStyle w:val="Hyperlink"/>
                <w:rFonts w:ascii="Times New Roman" w:hAnsi="Times New Roman" w:cs="Calibri"/>
                <w:sz w:val="28"/>
              </w:rPr>
              <w:t>ậ</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đị</w:t>
            </w:r>
            <w:r w:rsidRPr="005333C1">
              <w:rPr>
                <w:rStyle w:val="Hyperlink"/>
                <w:rFonts w:ascii="Times New Roman" w:hAnsi="Times New Roman"/>
                <w:sz w:val="28"/>
              </w:rPr>
              <w:t>nh</w:t>
            </w:r>
            <w:r w:rsidRPr="005333C1">
              <w:rPr>
                <w:webHidden/>
              </w:rPr>
              <w:tab/>
            </w:r>
            <w:r w:rsidRPr="005333C1">
              <w:rPr>
                <w:webHidden/>
              </w:rPr>
              <w:fldChar w:fldCharType="begin"/>
            </w:r>
            <w:r w:rsidRPr="005333C1">
              <w:rPr>
                <w:webHidden/>
              </w:rPr>
              <w:instrText xml:space="preserve"> PAGEREF _Toc134400683 \h </w:instrText>
            </w:r>
            <w:r w:rsidRPr="005333C1">
              <w:rPr>
                <w:webHidden/>
              </w:rPr>
            </w:r>
            <w:r w:rsidRPr="005333C1">
              <w:rPr>
                <w:webHidden/>
              </w:rPr>
              <w:fldChar w:fldCharType="separate"/>
            </w:r>
            <w:r w:rsidRPr="005333C1">
              <w:rPr>
                <w:webHidden/>
              </w:rPr>
              <w:t>250</w:t>
            </w:r>
            <w:r w:rsidRPr="005333C1">
              <w:rPr>
                <w:webHidden/>
              </w:rPr>
              <w:fldChar w:fldCharType="end"/>
            </w:r>
          </w:hyperlink>
        </w:p>
        <w:p w14:paraId="1EB1DF31" w14:textId="269623F9" w:rsidR="005333C1" w:rsidRPr="005333C1" w:rsidRDefault="005333C1" w:rsidP="005333C1">
          <w:pPr>
            <w:pStyle w:val="TOC3"/>
            <w:rPr>
              <w:rFonts w:eastAsiaTheme="minorEastAsia" w:cstheme="minorBidi"/>
              <w:iCs w:val="0"/>
              <w:szCs w:val="22"/>
              <w:lang w:val="en-US"/>
            </w:rPr>
          </w:pPr>
          <w:hyperlink w:anchor="_Toc134400684" w:history="1">
            <w:r w:rsidRPr="005333C1">
              <w:rPr>
                <w:rStyle w:val="Hyperlink"/>
                <w:rFonts w:ascii="Times New Roman" w:hAnsi="Times New Roman"/>
                <w:sz w:val="28"/>
              </w:rPr>
              <w:t>3.7.2. Nh</w:t>
            </w:r>
            <w:r w:rsidRPr="005333C1">
              <w:rPr>
                <w:rStyle w:val="Hyperlink"/>
                <w:rFonts w:ascii="Times New Roman" w:hAnsi="Times New Roman" w:cs="Calibri"/>
                <w:sz w:val="28"/>
              </w:rPr>
              <w:t>ữ</w:t>
            </w:r>
            <w:r w:rsidRPr="005333C1">
              <w:rPr>
                <w:rStyle w:val="Hyperlink"/>
                <w:rFonts w:ascii="Times New Roman" w:hAnsi="Times New Roman"/>
                <w:sz w:val="28"/>
              </w:rPr>
              <w:t>ng v</w:t>
            </w:r>
            <w:r w:rsidRPr="005333C1">
              <w:rPr>
                <w:rStyle w:val="Hyperlink"/>
                <w:rFonts w:ascii="Times New Roman" w:hAnsi="Times New Roman" w:cs="Calibri"/>
                <w:sz w:val="28"/>
              </w:rPr>
              <w:t>ấ</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còn ch</w:t>
            </w:r>
            <w:r w:rsidRPr="005333C1">
              <w:rPr>
                <w:rStyle w:val="Hyperlink"/>
                <w:rFonts w:ascii="Times New Roman" w:hAnsi="Times New Roman" w:cs="Calibri"/>
                <w:sz w:val="28"/>
              </w:rPr>
              <w:t>ư</w:t>
            </w:r>
            <w:r w:rsidRPr="005333C1">
              <w:rPr>
                <w:rStyle w:val="Hyperlink"/>
                <w:rFonts w:ascii="Times New Roman" w:hAnsi="Times New Roman"/>
                <w:sz w:val="28"/>
              </w:rPr>
              <w:t>a ch</w:t>
            </w:r>
            <w:r w:rsidRPr="005333C1">
              <w:rPr>
                <w:rStyle w:val="Hyperlink"/>
                <w:rFonts w:ascii="Times New Roman" w:hAnsi="Times New Roman" w:cs="Calibri"/>
                <w:sz w:val="28"/>
              </w:rPr>
              <w:t>ắ</w:t>
            </w:r>
            <w:r w:rsidRPr="005333C1">
              <w:rPr>
                <w:rStyle w:val="Hyperlink"/>
                <w:rFonts w:ascii="Times New Roman" w:hAnsi="Times New Roman"/>
                <w:sz w:val="28"/>
              </w:rPr>
              <w:t>c ch</w:t>
            </w:r>
            <w:r w:rsidRPr="005333C1">
              <w:rPr>
                <w:rStyle w:val="Hyperlink"/>
                <w:rFonts w:ascii="Times New Roman" w:hAnsi="Times New Roman" w:cs="Calibri"/>
                <w:sz w:val="28"/>
              </w:rPr>
              <w:t>ắ</w:t>
            </w:r>
            <w:r w:rsidRPr="005333C1">
              <w:rPr>
                <w:rStyle w:val="Hyperlink"/>
                <w:rFonts w:ascii="Times New Roman" w:hAnsi="Times New Roman"/>
                <w:sz w:val="28"/>
              </w:rPr>
              <w:t>n, thi</w:t>
            </w:r>
            <w:r w:rsidRPr="005333C1">
              <w:rPr>
                <w:rStyle w:val="Hyperlink"/>
                <w:rFonts w:ascii="Times New Roman" w:hAnsi="Times New Roman" w:cs="Calibri"/>
                <w:sz w:val="28"/>
              </w:rPr>
              <w:t>ế</w:t>
            </w:r>
            <w:r w:rsidRPr="005333C1">
              <w:rPr>
                <w:rStyle w:val="Hyperlink"/>
                <w:rFonts w:ascii="Times New Roman" w:hAnsi="Times New Roman"/>
                <w:sz w:val="28"/>
              </w:rPr>
              <w:t>u s</w:t>
            </w:r>
            <w:r w:rsidRPr="005333C1">
              <w:rPr>
                <w:rStyle w:val="Hyperlink"/>
                <w:rFonts w:ascii="Times New Roman" w:hAnsi="Times New Roman" w:cs="Calibri"/>
                <w:sz w:val="28"/>
              </w:rPr>
              <w:t>ự</w:t>
            </w:r>
            <w:r w:rsidRPr="005333C1">
              <w:rPr>
                <w:rStyle w:val="Hyperlink"/>
                <w:rFonts w:ascii="Times New Roman" w:hAnsi="Times New Roman"/>
                <w:sz w:val="28"/>
              </w:rPr>
              <w:t xml:space="preserve"> tin c</w:t>
            </w:r>
            <w:r w:rsidRPr="005333C1">
              <w:rPr>
                <w:rStyle w:val="Hyperlink"/>
                <w:rFonts w:ascii="Times New Roman" w:hAnsi="Times New Roman" w:cs="Calibri"/>
                <w:sz w:val="28"/>
              </w:rPr>
              <w:t>ậ</w:t>
            </w:r>
            <w:r w:rsidRPr="005333C1">
              <w:rPr>
                <w:rStyle w:val="Hyperlink"/>
                <w:rFonts w:ascii="Times New Roman" w:hAnsi="Times New Roman"/>
                <w:sz w:val="28"/>
              </w:rPr>
              <w:t>y</w:t>
            </w:r>
            <w:r w:rsidRPr="005333C1">
              <w:rPr>
                <w:webHidden/>
              </w:rPr>
              <w:tab/>
            </w:r>
            <w:r w:rsidRPr="005333C1">
              <w:rPr>
                <w:webHidden/>
              </w:rPr>
              <w:fldChar w:fldCharType="begin"/>
            </w:r>
            <w:r w:rsidRPr="005333C1">
              <w:rPr>
                <w:webHidden/>
              </w:rPr>
              <w:instrText xml:space="preserve"> PAGEREF _Toc134400684 \h </w:instrText>
            </w:r>
            <w:r w:rsidRPr="005333C1">
              <w:rPr>
                <w:webHidden/>
              </w:rPr>
            </w:r>
            <w:r w:rsidRPr="005333C1">
              <w:rPr>
                <w:webHidden/>
              </w:rPr>
              <w:fldChar w:fldCharType="separate"/>
            </w:r>
            <w:r w:rsidRPr="005333C1">
              <w:rPr>
                <w:webHidden/>
              </w:rPr>
              <w:t>251</w:t>
            </w:r>
            <w:r w:rsidRPr="005333C1">
              <w:rPr>
                <w:webHidden/>
              </w:rPr>
              <w:fldChar w:fldCharType="end"/>
            </w:r>
          </w:hyperlink>
        </w:p>
        <w:p w14:paraId="28CC237C" w14:textId="1E556DF9" w:rsidR="005333C1" w:rsidRPr="005333C1" w:rsidRDefault="005333C1" w:rsidP="005333C1">
          <w:pPr>
            <w:pStyle w:val="TOC1"/>
            <w:rPr>
              <w:rFonts w:eastAsiaTheme="minorEastAsia" w:cstheme="minorBidi"/>
              <w:szCs w:val="22"/>
              <w:lang w:val="en-US" w:eastAsia="en-US"/>
            </w:rPr>
          </w:pPr>
          <w:hyperlink w:anchor="_Toc134400685" w:history="1">
            <w:r w:rsidRPr="005333C1">
              <w:rPr>
                <w:rStyle w:val="Hyperlink"/>
                <w:rFonts w:ascii="Times New Roman" w:hAnsi="Times New Roman"/>
                <w:sz w:val="28"/>
              </w:rPr>
              <w:t>CH</w:t>
            </w:r>
            <w:r w:rsidRPr="005333C1">
              <w:rPr>
                <w:rStyle w:val="Hyperlink"/>
                <w:rFonts w:ascii="Times New Roman" w:hAnsi="Times New Roman" w:cs="Calibri"/>
                <w:sz w:val="28"/>
              </w:rPr>
              <w:t>ƯƠ</w:t>
            </w:r>
            <w:r w:rsidRPr="005333C1">
              <w:rPr>
                <w:rStyle w:val="Hyperlink"/>
                <w:rFonts w:ascii="Times New Roman" w:hAnsi="Times New Roman"/>
                <w:sz w:val="28"/>
              </w:rPr>
              <w:t>NG 4</w:t>
            </w:r>
            <w:r>
              <w:rPr>
                <w:rStyle w:val="Hyperlink"/>
                <w:rFonts w:ascii="Times New Roman" w:hAnsi="Times New Roman"/>
                <w:sz w:val="28"/>
                <w:lang w:val="en-US"/>
              </w:rPr>
              <w:t>:</w:t>
            </w:r>
            <w:r w:rsidRPr="005333C1">
              <w:rPr>
                <w:rStyle w:val="Hyperlink"/>
                <w:rFonts w:ascii="Times New Roman" w:hAnsi="Times New Roman"/>
                <w:sz w:val="28"/>
              </w:rPr>
              <w:t xml:space="preserve"> </w:t>
            </w:r>
            <w:r w:rsidRPr="005333C1">
              <w:rPr>
                <w:rStyle w:val="Hyperlink"/>
                <w:rFonts w:ascii="Times New Roman" w:hAnsi="Times New Roman"/>
                <w:spacing w:val="-2"/>
                <w:sz w:val="28"/>
              </w:rPr>
              <w:t>CÁC GIẢI PHÁP DUY TRÌ XU HƯỚNG TÍCH CỰC, HẠN CHẾ GIẢM THIỂU XU HƯỚNG TIÊU CỰC CỦA CÁC VẤN ĐỀ MÔI TRƯỜNG CHÍNH TRONG QUÁ TRÌNH THỰC HIỆN QUY HOẠCH</w:t>
            </w:r>
            <w:r w:rsidRPr="005333C1">
              <w:rPr>
                <w:webHidden/>
              </w:rPr>
              <w:tab/>
            </w:r>
            <w:r w:rsidRPr="005333C1">
              <w:rPr>
                <w:webHidden/>
              </w:rPr>
              <w:fldChar w:fldCharType="begin"/>
            </w:r>
            <w:r w:rsidRPr="005333C1">
              <w:rPr>
                <w:webHidden/>
              </w:rPr>
              <w:instrText xml:space="preserve"> PAGEREF _Toc134400685 \h </w:instrText>
            </w:r>
            <w:r w:rsidRPr="005333C1">
              <w:rPr>
                <w:webHidden/>
              </w:rPr>
            </w:r>
            <w:r w:rsidRPr="005333C1">
              <w:rPr>
                <w:webHidden/>
              </w:rPr>
              <w:fldChar w:fldCharType="separate"/>
            </w:r>
            <w:r w:rsidRPr="005333C1">
              <w:rPr>
                <w:webHidden/>
              </w:rPr>
              <w:t>252</w:t>
            </w:r>
            <w:r w:rsidRPr="005333C1">
              <w:rPr>
                <w:webHidden/>
              </w:rPr>
              <w:fldChar w:fldCharType="end"/>
            </w:r>
          </w:hyperlink>
        </w:p>
        <w:p w14:paraId="3A7A06DE" w14:textId="55AD6C86" w:rsidR="005333C1" w:rsidRPr="005333C1" w:rsidRDefault="005333C1" w:rsidP="005333C1">
          <w:pPr>
            <w:pStyle w:val="TOC2"/>
            <w:rPr>
              <w:rFonts w:eastAsiaTheme="minorEastAsia" w:cstheme="minorBidi"/>
              <w:szCs w:val="22"/>
              <w:lang w:val="en-US"/>
            </w:rPr>
          </w:pPr>
          <w:hyperlink w:anchor="_Toc134400686" w:history="1">
            <w:r w:rsidRPr="005333C1">
              <w:rPr>
                <w:rStyle w:val="Hyperlink"/>
                <w:rFonts w:ascii="Times New Roman" w:hAnsi="Times New Roman"/>
                <w:sz w:val="28"/>
              </w:rPr>
              <w:t>4.1. CÁC NỘI DUNG CỦA QUY HOẠCH ĐÃ ĐƯỢC ĐIỀU CHỈNH TRÊN CƠ SỞ KẾT QUẢ CỦA ĐÁNH GIÁ MÔI TRƯỜNG CHIẾN LƯỢC</w:t>
            </w:r>
            <w:r w:rsidRPr="005333C1">
              <w:rPr>
                <w:webHidden/>
              </w:rPr>
              <w:tab/>
            </w:r>
            <w:r w:rsidRPr="005333C1">
              <w:rPr>
                <w:webHidden/>
              </w:rPr>
              <w:fldChar w:fldCharType="begin"/>
            </w:r>
            <w:r w:rsidRPr="005333C1">
              <w:rPr>
                <w:webHidden/>
              </w:rPr>
              <w:instrText xml:space="preserve"> PAGEREF _Toc134400686 \h </w:instrText>
            </w:r>
            <w:r w:rsidRPr="005333C1">
              <w:rPr>
                <w:webHidden/>
              </w:rPr>
            </w:r>
            <w:r w:rsidRPr="005333C1">
              <w:rPr>
                <w:webHidden/>
              </w:rPr>
              <w:fldChar w:fldCharType="separate"/>
            </w:r>
            <w:r w:rsidRPr="005333C1">
              <w:rPr>
                <w:webHidden/>
              </w:rPr>
              <w:t>252</w:t>
            </w:r>
            <w:r w:rsidRPr="005333C1">
              <w:rPr>
                <w:webHidden/>
              </w:rPr>
              <w:fldChar w:fldCharType="end"/>
            </w:r>
          </w:hyperlink>
        </w:p>
        <w:p w14:paraId="76663CAD" w14:textId="04AF740C" w:rsidR="005333C1" w:rsidRPr="005333C1" w:rsidRDefault="005333C1" w:rsidP="005333C1">
          <w:pPr>
            <w:pStyle w:val="TOC3"/>
            <w:rPr>
              <w:rFonts w:eastAsiaTheme="minorEastAsia" w:cstheme="minorBidi"/>
              <w:iCs w:val="0"/>
              <w:szCs w:val="22"/>
              <w:lang w:val="en-US"/>
            </w:rPr>
          </w:pPr>
          <w:hyperlink w:anchor="_Toc134400687" w:history="1">
            <w:r w:rsidRPr="005333C1">
              <w:rPr>
                <w:rStyle w:val="Hyperlink"/>
                <w:rFonts w:ascii="Times New Roman" w:hAnsi="Times New Roman"/>
                <w:sz w:val="28"/>
              </w:rPr>
              <w:t xml:space="preserve">4.1.1. Các </w:t>
            </w:r>
            <w:r w:rsidRPr="005333C1">
              <w:rPr>
                <w:rStyle w:val="Hyperlink"/>
                <w:rFonts w:ascii="Times New Roman" w:hAnsi="Times New Roman" w:cs="Calibri"/>
                <w:sz w:val="28"/>
              </w:rPr>
              <w:t>đề</w:t>
            </w:r>
            <w:r w:rsidRPr="005333C1">
              <w:rPr>
                <w:rStyle w:val="Hyperlink"/>
                <w:rFonts w:ascii="Times New Roman" w:hAnsi="Times New Roman"/>
                <w:sz w:val="28"/>
              </w:rPr>
              <w:t xml:space="preserve"> xu</w:t>
            </w:r>
            <w:r w:rsidRPr="005333C1">
              <w:rPr>
                <w:rStyle w:val="Hyperlink"/>
                <w:rFonts w:ascii="Times New Roman" w:hAnsi="Times New Roman" w:cs="Calibri"/>
                <w:sz w:val="28"/>
              </w:rPr>
              <w:t>ấ</w:t>
            </w:r>
            <w:r w:rsidRPr="005333C1">
              <w:rPr>
                <w:rStyle w:val="Hyperlink"/>
                <w:rFonts w:ascii="Times New Roman" w:hAnsi="Times New Roman"/>
                <w:sz w:val="28"/>
              </w:rPr>
              <w:t>t, ki</w:t>
            </w:r>
            <w:r w:rsidRPr="005333C1">
              <w:rPr>
                <w:rStyle w:val="Hyperlink"/>
                <w:rFonts w:ascii="Times New Roman" w:hAnsi="Times New Roman" w:cs="Calibri"/>
                <w:sz w:val="28"/>
              </w:rPr>
              <w:t>ế</w:t>
            </w:r>
            <w:r w:rsidRPr="005333C1">
              <w:rPr>
                <w:rStyle w:val="Hyperlink"/>
                <w:rFonts w:ascii="Times New Roman" w:hAnsi="Times New Roman"/>
                <w:sz w:val="28"/>
              </w:rPr>
              <w:t>n ngh</w:t>
            </w:r>
            <w:r w:rsidRPr="005333C1">
              <w:rPr>
                <w:rStyle w:val="Hyperlink"/>
                <w:rFonts w:ascii="Times New Roman" w:hAnsi="Times New Roman" w:cs="Calibri"/>
                <w:sz w:val="28"/>
              </w:rPr>
              <w:t>ị</w:t>
            </w:r>
            <w:r w:rsidRPr="005333C1">
              <w:rPr>
                <w:rStyle w:val="Hyperlink"/>
                <w:rFonts w:ascii="Times New Roman" w:hAnsi="Times New Roman"/>
                <w:sz w:val="28"/>
              </w:rPr>
              <w:t xml:space="preserve"> t</w:t>
            </w:r>
            <w:r w:rsidRPr="005333C1">
              <w:rPr>
                <w:rStyle w:val="Hyperlink"/>
                <w:rFonts w:ascii="Times New Roman" w:hAnsi="Times New Roman" w:cs="Calibri"/>
                <w:sz w:val="28"/>
              </w:rPr>
              <w:t>ừ</w:t>
            </w:r>
            <w:r w:rsidRPr="005333C1">
              <w:rPr>
                <w:rStyle w:val="Hyperlink"/>
                <w:rFonts w:ascii="Times New Roman" w:hAnsi="Times New Roman"/>
                <w:sz w:val="28"/>
              </w:rPr>
              <w:t xml:space="preserve"> k</w:t>
            </w:r>
            <w:r w:rsidRPr="005333C1">
              <w:rPr>
                <w:rStyle w:val="Hyperlink"/>
                <w:rFonts w:ascii="Times New Roman" w:hAnsi="Times New Roman" w:cs="Calibri"/>
                <w:sz w:val="28"/>
              </w:rPr>
              <w:t>ế</w:t>
            </w:r>
            <w:r w:rsidRPr="005333C1">
              <w:rPr>
                <w:rStyle w:val="Hyperlink"/>
                <w:rFonts w:ascii="Times New Roman" w:hAnsi="Times New Roman"/>
                <w:sz w:val="28"/>
              </w:rPr>
              <w:t>t qu</w:t>
            </w:r>
            <w:r w:rsidRPr="005333C1">
              <w:rPr>
                <w:rStyle w:val="Hyperlink"/>
                <w:rFonts w:ascii="Times New Roman" w:hAnsi="Times New Roman" w:cs="Calibri"/>
                <w:sz w:val="28"/>
              </w:rPr>
              <w:t>ả</w:t>
            </w:r>
            <w:r w:rsidRPr="005333C1">
              <w:rPr>
                <w:rStyle w:val="Hyperlink"/>
                <w:rFonts w:ascii="Times New Roman" w:hAnsi="Times New Roman"/>
                <w:sz w:val="28"/>
              </w:rPr>
              <w:t xml:space="preserve"> c</w:t>
            </w:r>
            <w:r w:rsidRPr="005333C1">
              <w:rPr>
                <w:rStyle w:val="Hyperlink"/>
                <w:rFonts w:ascii="Times New Roman" w:hAnsi="Times New Roman" w:cs="Calibri"/>
                <w:sz w:val="28"/>
              </w:rPr>
              <w:t>ủ</w:t>
            </w:r>
            <w:r w:rsidRPr="005333C1">
              <w:rPr>
                <w:rStyle w:val="Hyperlink"/>
                <w:rFonts w:ascii="Times New Roman" w:hAnsi="Times New Roman"/>
                <w:sz w:val="28"/>
              </w:rPr>
              <w:t xml:space="preserve">a </w:t>
            </w:r>
            <w:r w:rsidRPr="005333C1">
              <w:rPr>
                <w:rStyle w:val="Hyperlink"/>
                <w:rFonts w:ascii="Times New Roman" w:hAnsi="Times New Roman" w:cs="Calibri"/>
                <w:sz w:val="28"/>
              </w:rPr>
              <w:t>Đ</w:t>
            </w:r>
            <w:r w:rsidRPr="005333C1">
              <w:rPr>
                <w:rStyle w:val="Hyperlink"/>
                <w:rFonts w:ascii="Times New Roman" w:hAnsi="Times New Roman"/>
                <w:sz w:val="28"/>
              </w:rPr>
              <w:t>MC</w:t>
            </w:r>
            <w:r w:rsidRPr="005333C1">
              <w:rPr>
                <w:webHidden/>
              </w:rPr>
              <w:tab/>
            </w:r>
            <w:r w:rsidRPr="005333C1">
              <w:rPr>
                <w:webHidden/>
              </w:rPr>
              <w:fldChar w:fldCharType="begin"/>
            </w:r>
            <w:r w:rsidRPr="005333C1">
              <w:rPr>
                <w:webHidden/>
              </w:rPr>
              <w:instrText xml:space="preserve"> PAGEREF _Toc134400687 \h </w:instrText>
            </w:r>
            <w:r w:rsidRPr="005333C1">
              <w:rPr>
                <w:webHidden/>
              </w:rPr>
            </w:r>
            <w:r w:rsidRPr="005333C1">
              <w:rPr>
                <w:webHidden/>
              </w:rPr>
              <w:fldChar w:fldCharType="separate"/>
            </w:r>
            <w:r w:rsidRPr="005333C1">
              <w:rPr>
                <w:webHidden/>
              </w:rPr>
              <w:t>252</w:t>
            </w:r>
            <w:r w:rsidRPr="005333C1">
              <w:rPr>
                <w:webHidden/>
              </w:rPr>
              <w:fldChar w:fldCharType="end"/>
            </w:r>
          </w:hyperlink>
        </w:p>
        <w:p w14:paraId="4B32A45F" w14:textId="29C9FD0D" w:rsidR="005333C1" w:rsidRPr="005333C1" w:rsidRDefault="005333C1" w:rsidP="005333C1">
          <w:pPr>
            <w:pStyle w:val="TOC3"/>
            <w:rPr>
              <w:rFonts w:eastAsiaTheme="minorEastAsia" w:cstheme="minorBidi"/>
              <w:iCs w:val="0"/>
              <w:szCs w:val="22"/>
              <w:lang w:val="en-US"/>
            </w:rPr>
          </w:pPr>
          <w:hyperlink w:anchor="_Toc134400688" w:history="1">
            <w:r w:rsidRPr="005333C1">
              <w:rPr>
                <w:rStyle w:val="Hyperlink"/>
                <w:rFonts w:ascii="Times New Roman" w:hAnsi="Times New Roman"/>
                <w:sz w:val="28"/>
              </w:rPr>
              <w:t>4.1.2. Các n</w:t>
            </w:r>
            <w:r w:rsidRPr="005333C1">
              <w:rPr>
                <w:rStyle w:val="Hyperlink"/>
                <w:rFonts w:ascii="Times New Roman" w:hAnsi="Times New Roman" w:cs="Calibri"/>
                <w:sz w:val="28"/>
              </w:rPr>
              <w:t>ộ</w:t>
            </w:r>
            <w:r w:rsidRPr="005333C1">
              <w:rPr>
                <w:rStyle w:val="Hyperlink"/>
                <w:rFonts w:ascii="Times New Roman" w:hAnsi="Times New Roman"/>
                <w:sz w:val="28"/>
              </w:rPr>
              <w:t>i dung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 xml:space="preserve">ch </w:t>
            </w:r>
            <w:r w:rsidRPr="005333C1">
              <w:rPr>
                <w:rStyle w:val="Hyperlink"/>
                <w:rFonts w:ascii="Times New Roman" w:hAnsi="Times New Roman" w:cs="Calibri"/>
                <w:sz w:val="28"/>
              </w:rPr>
              <w:t>đ</w:t>
            </w:r>
            <w:r w:rsidRPr="005333C1">
              <w:rPr>
                <w:rStyle w:val="Hyperlink"/>
                <w:rFonts w:ascii="Times New Roman" w:hAnsi="Times New Roman" w:cs=".VnTime"/>
                <w:sz w:val="28"/>
              </w:rPr>
              <w:t>ã</w:t>
            </w:r>
            <w:r w:rsidRPr="005333C1">
              <w:rPr>
                <w:rStyle w:val="Hyperlink"/>
                <w:rFonts w:ascii="Times New Roman" w:hAnsi="Times New Roman"/>
                <w:sz w:val="28"/>
              </w:rPr>
              <w:t xml:space="preserve"> </w:t>
            </w:r>
            <w:r w:rsidRPr="005333C1">
              <w:rPr>
                <w:rStyle w:val="Hyperlink"/>
                <w:rFonts w:ascii="Times New Roman" w:hAnsi="Times New Roman" w:cs="Calibri"/>
                <w:sz w:val="28"/>
              </w:rPr>
              <w:t>đượ</w:t>
            </w:r>
            <w:r w:rsidRPr="005333C1">
              <w:rPr>
                <w:rStyle w:val="Hyperlink"/>
                <w:rFonts w:ascii="Times New Roman" w:hAnsi="Times New Roman"/>
                <w:sz w:val="28"/>
              </w:rPr>
              <w:t xml:space="preserve">c </w:t>
            </w:r>
            <w:r w:rsidRPr="005333C1">
              <w:rPr>
                <w:rStyle w:val="Hyperlink"/>
                <w:rFonts w:ascii="Times New Roman" w:hAnsi="Times New Roman" w:cs="Calibri"/>
                <w:sz w:val="28"/>
              </w:rPr>
              <w:t>đ</w:t>
            </w:r>
            <w:r w:rsidRPr="005333C1">
              <w:rPr>
                <w:rStyle w:val="Hyperlink"/>
                <w:rFonts w:ascii="Times New Roman" w:hAnsi="Times New Roman"/>
                <w:sz w:val="28"/>
              </w:rPr>
              <w:t>i</w:t>
            </w:r>
            <w:r w:rsidRPr="005333C1">
              <w:rPr>
                <w:rStyle w:val="Hyperlink"/>
                <w:rFonts w:ascii="Times New Roman" w:hAnsi="Times New Roman" w:cs="Calibri"/>
                <w:sz w:val="28"/>
              </w:rPr>
              <w:t>ề</w:t>
            </w:r>
            <w:r w:rsidRPr="005333C1">
              <w:rPr>
                <w:rStyle w:val="Hyperlink"/>
                <w:rFonts w:ascii="Times New Roman" w:hAnsi="Times New Roman"/>
                <w:sz w:val="28"/>
              </w:rPr>
              <w:t>u ch</w:t>
            </w:r>
            <w:r w:rsidRPr="005333C1">
              <w:rPr>
                <w:rStyle w:val="Hyperlink"/>
                <w:rFonts w:ascii="Times New Roman" w:hAnsi="Times New Roman" w:cs="Calibri"/>
                <w:sz w:val="28"/>
              </w:rPr>
              <w:t>ỉ</w:t>
            </w:r>
            <w:r w:rsidRPr="005333C1">
              <w:rPr>
                <w:rStyle w:val="Hyperlink"/>
                <w:rFonts w:ascii="Times New Roman" w:hAnsi="Times New Roman"/>
                <w:sz w:val="28"/>
              </w:rPr>
              <w:t>nh</w:t>
            </w:r>
            <w:r w:rsidRPr="005333C1">
              <w:rPr>
                <w:webHidden/>
              </w:rPr>
              <w:tab/>
            </w:r>
            <w:r w:rsidRPr="005333C1">
              <w:rPr>
                <w:webHidden/>
              </w:rPr>
              <w:fldChar w:fldCharType="begin"/>
            </w:r>
            <w:r w:rsidRPr="005333C1">
              <w:rPr>
                <w:webHidden/>
              </w:rPr>
              <w:instrText xml:space="preserve"> PAGEREF _Toc134400688 \h </w:instrText>
            </w:r>
            <w:r w:rsidRPr="005333C1">
              <w:rPr>
                <w:webHidden/>
              </w:rPr>
            </w:r>
            <w:r w:rsidRPr="005333C1">
              <w:rPr>
                <w:webHidden/>
              </w:rPr>
              <w:fldChar w:fldCharType="separate"/>
            </w:r>
            <w:r w:rsidRPr="005333C1">
              <w:rPr>
                <w:webHidden/>
              </w:rPr>
              <w:t>254</w:t>
            </w:r>
            <w:r w:rsidRPr="005333C1">
              <w:rPr>
                <w:webHidden/>
              </w:rPr>
              <w:fldChar w:fldCharType="end"/>
            </w:r>
          </w:hyperlink>
        </w:p>
        <w:p w14:paraId="70D89D29" w14:textId="2FC467FA" w:rsidR="005333C1" w:rsidRPr="005333C1" w:rsidRDefault="005333C1" w:rsidP="005333C1">
          <w:pPr>
            <w:pStyle w:val="TOC2"/>
            <w:rPr>
              <w:rFonts w:eastAsiaTheme="minorEastAsia" w:cstheme="minorBidi"/>
              <w:szCs w:val="22"/>
              <w:lang w:val="en-US"/>
            </w:rPr>
          </w:pPr>
          <w:hyperlink w:anchor="_Toc134400689" w:history="1">
            <w:r w:rsidRPr="005333C1">
              <w:rPr>
                <w:rStyle w:val="Hyperlink"/>
                <w:rFonts w:ascii="Times New Roman" w:hAnsi="Times New Roman"/>
                <w:sz w:val="28"/>
              </w:rPr>
              <w:t>4.2. C</w:t>
            </w:r>
            <w:r w:rsidRPr="005333C1">
              <w:rPr>
                <w:rStyle w:val="Hyperlink"/>
                <w:rFonts w:ascii="Times New Roman" w:hAnsi="Times New Roman"/>
                <w:sz w:val="28"/>
                <w:lang w:val="sv-SE"/>
              </w:rPr>
              <w:t>ÁC GIẢI PHÁP DUY TRÌ XU HƯỚNG TÍCH CỰC, HẠN CHẾ, GIẢM THIỂU XU HƯỚNG TIÊU CỰC TRONG QUÁ TRÌNH THỰC HIỆN QUY HOẠCH</w:t>
            </w:r>
            <w:r w:rsidRPr="005333C1">
              <w:rPr>
                <w:webHidden/>
              </w:rPr>
              <w:tab/>
            </w:r>
            <w:r w:rsidRPr="005333C1">
              <w:rPr>
                <w:webHidden/>
              </w:rPr>
              <w:fldChar w:fldCharType="begin"/>
            </w:r>
            <w:r w:rsidRPr="005333C1">
              <w:rPr>
                <w:webHidden/>
              </w:rPr>
              <w:instrText xml:space="preserve"> PAGEREF _Toc134400689 \h </w:instrText>
            </w:r>
            <w:r w:rsidRPr="005333C1">
              <w:rPr>
                <w:webHidden/>
              </w:rPr>
            </w:r>
            <w:r w:rsidRPr="005333C1">
              <w:rPr>
                <w:webHidden/>
              </w:rPr>
              <w:fldChar w:fldCharType="separate"/>
            </w:r>
            <w:r w:rsidRPr="005333C1">
              <w:rPr>
                <w:webHidden/>
              </w:rPr>
              <w:t>257</w:t>
            </w:r>
            <w:r w:rsidRPr="005333C1">
              <w:rPr>
                <w:webHidden/>
              </w:rPr>
              <w:fldChar w:fldCharType="end"/>
            </w:r>
          </w:hyperlink>
        </w:p>
        <w:p w14:paraId="41122721" w14:textId="4E7ECA3A" w:rsidR="005333C1" w:rsidRPr="005333C1" w:rsidRDefault="005333C1" w:rsidP="005333C1">
          <w:pPr>
            <w:pStyle w:val="TOC3"/>
            <w:rPr>
              <w:rFonts w:eastAsiaTheme="minorEastAsia" w:cstheme="minorBidi"/>
              <w:iCs w:val="0"/>
              <w:szCs w:val="22"/>
              <w:lang w:val="en-US"/>
            </w:rPr>
          </w:pPr>
          <w:hyperlink w:anchor="_Toc134400690" w:history="1">
            <w:r w:rsidRPr="005333C1">
              <w:rPr>
                <w:rStyle w:val="Hyperlink"/>
                <w:rFonts w:ascii="Times New Roman" w:hAnsi="Times New Roman"/>
                <w:sz w:val="28"/>
              </w:rPr>
              <w:t>4.2.1.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t</w:t>
            </w:r>
            <w:r w:rsidRPr="005333C1">
              <w:rPr>
                <w:rStyle w:val="Hyperlink"/>
                <w:rFonts w:ascii="Times New Roman" w:hAnsi="Times New Roman" w:cs="Calibri"/>
                <w:sz w:val="28"/>
              </w:rPr>
              <w:t>ổ</w:t>
            </w:r>
            <w:r w:rsidRPr="005333C1">
              <w:rPr>
                <w:rStyle w:val="Hyperlink"/>
                <w:rFonts w:ascii="Times New Roman" w:hAnsi="Times New Roman"/>
                <w:sz w:val="28"/>
              </w:rPr>
              <w:t xml:space="preserve"> ch</w:t>
            </w:r>
            <w:r w:rsidRPr="005333C1">
              <w:rPr>
                <w:rStyle w:val="Hyperlink"/>
                <w:rFonts w:ascii="Times New Roman" w:hAnsi="Times New Roman" w:cs="Calibri"/>
                <w:sz w:val="28"/>
              </w:rPr>
              <w:t>ứ</w:t>
            </w:r>
            <w:r w:rsidRPr="005333C1">
              <w:rPr>
                <w:rStyle w:val="Hyperlink"/>
                <w:rFonts w:ascii="Times New Roman" w:hAnsi="Times New Roman"/>
                <w:sz w:val="28"/>
              </w:rPr>
              <w:t>c, qu</w:t>
            </w:r>
            <w:r w:rsidRPr="005333C1">
              <w:rPr>
                <w:rStyle w:val="Hyperlink"/>
                <w:rFonts w:ascii="Times New Roman" w:hAnsi="Times New Roman" w:cs="Calibri"/>
                <w:sz w:val="28"/>
              </w:rPr>
              <w:t>ả</w:t>
            </w:r>
            <w:r w:rsidRPr="005333C1">
              <w:rPr>
                <w:rStyle w:val="Hyperlink"/>
                <w:rFonts w:ascii="Times New Roman" w:hAnsi="Times New Roman"/>
                <w:sz w:val="28"/>
              </w:rPr>
              <w:t>n l</w:t>
            </w:r>
            <w:r w:rsidRPr="005333C1">
              <w:rPr>
                <w:rStyle w:val="Hyperlink"/>
                <w:rFonts w:ascii="Times New Roman" w:hAnsi="Times New Roman" w:cs=".VnTime"/>
                <w:sz w:val="28"/>
              </w:rPr>
              <w:t>ý</w:t>
            </w:r>
            <w:r w:rsidRPr="005333C1">
              <w:rPr>
                <w:webHidden/>
              </w:rPr>
              <w:tab/>
            </w:r>
            <w:r w:rsidRPr="005333C1">
              <w:rPr>
                <w:webHidden/>
              </w:rPr>
              <w:fldChar w:fldCharType="begin"/>
            </w:r>
            <w:r w:rsidRPr="005333C1">
              <w:rPr>
                <w:webHidden/>
              </w:rPr>
              <w:instrText xml:space="preserve"> PAGEREF _Toc134400690 \h </w:instrText>
            </w:r>
            <w:r w:rsidRPr="005333C1">
              <w:rPr>
                <w:webHidden/>
              </w:rPr>
            </w:r>
            <w:r w:rsidRPr="005333C1">
              <w:rPr>
                <w:webHidden/>
              </w:rPr>
              <w:fldChar w:fldCharType="separate"/>
            </w:r>
            <w:r w:rsidRPr="005333C1">
              <w:rPr>
                <w:webHidden/>
              </w:rPr>
              <w:t>257</w:t>
            </w:r>
            <w:r w:rsidRPr="005333C1">
              <w:rPr>
                <w:webHidden/>
              </w:rPr>
              <w:fldChar w:fldCharType="end"/>
            </w:r>
          </w:hyperlink>
        </w:p>
        <w:p w14:paraId="7073F2EE" w14:textId="5F2FD1A7" w:rsidR="005333C1" w:rsidRPr="005333C1" w:rsidRDefault="005333C1" w:rsidP="005333C1">
          <w:pPr>
            <w:pStyle w:val="TOC3"/>
            <w:rPr>
              <w:rFonts w:eastAsiaTheme="minorEastAsia" w:cstheme="minorBidi"/>
              <w:iCs w:val="0"/>
              <w:szCs w:val="22"/>
              <w:lang w:val="en-US"/>
            </w:rPr>
          </w:pPr>
          <w:hyperlink w:anchor="_Toc134400691" w:history="1">
            <w:r w:rsidRPr="005333C1">
              <w:rPr>
                <w:rStyle w:val="Hyperlink"/>
                <w:rFonts w:ascii="Times New Roman" w:hAnsi="Times New Roman"/>
                <w:sz w:val="28"/>
              </w:rPr>
              <w:t>4.2.2.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c</w:t>
            </w:r>
            <w:r w:rsidRPr="005333C1">
              <w:rPr>
                <w:rStyle w:val="Hyperlink"/>
                <w:rFonts w:ascii="Times New Roman" w:hAnsi="Times New Roman" w:cs=".VnTime"/>
                <w:sz w:val="28"/>
              </w:rPr>
              <w:t>ô</w:t>
            </w:r>
            <w:r w:rsidRPr="005333C1">
              <w:rPr>
                <w:rStyle w:val="Hyperlink"/>
                <w:rFonts w:ascii="Times New Roman" w:hAnsi="Times New Roman"/>
                <w:sz w:val="28"/>
              </w:rPr>
              <w:t>ng ngh</w:t>
            </w:r>
            <w:r w:rsidRPr="005333C1">
              <w:rPr>
                <w:rStyle w:val="Hyperlink"/>
                <w:rFonts w:ascii="Times New Roman" w:hAnsi="Times New Roman" w:cs="Calibri"/>
                <w:sz w:val="28"/>
              </w:rPr>
              <w:t>ệ</w:t>
            </w:r>
            <w:r w:rsidRPr="005333C1">
              <w:rPr>
                <w:rStyle w:val="Hyperlink"/>
                <w:rFonts w:ascii="Times New Roman" w:hAnsi="Times New Roman"/>
                <w:sz w:val="28"/>
              </w:rPr>
              <w:t>, k</w:t>
            </w:r>
            <w:r w:rsidRPr="005333C1">
              <w:rPr>
                <w:rStyle w:val="Hyperlink"/>
                <w:rFonts w:ascii="Times New Roman" w:hAnsi="Times New Roman" w:cs="Calibri"/>
                <w:sz w:val="28"/>
              </w:rPr>
              <w:t>ỹ</w:t>
            </w:r>
            <w:r w:rsidRPr="005333C1">
              <w:rPr>
                <w:rStyle w:val="Hyperlink"/>
                <w:rFonts w:ascii="Times New Roman" w:hAnsi="Times New Roman"/>
                <w:sz w:val="28"/>
              </w:rPr>
              <w:t xml:space="preserve"> thu</w:t>
            </w:r>
            <w:r w:rsidRPr="005333C1">
              <w:rPr>
                <w:rStyle w:val="Hyperlink"/>
                <w:rFonts w:ascii="Times New Roman" w:hAnsi="Times New Roman" w:cs="Calibri"/>
                <w:sz w:val="28"/>
              </w:rPr>
              <w:t>ậ</w:t>
            </w:r>
            <w:r w:rsidRPr="005333C1">
              <w:rPr>
                <w:rStyle w:val="Hyperlink"/>
                <w:rFonts w:ascii="Times New Roman" w:hAnsi="Times New Roman"/>
                <w:sz w:val="28"/>
              </w:rPr>
              <w:t>t</w:t>
            </w:r>
            <w:r w:rsidRPr="005333C1">
              <w:rPr>
                <w:webHidden/>
              </w:rPr>
              <w:tab/>
            </w:r>
            <w:r w:rsidRPr="005333C1">
              <w:rPr>
                <w:webHidden/>
              </w:rPr>
              <w:fldChar w:fldCharType="begin"/>
            </w:r>
            <w:r w:rsidRPr="005333C1">
              <w:rPr>
                <w:webHidden/>
              </w:rPr>
              <w:instrText xml:space="preserve"> PAGEREF _Toc134400691 \h </w:instrText>
            </w:r>
            <w:r w:rsidRPr="005333C1">
              <w:rPr>
                <w:webHidden/>
              </w:rPr>
            </w:r>
            <w:r w:rsidRPr="005333C1">
              <w:rPr>
                <w:webHidden/>
              </w:rPr>
              <w:fldChar w:fldCharType="separate"/>
            </w:r>
            <w:r w:rsidRPr="005333C1">
              <w:rPr>
                <w:webHidden/>
              </w:rPr>
              <w:t>258</w:t>
            </w:r>
            <w:r w:rsidRPr="005333C1">
              <w:rPr>
                <w:webHidden/>
              </w:rPr>
              <w:fldChar w:fldCharType="end"/>
            </w:r>
          </w:hyperlink>
        </w:p>
        <w:p w14:paraId="2B3B7B6A" w14:textId="41760B55" w:rsidR="005333C1" w:rsidRPr="005333C1" w:rsidRDefault="005333C1" w:rsidP="005333C1">
          <w:pPr>
            <w:pStyle w:val="TOC3"/>
            <w:rPr>
              <w:rFonts w:eastAsiaTheme="minorEastAsia" w:cstheme="minorBidi"/>
              <w:iCs w:val="0"/>
              <w:szCs w:val="22"/>
              <w:lang w:val="en-US"/>
            </w:rPr>
          </w:pPr>
          <w:hyperlink w:anchor="_Toc134400692" w:history="1">
            <w:r w:rsidRPr="005333C1">
              <w:rPr>
                <w:rStyle w:val="Hyperlink"/>
                <w:rFonts w:ascii="Times New Roman" w:hAnsi="Times New Roman"/>
                <w:sz w:val="28"/>
              </w:rPr>
              <w:t>4.2.3. C</w:t>
            </w:r>
            <w:r w:rsidRPr="005333C1">
              <w:rPr>
                <w:rStyle w:val="Hyperlink"/>
                <w:rFonts w:ascii="Times New Roman" w:hAnsi="Times New Roman" w:cs="Calibri"/>
                <w:sz w:val="28"/>
              </w:rPr>
              <w:t>ơ</w:t>
            </w:r>
            <w:r w:rsidRPr="005333C1">
              <w:rPr>
                <w:rStyle w:val="Hyperlink"/>
                <w:rFonts w:ascii="Times New Roman" w:hAnsi="Times New Roman"/>
                <w:sz w:val="28"/>
              </w:rPr>
              <w:t xml:space="preserve"> ch</w:t>
            </w:r>
            <w:r w:rsidRPr="005333C1">
              <w:rPr>
                <w:rStyle w:val="Hyperlink"/>
                <w:rFonts w:ascii="Times New Roman" w:hAnsi="Times New Roman" w:cs="Calibri"/>
                <w:sz w:val="28"/>
              </w:rPr>
              <w:t>ế</w:t>
            </w:r>
            <w:r w:rsidRPr="005333C1">
              <w:rPr>
                <w:rStyle w:val="Hyperlink"/>
                <w:rFonts w:ascii="Times New Roman" w:hAnsi="Times New Roman"/>
                <w:sz w:val="28"/>
              </w:rPr>
              <w:t xml:space="preserve"> ph</w:t>
            </w:r>
            <w:r w:rsidRPr="005333C1">
              <w:rPr>
                <w:rStyle w:val="Hyperlink"/>
                <w:rFonts w:ascii="Times New Roman" w:hAnsi="Times New Roman" w:cs="Calibri"/>
                <w:sz w:val="28"/>
              </w:rPr>
              <w:t>ố</w:t>
            </w:r>
            <w:r w:rsidRPr="005333C1">
              <w:rPr>
                <w:rStyle w:val="Hyperlink"/>
                <w:rFonts w:ascii="Times New Roman" w:hAnsi="Times New Roman"/>
                <w:sz w:val="28"/>
              </w:rPr>
              <w:t>i h</w:t>
            </w:r>
            <w:r w:rsidRPr="005333C1">
              <w:rPr>
                <w:rStyle w:val="Hyperlink"/>
                <w:rFonts w:ascii="Times New Roman" w:hAnsi="Times New Roman" w:cs="Calibri"/>
                <w:sz w:val="28"/>
              </w:rPr>
              <w:t>ợ</w:t>
            </w:r>
            <w:r w:rsidRPr="005333C1">
              <w:rPr>
                <w:rStyle w:val="Hyperlink"/>
                <w:rFonts w:ascii="Times New Roman" w:hAnsi="Times New Roman"/>
                <w:sz w:val="28"/>
              </w:rPr>
              <w:t>p th</w:t>
            </w:r>
            <w:r w:rsidRPr="005333C1">
              <w:rPr>
                <w:rStyle w:val="Hyperlink"/>
                <w:rFonts w:ascii="Times New Roman" w:hAnsi="Times New Roman" w:cs="Calibri"/>
                <w:sz w:val="28"/>
              </w:rPr>
              <w:t>ự</w:t>
            </w:r>
            <w:r w:rsidRPr="005333C1">
              <w:rPr>
                <w:rStyle w:val="Hyperlink"/>
                <w:rFonts w:ascii="Times New Roman" w:hAnsi="Times New Roman"/>
                <w:sz w:val="28"/>
              </w:rPr>
              <w:t>c hi</w:t>
            </w:r>
            <w:r w:rsidRPr="005333C1">
              <w:rPr>
                <w:rStyle w:val="Hyperlink"/>
                <w:rFonts w:ascii="Times New Roman" w:hAnsi="Times New Roman" w:cs="Calibri"/>
                <w:sz w:val="28"/>
              </w:rPr>
              <w:t>ệ</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c bi</w:t>
            </w:r>
            <w:r w:rsidRPr="005333C1">
              <w:rPr>
                <w:rStyle w:val="Hyperlink"/>
                <w:rFonts w:ascii="Times New Roman" w:hAnsi="Times New Roman" w:cs="Calibri"/>
                <w:sz w:val="28"/>
              </w:rPr>
              <w:t>ệ</w:t>
            </w:r>
            <w:r w:rsidRPr="005333C1">
              <w:rPr>
                <w:rStyle w:val="Hyperlink"/>
                <w:rFonts w:ascii="Times New Roman" w:hAnsi="Times New Roman"/>
                <w:sz w:val="28"/>
              </w:rPr>
              <w:t>n ph</w:t>
            </w:r>
            <w:r w:rsidRPr="005333C1">
              <w:rPr>
                <w:rStyle w:val="Hyperlink"/>
                <w:rFonts w:ascii="Times New Roman" w:hAnsi="Times New Roman" w:cs=".VnTime"/>
                <w:sz w:val="28"/>
              </w:rPr>
              <w:t>á</w:t>
            </w:r>
            <w:r w:rsidRPr="005333C1">
              <w:rPr>
                <w:rStyle w:val="Hyperlink"/>
                <w:rFonts w:ascii="Times New Roman" w:hAnsi="Times New Roman"/>
                <w:sz w:val="28"/>
              </w:rPr>
              <w:t>p qu</w:t>
            </w:r>
            <w:r w:rsidRPr="005333C1">
              <w:rPr>
                <w:rStyle w:val="Hyperlink"/>
                <w:rFonts w:ascii="Times New Roman" w:hAnsi="Times New Roman" w:cs="Calibri"/>
                <w:sz w:val="28"/>
              </w:rPr>
              <w:t>ả</w:t>
            </w:r>
            <w:r w:rsidRPr="005333C1">
              <w:rPr>
                <w:rStyle w:val="Hyperlink"/>
                <w:rFonts w:ascii="Times New Roman" w:hAnsi="Times New Roman"/>
                <w:sz w:val="28"/>
              </w:rPr>
              <w:t>n l</w:t>
            </w:r>
            <w:r w:rsidRPr="005333C1">
              <w:rPr>
                <w:rStyle w:val="Hyperlink"/>
                <w:rFonts w:ascii="Times New Roman" w:hAnsi="Times New Roman" w:cs=".VnTime"/>
                <w:sz w:val="28"/>
              </w:rPr>
              <w:t>ý</w:t>
            </w:r>
            <w:r w:rsidRPr="005333C1">
              <w:rPr>
                <w:rStyle w:val="Hyperlink"/>
                <w:rFonts w:ascii="Times New Roman" w:hAnsi="Times New Roman"/>
                <w:sz w:val="28"/>
              </w:rPr>
              <w:t xml:space="preserve"> v</w:t>
            </w:r>
            <w:r w:rsidRPr="005333C1">
              <w:rPr>
                <w:rStyle w:val="Hyperlink"/>
                <w:rFonts w:ascii="Times New Roman" w:hAnsi="Times New Roman" w:cs="Calibri"/>
                <w:sz w:val="28"/>
              </w:rPr>
              <w:t>à</w:t>
            </w:r>
            <w:r w:rsidRPr="005333C1">
              <w:rPr>
                <w:rStyle w:val="Hyperlink"/>
                <w:rFonts w:ascii="Times New Roman" w:hAnsi="Times New Roman"/>
                <w:sz w:val="28"/>
              </w:rPr>
              <w:t xml:space="preserve"> b</w:t>
            </w:r>
            <w:r w:rsidRPr="005333C1">
              <w:rPr>
                <w:rStyle w:val="Hyperlink"/>
                <w:rFonts w:ascii="Times New Roman" w:hAnsi="Times New Roman" w:cs="Calibri"/>
                <w:sz w:val="28"/>
              </w:rPr>
              <w:t>ả</w:t>
            </w:r>
            <w:r w:rsidRPr="005333C1">
              <w:rPr>
                <w:rStyle w:val="Hyperlink"/>
                <w:rFonts w:ascii="Times New Roman" w:hAnsi="Times New Roman"/>
                <w:sz w:val="28"/>
              </w:rPr>
              <w:t>o v</w:t>
            </w:r>
            <w:r w:rsidRPr="005333C1">
              <w:rPr>
                <w:rStyle w:val="Hyperlink"/>
                <w:rFonts w:ascii="Times New Roman" w:hAnsi="Times New Roman" w:cs="Calibri"/>
                <w:sz w:val="28"/>
              </w:rPr>
              <w:t>ệ</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tr</w:t>
            </w:r>
            <w:r w:rsidRPr="005333C1">
              <w:rPr>
                <w:rStyle w:val="Hyperlink"/>
                <w:rFonts w:ascii="Times New Roman" w:hAnsi="Times New Roman" w:cs=".VnTime"/>
                <w:sz w:val="28"/>
              </w:rPr>
              <w:t>ê</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đị</w:t>
            </w:r>
            <w:r w:rsidRPr="005333C1">
              <w:rPr>
                <w:rStyle w:val="Hyperlink"/>
                <w:rFonts w:ascii="Times New Roman" w:hAnsi="Times New Roman"/>
                <w:sz w:val="28"/>
              </w:rPr>
              <w:t>a b</w:t>
            </w:r>
            <w:r w:rsidRPr="005333C1">
              <w:rPr>
                <w:rStyle w:val="Hyperlink"/>
                <w:rFonts w:ascii="Times New Roman" w:hAnsi="Times New Roman" w:cs="Calibri"/>
                <w:sz w:val="28"/>
              </w:rPr>
              <w:t>à</w:t>
            </w:r>
            <w:r w:rsidRPr="005333C1">
              <w:rPr>
                <w:rStyle w:val="Hyperlink"/>
                <w:rFonts w:ascii="Times New Roman" w:hAnsi="Times New Roman"/>
                <w:sz w:val="28"/>
              </w:rPr>
              <w:t>n t</w:t>
            </w:r>
            <w:r w:rsidRPr="005333C1">
              <w:rPr>
                <w:rStyle w:val="Hyperlink"/>
                <w:rFonts w:ascii="Times New Roman" w:hAnsi="Times New Roman" w:cs="Calibri"/>
                <w:sz w:val="28"/>
              </w:rPr>
              <w:t>ỉ</w:t>
            </w:r>
            <w:r w:rsidRPr="005333C1">
              <w:rPr>
                <w:rStyle w:val="Hyperlink"/>
                <w:rFonts w:ascii="Times New Roman" w:hAnsi="Times New Roman"/>
                <w:sz w:val="28"/>
              </w:rPr>
              <w:t>nh</w:t>
            </w:r>
            <w:r w:rsidRPr="005333C1">
              <w:rPr>
                <w:webHidden/>
              </w:rPr>
              <w:tab/>
            </w:r>
            <w:r w:rsidRPr="005333C1">
              <w:rPr>
                <w:webHidden/>
              </w:rPr>
              <w:fldChar w:fldCharType="begin"/>
            </w:r>
            <w:r w:rsidRPr="005333C1">
              <w:rPr>
                <w:webHidden/>
              </w:rPr>
              <w:instrText xml:space="preserve"> PAGEREF _Toc134400692 \h </w:instrText>
            </w:r>
            <w:r w:rsidRPr="005333C1">
              <w:rPr>
                <w:webHidden/>
              </w:rPr>
            </w:r>
            <w:r w:rsidRPr="005333C1">
              <w:rPr>
                <w:webHidden/>
              </w:rPr>
              <w:fldChar w:fldCharType="separate"/>
            </w:r>
            <w:r w:rsidRPr="005333C1">
              <w:rPr>
                <w:webHidden/>
              </w:rPr>
              <w:t>262</w:t>
            </w:r>
            <w:r w:rsidRPr="005333C1">
              <w:rPr>
                <w:webHidden/>
              </w:rPr>
              <w:fldChar w:fldCharType="end"/>
            </w:r>
          </w:hyperlink>
        </w:p>
        <w:p w14:paraId="23FA5B2A" w14:textId="7FA0A5E3" w:rsidR="005333C1" w:rsidRPr="005333C1" w:rsidRDefault="005333C1" w:rsidP="005333C1">
          <w:pPr>
            <w:pStyle w:val="TOC3"/>
            <w:rPr>
              <w:rFonts w:eastAsiaTheme="minorEastAsia" w:cstheme="minorBidi"/>
              <w:iCs w:val="0"/>
              <w:szCs w:val="22"/>
              <w:lang w:val="en-US"/>
            </w:rPr>
          </w:pPr>
          <w:hyperlink w:anchor="_Toc134400693" w:history="1">
            <w:r w:rsidRPr="005333C1">
              <w:rPr>
                <w:rStyle w:val="Hyperlink"/>
                <w:rFonts w:ascii="Times New Roman" w:hAnsi="Times New Roman"/>
                <w:sz w:val="28"/>
              </w:rPr>
              <w:t>4.2.</w:t>
            </w:r>
            <w:r w:rsidRPr="005333C1">
              <w:rPr>
                <w:rStyle w:val="Hyperlink"/>
                <w:rFonts w:ascii="Times New Roman" w:hAnsi="Times New Roman"/>
                <w:sz w:val="28"/>
                <w:lang w:val="nb-NO"/>
              </w:rPr>
              <w:t>4</w:t>
            </w:r>
            <w:r w:rsidRPr="005333C1">
              <w:rPr>
                <w:rStyle w:val="Hyperlink"/>
                <w:rFonts w:ascii="Times New Roman" w:hAnsi="Times New Roman"/>
                <w:sz w:val="28"/>
              </w:rPr>
              <w:t xml:space="preserve">. </w:t>
            </w:r>
            <w:r w:rsidRPr="005333C1">
              <w:rPr>
                <w:rStyle w:val="Hyperlink"/>
                <w:rFonts w:ascii="Times New Roman" w:hAnsi="Times New Roman" w:cs="Calibri"/>
                <w:sz w:val="28"/>
              </w:rPr>
              <w:t>Đị</w:t>
            </w:r>
            <w:r w:rsidRPr="005333C1">
              <w:rPr>
                <w:rStyle w:val="Hyperlink"/>
                <w:rFonts w:ascii="Times New Roman" w:hAnsi="Times New Roman"/>
                <w:sz w:val="28"/>
              </w:rPr>
              <w:t>nh h</w:t>
            </w:r>
            <w:r w:rsidRPr="005333C1">
              <w:rPr>
                <w:rStyle w:val="Hyperlink"/>
                <w:rFonts w:ascii="Times New Roman" w:hAnsi="Times New Roman" w:cs="Calibri"/>
                <w:sz w:val="28"/>
              </w:rPr>
              <w:t>ướ</w:t>
            </w:r>
            <w:r w:rsidRPr="005333C1">
              <w:rPr>
                <w:rStyle w:val="Hyperlink"/>
                <w:rFonts w:ascii="Times New Roman" w:hAnsi="Times New Roman"/>
                <w:sz w:val="28"/>
              </w:rPr>
              <w:t>ng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w:t>
            </w:r>
            <w:r w:rsidRPr="005333C1">
              <w:rPr>
                <w:rStyle w:val="Hyperlink"/>
                <w:rFonts w:ascii="Times New Roman" w:hAnsi="Times New Roman" w:cs="Calibri"/>
                <w:sz w:val="28"/>
              </w:rPr>
              <w:t>đ</w:t>
            </w:r>
            <w:r w:rsidRPr="005333C1">
              <w:rPr>
                <w:rStyle w:val="Hyperlink"/>
                <w:rFonts w:ascii="Times New Roman" w:hAnsi="Times New Roman" w:cs=".VnTime"/>
                <w:sz w:val="28"/>
              </w:rPr>
              <w:t>á</w:t>
            </w:r>
            <w:r w:rsidRPr="005333C1">
              <w:rPr>
                <w:rStyle w:val="Hyperlink"/>
                <w:rFonts w:ascii="Times New Roman" w:hAnsi="Times New Roman"/>
                <w:sz w:val="28"/>
              </w:rPr>
              <w:t>nh gi</w:t>
            </w:r>
            <w:r w:rsidRPr="005333C1">
              <w:rPr>
                <w:rStyle w:val="Hyperlink"/>
                <w:rFonts w:ascii="Times New Roman" w:hAnsi="Times New Roman" w:cs=".VnTime"/>
                <w:sz w:val="28"/>
              </w:rPr>
              <w:t>á</w:t>
            </w:r>
            <w:r w:rsidRPr="005333C1">
              <w:rPr>
                <w:rStyle w:val="Hyperlink"/>
                <w:rFonts w:ascii="Times New Roman" w:hAnsi="Times New Roman"/>
                <w:sz w:val="28"/>
              </w:rPr>
              <w:t xml:space="preserve"> t</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ng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w:t>
            </w:r>
            <w:r w:rsidRPr="005333C1">
              <w:rPr>
                <w:webHidden/>
              </w:rPr>
              <w:tab/>
            </w:r>
            <w:r w:rsidRPr="005333C1">
              <w:rPr>
                <w:webHidden/>
              </w:rPr>
              <w:fldChar w:fldCharType="begin"/>
            </w:r>
            <w:r w:rsidRPr="005333C1">
              <w:rPr>
                <w:webHidden/>
              </w:rPr>
              <w:instrText xml:space="preserve"> PAGEREF _Toc134400693 \h </w:instrText>
            </w:r>
            <w:r w:rsidRPr="005333C1">
              <w:rPr>
                <w:webHidden/>
              </w:rPr>
            </w:r>
            <w:r w:rsidRPr="005333C1">
              <w:rPr>
                <w:webHidden/>
              </w:rPr>
              <w:fldChar w:fldCharType="separate"/>
            </w:r>
            <w:r w:rsidRPr="005333C1">
              <w:rPr>
                <w:webHidden/>
              </w:rPr>
              <w:t>266</w:t>
            </w:r>
            <w:r w:rsidRPr="005333C1">
              <w:rPr>
                <w:webHidden/>
              </w:rPr>
              <w:fldChar w:fldCharType="end"/>
            </w:r>
          </w:hyperlink>
        </w:p>
        <w:p w14:paraId="568822F0" w14:textId="3D43C87A" w:rsidR="005333C1" w:rsidRPr="005333C1" w:rsidRDefault="005333C1" w:rsidP="005333C1">
          <w:pPr>
            <w:pStyle w:val="TOC2"/>
            <w:rPr>
              <w:rFonts w:eastAsiaTheme="minorEastAsia" w:cstheme="minorBidi"/>
              <w:szCs w:val="22"/>
              <w:lang w:val="en-US"/>
            </w:rPr>
          </w:pPr>
          <w:hyperlink w:anchor="_Toc134400694" w:history="1">
            <w:r w:rsidRPr="005333C1">
              <w:rPr>
                <w:rStyle w:val="Hyperlink"/>
                <w:rFonts w:ascii="Times New Roman" w:hAnsi="Times New Roman"/>
                <w:spacing w:val="-12"/>
                <w:sz w:val="28"/>
              </w:rPr>
              <w:t>4.3. C</w:t>
            </w:r>
            <w:r w:rsidRPr="005333C1">
              <w:rPr>
                <w:rStyle w:val="Hyperlink"/>
                <w:rFonts w:ascii="Times New Roman" w:hAnsi="Times New Roman" w:cs="Calibri"/>
                <w:spacing w:val="-12"/>
                <w:sz w:val="28"/>
              </w:rPr>
              <w:t>Á</w:t>
            </w:r>
            <w:r w:rsidRPr="005333C1">
              <w:rPr>
                <w:rStyle w:val="Hyperlink"/>
                <w:rFonts w:ascii="Times New Roman" w:hAnsi="Times New Roman"/>
                <w:spacing w:val="-12"/>
                <w:sz w:val="28"/>
              </w:rPr>
              <w:t>C GI</w:t>
            </w:r>
            <w:r w:rsidRPr="005333C1">
              <w:rPr>
                <w:rStyle w:val="Hyperlink"/>
                <w:rFonts w:ascii="Times New Roman" w:hAnsi="Times New Roman" w:cs="Calibri"/>
                <w:spacing w:val="-12"/>
                <w:sz w:val="28"/>
              </w:rPr>
              <w:t>Ả</w:t>
            </w:r>
            <w:r w:rsidRPr="005333C1">
              <w:rPr>
                <w:rStyle w:val="Hyperlink"/>
                <w:rFonts w:ascii="Times New Roman" w:hAnsi="Times New Roman"/>
                <w:spacing w:val="-12"/>
                <w:sz w:val="28"/>
              </w:rPr>
              <w:t>I PH</w:t>
            </w:r>
            <w:r w:rsidRPr="005333C1">
              <w:rPr>
                <w:rStyle w:val="Hyperlink"/>
                <w:rFonts w:ascii="Times New Roman" w:hAnsi="Times New Roman" w:cs="Calibri"/>
                <w:spacing w:val="-12"/>
                <w:sz w:val="28"/>
              </w:rPr>
              <w:t>Á</w:t>
            </w:r>
            <w:r w:rsidRPr="005333C1">
              <w:rPr>
                <w:rStyle w:val="Hyperlink"/>
                <w:rFonts w:ascii="Times New Roman" w:hAnsi="Times New Roman"/>
                <w:spacing w:val="-12"/>
                <w:sz w:val="28"/>
              </w:rPr>
              <w:t>P GI</w:t>
            </w:r>
            <w:r w:rsidRPr="005333C1">
              <w:rPr>
                <w:rStyle w:val="Hyperlink"/>
                <w:rFonts w:ascii="Times New Roman" w:hAnsi="Times New Roman" w:cs="Calibri"/>
                <w:spacing w:val="-12"/>
                <w:sz w:val="28"/>
              </w:rPr>
              <w:t>Ả</w:t>
            </w:r>
            <w:r w:rsidRPr="005333C1">
              <w:rPr>
                <w:rStyle w:val="Hyperlink"/>
                <w:rFonts w:ascii="Times New Roman" w:hAnsi="Times New Roman"/>
                <w:spacing w:val="-12"/>
                <w:sz w:val="28"/>
              </w:rPr>
              <w:t>M NH</w:t>
            </w:r>
            <w:r w:rsidRPr="005333C1">
              <w:rPr>
                <w:rStyle w:val="Hyperlink"/>
                <w:rFonts w:ascii="Times New Roman" w:hAnsi="Times New Roman" w:cs="Calibri"/>
                <w:spacing w:val="-12"/>
                <w:sz w:val="28"/>
              </w:rPr>
              <w:t>Ẹ</w:t>
            </w:r>
            <w:r w:rsidRPr="005333C1">
              <w:rPr>
                <w:rStyle w:val="Hyperlink"/>
                <w:rFonts w:ascii="Times New Roman" w:hAnsi="Times New Roman"/>
                <w:spacing w:val="-12"/>
                <w:sz w:val="28"/>
              </w:rPr>
              <w:t>, TH</w:t>
            </w:r>
            <w:r w:rsidRPr="005333C1">
              <w:rPr>
                <w:rStyle w:val="Hyperlink"/>
                <w:rFonts w:ascii="Times New Roman" w:hAnsi="Times New Roman" w:cs="Calibri"/>
                <w:spacing w:val="-12"/>
                <w:sz w:val="28"/>
              </w:rPr>
              <w:t>Í</w:t>
            </w:r>
            <w:r w:rsidRPr="005333C1">
              <w:rPr>
                <w:rStyle w:val="Hyperlink"/>
                <w:rFonts w:ascii="Times New Roman" w:hAnsi="Times New Roman"/>
                <w:spacing w:val="-12"/>
                <w:sz w:val="28"/>
              </w:rPr>
              <w:t xml:space="preserve">CH </w:t>
            </w:r>
            <w:r w:rsidRPr="005333C1">
              <w:rPr>
                <w:rStyle w:val="Hyperlink"/>
                <w:rFonts w:ascii="Times New Roman" w:hAnsi="Times New Roman" w:cs="Calibri"/>
                <w:spacing w:val="-12"/>
                <w:sz w:val="28"/>
              </w:rPr>
              <w:t>Ứ</w:t>
            </w:r>
            <w:r w:rsidRPr="005333C1">
              <w:rPr>
                <w:rStyle w:val="Hyperlink"/>
                <w:rFonts w:ascii="Times New Roman" w:hAnsi="Times New Roman"/>
                <w:spacing w:val="-12"/>
                <w:sz w:val="28"/>
              </w:rPr>
              <w:t>NG V</w:t>
            </w:r>
            <w:r w:rsidRPr="005333C1">
              <w:rPr>
                <w:rStyle w:val="Hyperlink"/>
                <w:rFonts w:ascii="Times New Roman" w:hAnsi="Times New Roman" w:cs="Calibri"/>
                <w:spacing w:val="-12"/>
                <w:sz w:val="28"/>
              </w:rPr>
              <w:t>Ớ</w:t>
            </w:r>
            <w:r w:rsidRPr="005333C1">
              <w:rPr>
                <w:rStyle w:val="Hyperlink"/>
                <w:rFonts w:ascii="Times New Roman" w:hAnsi="Times New Roman"/>
                <w:spacing w:val="-12"/>
                <w:sz w:val="28"/>
              </w:rPr>
              <w:t>I BI</w:t>
            </w:r>
            <w:r w:rsidRPr="005333C1">
              <w:rPr>
                <w:rStyle w:val="Hyperlink"/>
                <w:rFonts w:ascii="Times New Roman" w:hAnsi="Times New Roman" w:cs="Calibri"/>
                <w:spacing w:val="-12"/>
                <w:sz w:val="28"/>
              </w:rPr>
              <w:t>Ế</w:t>
            </w:r>
            <w:r w:rsidRPr="005333C1">
              <w:rPr>
                <w:rStyle w:val="Hyperlink"/>
                <w:rFonts w:ascii="Times New Roman" w:hAnsi="Times New Roman"/>
                <w:spacing w:val="-12"/>
                <w:sz w:val="28"/>
              </w:rPr>
              <w:t xml:space="preserve">N </w:t>
            </w:r>
            <w:r w:rsidRPr="005333C1">
              <w:rPr>
                <w:rStyle w:val="Hyperlink"/>
                <w:rFonts w:ascii="Times New Roman" w:hAnsi="Times New Roman" w:cs="Calibri"/>
                <w:spacing w:val="-12"/>
                <w:sz w:val="28"/>
              </w:rPr>
              <w:t>ĐỔ</w:t>
            </w:r>
            <w:r w:rsidRPr="005333C1">
              <w:rPr>
                <w:rStyle w:val="Hyperlink"/>
                <w:rFonts w:ascii="Times New Roman" w:hAnsi="Times New Roman"/>
                <w:spacing w:val="-12"/>
                <w:sz w:val="28"/>
              </w:rPr>
              <w:t>I KH</w:t>
            </w:r>
            <w:r w:rsidRPr="005333C1">
              <w:rPr>
                <w:rStyle w:val="Hyperlink"/>
                <w:rFonts w:ascii="Times New Roman" w:hAnsi="Times New Roman" w:cs="Calibri"/>
                <w:spacing w:val="-12"/>
                <w:sz w:val="28"/>
              </w:rPr>
              <w:t>Í</w:t>
            </w:r>
            <w:r w:rsidRPr="005333C1">
              <w:rPr>
                <w:rStyle w:val="Hyperlink"/>
                <w:rFonts w:ascii="Times New Roman" w:hAnsi="Times New Roman"/>
                <w:spacing w:val="-12"/>
                <w:sz w:val="28"/>
              </w:rPr>
              <w:t xml:space="preserve"> H</w:t>
            </w:r>
            <w:r w:rsidRPr="005333C1">
              <w:rPr>
                <w:rStyle w:val="Hyperlink"/>
                <w:rFonts w:ascii="Times New Roman" w:hAnsi="Times New Roman" w:cs="Calibri"/>
                <w:spacing w:val="-12"/>
                <w:sz w:val="28"/>
              </w:rPr>
              <w:t>Ậ</w:t>
            </w:r>
            <w:r w:rsidRPr="005333C1">
              <w:rPr>
                <w:rStyle w:val="Hyperlink"/>
                <w:rFonts w:ascii="Times New Roman" w:hAnsi="Times New Roman"/>
                <w:spacing w:val="-12"/>
                <w:sz w:val="28"/>
              </w:rPr>
              <w:t>U</w:t>
            </w:r>
            <w:r w:rsidRPr="005333C1">
              <w:rPr>
                <w:webHidden/>
              </w:rPr>
              <w:tab/>
            </w:r>
            <w:r w:rsidRPr="005333C1">
              <w:rPr>
                <w:webHidden/>
              </w:rPr>
              <w:fldChar w:fldCharType="begin"/>
            </w:r>
            <w:r w:rsidRPr="005333C1">
              <w:rPr>
                <w:webHidden/>
              </w:rPr>
              <w:instrText xml:space="preserve"> PAGEREF _Toc134400694 \h </w:instrText>
            </w:r>
            <w:r w:rsidRPr="005333C1">
              <w:rPr>
                <w:webHidden/>
              </w:rPr>
            </w:r>
            <w:r w:rsidRPr="005333C1">
              <w:rPr>
                <w:webHidden/>
              </w:rPr>
              <w:fldChar w:fldCharType="separate"/>
            </w:r>
            <w:r w:rsidRPr="005333C1">
              <w:rPr>
                <w:webHidden/>
              </w:rPr>
              <w:t>271</w:t>
            </w:r>
            <w:r w:rsidRPr="005333C1">
              <w:rPr>
                <w:webHidden/>
              </w:rPr>
              <w:fldChar w:fldCharType="end"/>
            </w:r>
          </w:hyperlink>
        </w:p>
        <w:p w14:paraId="3FB1325F" w14:textId="07FC3B31" w:rsidR="005333C1" w:rsidRPr="005333C1" w:rsidRDefault="005333C1" w:rsidP="005333C1">
          <w:pPr>
            <w:pStyle w:val="TOC3"/>
            <w:rPr>
              <w:rFonts w:eastAsiaTheme="minorEastAsia" w:cstheme="minorBidi"/>
              <w:iCs w:val="0"/>
              <w:szCs w:val="22"/>
              <w:lang w:val="en-US"/>
            </w:rPr>
          </w:pPr>
          <w:hyperlink w:anchor="_Toc134400695" w:history="1">
            <w:r w:rsidRPr="005333C1">
              <w:rPr>
                <w:rStyle w:val="Hyperlink"/>
                <w:rFonts w:ascii="Times New Roman" w:hAnsi="Times New Roman"/>
                <w:sz w:val="28"/>
              </w:rPr>
              <w:t>4.3.1.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gi</w:t>
            </w:r>
            <w:r w:rsidRPr="005333C1">
              <w:rPr>
                <w:rStyle w:val="Hyperlink"/>
                <w:rFonts w:ascii="Times New Roman" w:hAnsi="Times New Roman" w:cs="Calibri"/>
                <w:sz w:val="28"/>
              </w:rPr>
              <w:t>ả</w:t>
            </w:r>
            <w:r w:rsidRPr="005333C1">
              <w:rPr>
                <w:rStyle w:val="Hyperlink"/>
                <w:rFonts w:ascii="Times New Roman" w:hAnsi="Times New Roman"/>
                <w:sz w:val="28"/>
              </w:rPr>
              <w:t>m nh</w:t>
            </w:r>
            <w:r w:rsidRPr="005333C1">
              <w:rPr>
                <w:rStyle w:val="Hyperlink"/>
                <w:rFonts w:ascii="Times New Roman" w:hAnsi="Times New Roman" w:cs="Calibri"/>
                <w:sz w:val="28"/>
              </w:rPr>
              <w:t>ẹ</w:t>
            </w:r>
            <w:r w:rsidRPr="005333C1">
              <w:rPr>
                <w:webHidden/>
              </w:rPr>
              <w:tab/>
            </w:r>
            <w:r w:rsidRPr="005333C1">
              <w:rPr>
                <w:webHidden/>
              </w:rPr>
              <w:fldChar w:fldCharType="begin"/>
            </w:r>
            <w:r w:rsidRPr="005333C1">
              <w:rPr>
                <w:webHidden/>
              </w:rPr>
              <w:instrText xml:space="preserve"> PAGEREF _Toc134400695 \h </w:instrText>
            </w:r>
            <w:r w:rsidRPr="005333C1">
              <w:rPr>
                <w:webHidden/>
              </w:rPr>
            </w:r>
            <w:r w:rsidRPr="005333C1">
              <w:rPr>
                <w:webHidden/>
              </w:rPr>
              <w:fldChar w:fldCharType="separate"/>
            </w:r>
            <w:r w:rsidRPr="005333C1">
              <w:rPr>
                <w:webHidden/>
              </w:rPr>
              <w:t>271</w:t>
            </w:r>
            <w:r w:rsidRPr="005333C1">
              <w:rPr>
                <w:webHidden/>
              </w:rPr>
              <w:fldChar w:fldCharType="end"/>
            </w:r>
          </w:hyperlink>
        </w:p>
        <w:p w14:paraId="0BE6308B" w14:textId="2FCCA045" w:rsidR="005333C1" w:rsidRPr="005333C1" w:rsidRDefault="005333C1" w:rsidP="005333C1">
          <w:pPr>
            <w:pStyle w:val="TOC3"/>
            <w:rPr>
              <w:rFonts w:eastAsiaTheme="minorEastAsia" w:cstheme="minorBidi"/>
              <w:iCs w:val="0"/>
              <w:szCs w:val="22"/>
              <w:lang w:val="en-US"/>
            </w:rPr>
          </w:pPr>
          <w:hyperlink w:anchor="_Toc134400696" w:history="1">
            <w:r w:rsidRPr="005333C1">
              <w:rPr>
                <w:rStyle w:val="Hyperlink"/>
                <w:rFonts w:ascii="Times New Roman" w:hAnsi="Times New Roman"/>
                <w:sz w:val="28"/>
              </w:rPr>
              <w:t>4.3.2.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th</w:t>
            </w:r>
            <w:r w:rsidRPr="005333C1">
              <w:rPr>
                <w:rStyle w:val="Hyperlink"/>
                <w:rFonts w:ascii="Times New Roman" w:hAnsi="Times New Roman" w:cs=".VnTime"/>
                <w:sz w:val="28"/>
              </w:rPr>
              <w:t>í</w:t>
            </w:r>
            <w:r w:rsidRPr="005333C1">
              <w:rPr>
                <w:rStyle w:val="Hyperlink"/>
                <w:rFonts w:ascii="Times New Roman" w:hAnsi="Times New Roman"/>
                <w:sz w:val="28"/>
              </w:rPr>
              <w:t xml:space="preserve">ch </w:t>
            </w:r>
            <w:r w:rsidRPr="005333C1">
              <w:rPr>
                <w:rStyle w:val="Hyperlink"/>
                <w:rFonts w:ascii="Times New Roman" w:hAnsi="Times New Roman" w:cs="Calibri"/>
                <w:sz w:val="28"/>
              </w:rPr>
              <w:t>ứ</w:t>
            </w:r>
            <w:r w:rsidRPr="005333C1">
              <w:rPr>
                <w:rStyle w:val="Hyperlink"/>
                <w:rFonts w:ascii="Times New Roman" w:hAnsi="Times New Roman"/>
                <w:sz w:val="28"/>
              </w:rPr>
              <w:t>ng v</w:t>
            </w:r>
            <w:r w:rsidRPr="005333C1">
              <w:rPr>
                <w:rStyle w:val="Hyperlink"/>
                <w:rFonts w:ascii="Times New Roman" w:hAnsi="Times New Roman" w:cs="Calibri"/>
                <w:sz w:val="28"/>
              </w:rPr>
              <w:t>ớ</w:t>
            </w:r>
            <w:r w:rsidRPr="005333C1">
              <w:rPr>
                <w:rStyle w:val="Hyperlink"/>
                <w:rFonts w:ascii="Times New Roman" w:hAnsi="Times New Roman"/>
                <w:sz w:val="28"/>
              </w:rPr>
              <w:t>i bi</w:t>
            </w:r>
            <w:r w:rsidRPr="005333C1">
              <w:rPr>
                <w:rStyle w:val="Hyperlink"/>
                <w:rFonts w:ascii="Times New Roman" w:hAnsi="Times New Roman" w:cs="Calibri"/>
                <w:sz w:val="28"/>
              </w:rPr>
              <w:t>ế</w:t>
            </w:r>
            <w:r w:rsidRPr="005333C1">
              <w:rPr>
                <w:rStyle w:val="Hyperlink"/>
                <w:rFonts w:ascii="Times New Roman" w:hAnsi="Times New Roman"/>
                <w:sz w:val="28"/>
              </w:rPr>
              <w:t xml:space="preserve">n </w:t>
            </w:r>
            <w:r w:rsidRPr="005333C1">
              <w:rPr>
                <w:rStyle w:val="Hyperlink"/>
                <w:rFonts w:ascii="Times New Roman" w:hAnsi="Times New Roman" w:cs="Calibri"/>
                <w:sz w:val="28"/>
              </w:rPr>
              <w:t>đổ</w:t>
            </w:r>
            <w:r w:rsidRPr="005333C1">
              <w:rPr>
                <w:rStyle w:val="Hyperlink"/>
                <w:rFonts w:ascii="Times New Roman" w:hAnsi="Times New Roman"/>
                <w:sz w:val="28"/>
              </w:rPr>
              <w:t>i kh</w:t>
            </w:r>
            <w:r w:rsidRPr="005333C1">
              <w:rPr>
                <w:rStyle w:val="Hyperlink"/>
                <w:rFonts w:ascii="Times New Roman" w:hAnsi="Times New Roman" w:cs=".VnTime"/>
                <w:sz w:val="28"/>
              </w:rPr>
              <w:t>í</w:t>
            </w:r>
            <w:r w:rsidRPr="005333C1">
              <w:rPr>
                <w:rStyle w:val="Hyperlink"/>
                <w:rFonts w:ascii="Times New Roman" w:hAnsi="Times New Roman"/>
                <w:sz w:val="28"/>
              </w:rPr>
              <w:t xml:space="preserve"> h</w:t>
            </w:r>
            <w:r w:rsidRPr="005333C1">
              <w:rPr>
                <w:rStyle w:val="Hyperlink"/>
                <w:rFonts w:ascii="Times New Roman" w:hAnsi="Times New Roman" w:cs="Calibri"/>
                <w:sz w:val="28"/>
              </w:rPr>
              <w:t>ậ</w:t>
            </w:r>
            <w:r w:rsidRPr="005333C1">
              <w:rPr>
                <w:rStyle w:val="Hyperlink"/>
                <w:rFonts w:ascii="Times New Roman" w:hAnsi="Times New Roman"/>
                <w:sz w:val="28"/>
              </w:rPr>
              <w:t>u</w:t>
            </w:r>
            <w:r w:rsidRPr="005333C1">
              <w:rPr>
                <w:webHidden/>
              </w:rPr>
              <w:tab/>
            </w:r>
            <w:r w:rsidRPr="005333C1">
              <w:rPr>
                <w:webHidden/>
              </w:rPr>
              <w:fldChar w:fldCharType="begin"/>
            </w:r>
            <w:r w:rsidRPr="005333C1">
              <w:rPr>
                <w:webHidden/>
              </w:rPr>
              <w:instrText xml:space="preserve"> PAGEREF _Toc134400696 \h </w:instrText>
            </w:r>
            <w:r w:rsidRPr="005333C1">
              <w:rPr>
                <w:webHidden/>
              </w:rPr>
            </w:r>
            <w:r w:rsidRPr="005333C1">
              <w:rPr>
                <w:webHidden/>
              </w:rPr>
              <w:fldChar w:fldCharType="separate"/>
            </w:r>
            <w:r w:rsidRPr="005333C1">
              <w:rPr>
                <w:webHidden/>
              </w:rPr>
              <w:t>274</w:t>
            </w:r>
            <w:r w:rsidRPr="005333C1">
              <w:rPr>
                <w:webHidden/>
              </w:rPr>
              <w:fldChar w:fldCharType="end"/>
            </w:r>
          </w:hyperlink>
        </w:p>
        <w:p w14:paraId="18E109A8" w14:textId="1A8F0161" w:rsidR="005333C1" w:rsidRPr="005333C1" w:rsidRDefault="005333C1" w:rsidP="005333C1">
          <w:pPr>
            <w:pStyle w:val="TOC2"/>
            <w:rPr>
              <w:rFonts w:eastAsiaTheme="minorEastAsia" w:cstheme="minorBidi"/>
              <w:szCs w:val="22"/>
              <w:lang w:val="en-US"/>
            </w:rPr>
          </w:pPr>
          <w:hyperlink w:anchor="_Toc134400697" w:history="1">
            <w:r w:rsidRPr="005333C1">
              <w:rPr>
                <w:rStyle w:val="Hyperlink"/>
                <w:rFonts w:ascii="Times New Roman" w:hAnsi="Times New Roman"/>
                <w:sz w:val="28"/>
              </w:rPr>
              <w:t>4.4. CÁC GIẢI PHÁP KHÁC</w:t>
            </w:r>
            <w:r w:rsidRPr="005333C1">
              <w:rPr>
                <w:webHidden/>
              </w:rPr>
              <w:tab/>
            </w:r>
            <w:r w:rsidRPr="005333C1">
              <w:rPr>
                <w:webHidden/>
              </w:rPr>
              <w:fldChar w:fldCharType="begin"/>
            </w:r>
            <w:r w:rsidRPr="005333C1">
              <w:rPr>
                <w:webHidden/>
              </w:rPr>
              <w:instrText xml:space="preserve"> PAGEREF _Toc134400697 \h </w:instrText>
            </w:r>
            <w:r w:rsidRPr="005333C1">
              <w:rPr>
                <w:webHidden/>
              </w:rPr>
            </w:r>
            <w:r w:rsidRPr="005333C1">
              <w:rPr>
                <w:webHidden/>
              </w:rPr>
              <w:fldChar w:fldCharType="separate"/>
            </w:r>
            <w:r w:rsidRPr="005333C1">
              <w:rPr>
                <w:webHidden/>
              </w:rPr>
              <w:t>275</w:t>
            </w:r>
            <w:r w:rsidRPr="005333C1">
              <w:rPr>
                <w:webHidden/>
              </w:rPr>
              <w:fldChar w:fldCharType="end"/>
            </w:r>
          </w:hyperlink>
        </w:p>
        <w:p w14:paraId="0C3C3E9D" w14:textId="5BDCDC56" w:rsidR="005333C1" w:rsidRPr="005333C1" w:rsidRDefault="005333C1" w:rsidP="005333C1">
          <w:pPr>
            <w:pStyle w:val="TOC1"/>
            <w:rPr>
              <w:rFonts w:eastAsiaTheme="minorEastAsia" w:cstheme="minorBidi"/>
              <w:szCs w:val="22"/>
              <w:lang w:val="en-US" w:eastAsia="en-US"/>
            </w:rPr>
          </w:pPr>
          <w:hyperlink w:anchor="_Toc134400698" w:history="1">
            <w:r w:rsidRPr="005333C1">
              <w:rPr>
                <w:rStyle w:val="Hyperlink"/>
                <w:rFonts w:ascii="Times New Roman" w:hAnsi="Times New Roman"/>
                <w:sz w:val="28"/>
              </w:rPr>
              <w:t>CH</w:t>
            </w:r>
            <w:r w:rsidRPr="005333C1">
              <w:rPr>
                <w:rStyle w:val="Hyperlink"/>
                <w:rFonts w:ascii="Times New Roman" w:hAnsi="Times New Roman" w:cs="Calibri"/>
                <w:sz w:val="28"/>
              </w:rPr>
              <w:t>ƯƠ</w:t>
            </w:r>
            <w:r w:rsidRPr="005333C1">
              <w:rPr>
                <w:rStyle w:val="Hyperlink"/>
                <w:rFonts w:ascii="Times New Roman" w:hAnsi="Times New Roman"/>
                <w:sz w:val="28"/>
              </w:rPr>
              <w:t>NG 5</w:t>
            </w:r>
            <w:r>
              <w:rPr>
                <w:rStyle w:val="Hyperlink"/>
                <w:rFonts w:ascii="Times New Roman" w:hAnsi="Times New Roman"/>
                <w:sz w:val="28"/>
                <w:lang w:val="en-US"/>
              </w:rPr>
              <w:t>:</w:t>
            </w:r>
            <w:r w:rsidRPr="005333C1">
              <w:rPr>
                <w:rStyle w:val="Hyperlink"/>
                <w:rFonts w:ascii="Times New Roman" w:hAnsi="Times New Roman"/>
                <w:sz w:val="28"/>
                <w:lang w:val="nl-NL"/>
              </w:rPr>
              <w:t xml:space="preserve"> </w:t>
            </w:r>
            <w:r w:rsidRPr="005333C1">
              <w:rPr>
                <w:rStyle w:val="Hyperlink"/>
                <w:rFonts w:ascii="Times New Roman" w:hAnsi="Times New Roman"/>
                <w:sz w:val="28"/>
                <w:lang w:eastAsia="en-US"/>
              </w:rPr>
              <w:t>K</w:t>
            </w:r>
            <w:r w:rsidRPr="005333C1">
              <w:rPr>
                <w:rStyle w:val="Hyperlink"/>
                <w:rFonts w:ascii="Times New Roman" w:hAnsi="Times New Roman" w:cs="Calibri"/>
                <w:sz w:val="28"/>
                <w:lang w:eastAsia="en-US"/>
              </w:rPr>
              <w:t>Ế</w:t>
            </w:r>
            <w:r w:rsidRPr="005333C1">
              <w:rPr>
                <w:rStyle w:val="Hyperlink"/>
                <w:rFonts w:ascii="Times New Roman" w:hAnsi="Times New Roman"/>
                <w:sz w:val="28"/>
                <w:lang w:eastAsia="en-US"/>
              </w:rPr>
              <w:t xml:space="preserve"> HO</w:t>
            </w:r>
            <w:r w:rsidRPr="005333C1">
              <w:rPr>
                <w:rStyle w:val="Hyperlink"/>
                <w:rFonts w:ascii="Times New Roman" w:hAnsi="Times New Roman" w:cs="Calibri"/>
                <w:sz w:val="28"/>
                <w:lang w:eastAsia="en-US"/>
              </w:rPr>
              <w:t>Ạ</w:t>
            </w:r>
            <w:r w:rsidRPr="005333C1">
              <w:rPr>
                <w:rStyle w:val="Hyperlink"/>
                <w:rFonts w:ascii="Times New Roman" w:hAnsi="Times New Roman"/>
                <w:sz w:val="28"/>
                <w:lang w:eastAsia="en-US"/>
              </w:rPr>
              <w:t>CH QU</w:t>
            </w:r>
            <w:r w:rsidRPr="005333C1">
              <w:rPr>
                <w:rStyle w:val="Hyperlink"/>
                <w:rFonts w:ascii="Times New Roman" w:hAnsi="Times New Roman" w:cs="Calibri"/>
                <w:sz w:val="28"/>
                <w:lang w:eastAsia="en-US"/>
              </w:rPr>
              <w:t>Ả</w:t>
            </w:r>
            <w:r w:rsidRPr="005333C1">
              <w:rPr>
                <w:rStyle w:val="Hyperlink"/>
                <w:rFonts w:ascii="Times New Roman" w:hAnsi="Times New Roman"/>
                <w:sz w:val="28"/>
                <w:lang w:eastAsia="en-US"/>
              </w:rPr>
              <w:t>N L</w:t>
            </w:r>
            <w:r w:rsidRPr="005333C1">
              <w:rPr>
                <w:rStyle w:val="Hyperlink"/>
                <w:rFonts w:ascii="Times New Roman" w:hAnsi="Times New Roman" w:cs=".VnTime"/>
                <w:sz w:val="28"/>
                <w:lang w:eastAsia="en-US"/>
              </w:rPr>
              <w:t>Ý</w:t>
            </w:r>
            <w:r w:rsidRPr="005333C1">
              <w:rPr>
                <w:rStyle w:val="Hyperlink"/>
                <w:rFonts w:ascii="Times New Roman" w:hAnsi="Times New Roman"/>
                <w:sz w:val="28"/>
                <w:lang w:eastAsia="en-US"/>
              </w:rPr>
              <w:t>, GI</w:t>
            </w:r>
            <w:r w:rsidRPr="005333C1">
              <w:rPr>
                <w:rStyle w:val="Hyperlink"/>
                <w:rFonts w:ascii="Times New Roman" w:hAnsi="Times New Roman" w:cs="Calibri"/>
                <w:sz w:val="28"/>
                <w:lang w:eastAsia="en-US"/>
              </w:rPr>
              <w:t>Á</w:t>
            </w:r>
            <w:r w:rsidRPr="005333C1">
              <w:rPr>
                <w:rStyle w:val="Hyperlink"/>
                <w:rFonts w:ascii="Times New Roman" w:hAnsi="Times New Roman"/>
                <w:sz w:val="28"/>
                <w:lang w:eastAsia="en-US"/>
              </w:rPr>
              <w:t xml:space="preserve">M </w:t>
            </w:r>
            <w:r w:rsidRPr="005333C1">
              <w:rPr>
                <w:rStyle w:val="Hyperlink"/>
                <w:rFonts w:ascii="Times New Roman" w:hAnsi="Times New Roman"/>
                <w:sz w:val="28"/>
              </w:rPr>
              <w:t>S</w:t>
            </w:r>
            <w:r w:rsidRPr="005333C1">
              <w:rPr>
                <w:rStyle w:val="Hyperlink"/>
                <w:rFonts w:ascii="Times New Roman" w:hAnsi="Times New Roman" w:cs="Calibri"/>
                <w:sz w:val="28"/>
              </w:rPr>
              <w:t>Á</w:t>
            </w:r>
            <w:r w:rsidRPr="005333C1">
              <w:rPr>
                <w:rStyle w:val="Hyperlink"/>
                <w:rFonts w:ascii="Times New Roman" w:hAnsi="Times New Roman"/>
                <w:sz w:val="28"/>
              </w:rPr>
              <w:t>T</w:t>
            </w:r>
            <w:r w:rsidRPr="005333C1">
              <w:rPr>
                <w:rStyle w:val="Hyperlink"/>
                <w:rFonts w:ascii="Times New Roman" w:hAnsi="Times New Roman"/>
                <w:sz w:val="28"/>
                <w:lang w:eastAsia="en-US"/>
              </w:rPr>
              <w:t xml:space="preserve"> MÔI TR</w:t>
            </w:r>
            <w:r w:rsidRPr="005333C1">
              <w:rPr>
                <w:rStyle w:val="Hyperlink"/>
                <w:rFonts w:ascii="Times New Roman" w:hAnsi="Times New Roman" w:cs="Calibri"/>
                <w:sz w:val="28"/>
                <w:lang w:eastAsia="en-US"/>
              </w:rPr>
              <w:t>ƯỜ</w:t>
            </w:r>
            <w:r w:rsidRPr="005333C1">
              <w:rPr>
                <w:rStyle w:val="Hyperlink"/>
                <w:rFonts w:ascii="Times New Roman" w:hAnsi="Times New Roman"/>
                <w:sz w:val="28"/>
                <w:lang w:eastAsia="en-US"/>
              </w:rPr>
              <w:t>NG</w:t>
            </w:r>
            <w:r w:rsidRPr="005333C1">
              <w:rPr>
                <w:webHidden/>
              </w:rPr>
              <w:tab/>
            </w:r>
            <w:r w:rsidRPr="005333C1">
              <w:rPr>
                <w:webHidden/>
              </w:rPr>
              <w:fldChar w:fldCharType="begin"/>
            </w:r>
            <w:r w:rsidRPr="005333C1">
              <w:rPr>
                <w:webHidden/>
              </w:rPr>
              <w:instrText xml:space="preserve"> PAGEREF _Toc134400698 \h </w:instrText>
            </w:r>
            <w:r w:rsidRPr="005333C1">
              <w:rPr>
                <w:webHidden/>
              </w:rPr>
            </w:r>
            <w:r w:rsidRPr="005333C1">
              <w:rPr>
                <w:webHidden/>
              </w:rPr>
              <w:fldChar w:fldCharType="separate"/>
            </w:r>
            <w:r w:rsidRPr="005333C1">
              <w:rPr>
                <w:webHidden/>
              </w:rPr>
              <w:t>278</w:t>
            </w:r>
            <w:r w:rsidRPr="005333C1">
              <w:rPr>
                <w:webHidden/>
              </w:rPr>
              <w:fldChar w:fldCharType="end"/>
            </w:r>
          </w:hyperlink>
        </w:p>
        <w:p w14:paraId="7E3AB292" w14:textId="3D2AE7DB" w:rsidR="005333C1" w:rsidRPr="005333C1" w:rsidRDefault="005333C1" w:rsidP="005333C1">
          <w:pPr>
            <w:pStyle w:val="TOC2"/>
            <w:rPr>
              <w:rFonts w:eastAsiaTheme="minorEastAsia" w:cstheme="minorBidi"/>
              <w:szCs w:val="22"/>
              <w:lang w:val="en-US"/>
            </w:rPr>
          </w:pPr>
          <w:hyperlink w:anchor="_Toc134400699" w:history="1">
            <w:r w:rsidRPr="005333C1">
              <w:rPr>
                <w:rStyle w:val="Hyperlink"/>
                <w:rFonts w:ascii="Times New Roman" w:hAnsi="Times New Roman"/>
                <w:sz w:val="28"/>
                <w:lang w:val="nl-NL"/>
              </w:rPr>
              <w:t xml:space="preserve">5.1 QUẢN LÝ MÔI </w:t>
            </w:r>
            <w:r w:rsidRPr="005333C1">
              <w:rPr>
                <w:rStyle w:val="Hyperlink"/>
                <w:rFonts w:ascii="Times New Roman" w:hAnsi="Times New Roman"/>
                <w:sz w:val="28"/>
              </w:rPr>
              <w:t>TRƯỜNG</w:t>
            </w:r>
            <w:r w:rsidRPr="005333C1">
              <w:rPr>
                <w:webHidden/>
              </w:rPr>
              <w:tab/>
            </w:r>
            <w:r w:rsidRPr="005333C1">
              <w:rPr>
                <w:webHidden/>
              </w:rPr>
              <w:fldChar w:fldCharType="begin"/>
            </w:r>
            <w:r w:rsidRPr="005333C1">
              <w:rPr>
                <w:webHidden/>
              </w:rPr>
              <w:instrText xml:space="preserve"> PAGEREF _Toc134400699 \h </w:instrText>
            </w:r>
            <w:r w:rsidRPr="005333C1">
              <w:rPr>
                <w:webHidden/>
              </w:rPr>
            </w:r>
            <w:r w:rsidRPr="005333C1">
              <w:rPr>
                <w:webHidden/>
              </w:rPr>
              <w:fldChar w:fldCharType="separate"/>
            </w:r>
            <w:r w:rsidRPr="005333C1">
              <w:rPr>
                <w:webHidden/>
              </w:rPr>
              <w:t>278</w:t>
            </w:r>
            <w:r w:rsidRPr="005333C1">
              <w:rPr>
                <w:webHidden/>
              </w:rPr>
              <w:fldChar w:fldCharType="end"/>
            </w:r>
          </w:hyperlink>
        </w:p>
        <w:p w14:paraId="2CE18B51" w14:textId="46D396A4" w:rsidR="005333C1" w:rsidRPr="005333C1" w:rsidRDefault="005333C1" w:rsidP="005333C1">
          <w:pPr>
            <w:pStyle w:val="TOC2"/>
            <w:rPr>
              <w:rFonts w:eastAsiaTheme="minorEastAsia" w:cstheme="minorBidi"/>
              <w:szCs w:val="22"/>
              <w:lang w:val="en-US"/>
            </w:rPr>
          </w:pPr>
          <w:hyperlink w:anchor="_Toc134400700" w:history="1">
            <w:r w:rsidRPr="005333C1">
              <w:rPr>
                <w:rStyle w:val="Hyperlink"/>
                <w:rFonts w:ascii="Times New Roman" w:hAnsi="Times New Roman"/>
                <w:sz w:val="28"/>
              </w:rPr>
              <w:t>5.2 GIÁM SÁT MÔI TRƯỜNG</w:t>
            </w:r>
            <w:r w:rsidRPr="005333C1">
              <w:rPr>
                <w:webHidden/>
              </w:rPr>
              <w:tab/>
            </w:r>
            <w:r w:rsidRPr="005333C1">
              <w:rPr>
                <w:webHidden/>
              </w:rPr>
              <w:fldChar w:fldCharType="begin"/>
            </w:r>
            <w:r w:rsidRPr="005333C1">
              <w:rPr>
                <w:webHidden/>
              </w:rPr>
              <w:instrText xml:space="preserve"> PAGEREF _Toc134400700 \h </w:instrText>
            </w:r>
            <w:r w:rsidRPr="005333C1">
              <w:rPr>
                <w:webHidden/>
              </w:rPr>
            </w:r>
            <w:r w:rsidRPr="005333C1">
              <w:rPr>
                <w:webHidden/>
              </w:rPr>
              <w:fldChar w:fldCharType="separate"/>
            </w:r>
            <w:r w:rsidRPr="005333C1">
              <w:rPr>
                <w:webHidden/>
              </w:rPr>
              <w:t>278</w:t>
            </w:r>
            <w:r w:rsidRPr="005333C1">
              <w:rPr>
                <w:webHidden/>
              </w:rPr>
              <w:fldChar w:fldCharType="end"/>
            </w:r>
          </w:hyperlink>
        </w:p>
        <w:p w14:paraId="63AA7B10" w14:textId="47378255" w:rsidR="005333C1" w:rsidRPr="005333C1" w:rsidRDefault="005333C1" w:rsidP="005333C1">
          <w:pPr>
            <w:pStyle w:val="TOC2"/>
            <w:rPr>
              <w:rFonts w:eastAsiaTheme="minorEastAsia" w:cstheme="minorBidi"/>
              <w:szCs w:val="22"/>
              <w:lang w:val="en-US"/>
            </w:rPr>
          </w:pPr>
          <w:hyperlink w:anchor="_Toc134400701" w:history="1">
            <w:r w:rsidRPr="005333C1">
              <w:rPr>
                <w:rStyle w:val="Hyperlink"/>
                <w:rFonts w:ascii="Times New Roman" w:hAnsi="Times New Roman"/>
                <w:sz w:val="28"/>
              </w:rPr>
              <w:t>5.3. TỔ CHỨC THỰC HIỆN</w:t>
            </w:r>
            <w:r w:rsidRPr="005333C1">
              <w:rPr>
                <w:webHidden/>
              </w:rPr>
              <w:tab/>
            </w:r>
            <w:r w:rsidRPr="005333C1">
              <w:rPr>
                <w:webHidden/>
              </w:rPr>
              <w:fldChar w:fldCharType="begin"/>
            </w:r>
            <w:r w:rsidRPr="005333C1">
              <w:rPr>
                <w:webHidden/>
              </w:rPr>
              <w:instrText xml:space="preserve"> PAGEREF _Toc134400701 \h </w:instrText>
            </w:r>
            <w:r w:rsidRPr="005333C1">
              <w:rPr>
                <w:webHidden/>
              </w:rPr>
            </w:r>
            <w:r w:rsidRPr="005333C1">
              <w:rPr>
                <w:webHidden/>
              </w:rPr>
              <w:fldChar w:fldCharType="separate"/>
            </w:r>
            <w:r w:rsidRPr="005333C1">
              <w:rPr>
                <w:webHidden/>
              </w:rPr>
              <w:t>284</w:t>
            </w:r>
            <w:r w:rsidRPr="005333C1">
              <w:rPr>
                <w:webHidden/>
              </w:rPr>
              <w:fldChar w:fldCharType="end"/>
            </w:r>
          </w:hyperlink>
        </w:p>
        <w:p w14:paraId="1E401072" w14:textId="3B41FAB3" w:rsidR="005333C1" w:rsidRPr="005333C1" w:rsidRDefault="005333C1" w:rsidP="005333C1">
          <w:pPr>
            <w:pStyle w:val="TOC1"/>
            <w:rPr>
              <w:rFonts w:eastAsiaTheme="minorEastAsia" w:cstheme="minorBidi"/>
              <w:szCs w:val="22"/>
              <w:lang w:val="en-US" w:eastAsia="en-US"/>
            </w:rPr>
          </w:pPr>
          <w:hyperlink w:anchor="_Toc134400702" w:history="1">
            <w:r w:rsidRPr="005333C1">
              <w:rPr>
                <w:rStyle w:val="Hyperlink"/>
                <w:rFonts w:ascii="Times New Roman" w:hAnsi="Times New Roman"/>
                <w:sz w:val="28"/>
                <w:lang w:eastAsia="en-US"/>
              </w:rPr>
              <w:t>CH</w:t>
            </w:r>
            <w:r w:rsidRPr="005333C1">
              <w:rPr>
                <w:rStyle w:val="Hyperlink"/>
                <w:rFonts w:ascii="Times New Roman" w:hAnsi="Times New Roman" w:cs="Calibri"/>
                <w:sz w:val="28"/>
                <w:lang w:eastAsia="en-US"/>
              </w:rPr>
              <w:t>ƯƠ</w:t>
            </w:r>
            <w:r w:rsidRPr="005333C1">
              <w:rPr>
                <w:rStyle w:val="Hyperlink"/>
                <w:rFonts w:ascii="Times New Roman" w:hAnsi="Times New Roman"/>
                <w:sz w:val="28"/>
                <w:lang w:eastAsia="en-US"/>
              </w:rPr>
              <w:t>NG 6</w:t>
            </w:r>
            <w:r>
              <w:rPr>
                <w:rStyle w:val="Hyperlink"/>
                <w:rFonts w:ascii="Times New Roman" w:hAnsi="Times New Roman"/>
                <w:sz w:val="28"/>
                <w:lang w:val="en-US" w:eastAsia="en-US"/>
              </w:rPr>
              <w:t>:</w:t>
            </w:r>
            <w:r w:rsidRPr="005333C1">
              <w:rPr>
                <w:rStyle w:val="Hyperlink"/>
                <w:rFonts w:ascii="Times New Roman" w:hAnsi="Times New Roman"/>
                <w:sz w:val="28"/>
                <w:lang w:eastAsia="en-US"/>
              </w:rPr>
              <w:t xml:space="preserve"> THAM V</w:t>
            </w:r>
            <w:r w:rsidRPr="005333C1">
              <w:rPr>
                <w:rStyle w:val="Hyperlink"/>
                <w:rFonts w:ascii="Times New Roman" w:hAnsi="Times New Roman" w:cs="Calibri"/>
                <w:sz w:val="28"/>
                <w:lang w:eastAsia="en-US"/>
              </w:rPr>
              <w:t>Ấ</w:t>
            </w:r>
            <w:r w:rsidRPr="005333C1">
              <w:rPr>
                <w:rStyle w:val="Hyperlink"/>
                <w:rFonts w:ascii="Times New Roman" w:hAnsi="Times New Roman"/>
                <w:sz w:val="28"/>
                <w:lang w:eastAsia="en-US"/>
              </w:rPr>
              <w:t>N TRONG QU</w:t>
            </w:r>
            <w:r w:rsidRPr="005333C1">
              <w:rPr>
                <w:rStyle w:val="Hyperlink"/>
                <w:rFonts w:ascii="Times New Roman" w:hAnsi="Times New Roman" w:cs="Calibri"/>
                <w:sz w:val="28"/>
                <w:lang w:eastAsia="en-US"/>
              </w:rPr>
              <w:t>Á</w:t>
            </w:r>
            <w:r w:rsidRPr="005333C1">
              <w:rPr>
                <w:rStyle w:val="Hyperlink"/>
                <w:rFonts w:ascii="Times New Roman" w:hAnsi="Times New Roman"/>
                <w:sz w:val="28"/>
                <w:lang w:eastAsia="en-US"/>
              </w:rPr>
              <w:t xml:space="preserve"> TR</w:t>
            </w:r>
            <w:r w:rsidRPr="005333C1">
              <w:rPr>
                <w:rStyle w:val="Hyperlink"/>
                <w:rFonts w:ascii="Times New Roman" w:hAnsi="Times New Roman" w:cs=".VnTime"/>
                <w:sz w:val="28"/>
                <w:lang w:eastAsia="en-US"/>
              </w:rPr>
              <w:t>Ì</w:t>
            </w:r>
            <w:r w:rsidRPr="005333C1">
              <w:rPr>
                <w:rStyle w:val="Hyperlink"/>
                <w:rFonts w:ascii="Times New Roman" w:hAnsi="Times New Roman"/>
                <w:sz w:val="28"/>
                <w:lang w:eastAsia="en-US"/>
              </w:rPr>
              <w:t>NH TH</w:t>
            </w:r>
            <w:r w:rsidRPr="005333C1">
              <w:rPr>
                <w:rStyle w:val="Hyperlink"/>
                <w:rFonts w:ascii="Times New Roman" w:hAnsi="Times New Roman" w:cs="Calibri"/>
                <w:sz w:val="28"/>
                <w:lang w:eastAsia="en-US"/>
              </w:rPr>
              <w:t>Ự</w:t>
            </w:r>
            <w:r w:rsidRPr="005333C1">
              <w:rPr>
                <w:rStyle w:val="Hyperlink"/>
                <w:rFonts w:ascii="Times New Roman" w:hAnsi="Times New Roman"/>
                <w:sz w:val="28"/>
                <w:lang w:eastAsia="en-US"/>
              </w:rPr>
              <w:t>C HI</w:t>
            </w:r>
            <w:r w:rsidRPr="005333C1">
              <w:rPr>
                <w:rStyle w:val="Hyperlink"/>
                <w:rFonts w:ascii="Times New Roman" w:hAnsi="Times New Roman" w:cs="Calibri"/>
                <w:sz w:val="28"/>
                <w:lang w:eastAsia="en-US"/>
              </w:rPr>
              <w:t>Ệ</w:t>
            </w:r>
            <w:r w:rsidRPr="005333C1">
              <w:rPr>
                <w:rStyle w:val="Hyperlink"/>
                <w:rFonts w:ascii="Times New Roman" w:hAnsi="Times New Roman"/>
                <w:sz w:val="28"/>
                <w:lang w:eastAsia="en-US"/>
              </w:rPr>
              <w:t xml:space="preserve">N </w:t>
            </w:r>
            <w:r w:rsidRPr="005333C1">
              <w:rPr>
                <w:rStyle w:val="Hyperlink"/>
                <w:rFonts w:ascii="Times New Roman" w:hAnsi="Times New Roman" w:cs="Calibri"/>
                <w:sz w:val="28"/>
                <w:lang w:eastAsia="en-US"/>
              </w:rPr>
              <w:t>ĐÁ</w:t>
            </w:r>
            <w:r w:rsidRPr="005333C1">
              <w:rPr>
                <w:rStyle w:val="Hyperlink"/>
                <w:rFonts w:ascii="Times New Roman" w:hAnsi="Times New Roman"/>
                <w:sz w:val="28"/>
                <w:lang w:eastAsia="en-US"/>
              </w:rPr>
              <w:t>NH GI</w:t>
            </w:r>
            <w:r w:rsidRPr="005333C1">
              <w:rPr>
                <w:rStyle w:val="Hyperlink"/>
                <w:rFonts w:ascii="Times New Roman" w:hAnsi="Times New Roman" w:cs="Calibri"/>
                <w:sz w:val="28"/>
                <w:lang w:eastAsia="en-US"/>
              </w:rPr>
              <w:t>Á</w:t>
            </w:r>
            <w:r w:rsidRPr="005333C1">
              <w:rPr>
                <w:rStyle w:val="Hyperlink"/>
                <w:rFonts w:ascii="Times New Roman" w:hAnsi="Times New Roman"/>
                <w:sz w:val="28"/>
                <w:lang w:eastAsia="en-US"/>
              </w:rPr>
              <w:t xml:space="preserve"> M</w:t>
            </w:r>
            <w:r w:rsidRPr="005333C1">
              <w:rPr>
                <w:rStyle w:val="Hyperlink"/>
                <w:rFonts w:ascii="Times New Roman" w:hAnsi="Times New Roman" w:cs=".VnTime"/>
                <w:sz w:val="28"/>
                <w:lang w:eastAsia="en-US"/>
              </w:rPr>
              <w:t>Ô</w:t>
            </w:r>
            <w:r w:rsidRPr="005333C1">
              <w:rPr>
                <w:rStyle w:val="Hyperlink"/>
                <w:rFonts w:ascii="Times New Roman" w:hAnsi="Times New Roman"/>
                <w:sz w:val="28"/>
                <w:lang w:eastAsia="en-US"/>
              </w:rPr>
              <w:t>I TR</w:t>
            </w:r>
            <w:r w:rsidRPr="005333C1">
              <w:rPr>
                <w:rStyle w:val="Hyperlink"/>
                <w:rFonts w:ascii="Times New Roman" w:hAnsi="Times New Roman" w:cs="Calibri"/>
                <w:sz w:val="28"/>
                <w:lang w:eastAsia="en-US"/>
              </w:rPr>
              <w:t>ƯỜ</w:t>
            </w:r>
            <w:r w:rsidRPr="005333C1">
              <w:rPr>
                <w:rStyle w:val="Hyperlink"/>
                <w:rFonts w:ascii="Times New Roman" w:hAnsi="Times New Roman"/>
                <w:sz w:val="28"/>
                <w:lang w:eastAsia="en-US"/>
              </w:rPr>
              <w:t>NG CHI</w:t>
            </w:r>
            <w:r w:rsidRPr="005333C1">
              <w:rPr>
                <w:rStyle w:val="Hyperlink"/>
                <w:rFonts w:ascii="Times New Roman" w:hAnsi="Times New Roman" w:cs="Calibri"/>
                <w:sz w:val="28"/>
                <w:lang w:eastAsia="en-US"/>
              </w:rPr>
              <w:t>Ế</w:t>
            </w:r>
            <w:r w:rsidRPr="005333C1">
              <w:rPr>
                <w:rStyle w:val="Hyperlink"/>
                <w:rFonts w:ascii="Times New Roman" w:hAnsi="Times New Roman"/>
                <w:sz w:val="28"/>
                <w:lang w:eastAsia="en-US"/>
              </w:rPr>
              <w:t>N L</w:t>
            </w:r>
            <w:r w:rsidRPr="005333C1">
              <w:rPr>
                <w:rStyle w:val="Hyperlink"/>
                <w:rFonts w:ascii="Times New Roman" w:hAnsi="Times New Roman" w:cs="Calibri"/>
                <w:sz w:val="28"/>
                <w:lang w:eastAsia="en-US"/>
              </w:rPr>
              <w:t>ƯỢ</w:t>
            </w:r>
            <w:r w:rsidRPr="005333C1">
              <w:rPr>
                <w:rStyle w:val="Hyperlink"/>
                <w:rFonts w:ascii="Times New Roman" w:hAnsi="Times New Roman"/>
                <w:sz w:val="28"/>
                <w:lang w:eastAsia="en-US"/>
              </w:rPr>
              <w:t>C</w:t>
            </w:r>
            <w:r w:rsidRPr="005333C1">
              <w:rPr>
                <w:webHidden/>
              </w:rPr>
              <w:tab/>
            </w:r>
            <w:r w:rsidRPr="005333C1">
              <w:rPr>
                <w:webHidden/>
              </w:rPr>
              <w:fldChar w:fldCharType="begin"/>
            </w:r>
            <w:r w:rsidRPr="005333C1">
              <w:rPr>
                <w:webHidden/>
              </w:rPr>
              <w:instrText xml:space="preserve"> PAGEREF _Toc134400702 \h </w:instrText>
            </w:r>
            <w:r w:rsidRPr="005333C1">
              <w:rPr>
                <w:webHidden/>
              </w:rPr>
            </w:r>
            <w:r w:rsidRPr="005333C1">
              <w:rPr>
                <w:webHidden/>
              </w:rPr>
              <w:fldChar w:fldCharType="separate"/>
            </w:r>
            <w:r w:rsidRPr="005333C1">
              <w:rPr>
                <w:webHidden/>
              </w:rPr>
              <w:t>286</w:t>
            </w:r>
            <w:r w:rsidRPr="005333C1">
              <w:rPr>
                <w:webHidden/>
              </w:rPr>
              <w:fldChar w:fldCharType="end"/>
            </w:r>
          </w:hyperlink>
        </w:p>
        <w:p w14:paraId="1AC3B404" w14:textId="3A2E5C31" w:rsidR="005333C1" w:rsidRPr="005333C1" w:rsidRDefault="005333C1" w:rsidP="005333C1">
          <w:pPr>
            <w:pStyle w:val="TOC2"/>
            <w:rPr>
              <w:rFonts w:eastAsiaTheme="minorEastAsia" w:cstheme="minorBidi"/>
              <w:szCs w:val="22"/>
              <w:lang w:val="en-US"/>
            </w:rPr>
          </w:pPr>
          <w:hyperlink w:anchor="_Toc134400703" w:history="1">
            <w:r w:rsidRPr="005333C1">
              <w:rPr>
                <w:rStyle w:val="Hyperlink"/>
                <w:rFonts w:ascii="Times New Roman" w:hAnsi="Times New Roman"/>
                <w:sz w:val="28"/>
              </w:rPr>
              <w:t>6.1. THỰC HIỆN THAM VẤN</w:t>
            </w:r>
            <w:r w:rsidRPr="005333C1">
              <w:rPr>
                <w:webHidden/>
              </w:rPr>
              <w:tab/>
            </w:r>
            <w:r w:rsidRPr="005333C1">
              <w:rPr>
                <w:webHidden/>
              </w:rPr>
              <w:fldChar w:fldCharType="begin"/>
            </w:r>
            <w:r w:rsidRPr="005333C1">
              <w:rPr>
                <w:webHidden/>
              </w:rPr>
              <w:instrText xml:space="preserve"> PAGEREF _Toc134400703 \h </w:instrText>
            </w:r>
            <w:r w:rsidRPr="005333C1">
              <w:rPr>
                <w:webHidden/>
              </w:rPr>
            </w:r>
            <w:r w:rsidRPr="005333C1">
              <w:rPr>
                <w:webHidden/>
              </w:rPr>
              <w:fldChar w:fldCharType="separate"/>
            </w:r>
            <w:r w:rsidRPr="005333C1">
              <w:rPr>
                <w:webHidden/>
              </w:rPr>
              <w:t>286</w:t>
            </w:r>
            <w:r w:rsidRPr="005333C1">
              <w:rPr>
                <w:webHidden/>
              </w:rPr>
              <w:fldChar w:fldCharType="end"/>
            </w:r>
          </w:hyperlink>
        </w:p>
        <w:p w14:paraId="60DDC5AF" w14:textId="66323FB1" w:rsidR="005333C1" w:rsidRPr="005333C1" w:rsidRDefault="005333C1" w:rsidP="005333C1">
          <w:pPr>
            <w:pStyle w:val="TOC3"/>
            <w:rPr>
              <w:rFonts w:eastAsiaTheme="minorEastAsia" w:cstheme="minorBidi"/>
              <w:iCs w:val="0"/>
              <w:szCs w:val="22"/>
              <w:lang w:val="en-US"/>
            </w:rPr>
          </w:pPr>
          <w:hyperlink w:anchor="_Toc134400704" w:history="1">
            <w:r w:rsidRPr="005333C1">
              <w:rPr>
                <w:rStyle w:val="Hyperlink"/>
                <w:rFonts w:ascii="Times New Roman" w:hAnsi="Times New Roman"/>
                <w:sz w:val="28"/>
              </w:rPr>
              <w:t>6.1.1. M</w:t>
            </w:r>
            <w:r w:rsidRPr="005333C1">
              <w:rPr>
                <w:rStyle w:val="Hyperlink"/>
                <w:rFonts w:ascii="Times New Roman" w:hAnsi="Times New Roman" w:cs="Calibri"/>
                <w:sz w:val="28"/>
              </w:rPr>
              <w:t>ụ</w:t>
            </w:r>
            <w:r w:rsidRPr="005333C1">
              <w:rPr>
                <w:rStyle w:val="Hyperlink"/>
                <w:rFonts w:ascii="Times New Roman" w:hAnsi="Times New Roman"/>
                <w:sz w:val="28"/>
              </w:rPr>
              <w:t>c tiêu c</w:t>
            </w:r>
            <w:r w:rsidRPr="005333C1">
              <w:rPr>
                <w:rStyle w:val="Hyperlink"/>
                <w:rFonts w:ascii="Times New Roman" w:hAnsi="Times New Roman" w:cs="Calibri"/>
                <w:sz w:val="28"/>
              </w:rPr>
              <w:t>ủ</w:t>
            </w:r>
            <w:r w:rsidRPr="005333C1">
              <w:rPr>
                <w:rStyle w:val="Hyperlink"/>
                <w:rFonts w:ascii="Times New Roman" w:hAnsi="Times New Roman"/>
                <w:sz w:val="28"/>
              </w:rPr>
              <w:t>a tham v</w:t>
            </w:r>
            <w:r w:rsidRPr="005333C1">
              <w:rPr>
                <w:rStyle w:val="Hyperlink"/>
                <w:rFonts w:ascii="Times New Roman" w:hAnsi="Times New Roman" w:cs="Calibri"/>
                <w:sz w:val="28"/>
              </w:rPr>
              <w:t>ấ</w:t>
            </w:r>
            <w:r w:rsidRPr="005333C1">
              <w:rPr>
                <w:rStyle w:val="Hyperlink"/>
                <w:rFonts w:ascii="Times New Roman" w:hAnsi="Times New Roman"/>
                <w:sz w:val="28"/>
              </w:rPr>
              <w:t>n</w:t>
            </w:r>
            <w:r w:rsidRPr="005333C1">
              <w:rPr>
                <w:webHidden/>
              </w:rPr>
              <w:tab/>
            </w:r>
            <w:r w:rsidRPr="005333C1">
              <w:rPr>
                <w:webHidden/>
              </w:rPr>
              <w:fldChar w:fldCharType="begin"/>
            </w:r>
            <w:r w:rsidRPr="005333C1">
              <w:rPr>
                <w:webHidden/>
              </w:rPr>
              <w:instrText xml:space="preserve"> PAGEREF _Toc134400704 \h </w:instrText>
            </w:r>
            <w:r w:rsidRPr="005333C1">
              <w:rPr>
                <w:webHidden/>
              </w:rPr>
            </w:r>
            <w:r w:rsidRPr="005333C1">
              <w:rPr>
                <w:webHidden/>
              </w:rPr>
              <w:fldChar w:fldCharType="separate"/>
            </w:r>
            <w:r w:rsidRPr="005333C1">
              <w:rPr>
                <w:webHidden/>
              </w:rPr>
              <w:t>286</w:t>
            </w:r>
            <w:r w:rsidRPr="005333C1">
              <w:rPr>
                <w:webHidden/>
              </w:rPr>
              <w:fldChar w:fldCharType="end"/>
            </w:r>
          </w:hyperlink>
        </w:p>
        <w:p w14:paraId="36F5A84F" w14:textId="2F3DC136" w:rsidR="005333C1" w:rsidRPr="005333C1" w:rsidRDefault="005333C1" w:rsidP="005333C1">
          <w:pPr>
            <w:pStyle w:val="TOC3"/>
            <w:rPr>
              <w:rFonts w:eastAsiaTheme="minorEastAsia" w:cstheme="minorBidi"/>
              <w:iCs w:val="0"/>
              <w:szCs w:val="22"/>
              <w:lang w:val="en-US"/>
            </w:rPr>
          </w:pPr>
          <w:hyperlink w:anchor="_Toc134400705" w:history="1">
            <w:r w:rsidRPr="005333C1">
              <w:rPr>
                <w:rStyle w:val="Hyperlink"/>
                <w:rFonts w:ascii="Times New Roman" w:hAnsi="Times New Roman"/>
                <w:sz w:val="28"/>
              </w:rPr>
              <w:t>6.1.2. N</w:t>
            </w:r>
            <w:r w:rsidRPr="005333C1">
              <w:rPr>
                <w:rStyle w:val="Hyperlink"/>
                <w:rFonts w:ascii="Times New Roman" w:hAnsi="Times New Roman" w:cs="Calibri"/>
                <w:sz w:val="28"/>
              </w:rPr>
              <w:t>ộ</w:t>
            </w:r>
            <w:r w:rsidRPr="005333C1">
              <w:rPr>
                <w:rStyle w:val="Hyperlink"/>
                <w:rFonts w:ascii="Times New Roman" w:hAnsi="Times New Roman"/>
                <w:sz w:val="28"/>
              </w:rPr>
              <w:t>i dung tham v</w:t>
            </w:r>
            <w:r w:rsidRPr="005333C1">
              <w:rPr>
                <w:rStyle w:val="Hyperlink"/>
                <w:rFonts w:ascii="Times New Roman" w:hAnsi="Times New Roman" w:cs="Calibri"/>
                <w:sz w:val="28"/>
              </w:rPr>
              <w:t>ấ</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đố</w:t>
            </w:r>
            <w:r w:rsidRPr="005333C1">
              <w:rPr>
                <w:rStyle w:val="Hyperlink"/>
                <w:rFonts w:ascii="Times New Roman" w:hAnsi="Times New Roman"/>
                <w:sz w:val="28"/>
              </w:rPr>
              <w:t>i t</w:t>
            </w:r>
            <w:r w:rsidRPr="005333C1">
              <w:rPr>
                <w:rStyle w:val="Hyperlink"/>
                <w:rFonts w:ascii="Times New Roman" w:hAnsi="Times New Roman" w:cs="Calibri"/>
                <w:sz w:val="28"/>
              </w:rPr>
              <w:t>ượ</w:t>
            </w:r>
            <w:r w:rsidRPr="005333C1">
              <w:rPr>
                <w:rStyle w:val="Hyperlink"/>
                <w:rFonts w:ascii="Times New Roman" w:hAnsi="Times New Roman"/>
                <w:sz w:val="28"/>
              </w:rPr>
              <w:t xml:space="preserve">ng </w:t>
            </w:r>
            <w:r w:rsidRPr="005333C1">
              <w:rPr>
                <w:rStyle w:val="Hyperlink"/>
                <w:rFonts w:ascii="Times New Roman" w:hAnsi="Times New Roman" w:cs="Calibri"/>
                <w:sz w:val="28"/>
              </w:rPr>
              <w:t>đượ</w:t>
            </w:r>
            <w:r w:rsidRPr="005333C1">
              <w:rPr>
                <w:rStyle w:val="Hyperlink"/>
                <w:rFonts w:ascii="Times New Roman" w:hAnsi="Times New Roman"/>
                <w:sz w:val="28"/>
              </w:rPr>
              <w:t>c l</w:t>
            </w:r>
            <w:r w:rsidRPr="005333C1">
              <w:rPr>
                <w:rStyle w:val="Hyperlink"/>
                <w:rFonts w:ascii="Times New Roman" w:hAnsi="Times New Roman" w:cs="Calibri"/>
                <w:sz w:val="28"/>
              </w:rPr>
              <w:t>ự</w:t>
            </w:r>
            <w:r w:rsidRPr="005333C1">
              <w:rPr>
                <w:rStyle w:val="Hyperlink"/>
                <w:rFonts w:ascii="Times New Roman" w:hAnsi="Times New Roman"/>
                <w:sz w:val="28"/>
              </w:rPr>
              <w:t>a ch</w:t>
            </w:r>
            <w:r w:rsidRPr="005333C1">
              <w:rPr>
                <w:rStyle w:val="Hyperlink"/>
                <w:rFonts w:ascii="Times New Roman" w:hAnsi="Times New Roman" w:cs="Calibri"/>
                <w:sz w:val="28"/>
              </w:rPr>
              <w:t>ọ</w:t>
            </w:r>
            <w:r w:rsidRPr="005333C1">
              <w:rPr>
                <w:rStyle w:val="Hyperlink"/>
                <w:rFonts w:ascii="Times New Roman" w:hAnsi="Times New Roman"/>
                <w:sz w:val="28"/>
              </w:rPr>
              <w:t>n tham v</w:t>
            </w:r>
            <w:r w:rsidRPr="005333C1">
              <w:rPr>
                <w:rStyle w:val="Hyperlink"/>
                <w:rFonts w:ascii="Times New Roman" w:hAnsi="Times New Roman" w:cs="Calibri"/>
                <w:sz w:val="28"/>
              </w:rPr>
              <w:t>ấ</w:t>
            </w:r>
            <w:r w:rsidRPr="005333C1">
              <w:rPr>
                <w:rStyle w:val="Hyperlink"/>
                <w:rFonts w:ascii="Times New Roman" w:hAnsi="Times New Roman"/>
                <w:sz w:val="28"/>
              </w:rPr>
              <w:t>n v</w:t>
            </w:r>
            <w:r w:rsidRPr="005333C1">
              <w:rPr>
                <w:rStyle w:val="Hyperlink"/>
                <w:rFonts w:ascii="Times New Roman" w:hAnsi="Times New Roman" w:cs="Calibri"/>
                <w:sz w:val="28"/>
              </w:rPr>
              <w:t>à</w:t>
            </w:r>
            <w:r w:rsidRPr="005333C1">
              <w:rPr>
                <w:rStyle w:val="Hyperlink"/>
                <w:rFonts w:ascii="Times New Roman" w:hAnsi="Times New Roman"/>
                <w:sz w:val="28"/>
              </w:rPr>
              <w:t xml:space="preserve"> c</w:t>
            </w:r>
            <w:r w:rsidRPr="005333C1">
              <w:rPr>
                <w:rStyle w:val="Hyperlink"/>
                <w:rFonts w:ascii="Times New Roman" w:hAnsi="Times New Roman" w:cs="Calibri"/>
                <w:sz w:val="28"/>
              </w:rPr>
              <w:t>ă</w:t>
            </w:r>
            <w:r w:rsidRPr="005333C1">
              <w:rPr>
                <w:rStyle w:val="Hyperlink"/>
                <w:rFonts w:ascii="Times New Roman" w:hAnsi="Times New Roman"/>
                <w:sz w:val="28"/>
              </w:rPr>
              <w:t>n c</w:t>
            </w:r>
            <w:r w:rsidRPr="005333C1">
              <w:rPr>
                <w:rStyle w:val="Hyperlink"/>
                <w:rFonts w:ascii="Times New Roman" w:hAnsi="Times New Roman" w:cs="Calibri"/>
                <w:sz w:val="28"/>
              </w:rPr>
              <w:t>ứ</w:t>
            </w:r>
            <w:r w:rsidRPr="005333C1">
              <w:rPr>
                <w:rStyle w:val="Hyperlink"/>
                <w:rFonts w:ascii="Times New Roman" w:hAnsi="Times New Roman"/>
                <w:sz w:val="28"/>
              </w:rPr>
              <w:t xml:space="preserve"> l</w:t>
            </w:r>
            <w:r w:rsidRPr="005333C1">
              <w:rPr>
                <w:rStyle w:val="Hyperlink"/>
                <w:rFonts w:ascii="Times New Roman" w:hAnsi="Times New Roman" w:cs="Calibri"/>
                <w:sz w:val="28"/>
              </w:rPr>
              <w:t>ự</w:t>
            </w:r>
            <w:r w:rsidRPr="005333C1">
              <w:rPr>
                <w:rStyle w:val="Hyperlink"/>
                <w:rFonts w:ascii="Times New Roman" w:hAnsi="Times New Roman"/>
                <w:sz w:val="28"/>
              </w:rPr>
              <w:t>a ch</w:t>
            </w:r>
            <w:r w:rsidRPr="005333C1">
              <w:rPr>
                <w:rStyle w:val="Hyperlink"/>
                <w:rFonts w:ascii="Times New Roman" w:hAnsi="Times New Roman" w:cs="Calibri"/>
                <w:sz w:val="28"/>
              </w:rPr>
              <w:t>ọ</w:t>
            </w:r>
            <w:r w:rsidRPr="005333C1">
              <w:rPr>
                <w:rStyle w:val="Hyperlink"/>
                <w:rFonts w:ascii="Times New Roman" w:hAnsi="Times New Roman"/>
                <w:sz w:val="28"/>
              </w:rPr>
              <w:t>n</w:t>
            </w:r>
            <w:r w:rsidRPr="005333C1">
              <w:rPr>
                <w:webHidden/>
              </w:rPr>
              <w:tab/>
            </w:r>
            <w:r w:rsidRPr="005333C1">
              <w:rPr>
                <w:webHidden/>
              </w:rPr>
              <w:fldChar w:fldCharType="begin"/>
            </w:r>
            <w:r w:rsidRPr="005333C1">
              <w:rPr>
                <w:webHidden/>
              </w:rPr>
              <w:instrText xml:space="preserve"> PAGEREF _Toc134400705 \h </w:instrText>
            </w:r>
            <w:r w:rsidRPr="005333C1">
              <w:rPr>
                <w:webHidden/>
              </w:rPr>
            </w:r>
            <w:r w:rsidRPr="005333C1">
              <w:rPr>
                <w:webHidden/>
              </w:rPr>
              <w:fldChar w:fldCharType="separate"/>
            </w:r>
            <w:r w:rsidRPr="005333C1">
              <w:rPr>
                <w:webHidden/>
              </w:rPr>
              <w:t>286</w:t>
            </w:r>
            <w:r w:rsidRPr="005333C1">
              <w:rPr>
                <w:webHidden/>
              </w:rPr>
              <w:fldChar w:fldCharType="end"/>
            </w:r>
          </w:hyperlink>
        </w:p>
        <w:p w14:paraId="0946C175" w14:textId="7CA93367" w:rsidR="005333C1" w:rsidRPr="005333C1" w:rsidRDefault="005333C1" w:rsidP="005333C1">
          <w:pPr>
            <w:pStyle w:val="TOC3"/>
            <w:rPr>
              <w:rFonts w:eastAsiaTheme="minorEastAsia" w:cstheme="minorBidi"/>
              <w:iCs w:val="0"/>
              <w:szCs w:val="22"/>
              <w:lang w:val="en-US"/>
            </w:rPr>
          </w:pPr>
          <w:hyperlink w:anchor="_Toc134400706" w:history="1">
            <w:r w:rsidRPr="005333C1">
              <w:rPr>
                <w:rStyle w:val="Hyperlink"/>
                <w:rFonts w:ascii="Times New Roman" w:hAnsi="Times New Roman"/>
                <w:sz w:val="28"/>
              </w:rPr>
              <w:t>6.1.3. Quá trình tham v</w:t>
            </w:r>
            <w:r w:rsidRPr="005333C1">
              <w:rPr>
                <w:rStyle w:val="Hyperlink"/>
                <w:rFonts w:ascii="Times New Roman" w:hAnsi="Times New Roman" w:cs="Calibri"/>
                <w:sz w:val="28"/>
              </w:rPr>
              <w:t>ấ</w:t>
            </w:r>
            <w:r w:rsidRPr="005333C1">
              <w:rPr>
                <w:rStyle w:val="Hyperlink"/>
                <w:rFonts w:ascii="Times New Roman" w:hAnsi="Times New Roman"/>
                <w:sz w:val="28"/>
              </w:rPr>
              <w:t>n, c</w:t>
            </w:r>
            <w:r w:rsidRPr="005333C1">
              <w:rPr>
                <w:rStyle w:val="Hyperlink"/>
                <w:rFonts w:ascii="Times New Roman" w:hAnsi="Times New Roman" w:cs=".VnTime"/>
                <w:sz w:val="28"/>
              </w:rPr>
              <w:t>á</w:t>
            </w:r>
            <w:r w:rsidRPr="005333C1">
              <w:rPr>
                <w:rStyle w:val="Hyperlink"/>
                <w:rFonts w:ascii="Times New Roman" w:hAnsi="Times New Roman"/>
                <w:sz w:val="28"/>
              </w:rPr>
              <w:t>ch th</w:t>
            </w:r>
            <w:r w:rsidRPr="005333C1">
              <w:rPr>
                <w:rStyle w:val="Hyperlink"/>
                <w:rFonts w:ascii="Times New Roman" w:hAnsi="Times New Roman" w:cs="Calibri"/>
                <w:sz w:val="28"/>
              </w:rPr>
              <w:t>ứ</w:t>
            </w:r>
            <w:r w:rsidRPr="005333C1">
              <w:rPr>
                <w:rStyle w:val="Hyperlink"/>
                <w:rFonts w:ascii="Times New Roman" w:hAnsi="Times New Roman"/>
                <w:sz w:val="28"/>
              </w:rPr>
              <w:t>c tham v</w:t>
            </w:r>
            <w:r w:rsidRPr="005333C1">
              <w:rPr>
                <w:rStyle w:val="Hyperlink"/>
                <w:rFonts w:ascii="Times New Roman" w:hAnsi="Times New Roman" w:cs="Calibri"/>
                <w:sz w:val="28"/>
              </w:rPr>
              <w:t>ấ</w:t>
            </w:r>
            <w:r w:rsidRPr="005333C1">
              <w:rPr>
                <w:rStyle w:val="Hyperlink"/>
                <w:rFonts w:ascii="Times New Roman" w:hAnsi="Times New Roman"/>
                <w:sz w:val="28"/>
              </w:rPr>
              <w:t>n</w:t>
            </w:r>
            <w:r w:rsidRPr="005333C1">
              <w:rPr>
                <w:webHidden/>
              </w:rPr>
              <w:tab/>
            </w:r>
            <w:r w:rsidRPr="005333C1">
              <w:rPr>
                <w:webHidden/>
              </w:rPr>
              <w:fldChar w:fldCharType="begin"/>
            </w:r>
            <w:r w:rsidRPr="005333C1">
              <w:rPr>
                <w:webHidden/>
              </w:rPr>
              <w:instrText xml:space="preserve"> PAGEREF _Toc134400706 \h </w:instrText>
            </w:r>
            <w:r w:rsidRPr="005333C1">
              <w:rPr>
                <w:webHidden/>
              </w:rPr>
            </w:r>
            <w:r w:rsidRPr="005333C1">
              <w:rPr>
                <w:webHidden/>
              </w:rPr>
              <w:fldChar w:fldCharType="separate"/>
            </w:r>
            <w:r w:rsidRPr="005333C1">
              <w:rPr>
                <w:webHidden/>
              </w:rPr>
              <w:t>287</w:t>
            </w:r>
            <w:r w:rsidRPr="005333C1">
              <w:rPr>
                <w:webHidden/>
              </w:rPr>
              <w:fldChar w:fldCharType="end"/>
            </w:r>
          </w:hyperlink>
        </w:p>
        <w:p w14:paraId="7A786869" w14:textId="37381BAB" w:rsidR="005333C1" w:rsidRPr="005333C1" w:rsidRDefault="005333C1" w:rsidP="005333C1">
          <w:pPr>
            <w:pStyle w:val="TOC2"/>
            <w:rPr>
              <w:rFonts w:eastAsiaTheme="minorEastAsia" w:cstheme="minorBidi"/>
              <w:szCs w:val="22"/>
              <w:lang w:val="en-US"/>
            </w:rPr>
          </w:pPr>
          <w:hyperlink w:anchor="_Toc134400707" w:history="1">
            <w:r w:rsidRPr="005333C1">
              <w:rPr>
                <w:rStyle w:val="Hyperlink"/>
                <w:rFonts w:ascii="Times New Roman" w:hAnsi="Times New Roman"/>
                <w:sz w:val="28"/>
              </w:rPr>
              <w:t>6.2. KẾT QUẢ THAM VẤN</w:t>
            </w:r>
            <w:r w:rsidRPr="005333C1">
              <w:rPr>
                <w:webHidden/>
              </w:rPr>
              <w:tab/>
            </w:r>
            <w:r w:rsidRPr="005333C1">
              <w:rPr>
                <w:webHidden/>
              </w:rPr>
              <w:fldChar w:fldCharType="begin"/>
            </w:r>
            <w:r w:rsidRPr="005333C1">
              <w:rPr>
                <w:webHidden/>
              </w:rPr>
              <w:instrText xml:space="preserve"> PAGEREF _Toc134400707 \h </w:instrText>
            </w:r>
            <w:r w:rsidRPr="005333C1">
              <w:rPr>
                <w:webHidden/>
              </w:rPr>
            </w:r>
            <w:r w:rsidRPr="005333C1">
              <w:rPr>
                <w:webHidden/>
              </w:rPr>
              <w:fldChar w:fldCharType="separate"/>
            </w:r>
            <w:r w:rsidRPr="005333C1">
              <w:rPr>
                <w:webHidden/>
              </w:rPr>
              <w:t>287</w:t>
            </w:r>
            <w:r w:rsidRPr="005333C1">
              <w:rPr>
                <w:webHidden/>
              </w:rPr>
              <w:fldChar w:fldCharType="end"/>
            </w:r>
          </w:hyperlink>
        </w:p>
        <w:p w14:paraId="784A8C36" w14:textId="1A616A3A" w:rsidR="005333C1" w:rsidRPr="005333C1" w:rsidRDefault="005333C1" w:rsidP="005333C1">
          <w:pPr>
            <w:pStyle w:val="TOC1"/>
            <w:rPr>
              <w:rFonts w:eastAsiaTheme="minorEastAsia" w:cstheme="minorBidi"/>
              <w:szCs w:val="22"/>
              <w:lang w:val="en-US" w:eastAsia="en-US"/>
            </w:rPr>
          </w:pPr>
          <w:hyperlink w:anchor="_Toc134400708" w:history="1">
            <w:r w:rsidRPr="005333C1">
              <w:rPr>
                <w:rStyle w:val="Hyperlink"/>
                <w:rFonts w:ascii="Times New Roman" w:hAnsi="Times New Roman"/>
                <w:sz w:val="28"/>
              </w:rPr>
              <w:t>K</w:t>
            </w:r>
            <w:r w:rsidRPr="005333C1">
              <w:rPr>
                <w:rStyle w:val="Hyperlink"/>
                <w:rFonts w:ascii="Times New Roman" w:hAnsi="Times New Roman" w:cs="Calibri"/>
                <w:sz w:val="28"/>
              </w:rPr>
              <w:t>Ế</w:t>
            </w:r>
            <w:r w:rsidRPr="005333C1">
              <w:rPr>
                <w:rStyle w:val="Hyperlink"/>
                <w:rFonts w:ascii="Times New Roman" w:hAnsi="Times New Roman"/>
                <w:sz w:val="28"/>
              </w:rPr>
              <w:t>T LU</w:t>
            </w:r>
            <w:r w:rsidRPr="005333C1">
              <w:rPr>
                <w:rStyle w:val="Hyperlink"/>
                <w:rFonts w:ascii="Times New Roman" w:hAnsi="Times New Roman" w:cs="Calibri"/>
                <w:sz w:val="28"/>
              </w:rPr>
              <w:t>Ậ</w:t>
            </w:r>
            <w:r w:rsidRPr="005333C1">
              <w:rPr>
                <w:rStyle w:val="Hyperlink"/>
                <w:rFonts w:ascii="Times New Roman" w:hAnsi="Times New Roman"/>
                <w:sz w:val="28"/>
              </w:rPr>
              <w:t>N, KI</w:t>
            </w:r>
            <w:r w:rsidRPr="005333C1">
              <w:rPr>
                <w:rStyle w:val="Hyperlink"/>
                <w:rFonts w:ascii="Times New Roman" w:hAnsi="Times New Roman" w:cs="Calibri"/>
                <w:sz w:val="28"/>
              </w:rPr>
              <w:t>Ế</w:t>
            </w:r>
            <w:r w:rsidRPr="005333C1">
              <w:rPr>
                <w:rStyle w:val="Hyperlink"/>
                <w:rFonts w:ascii="Times New Roman" w:hAnsi="Times New Roman"/>
                <w:sz w:val="28"/>
              </w:rPr>
              <w:t>N NGH</w:t>
            </w:r>
            <w:r w:rsidRPr="005333C1">
              <w:rPr>
                <w:rStyle w:val="Hyperlink"/>
                <w:rFonts w:ascii="Times New Roman" w:hAnsi="Times New Roman" w:cs="Calibri"/>
                <w:sz w:val="28"/>
              </w:rPr>
              <w:t>Ị</w:t>
            </w:r>
            <w:r w:rsidRPr="005333C1">
              <w:rPr>
                <w:rStyle w:val="Hyperlink"/>
                <w:rFonts w:ascii="Times New Roman" w:hAnsi="Times New Roman"/>
                <w:sz w:val="28"/>
              </w:rPr>
              <w:t xml:space="preserve"> V</w:t>
            </w:r>
            <w:r w:rsidRPr="005333C1">
              <w:rPr>
                <w:rStyle w:val="Hyperlink"/>
                <w:rFonts w:ascii="Times New Roman" w:hAnsi="Times New Roman" w:cs="Calibri"/>
                <w:sz w:val="28"/>
              </w:rPr>
              <w:t>À</w:t>
            </w:r>
            <w:r w:rsidRPr="005333C1">
              <w:rPr>
                <w:rStyle w:val="Hyperlink"/>
                <w:rFonts w:ascii="Times New Roman" w:hAnsi="Times New Roman"/>
                <w:sz w:val="28"/>
              </w:rPr>
              <w:t xml:space="preserve"> CAM K</w:t>
            </w:r>
            <w:r w:rsidRPr="005333C1">
              <w:rPr>
                <w:rStyle w:val="Hyperlink"/>
                <w:rFonts w:ascii="Times New Roman" w:hAnsi="Times New Roman" w:cs="Calibri"/>
                <w:sz w:val="28"/>
              </w:rPr>
              <w:t>Ế</w:t>
            </w:r>
            <w:r w:rsidRPr="005333C1">
              <w:rPr>
                <w:rStyle w:val="Hyperlink"/>
                <w:rFonts w:ascii="Times New Roman" w:hAnsi="Times New Roman"/>
                <w:sz w:val="28"/>
              </w:rPr>
              <w:t>T</w:t>
            </w:r>
            <w:r w:rsidRPr="005333C1">
              <w:rPr>
                <w:webHidden/>
              </w:rPr>
              <w:tab/>
            </w:r>
            <w:r w:rsidRPr="005333C1">
              <w:rPr>
                <w:webHidden/>
              </w:rPr>
              <w:fldChar w:fldCharType="begin"/>
            </w:r>
            <w:r w:rsidRPr="005333C1">
              <w:rPr>
                <w:webHidden/>
              </w:rPr>
              <w:instrText xml:space="preserve"> PAGEREF _Toc134400708 \h </w:instrText>
            </w:r>
            <w:r w:rsidRPr="005333C1">
              <w:rPr>
                <w:webHidden/>
              </w:rPr>
            </w:r>
            <w:r w:rsidRPr="005333C1">
              <w:rPr>
                <w:webHidden/>
              </w:rPr>
              <w:fldChar w:fldCharType="separate"/>
            </w:r>
            <w:r w:rsidRPr="005333C1">
              <w:rPr>
                <w:webHidden/>
              </w:rPr>
              <w:t>294</w:t>
            </w:r>
            <w:r w:rsidRPr="005333C1">
              <w:rPr>
                <w:webHidden/>
              </w:rPr>
              <w:fldChar w:fldCharType="end"/>
            </w:r>
          </w:hyperlink>
        </w:p>
        <w:p w14:paraId="5EF1EE6C" w14:textId="2A968F34" w:rsidR="005333C1" w:rsidRPr="005333C1" w:rsidRDefault="005333C1" w:rsidP="005333C1">
          <w:pPr>
            <w:pStyle w:val="TOC2"/>
            <w:rPr>
              <w:rFonts w:eastAsiaTheme="minorEastAsia" w:cstheme="minorBidi"/>
              <w:szCs w:val="22"/>
              <w:lang w:val="en-US"/>
            </w:rPr>
          </w:pPr>
          <w:hyperlink w:anchor="_Toc134400709" w:history="1">
            <w:r w:rsidRPr="005333C1">
              <w:rPr>
                <w:rStyle w:val="Hyperlink"/>
                <w:rFonts w:ascii="Times New Roman" w:hAnsi="Times New Roman"/>
                <w:sz w:val="28"/>
              </w:rPr>
              <w:t>1. VỀ MỨC ĐỘ ẢNH HƯỞNG TIÊU CỰC LÊN MÔI TRƯỜNG CỦA QUY HOẠCH</w:t>
            </w:r>
            <w:r w:rsidRPr="005333C1">
              <w:rPr>
                <w:webHidden/>
              </w:rPr>
              <w:tab/>
            </w:r>
            <w:r w:rsidRPr="005333C1">
              <w:rPr>
                <w:webHidden/>
              </w:rPr>
              <w:fldChar w:fldCharType="begin"/>
            </w:r>
            <w:r w:rsidRPr="005333C1">
              <w:rPr>
                <w:webHidden/>
              </w:rPr>
              <w:instrText xml:space="preserve"> PAGEREF _Toc134400709 \h </w:instrText>
            </w:r>
            <w:r w:rsidRPr="005333C1">
              <w:rPr>
                <w:webHidden/>
              </w:rPr>
            </w:r>
            <w:r w:rsidRPr="005333C1">
              <w:rPr>
                <w:webHidden/>
              </w:rPr>
              <w:fldChar w:fldCharType="separate"/>
            </w:r>
            <w:r w:rsidRPr="005333C1">
              <w:rPr>
                <w:webHidden/>
              </w:rPr>
              <w:t>294</w:t>
            </w:r>
            <w:r w:rsidRPr="005333C1">
              <w:rPr>
                <w:webHidden/>
              </w:rPr>
              <w:fldChar w:fldCharType="end"/>
            </w:r>
          </w:hyperlink>
        </w:p>
        <w:p w14:paraId="02549A5A" w14:textId="295A3271" w:rsidR="005333C1" w:rsidRPr="005333C1" w:rsidRDefault="005333C1" w:rsidP="005333C1">
          <w:pPr>
            <w:pStyle w:val="TOC3"/>
            <w:rPr>
              <w:rFonts w:eastAsiaTheme="minorEastAsia" w:cstheme="minorBidi"/>
              <w:iCs w:val="0"/>
              <w:szCs w:val="22"/>
              <w:lang w:val="en-US"/>
            </w:rPr>
          </w:pPr>
          <w:hyperlink w:anchor="_Toc134400710" w:history="1">
            <w:r w:rsidRPr="005333C1">
              <w:rPr>
                <w:rStyle w:val="Hyperlink"/>
                <w:rFonts w:ascii="Times New Roman" w:hAnsi="Times New Roman"/>
                <w:sz w:val="28"/>
              </w:rPr>
              <w:t>1.1. S</w:t>
            </w:r>
            <w:r w:rsidRPr="005333C1">
              <w:rPr>
                <w:rStyle w:val="Hyperlink"/>
                <w:rFonts w:ascii="Times New Roman" w:hAnsi="Times New Roman" w:cs="Calibri"/>
                <w:sz w:val="28"/>
              </w:rPr>
              <w:t>ự</w:t>
            </w:r>
            <w:r w:rsidRPr="005333C1">
              <w:rPr>
                <w:rStyle w:val="Hyperlink"/>
                <w:rFonts w:ascii="Times New Roman" w:hAnsi="Times New Roman"/>
                <w:sz w:val="28"/>
              </w:rPr>
              <w:t xml:space="preserve"> ph</w:t>
            </w:r>
            <w:r w:rsidRPr="005333C1">
              <w:rPr>
                <w:rStyle w:val="Hyperlink"/>
                <w:rFonts w:ascii="Times New Roman" w:hAnsi="Times New Roman" w:cs=".VnTime"/>
                <w:sz w:val="28"/>
              </w:rPr>
              <w:t>ù</w:t>
            </w:r>
            <w:r w:rsidRPr="005333C1">
              <w:rPr>
                <w:rStyle w:val="Hyperlink"/>
                <w:rFonts w:ascii="Times New Roman" w:hAnsi="Times New Roman"/>
                <w:sz w:val="28"/>
              </w:rPr>
              <w:t xml:space="preserve"> h</w:t>
            </w:r>
            <w:r w:rsidRPr="005333C1">
              <w:rPr>
                <w:rStyle w:val="Hyperlink"/>
                <w:rFonts w:ascii="Times New Roman" w:hAnsi="Times New Roman" w:cs="Calibri"/>
                <w:sz w:val="28"/>
              </w:rPr>
              <w:t>ợ</w:t>
            </w:r>
            <w:r w:rsidRPr="005333C1">
              <w:rPr>
                <w:rStyle w:val="Hyperlink"/>
                <w:rFonts w:ascii="Times New Roman" w:hAnsi="Times New Roman"/>
                <w:sz w:val="28"/>
              </w:rPr>
              <w:t>p/m</w:t>
            </w:r>
            <w:r w:rsidRPr="005333C1">
              <w:rPr>
                <w:rStyle w:val="Hyperlink"/>
                <w:rFonts w:ascii="Times New Roman" w:hAnsi="Times New Roman" w:cs=".VnTime"/>
                <w:sz w:val="28"/>
              </w:rPr>
              <w:t>â</w:t>
            </w:r>
            <w:r w:rsidRPr="005333C1">
              <w:rPr>
                <w:rStyle w:val="Hyperlink"/>
                <w:rFonts w:ascii="Times New Roman" w:hAnsi="Times New Roman"/>
                <w:sz w:val="28"/>
              </w:rPr>
              <w:t>u thu</w:t>
            </w:r>
            <w:r w:rsidRPr="005333C1">
              <w:rPr>
                <w:rStyle w:val="Hyperlink"/>
                <w:rFonts w:ascii="Times New Roman" w:hAnsi="Times New Roman" w:cs="Calibri"/>
                <w:sz w:val="28"/>
              </w:rPr>
              <w:t>ẫ</w:t>
            </w:r>
            <w:r w:rsidRPr="005333C1">
              <w:rPr>
                <w:rStyle w:val="Hyperlink"/>
                <w:rFonts w:ascii="Times New Roman" w:hAnsi="Times New Roman"/>
                <w:sz w:val="28"/>
              </w:rPr>
              <w:t>n c</w:t>
            </w:r>
            <w:r w:rsidRPr="005333C1">
              <w:rPr>
                <w:rStyle w:val="Hyperlink"/>
                <w:rFonts w:ascii="Times New Roman" w:hAnsi="Times New Roman" w:cs="Calibri"/>
                <w:sz w:val="28"/>
              </w:rPr>
              <w:t>ủ</w:t>
            </w:r>
            <w:r w:rsidRPr="005333C1">
              <w:rPr>
                <w:rStyle w:val="Hyperlink"/>
                <w:rFonts w:ascii="Times New Roman" w:hAnsi="Times New Roman"/>
                <w:sz w:val="28"/>
              </w:rPr>
              <w:t>a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c</w:t>
            </w:r>
            <w:r w:rsidRPr="005333C1">
              <w:rPr>
                <w:rStyle w:val="Hyperlink"/>
                <w:rFonts w:ascii="Times New Roman" w:hAnsi="Times New Roman" w:cs="Calibri"/>
                <w:sz w:val="28"/>
              </w:rPr>
              <w:t>ủ</w:t>
            </w:r>
            <w:r w:rsidRPr="005333C1">
              <w:rPr>
                <w:rStyle w:val="Hyperlink"/>
                <w:rFonts w:ascii="Times New Roman" w:hAnsi="Times New Roman"/>
                <w:sz w:val="28"/>
              </w:rPr>
              <w:t>a quy ho</w:t>
            </w:r>
            <w:r w:rsidRPr="005333C1">
              <w:rPr>
                <w:rStyle w:val="Hyperlink"/>
                <w:rFonts w:ascii="Times New Roman" w:hAnsi="Times New Roman" w:cs="Calibri"/>
                <w:sz w:val="28"/>
              </w:rPr>
              <w:t>ạ</w:t>
            </w:r>
            <w:r w:rsidRPr="005333C1">
              <w:rPr>
                <w:rStyle w:val="Hyperlink"/>
                <w:rFonts w:ascii="Times New Roman" w:hAnsi="Times New Roman"/>
                <w:sz w:val="28"/>
              </w:rPr>
              <w:t>ch v</w:t>
            </w:r>
            <w:r w:rsidRPr="005333C1">
              <w:rPr>
                <w:rStyle w:val="Hyperlink"/>
                <w:rFonts w:ascii="Times New Roman" w:hAnsi="Times New Roman" w:cs="Calibri"/>
                <w:sz w:val="28"/>
              </w:rPr>
              <w:t>à</w:t>
            </w:r>
            <w:r w:rsidRPr="005333C1">
              <w:rPr>
                <w:rStyle w:val="Hyperlink"/>
                <w:rFonts w:ascii="Times New Roman" w:hAnsi="Times New Roman"/>
                <w:sz w:val="28"/>
              </w:rPr>
              <w:t xml:space="preserve"> c</w:t>
            </w:r>
            <w:r w:rsidRPr="005333C1">
              <w:rPr>
                <w:rStyle w:val="Hyperlink"/>
                <w:rFonts w:ascii="Times New Roman" w:hAnsi="Times New Roman" w:cs=".VnTime"/>
                <w:sz w:val="28"/>
              </w:rPr>
              <w:t>á</w:t>
            </w:r>
            <w:r w:rsidRPr="005333C1">
              <w:rPr>
                <w:rStyle w:val="Hyperlink"/>
                <w:rFonts w:ascii="Times New Roman" w:hAnsi="Times New Roman"/>
                <w:sz w:val="28"/>
              </w:rPr>
              <w:t>c m</w:t>
            </w:r>
            <w:r w:rsidRPr="005333C1">
              <w:rPr>
                <w:rStyle w:val="Hyperlink"/>
                <w:rFonts w:ascii="Times New Roman" w:hAnsi="Times New Roman" w:cs="Calibri"/>
                <w:sz w:val="28"/>
              </w:rPr>
              <w:t>ụ</w:t>
            </w:r>
            <w:r w:rsidRPr="005333C1">
              <w:rPr>
                <w:rStyle w:val="Hyperlink"/>
                <w:rFonts w:ascii="Times New Roman" w:hAnsi="Times New Roman"/>
                <w:sz w:val="28"/>
              </w:rPr>
              <w:t>c ti</w:t>
            </w:r>
            <w:r w:rsidRPr="005333C1">
              <w:rPr>
                <w:rStyle w:val="Hyperlink"/>
                <w:rFonts w:ascii="Times New Roman" w:hAnsi="Times New Roman" w:cs=".VnTime"/>
                <w:sz w:val="28"/>
              </w:rPr>
              <w:t>ê</w:t>
            </w:r>
            <w:r w:rsidRPr="005333C1">
              <w:rPr>
                <w:rStyle w:val="Hyperlink"/>
                <w:rFonts w:ascii="Times New Roman" w:hAnsi="Times New Roman"/>
                <w:sz w:val="28"/>
              </w:rPr>
              <w:t>u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b</w:t>
            </w:r>
            <w:r w:rsidRPr="005333C1">
              <w:rPr>
                <w:rStyle w:val="Hyperlink"/>
                <w:rFonts w:ascii="Times New Roman" w:hAnsi="Times New Roman" w:cs="Calibri"/>
                <w:sz w:val="28"/>
              </w:rPr>
              <w:t>ả</w:t>
            </w:r>
            <w:r w:rsidRPr="005333C1">
              <w:rPr>
                <w:rStyle w:val="Hyperlink"/>
                <w:rFonts w:ascii="Times New Roman" w:hAnsi="Times New Roman"/>
                <w:sz w:val="28"/>
              </w:rPr>
              <w:t>o v</w:t>
            </w:r>
            <w:r w:rsidRPr="005333C1">
              <w:rPr>
                <w:rStyle w:val="Hyperlink"/>
                <w:rFonts w:ascii="Times New Roman" w:hAnsi="Times New Roman" w:cs="Calibri"/>
                <w:sz w:val="28"/>
              </w:rPr>
              <w:t>ệ</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w:t>
            </w:r>
            <w:r w:rsidRPr="005333C1">
              <w:rPr>
                <w:webHidden/>
              </w:rPr>
              <w:tab/>
            </w:r>
            <w:r w:rsidRPr="005333C1">
              <w:rPr>
                <w:webHidden/>
              </w:rPr>
              <w:fldChar w:fldCharType="begin"/>
            </w:r>
            <w:r w:rsidRPr="005333C1">
              <w:rPr>
                <w:webHidden/>
              </w:rPr>
              <w:instrText xml:space="preserve"> PAGEREF _Toc134400710 \h </w:instrText>
            </w:r>
            <w:r w:rsidRPr="005333C1">
              <w:rPr>
                <w:webHidden/>
              </w:rPr>
            </w:r>
            <w:r w:rsidRPr="005333C1">
              <w:rPr>
                <w:webHidden/>
              </w:rPr>
              <w:fldChar w:fldCharType="separate"/>
            </w:r>
            <w:r w:rsidRPr="005333C1">
              <w:rPr>
                <w:webHidden/>
              </w:rPr>
              <w:t>294</w:t>
            </w:r>
            <w:r w:rsidRPr="005333C1">
              <w:rPr>
                <w:webHidden/>
              </w:rPr>
              <w:fldChar w:fldCharType="end"/>
            </w:r>
          </w:hyperlink>
        </w:p>
        <w:p w14:paraId="02B21E81" w14:textId="4E925E13" w:rsidR="005333C1" w:rsidRPr="005333C1" w:rsidRDefault="005333C1" w:rsidP="005333C1">
          <w:pPr>
            <w:pStyle w:val="TOC3"/>
            <w:rPr>
              <w:rFonts w:eastAsiaTheme="minorEastAsia" w:cstheme="minorBidi"/>
              <w:iCs w:val="0"/>
              <w:szCs w:val="22"/>
              <w:lang w:val="en-US"/>
            </w:rPr>
          </w:pPr>
          <w:hyperlink w:anchor="_Toc134400711" w:history="1">
            <w:r w:rsidRPr="005333C1">
              <w:rPr>
                <w:rStyle w:val="Hyperlink"/>
                <w:rFonts w:ascii="Times New Roman" w:hAnsi="Times New Roman"/>
                <w:sz w:val="28"/>
              </w:rPr>
              <w:t>1.2. V</w:t>
            </w:r>
            <w:r w:rsidRPr="005333C1">
              <w:rPr>
                <w:rStyle w:val="Hyperlink"/>
                <w:rFonts w:ascii="Times New Roman" w:hAnsi="Times New Roman" w:cs="Calibri"/>
                <w:sz w:val="28"/>
              </w:rPr>
              <w:t>ề</w:t>
            </w:r>
            <w:r w:rsidRPr="005333C1">
              <w:rPr>
                <w:rStyle w:val="Hyperlink"/>
                <w:rFonts w:ascii="Times New Roman" w:hAnsi="Times New Roman"/>
                <w:sz w:val="28"/>
              </w:rPr>
              <w:t xml:space="preserve"> m</w:t>
            </w:r>
            <w:r w:rsidRPr="005333C1">
              <w:rPr>
                <w:rStyle w:val="Hyperlink"/>
                <w:rFonts w:ascii="Times New Roman" w:hAnsi="Times New Roman" w:cs="Calibri"/>
                <w:sz w:val="28"/>
              </w:rPr>
              <w:t>ứ</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 xml:space="preserve"> t</w:t>
            </w:r>
            <w:r w:rsidRPr="005333C1">
              <w:rPr>
                <w:rStyle w:val="Hyperlink"/>
                <w:rFonts w:ascii="Times New Roman" w:hAnsi="Times New Roman" w:cs=".VnTime"/>
                <w:sz w:val="28"/>
              </w:rPr>
              <w:t>á</w:t>
            </w:r>
            <w:r w:rsidRPr="005333C1">
              <w:rPr>
                <w:rStyle w:val="Hyperlink"/>
                <w:rFonts w:ascii="Times New Roman" w:hAnsi="Times New Roman"/>
                <w:sz w:val="28"/>
              </w:rPr>
              <w:t xml:space="preserve">c </w:t>
            </w:r>
            <w:r w:rsidRPr="005333C1">
              <w:rPr>
                <w:rStyle w:val="Hyperlink"/>
                <w:rFonts w:ascii="Times New Roman" w:hAnsi="Times New Roman" w:cs="Calibri"/>
                <w:sz w:val="28"/>
              </w:rPr>
              <w:t>độ</w:t>
            </w:r>
            <w:r w:rsidRPr="005333C1">
              <w:rPr>
                <w:rStyle w:val="Hyperlink"/>
                <w:rFonts w:ascii="Times New Roman" w:hAnsi="Times New Roman"/>
                <w:sz w:val="28"/>
              </w:rPr>
              <w:t>ng x</w:t>
            </w:r>
            <w:r w:rsidRPr="005333C1">
              <w:rPr>
                <w:rStyle w:val="Hyperlink"/>
                <w:rFonts w:ascii="Times New Roman" w:hAnsi="Times New Roman" w:cs="Calibri"/>
                <w:sz w:val="28"/>
              </w:rPr>
              <w:t>ấ</w:t>
            </w:r>
            <w:r w:rsidRPr="005333C1">
              <w:rPr>
                <w:rStyle w:val="Hyperlink"/>
                <w:rFonts w:ascii="Times New Roman" w:hAnsi="Times New Roman"/>
                <w:sz w:val="28"/>
              </w:rPr>
              <w:t xml:space="preserve">u </w:t>
            </w:r>
            <w:r w:rsidRPr="005333C1">
              <w:rPr>
                <w:rStyle w:val="Hyperlink"/>
                <w:rFonts w:ascii="Times New Roman" w:hAnsi="Times New Roman" w:cs="Calibri"/>
                <w:sz w:val="28"/>
              </w:rPr>
              <w:t>đố</w:t>
            </w:r>
            <w:r w:rsidRPr="005333C1">
              <w:rPr>
                <w:rStyle w:val="Hyperlink"/>
                <w:rFonts w:ascii="Times New Roman" w:hAnsi="Times New Roman"/>
                <w:sz w:val="28"/>
              </w:rPr>
              <w:t>i v</w:t>
            </w:r>
            <w:r w:rsidRPr="005333C1">
              <w:rPr>
                <w:rStyle w:val="Hyperlink"/>
                <w:rFonts w:ascii="Times New Roman" w:hAnsi="Times New Roman" w:cs="Calibri"/>
                <w:sz w:val="28"/>
              </w:rPr>
              <w:t>ớ</w:t>
            </w:r>
            <w:r w:rsidRPr="005333C1">
              <w:rPr>
                <w:rStyle w:val="Hyperlink"/>
                <w:rFonts w:ascii="Times New Roman" w:hAnsi="Times New Roman"/>
                <w:sz w:val="28"/>
              </w:rPr>
              <w:t>i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 trong qu</w:t>
            </w:r>
            <w:r w:rsidRPr="005333C1">
              <w:rPr>
                <w:rStyle w:val="Hyperlink"/>
                <w:rFonts w:ascii="Times New Roman" w:hAnsi="Times New Roman" w:cs=".VnTime"/>
                <w:sz w:val="28"/>
              </w:rPr>
              <w:t>á</w:t>
            </w:r>
            <w:r w:rsidRPr="005333C1">
              <w:rPr>
                <w:rStyle w:val="Hyperlink"/>
                <w:rFonts w:ascii="Times New Roman" w:hAnsi="Times New Roman"/>
                <w:sz w:val="28"/>
              </w:rPr>
              <w:t xml:space="preserve"> tr</w:t>
            </w:r>
            <w:r w:rsidRPr="005333C1">
              <w:rPr>
                <w:rStyle w:val="Hyperlink"/>
                <w:rFonts w:ascii="Times New Roman" w:hAnsi="Times New Roman" w:cs=".VnTime"/>
                <w:sz w:val="28"/>
              </w:rPr>
              <w:t>ì</w:t>
            </w:r>
            <w:r w:rsidRPr="005333C1">
              <w:rPr>
                <w:rStyle w:val="Hyperlink"/>
                <w:rFonts w:ascii="Times New Roman" w:hAnsi="Times New Roman"/>
                <w:sz w:val="28"/>
              </w:rPr>
              <w:t>nh tri</w:t>
            </w:r>
            <w:r w:rsidRPr="005333C1">
              <w:rPr>
                <w:rStyle w:val="Hyperlink"/>
                <w:rFonts w:ascii="Times New Roman" w:hAnsi="Times New Roman" w:cs="Calibri"/>
                <w:sz w:val="28"/>
              </w:rPr>
              <w:t>ể</w:t>
            </w:r>
            <w:r w:rsidRPr="005333C1">
              <w:rPr>
                <w:rStyle w:val="Hyperlink"/>
                <w:rFonts w:ascii="Times New Roman" w:hAnsi="Times New Roman"/>
                <w:sz w:val="28"/>
              </w:rPr>
              <w:t>n khai quy ho</w:t>
            </w:r>
            <w:r w:rsidRPr="005333C1">
              <w:rPr>
                <w:rStyle w:val="Hyperlink"/>
                <w:rFonts w:ascii="Times New Roman" w:hAnsi="Times New Roman" w:cs="Calibri"/>
                <w:sz w:val="28"/>
              </w:rPr>
              <w:t>ạ</w:t>
            </w:r>
            <w:r w:rsidRPr="005333C1">
              <w:rPr>
                <w:rStyle w:val="Hyperlink"/>
                <w:rFonts w:ascii="Times New Roman" w:hAnsi="Times New Roman"/>
                <w:sz w:val="28"/>
              </w:rPr>
              <w:t>ch</w:t>
            </w:r>
            <w:r w:rsidRPr="005333C1">
              <w:rPr>
                <w:webHidden/>
              </w:rPr>
              <w:tab/>
            </w:r>
            <w:r w:rsidRPr="005333C1">
              <w:rPr>
                <w:webHidden/>
              </w:rPr>
              <w:fldChar w:fldCharType="begin"/>
            </w:r>
            <w:r w:rsidRPr="005333C1">
              <w:rPr>
                <w:webHidden/>
              </w:rPr>
              <w:instrText xml:space="preserve"> PAGEREF _Toc134400711 \h </w:instrText>
            </w:r>
            <w:r w:rsidRPr="005333C1">
              <w:rPr>
                <w:webHidden/>
              </w:rPr>
            </w:r>
            <w:r w:rsidRPr="005333C1">
              <w:rPr>
                <w:webHidden/>
              </w:rPr>
              <w:fldChar w:fldCharType="separate"/>
            </w:r>
            <w:r w:rsidRPr="005333C1">
              <w:rPr>
                <w:webHidden/>
              </w:rPr>
              <w:t>295</w:t>
            </w:r>
            <w:r w:rsidRPr="005333C1">
              <w:rPr>
                <w:webHidden/>
              </w:rPr>
              <w:fldChar w:fldCharType="end"/>
            </w:r>
          </w:hyperlink>
        </w:p>
        <w:p w14:paraId="0648EA00" w14:textId="234AFE16" w:rsidR="005333C1" w:rsidRPr="005333C1" w:rsidRDefault="005333C1" w:rsidP="005333C1">
          <w:pPr>
            <w:pStyle w:val="TOC3"/>
            <w:rPr>
              <w:rFonts w:eastAsiaTheme="minorEastAsia" w:cstheme="minorBidi"/>
              <w:iCs w:val="0"/>
              <w:szCs w:val="22"/>
              <w:lang w:val="en-US"/>
            </w:rPr>
          </w:pPr>
          <w:hyperlink w:anchor="_Toc134400712" w:history="1">
            <w:r w:rsidRPr="005333C1">
              <w:rPr>
                <w:rStyle w:val="Hyperlink"/>
                <w:rFonts w:ascii="Times New Roman" w:hAnsi="Times New Roman"/>
                <w:sz w:val="28"/>
              </w:rPr>
              <w:t>1.3. Các gi</w:t>
            </w:r>
            <w:r w:rsidRPr="005333C1">
              <w:rPr>
                <w:rStyle w:val="Hyperlink"/>
                <w:rFonts w:ascii="Times New Roman" w:hAnsi="Times New Roman" w:cs="Calibri"/>
                <w:sz w:val="28"/>
              </w:rPr>
              <w:t>ả</w:t>
            </w:r>
            <w:r w:rsidRPr="005333C1">
              <w:rPr>
                <w:rStyle w:val="Hyperlink"/>
                <w:rFonts w:ascii="Times New Roman" w:hAnsi="Times New Roman"/>
                <w:sz w:val="28"/>
              </w:rPr>
              <w:t>i ph</w:t>
            </w:r>
            <w:r w:rsidRPr="005333C1">
              <w:rPr>
                <w:rStyle w:val="Hyperlink"/>
                <w:rFonts w:ascii="Times New Roman" w:hAnsi="Times New Roman" w:cs=".VnTime"/>
                <w:sz w:val="28"/>
              </w:rPr>
              <w:t>á</w:t>
            </w:r>
            <w:r w:rsidRPr="005333C1">
              <w:rPr>
                <w:rStyle w:val="Hyperlink"/>
                <w:rFonts w:ascii="Times New Roman" w:hAnsi="Times New Roman"/>
                <w:sz w:val="28"/>
              </w:rPr>
              <w:t>p b</w:t>
            </w:r>
            <w:r w:rsidRPr="005333C1">
              <w:rPr>
                <w:rStyle w:val="Hyperlink"/>
                <w:rFonts w:ascii="Times New Roman" w:hAnsi="Times New Roman" w:cs="Calibri"/>
                <w:sz w:val="28"/>
              </w:rPr>
              <w:t>ả</w:t>
            </w:r>
            <w:r w:rsidRPr="005333C1">
              <w:rPr>
                <w:rStyle w:val="Hyperlink"/>
                <w:rFonts w:ascii="Times New Roman" w:hAnsi="Times New Roman"/>
                <w:sz w:val="28"/>
              </w:rPr>
              <w:t>o v</w:t>
            </w:r>
            <w:r w:rsidRPr="005333C1">
              <w:rPr>
                <w:rStyle w:val="Hyperlink"/>
                <w:rFonts w:ascii="Times New Roman" w:hAnsi="Times New Roman" w:cs="Calibri"/>
                <w:sz w:val="28"/>
              </w:rPr>
              <w:t>ệ</w:t>
            </w:r>
            <w:r w:rsidRPr="005333C1">
              <w:rPr>
                <w:rStyle w:val="Hyperlink"/>
                <w:rFonts w:ascii="Times New Roman" w:hAnsi="Times New Roman"/>
                <w:sz w:val="28"/>
              </w:rPr>
              <w:t xml:space="preserve"> m</w:t>
            </w:r>
            <w:r w:rsidRPr="005333C1">
              <w:rPr>
                <w:rStyle w:val="Hyperlink"/>
                <w:rFonts w:ascii="Times New Roman" w:hAnsi="Times New Roman" w:cs=".VnTime"/>
                <w:sz w:val="28"/>
              </w:rPr>
              <w:t>ô</w:t>
            </w:r>
            <w:r w:rsidRPr="005333C1">
              <w:rPr>
                <w:rStyle w:val="Hyperlink"/>
                <w:rFonts w:ascii="Times New Roman" w:hAnsi="Times New Roman"/>
                <w:sz w:val="28"/>
              </w:rPr>
              <w:t>i tr</w:t>
            </w:r>
            <w:r w:rsidRPr="005333C1">
              <w:rPr>
                <w:rStyle w:val="Hyperlink"/>
                <w:rFonts w:ascii="Times New Roman" w:hAnsi="Times New Roman" w:cs="Calibri"/>
                <w:sz w:val="28"/>
              </w:rPr>
              <w:t>ườ</w:t>
            </w:r>
            <w:r w:rsidRPr="005333C1">
              <w:rPr>
                <w:rStyle w:val="Hyperlink"/>
                <w:rFonts w:ascii="Times New Roman" w:hAnsi="Times New Roman"/>
                <w:sz w:val="28"/>
              </w:rPr>
              <w:t>ng</w:t>
            </w:r>
            <w:r w:rsidRPr="005333C1">
              <w:rPr>
                <w:webHidden/>
              </w:rPr>
              <w:tab/>
            </w:r>
            <w:r w:rsidRPr="005333C1">
              <w:rPr>
                <w:webHidden/>
              </w:rPr>
              <w:fldChar w:fldCharType="begin"/>
            </w:r>
            <w:r w:rsidRPr="005333C1">
              <w:rPr>
                <w:webHidden/>
              </w:rPr>
              <w:instrText xml:space="preserve"> PAGEREF _Toc134400712 \h </w:instrText>
            </w:r>
            <w:r w:rsidRPr="005333C1">
              <w:rPr>
                <w:webHidden/>
              </w:rPr>
            </w:r>
            <w:r w:rsidRPr="005333C1">
              <w:rPr>
                <w:webHidden/>
              </w:rPr>
              <w:fldChar w:fldCharType="separate"/>
            </w:r>
            <w:r w:rsidRPr="005333C1">
              <w:rPr>
                <w:webHidden/>
              </w:rPr>
              <w:t>300</w:t>
            </w:r>
            <w:r w:rsidRPr="005333C1">
              <w:rPr>
                <w:webHidden/>
              </w:rPr>
              <w:fldChar w:fldCharType="end"/>
            </w:r>
          </w:hyperlink>
        </w:p>
        <w:p w14:paraId="3645AFC7" w14:textId="121C025F" w:rsidR="005333C1" w:rsidRPr="005333C1" w:rsidRDefault="005333C1" w:rsidP="005333C1">
          <w:pPr>
            <w:pStyle w:val="TOC2"/>
            <w:rPr>
              <w:rFonts w:eastAsiaTheme="minorEastAsia" w:cstheme="minorBidi"/>
              <w:szCs w:val="22"/>
              <w:lang w:val="en-US"/>
            </w:rPr>
          </w:pPr>
          <w:hyperlink w:anchor="_Toc134400713" w:history="1">
            <w:r w:rsidRPr="005333C1">
              <w:rPr>
                <w:rStyle w:val="Hyperlink"/>
                <w:rFonts w:ascii="Times New Roman" w:hAnsi="Times New Roman"/>
                <w:sz w:val="28"/>
              </w:rPr>
              <w:t>2. VỀ HIỆU QUẢ CỦA ĐÁNH GIÁ MÔI TRƯỜNG CHIẾN LƯỢC TRONG QUÁ TRÌNH LẬP QUY HOẠCH</w:t>
            </w:r>
            <w:r w:rsidRPr="005333C1">
              <w:rPr>
                <w:webHidden/>
              </w:rPr>
              <w:tab/>
            </w:r>
            <w:r w:rsidRPr="005333C1">
              <w:rPr>
                <w:webHidden/>
              </w:rPr>
              <w:fldChar w:fldCharType="begin"/>
            </w:r>
            <w:r w:rsidRPr="005333C1">
              <w:rPr>
                <w:webHidden/>
              </w:rPr>
              <w:instrText xml:space="preserve"> PAGEREF _Toc134400713 \h </w:instrText>
            </w:r>
            <w:r w:rsidRPr="005333C1">
              <w:rPr>
                <w:webHidden/>
              </w:rPr>
            </w:r>
            <w:r w:rsidRPr="005333C1">
              <w:rPr>
                <w:webHidden/>
              </w:rPr>
              <w:fldChar w:fldCharType="separate"/>
            </w:r>
            <w:r w:rsidRPr="005333C1">
              <w:rPr>
                <w:webHidden/>
              </w:rPr>
              <w:t>300</w:t>
            </w:r>
            <w:r w:rsidRPr="005333C1">
              <w:rPr>
                <w:webHidden/>
              </w:rPr>
              <w:fldChar w:fldCharType="end"/>
            </w:r>
          </w:hyperlink>
        </w:p>
        <w:p w14:paraId="2A7536D5" w14:textId="60C37BCB" w:rsidR="005333C1" w:rsidRPr="005333C1" w:rsidRDefault="005333C1" w:rsidP="005333C1">
          <w:pPr>
            <w:pStyle w:val="TOC1"/>
            <w:rPr>
              <w:rFonts w:eastAsiaTheme="minorEastAsia" w:cstheme="minorBidi"/>
              <w:szCs w:val="22"/>
              <w:lang w:val="en-US" w:eastAsia="en-US"/>
            </w:rPr>
          </w:pPr>
          <w:hyperlink w:anchor="_Toc134400714" w:history="1">
            <w:r w:rsidRPr="005333C1">
              <w:rPr>
                <w:rStyle w:val="Hyperlink"/>
                <w:rFonts w:ascii="Times New Roman" w:hAnsi="Times New Roman"/>
                <w:sz w:val="28"/>
                <w:lang w:eastAsia="en-US"/>
              </w:rPr>
              <w:t>T</w:t>
            </w:r>
            <w:r w:rsidRPr="005333C1">
              <w:rPr>
                <w:rStyle w:val="Hyperlink"/>
                <w:rFonts w:ascii="Times New Roman" w:hAnsi="Times New Roman" w:cs="Calibri"/>
                <w:sz w:val="28"/>
                <w:lang w:eastAsia="en-US"/>
              </w:rPr>
              <w:t>À</w:t>
            </w:r>
            <w:r w:rsidRPr="005333C1">
              <w:rPr>
                <w:rStyle w:val="Hyperlink"/>
                <w:rFonts w:ascii="Times New Roman" w:hAnsi="Times New Roman"/>
                <w:sz w:val="28"/>
                <w:lang w:eastAsia="en-US"/>
              </w:rPr>
              <w:t xml:space="preserve">I </w:t>
            </w:r>
            <w:r w:rsidRPr="005333C1">
              <w:rPr>
                <w:rStyle w:val="Hyperlink"/>
                <w:rFonts w:ascii="Times New Roman" w:hAnsi="Times New Roman"/>
                <w:sz w:val="28"/>
              </w:rPr>
              <w:t>LI</w:t>
            </w:r>
            <w:r w:rsidRPr="005333C1">
              <w:rPr>
                <w:rStyle w:val="Hyperlink"/>
                <w:rFonts w:ascii="Times New Roman" w:hAnsi="Times New Roman" w:cs="Calibri"/>
                <w:sz w:val="28"/>
              </w:rPr>
              <w:t>Ệ</w:t>
            </w:r>
            <w:r w:rsidRPr="005333C1">
              <w:rPr>
                <w:rStyle w:val="Hyperlink"/>
                <w:rFonts w:ascii="Times New Roman" w:hAnsi="Times New Roman"/>
                <w:sz w:val="28"/>
              </w:rPr>
              <w:t>U</w:t>
            </w:r>
            <w:r w:rsidRPr="005333C1">
              <w:rPr>
                <w:rStyle w:val="Hyperlink"/>
                <w:rFonts w:ascii="Times New Roman" w:hAnsi="Times New Roman"/>
                <w:sz w:val="28"/>
                <w:lang w:eastAsia="en-US"/>
              </w:rPr>
              <w:t xml:space="preserve"> THAM </w:t>
            </w:r>
            <w:r w:rsidRPr="005333C1">
              <w:rPr>
                <w:rStyle w:val="Hyperlink"/>
                <w:rFonts w:ascii="Times New Roman" w:hAnsi="Times New Roman"/>
                <w:sz w:val="28"/>
              </w:rPr>
              <w:t>KH</w:t>
            </w:r>
            <w:r w:rsidRPr="005333C1">
              <w:rPr>
                <w:rStyle w:val="Hyperlink"/>
                <w:rFonts w:ascii="Times New Roman" w:hAnsi="Times New Roman" w:cs="Calibri"/>
                <w:sz w:val="28"/>
              </w:rPr>
              <w:t>Ả</w:t>
            </w:r>
            <w:r w:rsidRPr="005333C1">
              <w:rPr>
                <w:rStyle w:val="Hyperlink"/>
                <w:rFonts w:ascii="Times New Roman" w:hAnsi="Times New Roman"/>
                <w:sz w:val="28"/>
              </w:rPr>
              <w:t>O</w:t>
            </w:r>
            <w:r w:rsidRPr="005333C1">
              <w:rPr>
                <w:webHidden/>
              </w:rPr>
              <w:tab/>
            </w:r>
            <w:r w:rsidRPr="005333C1">
              <w:rPr>
                <w:webHidden/>
              </w:rPr>
              <w:fldChar w:fldCharType="begin"/>
            </w:r>
            <w:r w:rsidRPr="005333C1">
              <w:rPr>
                <w:webHidden/>
              </w:rPr>
              <w:instrText xml:space="preserve"> PAGEREF _Toc134400714 \h </w:instrText>
            </w:r>
            <w:r w:rsidRPr="005333C1">
              <w:rPr>
                <w:webHidden/>
              </w:rPr>
            </w:r>
            <w:r w:rsidRPr="005333C1">
              <w:rPr>
                <w:webHidden/>
              </w:rPr>
              <w:fldChar w:fldCharType="separate"/>
            </w:r>
            <w:r w:rsidRPr="005333C1">
              <w:rPr>
                <w:webHidden/>
              </w:rPr>
              <w:t>302</w:t>
            </w:r>
            <w:r w:rsidRPr="005333C1">
              <w:rPr>
                <w:webHidden/>
              </w:rPr>
              <w:fldChar w:fldCharType="end"/>
            </w:r>
          </w:hyperlink>
        </w:p>
        <w:p w14:paraId="6DC54552" w14:textId="01FC751F" w:rsidR="005333C1" w:rsidRPr="005333C1" w:rsidRDefault="005333C1" w:rsidP="005333C1">
          <w:pPr>
            <w:pStyle w:val="TOC1"/>
            <w:rPr>
              <w:rFonts w:eastAsiaTheme="minorEastAsia" w:cstheme="minorBidi"/>
              <w:szCs w:val="22"/>
              <w:lang w:val="en-US" w:eastAsia="en-US"/>
            </w:rPr>
          </w:pPr>
          <w:hyperlink w:anchor="_Toc134400715" w:history="1">
            <w:r w:rsidRPr="005333C1">
              <w:rPr>
                <w:rStyle w:val="Hyperlink"/>
                <w:rFonts w:ascii="Times New Roman" w:hAnsi="Times New Roman"/>
                <w:sz w:val="28"/>
                <w:lang w:val="en-US"/>
              </w:rPr>
              <w:t>PH</w:t>
            </w:r>
            <w:r w:rsidRPr="005333C1">
              <w:rPr>
                <w:rStyle w:val="Hyperlink"/>
                <w:rFonts w:ascii="Times New Roman" w:hAnsi="Times New Roman" w:cs="Calibri"/>
                <w:sz w:val="28"/>
                <w:lang w:val="en-US"/>
              </w:rPr>
              <w:t>Ụ</w:t>
            </w:r>
            <w:r w:rsidRPr="005333C1">
              <w:rPr>
                <w:rStyle w:val="Hyperlink"/>
                <w:rFonts w:ascii="Times New Roman" w:hAnsi="Times New Roman"/>
                <w:sz w:val="28"/>
                <w:lang w:val="en-US"/>
              </w:rPr>
              <w:t xml:space="preserve"> L</w:t>
            </w:r>
            <w:r w:rsidRPr="005333C1">
              <w:rPr>
                <w:rStyle w:val="Hyperlink"/>
                <w:rFonts w:ascii="Times New Roman" w:hAnsi="Times New Roman" w:cs="Calibri"/>
                <w:sz w:val="28"/>
                <w:lang w:val="en-US"/>
              </w:rPr>
              <w:t>Ụ</w:t>
            </w:r>
            <w:r w:rsidRPr="005333C1">
              <w:rPr>
                <w:rStyle w:val="Hyperlink"/>
                <w:rFonts w:ascii="Times New Roman" w:hAnsi="Times New Roman"/>
                <w:sz w:val="28"/>
                <w:lang w:val="en-US"/>
              </w:rPr>
              <w:t>C</w:t>
            </w:r>
            <w:r w:rsidRPr="005333C1">
              <w:rPr>
                <w:webHidden/>
              </w:rPr>
              <w:tab/>
            </w:r>
            <w:r w:rsidRPr="005333C1">
              <w:rPr>
                <w:webHidden/>
              </w:rPr>
              <w:fldChar w:fldCharType="begin"/>
            </w:r>
            <w:r w:rsidRPr="005333C1">
              <w:rPr>
                <w:webHidden/>
              </w:rPr>
              <w:instrText xml:space="preserve"> PAGEREF _Toc134400715 \h </w:instrText>
            </w:r>
            <w:r w:rsidRPr="005333C1">
              <w:rPr>
                <w:webHidden/>
              </w:rPr>
            </w:r>
            <w:r w:rsidRPr="005333C1">
              <w:rPr>
                <w:webHidden/>
              </w:rPr>
              <w:fldChar w:fldCharType="separate"/>
            </w:r>
            <w:r w:rsidRPr="005333C1">
              <w:rPr>
                <w:webHidden/>
              </w:rPr>
              <w:t>304</w:t>
            </w:r>
            <w:r w:rsidRPr="005333C1">
              <w:rPr>
                <w:webHidden/>
              </w:rPr>
              <w:fldChar w:fldCharType="end"/>
            </w:r>
          </w:hyperlink>
        </w:p>
        <w:p w14:paraId="3BAF156F" w14:textId="1ED27BF4" w:rsidR="00F54B98" w:rsidRPr="00BD3FC5" w:rsidRDefault="00F54B98" w:rsidP="001C141F">
          <w:pPr>
            <w:spacing w:line="288" w:lineRule="auto"/>
            <w:ind w:firstLine="0"/>
            <w:rPr>
              <w:rFonts w:cs="Times New Roman"/>
              <w:sz w:val="26"/>
              <w:szCs w:val="26"/>
            </w:rPr>
          </w:pPr>
          <w:r w:rsidRPr="00BD3FC5">
            <w:rPr>
              <w:rFonts w:cs="Times New Roman"/>
              <w:szCs w:val="26"/>
            </w:rPr>
            <w:fldChar w:fldCharType="end"/>
          </w:r>
        </w:p>
      </w:sdtContent>
    </w:sdt>
    <w:p w14:paraId="23FBC28E" w14:textId="2A7F8A65" w:rsidR="00F54B98" w:rsidRPr="00BD3FC5" w:rsidRDefault="00F54B98" w:rsidP="00F368F6">
      <w:pPr>
        <w:spacing w:before="60" w:line="288" w:lineRule="auto"/>
        <w:rPr>
          <w:rFonts w:cs="Times New Roman"/>
          <w:sz w:val="26"/>
          <w:szCs w:val="26"/>
        </w:rPr>
      </w:pPr>
    </w:p>
    <w:p w14:paraId="79ED0A72" w14:textId="3572AC3A" w:rsidR="00F54B98" w:rsidRPr="00BD3FC5" w:rsidRDefault="00F54B98" w:rsidP="00F368F6">
      <w:pPr>
        <w:spacing w:before="60" w:line="288" w:lineRule="auto"/>
        <w:rPr>
          <w:rFonts w:cs="Times New Roman"/>
          <w:sz w:val="26"/>
          <w:szCs w:val="26"/>
          <w:lang w:val="en-US"/>
        </w:rPr>
      </w:pPr>
    </w:p>
    <w:p w14:paraId="248EE9BA" w14:textId="7DA013C3" w:rsidR="00F54B98" w:rsidRPr="00BD3FC5" w:rsidRDefault="00F54B98" w:rsidP="00F368F6">
      <w:pPr>
        <w:spacing w:before="60" w:line="288" w:lineRule="auto"/>
        <w:rPr>
          <w:rFonts w:cs="Times New Roman"/>
          <w:sz w:val="26"/>
          <w:szCs w:val="26"/>
        </w:rPr>
      </w:pPr>
      <w:r w:rsidRPr="00BD3FC5">
        <w:rPr>
          <w:rFonts w:cs="Times New Roman"/>
          <w:sz w:val="26"/>
          <w:szCs w:val="26"/>
        </w:rPr>
        <w:br w:type="page"/>
      </w:r>
    </w:p>
    <w:p w14:paraId="6988CD82" w14:textId="73DDEDE1" w:rsidR="00FC766C" w:rsidRPr="00BD3FC5" w:rsidRDefault="00172ACD" w:rsidP="002F58FD">
      <w:pPr>
        <w:pStyle w:val="Heading1"/>
        <w:rPr>
          <w:sz w:val="26"/>
          <w:szCs w:val="26"/>
          <w:lang w:val="en-US" w:eastAsia="en-US"/>
        </w:rPr>
      </w:pPr>
      <w:bookmarkStart w:id="2" w:name="_Toc134400617"/>
      <w:r w:rsidRPr="00BD3FC5">
        <w:rPr>
          <w:sz w:val="26"/>
          <w:szCs w:val="26"/>
          <w:lang w:val="en-US" w:eastAsia="en-US"/>
        </w:rPr>
        <w:lastRenderedPageBreak/>
        <w:t>DANH MỤC BẢNG</w:t>
      </w:r>
      <w:bookmarkEnd w:id="1"/>
      <w:bookmarkEnd w:id="2"/>
    </w:p>
    <w:p w14:paraId="0221E21A" w14:textId="5D8E32FA" w:rsidR="000934AF" w:rsidRPr="000934AF" w:rsidRDefault="003F0A1F" w:rsidP="002F58FD">
      <w:pPr>
        <w:pStyle w:val="TableofFigures"/>
        <w:tabs>
          <w:tab w:val="right" w:leader="dot" w:pos="9062"/>
        </w:tabs>
        <w:spacing w:line="276" w:lineRule="auto"/>
        <w:ind w:firstLine="0"/>
        <w:rPr>
          <w:rFonts w:eastAsiaTheme="minorEastAsia" w:cstheme="minorBidi"/>
          <w:noProof/>
          <w:szCs w:val="22"/>
          <w:lang w:val="en-US" w:eastAsia="en-US"/>
        </w:rPr>
      </w:pPr>
      <w:r w:rsidRPr="000934AF">
        <w:rPr>
          <w:rFonts w:cs="Times New Roman"/>
          <w:szCs w:val="26"/>
          <w:lang w:val="en-US" w:eastAsia="en-US"/>
        </w:rPr>
        <w:fldChar w:fldCharType="begin"/>
      </w:r>
      <w:r w:rsidRPr="000934AF">
        <w:rPr>
          <w:rFonts w:cs="Times New Roman"/>
          <w:szCs w:val="26"/>
          <w:lang w:val="en-US" w:eastAsia="en-US"/>
        </w:rPr>
        <w:instrText xml:space="preserve"> TOC \h \z \c "Bảng" </w:instrText>
      </w:r>
      <w:r w:rsidRPr="000934AF">
        <w:rPr>
          <w:rFonts w:cs="Times New Roman"/>
          <w:szCs w:val="26"/>
          <w:lang w:val="en-US" w:eastAsia="en-US"/>
        </w:rPr>
        <w:fldChar w:fldCharType="separate"/>
      </w:r>
      <w:hyperlink w:anchor="_Toc134400401" w:history="1">
        <w:r w:rsidR="000934AF" w:rsidRPr="000934AF">
          <w:rPr>
            <w:rStyle w:val="Hyperlink"/>
            <w:rFonts w:ascii="Times New Roman" w:hAnsi="Times New Roman" w:cs="Times New Roman"/>
            <w:bCs/>
            <w:noProof/>
            <w:sz w:val="28"/>
          </w:rPr>
          <w:t>B</w:t>
        </w:r>
        <w:r w:rsidR="000934AF" w:rsidRPr="000934AF">
          <w:rPr>
            <w:rStyle w:val="Hyperlink"/>
            <w:rFonts w:ascii="Times New Roman" w:hAnsi="Times New Roman" w:cs="Calibri"/>
            <w:bCs/>
            <w:noProof/>
            <w:sz w:val="28"/>
          </w:rPr>
          <w:t>ả</w:t>
        </w:r>
        <w:r w:rsidR="000934AF" w:rsidRPr="000934AF">
          <w:rPr>
            <w:rStyle w:val="Hyperlink"/>
            <w:rFonts w:ascii="Times New Roman" w:hAnsi="Times New Roman" w:cs="Times New Roman"/>
            <w:bCs/>
            <w:noProof/>
            <w:sz w:val="28"/>
          </w:rPr>
          <w:t>ng 01: C</w:t>
        </w:r>
        <w:r w:rsidR="000934AF" w:rsidRPr="000934AF">
          <w:rPr>
            <w:rStyle w:val="Hyperlink"/>
            <w:rFonts w:ascii="Times New Roman" w:hAnsi="Times New Roman" w:cs=".VnTime"/>
            <w:bCs/>
            <w:noProof/>
            <w:sz w:val="28"/>
          </w:rPr>
          <w:t>á</w:t>
        </w:r>
        <w:r w:rsidR="000934AF" w:rsidRPr="000934AF">
          <w:rPr>
            <w:rStyle w:val="Hyperlink"/>
            <w:rFonts w:ascii="Times New Roman" w:hAnsi="Times New Roman" w:cs="Times New Roman"/>
            <w:bCs/>
            <w:noProof/>
            <w:sz w:val="28"/>
          </w:rPr>
          <w:t>c ph</w:t>
        </w:r>
        <w:r w:rsidR="000934AF" w:rsidRPr="000934AF">
          <w:rPr>
            <w:rStyle w:val="Hyperlink"/>
            <w:rFonts w:ascii="Times New Roman" w:hAnsi="Times New Roman" w:cs="Calibri"/>
            <w:bCs/>
            <w:noProof/>
            <w:sz w:val="28"/>
          </w:rPr>
          <w:t>ươ</w:t>
        </w:r>
        <w:r w:rsidR="000934AF" w:rsidRPr="000934AF">
          <w:rPr>
            <w:rStyle w:val="Hyperlink"/>
            <w:rFonts w:ascii="Times New Roman" w:hAnsi="Times New Roman" w:cs="Times New Roman"/>
            <w:bCs/>
            <w:noProof/>
            <w:sz w:val="28"/>
          </w:rPr>
          <w:t>ng ph</w:t>
        </w:r>
        <w:r w:rsidR="000934AF" w:rsidRPr="000934AF">
          <w:rPr>
            <w:rStyle w:val="Hyperlink"/>
            <w:rFonts w:ascii="Times New Roman" w:hAnsi="Times New Roman" w:cs=".VnTime"/>
            <w:bCs/>
            <w:noProof/>
            <w:sz w:val="28"/>
          </w:rPr>
          <w:t>á</w:t>
        </w:r>
        <w:r w:rsidR="000934AF" w:rsidRPr="000934AF">
          <w:rPr>
            <w:rStyle w:val="Hyperlink"/>
            <w:rFonts w:ascii="Times New Roman" w:hAnsi="Times New Roman" w:cs="Times New Roman"/>
            <w:bCs/>
            <w:noProof/>
            <w:sz w:val="28"/>
          </w:rPr>
          <w:t>p s</w:t>
        </w:r>
        <w:r w:rsidR="000934AF" w:rsidRPr="000934AF">
          <w:rPr>
            <w:rStyle w:val="Hyperlink"/>
            <w:rFonts w:ascii="Times New Roman" w:hAnsi="Times New Roman" w:cs="Calibri"/>
            <w:bCs/>
            <w:noProof/>
            <w:sz w:val="28"/>
          </w:rPr>
          <w:t>ử</w:t>
        </w:r>
        <w:r w:rsidR="000934AF" w:rsidRPr="000934AF">
          <w:rPr>
            <w:rStyle w:val="Hyperlink"/>
            <w:rFonts w:ascii="Times New Roman" w:hAnsi="Times New Roman" w:cs="Times New Roman"/>
            <w:bCs/>
            <w:noProof/>
            <w:sz w:val="28"/>
          </w:rPr>
          <w:t xml:space="preserve"> d</w:t>
        </w:r>
        <w:r w:rsidR="000934AF" w:rsidRPr="000934AF">
          <w:rPr>
            <w:rStyle w:val="Hyperlink"/>
            <w:rFonts w:ascii="Times New Roman" w:hAnsi="Times New Roman" w:cs="Calibri"/>
            <w:bCs/>
            <w:noProof/>
            <w:sz w:val="28"/>
          </w:rPr>
          <w:t>ụ</w:t>
        </w:r>
        <w:r w:rsidR="000934AF" w:rsidRPr="000934AF">
          <w:rPr>
            <w:rStyle w:val="Hyperlink"/>
            <w:rFonts w:ascii="Times New Roman" w:hAnsi="Times New Roman" w:cs="Times New Roman"/>
            <w:bCs/>
            <w:noProof/>
            <w:sz w:val="28"/>
          </w:rPr>
          <w:t xml:space="preserve">ng trong </w:t>
        </w:r>
        <w:r w:rsidR="000934AF" w:rsidRPr="000934AF">
          <w:rPr>
            <w:rStyle w:val="Hyperlink"/>
            <w:rFonts w:ascii="Times New Roman" w:hAnsi="Times New Roman" w:cs="Calibri"/>
            <w:bCs/>
            <w:noProof/>
            <w:sz w:val="28"/>
          </w:rPr>
          <w:t>đ</w:t>
        </w:r>
        <w:r w:rsidR="000934AF" w:rsidRPr="000934AF">
          <w:rPr>
            <w:rStyle w:val="Hyperlink"/>
            <w:rFonts w:ascii="Times New Roman" w:hAnsi="Times New Roman" w:cs=".VnTime"/>
            <w:bCs/>
            <w:noProof/>
            <w:sz w:val="28"/>
          </w:rPr>
          <w:t>á</w:t>
        </w:r>
        <w:r w:rsidR="000934AF" w:rsidRPr="000934AF">
          <w:rPr>
            <w:rStyle w:val="Hyperlink"/>
            <w:rFonts w:ascii="Times New Roman" w:hAnsi="Times New Roman" w:cs="Times New Roman"/>
            <w:bCs/>
            <w:noProof/>
            <w:sz w:val="28"/>
          </w:rPr>
          <w:t>nh gi</w:t>
        </w:r>
        <w:r w:rsidR="000934AF" w:rsidRPr="000934AF">
          <w:rPr>
            <w:rStyle w:val="Hyperlink"/>
            <w:rFonts w:ascii="Times New Roman" w:hAnsi="Times New Roman" w:cs=".VnTime"/>
            <w:bCs/>
            <w:noProof/>
            <w:sz w:val="28"/>
          </w:rPr>
          <w:t>á</w:t>
        </w:r>
        <w:r w:rsidR="000934AF" w:rsidRPr="000934AF">
          <w:rPr>
            <w:rStyle w:val="Hyperlink"/>
            <w:rFonts w:ascii="Times New Roman" w:hAnsi="Times New Roman" w:cs="Times New Roman"/>
            <w:bCs/>
            <w:noProof/>
            <w:sz w:val="28"/>
          </w:rPr>
          <w:t xml:space="preserve"> m</w:t>
        </w:r>
        <w:r w:rsidR="000934AF" w:rsidRPr="000934AF">
          <w:rPr>
            <w:rStyle w:val="Hyperlink"/>
            <w:rFonts w:ascii="Times New Roman" w:hAnsi="Times New Roman" w:cs=".VnTime"/>
            <w:bCs/>
            <w:noProof/>
            <w:sz w:val="28"/>
          </w:rPr>
          <w:t>ô</w:t>
        </w:r>
        <w:r w:rsidR="000934AF" w:rsidRPr="000934AF">
          <w:rPr>
            <w:rStyle w:val="Hyperlink"/>
            <w:rFonts w:ascii="Times New Roman" w:hAnsi="Times New Roman" w:cs="Times New Roman"/>
            <w:bCs/>
            <w:noProof/>
            <w:sz w:val="28"/>
          </w:rPr>
          <w:t>i tr</w:t>
        </w:r>
        <w:r w:rsidR="000934AF" w:rsidRPr="000934AF">
          <w:rPr>
            <w:rStyle w:val="Hyperlink"/>
            <w:rFonts w:ascii="Times New Roman" w:hAnsi="Times New Roman" w:cs="Calibri"/>
            <w:bCs/>
            <w:noProof/>
            <w:sz w:val="28"/>
          </w:rPr>
          <w:t>ườ</w:t>
        </w:r>
        <w:r w:rsidR="000934AF" w:rsidRPr="000934AF">
          <w:rPr>
            <w:rStyle w:val="Hyperlink"/>
            <w:rFonts w:ascii="Times New Roman" w:hAnsi="Times New Roman" w:cs="Times New Roman"/>
            <w:bCs/>
            <w:noProof/>
            <w:sz w:val="28"/>
          </w:rPr>
          <w:t>ng chi</w:t>
        </w:r>
        <w:r w:rsidR="000934AF" w:rsidRPr="000934AF">
          <w:rPr>
            <w:rStyle w:val="Hyperlink"/>
            <w:rFonts w:ascii="Times New Roman" w:hAnsi="Times New Roman" w:cs="Calibri"/>
            <w:bCs/>
            <w:noProof/>
            <w:sz w:val="28"/>
          </w:rPr>
          <w:t>ế</w:t>
        </w:r>
        <w:r w:rsidR="000934AF" w:rsidRPr="000934AF">
          <w:rPr>
            <w:rStyle w:val="Hyperlink"/>
            <w:rFonts w:ascii="Times New Roman" w:hAnsi="Times New Roman" w:cs="Times New Roman"/>
            <w:bCs/>
            <w:noProof/>
            <w:sz w:val="28"/>
          </w:rPr>
          <w:t>n l</w:t>
        </w:r>
        <w:r w:rsidR="000934AF" w:rsidRPr="000934AF">
          <w:rPr>
            <w:rStyle w:val="Hyperlink"/>
            <w:rFonts w:ascii="Times New Roman" w:hAnsi="Times New Roman" w:cs="Calibri"/>
            <w:bCs/>
            <w:noProof/>
            <w:sz w:val="28"/>
          </w:rPr>
          <w:t>ượ</w:t>
        </w:r>
        <w:r w:rsidR="000934AF" w:rsidRPr="000934AF">
          <w:rPr>
            <w:rStyle w:val="Hyperlink"/>
            <w:rFonts w:ascii="Times New Roman" w:hAnsi="Times New Roman" w:cs="Times New Roman"/>
            <w:bCs/>
            <w:noProof/>
            <w:sz w:val="28"/>
          </w:rPr>
          <w:t>c</w:t>
        </w:r>
        <w:r w:rsidR="000934AF" w:rsidRPr="000934AF">
          <w:rPr>
            <w:noProof/>
            <w:webHidden/>
          </w:rPr>
          <w:tab/>
        </w:r>
        <w:r w:rsidR="000934AF" w:rsidRPr="000934AF">
          <w:rPr>
            <w:noProof/>
            <w:webHidden/>
          </w:rPr>
          <w:fldChar w:fldCharType="begin"/>
        </w:r>
        <w:r w:rsidR="000934AF" w:rsidRPr="000934AF">
          <w:rPr>
            <w:noProof/>
            <w:webHidden/>
          </w:rPr>
          <w:instrText xml:space="preserve"> PAGEREF _Toc134400401 \h </w:instrText>
        </w:r>
        <w:r w:rsidR="000934AF" w:rsidRPr="000934AF">
          <w:rPr>
            <w:noProof/>
            <w:webHidden/>
          </w:rPr>
        </w:r>
        <w:r w:rsidR="000934AF" w:rsidRPr="000934AF">
          <w:rPr>
            <w:noProof/>
            <w:webHidden/>
          </w:rPr>
          <w:fldChar w:fldCharType="separate"/>
        </w:r>
        <w:r w:rsidR="000934AF" w:rsidRPr="000934AF">
          <w:rPr>
            <w:noProof/>
            <w:webHidden/>
          </w:rPr>
          <w:t>13</w:t>
        </w:r>
        <w:r w:rsidR="000934AF" w:rsidRPr="000934AF">
          <w:rPr>
            <w:noProof/>
            <w:webHidden/>
          </w:rPr>
          <w:fldChar w:fldCharType="end"/>
        </w:r>
      </w:hyperlink>
    </w:p>
    <w:p w14:paraId="68EBB5EA" w14:textId="2AB4EC4E"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2"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 xml:space="preserve">ng 02: </w:t>
        </w:r>
        <w:r w:rsidRPr="000934AF">
          <w:rPr>
            <w:rStyle w:val="Hyperlink"/>
            <w:rFonts w:ascii="Times New Roman" w:hAnsi="Times New Roman" w:cs="Calibri"/>
            <w:bCs/>
            <w:noProof/>
            <w:sz w:val="28"/>
          </w:rPr>
          <w:t>Đ</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nh gi</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 xml:space="preserve"> m</w:t>
        </w:r>
        <w:r w:rsidRPr="000934AF">
          <w:rPr>
            <w:rStyle w:val="Hyperlink"/>
            <w:rFonts w:ascii="Times New Roman" w:hAnsi="Times New Roman" w:cs="Calibri"/>
            <w:bCs/>
            <w:noProof/>
            <w:sz w:val="28"/>
          </w:rPr>
          <w:t>ứ</w:t>
        </w:r>
        <w:r w:rsidRPr="000934AF">
          <w:rPr>
            <w:rStyle w:val="Hyperlink"/>
            <w:rFonts w:ascii="Times New Roman" w:hAnsi="Times New Roman" w:cs="Times New Roman"/>
            <w:bCs/>
            <w:noProof/>
            <w:sz w:val="28"/>
          </w:rPr>
          <w:t xml:space="preserve">c </w:t>
        </w:r>
        <w:r w:rsidRPr="000934AF">
          <w:rPr>
            <w:rStyle w:val="Hyperlink"/>
            <w:rFonts w:ascii="Times New Roman" w:hAnsi="Times New Roman" w:cs="Calibri"/>
            <w:bCs/>
            <w:noProof/>
            <w:sz w:val="28"/>
          </w:rPr>
          <w:t>độ</w:t>
        </w:r>
        <w:r w:rsidRPr="000934AF">
          <w:rPr>
            <w:rStyle w:val="Hyperlink"/>
            <w:rFonts w:ascii="Times New Roman" w:hAnsi="Times New Roman" w:cs="Times New Roman"/>
            <w:bCs/>
            <w:noProof/>
            <w:sz w:val="28"/>
          </w:rPr>
          <w:t xml:space="preserve"> tin c</w:t>
        </w:r>
        <w:r w:rsidRPr="000934AF">
          <w:rPr>
            <w:rStyle w:val="Hyperlink"/>
            <w:rFonts w:ascii="Times New Roman" w:hAnsi="Times New Roman" w:cs="Calibri"/>
            <w:bCs/>
            <w:noProof/>
            <w:sz w:val="28"/>
          </w:rPr>
          <w:t>ậ</w:t>
        </w:r>
        <w:r w:rsidRPr="000934AF">
          <w:rPr>
            <w:rStyle w:val="Hyperlink"/>
            <w:rFonts w:ascii="Times New Roman" w:hAnsi="Times New Roman" w:cs="Times New Roman"/>
            <w:bCs/>
            <w:noProof/>
            <w:sz w:val="28"/>
          </w:rPr>
          <w:t>y c</w:t>
        </w:r>
        <w:r w:rsidRPr="000934AF">
          <w:rPr>
            <w:rStyle w:val="Hyperlink"/>
            <w:rFonts w:ascii="Times New Roman" w:hAnsi="Times New Roman" w:cs="Calibri"/>
            <w:bCs/>
            <w:noProof/>
            <w:sz w:val="28"/>
          </w:rPr>
          <w:t>ủ</w:t>
        </w:r>
        <w:r w:rsidRPr="000934AF">
          <w:rPr>
            <w:rStyle w:val="Hyperlink"/>
            <w:rFonts w:ascii="Times New Roman" w:hAnsi="Times New Roman" w:cs="Times New Roman"/>
            <w:bCs/>
            <w:noProof/>
            <w:sz w:val="28"/>
          </w:rPr>
          <w:t>a c</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c ph</w:t>
        </w:r>
        <w:r w:rsidRPr="000934AF">
          <w:rPr>
            <w:rStyle w:val="Hyperlink"/>
            <w:rFonts w:ascii="Times New Roman" w:hAnsi="Times New Roman" w:cs="Calibri"/>
            <w:bCs/>
            <w:noProof/>
            <w:sz w:val="28"/>
          </w:rPr>
          <w:t>ươ</w:t>
        </w:r>
        <w:r w:rsidRPr="000934AF">
          <w:rPr>
            <w:rStyle w:val="Hyperlink"/>
            <w:rFonts w:ascii="Times New Roman" w:hAnsi="Times New Roman" w:cs="Times New Roman"/>
            <w:bCs/>
            <w:noProof/>
            <w:sz w:val="28"/>
          </w:rPr>
          <w:t>ng ph</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 xml:space="preserve">p </w:t>
        </w:r>
        <w:r w:rsidRPr="000934AF">
          <w:rPr>
            <w:rStyle w:val="Hyperlink"/>
            <w:rFonts w:ascii="Times New Roman" w:hAnsi="Times New Roman" w:cs="Calibri"/>
            <w:bCs/>
            <w:noProof/>
            <w:sz w:val="28"/>
          </w:rPr>
          <w:t>đ</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nh gi</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 xml:space="preserve"> m</w:t>
        </w:r>
        <w:r w:rsidRPr="000934AF">
          <w:rPr>
            <w:rStyle w:val="Hyperlink"/>
            <w:rFonts w:ascii="Times New Roman" w:hAnsi="Times New Roman" w:cs=".VnTime"/>
            <w:bCs/>
            <w:noProof/>
            <w:sz w:val="28"/>
          </w:rPr>
          <w:t>ô</w:t>
        </w:r>
        <w:r w:rsidRPr="000934AF">
          <w:rPr>
            <w:rStyle w:val="Hyperlink"/>
            <w:rFonts w:ascii="Times New Roman" w:hAnsi="Times New Roman" w:cs="Times New Roman"/>
            <w:bCs/>
            <w:noProof/>
            <w:sz w:val="28"/>
          </w:rPr>
          <w:t>i tr</w:t>
        </w:r>
        <w:r w:rsidRPr="000934AF">
          <w:rPr>
            <w:rStyle w:val="Hyperlink"/>
            <w:rFonts w:ascii="Times New Roman" w:hAnsi="Times New Roman" w:cs="Calibri"/>
            <w:bCs/>
            <w:noProof/>
            <w:sz w:val="28"/>
          </w:rPr>
          <w:t>ườ</w:t>
        </w:r>
        <w:r w:rsidRPr="000934AF">
          <w:rPr>
            <w:rStyle w:val="Hyperlink"/>
            <w:rFonts w:ascii="Times New Roman" w:hAnsi="Times New Roman" w:cs="Times New Roman"/>
            <w:bCs/>
            <w:noProof/>
            <w:sz w:val="28"/>
          </w:rPr>
          <w:t>ng chi</w:t>
        </w:r>
        <w:r w:rsidRPr="000934AF">
          <w:rPr>
            <w:rStyle w:val="Hyperlink"/>
            <w:rFonts w:ascii="Times New Roman" w:hAnsi="Times New Roman" w:cs="Calibri"/>
            <w:bCs/>
            <w:noProof/>
            <w:sz w:val="28"/>
          </w:rPr>
          <w:t>ế</w:t>
        </w:r>
        <w:r w:rsidRPr="000934AF">
          <w:rPr>
            <w:rStyle w:val="Hyperlink"/>
            <w:rFonts w:ascii="Times New Roman" w:hAnsi="Times New Roman" w:cs="Times New Roman"/>
            <w:bCs/>
            <w:noProof/>
            <w:sz w:val="28"/>
          </w:rPr>
          <w:t>n l</w:t>
        </w:r>
        <w:r w:rsidRPr="000934AF">
          <w:rPr>
            <w:rStyle w:val="Hyperlink"/>
            <w:rFonts w:ascii="Times New Roman" w:hAnsi="Times New Roman" w:cs="Calibri"/>
            <w:bCs/>
            <w:noProof/>
            <w:sz w:val="28"/>
          </w:rPr>
          <w:t>ượ</w:t>
        </w:r>
        <w:r w:rsidRPr="000934AF">
          <w:rPr>
            <w:rStyle w:val="Hyperlink"/>
            <w:rFonts w:ascii="Times New Roman" w:hAnsi="Times New Roman" w:cs="Times New Roman"/>
            <w:bCs/>
            <w:noProof/>
            <w:sz w:val="28"/>
          </w:rPr>
          <w:t>c</w:t>
        </w:r>
        <w:r w:rsidRPr="000934AF">
          <w:rPr>
            <w:noProof/>
            <w:webHidden/>
          </w:rPr>
          <w:tab/>
        </w:r>
        <w:r w:rsidRPr="000934AF">
          <w:rPr>
            <w:noProof/>
            <w:webHidden/>
          </w:rPr>
          <w:fldChar w:fldCharType="begin"/>
        </w:r>
        <w:r w:rsidRPr="000934AF">
          <w:rPr>
            <w:noProof/>
            <w:webHidden/>
          </w:rPr>
          <w:instrText xml:space="preserve"> PAGEREF _Toc134400402 \h </w:instrText>
        </w:r>
        <w:r w:rsidRPr="000934AF">
          <w:rPr>
            <w:noProof/>
            <w:webHidden/>
          </w:rPr>
        </w:r>
        <w:r w:rsidRPr="000934AF">
          <w:rPr>
            <w:noProof/>
            <w:webHidden/>
          </w:rPr>
          <w:fldChar w:fldCharType="separate"/>
        </w:r>
        <w:r w:rsidRPr="000934AF">
          <w:rPr>
            <w:noProof/>
            <w:webHidden/>
          </w:rPr>
          <w:t>14</w:t>
        </w:r>
        <w:r w:rsidRPr="000934AF">
          <w:rPr>
            <w:noProof/>
            <w:webHidden/>
          </w:rPr>
          <w:fldChar w:fldCharType="end"/>
        </w:r>
      </w:hyperlink>
    </w:p>
    <w:p w14:paraId="35AED43D" w14:textId="71588B82" w:rsidR="000934AF" w:rsidRPr="002F58FD" w:rsidRDefault="000934AF" w:rsidP="002F58FD">
      <w:pPr>
        <w:pStyle w:val="TableofFigures"/>
        <w:tabs>
          <w:tab w:val="right" w:leader="dot" w:pos="9062"/>
        </w:tabs>
        <w:spacing w:line="276" w:lineRule="auto"/>
        <w:ind w:firstLine="0"/>
        <w:rPr>
          <w:rFonts w:eastAsiaTheme="minorEastAsia" w:cstheme="minorBidi"/>
          <w:noProof/>
          <w:spacing w:val="-4"/>
          <w:szCs w:val="22"/>
          <w:lang w:val="en-US" w:eastAsia="en-US"/>
        </w:rPr>
      </w:pPr>
      <w:hyperlink w:anchor="_Toc134400403" w:history="1">
        <w:r w:rsidRPr="002F58FD">
          <w:rPr>
            <w:rStyle w:val="Hyperlink"/>
            <w:rFonts w:ascii="Times New Roman" w:hAnsi="Times New Roman"/>
            <w:noProof/>
            <w:spacing w:val="-4"/>
            <w:sz w:val="28"/>
          </w:rPr>
          <w:t>B</w:t>
        </w:r>
        <w:r w:rsidRPr="002F58FD">
          <w:rPr>
            <w:rStyle w:val="Hyperlink"/>
            <w:rFonts w:ascii="Times New Roman" w:hAnsi="Times New Roman" w:cs="Calibri"/>
            <w:noProof/>
            <w:spacing w:val="-4"/>
            <w:sz w:val="28"/>
          </w:rPr>
          <w:t>ả</w:t>
        </w:r>
        <w:r w:rsidRPr="002F58FD">
          <w:rPr>
            <w:rStyle w:val="Hyperlink"/>
            <w:rFonts w:ascii="Times New Roman" w:hAnsi="Times New Roman"/>
            <w:noProof/>
            <w:spacing w:val="-4"/>
            <w:sz w:val="28"/>
          </w:rPr>
          <w:t>ng 03: Danh s</w:t>
        </w:r>
        <w:r w:rsidRPr="002F58FD">
          <w:rPr>
            <w:rStyle w:val="Hyperlink"/>
            <w:rFonts w:ascii="Times New Roman" w:hAnsi="Times New Roman" w:cs=".VnTime"/>
            <w:noProof/>
            <w:spacing w:val="-4"/>
            <w:sz w:val="28"/>
          </w:rPr>
          <w:t>á</w:t>
        </w:r>
        <w:r w:rsidRPr="002F58FD">
          <w:rPr>
            <w:rStyle w:val="Hyperlink"/>
            <w:rFonts w:ascii="Times New Roman" w:hAnsi="Times New Roman"/>
            <w:noProof/>
            <w:spacing w:val="-4"/>
            <w:sz w:val="28"/>
          </w:rPr>
          <w:t>ch c</w:t>
        </w:r>
        <w:r w:rsidRPr="002F58FD">
          <w:rPr>
            <w:rStyle w:val="Hyperlink"/>
            <w:rFonts w:ascii="Times New Roman" w:hAnsi="Times New Roman" w:cs=".VnTime"/>
            <w:noProof/>
            <w:spacing w:val="-4"/>
            <w:sz w:val="28"/>
          </w:rPr>
          <w:t>á</w:t>
        </w:r>
        <w:r w:rsidRPr="002F58FD">
          <w:rPr>
            <w:rStyle w:val="Hyperlink"/>
            <w:rFonts w:ascii="Times New Roman" w:hAnsi="Times New Roman"/>
            <w:noProof/>
            <w:spacing w:val="-4"/>
            <w:sz w:val="28"/>
          </w:rPr>
          <w:t>c th</w:t>
        </w:r>
        <w:r w:rsidRPr="002F58FD">
          <w:rPr>
            <w:rStyle w:val="Hyperlink"/>
            <w:rFonts w:ascii="Times New Roman" w:hAnsi="Times New Roman" w:cs="Calibri"/>
            <w:noProof/>
            <w:spacing w:val="-4"/>
            <w:sz w:val="28"/>
          </w:rPr>
          <w:t>à</w:t>
        </w:r>
        <w:r w:rsidRPr="002F58FD">
          <w:rPr>
            <w:rStyle w:val="Hyperlink"/>
            <w:rFonts w:ascii="Times New Roman" w:hAnsi="Times New Roman"/>
            <w:noProof/>
            <w:spacing w:val="-4"/>
            <w:sz w:val="28"/>
          </w:rPr>
          <w:t>nh vi</w:t>
        </w:r>
        <w:r w:rsidRPr="002F58FD">
          <w:rPr>
            <w:rStyle w:val="Hyperlink"/>
            <w:rFonts w:ascii="Times New Roman" w:hAnsi="Times New Roman" w:cs=".VnTime"/>
            <w:noProof/>
            <w:spacing w:val="-4"/>
            <w:sz w:val="28"/>
          </w:rPr>
          <w:t>ê</w:t>
        </w:r>
        <w:r w:rsidRPr="002F58FD">
          <w:rPr>
            <w:rStyle w:val="Hyperlink"/>
            <w:rFonts w:ascii="Times New Roman" w:hAnsi="Times New Roman"/>
            <w:noProof/>
            <w:spacing w:val="-4"/>
            <w:sz w:val="28"/>
          </w:rPr>
          <w:t>n tham gia l</w:t>
        </w:r>
        <w:r w:rsidRPr="002F58FD">
          <w:rPr>
            <w:rStyle w:val="Hyperlink"/>
            <w:rFonts w:ascii="Times New Roman" w:hAnsi="Times New Roman" w:cs="Calibri"/>
            <w:noProof/>
            <w:spacing w:val="-4"/>
            <w:sz w:val="28"/>
          </w:rPr>
          <w:t>ậ</w:t>
        </w:r>
        <w:r w:rsidRPr="002F58FD">
          <w:rPr>
            <w:rStyle w:val="Hyperlink"/>
            <w:rFonts w:ascii="Times New Roman" w:hAnsi="Times New Roman"/>
            <w:noProof/>
            <w:spacing w:val="-4"/>
            <w:sz w:val="28"/>
          </w:rPr>
          <w:t xml:space="preserve">p </w:t>
        </w:r>
        <w:r w:rsidRPr="002F58FD">
          <w:rPr>
            <w:rStyle w:val="Hyperlink"/>
            <w:rFonts w:ascii="Times New Roman" w:hAnsi="Times New Roman" w:cs="Calibri"/>
            <w:noProof/>
            <w:spacing w:val="-4"/>
            <w:sz w:val="28"/>
          </w:rPr>
          <w:t>đ</w:t>
        </w:r>
        <w:r w:rsidRPr="002F58FD">
          <w:rPr>
            <w:rStyle w:val="Hyperlink"/>
            <w:rFonts w:ascii="Times New Roman" w:hAnsi="Times New Roman" w:cs=".VnTime"/>
            <w:noProof/>
            <w:spacing w:val="-4"/>
            <w:sz w:val="28"/>
          </w:rPr>
          <w:t>á</w:t>
        </w:r>
        <w:r w:rsidRPr="002F58FD">
          <w:rPr>
            <w:rStyle w:val="Hyperlink"/>
            <w:rFonts w:ascii="Times New Roman" w:hAnsi="Times New Roman"/>
            <w:noProof/>
            <w:spacing w:val="-4"/>
            <w:sz w:val="28"/>
          </w:rPr>
          <w:t>nh gi</w:t>
        </w:r>
        <w:r w:rsidRPr="002F58FD">
          <w:rPr>
            <w:rStyle w:val="Hyperlink"/>
            <w:rFonts w:ascii="Times New Roman" w:hAnsi="Times New Roman" w:cs=".VnTime"/>
            <w:noProof/>
            <w:spacing w:val="-4"/>
            <w:sz w:val="28"/>
          </w:rPr>
          <w:t>á</w:t>
        </w:r>
        <w:r w:rsidRPr="002F58FD">
          <w:rPr>
            <w:rStyle w:val="Hyperlink"/>
            <w:rFonts w:ascii="Times New Roman" w:hAnsi="Times New Roman"/>
            <w:noProof/>
            <w:spacing w:val="-4"/>
            <w:sz w:val="28"/>
          </w:rPr>
          <w:t xml:space="preserve"> m</w:t>
        </w:r>
        <w:r w:rsidRPr="002F58FD">
          <w:rPr>
            <w:rStyle w:val="Hyperlink"/>
            <w:rFonts w:ascii="Times New Roman" w:hAnsi="Times New Roman" w:cs=".VnTime"/>
            <w:noProof/>
            <w:spacing w:val="-4"/>
            <w:sz w:val="28"/>
          </w:rPr>
          <w:t>ô</w:t>
        </w:r>
        <w:r w:rsidRPr="002F58FD">
          <w:rPr>
            <w:rStyle w:val="Hyperlink"/>
            <w:rFonts w:ascii="Times New Roman" w:hAnsi="Times New Roman"/>
            <w:noProof/>
            <w:spacing w:val="-4"/>
            <w:sz w:val="28"/>
          </w:rPr>
          <w:t>i tr</w:t>
        </w:r>
        <w:r w:rsidRPr="002F58FD">
          <w:rPr>
            <w:rStyle w:val="Hyperlink"/>
            <w:rFonts w:ascii="Times New Roman" w:hAnsi="Times New Roman" w:cs="Calibri"/>
            <w:noProof/>
            <w:spacing w:val="-4"/>
            <w:sz w:val="28"/>
          </w:rPr>
          <w:t>ườ</w:t>
        </w:r>
        <w:r w:rsidRPr="002F58FD">
          <w:rPr>
            <w:rStyle w:val="Hyperlink"/>
            <w:rFonts w:ascii="Times New Roman" w:hAnsi="Times New Roman"/>
            <w:noProof/>
            <w:spacing w:val="-4"/>
            <w:sz w:val="28"/>
          </w:rPr>
          <w:t>ng chi</w:t>
        </w:r>
        <w:r w:rsidRPr="002F58FD">
          <w:rPr>
            <w:rStyle w:val="Hyperlink"/>
            <w:rFonts w:ascii="Times New Roman" w:hAnsi="Times New Roman" w:cs="Calibri"/>
            <w:noProof/>
            <w:spacing w:val="-4"/>
            <w:sz w:val="28"/>
          </w:rPr>
          <w:t>ế</w:t>
        </w:r>
        <w:r w:rsidRPr="002F58FD">
          <w:rPr>
            <w:rStyle w:val="Hyperlink"/>
            <w:rFonts w:ascii="Times New Roman" w:hAnsi="Times New Roman"/>
            <w:noProof/>
            <w:spacing w:val="-4"/>
            <w:sz w:val="28"/>
          </w:rPr>
          <w:t>n l</w:t>
        </w:r>
        <w:r w:rsidRPr="002F58FD">
          <w:rPr>
            <w:rStyle w:val="Hyperlink"/>
            <w:rFonts w:ascii="Times New Roman" w:hAnsi="Times New Roman" w:cs="Calibri"/>
            <w:noProof/>
            <w:spacing w:val="-4"/>
            <w:sz w:val="28"/>
          </w:rPr>
          <w:t>ượ</w:t>
        </w:r>
        <w:r w:rsidRPr="002F58FD">
          <w:rPr>
            <w:rStyle w:val="Hyperlink"/>
            <w:rFonts w:ascii="Times New Roman" w:hAnsi="Times New Roman"/>
            <w:noProof/>
            <w:spacing w:val="-4"/>
            <w:sz w:val="28"/>
          </w:rPr>
          <w:t>c</w:t>
        </w:r>
        <w:r w:rsidRPr="002F58FD">
          <w:rPr>
            <w:noProof/>
            <w:webHidden/>
            <w:spacing w:val="-4"/>
          </w:rPr>
          <w:tab/>
        </w:r>
        <w:r w:rsidRPr="002F58FD">
          <w:rPr>
            <w:noProof/>
            <w:webHidden/>
            <w:spacing w:val="-4"/>
          </w:rPr>
          <w:fldChar w:fldCharType="begin"/>
        </w:r>
        <w:r w:rsidRPr="002F58FD">
          <w:rPr>
            <w:noProof/>
            <w:webHidden/>
            <w:spacing w:val="-4"/>
          </w:rPr>
          <w:instrText xml:space="preserve"> PAGEREF _Toc134400403 \h </w:instrText>
        </w:r>
        <w:r w:rsidRPr="002F58FD">
          <w:rPr>
            <w:noProof/>
            <w:webHidden/>
            <w:spacing w:val="-4"/>
          </w:rPr>
        </w:r>
        <w:r w:rsidRPr="002F58FD">
          <w:rPr>
            <w:noProof/>
            <w:webHidden/>
            <w:spacing w:val="-4"/>
          </w:rPr>
          <w:fldChar w:fldCharType="separate"/>
        </w:r>
        <w:r w:rsidRPr="002F58FD">
          <w:rPr>
            <w:noProof/>
            <w:webHidden/>
            <w:spacing w:val="-4"/>
          </w:rPr>
          <w:t>21</w:t>
        </w:r>
        <w:r w:rsidRPr="002F58FD">
          <w:rPr>
            <w:noProof/>
            <w:webHidden/>
            <w:spacing w:val="-4"/>
          </w:rPr>
          <w:fldChar w:fldCharType="end"/>
        </w:r>
      </w:hyperlink>
    </w:p>
    <w:p w14:paraId="79BC6BC3" w14:textId="77777777" w:rsidR="000934AF" w:rsidRPr="000934AF" w:rsidRDefault="003F0A1F" w:rsidP="002F58FD">
      <w:pPr>
        <w:pStyle w:val="TableofFigures"/>
        <w:tabs>
          <w:tab w:val="right" w:leader="dot" w:pos="9062"/>
        </w:tabs>
        <w:spacing w:line="276" w:lineRule="auto"/>
        <w:ind w:firstLine="0"/>
        <w:rPr>
          <w:noProof/>
        </w:rPr>
      </w:pPr>
      <w:r w:rsidRPr="000934AF">
        <w:rPr>
          <w:rFonts w:cs="Times New Roman"/>
          <w:szCs w:val="26"/>
          <w:lang w:val="en-US" w:eastAsia="en-US"/>
        </w:rPr>
        <w:fldChar w:fldCharType="end"/>
      </w:r>
      <w:r w:rsidRPr="000934AF">
        <w:rPr>
          <w:rFonts w:cs="Times New Roman"/>
          <w:szCs w:val="26"/>
          <w:lang w:val="en-US" w:eastAsia="en-US"/>
        </w:rPr>
        <w:fldChar w:fldCharType="begin"/>
      </w:r>
      <w:r w:rsidRPr="000934AF">
        <w:rPr>
          <w:rFonts w:cs="Times New Roman"/>
          <w:szCs w:val="26"/>
          <w:lang w:val="en-US" w:eastAsia="en-US"/>
        </w:rPr>
        <w:instrText xml:space="preserve"> TOC \h \z \c "Bảng 1." </w:instrText>
      </w:r>
      <w:r w:rsidRPr="000934AF">
        <w:rPr>
          <w:rFonts w:cs="Times New Roman"/>
          <w:szCs w:val="26"/>
          <w:lang w:val="en-US" w:eastAsia="en-US"/>
        </w:rPr>
        <w:fldChar w:fldCharType="separate"/>
      </w:r>
    </w:p>
    <w:p w14:paraId="42DB6EF8" w14:textId="393B7FCC"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5"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1.1:</w:t>
        </w:r>
        <w:r w:rsidRPr="000934AF">
          <w:rPr>
            <w:rStyle w:val="Hyperlink"/>
            <w:rFonts w:ascii="Times New Roman" w:hAnsi="Times New Roman"/>
            <w:noProof/>
            <w:sz w:val="28"/>
            <w:lang w:val="da-DK"/>
          </w:rPr>
          <w:t xml:space="preserve"> </w:t>
        </w:r>
        <w:r w:rsidRPr="000934AF">
          <w:rPr>
            <w:rStyle w:val="Hyperlink"/>
            <w:rFonts w:ascii="Times New Roman" w:hAnsi="Times New Roman"/>
            <w:noProof/>
            <w:sz w:val="28"/>
          </w:rPr>
          <w:t>T</w:t>
        </w:r>
        <w:r w:rsidRPr="000934AF">
          <w:rPr>
            <w:rStyle w:val="Hyperlink"/>
            <w:rFonts w:ascii="Times New Roman" w:hAnsi="Times New Roman" w:cs="Calibri"/>
            <w:noProof/>
            <w:sz w:val="28"/>
          </w:rPr>
          <w:t>ỷ</w:t>
        </w:r>
        <w:r w:rsidRPr="000934AF">
          <w:rPr>
            <w:rStyle w:val="Hyperlink"/>
            <w:rFonts w:ascii="Times New Roman" w:hAnsi="Times New Roman"/>
            <w:noProof/>
            <w:sz w:val="28"/>
          </w:rPr>
          <w:t xml:space="preserve"> l</w:t>
        </w:r>
        <w:r w:rsidRPr="000934AF">
          <w:rPr>
            <w:rStyle w:val="Hyperlink"/>
            <w:rFonts w:ascii="Times New Roman" w:hAnsi="Times New Roman" w:cs="Calibri"/>
            <w:noProof/>
            <w:sz w:val="28"/>
          </w:rPr>
          <w:t>ệ</w:t>
        </w:r>
        <w:r w:rsidRPr="000934AF">
          <w:rPr>
            <w:rStyle w:val="Hyperlink"/>
            <w:rFonts w:ascii="Times New Roman" w:hAnsi="Times New Roman"/>
            <w:noProof/>
            <w:sz w:val="28"/>
          </w:rPr>
          <w:t xml:space="preserve"> h</w:t>
        </w:r>
        <w:r w:rsidRPr="000934AF">
          <w:rPr>
            <w:rStyle w:val="Hyperlink"/>
            <w:rFonts w:ascii="Times New Roman" w:hAnsi="Times New Roman" w:cs="Calibri"/>
            <w:noProof/>
            <w:sz w:val="28"/>
          </w:rPr>
          <w:t>ọ</w:t>
        </w:r>
        <w:r w:rsidRPr="000934AF">
          <w:rPr>
            <w:rStyle w:val="Hyperlink"/>
            <w:rFonts w:ascii="Times New Roman" w:hAnsi="Times New Roman"/>
            <w:noProof/>
            <w:sz w:val="28"/>
          </w:rPr>
          <w:t xml:space="preserve">c sinh </w:t>
        </w:r>
        <w:r w:rsidRPr="000934AF">
          <w:rPr>
            <w:rStyle w:val="Hyperlink"/>
            <w:rFonts w:ascii="Times New Roman" w:hAnsi="Times New Roman" w:cs="Calibri"/>
            <w:noProof/>
            <w:sz w:val="28"/>
          </w:rPr>
          <w:t>đế</w:t>
        </w:r>
        <w:r w:rsidRPr="000934AF">
          <w:rPr>
            <w:rStyle w:val="Hyperlink"/>
            <w:rFonts w:ascii="Times New Roman" w:hAnsi="Times New Roman"/>
            <w:noProof/>
            <w:sz w:val="28"/>
          </w:rPr>
          <w:t>n tr</w:t>
        </w:r>
        <w:r w:rsidRPr="000934AF">
          <w:rPr>
            <w:rStyle w:val="Hyperlink"/>
            <w:rFonts w:ascii="Times New Roman" w:hAnsi="Times New Roman" w:cs="Calibri"/>
            <w:noProof/>
            <w:sz w:val="28"/>
          </w:rPr>
          <w:t>ườ</w:t>
        </w:r>
        <w:r w:rsidRPr="000934AF">
          <w:rPr>
            <w:rStyle w:val="Hyperlink"/>
            <w:rFonts w:ascii="Times New Roman" w:hAnsi="Times New Roman"/>
            <w:noProof/>
            <w:sz w:val="28"/>
          </w:rPr>
          <w:t xml:space="preserve">ng </w:t>
        </w:r>
        <w:r w:rsidRPr="000934AF">
          <w:rPr>
            <w:rStyle w:val="Hyperlink"/>
            <w:rFonts w:ascii="Times New Roman" w:hAnsi="Times New Roman" w:cs="Calibri"/>
            <w:noProof/>
            <w:sz w:val="28"/>
          </w:rPr>
          <w:t>đ</w:t>
        </w:r>
        <w:r w:rsidRPr="000934AF">
          <w:rPr>
            <w:rStyle w:val="Hyperlink"/>
            <w:rFonts w:ascii="Times New Roman" w:hAnsi="Times New Roman" w:cs=".VnTime"/>
            <w:noProof/>
            <w:sz w:val="28"/>
          </w:rPr>
          <w:t>ú</w:t>
        </w:r>
        <w:r w:rsidRPr="000934AF">
          <w:rPr>
            <w:rStyle w:val="Hyperlink"/>
            <w:rFonts w:ascii="Times New Roman" w:hAnsi="Times New Roman"/>
            <w:noProof/>
            <w:sz w:val="28"/>
          </w:rPr>
          <w:t xml:space="preserve">ng </w:t>
        </w:r>
        <w:r w:rsidRPr="000934AF">
          <w:rPr>
            <w:rStyle w:val="Hyperlink"/>
            <w:rFonts w:ascii="Times New Roman" w:hAnsi="Times New Roman" w:cs="Calibri"/>
            <w:noProof/>
            <w:sz w:val="28"/>
          </w:rPr>
          <w:t>độ</w:t>
        </w:r>
        <w:r w:rsidRPr="000934AF">
          <w:rPr>
            <w:rStyle w:val="Hyperlink"/>
            <w:rFonts w:ascii="Times New Roman" w:hAnsi="Times New Roman"/>
            <w:noProof/>
            <w:sz w:val="28"/>
          </w:rPr>
          <w:t xml:space="preserve"> tu</w:t>
        </w:r>
        <w:r w:rsidRPr="000934AF">
          <w:rPr>
            <w:rStyle w:val="Hyperlink"/>
            <w:rFonts w:ascii="Times New Roman" w:hAnsi="Times New Roman" w:cs="Calibri"/>
            <w:noProof/>
            <w:sz w:val="28"/>
          </w:rPr>
          <w:t>ổ</w:t>
        </w:r>
        <w:r w:rsidRPr="000934AF">
          <w:rPr>
            <w:rStyle w:val="Hyperlink"/>
            <w:rFonts w:ascii="Times New Roman" w:hAnsi="Times New Roman"/>
            <w:noProof/>
            <w:sz w:val="28"/>
          </w:rPr>
          <w:t>i v</w:t>
        </w:r>
        <w:r w:rsidRPr="000934AF">
          <w:rPr>
            <w:rStyle w:val="Hyperlink"/>
            <w:rFonts w:ascii="Times New Roman" w:hAnsi="Times New Roman" w:cs="Calibri"/>
            <w:noProof/>
            <w:sz w:val="28"/>
          </w:rPr>
          <w:t>à</w:t>
        </w:r>
        <w:r w:rsidRPr="000934AF">
          <w:rPr>
            <w:rStyle w:val="Hyperlink"/>
            <w:rFonts w:ascii="Times New Roman" w:hAnsi="Times New Roman"/>
            <w:noProof/>
            <w:sz w:val="28"/>
          </w:rPr>
          <w:t xml:space="preserve"> t</w:t>
        </w:r>
        <w:r w:rsidRPr="000934AF">
          <w:rPr>
            <w:rStyle w:val="Hyperlink"/>
            <w:rFonts w:ascii="Times New Roman" w:hAnsi="Times New Roman" w:cs="Calibri"/>
            <w:noProof/>
            <w:sz w:val="28"/>
          </w:rPr>
          <w:t>ỷ</w:t>
        </w:r>
        <w:r w:rsidRPr="000934AF">
          <w:rPr>
            <w:rStyle w:val="Hyperlink"/>
            <w:rFonts w:ascii="Times New Roman" w:hAnsi="Times New Roman"/>
            <w:noProof/>
            <w:sz w:val="28"/>
          </w:rPr>
          <w:t xml:space="preserve"> l</w:t>
        </w:r>
        <w:r w:rsidRPr="000934AF">
          <w:rPr>
            <w:rStyle w:val="Hyperlink"/>
            <w:rFonts w:ascii="Times New Roman" w:hAnsi="Times New Roman" w:cs="Calibri"/>
            <w:noProof/>
            <w:sz w:val="28"/>
          </w:rPr>
          <w:t>ệ</w:t>
        </w:r>
        <w:r w:rsidRPr="000934AF">
          <w:rPr>
            <w:rStyle w:val="Hyperlink"/>
            <w:rFonts w:ascii="Times New Roman" w:hAnsi="Times New Roman"/>
            <w:noProof/>
            <w:sz w:val="28"/>
          </w:rPr>
          <w:t xml:space="preserve"> tr</w:t>
        </w:r>
        <w:r w:rsidRPr="000934AF">
          <w:rPr>
            <w:rStyle w:val="Hyperlink"/>
            <w:rFonts w:ascii="Times New Roman" w:hAnsi="Times New Roman" w:cs="Calibri"/>
            <w:noProof/>
            <w:sz w:val="28"/>
          </w:rPr>
          <w:t>ườ</w:t>
        </w:r>
        <w:r w:rsidRPr="000934AF">
          <w:rPr>
            <w:rStyle w:val="Hyperlink"/>
            <w:rFonts w:ascii="Times New Roman" w:hAnsi="Times New Roman"/>
            <w:noProof/>
            <w:sz w:val="28"/>
          </w:rPr>
          <w:t xml:space="preserve">ng </w:t>
        </w:r>
        <w:r w:rsidRPr="000934AF">
          <w:rPr>
            <w:rStyle w:val="Hyperlink"/>
            <w:rFonts w:ascii="Times New Roman" w:hAnsi="Times New Roman" w:cs="Calibri"/>
            <w:noProof/>
            <w:sz w:val="28"/>
          </w:rPr>
          <w:t>đạ</w:t>
        </w:r>
        <w:r w:rsidRPr="000934AF">
          <w:rPr>
            <w:rStyle w:val="Hyperlink"/>
            <w:rFonts w:ascii="Times New Roman" w:hAnsi="Times New Roman"/>
            <w:noProof/>
            <w:sz w:val="28"/>
          </w:rPr>
          <w:t>t chu</w:t>
        </w:r>
        <w:r w:rsidRPr="000934AF">
          <w:rPr>
            <w:rStyle w:val="Hyperlink"/>
            <w:rFonts w:ascii="Times New Roman" w:hAnsi="Times New Roman" w:cs="Calibri"/>
            <w:noProof/>
            <w:sz w:val="28"/>
          </w:rPr>
          <w:t>ẩ</w:t>
        </w:r>
        <w:r w:rsidRPr="000934AF">
          <w:rPr>
            <w:rStyle w:val="Hyperlink"/>
            <w:rFonts w:ascii="Times New Roman" w:hAnsi="Times New Roman"/>
            <w:noProof/>
            <w:sz w:val="28"/>
          </w:rPr>
          <w:t xml:space="preserve">n giai </w:t>
        </w:r>
        <w:r w:rsidRPr="000934AF">
          <w:rPr>
            <w:rStyle w:val="Hyperlink"/>
            <w:rFonts w:ascii="Times New Roman" w:hAnsi="Times New Roman" w:cs="Calibri"/>
            <w:noProof/>
            <w:sz w:val="28"/>
          </w:rPr>
          <w:t>đ</w:t>
        </w:r>
        <w:r w:rsidRPr="000934AF">
          <w:rPr>
            <w:rStyle w:val="Hyperlink"/>
            <w:rFonts w:ascii="Times New Roman" w:hAnsi="Times New Roman"/>
            <w:noProof/>
            <w:sz w:val="28"/>
          </w:rPr>
          <w:t>o</w:t>
        </w:r>
        <w:r w:rsidRPr="000934AF">
          <w:rPr>
            <w:rStyle w:val="Hyperlink"/>
            <w:rFonts w:ascii="Times New Roman" w:hAnsi="Times New Roman" w:cs="Calibri"/>
            <w:noProof/>
            <w:sz w:val="28"/>
          </w:rPr>
          <w:t>ạ</w:t>
        </w:r>
        <w:r w:rsidRPr="000934AF">
          <w:rPr>
            <w:rStyle w:val="Hyperlink"/>
            <w:rFonts w:ascii="Times New Roman" w:hAnsi="Times New Roman"/>
            <w:noProof/>
            <w:sz w:val="28"/>
          </w:rPr>
          <w:t>n 2021 - 2030</w:t>
        </w:r>
        <w:r w:rsidRPr="000934AF">
          <w:rPr>
            <w:noProof/>
            <w:webHidden/>
          </w:rPr>
          <w:tab/>
        </w:r>
        <w:r w:rsidRPr="000934AF">
          <w:rPr>
            <w:noProof/>
            <w:webHidden/>
          </w:rPr>
          <w:fldChar w:fldCharType="begin"/>
        </w:r>
        <w:r w:rsidRPr="000934AF">
          <w:rPr>
            <w:noProof/>
            <w:webHidden/>
          </w:rPr>
          <w:instrText xml:space="preserve"> PAGEREF _Toc134400405 \h </w:instrText>
        </w:r>
        <w:r w:rsidRPr="000934AF">
          <w:rPr>
            <w:noProof/>
            <w:webHidden/>
          </w:rPr>
        </w:r>
        <w:r w:rsidRPr="000934AF">
          <w:rPr>
            <w:noProof/>
            <w:webHidden/>
          </w:rPr>
          <w:fldChar w:fldCharType="separate"/>
        </w:r>
        <w:r w:rsidRPr="000934AF">
          <w:rPr>
            <w:noProof/>
            <w:webHidden/>
          </w:rPr>
          <w:t>61</w:t>
        </w:r>
        <w:r w:rsidRPr="000934AF">
          <w:rPr>
            <w:noProof/>
            <w:webHidden/>
          </w:rPr>
          <w:fldChar w:fldCharType="end"/>
        </w:r>
      </w:hyperlink>
    </w:p>
    <w:p w14:paraId="773CE7B9" w14:textId="255F03EC"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6"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1.2: C</w:t>
        </w:r>
        <w:r w:rsidRPr="000934AF">
          <w:rPr>
            <w:rStyle w:val="Hyperlink"/>
            <w:rFonts w:ascii="Times New Roman" w:hAnsi="Times New Roman" w:cs=".VnTime"/>
            <w:noProof/>
            <w:sz w:val="28"/>
          </w:rPr>
          <w:t>á</w:t>
        </w:r>
        <w:r w:rsidRPr="000934AF">
          <w:rPr>
            <w:rStyle w:val="Hyperlink"/>
            <w:rFonts w:ascii="Times New Roman" w:hAnsi="Times New Roman"/>
            <w:noProof/>
            <w:sz w:val="28"/>
          </w:rPr>
          <w:t>c ch</w:t>
        </w:r>
        <w:r w:rsidRPr="000934AF">
          <w:rPr>
            <w:rStyle w:val="Hyperlink"/>
            <w:rFonts w:ascii="Times New Roman" w:hAnsi="Times New Roman" w:cs="Calibri"/>
            <w:noProof/>
            <w:sz w:val="28"/>
          </w:rPr>
          <w:t>ỉ</w:t>
        </w:r>
        <w:r w:rsidRPr="000934AF">
          <w:rPr>
            <w:rStyle w:val="Hyperlink"/>
            <w:rFonts w:ascii="Times New Roman" w:hAnsi="Times New Roman"/>
            <w:noProof/>
            <w:sz w:val="28"/>
          </w:rPr>
          <w:t xml:space="preserve"> ti</w:t>
        </w:r>
        <w:r w:rsidRPr="000934AF">
          <w:rPr>
            <w:rStyle w:val="Hyperlink"/>
            <w:rFonts w:ascii="Times New Roman" w:hAnsi="Times New Roman" w:cs=".VnTime"/>
            <w:noProof/>
            <w:sz w:val="28"/>
          </w:rPr>
          <w:t>ê</w:t>
        </w:r>
        <w:r w:rsidRPr="000934AF">
          <w:rPr>
            <w:rStyle w:val="Hyperlink"/>
            <w:rFonts w:ascii="Times New Roman" w:hAnsi="Times New Roman"/>
            <w:noProof/>
            <w:sz w:val="28"/>
          </w:rPr>
          <w:t>u y t</w:t>
        </w:r>
        <w:r w:rsidRPr="000934AF">
          <w:rPr>
            <w:rStyle w:val="Hyperlink"/>
            <w:rFonts w:ascii="Times New Roman" w:hAnsi="Times New Roman" w:cs="Calibri"/>
            <w:noProof/>
            <w:sz w:val="28"/>
          </w:rPr>
          <w:t>ế</w:t>
        </w:r>
        <w:r w:rsidRPr="000934AF">
          <w:rPr>
            <w:rStyle w:val="Hyperlink"/>
            <w:rFonts w:ascii="Times New Roman" w:hAnsi="Times New Roman"/>
            <w:noProof/>
            <w:sz w:val="28"/>
          </w:rPr>
          <w:t xml:space="preserve"> c</w:t>
        </w:r>
        <w:r w:rsidRPr="000934AF">
          <w:rPr>
            <w:rStyle w:val="Hyperlink"/>
            <w:rFonts w:ascii="Times New Roman" w:hAnsi="Times New Roman" w:cs="Calibri"/>
            <w:noProof/>
            <w:sz w:val="28"/>
          </w:rPr>
          <w:t>ơ</w:t>
        </w:r>
        <w:r w:rsidRPr="000934AF">
          <w:rPr>
            <w:rStyle w:val="Hyperlink"/>
            <w:rFonts w:ascii="Times New Roman" w:hAnsi="Times New Roman"/>
            <w:noProof/>
            <w:sz w:val="28"/>
          </w:rPr>
          <w:t xml:space="preserve"> b</w:t>
        </w:r>
        <w:r w:rsidRPr="000934AF">
          <w:rPr>
            <w:rStyle w:val="Hyperlink"/>
            <w:rFonts w:ascii="Times New Roman" w:hAnsi="Times New Roman" w:cs="Calibri"/>
            <w:noProof/>
            <w:sz w:val="28"/>
          </w:rPr>
          <w:t>ả</w:t>
        </w:r>
        <w:r w:rsidRPr="000934AF">
          <w:rPr>
            <w:rStyle w:val="Hyperlink"/>
            <w:rFonts w:ascii="Times New Roman" w:hAnsi="Times New Roman"/>
            <w:noProof/>
            <w:sz w:val="28"/>
          </w:rPr>
          <w:t xml:space="preserve">n </w:t>
        </w:r>
        <w:r w:rsidRPr="000934AF">
          <w:rPr>
            <w:rStyle w:val="Hyperlink"/>
            <w:rFonts w:ascii="Times New Roman" w:hAnsi="Times New Roman" w:cs="Calibri"/>
            <w:noProof/>
            <w:sz w:val="28"/>
          </w:rPr>
          <w:t>đế</w:t>
        </w:r>
        <w:r w:rsidRPr="000934AF">
          <w:rPr>
            <w:rStyle w:val="Hyperlink"/>
            <w:rFonts w:ascii="Times New Roman" w:hAnsi="Times New Roman"/>
            <w:noProof/>
            <w:sz w:val="28"/>
          </w:rPr>
          <w:t>n 2050</w:t>
        </w:r>
        <w:r w:rsidRPr="000934AF">
          <w:rPr>
            <w:noProof/>
            <w:webHidden/>
          </w:rPr>
          <w:tab/>
        </w:r>
        <w:r w:rsidRPr="000934AF">
          <w:rPr>
            <w:noProof/>
            <w:webHidden/>
          </w:rPr>
          <w:fldChar w:fldCharType="begin"/>
        </w:r>
        <w:r w:rsidRPr="000934AF">
          <w:rPr>
            <w:noProof/>
            <w:webHidden/>
          </w:rPr>
          <w:instrText xml:space="preserve"> PAGEREF _Toc134400406 \h </w:instrText>
        </w:r>
        <w:r w:rsidRPr="000934AF">
          <w:rPr>
            <w:noProof/>
            <w:webHidden/>
          </w:rPr>
        </w:r>
        <w:r w:rsidRPr="000934AF">
          <w:rPr>
            <w:noProof/>
            <w:webHidden/>
          </w:rPr>
          <w:fldChar w:fldCharType="separate"/>
        </w:r>
        <w:r w:rsidRPr="000934AF">
          <w:rPr>
            <w:noProof/>
            <w:webHidden/>
          </w:rPr>
          <w:t>64</w:t>
        </w:r>
        <w:r w:rsidRPr="000934AF">
          <w:rPr>
            <w:noProof/>
            <w:webHidden/>
          </w:rPr>
          <w:fldChar w:fldCharType="end"/>
        </w:r>
      </w:hyperlink>
    </w:p>
    <w:p w14:paraId="769296EB" w14:textId="5E5CC5D6"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7"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1.3:</w:t>
        </w:r>
        <w:r w:rsidRPr="000934AF">
          <w:rPr>
            <w:rStyle w:val="Hyperlink"/>
            <w:rFonts w:ascii="Times New Roman" w:hAnsi="Times New Roman"/>
            <w:noProof/>
            <w:sz w:val="28"/>
            <w:lang w:val="da-DK"/>
          </w:rPr>
          <w:t xml:space="preserve"> </w:t>
        </w:r>
        <w:r w:rsidRPr="000934AF">
          <w:rPr>
            <w:rStyle w:val="Hyperlink"/>
            <w:rFonts w:ascii="Times New Roman" w:hAnsi="Times New Roman"/>
            <w:noProof/>
            <w:sz w:val="28"/>
          </w:rPr>
          <w:t>T</w:t>
        </w:r>
        <w:r w:rsidRPr="000934AF">
          <w:rPr>
            <w:rStyle w:val="Hyperlink"/>
            <w:rFonts w:ascii="Times New Roman" w:hAnsi="Times New Roman" w:cs="Calibri"/>
            <w:noProof/>
            <w:sz w:val="28"/>
          </w:rPr>
          <w:t>ổ</w:t>
        </w:r>
        <w:r w:rsidRPr="000934AF">
          <w:rPr>
            <w:rStyle w:val="Hyperlink"/>
            <w:rFonts w:ascii="Times New Roman" w:hAnsi="Times New Roman"/>
            <w:noProof/>
            <w:sz w:val="28"/>
          </w:rPr>
          <w:t>ng h</w:t>
        </w:r>
        <w:r w:rsidRPr="000934AF">
          <w:rPr>
            <w:rStyle w:val="Hyperlink"/>
            <w:rFonts w:ascii="Times New Roman" w:hAnsi="Times New Roman" w:cs="Calibri"/>
            <w:noProof/>
            <w:sz w:val="28"/>
          </w:rPr>
          <w:t>ợ</w:t>
        </w:r>
        <w:r w:rsidRPr="000934AF">
          <w:rPr>
            <w:rStyle w:val="Hyperlink"/>
            <w:rFonts w:ascii="Times New Roman" w:hAnsi="Times New Roman"/>
            <w:noProof/>
            <w:sz w:val="28"/>
          </w:rPr>
          <w:t>p ph</w:t>
        </w:r>
        <w:r w:rsidRPr="000934AF">
          <w:rPr>
            <w:rStyle w:val="Hyperlink"/>
            <w:rFonts w:ascii="Times New Roman" w:hAnsi="Times New Roman" w:cs="Calibri"/>
            <w:noProof/>
            <w:sz w:val="28"/>
          </w:rPr>
          <w:t>ươ</w:t>
        </w:r>
        <w:r w:rsidRPr="000934AF">
          <w:rPr>
            <w:rStyle w:val="Hyperlink"/>
            <w:rFonts w:ascii="Times New Roman" w:hAnsi="Times New Roman"/>
            <w:noProof/>
            <w:sz w:val="28"/>
          </w:rPr>
          <w:t xml:space="preserve">ng </w:t>
        </w:r>
        <w:r w:rsidRPr="000934AF">
          <w:rPr>
            <w:rStyle w:val="Hyperlink"/>
            <w:rFonts w:ascii="Times New Roman" w:hAnsi="Times New Roman" w:cs=".VnTime"/>
            <w:noProof/>
            <w:sz w:val="28"/>
          </w:rPr>
          <w:t>á</w:t>
        </w:r>
        <w:r w:rsidRPr="000934AF">
          <w:rPr>
            <w:rStyle w:val="Hyperlink"/>
            <w:rFonts w:ascii="Times New Roman" w:hAnsi="Times New Roman"/>
            <w:noProof/>
            <w:sz w:val="28"/>
          </w:rPr>
          <w:t>n quy ho</w:t>
        </w:r>
        <w:r w:rsidRPr="000934AF">
          <w:rPr>
            <w:rStyle w:val="Hyperlink"/>
            <w:rFonts w:ascii="Times New Roman" w:hAnsi="Times New Roman" w:cs="Calibri"/>
            <w:noProof/>
            <w:sz w:val="28"/>
          </w:rPr>
          <w:t>ạ</w:t>
        </w:r>
        <w:r w:rsidRPr="000934AF">
          <w:rPr>
            <w:rStyle w:val="Hyperlink"/>
            <w:rFonts w:ascii="Times New Roman" w:hAnsi="Times New Roman"/>
            <w:noProof/>
            <w:sz w:val="28"/>
          </w:rPr>
          <w:t>ch h</w:t>
        </w:r>
        <w:r w:rsidRPr="000934AF">
          <w:rPr>
            <w:rStyle w:val="Hyperlink"/>
            <w:rFonts w:ascii="Times New Roman" w:hAnsi="Times New Roman" w:cs="Calibri"/>
            <w:noProof/>
            <w:sz w:val="28"/>
          </w:rPr>
          <w:t>ệ</w:t>
        </w:r>
        <w:r w:rsidRPr="000934AF">
          <w:rPr>
            <w:rStyle w:val="Hyperlink"/>
            <w:rFonts w:ascii="Times New Roman" w:hAnsi="Times New Roman"/>
            <w:noProof/>
            <w:sz w:val="28"/>
          </w:rPr>
          <w:t xml:space="preserve"> th</w:t>
        </w:r>
        <w:r w:rsidRPr="000934AF">
          <w:rPr>
            <w:rStyle w:val="Hyperlink"/>
            <w:rFonts w:ascii="Times New Roman" w:hAnsi="Times New Roman" w:cs="Calibri"/>
            <w:noProof/>
            <w:sz w:val="28"/>
          </w:rPr>
          <w:t>ố</w:t>
        </w:r>
        <w:r w:rsidRPr="000934AF">
          <w:rPr>
            <w:rStyle w:val="Hyperlink"/>
            <w:rFonts w:ascii="Times New Roman" w:hAnsi="Times New Roman"/>
            <w:noProof/>
            <w:sz w:val="28"/>
          </w:rPr>
          <w:t>ng x</w:t>
        </w:r>
        <w:r w:rsidRPr="000934AF">
          <w:rPr>
            <w:rStyle w:val="Hyperlink"/>
            <w:rFonts w:ascii="Times New Roman" w:hAnsi="Times New Roman" w:cs="Calibri"/>
            <w:noProof/>
            <w:sz w:val="28"/>
          </w:rPr>
          <w:t>ử</w:t>
        </w:r>
        <w:r w:rsidRPr="000934AF">
          <w:rPr>
            <w:rStyle w:val="Hyperlink"/>
            <w:rFonts w:ascii="Times New Roman" w:hAnsi="Times New Roman"/>
            <w:noProof/>
            <w:sz w:val="28"/>
          </w:rPr>
          <w:t xml:space="preserve"> l</w:t>
        </w:r>
        <w:r w:rsidRPr="000934AF">
          <w:rPr>
            <w:rStyle w:val="Hyperlink"/>
            <w:rFonts w:ascii="Times New Roman" w:hAnsi="Times New Roman" w:cs=".VnTime"/>
            <w:noProof/>
            <w:sz w:val="28"/>
          </w:rPr>
          <w:t>ý</w:t>
        </w:r>
        <w:r w:rsidRPr="000934AF">
          <w:rPr>
            <w:rStyle w:val="Hyperlink"/>
            <w:rFonts w:ascii="Times New Roman" w:hAnsi="Times New Roman"/>
            <w:noProof/>
            <w:sz w:val="28"/>
          </w:rPr>
          <w:t xml:space="preserve"> </w:t>
        </w:r>
        <w:r w:rsidRPr="000934AF">
          <w:rPr>
            <w:rStyle w:val="Hyperlink"/>
            <w:rFonts w:ascii="Times New Roman" w:hAnsi="Times New Roman"/>
            <w:noProof/>
            <w:sz w:val="28"/>
            <w:lang w:val="da-DK"/>
          </w:rPr>
          <w:t>ch</w:t>
        </w:r>
        <w:r w:rsidRPr="000934AF">
          <w:rPr>
            <w:rStyle w:val="Hyperlink"/>
            <w:rFonts w:ascii="Times New Roman" w:hAnsi="Times New Roman" w:cs="Calibri"/>
            <w:noProof/>
            <w:sz w:val="28"/>
            <w:lang w:val="da-DK"/>
          </w:rPr>
          <w:t>ấ</w:t>
        </w:r>
        <w:r w:rsidRPr="000934AF">
          <w:rPr>
            <w:rStyle w:val="Hyperlink"/>
            <w:rFonts w:ascii="Times New Roman" w:hAnsi="Times New Roman"/>
            <w:noProof/>
            <w:sz w:val="28"/>
            <w:lang w:val="da-DK"/>
          </w:rPr>
          <w:t>t th</w:t>
        </w:r>
        <w:r w:rsidRPr="000934AF">
          <w:rPr>
            <w:rStyle w:val="Hyperlink"/>
            <w:rFonts w:ascii="Times New Roman" w:hAnsi="Times New Roman" w:cs="Calibri"/>
            <w:noProof/>
            <w:sz w:val="28"/>
            <w:lang w:val="da-DK"/>
          </w:rPr>
          <w:t>ả</w:t>
        </w:r>
        <w:r w:rsidRPr="000934AF">
          <w:rPr>
            <w:rStyle w:val="Hyperlink"/>
            <w:rFonts w:ascii="Times New Roman" w:hAnsi="Times New Roman"/>
            <w:noProof/>
            <w:sz w:val="28"/>
            <w:lang w:val="da-DK"/>
          </w:rPr>
          <w:t>i r</w:t>
        </w:r>
        <w:r w:rsidRPr="000934AF">
          <w:rPr>
            <w:rStyle w:val="Hyperlink"/>
            <w:rFonts w:ascii="Times New Roman" w:hAnsi="Times New Roman" w:cs="Calibri"/>
            <w:noProof/>
            <w:sz w:val="28"/>
            <w:lang w:val="da-DK"/>
          </w:rPr>
          <w:t>ắ</w:t>
        </w:r>
        <w:r w:rsidRPr="000934AF">
          <w:rPr>
            <w:rStyle w:val="Hyperlink"/>
            <w:rFonts w:ascii="Times New Roman" w:hAnsi="Times New Roman"/>
            <w:noProof/>
            <w:sz w:val="28"/>
            <w:lang w:val="da-DK"/>
          </w:rPr>
          <w:t>n</w:t>
        </w:r>
        <w:r w:rsidRPr="000934AF">
          <w:rPr>
            <w:rStyle w:val="Hyperlink"/>
            <w:rFonts w:ascii="Times New Roman" w:hAnsi="Times New Roman"/>
            <w:noProof/>
            <w:sz w:val="28"/>
          </w:rPr>
          <w:t xml:space="preserve"> khu v</w:t>
        </w:r>
        <w:r w:rsidRPr="000934AF">
          <w:rPr>
            <w:rStyle w:val="Hyperlink"/>
            <w:rFonts w:ascii="Times New Roman" w:hAnsi="Times New Roman" w:cs="Calibri"/>
            <w:noProof/>
            <w:sz w:val="28"/>
          </w:rPr>
          <w:t>ự</w:t>
        </w:r>
        <w:r w:rsidRPr="000934AF">
          <w:rPr>
            <w:rStyle w:val="Hyperlink"/>
            <w:rFonts w:ascii="Times New Roman" w:hAnsi="Times New Roman"/>
            <w:noProof/>
            <w:sz w:val="28"/>
          </w:rPr>
          <w:t xml:space="preserve">c </w:t>
        </w:r>
        <w:r w:rsidRPr="000934AF">
          <w:rPr>
            <w:rStyle w:val="Hyperlink"/>
            <w:rFonts w:ascii="Times New Roman" w:hAnsi="Times New Roman" w:cs="Calibri"/>
            <w:noProof/>
            <w:sz w:val="28"/>
          </w:rPr>
          <w:t>đ</w:t>
        </w:r>
        <w:r w:rsidRPr="000934AF">
          <w:rPr>
            <w:rStyle w:val="Hyperlink"/>
            <w:rFonts w:ascii="Times New Roman" w:hAnsi="Times New Roman" w:cs=".VnTime"/>
            <w:noProof/>
            <w:sz w:val="28"/>
          </w:rPr>
          <w:t>ô</w:t>
        </w:r>
        <w:r w:rsidRPr="000934AF">
          <w:rPr>
            <w:rStyle w:val="Hyperlink"/>
            <w:rFonts w:ascii="Times New Roman" w:hAnsi="Times New Roman"/>
            <w:noProof/>
            <w:sz w:val="28"/>
          </w:rPr>
          <w:t xml:space="preserve"> th</w:t>
        </w:r>
        <w:r w:rsidRPr="000934AF">
          <w:rPr>
            <w:rStyle w:val="Hyperlink"/>
            <w:rFonts w:ascii="Times New Roman" w:hAnsi="Times New Roman" w:cs="Calibri"/>
            <w:noProof/>
            <w:sz w:val="28"/>
          </w:rPr>
          <w:t>ị</w:t>
        </w:r>
        <w:r w:rsidRPr="000934AF">
          <w:rPr>
            <w:rStyle w:val="Hyperlink"/>
            <w:rFonts w:ascii="Times New Roman" w:hAnsi="Times New Roman"/>
            <w:noProof/>
            <w:sz w:val="28"/>
          </w:rPr>
          <w:t xml:space="preserve"> t</w:t>
        </w:r>
        <w:r w:rsidRPr="000934AF">
          <w:rPr>
            <w:rStyle w:val="Hyperlink"/>
            <w:rFonts w:ascii="Times New Roman" w:hAnsi="Times New Roman" w:cs="Calibri"/>
            <w:noProof/>
            <w:sz w:val="28"/>
          </w:rPr>
          <w:t>ỉ</w:t>
        </w:r>
        <w:r w:rsidRPr="000934AF">
          <w:rPr>
            <w:rStyle w:val="Hyperlink"/>
            <w:rFonts w:ascii="Times New Roman" w:hAnsi="Times New Roman"/>
            <w:noProof/>
            <w:sz w:val="28"/>
          </w:rPr>
          <w:t>nh Lai Ch</w:t>
        </w:r>
        <w:r w:rsidRPr="000934AF">
          <w:rPr>
            <w:rStyle w:val="Hyperlink"/>
            <w:rFonts w:ascii="Times New Roman" w:hAnsi="Times New Roman" w:cs=".VnTime"/>
            <w:noProof/>
            <w:sz w:val="28"/>
          </w:rPr>
          <w:t>â</w:t>
        </w:r>
        <w:r w:rsidRPr="000934AF">
          <w:rPr>
            <w:rStyle w:val="Hyperlink"/>
            <w:rFonts w:ascii="Times New Roman" w:hAnsi="Times New Roman"/>
            <w:noProof/>
            <w:sz w:val="28"/>
          </w:rPr>
          <w:t>u</w:t>
        </w:r>
        <w:r w:rsidRPr="000934AF">
          <w:rPr>
            <w:noProof/>
            <w:webHidden/>
          </w:rPr>
          <w:tab/>
        </w:r>
        <w:r w:rsidRPr="000934AF">
          <w:rPr>
            <w:noProof/>
            <w:webHidden/>
          </w:rPr>
          <w:fldChar w:fldCharType="begin"/>
        </w:r>
        <w:r w:rsidRPr="000934AF">
          <w:rPr>
            <w:noProof/>
            <w:webHidden/>
          </w:rPr>
          <w:instrText xml:space="preserve"> PAGEREF _Toc134400407 \h </w:instrText>
        </w:r>
        <w:r w:rsidRPr="000934AF">
          <w:rPr>
            <w:noProof/>
            <w:webHidden/>
          </w:rPr>
        </w:r>
        <w:r w:rsidRPr="000934AF">
          <w:rPr>
            <w:noProof/>
            <w:webHidden/>
          </w:rPr>
          <w:fldChar w:fldCharType="separate"/>
        </w:r>
        <w:r w:rsidRPr="000934AF">
          <w:rPr>
            <w:noProof/>
            <w:webHidden/>
          </w:rPr>
          <w:t>77</w:t>
        </w:r>
        <w:r w:rsidRPr="000934AF">
          <w:rPr>
            <w:noProof/>
            <w:webHidden/>
          </w:rPr>
          <w:fldChar w:fldCharType="end"/>
        </w:r>
      </w:hyperlink>
    </w:p>
    <w:p w14:paraId="70B4B92B" w14:textId="4151346A"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8"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1.4</w:t>
        </w:r>
        <w:r w:rsidRPr="000934AF">
          <w:rPr>
            <w:rStyle w:val="Hyperlink"/>
            <w:rFonts w:ascii="Times New Roman" w:hAnsi="Times New Roman"/>
            <w:noProof/>
            <w:sz w:val="28"/>
            <w:lang w:val="en-US" w:eastAsia="en-GB"/>
          </w:rPr>
          <w:t xml:space="preserve">: </w:t>
        </w:r>
        <w:r w:rsidRPr="000934AF">
          <w:rPr>
            <w:rStyle w:val="Hyperlink"/>
            <w:rFonts w:ascii="Times New Roman" w:hAnsi="Times New Roman"/>
            <w:noProof/>
            <w:sz w:val="28"/>
          </w:rPr>
          <w:t>S</w:t>
        </w:r>
        <w:r w:rsidRPr="000934AF">
          <w:rPr>
            <w:rStyle w:val="Hyperlink"/>
            <w:rFonts w:ascii="Times New Roman" w:hAnsi="Times New Roman" w:cs="Calibri"/>
            <w:noProof/>
            <w:sz w:val="28"/>
          </w:rPr>
          <w:t>ố</w:t>
        </w:r>
        <w:r w:rsidRPr="000934AF">
          <w:rPr>
            <w:rStyle w:val="Hyperlink"/>
            <w:rFonts w:ascii="Times New Roman" w:hAnsi="Times New Roman"/>
            <w:noProof/>
            <w:sz w:val="28"/>
          </w:rPr>
          <w:t xml:space="preserve"> l</w:t>
        </w:r>
        <w:r w:rsidRPr="000934AF">
          <w:rPr>
            <w:rStyle w:val="Hyperlink"/>
            <w:rFonts w:ascii="Times New Roman" w:hAnsi="Times New Roman" w:cs="Calibri"/>
            <w:noProof/>
            <w:sz w:val="28"/>
          </w:rPr>
          <w:t>ượ</w:t>
        </w:r>
        <w:r w:rsidRPr="000934AF">
          <w:rPr>
            <w:rStyle w:val="Hyperlink"/>
            <w:rFonts w:ascii="Times New Roman" w:hAnsi="Times New Roman"/>
            <w:noProof/>
            <w:sz w:val="28"/>
          </w:rPr>
          <w:t xml:space="preserve">ng </w:t>
        </w:r>
        <w:r w:rsidRPr="000934AF">
          <w:rPr>
            <w:rStyle w:val="Hyperlink"/>
            <w:rFonts w:ascii="Times New Roman" w:hAnsi="Times New Roman" w:cs="Calibri"/>
            <w:noProof/>
            <w:sz w:val="28"/>
          </w:rPr>
          <w:t>đ</w:t>
        </w:r>
        <w:r w:rsidRPr="000934AF">
          <w:rPr>
            <w:rStyle w:val="Hyperlink"/>
            <w:rFonts w:ascii="Times New Roman" w:hAnsi="Times New Roman"/>
            <w:noProof/>
            <w:sz w:val="28"/>
          </w:rPr>
          <w:t>i</w:t>
        </w:r>
        <w:r w:rsidRPr="000934AF">
          <w:rPr>
            <w:rStyle w:val="Hyperlink"/>
            <w:rFonts w:ascii="Times New Roman" w:hAnsi="Times New Roman" w:cs="Calibri"/>
            <w:noProof/>
            <w:sz w:val="28"/>
          </w:rPr>
          <w:t>ể</w:t>
        </w:r>
        <w:r w:rsidRPr="000934AF">
          <w:rPr>
            <w:rStyle w:val="Hyperlink"/>
            <w:rFonts w:ascii="Times New Roman" w:hAnsi="Times New Roman"/>
            <w:noProof/>
            <w:sz w:val="28"/>
          </w:rPr>
          <w:t>m quan tr</w:t>
        </w:r>
        <w:r w:rsidRPr="000934AF">
          <w:rPr>
            <w:rStyle w:val="Hyperlink"/>
            <w:rFonts w:ascii="Times New Roman" w:hAnsi="Times New Roman" w:cs="Calibri"/>
            <w:noProof/>
            <w:sz w:val="28"/>
          </w:rPr>
          <w:t>ắ</w:t>
        </w:r>
        <w:r w:rsidRPr="000934AF">
          <w:rPr>
            <w:rStyle w:val="Hyperlink"/>
            <w:rFonts w:ascii="Times New Roman" w:hAnsi="Times New Roman"/>
            <w:noProof/>
            <w:sz w:val="28"/>
          </w:rPr>
          <w:t>c m</w:t>
        </w:r>
        <w:r w:rsidRPr="000934AF">
          <w:rPr>
            <w:rStyle w:val="Hyperlink"/>
            <w:rFonts w:ascii="Times New Roman" w:hAnsi="Times New Roman" w:cs=".VnTime"/>
            <w:noProof/>
            <w:sz w:val="28"/>
          </w:rPr>
          <w:t>ô</w:t>
        </w:r>
        <w:r w:rsidRPr="000934AF">
          <w:rPr>
            <w:rStyle w:val="Hyperlink"/>
            <w:rFonts w:ascii="Times New Roman" w:hAnsi="Times New Roman"/>
            <w:noProof/>
            <w:sz w:val="28"/>
          </w:rPr>
          <w:t>i tr</w:t>
        </w:r>
        <w:r w:rsidRPr="000934AF">
          <w:rPr>
            <w:rStyle w:val="Hyperlink"/>
            <w:rFonts w:ascii="Times New Roman" w:hAnsi="Times New Roman" w:cs="Calibri"/>
            <w:noProof/>
            <w:sz w:val="28"/>
          </w:rPr>
          <w:t>ườ</w:t>
        </w:r>
        <w:r w:rsidRPr="000934AF">
          <w:rPr>
            <w:rStyle w:val="Hyperlink"/>
            <w:rFonts w:ascii="Times New Roman" w:hAnsi="Times New Roman"/>
            <w:noProof/>
            <w:sz w:val="28"/>
          </w:rPr>
          <w:t>ng tr</w:t>
        </w:r>
        <w:r w:rsidRPr="000934AF">
          <w:rPr>
            <w:rStyle w:val="Hyperlink"/>
            <w:rFonts w:ascii="Times New Roman" w:hAnsi="Times New Roman" w:cs=".VnTime"/>
            <w:noProof/>
            <w:sz w:val="28"/>
          </w:rPr>
          <w:t>ê</w:t>
        </w:r>
        <w:r w:rsidRPr="000934AF">
          <w:rPr>
            <w:rStyle w:val="Hyperlink"/>
            <w:rFonts w:ascii="Times New Roman" w:hAnsi="Times New Roman"/>
            <w:noProof/>
            <w:sz w:val="28"/>
          </w:rPr>
          <w:t xml:space="preserve">n </w:t>
        </w:r>
        <w:r w:rsidRPr="000934AF">
          <w:rPr>
            <w:rStyle w:val="Hyperlink"/>
            <w:rFonts w:ascii="Times New Roman" w:hAnsi="Times New Roman" w:cs="Calibri"/>
            <w:noProof/>
            <w:sz w:val="28"/>
          </w:rPr>
          <w:t>đị</w:t>
        </w:r>
        <w:r w:rsidRPr="000934AF">
          <w:rPr>
            <w:rStyle w:val="Hyperlink"/>
            <w:rFonts w:ascii="Times New Roman" w:hAnsi="Times New Roman"/>
            <w:noProof/>
            <w:sz w:val="28"/>
          </w:rPr>
          <w:t>a b</w:t>
        </w:r>
        <w:r w:rsidRPr="000934AF">
          <w:rPr>
            <w:rStyle w:val="Hyperlink"/>
            <w:rFonts w:ascii="Times New Roman" w:hAnsi="Times New Roman" w:cs="Calibri"/>
            <w:noProof/>
            <w:sz w:val="28"/>
          </w:rPr>
          <w:t>à</w:t>
        </w:r>
        <w:r w:rsidRPr="000934AF">
          <w:rPr>
            <w:rStyle w:val="Hyperlink"/>
            <w:rFonts w:ascii="Times New Roman" w:hAnsi="Times New Roman"/>
            <w:noProof/>
            <w:sz w:val="28"/>
          </w:rPr>
          <w:t>n t</w:t>
        </w:r>
        <w:r w:rsidRPr="000934AF">
          <w:rPr>
            <w:rStyle w:val="Hyperlink"/>
            <w:rFonts w:ascii="Times New Roman" w:hAnsi="Times New Roman" w:cs="Calibri"/>
            <w:noProof/>
            <w:sz w:val="28"/>
          </w:rPr>
          <w:t>ỉ</w:t>
        </w:r>
        <w:r w:rsidRPr="000934AF">
          <w:rPr>
            <w:rStyle w:val="Hyperlink"/>
            <w:rFonts w:ascii="Times New Roman" w:hAnsi="Times New Roman"/>
            <w:noProof/>
            <w:sz w:val="28"/>
          </w:rPr>
          <w:t>nh Lai Ch</w:t>
        </w:r>
        <w:r w:rsidRPr="000934AF">
          <w:rPr>
            <w:rStyle w:val="Hyperlink"/>
            <w:rFonts w:ascii="Times New Roman" w:hAnsi="Times New Roman" w:cs=".VnTime"/>
            <w:noProof/>
            <w:sz w:val="28"/>
          </w:rPr>
          <w:t>â</w:t>
        </w:r>
        <w:r w:rsidRPr="000934AF">
          <w:rPr>
            <w:rStyle w:val="Hyperlink"/>
            <w:rFonts w:ascii="Times New Roman" w:hAnsi="Times New Roman"/>
            <w:noProof/>
            <w:sz w:val="28"/>
          </w:rPr>
          <w:t>u</w:t>
        </w:r>
        <w:r w:rsidRPr="000934AF">
          <w:rPr>
            <w:noProof/>
            <w:webHidden/>
          </w:rPr>
          <w:tab/>
        </w:r>
        <w:r w:rsidRPr="000934AF">
          <w:rPr>
            <w:noProof/>
            <w:webHidden/>
          </w:rPr>
          <w:fldChar w:fldCharType="begin"/>
        </w:r>
        <w:r w:rsidRPr="000934AF">
          <w:rPr>
            <w:noProof/>
            <w:webHidden/>
          </w:rPr>
          <w:instrText xml:space="preserve"> PAGEREF _Toc134400408 \h </w:instrText>
        </w:r>
        <w:r w:rsidRPr="000934AF">
          <w:rPr>
            <w:noProof/>
            <w:webHidden/>
          </w:rPr>
        </w:r>
        <w:r w:rsidRPr="000934AF">
          <w:rPr>
            <w:noProof/>
            <w:webHidden/>
          </w:rPr>
          <w:fldChar w:fldCharType="separate"/>
        </w:r>
        <w:r w:rsidRPr="000934AF">
          <w:rPr>
            <w:noProof/>
            <w:webHidden/>
          </w:rPr>
          <w:t>81</w:t>
        </w:r>
        <w:r w:rsidRPr="000934AF">
          <w:rPr>
            <w:noProof/>
            <w:webHidden/>
          </w:rPr>
          <w:fldChar w:fldCharType="end"/>
        </w:r>
      </w:hyperlink>
    </w:p>
    <w:p w14:paraId="603093F1" w14:textId="10836F37"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09"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1.5: D</w:t>
        </w:r>
        <w:r w:rsidRPr="000934AF">
          <w:rPr>
            <w:rStyle w:val="Hyperlink"/>
            <w:rFonts w:ascii="Times New Roman" w:hAnsi="Times New Roman" w:cs="Calibri"/>
            <w:noProof/>
            <w:sz w:val="28"/>
          </w:rPr>
          <w:t>ự</w:t>
        </w:r>
        <w:r w:rsidRPr="000934AF">
          <w:rPr>
            <w:rStyle w:val="Hyperlink"/>
            <w:rFonts w:ascii="Times New Roman" w:hAnsi="Times New Roman"/>
            <w:noProof/>
            <w:sz w:val="28"/>
          </w:rPr>
          <w:t xml:space="preserve"> ki</w:t>
        </w:r>
        <w:r w:rsidRPr="000934AF">
          <w:rPr>
            <w:rStyle w:val="Hyperlink"/>
            <w:rFonts w:ascii="Times New Roman" w:hAnsi="Times New Roman" w:cs="Calibri"/>
            <w:noProof/>
            <w:sz w:val="28"/>
          </w:rPr>
          <w:t>ế</w:t>
        </w:r>
        <w:r w:rsidRPr="000934AF">
          <w:rPr>
            <w:rStyle w:val="Hyperlink"/>
            <w:rFonts w:ascii="Times New Roman" w:hAnsi="Times New Roman"/>
            <w:noProof/>
            <w:sz w:val="28"/>
          </w:rPr>
          <w:t>n quy ho</w:t>
        </w:r>
        <w:r w:rsidRPr="000934AF">
          <w:rPr>
            <w:rStyle w:val="Hyperlink"/>
            <w:rFonts w:ascii="Times New Roman" w:hAnsi="Times New Roman" w:cs="Calibri"/>
            <w:noProof/>
            <w:sz w:val="28"/>
          </w:rPr>
          <w:t>ạ</w:t>
        </w:r>
        <w:r w:rsidRPr="000934AF">
          <w:rPr>
            <w:rStyle w:val="Hyperlink"/>
            <w:rFonts w:ascii="Times New Roman" w:hAnsi="Times New Roman"/>
            <w:noProof/>
            <w:sz w:val="28"/>
          </w:rPr>
          <w:t>ch ph</w:t>
        </w:r>
        <w:r w:rsidRPr="000934AF">
          <w:rPr>
            <w:rStyle w:val="Hyperlink"/>
            <w:rFonts w:ascii="Times New Roman" w:hAnsi="Times New Roman" w:cs=".VnTime"/>
            <w:noProof/>
            <w:sz w:val="28"/>
          </w:rPr>
          <w:t>á</w:t>
        </w:r>
        <w:r w:rsidRPr="000934AF">
          <w:rPr>
            <w:rStyle w:val="Hyperlink"/>
            <w:rFonts w:ascii="Times New Roman" w:hAnsi="Times New Roman"/>
            <w:noProof/>
            <w:sz w:val="28"/>
          </w:rPr>
          <w:t>t tri</w:t>
        </w:r>
        <w:r w:rsidRPr="000934AF">
          <w:rPr>
            <w:rStyle w:val="Hyperlink"/>
            <w:rFonts w:ascii="Times New Roman" w:hAnsi="Times New Roman" w:cs="Calibri"/>
            <w:noProof/>
            <w:sz w:val="28"/>
          </w:rPr>
          <w:t>ể</w:t>
        </w:r>
        <w:r w:rsidRPr="000934AF">
          <w:rPr>
            <w:rStyle w:val="Hyperlink"/>
            <w:rFonts w:ascii="Times New Roman" w:hAnsi="Times New Roman"/>
            <w:noProof/>
            <w:sz w:val="28"/>
          </w:rPr>
          <w:t>n c</w:t>
        </w:r>
        <w:r w:rsidRPr="000934AF">
          <w:rPr>
            <w:rStyle w:val="Hyperlink"/>
            <w:rFonts w:ascii="Times New Roman" w:hAnsi="Times New Roman" w:cs=".VnTime"/>
            <w:noProof/>
            <w:sz w:val="28"/>
          </w:rPr>
          <w:t>á</w:t>
        </w:r>
        <w:r w:rsidRPr="000934AF">
          <w:rPr>
            <w:rStyle w:val="Hyperlink"/>
            <w:rFonts w:ascii="Times New Roman" w:hAnsi="Times New Roman"/>
            <w:noProof/>
            <w:sz w:val="28"/>
          </w:rPr>
          <w:t>c ngh</w:t>
        </w:r>
        <w:r w:rsidRPr="000934AF">
          <w:rPr>
            <w:rStyle w:val="Hyperlink"/>
            <w:rFonts w:ascii="Times New Roman" w:hAnsi="Times New Roman" w:cs="Calibri"/>
            <w:noProof/>
            <w:sz w:val="28"/>
          </w:rPr>
          <w:t>ĩ</w:t>
        </w:r>
        <w:r w:rsidRPr="000934AF">
          <w:rPr>
            <w:rStyle w:val="Hyperlink"/>
            <w:rFonts w:ascii="Times New Roman" w:hAnsi="Times New Roman"/>
            <w:noProof/>
            <w:sz w:val="28"/>
          </w:rPr>
          <w:t>a trang theo t</w:t>
        </w:r>
        <w:r w:rsidRPr="000934AF">
          <w:rPr>
            <w:rStyle w:val="Hyperlink"/>
            <w:rFonts w:ascii="Times New Roman" w:hAnsi="Times New Roman" w:cs="Calibri"/>
            <w:noProof/>
            <w:sz w:val="28"/>
          </w:rPr>
          <w:t>ừ</w:t>
        </w:r>
        <w:r w:rsidRPr="000934AF">
          <w:rPr>
            <w:rStyle w:val="Hyperlink"/>
            <w:rFonts w:ascii="Times New Roman" w:hAnsi="Times New Roman"/>
            <w:noProof/>
            <w:sz w:val="28"/>
          </w:rPr>
          <w:t xml:space="preserve">ng </w:t>
        </w:r>
        <w:r w:rsidRPr="000934AF">
          <w:rPr>
            <w:rStyle w:val="Hyperlink"/>
            <w:rFonts w:ascii="Times New Roman" w:hAnsi="Times New Roman" w:cs="Calibri"/>
            <w:noProof/>
            <w:sz w:val="28"/>
          </w:rPr>
          <w:t>đơ</w:t>
        </w:r>
        <w:r w:rsidRPr="000934AF">
          <w:rPr>
            <w:rStyle w:val="Hyperlink"/>
            <w:rFonts w:ascii="Times New Roman" w:hAnsi="Times New Roman"/>
            <w:noProof/>
            <w:sz w:val="28"/>
          </w:rPr>
          <w:t>n v</w:t>
        </w:r>
        <w:r w:rsidRPr="000934AF">
          <w:rPr>
            <w:rStyle w:val="Hyperlink"/>
            <w:rFonts w:ascii="Times New Roman" w:hAnsi="Times New Roman" w:cs="Calibri"/>
            <w:noProof/>
            <w:sz w:val="28"/>
          </w:rPr>
          <w:t>ị</w:t>
        </w:r>
        <w:r w:rsidRPr="000934AF">
          <w:rPr>
            <w:rStyle w:val="Hyperlink"/>
            <w:rFonts w:ascii="Times New Roman" w:hAnsi="Times New Roman"/>
            <w:noProof/>
            <w:sz w:val="28"/>
          </w:rPr>
          <w:t xml:space="preserve"> h</w:t>
        </w:r>
        <w:r w:rsidRPr="000934AF">
          <w:rPr>
            <w:rStyle w:val="Hyperlink"/>
            <w:rFonts w:ascii="Times New Roman" w:hAnsi="Times New Roman" w:cs="Calibri"/>
            <w:noProof/>
            <w:sz w:val="28"/>
          </w:rPr>
          <w:t>à</w:t>
        </w:r>
        <w:r w:rsidRPr="000934AF">
          <w:rPr>
            <w:rStyle w:val="Hyperlink"/>
            <w:rFonts w:ascii="Times New Roman" w:hAnsi="Times New Roman"/>
            <w:noProof/>
            <w:sz w:val="28"/>
          </w:rPr>
          <w:t>nh ch</w:t>
        </w:r>
        <w:r w:rsidRPr="000934AF">
          <w:rPr>
            <w:rStyle w:val="Hyperlink"/>
            <w:rFonts w:ascii="Times New Roman" w:hAnsi="Times New Roman" w:cs=".VnTime"/>
            <w:noProof/>
            <w:sz w:val="28"/>
          </w:rPr>
          <w:t>í</w:t>
        </w:r>
        <w:r w:rsidRPr="000934AF">
          <w:rPr>
            <w:rStyle w:val="Hyperlink"/>
            <w:rFonts w:ascii="Times New Roman" w:hAnsi="Times New Roman"/>
            <w:noProof/>
            <w:sz w:val="28"/>
          </w:rPr>
          <w:t>nh</w:t>
        </w:r>
        <w:r w:rsidRPr="000934AF">
          <w:rPr>
            <w:noProof/>
            <w:webHidden/>
          </w:rPr>
          <w:tab/>
        </w:r>
        <w:r w:rsidRPr="000934AF">
          <w:rPr>
            <w:noProof/>
            <w:webHidden/>
          </w:rPr>
          <w:fldChar w:fldCharType="begin"/>
        </w:r>
        <w:r w:rsidRPr="000934AF">
          <w:rPr>
            <w:noProof/>
            <w:webHidden/>
          </w:rPr>
          <w:instrText xml:space="preserve"> PAGEREF _Toc134400409 \h </w:instrText>
        </w:r>
        <w:r w:rsidRPr="000934AF">
          <w:rPr>
            <w:noProof/>
            <w:webHidden/>
          </w:rPr>
        </w:r>
        <w:r w:rsidRPr="000934AF">
          <w:rPr>
            <w:noProof/>
            <w:webHidden/>
          </w:rPr>
          <w:fldChar w:fldCharType="separate"/>
        </w:r>
        <w:r w:rsidRPr="000934AF">
          <w:rPr>
            <w:noProof/>
            <w:webHidden/>
          </w:rPr>
          <w:t>82</w:t>
        </w:r>
        <w:r w:rsidRPr="000934AF">
          <w:rPr>
            <w:noProof/>
            <w:webHidden/>
          </w:rPr>
          <w:fldChar w:fldCharType="end"/>
        </w:r>
      </w:hyperlink>
    </w:p>
    <w:p w14:paraId="42A85EFD" w14:textId="103DB2E6"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0"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1.6: Di</w:t>
        </w:r>
        <w:r w:rsidRPr="000934AF">
          <w:rPr>
            <w:rStyle w:val="Hyperlink"/>
            <w:rFonts w:ascii="Times New Roman" w:hAnsi="Times New Roman" w:cs="Calibri"/>
            <w:noProof/>
            <w:sz w:val="28"/>
          </w:rPr>
          <w:t>ệ</w:t>
        </w:r>
        <w:r w:rsidRPr="000934AF">
          <w:rPr>
            <w:rStyle w:val="Hyperlink"/>
            <w:rFonts w:ascii="Times New Roman" w:hAnsi="Times New Roman"/>
            <w:noProof/>
            <w:sz w:val="28"/>
          </w:rPr>
          <w:t>n t</w:t>
        </w:r>
        <w:r w:rsidRPr="000934AF">
          <w:rPr>
            <w:rStyle w:val="Hyperlink"/>
            <w:rFonts w:ascii="Times New Roman" w:hAnsi="Times New Roman" w:cs=".VnTime"/>
            <w:noProof/>
            <w:sz w:val="28"/>
          </w:rPr>
          <w:t>í</w:t>
        </w:r>
        <w:r w:rsidRPr="000934AF">
          <w:rPr>
            <w:rStyle w:val="Hyperlink"/>
            <w:rFonts w:ascii="Times New Roman" w:hAnsi="Times New Roman"/>
            <w:noProof/>
            <w:sz w:val="28"/>
          </w:rPr>
          <w:t>ch khu v</w:t>
        </w:r>
        <w:r w:rsidRPr="000934AF">
          <w:rPr>
            <w:rStyle w:val="Hyperlink"/>
            <w:rFonts w:ascii="Times New Roman" w:hAnsi="Times New Roman" w:cs="Calibri"/>
            <w:noProof/>
            <w:sz w:val="28"/>
          </w:rPr>
          <w:t>ự</w:t>
        </w:r>
        <w:r w:rsidRPr="000934AF">
          <w:rPr>
            <w:rStyle w:val="Hyperlink"/>
            <w:rFonts w:ascii="Times New Roman" w:hAnsi="Times New Roman"/>
            <w:noProof/>
            <w:sz w:val="28"/>
          </w:rPr>
          <w:t>c c</w:t>
        </w:r>
        <w:r w:rsidRPr="000934AF">
          <w:rPr>
            <w:rStyle w:val="Hyperlink"/>
            <w:rFonts w:ascii="Times New Roman" w:hAnsi="Times New Roman" w:cs="Calibri"/>
            <w:noProof/>
            <w:sz w:val="28"/>
          </w:rPr>
          <w:t>ấ</w:t>
        </w:r>
        <w:r w:rsidRPr="000934AF">
          <w:rPr>
            <w:rStyle w:val="Hyperlink"/>
            <w:rFonts w:ascii="Times New Roman" w:hAnsi="Times New Roman"/>
            <w:noProof/>
            <w:sz w:val="28"/>
          </w:rPr>
          <w:t>m ho</w:t>
        </w:r>
        <w:r w:rsidRPr="000934AF">
          <w:rPr>
            <w:rStyle w:val="Hyperlink"/>
            <w:rFonts w:ascii="Times New Roman" w:hAnsi="Times New Roman" w:cs="Calibri"/>
            <w:noProof/>
            <w:sz w:val="28"/>
          </w:rPr>
          <w:t>ạ</w:t>
        </w:r>
        <w:r w:rsidRPr="000934AF">
          <w:rPr>
            <w:rStyle w:val="Hyperlink"/>
            <w:rFonts w:ascii="Times New Roman" w:hAnsi="Times New Roman"/>
            <w:noProof/>
            <w:sz w:val="28"/>
          </w:rPr>
          <w:t xml:space="preserve">t </w:t>
        </w:r>
        <w:r w:rsidRPr="000934AF">
          <w:rPr>
            <w:rStyle w:val="Hyperlink"/>
            <w:rFonts w:ascii="Times New Roman" w:hAnsi="Times New Roman" w:cs="Calibri"/>
            <w:noProof/>
            <w:sz w:val="28"/>
          </w:rPr>
          <w:t>độ</w:t>
        </w:r>
        <w:r w:rsidRPr="000934AF">
          <w:rPr>
            <w:rStyle w:val="Hyperlink"/>
            <w:rFonts w:ascii="Times New Roman" w:hAnsi="Times New Roman"/>
            <w:noProof/>
            <w:sz w:val="28"/>
          </w:rPr>
          <w:t>ng kho</w:t>
        </w:r>
        <w:r w:rsidRPr="000934AF">
          <w:rPr>
            <w:rStyle w:val="Hyperlink"/>
            <w:rFonts w:ascii="Times New Roman" w:hAnsi="Times New Roman" w:cs=".VnTime"/>
            <w:noProof/>
            <w:sz w:val="28"/>
          </w:rPr>
          <w:t>á</w:t>
        </w:r>
        <w:r w:rsidRPr="000934AF">
          <w:rPr>
            <w:rStyle w:val="Hyperlink"/>
            <w:rFonts w:ascii="Times New Roman" w:hAnsi="Times New Roman"/>
            <w:noProof/>
            <w:sz w:val="28"/>
          </w:rPr>
          <w:t>ng s</w:t>
        </w:r>
        <w:r w:rsidRPr="000934AF">
          <w:rPr>
            <w:rStyle w:val="Hyperlink"/>
            <w:rFonts w:ascii="Times New Roman" w:hAnsi="Times New Roman" w:cs="Calibri"/>
            <w:noProof/>
            <w:sz w:val="28"/>
          </w:rPr>
          <w:t>ả</w:t>
        </w:r>
        <w:r w:rsidRPr="000934AF">
          <w:rPr>
            <w:rStyle w:val="Hyperlink"/>
            <w:rFonts w:ascii="Times New Roman" w:hAnsi="Times New Roman"/>
            <w:noProof/>
            <w:sz w:val="28"/>
          </w:rPr>
          <w:t xml:space="preserve">n giai </w:t>
        </w:r>
        <w:r w:rsidRPr="000934AF">
          <w:rPr>
            <w:rStyle w:val="Hyperlink"/>
            <w:rFonts w:ascii="Times New Roman" w:hAnsi="Times New Roman" w:cs="Calibri"/>
            <w:noProof/>
            <w:sz w:val="28"/>
          </w:rPr>
          <w:t>đ</w:t>
        </w:r>
        <w:r w:rsidRPr="000934AF">
          <w:rPr>
            <w:rStyle w:val="Hyperlink"/>
            <w:rFonts w:ascii="Times New Roman" w:hAnsi="Times New Roman"/>
            <w:noProof/>
            <w:sz w:val="28"/>
          </w:rPr>
          <w:t>o</w:t>
        </w:r>
        <w:r w:rsidRPr="000934AF">
          <w:rPr>
            <w:rStyle w:val="Hyperlink"/>
            <w:rFonts w:ascii="Times New Roman" w:hAnsi="Times New Roman" w:cs="Calibri"/>
            <w:noProof/>
            <w:sz w:val="28"/>
          </w:rPr>
          <w:t>ạ</w:t>
        </w:r>
        <w:r w:rsidRPr="000934AF">
          <w:rPr>
            <w:rStyle w:val="Hyperlink"/>
            <w:rFonts w:ascii="Times New Roman" w:hAnsi="Times New Roman"/>
            <w:noProof/>
            <w:sz w:val="28"/>
          </w:rPr>
          <w:t>n 2021 - 2030</w:t>
        </w:r>
        <w:r w:rsidRPr="000934AF">
          <w:rPr>
            <w:noProof/>
            <w:webHidden/>
          </w:rPr>
          <w:tab/>
        </w:r>
        <w:r w:rsidRPr="000934AF">
          <w:rPr>
            <w:noProof/>
            <w:webHidden/>
          </w:rPr>
          <w:fldChar w:fldCharType="begin"/>
        </w:r>
        <w:r w:rsidRPr="000934AF">
          <w:rPr>
            <w:noProof/>
            <w:webHidden/>
          </w:rPr>
          <w:instrText xml:space="preserve"> PAGEREF _Toc134400410 \h </w:instrText>
        </w:r>
        <w:r w:rsidRPr="000934AF">
          <w:rPr>
            <w:noProof/>
            <w:webHidden/>
          </w:rPr>
        </w:r>
        <w:r w:rsidRPr="000934AF">
          <w:rPr>
            <w:noProof/>
            <w:webHidden/>
          </w:rPr>
          <w:fldChar w:fldCharType="separate"/>
        </w:r>
        <w:r w:rsidRPr="000934AF">
          <w:rPr>
            <w:noProof/>
            <w:webHidden/>
          </w:rPr>
          <w:t>85</w:t>
        </w:r>
        <w:r w:rsidRPr="000934AF">
          <w:rPr>
            <w:noProof/>
            <w:webHidden/>
          </w:rPr>
          <w:fldChar w:fldCharType="end"/>
        </w:r>
      </w:hyperlink>
    </w:p>
    <w:p w14:paraId="5050F2F7" w14:textId="09080988" w:rsidR="000934AF" w:rsidRPr="00D77DCF" w:rsidRDefault="000934AF" w:rsidP="002F58FD">
      <w:pPr>
        <w:pStyle w:val="TableofFigures"/>
        <w:tabs>
          <w:tab w:val="right" w:leader="dot" w:pos="9062"/>
        </w:tabs>
        <w:spacing w:line="276" w:lineRule="auto"/>
        <w:ind w:firstLine="0"/>
        <w:rPr>
          <w:rFonts w:eastAsiaTheme="minorEastAsia" w:cstheme="minorBidi"/>
          <w:noProof/>
          <w:spacing w:val="-4"/>
          <w:szCs w:val="22"/>
          <w:lang w:val="en-US" w:eastAsia="en-US"/>
        </w:rPr>
      </w:pPr>
      <w:hyperlink w:anchor="_Toc134400411" w:history="1">
        <w:r w:rsidRPr="00D77DCF">
          <w:rPr>
            <w:rStyle w:val="Hyperlink"/>
            <w:rFonts w:ascii="Times New Roman" w:hAnsi="Times New Roman"/>
            <w:noProof/>
            <w:spacing w:val="-4"/>
            <w:sz w:val="28"/>
          </w:rPr>
          <w:t>B</w:t>
        </w:r>
        <w:r w:rsidRPr="00D77DCF">
          <w:rPr>
            <w:rStyle w:val="Hyperlink"/>
            <w:rFonts w:ascii="Times New Roman" w:hAnsi="Times New Roman" w:cs="Calibri"/>
            <w:noProof/>
            <w:spacing w:val="-4"/>
            <w:sz w:val="28"/>
          </w:rPr>
          <w:t>ả</w:t>
        </w:r>
        <w:r w:rsidRPr="00D77DCF">
          <w:rPr>
            <w:rStyle w:val="Hyperlink"/>
            <w:rFonts w:ascii="Times New Roman" w:hAnsi="Times New Roman"/>
            <w:noProof/>
            <w:spacing w:val="-4"/>
            <w:sz w:val="28"/>
          </w:rPr>
          <w:t>ng 1.7: C</w:t>
        </w:r>
        <w:r w:rsidRPr="00D77DCF">
          <w:rPr>
            <w:rStyle w:val="Hyperlink"/>
            <w:rFonts w:ascii="Times New Roman" w:hAnsi="Times New Roman" w:cs=".VnTime"/>
            <w:noProof/>
            <w:spacing w:val="-4"/>
            <w:sz w:val="28"/>
          </w:rPr>
          <w:t>á</w:t>
        </w:r>
        <w:r w:rsidRPr="00D77DCF">
          <w:rPr>
            <w:rStyle w:val="Hyperlink"/>
            <w:rFonts w:ascii="Times New Roman" w:hAnsi="Times New Roman"/>
            <w:noProof/>
            <w:spacing w:val="-4"/>
            <w:sz w:val="28"/>
          </w:rPr>
          <w:t xml:space="preserve">c </w:t>
        </w:r>
        <w:r w:rsidRPr="00D77DCF">
          <w:rPr>
            <w:rStyle w:val="Hyperlink"/>
            <w:rFonts w:ascii="Times New Roman" w:hAnsi="Times New Roman" w:cs="Calibri"/>
            <w:noProof/>
            <w:spacing w:val="-4"/>
            <w:sz w:val="28"/>
          </w:rPr>
          <w:t>đ</w:t>
        </w:r>
        <w:r w:rsidRPr="00D77DCF">
          <w:rPr>
            <w:rStyle w:val="Hyperlink"/>
            <w:rFonts w:ascii="Times New Roman" w:hAnsi="Times New Roman"/>
            <w:noProof/>
            <w:spacing w:val="-4"/>
            <w:sz w:val="28"/>
          </w:rPr>
          <w:t>i</w:t>
        </w:r>
        <w:r w:rsidRPr="00D77DCF">
          <w:rPr>
            <w:rStyle w:val="Hyperlink"/>
            <w:rFonts w:ascii="Times New Roman" w:hAnsi="Times New Roman" w:cs="Calibri"/>
            <w:noProof/>
            <w:spacing w:val="-4"/>
            <w:sz w:val="28"/>
          </w:rPr>
          <w:t>ể</w:t>
        </w:r>
        <w:r w:rsidRPr="00D77DCF">
          <w:rPr>
            <w:rStyle w:val="Hyperlink"/>
            <w:rFonts w:ascii="Times New Roman" w:hAnsi="Times New Roman"/>
            <w:noProof/>
            <w:spacing w:val="-4"/>
            <w:sz w:val="28"/>
          </w:rPr>
          <w:t>m t</w:t>
        </w:r>
        <w:r w:rsidRPr="00D77DCF">
          <w:rPr>
            <w:rStyle w:val="Hyperlink"/>
            <w:rFonts w:ascii="Times New Roman" w:hAnsi="Times New Roman" w:cs="Calibri"/>
            <w:noProof/>
            <w:spacing w:val="-4"/>
            <w:sz w:val="28"/>
          </w:rPr>
          <w:t>ạ</w:t>
        </w:r>
        <w:r w:rsidRPr="00D77DCF">
          <w:rPr>
            <w:rStyle w:val="Hyperlink"/>
            <w:rFonts w:ascii="Times New Roman" w:hAnsi="Times New Roman"/>
            <w:noProof/>
            <w:spacing w:val="-4"/>
            <w:sz w:val="28"/>
          </w:rPr>
          <w:t>m th</w:t>
        </w:r>
        <w:r w:rsidRPr="00D77DCF">
          <w:rPr>
            <w:rStyle w:val="Hyperlink"/>
            <w:rFonts w:ascii="Times New Roman" w:hAnsi="Times New Roman" w:cs="Calibri"/>
            <w:noProof/>
            <w:spacing w:val="-4"/>
            <w:sz w:val="28"/>
          </w:rPr>
          <w:t>ờ</w:t>
        </w:r>
        <w:r w:rsidRPr="00D77DCF">
          <w:rPr>
            <w:rStyle w:val="Hyperlink"/>
            <w:rFonts w:ascii="Times New Roman" w:hAnsi="Times New Roman"/>
            <w:noProof/>
            <w:spacing w:val="-4"/>
            <w:sz w:val="28"/>
          </w:rPr>
          <w:t>i c</w:t>
        </w:r>
        <w:r w:rsidRPr="00D77DCF">
          <w:rPr>
            <w:rStyle w:val="Hyperlink"/>
            <w:rFonts w:ascii="Times New Roman" w:hAnsi="Times New Roman" w:cs="Calibri"/>
            <w:noProof/>
            <w:spacing w:val="-4"/>
            <w:sz w:val="28"/>
          </w:rPr>
          <w:t>ấ</w:t>
        </w:r>
        <w:r w:rsidRPr="00D77DCF">
          <w:rPr>
            <w:rStyle w:val="Hyperlink"/>
            <w:rFonts w:ascii="Times New Roman" w:hAnsi="Times New Roman"/>
            <w:noProof/>
            <w:spacing w:val="-4"/>
            <w:sz w:val="28"/>
          </w:rPr>
          <w:t>m khai th</w:t>
        </w:r>
        <w:r w:rsidRPr="00D77DCF">
          <w:rPr>
            <w:rStyle w:val="Hyperlink"/>
            <w:rFonts w:ascii="Times New Roman" w:hAnsi="Times New Roman" w:cs=".VnTime"/>
            <w:noProof/>
            <w:spacing w:val="-4"/>
            <w:sz w:val="28"/>
          </w:rPr>
          <w:t>á</w:t>
        </w:r>
        <w:r w:rsidRPr="00D77DCF">
          <w:rPr>
            <w:rStyle w:val="Hyperlink"/>
            <w:rFonts w:ascii="Times New Roman" w:hAnsi="Times New Roman"/>
            <w:noProof/>
            <w:spacing w:val="-4"/>
            <w:sz w:val="28"/>
          </w:rPr>
          <w:t>c c</w:t>
        </w:r>
        <w:r w:rsidRPr="00D77DCF">
          <w:rPr>
            <w:rStyle w:val="Hyperlink"/>
            <w:rFonts w:ascii="Times New Roman" w:hAnsi="Times New Roman" w:cs=".VnTime"/>
            <w:noProof/>
            <w:spacing w:val="-4"/>
            <w:sz w:val="28"/>
          </w:rPr>
          <w:t>á</w:t>
        </w:r>
        <w:r w:rsidRPr="00D77DCF">
          <w:rPr>
            <w:rStyle w:val="Hyperlink"/>
            <w:rFonts w:ascii="Times New Roman" w:hAnsi="Times New Roman"/>
            <w:noProof/>
            <w:spacing w:val="-4"/>
            <w:sz w:val="28"/>
          </w:rPr>
          <w:t>t theo Ngh</w:t>
        </w:r>
        <w:r w:rsidRPr="00D77DCF">
          <w:rPr>
            <w:rStyle w:val="Hyperlink"/>
            <w:rFonts w:ascii="Times New Roman" w:hAnsi="Times New Roman" w:cs="Calibri"/>
            <w:noProof/>
            <w:spacing w:val="-4"/>
            <w:sz w:val="28"/>
          </w:rPr>
          <w:t>ị</w:t>
        </w:r>
        <w:r w:rsidRPr="00D77DCF">
          <w:rPr>
            <w:rStyle w:val="Hyperlink"/>
            <w:rFonts w:ascii="Times New Roman" w:hAnsi="Times New Roman"/>
            <w:noProof/>
            <w:spacing w:val="-4"/>
            <w:sz w:val="28"/>
          </w:rPr>
          <w:t xml:space="preserve"> </w:t>
        </w:r>
        <w:r w:rsidRPr="00D77DCF">
          <w:rPr>
            <w:rStyle w:val="Hyperlink"/>
            <w:rFonts w:ascii="Times New Roman" w:hAnsi="Times New Roman" w:cs="Calibri"/>
            <w:noProof/>
            <w:spacing w:val="-4"/>
            <w:sz w:val="28"/>
          </w:rPr>
          <w:t>đị</w:t>
        </w:r>
        <w:r w:rsidRPr="00D77DCF">
          <w:rPr>
            <w:rStyle w:val="Hyperlink"/>
            <w:rFonts w:ascii="Times New Roman" w:hAnsi="Times New Roman"/>
            <w:noProof/>
            <w:spacing w:val="-4"/>
            <w:sz w:val="28"/>
          </w:rPr>
          <w:t>nh 23/2020/N</w:t>
        </w:r>
        <w:r w:rsidRPr="00D77DCF">
          <w:rPr>
            <w:rStyle w:val="Hyperlink"/>
            <w:rFonts w:ascii="Times New Roman" w:hAnsi="Times New Roman" w:cs="Calibri"/>
            <w:noProof/>
            <w:spacing w:val="-4"/>
            <w:sz w:val="28"/>
          </w:rPr>
          <w:t>Đ</w:t>
        </w:r>
        <w:r w:rsidRPr="00D77DCF">
          <w:rPr>
            <w:rStyle w:val="Hyperlink"/>
            <w:rFonts w:ascii="Times New Roman" w:hAnsi="Times New Roman"/>
            <w:noProof/>
            <w:spacing w:val="-4"/>
            <w:sz w:val="28"/>
          </w:rPr>
          <w:t>-CP</w:t>
        </w:r>
        <w:r w:rsidRPr="00D77DCF">
          <w:rPr>
            <w:noProof/>
            <w:webHidden/>
            <w:spacing w:val="-4"/>
          </w:rPr>
          <w:tab/>
        </w:r>
        <w:r w:rsidRPr="00D77DCF">
          <w:rPr>
            <w:noProof/>
            <w:webHidden/>
            <w:spacing w:val="-4"/>
          </w:rPr>
          <w:fldChar w:fldCharType="begin"/>
        </w:r>
        <w:r w:rsidRPr="00D77DCF">
          <w:rPr>
            <w:noProof/>
            <w:webHidden/>
            <w:spacing w:val="-4"/>
          </w:rPr>
          <w:instrText xml:space="preserve"> PAGEREF _Toc134400411 \h </w:instrText>
        </w:r>
        <w:r w:rsidRPr="00D77DCF">
          <w:rPr>
            <w:noProof/>
            <w:webHidden/>
            <w:spacing w:val="-4"/>
          </w:rPr>
        </w:r>
        <w:r w:rsidRPr="00D77DCF">
          <w:rPr>
            <w:noProof/>
            <w:webHidden/>
            <w:spacing w:val="-4"/>
          </w:rPr>
          <w:fldChar w:fldCharType="separate"/>
        </w:r>
        <w:r w:rsidRPr="00D77DCF">
          <w:rPr>
            <w:noProof/>
            <w:webHidden/>
            <w:spacing w:val="-4"/>
          </w:rPr>
          <w:t>86</w:t>
        </w:r>
        <w:r w:rsidRPr="00D77DCF">
          <w:rPr>
            <w:noProof/>
            <w:webHidden/>
            <w:spacing w:val="-4"/>
          </w:rPr>
          <w:fldChar w:fldCharType="end"/>
        </w:r>
      </w:hyperlink>
    </w:p>
    <w:p w14:paraId="5BCEB940" w14:textId="77777777" w:rsidR="000934AF" w:rsidRPr="000934AF" w:rsidRDefault="003F0A1F" w:rsidP="002F58FD">
      <w:pPr>
        <w:pStyle w:val="TableofFigures"/>
        <w:tabs>
          <w:tab w:val="right" w:leader="dot" w:pos="9062"/>
        </w:tabs>
        <w:spacing w:line="276" w:lineRule="auto"/>
        <w:ind w:firstLine="0"/>
        <w:rPr>
          <w:noProof/>
        </w:rPr>
      </w:pPr>
      <w:r w:rsidRPr="000934AF">
        <w:rPr>
          <w:rFonts w:cs="Times New Roman"/>
          <w:szCs w:val="26"/>
          <w:lang w:val="en-US" w:eastAsia="en-US"/>
        </w:rPr>
        <w:fldChar w:fldCharType="end"/>
      </w:r>
      <w:r w:rsidRPr="000934AF">
        <w:rPr>
          <w:rFonts w:cs="Times New Roman"/>
          <w:szCs w:val="26"/>
          <w:lang w:val="en-US" w:eastAsia="en-US"/>
        </w:rPr>
        <w:fldChar w:fldCharType="begin"/>
      </w:r>
      <w:r w:rsidRPr="000934AF">
        <w:rPr>
          <w:rFonts w:cs="Times New Roman"/>
          <w:szCs w:val="26"/>
          <w:lang w:val="en-US" w:eastAsia="en-US"/>
        </w:rPr>
        <w:instrText xml:space="preserve"> TOC \h \z \c "Bảng 2." </w:instrText>
      </w:r>
      <w:r w:rsidRPr="000934AF">
        <w:rPr>
          <w:rFonts w:cs="Times New Roman"/>
          <w:szCs w:val="26"/>
          <w:lang w:val="en-US" w:eastAsia="en-US"/>
        </w:rPr>
        <w:fldChar w:fldCharType="separate"/>
      </w:r>
    </w:p>
    <w:p w14:paraId="06765D44" w14:textId="39B5F1F6"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2"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2.1: Di</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n t</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 xml:space="preserve">ch </w:t>
        </w:r>
        <w:r w:rsidRPr="000934AF">
          <w:rPr>
            <w:rStyle w:val="Hyperlink"/>
            <w:rFonts w:ascii="Times New Roman" w:hAnsi="Times New Roman" w:cs="Calibri"/>
            <w:bCs/>
            <w:noProof/>
            <w:sz w:val="28"/>
          </w:rPr>
          <w:t>đấ</w:t>
        </w:r>
        <w:r w:rsidRPr="000934AF">
          <w:rPr>
            <w:rStyle w:val="Hyperlink"/>
            <w:rFonts w:ascii="Times New Roman" w:hAnsi="Times New Roman" w:cs="Times New Roman"/>
            <w:bCs/>
            <w:noProof/>
            <w:sz w:val="28"/>
          </w:rPr>
          <w:t>t ph</w:t>
        </w:r>
        <w:r w:rsidRPr="000934AF">
          <w:rPr>
            <w:rStyle w:val="Hyperlink"/>
            <w:rFonts w:ascii="Times New Roman" w:hAnsi="Times New Roman" w:cs=".VnTime"/>
            <w:bCs/>
            <w:noProof/>
            <w:sz w:val="28"/>
          </w:rPr>
          <w:t>â</w:t>
        </w:r>
        <w:r w:rsidRPr="000934AF">
          <w:rPr>
            <w:rStyle w:val="Hyperlink"/>
            <w:rFonts w:ascii="Times New Roman" w:hAnsi="Times New Roman" w:cs="Times New Roman"/>
            <w:bCs/>
            <w:noProof/>
            <w:sz w:val="28"/>
          </w:rPr>
          <w:t>n theo huy</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n v</w:t>
        </w:r>
        <w:r w:rsidRPr="000934AF">
          <w:rPr>
            <w:rStyle w:val="Hyperlink"/>
            <w:rFonts w:ascii="Times New Roman" w:hAnsi="Times New Roman" w:cs="Calibri"/>
            <w:bCs/>
            <w:noProof/>
            <w:sz w:val="28"/>
          </w:rPr>
          <w:t>à</w:t>
        </w:r>
        <w:r w:rsidRPr="000934AF">
          <w:rPr>
            <w:rStyle w:val="Hyperlink"/>
            <w:rFonts w:ascii="Times New Roman" w:hAnsi="Times New Roman" w:cs="Times New Roman"/>
            <w:bCs/>
            <w:noProof/>
            <w:sz w:val="28"/>
          </w:rPr>
          <w:t xml:space="preserve"> c</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 xml:space="preserve">c </w:t>
        </w:r>
        <w:r w:rsidRPr="000934AF">
          <w:rPr>
            <w:rStyle w:val="Hyperlink"/>
            <w:rFonts w:ascii="Times New Roman" w:hAnsi="Times New Roman" w:cs="Calibri"/>
            <w:bCs/>
            <w:noProof/>
            <w:sz w:val="28"/>
          </w:rPr>
          <w:t>đơ</w:t>
        </w:r>
        <w:r w:rsidRPr="000934AF">
          <w:rPr>
            <w:rStyle w:val="Hyperlink"/>
            <w:rFonts w:ascii="Times New Roman" w:hAnsi="Times New Roman" w:cs="Times New Roman"/>
            <w:bCs/>
            <w:noProof/>
            <w:sz w:val="28"/>
          </w:rPr>
          <w:t>n v</w:t>
        </w:r>
        <w:r w:rsidRPr="000934AF">
          <w:rPr>
            <w:rStyle w:val="Hyperlink"/>
            <w:rFonts w:ascii="Times New Roman" w:hAnsi="Times New Roman" w:cs="Calibri"/>
            <w:bCs/>
            <w:noProof/>
            <w:sz w:val="28"/>
          </w:rPr>
          <w:t>ị</w:t>
        </w:r>
        <w:r w:rsidRPr="000934AF">
          <w:rPr>
            <w:rStyle w:val="Hyperlink"/>
            <w:rFonts w:ascii="Times New Roman" w:hAnsi="Times New Roman" w:cs="Times New Roman"/>
            <w:bCs/>
            <w:noProof/>
            <w:sz w:val="28"/>
          </w:rPr>
          <w:t xml:space="preserve"> h</w:t>
        </w:r>
        <w:r w:rsidRPr="000934AF">
          <w:rPr>
            <w:rStyle w:val="Hyperlink"/>
            <w:rFonts w:ascii="Times New Roman" w:hAnsi="Times New Roman" w:cs="Calibri"/>
            <w:bCs/>
            <w:noProof/>
            <w:sz w:val="28"/>
          </w:rPr>
          <w:t>à</w:t>
        </w:r>
        <w:r w:rsidRPr="000934AF">
          <w:rPr>
            <w:rStyle w:val="Hyperlink"/>
            <w:rFonts w:ascii="Times New Roman" w:hAnsi="Times New Roman" w:cs="Times New Roman"/>
            <w:bCs/>
            <w:noProof/>
            <w:sz w:val="28"/>
          </w:rPr>
          <w:t>nh ch</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nh c</w:t>
        </w:r>
        <w:r w:rsidRPr="000934AF">
          <w:rPr>
            <w:rStyle w:val="Hyperlink"/>
            <w:rFonts w:ascii="Times New Roman" w:hAnsi="Times New Roman" w:cs="Calibri"/>
            <w:bCs/>
            <w:noProof/>
            <w:sz w:val="28"/>
          </w:rPr>
          <w:t>ấ</w:t>
        </w:r>
        <w:r w:rsidRPr="000934AF">
          <w:rPr>
            <w:rStyle w:val="Hyperlink"/>
            <w:rFonts w:ascii="Times New Roman" w:hAnsi="Times New Roman" w:cs="Times New Roman"/>
            <w:bCs/>
            <w:noProof/>
            <w:sz w:val="28"/>
          </w:rPr>
          <w:t>p x</w:t>
        </w:r>
        <w:r w:rsidRPr="000934AF">
          <w:rPr>
            <w:rStyle w:val="Hyperlink"/>
            <w:rFonts w:ascii="Times New Roman" w:hAnsi="Times New Roman" w:cs=".VnTime"/>
            <w:bCs/>
            <w:noProof/>
            <w:sz w:val="28"/>
          </w:rPr>
          <w:t>ã</w:t>
        </w:r>
        <w:r w:rsidRPr="000934AF">
          <w:rPr>
            <w:noProof/>
            <w:webHidden/>
          </w:rPr>
          <w:tab/>
        </w:r>
        <w:r w:rsidRPr="000934AF">
          <w:rPr>
            <w:noProof/>
            <w:webHidden/>
          </w:rPr>
          <w:fldChar w:fldCharType="begin"/>
        </w:r>
        <w:r w:rsidRPr="000934AF">
          <w:rPr>
            <w:noProof/>
            <w:webHidden/>
          </w:rPr>
          <w:instrText xml:space="preserve"> PAGEREF _Toc134400412 \h </w:instrText>
        </w:r>
        <w:r w:rsidRPr="000934AF">
          <w:rPr>
            <w:noProof/>
            <w:webHidden/>
          </w:rPr>
        </w:r>
        <w:r w:rsidRPr="000934AF">
          <w:rPr>
            <w:noProof/>
            <w:webHidden/>
          </w:rPr>
          <w:fldChar w:fldCharType="separate"/>
        </w:r>
        <w:r w:rsidRPr="000934AF">
          <w:rPr>
            <w:noProof/>
            <w:webHidden/>
          </w:rPr>
          <w:t>94</w:t>
        </w:r>
        <w:r w:rsidRPr="000934AF">
          <w:rPr>
            <w:noProof/>
            <w:webHidden/>
          </w:rPr>
          <w:fldChar w:fldCharType="end"/>
        </w:r>
      </w:hyperlink>
    </w:p>
    <w:p w14:paraId="05E4B354" w14:textId="57D1A5B9"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3"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 xml:space="preserve">ng 2.2: </w:t>
        </w:r>
        <w:r w:rsidRPr="000934AF">
          <w:rPr>
            <w:rStyle w:val="Hyperlink"/>
            <w:rFonts w:ascii="Times New Roman" w:eastAsia="Arial" w:hAnsi="Times New Roman" w:cs="Times New Roman"/>
            <w:bCs/>
            <w:noProof/>
            <w:sz w:val="28"/>
          </w:rPr>
          <w:t>T</w:t>
        </w:r>
        <w:r w:rsidRPr="000934AF">
          <w:rPr>
            <w:rStyle w:val="Hyperlink"/>
            <w:rFonts w:ascii="Times New Roman" w:eastAsia="Arial" w:hAnsi="Times New Roman" w:cs="Calibri"/>
            <w:bCs/>
            <w:noProof/>
            <w:sz w:val="28"/>
          </w:rPr>
          <w:t>ỷ</w:t>
        </w:r>
        <w:r w:rsidRPr="000934AF">
          <w:rPr>
            <w:rStyle w:val="Hyperlink"/>
            <w:rFonts w:ascii="Times New Roman" w:eastAsia="Arial" w:hAnsi="Times New Roman" w:cs="Times New Roman"/>
            <w:bCs/>
            <w:noProof/>
            <w:sz w:val="28"/>
          </w:rPr>
          <w:t xml:space="preserve"> l</w:t>
        </w:r>
        <w:r w:rsidRPr="000934AF">
          <w:rPr>
            <w:rStyle w:val="Hyperlink"/>
            <w:rFonts w:ascii="Times New Roman" w:eastAsia="Arial" w:hAnsi="Times New Roman" w:cs="Calibri"/>
            <w:bCs/>
            <w:noProof/>
            <w:sz w:val="28"/>
          </w:rPr>
          <w:t>ệ</w:t>
        </w:r>
        <w:r w:rsidRPr="000934AF">
          <w:rPr>
            <w:rStyle w:val="Hyperlink"/>
            <w:rFonts w:ascii="Times New Roman" w:eastAsia="Arial" w:hAnsi="Times New Roman" w:cs="Times New Roman"/>
            <w:bCs/>
            <w:noProof/>
            <w:sz w:val="28"/>
          </w:rPr>
          <w:t xml:space="preserve"> phân b</w:t>
        </w:r>
        <w:r w:rsidRPr="000934AF">
          <w:rPr>
            <w:rStyle w:val="Hyperlink"/>
            <w:rFonts w:ascii="Times New Roman" w:eastAsia="Arial" w:hAnsi="Times New Roman" w:cs="Calibri"/>
            <w:bCs/>
            <w:noProof/>
            <w:sz w:val="28"/>
          </w:rPr>
          <w:t>ố</w:t>
        </w:r>
        <w:r w:rsidRPr="000934AF">
          <w:rPr>
            <w:rStyle w:val="Hyperlink"/>
            <w:rFonts w:ascii="Times New Roman" w:eastAsia="Arial" w:hAnsi="Times New Roman" w:cs="Times New Roman"/>
            <w:bCs/>
            <w:noProof/>
            <w:sz w:val="28"/>
          </w:rPr>
          <w:t xml:space="preserve"> </w:t>
        </w:r>
        <w:r w:rsidRPr="000934AF">
          <w:rPr>
            <w:rStyle w:val="Hyperlink"/>
            <w:rFonts w:ascii="Times New Roman" w:eastAsia="Arial" w:hAnsi="Times New Roman" w:cs="Calibri"/>
            <w:bCs/>
            <w:noProof/>
            <w:sz w:val="28"/>
          </w:rPr>
          <w:t>đị</w:t>
        </w:r>
        <w:r w:rsidRPr="000934AF">
          <w:rPr>
            <w:rStyle w:val="Hyperlink"/>
            <w:rFonts w:ascii="Times New Roman" w:eastAsia="Arial" w:hAnsi="Times New Roman" w:cs="Times New Roman"/>
            <w:bCs/>
            <w:noProof/>
            <w:sz w:val="28"/>
          </w:rPr>
          <w:t xml:space="preserve">a hình theo </w:t>
        </w:r>
        <w:r w:rsidRPr="000934AF">
          <w:rPr>
            <w:rStyle w:val="Hyperlink"/>
            <w:rFonts w:ascii="Times New Roman" w:eastAsia="Arial" w:hAnsi="Times New Roman" w:cs="Calibri"/>
            <w:bCs/>
            <w:noProof/>
            <w:sz w:val="28"/>
          </w:rPr>
          <w:t>độ</w:t>
        </w:r>
        <w:r w:rsidRPr="000934AF">
          <w:rPr>
            <w:rStyle w:val="Hyperlink"/>
            <w:rFonts w:ascii="Times New Roman" w:eastAsia="Arial" w:hAnsi="Times New Roman" w:cs="Times New Roman"/>
            <w:bCs/>
            <w:noProof/>
            <w:sz w:val="28"/>
          </w:rPr>
          <w:t xml:space="preserve"> d</w:t>
        </w:r>
        <w:r w:rsidRPr="000934AF">
          <w:rPr>
            <w:rStyle w:val="Hyperlink"/>
            <w:rFonts w:ascii="Times New Roman" w:eastAsia="Arial" w:hAnsi="Times New Roman" w:cs="Calibri"/>
            <w:bCs/>
            <w:noProof/>
            <w:sz w:val="28"/>
          </w:rPr>
          <w:t>ố</w:t>
        </w:r>
        <w:r w:rsidRPr="000934AF">
          <w:rPr>
            <w:rStyle w:val="Hyperlink"/>
            <w:rFonts w:ascii="Times New Roman" w:eastAsia="Arial" w:hAnsi="Times New Roman" w:cs="Times New Roman"/>
            <w:bCs/>
            <w:noProof/>
            <w:sz w:val="28"/>
          </w:rPr>
          <w:t xml:space="preserve">c trên </w:t>
        </w:r>
        <w:r w:rsidRPr="000934AF">
          <w:rPr>
            <w:rStyle w:val="Hyperlink"/>
            <w:rFonts w:ascii="Times New Roman" w:eastAsia="Arial" w:hAnsi="Times New Roman" w:cs="Calibri"/>
            <w:bCs/>
            <w:noProof/>
            <w:sz w:val="28"/>
          </w:rPr>
          <w:t>đị</w:t>
        </w:r>
        <w:r w:rsidRPr="000934AF">
          <w:rPr>
            <w:rStyle w:val="Hyperlink"/>
            <w:rFonts w:ascii="Times New Roman" w:eastAsia="Arial" w:hAnsi="Times New Roman" w:cs="Times New Roman"/>
            <w:bCs/>
            <w:noProof/>
            <w:sz w:val="28"/>
          </w:rPr>
          <w:t>a b</w:t>
        </w:r>
        <w:r w:rsidRPr="000934AF">
          <w:rPr>
            <w:rStyle w:val="Hyperlink"/>
            <w:rFonts w:ascii="Times New Roman" w:eastAsia="Arial" w:hAnsi="Times New Roman" w:cs="Calibri"/>
            <w:bCs/>
            <w:noProof/>
            <w:sz w:val="28"/>
          </w:rPr>
          <w:t>à</w:t>
        </w:r>
        <w:r w:rsidRPr="000934AF">
          <w:rPr>
            <w:rStyle w:val="Hyperlink"/>
            <w:rFonts w:ascii="Times New Roman" w:eastAsia="Arial" w:hAnsi="Times New Roman" w:cs="Times New Roman"/>
            <w:bCs/>
            <w:noProof/>
            <w:sz w:val="28"/>
          </w:rPr>
          <w:t>n t</w:t>
        </w:r>
        <w:r w:rsidRPr="000934AF">
          <w:rPr>
            <w:rStyle w:val="Hyperlink"/>
            <w:rFonts w:ascii="Times New Roman" w:eastAsia="Arial" w:hAnsi="Times New Roman" w:cs="Calibri"/>
            <w:bCs/>
            <w:noProof/>
            <w:sz w:val="28"/>
          </w:rPr>
          <w:t>ỉ</w:t>
        </w:r>
        <w:r w:rsidRPr="000934AF">
          <w:rPr>
            <w:rStyle w:val="Hyperlink"/>
            <w:rFonts w:ascii="Times New Roman" w:eastAsia="Arial" w:hAnsi="Times New Roman" w:cs="Times New Roman"/>
            <w:bCs/>
            <w:noProof/>
            <w:sz w:val="28"/>
          </w:rPr>
          <w:t>nh Lai Châu</w:t>
        </w:r>
        <w:r w:rsidRPr="000934AF">
          <w:rPr>
            <w:noProof/>
            <w:webHidden/>
          </w:rPr>
          <w:tab/>
        </w:r>
        <w:r w:rsidRPr="000934AF">
          <w:rPr>
            <w:noProof/>
            <w:webHidden/>
          </w:rPr>
          <w:fldChar w:fldCharType="begin"/>
        </w:r>
        <w:r w:rsidRPr="000934AF">
          <w:rPr>
            <w:noProof/>
            <w:webHidden/>
          </w:rPr>
          <w:instrText xml:space="preserve"> PAGEREF _Toc134400413 \h </w:instrText>
        </w:r>
        <w:r w:rsidRPr="000934AF">
          <w:rPr>
            <w:noProof/>
            <w:webHidden/>
          </w:rPr>
        </w:r>
        <w:r w:rsidRPr="000934AF">
          <w:rPr>
            <w:noProof/>
            <w:webHidden/>
          </w:rPr>
          <w:fldChar w:fldCharType="separate"/>
        </w:r>
        <w:r w:rsidRPr="000934AF">
          <w:rPr>
            <w:noProof/>
            <w:webHidden/>
          </w:rPr>
          <w:t>95</w:t>
        </w:r>
        <w:r w:rsidRPr="000934AF">
          <w:rPr>
            <w:noProof/>
            <w:webHidden/>
          </w:rPr>
          <w:fldChar w:fldCharType="end"/>
        </w:r>
      </w:hyperlink>
    </w:p>
    <w:p w14:paraId="31C044C7" w14:textId="6E5FB0AB"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4"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2.3: Bi</w:t>
        </w:r>
        <w:r w:rsidRPr="000934AF">
          <w:rPr>
            <w:rStyle w:val="Hyperlink"/>
            <w:rFonts w:ascii="Times New Roman" w:hAnsi="Times New Roman" w:cs="Calibri"/>
            <w:bCs/>
            <w:noProof/>
            <w:sz w:val="28"/>
          </w:rPr>
          <w:t>ế</w:t>
        </w:r>
        <w:r w:rsidRPr="000934AF">
          <w:rPr>
            <w:rStyle w:val="Hyperlink"/>
            <w:rFonts w:ascii="Times New Roman" w:hAnsi="Times New Roman" w:cs="Times New Roman"/>
            <w:bCs/>
            <w:noProof/>
            <w:sz w:val="28"/>
          </w:rPr>
          <w:t xml:space="preserve">n </w:t>
        </w:r>
        <w:r w:rsidRPr="000934AF">
          <w:rPr>
            <w:rStyle w:val="Hyperlink"/>
            <w:rFonts w:ascii="Times New Roman" w:hAnsi="Times New Roman" w:cs="Calibri"/>
            <w:bCs/>
            <w:noProof/>
            <w:sz w:val="28"/>
          </w:rPr>
          <w:t>độ</w:t>
        </w:r>
        <w:r w:rsidRPr="000934AF">
          <w:rPr>
            <w:rStyle w:val="Hyperlink"/>
            <w:rFonts w:ascii="Times New Roman" w:hAnsi="Times New Roman" w:cs="Times New Roman"/>
            <w:bCs/>
            <w:noProof/>
            <w:sz w:val="28"/>
          </w:rPr>
          <w:t>ng s</w:t>
        </w:r>
        <w:r w:rsidRPr="000934AF">
          <w:rPr>
            <w:rStyle w:val="Hyperlink"/>
            <w:rFonts w:ascii="Times New Roman" w:hAnsi="Times New Roman" w:cs="Calibri"/>
            <w:bCs/>
            <w:noProof/>
            <w:sz w:val="28"/>
          </w:rPr>
          <w:t>ử</w:t>
        </w:r>
        <w:r w:rsidRPr="000934AF">
          <w:rPr>
            <w:rStyle w:val="Hyperlink"/>
            <w:rFonts w:ascii="Times New Roman" w:hAnsi="Times New Roman" w:cs="Times New Roman"/>
            <w:bCs/>
            <w:noProof/>
            <w:sz w:val="28"/>
          </w:rPr>
          <w:t xml:space="preserve"> d</w:t>
        </w:r>
        <w:r w:rsidRPr="000934AF">
          <w:rPr>
            <w:rStyle w:val="Hyperlink"/>
            <w:rFonts w:ascii="Times New Roman" w:hAnsi="Times New Roman" w:cs="Calibri"/>
            <w:bCs/>
            <w:noProof/>
            <w:sz w:val="28"/>
          </w:rPr>
          <w:t>ụ</w:t>
        </w:r>
        <w:r w:rsidRPr="000934AF">
          <w:rPr>
            <w:rStyle w:val="Hyperlink"/>
            <w:rFonts w:ascii="Times New Roman" w:hAnsi="Times New Roman" w:cs="Times New Roman"/>
            <w:bCs/>
            <w:noProof/>
            <w:sz w:val="28"/>
          </w:rPr>
          <w:t>ng c</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c lo</w:t>
        </w:r>
        <w:r w:rsidRPr="000934AF">
          <w:rPr>
            <w:rStyle w:val="Hyperlink"/>
            <w:rFonts w:ascii="Times New Roman" w:hAnsi="Times New Roman" w:cs="Calibri"/>
            <w:bCs/>
            <w:noProof/>
            <w:sz w:val="28"/>
          </w:rPr>
          <w:t>ạ</w:t>
        </w:r>
        <w:r w:rsidRPr="000934AF">
          <w:rPr>
            <w:rStyle w:val="Hyperlink"/>
            <w:rFonts w:ascii="Times New Roman" w:hAnsi="Times New Roman" w:cs="Times New Roman"/>
            <w:bCs/>
            <w:noProof/>
            <w:sz w:val="28"/>
          </w:rPr>
          <w:t xml:space="preserve">i </w:t>
        </w:r>
        <w:r w:rsidRPr="000934AF">
          <w:rPr>
            <w:rStyle w:val="Hyperlink"/>
            <w:rFonts w:ascii="Times New Roman" w:hAnsi="Times New Roman" w:cs="Calibri"/>
            <w:bCs/>
            <w:noProof/>
            <w:sz w:val="28"/>
          </w:rPr>
          <w:t>đấ</w:t>
        </w:r>
        <w:r w:rsidRPr="000934AF">
          <w:rPr>
            <w:rStyle w:val="Hyperlink"/>
            <w:rFonts w:ascii="Times New Roman" w:hAnsi="Times New Roman" w:cs="Times New Roman"/>
            <w:bCs/>
            <w:noProof/>
            <w:sz w:val="28"/>
          </w:rPr>
          <w:t xml:space="preserve">t giai </w:t>
        </w:r>
        <w:r w:rsidRPr="000934AF">
          <w:rPr>
            <w:rStyle w:val="Hyperlink"/>
            <w:rFonts w:ascii="Times New Roman" w:hAnsi="Times New Roman" w:cs="Calibri"/>
            <w:bCs/>
            <w:noProof/>
            <w:sz w:val="28"/>
          </w:rPr>
          <w:t>đ</w:t>
        </w:r>
        <w:r w:rsidRPr="000934AF">
          <w:rPr>
            <w:rStyle w:val="Hyperlink"/>
            <w:rFonts w:ascii="Times New Roman" w:hAnsi="Times New Roman" w:cs="Times New Roman"/>
            <w:bCs/>
            <w:noProof/>
            <w:sz w:val="28"/>
          </w:rPr>
          <w:t>o</w:t>
        </w:r>
        <w:r w:rsidRPr="000934AF">
          <w:rPr>
            <w:rStyle w:val="Hyperlink"/>
            <w:rFonts w:ascii="Times New Roman" w:hAnsi="Times New Roman" w:cs="Calibri"/>
            <w:bCs/>
            <w:noProof/>
            <w:sz w:val="28"/>
          </w:rPr>
          <w:t>ạ</w:t>
        </w:r>
        <w:r w:rsidRPr="000934AF">
          <w:rPr>
            <w:rStyle w:val="Hyperlink"/>
            <w:rFonts w:ascii="Times New Roman" w:hAnsi="Times New Roman" w:cs="Times New Roman"/>
            <w:bCs/>
            <w:noProof/>
            <w:sz w:val="28"/>
          </w:rPr>
          <w:t xml:space="preserve">n 2010 </w:t>
        </w:r>
        <w:r w:rsidRPr="000934AF">
          <w:rPr>
            <w:rStyle w:val="Hyperlink"/>
            <w:rFonts w:ascii="Times New Roman" w:hAnsi="Times New Roman" w:cs="Times New Roman"/>
            <w:bCs/>
            <w:noProof/>
            <w:sz w:val="28"/>
            <w:lang w:val="en-US"/>
          </w:rPr>
          <w:t>-</w:t>
        </w:r>
        <w:r w:rsidRPr="000934AF">
          <w:rPr>
            <w:rStyle w:val="Hyperlink"/>
            <w:rFonts w:ascii="Times New Roman" w:hAnsi="Times New Roman" w:cs="Times New Roman"/>
            <w:bCs/>
            <w:noProof/>
            <w:sz w:val="28"/>
          </w:rPr>
          <w:t xml:space="preserve"> 2020</w:t>
        </w:r>
        <w:r w:rsidRPr="000934AF">
          <w:rPr>
            <w:noProof/>
            <w:webHidden/>
          </w:rPr>
          <w:tab/>
        </w:r>
        <w:r w:rsidRPr="000934AF">
          <w:rPr>
            <w:noProof/>
            <w:webHidden/>
          </w:rPr>
          <w:fldChar w:fldCharType="begin"/>
        </w:r>
        <w:r w:rsidRPr="000934AF">
          <w:rPr>
            <w:noProof/>
            <w:webHidden/>
          </w:rPr>
          <w:instrText xml:space="preserve"> PAGEREF _Toc134400414 \h </w:instrText>
        </w:r>
        <w:r w:rsidRPr="000934AF">
          <w:rPr>
            <w:noProof/>
            <w:webHidden/>
          </w:rPr>
        </w:r>
        <w:r w:rsidRPr="000934AF">
          <w:rPr>
            <w:noProof/>
            <w:webHidden/>
          </w:rPr>
          <w:fldChar w:fldCharType="separate"/>
        </w:r>
        <w:r w:rsidRPr="000934AF">
          <w:rPr>
            <w:noProof/>
            <w:webHidden/>
          </w:rPr>
          <w:t>104</w:t>
        </w:r>
        <w:r w:rsidRPr="000934AF">
          <w:rPr>
            <w:noProof/>
            <w:webHidden/>
          </w:rPr>
          <w:fldChar w:fldCharType="end"/>
        </w:r>
      </w:hyperlink>
    </w:p>
    <w:p w14:paraId="381B6707" w14:textId="568E558B"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5"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2.4: Di</w:t>
        </w:r>
        <w:r w:rsidRPr="000934AF">
          <w:rPr>
            <w:rStyle w:val="Hyperlink"/>
            <w:rFonts w:ascii="Times New Roman" w:hAnsi="Times New Roman" w:cs="Calibri"/>
            <w:bCs/>
            <w:noProof/>
            <w:sz w:val="28"/>
          </w:rPr>
          <w:t>ễ</w:t>
        </w:r>
        <w:r w:rsidRPr="000934AF">
          <w:rPr>
            <w:rStyle w:val="Hyperlink"/>
            <w:rFonts w:ascii="Times New Roman" w:hAnsi="Times New Roman" w:cs="Times New Roman"/>
            <w:bCs/>
            <w:noProof/>
            <w:sz w:val="28"/>
          </w:rPr>
          <w:t>n bi</w:t>
        </w:r>
        <w:r w:rsidRPr="000934AF">
          <w:rPr>
            <w:rStyle w:val="Hyperlink"/>
            <w:rFonts w:ascii="Times New Roman" w:hAnsi="Times New Roman" w:cs="Calibri"/>
            <w:bCs/>
            <w:noProof/>
            <w:sz w:val="28"/>
          </w:rPr>
          <w:t>ế</w:t>
        </w:r>
        <w:r w:rsidRPr="000934AF">
          <w:rPr>
            <w:rStyle w:val="Hyperlink"/>
            <w:rFonts w:ascii="Times New Roman" w:hAnsi="Times New Roman" w:cs="Times New Roman"/>
            <w:bCs/>
            <w:noProof/>
            <w:sz w:val="28"/>
          </w:rPr>
          <w:t>n di</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n t</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ch r</w:t>
        </w:r>
        <w:r w:rsidRPr="000934AF">
          <w:rPr>
            <w:rStyle w:val="Hyperlink"/>
            <w:rFonts w:ascii="Times New Roman" w:hAnsi="Times New Roman" w:cs="Calibri"/>
            <w:bCs/>
            <w:noProof/>
            <w:sz w:val="28"/>
          </w:rPr>
          <w:t>ừ</w:t>
        </w:r>
        <w:r w:rsidRPr="000934AF">
          <w:rPr>
            <w:rStyle w:val="Hyperlink"/>
            <w:rFonts w:ascii="Times New Roman" w:hAnsi="Times New Roman" w:cs="Times New Roman"/>
            <w:bCs/>
            <w:noProof/>
            <w:sz w:val="28"/>
          </w:rPr>
          <w:t>ng tr</w:t>
        </w:r>
        <w:r w:rsidRPr="000934AF">
          <w:rPr>
            <w:rStyle w:val="Hyperlink"/>
            <w:rFonts w:ascii="Times New Roman" w:hAnsi="Times New Roman" w:cs="Calibri"/>
            <w:bCs/>
            <w:noProof/>
            <w:sz w:val="28"/>
          </w:rPr>
          <w:t>ồ</w:t>
        </w:r>
        <w:r w:rsidRPr="000934AF">
          <w:rPr>
            <w:rStyle w:val="Hyperlink"/>
            <w:rFonts w:ascii="Times New Roman" w:hAnsi="Times New Roman" w:cs="Times New Roman"/>
            <w:bCs/>
            <w:noProof/>
            <w:sz w:val="28"/>
          </w:rPr>
          <w:t>ng m</w:t>
        </w:r>
        <w:r w:rsidRPr="000934AF">
          <w:rPr>
            <w:rStyle w:val="Hyperlink"/>
            <w:rFonts w:ascii="Times New Roman" w:hAnsi="Times New Roman" w:cs="Calibri"/>
            <w:bCs/>
            <w:noProof/>
            <w:sz w:val="28"/>
          </w:rPr>
          <w:t>ớ</w:t>
        </w:r>
        <w:r w:rsidRPr="000934AF">
          <w:rPr>
            <w:rStyle w:val="Hyperlink"/>
            <w:rFonts w:ascii="Times New Roman" w:hAnsi="Times New Roman" w:cs="Times New Roman"/>
            <w:bCs/>
            <w:noProof/>
            <w:sz w:val="28"/>
          </w:rPr>
          <w:t xml:space="preserve">i theo </w:t>
        </w:r>
        <w:r w:rsidRPr="000934AF">
          <w:rPr>
            <w:rStyle w:val="Hyperlink"/>
            <w:rFonts w:ascii="Times New Roman" w:hAnsi="Times New Roman" w:cs="Calibri"/>
            <w:bCs/>
            <w:noProof/>
            <w:sz w:val="28"/>
          </w:rPr>
          <w:t>đị</w:t>
        </w:r>
        <w:r w:rsidRPr="000934AF">
          <w:rPr>
            <w:rStyle w:val="Hyperlink"/>
            <w:rFonts w:ascii="Times New Roman" w:hAnsi="Times New Roman" w:cs="Times New Roman"/>
            <w:bCs/>
            <w:noProof/>
            <w:sz w:val="28"/>
          </w:rPr>
          <w:t>a ph</w:t>
        </w:r>
        <w:r w:rsidRPr="000934AF">
          <w:rPr>
            <w:rStyle w:val="Hyperlink"/>
            <w:rFonts w:ascii="Times New Roman" w:hAnsi="Times New Roman" w:cs="Calibri"/>
            <w:bCs/>
            <w:noProof/>
            <w:sz w:val="28"/>
          </w:rPr>
          <w:t>ươ</w:t>
        </w:r>
        <w:r w:rsidRPr="000934AF">
          <w:rPr>
            <w:rStyle w:val="Hyperlink"/>
            <w:rFonts w:ascii="Times New Roman" w:hAnsi="Times New Roman" w:cs="Times New Roman"/>
            <w:bCs/>
            <w:noProof/>
            <w:sz w:val="28"/>
          </w:rPr>
          <w:t>ng</w:t>
        </w:r>
        <w:r w:rsidRPr="000934AF">
          <w:rPr>
            <w:noProof/>
            <w:webHidden/>
          </w:rPr>
          <w:tab/>
        </w:r>
        <w:r w:rsidRPr="000934AF">
          <w:rPr>
            <w:noProof/>
            <w:webHidden/>
          </w:rPr>
          <w:fldChar w:fldCharType="begin"/>
        </w:r>
        <w:r w:rsidRPr="000934AF">
          <w:rPr>
            <w:noProof/>
            <w:webHidden/>
          </w:rPr>
          <w:instrText xml:space="preserve"> PAGEREF _Toc134400415 \h </w:instrText>
        </w:r>
        <w:r w:rsidRPr="000934AF">
          <w:rPr>
            <w:noProof/>
            <w:webHidden/>
          </w:rPr>
        </w:r>
        <w:r w:rsidRPr="000934AF">
          <w:rPr>
            <w:noProof/>
            <w:webHidden/>
          </w:rPr>
          <w:fldChar w:fldCharType="separate"/>
        </w:r>
        <w:r w:rsidRPr="000934AF">
          <w:rPr>
            <w:noProof/>
            <w:webHidden/>
          </w:rPr>
          <w:t>116</w:t>
        </w:r>
        <w:r w:rsidRPr="000934AF">
          <w:rPr>
            <w:noProof/>
            <w:webHidden/>
          </w:rPr>
          <w:fldChar w:fldCharType="end"/>
        </w:r>
      </w:hyperlink>
    </w:p>
    <w:p w14:paraId="0E4C3E21" w14:textId="18C8486A"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6"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2.5: Di</w:t>
        </w:r>
        <w:r w:rsidRPr="000934AF">
          <w:rPr>
            <w:rStyle w:val="Hyperlink"/>
            <w:rFonts w:ascii="Times New Roman" w:hAnsi="Times New Roman" w:cs="Calibri"/>
            <w:bCs/>
            <w:noProof/>
            <w:sz w:val="28"/>
          </w:rPr>
          <w:t>ễ</w:t>
        </w:r>
        <w:r w:rsidRPr="000934AF">
          <w:rPr>
            <w:rStyle w:val="Hyperlink"/>
            <w:rFonts w:ascii="Times New Roman" w:hAnsi="Times New Roman" w:cs="Times New Roman"/>
            <w:bCs/>
            <w:noProof/>
            <w:sz w:val="28"/>
          </w:rPr>
          <w:t>n bi</w:t>
        </w:r>
        <w:r w:rsidRPr="000934AF">
          <w:rPr>
            <w:rStyle w:val="Hyperlink"/>
            <w:rFonts w:ascii="Times New Roman" w:hAnsi="Times New Roman" w:cs="Calibri"/>
            <w:bCs/>
            <w:noProof/>
            <w:sz w:val="28"/>
          </w:rPr>
          <w:t>ế</w:t>
        </w:r>
        <w:r w:rsidRPr="000934AF">
          <w:rPr>
            <w:rStyle w:val="Hyperlink"/>
            <w:rFonts w:ascii="Times New Roman" w:hAnsi="Times New Roman" w:cs="Times New Roman"/>
            <w:bCs/>
            <w:noProof/>
            <w:sz w:val="28"/>
          </w:rPr>
          <w:t>n s</w:t>
        </w:r>
        <w:r w:rsidRPr="000934AF">
          <w:rPr>
            <w:rStyle w:val="Hyperlink"/>
            <w:rFonts w:ascii="Times New Roman" w:hAnsi="Times New Roman" w:cs="Calibri"/>
            <w:bCs/>
            <w:noProof/>
            <w:sz w:val="28"/>
          </w:rPr>
          <w:t>ố</w:t>
        </w:r>
        <w:r w:rsidRPr="000934AF">
          <w:rPr>
            <w:rStyle w:val="Hyperlink"/>
            <w:rFonts w:ascii="Times New Roman" w:hAnsi="Times New Roman" w:cs="Times New Roman"/>
            <w:bCs/>
            <w:noProof/>
            <w:sz w:val="28"/>
          </w:rPr>
          <w:t xml:space="preserve"> trang tr</w:t>
        </w:r>
        <w:r w:rsidRPr="000934AF">
          <w:rPr>
            <w:rStyle w:val="Hyperlink"/>
            <w:rFonts w:ascii="Times New Roman" w:hAnsi="Times New Roman" w:cs="Calibri"/>
            <w:bCs/>
            <w:noProof/>
            <w:sz w:val="28"/>
          </w:rPr>
          <w:t>ạ</w:t>
        </w:r>
        <w:r w:rsidRPr="000934AF">
          <w:rPr>
            <w:rStyle w:val="Hyperlink"/>
            <w:rFonts w:ascii="Times New Roman" w:hAnsi="Times New Roman" w:cs="Times New Roman"/>
            <w:bCs/>
            <w:noProof/>
            <w:sz w:val="28"/>
          </w:rPr>
          <w:t>i v</w:t>
        </w:r>
        <w:r w:rsidRPr="000934AF">
          <w:rPr>
            <w:rStyle w:val="Hyperlink"/>
            <w:rFonts w:ascii="Times New Roman" w:hAnsi="Times New Roman" w:cs="Calibri"/>
            <w:bCs/>
            <w:noProof/>
            <w:sz w:val="28"/>
          </w:rPr>
          <w:t>à</w:t>
        </w:r>
        <w:r w:rsidRPr="000934AF">
          <w:rPr>
            <w:rStyle w:val="Hyperlink"/>
            <w:rFonts w:ascii="Times New Roman" w:hAnsi="Times New Roman" w:cs="Times New Roman"/>
            <w:bCs/>
            <w:noProof/>
            <w:sz w:val="28"/>
          </w:rPr>
          <w:t xml:space="preserve"> s</w:t>
        </w:r>
        <w:r w:rsidRPr="000934AF">
          <w:rPr>
            <w:rStyle w:val="Hyperlink"/>
            <w:rFonts w:ascii="Times New Roman" w:hAnsi="Times New Roman" w:cs="Calibri"/>
            <w:bCs/>
            <w:noProof/>
            <w:sz w:val="28"/>
          </w:rPr>
          <w:t>ố</w:t>
        </w:r>
        <w:r w:rsidRPr="000934AF">
          <w:rPr>
            <w:rStyle w:val="Hyperlink"/>
            <w:rFonts w:ascii="Times New Roman" w:hAnsi="Times New Roman" w:cs="Times New Roman"/>
            <w:bCs/>
            <w:noProof/>
            <w:sz w:val="28"/>
          </w:rPr>
          <w:t xml:space="preserve"> doanh nghi</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p n</w:t>
        </w:r>
        <w:r w:rsidRPr="000934AF">
          <w:rPr>
            <w:rStyle w:val="Hyperlink"/>
            <w:rFonts w:ascii="Times New Roman" w:hAnsi="Times New Roman" w:cs=".VnTime"/>
            <w:bCs/>
            <w:noProof/>
            <w:sz w:val="28"/>
          </w:rPr>
          <w:t>ô</w:t>
        </w:r>
        <w:r w:rsidRPr="000934AF">
          <w:rPr>
            <w:rStyle w:val="Hyperlink"/>
            <w:rFonts w:ascii="Times New Roman" w:hAnsi="Times New Roman" w:cs="Times New Roman"/>
            <w:bCs/>
            <w:noProof/>
            <w:sz w:val="28"/>
          </w:rPr>
          <w:t>ng nghi</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p Lai Ch</w:t>
        </w:r>
        <w:r w:rsidRPr="000934AF">
          <w:rPr>
            <w:rStyle w:val="Hyperlink"/>
            <w:rFonts w:ascii="Times New Roman" w:hAnsi="Times New Roman" w:cs=".VnTime"/>
            <w:bCs/>
            <w:noProof/>
            <w:sz w:val="28"/>
          </w:rPr>
          <w:t>â</w:t>
        </w:r>
        <w:r w:rsidRPr="000934AF">
          <w:rPr>
            <w:rStyle w:val="Hyperlink"/>
            <w:rFonts w:ascii="Times New Roman" w:hAnsi="Times New Roman" w:cs="Times New Roman"/>
            <w:bCs/>
            <w:noProof/>
            <w:sz w:val="28"/>
          </w:rPr>
          <w:t>u</w:t>
        </w:r>
        <w:r w:rsidRPr="000934AF">
          <w:rPr>
            <w:noProof/>
            <w:webHidden/>
          </w:rPr>
          <w:tab/>
        </w:r>
        <w:r w:rsidRPr="000934AF">
          <w:rPr>
            <w:noProof/>
            <w:webHidden/>
          </w:rPr>
          <w:fldChar w:fldCharType="begin"/>
        </w:r>
        <w:r w:rsidRPr="000934AF">
          <w:rPr>
            <w:noProof/>
            <w:webHidden/>
          </w:rPr>
          <w:instrText xml:space="preserve"> PAGEREF _Toc134400416 \h </w:instrText>
        </w:r>
        <w:r w:rsidRPr="000934AF">
          <w:rPr>
            <w:noProof/>
            <w:webHidden/>
          </w:rPr>
        </w:r>
        <w:r w:rsidRPr="000934AF">
          <w:rPr>
            <w:noProof/>
            <w:webHidden/>
          </w:rPr>
          <w:fldChar w:fldCharType="separate"/>
        </w:r>
        <w:r w:rsidRPr="000934AF">
          <w:rPr>
            <w:noProof/>
            <w:webHidden/>
          </w:rPr>
          <w:t>127</w:t>
        </w:r>
        <w:r w:rsidRPr="000934AF">
          <w:rPr>
            <w:noProof/>
            <w:webHidden/>
          </w:rPr>
          <w:fldChar w:fldCharType="end"/>
        </w:r>
      </w:hyperlink>
    </w:p>
    <w:p w14:paraId="1DF82F83" w14:textId="6D1CB23F"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7" w:history="1">
        <w:r w:rsidRPr="000934AF">
          <w:rPr>
            <w:rStyle w:val="Hyperlink"/>
            <w:rFonts w:ascii="Times New Roman" w:hAnsi="Times New Roman" w:cs="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ng 2.6: S</w:t>
        </w:r>
        <w:r w:rsidRPr="000934AF">
          <w:rPr>
            <w:rStyle w:val="Hyperlink"/>
            <w:rFonts w:ascii="Times New Roman" w:hAnsi="Times New Roman" w:cs="Calibri"/>
            <w:noProof/>
            <w:sz w:val="28"/>
          </w:rPr>
          <w:t>ố</w:t>
        </w:r>
        <w:r w:rsidRPr="000934AF">
          <w:rPr>
            <w:rStyle w:val="Hyperlink"/>
            <w:rFonts w:ascii="Times New Roman" w:hAnsi="Times New Roman" w:cs="Times New Roman"/>
            <w:noProof/>
            <w:sz w:val="28"/>
          </w:rPr>
          <w:t xml:space="preserve"> l</w:t>
        </w:r>
        <w:r w:rsidRPr="000934AF">
          <w:rPr>
            <w:rStyle w:val="Hyperlink"/>
            <w:rFonts w:ascii="Times New Roman" w:hAnsi="Times New Roman" w:cs="Calibri"/>
            <w:noProof/>
            <w:sz w:val="28"/>
          </w:rPr>
          <w:t>ượ</w:t>
        </w:r>
        <w:r w:rsidRPr="000934AF">
          <w:rPr>
            <w:rStyle w:val="Hyperlink"/>
            <w:rFonts w:ascii="Times New Roman" w:hAnsi="Times New Roman" w:cs="Times New Roman"/>
            <w:noProof/>
            <w:sz w:val="28"/>
          </w:rPr>
          <w:t>t kh</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ch du l</w:t>
        </w:r>
        <w:r w:rsidRPr="000934AF">
          <w:rPr>
            <w:rStyle w:val="Hyperlink"/>
            <w:rFonts w:ascii="Times New Roman" w:hAnsi="Times New Roman" w:cs="Calibri"/>
            <w:noProof/>
            <w:sz w:val="28"/>
          </w:rPr>
          <w:t>ị</w:t>
        </w:r>
        <w:r w:rsidRPr="000934AF">
          <w:rPr>
            <w:rStyle w:val="Hyperlink"/>
            <w:rFonts w:ascii="Times New Roman" w:hAnsi="Times New Roman" w:cs="Times New Roman"/>
            <w:noProof/>
            <w:sz w:val="28"/>
          </w:rPr>
          <w:t>ch n</w:t>
        </w:r>
        <w:r w:rsidRPr="000934AF">
          <w:rPr>
            <w:rStyle w:val="Hyperlink"/>
            <w:rFonts w:ascii="Times New Roman" w:hAnsi="Times New Roman" w:cs="Calibri"/>
            <w:noProof/>
            <w:sz w:val="28"/>
          </w:rPr>
          <w:t>ộ</w:t>
        </w:r>
        <w:r w:rsidRPr="000934AF">
          <w:rPr>
            <w:rStyle w:val="Hyperlink"/>
            <w:rFonts w:ascii="Times New Roman" w:hAnsi="Times New Roman" w:cs="Times New Roman"/>
            <w:noProof/>
            <w:sz w:val="28"/>
          </w:rPr>
          <w:t xml:space="preserve">i </w:t>
        </w:r>
        <w:r w:rsidRPr="000934AF">
          <w:rPr>
            <w:rStyle w:val="Hyperlink"/>
            <w:rFonts w:ascii="Times New Roman" w:hAnsi="Times New Roman" w:cs="Calibri"/>
            <w:noProof/>
            <w:sz w:val="28"/>
          </w:rPr>
          <w:t>đị</w:t>
        </w:r>
        <w:r w:rsidRPr="000934AF">
          <w:rPr>
            <w:rStyle w:val="Hyperlink"/>
            <w:rFonts w:ascii="Times New Roman" w:hAnsi="Times New Roman" w:cs="Times New Roman"/>
            <w:noProof/>
            <w:sz w:val="28"/>
          </w:rPr>
          <w:t xml:space="preserve">a giai </w:t>
        </w:r>
        <w:r w:rsidRPr="000934AF">
          <w:rPr>
            <w:rStyle w:val="Hyperlink"/>
            <w:rFonts w:ascii="Times New Roman" w:hAnsi="Times New Roman" w:cs="Calibri"/>
            <w:noProof/>
            <w:sz w:val="28"/>
          </w:rPr>
          <w:t>đ</w:t>
        </w:r>
        <w:r w:rsidRPr="000934AF">
          <w:rPr>
            <w:rStyle w:val="Hyperlink"/>
            <w:rFonts w:ascii="Times New Roman" w:hAnsi="Times New Roman" w:cs="Times New Roman"/>
            <w:noProof/>
            <w:sz w:val="28"/>
          </w:rPr>
          <w:t>o</w:t>
        </w:r>
        <w:r w:rsidRPr="000934AF">
          <w:rPr>
            <w:rStyle w:val="Hyperlink"/>
            <w:rFonts w:ascii="Times New Roman" w:hAnsi="Times New Roman" w:cs="Calibri"/>
            <w:noProof/>
            <w:sz w:val="28"/>
          </w:rPr>
          <w:t>ạ</w:t>
        </w:r>
        <w:r w:rsidRPr="000934AF">
          <w:rPr>
            <w:rStyle w:val="Hyperlink"/>
            <w:rFonts w:ascii="Times New Roman" w:hAnsi="Times New Roman" w:cs="Times New Roman"/>
            <w:noProof/>
            <w:sz w:val="28"/>
          </w:rPr>
          <w:t>n 2016 - 2020</w:t>
        </w:r>
        <w:r w:rsidRPr="000934AF">
          <w:rPr>
            <w:noProof/>
            <w:webHidden/>
          </w:rPr>
          <w:tab/>
        </w:r>
        <w:r w:rsidRPr="000934AF">
          <w:rPr>
            <w:noProof/>
            <w:webHidden/>
          </w:rPr>
          <w:fldChar w:fldCharType="begin"/>
        </w:r>
        <w:r w:rsidRPr="000934AF">
          <w:rPr>
            <w:noProof/>
            <w:webHidden/>
          </w:rPr>
          <w:instrText xml:space="preserve"> PAGEREF _Toc134400417 \h </w:instrText>
        </w:r>
        <w:r w:rsidRPr="000934AF">
          <w:rPr>
            <w:noProof/>
            <w:webHidden/>
          </w:rPr>
        </w:r>
        <w:r w:rsidRPr="000934AF">
          <w:rPr>
            <w:noProof/>
            <w:webHidden/>
          </w:rPr>
          <w:fldChar w:fldCharType="separate"/>
        </w:r>
        <w:r w:rsidRPr="000934AF">
          <w:rPr>
            <w:noProof/>
            <w:webHidden/>
          </w:rPr>
          <w:t>129</w:t>
        </w:r>
        <w:r w:rsidRPr="000934AF">
          <w:rPr>
            <w:noProof/>
            <w:webHidden/>
          </w:rPr>
          <w:fldChar w:fldCharType="end"/>
        </w:r>
      </w:hyperlink>
    </w:p>
    <w:p w14:paraId="55437EEB" w14:textId="11A495E4"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8" w:history="1">
        <w:r w:rsidRPr="000934AF">
          <w:rPr>
            <w:rStyle w:val="Hyperlink"/>
            <w:rFonts w:ascii="Times New Roman" w:hAnsi="Times New Roman" w:cs="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ng 2.7: Di</w:t>
        </w:r>
        <w:r w:rsidRPr="000934AF">
          <w:rPr>
            <w:rStyle w:val="Hyperlink"/>
            <w:rFonts w:ascii="Times New Roman" w:hAnsi="Times New Roman" w:cs="Calibri"/>
            <w:noProof/>
            <w:sz w:val="28"/>
          </w:rPr>
          <w:t>ễ</w:t>
        </w:r>
        <w:r w:rsidRPr="000934AF">
          <w:rPr>
            <w:rStyle w:val="Hyperlink"/>
            <w:rFonts w:ascii="Times New Roman" w:hAnsi="Times New Roman" w:cs="Times New Roman"/>
            <w:noProof/>
            <w:sz w:val="28"/>
          </w:rPr>
          <w:t>n bi</w:t>
        </w:r>
        <w:r w:rsidRPr="000934AF">
          <w:rPr>
            <w:rStyle w:val="Hyperlink"/>
            <w:rFonts w:ascii="Times New Roman" w:hAnsi="Times New Roman" w:cs="Calibri"/>
            <w:noProof/>
            <w:sz w:val="28"/>
          </w:rPr>
          <w:t>ế</w:t>
        </w:r>
        <w:r w:rsidRPr="000934AF">
          <w:rPr>
            <w:rStyle w:val="Hyperlink"/>
            <w:rFonts w:ascii="Times New Roman" w:hAnsi="Times New Roman" w:cs="Times New Roman"/>
            <w:noProof/>
            <w:sz w:val="28"/>
          </w:rPr>
          <w:t>n k</w:t>
        </w:r>
        <w:r w:rsidRPr="000934AF">
          <w:rPr>
            <w:rStyle w:val="Hyperlink"/>
            <w:rFonts w:ascii="Times New Roman" w:hAnsi="Times New Roman" w:cs="Calibri"/>
            <w:noProof/>
            <w:sz w:val="28"/>
          </w:rPr>
          <w:t>ế</w:t>
        </w:r>
        <w:r w:rsidRPr="000934AF">
          <w:rPr>
            <w:rStyle w:val="Hyperlink"/>
            <w:rFonts w:ascii="Times New Roman" w:hAnsi="Times New Roman" w:cs="Times New Roman"/>
            <w:noProof/>
            <w:sz w:val="28"/>
          </w:rPr>
          <w:t>t qu</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 xml:space="preserve"> s</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n xu</w:t>
        </w:r>
        <w:r w:rsidRPr="000934AF">
          <w:rPr>
            <w:rStyle w:val="Hyperlink"/>
            <w:rFonts w:ascii="Times New Roman" w:hAnsi="Times New Roman" w:cs="Calibri"/>
            <w:noProof/>
            <w:sz w:val="28"/>
          </w:rPr>
          <w:t>ấ</w:t>
        </w:r>
        <w:r w:rsidRPr="000934AF">
          <w:rPr>
            <w:rStyle w:val="Hyperlink"/>
            <w:rFonts w:ascii="Times New Roman" w:hAnsi="Times New Roman" w:cs="Times New Roman"/>
            <w:noProof/>
            <w:sz w:val="28"/>
          </w:rPr>
          <w:t>t c</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c s</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n ph</w:t>
        </w:r>
        <w:r w:rsidRPr="000934AF">
          <w:rPr>
            <w:rStyle w:val="Hyperlink"/>
            <w:rFonts w:ascii="Times New Roman" w:hAnsi="Times New Roman" w:cs="Calibri"/>
            <w:noProof/>
            <w:sz w:val="28"/>
          </w:rPr>
          <w:t>ẩ</w:t>
        </w:r>
        <w:r w:rsidRPr="000934AF">
          <w:rPr>
            <w:rStyle w:val="Hyperlink"/>
            <w:rFonts w:ascii="Times New Roman" w:hAnsi="Times New Roman" w:cs="Times New Roman"/>
            <w:noProof/>
            <w:sz w:val="28"/>
          </w:rPr>
          <w:t>m c</w:t>
        </w:r>
        <w:r w:rsidRPr="000934AF">
          <w:rPr>
            <w:rStyle w:val="Hyperlink"/>
            <w:rFonts w:ascii="Times New Roman" w:hAnsi="Times New Roman" w:cs=".VnTime"/>
            <w:noProof/>
            <w:sz w:val="28"/>
          </w:rPr>
          <w:t>ô</w:t>
        </w:r>
        <w:r w:rsidRPr="000934AF">
          <w:rPr>
            <w:rStyle w:val="Hyperlink"/>
            <w:rFonts w:ascii="Times New Roman" w:hAnsi="Times New Roman" w:cs="Times New Roman"/>
            <w:noProof/>
            <w:sz w:val="28"/>
          </w:rPr>
          <w:t>ng nghi</w:t>
        </w:r>
        <w:r w:rsidRPr="000934AF">
          <w:rPr>
            <w:rStyle w:val="Hyperlink"/>
            <w:rFonts w:ascii="Times New Roman" w:hAnsi="Times New Roman" w:cs="Calibri"/>
            <w:noProof/>
            <w:sz w:val="28"/>
          </w:rPr>
          <w:t>ệ</w:t>
        </w:r>
        <w:r w:rsidRPr="000934AF">
          <w:rPr>
            <w:rStyle w:val="Hyperlink"/>
            <w:rFonts w:ascii="Times New Roman" w:hAnsi="Times New Roman" w:cs="Times New Roman"/>
            <w:noProof/>
            <w:sz w:val="28"/>
          </w:rPr>
          <w:t>p ch</w:t>
        </w:r>
        <w:r w:rsidRPr="000934AF">
          <w:rPr>
            <w:rStyle w:val="Hyperlink"/>
            <w:rFonts w:ascii="Times New Roman" w:hAnsi="Times New Roman" w:cs="Calibri"/>
            <w:noProof/>
            <w:sz w:val="28"/>
          </w:rPr>
          <w:t>ủ</w:t>
        </w:r>
        <w:r w:rsidRPr="000934AF">
          <w:rPr>
            <w:rStyle w:val="Hyperlink"/>
            <w:rFonts w:ascii="Times New Roman" w:hAnsi="Times New Roman" w:cs="Times New Roman"/>
            <w:noProof/>
            <w:sz w:val="28"/>
          </w:rPr>
          <w:t xml:space="preserve"> y</w:t>
        </w:r>
        <w:r w:rsidRPr="000934AF">
          <w:rPr>
            <w:rStyle w:val="Hyperlink"/>
            <w:rFonts w:ascii="Times New Roman" w:hAnsi="Times New Roman" w:cs="Calibri"/>
            <w:noProof/>
            <w:sz w:val="28"/>
          </w:rPr>
          <w:t>ế</w:t>
        </w:r>
        <w:r w:rsidRPr="000934AF">
          <w:rPr>
            <w:rStyle w:val="Hyperlink"/>
            <w:rFonts w:ascii="Times New Roman" w:hAnsi="Times New Roman" w:cs="Times New Roman"/>
            <w:noProof/>
            <w:sz w:val="28"/>
          </w:rPr>
          <w:t xml:space="preserve">u giai </w:t>
        </w:r>
        <w:r w:rsidRPr="000934AF">
          <w:rPr>
            <w:rStyle w:val="Hyperlink"/>
            <w:rFonts w:ascii="Times New Roman" w:hAnsi="Times New Roman" w:cs="Calibri"/>
            <w:noProof/>
            <w:sz w:val="28"/>
          </w:rPr>
          <w:t>đ</w:t>
        </w:r>
        <w:r w:rsidRPr="000934AF">
          <w:rPr>
            <w:rStyle w:val="Hyperlink"/>
            <w:rFonts w:ascii="Times New Roman" w:hAnsi="Times New Roman" w:cs="Times New Roman"/>
            <w:noProof/>
            <w:sz w:val="28"/>
          </w:rPr>
          <w:t>o</w:t>
        </w:r>
        <w:r w:rsidRPr="000934AF">
          <w:rPr>
            <w:rStyle w:val="Hyperlink"/>
            <w:rFonts w:ascii="Times New Roman" w:hAnsi="Times New Roman" w:cs="Calibri"/>
            <w:noProof/>
            <w:sz w:val="28"/>
          </w:rPr>
          <w:t>ạ</w:t>
        </w:r>
        <w:r w:rsidRPr="000934AF">
          <w:rPr>
            <w:rStyle w:val="Hyperlink"/>
            <w:rFonts w:ascii="Times New Roman" w:hAnsi="Times New Roman" w:cs="Times New Roman"/>
            <w:noProof/>
            <w:sz w:val="28"/>
          </w:rPr>
          <w:t>n 2010 - 2020</w:t>
        </w:r>
        <w:r w:rsidRPr="000934AF">
          <w:rPr>
            <w:noProof/>
            <w:webHidden/>
          </w:rPr>
          <w:tab/>
        </w:r>
        <w:r w:rsidRPr="000934AF">
          <w:rPr>
            <w:noProof/>
            <w:webHidden/>
          </w:rPr>
          <w:fldChar w:fldCharType="begin"/>
        </w:r>
        <w:r w:rsidRPr="000934AF">
          <w:rPr>
            <w:noProof/>
            <w:webHidden/>
          </w:rPr>
          <w:instrText xml:space="preserve"> PAGEREF _Toc134400418 \h </w:instrText>
        </w:r>
        <w:r w:rsidRPr="000934AF">
          <w:rPr>
            <w:noProof/>
            <w:webHidden/>
          </w:rPr>
        </w:r>
        <w:r w:rsidRPr="000934AF">
          <w:rPr>
            <w:noProof/>
            <w:webHidden/>
          </w:rPr>
          <w:fldChar w:fldCharType="separate"/>
        </w:r>
        <w:r w:rsidRPr="000934AF">
          <w:rPr>
            <w:noProof/>
            <w:webHidden/>
          </w:rPr>
          <w:t>131</w:t>
        </w:r>
        <w:r w:rsidRPr="000934AF">
          <w:rPr>
            <w:noProof/>
            <w:webHidden/>
          </w:rPr>
          <w:fldChar w:fldCharType="end"/>
        </w:r>
      </w:hyperlink>
    </w:p>
    <w:p w14:paraId="1968DE68" w14:textId="7A2BAEF8"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19"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2.8: D</w:t>
        </w:r>
        <w:r w:rsidRPr="000934AF">
          <w:rPr>
            <w:rStyle w:val="Hyperlink"/>
            <w:rFonts w:ascii="Times New Roman" w:hAnsi="Times New Roman" w:cs=".VnTime"/>
            <w:bCs/>
            <w:noProof/>
            <w:sz w:val="28"/>
          </w:rPr>
          <w:t>â</w:t>
        </w:r>
        <w:r w:rsidRPr="000934AF">
          <w:rPr>
            <w:rStyle w:val="Hyperlink"/>
            <w:rFonts w:ascii="Times New Roman" w:hAnsi="Times New Roman" w:cs="Times New Roman"/>
            <w:bCs/>
            <w:noProof/>
            <w:sz w:val="28"/>
          </w:rPr>
          <w:t>n s</w:t>
        </w:r>
        <w:r w:rsidRPr="000934AF">
          <w:rPr>
            <w:rStyle w:val="Hyperlink"/>
            <w:rFonts w:ascii="Times New Roman" w:hAnsi="Times New Roman" w:cs="Calibri"/>
            <w:bCs/>
            <w:noProof/>
            <w:sz w:val="28"/>
          </w:rPr>
          <w:t>ố</w:t>
        </w:r>
        <w:r w:rsidRPr="000934AF">
          <w:rPr>
            <w:rStyle w:val="Hyperlink"/>
            <w:rFonts w:ascii="Times New Roman" w:hAnsi="Times New Roman" w:cs="Times New Roman"/>
            <w:bCs/>
            <w:noProof/>
            <w:sz w:val="28"/>
          </w:rPr>
          <w:t xml:space="preserve"> trung b</w:t>
        </w:r>
        <w:r w:rsidRPr="000934AF">
          <w:rPr>
            <w:rStyle w:val="Hyperlink"/>
            <w:rFonts w:ascii="Times New Roman" w:hAnsi="Times New Roman" w:cs=".VnTime"/>
            <w:bCs/>
            <w:noProof/>
            <w:sz w:val="28"/>
          </w:rPr>
          <w:t>ì</w:t>
        </w:r>
        <w:r w:rsidRPr="000934AF">
          <w:rPr>
            <w:rStyle w:val="Hyperlink"/>
            <w:rFonts w:ascii="Times New Roman" w:hAnsi="Times New Roman" w:cs="Times New Roman"/>
            <w:bCs/>
            <w:noProof/>
            <w:sz w:val="28"/>
          </w:rPr>
          <w:t>nh t</w:t>
        </w:r>
        <w:r w:rsidRPr="000934AF">
          <w:rPr>
            <w:rStyle w:val="Hyperlink"/>
            <w:rFonts w:ascii="Times New Roman" w:hAnsi="Times New Roman" w:cs="Calibri"/>
            <w:bCs/>
            <w:noProof/>
            <w:sz w:val="28"/>
          </w:rPr>
          <w:t>ỉ</w:t>
        </w:r>
        <w:r w:rsidRPr="000934AF">
          <w:rPr>
            <w:rStyle w:val="Hyperlink"/>
            <w:rFonts w:ascii="Times New Roman" w:hAnsi="Times New Roman" w:cs="Times New Roman"/>
            <w:bCs/>
            <w:noProof/>
            <w:sz w:val="28"/>
          </w:rPr>
          <w:t>nh Lai Ch</w:t>
        </w:r>
        <w:r w:rsidRPr="000934AF">
          <w:rPr>
            <w:rStyle w:val="Hyperlink"/>
            <w:rFonts w:ascii="Times New Roman" w:hAnsi="Times New Roman" w:cs=".VnTime"/>
            <w:bCs/>
            <w:noProof/>
            <w:sz w:val="28"/>
          </w:rPr>
          <w:t>â</w:t>
        </w:r>
        <w:r w:rsidRPr="000934AF">
          <w:rPr>
            <w:rStyle w:val="Hyperlink"/>
            <w:rFonts w:ascii="Times New Roman" w:hAnsi="Times New Roman" w:cs="Times New Roman"/>
            <w:bCs/>
            <w:noProof/>
            <w:sz w:val="28"/>
          </w:rPr>
          <w:t>u phân theo c</w:t>
        </w:r>
        <w:r w:rsidRPr="000934AF">
          <w:rPr>
            <w:rStyle w:val="Hyperlink"/>
            <w:rFonts w:ascii="Times New Roman" w:hAnsi="Times New Roman" w:cs="Calibri"/>
            <w:bCs/>
            <w:noProof/>
            <w:sz w:val="28"/>
          </w:rPr>
          <w:t>ấ</w:t>
        </w:r>
        <w:r w:rsidRPr="000934AF">
          <w:rPr>
            <w:rStyle w:val="Hyperlink"/>
            <w:rFonts w:ascii="Times New Roman" w:hAnsi="Times New Roman" w:cs="Times New Roman"/>
            <w:bCs/>
            <w:noProof/>
            <w:sz w:val="28"/>
          </w:rPr>
          <w:t>p huy</w:t>
        </w:r>
        <w:r w:rsidRPr="000934AF">
          <w:rPr>
            <w:rStyle w:val="Hyperlink"/>
            <w:rFonts w:ascii="Times New Roman" w:hAnsi="Times New Roman" w:cs="Calibri"/>
            <w:bCs/>
            <w:noProof/>
            <w:sz w:val="28"/>
          </w:rPr>
          <w:t>ệ</w:t>
        </w:r>
        <w:r w:rsidRPr="000934AF">
          <w:rPr>
            <w:rStyle w:val="Hyperlink"/>
            <w:rFonts w:ascii="Times New Roman" w:hAnsi="Times New Roman" w:cs="Times New Roman"/>
            <w:bCs/>
            <w:noProof/>
            <w:sz w:val="28"/>
          </w:rPr>
          <w:t>n</w:t>
        </w:r>
        <w:r w:rsidRPr="000934AF">
          <w:rPr>
            <w:noProof/>
            <w:webHidden/>
          </w:rPr>
          <w:tab/>
        </w:r>
        <w:r w:rsidRPr="000934AF">
          <w:rPr>
            <w:noProof/>
            <w:webHidden/>
          </w:rPr>
          <w:fldChar w:fldCharType="begin"/>
        </w:r>
        <w:r w:rsidRPr="000934AF">
          <w:rPr>
            <w:noProof/>
            <w:webHidden/>
          </w:rPr>
          <w:instrText xml:space="preserve"> PAGEREF _Toc134400419 \h </w:instrText>
        </w:r>
        <w:r w:rsidRPr="000934AF">
          <w:rPr>
            <w:noProof/>
            <w:webHidden/>
          </w:rPr>
        </w:r>
        <w:r w:rsidRPr="000934AF">
          <w:rPr>
            <w:noProof/>
            <w:webHidden/>
          </w:rPr>
          <w:fldChar w:fldCharType="separate"/>
        </w:r>
        <w:r w:rsidRPr="000934AF">
          <w:rPr>
            <w:noProof/>
            <w:webHidden/>
          </w:rPr>
          <w:t>133</w:t>
        </w:r>
        <w:r w:rsidRPr="000934AF">
          <w:rPr>
            <w:noProof/>
            <w:webHidden/>
          </w:rPr>
          <w:fldChar w:fldCharType="end"/>
        </w:r>
      </w:hyperlink>
    </w:p>
    <w:p w14:paraId="6728F7DF" w14:textId="5C8888B5"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0"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2.9: Ph</w:t>
        </w:r>
        <w:r w:rsidRPr="000934AF">
          <w:rPr>
            <w:rStyle w:val="Hyperlink"/>
            <w:rFonts w:ascii="Times New Roman" w:hAnsi="Times New Roman" w:cs=".VnTime"/>
            <w:bCs/>
            <w:noProof/>
            <w:sz w:val="28"/>
          </w:rPr>
          <w:t>â</w:t>
        </w:r>
        <w:r w:rsidRPr="000934AF">
          <w:rPr>
            <w:rStyle w:val="Hyperlink"/>
            <w:rFonts w:ascii="Times New Roman" w:hAnsi="Times New Roman" w:cs="Times New Roman"/>
            <w:bCs/>
            <w:noProof/>
            <w:sz w:val="28"/>
          </w:rPr>
          <w:t>n lo</w:t>
        </w:r>
        <w:r w:rsidRPr="000934AF">
          <w:rPr>
            <w:rStyle w:val="Hyperlink"/>
            <w:rFonts w:ascii="Times New Roman" w:hAnsi="Times New Roman" w:cs="Calibri"/>
            <w:bCs/>
            <w:noProof/>
            <w:sz w:val="28"/>
          </w:rPr>
          <w:t>ạ</w:t>
        </w:r>
        <w:r w:rsidRPr="000934AF">
          <w:rPr>
            <w:rStyle w:val="Hyperlink"/>
            <w:rFonts w:ascii="Times New Roman" w:hAnsi="Times New Roman" w:cs="Times New Roman"/>
            <w:bCs/>
            <w:noProof/>
            <w:sz w:val="28"/>
          </w:rPr>
          <w:t>i l</w:t>
        </w:r>
        <w:r w:rsidRPr="000934AF">
          <w:rPr>
            <w:rStyle w:val="Hyperlink"/>
            <w:rFonts w:ascii="Times New Roman" w:hAnsi="Times New Roman" w:cs="Calibri"/>
            <w:bCs/>
            <w:noProof/>
            <w:sz w:val="28"/>
          </w:rPr>
          <w:t>ự</w:t>
        </w:r>
        <w:r w:rsidRPr="000934AF">
          <w:rPr>
            <w:rStyle w:val="Hyperlink"/>
            <w:rFonts w:ascii="Times New Roman" w:hAnsi="Times New Roman" w:cs="Times New Roman"/>
            <w:bCs/>
            <w:noProof/>
            <w:sz w:val="28"/>
          </w:rPr>
          <w:t>c l</w:t>
        </w:r>
        <w:r w:rsidRPr="000934AF">
          <w:rPr>
            <w:rStyle w:val="Hyperlink"/>
            <w:rFonts w:ascii="Times New Roman" w:hAnsi="Times New Roman" w:cs="Calibri"/>
            <w:bCs/>
            <w:noProof/>
            <w:sz w:val="28"/>
          </w:rPr>
          <w:t>ượ</w:t>
        </w:r>
        <w:r w:rsidRPr="000934AF">
          <w:rPr>
            <w:rStyle w:val="Hyperlink"/>
            <w:rFonts w:ascii="Times New Roman" w:hAnsi="Times New Roman" w:cs="Times New Roman"/>
            <w:bCs/>
            <w:noProof/>
            <w:sz w:val="28"/>
          </w:rPr>
          <w:t xml:space="preserve">ng lao </w:t>
        </w:r>
        <w:r w:rsidRPr="000934AF">
          <w:rPr>
            <w:rStyle w:val="Hyperlink"/>
            <w:rFonts w:ascii="Times New Roman" w:hAnsi="Times New Roman" w:cs="Calibri"/>
            <w:bCs/>
            <w:noProof/>
            <w:sz w:val="28"/>
          </w:rPr>
          <w:t>độ</w:t>
        </w:r>
        <w:r w:rsidRPr="000934AF">
          <w:rPr>
            <w:rStyle w:val="Hyperlink"/>
            <w:rFonts w:ascii="Times New Roman" w:hAnsi="Times New Roman" w:cs="Times New Roman"/>
            <w:bCs/>
            <w:noProof/>
            <w:sz w:val="28"/>
          </w:rPr>
          <w:t>ng t</w:t>
        </w:r>
        <w:r w:rsidRPr="000934AF">
          <w:rPr>
            <w:rStyle w:val="Hyperlink"/>
            <w:rFonts w:ascii="Times New Roman" w:hAnsi="Times New Roman" w:cs="Calibri"/>
            <w:bCs/>
            <w:noProof/>
            <w:sz w:val="28"/>
          </w:rPr>
          <w:t>ừ</w:t>
        </w:r>
        <w:r w:rsidRPr="000934AF">
          <w:rPr>
            <w:rStyle w:val="Hyperlink"/>
            <w:rFonts w:ascii="Times New Roman" w:hAnsi="Times New Roman" w:cs="Times New Roman"/>
            <w:bCs/>
            <w:noProof/>
            <w:sz w:val="28"/>
          </w:rPr>
          <w:t xml:space="preserve"> 15 tu</w:t>
        </w:r>
        <w:r w:rsidRPr="000934AF">
          <w:rPr>
            <w:rStyle w:val="Hyperlink"/>
            <w:rFonts w:ascii="Times New Roman" w:hAnsi="Times New Roman" w:cs="Calibri"/>
            <w:bCs/>
            <w:noProof/>
            <w:sz w:val="28"/>
          </w:rPr>
          <w:t>ổ</w:t>
        </w:r>
        <w:r w:rsidRPr="000934AF">
          <w:rPr>
            <w:rStyle w:val="Hyperlink"/>
            <w:rFonts w:ascii="Times New Roman" w:hAnsi="Times New Roman" w:cs="Times New Roman"/>
            <w:bCs/>
            <w:noProof/>
            <w:sz w:val="28"/>
          </w:rPr>
          <w:t>i tr</w:t>
        </w:r>
        <w:r w:rsidRPr="000934AF">
          <w:rPr>
            <w:rStyle w:val="Hyperlink"/>
            <w:rFonts w:ascii="Times New Roman" w:hAnsi="Times New Roman" w:cs="Calibri"/>
            <w:bCs/>
            <w:noProof/>
            <w:sz w:val="28"/>
          </w:rPr>
          <w:t>ở</w:t>
        </w:r>
        <w:r w:rsidRPr="000934AF">
          <w:rPr>
            <w:rStyle w:val="Hyperlink"/>
            <w:rFonts w:ascii="Times New Roman" w:hAnsi="Times New Roman" w:cs="Times New Roman"/>
            <w:bCs/>
            <w:noProof/>
            <w:sz w:val="28"/>
          </w:rPr>
          <w:t xml:space="preserve"> l</w:t>
        </w:r>
        <w:r w:rsidRPr="000934AF">
          <w:rPr>
            <w:rStyle w:val="Hyperlink"/>
            <w:rFonts w:ascii="Times New Roman" w:hAnsi="Times New Roman" w:cs=".VnTime"/>
            <w:bCs/>
            <w:noProof/>
            <w:sz w:val="28"/>
          </w:rPr>
          <w:t>ê</w:t>
        </w:r>
        <w:r w:rsidRPr="000934AF">
          <w:rPr>
            <w:rStyle w:val="Hyperlink"/>
            <w:rFonts w:ascii="Times New Roman" w:hAnsi="Times New Roman" w:cs="Times New Roman"/>
            <w:bCs/>
            <w:noProof/>
            <w:sz w:val="28"/>
          </w:rPr>
          <w:t>n</w:t>
        </w:r>
        <w:r w:rsidRPr="000934AF">
          <w:rPr>
            <w:noProof/>
            <w:webHidden/>
          </w:rPr>
          <w:tab/>
        </w:r>
        <w:r w:rsidRPr="000934AF">
          <w:rPr>
            <w:noProof/>
            <w:webHidden/>
          </w:rPr>
          <w:fldChar w:fldCharType="begin"/>
        </w:r>
        <w:r w:rsidRPr="000934AF">
          <w:rPr>
            <w:noProof/>
            <w:webHidden/>
          </w:rPr>
          <w:instrText xml:space="preserve"> PAGEREF _Toc134400420 \h </w:instrText>
        </w:r>
        <w:r w:rsidRPr="000934AF">
          <w:rPr>
            <w:noProof/>
            <w:webHidden/>
          </w:rPr>
        </w:r>
        <w:r w:rsidRPr="000934AF">
          <w:rPr>
            <w:noProof/>
            <w:webHidden/>
          </w:rPr>
          <w:fldChar w:fldCharType="separate"/>
        </w:r>
        <w:r w:rsidRPr="000934AF">
          <w:rPr>
            <w:noProof/>
            <w:webHidden/>
          </w:rPr>
          <w:t>134</w:t>
        </w:r>
        <w:r w:rsidRPr="000934AF">
          <w:rPr>
            <w:noProof/>
            <w:webHidden/>
          </w:rPr>
          <w:fldChar w:fldCharType="end"/>
        </w:r>
      </w:hyperlink>
    </w:p>
    <w:p w14:paraId="10305259" w14:textId="77777777" w:rsidR="000934AF" w:rsidRPr="000934AF" w:rsidRDefault="003F0A1F" w:rsidP="002F58FD">
      <w:pPr>
        <w:pStyle w:val="TableofFigures"/>
        <w:tabs>
          <w:tab w:val="right" w:leader="dot" w:pos="9062"/>
        </w:tabs>
        <w:spacing w:line="276" w:lineRule="auto"/>
        <w:ind w:firstLine="0"/>
        <w:rPr>
          <w:noProof/>
        </w:rPr>
      </w:pPr>
      <w:r w:rsidRPr="000934AF">
        <w:rPr>
          <w:rFonts w:cs="Times New Roman"/>
          <w:szCs w:val="26"/>
          <w:lang w:val="en-US" w:eastAsia="en-US"/>
        </w:rPr>
        <w:fldChar w:fldCharType="end"/>
      </w:r>
      <w:r w:rsidRPr="000934AF">
        <w:rPr>
          <w:rFonts w:cs="Times New Roman"/>
          <w:szCs w:val="26"/>
          <w:lang w:val="en-US" w:eastAsia="en-US"/>
        </w:rPr>
        <w:fldChar w:fldCharType="begin"/>
      </w:r>
      <w:r w:rsidRPr="000934AF">
        <w:rPr>
          <w:rFonts w:cs="Times New Roman"/>
          <w:szCs w:val="26"/>
          <w:lang w:val="en-US" w:eastAsia="en-US"/>
        </w:rPr>
        <w:instrText xml:space="preserve"> TOC \h \z \c "Bảng 3." </w:instrText>
      </w:r>
      <w:r w:rsidRPr="000934AF">
        <w:rPr>
          <w:rFonts w:cs="Times New Roman"/>
          <w:szCs w:val="26"/>
          <w:lang w:val="en-US" w:eastAsia="en-US"/>
        </w:rPr>
        <w:fldChar w:fldCharType="separate"/>
      </w:r>
    </w:p>
    <w:p w14:paraId="617A1D7B" w14:textId="1A80D956"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1" w:history="1">
        <w:r w:rsidRPr="000934AF">
          <w:rPr>
            <w:rStyle w:val="Hyperlink"/>
            <w:rFonts w:ascii="Times New Roman" w:hAnsi="Times New Roman"/>
            <w:bCs/>
            <w:iCs/>
            <w:noProof/>
            <w:sz w:val="28"/>
            <w:lang w:val="cs-CZ"/>
          </w:rPr>
          <w:t>B</w:t>
        </w:r>
        <w:r w:rsidRPr="000934AF">
          <w:rPr>
            <w:rStyle w:val="Hyperlink"/>
            <w:rFonts w:ascii="Times New Roman" w:hAnsi="Times New Roman" w:cs="Calibri"/>
            <w:bCs/>
            <w:iCs/>
            <w:noProof/>
            <w:sz w:val="28"/>
            <w:lang w:val="cs-CZ"/>
          </w:rPr>
          <w:t>ả</w:t>
        </w:r>
        <w:r w:rsidRPr="000934AF">
          <w:rPr>
            <w:rStyle w:val="Hyperlink"/>
            <w:rFonts w:ascii="Times New Roman" w:hAnsi="Times New Roman"/>
            <w:bCs/>
            <w:iCs/>
            <w:noProof/>
            <w:sz w:val="28"/>
            <w:lang w:val="cs-CZ"/>
          </w:rPr>
          <w:t xml:space="preserve">ng 3.1: </w:t>
        </w:r>
        <w:r w:rsidRPr="000934AF">
          <w:rPr>
            <w:rStyle w:val="Hyperlink"/>
            <w:rFonts w:ascii="Times New Roman" w:eastAsia="MS Mincho" w:hAnsi="Times New Roman"/>
            <w:bCs/>
            <w:iCs/>
            <w:noProof/>
            <w:sz w:val="28"/>
          </w:rPr>
          <w:t>Các ch</w:t>
        </w:r>
        <w:r w:rsidRPr="000934AF">
          <w:rPr>
            <w:rStyle w:val="Hyperlink"/>
            <w:rFonts w:ascii="Times New Roman" w:eastAsia="MS Mincho" w:hAnsi="Times New Roman" w:cs="Calibri"/>
            <w:bCs/>
            <w:iCs/>
            <w:noProof/>
            <w:sz w:val="28"/>
          </w:rPr>
          <w:t>ỉ</w:t>
        </w:r>
        <w:r w:rsidRPr="000934AF">
          <w:rPr>
            <w:rStyle w:val="Hyperlink"/>
            <w:rFonts w:ascii="Times New Roman" w:eastAsia="MS Mincho" w:hAnsi="Times New Roman"/>
            <w:bCs/>
            <w:iCs/>
            <w:noProof/>
            <w:sz w:val="28"/>
          </w:rPr>
          <w:t xml:space="preserve"> tiêu phát tri</w:t>
        </w:r>
        <w:r w:rsidRPr="000934AF">
          <w:rPr>
            <w:rStyle w:val="Hyperlink"/>
            <w:rFonts w:ascii="Times New Roman" w:eastAsia="MS Mincho" w:hAnsi="Times New Roman" w:cs="Calibri"/>
            <w:bCs/>
            <w:iCs/>
            <w:noProof/>
            <w:sz w:val="28"/>
          </w:rPr>
          <w:t>ể</w:t>
        </w:r>
        <w:r w:rsidRPr="000934AF">
          <w:rPr>
            <w:rStyle w:val="Hyperlink"/>
            <w:rFonts w:ascii="Times New Roman" w:eastAsia="MS Mincho" w:hAnsi="Times New Roman"/>
            <w:bCs/>
            <w:iCs/>
            <w:noProof/>
            <w:sz w:val="28"/>
          </w:rPr>
          <w:t xml:space="preserve">n </w:t>
        </w:r>
        <w:r w:rsidRPr="000934AF">
          <w:rPr>
            <w:rStyle w:val="Hyperlink"/>
            <w:rFonts w:ascii="Times New Roman" w:eastAsia="MS Mincho" w:hAnsi="Times New Roman" w:cs="Calibri"/>
            <w:bCs/>
            <w:iCs/>
            <w:noProof/>
            <w:sz w:val="28"/>
          </w:rPr>
          <w:t>đ</w:t>
        </w:r>
        <w:r w:rsidRPr="000934AF">
          <w:rPr>
            <w:rStyle w:val="Hyperlink"/>
            <w:rFonts w:ascii="Times New Roman" w:eastAsia="MS Mincho" w:hAnsi="Times New Roman" w:cs=".VnTime"/>
            <w:bCs/>
            <w:iCs/>
            <w:noProof/>
            <w:sz w:val="28"/>
          </w:rPr>
          <w:t>ô</w:t>
        </w:r>
        <w:r w:rsidRPr="000934AF">
          <w:rPr>
            <w:rStyle w:val="Hyperlink"/>
            <w:rFonts w:ascii="Times New Roman" w:eastAsia="MS Mincho" w:hAnsi="Times New Roman"/>
            <w:bCs/>
            <w:iCs/>
            <w:noProof/>
            <w:sz w:val="28"/>
          </w:rPr>
          <w:t xml:space="preserve"> th</w:t>
        </w:r>
        <w:r w:rsidRPr="000934AF">
          <w:rPr>
            <w:rStyle w:val="Hyperlink"/>
            <w:rFonts w:ascii="Times New Roman" w:eastAsia="MS Mincho" w:hAnsi="Times New Roman" w:cs="Calibri"/>
            <w:bCs/>
            <w:iCs/>
            <w:noProof/>
            <w:sz w:val="28"/>
          </w:rPr>
          <w:t>ị</w:t>
        </w:r>
        <w:r w:rsidRPr="000934AF">
          <w:rPr>
            <w:rStyle w:val="Hyperlink"/>
            <w:rFonts w:ascii="Times New Roman" w:eastAsia="MS Mincho" w:hAnsi="Times New Roman"/>
            <w:bCs/>
            <w:iCs/>
            <w:noProof/>
            <w:sz w:val="28"/>
          </w:rPr>
          <w:t xml:space="preserve"> Lai Châu giai </w:t>
        </w:r>
        <w:r w:rsidRPr="000934AF">
          <w:rPr>
            <w:rStyle w:val="Hyperlink"/>
            <w:rFonts w:ascii="Times New Roman" w:eastAsia="MS Mincho" w:hAnsi="Times New Roman" w:cs="Calibri"/>
            <w:bCs/>
            <w:iCs/>
            <w:noProof/>
            <w:sz w:val="28"/>
          </w:rPr>
          <w:t>đ</w:t>
        </w:r>
        <w:r w:rsidRPr="000934AF">
          <w:rPr>
            <w:rStyle w:val="Hyperlink"/>
            <w:rFonts w:ascii="Times New Roman" w:eastAsia="MS Mincho" w:hAnsi="Times New Roman"/>
            <w:bCs/>
            <w:iCs/>
            <w:noProof/>
            <w:sz w:val="28"/>
          </w:rPr>
          <w:t>o</w:t>
        </w:r>
        <w:r w:rsidRPr="000934AF">
          <w:rPr>
            <w:rStyle w:val="Hyperlink"/>
            <w:rFonts w:ascii="Times New Roman" w:eastAsia="MS Mincho" w:hAnsi="Times New Roman" w:cs="Calibri"/>
            <w:bCs/>
            <w:iCs/>
            <w:noProof/>
            <w:sz w:val="28"/>
          </w:rPr>
          <w:t>ạ</w:t>
        </w:r>
        <w:r w:rsidRPr="000934AF">
          <w:rPr>
            <w:rStyle w:val="Hyperlink"/>
            <w:rFonts w:ascii="Times New Roman" w:eastAsia="MS Mincho" w:hAnsi="Times New Roman"/>
            <w:bCs/>
            <w:iCs/>
            <w:noProof/>
            <w:sz w:val="28"/>
          </w:rPr>
          <w:t>n 2021 - 2030</w:t>
        </w:r>
        <w:r w:rsidRPr="000934AF">
          <w:rPr>
            <w:noProof/>
            <w:webHidden/>
          </w:rPr>
          <w:tab/>
        </w:r>
        <w:r w:rsidRPr="000934AF">
          <w:rPr>
            <w:noProof/>
            <w:webHidden/>
          </w:rPr>
          <w:fldChar w:fldCharType="begin"/>
        </w:r>
        <w:r w:rsidRPr="000934AF">
          <w:rPr>
            <w:noProof/>
            <w:webHidden/>
          </w:rPr>
          <w:instrText xml:space="preserve"> PAGEREF _Toc134400421 \h </w:instrText>
        </w:r>
        <w:r w:rsidRPr="000934AF">
          <w:rPr>
            <w:noProof/>
            <w:webHidden/>
          </w:rPr>
        </w:r>
        <w:r w:rsidRPr="000934AF">
          <w:rPr>
            <w:noProof/>
            <w:webHidden/>
          </w:rPr>
          <w:fldChar w:fldCharType="separate"/>
        </w:r>
        <w:r w:rsidRPr="000934AF">
          <w:rPr>
            <w:noProof/>
            <w:webHidden/>
          </w:rPr>
          <w:t>149</w:t>
        </w:r>
        <w:r w:rsidRPr="000934AF">
          <w:rPr>
            <w:noProof/>
            <w:webHidden/>
          </w:rPr>
          <w:fldChar w:fldCharType="end"/>
        </w:r>
      </w:hyperlink>
    </w:p>
    <w:p w14:paraId="24C9EB13" w14:textId="1A4F9D2C"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2" w:history="1">
        <w:r w:rsidRPr="000934AF">
          <w:rPr>
            <w:rStyle w:val="Hyperlink"/>
            <w:rFonts w:ascii="Times New Roman" w:hAnsi="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bCs/>
            <w:noProof/>
            <w:sz w:val="28"/>
            <w:lang w:val="cs-CZ"/>
          </w:rPr>
          <w:t xml:space="preserve">ng 3.2: </w:t>
        </w:r>
        <w:r w:rsidRPr="000934AF">
          <w:rPr>
            <w:rStyle w:val="Hyperlink"/>
            <w:rFonts w:ascii="Times New Roman" w:hAnsi="Times New Roman"/>
            <w:bCs/>
            <w:noProof/>
            <w:sz w:val="28"/>
            <w:lang w:val="de-DE"/>
          </w:rPr>
          <w:t>B</w:t>
        </w:r>
        <w:r w:rsidRPr="000934AF">
          <w:rPr>
            <w:rStyle w:val="Hyperlink"/>
            <w:rFonts w:ascii="Times New Roman" w:hAnsi="Times New Roman" w:cs="Calibri"/>
            <w:bCs/>
            <w:noProof/>
            <w:sz w:val="28"/>
            <w:lang w:val="de-DE"/>
          </w:rPr>
          <w:t>ả</w:t>
        </w:r>
        <w:r w:rsidRPr="000934AF">
          <w:rPr>
            <w:rStyle w:val="Hyperlink"/>
            <w:rFonts w:ascii="Times New Roman" w:hAnsi="Times New Roman"/>
            <w:bCs/>
            <w:noProof/>
            <w:sz w:val="28"/>
            <w:lang w:val="de-DE"/>
          </w:rPr>
          <w:t xml:space="preserve">ng </w:t>
        </w:r>
        <w:r w:rsidRPr="000934AF">
          <w:rPr>
            <w:rStyle w:val="Hyperlink"/>
            <w:rFonts w:ascii="Times New Roman" w:hAnsi="Times New Roman" w:cs="Calibri"/>
            <w:bCs/>
            <w:noProof/>
            <w:sz w:val="28"/>
            <w:lang w:val="de-DE"/>
          </w:rPr>
          <w:t>đ</w:t>
        </w:r>
        <w:r w:rsidRPr="000934AF">
          <w:rPr>
            <w:rStyle w:val="Hyperlink"/>
            <w:rFonts w:ascii="Times New Roman" w:hAnsi="Times New Roman" w:cs=".VnTime"/>
            <w:bCs/>
            <w:noProof/>
            <w:sz w:val="28"/>
            <w:lang w:val="de-DE"/>
          </w:rPr>
          <w:t>á</w:t>
        </w:r>
        <w:r w:rsidRPr="000934AF">
          <w:rPr>
            <w:rStyle w:val="Hyperlink"/>
            <w:rFonts w:ascii="Times New Roman" w:hAnsi="Times New Roman"/>
            <w:bCs/>
            <w:noProof/>
            <w:sz w:val="28"/>
            <w:lang w:val="de-DE"/>
          </w:rPr>
          <w:t>nh gi</w:t>
        </w:r>
        <w:r w:rsidRPr="000934AF">
          <w:rPr>
            <w:rStyle w:val="Hyperlink"/>
            <w:rFonts w:ascii="Times New Roman" w:hAnsi="Times New Roman" w:cs=".VnTime"/>
            <w:bCs/>
            <w:noProof/>
            <w:sz w:val="28"/>
            <w:lang w:val="de-DE"/>
          </w:rPr>
          <w:t>á</w:t>
        </w:r>
        <w:r w:rsidRPr="000934AF">
          <w:rPr>
            <w:rStyle w:val="Hyperlink"/>
            <w:rFonts w:ascii="Times New Roman" w:hAnsi="Times New Roman"/>
            <w:bCs/>
            <w:noProof/>
            <w:sz w:val="28"/>
            <w:lang w:val="de-DE"/>
          </w:rPr>
          <w:t xml:space="preserve"> s</w:t>
        </w:r>
        <w:r w:rsidRPr="000934AF">
          <w:rPr>
            <w:rStyle w:val="Hyperlink"/>
            <w:rFonts w:ascii="Times New Roman" w:hAnsi="Times New Roman" w:cs="Calibri"/>
            <w:bCs/>
            <w:noProof/>
            <w:sz w:val="28"/>
            <w:lang w:val="de-DE"/>
          </w:rPr>
          <w:t>ự</w:t>
        </w:r>
        <w:r w:rsidRPr="000934AF">
          <w:rPr>
            <w:rStyle w:val="Hyperlink"/>
            <w:rFonts w:ascii="Times New Roman" w:hAnsi="Times New Roman"/>
            <w:bCs/>
            <w:noProof/>
            <w:sz w:val="28"/>
            <w:lang w:val="de-DE"/>
          </w:rPr>
          <w:t xml:space="preserve"> ph</w:t>
        </w:r>
        <w:r w:rsidRPr="000934AF">
          <w:rPr>
            <w:rStyle w:val="Hyperlink"/>
            <w:rFonts w:ascii="Times New Roman" w:hAnsi="Times New Roman" w:cs=".VnTime"/>
            <w:bCs/>
            <w:noProof/>
            <w:sz w:val="28"/>
            <w:lang w:val="de-DE"/>
          </w:rPr>
          <w:t>ù</w:t>
        </w:r>
        <w:r w:rsidRPr="000934AF">
          <w:rPr>
            <w:rStyle w:val="Hyperlink"/>
            <w:rFonts w:ascii="Times New Roman" w:hAnsi="Times New Roman"/>
            <w:bCs/>
            <w:noProof/>
            <w:sz w:val="28"/>
            <w:lang w:val="de-DE"/>
          </w:rPr>
          <w:t xml:space="preserve"> h</w:t>
        </w:r>
        <w:r w:rsidRPr="000934AF">
          <w:rPr>
            <w:rStyle w:val="Hyperlink"/>
            <w:rFonts w:ascii="Times New Roman" w:hAnsi="Times New Roman" w:cs="Calibri"/>
            <w:bCs/>
            <w:noProof/>
            <w:sz w:val="28"/>
            <w:lang w:val="de-DE"/>
          </w:rPr>
          <w:t>ợ</w:t>
        </w:r>
        <w:r w:rsidRPr="000934AF">
          <w:rPr>
            <w:rStyle w:val="Hyperlink"/>
            <w:rFonts w:ascii="Times New Roman" w:hAnsi="Times New Roman"/>
            <w:bCs/>
            <w:noProof/>
            <w:sz w:val="28"/>
            <w:lang w:val="de-DE"/>
          </w:rPr>
          <w:t>p c</w:t>
        </w:r>
        <w:r w:rsidRPr="000934AF">
          <w:rPr>
            <w:rStyle w:val="Hyperlink"/>
            <w:rFonts w:ascii="Times New Roman" w:hAnsi="Times New Roman" w:cs="Calibri"/>
            <w:bCs/>
            <w:noProof/>
            <w:sz w:val="28"/>
            <w:lang w:val="de-DE"/>
          </w:rPr>
          <w:t>ủ</w:t>
        </w:r>
        <w:r w:rsidRPr="000934AF">
          <w:rPr>
            <w:rStyle w:val="Hyperlink"/>
            <w:rFonts w:ascii="Times New Roman" w:hAnsi="Times New Roman"/>
            <w:bCs/>
            <w:noProof/>
            <w:sz w:val="28"/>
            <w:lang w:val="de-DE"/>
          </w:rPr>
          <w:t>a c</w:t>
        </w:r>
        <w:r w:rsidRPr="000934AF">
          <w:rPr>
            <w:rStyle w:val="Hyperlink"/>
            <w:rFonts w:ascii="Times New Roman" w:hAnsi="Times New Roman" w:cs=".VnTime"/>
            <w:bCs/>
            <w:noProof/>
            <w:sz w:val="28"/>
            <w:lang w:val="de-DE"/>
          </w:rPr>
          <w:t>á</w:t>
        </w:r>
        <w:r w:rsidRPr="000934AF">
          <w:rPr>
            <w:rStyle w:val="Hyperlink"/>
            <w:rFonts w:ascii="Times New Roman" w:hAnsi="Times New Roman"/>
            <w:bCs/>
            <w:noProof/>
            <w:sz w:val="28"/>
            <w:lang w:val="de-DE"/>
          </w:rPr>
          <w:t>c ch</w:t>
        </w:r>
        <w:r w:rsidRPr="000934AF">
          <w:rPr>
            <w:rStyle w:val="Hyperlink"/>
            <w:rFonts w:ascii="Times New Roman" w:hAnsi="Times New Roman" w:cs="Calibri"/>
            <w:bCs/>
            <w:noProof/>
            <w:sz w:val="28"/>
            <w:lang w:val="de-DE"/>
          </w:rPr>
          <w:t>ỉ</w:t>
        </w:r>
        <w:r w:rsidRPr="000934AF">
          <w:rPr>
            <w:rStyle w:val="Hyperlink"/>
            <w:rFonts w:ascii="Times New Roman" w:hAnsi="Times New Roman"/>
            <w:bCs/>
            <w:noProof/>
            <w:sz w:val="28"/>
            <w:lang w:val="de-DE"/>
          </w:rPr>
          <w:t xml:space="preserve"> ti</w:t>
        </w:r>
        <w:r w:rsidRPr="000934AF">
          <w:rPr>
            <w:rStyle w:val="Hyperlink"/>
            <w:rFonts w:ascii="Times New Roman" w:hAnsi="Times New Roman" w:cs=".VnTime"/>
            <w:bCs/>
            <w:noProof/>
            <w:sz w:val="28"/>
            <w:lang w:val="de-DE"/>
          </w:rPr>
          <w:t>ê</w:t>
        </w:r>
        <w:r w:rsidRPr="000934AF">
          <w:rPr>
            <w:rStyle w:val="Hyperlink"/>
            <w:rFonts w:ascii="Times New Roman" w:hAnsi="Times New Roman"/>
            <w:bCs/>
            <w:noProof/>
            <w:sz w:val="28"/>
            <w:lang w:val="de-DE"/>
          </w:rPr>
          <w:t>u b</w:t>
        </w:r>
        <w:r w:rsidRPr="000934AF">
          <w:rPr>
            <w:rStyle w:val="Hyperlink"/>
            <w:rFonts w:ascii="Times New Roman" w:hAnsi="Times New Roman" w:cs="Calibri"/>
            <w:bCs/>
            <w:noProof/>
            <w:sz w:val="28"/>
            <w:lang w:val="de-DE"/>
          </w:rPr>
          <w:t>ả</w:t>
        </w:r>
        <w:r w:rsidRPr="000934AF">
          <w:rPr>
            <w:rStyle w:val="Hyperlink"/>
            <w:rFonts w:ascii="Times New Roman" w:hAnsi="Times New Roman"/>
            <w:bCs/>
            <w:noProof/>
            <w:sz w:val="28"/>
            <w:lang w:val="de-DE"/>
          </w:rPr>
          <w:t>o v</w:t>
        </w:r>
        <w:r w:rsidRPr="000934AF">
          <w:rPr>
            <w:rStyle w:val="Hyperlink"/>
            <w:rFonts w:ascii="Times New Roman" w:hAnsi="Times New Roman" w:cs="Calibri"/>
            <w:bCs/>
            <w:noProof/>
            <w:sz w:val="28"/>
            <w:lang w:val="de-DE"/>
          </w:rPr>
          <w:t>ệ</w:t>
        </w:r>
        <w:r w:rsidRPr="000934AF">
          <w:rPr>
            <w:rStyle w:val="Hyperlink"/>
            <w:rFonts w:ascii="Times New Roman" w:hAnsi="Times New Roman"/>
            <w:bCs/>
            <w:noProof/>
            <w:sz w:val="28"/>
            <w:lang w:val="de-DE"/>
          </w:rPr>
          <w:t xml:space="preserve"> m</w:t>
        </w:r>
        <w:r w:rsidRPr="000934AF">
          <w:rPr>
            <w:rStyle w:val="Hyperlink"/>
            <w:rFonts w:ascii="Times New Roman" w:hAnsi="Times New Roman" w:cs=".VnTime"/>
            <w:bCs/>
            <w:noProof/>
            <w:sz w:val="28"/>
            <w:lang w:val="de-DE"/>
          </w:rPr>
          <w:t>ô</w:t>
        </w:r>
        <w:r w:rsidRPr="000934AF">
          <w:rPr>
            <w:rStyle w:val="Hyperlink"/>
            <w:rFonts w:ascii="Times New Roman" w:hAnsi="Times New Roman"/>
            <w:bCs/>
            <w:noProof/>
            <w:sz w:val="28"/>
            <w:lang w:val="de-DE"/>
          </w:rPr>
          <w:t>i tr</w:t>
        </w:r>
        <w:r w:rsidRPr="000934AF">
          <w:rPr>
            <w:rStyle w:val="Hyperlink"/>
            <w:rFonts w:ascii="Times New Roman" w:hAnsi="Times New Roman" w:cs="Calibri"/>
            <w:bCs/>
            <w:noProof/>
            <w:sz w:val="28"/>
            <w:lang w:val="de-DE"/>
          </w:rPr>
          <w:t>ườ</w:t>
        </w:r>
        <w:r w:rsidRPr="000934AF">
          <w:rPr>
            <w:rStyle w:val="Hyperlink"/>
            <w:rFonts w:ascii="Times New Roman" w:hAnsi="Times New Roman"/>
            <w:bCs/>
            <w:noProof/>
            <w:sz w:val="28"/>
            <w:lang w:val="de-DE"/>
          </w:rPr>
          <w:t>ng v</w:t>
        </w:r>
        <w:r w:rsidRPr="000934AF">
          <w:rPr>
            <w:rStyle w:val="Hyperlink"/>
            <w:rFonts w:ascii="Times New Roman" w:hAnsi="Times New Roman" w:cs="Calibri"/>
            <w:bCs/>
            <w:noProof/>
            <w:sz w:val="28"/>
            <w:lang w:val="de-DE"/>
          </w:rPr>
          <w:t>ớ</w:t>
        </w:r>
        <w:r w:rsidRPr="000934AF">
          <w:rPr>
            <w:rStyle w:val="Hyperlink"/>
            <w:rFonts w:ascii="Times New Roman" w:hAnsi="Times New Roman"/>
            <w:bCs/>
            <w:noProof/>
            <w:sz w:val="28"/>
            <w:lang w:val="de-DE"/>
          </w:rPr>
          <w:t>i c</w:t>
        </w:r>
        <w:r w:rsidRPr="000934AF">
          <w:rPr>
            <w:rStyle w:val="Hyperlink"/>
            <w:rFonts w:ascii="Times New Roman" w:hAnsi="Times New Roman" w:cs=".VnTime"/>
            <w:bCs/>
            <w:noProof/>
            <w:sz w:val="28"/>
            <w:lang w:val="de-DE"/>
          </w:rPr>
          <w:t>á</w:t>
        </w:r>
        <w:r w:rsidRPr="000934AF">
          <w:rPr>
            <w:rStyle w:val="Hyperlink"/>
            <w:rFonts w:ascii="Times New Roman" w:hAnsi="Times New Roman"/>
            <w:bCs/>
            <w:noProof/>
            <w:sz w:val="28"/>
            <w:lang w:val="de-DE"/>
          </w:rPr>
          <w:t>c v</w:t>
        </w:r>
        <w:r w:rsidRPr="000934AF">
          <w:rPr>
            <w:rStyle w:val="Hyperlink"/>
            <w:rFonts w:ascii="Times New Roman" w:hAnsi="Times New Roman" w:cs="Calibri"/>
            <w:bCs/>
            <w:noProof/>
            <w:sz w:val="28"/>
            <w:lang w:val="de-DE"/>
          </w:rPr>
          <w:t>ă</w:t>
        </w:r>
        <w:r w:rsidRPr="000934AF">
          <w:rPr>
            <w:rStyle w:val="Hyperlink"/>
            <w:rFonts w:ascii="Times New Roman" w:hAnsi="Times New Roman"/>
            <w:bCs/>
            <w:noProof/>
            <w:sz w:val="28"/>
            <w:lang w:val="de-DE"/>
          </w:rPr>
          <w:t>n b</w:t>
        </w:r>
        <w:r w:rsidRPr="000934AF">
          <w:rPr>
            <w:rStyle w:val="Hyperlink"/>
            <w:rFonts w:ascii="Times New Roman" w:hAnsi="Times New Roman" w:cs="Calibri"/>
            <w:bCs/>
            <w:noProof/>
            <w:sz w:val="28"/>
            <w:lang w:val="de-DE"/>
          </w:rPr>
          <w:t>ả</w:t>
        </w:r>
        <w:r w:rsidRPr="000934AF">
          <w:rPr>
            <w:rStyle w:val="Hyperlink"/>
            <w:rFonts w:ascii="Times New Roman" w:hAnsi="Times New Roman"/>
            <w:bCs/>
            <w:noProof/>
            <w:sz w:val="28"/>
            <w:lang w:val="de-DE"/>
          </w:rPr>
          <w:t>n ph</w:t>
        </w:r>
        <w:r w:rsidRPr="000934AF">
          <w:rPr>
            <w:rStyle w:val="Hyperlink"/>
            <w:rFonts w:ascii="Times New Roman" w:hAnsi="Times New Roman" w:cs=".VnTime"/>
            <w:bCs/>
            <w:noProof/>
            <w:sz w:val="28"/>
            <w:lang w:val="de-DE"/>
          </w:rPr>
          <w:t>á</w:t>
        </w:r>
        <w:r w:rsidRPr="000934AF">
          <w:rPr>
            <w:rStyle w:val="Hyperlink"/>
            <w:rFonts w:ascii="Times New Roman" w:hAnsi="Times New Roman"/>
            <w:bCs/>
            <w:noProof/>
            <w:sz w:val="28"/>
            <w:lang w:val="de-DE"/>
          </w:rPr>
          <w:t>p lu</w:t>
        </w:r>
        <w:r w:rsidRPr="000934AF">
          <w:rPr>
            <w:rStyle w:val="Hyperlink"/>
            <w:rFonts w:ascii="Times New Roman" w:hAnsi="Times New Roman" w:cs="Calibri"/>
            <w:bCs/>
            <w:noProof/>
            <w:sz w:val="28"/>
            <w:lang w:val="de-DE"/>
          </w:rPr>
          <w:t>ậ</w:t>
        </w:r>
        <w:r w:rsidRPr="000934AF">
          <w:rPr>
            <w:rStyle w:val="Hyperlink"/>
            <w:rFonts w:ascii="Times New Roman" w:hAnsi="Times New Roman"/>
            <w:bCs/>
            <w:noProof/>
            <w:sz w:val="28"/>
            <w:lang w:val="de-DE"/>
          </w:rPr>
          <w:t>t li</w:t>
        </w:r>
        <w:r w:rsidRPr="000934AF">
          <w:rPr>
            <w:rStyle w:val="Hyperlink"/>
            <w:rFonts w:ascii="Times New Roman" w:hAnsi="Times New Roman" w:cs=".VnTime"/>
            <w:bCs/>
            <w:noProof/>
            <w:sz w:val="28"/>
            <w:lang w:val="de-DE"/>
          </w:rPr>
          <w:t>ê</w:t>
        </w:r>
        <w:r w:rsidRPr="000934AF">
          <w:rPr>
            <w:rStyle w:val="Hyperlink"/>
            <w:rFonts w:ascii="Times New Roman" w:hAnsi="Times New Roman"/>
            <w:bCs/>
            <w:noProof/>
            <w:sz w:val="28"/>
            <w:lang w:val="de-DE"/>
          </w:rPr>
          <w:t>n quan</w:t>
        </w:r>
        <w:r w:rsidRPr="000934AF">
          <w:rPr>
            <w:noProof/>
            <w:webHidden/>
          </w:rPr>
          <w:tab/>
        </w:r>
        <w:r w:rsidRPr="000934AF">
          <w:rPr>
            <w:noProof/>
            <w:webHidden/>
          </w:rPr>
          <w:fldChar w:fldCharType="begin"/>
        </w:r>
        <w:r w:rsidRPr="000934AF">
          <w:rPr>
            <w:noProof/>
            <w:webHidden/>
          </w:rPr>
          <w:instrText xml:space="preserve"> PAGEREF _Toc134400422 \h </w:instrText>
        </w:r>
        <w:r w:rsidRPr="000934AF">
          <w:rPr>
            <w:noProof/>
            <w:webHidden/>
          </w:rPr>
        </w:r>
        <w:r w:rsidRPr="000934AF">
          <w:rPr>
            <w:noProof/>
            <w:webHidden/>
          </w:rPr>
          <w:fldChar w:fldCharType="separate"/>
        </w:r>
        <w:r w:rsidRPr="000934AF">
          <w:rPr>
            <w:noProof/>
            <w:webHidden/>
          </w:rPr>
          <w:t>154</w:t>
        </w:r>
        <w:r w:rsidRPr="000934AF">
          <w:rPr>
            <w:noProof/>
            <w:webHidden/>
          </w:rPr>
          <w:fldChar w:fldCharType="end"/>
        </w:r>
      </w:hyperlink>
    </w:p>
    <w:p w14:paraId="714C0740" w14:textId="2ACE67B0"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3" w:history="1">
        <w:r w:rsidRPr="000934AF">
          <w:rPr>
            <w:rStyle w:val="Hyperlink"/>
            <w:rFonts w:ascii="Times New Roman" w:hAnsi="Times New Roman" w:cs="Times New Roman"/>
            <w:bCs/>
            <w:iCs/>
            <w:noProof/>
            <w:sz w:val="28"/>
            <w:lang w:val="cs-CZ" w:eastAsia="en-US"/>
          </w:rPr>
          <w:t>B</w:t>
        </w:r>
        <w:r w:rsidRPr="000934AF">
          <w:rPr>
            <w:rStyle w:val="Hyperlink"/>
            <w:rFonts w:ascii="Times New Roman" w:hAnsi="Times New Roman" w:cs="Calibri"/>
            <w:bCs/>
            <w:iCs/>
            <w:noProof/>
            <w:sz w:val="28"/>
            <w:lang w:val="cs-CZ" w:eastAsia="en-US"/>
          </w:rPr>
          <w:t>ả</w:t>
        </w:r>
        <w:r w:rsidRPr="000934AF">
          <w:rPr>
            <w:rStyle w:val="Hyperlink"/>
            <w:rFonts w:ascii="Times New Roman" w:hAnsi="Times New Roman" w:cs="Times New Roman"/>
            <w:bCs/>
            <w:iCs/>
            <w:noProof/>
            <w:sz w:val="28"/>
            <w:lang w:val="cs-CZ" w:eastAsia="en-US"/>
          </w:rPr>
          <w:t xml:space="preserve">ng 3.3: </w:t>
        </w:r>
        <w:r w:rsidRPr="000934AF">
          <w:rPr>
            <w:rStyle w:val="Hyperlink"/>
            <w:rFonts w:ascii="Times New Roman" w:hAnsi="Times New Roman" w:cs="Times New Roman"/>
            <w:iCs/>
            <w:noProof/>
            <w:sz w:val="28"/>
            <w:lang w:eastAsia="en-US"/>
          </w:rPr>
          <w:t>D</w:t>
        </w:r>
        <w:r w:rsidRPr="000934AF">
          <w:rPr>
            <w:rStyle w:val="Hyperlink"/>
            <w:rFonts w:ascii="Times New Roman" w:hAnsi="Times New Roman" w:cs="Calibri"/>
            <w:iCs/>
            <w:noProof/>
            <w:sz w:val="28"/>
            <w:lang w:eastAsia="en-US"/>
          </w:rPr>
          <w:t>ự</w:t>
        </w:r>
        <w:r w:rsidRPr="000934AF">
          <w:rPr>
            <w:rStyle w:val="Hyperlink"/>
            <w:rFonts w:ascii="Times New Roman" w:hAnsi="Times New Roman" w:cs="Times New Roman"/>
            <w:iCs/>
            <w:noProof/>
            <w:sz w:val="28"/>
            <w:lang w:eastAsia="en-US"/>
          </w:rPr>
          <w:t xml:space="preserve"> b</w:t>
        </w:r>
        <w:r w:rsidRPr="000934AF">
          <w:rPr>
            <w:rStyle w:val="Hyperlink"/>
            <w:rFonts w:ascii="Times New Roman" w:hAnsi="Times New Roman" w:cs=".VnTime"/>
            <w:iCs/>
            <w:noProof/>
            <w:sz w:val="28"/>
            <w:lang w:eastAsia="en-US"/>
          </w:rPr>
          <w:t>á</w:t>
        </w:r>
        <w:r w:rsidRPr="000934AF">
          <w:rPr>
            <w:rStyle w:val="Hyperlink"/>
            <w:rFonts w:ascii="Times New Roman" w:hAnsi="Times New Roman" w:cs="Times New Roman"/>
            <w:iCs/>
            <w:noProof/>
            <w:sz w:val="28"/>
            <w:lang w:eastAsia="en-US"/>
          </w:rPr>
          <w:t>o t</w:t>
        </w:r>
        <w:r w:rsidRPr="000934AF">
          <w:rPr>
            <w:rStyle w:val="Hyperlink"/>
            <w:rFonts w:ascii="Times New Roman" w:hAnsi="Times New Roman" w:cs=".VnTime"/>
            <w:iCs/>
            <w:noProof/>
            <w:sz w:val="28"/>
            <w:lang w:eastAsia="en-US"/>
          </w:rPr>
          <w:t>á</w:t>
        </w:r>
        <w:r w:rsidRPr="000934AF">
          <w:rPr>
            <w:rStyle w:val="Hyperlink"/>
            <w:rFonts w:ascii="Times New Roman" w:hAnsi="Times New Roman" w:cs="Times New Roman"/>
            <w:iCs/>
            <w:noProof/>
            <w:sz w:val="28"/>
            <w:lang w:eastAsia="en-US"/>
          </w:rPr>
          <w:t xml:space="preserve">c </w:t>
        </w:r>
        <w:r w:rsidRPr="000934AF">
          <w:rPr>
            <w:rStyle w:val="Hyperlink"/>
            <w:rFonts w:ascii="Times New Roman" w:hAnsi="Times New Roman" w:cs="Calibri"/>
            <w:iCs/>
            <w:noProof/>
            <w:sz w:val="28"/>
            <w:lang w:eastAsia="en-US"/>
          </w:rPr>
          <w:t>độ</w:t>
        </w:r>
        <w:r w:rsidRPr="000934AF">
          <w:rPr>
            <w:rStyle w:val="Hyperlink"/>
            <w:rFonts w:ascii="Times New Roman" w:hAnsi="Times New Roman" w:cs="Times New Roman"/>
            <w:iCs/>
            <w:noProof/>
            <w:sz w:val="28"/>
            <w:lang w:eastAsia="en-US"/>
          </w:rPr>
          <w:t>ng c</w:t>
        </w:r>
        <w:r w:rsidRPr="000934AF">
          <w:rPr>
            <w:rStyle w:val="Hyperlink"/>
            <w:rFonts w:ascii="Times New Roman" w:hAnsi="Times New Roman" w:cs="Calibri"/>
            <w:iCs/>
            <w:noProof/>
            <w:sz w:val="28"/>
            <w:lang w:eastAsia="en-US"/>
          </w:rPr>
          <w:t>ủ</w:t>
        </w:r>
        <w:r w:rsidRPr="000934AF">
          <w:rPr>
            <w:rStyle w:val="Hyperlink"/>
            <w:rFonts w:ascii="Times New Roman" w:hAnsi="Times New Roman" w:cs="Times New Roman"/>
            <w:iCs/>
            <w:noProof/>
            <w:sz w:val="28"/>
            <w:lang w:eastAsia="en-US"/>
          </w:rPr>
          <w:t>a c</w:t>
        </w:r>
        <w:r w:rsidRPr="000934AF">
          <w:rPr>
            <w:rStyle w:val="Hyperlink"/>
            <w:rFonts w:ascii="Times New Roman" w:hAnsi="Times New Roman" w:cs=".VnTime"/>
            <w:iCs/>
            <w:noProof/>
            <w:sz w:val="28"/>
            <w:lang w:eastAsia="en-US"/>
          </w:rPr>
          <w:t>á</w:t>
        </w:r>
        <w:r w:rsidRPr="000934AF">
          <w:rPr>
            <w:rStyle w:val="Hyperlink"/>
            <w:rFonts w:ascii="Times New Roman" w:hAnsi="Times New Roman" w:cs="Times New Roman"/>
            <w:iCs/>
            <w:noProof/>
            <w:sz w:val="28"/>
            <w:lang w:eastAsia="en-US"/>
          </w:rPr>
          <w:t xml:space="preserve">c quan </w:t>
        </w:r>
        <w:r w:rsidRPr="000934AF">
          <w:rPr>
            <w:rStyle w:val="Hyperlink"/>
            <w:rFonts w:ascii="Times New Roman" w:hAnsi="Times New Roman" w:cs="Calibri"/>
            <w:iCs/>
            <w:noProof/>
            <w:sz w:val="28"/>
            <w:lang w:eastAsia="en-US"/>
          </w:rPr>
          <w:t>đ</w:t>
        </w:r>
        <w:r w:rsidRPr="000934AF">
          <w:rPr>
            <w:rStyle w:val="Hyperlink"/>
            <w:rFonts w:ascii="Times New Roman" w:hAnsi="Times New Roman" w:cs="Times New Roman"/>
            <w:iCs/>
            <w:noProof/>
            <w:sz w:val="28"/>
            <w:lang w:eastAsia="en-US"/>
          </w:rPr>
          <w:t>i</w:t>
        </w:r>
        <w:r w:rsidRPr="000934AF">
          <w:rPr>
            <w:rStyle w:val="Hyperlink"/>
            <w:rFonts w:ascii="Times New Roman" w:hAnsi="Times New Roman" w:cs="Calibri"/>
            <w:iCs/>
            <w:noProof/>
            <w:sz w:val="28"/>
            <w:lang w:eastAsia="en-US"/>
          </w:rPr>
          <w:t>ể</w:t>
        </w:r>
        <w:r w:rsidRPr="000934AF">
          <w:rPr>
            <w:rStyle w:val="Hyperlink"/>
            <w:rFonts w:ascii="Times New Roman" w:hAnsi="Times New Roman" w:cs="Times New Roman"/>
            <w:iCs/>
            <w:noProof/>
            <w:sz w:val="28"/>
            <w:lang w:eastAsia="en-US"/>
          </w:rPr>
          <w:t>m, m</w:t>
        </w:r>
        <w:r w:rsidRPr="000934AF">
          <w:rPr>
            <w:rStyle w:val="Hyperlink"/>
            <w:rFonts w:ascii="Times New Roman" w:hAnsi="Times New Roman" w:cs="Calibri"/>
            <w:iCs/>
            <w:noProof/>
            <w:sz w:val="28"/>
            <w:lang w:eastAsia="en-US"/>
          </w:rPr>
          <w:t>ụ</w:t>
        </w:r>
        <w:r w:rsidRPr="000934AF">
          <w:rPr>
            <w:rStyle w:val="Hyperlink"/>
            <w:rFonts w:ascii="Times New Roman" w:hAnsi="Times New Roman" w:cs="Times New Roman"/>
            <w:iCs/>
            <w:noProof/>
            <w:sz w:val="28"/>
            <w:lang w:eastAsia="en-US"/>
          </w:rPr>
          <w:t>c ti</w:t>
        </w:r>
        <w:r w:rsidRPr="000934AF">
          <w:rPr>
            <w:rStyle w:val="Hyperlink"/>
            <w:rFonts w:ascii="Times New Roman" w:hAnsi="Times New Roman" w:cs=".VnTime"/>
            <w:iCs/>
            <w:noProof/>
            <w:sz w:val="28"/>
            <w:lang w:eastAsia="en-US"/>
          </w:rPr>
          <w:t>ê</w:t>
        </w:r>
        <w:r w:rsidRPr="000934AF">
          <w:rPr>
            <w:rStyle w:val="Hyperlink"/>
            <w:rFonts w:ascii="Times New Roman" w:hAnsi="Times New Roman" w:cs="Times New Roman"/>
            <w:iCs/>
            <w:noProof/>
            <w:sz w:val="28"/>
            <w:lang w:eastAsia="en-US"/>
          </w:rPr>
          <w:t>u quy ho</w:t>
        </w:r>
        <w:r w:rsidRPr="000934AF">
          <w:rPr>
            <w:rStyle w:val="Hyperlink"/>
            <w:rFonts w:ascii="Times New Roman" w:hAnsi="Times New Roman" w:cs="Calibri"/>
            <w:iCs/>
            <w:noProof/>
            <w:sz w:val="28"/>
            <w:lang w:eastAsia="en-US"/>
          </w:rPr>
          <w:t>ạ</w:t>
        </w:r>
        <w:r w:rsidRPr="000934AF">
          <w:rPr>
            <w:rStyle w:val="Hyperlink"/>
            <w:rFonts w:ascii="Times New Roman" w:hAnsi="Times New Roman" w:cs="Times New Roman"/>
            <w:iCs/>
            <w:noProof/>
            <w:sz w:val="28"/>
            <w:lang w:eastAsia="en-US"/>
          </w:rPr>
          <w:t xml:space="preserve">ch </w:t>
        </w:r>
        <w:r w:rsidRPr="000934AF">
          <w:rPr>
            <w:rStyle w:val="Hyperlink"/>
            <w:rFonts w:ascii="Times New Roman" w:hAnsi="Times New Roman" w:cs="Calibri"/>
            <w:iCs/>
            <w:noProof/>
            <w:sz w:val="28"/>
            <w:lang w:eastAsia="en-US"/>
          </w:rPr>
          <w:t>đế</w:t>
        </w:r>
        <w:r w:rsidRPr="000934AF">
          <w:rPr>
            <w:rStyle w:val="Hyperlink"/>
            <w:rFonts w:ascii="Times New Roman" w:hAnsi="Times New Roman" w:cs="Times New Roman"/>
            <w:iCs/>
            <w:noProof/>
            <w:sz w:val="28"/>
            <w:lang w:eastAsia="en-US"/>
          </w:rPr>
          <w:t>n m</w:t>
        </w:r>
        <w:r w:rsidRPr="000934AF">
          <w:rPr>
            <w:rStyle w:val="Hyperlink"/>
            <w:rFonts w:ascii="Times New Roman" w:hAnsi="Times New Roman" w:cs="Calibri"/>
            <w:iCs/>
            <w:noProof/>
            <w:sz w:val="28"/>
            <w:lang w:eastAsia="en-US"/>
          </w:rPr>
          <w:t>ụ</w:t>
        </w:r>
        <w:r w:rsidRPr="000934AF">
          <w:rPr>
            <w:rStyle w:val="Hyperlink"/>
            <w:rFonts w:ascii="Times New Roman" w:hAnsi="Times New Roman" w:cs="Times New Roman"/>
            <w:iCs/>
            <w:noProof/>
            <w:sz w:val="28"/>
            <w:lang w:eastAsia="en-US"/>
          </w:rPr>
          <w:t>c ti</w:t>
        </w:r>
        <w:r w:rsidRPr="000934AF">
          <w:rPr>
            <w:rStyle w:val="Hyperlink"/>
            <w:rFonts w:ascii="Times New Roman" w:hAnsi="Times New Roman" w:cs=".VnTime"/>
            <w:iCs/>
            <w:noProof/>
            <w:sz w:val="28"/>
            <w:lang w:eastAsia="en-US"/>
          </w:rPr>
          <w:t>ê</w:t>
        </w:r>
        <w:r w:rsidRPr="000934AF">
          <w:rPr>
            <w:rStyle w:val="Hyperlink"/>
            <w:rFonts w:ascii="Times New Roman" w:hAnsi="Times New Roman" w:cs="Times New Roman"/>
            <w:iCs/>
            <w:noProof/>
            <w:sz w:val="28"/>
            <w:lang w:eastAsia="en-US"/>
          </w:rPr>
          <w:t xml:space="preserve">u, quan </w:t>
        </w:r>
        <w:r w:rsidRPr="000934AF">
          <w:rPr>
            <w:rStyle w:val="Hyperlink"/>
            <w:rFonts w:ascii="Times New Roman" w:hAnsi="Times New Roman" w:cs="Calibri"/>
            <w:iCs/>
            <w:noProof/>
            <w:sz w:val="28"/>
            <w:lang w:eastAsia="en-US"/>
          </w:rPr>
          <w:t>đ</w:t>
        </w:r>
        <w:r w:rsidRPr="000934AF">
          <w:rPr>
            <w:rStyle w:val="Hyperlink"/>
            <w:rFonts w:ascii="Times New Roman" w:hAnsi="Times New Roman" w:cs="Times New Roman"/>
            <w:iCs/>
            <w:noProof/>
            <w:sz w:val="28"/>
            <w:lang w:eastAsia="en-US"/>
          </w:rPr>
          <w:t>i</w:t>
        </w:r>
        <w:r w:rsidRPr="000934AF">
          <w:rPr>
            <w:rStyle w:val="Hyperlink"/>
            <w:rFonts w:ascii="Times New Roman" w:hAnsi="Times New Roman" w:cs="Calibri"/>
            <w:iCs/>
            <w:noProof/>
            <w:sz w:val="28"/>
            <w:lang w:eastAsia="en-US"/>
          </w:rPr>
          <w:t>ể</w:t>
        </w:r>
        <w:r w:rsidRPr="000934AF">
          <w:rPr>
            <w:rStyle w:val="Hyperlink"/>
            <w:rFonts w:ascii="Times New Roman" w:hAnsi="Times New Roman" w:cs="Times New Roman"/>
            <w:iCs/>
            <w:noProof/>
            <w:sz w:val="28"/>
            <w:lang w:eastAsia="en-US"/>
          </w:rPr>
          <w:t>m</w:t>
        </w:r>
        <w:r w:rsidRPr="000934AF">
          <w:rPr>
            <w:rStyle w:val="Hyperlink"/>
            <w:rFonts w:ascii="Times New Roman" w:hAnsi="Times New Roman" w:cs="Times New Roman"/>
            <w:iCs/>
            <w:noProof/>
            <w:sz w:val="28"/>
            <w:lang w:val="en-US" w:eastAsia="en-US"/>
          </w:rPr>
          <w:t xml:space="preserve"> </w:t>
        </w:r>
        <w:r w:rsidRPr="000934AF">
          <w:rPr>
            <w:rStyle w:val="Hyperlink"/>
            <w:rFonts w:ascii="Times New Roman" w:hAnsi="Times New Roman" w:cs="Times New Roman"/>
            <w:iCs/>
            <w:noProof/>
            <w:sz w:val="28"/>
            <w:lang w:eastAsia="en-US"/>
          </w:rPr>
          <w:t>BVMT</w:t>
        </w:r>
        <w:r w:rsidRPr="000934AF">
          <w:rPr>
            <w:noProof/>
            <w:webHidden/>
          </w:rPr>
          <w:tab/>
        </w:r>
        <w:r w:rsidRPr="000934AF">
          <w:rPr>
            <w:noProof/>
            <w:webHidden/>
          </w:rPr>
          <w:fldChar w:fldCharType="begin"/>
        </w:r>
        <w:r w:rsidRPr="000934AF">
          <w:rPr>
            <w:noProof/>
            <w:webHidden/>
          </w:rPr>
          <w:instrText xml:space="preserve"> PAGEREF _Toc134400423 \h </w:instrText>
        </w:r>
        <w:r w:rsidRPr="000934AF">
          <w:rPr>
            <w:noProof/>
            <w:webHidden/>
          </w:rPr>
        </w:r>
        <w:r w:rsidRPr="000934AF">
          <w:rPr>
            <w:noProof/>
            <w:webHidden/>
          </w:rPr>
          <w:fldChar w:fldCharType="separate"/>
        </w:r>
        <w:r w:rsidRPr="000934AF">
          <w:rPr>
            <w:noProof/>
            <w:webHidden/>
          </w:rPr>
          <w:t>157</w:t>
        </w:r>
        <w:r w:rsidRPr="000934AF">
          <w:rPr>
            <w:noProof/>
            <w:webHidden/>
          </w:rPr>
          <w:fldChar w:fldCharType="end"/>
        </w:r>
      </w:hyperlink>
    </w:p>
    <w:p w14:paraId="0CBF09CE" w14:textId="3B559C24"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4" w:history="1">
        <w:r w:rsidRPr="000934AF">
          <w:rPr>
            <w:rStyle w:val="Hyperlink"/>
            <w:rFonts w:ascii="Times New Roman" w:hAnsi="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ng 3.4</w:t>
        </w:r>
        <w:r w:rsidRPr="000934AF">
          <w:rPr>
            <w:rStyle w:val="Hyperlink"/>
            <w:rFonts w:ascii="Times New Roman" w:hAnsi="Times New Roman"/>
            <w:iCs/>
            <w:noProof/>
            <w:sz w:val="28"/>
          </w:rPr>
          <w:t>:</w:t>
        </w:r>
        <w:r w:rsidRPr="000934AF">
          <w:rPr>
            <w:rStyle w:val="Hyperlink"/>
            <w:rFonts w:ascii="Times New Roman" w:hAnsi="Times New Roman"/>
            <w:bCs/>
            <w:noProof/>
            <w:sz w:val="28"/>
            <w:lang w:val="cs-CZ"/>
          </w:rPr>
          <w:t xml:space="preserve"> </w:t>
        </w:r>
        <w:r w:rsidRPr="000934AF">
          <w:rPr>
            <w:rStyle w:val="Hyperlink"/>
            <w:rFonts w:ascii="Times New Roman" w:hAnsi="Times New Roman"/>
            <w:noProof/>
            <w:sz w:val="28"/>
          </w:rPr>
          <w:t>So sánh các k</w:t>
        </w:r>
        <w:r w:rsidRPr="000934AF">
          <w:rPr>
            <w:rStyle w:val="Hyperlink"/>
            <w:rFonts w:ascii="Times New Roman" w:hAnsi="Times New Roman" w:cs="Calibri"/>
            <w:noProof/>
            <w:sz w:val="28"/>
          </w:rPr>
          <w:t>ị</w:t>
        </w:r>
        <w:r w:rsidRPr="000934AF">
          <w:rPr>
            <w:rStyle w:val="Hyperlink"/>
            <w:rFonts w:ascii="Times New Roman" w:hAnsi="Times New Roman"/>
            <w:noProof/>
            <w:sz w:val="28"/>
          </w:rPr>
          <w:t>ch b</w:t>
        </w:r>
        <w:r w:rsidRPr="000934AF">
          <w:rPr>
            <w:rStyle w:val="Hyperlink"/>
            <w:rFonts w:ascii="Times New Roman" w:hAnsi="Times New Roman" w:cs="Calibri"/>
            <w:noProof/>
            <w:sz w:val="28"/>
          </w:rPr>
          <w:t>ả</w:t>
        </w:r>
        <w:r w:rsidRPr="000934AF">
          <w:rPr>
            <w:rStyle w:val="Hyperlink"/>
            <w:rFonts w:ascii="Times New Roman" w:hAnsi="Times New Roman"/>
            <w:noProof/>
            <w:sz w:val="28"/>
          </w:rPr>
          <w:t>n quy ho</w:t>
        </w:r>
        <w:r w:rsidRPr="000934AF">
          <w:rPr>
            <w:rStyle w:val="Hyperlink"/>
            <w:rFonts w:ascii="Times New Roman" w:hAnsi="Times New Roman" w:cs="Calibri"/>
            <w:noProof/>
            <w:sz w:val="28"/>
          </w:rPr>
          <w:t>ạ</w:t>
        </w:r>
        <w:r w:rsidRPr="000934AF">
          <w:rPr>
            <w:rStyle w:val="Hyperlink"/>
            <w:rFonts w:ascii="Times New Roman" w:hAnsi="Times New Roman"/>
            <w:noProof/>
            <w:sz w:val="28"/>
          </w:rPr>
          <w:t>ch ph</w:t>
        </w:r>
        <w:r w:rsidRPr="000934AF">
          <w:rPr>
            <w:rStyle w:val="Hyperlink"/>
            <w:rFonts w:ascii="Times New Roman" w:hAnsi="Times New Roman" w:cs=".VnTime"/>
            <w:noProof/>
            <w:sz w:val="28"/>
          </w:rPr>
          <w:t>á</w:t>
        </w:r>
        <w:r w:rsidRPr="000934AF">
          <w:rPr>
            <w:rStyle w:val="Hyperlink"/>
            <w:rFonts w:ascii="Times New Roman" w:hAnsi="Times New Roman"/>
            <w:noProof/>
            <w:sz w:val="28"/>
          </w:rPr>
          <w:t>t tri</w:t>
        </w:r>
        <w:r w:rsidRPr="000934AF">
          <w:rPr>
            <w:rStyle w:val="Hyperlink"/>
            <w:rFonts w:ascii="Times New Roman" w:hAnsi="Times New Roman" w:cs="Calibri"/>
            <w:noProof/>
            <w:sz w:val="28"/>
          </w:rPr>
          <w:t>ể</w:t>
        </w:r>
        <w:r w:rsidRPr="000934AF">
          <w:rPr>
            <w:rStyle w:val="Hyperlink"/>
            <w:rFonts w:ascii="Times New Roman" w:hAnsi="Times New Roman"/>
            <w:noProof/>
            <w:sz w:val="28"/>
          </w:rPr>
          <w:t>n t</w:t>
        </w:r>
        <w:r w:rsidRPr="000934AF">
          <w:rPr>
            <w:rStyle w:val="Hyperlink"/>
            <w:rFonts w:ascii="Times New Roman" w:hAnsi="Times New Roman" w:cs="Calibri"/>
            <w:noProof/>
            <w:sz w:val="28"/>
          </w:rPr>
          <w:t>ỉ</w:t>
        </w:r>
        <w:r w:rsidRPr="000934AF">
          <w:rPr>
            <w:rStyle w:val="Hyperlink"/>
            <w:rFonts w:ascii="Times New Roman" w:hAnsi="Times New Roman"/>
            <w:noProof/>
            <w:sz w:val="28"/>
          </w:rPr>
          <w:t>nh Lai Ch</w:t>
        </w:r>
        <w:r w:rsidRPr="000934AF">
          <w:rPr>
            <w:rStyle w:val="Hyperlink"/>
            <w:rFonts w:ascii="Times New Roman" w:hAnsi="Times New Roman" w:cs=".VnTime"/>
            <w:noProof/>
            <w:sz w:val="28"/>
          </w:rPr>
          <w:t>â</w:t>
        </w:r>
        <w:r w:rsidRPr="000934AF">
          <w:rPr>
            <w:rStyle w:val="Hyperlink"/>
            <w:rFonts w:ascii="Times New Roman" w:hAnsi="Times New Roman"/>
            <w:noProof/>
            <w:sz w:val="28"/>
          </w:rPr>
          <w:t>u th</w:t>
        </w:r>
        <w:r w:rsidRPr="000934AF">
          <w:rPr>
            <w:rStyle w:val="Hyperlink"/>
            <w:rFonts w:ascii="Times New Roman" w:hAnsi="Times New Roman" w:cs="Calibri"/>
            <w:noProof/>
            <w:sz w:val="28"/>
          </w:rPr>
          <w:t>ờ</w:t>
        </w:r>
        <w:r w:rsidRPr="000934AF">
          <w:rPr>
            <w:rStyle w:val="Hyperlink"/>
            <w:rFonts w:ascii="Times New Roman" w:hAnsi="Times New Roman"/>
            <w:noProof/>
            <w:sz w:val="28"/>
          </w:rPr>
          <w:t>i k</w:t>
        </w:r>
        <w:r w:rsidRPr="000934AF">
          <w:rPr>
            <w:rStyle w:val="Hyperlink"/>
            <w:rFonts w:ascii="Times New Roman" w:hAnsi="Times New Roman" w:cs="Calibri"/>
            <w:noProof/>
            <w:sz w:val="28"/>
          </w:rPr>
          <w:t>ỳ</w:t>
        </w:r>
        <w:r w:rsidRPr="000934AF">
          <w:rPr>
            <w:rStyle w:val="Hyperlink"/>
            <w:rFonts w:ascii="Times New Roman" w:hAnsi="Times New Roman"/>
            <w:noProof/>
            <w:sz w:val="28"/>
          </w:rPr>
          <w:t xml:space="preserve"> 2021 - 2030</w:t>
        </w:r>
        <w:r w:rsidRPr="000934AF">
          <w:rPr>
            <w:noProof/>
            <w:webHidden/>
          </w:rPr>
          <w:tab/>
        </w:r>
        <w:r w:rsidRPr="000934AF">
          <w:rPr>
            <w:noProof/>
            <w:webHidden/>
          </w:rPr>
          <w:fldChar w:fldCharType="begin"/>
        </w:r>
        <w:r w:rsidRPr="000934AF">
          <w:rPr>
            <w:noProof/>
            <w:webHidden/>
          </w:rPr>
          <w:instrText xml:space="preserve"> PAGEREF _Toc134400424 \h </w:instrText>
        </w:r>
        <w:r w:rsidRPr="000934AF">
          <w:rPr>
            <w:noProof/>
            <w:webHidden/>
          </w:rPr>
        </w:r>
        <w:r w:rsidRPr="000934AF">
          <w:rPr>
            <w:noProof/>
            <w:webHidden/>
          </w:rPr>
          <w:fldChar w:fldCharType="separate"/>
        </w:r>
        <w:r w:rsidRPr="000934AF">
          <w:rPr>
            <w:noProof/>
            <w:webHidden/>
          </w:rPr>
          <w:t>161</w:t>
        </w:r>
        <w:r w:rsidRPr="000934AF">
          <w:rPr>
            <w:noProof/>
            <w:webHidden/>
          </w:rPr>
          <w:fldChar w:fldCharType="end"/>
        </w:r>
      </w:hyperlink>
    </w:p>
    <w:p w14:paraId="17E7D883" w14:textId="05E0E99E"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5" w:history="1">
        <w:r w:rsidRPr="000934AF">
          <w:rPr>
            <w:rStyle w:val="Hyperlink"/>
            <w:rFonts w:ascii="Times New Roman" w:hAnsi="Times New Roman" w:cs="Times New Roman"/>
            <w:noProof/>
            <w:sz w:val="28"/>
          </w:rPr>
          <w:t>B</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 xml:space="preserve">ng 3.5: </w:t>
        </w:r>
        <w:r w:rsidRPr="000934AF">
          <w:rPr>
            <w:rStyle w:val="Hyperlink"/>
            <w:rFonts w:ascii="Times New Roman" w:hAnsi="Times New Roman" w:cs="Calibri"/>
            <w:noProof/>
            <w:sz w:val="28"/>
          </w:rPr>
          <w:t>Ướ</w:t>
        </w:r>
        <w:r w:rsidRPr="000934AF">
          <w:rPr>
            <w:rStyle w:val="Hyperlink"/>
            <w:rFonts w:ascii="Times New Roman" w:hAnsi="Times New Roman" w:cs="Times New Roman"/>
            <w:noProof/>
            <w:sz w:val="28"/>
          </w:rPr>
          <w:t>c t</w:t>
        </w:r>
        <w:r w:rsidRPr="000934AF">
          <w:rPr>
            <w:rStyle w:val="Hyperlink"/>
            <w:rFonts w:ascii="Times New Roman" w:hAnsi="Times New Roman" w:cs=".VnTime"/>
            <w:noProof/>
            <w:sz w:val="28"/>
          </w:rPr>
          <w:t>í</w:t>
        </w:r>
        <w:r w:rsidRPr="000934AF">
          <w:rPr>
            <w:rStyle w:val="Hyperlink"/>
            <w:rFonts w:ascii="Times New Roman" w:hAnsi="Times New Roman" w:cs="Times New Roman"/>
            <w:noProof/>
            <w:sz w:val="28"/>
          </w:rPr>
          <w:t>nh t</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i l</w:t>
        </w:r>
        <w:r w:rsidRPr="000934AF">
          <w:rPr>
            <w:rStyle w:val="Hyperlink"/>
            <w:rFonts w:ascii="Times New Roman" w:hAnsi="Times New Roman" w:cs="Calibri"/>
            <w:noProof/>
            <w:sz w:val="28"/>
          </w:rPr>
          <w:t>ượ</w:t>
        </w:r>
        <w:r w:rsidRPr="000934AF">
          <w:rPr>
            <w:rStyle w:val="Hyperlink"/>
            <w:rFonts w:ascii="Times New Roman" w:hAnsi="Times New Roman" w:cs="Times New Roman"/>
            <w:noProof/>
            <w:sz w:val="28"/>
          </w:rPr>
          <w:t>ng v</w:t>
        </w:r>
        <w:r w:rsidRPr="000934AF">
          <w:rPr>
            <w:rStyle w:val="Hyperlink"/>
            <w:rFonts w:ascii="Times New Roman" w:hAnsi="Times New Roman" w:cs="Calibri"/>
            <w:noProof/>
            <w:sz w:val="28"/>
          </w:rPr>
          <w:t>à</w:t>
        </w:r>
        <w:r w:rsidRPr="000934AF">
          <w:rPr>
            <w:rStyle w:val="Hyperlink"/>
            <w:rFonts w:ascii="Times New Roman" w:hAnsi="Times New Roman" w:cs="Times New Roman"/>
            <w:noProof/>
            <w:sz w:val="28"/>
          </w:rPr>
          <w:t xml:space="preserve"> n</w:t>
        </w:r>
        <w:r w:rsidRPr="000934AF">
          <w:rPr>
            <w:rStyle w:val="Hyperlink"/>
            <w:rFonts w:ascii="Times New Roman" w:hAnsi="Times New Roman" w:cs="Calibri"/>
            <w:noProof/>
            <w:sz w:val="28"/>
          </w:rPr>
          <w:t>ồ</w:t>
        </w:r>
        <w:r w:rsidRPr="000934AF">
          <w:rPr>
            <w:rStyle w:val="Hyperlink"/>
            <w:rFonts w:ascii="Times New Roman" w:hAnsi="Times New Roman" w:cs="Times New Roman"/>
            <w:noProof/>
            <w:sz w:val="28"/>
          </w:rPr>
          <w:t xml:space="preserve">ng </w:t>
        </w:r>
        <w:r w:rsidRPr="000934AF">
          <w:rPr>
            <w:rStyle w:val="Hyperlink"/>
            <w:rFonts w:ascii="Times New Roman" w:hAnsi="Times New Roman" w:cs="Calibri"/>
            <w:noProof/>
            <w:sz w:val="28"/>
          </w:rPr>
          <w:t>độ</w:t>
        </w:r>
        <w:r w:rsidRPr="000934AF">
          <w:rPr>
            <w:rStyle w:val="Hyperlink"/>
            <w:rFonts w:ascii="Times New Roman" w:hAnsi="Times New Roman" w:cs="Times New Roman"/>
            <w:noProof/>
            <w:sz w:val="28"/>
          </w:rPr>
          <w:t xml:space="preserve"> c</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c ch</w:t>
        </w:r>
        <w:r w:rsidRPr="000934AF">
          <w:rPr>
            <w:rStyle w:val="Hyperlink"/>
            <w:rFonts w:ascii="Times New Roman" w:hAnsi="Times New Roman" w:cs="Calibri"/>
            <w:noProof/>
            <w:sz w:val="28"/>
          </w:rPr>
          <w:t>ấ</w:t>
        </w:r>
        <w:r w:rsidRPr="000934AF">
          <w:rPr>
            <w:rStyle w:val="Hyperlink"/>
            <w:rFonts w:ascii="Times New Roman" w:hAnsi="Times New Roman" w:cs="Times New Roman"/>
            <w:noProof/>
            <w:sz w:val="28"/>
          </w:rPr>
          <w:t xml:space="preserve">t </w:t>
        </w:r>
        <w:r w:rsidRPr="000934AF">
          <w:rPr>
            <w:rStyle w:val="Hyperlink"/>
            <w:rFonts w:ascii="Times New Roman" w:hAnsi="Times New Roman" w:cs=".VnTime"/>
            <w:noProof/>
            <w:sz w:val="28"/>
          </w:rPr>
          <w:t>ô</w:t>
        </w:r>
        <w:r w:rsidRPr="000934AF">
          <w:rPr>
            <w:rStyle w:val="Hyperlink"/>
            <w:rFonts w:ascii="Times New Roman" w:hAnsi="Times New Roman" w:cs="Times New Roman"/>
            <w:noProof/>
            <w:sz w:val="28"/>
          </w:rPr>
          <w:t xml:space="preserve"> nhi</w:t>
        </w:r>
        <w:r w:rsidRPr="000934AF">
          <w:rPr>
            <w:rStyle w:val="Hyperlink"/>
            <w:rFonts w:ascii="Times New Roman" w:hAnsi="Times New Roman" w:cs="Calibri"/>
            <w:noProof/>
            <w:sz w:val="28"/>
          </w:rPr>
          <w:t>ễ</w:t>
        </w:r>
        <w:r w:rsidRPr="000934AF">
          <w:rPr>
            <w:rStyle w:val="Hyperlink"/>
            <w:rFonts w:ascii="Times New Roman" w:hAnsi="Times New Roman" w:cs="Times New Roman"/>
            <w:noProof/>
            <w:sz w:val="28"/>
          </w:rPr>
          <w:t>m trong n</w:t>
        </w:r>
        <w:r w:rsidRPr="000934AF">
          <w:rPr>
            <w:rStyle w:val="Hyperlink"/>
            <w:rFonts w:ascii="Times New Roman" w:hAnsi="Times New Roman" w:cs="Calibri"/>
            <w:noProof/>
            <w:sz w:val="28"/>
          </w:rPr>
          <w:t>ướ</w:t>
        </w:r>
        <w:r w:rsidRPr="000934AF">
          <w:rPr>
            <w:rStyle w:val="Hyperlink"/>
            <w:rFonts w:ascii="Times New Roman" w:hAnsi="Times New Roman" w:cs="Times New Roman"/>
            <w:noProof/>
            <w:sz w:val="28"/>
          </w:rPr>
          <w:t>c th</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i sinh ho</w:t>
        </w:r>
        <w:r w:rsidRPr="000934AF">
          <w:rPr>
            <w:rStyle w:val="Hyperlink"/>
            <w:rFonts w:ascii="Times New Roman" w:hAnsi="Times New Roman" w:cs="Calibri"/>
            <w:noProof/>
            <w:sz w:val="28"/>
          </w:rPr>
          <w:t>ạ</w:t>
        </w:r>
        <w:r w:rsidRPr="000934AF">
          <w:rPr>
            <w:rStyle w:val="Hyperlink"/>
            <w:rFonts w:ascii="Times New Roman" w:hAnsi="Times New Roman" w:cs="Times New Roman"/>
            <w:noProof/>
            <w:sz w:val="28"/>
          </w:rPr>
          <w:t>t tr</w:t>
        </w:r>
        <w:r w:rsidRPr="000934AF">
          <w:rPr>
            <w:rStyle w:val="Hyperlink"/>
            <w:rFonts w:ascii="Times New Roman" w:hAnsi="Times New Roman" w:cs="Calibri"/>
            <w:noProof/>
            <w:sz w:val="28"/>
          </w:rPr>
          <w:t>ườ</w:t>
        </w:r>
        <w:r w:rsidRPr="000934AF">
          <w:rPr>
            <w:rStyle w:val="Hyperlink"/>
            <w:rFonts w:ascii="Times New Roman" w:hAnsi="Times New Roman" w:cs="Times New Roman"/>
            <w:noProof/>
            <w:sz w:val="28"/>
          </w:rPr>
          <w:t>ng h</w:t>
        </w:r>
        <w:r w:rsidRPr="000934AF">
          <w:rPr>
            <w:rStyle w:val="Hyperlink"/>
            <w:rFonts w:ascii="Times New Roman" w:hAnsi="Times New Roman" w:cs="Calibri"/>
            <w:noProof/>
            <w:sz w:val="28"/>
          </w:rPr>
          <w:t>ợ</w:t>
        </w:r>
        <w:r w:rsidRPr="000934AF">
          <w:rPr>
            <w:rStyle w:val="Hyperlink"/>
            <w:rFonts w:ascii="Times New Roman" w:hAnsi="Times New Roman" w:cs="Times New Roman"/>
            <w:noProof/>
            <w:sz w:val="28"/>
          </w:rPr>
          <w:t>p kh</w:t>
        </w:r>
        <w:r w:rsidRPr="000934AF">
          <w:rPr>
            <w:rStyle w:val="Hyperlink"/>
            <w:rFonts w:ascii="Times New Roman" w:hAnsi="Times New Roman" w:cs=".VnTime"/>
            <w:noProof/>
            <w:sz w:val="28"/>
          </w:rPr>
          <w:t>ô</w:t>
        </w:r>
        <w:r w:rsidRPr="000934AF">
          <w:rPr>
            <w:rStyle w:val="Hyperlink"/>
            <w:rFonts w:ascii="Times New Roman" w:hAnsi="Times New Roman" w:cs="Times New Roman"/>
            <w:noProof/>
            <w:sz w:val="28"/>
          </w:rPr>
          <w:t>ng th</w:t>
        </w:r>
        <w:r w:rsidRPr="000934AF">
          <w:rPr>
            <w:rStyle w:val="Hyperlink"/>
            <w:rFonts w:ascii="Times New Roman" w:hAnsi="Times New Roman" w:cs="Calibri"/>
            <w:noProof/>
            <w:sz w:val="28"/>
          </w:rPr>
          <w:t>ự</w:t>
        </w:r>
        <w:r w:rsidRPr="000934AF">
          <w:rPr>
            <w:rStyle w:val="Hyperlink"/>
            <w:rFonts w:ascii="Times New Roman" w:hAnsi="Times New Roman" w:cs="Times New Roman"/>
            <w:noProof/>
            <w:sz w:val="28"/>
          </w:rPr>
          <w:t>c hi</w:t>
        </w:r>
        <w:r w:rsidRPr="000934AF">
          <w:rPr>
            <w:rStyle w:val="Hyperlink"/>
            <w:rFonts w:ascii="Times New Roman" w:hAnsi="Times New Roman" w:cs="Calibri"/>
            <w:noProof/>
            <w:sz w:val="28"/>
          </w:rPr>
          <w:t>ệ</w:t>
        </w:r>
        <w:r w:rsidRPr="000934AF">
          <w:rPr>
            <w:rStyle w:val="Hyperlink"/>
            <w:rFonts w:ascii="Times New Roman" w:hAnsi="Times New Roman" w:cs="Times New Roman"/>
            <w:noProof/>
            <w:sz w:val="28"/>
          </w:rPr>
          <w:t>n quy ho</w:t>
        </w:r>
        <w:r w:rsidRPr="000934AF">
          <w:rPr>
            <w:rStyle w:val="Hyperlink"/>
            <w:rFonts w:ascii="Times New Roman" w:hAnsi="Times New Roman" w:cs="Calibri"/>
            <w:noProof/>
            <w:sz w:val="28"/>
          </w:rPr>
          <w:t>ạ</w:t>
        </w:r>
        <w:r w:rsidRPr="000934AF">
          <w:rPr>
            <w:rStyle w:val="Hyperlink"/>
            <w:rFonts w:ascii="Times New Roman" w:hAnsi="Times New Roman" w:cs="Times New Roman"/>
            <w:noProof/>
            <w:sz w:val="28"/>
          </w:rPr>
          <w:t>ch</w:t>
        </w:r>
        <w:r w:rsidRPr="000934AF">
          <w:rPr>
            <w:noProof/>
            <w:webHidden/>
          </w:rPr>
          <w:tab/>
        </w:r>
        <w:r w:rsidRPr="000934AF">
          <w:rPr>
            <w:noProof/>
            <w:webHidden/>
          </w:rPr>
          <w:fldChar w:fldCharType="begin"/>
        </w:r>
        <w:r w:rsidRPr="000934AF">
          <w:rPr>
            <w:noProof/>
            <w:webHidden/>
          </w:rPr>
          <w:instrText xml:space="preserve"> PAGEREF _Toc134400425 \h </w:instrText>
        </w:r>
        <w:r w:rsidRPr="000934AF">
          <w:rPr>
            <w:noProof/>
            <w:webHidden/>
          </w:rPr>
        </w:r>
        <w:r w:rsidRPr="000934AF">
          <w:rPr>
            <w:noProof/>
            <w:webHidden/>
          </w:rPr>
          <w:fldChar w:fldCharType="separate"/>
        </w:r>
        <w:r w:rsidRPr="000934AF">
          <w:rPr>
            <w:noProof/>
            <w:webHidden/>
          </w:rPr>
          <w:t>174</w:t>
        </w:r>
        <w:r w:rsidRPr="000934AF">
          <w:rPr>
            <w:noProof/>
            <w:webHidden/>
          </w:rPr>
          <w:fldChar w:fldCharType="end"/>
        </w:r>
      </w:hyperlink>
    </w:p>
    <w:p w14:paraId="3469E7AB" w14:textId="40B0E5D1"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6"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3.6</w:t>
        </w:r>
        <w:r w:rsidRPr="000934AF">
          <w:rPr>
            <w:rStyle w:val="Hyperlink"/>
            <w:rFonts w:ascii="Times New Roman" w:hAnsi="Times New Roman" w:cs="Times New Roman"/>
            <w:bCs/>
            <w:noProof/>
            <w:sz w:val="28"/>
            <w:lang w:val="cs-CZ"/>
          </w:rPr>
          <w:t>:</w:t>
        </w:r>
        <w:r w:rsidRPr="000934AF">
          <w:rPr>
            <w:rStyle w:val="Hyperlink"/>
            <w:rFonts w:ascii="Times New Roman" w:hAnsi="Times New Roman" w:cs="Times New Roman"/>
            <w:bCs/>
            <w:noProof/>
            <w:sz w:val="28"/>
          </w:rPr>
          <w:t xml:space="preserve"> </w:t>
        </w:r>
        <w:r w:rsidRPr="000934AF">
          <w:rPr>
            <w:rStyle w:val="Hyperlink"/>
            <w:rFonts w:ascii="Times New Roman" w:hAnsi="Times New Roman" w:cs="Calibri"/>
            <w:bCs/>
            <w:noProof/>
            <w:sz w:val="28"/>
          </w:rPr>
          <w:t>Ướ</w:t>
        </w:r>
        <w:r w:rsidRPr="000934AF">
          <w:rPr>
            <w:rStyle w:val="Hyperlink"/>
            <w:rFonts w:ascii="Times New Roman" w:hAnsi="Times New Roman" w:cs="Times New Roman"/>
            <w:bCs/>
            <w:noProof/>
            <w:sz w:val="28"/>
          </w:rPr>
          <w:t>c t</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nh t</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i l</w:t>
        </w:r>
        <w:r w:rsidRPr="000934AF">
          <w:rPr>
            <w:rStyle w:val="Hyperlink"/>
            <w:rFonts w:ascii="Times New Roman" w:hAnsi="Times New Roman" w:cs="Calibri"/>
            <w:bCs/>
            <w:noProof/>
            <w:sz w:val="28"/>
          </w:rPr>
          <w:t>ượ</w:t>
        </w:r>
        <w:r w:rsidRPr="000934AF">
          <w:rPr>
            <w:rStyle w:val="Hyperlink"/>
            <w:rFonts w:ascii="Times New Roman" w:hAnsi="Times New Roman" w:cs="Times New Roman"/>
            <w:bCs/>
            <w:noProof/>
            <w:sz w:val="28"/>
          </w:rPr>
          <w:t>ng b</w:t>
        </w:r>
        <w:r w:rsidRPr="000934AF">
          <w:rPr>
            <w:rStyle w:val="Hyperlink"/>
            <w:rFonts w:ascii="Times New Roman" w:hAnsi="Times New Roman" w:cs="Calibri"/>
            <w:bCs/>
            <w:noProof/>
            <w:sz w:val="28"/>
          </w:rPr>
          <w:t>ụ</w:t>
        </w:r>
        <w:r w:rsidRPr="000934AF">
          <w:rPr>
            <w:rStyle w:val="Hyperlink"/>
            <w:rFonts w:ascii="Times New Roman" w:hAnsi="Times New Roman" w:cs="Times New Roman"/>
            <w:bCs/>
            <w:noProof/>
            <w:sz w:val="28"/>
          </w:rPr>
          <w:t>i v</w:t>
        </w:r>
        <w:r w:rsidRPr="000934AF">
          <w:rPr>
            <w:rStyle w:val="Hyperlink"/>
            <w:rFonts w:ascii="Times New Roman" w:hAnsi="Times New Roman" w:cs="Calibri"/>
            <w:bCs/>
            <w:noProof/>
            <w:sz w:val="28"/>
          </w:rPr>
          <w:t>à</w:t>
        </w:r>
        <w:r w:rsidRPr="000934AF">
          <w:rPr>
            <w:rStyle w:val="Hyperlink"/>
            <w:rFonts w:ascii="Times New Roman" w:hAnsi="Times New Roman" w:cs="Times New Roman"/>
            <w:bCs/>
            <w:noProof/>
            <w:sz w:val="28"/>
          </w:rPr>
          <w:t xml:space="preserve"> kh</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 xml:space="preserve"> th</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i ph</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t sinh t</w:t>
        </w:r>
        <w:r w:rsidRPr="000934AF">
          <w:rPr>
            <w:rStyle w:val="Hyperlink"/>
            <w:rFonts w:ascii="Times New Roman" w:hAnsi="Times New Roman" w:cs="Calibri"/>
            <w:bCs/>
            <w:noProof/>
            <w:sz w:val="28"/>
          </w:rPr>
          <w:t>ừ</w:t>
        </w:r>
        <w:r w:rsidRPr="000934AF">
          <w:rPr>
            <w:rStyle w:val="Hyperlink"/>
            <w:rFonts w:ascii="Times New Roman" w:hAnsi="Times New Roman" w:cs="Times New Roman"/>
            <w:bCs/>
            <w:noProof/>
            <w:sz w:val="28"/>
          </w:rPr>
          <w:t xml:space="preserve"> c</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c l</w:t>
        </w:r>
        <w:r w:rsidRPr="000934AF">
          <w:rPr>
            <w:rStyle w:val="Hyperlink"/>
            <w:rFonts w:ascii="Times New Roman" w:hAnsi="Times New Roman" w:cs="Calibri"/>
            <w:bCs/>
            <w:noProof/>
            <w:sz w:val="28"/>
          </w:rPr>
          <w:t>ĩ</w:t>
        </w:r>
        <w:r w:rsidRPr="000934AF">
          <w:rPr>
            <w:rStyle w:val="Hyperlink"/>
            <w:rFonts w:ascii="Times New Roman" w:hAnsi="Times New Roman" w:cs="Times New Roman"/>
            <w:bCs/>
            <w:noProof/>
            <w:sz w:val="28"/>
          </w:rPr>
          <w:t>nh v</w:t>
        </w:r>
        <w:r w:rsidRPr="000934AF">
          <w:rPr>
            <w:rStyle w:val="Hyperlink"/>
            <w:rFonts w:ascii="Times New Roman" w:hAnsi="Times New Roman" w:cs="Calibri"/>
            <w:bCs/>
            <w:noProof/>
            <w:sz w:val="28"/>
          </w:rPr>
          <w:t>ự</w:t>
        </w:r>
        <w:r w:rsidRPr="000934AF">
          <w:rPr>
            <w:rStyle w:val="Hyperlink"/>
            <w:rFonts w:ascii="Times New Roman" w:hAnsi="Times New Roman" w:cs="Times New Roman"/>
            <w:bCs/>
            <w:noProof/>
            <w:sz w:val="28"/>
          </w:rPr>
          <w:t>c</w:t>
        </w:r>
        <w:r w:rsidRPr="000934AF">
          <w:rPr>
            <w:noProof/>
            <w:webHidden/>
          </w:rPr>
          <w:tab/>
        </w:r>
        <w:r w:rsidRPr="000934AF">
          <w:rPr>
            <w:noProof/>
            <w:webHidden/>
          </w:rPr>
          <w:fldChar w:fldCharType="begin"/>
        </w:r>
        <w:r w:rsidRPr="000934AF">
          <w:rPr>
            <w:noProof/>
            <w:webHidden/>
          </w:rPr>
          <w:instrText xml:space="preserve"> PAGEREF _Toc134400426 \h </w:instrText>
        </w:r>
        <w:r w:rsidRPr="000934AF">
          <w:rPr>
            <w:noProof/>
            <w:webHidden/>
          </w:rPr>
        </w:r>
        <w:r w:rsidRPr="000934AF">
          <w:rPr>
            <w:noProof/>
            <w:webHidden/>
          </w:rPr>
          <w:fldChar w:fldCharType="separate"/>
        </w:r>
        <w:r w:rsidRPr="000934AF">
          <w:rPr>
            <w:noProof/>
            <w:webHidden/>
          </w:rPr>
          <w:t>174</w:t>
        </w:r>
        <w:r w:rsidRPr="000934AF">
          <w:rPr>
            <w:noProof/>
            <w:webHidden/>
          </w:rPr>
          <w:fldChar w:fldCharType="end"/>
        </w:r>
      </w:hyperlink>
    </w:p>
    <w:p w14:paraId="5DE948EF" w14:textId="1CE94BAD"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7" w:history="1">
        <w:r w:rsidRPr="000934AF">
          <w:rPr>
            <w:rStyle w:val="Hyperlink"/>
            <w:rFonts w:ascii="Times New Roman" w:hAnsi="Times New Roman" w:cs="Times New Roman"/>
            <w:noProof/>
            <w:sz w:val="28"/>
            <w:lang w:val="zu-ZA" w:eastAsia="en-US"/>
          </w:rPr>
          <w:t>B</w:t>
        </w:r>
        <w:r w:rsidRPr="000934AF">
          <w:rPr>
            <w:rStyle w:val="Hyperlink"/>
            <w:rFonts w:ascii="Times New Roman" w:hAnsi="Times New Roman" w:cs="Calibri"/>
            <w:noProof/>
            <w:sz w:val="28"/>
            <w:lang w:val="zu-ZA" w:eastAsia="en-US"/>
          </w:rPr>
          <w:t>ả</w:t>
        </w:r>
        <w:r w:rsidRPr="000934AF">
          <w:rPr>
            <w:rStyle w:val="Hyperlink"/>
            <w:rFonts w:ascii="Times New Roman" w:hAnsi="Times New Roman" w:cs="Times New Roman"/>
            <w:noProof/>
            <w:sz w:val="28"/>
            <w:lang w:val="zu-ZA" w:eastAsia="en-US"/>
          </w:rPr>
          <w:t xml:space="preserve">ng 3.7: </w:t>
        </w:r>
        <w:r w:rsidRPr="000934AF">
          <w:rPr>
            <w:rStyle w:val="Hyperlink"/>
            <w:rFonts w:ascii="Times New Roman" w:hAnsi="Times New Roman" w:cs="Calibri"/>
            <w:noProof/>
            <w:sz w:val="28"/>
            <w:lang w:val="zu-ZA" w:eastAsia="en-US"/>
          </w:rPr>
          <w:t>Ướ</w:t>
        </w:r>
        <w:r w:rsidRPr="000934AF">
          <w:rPr>
            <w:rStyle w:val="Hyperlink"/>
            <w:rFonts w:ascii="Times New Roman" w:hAnsi="Times New Roman" w:cs="Times New Roman"/>
            <w:noProof/>
            <w:sz w:val="28"/>
            <w:lang w:val="zu-ZA" w:eastAsia="en-US"/>
          </w:rPr>
          <w:t>c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nh l</w:t>
        </w:r>
        <w:r w:rsidRPr="000934AF">
          <w:rPr>
            <w:rStyle w:val="Hyperlink"/>
            <w:rFonts w:ascii="Times New Roman" w:hAnsi="Times New Roman" w:cs="Calibri"/>
            <w:noProof/>
            <w:sz w:val="28"/>
            <w:lang w:val="zu-ZA" w:eastAsia="en-US"/>
          </w:rPr>
          <w:t>ư</w:t>
        </w:r>
        <w:r w:rsidRPr="000934AF">
          <w:rPr>
            <w:rStyle w:val="Hyperlink"/>
            <w:rFonts w:ascii="Times New Roman" w:hAnsi="Times New Roman" w:cs="Times New Roman"/>
            <w:noProof/>
            <w:sz w:val="28"/>
            <w:lang w:val="zu-ZA" w:eastAsia="en-US"/>
          </w:rPr>
          <w:t>u l</w:t>
        </w:r>
        <w:r w:rsidRPr="000934AF">
          <w:rPr>
            <w:rStyle w:val="Hyperlink"/>
            <w:rFonts w:ascii="Times New Roman" w:hAnsi="Times New Roman" w:cs="Calibri"/>
            <w:noProof/>
            <w:sz w:val="28"/>
            <w:lang w:val="zu-ZA" w:eastAsia="en-US"/>
          </w:rPr>
          <w:t>ượ</w:t>
        </w:r>
        <w:r w:rsidRPr="000934AF">
          <w:rPr>
            <w:rStyle w:val="Hyperlink"/>
            <w:rFonts w:ascii="Times New Roman" w:hAnsi="Times New Roman" w:cs="Times New Roman"/>
            <w:noProof/>
            <w:sz w:val="28"/>
            <w:lang w:val="zu-ZA" w:eastAsia="en-US"/>
          </w:rPr>
          <w:t>ng v</w:t>
        </w:r>
        <w:r w:rsidRPr="000934AF">
          <w:rPr>
            <w:rStyle w:val="Hyperlink"/>
            <w:rFonts w:ascii="Times New Roman" w:hAnsi="Times New Roman" w:cs="Calibri"/>
            <w:noProof/>
            <w:sz w:val="28"/>
            <w:lang w:val="zu-ZA" w:eastAsia="en-US"/>
          </w:rPr>
          <w:t>à</w:t>
        </w:r>
        <w:r w:rsidRPr="000934AF">
          <w:rPr>
            <w:rStyle w:val="Hyperlink"/>
            <w:rFonts w:ascii="Times New Roman" w:hAnsi="Times New Roman" w:cs="Times New Roman"/>
            <w:noProof/>
            <w:sz w:val="28"/>
            <w:lang w:val="zu-ZA" w:eastAsia="en-US"/>
          </w:rPr>
          <w:t xml:space="preserve"> </w:t>
        </w:r>
        <w:r w:rsidRPr="000934AF">
          <w:rPr>
            <w:rStyle w:val="Hyperlink"/>
            <w:rFonts w:ascii="Times New Roman" w:hAnsi="Times New Roman" w:cs="Calibri"/>
            <w:noProof/>
            <w:sz w:val="28"/>
            <w:lang w:val="zu-ZA" w:eastAsia="en-US"/>
          </w:rPr>
          <w:t>đặ</w:t>
        </w:r>
        <w:r w:rsidRPr="000934AF">
          <w:rPr>
            <w:rStyle w:val="Hyperlink"/>
            <w:rFonts w:ascii="Times New Roman" w:hAnsi="Times New Roman" w:cs="Times New Roman"/>
            <w:noProof/>
            <w:sz w:val="28"/>
            <w:lang w:val="zu-ZA" w:eastAsia="en-US"/>
          </w:rPr>
          <w:t xml:space="preserve">c </w:t>
        </w:r>
        <w:r w:rsidRPr="000934AF">
          <w:rPr>
            <w:rStyle w:val="Hyperlink"/>
            <w:rFonts w:ascii="Times New Roman" w:hAnsi="Times New Roman" w:cs="Calibri"/>
            <w:noProof/>
            <w:sz w:val="28"/>
            <w:lang w:val="zu-ZA" w:eastAsia="en-US"/>
          </w:rPr>
          <w:t>đ</w:t>
        </w:r>
        <w:r w:rsidRPr="000934AF">
          <w:rPr>
            <w:rStyle w:val="Hyperlink"/>
            <w:rFonts w:ascii="Times New Roman" w:hAnsi="Times New Roman" w:cs="Times New Roman"/>
            <w:noProof/>
            <w:sz w:val="28"/>
            <w:lang w:val="zu-ZA" w:eastAsia="en-US"/>
          </w:rPr>
          <w:t>i</w:t>
        </w:r>
        <w:r w:rsidRPr="000934AF">
          <w:rPr>
            <w:rStyle w:val="Hyperlink"/>
            <w:rFonts w:ascii="Times New Roman" w:hAnsi="Times New Roman" w:cs="Calibri"/>
            <w:noProof/>
            <w:sz w:val="28"/>
            <w:lang w:val="zu-ZA" w:eastAsia="en-US"/>
          </w:rPr>
          <w:t>ể</w:t>
        </w:r>
        <w:r w:rsidRPr="000934AF">
          <w:rPr>
            <w:rStyle w:val="Hyperlink"/>
            <w:rFonts w:ascii="Times New Roman" w:hAnsi="Times New Roman" w:cs="Times New Roman"/>
            <w:noProof/>
            <w:sz w:val="28"/>
            <w:lang w:val="zu-ZA" w:eastAsia="en-US"/>
          </w:rPr>
          <w:t>m n</w:t>
        </w:r>
        <w:r w:rsidRPr="000934AF">
          <w:rPr>
            <w:rStyle w:val="Hyperlink"/>
            <w:rFonts w:ascii="Times New Roman" w:hAnsi="Times New Roman" w:cs="Calibri"/>
            <w:noProof/>
            <w:sz w:val="28"/>
            <w:lang w:val="zu-ZA" w:eastAsia="en-US"/>
          </w:rPr>
          <w:t>ướ</w:t>
        </w:r>
        <w:r w:rsidRPr="000934AF">
          <w:rPr>
            <w:rStyle w:val="Hyperlink"/>
            <w:rFonts w:ascii="Times New Roman" w:hAnsi="Times New Roman" w:cs="Times New Roman"/>
            <w:noProof/>
            <w:sz w:val="28"/>
            <w:lang w:val="zu-ZA" w:eastAsia="en-US"/>
          </w:rPr>
          <w:t>c th</w:t>
        </w:r>
        <w:r w:rsidRPr="000934AF">
          <w:rPr>
            <w:rStyle w:val="Hyperlink"/>
            <w:rFonts w:ascii="Times New Roman" w:hAnsi="Times New Roman" w:cs="Calibri"/>
            <w:noProof/>
            <w:sz w:val="28"/>
            <w:lang w:val="zu-ZA" w:eastAsia="en-US"/>
          </w:rPr>
          <w:t>ả</w:t>
        </w:r>
        <w:r w:rsidRPr="000934AF">
          <w:rPr>
            <w:rStyle w:val="Hyperlink"/>
            <w:rFonts w:ascii="Times New Roman" w:hAnsi="Times New Roman" w:cs="Times New Roman"/>
            <w:noProof/>
            <w:sz w:val="28"/>
            <w:lang w:val="zu-ZA" w:eastAsia="en-US"/>
          </w:rPr>
          <w:t>i ph</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t sinh c</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c l</w:t>
        </w:r>
        <w:r w:rsidRPr="000934AF">
          <w:rPr>
            <w:rStyle w:val="Hyperlink"/>
            <w:rFonts w:ascii="Times New Roman" w:hAnsi="Times New Roman" w:cs="Calibri"/>
            <w:noProof/>
            <w:sz w:val="28"/>
            <w:lang w:val="zu-ZA" w:eastAsia="en-US"/>
          </w:rPr>
          <w:t>ĩ</w:t>
        </w:r>
        <w:r w:rsidRPr="000934AF">
          <w:rPr>
            <w:rStyle w:val="Hyperlink"/>
            <w:rFonts w:ascii="Times New Roman" w:hAnsi="Times New Roman" w:cs="Times New Roman"/>
            <w:noProof/>
            <w:sz w:val="28"/>
            <w:lang w:val="zu-ZA" w:eastAsia="en-US"/>
          </w:rPr>
          <w:t>nh v</w:t>
        </w:r>
        <w:r w:rsidRPr="000934AF">
          <w:rPr>
            <w:rStyle w:val="Hyperlink"/>
            <w:rFonts w:ascii="Times New Roman" w:hAnsi="Times New Roman" w:cs="Calibri"/>
            <w:noProof/>
            <w:sz w:val="28"/>
            <w:lang w:val="zu-ZA" w:eastAsia="en-US"/>
          </w:rPr>
          <w:t>ự</w:t>
        </w:r>
        <w:r w:rsidRPr="000934AF">
          <w:rPr>
            <w:rStyle w:val="Hyperlink"/>
            <w:rFonts w:ascii="Times New Roman" w:hAnsi="Times New Roman" w:cs="Times New Roman"/>
            <w:noProof/>
            <w:sz w:val="28"/>
            <w:lang w:val="zu-ZA" w:eastAsia="en-US"/>
          </w:rPr>
          <w:t>c</w:t>
        </w:r>
        <w:r w:rsidRPr="000934AF">
          <w:rPr>
            <w:noProof/>
            <w:webHidden/>
          </w:rPr>
          <w:tab/>
        </w:r>
        <w:r w:rsidRPr="000934AF">
          <w:rPr>
            <w:noProof/>
            <w:webHidden/>
          </w:rPr>
          <w:fldChar w:fldCharType="begin"/>
        </w:r>
        <w:r w:rsidRPr="000934AF">
          <w:rPr>
            <w:noProof/>
            <w:webHidden/>
          </w:rPr>
          <w:instrText xml:space="preserve"> PAGEREF _Toc134400427 \h </w:instrText>
        </w:r>
        <w:r w:rsidRPr="000934AF">
          <w:rPr>
            <w:noProof/>
            <w:webHidden/>
          </w:rPr>
        </w:r>
        <w:r w:rsidRPr="000934AF">
          <w:rPr>
            <w:noProof/>
            <w:webHidden/>
          </w:rPr>
          <w:fldChar w:fldCharType="separate"/>
        </w:r>
        <w:r w:rsidRPr="000934AF">
          <w:rPr>
            <w:noProof/>
            <w:webHidden/>
          </w:rPr>
          <w:t>175</w:t>
        </w:r>
        <w:r w:rsidRPr="000934AF">
          <w:rPr>
            <w:noProof/>
            <w:webHidden/>
          </w:rPr>
          <w:fldChar w:fldCharType="end"/>
        </w:r>
      </w:hyperlink>
    </w:p>
    <w:p w14:paraId="599FF368" w14:textId="05A53451"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28" w:history="1">
        <w:r w:rsidRPr="000934AF">
          <w:rPr>
            <w:rStyle w:val="Hyperlink"/>
            <w:rFonts w:ascii="Times New Roman" w:hAnsi="Times New Roman" w:cs="Times New Roman"/>
            <w:noProof/>
            <w:sz w:val="28"/>
            <w:lang w:val="zu-ZA" w:eastAsia="en-US"/>
          </w:rPr>
          <w:t>B</w:t>
        </w:r>
        <w:r w:rsidRPr="000934AF">
          <w:rPr>
            <w:rStyle w:val="Hyperlink"/>
            <w:rFonts w:ascii="Times New Roman" w:hAnsi="Times New Roman" w:cs="Calibri"/>
            <w:noProof/>
            <w:sz w:val="28"/>
            <w:lang w:val="zu-ZA" w:eastAsia="en-US"/>
          </w:rPr>
          <w:t>ả</w:t>
        </w:r>
        <w:r w:rsidRPr="000934AF">
          <w:rPr>
            <w:rStyle w:val="Hyperlink"/>
            <w:rFonts w:ascii="Times New Roman" w:hAnsi="Times New Roman" w:cs="Times New Roman"/>
            <w:noProof/>
            <w:sz w:val="28"/>
            <w:lang w:val="zu-ZA" w:eastAsia="en-US"/>
          </w:rPr>
          <w:t xml:space="preserve">ng 3.8: </w:t>
        </w:r>
        <w:r w:rsidRPr="000934AF">
          <w:rPr>
            <w:rStyle w:val="Hyperlink"/>
            <w:rFonts w:ascii="Times New Roman" w:hAnsi="Times New Roman" w:cs="Calibri"/>
            <w:noProof/>
            <w:sz w:val="28"/>
            <w:lang w:val="zu-ZA" w:eastAsia="en-US"/>
          </w:rPr>
          <w:t>Ướ</w:t>
        </w:r>
        <w:r w:rsidRPr="000934AF">
          <w:rPr>
            <w:rStyle w:val="Hyperlink"/>
            <w:rFonts w:ascii="Times New Roman" w:hAnsi="Times New Roman" w:cs="Times New Roman"/>
            <w:noProof/>
            <w:sz w:val="28"/>
            <w:lang w:val="zu-ZA" w:eastAsia="en-US"/>
          </w:rPr>
          <w:t>c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nh l</w:t>
        </w:r>
        <w:r w:rsidRPr="000934AF">
          <w:rPr>
            <w:rStyle w:val="Hyperlink"/>
            <w:rFonts w:ascii="Times New Roman" w:hAnsi="Times New Roman" w:cs="Calibri"/>
            <w:noProof/>
            <w:sz w:val="28"/>
            <w:lang w:val="zu-ZA" w:eastAsia="en-US"/>
          </w:rPr>
          <w:t>ượ</w:t>
        </w:r>
        <w:r w:rsidRPr="000934AF">
          <w:rPr>
            <w:rStyle w:val="Hyperlink"/>
            <w:rFonts w:ascii="Times New Roman" w:hAnsi="Times New Roman" w:cs="Times New Roman"/>
            <w:noProof/>
            <w:sz w:val="28"/>
            <w:lang w:val="zu-ZA" w:eastAsia="en-US"/>
          </w:rPr>
          <w:t>ng ph</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t sinh ch</w:t>
        </w:r>
        <w:r w:rsidRPr="000934AF">
          <w:rPr>
            <w:rStyle w:val="Hyperlink"/>
            <w:rFonts w:ascii="Times New Roman" w:hAnsi="Times New Roman" w:cs="Calibri"/>
            <w:noProof/>
            <w:sz w:val="28"/>
            <w:lang w:val="zu-ZA" w:eastAsia="en-US"/>
          </w:rPr>
          <w:t>ấ</w:t>
        </w:r>
        <w:r w:rsidRPr="000934AF">
          <w:rPr>
            <w:rStyle w:val="Hyperlink"/>
            <w:rFonts w:ascii="Times New Roman" w:hAnsi="Times New Roman" w:cs="Times New Roman"/>
            <w:noProof/>
            <w:sz w:val="28"/>
            <w:lang w:val="zu-ZA" w:eastAsia="en-US"/>
          </w:rPr>
          <w:t>t th</w:t>
        </w:r>
        <w:r w:rsidRPr="000934AF">
          <w:rPr>
            <w:rStyle w:val="Hyperlink"/>
            <w:rFonts w:ascii="Times New Roman" w:hAnsi="Times New Roman" w:cs="Calibri"/>
            <w:noProof/>
            <w:sz w:val="28"/>
            <w:lang w:val="zu-ZA" w:eastAsia="en-US"/>
          </w:rPr>
          <w:t>ả</w:t>
        </w:r>
        <w:r w:rsidRPr="000934AF">
          <w:rPr>
            <w:rStyle w:val="Hyperlink"/>
            <w:rFonts w:ascii="Times New Roman" w:hAnsi="Times New Roman" w:cs="Times New Roman"/>
            <w:noProof/>
            <w:sz w:val="28"/>
            <w:lang w:val="zu-ZA" w:eastAsia="en-US"/>
          </w:rPr>
          <w:t>i r</w:t>
        </w:r>
        <w:r w:rsidRPr="000934AF">
          <w:rPr>
            <w:rStyle w:val="Hyperlink"/>
            <w:rFonts w:ascii="Times New Roman" w:hAnsi="Times New Roman" w:cs="Calibri"/>
            <w:noProof/>
            <w:sz w:val="28"/>
            <w:lang w:val="zu-ZA" w:eastAsia="en-US"/>
          </w:rPr>
          <w:t>ắ</w:t>
        </w:r>
        <w:r w:rsidRPr="000934AF">
          <w:rPr>
            <w:rStyle w:val="Hyperlink"/>
            <w:rFonts w:ascii="Times New Roman" w:hAnsi="Times New Roman" w:cs="Times New Roman"/>
            <w:noProof/>
            <w:sz w:val="28"/>
            <w:lang w:val="zu-ZA" w:eastAsia="en-US"/>
          </w:rPr>
          <w:t>n v</w:t>
        </w:r>
        <w:r w:rsidRPr="000934AF">
          <w:rPr>
            <w:rStyle w:val="Hyperlink"/>
            <w:rFonts w:ascii="Times New Roman" w:hAnsi="Times New Roman" w:cs="Calibri"/>
            <w:noProof/>
            <w:sz w:val="28"/>
            <w:lang w:val="zu-ZA" w:eastAsia="en-US"/>
          </w:rPr>
          <w:t>à</w:t>
        </w:r>
        <w:r w:rsidRPr="000934AF">
          <w:rPr>
            <w:rStyle w:val="Hyperlink"/>
            <w:rFonts w:ascii="Times New Roman" w:hAnsi="Times New Roman" w:cs="Times New Roman"/>
            <w:noProof/>
            <w:sz w:val="28"/>
            <w:lang w:val="zu-ZA" w:eastAsia="en-US"/>
          </w:rPr>
          <w:t xml:space="preserve"> ch</w:t>
        </w:r>
        <w:r w:rsidRPr="000934AF">
          <w:rPr>
            <w:rStyle w:val="Hyperlink"/>
            <w:rFonts w:ascii="Times New Roman" w:hAnsi="Times New Roman" w:cs="Calibri"/>
            <w:noProof/>
            <w:sz w:val="28"/>
            <w:lang w:val="zu-ZA" w:eastAsia="en-US"/>
          </w:rPr>
          <w:t>ấ</w:t>
        </w:r>
        <w:r w:rsidRPr="000934AF">
          <w:rPr>
            <w:rStyle w:val="Hyperlink"/>
            <w:rFonts w:ascii="Times New Roman" w:hAnsi="Times New Roman" w:cs="Times New Roman"/>
            <w:noProof/>
            <w:sz w:val="28"/>
            <w:lang w:val="zu-ZA" w:eastAsia="en-US"/>
          </w:rPr>
          <w:t>t th</w:t>
        </w:r>
        <w:r w:rsidRPr="000934AF">
          <w:rPr>
            <w:rStyle w:val="Hyperlink"/>
            <w:rFonts w:ascii="Times New Roman" w:hAnsi="Times New Roman" w:cs="Calibri"/>
            <w:noProof/>
            <w:sz w:val="28"/>
            <w:lang w:val="zu-ZA" w:eastAsia="en-US"/>
          </w:rPr>
          <w:t>ả</w:t>
        </w:r>
        <w:r w:rsidRPr="000934AF">
          <w:rPr>
            <w:rStyle w:val="Hyperlink"/>
            <w:rFonts w:ascii="Times New Roman" w:hAnsi="Times New Roman" w:cs="Times New Roman"/>
            <w:noProof/>
            <w:sz w:val="28"/>
            <w:lang w:val="zu-ZA" w:eastAsia="en-US"/>
          </w:rPr>
          <w:t>i nguy h</w:t>
        </w:r>
        <w:r w:rsidRPr="000934AF">
          <w:rPr>
            <w:rStyle w:val="Hyperlink"/>
            <w:rFonts w:ascii="Times New Roman" w:hAnsi="Times New Roman" w:cs="Calibri"/>
            <w:noProof/>
            <w:sz w:val="28"/>
            <w:lang w:val="zu-ZA" w:eastAsia="en-US"/>
          </w:rPr>
          <w:t>ạ</w:t>
        </w:r>
        <w:r w:rsidRPr="000934AF">
          <w:rPr>
            <w:rStyle w:val="Hyperlink"/>
            <w:rFonts w:ascii="Times New Roman" w:hAnsi="Times New Roman" w:cs="Times New Roman"/>
            <w:noProof/>
            <w:sz w:val="28"/>
            <w:lang w:val="zu-ZA" w:eastAsia="en-US"/>
          </w:rPr>
          <w:t>i t</w:t>
        </w:r>
        <w:r w:rsidRPr="000934AF">
          <w:rPr>
            <w:rStyle w:val="Hyperlink"/>
            <w:rFonts w:ascii="Times New Roman" w:hAnsi="Times New Roman" w:cs="Calibri"/>
            <w:noProof/>
            <w:sz w:val="28"/>
            <w:lang w:val="zu-ZA" w:eastAsia="en-US"/>
          </w:rPr>
          <w:t>ừ</w:t>
        </w:r>
        <w:r w:rsidRPr="000934AF">
          <w:rPr>
            <w:rStyle w:val="Hyperlink"/>
            <w:rFonts w:ascii="Times New Roman" w:hAnsi="Times New Roman" w:cs="Times New Roman"/>
            <w:noProof/>
            <w:sz w:val="28"/>
            <w:lang w:val="zu-ZA" w:eastAsia="en-US"/>
          </w:rPr>
          <w:t xml:space="preserve"> c</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c l</w:t>
        </w:r>
        <w:r w:rsidRPr="000934AF">
          <w:rPr>
            <w:rStyle w:val="Hyperlink"/>
            <w:rFonts w:ascii="Times New Roman" w:hAnsi="Times New Roman" w:cs="Calibri"/>
            <w:noProof/>
            <w:sz w:val="28"/>
            <w:lang w:val="zu-ZA" w:eastAsia="en-US"/>
          </w:rPr>
          <w:t>ĩ</w:t>
        </w:r>
        <w:r w:rsidRPr="000934AF">
          <w:rPr>
            <w:rStyle w:val="Hyperlink"/>
            <w:rFonts w:ascii="Times New Roman" w:hAnsi="Times New Roman" w:cs="Times New Roman"/>
            <w:noProof/>
            <w:sz w:val="28"/>
            <w:lang w:val="zu-ZA" w:eastAsia="en-US"/>
          </w:rPr>
          <w:t>nh v</w:t>
        </w:r>
        <w:r w:rsidRPr="000934AF">
          <w:rPr>
            <w:rStyle w:val="Hyperlink"/>
            <w:rFonts w:ascii="Times New Roman" w:hAnsi="Times New Roman" w:cs="Calibri"/>
            <w:noProof/>
            <w:sz w:val="28"/>
            <w:lang w:val="zu-ZA" w:eastAsia="en-US"/>
          </w:rPr>
          <w:t>ự</w:t>
        </w:r>
        <w:r w:rsidRPr="000934AF">
          <w:rPr>
            <w:rStyle w:val="Hyperlink"/>
            <w:rFonts w:ascii="Times New Roman" w:hAnsi="Times New Roman" w:cs="Times New Roman"/>
            <w:noProof/>
            <w:sz w:val="28"/>
            <w:lang w:val="zu-ZA" w:eastAsia="en-US"/>
          </w:rPr>
          <w:t>c</w:t>
        </w:r>
        <w:r w:rsidRPr="000934AF">
          <w:rPr>
            <w:noProof/>
            <w:webHidden/>
          </w:rPr>
          <w:tab/>
        </w:r>
        <w:r w:rsidRPr="000934AF">
          <w:rPr>
            <w:noProof/>
            <w:webHidden/>
          </w:rPr>
          <w:fldChar w:fldCharType="begin"/>
        </w:r>
        <w:r w:rsidRPr="000934AF">
          <w:rPr>
            <w:noProof/>
            <w:webHidden/>
          </w:rPr>
          <w:instrText xml:space="preserve"> PAGEREF _Toc134400428 \h </w:instrText>
        </w:r>
        <w:r w:rsidRPr="000934AF">
          <w:rPr>
            <w:noProof/>
            <w:webHidden/>
          </w:rPr>
        </w:r>
        <w:r w:rsidRPr="000934AF">
          <w:rPr>
            <w:noProof/>
            <w:webHidden/>
          </w:rPr>
          <w:fldChar w:fldCharType="separate"/>
        </w:r>
        <w:r w:rsidRPr="000934AF">
          <w:rPr>
            <w:noProof/>
            <w:webHidden/>
          </w:rPr>
          <w:t>176</w:t>
        </w:r>
        <w:r w:rsidRPr="000934AF">
          <w:rPr>
            <w:noProof/>
            <w:webHidden/>
          </w:rPr>
          <w:fldChar w:fldCharType="end"/>
        </w:r>
      </w:hyperlink>
    </w:p>
    <w:p w14:paraId="6849BCEA" w14:textId="24264874" w:rsidR="000934AF" w:rsidRPr="000934AF" w:rsidRDefault="000934AF" w:rsidP="002F58FD">
      <w:pPr>
        <w:pStyle w:val="TableofFigures"/>
        <w:tabs>
          <w:tab w:val="right" w:leader="dot" w:pos="9062"/>
        </w:tabs>
        <w:spacing w:line="276" w:lineRule="auto"/>
        <w:ind w:firstLine="0"/>
        <w:rPr>
          <w:rFonts w:eastAsiaTheme="minorEastAsia" w:cstheme="minorBidi"/>
          <w:noProof/>
          <w:spacing w:val="-4"/>
          <w:szCs w:val="22"/>
          <w:lang w:val="en-US" w:eastAsia="en-US"/>
        </w:rPr>
      </w:pPr>
      <w:hyperlink w:anchor="_Toc134400429" w:history="1">
        <w:r w:rsidRPr="000934AF">
          <w:rPr>
            <w:rStyle w:val="Hyperlink"/>
            <w:rFonts w:ascii="Times New Roman" w:hAnsi="Times New Roman" w:cs="Times New Roman"/>
            <w:bCs/>
            <w:noProof/>
            <w:spacing w:val="-4"/>
            <w:sz w:val="28"/>
            <w:lang w:val="cs-CZ"/>
          </w:rPr>
          <w:t>B</w:t>
        </w:r>
        <w:r w:rsidRPr="000934AF">
          <w:rPr>
            <w:rStyle w:val="Hyperlink"/>
            <w:rFonts w:ascii="Times New Roman" w:hAnsi="Times New Roman" w:cs="Calibri"/>
            <w:bCs/>
            <w:noProof/>
            <w:spacing w:val="-4"/>
            <w:sz w:val="28"/>
            <w:lang w:val="cs-CZ"/>
          </w:rPr>
          <w:t>ả</w:t>
        </w:r>
        <w:r w:rsidRPr="000934AF">
          <w:rPr>
            <w:rStyle w:val="Hyperlink"/>
            <w:rFonts w:ascii="Times New Roman" w:hAnsi="Times New Roman" w:cs="Times New Roman"/>
            <w:bCs/>
            <w:noProof/>
            <w:spacing w:val="-4"/>
            <w:sz w:val="28"/>
            <w:lang w:val="cs-CZ"/>
          </w:rPr>
          <w:t>ng 3.9: Di</w:t>
        </w:r>
        <w:r w:rsidRPr="000934AF">
          <w:rPr>
            <w:rStyle w:val="Hyperlink"/>
            <w:rFonts w:ascii="Times New Roman" w:hAnsi="Times New Roman" w:cs="Calibri"/>
            <w:bCs/>
            <w:noProof/>
            <w:spacing w:val="-4"/>
            <w:sz w:val="28"/>
            <w:lang w:val="cs-CZ"/>
          </w:rPr>
          <w:t>ễ</w:t>
        </w:r>
        <w:r w:rsidRPr="000934AF">
          <w:rPr>
            <w:rStyle w:val="Hyperlink"/>
            <w:rFonts w:ascii="Times New Roman" w:hAnsi="Times New Roman" w:cs="Times New Roman"/>
            <w:bCs/>
            <w:noProof/>
            <w:spacing w:val="-4"/>
            <w:sz w:val="28"/>
            <w:lang w:val="cs-CZ"/>
          </w:rPr>
          <w:t>n bi</w:t>
        </w:r>
        <w:r w:rsidRPr="000934AF">
          <w:rPr>
            <w:rStyle w:val="Hyperlink"/>
            <w:rFonts w:ascii="Times New Roman" w:hAnsi="Times New Roman" w:cs="Calibri"/>
            <w:bCs/>
            <w:noProof/>
            <w:spacing w:val="-4"/>
            <w:sz w:val="28"/>
            <w:lang w:val="cs-CZ"/>
          </w:rPr>
          <w:t>ế</w:t>
        </w:r>
        <w:r w:rsidRPr="000934AF">
          <w:rPr>
            <w:rStyle w:val="Hyperlink"/>
            <w:rFonts w:ascii="Times New Roman" w:hAnsi="Times New Roman" w:cs="Times New Roman"/>
            <w:bCs/>
            <w:noProof/>
            <w:spacing w:val="-4"/>
            <w:sz w:val="28"/>
            <w:lang w:val="cs-CZ"/>
          </w:rPr>
          <w:t>n m</w:t>
        </w:r>
        <w:r w:rsidRPr="000934AF">
          <w:rPr>
            <w:rStyle w:val="Hyperlink"/>
            <w:rFonts w:ascii="Times New Roman" w:hAnsi="Times New Roman" w:cs="Calibri"/>
            <w:bCs/>
            <w:noProof/>
            <w:spacing w:val="-4"/>
            <w:sz w:val="28"/>
            <w:lang w:val="cs-CZ"/>
          </w:rPr>
          <w:t>ộ</w:t>
        </w:r>
        <w:r w:rsidRPr="000934AF">
          <w:rPr>
            <w:rStyle w:val="Hyperlink"/>
            <w:rFonts w:ascii="Times New Roman" w:hAnsi="Times New Roman" w:cs="Times New Roman"/>
            <w:bCs/>
            <w:noProof/>
            <w:spacing w:val="-4"/>
            <w:sz w:val="28"/>
            <w:lang w:val="cs-CZ"/>
          </w:rPr>
          <w:t>t s</w:t>
        </w:r>
        <w:r w:rsidRPr="000934AF">
          <w:rPr>
            <w:rStyle w:val="Hyperlink"/>
            <w:rFonts w:ascii="Times New Roman" w:hAnsi="Times New Roman" w:cs="Calibri"/>
            <w:bCs/>
            <w:noProof/>
            <w:spacing w:val="-4"/>
            <w:sz w:val="28"/>
            <w:lang w:val="cs-CZ"/>
          </w:rPr>
          <w:t>ố</w:t>
        </w:r>
        <w:r w:rsidRPr="000934AF">
          <w:rPr>
            <w:rStyle w:val="Hyperlink"/>
            <w:rFonts w:ascii="Times New Roman" w:hAnsi="Times New Roman" w:cs="Times New Roman"/>
            <w:bCs/>
            <w:noProof/>
            <w:spacing w:val="-4"/>
            <w:sz w:val="28"/>
            <w:lang w:val="cs-CZ"/>
          </w:rPr>
          <w:t xml:space="preserve"> y</w:t>
        </w:r>
        <w:r w:rsidRPr="000934AF">
          <w:rPr>
            <w:rStyle w:val="Hyperlink"/>
            <w:rFonts w:ascii="Times New Roman" w:hAnsi="Times New Roman" w:cs="Calibri"/>
            <w:bCs/>
            <w:noProof/>
            <w:spacing w:val="-4"/>
            <w:sz w:val="28"/>
            <w:lang w:val="cs-CZ"/>
          </w:rPr>
          <w:t>ế</w:t>
        </w:r>
        <w:r w:rsidRPr="000934AF">
          <w:rPr>
            <w:rStyle w:val="Hyperlink"/>
            <w:rFonts w:ascii="Times New Roman" w:hAnsi="Times New Roman" w:cs="Times New Roman"/>
            <w:bCs/>
            <w:noProof/>
            <w:spacing w:val="-4"/>
            <w:sz w:val="28"/>
            <w:lang w:val="cs-CZ"/>
          </w:rPr>
          <w:t>u t</w:t>
        </w:r>
        <w:r w:rsidRPr="000934AF">
          <w:rPr>
            <w:rStyle w:val="Hyperlink"/>
            <w:rFonts w:ascii="Times New Roman" w:hAnsi="Times New Roman" w:cs="Calibri"/>
            <w:bCs/>
            <w:noProof/>
            <w:spacing w:val="-4"/>
            <w:sz w:val="28"/>
            <w:lang w:val="cs-CZ"/>
          </w:rPr>
          <w:t>ố</w:t>
        </w:r>
        <w:r w:rsidRPr="000934AF">
          <w:rPr>
            <w:rStyle w:val="Hyperlink"/>
            <w:rFonts w:ascii="Times New Roman" w:hAnsi="Times New Roman" w:cs="Times New Roman"/>
            <w:bCs/>
            <w:noProof/>
            <w:spacing w:val="-4"/>
            <w:sz w:val="28"/>
            <w:lang w:val="cs-CZ"/>
          </w:rPr>
          <w:t xml:space="preserve"> kh</w:t>
        </w:r>
        <w:r w:rsidRPr="000934AF">
          <w:rPr>
            <w:rStyle w:val="Hyperlink"/>
            <w:rFonts w:ascii="Times New Roman" w:hAnsi="Times New Roman" w:cs=".VnTime"/>
            <w:bCs/>
            <w:noProof/>
            <w:spacing w:val="-4"/>
            <w:sz w:val="28"/>
            <w:lang w:val="cs-CZ"/>
          </w:rPr>
          <w:t>í</w:t>
        </w:r>
        <w:r w:rsidRPr="000934AF">
          <w:rPr>
            <w:rStyle w:val="Hyperlink"/>
            <w:rFonts w:ascii="Times New Roman" w:hAnsi="Times New Roman" w:cs="Times New Roman"/>
            <w:bCs/>
            <w:noProof/>
            <w:spacing w:val="-4"/>
            <w:sz w:val="28"/>
            <w:lang w:val="cs-CZ"/>
          </w:rPr>
          <w:t xml:space="preserve"> t</w:t>
        </w:r>
        <w:r w:rsidRPr="000934AF">
          <w:rPr>
            <w:rStyle w:val="Hyperlink"/>
            <w:rFonts w:ascii="Times New Roman" w:hAnsi="Times New Roman" w:cs="Calibri"/>
            <w:bCs/>
            <w:noProof/>
            <w:spacing w:val="-4"/>
            <w:sz w:val="28"/>
            <w:lang w:val="cs-CZ"/>
          </w:rPr>
          <w:t>ượ</w:t>
        </w:r>
        <w:r w:rsidRPr="000934AF">
          <w:rPr>
            <w:rStyle w:val="Hyperlink"/>
            <w:rFonts w:ascii="Times New Roman" w:hAnsi="Times New Roman" w:cs="Times New Roman"/>
            <w:bCs/>
            <w:noProof/>
            <w:spacing w:val="-4"/>
            <w:sz w:val="28"/>
            <w:lang w:val="cs-CZ"/>
          </w:rPr>
          <w:t>ng Lai Ch</w:t>
        </w:r>
        <w:r w:rsidRPr="000934AF">
          <w:rPr>
            <w:rStyle w:val="Hyperlink"/>
            <w:rFonts w:ascii="Times New Roman" w:hAnsi="Times New Roman" w:cs=".VnTime"/>
            <w:bCs/>
            <w:noProof/>
            <w:spacing w:val="-4"/>
            <w:sz w:val="28"/>
            <w:lang w:val="cs-CZ"/>
          </w:rPr>
          <w:t>â</w:t>
        </w:r>
        <w:r w:rsidRPr="000934AF">
          <w:rPr>
            <w:rStyle w:val="Hyperlink"/>
            <w:rFonts w:ascii="Times New Roman" w:hAnsi="Times New Roman" w:cs="Times New Roman"/>
            <w:bCs/>
            <w:noProof/>
            <w:spacing w:val="-4"/>
            <w:sz w:val="28"/>
            <w:lang w:val="cs-CZ"/>
          </w:rPr>
          <w:t>u th</w:t>
        </w:r>
        <w:r w:rsidRPr="000934AF">
          <w:rPr>
            <w:rStyle w:val="Hyperlink"/>
            <w:rFonts w:ascii="Times New Roman" w:hAnsi="Times New Roman" w:cs="Calibri"/>
            <w:bCs/>
            <w:noProof/>
            <w:spacing w:val="-4"/>
            <w:sz w:val="28"/>
            <w:lang w:val="cs-CZ"/>
          </w:rPr>
          <w:t>ờ</w:t>
        </w:r>
        <w:r w:rsidRPr="000934AF">
          <w:rPr>
            <w:rStyle w:val="Hyperlink"/>
            <w:rFonts w:ascii="Times New Roman" w:hAnsi="Times New Roman" w:cs="Times New Roman"/>
            <w:bCs/>
            <w:noProof/>
            <w:spacing w:val="-4"/>
            <w:sz w:val="28"/>
            <w:lang w:val="cs-CZ"/>
          </w:rPr>
          <w:t>i k</w:t>
        </w:r>
        <w:r w:rsidRPr="000934AF">
          <w:rPr>
            <w:rStyle w:val="Hyperlink"/>
            <w:rFonts w:ascii="Times New Roman" w:hAnsi="Times New Roman" w:cs="Calibri"/>
            <w:bCs/>
            <w:noProof/>
            <w:spacing w:val="-4"/>
            <w:sz w:val="28"/>
            <w:lang w:val="cs-CZ"/>
          </w:rPr>
          <w:t>ỳ</w:t>
        </w:r>
        <w:r w:rsidRPr="000934AF">
          <w:rPr>
            <w:rStyle w:val="Hyperlink"/>
            <w:rFonts w:ascii="Times New Roman" w:hAnsi="Times New Roman" w:cs="Times New Roman"/>
            <w:bCs/>
            <w:noProof/>
            <w:spacing w:val="-4"/>
            <w:sz w:val="28"/>
            <w:lang w:val="cs-CZ"/>
          </w:rPr>
          <w:t xml:space="preserve"> 1961 - 2020</w:t>
        </w:r>
        <w:r w:rsidRPr="000934AF">
          <w:rPr>
            <w:noProof/>
            <w:webHidden/>
            <w:spacing w:val="-4"/>
          </w:rPr>
          <w:tab/>
        </w:r>
        <w:r w:rsidRPr="000934AF">
          <w:rPr>
            <w:noProof/>
            <w:webHidden/>
            <w:spacing w:val="-4"/>
          </w:rPr>
          <w:fldChar w:fldCharType="begin"/>
        </w:r>
        <w:r w:rsidRPr="000934AF">
          <w:rPr>
            <w:noProof/>
            <w:webHidden/>
            <w:spacing w:val="-4"/>
          </w:rPr>
          <w:instrText xml:space="preserve"> PAGEREF _Toc134400429 \h </w:instrText>
        </w:r>
        <w:r w:rsidRPr="000934AF">
          <w:rPr>
            <w:noProof/>
            <w:webHidden/>
            <w:spacing w:val="-4"/>
          </w:rPr>
        </w:r>
        <w:r w:rsidRPr="000934AF">
          <w:rPr>
            <w:noProof/>
            <w:webHidden/>
            <w:spacing w:val="-4"/>
          </w:rPr>
          <w:fldChar w:fldCharType="separate"/>
        </w:r>
        <w:r w:rsidRPr="000934AF">
          <w:rPr>
            <w:noProof/>
            <w:webHidden/>
            <w:spacing w:val="-4"/>
          </w:rPr>
          <w:t>178</w:t>
        </w:r>
        <w:r w:rsidRPr="000934AF">
          <w:rPr>
            <w:noProof/>
            <w:webHidden/>
            <w:spacing w:val="-4"/>
          </w:rPr>
          <w:fldChar w:fldCharType="end"/>
        </w:r>
      </w:hyperlink>
    </w:p>
    <w:p w14:paraId="6FE13891" w14:textId="2A8E701A" w:rsidR="000934AF" w:rsidRPr="000934AF" w:rsidRDefault="000934AF" w:rsidP="002F58FD">
      <w:pPr>
        <w:pStyle w:val="TableofFigures"/>
        <w:tabs>
          <w:tab w:val="right" w:leader="dot" w:pos="9062"/>
        </w:tabs>
        <w:spacing w:line="276" w:lineRule="auto"/>
        <w:ind w:firstLine="0"/>
        <w:rPr>
          <w:rFonts w:eastAsiaTheme="minorEastAsia" w:cstheme="minorBidi"/>
          <w:noProof/>
          <w:spacing w:val="-4"/>
          <w:szCs w:val="22"/>
          <w:lang w:val="en-US" w:eastAsia="en-US"/>
        </w:rPr>
      </w:pPr>
      <w:hyperlink w:anchor="_Toc134400430" w:history="1">
        <w:r w:rsidRPr="000934AF">
          <w:rPr>
            <w:rStyle w:val="Hyperlink"/>
            <w:rFonts w:ascii="Times New Roman" w:hAnsi="Times New Roman" w:cs="Times New Roman"/>
            <w:bCs/>
            <w:noProof/>
            <w:spacing w:val="-4"/>
            <w:sz w:val="28"/>
            <w:lang w:val="cs-CZ"/>
          </w:rPr>
          <w:t>B</w:t>
        </w:r>
        <w:r w:rsidRPr="000934AF">
          <w:rPr>
            <w:rStyle w:val="Hyperlink"/>
            <w:rFonts w:ascii="Times New Roman" w:hAnsi="Times New Roman" w:cs="Calibri"/>
            <w:bCs/>
            <w:noProof/>
            <w:spacing w:val="-4"/>
            <w:sz w:val="28"/>
            <w:lang w:val="cs-CZ"/>
          </w:rPr>
          <w:t>ả</w:t>
        </w:r>
        <w:r w:rsidRPr="000934AF">
          <w:rPr>
            <w:rStyle w:val="Hyperlink"/>
            <w:rFonts w:ascii="Times New Roman" w:hAnsi="Times New Roman" w:cs="Times New Roman"/>
            <w:bCs/>
            <w:noProof/>
            <w:spacing w:val="-4"/>
            <w:sz w:val="28"/>
            <w:lang w:val="cs-CZ"/>
          </w:rPr>
          <w:t xml:space="preserve">ng 3.10: </w:t>
        </w:r>
        <w:r w:rsidRPr="000934AF">
          <w:rPr>
            <w:rStyle w:val="Hyperlink"/>
            <w:rFonts w:ascii="Times New Roman" w:hAnsi="Times New Roman" w:cs="Calibri"/>
            <w:bCs/>
            <w:noProof/>
            <w:spacing w:val="-4"/>
            <w:sz w:val="28"/>
            <w:lang w:val="cs-CZ"/>
          </w:rPr>
          <w:t>Ướ</w:t>
        </w:r>
        <w:r w:rsidRPr="000934AF">
          <w:rPr>
            <w:rStyle w:val="Hyperlink"/>
            <w:rFonts w:ascii="Times New Roman" w:hAnsi="Times New Roman" w:cs="Times New Roman"/>
            <w:bCs/>
            <w:noProof/>
            <w:spacing w:val="-4"/>
            <w:sz w:val="28"/>
            <w:lang w:val="cs-CZ"/>
          </w:rPr>
          <w:t>c t</w:t>
        </w:r>
        <w:r w:rsidRPr="000934AF">
          <w:rPr>
            <w:rStyle w:val="Hyperlink"/>
            <w:rFonts w:ascii="Times New Roman" w:hAnsi="Times New Roman" w:cs=".VnTime"/>
            <w:bCs/>
            <w:noProof/>
            <w:spacing w:val="-4"/>
            <w:sz w:val="28"/>
            <w:lang w:val="cs-CZ"/>
          </w:rPr>
          <w:t>í</w:t>
        </w:r>
        <w:r w:rsidRPr="000934AF">
          <w:rPr>
            <w:rStyle w:val="Hyperlink"/>
            <w:rFonts w:ascii="Times New Roman" w:hAnsi="Times New Roman" w:cs="Times New Roman"/>
            <w:bCs/>
            <w:noProof/>
            <w:spacing w:val="-4"/>
            <w:sz w:val="28"/>
            <w:lang w:val="cs-CZ"/>
          </w:rPr>
          <w:t>nh ph</w:t>
        </w:r>
        <w:r w:rsidRPr="000934AF">
          <w:rPr>
            <w:rStyle w:val="Hyperlink"/>
            <w:rFonts w:ascii="Times New Roman" w:hAnsi="Times New Roman" w:cs=".VnTime"/>
            <w:bCs/>
            <w:noProof/>
            <w:spacing w:val="-4"/>
            <w:sz w:val="28"/>
            <w:lang w:val="cs-CZ"/>
          </w:rPr>
          <w:t>á</w:t>
        </w:r>
        <w:r w:rsidRPr="000934AF">
          <w:rPr>
            <w:rStyle w:val="Hyperlink"/>
            <w:rFonts w:ascii="Times New Roman" w:hAnsi="Times New Roman" w:cs="Times New Roman"/>
            <w:bCs/>
            <w:noProof/>
            <w:spacing w:val="-4"/>
            <w:sz w:val="28"/>
            <w:lang w:val="cs-CZ"/>
          </w:rPr>
          <w:t>t sinh c</w:t>
        </w:r>
        <w:r w:rsidRPr="000934AF">
          <w:rPr>
            <w:rStyle w:val="Hyperlink"/>
            <w:rFonts w:ascii="Times New Roman" w:hAnsi="Times New Roman" w:cs=".VnTime"/>
            <w:bCs/>
            <w:noProof/>
            <w:spacing w:val="-4"/>
            <w:sz w:val="28"/>
            <w:lang w:val="cs-CZ"/>
          </w:rPr>
          <w:t>á</w:t>
        </w:r>
        <w:r w:rsidRPr="000934AF">
          <w:rPr>
            <w:rStyle w:val="Hyperlink"/>
            <w:rFonts w:ascii="Times New Roman" w:hAnsi="Times New Roman" w:cs="Times New Roman"/>
            <w:bCs/>
            <w:noProof/>
            <w:spacing w:val="-4"/>
            <w:sz w:val="28"/>
            <w:lang w:val="cs-CZ"/>
          </w:rPr>
          <w:t>c kh</w:t>
        </w:r>
        <w:r w:rsidRPr="000934AF">
          <w:rPr>
            <w:rStyle w:val="Hyperlink"/>
            <w:rFonts w:ascii="Times New Roman" w:hAnsi="Times New Roman" w:cs=".VnTime"/>
            <w:bCs/>
            <w:noProof/>
            <w:spacing w:val="-4"/>
            <w:sz w:val="28"/>
            <w:lang w:val="cs-CZ"/>
          </w:rPr>
          <w:t>í</w:t>
        </w:r>
        <w:r w:rsidRPr="000934AF">
          <w:rPr>
            <w:rStyle w:val="Hyperlink"/>
            <w:rFonts w:ascii="Times New Roman" w:hAnsi="Times New Roman" w:cs="Times New Roman"/>
            <w:bCs/>
            <w:noProof/>
            <w:spacing w:val="-4"/>
            <w:sz w:val="28"/>
            <w:lang w:val="cs-CZ"/>
          </w:rPr>
          <w:t xml:space="preserve"> nh</w:t>
        </w:r>
        <w:r w:rsidRPr="000934AF">
          <w:rPr>
            <w:rStyle w:val="Hyperlink"/>
            <w:rFonts w:ascii="Times New Roman" w:hAnsi="Times New Roman" w:cs="Calibri"/>
            <w:bCs/>
            <w:noProof/>
            <w:spacing w:val="-4"/>
            <w:sz w:val="28"/>
            <w:lang w:val="cs-CZ"/>
          </w:rPr>
          <w:t>à</w:t>
        </w:r>
        <w:r w:rsidRPr="000934AF">
          <w:rPr>
            <w:rStyle w:val="Hyperlink"/>
            <w:rFonts w:ascii="Times New Roman" w:hAnsi="Times New Roman" w:cs="Times New Roman"/>
            <w:bCs/>
            <w:noProof/>
            <w:spacing w:val="-4"/>
            <w:sz w:val="28"/>
            <w:lang w:val="cs-CZ"/>
          </w:rPr>
          <w:t xml:space="preserve"> k</w:t>
        </w:r>
        <w:r w:rsidRPr="000934AF">
          <w:rPr>
            <w:rStyle w:val="Hyperlink"/>
            <w:rFonts w:ascii="Times New Roman" w:hAnsi="Times New Roman" w:cs=".VnTime"/>
            <w:bCs/>
            <w:noProof/>
            <w:spacing w:val="-4"/>
            <w:sz w:val="28"/>
            <w:lang w:val="cs-CZ"/>
          </w:rPr>
          <w:t>í</w:t>
        </w:r>
        <w:r w:rsidRPr="000934AF">
          <w:rPr>
            <w:rStyle w:val="Hyperlink"/>
            <w:rFonts w:ascii="Times New Roman" w:hAnsi="Times New Roman" w:cs="Times New Roman"/>
            <w:bCs/>
            <w:noProof/>
            <w:spacing w:val="-4"/>
            <w:sz w:val="28"/>
            <w:lang w:val="cs-CZ"/>
          </w:rPr>
          <w:t>nh t</w:t>
        </w:r>
        <w:r w:rsidRPr="000934AF">
          <w:rPr>
            <w:rStyle w:val="Hyperlink"/>
            <w:rFonts w:ascii="Times New Roman" w:hAnsi="Times New Roman" w:cs="Calibri"/>
            <w:bCs/>
            <w:noProof/>
            <w:spacing w:val="-4"/>
            <w:sz w:val="28"/>
            <w:lang w:val="cs-CZ"/>
          </w:rPr>
          <w:t>ừ</w:t>
        </w:r>
        <w:r w:rsidRPr="000934AF">
          <w:rPr>
            <w:rStyle w:val="Hyperlink"/>
            <w:rFonts w:ascii="Times New Roman" w:hAnsi="Times New Roman" w:cs="Times New Roman"/>
            <w:bCs/>
            <w:noProof/>
            <w:spacing w:val="-4"/>
            <w:sz w:val="28"/>
            <w:lang w:val="cs-CZ"/>
          </w:rPr>
          <w:t xml:space="preserve"> m</w:t>
        </w:r>
        <w:r w:rsidRPr="000934AF">
          <w:rPr>
            <w:rStyle w:val="Hyperlink"/>
            <w:rFonts w:ascii="Times New Roman" w:hAnsi="Times New Roman" w:cs="Calibri"/>
            <w:bCs/>
            <w:noProof/>
            <w:spacing w:val="-4"/>
            <w:sz w:val="28"/>
            <w:lang w:val="cs-CZ"/>
          </w:rPr>
          <w:t>ộ</w:t>
        </w:r>
        <w:r w:rsidRPr="000934AF">
          <w:rPr>
            <w:rStyle w:val="Hyperlink"/>
            <w:rFonts w:ascii="Times New Roman" w:hAnsi="Times New Roman" w:cs="Times New Roman"/>
            <w:bCs/>
            <w:noProof/>
            <w:spacing w:val="-4"/>
            <w:sz w:val="28"/>
            <w:lang w:val="cs-CZ"/>
          </w:rPr>
          <w:t>t s</w:t>
        </w:r>
        <w:r w:rsidRPr="000934AF">
          <w:rPr>
            <w:rStyle w:val="Hyperlink"/>
            <w:rFonts w:ascii="Times New Roman" w:hAnsi="Times New Roman" w:cs="Calibri"/>
            <w:bCs/>
            <w:noProof/>
            <w:spacing w:val="-4"/>
            <w:sz w:val="28"/>
            <w:lang w:val="cs-CZ"/>
          </w:rPr>
          <w:t>ố</w:t>
        </w:r>
        <w:r w:rsidRPr="000934AF">
          <w:rPr>
            <w:rStyle w:val="Hyperlink"/>
            <w:rFonts w:ascii="Times New Roman" w:hAnsi="Times New Roman" w:cs="Times New Roman"/>
            <w:bCs/>
            <w:noProof/>
            <w:spacing w:val="-4"/>
            <w:sz w:val="28"/>
            <w:lang w:val="cs-CZ"/>
          </w:rPr>
          <w:t xml:space="preserve"> ho</w:t>
        </w:r>
        <w:r w:rsidRPr="000934AF">
          <w:rPr>
            <w:rStyle w:val="Hyperlink"/>
            <w:rFonts w:ascii="Times New Roman" w:hAnsi="Times New Roman" w:cs="Calibri"/>
            <w:bCs/>
            <w:noProof/>
            <w:spacing w:val="-4"/>
            <w:sz w:val="28"/>
            <w:lang w:val="cs-CZ"/>
          </w:rPr>
          <w:t>ạ</w:t>
        </w:r>
        <w:r w:rsidRPr="000934AF">
          <w:rPr>
            <w:rStyle w:val="Hyperlink"/>
            <w:rFonts w:ascii="Times New Roman" w:hAnsi="Times New Roman" w:cs="Times New Roman"/>
            <w:bCs/>
            <w:noProof/>
            <w:spacing w:val="-4"/>
            <w:sz w:val="28"/>
            <w:lang w:val="cs-CZ"/>
          </w:rPr>
          <w:t xml:space="preserve">t </w:t>
        </w:r>
        <w:r w:rsidRPr="000934AF">
          <w:rPr>
            <w:rStyle w:val="Hyperlink"/>
            <w:rFonts w:ascii="Times New Roman" w:hAnsi="Times New Roman" w:cs="Calibri"/>
            <w:bCs/>
            <w:noProof/>
            <w:spacing w:val="-4"/>
            <w:sz w:val="28"/>
            <w:lang w:val="cs-CZ"/>
          </w:rPr>
          <w:t>độ</w:t>
        </w:r>
        <w:r w:rsidRPr="000934AF">
          <w:rPr>
            <w:rStyle w:val="Hyperlink"/>
            <w:rFonts w:ascii="Times New Roman" w:hAnsi="Times New Roman" w:cs="Times New Roman"/>
            <w:bCs/>
            <w:noProof/>
            <w:spacing w:val="-4"/>
            <w:sz w:val="28"/>
            <w:lang w:val="cs-CZ"/>
          </w:rPr>
          <w:t xml:space="preserve">ng </w:t>
        </w:r>
        <w:r w:rsidRPr="000934AF">
          <w:rPr>
            <w:rStyle w:val="Hyperlink"/>
            <w:rFonts w:ascii="Times New Roman" w:hAnsi="Times New Roman" w:cs="Calibri"/>
            <w:bCs/>
            <w:noProof/>
            <w:spacing w:val="-4"/>
            <w:sz w:val="28"/>
            <w:lang w:val="cs-CZ"/>
          </w:rPr>
          <w:t>đế</w:t>
        </w:r>
        <w:r w:rsidRPr="000934AF">
          <w:rPr>
            <w:rStyle w:val="Hyperlink"/>
            <w:rFonts w:ascii="Times New Roman" w:hAnsi="Times New Roman" w:cs="Times New Roman"/>
            <w:bCs/>
            <w:noProof/>
            <w:spacing w:val="-4"/>
            <w:sz w:val="28"/>
            <w:lang w:val="cs-CZ"/>
          </w:rPr>
          <w:t>n 2030</w:t>
        </w:r>
        <w:r w:rsidRPr="000934AF">
          <w:rPr>
            <w:noProof/>
            <w:webHidden/>
            <w:spacing w:val="-4"/>
          </w:rPr>
          <w:tab/>
        </w:r>
        <w:r w:rsidRPr="000934AF">
          <w:rPr>
            <w:noProof/>
            <w:webHidden/>
            <w:spacing w:val="-4"/>
          </w:rPr>
          <w:fldChar w:fldCharType="begin"/>
        </w:r>
        <w:r w:rsidRPr="000934AF">
          <w:rPr>
            <w:noProof/>
            <w:webHidden/>
            <w:spacing w:val="-4"/>
          </w:rPr>
          <w:instrText xml:space="preserve"> PAGEREF _Toc134400430 \h </w:instrText>
        </w:r>
        <w:r w:rsidRPr="000934AF">
          <w:rPr>
            <w:noProof/>
            <w:webHidden/>
            <w:spacing w:val="-4"/>
          </w:rPr>
        </w:r>
        <w:r w:rsidRPr="000934AF">
          <w:rPr>
            <w:noProof/>
            <w:webHidden/>
            <w:spacing w:val="-4"/>
          </w:rPr>
          <w:fldChar w:fldCharType="separate"/>
        </w:r>
        <w:r w:rsidRPr="000934AF">
          <w:rPr>
            <w:noProof/>
            <w:webHidden/>
            <w:spacing w:val="-4"/>
          </w:rPr>
          <w:t>181</w:t>
        </w:r>
        <w:r w:rsidRPr="000934AF">
          <w:rPr>
            <w:noProof/>
            <w:webHidden/>
            <w:spacing w:val="-4"/>
          </w:rPr>
          <w:fldChar w:fldCharType="end"/>
        </w:r>
      </w:hyperlink>
    </w:p>
    <w:p w14:paraId="2E441188" w14:textId="04B23A0A"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1" w:history="1">
        <w:r w:rsidRPr="000934AF">
          <w:rPr>
            <w:rStyle w:val="Hyperlink"/>
            <w:rFonts w:ascii="Times New Roman" w:hAnsi="Times New Roman" w:cs="Times New Roman"/>
            <w:bCs/>
            <w:noProof/>
            <w:spacing w:val="-4"/>
            <w:sz w:val="28"/>
            <w:lang w:val="cs-CZ"/>
          </w:rPr>
          <w:t xml:space="preserve">Bảng 3.11: </w:t>
        </w:r>
        <w:r w:rsidRPr="000934AF">
          <w:rPr>
            <w:rStyle w:val="Hyperlink"/>
            <w:rFonts w:ascii="Times New Roman" w:eastAsia="Calibri" w:hAnsi="Times New Roman" w:cs="Times New Roman"/>
            <w:bCs/>
            <w:noProof/>
            <w:spacing w:val="-4"/>
            <w:sz w:val="28"/>
            <w:lang w:val="cs-CZ"/>
          </w:rPr>
          <w:t>Đánh giá tác động môi trường của một số ngành trong quy hoạch</w:t>
        </w:r>
        <w:r w:rsidRPr="000934AF">
          <w:rPr>
            <w:noProof/>
            <w:webHidden/>
          </w:rPr>
          <w:tab/>
        </w:r>
        <w:r w:rsidRPr="000934AF">
          <w:rPr>
            <w:noProof/>
            <w:webHidden/>
          </w:rPr>
          <w:fldChar w:fldCharType="begin"/>
        </w:r>
        <w:r w:rsidRPr="000934AF">
          <w:rPr>
            <w:noProof/>
            <w:webHidden/>
          </w:rPr>
          <w:instrText xml:space="preserve"> PAGEREF _Toc134400431 \h </w:instrText>
        </w:r>
        <w:r w:rsidRPr="000934AF">
          <w:rPr>
            <w:noProof/>
            <w:webHidden/>
          </w:rPr>
        </w:r>
        <w:r w:rsidRPr="000934AF">
          <w:rPr>
            <w:noProof/>
            <w:webHidden/>
          </w:rPr>
          <w:fldChar w:fldCharType="separate"/>
        </w:r>
        <w:r w:rsidRPr="000934AF">
          <w:rPr>
            <w:noProof/>
            <w:webHidden/>
          </w:rPr>
          <w:t>184</w:t>
        </w:r>
        <w:r w:rsidRPr="000934AF">
          <w:rPr>
            <w:noProof/>
            <w:webHidden/>
          </w:rPr>
          <w:fldChar w:fldCharType="end"/>
        </w:r>
      </w:hyperlink>
    </w:p>
    <w:p w14:paraId="046155D1" w14:textId="4188276F"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2"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3.12: T</w:t>
        </w:r>
        <w:r w:rsidRPr="000934AF">
          <w:rPr>
            <w:rStyle w:val="Hyperlink"/>
            <w:rFonts w:ascii="Times New Roman" w:hAnsi="Times New Roman" w:cs="Calibri"/>
            <w:bCs/>
            <w:noProof/>
            <w:sz w:val="28"/>
            <w:lang w:val="cs-CZ"/>
          </w:rPr>
          <w:t>ổ</w:t>
        </w:r>
        <w:r w:rsidRPr="000934AF">
          <w:rPr>
            <w:rStyle w:val="Hyperlink"/>
            <w:rFonts w:ascii="Times New Roman" w:hAnsi="Times New Roman" w:cs="Times New Roman"/>
            <w:bCs/>
            <w:noProof/>
            <w:sz w:val="28"/>
            <w:lang w:val="cs-CZ"/>
          </w:rPr>
          <w:t>ng h</w:t>
        </w:r>
        <w:r w:rsidRPr="000934AF">
          <w:rPr>
            <w:rStyle w:val="Hyperlink"/>
            <w:rFonts w:ascii="Times New Roman" w:hAnsi="Times New Roman" w:cs="Calibri"/>
            <w:bCs/>
            <w:noProof/>
            <w:sz w:val="28"/>
            <w:lang w:val="cs-CZ"/>
          </w:rPr>
          <w:t>ợ</w:t>
        </w:r>
        <w:r w:rsidRPr="000934AF">
          <w:rPr>
            <w:rStyle w:val="Hyperlink"/>
            <w:rFonts w:ascii="Times New Roman" w:hAnsi="Times New Roman" w:cs="Times New Roman"/>
            <w:bCs/>
            <w:noProof/>
            <w:sz w:val="28"/>
            <w:lang w:val="cs-CZ"/>
          </w:rPr>
          <w:t>p c</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c v</w:t>
        </w:r>
        <w:r w:rsidRPr="000934AF">
          <w:rPr>
            <w:rStyle w:val="Hyperlink"/>
            <w:rFonts w:ascii="Times New Roman" w:hAnsi="Times New Roman" w:cs="Calibri"/>
            <w:bCs/>
            <w:noProof/>
            <w:sz w:val="28"/>
            <w:lang w:val="cs-CZ"/>
          </w:rPr>
          <w:t>ấ</w:t>
        </w:r>
        <w:r w:rsidRPr="000934AF">
          <w:rPr>
            <w:rStyle w:val="Hyperlink"/>
            <w:rFonts w:ascii="Times New Roman" w:hAnsi="Times New Roman" w:cs="Times New Roman"/>
            <w:bCs/>
            <w:noProof/>
            <w:sz w:val="28"/>
            <w:lang w:val="cs-CZ"/>
          </w:rPr>
          <w:t xml:space="preserve">n </w:t>
        </w:r>
        <w:r w:rsidRPr="000934AF">
          <w:rPr>
            <w:rStyle w:val="Hyperlink"/>
            <w:rFonts w:ascii="Times New Roman" w:hAnsi="Times New Roman" w:cs="Calibri"/>
            <w:bCs/>
            <w:noProof/>
            <w:sz w:val="28"/>
            <w:lang w:val="cs-CZ"/>
          </w:rPr>
          <w:t>đề</w:t>
        </w:r>
        <w:r w:rsidRPr="000934AF">
          <w:rPr>
            <w:rStyle w:val="Hyperlink"/>
            <w:rFonts w:ascii="Times New Roman" w:hAnsi="Times New Roman" w:cs="Times New Roman"/>
            <w:bCs/>
            <w:noProof/>
            <w:sz w:val="28"/>
            <w:lang w:val="cs-CZ"/>
          </w:rPr>
          <w:t xml:space="preserve"> m</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i tr</w:t>
        </w:r>
        <w:r w:rsidRPr="000934AF">
          <w:rPr>
            <w:rStyle w:val="Hyperlink"/>
            <w:rFonts w:ascii="Times New Roman" w:hAnsi="Times New Roman" w:cs="Calibri"/>
            <w:bCs/>
            <w:noProof/>
            <w:sz w:val="28"/>
            <w:lang w:val="cs-CZ"/>
          </w:rPr>
          <w:t>ườ</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ch</w:t>
        </w:r>
        <w:r w:rsidRPr="000934AF">
          <w:rPr>
            <w:noProof/>
            <w:webHidden/>
          </w:rPr>
          <w:tab/>
        </w:r>
        <w:r w:rsidRPr="000934AF">
          <w:rPr>
            <w:noProof/>
            <w:webHidden/>
          </w:rPr>
          <w:fldChar w:fldCharType="begin"/>
        </w:r>
        <w:r w:rsidRPr="000934AF">
          <w:rPr>
            <w:noProof/>
            <w:webHidden/>
          </w:rPr>
          <w:instrText xml:space="preserve"> PAGEREF _Toc134400432 \h </w:instrText>
        </w:r>
        <w:r w:rsidRPr="000934AF">
          <w:rPr>
            <w:noProof/>
            <w:webHidden/>
          </w:rPr>
        </w:r>
        <w:r w:rsidRPr="000934AF">
          <w:rPr>
            <w:noProof/>
            <w:webHidden/>
          </w:rPr>
          <w:fldChar w:fldCharType="separate"/>
        </w:r>
        <w:r w:rsidRPr="000934AF">
          <w:rPr>
            <w:noProof/>
            <w:webHidden/>
          </w:rPr>
          <w:t>187</w:t>
        </w:r>
        <w:r w:rsidRPr="000934AF">
          <w:rPr>
            <w:noProof/>
            <w:webHidden/>
          </w:rPr>
          <w:fldChar w:fldCharType="end"/>
        </w:r>
      </w:hyperlink>
    </w:p>
    <w:p w14:paraId="2525EA60" w14:textId="559E1031"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3"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3.13</w:t>
        </w:r>
        <w:r w:rsidRPr="000934AF">
          <w:rPr>
            <w:rStyle w:val="Hyperlink"/>
            <w:rFonts w:ascii="Times New Roman" w:hAnsi="Times New Roman" w:cs="Times New Roman"/>
            <w:bCs/>
            <w:noProof/>
            <w:sz w:val="28"/>
          </w:rPr>
          <w:t>:</w:t>
        </w:r>
        <w:r w:rsidRPr="000934AF">
          <w:rPr>
            <w:rStyle w:val="Hyperlink"/>
            <w:rFonts w:ascii="Times New Roman" w:hAnsi="Times New Roman" w:cs="Times New Roman"/>
            <w:bCs/>
            <w:noProof/>
            <w:sz w:val="28"/>
            <w:lang w:val="cs-CZ"/>
          </w:rPr>
          <w:t xml:space="preserve"> T</w:t>
        </w:r>
        <w:r w:rsidRPr="000934AF">
          <w:rPr>
            <w:rStyle w:val="Hyperlink"/>
            <w:rFonts w:ascii="Times New Roman" w:hAnsi="Times New Roman" w:cs="Calibri"/>
            <w:bCs/>
            <w:noProof/>
            <w:sz w:val="28"/>
            <w:lang w:val="cs-CZ"/>
          </w:rPr>
          <w:t>ổ</w:t>
        </w:r>
        <w:r w:rsidRPr="000934AF">
          <w:rPr>
            <w:rStyle w:val="Hyperlink"/>
            <w:rFonts w:ascii="Times New Roman" w:hAnsi="Times New Roman" w:cs="Times New Roman"/>
            <w:bCs/>
            <w:noProof/>
            <w:sz w:val="28"/>
            <w:lang w:val="cs-CZ"/>
          </w:rPr>
          <w:t>ng h</w:t>
        </w:r>
        <w:r w:rsidRPr="000934AF">
          <w:rPr>
            <w:rStyle w:val="Hyperlink"/>
            <w:rFonts w:ascii="Times New Roman" w:hAnsi="Times New Roman" w:cs="Calibri"/>
            <w:bCs/>
            <w:noProof/>
            <w:sz w:val="28"/>
            <w:lang w:val="cs-CZ"/>
          </w:rPr>
          <w:t>ợ</w:t>
        </w:r>
        <w:r w:rsidRPr="000934AF">
          <w:rPr>
            <w:rStyle w:val="Hyperlink"/>
            <w:rFonts w:ascii="Times New Roman" w:hAnsi="Times New Roman" w:cs="Times New Roman"/>
            <w:bCs/>
            <w:noProof/>
            <w:sz w:val="28"/>
            <w:lang w:val="cs-CZ"/>
          </w:rPr>
          <w:t>p c</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c v</w:t>
        </w:r>
        <w:r w:rsidRPr="000934AF">
          <w:rPr>
            <w:rStyle w:val="Hyperlink"/>
            <w:rFonts w:ascii="Times New Roman" w:hAnsi="Times New Roman" w:cs="Calibri"/>
            <w:bCs/>
            <w:noProof/>
            <w:sz w:val="28"/>
            <w:lang w:val="cs-CZ"/>
          </w:rPr>
          <w:t>ấ</w:t>
        </w:r>
        <w:r w:rsidRPr="000934AF">
          <w:rPr>
            <w:rStyle w:val="Hyperlink"/>
            <w:rFonts w:ascii="Times New Roman" w:hAnsi="Times New Roman" w:cs="Times New Roman"/>
            <w:bCs/>
            <w:noProof/>
            <w:sz w:val="28"/>
            <w:lang w:val="cs-CZ"/>
          </w:rPr>
          <w:t xml:space="preserve">n </w:t>
        </w:r>
        <w:r w:rsidRPr="000934AF">
          <w:rPr>
            <w:rStyle w:val="Hyperlink"/>
            <w:rFonts w:ascii="Times New Roman" w:hAnsi="Times New Roman" w:cs="Calibri"/>
            <w:bCs/>
            <w:noProof/>
            <w:sz w:val="28"/>
            <w:lang w:val="cs-CZ"/>
          </w:rPr>
          <w:t>đề</w:t>
        </w:r>
        <w:r w:rsidRPr="000934AF">
          <w:rPr>
            <w:rStyle w:val="Hyperlink"/>
            <w:rFonts w:ascii="Times New Roman" w:hAnsi="Times New Roman" w:cs="Times New Roman"/>
            <w:bCs/>
            <w:noProof/>
            <w:sz w:val="28"/>
            <w:lang w:val="cs-CZ"/>
          </w:rPr>
          <w:t xml:space="preserve"> m</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i tr</w:t>
        </w:r>
        <w:r w:rsidRPr="000934AF">
          <w:rPr>
            <w:rStyle w:val="Hyperlink"/>
            <w:rFonts w:ascii="Times New Roman" w:hAnsi="Times New Roman" w:cs="Calibri"/>
            <w:bCs/>
            <w:noProof/>
            <w:sz w:val="28"/>
            <w:lang w:val="cs-CZ"/>
          </w:rPr>
          <w:t>ườ</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ch ng</w:t>
        </w:r>
        <w:r w:rsidRPr="000934AF">
          <w:rPr>
            <w:rStyle w:val="Hyperlink"/>
            <w:rFonts w:ascii="Times New Roman" w:hAnsi="Times New Roman" w:cs="Calibri"/>
            <w:bCs/>
            <w:noProof/>
            <w:sz w:val="28"/>
            <w:lang w:val="cs-CZ"/>
          </w:rPr>
          <w:t>à</w:t>
        </w:r>
        <w:r w:rsidRPr="000934AF">
          <w:rPr>
            <w:rStyle w:val="Hyperlink"/>
            <w:rFonts w:ascii="Times New Roman" w:hAnsi="Times New Roman" w:cs="Times New Roman"/>
            <w:bCs/>
            <w:noProof/>
            <w:sz w:val="28"/>
            <w:lang w:val="cs-CZ"/>
          </w:rPr>
          <w:t>nh d</w:t>
        </w:r>
        <w:r w:rsidRPr="000934AF">
          <w:rPr>
            <w:rStyle w:val="Hyperlink"/>
            <w:rFonts w:ascii="Times New Roman" w:hAnsi="Times New Roman" w:cs="Calibri"/>
            <w:bCs/>
            <w:noProof/>
            <w:sz w:val="28"/>
            <w:lang w:val="cs-CZ"/>
          </w:rPr>
          <w:t>ị</w:t>
        </w:r>
        <w:r w:rsidRPr="000934AF">
          <w:rPr>
            <w:rStyle w:val="Hyperlink"/>
            <w:rFonts w:ascii="Times New Roman" w:hAnsi="Times New Roman" w:cs="Times New Roman"/>
            <w:bCs/>
            <w:noProof/>
            <w:sz w:val="28"/>
            <w:lang w:val="cs-CZ"/>
          </w:rPr>
          <w:t>ch v</w:t>
        </w:r>
        <w:r w:rsidRPr="000934AF">
          <w:rPr>
            <w:rStyle w:val="Hyperlink"/>
            <w:rFonts w:ascii="Times New Roman" w:hAnsi="Times New Roman" w:cs="Calibri"/>
            <w:bCs/>
            <w:noProof/>
            <w:sz w:val="28"/>
            <w:lang w:val="cs-CZ"/>
          </w:rPr>
          <w:t>ụ</w:t>
        </w:r>
        <w:r w:rsidRPr="000934AF">
          <w:rPr>
            <w:noProof/>
            <w:webHidden/>
          </w:rPr>
          <w:tab/>
        </w:r>
        <w:r w:rsidRPr="000934AF">
          <w:rPr>
            <w:noProof/>
            <w:webHidden/>
          </w:rPr>
          <w:fldChar w:fldCharType="begin"/>
        </w:r>
        <w:r w:rsidRPr="000934AF">
          <w:rPr>
            <w:noProof/>
            <w:webHidden/>
          </w:rPr>
          <w:instrText xml:space="preserve"> PAGEREF _Toc134400433 \h </w:instrText>
        </w:r>
        <w:r w:rsidRPr="000934AF">
          <w:rPr>
            <w:noProof/>
            <w:webHidden/>
          </w:rPr>
        </w:r>
        <w:r w:rsidRPr="000934AF">
          <w:rPr>
            <w:noProof/>
            <w:webHidden/>
          </w:rPr>
          <w:fldChar w:fldCharType="separate"/>
        </w:r>
        <w:r w:rsidRPr="000934AF">
          <w:rPr>
            <w:noProof/>
            <w:webHidden/>
          </w:rPr>
          <w:t>192</w:t>
        </w:r>
        <w:r w:rsidRPr="000934AF">
          <w:rPr>
            <w:noProof/>
            <w:webHidden/>
          </w:rPr>
          <w:fldChar w:fldCharType="end"/>
        </w:r>
      </w:hyperlink>
    </w:p>
    <w:p w14:paraId="3A9D283C" w14:textId="61CCDEE7"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4"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3.14</w:t>
        </w:r>
        <w:r w:rsidRPr="000934AF">
          <w:rPr>
            <w:rStyle w:val="Hyperlink"/>
            <w:rFonts w:ascii="Times New Roman" w:hAnsi="Times New Roman" w:cs="Times New Roman"/>
            <w:bCs/>
            <w:noProof/>
            <w:sz w:val="28"/>
            <w:lang w:val="sv-SE"/>
          </w:rPr>
          <w:t>:</w:t>
        </w:r>
        <w:r w:rsidRPr="000934AF">
          <w:rPr>
            <w:rStyle w:val="Hyperlink"/>
            <w:rFonts w:ascii="Times New Roman" w:hAnsi="Times New Roman" w:cs="Times New Roman"/>
            <w:bCs/>
            <w:noProof/>
            <w:sz w:val="28"/>
            <w:lang w:val="cs-CZ"/>
          </w:rPr>
          <w:t xml:space="preserve"> H</w:t>
        </w:r>
        <w:r w:rsidRPr="000934AF">
          <w:rPr>
            <w:rStyle w:val="Hyperlink"/>
            <w:rFonts w:ascii="Times New Roman" w:hAnsi="Times New Roman" w:cs="Calibri"/>
            <w:bCs/>
            <w:noProof/>
            <w:sz w:val="28"/>
            <w:lang w:val="sv-SE"/>
          </w:rPr>
          <w:t>ệ</w:t>
        </w:r>
        <w:r w:rsidRPr="000934AF">
          <w:rPr>
            <w:rStyle w:val="Hyperlink"/>
            <w:rFonts w:ascii="Times New Roman" w:hAnsi="Times New Roman" w:cs="Times New Roman"/>
            <w:bCs/>
            <w:noProof/>
            <w:sz w:val="28"/>
            <w:lang w:val="sv-SE"/>
          </w:rPr>
          <w:t xml:space="preserve"> th</w:t>
        </w:r>
        <w:r w:rsidRPr="000934AF">
          <w:rPr>
            <w:rStyle w:val="Hyperlink"/>
            <w:rFonts w:ascii="Times New Roman" w:hAnsi="Times New Roman" w:cs="Calibri"/>
            <w:bCs/>
            <w:noProof/>
            <w:sz w:val="28"/>
            <w:lang w:val="sv-SE"/>
          </w:rPr>
          <w:t>ố</w:t>
        </w:r>
        <w:r w:rsidRPr="000934AF">
          <w:rPr>
            <w:rStyle w:val="Hyperlink"/>
            <w:rFonts w:ascii="Times New Roman" w:hAnsi="Times New Roman" w:cs="Times New Roman"/>
            <w:bCs/>
            <w:noProof/>
            <w:sz w:val="28"/>
            <w:lang w:val="sv-SE"/>
          </w:rPr>
          <w:t>ng quy ho</w:t>
        </w:r>
        <w:r w:rsidRPr="000934AF">
          <w:rPr>
            <w:rStyle w:val="Hyperlink"/>
            <w:rFonts w:ascii="Times New Roman" w:hAnsi="Times New Roman" w:cs="Calibri"/>
            <w:bCs/>
            <w:noProof/>
            <w:sz w:val="28"/>
            <w:lang w:val="sv-SE"/>
          </w:rPr>
          <w:t>ạ</w:t>
        </w:r>
        <w:r w:rsidRPr="000934AF">
          <w:rPr>
            <w:rStyle w:val="Hyperlink"/>
            <w:rFonts w:ascii="Times New Roman" w:hAnsi="Times New Roman" w:cs="Times New Roman"/>
            <w:bCs/>
            <w:noProof/>
            <w:sz w:val="28"/>
            <w:lang w:val="sv-SE"/>
          </w:rPr>
          <w:t xml:space="preserve">ch </w:t>
        </w:r>
        <w:r w:rsidRPr="000934AF">
          <w:rPr>
            <w:rStyle w:val="Hyperlink"/>
            <w:rFonts w:ascii="Times New Roman" w:hAnsi="Times New Roman" w:cs="Calibri"/>
            <w:bCs/>
            <w:noProof/>
            <w:sz w:val="28"/>
            <w:lang w:val="sv-SE"/>
          </w:rPr>
          <w:t>đườ</w:t>
        </w:r>
        <w:r w:rsidRPr="000934AF">
          <w:rPr>
            <w:rStyle w:val="Hyperlink"/>
            <w:rFonts w:ascii="Times New Roman" w:hAnsi="Times New Roman" w:cs="Times New Roman"/>
            <w:bCs/>
            <w:noProof/>
            <w:sz w:val="28"/>
            <w:lang w:val="sv-SE"/>
          </w:rPr>
          <w:t>ng t</w:t>
        </w:r>
        <w:r w:rsidRPr="000934AF">
          <w:rPr>
            <w:rStyle w:val="Hyperlink"/>
            <w:rFonts w:ascii="Times New Roman" w:hAnsi="Times New Roman" w:cs="Calibri"/>
            <w:bCs/>
            <w:noProof/>
            <w:sz w:val="28"/>
            <w:lang w:val="sv-SE"/>
          </w:rPr>
          <w:t>ỉ</w:t>
        </w:r>
        <w:r w:rsidRPr="000934AF">
          <w:rPr>
            <w:rStyle w:val="Hyperlink"/>
            <w:rFonts w:ascii="Times New Roman" w:hAnsi="Times New Roman" w:cs="Times New Roman"/>
            <w:bCs/>
            <w:noProof/>
            <w:sz w:val="28"/>
            <w:lang w:val="sv-SE"/>
          </w:rPr>
          <w:t>nh Lai Ch</w:t>
        </w:r>
        <w:r w:rsidRPr="000934AF">
          <w:rPr>
            <w:rStyle w:val="Hyperlink"/>
            <w:rFonts w:ascii="Times New Roman" w:hAnsi="Times New Roman" w:cs=".VnTime"/>
            <w:bCs/>
            <w:noProof/>
            <w:sz w:val="28"/>
            <w:lang w:val="sv-SE"/>
          </w:rPr>
          <w:t>â</w:t>
        </w:r>
        <w:r w:rsidRPr="000934AF">
          <w:rPr>
            <w:rStyle w:val="Hyperlink"/>
            <w:rFonts w:ascii="Times New Roman" w:hAnsi="Times New Roman" w:cs="Times New Roman"/>
            <w:bCs/>
            <w:noProof/>
            <w:sz w:val="28"/>
            <w:lang w:val="sv-SE"/>
          </w:rPr>
          <w:t xml:space="preserve">u giai </w:t>
        </w:r>
        <w:r w:rsidRPr="000934AF">
          <w:rPr>
            <w:rStyle w:val="Hyperlink"/>
            <w:rFonts w:ascii="Times New Roman" w:hAnsi="Times New Roman" w:cs="Calibri"/>
            <w:bCs/>
            <w:noProof/>
            <w:sz w:val="28"/>
            <w:lang w:val="sv-SE"/>
          </w:rPr>
          <w:t>đ</w:t>
        </w:r>
        <w:r w:rsidRPr="000934AF">
          <w:rPr>
            <w:rStyle w:val="Hyperlink"/>
            <w:rFonts w:ascii="Times New Roman" w:hAnsi="Times New Roman" w:cs="Times New Roman"/>
            <w:bCs/>
            <w:noProof/>
            <w:sz w:val="28"/>
            <w:lang w:val="sv-SE"/>
          </w:rPr>
          <w:t>o</w:t>
        </w:r>
        <w:r w:rsidRPr="000934AF">
          <w:rPr>
            <w:rStyle w:val="Hyperlink"/>
            <w:rFonts w:ascii="Times New Roman" w:hAnsi="Times New Roman" w:cs="Calibri"/>
            <w:bCs/>
            <w:noProof/>
            <w:sz w:val="28"/>
            <w:lang w:val="sv-SE"/>
          </w:rPr>
          <w:t>ạ</w:t>
        </w:r>
        <w:r w:rsidRPr="000934AF">
          <w:rPr>
            <w:rStyle w:val="Hyperlink"/>
            <w:rFonts w:ascii="Times New Roman" w:hAnsi="Times New Roman" w:cs="Times New Roman"/>
            <w:bCs/>
            <w:noProof/>
            <w:sz w:val="28"/>
            <w:lang w:val="sv-SE"/>
          </w:rPr>
          <w:t>n 2021 - 2030, t</w:t>
        </w:r>
        <w:r w:rsidRPr="000934AF">
          <w:rPr>
            <w:rStyle w:val="Hyperlink"/>
            <w:rFonts w:ascii="Times New Roman" w:hAnsi="Times New Roman" w:cs="Calibri"/>
            <w:bCs/>
            <w:noProof/>
            <w:sz w:val="28"/>
            <w:lang w:val="sv-SE"/>
          </w:rPr>
          <w:t>ầ</w:t>
        </w:r>
        <w:r w:rsidRPr="000934AF">
          <w:rPr>
            <w:rStyle w:val="Hyperlink"/>
            <w:rFonts w:ascii="Times New Roman" w:hAnsi="Times New Roman" w:cs="Times New Roman"/>
            <w:bCs/>
            <w:noProof/>
            <w:sz w:val="28"/>
            <w:lang w:val="sv-SE"/>
          </w:rPr>
          <w:t>m nh</w:t>
        </w:r>
        <w:r w:rsidRPr="000934AF">
          <w:rPr>
            <w:rStyle w:val="Hyperlink"/>
            <w:rFonts w:ascii="Times New Roman" w:hAnsi="Times New Roman" w:cs=".VnTime"/>
            <w:bCs/>
            <w:noProof/>
            <w:sz w:val="28"/>
            <w:lang w:val="sv-SE"/>
          </w:rPr>
          <w:t>ì</w:t>
        </w:r>
        <w:r w:rsidRPr="000934AF">
          <w:rPr>
            <w:rStyle w:val="Hyperlink"/>
            <w:rFonts w:ascii="Times New Roman" w:hAnsi="Times New Roman" w:cs="Times New Roman"/>
            <w:bCs/>
            <w:noProof/>
            <w:sz w:val="28"/>
            <w:lang w:val="sv-SE"/>
          </w:rPr>
          <w:t xml:space="preserve">n </w:t>
        </w:r>
        <w:r w:rsidRPr="000934AF">
          <w:rPr>
            <w:rStyle w:val="Hyperlink"/>
            <w:rFonts w:ascii="Times New Roman" w:hAnsi="Times New Roman" w:cs="Calibri"/>
            <w:bCs/>
            <w:noProof/>
            <w:sz w:val="28"/>
            <w:lang w:val="sv-SE"/>
          </w:rPr>
          <w:t>đế</w:t>
        </w:r>
        <w:r w:rsidRPr="000934AF">
          <w:rPr>
            <w:rStyle w:val="Hyperlink"/>
            <w:rFonts w:ascii="Times New Roman" w:hAnsi="Times New Roman" w:cs="Times New Roman"/>
            <w:bCs/>
            <w:noProof/>
            <w:sz w:val="28"/>
            <w:lang w:val="sv-SE"/>
          </w:rPr>
          <w:t>n n</w:t>
        </w:r>
        <w:r w:rsidRPr="000934AF">
          <w:rPr>
            <w:rStyle w:val="Hyperlink"/>
            <w:rFonts w:ascii="Times New Roman" w:hAnsi="Times New Roman" w:cs="Calibri"/>
            <w:bCs/>
            <w:noProof/>
            <w:sz w:val="28"/>
            <w:lang w:val="sv-SE"/>
          </w:rPr>
          <w:t>ă</w:t>
        </w:r>
        <w:r w:rsidRPr="000934AF">
          <w:rPr>
            <w:rStyle w:val="Hyperlink"/>
            <w:rFonts w:ascii="Times New Roman" w:hAnsi="Times New Roman" w:cs="Times New Roman"/>
            <w:bCs/>
            <w:noProof/>
            <w:sz w:val="28"/>
            <w:lang w:val="sv-SE"/>
          </w:rPr>
          <w:t>m 2050</w:t>
        </w:r>
        <w:r w:rsidRPr="000934AF">
          <w:rPr>
            <w:noProof/>
            <w:webHidden/>
          </w:rPr>
          <w:tab/>
        </w:r>
        <w:r w:rsidRPr="000934AF">
          <w:rPr>
            <w:noProof/>
            <w:webHidden/>
          </w:rPr>
          <w:fldChar w:fldCharType="begin"/>
        </w:r>
        <w:r w:rsidRPr="000934AF">
          <w:rPr>
            <w:noProof/>
            <w:webHidden/>
          </w:rPr>
          <w:instrText xml:space="preserve"> PAGEREF _Toc134400434 \h </w:instrText>
        </w:r>
        <w:r w:rsidRPr="000934AF">
          <w:rPr>
            <w:noProof/>
            <w:webHidden/>
          </w:rPr>
        </w:r>
        <w:r w:rsidRPr="000934AF">
          <w:rPr>
            <w:noProof/>
            <w:webHidden/>
          </w:rPr>
          <w:fldChar w:fldCharType="separate"/>
        </w:r>
        <w:r w:rsidRPr="000934AF">
          <w:rPr>
            <w:noProof/>
            <w:webHidden/>
          </w:rPr>
          <w:t>198</w:t>
        </w:r>
        <w:r w:rsidRPr="000934AF">
          <w:rPr>
            <w:noProof/>
            <w:webHidden/>
          </w:rPr>
          <w:fldChar w:fldCharType="end"/>
        </w:r>
      </w:hyperlink>
    </w:p>
    <w:p w14:paraId="3A1D6AF3" w14:textId="735DC9F7"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5"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3.15: T</w:t>
        </w:r>
        <w:r w:rsidRPr="000934AF">
          <w:rPr>
            <w:rStyle w:val="Hyperlink"/>
            <w:rFonts w:ascii="Times New Roman" w:hAnsi="Times New Roman" w:cs="Calibri"/>
            <w:bCs/>
            <w:noProof/>
            <w:sz w:val="28"/>
            <w:lang w:val="cs-CZ"/>
          </w:rPr>
          <w:t>ổ</w:t>
        </w:r>
        <w:r w:rsidRPr="000934AF">
          <w:rPr>
            <w:rStyle w:val="Hyperlink"/>
            <w:rFonts w:ascii="Times New Roman" w:hAnsi="Times New Roman" w:cs="Times New Roman"/>
            <w:bCs/>
            <w:noProof/>
            <w:sz w:val="28"/>
            <w:lang w:val="cs-CZ"/>
          </w:rPr>
          <w:t>ng h</w:t>
        </w:r>
        <w:r w:rsidRPr="000934AF">
          <w:rPr>
            <w:rStyle w:val="Hyperlink"/>
            <w:rFonts w:ascii="Times New Roman" w:hAnsi="Times New Roman" w:cs="Calibri"/>
            <w:bCs/>
            <w:noProof/>
            <w:sz w:val="28"/>
            <w:lang w:val="cs-CZ"/>
          </w:rPr>
          <w:t>ợ</w:t>
        </w:r>
        <w:r w:rsidRPr="000934AF">
          <w:rPr>
            <w:rStyle w:val="Hyperlink"/>
            <w:rFonts w:ascii="Times New Roman" w:hAnsi="Times New Roman" w:cs="Times New Roman"/>
            <w:bCs/>
            <w:noProof/>
            <w:sz w:val="28"/>
            <w:lang w:val="cs-CZ"/>
          </w:rPr>
          <w:t>p t</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 xml:space="preserve">c </w:t>
        </w:r>
        <w:r w:rsidRPr="000934AF">
          <w:rPr>
            <w:rStyle w:val="Hyperlink"/>
            <w:rFonts w:ascii="Times New Roman" w:hAnsi="Times New Roman" w:cs="Calibri"/>
            <w:bCs/>
            <w:noProof/>
            <w:sz w:val="28"/>
            <w:lang w:val="cs-CZ"/>
          </w:rPr>
          <w:t>độ</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ch giao th</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ng</w:t>
        </w:r>
        <w:r w:rsidRPr="000934AF">
          <w:rPr>
            <w:noProof/>
            <w:webHidden/>
          </w:rPr>
          <w:tab/>
        </w:r>
        <w:r w:rsidRPr="000934AF">
          <w:rPr>
            <w:noProof/>
            <w:webHidden/>
          </w:rPr>
          <w:fldChar w:fldCharType="begin"/>
        </w:r>
        <w:r w:rsidRPr="000934AF">
          <w:rPr>
            <w:noProof/>
            <w:webHidden/>
          </w:rPr>
          <w:instrText xml:space="preserve"> PAGEREF _Toc134400435 \h </w:instrText>
        </w:r>
        <w:r w:rsidRPr="000934AF">
          <w:rPr>
            <w:noProof/>
            <w:webHidden/>
          </w:rPr>
        </w:r>
        <w:r w:rsidRPr="000934AF">
          <w:rPr>
            <w:noProof/>
            <w:webHidden/>
          </w:rPr>
          <w:fldChar w:fldCharType="separate"/>
        </w:r>
        <w:r w:rsidRPr="000934AF">
          <w:rPr>
            <w:noProof/>
            <w:webHidden/>
          </w:rPr>
          <w:t>201</w:t>
        </w:r>
        <w:r w:rsidRPr="000934AF">
          <w:rPr>
            <w:noProof/>
            <w:webHidden/>
          </w:rPr>
          <w:fldChar w:fldCharType="end"/>
        </w:r>
      </w:hyperlink>
    </w:p>
    <w:p w14:paraId="159CCE5D" w14:textId="73163E31"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6" w:history="1">
        <w:r w:rsidRPr="000934AF">
          <w:rPr>
            <w:rStyle w:val="Hyperlink"/>
            <w:rFonts w:ascii="Times New Roman" w:hAnsi="Times New Roman" w:cs="Times New Roman"/>
            <w:noProof/>
            <w:sz w:val="28"/>
            <w:lang w:val="cs-CZ"/>
          </w:rPr>
          <w:t>B</w:t>
        </w:r>
        <w:r w:rsidRPr="000934AF">
          <w:rPr>
            <w:rStyle w:val="Hyperlink"/>
            <w:rFonts w:ascii="Times New Roman" w:hAnsi="Times New Roman" w:cs="Calibri"/>
            <w:noProof/>
            <w:sz w:val="28"/>
            <w:lang w:val="cs-CZ"/>
          </w:rPr>
          <w:t>ả</w:t>
        </w:r>
        <w:r w:rsidRPr="000934AF">
          <w:rPr>
            <w:rStyle w:val="Hyperlink"/>
            <w:rFonts w:ascii="Times New Roman" w:hAnsi="Times New Roman" w:cs="Times New Roman"/>
            <w:noProof/>
            <w:sz w:val="28"/>
            <w:lang w:val="cs-CZ"/>
          </w:rPr>
          <w:t>ng 3.16: Ch</w:t>
        </w:r>
        <w:r w:rsidRPr="000934AF">
          <w:rPr>
            <w:rStyle w:val="Hyperlink"/>
            <w:rFonts w:ascii="Times New Roman" w:hAnsi="Times New Roman" w:cs="Calibri"/>
            <w:noProof/>
            <w:sz w:val="28"/>
            <w:lang w:val="cs-CZ"/>
          </w:rPr>
          <w:t>ỉ</w:t>
        </w:r>
        <w:r w:rsidRPr="000934AF">
          <w:rPr>
            <w:rStyle w:val="Hyperlink"/>
            <w:rFonts w:ascii="Times New Roman" w:hAnsi="Times New Roman" w:cs="Times New Roman"/>
            <w:noProof/>
            <w:sz w:val="28"/>
            <w:lang w:val="cs-CZ"/>
          </w:rPr>
          <w:t xml:space="preserve"> ti</w:t>
        </w:r>
        <w:r w:rsidRPr="000934AF">
          <w:rPr>
            <w:rStyle w:val="Hyperlink"/>
            <w:rFonts w:ascii="Times New Roman" w:hAnsi="Times New Roman" w:cs=".VnTime"/>
            <w:noProof/>
            <w:sz w:val="28"/>
            <w:lang w:val="cs-CZ"/>
          </w:rPr>
          <w:t>ê</w:t>
        </w:r>
        <w:r w:rsidRPr="000934AF">
          <w:rPr>
            <w:rStyle w:val="Hyperlink"/>
            <w:rFonts w:ascii="Times New Roman" w:hAnsi="Times New Roman" w:cs="Times New Roman"/>
            <w:noProof/>
            <w:sz w:val="28"/>
            <w:lang w:val="cs-CZ"/>
          </w:rPr>
          <w:t>u ph</w:t>
        </w:r>
        <w:r w:rsidRPr="000934AF">
          <w:rPr>
            <w:rStyle w:val="Hyperlink"/>
            <w:rFonts w:ascii="Times New Roman" w:hAnsi="Times New Roman" w:cs=".VnTime"/>
            <w:noProof/>
            <w:sz w:val="28"/>
            <w:lang w:val="cs-CZ"/>
          </w:rPr>
          <w:t>á</w:t>
        </w:r>
        <w:r w:rsidRPr="000934AF">
          <w:rPr>
            <w:rStyle w:val="Hyperlink"/>
            <w:rFonts w:ascii="Times New Roman" w:hAnsi="Times New Roman" w:cs="Times New Roman"/>
            <w:noProof/>
            <w:sz w:val="28"/>
            <w:lang w:val="cs-CZ"/>
          </w:rPr>
          <w:t>t tri</w:t>
        </w:r>
        <w:r w:rsidRPr="000934AF">
          <w:rPr>
            <w:rStyle w:val="Hyperlink"/>
            <w:rFonts w:ascii="Times New Roman" w:hAnsi="Times New Roman" w:cs="Calibri"/>
            <w:noProof/>
            <w:sz w:val="28"/>
            <w:lang w:val="cs-CZ"/>
          </w:rPr>
          <w:t>ể</w:t>
        </w:r>
        <w:r w:rsidRPr="000934AF">
          <w:rPr>
            <w:rStyle w:val="Hyperlink"/>
            <w:rFonts w:ascii="Times New Roman" w:hAnsi="Times New Roman" w:cs="Times New Roman"/>
            <w:noProof/>
            <w:sz w:val="28"/>
            <w:lang w:val="cs-CZ"/>
          </w:rPr>
          <w:t>n c</w:t>
        </w:r>
        <w:r w:rsidRPr="000934AF">
          <w:rPr>
            <w:rStyle w:val="Hyperlink"/>
            <w:rFonts w:ascii="Times New Roman" w:hAnsi="Times New Roman" w:cs=".VnTime"/>
            <w:noProof/>
            <w:sz w:val="28"/>
            <w:lang w:val="cs-CZ"/>
          </w:rPr>
          <w:t>ô</w:t>
        </w:r>
        <w:r w:rsidRPr="000934AF">
          <w:rPr>
            <w:rStyle w:val="Hyperlink"/>
            <w:rFonts w:ascii="Times New Roman" w:hAnsi="Times New Roman" w:cs="Times New Roman"/>
            <w:noProof/>
            <w:sz w:val="28"/>
            <w:lang w:val="cs-CZ"/>
          </w:rPr>
          <w:t>ng nghi</w:t>
        </w:r>
        <w:r w:rsidRPr="000934AF">
          <w:rPr>
            <w:rStyle w:val="Hyperlink"/>
            <w:rFonts w:ascii="Times New Roman" w:hAnsi="Times New Roman" w:cs="Calibri"/>
            <w:noProof/>
            <w:sz w:val="28"/>
            <w:lang w:val="cs-CZ"/>
          </w:rPr>
          <w:t>ệ</w:t>
        </w:r>
        <w:r w:rsidRPr="000934AF">
          <w:rPr>
            <w:rStyle w:val="Hyperlink"/>
            <w:rFonts w:ascii="Times New Roman" w:hAnsi="Times New Roman" w:cs="Times New Roman"/>
            <w:noProof/>
            <w:sz w:val="28"/>
            <w:lang w:val="cs-CZ"/>
          </w:rPr>
          <w:t>p th</w:t>
        </w:r>
        <w:r w:rsidRPr="000934AF">
          <w:rPr>
            <w:rStyle w:val="Hyperlink"/>
            <w:rFonts w:ascii="Times New Roman" w:hAnsi="Times New Roman" w:cs="Calibri"/>
            <w:noProof/>
            <w:sz w:val="28"/>
            <w:lang w:val="cs-CZ"/>
          </w:rPr>
          <w:t>ờ</w:t>
        </w:r>
        <w:r w:rsidRPr="000934AF">
          <w:rPr>
            <w:rStyle w:val="Hyperlink"/>
            <w:rFonts w:ascii="Times New Roman" w:hAnsi="Times New Roman" w:cs="Times New Roman"/>
            <w:noProof/>
            <w:sz w:val="28"/>
            <w:lang w:val="cs-CZ"/>
          </w:rPr>
          <w:t>i k</w:t>
        </w:r>
        <w:r w:rsidRPr="000934AF">
          <w:rPr>
            <w:rStyle w:val="Hyperlink"/>
            <w:rFonts w:ascii="Times New Roman" w:hAnsi="Times New Roman" w:cs="Calibri"/>
            <w:noProof/>
            <w:sz w:val="28"/>
            <w:lang w:val="cs-CZ"/>
          </w:rPr>
          <w:t>ỳ</w:t>
        </w:r>
        <w:r w:rsidRPr="000934AF">
          <w:rPr>
            <w:rStyle w:val="Hyperlink"/>
            <w:rFonts w:ascii="Times New Roman" w:hAnsi="Times New Roman" w:cs="Times New Roman"/>
            <w:noProof/>
            <w:sz w:val="28"/>
            <w:lang w:val="cs-CZ"/>
          </w:rPr>
          <w:t xml:space="preserve"> 2021 - 2030</w:t>
        </w:r>
        <w:r w:rsidRPr="000934AF">
          <w:rPr>
            <w:noProof/>
            <w:webHidden/>
          </w:rPr>
          <w:tab/>
        </w:r>
        <w:r w:rsidRPr="000934AF">
          <w:rPr>
            <w:noProof/>
            <w:webHidden/>
          </w:rPr>
          <w:fldChar w:fldCharType="begin"/>
        </w:r>
        <w:r w:rsidRPr="000934AF">
          <w:rPr>
            <w:noProof/>
            <w:webHidden/>
          </w:rPr>
          <w:instrText xml:space="preserve"> PAGEREF _Toc134400436 \h </w:instrText>
        </w:r>
        <w:r w:rsidRPr="000934AF">
          <w:rPr>
            <w:noProof/>
            <w:webHidden/>
          </w:rPr>
        </w:r>
        <w:r w:rsidRPr="000934AF">
          <w:rPr>
            <w:noProof/>
            <w:webHidden/>
          </w:rPr>
          <w:fldChar w:fldCharType="separate"/>
        </w:r>
        <w:r w:rsidRPr="000934AF">
          <w:rPr>
            <w:noProof/>
            <w:webHidden/>
          </w:rPr>
          <w:t>203</w:t>
        </w:r>
        <w:r w:rsidRPr="000934AF">
          <w:rPr>
            <w:noProof/>
            <w:webHidden/>
          </w:rPr>
          <w:fldChar w:fldCharType="end"/>
        </w:r>
      </w:hyperlink>
    </w:p>
    <w:p w14:paraId="3BA57058" w14:textId="5DE02BDB"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7" w:history="1">
        <w:r w:rsidRPr="000934AF">
          <w:rPr>
            <w:rStyle w:val="Hyperlink"/>
            <w:rFonts w:ascii="Times New Roman" w:hAnsi="Times New Roman" w:cs="Times New Roman"/>
            <w:noProof/>
            <w:sz w:val="28"/>
            <w:lang w:val="cs-CZ"/>
          </w:rPr>
          <w:t>B</w:t>
        </w:r>
        <w:r w:rsidRPr="000934AF">
          <w:rPr>
            <w:rStyle w:val="Hyperlink"/>
            <w:rFonts w:ascii="Times New Roman" w:hAnsi="Times New Roman" w:cs="Calibri"/>
            <w:noProof/>
            <w:sz w:val="28"/>
            <w:lang w:val="cs-CZ"/>
          </w:rPr>
          <w:t>ả</w:t>
        </w:r>
        <w:r w:rsidRPr="000934AF">
          <w:rPr>
            <w:rStyle w:val="Hyperlink"/>
            <w:rFonts w:ascii="Times New Roman" w:hAnsi="Times New Roman" w:cs="Times New Roman"/>
            <w:noProof/>
            <w:sz w:val="28"/>
            <w:lang w:val="cs-CZ"/>
          </w:rPr>
          <w:t>ng 3.17</w:t>
        </w:r>
        <w:r w:rsidRPr="000934AF">
          <w:rPr>
            <w:rStyle w:val="Hyperlink"/>
            <w:rFonts w:ascii="Times New Roman" w:hAnsi="Times New Roman" w:cs="Times New Roman"/>
            <w:noProof/>
            <w:sz w:val="28"/>
          </w:rPr>
          <w:t>:</w:t>
        </w:r>
        <w:r w:rsidRPr="000934AF">
          <w:rPr>
            <w:rStyle w:val="Hyperlink"/>
            <w:rFonts w:ascii="Times New Roman" w:hAnsi="Times New Roman" w:cs="Times New Roman"/>
            <w:noProof/>
            <w:sz w:val="28"/>
            <w:lang w:val="cs-CZ"/>
          </w:rPr>
          <w:t xml:space="preserve"> </w:t>
        </w:r>
        <w:r w:rsidRPr="000934AF">
          <w:rPr>
            <w:rStyle w:val="Hyperlink"/>
            <w:rFonts w:ascii="Times New Roman" w:hAnsi="Times New Roman" w:cs="Times New Roman"/>
            <w:noProof/>
            <w:sz w:val="28"/>
          </w:rPr>
          <w:t>Danh m</w:t>
        </w:r>
        <w:r w:rsidRPr="000934AF">
          <w:rPr>
            <w:rStyle w:val="Hyperlink"/>
            <w:rFonts w:ascii="Times New Roman" w:hAnsi="Times New Roman" w:cs="Calibri"/>
            <w:noProof/>
            <w:sz w:val="28"/>
          </w:rPr>
          <w:t>ụ</w:t>
        </w:r>
        <w:r w:rsidRPr="000934AF">
          <w:rPr>
            <w:rStyle w:val="Hyperlink"/>
            <w:rFonts w:ascii="Times New Roman" w:hAnsi="Times New Roman" w:cs="Times New Roman"/>
            <w:noProof/>
            <w:sz w:val="28"/>
          </w:rPr>
          <w:t>c d</w:t>
        </w:r>
        <w:r w:rsidRPr="000934AF">
          <w:rPr>
            <w:rStyle w:val="Hyperlink"/>
            <w:rFonts w:ascii="Times New Roman" w:hAnsi="Times New Roman" w:cs="Calibri"/>
            <w:noProof/>
            <w:sz w:val="28"/>
          </w:rPr>
          <w:t>ự</w:t>
        </w:r>
        <w:r w:rsidRPr="000934AF">
          <w:rPr>
            <w:rStyle w:val="Hyperlink"/>
            <w:rFonts w:ascii="Times New Roman" w:hAnsi="Times New Roman" w:cs="Times New Roman"/>
            <w:noProof/>
            <w:sz w:val="28"/>
          </w:rPr>
          <w:t xml:space="preserve"> </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 xml:space="preserve">n </w:t>
        </w:r>
        <w:r w:rsidRPr="000934AF">
          <w:rPr>
            <w:rStyle w:val="Hyperlink"/>
            <w:rFonts w:ascii="Times New Roman" w:hAnsi="Times New Roman" w:cs="Calibri"/>
            <w:noProof/>
            <w:sz w:val="28"/>
          </w:rPr>
          <w:t>đầ</w:t>
        </w:r>
        <w:r w:rsidRPr="000934AF">
          <w:rPr>
            <w:rStyle w:val="Hyperlink"/>
            <w:rFonts w:ascii="Times New Roman" w:hAnsi="Times New Roman" w:cs="Times New Roman"/>
            <w:noProof/>
            <w:sz w:val="28"/>
          </w:rPr>
          <w:t>u t</w:t>
        </w:r>
        <w:r w:rsidRPr="000934AF">
          <w:rPr>
            <w:rStyle w:val="Hyperlink"/>
            <w:rFonts w:ascii="Times New Roman" w:hAnsi="Times New Roman" w:cs="Calibri"/>
            <w:noProof/>
            <w:sz w:val="28"/>
          </w:rPr>
          <w:t>ư</w:t>
        </w:r>
        <w:r w:rsidRPr="000934AF">
          <w:rPr>
            <w:rStyle w:val="Hyperlink"/>
            <w:rFonts w:ascii="Times New Roman" w:hAnsi="Times New Roman" w:cs="Times New Roman"/>
            <w:noProof/>
            <w:sz w:val="28"/>
          </w:rPr>
          <w:t xml:space="preserve"> c</w:t>
        </w:r>
        <w:r w:rsidRPr="000934AF">
          <w:rPr>
            <w:rStyle w:val="Hyperlink"/>
            <w:rFonts w:ascii="Times New Roman" w:hAnsi="Times New Roman" w:cs=".VnTime"/>
            <w:noProof/>
            <w:sz w:val="28"/>
          </w:rPr>
          <w:t>ô</w:t>
        </w:r>
        <w:r w:rsidRPr="000934AF">
          <w:rPr>
            <w:rStyle w:val="Hyperlink"/>
            <w:rFonts w:ascii="Times New Roman" w:hAnsi="Times New Roman" w:cs="Times New Roman"/>
            <w:noProof/>
            <w:sz w:val="28"/>
          </w:rPr>
          <w:t>ng nghi</w:t>
        </w:r>
        <w:r w:rsidRPr="000934AF">
          <w:rPr>
            <w:rStyle w:val="Hyperlink"/>
            <w:rFonts w:ascii="Times New Roman" w:hAnsi="Times New Roman" w:cs="Calibri"/>
            <w:noProof/>
            <w:sz w:val="28"/>
          </w:rPr>
          <w:t>ệ</w:t>
        </w:r>
        <w:r w:rsidRPr="000934AF">
          <w:rPr>
            <w:rStyle w:val="Hyperlink"/>
            <w:rFonts w:ascii="Times New Roman" w:hAnsi="Times New Roman" w:cs="Times New Roman"/>
            <w:noProof/>
            <w:sz w:val="28"/>
          </w:rPr>
          <w:t>p khai th</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c v</w:t>
        </w:r>
        <w:r w:rsidRPr="000934AF">
          <w:rPr>
            <w:rStyle w:val="Hyperlink"/>
            <w:rFonts w:ascii="Times New Roman" w:hAnsi="Times New Roman" w:cs="Calibri"/>
            <w:noProof/>
            <w:sz w:val="28"/>
          </w:rPr>
          <w:t>à</w:t>
        </w:r>
        <w:r w:rsidRPr="000934AF">
          <w:rPr>
            <w:rStyle w:val="Hyperlink"/>
            <w:rFonts w:ascii="Times New Roman" w:hAnsi="Times New Roman" w:cs="Times New Roman"/>
            <w:noProof/>
            <w:sz w:val="28"/>
            <w:lang w:val="en-US"/>
          </w:rPr>
          <w:t xml:space="preserve"> </w:t>
        </w:r>
        <w:r w:rsidRPr="000934AF">
          <w:rPr>
            <w:rStyle w:val="Hyperlink"/>
            <w:rFonts w:ascii="Times New Roman" w:hAnsi="Times New Roman" w:cs="Times New Roman"/>
            <w:noProof/>
            <w:sz w:val="28"/>
          </w:rPr>
          <w:t>ch</w:t>
        </w:r>
        <w:r w:rsidRPr="000934AF">
          <w:rPr>
            <w:rStyle w:val="Hyperlink"/>
            <w:rFonts w:ascii="Times New Roman" w:hAnsi="Times New Roman" w:cs="Calibri"/>
            <w:noProof/>
            <w:sz w:val="28"/>
          </w:rPr>
          <w:t>ế</w:t>
        </w:r>
        <w:r w:rsidRPr="000934AF">
          <w:rPr>
            <w:rStyle w:val="Hyperlink"/>
            <w:rFonts w:ascii="Times New Roman" w:hAnsi="Times New Roman" w:cs="Times New Roman"/>
            <w:noProof/>
            <w:sz w:val="28"/>
          </w:rPr>
          <w:t xml:space="preserve"> bi</w:t>
        </w:r>
        <w:r w:rsidRPr="000934AF">
          <w:rPr>
            <w:rStyle w:val="Hyperlink"/>
            <w:rFonts w:ascii="Times New Roman" w:hAnsi="Times New Roman" w:cs="Calibri"/>
            <w:noProof/>
            <w:sz w:val="28"/>
          </w:rPr>
          <w:t>ế</w:t>
        </w:r>
        <w:r w:rsidRPr="000934AF">
          <w:rPr>
            <w:rStyle w:val="Hyperlink"/>
            <w:rFonts w:ascii="Times New Roman" w:hAnsi="Times New Roman" w:cs="Times New Roman"/>
            <w:noProof/>
            <w:sz w:val="28"/>
          </w:rPr>
          <w:t>n kho</w:t>
        </w:r>
        <w:r w:rsidRPr="000934AF">
          <w:rPr>
            <w:rStyle w:val="Hyperlink"/>
            <w:rFonts w:ascii="Times New Roman" w:hAnsi="Times New Roman" w:cs=".VnTime"/>
            <w:noProof/>
            <w:sz w:val="28"/>
          </w:rPr>
          <w:t>á</w:t>
        </w:r>
        <w:r w:rsidRPr="000934AF">
          <w:rPr>
            <w:rStyle w:val="Hyperlink"/>
            <w:rFonts w:ascii="Times New Roman" w:hAnsi="Times New Roman" w:cs="Times New Roman"/>
            <w:noProof/>
            <w:sz w:val="28"/>
          </w:rPr>
          <w:t>ng s</w:t>
        </w:r>
        <w:r w:rsidRPr="000934AF">
          <w:rPr>
            <w:rStyle w:val="Hyperlink"/>
            <w:rFonts w:ascii="Times New Roman" w:hAnsi="Times New Roman" w:cs="Calibri"/>
            <w:noProof/>
            <w:sz w:val="28"/>
          </w:rPr>
          <w:t>ả</w:t>
        </w:r>
        <w:r w:rsidRPr="000934AF">
          <w:rPr>
            <w:rStyle w:val="Hyperlink"/>
            <w:rFonts w:ascii="Times New Roman" w:hAnsi="Times New Roman" w:cs="Times New Roman"/>
            <w:noProof/>
            <w:sz w:val="28"/>
          </w:rPr>
          <w:t>n</w:t>
        </w:r>
        <w:r w:rsidRPr="000934AF">
          <w:rPr>
            <w:noProof/>
            <w:webHidden/>
          </w:rPr>
          <w:tab/>
        </w:r>
        <w:r w:rsidRPr="000934AF">
          <w:rPr>
            <w:noProof/>
            <w:webHidden/>
          </w:rPr>
          <w:fldChar w:fldCharType="begin"/>
        </w:r>
        <w:r w:rsidRPr="000934AF">
          <w:rPr>
            <w:noProof/>
            <w:webHidden/>
          </w:rPr>
          <w:instrText xml:space="preserve"> PAGEREF _Toc134400437 \h </w:instrText>
        </w:r>
        <w:r w:rsidRPr="000934AF">
          <w:rPr>
            <w:noProof/>
            <w:webHidden/>
          </w:rPr>
        </w:r>
        <w:r w:rsidRPr="000934AF">
          <w:rPr>
            <w:noProof/>
            <w:webHidden/>
          </w:rPr>
          <w:fldChar w:fldCharType="separate"/>
        </w:r>
        <w:r w:rsidRPr="000934AF">
          <w:rPr>
            <w:noProof/>
            <w:webHidden/>
          </w:rPr>
          <w:t>207</w:t>
        </w:r>
        <w:r w:rsidRPr="000934AF">
          <w:rPr>
            <w:noProof/>
            <w:webHidden/>
          </w:rPr>
          <w:fldChar w:fldCharType="end"/>
        </w:r>
      </w:hyperlink>
    </w:p>
    <w:p w14:paraId="54D3C067" w14:textId="6948530A"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8" w:history="1">
        <w:r w:rsidRPr="000934AF">
          <w:rPr>
            <w:rStyle w:val="Hyperlink"/>
            <w:rFonts w:ascii="Times New Roman" w:hAnsi="Times New Roman" w:cs="Times New Roman"/>
            <w:bCs/>
            <w:iCs/>
            <w:noProof/>
            <w:spacing w:val="-8"/>
            <w:sz w:val="28"/>
            <w:lang w:val="cs-CZ"/>
          </w:rPr>
          <w:t xml:space="preserve">Bảng 3.18: </w:t>
        </w:r>
        <w:r w:rsidRPr="000934AF">
          <w:rPr>
            <w:rStyle w:val="Hyperlink"/>
            <w:rFonts w:ascii="Times New Roman" w:hAnsi="Times New Roman" w:cs="Times New Roman"/>
            <w:noProof/>
            <w:spacing w:val="-8"/>
            <w:sz w:val="28"/>
          </w:rPr>
          <w:t>Danh mục các dự án thuỷ điện quy hoạch trên địa bàn tỉnh Lai Châu</w:t>
        </w:r>
        <w:r w:rsidRPr="000934AF">
          <w:rPr>
            <w:noProof/>
            <w:webHidden/>
          </w:rPr>
          <w:tab/>
        </w:r>
        <w:r w:rsidRPr="000934AF">
          <w:rPr>
            <w:noProof/>
            <w:webHidden/>
          </w:rPr>
          <w:fldChar w:fldCharType="begin"/>
        </w:r>
        <w:r w:rsidRPr="000934AF">
          <w:rPr>
            <w:noProof/>
            <w:webHidden/>
          </w:rPr>
          <w:instrText xml:space="preserve"> PAGEREF _Toc134400438 \h </w:instrText>
        </w:r>
        <w:r w:rsidRPr="000934AF">
          <w:rPr>
            <w:noProof/>
            <w:webHidden/>
          </w:rPr>
        </w:r>
        <w:r w:rsidRPr="000934AF">
          <w:rPr>
            <w:noProof/>
            <w:webHidden/>
          </w:rPr>
          <w:fldChar w:fldCharType="separate"/>
        </w:r>
        <w:r w:rsidRPr="000934AF">
          <w:rPr>
            <w:noProof/>
            <w:webHidden/>
          </w:rPr>
          <w:t>209</w:t>
        </w:r>
        <w:r w:rsidRPr="000934AF">
          <w:rPr>
            <w:noProof/>
            <w:webHidden/>
          </w:rPr>
          <w:fldChar w:fldCharType="end"/>
        </w:r>
      </w:hyperlink>
    </w:p>
    <w:p w14:paraId="5A89007D" w14:textId="36962EBE"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39" w:history="1">
        <w:r w:rsidRPr="000934AF">
          <w:rPr>
            <w:rStyle w:val="Hyperlink"/>
            <w:rFonts w:ascii="Times New Roman" w:hAnsi="Times New Roman" w:cs="Times New Roman"/>
            <w:bCs/>
            <w:noProof/>
            <w:spacing w:val="-6"/>
            <w:sz w:val="28"/>
            <w:lang w:val="cs-CZ"/>
          </w:rPr>
          <w:t>Bảng 3.19: Tổng hợp vấn đề môi trường khi thực hiện quy hoạch công nghiệp</w:t>
        </w:r>
        <w:r w:rsidRPr="000934AF">
          <w:rPr>
            <w:noProof/>
            <w:webHidden/>
          </w:rPr>
          <w:tab/>
        </w:r>
        <w:r w:rsidRPr="000934AF">
          <w:rPr>
            <w:noProof/>
            <w:webHidden/>
          </w:rPr>
          <w:fldChar w:fldCharType="begin"/>
        </w:r>
        <w:r w:rsidRPr="000934AF">
          <w:rPr>
            <w:noProof/>
            <w:webHidden/>
          </w:rPr>
          <w:instrText xml:space="preserve"> PAGEREF _Toc134400439 \h </w:instrText>
        </w:r>
        <w:r w:rsidRPr="000934AF">
          <w:rPr>
            <w:noProof/>
            <w:webHidden/>
          </w:rPr>
        </w:r>
        <w:r w:rsidRPr="000934AF">
          <w:rPr>
            <w:noProof/>
            <w:webHidden/>
          </w:rPr>
          <w:fldChar w:fldCharType="separate"/>
        </w:r>
        <w:r w:rsidRPr="000934AF">
          <w:rPr>
            <w:noProof/>
            <w:webHidden/>
          </w:rPr>
          <w:t>213</w:t>
        </w:r>
        <w:r w:rsidRPr="000934AF">
          <w:rPr>
            <w:noProof/>
            <w:webHidden/>
          </w:rPr>
          <w:fldChar w:fldCharType="end"/>
        </w:r>
      </w:hyperlink>
    </w:p>
    <w:p w14:paraId="54E4A9C7" w14:textId="189BC3A5"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0"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3.20: T</w:t>
        </w:r>
        <w:r w:rsidRPr="000934AF">
          <w:rPr>
            <w:rStyle w:val="Hyperlink"/>
            <w:rFonts w:ascii="Times New Roman" w:hAnsi="Times New Roman" w:cs="Calibri"/>
            <w:bCs/>
            <w:noProof/>
            <w:sz w:val="28"/>
            <w:lang w:val="cs-CZ"/>
          </w:rPr>
          <w:t>ổ</w:t>
        </w:r>
        <w:r w:rsidRPr="000934AF">
          <w:rPr>
            <w:rStyle w:val="Hyperlink"/>
            <w:rFonts w:ascii="Times New Roman" w:hAnsi="Times New Roman" w:cs="Times New Roman"/>
            <w:bCs/>
            <w:noProof/>
            <w:sz w:val="28"/>
            <w:lang w:val="cs-CZ"/>
          </w:rPr>
          <w:t>ng h</w:t>
        </w:r>
        <w:r w:rsidRPr="000934AF">
          <w:rPr>
            <w:rStyle w:val="Hyperlink"/>
            <w:rFonts w:ascii="Times New Roman" w:hAnsi="Times New Roman" w:cs="Calibri"/>
            <w:bCs/>
            <w:noProof/>
            <w:sz w:val="28"/>
            <w:lang w:val="cs-CZ"/>
          </w:rPr>
          <w:t>ợ</w:t>
        </w:r>
        <w:r w:rsidRPr="000934AF">
          <w:rPr>
            <w:rStyle w:val="Hyperlink"/>
            <w:rFonts w:ascii="Times New Roman" w:hAnsi="Times New Roman" w:cs="Times New Roman"/>
            <w:bCs/>
            <w:noProof/>
            <w:sz w:val="28"/>
            <w:lang w:val="cs-CZ"/>
          </w:rPr>
          <w:t>p c</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c v</w:t>
        </w:r>
        <w:r w:rsidRPr="000934AF">
          <w:rPr>
            <w:rStyle w:val="Hyperlink"/>
            <w:rFonts w:ascii="Times New Roman" w:hAnsi="Times New Roman" w:cs="Calibri"/>
            <w:bCs/>
            <w:noProof/>
            <w:sz w:val="28"/>
            <w:lang w:val="cs-CZ"/>
          </w:rPr>
          <w:t>ấ</w:t>
        </w:r>
        <w:r w:rsidRPr="000934AF">
          <w:rPr>
            <w:rStyle w:val="Hyperlink"/>
            <w:rFonts w:ascii="Times New Roman" w:hAnsi="Times New Roman" w:cs="Times New Roman"/>
            <w:bCs/>
            <w:noProof/>
            <w:sz w:val="28"/>
            <w:lang w:val="cs-CZ"/>
          </w:rPr>
          <w:t xml:space="preserve">n </w:t>
        </w:r>
        <w:r w:rsidRPr="000934AF">
          <w:rPr>
            <w:rStyle w:val="Hyperlink"/>
            <w:rFonts w:ascii="Times New Roman" w:hAnsi="Times New Roman" w:cs="Calibri"/>
            <w:bCs/>
            <w:noProof/>
            <w:sz w:val="28"/>
            <w:lang w:val="cs-CZ"/>
          </w:rPr>
          <w:t>đề</w:t>
        </w:r>
        <w:r w:rsidRPr="000934AF">
          <w:rPr>
            <w:rStyle w:val="Hyperlink"/>
            <w:rFonts w:ascii="Times New Roman" w:hAnsi="Times New Roman" w:cs="Times New Roman"/>
            <w:bCs/>
            <w:noProof/>
            <w:sz w:val="28"/>
            <w:lang w:val="cs-CZ"/>
          </w:rPr>
          <w:t xml:space="preserve"> m</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i tr</w:t>
        </w:r>
        <w:r w:rsidRPr="000934AF">
          <w:rPr>
            <w:rStyle w:val="Hyperlink"/>
            <w:rFonts w:ascii="Times New Roman" w:hAnsi="Times New Roman" w:cs="Calibri"/>
            <w:bCs/>
            <w:noProof/>
            <w:sz w:val="28"/>
            <w:lang w:val="cs-CZ"/>
          </w:rPr>
          <w:t>ườ</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ch ng</w:t>
        </w:r>
        <w:r w:rsidRPr="000934AF">
          <w:rPr>
            <w:rStyle w:val="Hyperlink"/>
            <w:rFonts w:ascii="Times New Roman" w:hAnsi="Times New Roman" w:cs="Calibri"/>
            <w:bCs/>
            <w:noProof/>
            <w:sz w:val="28"/>
            <w:lang w:val="cs-CZ"/>
          </w:rPr>
          <w:t>à</w:t>
        </w:r>
        <w:r w:rsidRPr="000934AF">
          <w:rPr>
            <w:rStyle w:val="Hyperlink"/>
            <w:rFonts w:ascii="Times New Roman" w:hAnsi="Times New Roman" w:cs="Times New Roman"/>
            <w:bCs/>
            <w:noProof/>
            <w:sz w:val="28"/>
            <w:lang w:val="cs-CZ"/>
          </w:rPr>
          <w:t>nh n</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ng, l</w:t>
        </w:r>
        <w:r w:rsidRPr="000934AF">
          <w:rPr>
            <w:rStyle w:val="Hyperlink"/>
            <w:rFonts w:ascii="Times New Roman" w:hAnsi="Times New Roman" w:cs=".VnTime"/>
            <w:bCs/>
            <w:noProof/>
            <w:sz w:val="28"/>
            <w:lang w:val="cs-CZ"/>
          </w:rPr>
          <w:t>â</w:t>
        </w:r>
        <w:r w:rsidRPr="000934AF">
          <w:rPr>
            <w:rStyle w:val="Hyperlink"/>
            <w:rFonts w:ascii="Times New Roman" w:hAnsi="Times New Roman" w:cs="Times New Roman"/>
            <w:bCs/>
            <w:noProof/>
            <w:sz w:val="28"/>
            <w:lang w:val="cs-CZ"/>
          </w:rPr>
          <w:t>m nghi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p v</w:t>
        </w:r>
        <w:r w:rsidRPr="000934AF">
          <w:rPr>
            <w:rStyle w:val="Hyperlink"/>
            <w:rFonts w:ascii="Times New Roman" w:hAnsi="Times New Roman" w:cs="Calibri"/>
            <w:bCs/>
            <w:noProof/>
            <w:sz w:val="28"/>
            <w:lang w:val="cs-CZ"/>
          </w:rPr>
          <w:t>à</w:t>
        </w:r>
        <w:r w:rsidRPr="000934AF">
          <w:rPr>
            <w:rStyle w:val="Hyperlink"/>
            <w:rFonts w:ascii="Times New Roman" w:hAnsi="Times New Roman" w:cs="Times New Roman"/>
            <w:bCs/>
            <w:noProof/>
            <w:sz w:val="28"/>
            <w:lang w:val="cs-CZ"/>
          </w:rPr>
          <w:t xml:space="preserve"> th</w:t>
        </w:r>
        <w:r w:rsidRPr="000934AF">
          <w:rPr>
            <w:rStyle w:val="Hyperlink"/>
            <w:rFonts w:ascii="Times New Roman" w:hAnsi="Times New Roman" w:cs="Calibri"/>
            <w:bCs/>
            <w:noProof/>
            <w:sz w:val="28"/>
            <w:lang w:val="cs-CZ"/>
          </w:rPr>
          <w:t>ủ</w:t>
        </w:r>
        <w:r w:rsidRPr="000934AF">
          <w:rPr>
            <w:rStyle w:val="Hyperlink"/>
            <w:rFonts w:ascii="Times New Roman" w:hAnsi="Times New Roman" w:cs="Times New Roman"/>
            <w:bCs/>
            <w:noProof/>
            <w:sz w:val="28"/>
            <w:lang w:val="cs-CZ"/>
          </w:rPr>
          <w:t>y s</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w:t>
        </w:r>
        <w:r w:rsidRPr="000934AF">
          <w:rPr>
            <w:noProof/>
            <w:webHidden/>
          </w:rPr>
          <w:tab/>
        </w:r>
        <w:r w:rsidRPr="000934AF">
          <w:rPr>
            <w:noProof/>
            <w:webHidden/>
          </w:rPr>
          <w:fldChar w:fldCharType="begin"/>
        </w:r>
        <w:r w:rsidRPr="000934AF">
          <w:rPr>
            <w:noProof/>
            <w:webHidden/>
          </w:rPr>
          <w:instrText xml:space="preserve"> PAGEREF _Toc134400440 \h </w:instrText>
        </w:r>
        <w:r w:rsidRPr="000934AF">
          <w:rPr>
            <w:noProof/>
            <w:webHidden/>
          </w:rPr>
        </w:r>
        <w:r w:rsidRPr="000934AF">
          <w:rPr>
            <w:noProof/>
            <w:webHidden/>
          </w:rPr>
          <w:fldChar w:fldCharType="separate"/>
        </w:r>
        <w:r w:rsidRPr="000934AF">
          <w:rPr>
            <w:noProof/>
            <w:webHidden/>
          </w:rPr>
          <w:t>218</w:t>
        </w:r>
        <w:r w:rsidRPr="000934AF">
          <w:rPr>
            <w:noProof/>
            <w:webHidden/>
          </w:rPr>
          <w:fldChar w:fldCharType="end"/>
        </w:r>
      </w:hyperlink>
    </w:p>
    <w:p w14:paraId="6352267C" w14:textId="5AB0C69E"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1"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ng 3.21: T</w:t>
        </w:r>
        <w:r w:rsidRPr="000934AF">
          <w:rPr>
            <w:rStyle w:val="Hyperlink"/>
            <w:rFonts w:ascii="Times New Roman" w:hAnsi="Times New Roman" w:cs="Calibri"/>
            <w:bCs/>
            <w:noProof/>
            <w:sz w:val="28"/>
            <w:lang w:val="cs-CZ"/>
          </w:rPr>
          <w:t>ổ</w:t>
        </w:r>
        <w:r w:rsidRPr="000934AF">
          <w:rPr>
            <w:rStyle w:val="Hyperlink"/>
            <w:rFonts w:ascii="Times New Roman" w:hAnsi="Times New Roman" w:cs="Times New Roman"/>
            <w:bCs/>
            <w:noProof/>
            <w:sz w:val="28"/>
            <w:lang w:val="cs-CZ"/>
          </w:rPr>
          <w:t>ng h</w:t>
        </w:r>
        <w:r w:rsidRPr="000934AF">
          <w:rPr>
            <w:rStyle w:val="Hyperlink"/>
            <w:rFonts w:ascii="Times New Roman" w:hAnsi="Times New Roman" w:cs="Calibri"/>
            <w:bCs/>
            <w:noProof/>
            <w:sz w:val="28"/>
            <w:lang w:val="cs-CZ"/>
          </w:rPr>
          <w:t>ợ</w:t>
        </w:r>
        <w:r w:rsidRPr="000934AF">
          <w:rPr>
            <w:rStyle w:val="Hyperlink"/>
            <w:rFonts w:ascii="Times New Roman" w:hAnsi="Times New Roman" w:cs="Times New Roman"/>
            <w:bCs/>
            <w:noProof/>
            <w:sz w:val="28"/>
            <w:lang w:val="cs-CZ"/>
          </w:rPr>
          <w:t>p c</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c v</w:t>
        </w:r>
        <w:r w:rsidRPr="000934AF">
          <w:rPr>
            <w:rStyle w:val="Hyperlink"/>
            <w:rFonts w:ascii="Times New Roman" w:hAnsi="Times New Roman" w:cs="Calibri"/>
            <w:bCs/>
            <w:noProof/>
            <w:sz w:val="28"/>
            <w:lang w:val="cs-CZ"/>
          </w:rPr>
          <w:t>ấ</w:t>
        </w:r>
        <w:r w:rsidRPr="000934AF">
          <w:rPr>
            <w:rStyle w:val="Hyperlink"/>
            <w:rFonts w:ascii="Times New Roman" w:hAnsi="Times New Roman" w:cs="Times New Roman"/>
            <w:bCs/>
            <w:noProof/>
            <w:sz w:val="28"/>
            <w:lang w:val="cs-CZ"/>
          </w:rPr>
          <w:t xml:space="preserve">n </w:t>
        </w:r>
        <w:r w:rsidRPr="000934AF">
          <w:rPr>
            <w:rStyle w:val="Hyperlink"/>
            <w:rFonts w:ascii="Times New Roman" w:hAnsi="Times New Roman" w:cs="Calibri"/>
            <w:bCs/>
            <w:noProof/>
            <w:sz w:val="28"/>
            <w:lang w:val="cs-CZ"/>
          </w:rPr>
          <w:t>đề</w:t>
        </w:r>
        <w:r w:rsidRPr="000934AF">
          <w:rPr>
            <w:rStyle w:val="Hyperlink"/>
            <w:rFonts w:ascii="Times New Roman" w:hAnsi="Times New Roman" w:cs="Times New Roman"/>
            <w:bCs/>
            <w:noProof/>
            <w:sz w:val="28"/>
            <w:lang w:val="cs-CZ"/>
          </w:rPr>
          <w:t xml:space="preserve"> m</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i tr</w:t>
        </w:r>
        <w:r w:rsidRPr="000934AF">
          <w:rPr>
            <w:rStyle w:val="Hyperlink"/>
            <w:rFonts w:ascii="Times New Roman" w:hAnsi="Times New Roman" w:cs="Calibri"/>
            <w:bCs/>
            <w:noProof/>
            <w:sz w:val="28"/>
            <w:lang w:val="cs-CZ"/>
          </w:rPr>
          <w:t>ườ</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 xml:space="preserve">ch </w:t>
        </w:r>
        <w:r w:rsidRPr="000934AF">
          <w:rPr>
            <w:rStyle w:val="Hyperlink"/>
            <w:rFonts w:ascii="Times New Roman" w:hAnsi="Times New Roman" w:cs="Calibri"/>
            <w:bCs/>
            <w:noProof/>
            <w:sz w:val="28"/>
            <w:lang w:val="cs-CZ"/>
          </w:rPr>
          <w:t>đ</w:t>
        </w:r>
        <w:r w:rsidRPr="000934AF">
          <w:rPr>
            <w:rStyle w:val="Hyperlink"/>
            <w:rFonts w:ascii="Times New Roman" w:hAnsi="Times New Roman" w:cs=".VnTime"/>
            <w:bCs/>
            <w:noProof/>
            <w:sz w:val="28"/>
            <w:lang w:val="cs-CZ"/>
          </w:rPr>
          <w:t>ô</w:t>
        </w:r>
        <w:r w:rsidRPr="000934AF">
          <w:rPr>
            <w:rStyle w:val="Hyperlink"/>
            <w:rFonts w:ascii="Times New Roman" w:hAnsi="Times New Roman" w:cs="Times New Roman"/>
            <w:bCs/>
            <w:noProof/>
            <w:sz w:val="28"/>
            <w:lang w:val="cs-CZ"/>
          </w:rPr>
          <w:t xml:space="preserve"> th</w:t>
        </w:r>
        <w:r w:rsidRPr="000934AF">
          <w:rPr>
            <w:rStyle w:val="Hyperlink"/>
            <w:rFonts w:ascii="Times New Roman" w:hAnsi="Times New Roman" w:cs="Calibri"/>
            <w:bCs/>
            <w:noProof/>
            <w:sz w:val="28"/>
            <w:lang w:val="cs-CZ"/>
          </w:rPr>
          <w:t>ị</w:t>
        </w:r>
        <w:r w:rsidRPr="000934AF">
          <w:rPr>
            <w:noProof/>
            <w:webHidden/>
          </w:rPr>
          <w:tab/>
        </w:r>
        <w:r w:rsidRPr="000934AF">
          <w:rPr>
            <w:noProof/>
            <w:webHidden/>
          </w:rPr>
          <w:fldChar w:fldCharType="begin"/>
        </w:r>
        <w:r w:rsidRPr="000934AF">
          <w:rPr>
            <w:noProof/>
            <w:webHidden/>
          </w:rPr>
          <w:instrText xml:space="preserve"> PAGEREF _Toc134400441 \h </w:instrText>
        </w:r>
        <w:r w:rsidRPr="000934AF">
          <w:rPr>
            <w:noProof/>
            <w:webHidden/>
          </w:rPr>
        </w:r>
        <w:r w:rsidRPr="000934AF">
          <w:rPr>
            <w:noProof/>
            <w:webHidden/>
          </w:rPr>
          <w:fldChar w:fldCharType="separate"/>
        </w:r>
        <w:r w:rsidRPr="000934AF">
          <w:rPr>
            <w:noProof/>
            <w:webHidden/>
          </w:rPr>
          <w:t>221</w:t>
        </w:r>
        <w:r w:rsidRPr="000934AF">
          <w:rPr>
            <w:noProof/>
            <w:webHidden/>
          </w:rPr>
          <w:fldChar w:fldCharType="end"/>
        </w:r>
      </w:hyperlink>
    </w:p>
    <w:p w14:paraId="619B522A" w14:textId="04B03BFE"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2" w:history="1">
        <w:r w:rsidRPr="000934AF">
          <w:rPr>
            <w:rStyle w:val="Hyperlink"/>
            <w:rFonts w:ascii="Times New Roman" w:hAnsi="Times New Roman" w:cs="Times New Roman"/>
            <w:noProof/>
            <w:sz w:val="28"/>
            <w:lang w:val="cs-CZ" w:eastAsia="en-US"/>
          </w:rPr>
          <w:t>B</w:t>
        </w:r>
        <w:r w:rsidRPr="000934AF">
          <w:rPr>
            <w:rStyle w:val="Hyperlink"/>
            <w:rFonts w:ascii="Times New Roman" w:hAnsi="Times New Roman" w:cs="Calibri"/>
            <w:noProof/>
            <w:sz w:val="28"/>
            <w:lang w:val="cs-CZ" w:eastAsia="en-US"/>
          </w:rPr>
          <w:t>ả</w:t>
        </w:r>
        <w:r w:rsidRPr="000934AF">
          <w:rPr>
            <w:rStyle w:val="Hyperlink"/>
            <w:rFonts w:ascii="Times New Roman" w:hAnsi="Times New Roman" w:cs="Times New Roman"/>
            <w:noProof/>
            <w:sz w:val="28"/>
            <w:lang w:val="cs-CZ" w:eastAsia="en-US"/>
          </w:rPr>
          <w:t xml:space="preserve">ng 3.22: </w:t>
        </w:r>
        <w:r w:rsidRPr="000934AF">
          <w:rPr>
            <w:rStyle w:val="Hyperlink"/>
            <w:rFonts w:ascii="Times New Roman" w:hAnsi="Times New Roman" w:cs="Calibri"/>
            <w:noProof/>
            <w:sz w:val="28"/>
            <w:lang w:val="cs-CZ" w:eastAsia="en-US"/>
          </w:rPr>
          <w:t>Ướ</w:t>
        </w:r>
        <w:r w:rsidRPr="000934AF">
          <w:rPr>
            <w:rStyle w:val="Hyperlink"/>
            <w:rFonts w:ascii="Times New Roman" w:hAnsi="Times New Roman" w:cs="Times New Roman"/>
            <w:noProof/>
            <w:sz w:val="28"/>
            <w:lang w:val="cs-CZ" w:eastAsia="en-US"/>
          </w:rPr>
          <w:t>c t</w:t>
        </w:r>
        <w:r w:rsidRPr="000934AF">
          <w:rPr>
            <w:rStyle w:val="Hyperlink"/>
            <w:rFonts w:ascii="Times New Roman" w:hAnsi="Times New Roman" w:cs=".VnTime"/>
            <w:noProof/>
            <w:sz w:val="28"/>
            <w:lang w:val="cs-CZ" w:eastAsia="en-US"/>
          </w:rPr>
          <w:t>í</w:t>
        </w:r>
        <w:r w:rsidRPr="000934AF">
          <w:rPr>
            <w:rStyle w:val="Hyperlink"/>
            <w:rFonts w:ascii="Times New Roman" w:hAnsi="Times New Roman" w:cs="Times New Roman"/>
            <w:noProof/>
            <w:sz w:val="28"/>
            <w:lang w:val="cs-CZ" w:eastAsia="en-US"/>
          </w:rPr>
          <w:t>nh t</w:t>
        </w:r>
        <w:r w:rsidRPr="000934AF">
          <w:rPr>
            <w:rStyle w:val="Hyperlink"/>
            <w:rFonts w:ascii="Times New Roman" w:hAnsi="Times New Roman" w:cs="Calibri"/>
            <w:noProof/>
            <w:sz w:val="28"/>
            <w:lang w:val="cs-CZ" w:eastAsia="en-US"/>
          </w:rPr>
          <w:t>ả</w:t>
        </w:r>
        <w:r w:rsidRPr="000934AF">
          <w:rPr>
            <w:rStyle w:val="Hyperlink"/>
            <w:rFonts w:ascii="Times New Roman" w:hAnsi="Times New Roman" w:cs="Times New Roman"/>
            <w:noProof/>
            <w:sz w:val="28"/>
            <w:lang w:val="cs-CZ" w:eastAsia="en-US"/>
          </w:rPr>
          <w:t>i l</w:t>
        </w:r>
        <w:r w:rsidRPr="000934AF">
          <w:rPr>
            <w:rStyle w:val="Hyperlink"/>
            <w:rFonts w:ascii="Times New Roman" w:hAnsi="Times New Roman" w:cs="Calibri"/>
            <w:noProof/>
            <w:sz w:val="28"/>
            <w:lang w:val="cs-CZ" w:eastAsia="en-US"/>
          </w:rPr>
          <w:t>ượ</w:t>
        </w:r>
        <w:r w:rsidRPr="000934AF">
          <w:rPr>
            <w:rStyle w:val="Hyperlink"/>
            <w:rFonts w:ascii="Times New Roman" w:hAnsi="Times New Roman" w:cs="Times New Roman"/>
            <w:noProof/>
            <w:sz w:val="28"/>
            <w:lang w:val="cs-CZ" w:eastAsia="en-US"/>
          </w:rPr>
          <w:t>ng b</w:t>
        </w:r>
        <w:r w:rsidRPr="000934AF">
          <w:rPr>
            <w:rStyle w:val="Hyperlink"/>
            <w:rFonts w:ascii="Times New Roman" w:hAnsi="Times New Roman" w:cs="Calibri"/>
            <w:noProof/>
            <w:sz w:val="28"/>
            <w:lang w:val="cs-CZ" w:eastAsia="en-US"/>
          </w:rPr>
          <w:t>ụ</w:t>
        </w:r>
        <w:r w:rsidRPr="000934AF">
          <w:rPr>
            <w:rStyle w:val="Hyperlink"/>
            <w:rFonts w:ascii="Times New Roman" w:hAnsi="Times New Roman" w:cs="Times New Roman"/>
            <w:noProof/>
            <w:sz w:val="28"/>
            <w:lang w:val="cs-CZ" w:eastAsia="en-US"/>
          </w:rPr>
          <w:t>i v</w:t>
        </w:r>
        <w:r w:rsidRPr="000934AF">
          <w:rPr>
            <w:rStyle w:val="Hyperlink"/>
            <w:rFonts w:ascii="Times New Roman" w:hAnsi="Times New Roman" w:cs="Calibri"/>
            <w:noProof/>
            <w:sz w:val="28"/>
            <w:lang w:val="cs-CZ" w:eastAsia="en-US"/>
          </w:rPr>
          <w:t>à</w:t>
        </w:r>
        <w:r w:rsidRPr="000934AF">
          <w:rPr>
            <w:rStyle w:val="Hyperlink"/>
            <w:rFonts w:ascii="Times New Roman" w:hAnsi="Times New Roman" w:cs="Times New Roman"/>
            <w:noProof/>
            <w:sz w:val="28"/>
            <w:lang w:val="cs-CZ" w:eastAsia="en-US"/>
          </w:rPr>
          <w:t xml:space="preserve"> kh</w:t>
        </w:r>
        <w:r w:rsidRPr="000934AF">
          <w:rPr>
            <w:rStyle w:val="Hyperlink"/>
            <w:rFonts w:ascii="Times New Roman" w:hAnsi="Times New Roman" w:cs=".VnTime"/>
            <w:noProof/>
            <w:sz w:val="28"/>
            <w:lang w:val="cs-CZ" w:eastAsia="en-US"/>
          </w:rPr>
          <w:t>í</w:t>
        </w:r>
        <w:r w:rsidRPr="000934AF">
          <w:rPr>
            <w:rStyle w:val="Hyperlink"/>
            <w:rFonts w:ascii="Times New Roman" w:hAnsi="Times New Roman" w:cs="Times New Roman"/>
            <w:noProof/>
            <w:sz w:val="28"/>
            <w:lang w:val="cs-CZ" w:eastAsia="en-US"/>
          </w:rPr>
          <w:t xml:space="preserve"> th</w:t>
        </w:r>
        <w:r w:rsidRPr="000934AF">
          <w:rPr>
            <w:rStyle w:val="Hyperlink"/>
            <w:rFonts w:ascii="Times New Roman" w:hAnsi="Times New Roman" w:cs="Calibri"/>
            <w:noProof/>
            <w:sz w:val="28"/>
            <w:lang w:val="cs-CZ" w:eastAsia="en-US"/>
          </w:rPr>
          <w:t>ả</w:t>
        </w:r>
        <w:r w:rsidRPr="000934AF">
          <w:rPr>
            <w:rStyle w:val="Hyperlink"/>
            <w:rFonts w:ascii="Times New Roman" w:hAnsi="Times New Roman" w:cs="Times New Roman"/>
            <w:noProof/>
            <w:sz w:val="28"/>
            <w:lang w:val="cs-CZ" w:eastAsia="en-US"/>
          </w:rPr>
          <w:t>i ph</w:t>
        </w:r>
        <w:r w:rsidRPr="000934AF">
          <w:rPr>
            <w:rStyle w:val="Hyperlink"/>
            <w:rFonts w:ascii="Times New Roman" w:hAnsi="Times New Roman" w:cs=".VnTime"/>
            <w:noProof/>
            <w:sz w:val="28"/>
            <w:lang w:val="cs-CZ" w:eastAsia="en-US"/>
          </w:rPr>
          <w:t>á</w:t>
        </w:r>
        <w:r w:rsidRPr="000934AF">
          <w:rPr>
            <w:rStyle w:val="Hyperlink"/>
            <w:rFonts w:ascii="Times New Roman" w:hAnsi="Times New Roman" w:cs="Times New Roman"/>
            <w:noProof/>
            <w:sz w:val="28"/>
            <w:lang w:val="cs-CZ" w:eastAsia="en-US"/>
          </w:rPr>
          <w:t>t sinh t</w:t>
        </w:r>
        <w:r w:rsidRPr="000934AF">
          <w:rPr>
            <w:rStyle w:val="Hyperlink"/>
            <w:rFonts w:ascii="Times New Roman" w:hAnsi="Times New Roman" w:cs="Calibri"/>
            <w:noProof/>
            <w:sz w:val="28"/>
            <w:lang w:val="cs-CZ" w:eastAsia="en-US"/>
          </w:rPr>
          <w:t>ừ</w:t>
        </w:r>
        <w:r w:rsidRPr="000934AF">
          <w:rPr>
            <w:rStyle w:val="Hyperlink"/>
            <w:rFonts w:ascii="Times New Roman" w:hAnsi="Times New Roman" w:cs="Times New Roman"/>
            <w:noProof/>
            <w:sz w:val="28"/>
            <w:lang w:val="cs-CZ" w:eastAsia="en-US"/>
          </w:rPr>
          <w:t xml:space="preserve"> c</w:t>
        </w:r>
        <w:r w:rsidRPr="000934AF">
          <w:rPr>
            <w:rStyle w:val="Hyperlink"/>
            <w:rFonts w:ascii="Times New Roman" w:hAnsi="Times New Roman" w:cs=".VnTime"/>
            <w:noProof/>
            <w:sz w:val="28"/>
            <w:lang w:val="cs-CZ" w:eastAsia="en-US"/>
          </w:rPr>
          <w:t>á</w:t>
        </w:r>
        <w:r w:rsidRPr="000934AF">
          <w:rPr>
            <w:rStyle w:val="Hyperlink"/>
            <w:rFonts w:ascii="Times New Roman" w:hAnsi="Times New Roman" w:cs="Times New Roman"/>
            <w:noProof/>
            <w:sz w:val="28"/>
            <w:lang w:val="cs-CZ" w:eastAsia="en-US"/>
          </w:rPr>
          <w:t>c l</w:t>
        </w:r>
        <w:r w:rsidRPr="000934AF">
          <w:rPr>
            <w:rStyle w:val="Hyperlink"/>
            <w:rFonts w:ascii="Times New Roman" w:hAnsi="Times New Roman" w:cs="Calibri"/>
            <w:noProof/>
            <w:sz w:val="28"/>
            <w:lang w:val="cs-CZ" w:eastAsia="en-US"/>
          </w:rPr>
          <w:t>ĩ</w:t>
        </w:r>
        <w:r w:rsidRPr="000934AF">
          <w:rPr>
            <w:rStyle w:val="Hyperlink"/>
            <w:rFonts w:ascii="Times New Roman" w:hAnsi="Times New Roman" w:cs="Times New Roman"/>
            <w:noProof/>
            <w:sz w:val="28"/>
            <w:lang w:val="cs-CZ" w:eastAsia="en-US"/>
          </w:rPr>
          <w:t>nh v</w:t>
        </w:r>
        <w:r w:rsidRPr="000934AF">
          <w:rPr>
            <w:rStyle w:val="Hyperlink"/>
            <w:rFonts w:ascii="Times New Roman" w:hAnsi="Times New Roman" w:cs="Calibri"/>
            <w:noProof/>
            <w:sz w:val="28"/>
            <w:lang w:val="cs-CZ" w:eastAsia="en-US"/>
          </w:rPr>
          <w:t>ự</w:t>
        </w:r>
        <w:r w:rsidRPr="000934AF">
          <w:rPr>
            <w:rStyle w:val="Hyperlink"/>
            <w:rFonts w:ascii="Times New Roman" w:hAnsi="Times New Roman" w:cs="Times New Roman"/>
            <w:noProof/>
            <w:sz w:val="28"/>
            <w:lang w:val="cs-CZ" w:eastAsia="en-US"/>
          </w:rPr>
          <w:t>c khi th</w:t>
        </w:r>
        <w:r w:rsidRPr="000934AF">
          <w:rPr>
            <w:rStyle w:val="Hyperlink"/>
            <w:rFonts w:ascii="Times New Roman" w:hAnsi="Times New Roman" w:cs="Calibri"/>
            <w:noProof/>
            <w:sz w:val="28"/>
            <w:lang w:val="cs-CZ" w:eastAsia="en-US"/>
          </w:rPr>
          <w:t>ự</w:t>
        </w:r>
        <w:r w:rsidRPr="000934AF">
          <w:rPr>
            <w:rStyle w:val="Hyperlink"/>
            <w:rFonts w:ascii="Times New Roman" w:hAnsi="Times New Roman" w:cs="Times New Roman"/>
            <w:noProof/>
            <w:sz w:val="28"/>
            <w:lang w:val="cs-CZ" w:eastAsia="en-US"/>
          </w:rPr>
          <w:t>c hi</w:t>
        </w:r>
        <w:r w:rsidRPr="000934AF">
          <w:rPr>
            <w:rStyle w:val="Hyperlink"/>
            <w:rFonts w:ascii="Times New Roman" w:hAnsi="Times New Roman" w:cs="Calibri"/>
            <w:noProof/>
            <w:sz w:val="28"/>
            <w:lang w:val="cs-CZ" w:eastAsia="en-US"/>
          </w:rPr>
          <w:t>ệ</w:t>
        </w:r>
        <w:r w:rsidRPr="000934AF">
          <w:rPr>
            <w:rStyle w:val="Hyperlink"/>
            <w:rFonts w:ascii="Times New Roman" w:hAnsi="Times New Roman" w:cs="Times New Roman"/>
            <w:noProof/>
            <w:sz w:val="28"/>
            <w:lang w:val="cs-CZ" w:eastAsia="en-US"/>
          </w:rPr>
          <w:t>n quy ho</w:t>
        </w:r>
        <w:r w:rsidRPr="000934AF">
          <w:rPr>
            <w:rStyle w:val="Hyperlink"/>
            <w:rFonts w:ascii="Times New Roman" w:hAnsi="Times New Roman" w:cs="Calibri"/>
            <w:noProof/>
            <w:sz w:val="28"/>
            <w:lang w:val="cs-CZ" w:eastAsia="en-US"/>
          </w:rPr>
          <w:t>ạ</w:t>
        </w:r>
        <w:r w:rsidRPr="000934AF">
          <w:rPr>
            <w:rStyle w:val="Hyperlink"/>
            <w:rFonts w:ascii="Times New Roman" w:hAnsi="Times New Roman" w:cs="Times New Roman"/>
            <w:noProof/>
            <w:sz w:val="28"/>
            <w:lang w:val="cs-CZ" w:eastAsia="en-US"/>
          </w:rPr>
          <w:t xml:space="preserve">ch </w:t>
        </w:r>
        <w:r w:rsidRPr="000934AF">
          <w:rPr>
            <w:rStyle w:val="Hyperlink"/>
            <w:rFonts w:ascii="Times New Roman" w:hAnsi="Times New Roman" w:cs="Calibri"/>
            <w:noProof/>
            <w:sz w:val="28"/>
            <w:lang w:val="cs-CZ" w:eastAsia="en-US"/>
          </w:rPr>
          <w:t>đế</w:t>
        </w:r>
        <w:r w:rsidRPr="000934AF">
          <w:rPr>
            <w:rStyle w:val="Hyperlink"/>
            <w:rFonts w:ascii="Times New Roman" w:hAnsi="Times New Roman" w:cs="Times New Roman"/>
            <w:noProof/>
            <w:sz w:val="28"/>
            <w:lang w:val="cs-CZ" w:eastAsia="en-US"/>
          </w:rPr>
          <w:t>n 2030</w:t>
        </w:r>
        <w:r w:rsidRPr="000934AF">
          <w:rPr>
            <w:noProof/>
            <w:webHidden/>
          </w:rPr>
          <w:tab/>
        </w:r>
        <w:r w:rsidRPr="000934AF">
          <w:rPr>
            <w:noProof/>
            <w:webHidden/>
          </w:rPr>
          <w:fldChar w:fldCharType="begin"/>
        </w:r>
        <w:r w:rsidRPr="000934AF">
          <w:rPr>
            <w:noProof/>
            <w:webHidden/>
          </w:rPr>
          <w:instrText xml:space="preserve"> PAGEREF _Toc134400442 \h </w:instrText>
        </w:r>
        <w:r w:rsidRPr="000934AF">
          <w:rPr>
            <w:noProof/>
            <w:webHidden/>
          </w:rPr>
        </w:r>
        <w:r w:rsidRPr="000934AF">
          <w:rPr>
            <w:noProof/>
            <w:webHidden/>
          </w:rPr>
          <w:fldChar w:fldCharType="separate"/>
        </w:r>
        <w:r w:rsidRPr="000934AF">
          <w:rPr>
            <w:noProof/>
            <w:webHidden/>
          </w:rPr>
          <w:t>223</w:t>
        </w:r>
        <w:r w:rsidRPr="000934AF">
          <w:rPr>
            <w:noProof/>
            <w:webHidden/>
          </w:rPr>
          <w:fldChar w:fldCharType="end"/>
        </w:r>
      </w:hyperlink>
    </w:p>
    <w:p w14:paraId="1EABFD69" w14:textId="58A6F130"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3" w:history="1">
        <w:r w:rsidRPr="000934AF">
          <w:rPr>
            <w:rStyle w:val="Hyperlink"/>
            <w:rFonts w:ascii="Times New Roman" w:hAnsi="Times New Roman" w:cs="Times New Roman"/>
            <w:noProof/>
            <w:sz w:val="28"/>
            <w:lang w:val="cs-CZ" w:eastAsia="en-US"/>
          </w:rPr>
          <w:t>B</w:t>
        </w:r>
        <w:r w:rsidRPr="000934AF">
          <w:rPr>
            <w:rStyle w:val="Hyperlink"/>
            <w:rFonts w:ascii="Times New Roman" w:hAnsi="Times New Roman" w:cs="Calibri"/>
            <w:noProof/>
            <w:sz w:val="28"/>
            <w:lang w:val="cs-CZ" w:eastAsia="en-US"/>
          </w:rPr>
          <w:t>ả</w:t>
        </w:r>
        <w:r w:rsidRPr="000934AF">
          <w:rPr>
            <w:rStyle w:val="Hyperlink"/>
            <w:rFonts w:ascii="Times New Roman" w:hAnsi="Times New Roman" w:cs="Times New Roman"/>
            <w:noProof/>
            <w:sz w:val="28"/>
            <w:lang w:val="cs-CZ" w:eastAsia="en-US"/>
          </w:rPr>
          <w:t xml:space="preserve">ng 3.23: </w:t>
        </w:r>
        <w:r w:rsidRPr="000934AF">
          <w:rPr>
            <w:rStyle w:val="Hyperlink"/>
            <w:rFonts w:ascii="Times New Roman" w:hAnsi="Times New Roman" w:cs="Calibri"/>
            <w:noProof/>
            <w:sz w:val="28"/>
            <w:lang w:val="cs-CZ" w:eastAsia="en-US"/>
          </w:rPr>
          <w:t>Ướ</w:t>
        </w:r>
        <w:r w:rsidRPr="000934AF">
          <w:rPr>
            <w:rStyle w:val="Hyperlink"/>
            <w:rFonts w:ascii="Times New Roman" w:hAnsi="Times New Roman" w:cs="Times New Roman"/>
            <w:noProof/>
            <w:sz w:val="28"/>
            <w:lang w:val="cs-CZ" w:eastAsia="en-US"/>
          </w:rPr>
          <w:t>c t</w:t>
        </w:r>
        <w:r w:rsidRPr="000934AF">
          <w:rPr>
            <w:rStyle w:val="Hyperlink"/>
            <w:rFonts w:ascii="Times New Roman" w:hAnsi="Times New Roman" w:cs=".VnTime"/>
            <w:noProof/>
            <w:sz w:val="28"/>
            <w:lang w:val="cs-CZ" w:eastAsia="en-US"/>
          </w:rPr>
          <w:t>í</w:t>
        </w:r>
        <w:r w:rsidRPr="000934AF">
          <w:rPr>
            <w:rStyle w:val="Hyperlink"/>
            <w:rFonts w:ascii="Times New Roman" w:hAnsi="Times New Roman" w:cs="Times New Roman"/>
            <w:noProof/>
            <w:sz w:val="28"/>
            <w:lang w:val="cs-CZ" w:eastAsia="en-US"/>
          </w:rPr>
          <w:t>nh l</w:t>
        </w:r>
        <w:r w:rsidRPr="000934AF">
          <w:rPr>
            <w:rStyle w:val="Hyperlink"/>
            <w:rFonts w:ascii="Times New Roman" w:hAnsi="Times New Roman" w:cs="Calibri"/>
            <w:noProof/>
            <w:sz w:val="28"/>
            <w:lang w:val="cs-CZ" w:eastAsia="en-US"/>
          </w:rPr>
          <w:t>ư</w:t>
        </w:r>
        <w:r w:rsidRPr="000934AF">
          <w:rPr>
            <w:rStyle w:val="Hyperlink"/>
            <w:rFonts w:ascii="Times New Roman" w:hAnsi="Times New Roman" w:cs="Times New Roman"/>
            <w:noProof/>
            <w:sz w:val="28"/>
            <w:lang w:val="cs-CZ" w:eastAsia="en-US"/>
          </w:rPr>
          <w:t>u l</w:t>
        </w:r>
        <w:r w:rsidRPr="000934AF">
          <w:rPr>
            <w:rStyle w:val="Hyperlink"/>
            <w:rFonts w:ascii="Times New Roman" w:hAnsi="Times New Roman" w:cs="Calibri"/>
            <w:noProof/>
            <w:sz w:val="28"/>
            <w:lang w:val="cs-CZ" w:eastAsia="en-US"/>
          </w:rPr>
          <w:t>ượ</w:t>
        </w:r>
        <w:r w:rsidRPr="000934AF">
          <w:rPr>
            <w:rStyle w:val="Hyperlink"/>
            <w:rFonts w:ascii="Times New Roman" w:hAnsi="Times New Roman" w:cs="Times New Roman"/>
            <w:noProof/>
            <w:sz w:val="28"/>
            <w:lang w:val="cs-CZ" w:eastAsia="en-US"/>
          </w:rPr>
          <w:t>ng v</w:t>
        </w:r>
        <w:r w:rsidRPr="000934AF">
          <w:rPr>
            <w:rStyle w:val="Hyperlink"/>
            <w:rFonts w:ascii="Times New Roman" w:hAnsi="Times New Roman" w:cs="Calibri"/>
            <w:noProof/>
            <w:sz w:val="28"/>
            <w:lang w:val="cs-CZ" w:eastAsia="en-US"/>
          </w:rPr>
          <w:t>à</w:t>
        </w:r>
        <w:r w:rsidRPr="000934AF">
          <w:rPr>
            <w:rStyle w:val="Hyperlink"/>
            <w:rFonts w:ascii="Times New Roman" w:hAnsi="Times New Roman" w:cs="Times New Roman"/>
            <w:noProof/>
            <w:sz w:val="28"/>
            <w:lang w:val="cs-CZ" w:eastAsia="en-US"/>
          </w:rPr>
          <w:t xml:space="preserve"> </w:t>
        </w:r>
        <w:r w:rsidRPr="000934AF">
          <w:rPr>
            <w:rStyle w:val="Hyperlink"/>
            <w:rFonts w:ascii="Times New Roman" w:hAnsi="Times New Roman" w:cs="Calibri"/>
            <w:noProof/>
            <w:sz w:val="28"/>
            <w:lang w:val="cs-CZ" w:eastAsia="en-US"/>
          </w:rPr>
          <w:t>đặ</w:t>
        </w:r>
        <w:r w:rsidRPr="000934AF">
          <w:rPr>
            <w:rStyle w:val="Hyperlink"/>
            <w:rFonts w:ascii="Times New Roman" w:hAnsi="Times New Roman" w:cs="Times New Roman"/>
            <w:noProof/>
            <w:sz w:val="28"/>
            <w:lang w:val="cs-CZ" w:eastAsia="en-US"/>
          </w:rPr>
          <w:t xml:space="preserve">c </w:t>
        </w:r>
        <w:r w:rsidRPr="000934AF">
          <w:rPr>
            <w:rStyle w:val="Hyperlink"/>
            <w:rFonts w:ascii="Times New Roman" w:hAnsi="Times New Roman" w:cs="Calibri"/>
            <w:noProof/>
            <w:sz w:val="28"/>
            <w:lang w:val="cs-CZ" w:eastAsia="en-US"/>
          </w:rPr>
          <w:t>đ</w:t>
        </w:r>
        <w:r w:rsidRPr="000934AF">
          <w:rPr>
            <w:rStyle w:val="Hyperlink"/>
            <w:rFonts w:ascii="Times New Roman" w:hAnsi="Times New Roman" w:cs="Times New Roman"/>
            <w:noProof/>
            <w:sz w:val="28"/>
            <w:lang w:val="cs-CZ" w:eastAsia="en-US"/>
          </w:rPr>
          <w:t>i</w:t>
        </w:r>
        <w:r w:rsidRPr="000934AF">
          <w:rPr>
            <w:rStyle w:val="Hyperlink"/>
            <w:rFonts w:ascii="Times New Roman" w:hAnsi="Times New Roman" w:cs="Calibri"/>
            <w:noProof/>
            <w:sz w:val="28"/>
            <w:lang w:val="cs-CZ" w:eastAsia="en-US"/>
          </w:rPr>
          <w:t>ể</w:t>
        </w:r>
        <w:r w:rsidRPr="000934AF">
          <w:rPr>
            <w:rStyle w:val="Hyperlink"/>
            <w:rFonts w:ascii="Times New Roman" w:hAnsi="Times New Roman" w:cs="Times New Roman"/>
            <w:noProof/>
            <w:sz w:val="28"/>
            <w:lang w:val="cs-CZ" w:eastAsia="en-US"/>
          </w:rPr>
          <w:t>m n</w:t>
        </w:r>
        <w:r w:rsidRPr="000934AF">
          <w:rPr>
            <w:rStyle w:val="Hyperlink"/>
            <w:rFonts w:ascii="Times New Roman" w:hAnsi="Times New Roman" w:cs="Calibri"/>
            <w:noProof/>
            <w:sz w:val="28"/>
            <w:lang w:val="cs-CZ" w:eastAsia="en-US"/>
          </w:rPr>
          <w:t>ướ</w:t>
        </w:r>
        <w:r w:rsidRPr="000934AF">
          <w:rPr>
            <w:rStyle w:val="Hyperlink"/>
            <w:rFonts w:ascii="Times New Roman" w:hAnsi="Times New Roman" w:cs="Times New Roman"/>
            <w:noProof/>
            <w:sz w:val="28"/>
            <w:lang w:val="cs-CZ" w:eastAsia="en-US"/>
          </w:rPr>
          <w:t>c th</w:t>
        </w:r>
        <w:r w:rsidRPr="000934AF">
          <w:rPr>
            <w:rStyle w:val="Hyperlink"/>
            <w:rFonts w:ascii="Times New Roman" w:hAnsi="Times New Roman" w:cs="Calibri"/>
            <w:noProof/>
            <w:sz w:val="28"/>
            <w:lang w:val="cs-CZ" w:eastAsia="en-US"/>
          </w:rPr>
          <w:t>ả</w:t>
        </w:r>
        <w:r w:rsidRPr="000934AF">
          <w:rPr>
            <w:rStyle w:val="Hyperlink"/>
            <w:rFonts w:ascii="Times New Roman" w:hAnsi="Times New Roman" w:cs="Times New Roman"/>
            <w:noProof/>
            <w:sz w:val="28"/>
            <w:lang w:val="cs-CZ" w:eastAsia="en-US"/>
          </w:rPr>
          <w:t>i ph</w:t>
        </w:r>
        <w:r w:rsidRPr="000934AF">
          <w:rPr>
            <w:rStyle w:val="Hyperlink"/>
            <w:rFonts w:ascii="Times New Roman" w:hAnsi="Times New Roman" w:cs=".VnTime"/>
            <w:noProof/>
            <w:sz w:val="28"/>
            <w:lang w:val="cs-CZ" w:eastAsia="en-US"/>
          </w:rPr>
          <w:t>á</w:t>
        </w:r>
        <w:r w:rsidRPr="000934AF">
          <w:rPr>
            <w:rStyle w:val="Hyperlink"/>
            <w:rFonts w:ascii="Times New Roman" w:hAnsi="Times New Roman" w:cs="Times New Roman"/>
            <w:noProof/>
            <w:sz w:val="28"/>
            <w:lang w:val="cs-CZ" w:eastAsia="en-US"/>
          </w:rPr>
          <w:t>t sinh t</w:t>
        </w:r>
        <w:r w:rsidRPr="000934AF">
          <w:rPr>
            <w:rStyle w:val="Hyperlink"/>
            <w:rFonts w:ascii="Times New Roman" w:hAnsi="Times New Roman" w:cs="Calibri"/>
            <w:noProof/>
            <w:sz w:val="28"/>
            <w:lang w:val="cs-CZ" w:eastAsia="en-US"/>
          </w:rPr>
          <w:t>ừ</w:t>
        </w:r>
        <w:r w:rsidRPr="000934AF">
          <w:rPr>
            <w:rStyle w:val="Hyperlink"/>
            <w:rFonts w:ascii="Times New Roman" w:hAnsi="Times New Roman" w:cs="Times New Roman"/>
            <w:noProof/>
            <w:sz w:val="28"/>
            <w:lang w:val="cs-CZ" w:eastAsia="en-US"/>
          </w:rPr>
          <w:t xml:space="preserve"> c</w:t>
        </w:r>
        <w:r w:rsidRPr="000934AF">
          <w:rPr>
            <w:rStyle w:val="Hyperlink"/>
            <w:rFonts w:ascii="Times New Roman" w:hAnsi="Times New Roman" w:cs=".VnTime"/>
            <w:noProof/>
            <w:sz w:val="28"/>
            <w:lang w:val="cs-CZ" w:eastAsia="en-US"/>
          </w:rPr>
          <w:t>á</w:t>
        </w:r>
        <w:r w:rsidRPr="000934AF">
          <w:rPr>
            <w:rStyle w:val="Hyperlink"/>
            <w:rFonts w:ascii="Times New Roman" w:hAnsi="Times New Roman" w:cs="Times New Roman"/>
            <w:noProof/>
            <w:sz w:val="28"/>
            <w:lang w:val="cs-CZ" w:eastAsia="en-US"/>
          </w:rPr>
          <w:t>c l</w:t>
        </w:r>
        <w:r w:rsidRPr="000934AF">
          <w:rPr>
            <w:rStyle w:val="Hyperlink"/>
            <w:rFonts w:ascii="Times New Roman" w:hAnsi="Times New Roman" w:cs="Calibri"/>
            <w:noProof/>
            <w:sz w:val="28"/>
            <w:lang w:val="cs-CZ" w:eastAsia="en-US"/>
          </w:rPr>
          <w:t>ĩ</w:t>
        </w:r>
        <w:r w:rsidRPr="000934AF">
          <w:rPr>
            <w:rStyle w:val="Hyperlink"/>
            <w:rFonts w:ascii="Times New Roman" w:hAnsi="Times New Roman" w:cs="Times New Roman"/>
            <w:noProof/>
            <w:sz w:val="28"/>
            <w:lang w:val="cs-CZ" w:eastAsia="en-US"/>
          </w:rPr>
          <w:t>nh v</w:t>
        </w:r>
        <w:r w:rsidRPr="000934AF">
          <w:rPr>
            <w:rStyle w:val="Hyperlink"/>
            <w:rFonts w:ascii="Times New Roman" w:hAnsi="Times New Roman" w:cs="Calibri"/>
            <w:noProof/>
            <w:sz w:val="28"/>
            <w:lang w:val="cs-CZ" w:eastAsia="en-US"/>
          </w:rPr>
          <w:t>ự</w:t>
        </w:r>
        <w:r w:rsidRPr="000934AF">
          <w:rPr>
            <w:rStyle w:val="Hyperlink"/>
            <w:rFonts w:ascii="Times New Roman" w:hAnsi="Times New Roman" w:cs="Times New Roman"/>
            <w:noProof/>
            <w:sz w:val="28"/>
            <w:lang w:val="cs-CZ" w:eastAsia="en-US"/>
          </w:rPr>
          <w:t>c khi th</w:t>
        </w:r>
        <w:r w:rsidRPr="000934AF">
          <w:rPr>
            <w:rStyle w:val="Hyperlink"/>
            <w:rFonts w:ascii="Times New Roman" w:hAnsi="Times New Roman" w:cs="Calibri"/>
            <w:noProof/>
            <w:sz w:val="28"/>
            <w:lang w:val="cs-CZ" w:eastAsia="en-US"/>
          </w:rPr>
          <w:t>ự</w:t>
        </w:r>
        <w:r w:rsidRPr="000934AF">
          <w:rPr>
            <w:rStyle w:val="Hyperlink"/>
            <w:rFonts w:ascii="Times New Roman" w:hAnsi="Times New Roman" w:cs="Times New Roman"/>
            <w:noProof/>
            <w:sz w:val="28"/>
            <w:lang w:val="cs-CZ" w:eastAsia="en-US"/>
          </w:rPr>
          <w:t>c hi</w:t>
        </w:r>
        <w:r w:rsidRPr="000934AF">
          <w:rPr>
            <w:rStyle w:val="Hyperlink"/>
            <w:rFonts w:ascii="Times New Roman" w:hAnsi="Times New Roman" w:cs="Calibri"/>
            <w:noProof/>
            <w:sz w:val="28"/>
            <w:lang w:val="cs-CZ" w:eastAsia="en-US"/>
          </w:rPr>
          <w:t>ệ</w:t>
        </w:r>
        <w:r w:rsidRPr="000934AF">
          <w:rPr>
            <w:rStyle w:val="Hyperlink"/>
            <w:rFonts w:ascii="Times New Roman" w:hAnsi="Times New Roman" w:cs="Times New Roman"/>
            <w:noProof/>
            <w:sz w:val="28"/>
            <w:lang w:val="cs-CZ" w:eastAsia="en-US"/>
          </w:rPr>
          <w:t>n quy ho</w:t>
        </w:r>
        <w:r w:rsidRPr="000934AF">
          <w:rPr>
            <w:rStyle w:val="Hyperlink"/>
            <w:rFonts w:ascii="Times New Roman" w:hAnsi="Times New Roman" w:cs="Calibri"/>
            <w:noProof/>
            <w:sz w:val="28"/>
            <w:lang w:val="cs-CZ" w:eastAsia="en-US"/>
          </w:rPr>
          <w:t>ạ</w:t>
        </w:r>
        <w:r w:rsidRPr="000934AF">
          <w:rPr>
            <w:rStyle w:val="Hyperlink"/>
            <w:rFonts w:ascii="Times New Roman" w:hAnsi="Times New Roman" w:cs="Times New Roman"/>
            <w:noProof/>
            <w:sz w:val="28"/>
            <w:lang w:val="cs-CZ" w:eastAsia="en-US"/>
          </w:rPr>
          <w:t xml:space="preserve">ch </w:t>
        </w:r>
        <w:r w:rsidRPr="000934AF">
          <w:rPr>
            <w:rStyle w:val="Hyperlink"/>
            <w:rFonts w:ascii="Times New Roman" w:hAnsi="Times New Roman" w:cs="Calibri"/>
            <w:noProof/>
            <w:sz w:val="28"/>
            <w:lang w:val="cs-CZ" w:eastAsia="en-US"/>
          </w:rPr>
          <w:t>đế</w:t>
        </w:r>
        <w:r w:rsidRPr="000934AF">
          <w:rPr>
            <w:rStyle w:val="Hyperlink"/>
            <w:rFonts w:ascii="Times New Roman" w:hAnsi="Times New Roman" w:cs="Times New Roman"/>
            <w:noProof/>
            <w:sz w:val="28"/>
            <w:lang w:val="cs-CZ" w:eastAsia="en-US"/>
          </w:rPr>
          <w:t>n 2030</w:t>
        </w:r>
        <w:r w:rsidRPr="000934AF">
          <w:rPr>
            <w:noProof/>
            <w:webHidden/>
          </w:rPr>
          <w:tab/>
        </w:r>
        <w:r w:rsidRPr="000934AF">
          <w:rPr>
            <w:noProof/>
            <w:webHidden/>
          </w:rPr>
          <w:fldChar w:fldCharType="begin"/>
        </w:r>
        <w:r w:rsidRPr="000934AF">
          <w:rPr>
            <w:noProof/>
            <w:webHidden/>
          </w:rPr>
          <w:instrText xml:space="preserve"> PAGEREF _Toc134400443 \h </w:instrText>
        </w:r>
        <w:r w:rsidRPr="000934AF">
          <w:rPr>
            <w:noProof/>
            <w:webHidden/>
          </w:rPr>
        </w:r>
        <w:r w:rsidRPr="000934AF">
          <w:rPr>
            <w:noProof/>
            <w:webHidden/>
          </w:rPr>
          <w:fldChar w:fldCharType="separate"/>
        </w:r>
        <w:r w:rsidRPr="000934AF">
          <w:rPr>
            <w:noProof/>
            <w:webHidden/>
          </w:rPr>
          <w:t>224</w:t>
        </w:r>
        <w:r w:rsidRPr="000934AF">
          <w:rPr>
            <w:noProof/>
            <w:webHidden/>
          </w:rPr>
          <w:fldChar w:fldCharType="end"/>
        </w:r>
      </w:hyperlink>
    </w:p>
    <w:p w14:paraId="47256B0D" w14:textId="1087872A"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4" w:history="1">
        <w:r w:rsidRPr="000934AF">
          <w:rPr>
            <w:rStyle w:val="Hyperlink"/>
            <w:rFonts w:ascii="Times New Roman" w:hAnsi="Times New Roman" w:cs="Times New Roman"/>
            <w:noProof/>
            <w:spacing w:val="-6"/>
            <w:sz w:val="28"/>
            <w:lang w:val="cs-CZ" w:eastAsia="en-US"/>
          </w:rPr>
          <w:t>Bảng 3.24: Ước tính lượng phát sinh CTR và chất thải nguy hại từ các lĩnh vực</w:t>
        </w:r>
        <w:r w:rsidRPr="000934AF">
          <w:rPr>
            <w:noProof/>
            <w:webHidden/>
          </w:rPr>
          <w:tab/>
        </w:r>
        <w:r w:rsidRPr="000934AF">
          <w:rPr>
            <w:noProof/>
            <w:webHidden/>
          </w:rPr>
          <w:fldChar w:fldCharType="begin"/>
        </w:r>
        <w:r w:rsidRPr="000934AF">
          <w:rPr>
            <w:noProof/>
            <w:webHidden/>
          </w:rPr>
          <w:instrText xml:space="preserve"> PAGEREF _Toc134400444 \h </w:instrText>
        </w:r>
        <w:r w:rsidRPr="000934AF">
          <w:rPr>
            <w:noProof/>
            <w:webHidden/>
          </w:rPr>
        </w:r>
        <w:r w:rsidRPr="000934AF">
          <w:rPr>
            <w:noProof/>
            <w:webHidden/>
          </w:rPr>
          <w:fldChar w:fldCharType="separate"/>
        </w:r>
        <w:r w:rsidRPr="000934AF">
          <w:rPr>
            <w:noProof/>
            <w:webHidden/>
          </w:rPr>
          <w:t>225</w:t>
        </w:r>
        <w:r w:rsidRPr="000934AF">
          <w:rPr>
            <w:noProof/>
            <w:webHidden/>
          </w:rPr>
          <w:fldChar w:fldCharType="end"/>
        </w:r>
      </w:hyperlink>
    </w:p>
    <w:p w14:paraId="0188BDA0" w14:textId="5B326362"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5" w:history="1">
        <w:r w:rsidRPr="000934AF">
          <w:rPr>
            <w:rStyle w:val="Hyperlink"/>
            <w:rFonts w:ascii="Times New Roman" w:hAnsi="Times New Roman" w:cs="Times New Roman"/>
            <w:bCs/>
            <w:noProof/>
            <w:sz w:val="28"/>
            <w:lang w:val="cs-CZ"/>
          </w:rPr>
          <w:t>B</w:t>
        </w:r>
        <w:r w:rsidRPr="000934AF">
          <w:rPr>
            <w:rStyle w:val="Hyperlink"/>
            <w:rFonts w:ascii="Times New Roman" w:hAnsi="Times New Roman" w:cs="Calibri"/>
            <w:bCs/>
            <w:noProof/>
            <w:sz w:val="28"/>
            <w:lang w:val="cs-CZ"/>
          </w:rPr>
          <w:t>ả</w:t>
        </w:r>
        <w:r w:rsidRPr="000934AF">
          <w:rPr>
            <w:rStyle w:val="Hyperlink"/>
            <w:rFonts w:ascii="Times New Roman" w:hAnsi="Times New Roman" w:cs="Times New Roman"/>
            <w:bCs/>
            <w:noProof/>
            <w:sz w:val="28"/>
            <w:lang w:val="cs-CZ"/>
          </w:rPr>
          <w:t xml:space="preserve">ng 3.25: </w:t>
        </w:r>
        <w:r w:rsidRPr="000934AF">
          <w:rPr>
            <w:rStyle w:val="Hyperlink"/>
            <w:rFonts w:ascii="Times New Roman" w:hAnsi="Times New Roman" w:cs="Calibri"/>
            <w:bCs/>
            <w:noProof/>
            <w:sz w:val="28"/>
            <w:lang w:val="cs-CZ"/>
          </w:rPr>
          <w:t>Ướ</w:t>
        </w:r>
        <w:r w:rsidRPr="000934AF">
          <w:rPr>
            <w:rStyle w:val="Hyperlink"/>
            <w:rFonts w:ascii="Times New Roman" w:hAnsi="Times New Roman" w:cs="Times New Roman"/>
            <w:bCs/>
            <w:noProof/>
            <w:sz w:val="28"/>
            <w:lang w:val="cs-CZ"/>
          </w:rPr>
          <w:t>c t</w:t>
        </w:r>
        <w:r w:rsidRPr="000934AF">
          <w:rPr>
            <w:rStyle w:val="Hyperlink"/>
            <w:rFonts w:ascii="Times New Roman" w:hAnsi="Times New Roman" w:cs=".VnTime"/>
            <w:bCs/>
            <w:noProof/>
            <w:sz w:val="28"/>
            <w:lang w:val="cs-CZ"/>
          </w:rPr>
          <w:t>í</w:t>
        </w:r>
        <w:r w:rsidRPr="000934AF">
          <w:rPr>
            <w:rStyle w:val="Hyperlink"/>
            <w:rFonts w:ascii="Times New Roman" w:hAnsi="Times New Roman" w:cs="Times New Roman"/>
            <w:bCs/>
            <w:noProof/>
            <w:sz w:val="28"/>
            <w:lang w:val="cs-CZ"/>
          </w:rPr>
          <w:t>nh ph</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t sinh c</w:t>
        </w:r>
        <w:r w:rsidRPr="000934AF">
          <w:rPr>
            <w:rStyle w:val="Hyperlink"/>
            <w:rFonts w:ascii="Times New Roman" w:hAnsi="Times New Roman" w:cs=".VnTime"/>
            <w:bCs/>
            <w:noProof/>
            <w:sz w:val="28"/>
            <w:lang w:val="cs-CZ"/>
          </w:rPr>
          <w:t>á</w:t>
        </w:r>
        <w:r w:rsidRPr="000934AF">
          <w:rPr>
            <w:rStyle w:val="Hyperlink"/>
            <w:rFonts w:ascii="Times New Roman" w:hAnsi="Times New Roman" w:cs="Times New Roman"/>
            <w:bCs/>
            <w:noProof/>
            <w:sz w:val="28"/>
            <w:lang w:val="cs-CZ"/>
          </w:rPr>
          <w:t>c kh</w:t>
        </w:r>
        <w:r w:rsidRPr="000934AF">
          <w:rPr>
            <w:rStyle w:val="Hyperlink"/>
            <w:rFonts w:ascii="Times New Roman" w:hAnsi="Times New Roman" w:cs=".VnTime"/>
            <w:bCs/>
            <w:noProof/>
            <w:sz w:val="28"/>
            <w:lang w:val="cs-CZ"/>
          </w:rPr>
          <w:t>í</w:t>
        </w:r>
        <w:r w:rsidRPr="000934AF">
          <w:rPr>
            <w:rStyle w:val="Hyperlink"/>
            <w:rFonts w:ascii="Times New Roman" w:hAnsi="Times New Roman" w:cs="Times New Roman"/>
            <w:bCs/>
            <w:noProof/>
            <w:sz w:val="28"/>
            <w:lang w:val="cs-CZ"/>
          </w:rPr>
          <w:t xml:space="preserve"> nh</w:t>
        </w:r>
        <w:r w:rsidRPr="000934AF">
          <w:rPr>
            <w:rStyle w:val="Hyperlink"/>
            <w:rFonts w:ascii="Times New Roman" w:hAnsi="Times New Roman" w:cs="Calibri"/>
            <w:bCs/>
            <w:noProof/>
            <w:sz w:val="28"/>
            <w:lang w:val="cs-CZ"/>
          </w:rPr>
          <w:t>à</w:t>
        </w:r>
        <w:r w:rsidRPr="000934AF">
          <w:rPr>
            <w:rStyle w:val="Hyperlink"/>
            <w:rFonts w:ascii="Times New Roman" w:hAnsi="Times New Roman" w:cs="Times New Roman"/>
            <w:bCs/>
            <w:noProof/>
            <w:sz w:val="28"/>
            <w:lang w:val="cs-CZ"/>
          </w:rPr>
          <w:t xml:space="preserve"> k</w:t>
        </w:r>
        <w:r w:rsidRPr="000934AF">
          <w:rPr>
            <w:rStyle w:val="Hyperlink"/>
            <w:rFonts w:ascii="Times New Roman" w:hAnsi="Times New Roman" w:cs=".VnTime"/>
            <w:bCs/>
            <w:noProof/>
            <w:sz w:val="28"/>
            <w:lang w:val="cs-CZ"/>
          </w:rPr>
          <w:t>í</w:t>
        </w:r>
        <w:r w:rsidRPr="000934AF">
          <w:rPr>
            <w:rStyle w:val="Hyperlink"/>
            <w:rFonts w:ascii="Times New Roman" w:hAnsi="Times New Roman" w:cs="Times New Roman"/>
            <w:bCs/>
            <w:noProof/>
            <w:sz w:val="28"/>
            <w:lang w:val="cs-CZ"/>
          </w:rPr>
          <w:t>nh t</w:t>
        </w:r>
        <w:r w:rsidRPr="000934AF">
          <w:rPr>
            <w:rStyle w:val="Hyperlink"/>
            <w:rFonts w:ascii="Times New Roman" w:hAnsi="Times New Roman" w:cs="Calibri"/>
            <w:bCs/>
            <w:noProof/>
            <w:sz w:val="28"/>
            <w:lang w:val="cs-CZ"/>
          </w:rPr>
          <w:t>ừ</w:t>
        </w:r>
        <w:r w:rsidRPr="000934AF">
          <w:rPr>
            <w:rStyle w:val="Hyperlink"/>
            <w:rFonts w:ascii="Times New Roman" w:hAnsi="Times New Roman" w:cs="Times New Roman"/>
            <w:bCs/>
            <w:noProof/>
            <w:sz w:val="28"/>
            <w:lang w:val="cs-CZ"/>
          </w:rPr>
          <w:t xml:space="preserve"> m</w:t>
        </w:r>
        <w:r w:rsidRPr="000934AF">
          <w:rPr>
            <w:rStyle w:val="Hyperlink"/>
            <w:rFonts w:ascii="Times New Roman" w:hAnsi="Times New Roman" w:cs="Calibri"/>
            <w:bCs/>
            <w:noProof/>
            <w:sz w:val="28"/>
            <w:lang w:val="cs-CZ"/>
          </w:rPr>
          <w:t>ộ</w:t>
        </w:r>
        <w:r w:rsidRPr="000934AF">
          <w:rPr>
            <w:rStyle w:val="Hyperlink"/>
            <w:rFonts w:ascii="Times New Roman" w:hAnsi="Times New Roman" w:cs="Times New Roman"/>
            <w:bCs/>
            <w:noProof/>
            <w:sz w:val="28"/>
            <w:lang w:val="cs-CZ"/>
          </w:rPr>
          <w:t>t s</w:t>
        </w:r>
        <w:r w:rsidRPr="000934AF">
          <w:rPr>
            <w:rStyle w:val="Hyperlink"/>
            <w:rFonts w:ascii="Times New Roman" w:hAnsi="Times New Roman" w:cs="Calibri"/>
            <w:bCs/>
            <w:noProof/>
            <w:sz w:val="28"/>
            <w:lang w:val="cs-CZ"/>
          </w:rPr>
          <w:t>ố</w:t>
        </w:r>
        <w:r w:rsidRPr="000934AF">
          <w:rPr>
            <w:rStyle w:val="Hyperlink"/>
            <w:rFonts w:ascii="Times New Roman" w:hAnsi="Times New Roman" w:cs="Times New Roman"/>
            <w:bCs/>
            <w:noProof/>
            <w:sz w:val="28"/>
            <w:lang w:val="cs-CZ"/>
          </w:rPr>
          <w:t xml:space="preserve">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 xml:space="preserve">t </w:t>
        </w:r>
        <w:r w:rsidRPr="000934AF">
          <w:rPr>
            <w:rStyle w:val="Hyperlink"/>
            <w:rFonts w:ascii="Times New Roman" w:hAnsi="Times New Roman" w:cs="Calibri"/>
            <w:bCs/>
            <w:noProof/>
            <w:sz w:val="28"/>
            <w:lang w:val="cs-CZ"/>
          </w:rPr>
          <w:t>độ</w:t>
        </w:r>
        <w:r w:rsidRPr="000934AF">
          <w:rPr>
            <w:rStyle w:val="Hyperlink"/>
            <w:rFonts w:ascii="Times New Roman" w:hAnsi="Times New Roman" w:cs="Times New Roman"/>
            <w:bCs/>
            <w:noProof/>
            <w:sz w:val="28"/>
            <w:lang w:val="cs-CZ"/>
          </w:rPr>
          <w:t>ng khi th</w:t>
        </w:r>
        <w:r w:rsidRPr="000934AF">
          <w:rPr>
            <w:rStyle w:val="Hyperlink"/>
            <w:rFonts w:ascii="Times New Roman" w:hAnsi="Times New Roman" w:cs="Calibri"/>
            <w:bCs/>
            <w:noProof/>
            <w:sz w:val="28"/>
            <w:lang w:val="cs-CZ"/>
          </w:rPr>
          <w:t>ự</w:t>
        </w:r>
        <w:r w:rsidRPr="000934AF">
          <w:rPr>
            <w:rStyle w:val="Hyperlink"/>
            <w:rFonts w:ascii="Times New Roman" w:hAnsi="Times New Roman" w:cs="Times New Roman"/>
            <w:bCs/>
            <w:noProof/>
            <w:sz w:val="28"/>
            <w:lang w:val="cs-CZ"/>
          </w:rPr>
          <w:t>c hi</w:t>
        </w:r>
        <w:r w:rsidRPr="000934AF">
          <w:rPr>
            <w:rStyle w:val="Hyperlink"/>
            <w:rFonts w:ascii="Times New Roman" w:hAnsi="Times New Roman" w:cs="Calibri"/>
            <w:bCs/>
            <w:noProof/>
            <w:sz w:val="28"/>
            <w:lang w:val="cs-CZ"/>
          </w:rPr>
          <w:t>ệ</w:t>
        </w:r>
        <w:r w:rsidRPr="000934AF">
          <w:rPr>
            <w:rStyle w:val="Hyperlink"/>
            <w:rFonts w:ascii="Times New Roman" w:hAnsi="Times New Roman" w:cs="Times New Roman"/>
            <w:bCs/>
            <w:noProof/>
            <w:sz w:val="28"/>
            <w:lang w:val="cs-CZ"/>
          </w:rPr>
          <w:t>n quy ho</w:t>
        </w:r>
        <w:r w:rsidRPr="000934AF">
          <w:rPr>
            <w:rStyle w:val="Hyperlink"/>
            <w:rFonts w:ascii="Times New Roman" w:hAnsi="Times New Roman" w:cs="Calibri"/>
            <w:bCs/>
            <w:noProof/>
            <w:sz w:val="28"/>
            <w:lang w:val="cs-CZ"/>
          </w:rPr>
          <w:t>ạ</w:t>
        </w:r>
        <w:r w:rsidRPr="000934AF">
          <w:rPr>
            <w:rStyle w:val="Hyperlink"/>
            <w:rFonts w:ascii="Times New Roman" w:hAnsi="Times New Roman" w:cs="Times New Roman"/>
            <w:bCs/>
            <w:noProof/>
            <w:sz w:val="28"/>
            <w:lang w:val="cs-CZ"/>
          </w:rPr>
          <w:t xml:space="preserve">ch </w:t>
        </w:r>
        <w:r w:rsidRPr="000934AF">
          <w:rPr>
            <w:rStyle w:val="Hyperlink"/>
            <w:rFonts w:ascii="Times New Roman" w:hAnsi="Times New Roman" w:cs="Calibri"/>
            <w:bCs/>
            <w:noProof/>
            <w:sz w:val="28"/>
            <w:lang w:val="cs-CZ"/>
          </w:rPr>
          <w:t>đế</w:t>
        </w:r>
        <w:r w:rsidRPr="000934AF">
          <w:rPr>
            <w:rStyle w:val="Hyperlink"/>
            <w:rFonts w:ascii="Times New Roman" w:hAnsi="Times New Roman" w:cs="Times New Roman"/>
            <w:bCs/>
            <w:noProof/>
            <w:sz w:val="28"/>
            <w:lang w:val="cs-CZ"/>
          </w:rPr>
          <w:t>n 2030</w:t>
        </w:r>
        <w:r w:rsidRPr="000934AF">
          <w:rPr>
            <w:noProof/>
            <w:webHidden/>
          </w:rPr>
          <w:tab/>
        </w:r>
        <w:r w:rsidRPr="000934AF">
          <w:rPr>
            <w:noProof/>
            <w:webHidden/>
          </w:rPr>
          <w:fldChar w:fldCharType="begin"/>
        </w:r>
        <w:r w:rsidRPr="000934AF">
          <w:rPr>
            <w:noProof/>
            <w:webHidden/>
          </w:rPr>
          <w:instrText xml:space="preserve"> PAGEREF _Toc134400445 \h </w:instrText>
        </w:r>
        <w:r w:rsidRPr="000934AF">
          <w:rPr>
            <w:noProof/>
            <w:webHidden/>
          </w:rPr>
        </w:r>
        <w:r w:rsidRPr="000934AF">
          <w:rPr>
            <w:noProof/>
            <w:webHidden/>
          </w:rPr>
          <w:fldChar w:fldCharType="separate"/>
        </w:r>
        <w:r w:rsidRPr="000934AF">
          <w:rPr>
            <w:noProof/>
            <w:webHidden/>
          </w:rPr>
          <w:t>228</w:t>
        </w:r>
        <w:r w:rsidRPr="000934AF">
          <w:rPr>
            <w:noProof/>
            <w:webHidden/>
          </w:rPr>
          <w:fldChar w:fldCharType="end"/>
        </w:r>
      </w:hyperlink>
    </w:p>
    <w:p w14:paraId="75DF45D0" w14:textId="240DB7DF"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6" w:history="1">
        <w:r w:rsidRPr="000934AF">
          <w:rPr>
            <w:rStyle w:val="Hyperlink"/>
            <w:rFonts w:ascii="Times New Roman" w:hAnsi="Times New Roman" w:cs="Times New Roman"/>
            <w:bCs/>
            <w:noProof/>
            <w:sz w:val="28"/>
            <w:lang w:val="cs-CZ" w:eastAsia="en-US"/>
          </w:rPr>
          <w:t>B</w:t>
        </w:r>
        <w:r w:rsidRPr="000934AF">
          <w:rPr>
            <w:rStyle w:val="Hyperlink"/>
            <w:rFonts w:ascii="Times New Roman" w:hAnsi="Times New Roman" w:cs="Calibri"/>
            <w:bCs/>
            <w:noProof/>
            <w:sz w:val="28"/>
            <w:lang w:val="cs-CZ" w:eastAsia="en-US"/>
          </w:rPr>
          <w:t>ả</w:t>
        </w:r>
        <w:r w:rsidRPr="000934AF">
          <w:rPr>
            <w:rStyle w:val="Hyperlink"/>
            <w:rFonts w:ascii="Times New Roman" w:hAnsi="Times New Roman" w:cs="Times New Roman"/>
            <w:bCs/>
            <w:noProof/>
            <w:sz w:val="28"/>
            <w:lang w:val="cs-CZ" w:eastAsia="en-US"/>
          </w:rPr>
          <w:t xml:space="preserve">ng 3.26: </w:t>
        </w:r>
        <w:r w:rsidRPr="000934AF">
          <w:rPr>
            <w:rStyle w:val="Hyperlink"/>
            <w:rFonts w:ascii="Times New Roman" w:hAnsi="Times New Roman" w:cs="Times New Roman"/>
            <w:bCs/>
            <w:noProof/>
            <w:sz w:val="28"/>
            <w:lang w:eastAsia="en-US"/>
          </w:rPr>
          <w:t xml:space="preserve">Tác </w:t>
        </w:r>
        <w:r w:rsidRPr="000934AF">
          <w:rPr>
            <w:rStyle w:val="Hyperlink"/>
            <w:rFonts w:ascii="Times New Roman" w:hAnsi="Times New Roman" w:cs="Calibri"/>
            <w:bCs/>
            <w:noProof/>
            <w:sz w:val="28"/>
            <w:lang w:eastAsia="en-US"/>
          </w:rPr>
          <w:t>độ</w:t>
        </w:r>
        <w:r w:rsidRPr="000934AF">
          <w:rPr>
            <w:rStyle w:val="Hyperlink"/>
            <w:rFonts w:ascii="Times New Roman" w:hAnsi="Times New Roman" w:cs="Times New Roman"/>
            <w:bCs/>
            <w:noProof/>
            <w:sz w:val="28"/>
            <w:lang w:eastAsia="en-US"/>
          </w:rPr>
          <w:t>ng c</w:t>
        </w:r>
        <w:r w:rsidRPr="000934AF">
          <w:rPr>
            <w:rStyle w:val="Hyperlink"/>
            <w:rFonts w:ascii="Times New Roman" w:hAnsi="Times New Roman" w:cs="Calibri"/>
            <w:bCs/>
            <w:noProof/>
            <w:sz w:val="28"/>
            <w:lang w:eastAsia="en-US"/>
          </w:rPr>
          <w:t>ủ</w:t>
        </w:r>
        <w:r w:rsidRPr="000934AF">
          <w:rPr>
            <w:rStyle w:val="Hyperlink"/>
            <w:rFonts w:ascii="Times New Roman" w:hAnsi="Times New Roman" w:cs="Times New Roman"/>
            <w:bCs/>
            <w:noProof/>
            <w:sz w:val="28"/>
            <w:lang w:eastAsia="en-US"/>
          </w:rPr>
          <w:t>a bi</w:t>
        </w:r>
        <w:r w:rsidRPr="000934AF">
          <w:rPr>
            <w:rStyle w:val="Hyperlink"/>
            <w:rFonts w:ascii="Times New Roman" w:hAnsi="Times New Roman" w:cs="Calibri"/>
            <w:bCs/>
            <w:noProof/>
            <w:sz w:val="28"/>
            <w:lang w:eastAsia="en-US"/>
          </w:rPr>
          <w:t>ế</w:t>
        </w:r>
        <w:r w:rsidRPr="000934AF">
          <w:rPr>
            <w:rStyle w:val="Hyperlink"/>
            <w:rFonts w:ascii="Times New Roman" w:hAnsi="Times New Roman" w:cs="Times New Roman"/>
            <w:bCs/>
            <w:noProof/>
            <w:sz w:val="28"/>
            <w:lang w:eastAsia="en-US"/>
          </w:rPr>
          <w:t xml:space="preserve">n </w:t>
        </w:r>
        <w:r w:rsidRPr="000934AF">
          <w:rPr>
            <w:rStyle w:val="Hyperlink"/>
            <w:rFonts w:ascii="Times New Roman" w:hAnsi="Times New Roman" w:cs="Calibri"/>
            <w:bCs/>
            <w:noProof/>
            <w:sz w:val="28"/>
            <w:lang w:eastAsia="en-US"/>
          </w:rPr>
          <w:t>đổ</w:t>
        </w:r>
        <w:r w:rsidRPr="000934AF">
          <w:rPr>
            <w:rStyle w:val="Hyperlink"/>
            <w:rFonts w:ascii="Times New Roman" w:hAnsi="Times New Roman" w:cs="Times New Roman"/>
            <w:bCs/>
            <w:noProof/>
            <w:sz w:val="28"/>
            <w:lang w:eastAsia="en-US"/>
          </w:rPr>
          <w:t>i kh</w:t>
        </w:r>
        <w:r w:rsidRPr="000934AF">
          <w:rPr>
            <w:rStyle w:val="Hyperlink"/>
            <w:rFonts w:ascii="Times New Roman" w:hAnsi="Times New Roman" w:cs=".VnTime"/>
            <w:bCs/>
            <w:noProof/>
            <w:sz w:val="28"/>
            <w:lang w:eastAsia="en-US"/>
          </w:rPr>
          <w:t>í</w:t>
        </w:r>
        <w:r w:rsidRPr="000934AF">
          <w:rPr>
            <w:rStyle w:val="Hyperlink"/>
            <w:rFonts w:ascii="Times New Roman" w:hAnsi="Times New Roman" w:cs="Times New Roman"/>
            <w:bCs/>
            <w:noProof/>
            <w:sz w:val="28"/>
            <w:lang w:eastAsia="en-US"/>
          </w:rPr>
          <w:t xml:space="preserve"> h</w:t>
        </w:r>
        <w:r w:rsidRPr="000934AF">
          <w:rPr>
            <w:rStyle w:val="Hyperlink"/>
            <w:rFonts w:ascii="Times New Roman" w:hAnsi="Times New Roman" w:cs="Calibri"/>
            <w:bCs/>
            <w:noProof/>
            <w:sz w:val="28"/>
            <w:lang w:eastAsia="en-US"/>
          </w:rPr>
          <w:t>ậ</w:t>
        </w:r>
        <w:r w:rsidRPr="000934AF">
          <w:rPr>
            <w:rStyle w:val="Hyperlink"/>
            <w:rFonts w:ascii="Times New Roman" w:hAnsi="Times New Roman" w:cs="Times New Roman"/>
            <w:bCs/>
            <w:noProof/>
            <w:sz w:val="28"/>
            <w:lang w:eastAsia="en-US"/>
          </w:rPr>
          <w:t xml:space="preserve">u </w:t>
        </w:r>
        <w:r w:rsidRPr="000934AF">
          <w:rPr>
            <w:rStyle w:val="Hyperlink"/>
            <w:rFonts w:ascii="Times New Roman" w:hAnsi="Times New Roman" w:cs="Calibri"/>
            <w:bCs/>
            <w:noProof/>
            <w:sz w:val="28"/>
            <w:lang w:eastAsia="en-US"/>
          </w:rPr>
          <w:t>đế</w:t>
        </w:r>
        <w:r w:rsidRPr="000934AF">
          <w:rPr>
            <w:rStyle w:val="Hyperlink"/>
            <w:rFonts w:ascii="Times New Roman" w:hAnsi="Times New Roman" w:cs="Times New Roman"/>
            <w:bCs/>
            <w:noProof/>
            <w:sz w:val="28"/>
            <w:lang w:eastAsia="en-US"/>
          </w:rPr>
          <w:t>n c</w:t>
        </w:r>
        <w:r w:rsidRPr="000934AF">
          <w:rPr>
            <w:rStyle w:val="Hyperlink"/>
            <w:rFonts w:ascii="Times New Roman" w:hAnsi="Times New Roman" w:cs=".VnTime"/>
            <w:bCs/>
            <w:noProof/>
            <w:sz w:val="28"/>
            <w:lang w:eastAsia="en-US"/>
          </w:rPr>
          <w:t>á</w:t>
        </w:r>
        <w:r w:rsidRPr="000934AF">
          <w:rPr>
            <w:rStyle w:val="Hyperlink"/>
            <w:rFonts w:ascii="Times New Roman" w:hAnsi="Times New Roman" w:cs="Times New Roman"/>
            <w:bCs/>
            <w:noProof/>
            <w:sz w:val="28"/>
            <w:lang w:eastAsia="en-US"/>
          </w:rPr>
          <w:t>c h</w:t>
        </w:r>
        <w:r w:rsidRPr="000934AF">
          <w:rPr>
            <w:rStyle w:val="Hyperlink"/>
            <w:rFonts w:ascii="Times New Roman" w:hAnsi="Times New Roman" w:cs="Calibri"/>
            <w:bCs/>
            <w:noProof/>
            <w:sz w:val="28"/>
            <w:lang w:eastAsia="en-US"/>
          </w:rPr>
          <w:t>ệ</w:t>
        </w:r>
        <w:r w:rsidRPr="000934AF">
          <w:rPr>
            <w:rStyle w:val="Hyperlink"/>
            <w:rFonts w:ascii="Times New Roman" w:hAnsi="Times New Roman" w:cs="Times New Roman"/>
            <w:bCs/>
            <w:noProof/>
            <w:sz w:val="28"/>
            <w:lang w:eastAsia="en-US"/>
          </w:rPr>
          <w:t xml:space="preserve"> sinh th</w:t>
        </w:r>
        <w:r w:rsidRPr="000934AF">
          <w:rPr>
            <w:rStyle w:val="Hyperlink"/>
            <w:rFonts w:ascii="Times New Roman" w:hAnsi="Times New Roman" w:cs=".VnTime"/>
            <w:bCs/>
            <w:noProof/>
            <w:sz w:val="28"/>
            <w:lang w:eastAsia="en-US"/>
          </w:rPr>
          <w:t>á</w:t>
        </w:r>
        <w:r w:rsidRPr="000934AF">
          <w:rPr>
            <w:rStyle w:val="Hyperlink"/>
            <w:rFonts w:ascii="Times New Roman" w:hAnsi="Times New Roman" w:cs="Times New Roman"/>
            <w:bCs/>
            <w:noProof/>
            <w:sz w:val="28"/>
            <w:lang w:eastAsia="en-US"/>
          </w:rPr>
          <w:t>i c</w:t>
        </w:r>
        <w:r w:rsidRPr="000934AF">
          <w:rPr>
            <w:rStyle w:val="Hyperlink"/>
            <w:rFonts w:ascii="Times New Roman" w:hAnsi="Times New Roman" w:cs="Calibri"/>
            <w:bCs/>
            <w:noProof/>
            <w:sz w:val="28"/>
            <w:lang w:eastAsia="en-US"/>
          </w:rPr>
          <w:t>ủ</w:t>
        </w:r>
        <w:r w:rsidRPr="000934AF">
          <w:rPr>
            <w:rStyle w:val="Hyperlink"/>
            <w:rFonts w:ascii="Times New Roman" w:hAnsi="Times New Roman" w:cs="Times New Roman"/>
            <w:bCs/>
            <w:noProof/>
            <w:sz w:val="28"/>
            <w:lang w:eastAsia="en-US"/>
          </w:rPr>
          <w:t>a Lai Ch</w:t>
        </w:r>
        <w:r w:rsidRPr="000934AF">
          <w:rPr>
            <w:rStyle w:val="Hyperlink"/>
            <w:rFonts w:ascii="Times New Roman" w:hAnsi="Times New Roman" w:cs=".VnTime"/>
            <w:bCs/>
            <w:noProof/>
            <w:sz w:val="28"/>
            <w:lang w:eastAsia="en-US"/>
          </w:rPr>
          <w:t>â</w:t>
        </w:r>
        <w:r w:rsidRPr="000934AF">
          <w:rPr>
            <w:rStyle w:val="Hyperlink"/>
            <w:rFonts w:ascii="Times New Roman" w:hAnsi="Times New Roman" w:cs="Times New Roman"/>
            <w:bCs/>
            <w:noProof/>
            <w:sz w:val="28"/>
            <w:lang w:eastAsia="en-US"/>
          </w:rPr>
          <w:t>u</w:t>
        </w:r>
        <w:r w:rsidRPr="000934AF">
          <w:rPr>
            <w:noProof/>
            <w:webHidden/>
          </w:rPr>
          <w:tab/>
        </w:r>
        <w:r w:rsidRPr="000934AF">
          <w:rPr>
            <w:noProof/>
            <w:webHidden/>
          </w:rPr>
          <w:fldChar w:fldCharType="begin"/>
        </w:r>
        <w:r w:rsidRPr="000934AF">
          <w:rPr>
            <w:noProof/>
            <w:webHidden/>
          </w:rPr>
          <w:instrText xml:space="preserve"> PAGEREF _Toc134400446 \h </w:instrText>
        </w:r>
        <w:r w:rsidRPr="000934AF">
          <w:rPr>
            <w:noProof/>
            <w:webHidden/>
          </w:rPr>
        </w:r>
        <w:r w:rsidRPr="000934AF">
          <w:rPr>
            <w:noProof/>
            <w:webHidden/>
          </w:rPr>
          <w:fldChar w:fldCharType="separate"/>
        </w:r>
        <w:r w:rsidRPr="000934AF">
          <w:rPr>
            <w:noProof/>
            <w:webHidden/>
          </w:rPr>
          <w:t>231</w:t>
        </w:r>
        <w:r w:rsidRPr="000934AF">
          <w:rPr>
            <w:noProof/>
            <w:webHidden/>
          </w:rPr>
          <w:fldChar w:fldCharType="end"/>
        </w:r>
      </w:hyperlink>
    </w:p>
    <w:p w14:paraId="11864097" w14:textId="3793D24C"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7" w:history="1">
        <w:r w:rsidRPr="000934AF">
          <w:rPr>
            <w:rStyle w:val="Hyperlink"/>
            <w:rFonts w:ascii="Times New Roman" w:hAnsi="Times New Roman" w:cs="Times New Roman"/>
            <w:bCs/>
            <w:noProof/>
            <w:sz w:val="28"/>
            <w:lang w:val="zu-ZA" w:eastAsia="en-US"/>
          </w:rPr>
          <w:t>B</w:t>
        </w:r>
        <w:r w:rsidRPr="000934AF">
          <w:rPr>
            <w:rStyle w:val="Hyperlink"/>
            <w:rFonts w:ascii="Times New Roman" w:hAnsi="Times New Roman" w:cs="Calibri"/>
            <w:bCs/>
            <w:noProof/>
            <w:sz w:val="28"/>
            <w:lang w:val="zu-ZA" w:eastAsia="en-US"/>
          </w:rPr>
          <w:t>ả</w:t>
        </w:r>
        <w:r w:rsidRPr="000934AF">
          <w:rPr>
            <w:rStyle w:val="Hyperlink"/>
            <w:rFonts w:ascii="Times New Roman" w:hAnsi="Times New Roman" w:cs="Times New Roman"/>
            <w:bCs/>
            <w:noProof/>
            <w:sz w:val="28"/>
            <w:lang w:val="zu-ZA" w:eastAsia="en-US"/>
          </w:rPr>
          <w:t>ng 3.27:</w:t>
        </w:r>
        <w:r w:rsidRPr="000934AF">
          <w:rPr>
            <w:rStyle w:val="Hyperlink"/>
            <w:rFonts w:ascii="Times New Roman" w:hAnsi="Times New Roman" w:cs="Times New Roman"/>
            <w:noProof/>
            <w:sz w:val="28"/>
            <w:lang w:val="x-none" w:eastAsia="en-US"/>
          </w:rPr>
          <w:t xml:space="preserve"> </w:t>
        </w:r>
        <w:r w:rsidRPr="000934AF">
          <w:rPr>
            <w:rStyle w:val="Hyperlink"/>
            <w:rFonts w:ascii="Times New Roman" w:hAnsi="Times New Roman" w:cs="Times New Roman"/>
            <w:noProof/>
            <w:sz w:val="28"/>
            <w:lang w:val="zu-ZA" w:eastAsia="en-US"/>
          </w:rPr>
          <w:t>Phân m</w:t>
        </w:r>
        <w:r w:rsidRPr="000934AF">
          <w:rPr>
            <w:rStyle w:val="Hyperlink"/>
            <w:rFonts w:ascii="Times New Roman" w:hAnsi="Times New Roman" w:cs="Calibri"/>
            <w:noProof/>
            <w:sz w:val="28"/>
            <w:lang w:val="zu-ZA" w:eastAsia="en-US"/>
          </w:rPr>
          <w:t>ứ</w:t>
        </w:r>
        <w:r w:rsidRPr="000934AF">
          <w:rPr>
            <w:rStyle w:val="Hyperlink"/>
            <w:rFonts w:ascii="Times New Roman" w:hAnsi="Times New Roman" w:cs="Times New Roman"/>
            <w:noProof/>
            <w:sz w:val="28"/>
            <w:lang w:val="zu-ZA" w:eastAsia="en-US"/>
          </w:rPr>
          <w:t>c v</w:t>
        </w:r>
        <w:r w:rsidRPr="000934AF">
          <w:rPr>
            <w:rStyle w:val="Hyperlink"/>
            <w:rFonts w:ascii="Times New Roman" w:hAnsi="Times New Roman" w:cs="Calibri"/>
            <w:noProof/>
            <w:sz w:val="28"/>
            <w:lang w:val="zu-ZA" w:eastAsia="en-US"/>
          </w:rPr>
          <w:t>à</w:t>
        </w:r>
        <w:r w:rsidRPr="000934AF">
          <w:rPr>
            <w:rStyle w:val="Hyperlink"/>
            <w:rFonts w:ascii="Times New Roman" w:hAnsi="Times New Roman" w:cs="Times New Roman"/>
            <w:noProof/>
            <w:sz w:val="28"/>
            <w:lang w:val="zu-ZA" w:eastAsia="en-US"/>
          </w:rPr>
          <w:t xml:space="preserve"> ti</w:t>
        </w:r>
        <w:r w:rsidRPr="000934AF">
          <w:rPr>
            <w:rStyle w:val="Hyperlink"/>
            <w:rFonts w:ascii="Times New Roman" w:hAnsi="Times New Roman" w:cs=".VnTime"/>
            <w:noProof/>
            <w:sz w:val="28"/>
            <w:lang w:val="zu-ZA" w:eastAsia="en-US"/>
          </w:rPr>
          <w:t>ê</w:t>
        </w:r>
        <w:r w:rsidRPr="000934AF">
          <w:rPr>
            <w:rStyle w:val="Hyperlink"/>
            <w:rFonts w:ascii="Times New Roman" w:hAnsi="Times New Roman" w:cs="Times New Roman"/>
            <w:noProof/>
            <w:sz w:val="28"/>
            <w:lang w:val="zu-ZA" w:eastAsia="en-US"/>
          </w:rPr>
          <w:t>u ch</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 xml:space="preserve"> </w:t>
        </w:r>
        <w:r w:rsidRPr="000934AF">
          <w:rPr>
            <w:rStyle w:val="Hyperlink"/>
            <w:rFonts w:ascii="Times New Roman" w:hAnsi="Times New Roman" w:cs="Calibri"/>
            <w:noProof/>
            <w:sz w:val="28"/>
            <w:lang w:val="zu-ZA" w:eastAsia="en-US"/>
          </w:rPr>
          <w:t>đ</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nh gi</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 xml:space="preserve"> ch</w:t>
        </w:r>
        <w:r w:rsidRPr="000934AF">
          <w:rPr>
            <w:rStyle w:val="Hyperlink"/>
            <w:rFonts w:ascii="Times New Roman" w:hAnsi="Times New Roman" w:cs="Calibri"/>
            <w:noProof/>
            <w:sz w:val="28"/>
            <w:lang w:val="zu-ZA" w:eastAsia="en-US"/>
          </w:rPr>
          <w:t>ỉ</w:t>
        </w:r>
        <w:r w:rsidRPr="000934AF">
          <w:rPr>
            <w:rStyle w:val="Hyperlink"/>
            <w:rFonts w:ascii="Times New Roman" w:hAnsi="Times New Roman" w:cs="Times New Roman"/>
            <w:noProof/>
            <w:sz w:val="28"/>
            <w:lang w:val="zu-ZA" w:eastAsia="en-US"/>
          </w:rPr>
          <w:t xml:space="preserve"> s</w:t>
        </w:r>
        <w:r w:rsidRPr="000934AF">
          <w:rPr>
            <w:rStyle w:val="Hyperlink"/>
            <w:rFonts w:ascii="Times New Roman" w:hAnsi="Times New Roman" w:cs="Calibri"/>
            <w:noProof/>
            <w:sz w:val="28"/>
            <w:lang w:val="zu-ZA" w:eastAsia="en-US"/>
          </w:rPr>
          <w:t>ố</w:t>
        </w:r>
        <w:r w:rsidRPr="000934AF">
          <w:rPr>
            <w:rStyle w:val="Hyperlink"/>
            <w:rFonts w:ascii="Times New Roman" w:hAnsi="Times New Roman" w:cs="Times New Roman"/>
            <w:noProof/>
            <w:sz w:val="28"/>
            <w:lang w:val="zu-ZA" w:eastAsia="en-US"/>
          </w:rPr>
          <w:t xml:space="preserve"> t</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 xml:space="preserve">c </w:t>
        </w:r>
        <w:r w:rsidRPr="000934AF">
          <w:rPr>
            <w:rStyle w:val="Hyperlink"/>
            <w:rFonts w:ascii="Times New Roman" w:hAnsi="Times New Roman" w:cs="Calibri"/>
            <w:noProof/>
            <w:sz w:val="28"/>
            <w:lang w:val="zu-ZA" w:eastAsia="en-US"/>
          </w:rPr>
          <w:t>độ</w:t>
        </w:r>
        <w:r w:rsidRPr="000934AF">
          <w:rPr>
            <w:rStyle w:val="Hyperlink"/>
            <w:rFonts w:ascii="Times New Roman" w:hAnsi="Times New Roman" w:cs="Times New Roman"/>
            <w:noProof/>
            <w:sz w:val="28"/>
            <w:lang w:val="zu-ZA" w:eastAsia="en-US"/>
          </w:rPr>
          <w:t>ng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ch l</w:t>
        </w:r>
        <w:r w:rsidRPr="000934AF">
          <w:rPr>
            <w:rStyle w:val="Hyperlink"/>
            <w:rFonts w:ascii="Times New Roman" w:hAnsi="Times New Roman" w:cs="Calibri"/>
            <w:noProof/>
            <w:sz w:val="28"/>
            <w:lang w:val="zu-ZA" w:eastAsia="en-US"/>
          </w:rPr>
          <w:t>ũ</w:t>
        </w:r>
        <w:r w:rsidRPr="000934AF">
          <w:rPr>
            <w:rStyle w:val="Hyperlink"/>
            <w:rFonts w:ascii="Times New Roman" w:hAnsi="Times New Roman" w:cs="Times New Roman"/>
            <w:noProof/>
            <w:sz w:val="28"/>
            <w:lang w:val="zu-ZA" w:eastAsia="en-US"/>
          </w:rPr>
          <w:t>y</w:t>
        </w:r>
        <w:r w:rsidRPr="000934AF">
          <w:rPr>
            <w:noProof/>
            <w:webHidden/>
          </w:rPr>
          <w:tab/>
        </w:r>
        <w:r w:rsidRPr="000934AF">
          <w:rPr>
            <w:noProof/>
            <w:webHidden/>
          </w:rPr>
          <w:fldChar w:fldCharType="begin"/>
        </w:r>
        <w:r w:rsidRPr="000934AF">
          <w:rPr>
            <w:noProof/>
            <w:webHidden/>
          </w:rPr>
          <w:instrText xml:space="preserve"> PAGEREF _Toc134400447 \h </w:instrText>
        </w:r>
        <w:r w:rsidRPr="000934AF">
          <w:rPr>
            <w:noProof/>
            <w:webHidden/>
          </w:rPr>
        </w:r>
        <w:r w:rsidRPr="000934AF">
          <w:rPr>
            <w:noProof/>
            <w:webHidden/>
          </w:rPr>
          <w:fldChar w:fldCharType="separate"/>
        </w:r>
        <w:r w:rsidRPr="000934AF">
          <w:rPr>
            <w:noProof/>
            <w:webHidden/>
          </w:rPr>
          <w:t>239</w:t>
        </w:r>
        <w:r w:rsidRPr="000934AF">
          <w:rPr>
            <w:noProof/>
            <w:webHidden/>
          </w:rPr>
          <w:fldChar w:fldCharType="end"/>
        </w:r>
      </w:hyperlink>
    </w:p>
    <w:p w14:paraId="6668A1D1" w14:textId="389E789D"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8" w:history="1">
        <w:r w:rsidRPr="000934AF">
          <w:rPr>
            <w:rStyle w:val="Hyperlink"/>
            <w:rFonts w:ascii="Times New Roman" w:hAnsi="Times New Roman" w:cs="Times New Roman"/>
            <w:noProof/>
            <w:spacing w:val="-4"/>
            <w:sz w:val="28"/>
            <w:lang w:val="zu-ZA" w:eastAsia="en-US"/>
          </w:rPr>
          <w:t>Bảng 3.28:</w:t>
        </w:r>
        <w:r w:rsidRPr="000934AF">
          <w:rPr>
            <w:rStyle w:val="Hyperlink"/>
            <w:rFonts w:ascii="Times New Roman" w:hAnsi="Times New Roman" w:cs="Times New Roman"/>
            <w:iCs/>
            <w:noProof/>
            <w:spacing w:val="-4"/>
            <w:sz w:val="28"/>
            <w:lang w:val="x-none" w:eastAsia="en-US"/>
          </w:rPr>
          <w:t xml:space="preserve"> </w:t>
        </w:r>
        <w:r w:rsidRPr="000934AF">
          <w:rPr>
            <w:rStyle w:val="Hyperlink"/>
            <w:rFonts w:ascii="Times New Roman" w:hAnsi="Times New Roman" w:cs="Times New Roman"/>
            <w:noProof/>
            <w:spacing w:val="-4"/>
            <w:sz w:val="28"/>
            <w:lang w:val="zu-ZA" w:eastAsia="en-US"/>
          </w:rPr>
          <w:t xml:space="preserve">Kết quả </w:t>
        </w:r>
        <w:r w:rsidRPr="000934AF">
          <w:rPr>
            <w:rStyle w:val="Hyperlink"/>
            <w:rFonts w:ascii="Times New Roman" w:hAnsi="Times New Roman" w:cs="Times New Roman"/>
            <w:noProof/>
            <w:spacing w:val="-4"/>
            <w:sz w:val="28"/>
            <w:lang w:eastAsia="en-US"/>
          </w:rPr>
          <w:t>chỉ số tác động tổng hợp</w:t>
        </w:r>
        <w:r w:rsidRPr="000934AF">
          <w:rPr>
            <w:rStyle w:val="Hyperlink"/>
            <w:rFonts w:ascii="Times New Roman" w:hAnsi="Times New Roman" w:cs="Times New Roman"/>
            <w:noProof/>
            <w:spacing w:val="-4"/>
            <w:sz w:val="28"/>
            <w:lang w:val="zu-ZA" w:eastAsia="en-US"/>
          </w:rPr>
          <w:t xml:space="preserve"> của của một số ngành/lĩnh vực quy hoạch đến các vấn đề môi trường chính</w:t>
        </w:r>
        <w:r w:rsidRPr="000934AF">
          <w:rPr>
            <w:noProof/>
            <w:webHidden/>
          </w:rPr>
          <w:tab/>
        </w:r>
        <w:r w:rsidRPr="000934AF">
          <w:rPr>
            <w:noProof/>
            <w:webHidden/>
          </w:rPr>
          <w:fldChar w:fldCharType="begin"/>
        </w:r>
        <w:r w:rsidRPr="000934AF">
          <w:rPr>
            <w:noProof/>
            <w:webHidden/>
          </w:rPr>
          <w:instrText xml:space="preserve"> PAGEREF _Toc134400448 \h </w:instrText>
        </w:r>
        <w:r w:rsidRPr="000934AF">
          <w:rPr>
            <w:noProof/>
            <w:webHidden/>
          </w:rPr>
        </w:r>
        <w:r w:rsidRPr="000934AF">
          <w:rPr>
            <w:noProof/>
            <w:webHidden/>
          </w:rPr>
          <w:fldChar w:fldCharType="separate"/>
        </w:r>
        <w:r w:rsidRPr="000934AF">
          <w:rPr>
            <w:noProof/>
            <w:webHidden/>
          </w:rPr>
          <w:t>240</w:t>
        </w:r>
        <w:r w:rsidRPr="000934AF">
          <w:rPr>
            <w:noProof/>
            <w:webHidden/>
          </w:rPr>
          <w:fldChar w:fldCharType="end"/>
        </w:r>
      </w:hyperlink>
    </w:p>
    <w:p w14:paraId="5714BB45" w14:textId="076C8D47"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49" w:history="1">
        <w:r w:rsidRPr="000934AF">
          <w:rPr>
            <w:rStyle w:val="Hyperlink"/>
            <w:rFonts w:ascii="Times New Roman" w:hAnsi="Times New Roman" w:cs="Times New Roman"/>
            <w:bCs/>
            <w:noProof/>
            <w:sz w:val="28"/>
            <w:lang w:val="zu-ZA" w:eastAsia="en-US"/>
          </w:rPr>
          <w:t>B</w:t>
        </w:r>
        <w:r w:rsidRPr="000934AF">
          <w:rPr>
            <w:rStyle w:val="Hyperlink"/>
            <w:rFonts w:ascii="Times New Roman" w:hAnsi="Times New Roman" w:cs="Calibri"/>
            <w:bCs/>
            <w:noProof/>
            <w:sz w:val="28"/>
            <w:lang w:val="zu-ZA" w:eastAsia="en-US"/>
          </w:rPr>
          <w:t>ả</w:t>
        </w:r>
        <w:r w:rsidRPr="000934AF">
          <w:rPr>
            <w:rStyle w:val="Hyperlink"/>
            <w:rFonts w:ascii="Times New Roman" w:hAnsi="Times New Roman" w:cs="Times New Roman"/>
            <w:bCs/>
            <w:noProof/>
            <w:sz w:val="28"/>
            <w:lang w:val="zu-ZA" w:eastAsia="en-US"/>
          </w:rPr>
          <w:t>ng 3.29</w:t>
        </w:r>
        <w:r w:rsidRPr="000934AF">
          <w:rPr>
            <w:rStyle w:val="Hyperlink"/>
            <w:rFonts w:ascii="Times New Roman" w:hAnsi="Times New Roman" w:cs="Times New Roman"/>
            <w:noProof/>
            <w:sz w:val="28"/>
            <w:lang w:val="zu-ZA" w:eastAsia="en-US"/>
          </w:rPr>
          <w:t>:</w:t>
        </w:r>
        <w:r w:rsidRPr="000934AF">
          <w:rPr>
            <w:rStyle w:val="Hyperlink"/>
            <w:rFonts w:ascii="Times New Roman" w:hAnsi="Times New Roman" w:cs="Times New Roman"/>
            <w:noProof/>
            <w:sz w:val="28"/>
            <w:lang w:val="x-none" w:eastAsia="en-US"/>
          </w:rPr>
          <w:t xml:space="preserve"> </w:t>
        </w:r>
        <w:r w:rsidRPr="000934AF">
          <w:rPr>
            <w:rStyle w:val="Hyperlink"/>
            <w:rFonts w:ascii="Times New Roman" w:hAnsi="Times New Roman" w:cs="Times New Roman"/>
            <w:noProof/>
            <w:sz w:val="28"/>
            <w:lang w:val="zu-ZA" w:eastAsia="en-US"/>
          </w:rPr>
          <w:t>Giá tr</w:t>
        </w:r>
        <w:r w:rsidRPr="000934AF">
          <w:rPr>
            <w:rStyle w:val="Hyperlink"/>
            <w:rFonts w:ascii="Times New Roman" w:hAnsi="Times New Roman" w:cs="Calibri"/>
            <w:noProof/>
            <w:sz w:val="28"/>
            <w:lang w:val="zu-ZA" w:eastAsia="en-US"/>
          </w:rPr>
          <w:t>ị</w:t>
        </w:r>
        <w:r w:rsidRPr="000934AF">
          <w:rPr>
            <w:rStyle w:val="Hyperlink"/>
            <w:rFonts w:ascii="Times New Roman" w:hAnsi="Times New Roman" w:cs="Times New Roman"/>
            <w:noProof/>
            <w:sz w:val="28"/>
            <w:lang w:val="zu-ZA" w:eastAsia="en-US"/>
          </w:rPr>
          <w:t xml:space="preserve"> ch</w:t>
        </w:r>
        <w:r w:rsidRPr="000934AF">
          <w:rPr>
            <w:rStyle w:val="Hyperlink"/>
            <w:rFonts w:ascii="Times New Roman" w:hAnsi="Times New Roman" w:cs="Calibri"/>
            <w:noProof/>
            <w:sz w:val="28"/>
            <w:lang w:val="zu-ZA" w:eastAsia="en-US"/>
          </w:rPr>
          <w:t>ỉ</w:t>
        </w:r>
        <w:r w:rsidRPr="000934AF">
          <w:rPr>
            <w:rStyle w:val="Hyperlink"/>
            <w:rFonts w:ascii="Times New Roman" w:hAnsi="Times New Roman" w:cs="Times New Roman"/>
            <w:noProof/>
            <w:sz w:val="28"/>
            <w:lang w:val="zu-ZA" w:eastAsia="en-US"/>
          </w:rPr>
          <w:t xml:space="preserve"> s</w:t>
        </w:r>
        <w:r w:rsidRPr="000934AF">
          <w:rPr>
            <w:rStyle w:val="Hyperlink"/>
            <w:rFonts w:ascii="Times New Roman" w:hAnsi="Times New Roman" w:cs="Calibri"/>
            <w:noProof/>
            <w:sz w:val="28"/>
            <w:lang w:val="zu-ZA" w:eastAsia="en-US"/>
          </w:rPr>
          <w:t>ố</w:t>
        </w:r>
        <w:r w:rsidRPr="000934AF">
          <w:rPr>
            <w:rStyle w:val="Hyperlink"/>
            <w:rFonts w:ascii="Times New Roman" w:hAnsi="Times New Roman" w:cs="Times New Roman"/>
            <w:noProof/>
            <w:sz w:val="28"/>
            <w:lang w:val="zu-ZA" w:eastAsia="en-US"/>
          </w:rPr>
          <w:t xml:space="preserve"> t</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 xml:space="preserve">c </w:t>
        </w:r>
        <w:r w:rsidRPr="000934AF">
          <w:rPr>
            <w:rStyle w:val="Hyperlink"/>
            <w:rFonts w:ascii="Times New Roman" w:hAnsi="Times New Roman" w:cs="Calibri"/>
            <w:noProof/>
            <w:sz w:val="28"/>
            <w:lang w:val="zu-ZA" w:eastAsia="en-US"/>
          </w:rPr>
          <w:t>độ</w:t>
        </w:r>
        <w:r w:rsidRPr="000934AF">
          <w:rPr>
            <w:rStyle w:val="Hyperlink"/>
            <w:rFonts w:ascii="Times New Roman" w:hAnsi="Times New Roman" w:cs="Times New Roman"/>
            <w:noProof/>
            <w:sz w:val="28"/>
            <w:lang w:val="zu-ZA" w:eastAsia="en-US"/>
          </w:rPr>
          <w:t>ng trung b</w:t>
        </w:r>
        <w:r w:rsidRPr="000934AF">
          <w:rPr>
            <w:rStyle w:val="Hyperlink"/>
            <w:rFonts w:ascii="Times New Roman" w:hAnsi="Times New Roman" w:cs=".VnTime"/>
            <w:noProof/>
            <w:sz w:val="28"/>
            <w:lang w:val="zu-ZA" w:eastAsia="en-US"/>
          </w:rPr>
          <w:t>ì</w:t>
        </w:r>
        <w:r w:rsidRPr="000934AF">
          <w:rPr>
            <w:rStyle w:val="Hyperlink"/>
            <w:rFonts w:ascii="Times New Roman" w:hAnsi="Times New Roman" w:cs="Times New Roman"/>
            <w:noProof/>
            <w:sz w:val="28"/>
            <w:lang w:val="zu-ZA" w:eastAsia="en-US"/>
          </w:rPr>
          <w:t>nh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nh theo l</w:t>
        </w:r>
        <w:r w:rsidRPr="000934AF">
          <w:rPr>
            <w:rStyle w:val="Hyperlink"/>
            <w:rFonts w:ascii="Times New Roman" w:hAnsi="Times New Roman" w:cs="Calibri"/>
            <w:noProof/>
            <w:sz w:val="28"/>
            <w:lang w:val="zu-ZA" w:eastAsia="en-US"/>
          </w:rPr>
          <w:t>ĩ</w:t>
        </w:r>
        <w:r w:rsidRPr="000934AF">
          <w:rPr>
            <w:rStyle w:val="Hyperlink"/>
            <w:rFonts w:ascii="Times New Roman" w:hAnsi="Times New Roman" w:cs="Times New Roman"/>
            <w:noProof/>
            <w:sz w:val="28"/>
            <w:lang w:val="zu-ZA" w:eastAsia="en-US"/>
          </w:rPr>
          <w:t>nh v</w:t>
        </w:r>
        <w:r w:rsidRPr="000934AF">
          <w:rPr>
            <w:rStyle w:val="Hyperlink"/>
            <w:rFonts w:ascii="Times New Roman" w:hAnsi="Times New Roman" w:cs="Calibri"/>
            <w:noProof/>
            <w:sz w:val="28"/>
            <w:lang w:val="zu-ZA" w:eastAsia="en-US"/>
          </w:rPr>
          <w:t>ự</w:t>
        </w:r>
        <w:r w:rsidRPr="000934AF">
          <w:rPr>
            <w:rStyle w:val="Hyperlink"/>
            <w:rFonts w:ascii="Times New Roman" w:hAnsi="Times New Roman" w:cs="Times New Roman"/>
            <w:noProof/>
            <w:sz w:val="28"/>
            <w:lang w:val="zu-ZA" w:eastAsia="en-US"/>
          </w:rPr>
          <w:t>c</w:t>
        </w:r>
        <w:r w:rsidRPr="000934AF">
          <w:rPr>
            <w:noProof/>
            <w:webHidden/>
          </w:rPr>
          <w:tab/>
        </w:r>
        <w:r w:rsidRPr="000934AF">
          <w:rPr>
            <w:noProof/>
            <w:webHidden/>
          </w:rPr>
          <w:fldChar w:fldCharType="begin"/>
        </w:r>
        <w:r w:rsidRPr="000934AF">
          <w:rPr>
            <w:noProof/>
            <w:webHidden/>
          </w:rPr>
          <w:instrText xml:space="preserve"> PAGEREF _Toc134400449 \h </w:instrText>
        </w:r>
        <w:r w:rsidRPr="000934AF">
          <w:rPr>
            <w:noProof/>
            <w:webHidden/>
          </w:rPr>
        </w:r>
        <w:r w:rsidRPr="000934AF">
          <w:rPr>
            <w:noProof/>
            <w:webHidden/>
          </w:rPr>
          <w:fldChar w:fldCharType="separate"/>
        </w:r>
        <w:r w:rsidRPr="000934AF">
          <w:rPr>
            <w:noProof/>
            <w:webHidden/>
          </w:rPr>
          <w:t>246</w:t>
        </w:r>
        <w:r w:rsidRPr="000934AF">
          <w:rPr>
            <w:noProof/>
            <w:webHidden/>
          </w:rPr>
          <w:fldChar w:fldCharType="end"/>
        </w:r>
      </w:hyperlink>
    </w:p>
    <w:p w14:paraId="516138EE" w14:textId="356D4777"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50" w:history="1">
        <w:r w:rsidRPr="000934AF">
          <w:rPr>
            <w:rStyle w:val="Hyperlink"/>
            <w:rFonts w:ascii="Times New Roman" w:hAnsi="Times New Roman" w:cs="Times New Roman"/>
            <w:bCs/>
            <w:noProof/>
            <w:sz w:val="28"/>
            <w:lang w:val="zu-ZA" w:eastAsia="en-US"/>
          </w:rPr>
          <w:t>B</w:t>
        </w:r>
        <w:r w:rsidRPr="000934AF">
          <w:rPr>
            <w:rStyle w:val="Hyperlink"/>
            <w:rFonts w:ascii="Times New Roman" w:hAnsi="Times New Roman" w:cs="Calibri"/>
            <w:bCs/>
            <w:noProof/>
            <w:sz w:val="28"/>
            <w:lang w:val="zu-ZA" w:eastAsia="en-US"/>
          </w:rPr>
          <w:t>ả</w:t>
        </w:r>
        <w:r w:rsidRPr="000934AF">
          <w:rPr>
            <w:rStyle w:val="Hyperlink"/>
            <w:rFonts w:ascii="Times New Roman" w:hAnsi="Times New Roman" w:cs="Times New Roman"/>
            <w:bCs/>
            <w:noProof/>
            <w:sz w:val="28"/>
            <w:lang w:val="zu-ZA" w:eastAsia="en-US"/>
          </w:rPr>
          <w:t>ng 3.30:</w:t>
        </w:r>
        <w:r w:rsidRPr="000934AF">
          <w:rPr>
            <w:rStyle w:val="Hyperlink"/>
            <w:rFonts w:ascii="Times New Roman" w:hAnsi="Times New Roman" w:cs="Times New Roman"/>
            <w:noProof/>
            <w:sz w:val="28"/>
            <w:lang w:val="x-none" w:eastAsia="en-US"/>
          </w:rPr>
          <w:t xml:space="preserve"> </w:t>
        </w:r>
        <w:r w:rsidRPr="000934AF">
          <w:rPr>
            <w:rStyle w:val="Hyperlink"/>
            <w:rFonts w:ascii="Times New Roman" w:hAnsi="Times New Roman" w:cs="Times New Roman"/>
            <w:noProof/>
            <w:sz w:val="28"/>
            <w:lang w:val="zu-ZA" w:eastAsia="en-US"/>
          </w:rPr>
          <w:t>Giá tr</w:t>
        </w:r>
        <w:r w:rsidRPr="000934AF">
          <w:rPr>
            <w:rStyle w:val="Hyperlink"/>
            <w:rFonts w:ascii="Times New Roman" w:hAnsi="Times New Roman" w:cs="Calibri"/>
            <w:noProof/>
            <w:sz w:val="28"/>
            <w:lang w:val="zu-ZA" w:eastAsia="en-US"/>
          </w:rPr>
          <w:t>ị</w:t>
        </w:r>
        <w:r w:rsidRPr="000934AF">
          <w:rPr>
            <w:rStyle w:val="Hyperlink"/>
            <w:rFonts w:ascii="Times New Roman" w:hAnsi="Times New Roman" w:cs="Times New Roman"/>
            <w:noProof/>
            <w:sz w:val="28"/>
            <w:lang w:val="zu-ZA" w:eastAsia="en-US"/>
          </w:rPr>
          <w:t xml:space="preserve"> t</w:t>
        </w:r>
        <w:r w:rsidRPr="000934AF">
          <w:rPr>
            <w:rStyle w:val="Hyperlink"/>
            <w:rFonts w:ascii="Times New Roman" w:hAnsi="Times New Roman" w:cs="Calibri"/>
            <w:noProof/>
            <w:sz w:val="28"/>
            <w:lang w:val="zu-ZA" w:eastAsia="en-US"/>
          </w:rPr>
          <w:t>ổ</w:t>
        </w:r>
        <w:r w:rsidRPr="000934AF">
          <w:rPr>
            <w:rStyle w:val="Hyperlink"/>
            <w:rFonts w:ascii="Times New Roman" w:hAnsi="Times New Roman" w:cs="Times New Roman"/>
            <w:noProof/>
            <w:sz w:val="28"/>
            <w:lang w:val="zu-ZA" w:eastAsia="en-US"/>
          </w:rPr>
          <w:t>ng ch</w:t>
        </w:r>
        <w:r w:rsidRPr="000934AF">
          <w:rPr>
            <w:rStyle w:val="Hyperlink"/>
            <w:rFonts w:ascii="Times New Roman" w:hAnsi="Times New Roman" w:cs="Calibri"/>
            <w:noProof/>
            <w:sz w:val="28"/>
            <w:lang w:val="zu-ZA" w:eastAsia="en-US"/>
          </w:rPr>
          <w:t>ỉ</w:t>
        </w:r>
        <w:r w:rsidRPr="000934AF">
          <w:rPr>
            <w:rStyle w:val="Hyperlink"/>
            <w:rFonts w:ascii="Times New Roman" w:hAnsi="Times New Roman" w:cs="Times New Roman"/>
            <w:noProof/>
            <w:sz w:val="28"/>
            <w:lang w:val="zu-ZA" w:eastAsia="en-US"/>
          </w:rPr>
          <w:t xml:space="preserve"> s</w:t>
        </w:r>
        <w:r w:rsidRPr="000934AF">
          <w:rPr>
            <w:rStyle w:val="Hyperlink"/>
            <w:rFonts w:ascii="Times New Roman" w:hAnsi="Times New Roman" w:cs="Calibri"/>
            <w:noProof/>
            <w:sz w:val="28"/>
            <w:lang w:val="zu-ZA" w:eastAsia="en-US"/>
          </w:rPr>
          <w:t>ố</w:t>
        </w:r>
        <w:r w:rsidRPr="000934AF">
          <w:rPr>
            <w:rStyle w:val="Hyperlink"/>
            <w:rFonts w:ascii="Times New Roman" w:hAnsi="Times New Roman" w:cs="Times New Roman"/>
            <w:noProof/>
            <w:sz w:val="28"/>
            <w:lang w:val="zu-ZA" w:eastAsia="en-US"/>
          </w:rPr>
          <w:t xml:space="preserve"> t</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 xml:space="preserve">c </w:t>
        </w:r>
        <w:r w:rsidRPr="000934AF">
          <w:rPr>
            <w:rStyle w:val="Hyperlink"/>
            <w:rFonts w:ascii="Times New Roman" w:hAnsi="Times New Roman" w:cs="Calibri"/>
            <w:noProof/>
            <w:sz w:val="28"/>
            <w:lang w:val="zu-ZA" w:eastAsia="en-US"/>
          </w:rPr>
          <w:t>độ</w:t>
        </w:r>
        <w:r w:rsidRPr="000934AF">
          <w:rPr>
            <w:rStyle w:val="Hyperlink"/>
            <w:rFonts w:ascii="Times New Roman" w:hAnsi="Times New Roman" w:cs="Times New Roman"/>
            <w:noProof/>
            <w:sz w:val="28"/>
            <w:lang w:val="zu-ZA" w:eastAsia="en-US"/>
          </w:rPr>
          <w:t>ng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ch l</w:t>
        </w:r>
        <w:r w:rsidRPr="000934AF">
          <w:rPr>
            <w:rStyle w:val="Hyperlink"/>
            <w:rFonts w:ascii="Times New Roman" w:hAnsi="Times New Roman" w:cs="Calibri"/>
            <w:noProof/>
            <w:sz w:val="28"/>
            <w:lang w:val="zu-ZA" w:eastAsia="en-US"/>
          </w:rPr>
          <w:t>ũ</w:t>
        </w:r>
        <w:r w:rsidRPr="000934AF">
          <w:rPr>
            <w:rStyle w:val="Hyperlink"/>
            <w:rFonts w:ascii="Times New Roman" w:hAnsi="Times New Roman" w:cs="Times New Roman"/>
            <w:noProof/>
            <w:sz w:val="28"/>
            <w:lang w:val="zu-ZA" w:eastAsia="en-US"/>
          </w:rPr>
          <w:t>y c</w:t>
        </w:r>
        <w:r w:rsidRPr="000934AF">
          <w:rPr>
            <w:rStyle w:val="Hyperlink"/>
            <w:rFonts w:ascii="Times New Roman" w:hAnsi="Times New Roman" w:cs="Calibri"/>
            <w:noProof/>
            <w:sz w:val="28"/>
            <w:lang w:val="zu-ZA" w:eastAsia="en-US"/>
          </w:rPr>
          <w:t>ủ</w:t>
        </w:r>
        <w:r w:rsidRPr="000934AF">
          <w:rPr>
            <w:rStyle w:val="Hyperlink"/>
            <w:rFonts w:ascii="Times New Roman" w:hAnsi="Times New Roman" w:cs="Times New Roman"/>
            <w:noProof/>
            <w:sz w:val="28"/>
            <w:lang w:val="zu-ZA" w:eastAsia="en-US"/>
          </w:rPr>
          <w:t>a c</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c d</w:t>
        </w:r>
        <w:r w:rsidRPr="000934AF">
          <w:rPr>
            <w:rStyle w:val="Hyperlink"/>
            <w:rFonts w:ascii="Times New Roman" w:hAnsi="Times New Roman" w:cs="Calibri"/>
            <w:noProof/>
            <w:sz w:val="28"/>
            <w:lang w:val="zu-ZA" w:eastAsia="en-US"/>
          </w:rPr>
          <w:t>ự</w:t>
        </w:r>
        <w:r w:rsidRPr="000934AF">
          <w:rPr>
            <w:rStyle w:val="Hyperlink"/>
            <w:rFonts w:ascii="Times New Roman" w:hAnsi="Times New Roman" w:cs="Times New Roman"/>
            <w:noProof/>
            <w:sz w:val="28"/>
            <w:lang w:val="zu-ZA" w:eastAsia="en-US"/>
          </w:rPr>
          <w:t xml:space="preserve"> </w:t>
        </w:r>
        <w:r w:rsidRPr="000934AF">
          <w:rPr>
            <w:rStyle w:val="Hyperlink"/>
            <w:rFonts w:ascii="Times New Roman" w:hAnsi="Times New Roman" w:cs=".VnTime"/>
            <w:noProof/>
            <w:sz w:val="28"/>
            <w:lang w:val="zu-ZA" w:eastAsia="en-US"/>
          </w:rPr>
          <w:t>á</w:t>
        </w:r>
        <w:r w:rsidRPr="000934AF">
          <w:rPr>
            <w:rStyle w:val="Hyperlink"/>
            <w:rFonts w:ascii="Times New Roman" w:hAnsi="Times New Roman" w:cs="Times New Roman"/>
            <w:noProof/>
            <w:sz w:val="28"/>
            <w:lang w:val="zu-ZA" w:eastAsia="en-US"/>
          </w:rPr>
          <w:t>n quy ho</w:t>
        </w:r>
        <w:r w:rsidRPr="000934AF">
          <w:rPr>
            <w:rStyle w:val="Hyperlink"/>
            <w:rFonts w:ascii="Times New Roman" w:hAnsi="Times New Roman" w:cs="Calibri"/>
            <w:noProof/>
            <w:sz w:val="28"/>
            <w:lang w:val="zu-ZA" w:eastAsia="en-US"/>
          </w:rPr>
          <w:t>ạ</w:t>
        </w:r>
        <w:r w:rsidRPr="000934AF">
          <w:rPr>
            <w:rStyle w:val="Hyperlink"/>
            <w:rFonts w:ascii="Times New Roman" w:hAnsi="Times New Roman" w:cs="Times New Roman"/>
            <w:noProof/>
            <w:sz w:val="28"/>
            <w:lang w:val="zu-ZA" w:eastAsia="en-US"/>
          </w:rPr>
          <w:t>ch t</w:t>
        </w:r>
        <w:r w:rsidRPr="000934AF">
          <w:rPr>
            <w:rStyle w:val="Hyperlink"/>
            <w:rFonts w:ascii="Times New Roman" w:hAnsi="Times New Roman" w:cs=".VnTime"/>
            <w:noProof/>
            <w:sz w:val="28"/>
            <w:lang w:val="zu-ZA" w:eastAsia="en-US"/>
          </w:rPr>
          <w:t>í</w:t>
        </w:r>
        <w:r w:rsidRPr="000934AF">
          <w:rPr>
            <w:rStyle w:val="Hyperlink"/>
            <w:rFonts w:ascii="Times New Roman" w:hAnsi="Times New Roman" w:cs="Times New Roman"/>
            <w:noProof/>
            <w:sz w:val="28"/>
            <w:lang w:val="zu-ZA" w:eastAsia="en-US"/>
          </w:rPr>
          <w:t xml:space="preserve">nh theo </w:t>
        </w:r>
        <w:r w:rsidRPr="000934AF">
          <w:rPr>
            <w:rStyle w:val="Hyperlink"/>
            <w:rFonts w:ascii="Times New Roman" w:hAnsi="Times New Roman" w:cs="Calibri"/>
            <w:noProof/>
            <w:sz w:val="28"/>
            <w:lang w:val="zu-ZA" w:eastAsia="en-US"/>
          </w:rPr>
          <w:t>đị</w:t>
        </w:r>
        <w:r w:rsidRPr="000934AF">
          <w:rPr>
            <w:rStyle w:val="Hyperlink"/>
            <w:rFonts w:ascii="Times New Roman" w:hAnsi="Times New Roman" w:cs="Times New Roman"/>
            <w:noProof/>
            <w:sz w:val="28"/>
            <w:lang w:val="zu-ZA" w:eastAsia="en-US"/>
          </w:rPr>
          <w:t>a ph</w:t>
        </w:r>
        <w:r w:rsidRPr="000934AF">
          <w:rPr>
            <w:rStyle w:val="Hyperlink"/>
            <w:rFonts w:ascii="Times New Roman" w:hAnsi="Times New Roman" w:cs="Calibri"/>
            <w:noProof/>
            <w:sz w:val="28"/>
            <w:lang w:val="zu-ZA" w:eastAsia="en-US"/>
          </w:rPr>
          <w:t>ươ</w:t>
        </w:r>
        <w:r w:rsidRPr="000934AF">
          <w:rPr>
            <w:rStyle w:val="Hyperlink"/>
            <w:rFonts w:ascii="Times New Roman" w:hAnsi="Times New Roman" w:cs="Times New Roman"/>
            <w:noProof/>
            <w:sz w:val="28"/>
            <w:lang w:val="zu-ZA" w:eastAsia="en-US"/>
          </w:rPr>
          <w:t>ng</w:t>
        </w:r>
        <w:r w:rsidRPr="000934AF">
          <w:rPr>
            <w:noProof/>
            <w:webHidden/>
          </w:rPr>
          <w:tab/>
        </w:r>
        <w:r w:rsidRPr="000934AF">
          <w:rPr>
            <w:noProof/>
            <w:webHidden/>
          </w:rPr>
          <w:fldChar w:fldCharType="begin"/>
        </w:r>
        <w:r w:rsidRPr="000934AF">
          <w:rPr>
            <w:noProof/>
            <w:webHidden/>
          </w:rPr>
          <w:instrText xml:space="preserve"> PAGEREF _Toc134400450 \h </w:instrText>
        </w:r>
        <w:r w:rsidRPr="000934AF">
          <w:rPr>
            <w:noProof/>
            <w:webHidden/>
          </w:rPr>
        </w:r>
        <w:r w:rsidRPr="000934AF">
          <w:rPr>
            <w:noProof/>
            <w:webHidden/>
          </w:rPr>
          <w:fldChar w:fldCharType="separate"/>
        </w:r>
        <w:r w:rsidRPr="000934AF">
          <w:rPr>
            <w:noProof/>
            <w:webHidden/>
          </w:rPr>
          <w:t>248</w:t>
        </w:r>
        <w:r w:rsidRPr="000934AF">
          <w:rPr>
            <w:noProof/>
            <w:webHidden/>
          </w:rPr>
          <w:fldChar w:fldCharType="end"/>
        </w:r>
      </w:hyperlink>
    </w:p>
    <w:p w14:paraId="11FEF5D2" w14:textId="77777777" w:rsidR="000934AF" w:rsidRPr="000934AF" w:rsidRDefault="003F0A1F" w:rsidP="002F58FD">
      <w:pPr>
        <w:pStyle w:val="TableofFigures"/>
        <w:tabs>
          <w:tab w:val="right" w:leader="dot" w:pos="9062"/>
        </w:tabs>
        <w:spacing w:line="276" w:lineRule="auto"/>
        <w:ind w:firstLine="0"/>
        <w:rPr>
          <w:noProof/>
        </w:rPr>
      </w:pPr>
      <w:r w:rsidRPr="000934AF">
        <w:rPr>
          <w:rFonts w:cs="Times New Roman"/>
          <w:szCs w:val="26"/>
          <w:lang w:val="en-US" w:eastAsia="en-US"/>
        </w:rPr>
        <w:fldChar w:fldCharType="end"/>
      </w:r>
      <w:r w:rsidRPr="000934AF">
        <w:rPr>
          <w:rFonts w:cs="Times New Roman"/>
          <w:szCs w:val="26"/>
          <w:lang w:val="en-US" w:eastAsia="en-US"/>
        </w:rPr>
        <w:fldChar w:fldCharType="begin"/>
      </w:r>
      <w:r w:rsidRPr="000934AF">
        <w:rPr>
          <w:rFonts w:cs="Times New Roman"/>
          <w:szCs w:val="26"/>
          <w:lang w:val="en-US" w:eastAsia="en-US"/>
        </w:rPr>
        <w:instrText xml:space="preserve"> TOC \h \z \c "Bảng 4." </w:instrText>
      </w:r>
      <w:r w:rsidRPr="000934AF">
        <w:rPr>
          <w:rFonts w:cs="Times New Roman"/>
          <w:szCs w:val="26"/>
          <w:lang w:val="en-US" w:eastAsia="en-US"/>
        </w:rPr>
        <w:fldChar w:fldCharType="separate"/>
      </w:r>
    </w:p>
    <w:p w14:paraId="2F792EF2" w14:textId="3DECF35F"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51" w:history="1">
        <w:r w:rsidRPr="000934AF">
          <w:rPr>
            <w:rStyle w:val="Hyperlink"/>
            <w:rFonts w:ascii="Times New Roman" w:hAnsi="Times New Roman"/>
            <w:noProof/>
            <w:spacing w:val="-6"/>
            <w:sz w:val="28"/>
          </w:rPr>
          <w:t>Bảng 4.1: Những vấn đề cần tập trung đánh giá trong các hợp phần quy hoạch</w:t>
        </w:r>
        <w:r w:rsidRPr="000934AF">
          <w:rPr>
            <w:noProof/>
            <w:webHidden/>
          </w:rPr>
          <w:tab/>
        </w:r>
        <w:r w:rsidRPr="000934AF">
          <w:rPr>
            <w:noProof/>
            <w:webHidden/>
          </w:rPr>
          <w:fldChar w:fldCharType="begin"/>
        </w:r>
        <w:r w:rsidRPr="000934AF">
          <w:rPr>
            <w:noProof/>
            <w:webHidden/>
          </w:rPr>
          <w:instrText xml:space="preserve"> PAGEREF _Toc134400451 \h </w:instrText>
        </w:r>
        <w:r w:rsidRPr="000934AF">
          <w:rPr>
            <w:noProof/>
            <w:webHidden/>
          </w:rPr>
        </w:r>
        <w:r w:rsidRPr="000934AF">
          <w:rPr>
            <w:noProof/>
            <w:webHidden/>
          </w:rPr>
          <w:fldChar w:fldCharType="separate"/>
        </w:r>
        <w:r w:rsidRPr="000934AF">
          <w:rPr>
            <w:noProof/>
            <w:webHidden/>
          </w:rPr>
          <w:t>267</w:t>
        </w:r>
        <w:r w:rsidRPr="000934AF">
          <w:rPr>
            <w:noProof/>
            <w:webHidden/>
          </w:rPr>
          <w:fldChar w:fldCharType="end"/>
        </w:r>
      </w:hyperlink>
    </w:p>
    <w:p w14:paraId="570AC8AA" w14:textId="0C60B333"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52" w:history="1">
        <w:r w:rsidRPr="000934AF">
          <w:rPr>
            <w:rStyle w:val="Hyperlink"/>
            <w:rFonts w:ascii="Times New Roman" w:hAnsi="Times New Roman" w:cs="Times New Roman"/>
            <w:bCs/>
            <w:noProof/>
            <w:spacing w:val="-6"/>
            <w:sz w:val="28"/>
          </w:rPr>
          <w:t>Bảng 4.2: Tổng hợp các giải pháp bảo vệ, phục hồi, chống suy thoái nguồn</w:t>
        </w:r>
        <w:r w:rsidRPr="000934AF">
          <w:rPr>
            <w:rStyle w:val="Hyperlink"/>
            <w:rFonts w:ascii="Times New Roman" w:hAnsi="Times New Roman" w:cs="Times New Roman"/>
            <w:noProof/>
            <w:spacing w:val="-6"/>
            <w:sz w:val="28"/>
          </w:rPr>
          <w:t xml:space="preserve"> nước</w:t>
        </w:r>
        <w:r w:rsidRPr="000934AF">
          <w:rPr>
            <w:noProof/>
            <w:webHidden/>
          </w:rPr>
          <w:tab/>
        </w:r>
        <w:r w:rsidRPr="000934AF">
          <w:rPr>
            <w:noProof/>
            <w:webHidden/>
          </w:rPr>
          <w:fldChar w:fldCharType="begin"/>
        </w:r>
        <w:r w:rsidRPr="000934AF">
          <w:rPr>
            <w:noProof/>
            <w:webHidden/>
          </w:rPr>
          <w:instrText xml:space="preserve"> PAGEREF _Toc134400452 \h </w:instrText>
        </w:r>
        <w:r w:rsidRPr="000934AF">
          <w:rPr>
            <w:noProof/>
            <w:webHidden/>
          </w:rPr>
        </w:r>
        <w:r w:rsidRPr="000934AF">
          <w:rPr>
            <w:noProof/>
            <w:webHidden/>
          </w:rPr>
          <w:fldChar w:fldCharType="separate"/>
        </w:r>
        <w:r w:rsidRPr="000934AF">
          <w:rPr>
            <w:noProof/>
            <w:webHidden/>
          </w:rPr>
          <w:t>269</w:t>
        </w:r>
        <w:r w:rsidRPr="000934AF">
          <w:rPr>
            <w:noProof/>
            <w:webHidden/>
          </w:rPr>
          <w:fldChar w:fldCharType="end"/>
        </w:r>
      </w:hyperlink>
    </w:p>
    <w:p w14:paraId="53C0F7ED" w14:textId="35158B35" w:rsidR="000934AF" w:rsidRPr="000934AF" w:rsidRDefault="000934AF" w:rsidP="002F58FD">
      <w:pPr>
        <w:pStyle w:val="TableofFigures"/>
        <w:tabs>
          <w:tab w:val="right" w:leader="dot" w:pos="9062"/>
        </w:tabs>
        <w:spacing w:line="276" w:lineRule="auto"/>
        <w:ind w:firstLine="0"/>
        <w:rPr>
          <w:rFonts w:eastAsiaTheme="minorEastAsia" w:cstheme="minorBidi"/>
          <w:noProof/>
          <w:szCs w:val="22"/>
          <w:lang w:val="en-US" w:eastAsia="en-US"/>
        </w:rPr>
      </w:pPr>
      <w:hyperlink w:anchor="_Toc134400453" w:history="1">
        <w:r w:rsidRPr="000934AF">
          <w:rPr>
            <w:rStyle w:val="Hyperlink"/>
            <w:rFonts w:ascii="Times New Roman" w:hAnsi="Times New Roman" w:cs="Times New Roman"/>
            <w:bCs/>
            <w:noProof/>
            <w:sz w:val="28"/>
          </w:rPr>
          <w:t>B</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ng 4.3: T</w:t>
        </w:r>
        <w:r w:rsidRPr="000934AF">
          <w:rPr>
            <w:rStyle w:val="Hyperlink"/>
            <w:rFonts w:ascii="Times New Roman" w:hAnsi="Times New Roman" w:cs="Calibri"/>
            <w:bCs/>
            <w:noProof/>
            <w:sz w:val="28"/>
          </w:rPr>
          <w:t>ổ</w:t>
        </w:r>
        <w:r w:rsidRPr="000934AF">
          <w:rPr>
            <w:rStyle w:val="Hyperlink"/>
            <w:rFonts w:ascii="Times New Roman" w:hAnsi="Times New Roman" w:cs="Times New Roman"/>
            <w:bCs/>
            <w:noProof/>
            <w:sz w:val="28"/>
          </w:rPr>
          <w:t>ng h</w:t>
        </w:r>
        <w:r w:rsidRPr="000934AF">
          <w:rPr>
            <w:rStyle w:val="Hyperlink"/>
            <w:rFonts w:ascii="Times New Roman" w:hAnsi="Times New Roman" w:cs="Calibri"/>
            <w:bCs/>
            <w:noProof/>
            <w:sz w:val="28"/>
          </w:rPr>
          <w:t>ợ</w:t>
        </w:r>
        <w:r w:rsidRPr="000934AF">
          <w:rPr>
            <w:rStyle w:val="Hyperlink"/>
            <w:rFonts w:ascii="Times New Roman" w:hAnsi="Times New Roman" w:cs="Times New Roman"/>
            <w:bCs/>
            <w:noProof/>
            <w:sz w:val="28"/>
          </w:rPr>
          <w:t>p c</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c gi</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i ph</w:t>
        </w:r>
        <w:r w:rsidRPr="000934AF">
          <w:rPr>
            <w:rStyle w:val="Hyperlink"/>
            <w:rFonts w:ascii="Times New Roman" w:hAnsi="Times New Roman" w:cs=".VnTime"/>
            <w:bCs/>
            <w:noProof/>
            <w:sz w:val="28"/>
          </w:rPr>
          <w:t>á</w:t>
        </w:r>
        <w:r w:rsidRPr="000934AF">
          <w:rPr>
            <w:rStyle w:val="Hyperlink"/>
            <w:rFonts w:ascii="Times New Roman" w:hAnsi="Times New Roman" w:cs="Times New Roman"/>
            <w:bCs/>
            <w:noProof/>
            <w:sz w:val="28"/>
          </w:rPr>
          <w:t>p gi</w:t>
        </w:r>
        <w:r w:rsidRPr="000934AF">
          <w:rPr>
            <w:rStyle w:val="Hyperlink"/>
            <w:rFonts w:ascii="Times New Roman" w:hAnsi="Times New Roman" w:cs="Calibri"/>
            <w:bCs/>
            <w:noProof/>
            <w:sz w:val="28"/>
          </w:rPr>
          <w:t>ả</w:t>
        </w:r>
        <w:r w:rsidRPr="000934AF">
          <w:rPr>
            <w:rStyle w:val="Hyperlink"/>
            <w:rFonts w:ascii="Times New Roman" w:hAnsi="Times New Roman" w:cs="Times New Roman"/>
            <w:bCs/>
            <w:noProof/>
            <w:sz w:val="28"/>
          </w:rPr>
          <w:t>m nh</w:t>
        </w:r>
        <w:r w:rsidRPr="000934AF">
          <w:rPr>
            <w:rStyle w:val="Hyperlink"/>
            <w:rFonts w:ascii="Times New Roman" w:hAnsi="Times New Roman" w:cs="Calibri"/>
            <w:bCs/>
            <w:noProof/>
            <w:sz w:val="28"/>
          </w:rPr>
          <w:t>ẹ</w:t>
        </w:r>
        <w:r w:rsidRPr="000934AF">
          <w:rPr>
            <w:rStyle w:val="Hyperlink"/>
            <w:rFonts w:ascii="Times New Roman" w:hAnsi="Times New Roman" w:cs="Times New Roman"/>
            <w:bCs/>
            <w:noProof/>
            <w:sz w:val="28"/>
          </w:rPr>
          <w:t xml:space="preserve"> v</w:t>
        </w:r>
        <w:r w:rsidRPr="000934AF">
          <w:rPr>
            <w:rStyle w:val="Hyperlink"/>
            <w:rFonts w:ascii="Times New Roman" w:hAnsi="Times New Roman" w:cs="Calibri"/>
            <w:bCs/>
            <w:noProof/>
            <w:sz w:val="28"/>
          </w:rPr>
          <w:t>à</w:t>
        </w:r>
        <w:r w:rsidRPr="000934AF">
          <w:rPr>
            <w:rStyle w:val="Hyperlink"/>
            <w:rFonts w:ascii="Times New Roman" w:hAnsi="Times New Roman" w:cs="Times New Roman"/>
            <w:bCs/>
            <w:noProof/>
            <w:sz w:val="28"/>
          </w:rPr>
          <w:t xml:space="preserve"> </w:t>
        </w:r>
        <w:r w:rsidRPr="000934AF">
          <w:rPr>
            <w:rStyle w:val="Hyperlink"/>
            <w:rFonts w:ascii="Times New Roman" w:hAnsi="Times New Roman" w:cs="Calibri"/>
            <w:bCs/>
            <w:noProof/>
            <w:sz w:val="28"/>
          </w:rPr>
          <w:t>ứ</w:t>
        </w:r>
        <w:r w:rsidRPr="000934AF">
          <w:rPr>
            <w:rStyle w:val="Hyperlink"/>
            <w:rFonts w:ascii="Times New Roman" w:hAnsi="Times New Roman" w:cs="Times New Roman"/>
            <w:bCs/>
            <w:noProof/>
            <w:sz w:val="28"/>
          </w:rPr>
          <w:t>ng ph</w:t>
        </w:r>
        <w:r w:rsidRPr="000934AF">
          <w:rPr>
            <w:rStyle w:val="Hyperlink"/>
            <w:rFonts w:ascii="Times New Roman" w:hAnsi="Times New Roman" w:cs=".VnTime"/>
            <w:bCs/>
            <w:noProof/>
            <w:sz w:val="28"/>
          </w:rPr>
          <w:t>ó</w:t>
        </w:r>
        <w:r w:rsidRPr="000934AF">
          <w:rPr>
            <w:rStyle w:val="Hyperlink"/>
            <w:rFonts w:ascii="Times New Roman" w:hAnsi="Times New Roman" w:cs="Times New Roman"/>
            <w:bCs/>
            <w:noProof/>
            <w:sz w:val="28"/>
          </w:rPr>
          <w:t xml:space="preserve"> bi</w:t>
        </w:r>
        <w:r w:rsidRPr="000934AF">
          <w:rPr>
            <w:rStyle w:val="Hyperlink"/>
            <w:rFonts w:ascii="Times New Roman" w:hAnsi="Times New Roman" w:cs="Calibri"/>
            <w:bCs/>
            <w:noProof/>
            <w:sz w:val="28"/>
          </w:rPr>
          <w:t>ế</w:t>
        </w:r>
        <w:r w:rsidRPr="000934AF">
          <w:rPr>
            <w:rStyle w:val="Hyperlink"/>
            <w:rFonts w:ascii="Times New Roman" w:hAnsi="Times New Roman" w:cs="Times New Roman"/>
            <w:bCs/>
            <w:noProof/>
            <w:sz w:val="28"/>
          </w:rPr>
          <w:t xml:space="preserve">n </w:t>
        </w:r>
        <w:r w:rsidRPr="000934AF">
          <w:rPr>
            <w:rStyle w:val="Hyperlink"/>
            <w:rFonts w:ascii="Times New Roman" w:hAnsi="Times New Roman" w:cs="Calibri"/>
            <w:bCs/>
            <w:noProof/>
            <w:sz w:val="28"/>
          </w:rPr>
          <w:t>đổ</w:t>
        </w:r>
        <w:r w:rsidRPr="000934AF">
          <w:rPr>
            <w:rStyle w:val="Hyperlink"/>
            <w:rFonts w:ascii="Times New Roman" w:hAnsi="Times New Roman" w:cs="Times New Roman"/>
            <w:bCs/>
            <w:noProof/>
            <w:sz w:val="28"/>
          </w:rPr>
          <w:t>i kh</w:t>
        </w:r>
        <w:r w:rsidRPr="000934AF">
          <w:rPr>
            <w:rStyle w:val="Hyperlink"/>
            <w:rFonts w:ascii="Times New Roman" w:hAnsi="Times New Roman" w:cs=".VnTime"/>
            <w:bCs/>
            <w:noProof/>
            <w:sz w:val="28"/>
          </w:rPr>
          <w:t>í</w:t>
        </w:r>
        <w:r w:rsidRPr="000934AF">
          <w:rPr>
            <w:rStyle w:val="Hyperlink"/>
            <w:rFonts w:ascii="Times New Roman" w:hAnsi="Times New Roman" w:cs="Times New Roman"/>
            <w:bCs/>
            <w:noProof/>
            <w:sz w:val="28"/>
          </w:rPr>
          <w:t xml:space="preserve"> h</w:t>
        </w:r>
        <w:r w:rsidRPr="000934AF">
          <w:rPr>
            <w:rStyle w:val="Hyperlink"/>
            <w:rFonts w:ascii="Times New Roman" w:hAnsi="Times New Roman" w:cs="Calibri"/>
            <w:bCs/>
            <w:noProof/>
            <w:sz w:val="28"/>
          </w:rPr>
          <w:t>ậ</w:t>
        </w:r>
        <w:r w:rsidRPr="000934AF">
          <w:rPr>
            <w:rStyle w:val="Hyperlink"/>
            <w:rFonts w:ascii="Times New Roman" w:hAnsi="Times New Roman" w:cs="Times New Roman"/>
            <w:bCs/>
            <w:noProof/>
            <w:sz w:val="28"/>
          </w:rPr>
          <w:t>u</w:t>
        </w:r>
        <w:r w:rsidRPr="000934AF">
          <w:rPr>
            <w:noProof/>
            <w:webHidden/>
          </w:rPr>
          <w:tab/>
        </w:r>
        <w:r w:rsidRPr="000934AF">
          <w:rPr>
            <w:noProof/>
            <w:webHidden/>
          </w:rPr>
          <w:fldChar w:fldCharType="begin"/>
        </w:r>
        <w:r w:rsidRPr="000934AF">
          <w:rPr>
            <w:noProof/>
            <w:webHidden/>
          </w:rPr>
          <w:instrText xml:space="preserve"> PAGEREF _Toc134400453 \h </w:instrText>
        </w:r>
        <w:r w:rsidRPr="000934AF">
          <w:rPr>
            <w:noProof/>
            <w:webHidden/>
          </w:rPr>
        </w:r>
        <w:r w:rsidRPr="000934AF">
          <w:rPr>
            <w:noProof/>
            <w:webHidden/>
          </w:rPr>
          <w:fldChar w:fldCharType="separate"/>
        </w:r>
        <w:r w:rsidRPr="000934AF">
          <w:rPr>
            <w:noProof/>
            <w:webHidden/>
          </w:rPr>
          <w:t>272</w:t>
        </w:r>
        <w:r w:rsidRPr="000934AF">
          <w:rPr>
            <w:noProof/>
            <w:webHidden/>
          </w:rPr>
          <w:fldChar w:fldCharType="end"/>
        </w:r>
      </w:hyperlink>
    </w:p>
    <w:p w14:paraId="77516944" w14:textId="7D292B90" w:rsidR="00DE5517" w:rsidRPr="000934AF" w:rsidRDefault="003F0A1F" w:rsidP="002F58FD">
      <w:pPr>
        <w:pStyle w:val="TableofFigures"/>
        <w:tabs>
          <w:tab w:val="right" w:leader="dot" w:pos="9062"/>
        </w:tabs>
        <w:spacing w:line="276" w:lineRule="auto"/>
        <w:ind w:firstLine="0"/>
        <w:rPr>
          <w:rFonts w:cs="Times New Roman"/>
          <w:szCs w:val="14"/>
          <w:lang w:val="en-US" w:eastAsia="en-US"/>
        </w:rPr>
      </w:pPr>
      <w:r w:rsidRPr="000934AF">
        <w:rPr>
          <w:rFonts w:cs="Times New Roman"/>
          <w:szCs w:val="26"/>
          <w:lang w:val="en-US" w:eastAsia="en-US"/>
        </w:rPr>
        <w:fldChar w:fldCharType="end"/>
      </w:r>
    </w:p>
    <w:p w14:paraId="11DFE6F0" w14:textId="053957B9" w:rsidR="000934AF" w:rsidRPr="000934AF" w:rsidRDefault="00DE5517" w:rsidP="002F58FD">
      <w:pPr>
        <w:pStyle w:val="TableofFigures"/>
        <w:tabs>
          <w:tab w:val="right" w:leader="dot" w:pos="9062"/>
        </w:tabs>
        <w:spacing w:line="276" w:lineRule="auto"/>
        <w:ind w:firstLine="0"/>
        <w:rPr>
          <w:rFonts w:eastAsiaTheme="minorEastAsia" w:cstheme="minorBidi"/>
          <w:noProof/>
          <w:szCs w:val="22"/>
          <w:lang w:val="en-US" w:eastAsia="en-US"/>
        </w:rPr>
      </w:pPr>
      <w:r w:rsidRPr="000934AF">
        <w:rPr>
          <w:rFonts w:cs="Times New Roman"/>
          <w:szCs w:val="26"/>
          <w:lang w:val="en-US" w:eastAsia="en-US"/>
        </w:rPr>
        <w:fldChar w:fldCharType="begin"/>
      </w:r>
      <w:r w:rsidRPr="000934AF">
        <w:rPr>
          <w:rFonts w:cs="Times New Roman"/>
          <w:szCs w:val="26"/>
          <w:lang w:val="en-US" w:eastAsia="en-US"/>
        </w:rPr>
        <w:instrText xml:space="preserve"> TOC \h \z \c "Bảng 6." </w:instrText>
      </w:r>
      <w:r w:rsidRPr="000934AF">
        <w:rPr>
          <w:rFonts w:cs="Times New Roman"/>
          <w:szCs w:val="26"/>
          <w:lang w:val="en-US" w:eastAsia="en-US"/>
        </w:rPr>
        <w:fldChar w:fldCharType="separate"/>
      </w:r>
      <w:hyperlink w:anchor="_Toc134400454" w:history="1">
        <w:r w:rsidR="000934AF" w:rsidRPr="000934AF">
          <w:rPr>
            <w:rStyle w:val="Hyperlink"/>
            <w:rFonts w:ascii="Times New Roman" w:hAnsi="Times New Roman"/>
            <w:noProof/>
            <w:sz w:val="28"/>
          </w:rPr>
          <w:t>B</w:t>
        </w:r>
        <w:r w:rsidR="000934AF" w:rsidRPr="000934AF">
          <w:rPr>
            <w:rStyle w:val="Hyperlink"/>
            <w:rFonts w:ascii="Times New Roman" w:hAnsi="Times New Roman" w:cs="Calibri"/>
            <w:noProof/>
            <w:sz w:val="28"/>
          </w:rPr>
          <w:t>ả</w:t>
        </w:r>
        <w:r w:rsidR="000934AF" w:rsidRPr="000934AF">
          <w:rPr>
            <w:rStyle w:val="Hyperlink"/>
            <w:rFonts w:ascii="Times New Roman" w:hAnsi="Times New Roman"/>
            <w:noProof/>
            <w:sz w:val="28"/>
          </w:rPr>
          <w:t>ng 6.1: K</w:t>
        </w:r>
        <w:r w:rsidR="000934AF" w:rsidRPr="000934AF">
          <w:rPr>
            <w:rStyle w:val="Hyperlink"/>
            <w:rFonts w:ascii="Times New Roman" w:hAnsi="Times New Roman" w:cs="Calibri"/>
            <w:noProof/>
            <w:sz w:val="28"/>
          </w:rPr>
          <w:t>ế</w:t>
        </w:r>
        <w:r w:rsidR="000934AF" w:rsidRPr="000934AF">
          <w:rPr>
            <w:rStyle w:val="Hyperlink"/>
            <w:rFonts w:ascii="Times New Roman" w:hAnsi="Times New Roman"/>
            <w:noProof/>
            <w:sz w:val="28"/>
          </w:rPr>
          <w:t>t qu</w:t>
        </w:r>
        <w:r w:rsidR="000934AF" w:rsidRPr="000934AF">
          <w:rPr>
            <w:rStyle w:val="Hyperlink"/>
            <w:rFonts w:ascii="Times New Roman" w:hAnsi="Times New Roman" w:cs="Calibri"/>
            <w:noProof/>
            <w:sz w:val="28"/>
          </w:rPr>
          <w:t>ả</w:t>
        </w:r>
        <w:r w:rsidR="000934AF" w:rsidRPr="000934AF">
          <w:rPr>
            <w:rStyle w:val="Hyperlink"/>
            <w:rFonts w:ascii="Times New Roman" w:hAnsi="Times New Roman"/>
            <w:noProof/>
            <w:sz w:val="28"/>
          </w:rPr>
          <w:t xml:space="preserve"> tham v</w:t>
        </w:r>
        <w:r w:rsidR="000934AF" w:rsidRPr="000934AF">
          <w:rPr>
            <w:rStyle w:val="Hyperlink"/>
            <w:rFonts w:ascii="Times New Roman" w:hAnsi="Times New Roman" w:cs="Calibri"/>
            <w:noProof/>
            <w:sz w:val="28"/>
          </w:rPr>
          <w:t>ấ</w:t>
        </w:r>
        <w:r w:rsidR="000934AF" w:rsidRPr="000934AF">
          <w:rPr>
            <w:rStyle w:val="Hyperlink"/>
            <w:rFonts w:ascii="Times New Roman" w:hAnsi="Times New Roman"/>
            <w:noProof/>
            <w:sz w:val="28"/>
          </w:rPr>
          <w:t>n c</w:t>
        </w:r>
        <w:r w:rsidR="000934AF" w:rsidRPr="000934AF">
          <w:rPr>
            <w:rStyle w:val="Hyperlink"/>
            <w:rFonts w:ascii="Times New Roman" w:hAnsi="Times New Roman" w:cs=".VnTime"/>
            <w:noProof/>
            <w:sz w:val="28"/>
          </w:rPr>
          <w:t>á</w:t>
        </w:r>
        <w:r w:rsidR="000934AF" w:rsidRPr="000934AF">
          <w:rPr>
            <w:rStyle w:val="Hyperlink"/>
            <w:rFonts w:ascii="Times New Roman" w:hAnsi="Times New Roman"/>
            <w:noProof/>
            <w:sz w:val="28"/>
          </w:rPr>
          <w:t>c c</w:t>
        </w:r>
        <w:r w:rsidR="000934AF" w:rsidRPr="000934AF">
          <w:rPr>
            <w:rStyle w:val="Hyperlink"/>
            <w:rFonts w:ascii="Times New Roman" w:hAnsi="Times New Roman" w:cs="Calibri"/>
            <w:noProof/>
            <w:sz w:val="28"/>
          </w:rPr>
          <w:t>ơ</w:t>
        </w:r>
        <w:r w:rsidR="000934AF" w:rsidRPr="000934AF">
          <w:rPr>
            <w:rStyle w:val="Hyperlink"/>
            <w:rFonts w:ascii="Times New Roman" w:hAnsi="Times New Roman"/>
            <w:noProof/>
            <w:sz w:val="28"/>
          </w:rPr>
          <w:t xml:space="preserve"> quan, </w:t>
        </w:r>
        <w:r w:rsidR="000934AF" w:rsidRPr="000934AF">
          <w:rPr>
            <w:rStyle w:val="Hyperlink"/>
            <w:rFonts w:ascii="Times New Roman" w:hAnsi="Times New Roman" w:cs="Calibri"/>
            <w:noProof/>
            <w:sz w:val="28"/>
          </w:rPr>
          <w:t>đơ</w:t>
        </w:r>
        <w:r w:rsidR="000934AF" w:rsidRPr="000934AF">
          <w:rPr>
            <w:rStyle w:val="Hyperlink"/>
            <w:rFonts w:ascii="Times New Roman" w:hAnsi="Times New Roman"/>
            <w:noProof/>
            <w:sz w:val="28"/>
          </w:rPr>
          <w:t>n v</w:t>
        </w:r>
        <w:r w:rsidR="000934AF" w:rsidRPr="000934AF">
          <w:rPr>
            <w:rStyle w:val="Hyperlink"/>
            <w:rFonts w:ascii="Times New Roman" w:hAnsi="Times New Roman" w:cs="Calibri"/>
            <w:noProof/>
            <w:sz w:val="28"/>
          </w:rPr>
          <w:t>ị</w:t>
        </w:r>
        <w:r w:rsidR="000934AF" w:rsidRPr="000934AF">
          <w:rPr>
            <w:rStyle w:val="Hyperlink"/>
            <w:rFonts w:ascii="Times New Roman" w:hAnsi="Times New Roman"/>
            <w:noProof/>
            <w:sz w:val="28"/>
          </w:rPr>
          <w:t>, t</w:t>
        </w:r>
        <w:r w:rsidR="000934AF" w:rsidRPr="000934AF">
          <w:rPr>
            <w:rStyle w:val="Hyperlink"/>
            <w:rFonts w:ascii="Times New Roman" w:hAnsi="Times New Roman" w:cs="Calibri"/>
            <w:noProof/>
            <w:sz w:val="28"/>
          </w:rPr>
          <w:t>ổ</w:t>
        </w:r>
        <w:r w:rsidR="000934AF" w:rsidRPr="000934AF">
          <w:rPr>
            <w:rStyle w:val="Hyperlink"/>
            <w:rFonts w:ascii="Times New Roman" w:hAnsi="Times New Roman"/>
            <w:noProof/>
            <w:sz w:val="28"/>
          </w:rPr>
          <w:t xml:space="preserve"> ch</w:t>
        </w:r>
        <w:r w:rsidR="000934AF" w:rsidRPr="000934AF">
          <w:rPr>
            <w:rStyle w:val="Hyperlink"/>
            <w:rFonts w:ascii="Times New Roman" w:hAnsi="Times New Roman" w:cs="Calibri"/>
            <w:noProof/>
            <w:sz w:val="28"/>
          </w:rPr>
          <w:t>ứ</w:t>
        </w:r>
        <w:r w:rsidR="000934AF" w:rsidRPr="000934AF">
          <w:rPr>
            <w:rStyle w:val="Hyperlink"/>
            <w:rFonts w:ascii="Times New Roman" w:hAnsi="Times New Roman"/>
            <w:noProof/>
            <w:sz w:val="28"/>
          </w:rPr>
          <w:t>c c</w:t>
        </w:r>
        <w:r w:rsidR="000934AF" w:rsidRPr="000934AF">
          <w:rPr>
            <w:rStyle w:val="Hyperlink"/>
            <w:rFonts w:ascii="Times New Roman" w:hAnsi="Times New Roman" w:cs=".VnTime"/>
            <w:noProof/>
            <w:sz w:val="28"/>
          </w:rPr>
          <w:t>ó</w:t>
        </w:r>
        <w:r w:rsidR="000934AF" w:rsidRPr="000934AF">
          <w:rPr>
            <w:rStyle w:val="Hyperlink"/>
            <w:rFonts w:ascii="Times New Roman" w:hAnsi="Times New Roman"/>
            <w:noProof/>
            <w:sz w:val="28"/>
          </w:rPr>
          <w:t xml:space="preserve"> li</w:t>
        </w:r>
        <w:r w:rsidR="000934AF" w:rsidRPr="000934AF">
          <w:rPr>
            <w:rStyle w:val="Hyperlink"/>
            <w:rFonts w:ascii="Times New Roman" w:hAnsi="Times New Roman" w:cs=".VnTime"/>
            <w:noProof/>
            <w:sz w:val="28"/>
          </w:rPr>
          <w:t>ê</w:t>
        </w:r>
        <w:r w:rsidR="000934AF" w:rsidRPr="000934AF">
          <w:rPr>
            <w:rStyle w:val="Hyperlink"/>
            <w:rFonts w:ascii="Times New Roman" w:hAnsi="Times New Roman"/>
            <w:noProof/>
            <w:sz w:val="28"/>
          </w:rPr>
          <w:t>n quan</w:t>
        </w:r>
        <w:r w:rsidR="000934AF" w:rsidRPr="000934AF">
          <w:rPr>
            <w:noProof/>
            <w:webHidden/>
          </w:rPr>
          <w:tab/>
        </w:r>
        <w:r w:rsidR="000934AF" w:rsidRPr="000934AF">
          <w:rPr>
            <w:noProof/>
            <w:webHidden/>
          </w:rPr>
          <w:fldChar w:fldCharType="begin"/>
        </w:r>
        <w:r w:rsidR="000934AF" w:rsidRPr="000934AF">
          <w:rPr>
            <w:noProof/>
            <w:webHidden/>
          </w:rPr>
          <w:instrText xml:space="preserve"> PAGEREF _Toc134400454 \h </w:instrText>
        </w:r>
        <w:r w:rsidR="000934AF" w:rsidRPr="000934AF">
          <w:rPr>
            <w:noProof/>
            <w:webHidden/>
          </w:rPr>
        </w:r>
        <w:r w:rsidR="000934AF" w:rsidRPr="000934AF">
          <w:rPr>
            <w:noProof/>
            <w:webHidden/>
          </w:rPr>
          <w:fldChar w:fldCharType="separate"/>
        </w:r>
        <w:r w:rsidR="000934AF" w:rsidRPr="000934AF">
          <w:rPr>
            <w:noProof/>
            <w:webHidden/>
          </w:rPr>
          <w:t>288</w:t>
        </w:r>
        <w:r w:rsidR="000934AF" w:rsidRPr="000934AF">
          <w:rPr>
            <w:noProof/>
            <w:webHidden/>
          </w:rPr>
          <w:fldChar w:fldCharType="end"/>
        </w:r>
      </w:hyperlink>
    </w:p>
    <w:p w14:paraId="145E8F1F" w14:textId="39082CE9" w:rsidR="00FC766C" w:rsidRPr="00BD3FC5" w:rsidRDefault="00DE5517" w:rsidP="004C67ED">
      <w:pPr>
        <w:pStyle w:val="Heading1"/>
        <w:rPr>
          <w:lang w:val="en-US" w:eastAsia="en-US"/>
        </w:rPr>
      </w:pPr>
      <w:r w:rsidRPr="000934AF">
        <w:rPr>
          <w:lang w:val="en-US" w:eastAsia="en-US"/>
        </w:rPr>
        <w:lastRenderedPageBreak/>
        <w:fldChar w:fldCharType="end"/>
      </w:r>
      <w:bookmarkStart w:id="3" w:name="_Toc88407592"/>
      <w:bookmarkStart w:id="4" w:name="_Toc134400618"/>
      <w:r w:rsidR="00172ACD" w:rsidRPr="00BD3FC5">
        <w:rPr>
          <w:lang w:val="en-US" w:eastAsia="en-US"/>
        </w:rPr>
        <w:t>DANH MỤC HÌNH</w:t>
      </w:r>
      <w:bookmarkStart w:id="5" w:name="_GoBack"/>
      <w:bookmarkEnd w:id="3"/>
      <w:bookmarkEnd w:id="4"/>
      <w:bookmarkEnd w:id="5"/>
    </w:p>
    <w:p w14:paraId="4FC602F2" w14:textId="077FB66D" w:rsidR="002F58FD" w:rsidRPr="002F58FD" w:rsidRDefault="005442B1" w:rsidP="004C67ED">
      <w:pPr>
        <w:pStyle w:val="TableofFigures"/>
        <w:tabs>
          <w:tab w:val="right" w:leader="dot" w:pos="9062"/>
        </w:tabs>
        <w:spacing w:line="288" w:lineRule="auto"/>
        <w:ind w:firstLine="0"/>
        <w:rPr>
          <w:rFonts w:eastAsiaTheme="minorEastAsia" w:cstheme="minorBidi"/>
          <w:noProof/>
          <w:szCs w:val="22"/>
          <w:lang w:val="en-US" w:eastAsia="en-US"/>
        </w:rPr>
      </w:pPr>
      <w:r w:rsidRPr="002F58FD">
        <w:rPr>
          <w:rFonts w:cs="Times New Roman"/>
          <w:szCs w:val="26"/>
          <w:lang w:val="en-US" w:eastAsia="en-US"/>
        </w:rPr>
        <w:fldChar w:fldCharType="begin"/>
      </w:r>
      <w:r w:rsidRPr="002F58FD">
        <w:rPr>
          <w:rFonts w:cs="Times New Roman"/>
          <w:szCs w:val="26"/>
          <w:lang w:val="en-US" w:eastAsia="en-US"/>
        </w:rPr>
        <w:instrText xml:space="preserve"> TOC \h \z \c "Hình" </w:instrText>
      </w:r>
      <w:r w:rsidRPr="002F58FD">
        <w:rPr>
          <w:rFonts w:cs="Times New Roman"/>
          <w:szCs w:val="26"/>
          <w:lang w:val="en-US" w:eastAsia="en-US"/>
        </w:rPr>
        <w:fldChar w:fldCharType="separate"/>
      </w:r>
      <w:hyperlink w:anchor="_Toc134400537" w:history="1">
        <w:r w:rsidR="002F58FD" w:rsidRPr="002F58FD">
          <w:rPr>
            <w:rStyle w:val="Hyperlink"/>
            <w:rFonts w:ascii="Times New Roman" w:hAnsi="Times New Roman"/>
            <w:noProof/>
            <w:sz w:val="28"/>
          </w:rPr>
          <w:t>Hình 01: S</w:t>
        </w:r>
        <w:r w:rsidR="002F58FD" w:rsidRPr="002F58FD">
          <w:rPr>
            <w:rStyle w:val="Hyperlink"/>
            <w:rFonts w:ascii="Times New Roman" w:hAnsi="Times New Roman" w:cs="Calibri"/>
            <w:noProof/>
            <w:sz w:val="28"/>
          </w:rPr>
          <w:t>ơ</w:t>
        </w:r>
        <w:r w:rsidR="002F58FD" w:rsidRPr="002F58FD">
          <w:rPr>
            <w:rStyle w:val="Hyperlink"/>
            <w:rFonts w:ascii="Times New Roman" w:hAnsi="Times New Roman"/>
            <w:noProof/>
            <w:sz w:val="28"/>
          </w:rPr>
          <w:t xml:space="preserve"> </w:t>
        </w:r>
        <w:r w:rsidR="002F58FD" w:rsidRPr="002F58FD">
          <w:rPr>
            <w:rStyle w:val="Hyperlink"/>
            <w:rFonts w:ascii="Times New Roman" w:hAnsi="Times New Roman" w:cs="Calibri"/>
            <w:noProof/>
            <w:sz w:val="28"/>
          </w:rPr>
          <w:t>đồ</w:t>
        </w:r>
        <w:r w:rsidR="002F58FD" w:rsidRPr="002F58FD">
          <w:rPr>
            <w:rStyle w:val="Hyperlink"/>
            <w:rFonts w:ascii="Times New Roman" w:hAnsi="Times New Roman"/>
            <w:noProof/>
            <w:sz w:val="28"/>
          </w:rPr>
          <w:t xml:space="preserve"> k</w:t>
        </w:r>
        <w:r w:rsidR="002F58FD" w:rsidRPr="002F58FD">
          <w:rPr>
            <w:rStyle w:val="Hyperlink"/>
            <w:rFonts w:ascii="Times New Roman" w:hAnsi="Times New Roman" w:cs="Calibri"/>
            <w:noProof/>
            <w:sz w:val="28"/>
          </w:rPr>
          <w:t>ế</w:t>
        </w:r>
        <w:r w:rsidR="002F58FD" w:rsidRPr="002F58FD">
          <w:rPr>
            <w:rStyle w:val="Hyperlink"/>
            <w:rFonts w:ascii="Times New Roman" w:hAnsi="Times New Roman"/>
            <w:noProof/>
            <w:sz w:val="28"/>
          </w:rPr>
          <w:t>t n</w:t>
        </w:r>
        <w:r w:rsidR="002F58FD" w:rsidRPr="002F58FD">
          <w:rPr>
            <w:rStyle w:val="Hyperlink"/>
            <w:rFonts w:ascii="Times New Roman" w:hAnsi="Times New Roman" w:cs="Calibri"/>
            <w:noProof/>
            <w:sz w:val="28"/>
          </w:rPr>
          <w:t>ố</w:t>
        </w:r>
        <w:r w:rsidR="002F58FD" w:rsidRPr="002F58FD">
          <w:rPr>
            <w:rStyle w:val="Hyperlink"/>
            <w:rFonts w:ascii="Times New Roman" w:hAnsi="Times New Roman"/>
            <w:noProof/>
            <w:sz w:val="28"/>
          </w:rPr>
          <w:t>i gi</w:t>
        </w:r>
        <w:r w:rsidR="002F58FD" w:rsidRPr="002F58FD">
          <w:rPr>
            <w:rStyle w:val="Hyperlink"/>
            <w:rFonts w:ascii="Times New Roman" w:hAnsi="Times New Roman" w:cs="Calibri"/>
            <w:noProof/>
            <w:sz w:val="28"/>
          </w:rPr>
          <w:t>ữ</w:t>
        </w:r>
        <w:r w:rsidR="002F58FD" w:rsidRPr="002F58FD">
          <w:rPr>
            <w:rStyle w:val="Hyperlink"/>
            <w:rFonts w:ascii="Times New Roman" w:hAnsi="Times New Roman"/>
            <w:noProof/>
            <w:sz w:val="28"/>
          </w:rPr>
          <w:t>a qu</w:t>
        </w:r>
        <w:r w:rsidR="002F58FD" w:rsidRPr="002F58FD">
          <w:rPr>
            <w:rStyle w:val="Hyperlink"/>
            <w:rFonts w:ascii="Times New Roman" w:hAnsi="Times New Roman" w:cs=".VnTime"/>
            <w:noProof/>
            <w:sz w:val="28"/>
          </w:rPr>
          <w:t>á</w:t>
        </w:r>
        <w:r w:rsidR="002F58FD" w:rsidRPr="002F58FD">
          <w:rPr>
            <w:rStyle w:val="Hyperlink"/>
            <w:rFonts w:ascii="Times New Roman" w:hAnsi="Times New Roman"/>
            <w:noProof/>
            <w:sz w:val="28"/>
          </w:rPr>
          <w:t xml:space="preserve"> tr</w:t>
        </w:r>
        <w:r w:rsidR="002F58FD" w:rsidRPr="002F58FD">
          <w:rPr>
            <w:rStyle w:val="Hyperlink"/>
            <w:rFonts w:ascii="Times New Roman" w:hAnsi="Times New Roman" w:cs=".VnTime"/>
            <w:noProof/>
            <w:sz w:val="28"/>
          </w:rPr>
          <w:t>ì</w:t>
        </w:r>
        <w:r w:rsidR="002F58FD" w:rsidRPr="002F58FD">
          <w:rPr>
            <w:rStyle w:val="Hyperlink"/>
            <w:rFonts w:ascii="Times New Roman" w:hAnsi="Times New Roman"/>
            <w:noProof/>
            <w:sz w:val="28"/>
          </w:rPr>
          <w:t>nh x</w:t>
        </w:r>
        <w:r w:rsidR="002F58FD" w:rsidRPr="002F58FD">
          <w:rPr>
            <w:rStyle w:val="Hyperlink"/>
            <w:rFonts w:ascii="Times New Roman" w:hAnsi="Times New Roman" w:cs=".VnTime"/>
            <w:noProof/>
            <w:sz w:val="28"/>
          </w:rPr>
          <w:t>â</w:t>
        </w:r>
        <w:r w:rsidR="002F58FD" w:rsidRPr="002F58FD">
          <w:rPr>
            <w:rStyle w:val="Hyperlink"/>
            <w:rFonts w:ascii="Times New Roman" w:hAnsi="Times New Roman"/>
            <w:noProof/>
            <w:sz w:val="28"/>
          </w:rPr>
          <w:t>y d</w:t>
        </w:r>
        <w:r w:rsidR="002F58FD" w:rsidRPr="002F58FD">
          <w:rPr>
            <w:rStyle w:val="Hyperlink"/>
            <w:rFonts w:ascii="Times New Roman" w:hAnsi="Times New Roman" w:cs="Calibri"/>
            <w:noProof/>
            <w:sz w:val="28"/>
          </w:rPr>
          <w:t>ự</w:t>
        </w:r>
        <w:r w:rsidR="002F58FD" w:rsidRPr="002F58FD">
          <w:rPr>
            <w:rStyle w:val="Hyperlink"/>
            <w:rFonts w:ascii="Times New Roman" w:hAnsi="Times New Roman"/>
            <w:noProof/>
            <w:sz w:val="28"/>
          </w:rPr>
          <w:t>ng quy ho</w:t>
        </w:r>
        <w:r w:rsidR="002F58FD" w:rsidRPr="002F58FD">
          <w:rPr>
            <w:rStyle w:val="Hyperlink"/>
            <w:rFonts w:ascii="Times New Roman" w:hAnsi="Times New Roman" w:cs="Calibri"/>
            <w:noProof/>
            <w:sz w:val="28"/>
          </w:rPr>
          <w:t>ạ</w:t>
        </w:r>
        <w:r w:rsidR="002F58FD" w:rsidRPr="002F58FD">
          <w:rPr>
            <w:rStyle w:val="Hyperlink"/>
            <w:rFonts w:ascii="Times New Roman" w:hAnsi="Times New Roman"/>
            <w:noProof/>
            <w:sz w:val="28"/>
          </w:rPr>
          <w:t>ch v</w:t>
        </w:r>
        <w:r w:rsidR="002F58FD" w:rsidRPr="002F58FD">
          <w:rPr>
            <w:rStyle w:val="Hyperlink"/>
            <w:rFonts w:ascii="Times New Roman" w:hAnsi="Times New Roman" w:cs="Calibri"/>
            <w:noProof/>
            <w:sz w:val="28"/>
          </w:rPr>
          <w:t>à</w:t>
        </w:r>
        <w:r w:rsidR="002F58FD" w:rsidRPr="002F58FD">
          <w:rPr>
            <w:rStyle w:val="Hyperlink"/>
            <w:rFonts w:ascii="Times New Roman" w:hAnsi="Times New Roman"/>
            <w:noProof/>
            <w:sz w:val="28"/>
          </w:rPr>
          <w:t xml:space="preserve"> </w:t>
        </w:r>
        <w:r w:rsidR="002F58FD" w:rsidRPr="002F58FD">
          <w:rPr>
            <w:rStyle w:val="Hyperlink"/>
            <w:rFonts w:ascii="Times New Roman" w:hAnsi="Times New Roman" w:cs="Calibri"/>
            <w:noProof/>
            <w:sz w:val="28"/>
          </w:rPr>
          <w:t>đ</w:t>
        </w:r>
        <w:r w:rsidR="002F58FD" w:rsidRPr="002F58FD">
          <w:rPr>
            <w:rStyle w:val="Hyperlink"/>
            <w:rFonts w:ascii="Times New Roman" w:hAnsi="Times New Roman" w:cs=".VnTime"/>
            <w:noProof/>
            <w:sz w:val="28"/>
          </w:rPr>
          <w:t>á</w:t>
        </w:r>
        <w:r w:rsidR="002F58FD" w:rsidRPr="002F58FD">
          <w:rPr>
            <w:rStyle w:val="Hyperlink"/>
            <w:rFonts w:ascii="Times New Roman" w:hAnsi="Times New Roman"/>
            <w:noProof/>
            <w:sz w:val="28"/>
          </w:rPr>
          <w:t>nh gi</w:t>
        </w:r>
        <w:r w:rsidR="002F58FD" w:rsidRPr="002F58FD">
          <w:rPr>
            <w:rStyle w:val="Hyperlink"/>
            <w:rFonts w:ascii="Times New Roman" w:hAnsi="Times New Roman" w:cs=".VnTime"/>
            <w:noProof/>
            <w:sz w:val="28"/>
          </w:rPr>
          <w:t>á</w:t>
        </w:r>
        <w:r w:rsidR="002F58FD" w:rsidRPr="002F58FD">
          <w:rPr>
            <w:rStyle w:val="Hyperlink"/>
            <w:rFonts w:ascii="Times New Roman" w:hAnsi="Times New Roman"/>
            <w:noProof/>
            <w:sz w:val="28"/>
          </w:rPr>
          <w:t xml:space="preserve"> m</w:t>
        </w:r>
        <w:r w:rsidR="002F58FD" w:rsidRPr="002F58FD">
          <w:rPr>
            <w:rStyle w:val="Hyperlink"/>
            <w:rFonts w:ascii="Times New Roman" w:hAnsi="Times New Roman" w:cs=".VnTime"/>
            <w:noProof/>
            <w:sz w:val="28"/>
          </w:rPr>
          <w:t>ô</w:t>
        </w:r>
        <w:r w:rsidR="002F58FD" w:rsidRPr="002F58FD">
          <w:rPr>
            <w:rStyle w:val="Hyperlink"/>
            <w:rFonts w:ascii="Times New Roman" w:hAnsi="Times New Roman"/>
            <w:noProof/>
            <w:sz w:val="28"/>
          </w:rPr>
          <w:t>i tr</w:t>
        </w:r>
        <w:r w:rsidR="002F58FD" w:rsidRPr="002F58FD">
          <w:rPr>
            <w:rStyle w:val="Hyperlink"/>
            <w:rFonts w:ascii="Times New Roman" w:hAnsi="Times New Roman" w:cs="Calibri"/>
            <w:noProof/>
            <w:sz w:val="28"/>
          </w:rPr>
          <w:t>ườ</w:t>
        </w:r>
        <w:r w:rsidR="002F58FD" w:rsidRPr="002F58FD">
          <w:rPr>
            <w:rStyle w:val="Hyperlink"/>
            <w:rFonts w:ascii="Times New Roman" w:hAnsi="Times New Roman"/>
            <w:noProof/>
            <w:sz w:val="28"/>
          </w:rPr>
          <w:t>ng chi</w:t>
        </w:r>
        <w:r w:rsidR="002F58FD" w:rsidRPr="002F58FD">
          <w:rPr>
            <w:rStyle w:val="Hyperlink"/>
            <w:rFonts w:ascii="Times New Roman" w:hAnsi="Times New Roman" w:cs="Calibri"/>
            <w:noProof/>
            <w:sz w:val="28"/>
          </w:rPr>
          <w:t>ế</w:t>
        </w:r>
        <w:r w:rsidR="002F58FD" w:rsidRPr="002F58FD">
          <w:rPr>
            <w:rStyle w:val="Hyperlink"/>
            <w:rFonts w:ascii="Times New Roman" w:hAnsi="Times New Roman"/>
            <w:noProof/>
            <w:sz w:val="28"/>
          </w:rPr>
          <w:t>n l</w:t>
        </w:r>
        <w:r w:rsidR="002F58FD" w:rsidRPr="002F58FD">
          <w:rPr>
            <w:rStyle w:val="Hyperlink"/>
            <w:rFonts w:ascii="Times New Roman" w:hAnsi="Times New Roman" w:cs="Calibri"/>
            <w:noProof/>
            <w:sz w:val="28"/>
          </w:rPr>
          <w:t>ượ</w:t>
        </w:r>
        <w:r w:rsidR="002F58FD" w:rsidRPr="002F58FD">
          <w:rPr>
            <w:rStyle w:val="Hyperlink"/>
            <w:rFonts w:ascii="Times New Roman" w:hAnsi="Times New Roman"/>
            <w:noProof/>
            <w:sz w:val="28"/>
          </w:rPr>
          <w:t>c</w:t>
        </w:r>
        <w:r w:rsidR="002F58FD" w:rsidRPr="002F58FD">
          <w:rPr>
            <w:noProof/>
            <w:webHidden/>
          </w:rPr>
          <w:tab/>
        </w:r>
        <w:r w:rsidR="002F58FD" w:rsidRPr="002F58FD">
          <w:rPr>
            <w:noProof/>
            <w:webHidden/>
          </w:rPr>
          <w:fldChar w:fldCharType="begin"/>
        </w:r>
        <w:r w:rsidR="002F58FD" w:rsidRPr="002F58FD">
          <w:rPr>
            <w:noProof/>
            <w:webHidden/>
          </w:rPr>
          <w:instrText xml:space="preserve"> PAGEREF _Toc134400537 \h </w:instrText>
        </w:r>
        <w:r w:rsidR="002F58FD" w:rsidRPr="002F58FD">
          <w:rPr>
            <w:noProof/>
            <w:webHidden/>
          </w:rPr>
        </w:r>
        <w:r w:rsidR="002F58FD" w:rsidRPr="002F58FD">
          <w:rPr>
            <w:noProof/>
            <w:webHidden/>
          </w:rPr>
          <w:fldChar w:fldCharType="separate"/>
        </w:r>
        <w:r w:rsidR="002F58FD" w:rsidRPr="002F58FD">
          <w:rPr>
            <w:noProof/>
            <w:webHidden/>
          </w:rPr>
          <w:t>18</w:t>
        </w:r>
        <w:r w:rsidR="002F58FD" w:rsidRPr="002F58FD">
          <w:rPr>
            <w:noProof/>
            <w:webHidden/>
          </w:rPr>
          <w:fldChar w:fldCharType="end"/>
        </w:r>
      </w:hyperlink>
    </w:p>
    <w:p w14:paraId="7A6BE0BE" w14:textId="79464BB4"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38" w:history="1">
        <w:r w:rsidRPr="002F58FD">
          <w:rPr>
            <w:rStyle w:val="Hyperlink"/>
            <w:rFonts w:ascii="Times New Roman" w:hAnsi="Times New Roman"/>
            <w:noProof/>
            <w:sz w:val="28"/>
          </w:rPr>
          <w:t>Hình 02: Quy trình th</w:t>
        </w:r>
        <w:r w:rsidRPr="002F58FD">
          <w:rPr>
            <w:rStyle w:val="Hyperlink"/>
            <w:rFonts w:ascii="Times New Roman" w:hAnsi="Times New Roman" w:cs="Calibri"/>
            <w:noProof/>
            <w:sz w:val="28"/>
          </w:rPr>
          <w:t>ự</w:t>
        </w:r>
        <w:r w:rsidRPr="002F58FD">
          <w:rPr>
            <w:rStyle w:val="Hyperlink"/>
            <w:rFonts w:ascii="Times New Roman" w:hAnsi="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noProof/>
            <w:sz w:val="28"/>
          </w:rPr>
          <w:t xml:space="preserve">n </w:t>
        </w:r>
        <w:r w:rsidRPr="002F58FD">
          <w:rPr>
            <w:rStyle w:val="Hyperlink"/>
            <w:rFonts w:ascii="Times New Roman" w:hAnsi="Times New Roman" w:cs="Calibri"/>
            <w:noProof/>
            <w:sz w:val="28"/>
          </w:rPr>
          <w:t>đ</w:t>
        </w:r>
        <w:r w:rsidRPr="002F58FD">
          <w:rPr>
            <w:rStyle w:val="Hyperlink"/>
            <w:rFonts w:ascii="Times New Roman" w:hAnsi="Times New Roman" w:cs=".VnTime"/>
            <w:noProof/>
            <w:sz w:val="28"/>
          </w:rPr>
          <w:t>á</w:t>
        </w:r>
        <w:r w:rsidRPr="002F58FD">
          <w:rPr>
            <w:rStyle w:val="Hyperlink"/>
            <w:rFonts w:ascii="Times New Roman" w:hAnsi="Times New Roman"/>
            <w:noProof/>
            <w:sz w:val="28"/>
          </w:rPr>
          <w:t>nh gi</w:t>
        </w:r>
        <w:r w:rsidRPr="002F58FD">
          <w:rPr>
            <w:rStyle w:val="Hyperlink"/>
            <w:rFonts w:ascii="Times New Roman" w:hAnsi="Times New Roman" w:cs=".VnTime"/>
            <w:noProof/>
            <w:sz w:val="28"/>
          </w:rPr>
          <w:t>á</w:t>
        </w:r>
        <w:r w:rsidRPr="002F58FD">
          <w:rPr>
            <w:rStyle w:val="Hyperlink"/>
            <w:rFonts w:ascii="Times New Roman" w:hAnsi="Times New Roman"/>
            <w:noProof/>
            <w:sz w:val="28"/>
          </w:rPr>
          <w:t xml:space="preserve"> m</w:t>
        </w:r>
        <w:r w:rsidRPr="002F58FD">
          <w:rPr>
            <w:rStyle w:val="Hyperlink"/>
            <w:rFonts w:ascii="Times New Roman" w:hAnsi="Times New Roman" w:cs=".VnTime"/>
            <w:noProof/>
            <w:sz w:val="28"/>
          </w:rPr>
          <w:t>ô</w:t>
        </w:r>
        <w:r w:rsidRPr="002F58FD">
          <w:rPr>
            <w:rStyle w:val="Hyperlink"/>
            <w:rFonts w:ascii="Times New Roman" w:hAnsi="Times New Roman"/>
            <w:noProof/>
            <w:sz w:val="28"/>
          </w:rPr>
          <w:t>i tr</w:t>
        </w:r>
        <w:r w:rsidRPr="002F58FD">
          <w:rPr>
            <w:rStyle w:val="Hyperlink"/>
            <w:rFonts w:ascii="Times New Roman" w:hAnsi="Times New Roman" w:cs="Calibri"/>
            <w:noProof/>
            <w:sz w:val="28"/>
          </w:rPr>
          <w:t>ườ</w:t>
        </w:r>
        <w:r w:rsidRPr="002F58FD">
          <w:rPr>
            <w:rStyle w:val="Hyperlink"/>
            <w:rFonts w:ascii="Times New Roman" w:hAnsi="Times New Roman"/>
            <w:noProof/>
            <w:sz w:val="28"/>
          </w:rPr>
          <w:t>ng chi</w:t>
        </w:r>
        <w:r w:rsidRPr="002F58FD">
          <w:rPr>
            <w:rStyle w:val="Hyperlink"/>
            <w:rFonts w:ascii="Times New Roman" w:hAnsi="Times New Roman" w:cs="Calibri"/>
            <w:noProof/>
            <w:sz w:val="28"/>
          </w:rPr>
          <w:t>ế</w:t>
        </w:r>
        <w:r w:rsidRPr="002F58FD">
          <w:rPr>
            <w:rStyle w:val="Hyperlink"/>
            <w:rFonts w:ascii="Times New Roman" w:hAnsi="Times New Roman"/>
            <w:noProof/>
            <w:sz w:val="28"/>
          </w:rPr>
          <w:t>n l</w:t>
        </w:r>
        <w:r w:rsidRPr="002F58FD">
          <w:rPr>
            <w:rStyle w:val="Hyperlink"/>
            <w:rFonts w:ascii="Times New Roman" w:hAnsi="Times New Roman" w:cs="Calibri"/>
            <w:noProof/>
            <w:sz w:val="28"/>
          </w:rPr>
          <w:t>ượ</w:t>
        </w:r>
        <w:r w:rsidRPr="002F58FD">
          <w:rPr>
            <w:rStyle w:val="Hyperlink"/>
            <w:rFonts w:ascii="Times New Roman" w:hAnsi="Times New Roman"/>
            <w:noProof/>
            <w:sz w:val="28"/>
          </w:rPr>
          <w:t>c</w:t>
        </w:r>
        <w:r w:rsidRPr="002F58FD">
          <w:rPr>
            <w:noProof/>
            <w:webHidden/>
          </w:rPr>
          <w:tab/>
        </w:r>
        <w:r w:rsidRPr="002F58FD">
          <w:rPr>
            <w:noProof/>
            <w:webHidden/>
          </w:rPr>
          <w:fldChar w:fldCharType="begin"/>
        </w:r>
        <w:r w:rsidRPr="002F58FD">
          <w:rPr>
            <w:noProof/>
            <w:webHidden/>
          </w:rPr>
          <w:instrText xml:space="preserve"> PAGEREF _Toc134400538 \h </w:instrText>
        </w:r>
        <w:r w:rsidRPr="002F58FD">
          <w:rPr>
            <w:noProof/>
            <w:webHidden/>
          </w:rPr>
        </w:r>
        <w:r w:rsidRPr="002F58FD">
          <w:rPr>
            <w:noProof/>
            <w:webHidden/>
          </w:rPr>
          <w:fldChar w:fldCharType="separate"/>
        </w:r>
        <w:r w:rsidRPr="002F58FD">
          <w:rPr>
            <w:noProof/>
            <w:webHidden/>
          </w:rPr>
          <w:t>19</w:t>
        </w:r>
        <w:r w:rsidRPr="002F58FD">
          <w:rPr>
            <w:noProof/>
            <w:webHidden/>
          </w:rPr>
          <w:fldChar w:fldCharType="end"/>
        </w:r>
      </w:hyperlink>
    </w:p>
    <w:p w14:paraId="12F62BC2" w14:textId="77777777" w:rsidR="002F58FD" w:rsidRPr="002F58FD" w:rsidRDefault="005442B1" w:rsidP="004C67ED">
      <w:pPr>
        <w:pStyle w:val="TableofFigures"/>
        <w:tabs>
          <w:tab w:val="right" w:leader="dot" w:pos="9062"/>
        </w:tabs>
        <w:spacing w:line="288" w:lineRule="auto"/>
        <w:ind w:firstLine="0"/>
        <w:rPr>
          <w:noProof/>
        </w:rPr>
      </w:pPr>
      <w:r w:rsidRPr="002F58FD">
        <w:rPr>
          <w:rFonts w:cs="Times New Roman"/>
          <w:szCs w:val="26"/>
          <w:lang w:val="en-US" w:eastAsia="en-US"/>
        </w:rPr>
        <w:fldChar w:fldCharType="end"/>
      </w:r>
      <w:r w:rsidRPr="002F58FD">
        <w:rPr>
          <w:rFonts w:cs="Times New Roman"/>
          <w:szCs w:val="14"/>
          <w:lang w:val="en-US" w:eastAsia="en-US"/>
        </w:rPr>
        <w:fldChar w:fldCharType="begin"/>
      </w:r>
      <w:r w:rsidRPr="002F58FD">
        <w:rPr>
          <w:rFonts w:cs="Times New Roman"/>
          <w:szCs w:val="14"/>
          <w:lang w:val="en-US" w:eastAsia="en-US"/>
        </w:rPr>
        <w:instrText xml:space="preserve"> TOC \h \z \c "Hình 2." </w:instrText>
      </w:r>
      <w:r w:rsidRPr="002F58FD">
        <w:rPr>
          <w:rFonts w:cs="Times New Roman"/>
          <w:szCs w:val="14"/>
          <w:lang w:val="en-US" w:eastAsia="en-US"/>
        </w:rPr>
        <w:fldChar w:fldCharType="separate"/>
      </w:r>
    </w:p>
    <w:p w14:paraId="63B6A9E5" w14:textId="4EECABF5"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1" w:history="1">
        <w:r w:rsidRPr="002F58FD">
          <w:rPr>
            <w:rStyle w:val="Hyperlink"/>
            <w:rFonts w:ascii="Times New Roman" w:hAnsi="Times New Roman" w:cs="Times New Roman"/>
            <w:bCs/>
            <w:noProof/>
            <w:sz w:val="28"/>
          </w:rPr>
          <w:t>Hình 2.1: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 xml:space="preserve">n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ng nhi</w:t>
        </w:r>
        <w:r w:rsidRPr="002F58FD">
          <w:rPr>
            <w:rStyle w:val="Hyperlink"/>
            <w:rFonts w:ascii="Times New Roman" w:hAnsi="Times New Roman" w:cs="Calibri"/>
            <w:bCs/>
            <w:noProof/>
            <w:sz w:val="28"/>
          </w:rPr>
          <w:t>ệ</w:t>
        </w:r>
        <w:r w:rsidRPr="002F58FD">
          <w:rPr>
            <w:rStyle w:val="Hyperlink"/>
            <w:rFonts w:ascii="Times New Roman" w:hAnsi="Times New Roman" w:cs="Times New Roman"/>
            <w:bCs/>
            <w:noProof/>
            <w:sz w:val="28"/>
          </w:rPr>
          <w:t xml:space="preserve">t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 xml:space="preserve"> kh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kh</w:t>
        </w:r>
        <w:r w:rsidRPr="002F58FD">
          <w:rPr>
            <w:rStyle w:val="Hyperlink"/>
            <w:rFonts w:ascii="Times New Roman" w:hAnsi="Times New Roman" w:cs=".VnTime"/>
            <w:bCs/>
            <w:noProof/>
            <w:sz w:val="28"/>
          </w:rPr>
          <w:t>í</w:t>
        </w:r>
        <w:r w:rsidRPr="002F58FD">
          <w:rPr>
            <w:rStyle w:val="Hyperlink"/>
            <w:rFonts w:ascii="Times New Roman" w:hAnsi="Times New Roman" w:cs="Times New Roman"/>
            <w:bCs/>
            <w:noProof/>
            <w:sz w:val="28"/>
          </w:rPr>
          <w:t xml:space="preserve"> trung b</w:t>
        </w:r>
        <w:r w:rsidRPr="002F58FD">
          <w:rPr>
            <w:rStyle w:val="Hyperlink"/>
            <w:rFonts w:ascii="Times New Roman" w:hAnsi="Times New Roman" w:cs=".VnTime"/>
            <w:bCs/>
            <w:noProof/>
            <w:sz w:val="28"/>
          </w:rPr>
          <w:t>ì</w:t>
        </w:r>
        <w:r w:rsidRPr="002F58FD">
          <w:rPr>
            <w:rStyle w:val="Hyperlink"/>
            <w:rFonts w:ascii="Times New Roman" w:hAnsi="Times New Roman" w:cs="Times New Roman"/>
            <w:bCs/>
            <w:noProof/>
            <w:sz w:val="28"/>
          </w:rPr>
          <w:t>nh th</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ng t</w:t>
        </w:r>
        <w:r w:rsidRPr="002F58FD">
          <w:rPr>
            <w:rStyle w:val="Hyperlink"/>
            <w:rFonts w:ascii="Times New Roman" w:hAnsi="Times New Roman" w:cs="Calibri"/>
            <w:bCs/>
            <w:noProof/>
            <w:sz w:val="28"/>
          </w:rPr>
          <w:t>ạ</w:t>
        </w:r>
        <w:r w:rsidRPr="002F58FD">
          <w:rPr>
            <w:rStyle w:val="Hyperlink"/>
            <w:rFonts w:ascii="Times New Roman" w:hAnsi="Times New Roman" w:cs="Times New Roman"/>
            <w:bCs/>
            <w:noProof/>
            <w:sz w:val="28"/>
          </w:rPr>
          <w:t>i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u</w:t>
        </w:r>
        <w:r w:rsidRPr="002F58FD">
          <w:rPr>
            <w:noProof/>
            <w:webHidden/>
          </w:rPr>
          <w:tab/>
        </w:r>
        <w:r w:rsidRPr="002F58FD">
          <w:rPr>
            <w:noProof/>
            <w:webHidden/>
          </w:rPr>
          <w:fldChar w:fldCharType="begin"/>
        </w:r>
        <w:r w:rsidRPr="002F58FD">
          <w:rPr>
            <w:noProof/>
            <w:webHidden/>
          </w:rPr>
          <w:instrText xml:space="preserve"> PAGEREF _Toc134400541 \h </w:instrText>
        </w:r>
        <w:r w:rsidRPr="002F58FD">
          <w:rPr>
            <w:noProof/>
            <w:webHidden/>
          </w:rPr>
        </w:r>
        <w:r w:rsidRPr="002F58FD">
          <w:rPr>
            <w:noProof/>
            <w:webHidden/>
          </w:rPr>
          <w:fldChar w:fldCharType="separate"/>
        </w:r>
        <w:r w:rsidRPr="002F58FD">
          <w:rPr>
            <w:noProof/>
            <w:webHidden/>
          </w:rPr>
          <w:t>99</w:t>
        </w:r>
        <w:r w:rsidRPr="002F58FD">
          <w:rPr>
            <w:noProof/>
            <w:webHidden/>
          </w:rPr>
          <w:fldChar w:fldCharType="end"/>
        </w:r>
      </w:hyperlink>
    </w:p>
    <w:p w14:paraId="71A0A9F4" w14:textId="5116A5A2"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2" w:history="1">
        <w:r w:rsidRPr="002F58FD">
          <w:rPr>
            <w:rStyle w:val="Hyperlink"/>
            <w:rFonts w:ascii="Times New Roman" w:hAnsi="Times New Roman" w:cs="Times New Roman"/>
            <w:bCs/>
            <w:noProof/>
            <w:sz w:val="28"/>
          </w:rPr>
          <w:t>Hình 2.2: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 xml:space="preserve">n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ng l</w:t>
        </w:r>
        <w:r w:rsidRPr="002F58FD">
          <w:rPr>
            <w:rStyle w:val="Hyperlink"/>
            <w:rFonts w:ascii="Times New Roman" w:hAnsi="Times New Roman" w:cs="Calibri"/>
            <w:bCs/>
            <w:noProof/>
            <w:sz w:val="28"/>
          </w:rPr>
          <w:t>ượ</w:t>
        </w:r>
        <w:r w:rsidRPr="002F58FD">
          <w:rPr>
            <w:rStyle w:val="Hyperlink"/>
            <w:rFonts w:ascii="Times New Roman" w:hAnsi="Times New Roman" w:cs="Times New Roman"/>
            <w:bCs/>
            <w:noProof/>
            <w:sz w:val="28"/>
          </w:rPr>
          <w:t>ng m</w:t>
        </w:r>
        <w:r w:rsidRPr="002F58FD">
          <w:rPr>
            <w:rStyle w:val="Hyperlink"/>
            <w:rFonts w:ascii="Times New Roman" w:hAnsi="Times New Roman" w:cs="Calibri"/>
            <w:bCs/>
            <w:noProof/>
            <w:sz w:val="28"/>
          </w:rPr>
          <w:t>ư</w:t>
        </w:r>
        <w:r w:rsidRPr="002F58FD">
          <w:rPr>
            <w:rStyle w:val="Hyperlink"/>
            <w:rFonts w:ascii="Times New Roman" w:hAnsi="Times New Roman" w:cs="Times New Roman"/>
            <w:bCs/>
            <w:noProof/>
            <w:sz w:val="28"/>
          </w:rPr>
          <w:t>a trung b</w:t>
        </w:r>
        <w:r w:rsidRPr="002F58FD">
          <w:rPr>
            <w:rStyle w:val="Hyperlink"/>
            <w:rFonts w:ascii="Times New Roman" w:hAnsi="Times New Roman" w:cs=".VnTime"/>
            <w:bCs/>
            <w:noProof/>
            <w:sz w:val="28"/>
          </w:rPr>
          <w:t>ì</w:t>
        </w:r>
        <w:r w:rsidRPr="002F58FD">
          <w:rPr>
            <w:rStyle w:val="Hyperlink"/>
            <w:rFonts w:ascii="Times New Roman" w:hAnsi="Times New Roman" w:cs="Times New Roman"/>
            <w:bCs/>
            <w:noProof/>
            <w:sz w:val="28"/>
          </w:rPr>
          <w:t>nh th</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ng t</w:t>
        </w:r>
        <w:r w:rsidRPr="002F58FD">
          <w:rPr>
            <w:rStyle w:val="Hyperlink"/>
            <w:rFonts w:ascii="Times New Roman" w:hAnsi="Times New Roman" w:cs="Calibri"/>
            <w:bCs/>
            <w:noProof/>
            <w:sz w:val="28"/>
          </w:rPr>
          <w:t>ạ</w:t>
        </w:r>
        <w:r w:rsidRPr="002F58FD">
          <w:rPr>
            <w:rStyle w:val="Hyperlink"/>
            <w:rFonts w:ascii="Times New Roman" w:hAnsi="Times New Roman" w:cs="Times New Roman"/>
            <w:bCs/>
            <w:noProof/>
            <w:sz w:val="28"/>
          </w:rPr>
          <w:t>i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u</w:t>
        </w:r>
        <w:r w:rsidRPr="002F58FD">
          <w:rPr>
            <w:noProof/>
            <w:webHidden/>
          </w:rPr>
          <w:tab/>
        </w:r>
        <w:r w:rsidRPr="002F58FD">
          <w:rPr>
            <w:noProof/>
            <w:webHidden/>
          </w:rPr>
          <w:fldChar w:fldCharType="begin"/>
        </w:r>
        <w:r w:rsidRPr="002F58FD">
          <w:rPr>
            <w:noProof/>
            <w:webHidden/>
          </w:rPr>
          <w:instrText xml:space="preserve"> PAGEREF _Toc134400542 \h </w:instrText>
        </w:r>
        <w:r w:rsidRPr="002F58FD">
          <w:rPr>
            <w:noProof/>
            <w:webHidden/>
          </w:rPr>
        </w:r>
        <w:r w:rsidRPr="002F58FD">
          <w:rPr>
            <w:noProof/>
            <w:webHidden/>
          </w:rPr>
          <w:fldChar w:fldCharType="separate"/>
        </w:r>
        <w:r w:rsidRPr="002F58FD">
          <w:rPr>
            <w:noProof/>
            <w:webHidden/>
          </w:rPr>
          <w:t>100</w:t>
        </w:r>
        <w:r w:rsidRPr="002F58FD">
          <w:rPr>
            <w:noProof/>
            <w:webHidden/>
          </w:rPr>
          <w:fldChar w:fldCharType="end"/>
        </w:r>
      </w:hyperlink>
    </w:p>
    <w:p w14:paraId="3BA4E7D5" w14:textId="0EF3ECC0"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3" w:history="1">
        <w:r w:rsidRPr="002F58FD">
          <w:rPr>
            <w:rStyle w:val="Hyperlink"/>
            <w:rFonts w:ascii="Times New Roman" w:hAnsi="Times New Roman" w:cs="Times New Roman"/>
            <w:bCs/>
            <w:noProof/>
            <w:sz w:val="28"/>
          </w:rPr>
          <w:t>Hình 2.3: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 xml:space="preserve">n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ng t</w:t>
        </w:r>
        <w:r w:rsidRPr="002F58FD">
          <w:rPr>
            <w:rStyle w:val="Hyperlink"/>
            <w:rFonts w:ascii="Times New Roman" w:hAnsi="Times New Roman" w:cs="Calibri"/>
            <w:bCs/>
            <w:noProof/>
            <w:sz w:val="28"/>
          </w:rPr>
          <w:t>ổ</w:t>
        </w:r>
        <w:r w:rsidRPr="002F58FD">
          <w:rPr>
            <w:rStyle w:val="Hyperlink"/>
            <w:rFonts w:ascii="Times New Roman" w:hAnsi="Times New Roman" w:cs="Times New Roman"/>
            <w:bCs/>
            <w:noProof/>
            <w:sz w:val="28"/>
          </w:rPr>
          <w:t>ng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gi</w:t>
        </w:r>
        <w:r w:rsidRPr="002F58FD">
          <w:rPr>
            <w:rStyle w:val="Hyperlink"/>
            <w:rFonts w:ascii="Times New Roman" w:hAnsi="Times New Roman" w:cs="Calibri"/>
            <w:bCs/>
            <w:noProof/>
            <w:sz w:val="28"/>
          </w:rPr>
          <w:t>ờ</w:t>
        </w:r>
        <w:r w:rsidRPr="002F58FD">
          <w:rPr>
            <w:rStyle w:val="Hyperlink"/>
            <w:rFonts w:ascii="Times New Roman" w:hAnsi="Times New Roman" w:cs="Times New Roman"/>
            <w:bCs/>
            <w:noProof/>
            <w:sz w:val="28"/>
          </w:rPr>
          <w:t xml:space="preserve"> n</w:t>
        </w:r>
        <w:r w:rsidRPr="002F58FD">
          <w:rPr>
            <w:rStyle w:val="Hyperlink"/>
            <w:rFonts w:ascii="Times New Roman" w:hAnsi="Times New Roman" w:cs="Calibri"/>
            <w:bCs/>
            <w:noProof/>
            <w:sz w:val="28"/>
          </w:rPr>
          <w:t>ắ</w:t>
        </w:r>
        <w:r w:rsidRPr="002F58FD">
          <w:rPr>
            <w:rStyle w:val="Hyperlink"/>
            <w:rFonts w:ascii="Times New Roman" w:hAnsi="Times New Roman" w:cs="Times New Roman"/>
            <w:bCs/>
            <w:noProof/>
            <w:sz w:val="28"/>
          </w:rPr>
          <w:t>ng h</w:t>
        </w:r>
        <w:r w:rsidRPr="002F58FD">
          <w:rPr>
            <w:rStyle w:val="Hyperlink"/>
            <w:rFonts w:ascii="Times New Roman" w:hAnsi="Times New Roman" w:cs="Calibri"/>
            <w:bCs/>
            <w:noProof/>
            <w:sz w:val="28"/>
          </w:rPr>
          <w:t>à</w:t>
        </w:r>
        <w:r w:rsidRPr="002F58FD">
          <w:rPr>
            <w:rStyle w:val="Hyperlink"/>
            <w:rFonts w:ascii="Times New Roman" w:hAnsi="Times New Roman" w:cs="Times New Roman"/>
            <w:bCs/>
            <w:noProof/>
            <w:sz w:val="28"/>
          </w:rPr>
          <w:t>ng n</w:t>
        </w:r>
        <w:r w:rsidRPr="002F58FD">
          <w:rPr>
            <w:rStyle w:val="Hyperlink"/>
            <w:rFonts w:ascii="Times New Roman" w:hAnsi="Times New Roman" w:cs="Calibri"/>
            <w:bCs/>
            <w:noProof/>
            <w:sz w:val="28"/>
          </w:rPr>
          <w:t>ă</w:t>
        </w:r>
        <w:r w:rsidRPr="002F58FD">
          <w:rPr>
            <w:rStyle w:val="Hyperlink"/>
            <w:rFonts w:ascii="Times New Roman" w:hAnsi="Times New Roman" w:cs="Times New Roman"/>
            <w:bCs/>
            <w:noProof/>
            <w:sz w:val="28"/>
          </w:rPr>
          <w:t>m t</w:t>
        </w:r>
        <w:r w:rsidRPr="002F58FD">
          <w:rPr>
            <w:rStyle w:val="Hyperlink"/>
            <w:rFonts w:ascii="Times New Roman" w:hAnsi="Times New Roman" w:cs="Calibri"/>
            <w:bCs/>
            <w:noProof/>
            <w:sz w:val="28"/>
          </w:rPr>
          <w:t>ỉ</w:t>
        </w:r>
        <w:r w:rsidRPr="002F58FD">
          <w:rPr>
            <w:rStyle w:val="Hyperlink"/>
            <w:rFonts w:ascii="Times New Roman" w:hAnsi="Times New Roman" w:cs="Times New Roman"/>
            <w:bCs/>
            <w:noProof/>
            <w:sz w:val="28"/>
          </w:rPr>
          <w:t>nh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u</w:t>
        </w:r>
        <w:r w:rsidRPr="002F58FD">
          <w:rPr>
            <w:noProof/>
            <w:webHidden/>
          </w:rPr>
          <w:tab/>
        </w:r>
        <w:r w:rsidRPr="002F58FD">
          <w:rPr>
            <w:noProof/>
            <w:webHidden/>
          </w:rPr>
          <w:fldChar w:fldCharType="begin"/>
        </w:r>
        <w:r w:rsidRPr="002F58FD">
          <w:rPr>
            <w:noProof/>
            <w:webHidden/>
          </w:rPr>
          <w:instrText xml:space="preserve"> PAGEREF _Toc134400543 \h </w:instrText>
        </w:r>
        <w:r w:rsidRPr="002F58FD">
          <w:rPr>
            <w:noProof/>
            <w:webHidden/>
          </w:rPr>
        </w:r>
        <w:r w:rsidRPr="002F58FD">
          <w:rPr>
            <w:noProof/>
            <w:webHidden/>
          </w:rPr>
          <w:fldChar w:fldCharType="separate"/>
        </w:r>
        <w:r w:rsidRPr="002F58FD">
          <w:rPr>
            <w:noProof/>
            <w:webHidden/>
          </w:rPr>
          <w:t>100</w:t>
        </w:r>
        <w:r w:rsidRPr="002F58FD">
          <w:rPr>
            <w:noProof/>
            <w:webHidden/>
          </w:rPr>
          <w:fldChar w:fldCharType="end"/>
        </w:r>
      </w:hyperlink>
    </w:p>
    <w:p w14:paraId="405EA953" w14:textId="6F975AFF"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4" w:history="1">
        <w:r w:rsidRPr="002F58FD">
          <w:rPr>
            <w:rStyle w:val="Hyperlink"/>
            <w:rFonts w:ascii="Times New Roman" w:hAnsi="Times New Roman" w:cs="Times New Roman"/>
            <w:bCs/>
            <w:noProof/>
            <w:sz w:val="28"/>
          </w:rPr>
          <w:t>Hình 2.4: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 xml:space="preserve">n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 xml:space="preserve">ng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 xml:space="preserve"> </w:t>
        </w:r>
        <w:r w:rsidRPr="002F58FD">
          <w:rPr>
            <w:rStyle w:val="Hyperlink"/>
            <w:rFonts w:ascii="Times New Roman" w:hAnsi="Times New Roman" w:cs="Calibri"/>
            <w:bCs/>
            <w:noProof/>
            <w:sz w:val="28"/>
          </w:rPr>
          <w:t>ẩ</w:t>
        </w:r>
        <w:r w:rsidRPr="002F58FD">
          <w:rPr>
            <w:rStyle w:val="Hyperlink"/>
            <w:rFonts w:ascii="Times New Roman" w:hAnsi="Times New Roman" w:cs="Times New Roman"/>
            <w:bCs/>
            <w:noProof/>
            <w:sz w:val="28"/>
          </w:rPr>
          <w:t>m kh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kh</w:t>
        </w:r>
        <w:r w:rsidRPr="002F58FD">
          <w:rPr>
            <w:rStyle w:val="Hyperlink"/>
            <w:rFonts w:ascii="Times New Roman" w:hAnsi="Times New Roman" w:cs=".VnTime"/>
            <w:bCs/>
            <w:noProof/>
            <w:sz w:val="28"/>
          </w:rPr>
          <w:t>í</w:t>
        </w:r>
        <w:r w:rsidRPr="002F58FD">
          <w:rPr>
            <w:rStyle w:val="Hyperlink"/>
            <w:rFonts w:ascii="Times New Roman" w:hAnsi="Times New Roman" w:cs="Times New Roman"/>
            <w:bCs/>
            <w:noProof/>
            <w:sz w:val="28"/>
          </w:rPr>
          <w:t xml:space="preserve"> trung b</w:t>
        </w:r>
        <w:r w:rsidRPr="002F58FD">
          <w:rPr>
            <w:rStyle w:val="Hyperlink"/>
            <w:rFonts w:ascii="Times New Roman" w:hAnsi="Times New Roman" w:cs=".VnTime"/>
            <w:bCs/>
            <w:noProof/>
            <w:sz w:val="28"/>
          </w:rPr>
          <w:t>ì</w:t>
        </w:r>
        <w:r w:rsidRPr="002F58FD">
          <w:rPr>
            <w:rStyle w:val="Hyperlink"/>
            <w:rFonts w:ascii="Times New Roman" w:hAnsi="Times New Roman" w:cs="Times New Roman"/>
            <w:bCs/>
            <w:noProof/>
            <w:sz w:val="28"/>
          </w:rPr>
          <w:t>nh n</w:t>
        </w:r>
        <w:r w:rsidRPr="002F58FD">
          <w:rPr>
            <w:rStyle w:val="Hyperlink"/>
            <w:rFonts w:ascii="Times New Roman" w:hAnsi="Times New Roman" w:cs="Calibri"/>
            <w:bCs/>
            <w:noProof/>
            <w:sz w:val="28"/>
          </w:rPr>
          <w:t>ă</w:t>
        </w:r>
        <w:r w:rsidRPr="002F58FD">
          <w:rPr>
            <w:rStyle w:val="Hyperlink"/>
            <w:rFonts w:ascii="Times New Roman" w:hAnsi="Times New Roman" w:cs="Times New Roman"/>
            <w:bCs/>
            <w:noProof/>
            <w:sz w:val="28"/>
          </w:rPr>
          <w:t>m t</w:t>
        </w:r>
        <w:r w:rsidRPr="002F58FD">
          <w:rPr>
            <w:rStyle w:val="Hyperlink"/>
            <w:rFonts w:ascii="Times New Roman" w:hAnsi="Times New Roman" w:cs="Calibri"/>
            <w:bCs/>
            <w:noProof/>
            <w:sz w:val="28"/>
          </w:rPr>
          <w:t>ỉ</w:t>
        </w:r>
        <w:r w:rsidRPr="002F58FD">
          <w:rPr>
            <w:rStyle w:val="Hyperlink"/>
            <w:rFonts w:ascii="Times New Roman" w:hAnsi="Times New Roman" w:cs="Times New Roman"/>
            <w:bCs/>
            <w:noProof/>
            <w:sz w:val="28"/>
          </w:rPr>
          <w:t>nh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u</w:t>
        </w:r>
        <w:r w:rsidRPr="002F58FD">
          <w:rPr>
            <w:noProof/>
            <w:webHidden/>
          </w:rPr>
          <w:tab/>
        </w:r>
        <w:r w:rsidRPr="002F58FD">
          <w:rPr>
            <w:noProof/>
            <w:webHidden/>
          </w:rPr>
          <w:fldChar w:fldCharType="begin"/>
        </w:r>
        <w:r w:rsidRPr="002F58FD">
          <w:rPr>
            <w:noProof/>
            <w:webHidden/>
          </w:rPr>
          <w:instrText xml:space="preserve"> PAGEREF _Toc134400544 \h </w:instrText>
        </w:r>
        <w:r w:rsidRPr="002F58FD">
          <w:rPr>
            <w:noProof/>
            <w:webHidden/>
          </w:rPr>
        </w:r>
        <w:r w:rsidRPr="002F58FD">
          <w:rPr>
            <w:noProof/>
            <w:webHidden/>
          </w:rPr>
          <w:fldChar w:fldCharType="separate"/>
        </w:r>
        <w:r w:rsidRPr="002F58FD">
          <w:rPr>
            <w:noProof/>
            <w:webHidden/>
          </w:rPr>
          <w:t>101</w:t>
        </w:r>
        <w:r w:rsidRPr="002F58FD">
          <w:rPr>
            <w:noProof/>
            <w:webHidden/>
          </w:rPr>
          <w:fldChar w:fldCharType="end"/>
        </w:r>
      </w:hyperlink>
    </w:p>
    <w:p w14:paraId="0A92B1EB" w14:textId="00727306"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5" w:history="1">
        <w:r w:rsidRPr="002F58FD">
          <w:rPr>
            <w:rStyle w:val="Hyperlink"/>
            <w:rFonts w:ascii="Times New Roman" w:hAnsi="Times New Roman" w:cs="Times New Roman"/>
            <w:bCs/>
            <w:noProof/>
            <w:sz w:val="28"/>
          </w:rPr>
          <w:t>Hình 2.5: Di</w:t>
        </w:r>
        <w:r w:rsidRPr="002F58FD">
          <w:rPr>
            <w:rStyle w:val="Hyperlink"/>
            <w:rFonts w:ascii="Times New Roman" w:hAnsi="Times New Roman" w:cs="Calibri"/>
            <w:bCs/>
            <w:noProof/>
            <w:sz w:val="28"/>
          </w:rPr>
          <w:t>ễ</w:t>
        </w:r>
        <w:r w:rsidRPr="002F58FD">
          <w:rPr>
            <w:rStyle w:val="Hyperlink"/>
            <w:rFonts w:ascii="Times New Roman" w:hAnsi="Times New Roman" w:cs="Times New Roman"/>
            <w:bCs/>
            <w:noProof/>
            <w:sz w:val="28"/>
          </w:rPr>
          <w:t>n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n m</w:t>
        </w:r>
        <w:r w:rsidRPr="002F58FD">
          <w:rPr>
            <w:rStyle w:val="Hyperlink"/>
            <w:rFonts w:ascii="Times New Roman" w:hAnsi="Times New Roman" w:cs="Calibri"/>
            <w:bCs/>
            <w:noProof/>
            <w:sz w:val="28"/>
          </w:rPr>
          <w:t>ộ</w:t>
        </w:r>
        <w:r w:rsidRPr="002F58FD">
          <w:rPr>
            <w:rStyle w:val="Hyperlink"/>
            <w:rFonts w:ascii="Times New Roman" w:hAnsi="Times New Roman" w:cs="Times New Roman"/>
            <w:bCs/>
            <w:noProof/>
            <w:sz w:val="28"/>
          </w:rPr>
          <w:t>t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th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ch</w:t>
        </w:r>
        <w:r w:rsidRPr="002F58FD">
          <w:rPr>
            <w:rStyle w:val="Hyperlink"/>
            <w:rFonts w:ascii="Times New Roman" w:hAnsi="Times New Roman" w:cs="Calibri"/>
            <w:bCs/>
            <w:noProof/>
            <w:sz w:val="28"/>
          </w:rPr>
          <w:t>ấ</w:t>
        </w:r>
        <w:r w:rsidRPr="002F58FD">
          <w:rPr>
            <w:rStyle w:val="Hyperlink"/>
            <w:rFonts w:ascii="Times New Roman" w:hAnsi="Times New Roman" w:cs="Times New Roman"/>
            <w:bCs/>
            <w:noProof/>
            <w:sz w:val="28"/>
          </w:rPr>
          <w:t>t l</w:t>
        </w:r>
        <w:r w:rsidRPr="002F58FD">
          <w:rPr>
            <w:rStyle w:val="Hyperlink"/>
            <w:rFonts w:ascii="Times New Roman" w:hAnsi="Times New Roman" w:cs="Calibri"/>
            <w:bCs/>
            <w:noProof/>
            <w:sz w:val="28"/>
          </w:rPr>
          <w:t>ượ</w:t>
        </w:r>
        <w:r w:rsidRPr="002F58FD">
          <w:rPr>
            <w:rStyle w:val="Hyperlink"/>
            <w:rFonts w:ascii="Times New Roman" w:hAnsi="Times New Roman" w:cs="Times New Roman"/>
            <w:bCs/>
            <w:noProof/>
            <w:sz w:val="28"/>
          </w:rPr>
          <w:t xml:space="preserve">ng </w:t>
        </w:r>
        <w:r w:rsidRPr="002F58FD">
          <w:rPr>
            <w:rStyle w:val="Hyperlink"/>
            <w:rFonts w:ascii="Times New Roman" w:hAnsi="Times New Roman" w:cs="Calibri"/>
            <w:bCs/>
            <w:noProof/>
            <w:sz w:val="28"/>
          </w:rPr>
          <w:t>đấ</w:t>
        </w:r>
        <w:r w:rsidRPr="002F58FD">
          <w:rPr>
            <w:rStyle w:val="Hyperlink"/>
            <w:rFonts w:ascii="Times New Roman" w:hAnsi="Times New Roman" w:cs="Times New Roman"/>
            <w:bCs/>
            <w:noProof/>
            <w:sz w:val="28"/>
          </w:rPr>
          <w:t>t n</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nghi</w:t>
        </w:r>
        <w:r w:rsidRPr="002F58FD">
          <w:rPr>
            <w:rStyle w:val="Hyperlink"/>
            <w:rFonts w:ascii="Times New Roman" w:hAnsi="Times New Roman" w:cs="Calibri"/>
            <w:bCs/>
            <w:noProof/>
            <w:sz w:val="28"/>
          </w:rPr>
          <w:t>ệ</w:t>
        </w:r>
        <w:r w:rsidRPr="002F58FD">
          <w:rPr>
            <w:rStyle w:val="Hyperlink"/>
            <w:rFonts w:ascii="Times New Roman" w:hAnsi="Times New Roman" w:cs="Times New Roman"/>
            <w:bCs/>
            <w:noProof/>
            <w:sz w:val="28"/>
          </w:rPr>
          <w:t>p</w:t>
        </w:r>
        <w:r w:rsidRPr="002F58FD">
          <w:rPr>
            <w:noProof/>
            <w:webHidden/>
          </w:rPr>
          <w:tab/>
        </w:r>
        <w:r w:rsidRPr="002F58FD">
          <w:rPr>
            <w:noProof/>
            <w:webHidden/>
          </w:rPr>
          <w:fldChar w:fldCharType="begin"/>
        </w:r>
        <w:r w:rsidRPr="002F58FD">
          <w:rPr>
            <w:noProof/>
            <w:webHidden/>
          </w:rPr>
          <w:instrText xml:space="preserve"> PAGEREF _Toc134400545 \h </w:instrText>
        </w:r>
        <w:r w:rsidRPr="002F58FD">
          <w:rPr>
            <w:noProof/>
            <w:webHidden/>
          </w:rPr>
        </w:r>
        <w:r w:rsidRPr="002F58FD">
          <w:rPr>
            <w:noProof/>
            <w:webHidden/>
          </w:rPr>
          <w:fldChar w:fldCharType="separate"/>
        </w:r>
        <w:r w:rsidRPr="002F58FD">
          <w:rPr>
            <w:noProof/>
            <w:webHidden/>
          </w:rPr>
          <w:t>106</w:t>
        </w:r>
        <w:r w:rsidRPr="002F58FD">
          <w:rPr>
            <w:noProof/>
            <w:webHidden/>
          </w:rPr>
          <w:fldChar w:fldCharType="end"/>
        </w:r>
      </w:hyperlink>
    </w:p>
    <w:p w14:paraId="38C032E7" w14:textId="5B56E748"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6" w:history="1">
        <w:r w:rsidRPr="002F58FD">
          <w:rPr>
            <w:rStyle w:val="Hyperlink"/>
            <w:rFonts w:ascii="Times New Roman" w:hAnsi="Times New Roman" w:cs="Times New Roman"/>
            <w:bCs/>
            <w:noProof/>
            <w:sz w:val="28"/>
          </w:rPr>
          <w:t>Hình 2.6: Di</w:t>
        </w:r>
        <w:r w:rsidRPr="002F58FD">
          <w:rPr>
            <w:rStyle w:val="Hyperlink"/>
            <w:rFonts w:ascii="Times New Roman" w:hAnsi="Times New Roman" w:cs="Calibri"/>
            <w:bCs/>
            <w:noProof/>
            <w:sz w:val="28"/>
          </w:rPr>
          <w:t>ễ</w:t>
        </w:r>
        <w:r w:rsidRPr="002F58FD">
          <w:rPr>
            <w:rStyle w:val="Hyperlink"/>
            <w:rFonts w:ascii="Times New Roman" w:hAnsi="Times New Roman" w:cs="Times New Roman"/>
            <w:bCs/>
            <w:noProof/>
            <w:sz w:val="28"/>
          </w:rPr>
          <w:t>n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n gi</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 xml:space="preserve"> tr</w:t>
        </w:r>
        <w:r w:rsidRPr="002F58FD">
          <w:rPr>
            <w:rStyle w:val="Hyperlink"/>
            <w:rFonts w:ascii="Times New Roman" w:hAnsi="Times New Roman" w:cs="Calibri"/>
            <w:bCs/>
            <w:noProof/>
            <w:sz w:val="28"/>
          </w:rPr>
          <w:t>ị</w:t>
        </w:r>
        <w:r w:rsidRPr="002F58FD">
          <w:rPr>
            <w:rStyle w:val="Hyperlink"/>
            <w:rFonts w:ascii="Times New Roman" w:hAnsi="Times New Roman" w:cs="Times New Roman"/>
            <w:bCs/>
            <w:noProof/>
            <w:sz w:val="28"/>
          </w:rPr>
          <w:t xml:space="preserve"> trung b</w:t>
        </w:r>
        <w:r w:rsidRPr="002F58FD">
          <w:rPr>
            <w:rStyle w:val="Hyperlink"/>
            <w:rFonts w:ascii="Times New Roman" w:hAnsi="Times New Roman" w:cs=".VnTime"/>
            <w:bCs/>
            <w:noProof/>
            <w:sz w:val="28"/>
          </w:rPr>
          <w:t>ì</w:t>
        </w:r>
        <w:r w:rsidRPr="002F58FD">
          <w:rPr>
            <w:rStyle w:val="Hyperlink"/>
            <w:rFonts w:ascii="Times New Roman" w:hAnsi="Times New Roman" w:cs="Times New Roman"/>
            <w:bCs/>
            <w:noProof/>
            <w:sz w:val="28"/>
          </w:rPr>
          <w:t>nh theo huy</w:t>
        </w:r>
        <w:r w:rsidRPr="002F58FD">
          <w:rPr>
            <w:rStyle w:val="Hyperlink"/>
            <w:rFonts w:ascii="Times New Roman" w:hAnsi="Times New Roman" w:cs="Calibri"/>
            <w:bCs/>
            <w:noProof/>
            <w:sz w:val="28"/>
          </w:rPr>
          <w:t>ệ</w:t>
        </w:r>
        <w:r w:rsidRPr="002F58FD">
          <w:rPr>
            <w:rStyle w:val="Hyperlink"/>
            <w:rFonts w:ascii="Times New Roman" w:hAnsi="Times New Roman" w:cs="Times New Roman"/>
            <w:bCs/>
            <w:noProof/>
            <w:sz w:val="28"/>
          </w:rPr>
          <w:t>n c</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c th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n</w:t>
        </w:r>
        <w:r w:rsidRPr="002F58FD">
          <w:rPr>
            <w:rStyle w:val="Hyperlink"/>
            <w:rFonts w:ascii="Times New Roman" w:hAnsi="Times New Roman" w:cs="Calibri"/>
            <w:bCs/>
            <w:noProof/>
            <w:sz w:val="28"/>
          </w:rPr>
          <w:t>ướ</w:t>
        </w:r>
        <w:r w:rsidRPr="002F58FD">
          <w:rPr>
            <w:rStyle w:val="Hyperlink"/>
            <w:rFonts w:ascii="Times New Roman" w:hAnsi="Times New Roman" w:cs="Times New Roman"/>
            <w:bCs/>
            <w:noProof/>
            <w:sz w:val="28"/>
          </w:rPr>
          <w:t>c m</w:t>
        </w:r>
        <w:r w:rsidRPr="002F58FD">
          <w:rPr>
            <w:rStyle w:val="Hyperlink"/>
            <w:rFonts w:ascii="Times New Roman" w:hAnsi="Times New Roman" w:cs="Calibri"/>
            <w:bCs/>
            <w:noProof/>
            <w:sz w:val="28"/>
          </w:rPr>
          <w:t>ặ</w:t>
        </w:r>
        <w:r w:rsidRPr="002F58FD">
          <w:rPr>
            <w:rStyle w:val="Hyperlink"/>
            <w:rFonts w:ascii="Times New Roman" w:hAnsi="Times New Roman" w:cs="Times New Roman"/>
            <w:bCs/>
            <w:noProof/>
            <w:sz w:val="28"/>
          </w:rPr>
          <w:t>t t</w:t>
        </w:r>
        <w:r w:rsidRPr="002F58FD">
          <w:rPr>
            <w:rStyle w:val="Hyperlink"/>
            <w:rFonts w:ascii="Times New Roman" w:hAnsi="Times New Roman" w:cs="Calibri"/>
            <w:bCs/>
            <w:noProof/>
            <w:sz w:val="28"/>
          </w:rPr>
          <w:t>ỉ</w:t>
        </w:r>
        <w:r w:rsidRPr="002F58FD">
          <w:rPr>
            <w:rStyle w:val="Hyperlink"/>
            <w:rFonts w:ascii="Times New Roman" w:hAnsi="Times New Roman" w:cs="Times New Roman"/>
            <w:bCs/>
            <w:noProof/>
            <w:sz w:val="28"/>
          </w:rPr>
          <w:t>nh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 xml:space="preserve">u giai </w:t>
        </w:r>
        <w:r w:rsidRPr="002F58FD">
          <w:rPr>
            <w:rStyle w:val="Hyperlink"/>
            <w:rFonts w:ascii="Times New Roman" w:hAnsi="Times New Roman" w:cs="Calibri"/>
            <w:bCs/>
            <w:noProof/>
            <w:sz w:val="28"/>
          </w:rPr>
          <w:t>đ</w:t>
        </w:r>
        <w:r w:rsidRPr="002F58FD">
          <w:rPr>
            <w:rStyle w:val="Hyperlink"/>
            <w:rFonts w:ascii="Times New Roman" w:hAnsi="Times New Roman" w:cs="Times New Roman"/>
            <w:bCs/>
            <w:noProof/>
            <w:sz w:val="28"/>
          </w:rPr>
          <w:t>o</w:t>
        </w:r>
        <w:r w:rsidRPr="002F58FD">
          <w:rPr>
            <w:rStyle w:val="Hyperlink"/>
            <w:rFonts w:ascii="Times New Roman" w:hAnsi="Times New Roman" w:cs="Calibri"/>
            <w:bCs/>
            <w:noProof/>
            <w:sz w:val="28"/>
          </w:rPr>
          <w:t>ạ</w:t>
        </w:r>
        <w:r w:rsidRPr="002F58FD">
          <w:rPr>
            <w:rStyle w:val="Hyperlink"/>
            <w:rFonts w:ascii="Times New Roman" w:hAnsi="Times New Roman" w:cs="Times New Roman"/>
            <w:bCs/>
            <w:noProof/>
            <w:sz w:val="28"/>
          </w:rPr>
          <w:t>n 2016 - 2020</w:t>
        </w:r>
        <w:r w:rsidRPr="002F58FD">
          <w:rPr>
            <w:noProof/>
            <w:webHidden/>
          </w:rPr>
          <w:tab/>
        </w:r>
        <w:r w:rsidRPr="002F58FD">
          <w:rPr>
            <w:noProof/>
            <w:webHidden/>
          </w:rPr>
          <w:fldChar w:fldCharType="begin"/>
        </w:r>
        <w:r w:rsidRPr="002F58FD">
          <w:rPr>
            <w:noProof/>
            <w:webHidden/>
          </w:rPr>
          <w:instrText xml:space="preserve"> PAGEREF _Toc134400546 \h </w:instrText>
        </w:r>
        <w:r w:rsidRPr="002F58FD">
          <w:rPr>
            <w:noProof/>
            <w:webHidden/>
          </w:rPr>
        </w:r>
        <w:r w:rsidRPr="002F58FD">
          <w:rPr>
            <w:noProof/>
            <w:webHidden/>
          </w:rPr>
          <w:fldChar w:fldCharType="separate"/>
        </w:r>
        <w:r w:rsidRPr="002F58FD">
          <w:rPr>
            <w:noProof/>
            <w:webHidden/>
          </w:rPr>
          <w:t>108</w:t>
        </w:r>
        <w:r w:rsidRPr="002F58FD">
          <w:rPr>
            <w:noProof/>
            <w:webHidden/>
          </w:rPr>
          <w:fldChar w:fldCharType="end"/>
        </w:r>
      </w:hyperlink>
    </w:p>
    <w:p w14:paraId="406D9A0A" w14:textId="04B62CBC"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7" w:history="1">
        <w:r w:rsidRPr="002F58FD">
          <w:rPr>
            <w:rStyle w:val="Hyperlink"/>
            <w:rFonts w:ascii="Times New Roman" w:hAnsi="Times New Roman" w:cs="Times New Roman"/>
            <w:bCs/>
            <w:noProof/>
            <w:sz w:val="28"/>
          </w:rPr>
          <w:t>Hình 2.7: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 xml:space="preserve">n </w:t>
        </w:r>
        <w:r w:rsidRPr="002F58FD">
          <w:rPr>
            <w:rStyle w:val="Hyperlink"/>
            <w:rFonts w:ascii="Times New Roman" w:hAnsi="Times New Roman" w:cs="Calibri"/>
            <w:bCs/>
            <w:noProof/>
            <w:sz w:val="28"/>
          </w:rPr>
          <w:t>độ</w:t>
        </w:r>
        <w:r w:rsidRPr="002F58FD">
          <w:rPr>
            <w:rStyle w:val="Hyperlink"/>
            <w:rFonts w:ascii="Times New Roman" w:hAnsi="Times New Roman" w:cs="Times New Roman"/>
            <w:bCs/>
            <w:noProof/>
            <w:sz w:val="28"/>
          </w:rPr>
          <w:t>ng ch</w:t>
        </w:r>
        <w:r w:rsidRPr="002F58FD">
          <w:rPr>
            <w:rStyle w:val="Hyperlink"/>
            <w:rFonts w:ascii="Times New Roman" w:hAnsi="Times New Roman" w:cs="Calibri"/>
            <w:bCs/>
            <w:noProof/>
            <w:sz w:val="28"/>
          </w:rPr>
          <w:t>ỉ</w:t>
        </w:r>
        <w:r w:rsidRPr="002F58FD">
          <w:rPr>
            <w:rStyle w:val="Hyperlink"/>
            <w:rFonts w:ascii="Times New Roman" w:hAnsi="Times New Roman" w:cs="Times New Roman"/>
            <w:bCs/>
            <w:noProof/>
            <w:sz w:val="28"/>
          </w:rPr>
          <w:t xml:space="preserve">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ch</w:t>
        </w:r>
        <w:r w:rsidRPr="002F58FD">
          <w:rPr>
            <w:rStyle w:val="Hyperlink"/>
            <w:rFonts w:ascii="Times New Roman" w:hAnsi="Times New Roman" w:cs="Calibri"/>
            <w:bCs/>
            <w:noProof/>
            <w:sz w:val="28"/>
          </w:rPr>
          <w:t>ấ</w:t>
        </w:r>
        <w:r w:rsidRPr="002F58FD">
          <w:rPr>
            <w:rStyle w:val="Hyperlink"/>
            <w:rFonts w:ascii="Times New Roman" w:hAnsi="Times New Roman" w:cs="Times New Roman"/>
            <w:bCs/>
            <w:noProof/>
            <w:sz w:val="28"/>
          </w:rPr>
          <w:t>t l</w:t>
        </w:r>
        <w:r w:rsidRPr="002F58FD">
          <w:rPr>
            <w:rStyle w:val="Hyperlink"/>
            <w:rFonts w:ascii="Times New Roman" w:hAnsi="Times New Roman" w:cs="Calibri"/>
            <w:bCs/>
            <w:noProof/>
            <w:sz w:val="28"/>
          </w:rPr>
          <w:t>ượ</w:t>
        </w:r>
        <w:r w:rsidRPr="002F58FD">
          <w:rPr>
            <w:rStyle w:val="Hyperlink"/>
            <w:rFonts w:ascii="Times New Roman" w:hAnsi="Times New Roman" w:cs="Times New Roman"/>
            <w:bCs/>
            <w:noProof/>
            <w:sz w:val="28"/>
          </w:rPr>
          <w:t>ng n</w:t>
        </w:r>
        <w:r w:rsidRPr="002F58FD">
          <w:rPr>
            <w:rStyle w:val="Hyperlink"/>
            <w:rFonts w:ascii="Times New Roman" w:hAnsi="Times New Roman" w:cs="Calibri"/>
            <w:bCs/>
            <w:noProof/>
            <w:sz w:val="28"/>
          </w:rPr>
          <w:t>ướ</w:t>
        </w:r>
        <w:r w:rsidRPr="002F58FD">
          <w:rPr>
            <w:rStyle w:val="Hyperlink"/>
            <w:rFonts w:ascii="Times New Roman" w:hAnsi="Times New Roman" w:cs="Times New Roman"/>
            <w:bCs/>
            <w:noProof/>
            <w:sz w:val="28"/>
          </w:rPr>
          <w:t>c m</w:t>
        </w:r>
        <w:r w:rsidRPr="002F58FD">
          <w:rPr>
            <w:rStyle w:val="Hyperlink"/>
            <w:rFonts w:ascii="Times New Roman" w:hAnsi="Times New Roman" w:cs="Calibri"/>
            <w:bCs/>
            <w:noProof/>
            <w:sz w:val="28"/>
          </w:rPr>
          <w:t>ặ</w:t>
        </w:r>
        <w:r w:rsidRPr="002F58FD">
          <w:rPr>
            <w:rStyle w:val="Hyperlink"/>
            <w:rFonts w:ascii="Times New Roman" w:hAnsi="Times New Roman" w:cs="Times New Roman"/>
            <w:bCs/>
            <w:noProof/>
            <w:sz w:val="28"/>
          </w:rPr>
          <w:t>t t</w:t>
        </w:r>
        <w:r w:rsidRPr="002F58FD">
          <w:rPr>
            <w:rStyle w:val="Hyperlink"/>
            <w:rFonts w:ascii="Times New Roman" w:hAnsi="Times New Roman" w:cs="Calibri"/>
            <w:bCs/>
            <w:noProof/>
            <w:sz w:val="28"/>
          </w:rPr>
          <w:t>ạ</w:t>
        </w:r>
        <w:r w:rsidRPr="002F58FD">
          <w:rPr>
            <w:rStyle w:val="Hyperlink"/>
            <w:rFonts w:ascii="Times New Roman" w:hAnsi="Times New Roman" w:cs="Times New Roman"/>
            <w:bCs/>
            <w:noProof/>
            <w:sz w:val="28"/>
          </w:rPr>
          <w:t>i c</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c huy</w:t>
        </w:r>
        <w:r w:rsidRPr="002F58FD">
          <w:rPr>
            <w:rStyle w:val="Hyperlink"/>
            <w:rFonts w:ascii="Times New Roman" w:hAnsi="Times New Roman" w:cs="Calibri"/>
            <w:bCs/>
            <w:noProof/>
            <w:sz w:val="28"/>
          </w:rPr>
          <w:t>ệ</w:t>
        </w:r>
        <w:r w:rsidRPr="002F58FD">
          <w:rPr>
            <w:rStyle w:val="Hyperlink"/>
            <w:rFonts w:ascii="Times New Roman" w:hAnsi="Times New Roman" w:cs="Times New Roman"/>
            <w:bCs/>
            <w:noProof/>
            <w:sz w:val="28"/>
          </w:rPr>
          <w:t>n theo th</w:t>
        </w:r>
        <w:r w:rsidRPr="002F58FD">
          <w:rPr>
            <w:rStyle w:val="Hyperlink"/>
            <w:rFonts w:ascii="Times New Roman" w:hAnsi="Times New Roman" w:cs="Calibri"/>
            <w:bCs/>
            <w:noProof/>
            <w:sz w:val="28"/>
          </w:rPr>
          <w:t>ờ</w:t>
        </w:r>
        <w:r w:rsidRPr="002F58FD">
          <w:rPr>
            <w:rStyle w:val="Hyperlink"/>
            <w:rFonts w:ascii="Times New Roman" w:hAnsi="Times New Roman" w:cs="Times New Roman"/>
            <w:bCs/>
            <w:noProof/>
            <w:sz w:val="28"/>
          </w:rPr>
          <w:t>i gian</w:t>
        </w:r>
        <w:r w:rsidRPr="002F58FD">
          <w:rPr>
            <w:noProof/>
            <w:webHidden/>
          </w:rPr>
          <w:tab/>
        </w:r>
        <w:r w:rsidRPr="002F58FD">
          <w:rPr>
            <w:noProof/>
            <w:webHidden/>
          </w:rPr>
          <w:fldChar w:fldCharType="begin"/>
        </w:r>
        <w:r w:rsidRPr="002F58FD">
          <w:rPr>
            <w:noProof/>
            <w:webHidden/>
          </w:rPr>
          <w:instrText xml:space="preserve"> PAGEREF _Toc134400547 \h </w:instrText>
        </w:r>
        <w:r w:rsidRPr="002F58FD">
          <w:rPr>
            <w:noProof/>
            <w:webHidden/>
          </w:rPr>
        </w:r>
        <w:r w:rsidRPr="002F58FD">
          <w:rPr>
            <w:noProof/>
            <w:webHidden/>
          </w:rPr>
          <w:fldChar w:fldCharType="separate"/>
        </w:r>
        <w:r w:rsidRPr="002F58FD">
          <w:rPr>
            <w:noProof/>
            <w:webHidden/>
          </w:rPr>
          <w:t>109</w:t>
        </w:r>
        <w:r w:rsidRPr="002F58FD">
          <w:rPr>
            <w:noProof/>
            <w:webHidden/>
          </w:rPr>
          <w:fldChar w:fldCharType="end"/>
        </w:r>
      </w:hyperlink>
    </w:p>
    <w:p w14:paraId="47BB4E78" w14:textId="4500EA77"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8" w:history="1">
        <w:r w:rsidRPr="002F58FD">
          <w:rPr>
            <w:rStyle w:val="Hyperlink"/>
            <w:rFonts w:ascii="Times New Roman" w:hAnsi="Times New Roman" w:cs="Times New Roman"/>
            <w:bCs/>
            <w:noProof/>
            <w:sz w:val="28"/>
          </w:rPr>
          <w:t>Hình 2.8: Di</w:t>
        </w:r>
        <w:r w:rsidRPr="002F58FD">
          <w:rPr>
            <w:rStyle w:val="Hyperlink"/>
            <w:rFonts w:ascii="Times New Roman" w:hAnsi="Times New Roman" w:cs="Calibri"/>
            <w:bCs/>
            <w:noProof/>
            <w:sz w:val="28"/>
          </w:rPr>
          <w:t>ễ</w:t>
        </w:r>
        <w:r w:rsidRPr="002F58FD">
          <w:rPr>
            <w:rStyle w:val="Hyperlink"/>
            <w:rFonts w:ascii="Times New Roman" w:hAnsi="Times New Roman" w:cs="Times New Roman"/>
            <w:bCs/>
            <w:noProof/>
            <w:sz w:val="28"/>
          </w:rPr>
          <w:t>n bi</w:t>
        </w:r>
        <w:r w:rsidRPr="002F58FD">
          <w:rPr>
            <w:rStyle w:val="Hyperlink"/>
            <w:rFonts w:ascii="Times New Roman" w:hAnsi="Times New Roman" w:cs="Calibri"/>
            <w:bCs/>
            <w:noProof/>
            <w:sz w:val="28"/>
          </w:rPr>
          <w:t>ế</w:t>
        </w:r>
        <w:r w:rsidRPr="002F58FD">
          <w:rPr>
            <w:rStyle w:val="Hyperlink"/>
            <w:rFonts w:ascii="Times New Roman" w:hAnsi="Times New Roman" w:cs="Times New Roman"/>
            <w:bCs/>
            <w:noProof/>
            <w:sz w:val="28"/>
          </w:rPr>
          <w:t>n gi</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 xml:space="preserve"> tr</w:t>
        </w:r>
        <w:r w:rsidRPr="002F58FD">
          <w:rPr>
            <w:rStyle w:val="Hyperlink"/>
            <w:rFonts w:ascii="Times New Roman" w:hAnsi="Times New Roman" w:cs="Calibri"/>
            <w:bCs/>
            <w:noProof/>
            <w:sz w:val="28"/>
          </w:rPr>
          <w:t>ị</w:t>
        </w:r>
        <w:r w:rsidRPr="002F58FD">
          <w:rPr>
            <w:rStyle w:val="Hyperlink"/>
            <w:rFonts w:ascii="Times New Roman" w:hAnsi="Times New Roman" w:cs="Times New Roman"/>
            <w:bCs/>
            <w:noProof/>
            <w:sz w:val="28"/>
          </w:rPr>
          <w:t xml:space="preserve"> trung b</w:t>
        </w:r>
        <w:r w:rsidRPr="002F58FD">
          <w:rPr>
            <w:rStyle w:val="Hyperlink"/>
            <w:rFonts w:ascii="Times New Roman" w:hAnsi="Times New Roman" w:cs=".VnTime"/>
            <w:bCs/>
            <w:noProof/>
            <w:sz w:val="28"/>
          </w:rPr>
          <w:t>ì</w:t>
        </w:r>
        <w:r w:rsidRPr="002F58FD">
          <w:rPr>
            <w:rStyle w:val="Hyperlink"/>
            <w:rFonts w:ascii="Times New Roman" w:hAnsi="Times New Roman" w:cs="Times New Roman"/>
            <w:bCs/>
            <w:noProof/>
            <w:sz w:val="28"/>
          </w:rPr>
          <w:t>nh theo huy</w:t>
        </w:r>
        <w:r w:rsidRPr="002F58FD">
          <w:rPr>
            <w:rStyle w:val="Hyperlink"/>
            <w:rFonts w:ascii="Times New Roman" w:hAnsi="Times New Roman" w:cs="Calibri"/>
            <w:bCs/>
            <w:noProof/>
            <w:sz w:val="28"/>
          </w:rPr>
          <w:t>ệ</w:t>
        </w:r>
        <w:r w:rsidRPr="002F58FD">
          <w:rPr>
            <w:rStyle w:val="Hyperlink"/>
            <w:rFonts w:ascii="Times New Roman" w:hAnsi="Times New Roman" w:cs="Times New Roman"/>
            <w:bCs/>
            <w:noProof/>
            <w:sz w:val="28"/>
          </w:rPr>
          <w:t>n c</w:t>
        </w:r>
        <w:r w:rsidRPr="002F58FD">
          <w:rPr>
            <w:rStyle w:val="Hyperlink"/>
            <w:rFonts w:ascii="Times New Roman" w:hAnsi="Times New Roman" w:cs=".VnTime"/>
            <w:bCs/>
            <w:noProof/>
            <w:sz w:val="28"/>
          </w:rPr>
          <w:t>á</w:t>
        </w:r>
        <w:r w:rsidRPr="002F58FD">
          <w:rPr>
            <w:rStyle w:val="Hyperlink"/>
            <w:rFonts w:ascii="Times New Roman" w:hAnsi="Times New Roman" w:cs="Times New Roman"/>
            <w:bCs/>
            <w:noProof/>
            <w:sz w:val="28"/>
          </w:rPr>
          <w:t>c th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s</w:t>
        </w:r>
        <w:r w:rsidRPr="002F58FD">
          <w:rPr>
            <w:rStyle w:val="Hyperlink"/>
            <w:rFonts w:ascii="Times New Roman" w:hAnsi="Times New Roman" w:cs="Calibri"/>
            <w:bCs/>
            <w:noProof/>
            <w:sz w:val="28"/>
          </w:rPr>
          <w:t>ố</w:t>
        </w:r>
        <w:r w:rsidRPr="002F58FD">
          <w:rPr>
            <w:rStyle w:val="Hyperlink"/>
            <w:rFonts w:ascii="Times New Roman" w:hAnsi="Times New Roman" w:cs="Times New Roman"/>
            <w:bCs/>
            <w:noProof/>
            <w:sz w:val="28"/>
          </w:rPr>
          <w:t xml:space="preserve"> </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 xml:space="preserve"> nhi</w:t>
        </w:r>
        <w:r w:rsidRPr="002F58FD">
          <w:rPr>
            <w:rStyle w:val="Hyperlink"/>
            <w:rFonts w:ascii="Times New Roman" w:hAnsi="Times New Roman" w:cs="Calibri"/>
            <w:bCs/>
            <w:noProof/>
            <w:sz w:val="28"/>
          </w:rPr>
          <w:t>ễ</w:t>
        </w:r>
        <w:r w:rsidRPr="002F58FD">
          <w:rPr>
            <w:rStyle w:val="Hyperlink"/>
            <w:rFonts w:ascii="Times New Roman" w:hAnsi="Times New Roman" w:cs="Times New Roman"/>
            <w:bCs/>
            <w:noProof/>
            <w:sz w:val="28"/>
          </w:rPr>
          <w:t>m  kh</w:t>
        </w:r>
        <w:r w:rsidRPr="002F58FD">
          <w:rPr>
            <w:rStyle w:val="Hyperlink"/>
            <w:rFonts w:ascii="Times New Roman" w:hAnsi="Times New Roman" w:cs=".VnTime"/>
            <w:bCs/>
            <w:noProof/>
            <w:sz w:val="28"/>
          </w:rPr>
          <w:t>ô</w:t>
        </w:r>
        <w:r w:rsidRPr="002F58FD">
          <w:rPr>
            <w:rStyle w:val="Hyperlink"/>
            <w:rFonts w:ascii="Times New Roman" w:hAnsi="Times New Roman" w:cs="Times New Roman"/>
            <w:bCs/>
            <w:noProof/>
            <w:sz w:val="28"/>
          </w:rPr>
          <w:t>ng kh</w:t>
        </w:r>
        <w:r w:rsidRPr="002F58FD">
          <w:rPr>
            <w:rStyle w:val="Hyperlink"/>
            <w:rFonts w:ascii="Times New Roman" w:hAnsi="Times New Roman" w:cs=".VnTime"/>
            <w:bCs/>
            <w:noProof/>
            <w:sz w:val="28"/>
          </w:rPr>
          <w:t>í</w:t>
        </w:r>
        <w:r w:rsidRPr="002F58FD">
          <w:rPr>
            <w:rStyle w:val="Hyperlink"/>
            <w:rFonts w:ascii="Times New Roman" w:hAnsi="Times New Roman" w:cs="Times New Roman"/>
            <w:bCs/>
            <w:noProof/>
            <w:sz w:val="28"/>
          </w:rPr>
          <w:t xml:space="preserve"> t</w:t>
        </w:r>
        <w:r w:rsidRPr="002F58FD">
          <w:rPr>
            <w:rStyle w:val="Hyperlink"/>
            <w:rFonts w:ascii="Times New Roman" w:hAnsi="Times New Roman" w:cs="Calibri"/>
            <w:bCs/>
            <w:noProof/>
            <w:sz w:val="28"/>
          </w:rPr>
          <w:t>ỉ</w:t>
        </w:r>
        <w:r w:rsidRPr="002F58FD">
          <w:rPr>
            <w:rStyle w:val="Hyperlink"/>
            <w:rFonts w:ascii="Times New Roman" w:hAnsi="Times New Roman" w:cs="Times New Roman"/>
            <w:bCs/>
            <w:noProof/>
            <w:sz w:val="28"/>
          </w:rPr>
          <w:t>nh Lai Ch</w:t>
        </w:r>
        <w:r w:rsidRPr="002F58FD">
          <w:rPr>
            <w:rStyle w:val="Hyperlink"/>
            <w:rFonts w:ascii="Times New Roman" w:hAnsi="Times New Roman" w:cs=".VnTime"/>
            <w:bCs/>
            <w:noProof/>
            <w:sz w:val="28"/>
          </w:rPr>
          <w:t>â</w:t>
        </w:r>
        <w:r w:rsidRPr="002F58FD">
          <w:rPr>
            <w:rStyle w:val="Hyperlink"/>
            <w:rFonts w:ascii="Times New Roman" w:hAnsi="Times New Roman" w:cs="Times New Roman"/>
            <w:bCs/>
            <w:noProof/>
            <w:sz w:val="28"/>
          </w:rPr>
          <w:t xml:space="preserve">u giai </w:t>
        </w:r>
        <w:r w:rsidRPr="002F58FD">
          <w:rPr>
            <w:rStyle w:val="Hyperlink"/>
            <w:rFonts w:ascii="Times New Roman" w:hAnsi="Times New Roman" w:cs="Calibri"/>
            <w:bCs/>
            <w:noProof/>
            <w:sz w:val="28"/>
          </w:rPr>
          <w:t>đ</w:t>
        </w:r>
        <w:r w:rsidRPr="002F58FD">
          <w:rPr>
            <w:rStyle w:val="Hyperlink"/>
            <w:rFonts w:ascii="Times New Roman" w:hAnsi="Times New Roman" w:cs="Times New Roman"/>
            <w:bCs/>
            <w:noProof/>
            <w:sz w:val="28"/>
          </w:rPr>
          <w:t>o</w:t>
        </w:r>
        <w:r w:rsidRPr="002F58FD">
          <w:rPr>
            <w:rStyle w:val="Hyperlink"/>
            <w:rFonts w:ascii="Times New Roman" w:hAnsi="Times New Roman" w:cs="Calibri"/>
            <w:bCs/>
            <w:noProof/>
            <w:sz w:val="28"/>
          </w:rPr>
          <w:t>ạ</w:t>
        </w:r>
        <w:r w:rsidRPr="002F58FD">
          <w:rPr>
            <w:rStyle w:val="Hyperlink"/>
            <w:rFonts w:ascii="Times New Roman" w:hAnsi="Times New Roman" w:cs="Times New Roman"/>
            <w:bCs/>
            <w:noProof/>
            <w:sz w:val="28"/>
          </w:rPr>
          <w:t>n 2016 - 2020</w:t>
        </w:r>
        <w:r w:rsidRPr="002F58FD">
          <w:rPr>
            <w:noProof/>
            <w:webHidden/>
          </w:rPr>
          <w:tab/>
        </w:r>
        <w:r w:rsidRPr="002F58FD">
          <w:rPr>
            <w:noProof/>
            <w:webHidden/>
          </w:rPr>
          <w:fldChar w:fldCharType="begin"/>
        </w:r>
        <w:r w:rsidRPr="002F58FD">
          <w:rPr>
            <w:noProof/>
            <w:webHidden/>
          </w:rPr>
          <w:instrText xml:space="preserve"> PAGEREF _Toc134400548 \h </w:instrText>
        </w:r>
        <w:r w:rsidRPr="002F58FD">
          <w:rPr>
            <w:noProof/>
            <w:webHidden/>
          </w:rPr>
        </w:r>
        <w:r w:rsidRPr="002F58FD">
          <w:rPr>
            <w:noProof/>
            <w:webHidden/>
          </w:rPr>
          <w:fldChar w:fldCharType="separate"/>
        </w:r>
        <w:r w:rsidRPr="002F58FD">
          <w:rPr>
            <w:noProof/>
            <w:webHidden/>
          </w:rPr>
          <w:t>112</w:t>
        </w:r>
        <w:r w:rsidRPr="002F58FD">
          <w:rPr>
            <w:noProof/>
            <w:webHidden/>
          </w:rPr>
          <w:fldChar w:fldCharType="end"/>
        </w:r>
      </w:hyperlink>
    </w:p>
    <w:p w14:paraId="77BE2D74" w14:textId="64E9E096"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49" w:history="1">
        <w:r w:rsidRPr="002F58FD">
          <w:rPr>
            <w:rStyle w:val="Hyperlink"/>
            <w:rFonts w:ascii="Times New Roman" w:hAnsi="Times New Roman" w:cs="Times New Roman"/>
            <w:bCs/>
            <w:noProof/>
            <w:spacing w:val="-4"/>
            <w:sz w:val="28"/>
          </w:rPr>
          <w:t>Hình 2.9: Biến động chỉ số chất lượng không khí tại các huyện theo thời gian</w:t>
        </w:r>
        <w:r w:rsidRPr="002F58FD">
          <w:rPr>
            <w:noProof/>
            <w:webHidden/>
          </w:rPr>
          <w:tab/>
        </w:r>
        <w:r w:rsidRPr="002F58FD">
          <w:rPr>
            <w:noProof/>
            <w:webHidden/>
          </w:rPr>
          <w:fldChar w:fldCharType="begin"/>
        </w:r>
        <w:r w:rsidRPr="002F58FD">
          <w:rPr>
            <w:noProof/>
            <w:webHidden/>
          </w:rPr>
          <w:instrText xml:space="preserve"> PAGEREF _Toc134400549 \h </w:instrText>
        </w:r>
        <w:r w:rsidRPr="002F58FD">
          <w:rPr>
            <w:noProof/>
            <w:webHidden/>
          </w:rPr>
        </w:r>
        <w:r w:rsidRPr="002F58FD">
          <w:rPr>
            <w:noProof/>
            <w:webHidden/>
          </w:rPr>
          <w:fldChar w:fldCharType="separate"/>
        </w:r>
        <w:r w:rsidRPr="002F58FD">
          <w:rPr>
            <w:noProof/>
            <w:webHidden/>
          </w:rPr>
          <w:t>113</w:t>
        </w:r>
        <w:r w:rsidRPr="002F58FD">
          <w:rPr>
            <w:noProof/>
            <w:webHidden/>
          </w:rPr>
          <w:fldChar w:fldCharType="end"/>
        </w:r>
      </w:hyperlink>
    </w:p>
    <w:p w14:paraId="55E2AF81" w14:textId="60BA9BBB"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0" w:history="1">
        <w:r w:rsidRPr="002F58FD">
          <w:rPr>
            <w:rStyle w:val="Hyperlink"/>
            <w:rFonts w:ascii="Times New Roman" w:hAnsi="Times New Roman" w:cs="Times New Roman"/>
            <w:bCs/>
            <w:noProof/>
            <w:spacing w:val="-4"/>
            <w:sz w:val="28"/>
          </w:rPr>
          <w:t>Hình 2.10: Bản đồ thay đổi diện tích rừng tỉnh Lai Châu giai đoạn 2010 - 2019</w:t>
        </w:r>
        <w:r w:rsidRPr="002F58FD">
          <w:rPr>
            <w:noProof/>
            <w:webHidden/>
          </w:rPr>
          <w:tab/>
        </w:r>
        <w:r w:rsidRPr="002F58FD">
          <w:rPr>
            <w:noProof/>
            <w:webHidden/>
          </w:rPr>
          <w:fldChar w:fldCharType="begin"/>
        </w:r>
        <w:r w:rsidRPr="002F58FD">
          <w:rPr>
            <w:noProof/>
            <w:webHidden/>
          </w:rPr>
          <w:instrText xml:space="preserve"> PAGEREF _Toc134400550 \h </w:instrText>
        </w:r>
        <w:r w:rsidRPr="002F58FD">
          <w:rPr>
            <w:noProof/>
            <w:webHidden/>
          </w:rPr>
        </w:r>
        <w:r w:rsidRPr="002F58FD">
          <w:rPr>
            <w:noProof/>
            <w:webHidden/>
          </w:rPr>
          <w:fldChar w:fldCharType="separate"/>
        </w:r>
        <w:r w:rsidRPr="002F58FD">
          <w:rPr>
            <w:noProof/>
            <w:webHidden/>
          </w:rPr>
          <w:t>125</w:t>
        </w:r>
        <w:r w:rsidRPr="002F58FD">
          <w:rPr>
            <w:noProof/>
            <w:webHidden/>
          </w:rPr>
          <w:fldChar w:fldCharType="end"/>
        </w:r>
      </w:hyperlink>
    </w:p>
    <w:p w14:paraId="177ED49D" w14:textId="77777777" w:rsidR="002F58FD" w:rsidRPr="002F58FD" w:rsidRDefault="005442B1" w:rsidP="004C67ED">
      <w:pPr>
        <w:pStyle w:val="TableofFigures"/>
        <w:tabs>
          <w:tab w:val="right" w:leader="dot" w:pos="9062"/>
        </w:tabs>
        <w:spacing w:line="288" w:lineRule="auto"/>
        <w:ind w:firstLine="0"/>
        <w:rPr>
          <w:noProof/>
        </w:rPr>
      </w:pPr>
      <w:r w:rsidRPr="002F58FD">
        <w:rPr>
          <w:rFonts w:cs="Times New Roman"/>
          <w:szCs w:val="26"/>
          <w:lang w:val="en-US" w:eastAsia="en-US"/>
        </w:rPr>
        <w:fldChar w:fldCharType="end"/>
      </w:r>
      <w:r w:rsidRPr="002F58FD">
        <w:rPr>
          <w:rFonts w:cs="Times New Roman"/>
          <w:szCs w:val="26"/>
          <w:lang w:val="en-US" w:eastAsia="en-US"/>
        </w:rPr>
        <w:fldChar w:fldCharType="begin"/>
      </w:r>
      <w:r w:rsidRPr="002F58FD">
        <w:rPr>
          <w:rFonts w:cs="Times New Roman"/>
          <w:szCs w:val="26"/>
          <w:lang w:val="en-US" w:eastAsia="en-US"/>
        </w:rPr>
        <w:instrText xml:space="preserve"> TOC \h \z \c "Hình 3." </w:instrText>
      </w:r>
      <w:r w:rsidRPr="002F58FD">
        <w:rPr>
          <w:rFonts w:cs="Times New Roman"/>
          <w:szCs w:val="26"/>
          <w:lang w:val="en-US" w:eastAsia="en-US"/>
        </w:rPr>
        <w:fldChar w:fldCharType="separate"/>
      </w:r>
    </w:p>
    <w:p w14:paraId="77AF3F55" w14:textId="58F310CA"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1" w:history="1">
        <w:r w:rsidRPr="002F58FD">
          <w:rPr>
            <w:rStyle w:val="Hyperlink"/>
            <w:rFonts w:ascii="Times New Roman" w:hAnsi="Times New Roman" w:cs="Times New Roman"/>
            <w:noProof/>
            <w:sz w:val="28"/>
            <w:lang w:val="zu-ZA" w:eastAsia="en-US"/>
          </w:rPr>
          <w:t>Hình 3.1: Di</w:t>
        </w:r>
        <w:r w:rsidRPr="002F58FD">
          <w:rPr>
            <w:rStyle w:val="Hyperlink"/>
            <w:rFonts w:ascii="Times New Roman" w:hAnsi="Times New Roman" w:cs="Calibri"/>
            <w:noProof/>
            <w:sz w:val="28"/>
            <w:lang w:val="zu-ZA" w:eastAsia="en-US"/>
          </w:rPr>
          <w:t>ễ</w:t>
        </w:r>
        <w:r w:rsidRPr="002F58FD">
          <w:rPr>
            <w:rStyle w:val="Hyperlink"/>
            <w:rFonts w:ascii="Times New Roman" w:hAnsi="Times New Roman" w:cs="Times New Roman"/>
            <w:noProof/>
            <w:sz w:val="28"/>
            <w:lang w:val="zu-ZA" w:eastAsia="en-US"/>
          </w:rPr>
          <w:t>n bi</w:t>
        </w:r>
        <w:r w:rsidRPr="002F58FD">
          <w:rPr>
            <w:rStyle w:val="Hyperlink"/>
            <w:rFonts w:ascii="Times New Roman" w:hAnsi="Times New Roman" w:cs="Calibri"/>
            <w:noProof/>
            <w:sz w:val="28"/>
            <w:lang w:val="zu-ZA" w:eastAsia="en-US"/>
          </w:rPr>
          <w:t>ế</w:t>
        </w:r>
        <w:r w:rsidRPr="002F58FD">
          <w:rPr>
            <w:rStyle w:val="Hyperlink"/>
            <w:rFonts w:ascii="Times New Roman" w:hAnsi="Times New Roman" w:cs="Times New Roman"/>
            <w:noProof/>
            <w:sz w:val="28"/>
            <w:lang w:val="zu-ZA" w:eastAsia="en-US"/>
          </w:rPr>
          <w:t>n ch</w:t>
        </w:r>
        <w:r w:rsidRPr="002F58FD">
          <w:rPr>
            <w:rStyle w:val="Hyperlink"/>
            <w:rFonts w:ascii="Times New Roman" w:hAnsi="Times New Roman" w:cs="Calibri"/>
            <w:noProof/>
            <w:sz w:val="28"/>
            <w:lang w:val="zu-ZA" w:eastAsia="en-US"/>
          </w:rPr>
          <w:t>ấ</w:t>
        </w:r>
        <w:r w:rsidRPr="002F58FD">
          <w:rPr>
            <w:rStyle w:val="Hyperlink"/>
            <w:rFonts w:ascii="Times New Roman" w:hAnsi="Times New Roman" w:cs="Times New Roman"/>
            <w:noProof/>
            <w:sz w:val="28"/>
            <w:lang w:val="zu-ZA" w:eastAsia="en-US"/>
          </w:rPr>
          <w:t>t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t</w:t>
        </w:r>
        <w:r w:rsidRPr="002F58FD">
          <w:rPr>
            <w:rStyle w:val="Hyperlink"/>
            <w:rFonts w:ascii="Times New Roman" w:hAnsi="Times New Roman" w:cs="Calibri"/>
            <w:noProof/>
            <w:sz w:val="28"/>
            <w:lang w:val="zu-ZA" w:eastAsia="en-US"/>
          </w:rPr>
          <w:t>ừ</w:t>
        </w:r>
        <w:r w:rsidRPr="002F58FD">
          <w:rPr>
            <w:rStyle w:val="Hyperlink"/>
            <w:rFonts w:ascii="Times New Roman" w:hAnsi="Times New Roman" w:cs="Times New Roman"/>
            <w:noProof/>
            <w:sz w:val="28"/>
            <w:lang w:val="zu-ZA" w:eastAsia="en-US"/>
          </w:rPr>
          <w:t xml:space="preserve"> c</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c ng</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nh d</w:t>
        </w:r>
        <w:r w:rsidRPr="002F58FD">
          <w:rPr>
            <w:rStyle w:val="Hyperlink"/>
            <w:rFonts w:ascii="Times New Roman" w:hAnsi="Times New Roman" w:cs="Calibri"/>
            <w:noProof/>
            <w:sz w:val="28"/>
            <w:lang w:val="zu-ZA" w:eastAsia="en-US"/>
          </w:rPr>
          <w:t>ị</w:t>
        </w:r>
        <w:r w:rsidRPr="002F58FD">
          <w:rPr>
            <w:rStyle w:val="Hyperlink"/>
            <w:rFonts w:ascii="Times New Roman" w:hAnsi="Times New Roman" w:cs="Times New Roman"/>
            <w:noProof/>
            <w:sz w:val="28"/>
            <w:lang w:val="zu-ZA" w:eastAsia="en-US"/>
          </w:rPr>
          <w:t>ch v</w:t>
        </w:r>
        <w:r w:rsidRPr="002F58FD">
          <w:rPr>
            <w:rStyle w:val="Hyperlink"/>
            <w:rFonts w:ascii="Times New Roman" w:hAnsi="Times New Roman" w:cs="Calibri"/>
            <w:noProof/>
            <w:sz w:val="28"/>
            <w:lang w:val="zu-ZA" w:eastAsia="en-US"/>
          </w:rPr>
          <w:t>ụ</w:t>
        </w:r>
        <w:r w:rsidRPr="002F58FD">
          <w:rPr>
            <w:rStyle w:val="Hyperlink"/>
            <w:rFonts w:ascii="Times New Roman" w:hAnsi="Times New Roman" w:cs="Times New Roman"/>
            <w:noProof/>
            <w:sz w:val="28"/>
            <w:lang w:val="zu-ZA" w:eastAsia="en-US"/>
          </w:rPr>
          <w:t xml:space="preserve"> tr</w:t>
        </w:r>
        <w:r w:rsidRPr="002F58FD">
          <w:rPr>
            <w:rStyle w:val="Hyperlink"/>
            <w:rFonts w:ascii="Times New Roman" w:hAnsi="Times New Roman" w:cs="Calibri"/>
            <w:noProof/>
            <w:sz w:val="28"/>
            <w:lang w:val="zu-ZA" w:eastAsia="en-US"/>
          </w:rPr>
          <w:t>ườ</w:t>
        </w:r>
        <w:r w:rsidRPr="002F58FD">
          <w:rPr>
            <w:rStyle w:val="Hyperlink"/>
            <w:rFonts w:ascii="Times New Roman" w:hAnsi="Times New Roman" w:cs="Times New Roman"/>
            <w:noProof/>
            <w:sz w:val="28"/>
            <w:lang w:val="zu-ZA" w:eastAsia="en-US"/>
          </w:rPr>
          <w:t>ng h</w:t>
        </w:r>
        <w:r w:rsidRPr="002F58FD">
          <w:rPr>
            <w:rStyle w:val="Hyperlink"/>
            <w:rFonts w:ascii="Times New Roman" w:hAnsi="Times New Roman" w:cs="Calibri"/>
            <w:noProof/>
            <w:sz w:val="28"/>
            <w:lang w:val="zu-ZA" w:eastAsia="en-US"/>
          </w:rPr>
          <w:t>ợ</w:t>
        </w:r>
        <w:r w:rsidRPr="002F58FD">
          <w:rPr>
            <w:rStyle w:val="Hyperlink"/>
            <w:rFonts w:ascii="Times New Roman" w:hAnsi="Times New Roman" w:cs="Times New Roman"/>
            <w:noProof/>
            <w:sz w:val="28"/>
            <w:lang w:val="zu-ZA" w:eastAsia="en-US"/>
          </w:rPr>
          <w:t>p kh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_Toc134400551 \h </w:instrText>
        </w:r>
        <w:r w:rsidRPr="002F58FD">
          <w:rPr>
            <w:noProof/>
            <w:webHidden/>
          </w:rPr>
        </w:r>
        <w:r w:rsidRPr="002F58FD">
          <w:rPr>
            <w:noProof/>
            <w:webHidden/>
          </w:rPr>
          <w:fldChar w:fldCharType="separate"/>
        </w:r>
        <w:r w:rsidRPr="002F58FD">
          <w:rPr>
            <w:noProof/>
            <w:webHidden/>
          </w:rPr>
          <w:t>167</w:t>
        </w:r>
        <w:r w:rsidRPr="002F58FD">
          <w:rPr>
            <w:noProof/>
            <w:webHidden/>
          </w:rPr>
          <w:fldChar w:fldCharType="end"/>
        </w:r>
      </w:hyperlink>
    </w:p>
    <w:p w14:paraId="191D97D8" w14:textId="70D58765"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2" w:history="1">
        <w:r w:rsidRPr="002F58FD">
          <w:rPr>
            <w:rStyle w:val="Hyperlink"/>
            <w:rFonts w:ascii="Times New Roman" w:hAnsi="Times New Roman" w:cs="Times New Roman"/>
            <w:noProof/>
            <w:spacing w:val="-6"/>
            <w:sz w:val="28"/>
            <w:lang w:val="zu-ZA" w:eastAsia="en-US"/>
          </w:rPr>
          <w:t>Hình 3.2: Diễn biến chất thải xây dựng trường hợp không thực hiện quy hoạch</w:t>
        </w:r>
        <w:r w:rsidRPr="002F58FD">
          <w:rPr>
            <w:noProof/>
            <w:webHidden/>
          </w:rPr>
          <w:tab/>
        </w:r>
        <w:r w:rsidRPr="002F58FD">
          <w:rPr>
            <w:noProof/>
            <w:webHidden/>
          </w:rPr>
          <w:fldChar w:fldCharType="begin"/>
        </w:r>
        <w:r w:rsidRPr="002F58FD">
          <w:rPr>
            <w:noProof/>
            <w:webHidden/>
          </w:rPr>
          <w:instrText xml:space="preserve"> PAGEREF _Toc134400552 \h </w:instrText>
        </w:r>
        <w:r w:rsidRPr="002F58FD">
          <w:rPr>
            <w:noProof/>
            <w:webHidden/>
          </w:rPr>
        </w:r>
        <w:r w:rsidRPr="002F58FD">
          <w:rPr>
            <w:noProof/>
            <w:webHidden/>
          </w:rPr>
          <w:fldChar w:fldCharType="separate"/>
        </w:r>
        <w:r w:rsidRPr="002F58FD">
          <w:rPr>
            <w:noProof/>
            <w:webHidden/>
          </w:rPr>
          <w:t>167</w:t>
        </w:r>
        <w:r w:rsidRPr="002F58FD">
          <w:rPr>
            <w:noProof/>
            <w:webHidden/>
          </w:rPr>
          <w:fldChar w:fldCharType="end"/>
        </w:r>
      </w:hyperlink>
    </w:p>
    <w:p w14:paraId="1F56E59B" w14:textId="52F736ED"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3" w:history="1">
        <w:r w:rsidRPr="002F58FD">
          <w:rPr>
            <w:rStyle w:val="Hyperlink"/>
            <w:rFonts w:ascii="Times New Roman" w:hAnsi="Times New Roman" w:cs="Times New Roman"/>
            <w:noProof/>
            <w:sz w:val="28"/>
            <w:lang w:val="zu-ZA" w:eastAsia="en-US"/>
          </w:rPr>
          <w:t>Hình 3.3:Di</w:t>
        </w:r>
        <w:r w:rsidRPr="002F58FD">
          <w:rPr>
            <w:rStyle w:val="Hyperlink"/>
            <w:rFonts w:ascii="Times New Roman" w:hAnsi="Times New Roman" w:cs="Calibri"/>
            <w:noProof/>
            <w:sz w:val="28"/>
            <w:lang w:val="zu-ZA" w:eastAsia="en-US"/>
          </w:rPr>
          <w:t>ễ</w:t>
        </w:r>
        <w:r w:rsidRPr="002F58FD">
          <w:rPr>
            <w:rStyle w:val="Hyperlink"/>
            <w:rFonts w:ascii="Times New Roman" w:hAnsi="Times New Roman" w:cs="Times New Roman"/>
            <w:noProof/>
            <w:sz w:val="28"/>
            <w:lang w:val="zu-ZA" w:eastAsia="en-US"/>
          </w:rPr>
          <w:t>n bi</w:t>
        </w:r>
        <w:r w:rsidRPr="002F58FD">
          <w:rPr>
            <w:rStyle w:val="Hyperlink"/>
            <w:rFonts w:ascii="Times New Roman" w:hAnsi="Times New Roman" w:cs="Calibri"/>
            <w:noProof/>
            <w:sz w:val="28"/>
            <w:lang w:val="zu-ZA" w:eastAsia="en-US"/>
          </w:rPr>
          <w:t>ế</w:t>
        </w:r>
        <w:r w:rsidRPr="002F58FD">
          <w:rPr>
            <w:rStyle w:val="Hyperlink"/>
            <w:rFonts w:ascii="Times New Roman" w:hAnsi="Times New Roman" w:cs="Times New Roman"/>
            <w:noProof/>
            <w:sz w:val="28"/>
            <w:lang w:val="zu-ZA" w:eastAsia="en-US"/>
          </w:rPr>
          <w:t>n b</w:t>
        </w:r>
        <w:r w:rsidRPr="002F58FD">
          <w:rPr>
            <w:rStyle w:val="Hyperlink"/>
            <w:rFonts w:ascii="Times New Roman" w:hAnsi="Times New Roman" w:cs="Calibri"/>
            <w:noProof/>
            <w:sz w:val="28"/>
            <w:lang w:val="zu-ZA" w:eastAsia="en-US"/>
          </w:rPr>
          <w:t>ụ</w:t>
        </w:r>
        <w:r w:rsidRPr="002F58FD">
          <w:rPr>
            <w:rStyle w:val="Hyperlink"/>
            <w:rFonts w:ascii="Times New Roman" w:hAnsi="Times New Roman" w:cs="Times New Roman"/>
            <w:noProof/>
            <w:sz w:val="28"/>
            <w:lang w:val="zu-ZA" w:eastAsia="en-US"/>
          </w:rPr>
          <w:t>i, kh</w:t>
        </w:r>
        <w:r w:rsidRPr="002F58FD">
          <w:rPr>
            <w:rStyle w:val="Hyperlink"/>
            <w:rFonts w:ascii="Times New Roman" w:hAnsi="Times New Roman" w:cs=".VnTime"/>
            <w:noProof/>
            <w:sz w:val="28"/>
            <w:lang w:val="zu-ZA" w:eastAsia="en-US"/>
          </w:rPr>
          <w:t>í</w:t>
        </w:r>
        <w:r w:rsidRPr="002F58FD">
          <w:rPr>
            <w:rStyle w:val="Hyperlink"/>
            <w:rFonts w:ascii="Times New Roman" w:hAnsi="Times New Roman" w:cs="Times New Roman"/>
            <w:noProof/>
            <w:sz w:val="28"/>
            <w:lang w:val="zu-ZA" w:eastAsia="en-US"/>
          </w:rPr>
          <w:t xml:space="preserve">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t</w:t>
        </w:r>
        <w:r w:rsidRPr="002F58FD">
          <w:rPr>
            <w:rStyle w:val="Hyperlink"/>
            <w:rFonts w:ascii="Times New Roman" w:hAnsi="Times New Roman" w:cs="Calibri"/>
            <w:noProof/>
            <w:sz w:val="28"/>
            <w:lang w:val="zu-ZA" w:eastAsia="en-US"/>
          </w:rPr>
          <w:t>ừ</w:t>
        </w:r>
        <w:r w:rsidRPr="002F58FD">
          <w:rPr>
            <w:rStyle w:val="Hyperlink"/>
            <w:rFonts w:ascii="Times New Roman" w:hAnsi="Times New Roman" w:cs="Times New Roman"/>
            <w:noProof/>
            <w:sz w:val="28"/>
            <w:lang w:val="zu-ZA" w:eastAsia="en-US"/>
          </w:rPr>
          <w:t xml:space="preserve"> giao th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v</w:t>
        </w:r>
        <w:r w:rsidRPr="002F58FD">
          <w:rPr>
            <w:rStyle w:val="Hyperlink"/>
            <w:rFonts w:ascii="Times New Roman" w:hAnsi="Times New Roman" w:cs="Calibri"/>
            <w:noProof/>
            <w:sz w:val="28"/>
            <w:lang w:val="zu-ZA" w:eastAsia="en-US"/>
          </w:rPr>
          <w:t>ậ</w:t>
        </w:r>
        <w:r w:rsidRPr="002F58FD">
          <w:rPr>
            <w:rStyle w:val="Hyperlink"/>
            <w:rFonts w:ascii="Times New Roman" w:hAnsi="Times New Roman" w:cs="Times New Roman"/>
            <w:noProof/>
            <w:sz w:val="28"/>
            <w:lang w:val="zu-ZA" w:eastAsia="en-US"/>
          </w:rPr>
          <w:t>n t</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v</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 xml:space="preserve"> t</w:t>
        </w:r>
        <w:r w:rsidRPr="002F58FD">
          <w:rPr>
            <w:rStyle w:val="Hyperlink"/>
            <w:rFonts w:ascii="Times New Roman" w:hAnsi="Times New Roman" w:cs="Calibri"/>
            <w:noProof/>
            <w:sz w:val="28"/>
            <w:lang w:val="zu-ZA" w:eastAsia="en-US"/>
          </w:rPr>
          <w:t>ỷ</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 xml:space="preserve"> </w:t>
        </w:r>
        <w:r w:rsidRPr="002F58FD">
          <w:rPr>
            <w:rStyle w:val="Hyperlink"/>
            <w:rFonts w:ascii="Times New Roman" w:hAnsi="Times New Roman" w:cs="Calibri"/>
            <w:noProof/>
            <w:sz w:val="28"/>
            <w:lang w:val="zu-ZA" w:eastAsia="en-US"/>
          </w:rPr>
          <w:t>đ</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ng góp tr</w:t>
        </w:r>
        <w:r w:rsidRPr="002F58FD">
          <w:rPr>
            <w:rStyle w:val="Hyperlink"/>
            <w:rFonts w:ascii="Times New Roman" w:hAnsi="Times New Roman" w:cs="Calibri"/>
            <w:noProof/>
            <w:sz w:val="28"/>
            <w:lang w:val="zu-ZA" w:eastAsia="en-US"/>
          </w:rPr>
          <w:t>ườ</w:t>
        </w:r>
        <w:r w:rsidRPr="002F58FD">
          <w:rPr>
            <w:rStyle w:val="Hyperlink"/>
            <w:rFonts w:ascii="Times New Roman" w:hAnsi="Times New Roman" w:cs="Times New Roman"/>
            <w:noProof/>
            <w:sz w:val="28"/>
            <w:lang w:val="zu-ZA" w:eastAsia="en-US"/>
          </w:rPr>
          <w:t>ng h</w:t>
        </w:r>
        <w:r w:rsidRPr="002F58FD">
          <w:rPr>
            <w:rStyle w:val="Hyperlink"/>
            <w:rFonts w:ascii="Times New Roman" w:hAnsi="Times New Roman" w:cs="Calibri"/>
            <w:noProof/>
            <w:sz w:val="28"/>
            <w:lang w:val="zu-ZA" w:eastAsia="en-US"/>
          </w:rPr>
          <w:t>ợ</w:t>
        </w:r>
        <w:r w:rsidRPr="002F58FD">
          <w:rPr>
            <w:rStyle w:val="Hyperlink"/>
            <w:rFonts w:ascii="Times New Roman" w:hAnsi="Times New Roman" w:cs="Times New Roman"/>
            <w:noProof/>
            <w:sz w:val="28"/>
            <w:lang w:val="zu-ZA" w:eastAsia="en-US"/>
          </w:rPr>
          <w:t>p kh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_Toc134400553 \h </w:instrText>
        </w:r>
        <w:r w:rsidRPr="002F58FD">
          <w:rPr>
            <w:noProof/>
            <w:webHidden/>
          </w:rPr>
        </w:r>
        <w:r w:rsidRPr="002F58FD">
          <w:rPr>
            <w:noProof/>
            <w:webHidden/>
          </w:rPr>
          <w:fldChar w:fldCharType="separate"/>
        </w:r>
        <w:r w:rsidRPr="002F58FD">
          <w:rPr>
            <w:noProof/>
            <w:webHidden/>
          </w:rPr>
          <w:t>168</w:t>
        </w:r>
        <w:r w:rsidRPr="002F58FD">
          <w:rPr>
            <w:noProof/>
            <w:webHidden/>
          </w:rPr>
          <w:fldChar w:fldCharType="end"/>
        </w:r>
      </w:hyperlink>
    </w:p>
    <w:p w14:paraId="63B31E42" w14:textId="25091D82"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4" w:history="1">
        <w:r w:rsidRPr="002F58FD">
          <w:rPr>
            <w:rStyle w:val="Hyperlink"/>
            <w:rFonts w:ascii="Times New Roman" w:hAnsi="Times New Roman" w:cs="Times New Roman"/>
            <w:noProof/>
            <w:sz w:val="28"/>
          </w:rPr>
          <w:t>Hình 3.4</w:t>
        </w:r>
        <w:r w:rsidRPr="002F58FD">
          <w:rPr>
            <w:rStyle w:val="Hyperlink"/>
            <w:rFonts w:ascii="Times New Roman" w:hAnsi="Times New Roman" w:cs="Times New Roman"/>
            <w:noProof/>
            <w:sz w:val="28"/>
            <w:lang w:val="nl-NL"/>
          </w:rPr>
          <w:t>:</w:t>
        </w:r>
        <w:r w:rsidRPr="002F58FD">
          <w:rPr>
            <w:rStyle w:val="Hyperlink"/>
            <w:rFonts w:ascii="Times New Roman" w:hAnsi="Times New Roman" w:cs="Times New Roman"/>
            <w:noProof/>
            <w:sz w:val="28"/>
          </w:rPr>
          <w:t xml:space="preserve">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kh</w:t>
        </w:r>
        <w:r w:rsidRPr="002F58FD">
          <w:rPr>
            <w:rStyle w:val="Hyperlink"/>
            <w:rFonts w:ascii="Times New Roman" w:hAnsi="Times New Roman" w:cs=".VnTime"/>
            <w:noProof/>
            <w:sz w:val="28"/>
          </w:rPr>
          <w:t>í</w:t>
        </w:r>
        <w:r w:rsidRPr="002F58FD">
          <w:rPr>
            <w:rStyle w:val="Hyperlink"/>
            <w:rFonts w:ascii="Times New Roman" w:hAnsi="Times New Roman" w:cs="Times New Roman"/>
            <w:noProof/>
            <w:sz w:val="28"/>
          </w:rPr>
          <w:t xml:space="preserve">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n</w:t>
        </w:r>
        <w:r w:rsidRPr="002F58FD">
          <w:rPr>
            <w:rStyle w:val="Hyperlink"/>
            <w:rFonts w:ascii="Times New Roman" w:hAnsi="Times New Roman" w:cs="Calibri"/>
            <w:noProof/>
            <w:sz w:val="28"/>
          </w:rPr>
          <w:t>ướ</w:t>
        </w:r>
        <w:r w:rsidRPr="002F58FD">
          <w:rPr>
            <w:rStyle w:val="Hyperlink"/>
            <w:rFonts w:ascii="Times New Roman" w:hAnsi="Times New Roman" w:cs="Times New Roman"/>
            <w:noProof/>
            <w:sz w:val="28"/>
          </w:rPr>
          <w:t>c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v</w:t>
        </w:r>
        <w:r w:rsidRPr="002F58FD">
          <w:rPr>
            <w:rStyle w:val="Hyperlink"/>
            <w:rFonts w:ascii="Times New Roman" w:hAnsi="Times New Roman" w:cs="Calibri"/>
            <w:noProof/>
            <w:sz w:val="28"/>
          </w:rPr>
          <w:t>à</w:t>
        </w:r>
        <w:r w:rsidRPr="002F58FD">
          <w:rPr>
            <w:rStyle w:val="Hyperlink"/>
            <w:rFonts w:ascii="Times New Roman" w:hAnsi="Times New Roman" w:cs="Times New Roman"/>
            <w:noProof/>
            <w:sz w:val="28"/>
          </w:rPr>
          <w:t xml:space="preserve">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r</w:t>
        </w:r>
        <w:r w:rsidRPr="002F58FD">
          <w:rPr>
            <w:rStyle w:val="Hyperlink"/>
            <w:rFonts w:ascii="Times New Roman" w:hAnsi="Times New Roman" w:cs="Calibri"/>
            <w:noProof/>
            <w:sz w:val="28"/>
          </w:rPr>
          <w:t>ắ</w:t>
        </w:r>
        <w:r w:rsidRPr="002F58FD">
          <w:rPr>
            <w:rStyle w:val="Hyperlink"/>
            <w:rFonts w:ascii="Times New Roman" w:hAnsi="Times New Roman" w:cs="Times New Roman"/>
            <w:noProof/>
            <w:sz w:val="28"/>
          </w:rPr>
          <w:t>n c</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ng nghi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p tr</w:t>
        </w:r>
        <w:r w:rsidRPr="002F58FD">
          <w:rPr>
            <w:rStyle w:val="Hyperlink"/>
            <w:rFonts w:ascii="Times New Roman" w:hAnsi="Times New Roman" w:cs="Calibri"/>
            <w:noProof/>
            <w:sz w:val="28"/>
          </w:rPr>
          <w:t>ườ</w:t>
        </w:r>
        <w:r w:rsidRPr="002F58FD">
          <w:rPr>
            <w:rStyle w:val="Hyperlink"/>
            <w:rFonts w:ascii="Times New Roman" w:hAnsi="Times New Roman" w:cs="Times New Roman"/>
            <w:noProof/>
            <w:sz w:val="28"/>
          </w:rPr>
          <w:t>ng h</w:t>
        </w:r>
        <w:r w:rsidRPr="002F58FD">
          <w:rPr>
            <w:rStyle w:val="Hyperlink"/>
            <w:rFonts w:ascii="Times New Roman" w:hAnsi="Times New Roman" w:cs="Calibri"/>
            <w:noProof/>
            <w:sz w:val="28"/>
          </w:rPr>
          <w:t>ợ</w:t>
        </w:r>
        <w:r w:rsidRPr="002F58FD">
          <w:rPr>
            <w:rStyle w:val="Hyperlink"/>
            <w:rFonts w:ascii="Times New Roman" w:hAnsi="Times New Roman" w:cs="Times New Roman"/>
            <w:noProof/>
            <w:sz w:val="28"/>
          </w:rPr>
          <w:t>p kh</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ng 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_Toc134400554 \h </w:instrText>
        </w:r>
        <w:r w:rsidRPr="002F58FD">
          <w:rPr>
            <w:noProof/>
            <w:webHidden/>
          </w:rPr>
        </w:r>
        <w:r w:rsidRPr="002F58FD">
          <w:rPr>
            <w:noProof/>
            <w:webHidden/>
          </w:rPr>
          <w:fldChar w:fldCharType="separate"/>
        </w:r>
        <w:r w:rsidRPr="002F58FD">
          <w:rPr>
            <w:noProof/>
            <w:webHidden/>
          </w:rPr>
          <w:t>169</w:t>
        </w:r>
        <w:r w:rsidRPr="002F58FD">
          <w:rPr>
            <w:noProof/>
            <w:webHidden/>
          </w:rPr>
          <w:fldChar w:fldCharType="end"/>
        </w:r>
      </w:hyperlink>
    </w:p>
    <w:p w14:paraId="699CB798" w14:textId="6BA16420"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5" w:history="1">
        <w:r w:rsidRPr="002F58FD">
          <w:rPr>
            <w:rStyle w:val="Hyperlink"/>
            <w:rFonts w:ascii="Times New Roman" w:hAnsi="Times New Roman" w:cs="Times New Roman"/>
            <w:noProof/>
            <w:sz w:val="28"/>
            <w:lang w:val="zu-ZA" w:eastAsia="en-US"/>
          </w:rPr>
          <w:t>Hình 3.5: T</w:t>
        </w:r>
        <w:r w:rsidRPr="002F58FD">
          <w:rPr>
            <w:rStyle w:val="Hyperlink"/>
            <w:rFonts w:ascii="Times New Roman" w:hAnsi="Times New Roman" w:cs="Calibri"/>
            <w:noProof/>
            <w:sz w:val="28"/>
            <w:lang w:val="zu-ZA" w:eastAsia="en-US"/>
          </w:rPr>
          <w:t>ỷ</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 xml:space="preserve"> </w:t>
        </w:r>
        <w:r w:rsidRPr="002F58FD">
          <w:rPr>
            <w:rStyle w:val="Hyperlink"/>
            <w:rFonts w:ascii="Times New Roman" w:hAnsi="Times New Roman" w:cs="Calibri"/>
            <w:noProof/>
            <w:sz w:val="28"/>
            <w:lang w:val="zu-ZA" w:eastAsia="en-US"/>
          </w:rPr>
          <w:t>đ</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ng g</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p c</w:t>
        </w:r>
        <w:r w:rsidRPr="002F58FD">
          <w:rPr>
            <w:rStyle w:val="Hyperlink"/>
            <w:rFonts w:ascii="Times New Roman" w:hAnsi="Times New Roman" w:cs="Calibri"/>
            <w:noProof/>
            <w:sz w:val="28"/>
            <w:lang w:val="zu-ZA" w:eastAsia="en-US"/>
          </w:rPr>
          <w:t>ủ</w:t>
        </w:r>
        <w:r w:rsidRPr="002F58FD">
          <w:rPr>
            <w:rStyle w:val="Hyperlink"/>
            <w:rFonts w:ascii="Times New Roman" w:hAnsi="Times New Roman" w:cs="Times New Roman"/>
            <w:noProof/>
            <w:sz w:val="28"/>
            <w:lang w:val="zu-ZA" w:eastAsia="en-US"/>
          </w:rPr>
          <w:t>a c</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c ng</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nh c</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nghi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p v</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o ph</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t sinh ch</w:t>
        </w:r>
        <w:r w:rsidRPr="002F58FD">
          <w:rPr>
            <w:rStyle w:val="Hyperlink"/>
            <w:rFonts w:ascii="Times New Roman" w:hAnsi="Times New Roman" w:cs="Calibri"/>
            <w:noProof/>
            <w:sz w:val="28"/>
            <w:lang w:val="zu-ZA" w:eastAsia="en-US"/>
          </w:rPr>
          <w:t>ấ</w:t>
        </w:r>
        <w:r w:rsidRPr="002F58FD">
          <w:rPr>
            <w:rStyle w:val="Hyperlink"/>
            <w:rFonts w:ascii="Times New Roman" w:hAnsi="Times New Roman" w:cs="Times New Roman"/>
            <w:noProof/>
            <w:sz w:val="28"/>
            <w:lang w:val="zu-ZA" w:eastAsia="en-US"/>
          </w:rPr>
          <w:t>t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tr</w:t>
        </w:r>
        <w:r w:rsidRPr="002F58FD">
          <w:rPr>
            <w:rStyle w:val="Hyperlink"/>
            <w:rFonts w:ascii="Times New Roman" w:hAnsi="Times New Roman" w:cs="Calibri"/>
            <w:noProof/>
            <w:sz w:val="28"/>
            <w:lang w:val="zu-ZA" w:eastAsia="en-US"/>
          </w:rPr>
          <w:t>ườ</w:t>
        </w:r>
        <w:r w:rsidRPr="002F58FD">
          <w:rPr>
            <w:rStyle w:val="Hyperlink"/>
            <w:rFonts w:ascii="Times New Roman" w:hAnsi="Times New Roman" w:cs="Times New Roman"/>
            <w:noProof/>
            <w:sz w:val="28"/>
            <w:lang w:val="zu-ZA" w:eastAsia="en-US"/>
          </w:rPr>
          <w:t>ng h</w:t>
        </w:r>
        <w:r w:rsidRPr="002F58FD">
          <w:rPr>
            <w:rStyle w:val="Hyperlink"/>
            <w:rFonts w:ascii="Times New Roman" w:hAnsi="Times New Roman" w:cs="Calibri"/>
            <w:noProof/>
            <w:sz w:val="28"/>
            <w:lang w:val="zu-ZA" w:eastAsia="en-US"/>
          </w:rPr>
          <w:t>ợ</w:t>
        </w:r>
        <w:r w:rsidRPr="002F58FD">
          <w:rPr>
            <w:rStyle w:val="Hyperlink"/>
            <w:rFonts w:ascii="Times New Roman" w:hAnsi="Times New Roman" w:cs="Times New Roman"/>
            <w:noProof/>
            <w:sz w:val="28"/>
            <w:lang w:val="zu-ZA" w:eastAsia="en-US"/>
          </w:rPr>
          <w:t>p kh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_Toc134400555 \h </w:instrText>
        </w:r>
        <w:r w:rsidRPr="002F58FD">
          <w:rPr>
            <w:noProof/>
            <w:webHidden/>
          </w:rPr>
        </w:r>
        <w:r w:rsidRPr="002F58FD">
          <w:rPr>
            <w:noProof/>
            <w:webHidden/>
          </w:rPr>
          <w:fldChar w:fldCharType="separate"/>
        </w:r>
        <w:r w:rsidRPr="002F58FD">
          <w:rPr>
            <w:noProof/>
            <w:webHidden/>
          </w:rPr>
          <w:t>169</w:t>
        </w:r>
        <w:r w:rsidRPr="002F58FD">
          <w:rPr>
            <w:noProof/>
            <w:webHidden/>
          </w:rPr>
          <w:fldChar w:fldCharType="end"/>
        </w:r>
      </w:hyperlink>
    </w:p>
    <w:p w14:paraId="3C3C3875" w14:textId="061B7550"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6" w:history="1">
        <w:r w:rsidRPr="002F58FD">
          <w:rPr>
            <w:rStyle w:val="Hyperlink"/>
            <w:rFonts w:ascii="Times New Roman" w:hAnsi="Times New Roman" w:cs="Times New Roman"/>
            <w:noProof/>
            <w:sz w:val="28"/>
          </w:rPr>
          <w:t>Hình 3.6</w:t>
        </w:r>
        <w:r w:rsidRPr="002F58FD">
          <w:rPr>
            <w:rStyle w:val="Hyperlink"/>
            <w:rFonts w:ascii="Times New Roman" w:hAnsi="Times New Roman" w:cs="Times New Roman"/>
            <w:noProof/>
            <w:sz w:val="28"/>
            <w:lang w:val="nl-NL"/>
          </w:rPr>
          <w:t>:</w:t>
        </w:r>
        <w:r w:rsidRPr="002F58FD">
          <w:rPr>
            <w:rStyle w:val="Hyperlink"/>
            <w:rFonts w:ascii="Times New Roman" w:hAnsi="Times New Roman" w:cs="Times New Roman"/>
            <w:noProof/>
            <w:sz w:val="28"/>
          </w:rPr>
          <w:t xml:space="preserve">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r</w:t>
        </w:r>
        <w:r w:rsidRPr="002F58FD">
          <w:rPr>
            <w:rStyle w:val="Hyperlink"/>
            <w:rFonts w:ascii="Times New Roman" w:hAnsi="Times New Roman" w:cs="Calibri"/>
            <w:noProof/>
            <w:sz w:val="28"/>
          </w:rPr>
          <w:t>ắ</w:t>
        </w:r>
        <w:r w:rsidRPr="002F58FD">
          <w:rPr>
            <w:rStyle w:val="Hyperlink"/>
            <w:rFonts w:ascii="Times New Roman" w:hAnsi="Times New Roman" w:cs="Times New Roman"/>
            <w:noProof/>
            <w:sz w:val="28"/>
          </w:rPr>
          <w:t>n v</w:t>
        </w:r>
        <w:r w:rsidRPr="002F58FD">
          <w:rPr>
            <w:rStyle w:val="Hyperlink"/>
            <w:rFonts w:ascii="Times New Roman" w:hAnsi="Times New Roman" w:cs="Calibri"/>
            <w:noProof/>
            <w:sz w:val="28"/>
          </w:rPr>
          <w:t>à</w:t>
        </w:r>
        <w:r w:rsidRPr="002F58FD">
          <w:rPr>
            <w:rStyle w:val="Hyperlink"/>
            <w:rFonts w:ascii="Times New Roman" w:hAnsi="Times New Roman" w:cs="Times New Roman"/>
            <w:noProof/>
            <w:sz w:val="28"/>
          </w:rPr>
          <w:t xml:space="preserve">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nguy h</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i t</w:t>
        </w:r>
        <w:r w:rsidRPr="002F58FD">
          <w:rPr>
            <w:rStyle w:val="Hyperlink"/>
            <w:rFonts w:ascii="Times New Roman" w:hAnsi="Times New Roman" w:cs="Calibri"/>
            <w:noProof/>
            <w:sz w:val="28"/>
          </w:rPr>
          <w:t>ừ</w:t>
        </w:r>
        <w:r w:rsidRPr="002F58FD">
          <w:rPr>
            <w:rStyle w:val="Hyperlink"/>
            <w:rFonts w:ascii="Times New Roman" w:hAnsi="Times New Roman" w:cs="Times New Roman"/>
            <w:noProof/>
            <w:sz w:val="28"/>
          </w:rPr>
          <w:t xml:space="preserve"> tr</w:t>
        </w:r>
        <w:r w:rsidRPr="002F58FD">
          <w:rPr>
            <w:rStyle w:val="Hyperlink"/>
            <w:rFonts w:ascii="Times New Roman" w:hAnsi="Times New Roman" w:cs="Calibri"/>
            <w:noProof/>
            <w:sz w:val="28"/>
          </w:rPr>
          <w:t>ồ</w:t>
        </w:r>
        <w:r w:rsidRPr="002F58FD">
          <w:rPr>
            <w:rStyle w:val="Hyperlink"/>
            <w:rFonts w:ascii="Times New Roman" w:hAnsi="Times New Roman" w:cs="Times New Roman"/>
            <w:noProof/>
            <w:sz w:val="28"/>
          </w:rPr>
          <w:t>ng tr</w:t>
        </w:r>
        <w:r w:rsidRPr="002F58FD">
          <w:rPr>
            <w:rStyle w:val="Hyperlink"/>
            <w:rFonts w:ascii="Times New Roman" w:hAnsi="Times New Roman" w:cs="Calibri"/>
            <w:noProof/>
            <w:sz w:val="28"/>
          </w:rPr>
          <w:t>ọ</w:t>
        </w:r>
        <w:r w:rsidRPr="002F58FD">
          <w:rPr>
            <w:rStyle w:val="Hyperlink"/>
            <w:rFonts w:ascii="Times New Roman" w:hAnsi="Times New Roman" w:cs="Times New Roman"/>
            <w:noProof/>
            <w:sz w:val="28"/>
          </w:rPr>
          <w:t>t tr</w:t>
        </w:r>
        <w:r w:rsidRPr="002F58FD">
          <w:rPr>
            <w:rStyle w:val="Hyperlink"/>
            <w:rFonts w:ascii="Times New Roman" w:hAnsi="Times New Roman" w:cs="Calibri"/>
            <w:noProof/>
            <w:sz w:val="28"/>
          </w:rPr>
          <w:t>ườ</w:t>
        </w:r>
        <w:r w:rsidRPr="002F58FD">
          <w:rPr>
            <w:rStyle w:val="Hyperlink"/>
            <w:rFonts w:ascii="Times New Roman" w:hAnsi="Times New Roman" w:cs="Times New Roman"/>
            <w:noProof/>
            <w:sz w:val="28"/>
          </w:rPr>
          <w:t>ng h</w:t>
        </w:r>
        <w:r w:rsidRPr="002F58FD">
          <w:rPr>
            <w:rStyle w:val="Hyperlink"/>
            <w:rFonts w:ascii="Times New Roman" w:hAnsi="Times New Roman" w:cs="Calibri"/>
            <w:noProof/>
            <w:sz w:val="28"/>
          </w:rPr>
          <w:t>ợ</w:t>
        </w:r>
        <w:r w:rsidRPr="002F58FD">
          <w:rPr>
            <w:rStyle w:val="Hyperlink"/>
            <w:rFonts w:ascii="Times New Roman" w:hAnsi="Times New Roman" w:cs="Times New Roman"/>
            <w:noProof/>
            <w:sz w:val="28"/>
          </w:rPr>
          <w:t>p kh</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ng 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_Toc134400556 \h </w:instrText>
        </w:r>
        <w:r w:rsidRPr="002F58FD">
          <w:rPr>
            <w:noProof/>
            <w:webHidden/>
          </w:rPr>
        </w:r>
        <w:r w:rsidRPr="002F58FD">
          <w:rPr>
            <w:noProof/>
            <w:webHidden/>
          </w:rPr>
          <w:fldChar w:fldCharType="separate"/>
        </w:r>
        <w:r w:rsidRPr="002F58FD">
          <w:rPr>
            <w:noProof/>
            <w:webHidden/>
          </w:rPr>
          <w:t>170</w:t>
        </w:r>
        <w:r w:rsidRPr="002F58FD">
          <w:rPr>
            <w:noProof/>
            <w:webHidden/>
          </w:rPr>
          <w:fldChar w:fldCharType="end"/>
        </w:r>
      </w:hyperlink>
    </w:p>
    <w:p w14:paraId="6D4EAC1B" w14:textId="0778E22D"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7" w:history="1">
        <w:r w:rsidRPr="002F58FD">
          <w:rPr>
            <w:rStyle w:val="Hyperlink"/>
            <w:rFonts w:ascii="Times New Roman" w:hAnsi="Times New Roman" w:cs="Times New Roman"/>
            <w:noProof/>
            <w:sz w:val="28"/>
            <w:lang w:val="zu-ZA"/>
          </w:rPr>
          <w:t>Hình 3.7: T</w:t>
        </w:r>
        <w:r w:rsidRPr="002F58FD">
          <w:rPr>
            <w:rStyle w:val="Hyperlink"/>
            <w:rFonts w:ascii="Times New Roman" w:hAnsi="Times New Roman" w:cs="Calibri"/>
            <w:noProof/>
            <w:sz w:val="28"/>
            <w:lang w:val="zu-ZA"/>
          </w:rPr>
          <w:t>ỷ</w:t>
        </w:r>
        <w:r w:rsidRPr="002F58FD">
          <w:rPr>
            <w:rStyle w:val="Hyperlink"/>
            <w:rFonts w:ascii="Times New Roman" w:hAnsi="Times New Roman" w:cs="Times New Roman"/>
            <w:noProof/>
            <w:sz w:val="28"/>
            <w:lang w:val="zu-ZA"/>
          </w:rPr>
          <w:t xml:space="preserve"> l</w:t>
        </w:r>
        <w:r w:rsidRPr="002F58FD">
          <w:rPr>
            <w:rStyle w:val="Hyperlink"/>
            <w:rFonts w:ascii="Times New Roman" w:hAnsi="Times New Roman" w:cs="Calibri"/>
            <w:noProof/>
            <w:sz w:val="28"/>
            <w:lang w:val="zu-ZA"/>
          </w:rPr>
          <w:t>ệ</w:t>
        </w:r>
        <w:r w:rsidRPr="002F58FD">
          <w:rPr>
            <w:rStyle w:val="Hyperlink"/>
            <w:rFonts w:ascii="Times New Roman" w:hAnsi="Times New Roman" w:cs="Times New Roman"/>
            <w:noProof/>
            <w:sz w:val="28"/>
            <w:lang w:val="zu-ZA"/>
          </w:rPr>
          <w:t xml:space="preserve"> </w:t>
        </w:r>
        <w:r w:rsidRPr="002F58FD">
          <w:rPr>
            <w:rStyle w:val="Hyperlink"/>
            <w:rFonts w:ascii="Times New Roman" w:hAnsi="Times New Roman" w:cs="Calibri"/>
            <w:noProof/>
            <w:sz w:val="28"/>
            <w:lang w:val="zu-ZA"/>
          </w:rPr>
          <w:t>đ</w:t>
        </w:r>
        <w:r w:rsidRPr="002F58FD">
          <w:rPr>
            <w:rStyle w:val="Hyperlink"/>
            <w:rFonts w:ascii="Times New Roman" w:hAnsi="Times New Roman" w:cs=".VnTime"/>
            <w:noProof/>
            <w:sz w:val="28"/>
            <w:lang w:val="zu-ZA"/>
          </w:rPr>
          <w:t>ó</w:t>
        </w:r>
        <w:r w:rsidRPr="002F58FD">
          <w:rPr>
            <w:rStyle w:val="Hyperlink"/>
            <w:rFonts w:ascii="Times New Roman" w:hAnsi="Times New Roman" w:cs="Times New Roman"/>
            <w:noProof/>
            <w:sz w:val="28"/>
            <w:lang w:val="zu-ZA"/>
          </w:rPr>
          <w:t>ng g</w:t>
        </w:r>
        <w:r w:rsidRPr="002F58FD">
          <w:rPr>
            <w:rStyle w:val="Hyperlink"/>
            <w:rFonts w:ascii="Times New Roman" w:hAnsi="Times New Roman" w:cs=".VnTime"/>
            <w:noProof/>
            <w:sz w:val="28"/>
            <w:lang w:val="zu-ZA"/>
          </w:rPr>
          <w:t>ó</w:t>
        </w:r>
        <w:r w:rsidRPr="002F58FD">
          <w:rPr>
            <w:rStyle w:val="Hyperlink"/>
            <w:rFonts w:ascii="Times New Roman" w:hAnsi="Times New Roman" w:cs="Times New Roman"/>
            <w:noProof/>
            <w:sz w:val="28"/>
            <w:lang w:val="zu-ZA"/>
          </w:rPr>
          <w:t>p c</w:t>
        </w:r>
        <w:r w:rsidRPr="002F58FD">
          <w:rPr>
            <w:rStyle w:val="Hyperlink"/>
            <w:rFonts w:ascii="Times New Roman" w:hAnsi="Times New Roman" w:cs="Calibri"/>
            <w:noProof/>
            <w:sz w:val="28"/>
            <w:lang w:val="zu-ZA"/>
          </w:rPr>
          <w:t>ủ</w:t>
        </w:r>
        <w:r w:rsidRPr="002F58FD">
          <w:rPr>
            <w:rStyle w:val="Hyperlink"/>
            <w:rFonts w:ascii="Times New Roman" w:hAnsi="Times New Roman" w:cs="Times New Roman"/>
            <w:noProof/>
            <w:sz w:val="28"/>
            <w:lang w:val="zu-ZA"/>
          </w:rPr>
          <w:t>a c</w:t>
        </w:r>
        <w:r w:rsidRPr="002F58FD">
          <w:rPr>
            <w:rStyle w:val="Hyperlink"/>
            <w:rFonts w:ascii="Times New Roman" w:hAnsi="Times New Roman" w:cs=".VnTime"/>
            <w:noProof/>
            <w:sz w:val="28"/>
            <w:lang w:val="zu-ZA"/>
          </w:rPr>
          <w:t>á</w:t>
        </w:r>
        <w:r w:rsidRPr="002F58FD">
          <w:rPr>
            <w:rStyle w:val="Hyperlink"/>
            <w:rFonts w:ascii="Times New Roman" w:hAnsi="Times New Roman" w:cs="Times New Roman"/>
            <w:noProof/>
            <w:sz w:val="28"/>
            <w:lang w:val="zu-ZA"/>
          </w:rPr>
          <w:t xml:space="preserve">c </w:t>
        </w:r>
        <w:r w:rsidRPr="002F58FD">
          <w:rPr>
            <w:rStyle w:val="Hyperlink"/>
            <w:rFonts w:ascii="Times New Roman" w:hAnsi="Times New Roman" w:cs="Calibri"/>
            <w:noProof/>
            <w:sz w:val="28"/>
            <w:lang w:val="zu-ZA"/>
          </w:rPr>
          <w:t>đố</w:t>
        </w:r>
        <w:r w:rsidRPr="002F58FD">
          <w:rPr>
            <w:rStyle w:val="Hyperlink"/>
            <w:rFonts w:ascii="Times New Roman" w:hAnsi="Times New Roman" w:cs="Times New Roman"/>
            <w:noProof/>
            <w:sz w:val="28"/>
            <w:lang w:val="zu-ZA"/>
          </w:rPr>
          <w:t>i t</w:t>
        </w:r>
        <w:r w:rsidRPr="002F58FD">
          <w:rPr>
            <w:rStyle w:val="Hyperlink"/>
            <w:rFonts w:ascii="Times New Roman" w:hAnsi="Times New Roman" w:cs="Calibri"/>
            <w:noProof/>
            <w:sz w:val="28"/>
            <w:lang w:val="zu-ZA"/>
          </w:rPr>
          <w:t>ượ</w:t>
        </w:r>
        <w:r w:rsidRPr="002F58FD">
          <w:rPr>
            <w:rStyle w:val="Hyperlink"/>
            <w:rFonts w:ascii="Times New Roman" w:hAnsi="Times New Roman" w:cs="Times New Roman"/>
            <w:noProof/>
            <w:sz w:val="28"/>
            <w:lang w:val="zu-ZA"/>
          </w:rPr>
          <w:t>ng c</w:t>
        </w:r>
        <w:r w:rsidRPr="002F58FD">
          <w:rPr>
            <w:rStyle w:val="Hyperlink"/>
            <w:rFonts w:ascii="Times New Roman" w:hAnsi="Times New Roman" w:cs=".VnTime"/>
            <w:noProof/>
            <w:sz w:val="28"/>
            <w:lang w:val="zu-ZA"/>
          </w:rPr>
          <w:t>â</w:t>
        </w:r>
        <w:r w:rsidRPr="002F58FD">
          <w:rPr>
            <w:rStyle w:val="Hyperlink"/>
            <w:rFonts w:ascii="Times New Roman" w:hAnsi="Times New Roman" w:cs="Times New Roman"/>
            <w:noProof/>
            <w:sz w:val="28"/>
            <w:lang w:val="zu-ZA"/>
          </w:rPr>
          <w:t>y tr</w:t>
        </w:r>
        <w:r w:rsidRPr="002F58FD">
          <w:rPr>
            <w:rStyle w:val="Hyperlink"/>
            <w:rFonts w:ascii="Times New Roman" w:hAnsi="Times New Roman" w:cs="Calibri"/>
            <w:noProof/>
            <w:sz w:val="28"/>
            <w:lang w:val="zu-ZA"/>
          </w:rPr>
          <w:t>ồ</w:t>
        </w:r>
        <w:r w:rsidRPr="002F58FD">
          <w:rPr>
            <w:rStyle w:val="Hyperlink"/>
            <w:rFonts w:ascii="Times New Roman" w:hAnsi="Times New Roman" w:cs="Times New Roman"/>
            <w:noProof/>
            <w:sz w:val="28"/>
            <w:lang w:val="zu-ZA"/>
          </w:rPr>
          <w:t>ng v</w:t>
        </w:r>
        <w:r w:rsidRPr="002F58FD">
          <w:rPr>
            <w:rStyle w:val="Hyperlink"/>
            <w:rFonts w:ascii="Times New Roman" w:hAnsi="Times New Roman" w:cs="Calibri"/>
            <w:noProof/>
            <w:sz w:val="28"/>
            <w:lang w:val="zu-ZA"/>
          </w:rPr>
          <w:t>à</w:t>
        </w:r>
        <w:r w:rsidRPr="002F58FD">
          <w:rPr>
            <w:rStyle w:val="Hyperlink"/>
            <w:rFonts w:ascii="Times New Roman" w:hAnsi="Times New Roman" w:cs="Times New Roman"/>
            <w:noProof/>
            <w:sz w:val="28"/>
            <w:lang w:val="zu-ZA"/>
          </w:rPr>
          <w:t>o ph</w:t>
        </w:r>
        <w:r w:rsidRPr="002F58FD">
          <w:rPr>
            <w:rStyle w:val="Hyperlink"/>
            <w:rFonts w:ascii="Times New Roman" w:hAnsi="Times New Roman" w:cs=".VnTime"/>
            <w:noProof/>
            <w:sz w:val="28"/>
            <w:lang w:val="zu-ZA"/>
          </w:rPr>
          <w:t>á</w:t>
        </w:r>
        <w:r w:rsidRPr="002F58FD">
          <w:rPr>
            <w:rStyle w:val="Hyperlink"/>
            <w:rFonts w:ascii="Times New Roman" w:hAnsi="Times New Roman" w:cs="Times New Roman"/>
            <w:noProof/>
            <w:sz w:val="28"/>
            <w:lang w:val="zu-ZA"/>
          </w:rPr>
          <w:t>t sinh ch</w:t>
        </w:r>
        <w:r w:rsidRPr="002F58FD">
          <w:rPr>
            <w:rStyle w:val="Hyperlink"/>
            <w:rFonts w:ascii="Times New Roman" w:hAnsi="Times New Roman" w:cs="Calibri"/>
            <w:noProof/>
            <w:sz w:val="28"/>
            <w:lang w:val="zu-ZA"/>
          </w:rPr>
          <w:t>ấ</w:t>
        </w:r>
        <w:r w:rsidRPr="002F58FD">
          <w:rPr>
            <w:rStyle w:val="Hyperlink"/>
            <w:rFonts w:ascii="Times New Roman" w:hAnsi="Times New Roman" w:cs="Times New Roman"/>
            <w:noProof/>
            <w:sz w:val="28"/>
            <w:lang w:val="zu-ZA"/>
          </w:rPr>
          <w:t>t th</w:t>
        </w:r>
        <w:r w:rsidRPr="002F58FD">
          <w:rPr>
            <w:rStyle w:val="Hyperlink"/>
            <w:rFonts w:ascii="Times New Roman" w:hAnsi="Times New Roman" w:cs="Calibri"/>
            <w:noProof/>
            <w:sz w:val="28"/>
            <w:lang w:val="zu-ZA"/>
          </w:rPr>
          <w:t>ả</w:t>
        </w:r>
        <w:r w:rsidRPr="002F58FD">
          <w:rPr>
            <w:rStyle w:val="Hyperlink"/>
            <w:rFonts w:ascii="Times New Roman" w:hAnsi="Times New Roman" w:cs="Times New Roman"/>
            <w:noProof/>
            <w:sz w:val="28"/>
            <w:lang w:val="zu-ZA"/>
          </w:rPr>
          <w:t>i tr</w:t>
        </w:r>
        <w:r w:rsidRPr="002F58FD">
          <w:rPr>
            <w:rStyle w:val="Hyperlink"/>
            <w:rFonts w:ascii="Times New Roman" w:hAnsi="Times New Roman" w:cs="Calibri"/>
            <w:noProof/>
            <w:sz w:val="28"/>
            <w:lang w:val="zu-ZA"/>
          </w:rPr>
          <w:t>ườ</w:t>
        </w:r>
        <w:r w:rsidRPr="002F58FD">
          <w:rPr>
            <w:rStyle w:val="Hyperlink"/>
            <w:rFonts w:ascii="Times New Roman" w:hAnsi="Times New Roman" w:cs="Times New Roman"/>
            <w:noProof/>
            <w:sz w:val="28"/>
            <w:lang w:val="zu-ZA"/>
          </w:rPr>
          <w:t>ng h</w:t>
        </w:r>
        <w:r w:rsidRPr="002F58FD">
          <w:rPr>
            <w:rStyle w:val="Hyperlink"/>
            <w:rFonts w:ascii="Times New Roman" w:hAnsi="Times New Roman" w:cs="Calibri"/>
            <w:noProof/>
            <w:sz w:val="28"/>
            <w:lang w:val="zu-ZA"/>
          </w:rPr>
          <w:t>ợ</w:t>
        </w:r>
        <w:r w:rsidRPr="002F58FD">
          <w:rPr>
            <w:rStyle w:val="Hyperlink"/>
            <w:rFonts w:ascii="Times New Roman" w:hAnsi="Times New Roman" w:cs="Times New Roman"/>
            <w:noProof/>
            <w:sz w:val="28"/>
            <w:lang w:val="zu-ZA"/>
          </w:rPr>
          <w:t>p kh</w:t>
        </w:r>
        <w:r w:rsidRPr="002F58FD">
          <w:rPr>
            <w:rStyle w:val="Hyperlink"/>
            <w:rFonts w:ascii="Times New Roman" w:hAnsi="Times New Roman" w:cs=".VnTime"/>
            <w:noProof/>
            <w:sz w:val="28"/>
            <w:lang w:val="zu-ZA"/>
          </w:rPr>
          <w:t>ô</w:t>
        </w:r>
        <w:r w:rsidRPr="002F58FD">
          <w:rPr>
            <w:rStyle w:val="Hyperlink"/>
            <w:rFonts w:ascii="Times New Roman" w:hAnsi="Times New Roman" w:cs="Times New Roman"/>
            <w:noProof/>
            <w:sz w:val="28"/>
            <w:lang w:val="zu-ZA"/>
          </w:rPr>
          <w:t>ng th</w:t>
        </w:r>
        <w:r w:rsidRPr="002F58FD">
          <w:rPr>
            <w:rStyle w:val="Hyperlink"/>
            <w:rFonts w:ascii="Times New Roman" w:hAnsi="Times New Roman" w:cs="Calibri"/>
            <w:noProof/>
            <w:sz w:val="28"/>
            <w:lang w:val="zu-ZA"/>
          </w:rPr>
          <w:t>ự</w:t>
        </w:r>
        <w:r w:rsidRPr="002F58FD">
          <w:rPr>
            <w:rStyle w:val="Hyperlink"/>
            <w:rFonts w:ascii="Times New Roman" w:hAnsi="Times New Roman" w:cs="Times New Roman"/>
            <w:noProof/>
            <w:sz w:val="28"/>
            <w:lang w:val="zu-ZA"/>
          </w:rPr>
          <w:t>c hi</w:t>
        </w:r>
        <w:r w:rsidRPr="002F58FD">
          <w:rPr>
            <w:rStyle w:val="Hyperlink"/>
            <w:rFonts w:ascii="Times New Roman" w:hAnsi="Times New Roman" w:cs="Calibri"/>
            <w:noProof/>
            <w:sz w:val="28"/>
            <w:lang w:val="zu-ZA"/>
          </w:rPr>
          <w:t>ệ</w:t>
        </w:r>
        <w:r w:rsidRPr="002F58FD">
          <w:rPr>
            <w:rStyle w:val="Hyperlink"/>
            <w:rFonts w:ascii="Times New Roman" w:hAnsi="Times New Roman" w:cs="Times New Roman"/>
            <w:noProof/>
            <w:sz w:val="28"/>
            <w:lang w:val="zu-ZA"/>
          </w:rPr>
          <w:t>n quy ho</w:t>
        </w:r>
        <w:r w:rsidRPr="002F58FD">
          <w:rPr>
            <w:rStyle w:val="Hyperlink"/>
            <w:rFonts w:ascii="Times New Roman" w:hAnsi="Times New Roman" w:cs="Calibri"/>
            <w:noProof/>
            <w:sz w:val="28"/>
            <w:lang w:val="zu-ZA"/>
          </w:rPr>
          <w:t>ạ</w:t>
        </w:r>
        <w:r w:rsidRPr="002F58FD">
          <w:rPr>
            <w:rStyle w:val="Hyperlink"/>
            <w:rFonts w:ascii="Times New Roman" w:hAnsi="Times New Roman" w:cs="Times New Roman"/>
            <w:noProof/>
            <w:sz w:val="28"/>
            <w:lang w:val="zu-ZA"/>
          </w:rPr>
          <w:t>ch</w:t>
        </w:r>
        <w:r w:rsidRPr="002F58FD">
          <w:rPr>
            <w:noProof/>
            <w:webHidden/>
          </w:rPr>
          <w:tab/>
        </w:r>
        <w:r w:rsidRPr="002F58FD">
          <w:rPr>
            <w:noProof/>
            <w:webHidden/>
          </w:rPr>
          <w:fldChar w:fldCharType="begin"/>
        </w:r>
        <w:r w:rsidRPr="002F58FD">
          <w:rPr>
            <w:noProof/>
            <w:webHidden/>
          </w:rPr>
          <w:instrText xml:space="preserve"> PAGEREF _Toc134400557 \h </w:instrText>
        </w:r>
        <w:r w:rsidRPr="002F58FD">
          <w:rPr>
            <w:noProof/>
            <w:webHidden/>
          </w:rPr>
        </w:r>
        <w:r w:rsidRPr="002F58FD">
          <w:rPr>
            <w:noProof/>
            <w:webHidden/>
          </w:rPr>
          <w:fldChar w:fldCharType="separate"/>
        </w:r>
        <w:r w:rsidRPr="002F58FD">
          <w:rPr>
            <w:noProof/>
            <w:webHidden/>
          </w:rPr>
          <w:t>171</w:t>
        </w:r>
        <w:r w:rsidRPr="002F58FD">
          <w:rPr>
            <w:noProof/>
            <w:webHidden/>
          </w:rPr>
          <w:fldChar w:fldCharType="end"/>
        </w:r>
      </w:hyperlink>
    </w:p>
    <w:p w14:paraId="7E2D6C36" w14:textId="390EE0D3"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8" w:history="1">
        <w:r w:rsidRPr="002F58FD">
          <w:rPr>
            <w:rStyle w:val="Hyperlink"/>
            <w:rFonts w:ascii="Times New Roman" w:hAnsi="Times New Roman" w:cs="Times New Roman"/>
            <w:noProof/>
            <w:sz w:val="28"/>
          </w:rPr>
          <w:t>Hình 3.8</w:t>
        </w:r>
        <w:r w:rsidRPr="002F58FD">
          <w:rPr>
            <w:rStyle w:val="Hyperlink"/>
            <w:rFonts w:ascii="Times New Roman" w:hAnsi="Times New Roman" w:cs="Times New Roman"/>
            <w:noProof/>
            <w:sz w:val="28"/>
            <w:lang w:val="af-ZA"/>
          </w:rPr>
          <w:t>:</w:t>
        </w:r>
        <w:r w:rsidRPr="002F58FD">
          <w:rPr>
            <w:rStyle w:val="Hyperlink"/>
            <w:rFonts w:ascii="Times New Roman" w:hAnsi="Times New Roman" w:cs="Times New Roman"/>
            <w:noProof/>
            <w:sz w:val="28"/>
          </w:rPr>
          <w:t xml:space="preserve">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n</w:t>
        </w:r>
        <w:r w:rsidRPr="002F58FD">
          <w:rPr>
            <w:rStyle w:val="Hyperlink"/>
            <w:rFonts w:ascii="Times New Roman" w:hAnsi="Times New Roman" w:cs="Calibri"/>
            <w:noProof/>
            <w:sz w:val="28"/>
          </w:rPr>
          <w:t>ướ</w:t>
        </w:r>
        <w:r w:rsidRPr="002F58FD">
          <w:rPr>
            <w:rStyle w:val="Hyperlink"/>
            <w:rFonts w:ascii="Times New Roman" w:hAnsi="Times New Roman" w:cs="Times New Roman"/>
            <w:noProof/>
            <w:sz w:val="28"/>
          </w:rPr>
          <w:t>c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v</w:t>
        </w:r>
        <w:r w:rsidRPr="002F58FD">
          <w:rPr>
            <w:rStyle w:val="Hyperlink"/>
            <w:rFonts w:ascii="Times New Roman" w:hAnsi="Times New Roman" w:cs="Calibri"/>
            <w:noProof/>
            <w:sz w:val="28"/>
          </w:rPr>
          <w:t>à</w:t>
        </w:r>
        <w:r w:rsidRPr="002F58FD">
          <w:rPr>
            <w:rStyle w:val="Hyperlink"/>
            <w:rFonts w:ascii="Times New Roman" w:hAnsi="Times New Roman" w:cs="Times New Roman"/>
            <w:noProof/>
            <w:sz w:val="28"/>
          </w:rPr>
          <w:t xml:space="preserve">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r</w:t>
        </w:r>
        <w:r w:rsidRPr="002F58FD">
          <w:rPr>
            <w:rStyle w:val="Hyperlink"/>
            <w:rFonts w:ascii="Times New Roman" w:hAnsi="Times New Roman" w:cs="Calibri"/>
            <w:noProof/>
            <w:sz w:val="28"/>
          </w:rPr>
          <w:t>ắ</w:t>
        </w:r>
        <w:r w:rsidRPr="002F58FD">
          <w:rPr>
            <w:rStyle w:val="Hyperlink"/>
            <w:rFonts w:ascii="Times New Roman" w:hAnsi="Times New Roman" w:cs="Times New Roman"/>
            <w:noProof/>
            <w:sz w:val="28"/>
          </w:rPr>
          <w:t>n ch</w:t>
        </w:r>
        <w:r w:rsidRPr="002F58FD">
          <w:rPr>
            <w:rStyle w:val="Hyperlink"/>
            <w:rFonts w:ascii="Times New Roman" w:hAnsi="Times New Roman" w:cs="Calibri"/>
            <w:noProof/>
            <w:sz w:val="28"/>
          </w:rPr>
          <w:t>ă</w:t>
        </w:r>
        <w:r w:rsidRPr="002F58FD">
          <w:rPr>
            <w:rStyle w:val="Hyperlink"/>
            <w:rFonts w:ascii="Times New Roman" w:hAnsi="Times New Roman" w:cs="Times New Roman"/>
            <w:noProof/>
            <w:sz w:val="28"/>
          </w:rPr>
          <w:t>n nu</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i tr</w:t>
        </w:r>
        <w:r w:rsidRPr="002F58FD">
          <w:rPr>
            <w:rStyle w:val="Hyperlink"/>
            <w:rFonts w:ascii="Times New Roman" w:hAnsi="Times New Roman" w:cs="Calibri"/>
            <w:noProof/>
            <w:sz w:val="28"/>
          </w:rPr>
          <w:t>ườ</w:t>
        </w:r>
        <w:r w:rsidRPr="002F58FD">
          <w:rPr>
            <w:rStyle w:val="Hyperlink"/>
            <w:rFonts w:ascii="Times New Roman" w:hAnsi="Times New Roman" w:cs="Times New Roman"/>
            <w:noProof/>
            <w:sz w:val="28"/>
          </w:rPr>
          <w:t>ng h</w:t>
        </w:r>
        <w:r w:rsidRPr="002F58FD">
          <w:rPr>
            <w:rStyle w:val="Hyperlink"/>
            <w:rFonts w:ascii="Times New Roman" w:hAnsi="Times New Roman" w:cs="Calibri"/>
            <w:noProof/>
            <w:sz w:val="28"/>
          </w:rPr>
          <w:t>ợ</w:t>
        </w:r>
        <w:r w:rsidRPr="002F58FD">
          <w:rPr>
            <w:rStyle w:val="Hyperlink"/>
            <w:rFonts w:ascii="Times New Roman" w:hAnsi="Times New Roman" w:cs="Times New Roman"/>
            <w:noProof/>
            <w:sz w:val="28"/>
          </w:rPr>
          <w:t>p kh</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ng 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_Toc134400558 \h </w:instrText>
        </w:r>
        <w:r w:rsidRPr="002F58FD">
          <w:rPr>
            <w:noProof/>
            <w:webHidden/>
          </w:rPr>
        </w:r>
        <w:r w:rsidRPr="002F58FD">
          <w:rPr>
            <w:noProof/>
            <w:webHidden/>
          </w:rPr>
          <w:fldChar w:fldCharType="separate"/>
        </w:r>
        <w:r w:rsidRPr="002F58FD">
          <w:rPr>
            <w:noProof/>
            <w:webHidden/>
          </w:rPr>
          <w:t>171</w:t>
        </w:r>
        <w:r w:rsidRPr="002F58FD">
          <w:rPr>
            <w:noProof/>
            <w:webHidden/>
          </w:rPr>
          <w:fldChar w:fldCharType="end"/>
        </w:r>
      </w:hyperlink>
    </w:p>
    <w:p w14:paraId="2F9D3CBE" w14:textId="39FF1C55"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59" w:history="1">
        <w:r w:rsidRPr="002F58FD">
          <w:rPr>
            <w:rStyle w:val="Hyperlink"/>
            <w:rFonts w:ascii="Times New Roman" w:hAnsi="Times New Roman" w:cs="Times New Roman"/>
            <w:noProof/>
            <w:sz w:val="28"/>
            <w:lang w:val="zu-ZA" w:eastAsia="en-US"/>
          </w:rPr>
          <w:t>Hình 3.9: T</w:t>
        </w:r>
        <w:r w:rsidRPr="002F58FD">
          <w:rPr>
            <w:rStyle w:val="Hyperlink"/>
            <w:rFonts w:ascii="Times New Roman" w:hAnsi="Times New Roman" w:cs="Calibri"/>
            <w:noProof/>
            <w:sz w:val="28"/>
            <w:lang w:val="zu-ZA" w:eastAsia="en-US"/>
          </w:rPr>
          <w:t>ỷ</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 xml:space="preserve"> </w:t>
        </w:r>
        <w:r w:rsidRPr="002F58FD">
          <w:rPr>
            <w:rStyle w:val="Hyperlink"/>
            <w:rFonts w:ascii="Times New Roman" w:hAnsi="Times New Roman" w:cs="Calibri"/>
            <w:noProof/>
            <w:sz w:val="28"/>
            <w:lang w:val="zu-ZA" w:eastAsia="en-US"/>
          </w:rPr>
          <w:t>đ</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ng g</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p c</w:t>
        </w:r>
        <w:r w:rsidRPr="002F58FD">
          <w:rPr>
            <w:rStyle w:val="Hyperlink"/>
            <w:rFonts w:ascii="Times New Roman" w:hAnsi="Times New Roman" w:cs="Calibri"/>
            <w:noProof/>
            <w:sz w:val="28"/>
            <w:lang w:val="zu-ZA" w:eastAsia="en-US"/>
          </w:rPr>
          <w:t>ủ</w:t>
        </w:r>
        <w:r w:rsidRPr="002F58FD">
          <w:rPr>
            <w:rStyle w:val="Hyperlink"/>
            <w:rFonts w:ascii="Times New Roman" w:hAnsi="Times New Roman" w:cs="Times New Roman"/>
            <w:noProof/>
            <w:sz w:val="28"/>
            <w:lang w:val="zu-ZA" w:eastAsia="en-US"/>
          </w:rPr>
          <w:t>a c</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 xml:space="preserve">c </w:t>
        </w:r>
        <w:r w:rsidRPr="002F58FD">
          <w:rPr>
            <w:rStyle w:val="Hyperlink"/>
            <w:rFonts w:ascii="Times New Roman" w:hAnsi="Times New Roman" w:cs="Calibri"/>
            <w:noProof/>
            <w:sz w:val="28"/>
            <w:lang w:val="zu-ZA" w:eastAsia="en-US"/>
          </w:rPr>
          <w:t>đố</w:t>
        </w:r>
        <w:r w:rsidRPr="002F58FD">
          <w:rPr>
            <w:rStyle w:val="Hyperlink"/>
            <w:rFonts w:ascii="Times New Roman" w:hAnsi="Times New Roman" w:cs="Times New Roman"/>
            <w:noProof/>
            <w:sz w:val="28"/>
            <w:lang w:val="zu-ZA" w:eastAsia="en-US"/>
          </w:rPr>
          <w:t>i t</w:t>
        </w:r>
        <w:r w:rsidRPr="002F58FD">
          <w:rPr>
            <w:rStyle w:val="Hyperlink"/>
            <w:rFonts w:ascii="Times New Roman" w:hAnsi="Times New Roman" w:cs="Calibri"/>
            <w:noProof/>
            <w:sz w:val="28"/>
            <w:lang w:val="zu-ZA" w:eastAsia="en-US"/>
          </w:rPr>
          <w:t>ượ</w:t>
        </w:r>
        <w:r w:rsidRPr="002F58FD">
          <w:rPr>
            <w:rStyle w:val="Hyperlink"/>
            <w:rFonts w:ascii="Times New Roman" w:hAnsi="Times New Roman" w:cs="Times New Roman"/>
            <w:noProof/>
            <w:sz w:val="28"/>
            <w:lang w:val="zu-ZA" w:eastAsia="en-US"/>
          </w:rPr>
          <w:t>ng ch</w:t>
        </w:r>
        <w:r w:rsidRPr="002F58FD">
          <w:rPr>
            <w:rStyle w:val="Hyperlink"/>
            <w:rFonts w:ascii="Times New Roman" w:hAnsi="Times New Roman" w:cs="Calibri"/>
            <w:noProof/>
            <w:sz w:val="28"/>
            <w:lang w:val="zu-ZA" w:eastAsia="en-US"/>
          </w:rPr>
          <w:t>ă</w:t>
        </w:r>
        <w:r w:rsidRPr="002F58FD">
          <w:rPr>
            <w:rStyle w:val="Hyperlink"/>
            <w:rFonts w:ascii="Times New Roman" w:hAnsi="Times New Roman" w:cs="Times New Roman"/>
            <w:noProof/>
            <w:sz w:val="28"/>
            <w:lang w:val="zu-ZA" w:eastAsia="en-US"/>
          </w:rPr>
          <w:t>n nu</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i v</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o ph</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t sinh ch</w:t>
        </w:r>
        <w:r w:rsidRPr="002F58FD">
          <w:rPr>
            <w:rStyle w:val="Hyperlink"/>
            <w:rFonts w:ascii="Times New Roman" w:hAnsi="Times New Roman" w:cs="Calibri"/>
            <w:noProof/>
            <w:sz w:val="28"/>
            <w:lang w:val="zu-ZA" w:eastAsia="en-US"/>
          </w:rPr>
          <w:t>ấ</w:t>
        </w:r>
        <w:r w:rsidRPr="002F58FD">
          <w:rPr>
            <w:rStyle w:val="Hyperlink"/>
            <w:rFonts w:ascii="Times New Roman" w:hAnsi="Times New Roman" w:cs="Times New Roman"/>
            <w:noProof/>
            <w:sz w:val="28"/>
            <w:lang w:val="zu-ZA" w:eastAsia="en-US"/>
          </w:rPr>
          <w:t>t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tr</w:t>
        </w:r>
        <w:r w:rsidRPr="002F58FD">
          <w:rPr>
            <w:rStyle w:val="Hyperlink"/>
            <w:rFonts w:ascii="Times New Roman" w:hAnsi="Times New Roman" w:cs="Calibri"/>
            <w:noProof/>
            <w:sz w:val="28"/>
            <w:lang w:val="zu-ZA" w:eastAsia="en-US"/>
          </w:rPr>
          <w:t>ườ</w:t>
        </w:r>
        <w:r w:rsidRPr="002F58FD">
          <w:rPr>
            <w:rStyle w:val="Hyperlink"/>
            <w:rFonts w:ascii="Times New Roman" w:hAnsi="Times New Roman" w:cs="Times New Roman"/>
            <w:noProof/>
            <w:sz w:val="28"/>
            <w:lang w:val="zu-ZA" w:eastAsia="en-US"/>
          </w:rPr>
          <w:t>ng h</w:t>
        </w:r>
        <w:r w:rsidRPr="002F58FD">
          <w:rPr>
            <w:rStyle w:val="Hyperlink"/>
            <w:rFonts w:ascii="Times New Roman" w:hAnsi="Times New Roman" w:cs="Calibri"/>
            <w:noProof/>
            <w:sz w:val="28"/>
            <w:lang w:val="zu-ZA" w:eastAsia="en-US"/>
          </w:rPr>
          <w:t>ợ</w:t>
        </w:r>
        <w:r w:rsidRPr="002F58FD">
          <w:rPr>
            <w:rStyle w:val="Hyperlink"/>
            <w:rFonts w:ascii="Times New Roman" w:hAnsi="Times New Roman" w:cs="Times New Roman"/>
            <w:noProof/>
            <w:sz w:val="28"/>
            <w:lang w:val="zu-ZA" w:eastAsia="en-US"/>
          </w:rPr>
          <w:t>p kh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_Toc134400559 \h </w:instrText>
        </w:r>
        <w:r w:rsidRPr="002F58FD">
          <w:rPr>
            <w:noProof/>
            <w:webHidden/>
          </w:rPr>
        </w:r>
        <w:r w:rsidRPr="002F58FD">
          <w:rPr>
            <w:noProof/>
            <w:webHidden/>
          </w:rPr>
          <w:fldChar w:fldCharType="separate"/>
        </w:r>
        <w:r w:rsidRPr="002F58FD">
          <w:rPr>
            <w:noProof/>
            <w:webHidden/>
          </w:rPr>
          <w:t>172</w:t>
        </w:r>
        <w:r w:rsidRPr="002F58FD">
          <w:rPr>
            <w:noProof/>
            <w:webHidden/>
          </w:rPr>
          <w:fldChar w:fldCharType="end"/>
        </w:r>
      </w:hyperlink>
    </w:p>
    <w:p w14:paraId="3E3018DE" w14:textId="13D7D719"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0" w:history="1">
        <w:r w:rsidRPr="002F58FD">
          <w:rPr>
            <w:rStyle w:val="Hyperlink"/>
            <w:rFonts w:ascii="Times New Roman" w:hAnsi="Times New Roman" w:cs="Times New Roman"/>
            <w:noProof/>
            <w:sz w:val="28"/>
            <w:lang w:val="zu-ZA" w:eastAsia="en-US"/>
          </w:rPr>
          <w:t>Hình 3.10: Di</w:t>
        </w:r>
        <w:r w:rsidRPr="002F58FD">
          <w:rPr>
            <w:rStyle w:val="Hyperlink"/>
            <w:rFonts w:ascii="Times New Roman" w:hAnsi="Times New Roman" w:cs="Calibri"/>
            <w:noProof/>
            <w:sz w:val="28"/>
            <w:lang w:val="zu-ZA" w:eastAsia="en-US"/>
          </w:rPr>
          <w:t>ễ</w:t>
        </w:r>
        <w:r w:rsidRPr="002F58FD">
          <w:rPr>
            <w:rStyle w:val="Hyperlink"/>
            <w:rFonts w:ascii="Times New Roman" w:hAnsi="Times New Roman" w:cs="Times New Roman"/>
            <w:noProof/>
            <w:sz w:val="28"/>
            <w:lang w:val="zu-ZA" w:eastAsia="en-US"/>
          </w:rPr>
          <w:t>n bi</w:t>
        </w:r>
        <w:r w:rsidRPr="002F58FD">
          <w:rPr>
            <w:rStyle w:val="Hyperlink"/>
            <w:rFonts w:ascii="Times New Roman" w:hAnsi="Times New Roman" w:cs="Calibri"/>
            <w:noProof/>
            <w:sz w:val="28"/>
            <w:lang w:val="zu-ZA" w:eastAsia="en-US"/>
          </w:rPr>
          <w:t>ế</w:t>
        </w:r>
        <w:r w:rsidRPr="002F58FD">
          <w:rPr>
            <w:rStyle w:val="Hyperlink"/>
            <w:rFonts w:ascii="Times New Roman" w:hAnsi="Times New Roman" w:cs="Times New Roman"/>
            <w:noProof/>
            <w:sz w:val="28"/>
            <w:lang w:val="zu-ZA" w:eastAsia="en-US"/>
          </w:rPr>
          <w:t>n n</w:t>
        </w:r>
        <w:r w:rsidRPr="002F58FD">
          <w:rPr>
            <w:rStyle w:val="Hyperlink"/>
            <w:rFonts w:ascii="Times New Roman" w:hAnsi="Times New Roman" w:cs="Calibri"/>
            <w:noProof/>
            <w:sz w:val="28"/>
            <w:lang w:val="zu-ZA" w:eastAsia="en-US"/>
          </w:rPr>
          <w:t>ướ</w:t>
        </w:r>
        <w:r w:rsidRPr="002F58FD">
          <w:rPr>
            <w:rStyle w:val="Hyperlink"/>
            <w:rFonts w:ascii="Times New Roman" w:hAnsi="Times New Roman" w:cs="Times New Roman"/>
            <w:noProof/>
            <w:sz w:val="28"/>
            <w:lang w:val="zu-ZA" w:eastAsia="en-US"/>
          </w:rPr>
          <w:t>c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v</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 xml:space="preserve"> t</w:t>
        </w:r>
        <w:r w:rsidRPr="002F58FD">
          <w:rPr>
            <w:rStyle w:val="Hyperlink"/>
            <w:rFonts w:ascii="Times New Roman" w:hAnsi="Times New Roman" w:cs="Calibri"/>
            <w:noProof/>
            <w:sz w:val="28"/>
            <w:lang w:val="zu-ZA" w:eastAsia="en-US"/>
          </w:rPr>
          <w:t>ỷ</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 xml:space="preserve"> </w:t>
        </w:r>
        <w:r w:rsidRPr="002F58FD">
          <w:rPr>
            <w:rStyle w:val="Hyperlink"/>
            <w:rFonts w:ascii="Times New Roman" w:hAnsi="Times New Roman" w:cs="Calibri"/>
            <w:noProof/>
            <w:sz w:val="28"/>
            <w:lang w:val="zu-ZA" w:eastAsia="en-US"/>
          </w:rPr>
          <w:t>đ</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ng g</w:t>
        </w:r>
        <w:r w:rsidRPr="002F58FD">
          <w:rPr>
            <w:rStyle w:val="Hyperlink"/>
            <w:rFonts w:ascii="Times New Roman" w:hAnsi="Times New Roman" w:cs=".VnTime"/>
            <w:noProof/>
            <w:sz w:val="28"/>
            <w:lang w:val="zu-ZA" w:eastAsia="en-US"/>
          </w:rPr>
          <w:t>ó</w:t>
        </w:r>
        <w:r w:rsidRPr="002F58FD">
          <w:rPr>
            <w:rStyle w:val="Hyperlink"/>
            <w:rFonts w:ascii="Times New Roman" w:hAnsi="Times New Roman" w:cs="Times New Roman"/>
            <w:noProof/>
            <w:sz w:val="28"/>
            <w:lang w:val="zu-ZA" w:eastAsia="en-US"/>
          </w:rPr>
          <w:t>p c</w:t>
        </w:r>
        <w:r w:rsidRPr="002F58FD">
          <w:rPr>
            <w:rStyle w:val="Hyperlink"/>
            <w:rFonts w:ascii="Times New Roman" w:hAnsi="Times New Roman" w:cs="Calibri"/>
            <w:noProof/>
            <w:sz w:val="28"/>
            <w:lang w:val="zu-ZA" w:eastAsia="en-US"/>
          </w:rPr>
          <w:t>ủ</w:t>
        </w:r>
        <w:r w:rsidRPr="002F58FD">
          <w:rPr>
            <w:rStyle w:val="Hyperlink"/>
            <w:rFonts w:ascii="Times New Roman" w:hAnsi="Times New Roman" w:cs="Times New Roman"/>
            <w:noProof/>
            <w:sz w:val="28"/>
            <w:lang w:val="zu-ZA" w:eastAsia="en-US"/>
          </w:rPr>
          <w:t>a c</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c huy</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v</w:t>
        </w:r>
        <w:r w:rsidRPr="002F58FD">
          <w:rPr>
            <w:rStyle w:val="Hyperlink"/>
            <w:rFonts w:ascii="Times New Roman" w:hAnsi="Times New Roman" w:cs="Calibri"/>
            <w:noProof/>
            <w:sz w:val="28"/>
            <w:lang w:val="zu-ZA" w:eastAsia="en-US"/>
          </w:rPr>
          <w:t>à</w:t>
        </w:r>
        <w:r w:rsidRPr="002F58FD">
          <w:rPr>
            <w:rStyle w:val="Hyperlink"/>
            <w:rFonts w:ascii="Times New Roman" w:hAnsi="Times New Roman" w:cs="Times New Roman"/>
            <w:noProof/>
            <w:sz w:val="28"/>
            <w:lang w:val="zu-ZA" w:eastAsia="en-US"/>
          </w:rPr>
          <w:t>o ph</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t sinh n</w:t>
        </w:r>
        <w:r w:rsidRPr="002F58FD">
          <w:rPr>
            <w:rStyle w:val="Hyperlink"/>
            <w:rFonts w:ascii="Times New Roman" w:hAnsi="Times New Roman" w:cs="Calibri"/>
            <w:noProof/>
            <w:sz w:val="28"/>
            <w:lang w:val="zu-ZA" w:eastAsia="en-US"/>
          </w:rPr>
          <w:t>ướ</w:t>
        </w:r>
        <w:r w:rsidRPr="002F58FD">
          <w:rPr>
            <w:rStyle w:val="Hyperlink"/>
            <w:rFonts w:ascii="Times New Roman" w:hAnsi="Times New Roman" w:cs="Times New Roman"/>
            <w:noProof/>
            <w:sz w:val="28"/>
            <w:lang w:val="zu-ZA" w:eastAsia="en-US"/>
          </w:rPr>
          <w:t>c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nu</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i tr</w:t>
        </w:r>
        <w:r w:rsidRPr="002F58FD">
          <w:rPr>
            <w:rStyle w:val="Hyperlink"/>
            <w:rFonts w:ascii="Times New Roman" w:hAnsi="Times New Roman" w:cs="Calibri"/>
            <w:noProof/>
            <w:sz w:val="28"/>
            <w:lang w:val="zu-ZA" w:eastAsia="en-US"/>
          </w:rPr>
          <w:t>ồ</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ủ</w:t>
        </w:r>
        <w:r w:rsidRPr="002F58FD">
          <w:rPr>
            <w:rStyle w:val="Hyperlink"/>
            <w:rFonts w:ascii="Times New Roman" w:hAnsi="Times New Roman" w:cs="Times New Roman"/>
            <w:noProof/>
            <w:sz w:val="28"/>
            <w:lang w:val="zu-ZA" w:eastAsia="en-US"/>
          </w:rPr>
          <w:t>y s</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n tr</w:t>
        </w:r>
        <w:r w:rsidRPr="002F58FD">
          <w:rPr>
            <w:rStyle w:val="Hyperlink"/>
            <w:rFonts w:ascii="Times New Roman" w:hAnsi="Times New Roman" w:cs="Calibri"/>
            <w:noProof/>
            <w:sz w:val="28"/>
            <w:lang w:val="zu-ZA" w:eastAsia="en-US"/>
          </w:rPr>
          <w:t>ườ</w:t>
        </w:r>
        <w:r w:rsidRPr="002F58FD">
          <w:rPr>
            <w:rStyle w:val="Hyperlink"/>
            <w:rFonts w:ascii="Times New Roman" w:hAnsi="Times New Roman" w:cs="Times New Roman"/>
            <w:noProof/>
            <w:sz w:val="28"/>
            <w:lang w:val="zu-ZA" w:eastAsia="en-US"/>
          </w:rPr>
          <w:t>ng h</w:t>
        </w:r>
        <w:r w:rsidRPr="002F58FD">
          <w:rPr>
            <w:rStyle w:val="Hyperlink"/>
            <w:rFonts w:ascii="Times New Roman" w:hAnsi="Times New Roman" w:cs="Calibri"/>
            <w:noProof/>
            <w:sz w:val="28"/>
            <w:lang w:val="zu-ZA" w:eastAsia="en-US"/>
          </w:rPr>
          <w:t>ợ</w:t>
        </w:r>
        <w:r w:rsidRPr="002F58FD">
          <w:rPr>
            <w:rStyle w:val="Hyperlink"/>
            <w:rFonts w:ascii="Times New Roman" w:hAnsi="Times New Roman" w:cs="Times New Roman"/>
            <w:noProof/>
            <w:sz w:val="28"/>
            <w:lang w:val="zu-ZA" w:eastAsia="en-US"/>
          </w:rPr>
          <w:t>p kh</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_Toc134400560 \h </w:instrText>
        </w:r>
        <w:r w:rsidRPr="002F58FD">
          <w:rPr>
            <w:noProof/>
            <w:webHidden/>
          </w:rPr>
        </w:r>
        <w:r w:rsidRPr="002F58FD">
          <w:rPr>
            <w:noProof/>
            <w:webHidden/>
          </w:rPr>
          <w:fldChar w:fldCharType="separate"/>
        </w:r>
        <w:r w:rsidRPr="002F58FD">
          <w:rPr>
            <w:noProof/>
            <w:webHidden/>
          </w:rPr>
          <w:t>172</w:t>
        </w:r>
        <w:r w:rsidRPr="002F58FD">
          <w:rPr>
            <w:noProof/>
            <w:webHidden/>
          </w:rPr>
          <w:fldChar w:fldCharType="end"/>
        </w:r>
      </w:hyperlink>
    </w:p>
    <w:p w14:paraId="5636E04D" w14:textId="68A1E395"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1" w:history="1">
        <w:r w:rsidRPr="002F58FD">
          <w:rPr>
            <w:rStyle w:val="Hyperlink"/>
            <w:rFonts w:ascii="Times New Roman" w:hAnsi="Times New Roman" w:cs="Times New Roman"/>
            <w:noProof/>
            <w:spacing w:val="-6"/>
            <w:sz w:val="28"/>
          </w:rPr>
          <w:t>Hình 3.11</w:t>
        </w:r>
        <w:r w:rsidRPr="002F58FD">
          <w:rPr>
            <w:rStyle w:val="Hyperlink"/>
            <w:rFonts w:ascii="Times New Roman" w:hAnsi="Times New Roman" w:cs="Times New Roman"/>
            <w:noProof/>
            <w:spacing w:val="-6"/>
            <w:sz w:val="28"/>
            <w:lang w:val="nl-NL"/>
          </w:rPr>
          <w:t>:</w:t>
        </w:r>
        <w:r w:rsidRPr="002F58FD">
          <w:rPr>
            <w:rStyle w:val="Hyperlink"/>
            <w:rFonts w:ascii="Times New Roman" w:hAnsi="Times New Roman" w:cs="Times New Roman"/>
            <w:noProof/>
            <w:spacing w:val="-6"/>
            <w:sz w:val="28"/>
          </w:rPr>
          <w:t xml:space="preserve"> Diễn biến chất thải sinh hoạt trường hợp không thực hiện quy hoạch</w:t>
        </w:r>
        <w:r w:rsidRPr="002F58FD">
          <w:rPr>
            <w:noProof/>
            <w:webHidden/>
          </w:rPr>
          <w:tab/>
        </w:r>
        <w:r w:rsidRPr="002F58FD">
          <w:rPr>
            <w:noProof/>
            <w:webHidden/>
          </w:rPr>
          <w:fldChar w:fldCharType="begin"/>
        </w:r>
        <w:r w:rsidRPr="002F58FD">
          <w:rPr>
            <w:noProof/>
            <w:webHidden/>
          </w:rPr>
          <w:instrText xml:space="preserve"> PAGEREF _Toc134400561 \h </w:instrText>
        </w:r>
        <w:r w:rsidRPr="002F58FD">
          <w:rPr>
            <w:noProof/>
            <w:webHidden/>
          </w:rPr>
        </w:r>
        <w:r w:rsidRPr="002F58FD">
          <w:rPr>
            <w:noProof/>
            <w:webHidden/>
          </w:rPr>
          <w:fldChar w:fldCharType="separate"/>
        </w:r>
        <w:r w:rsidRPr="002F58FD">
          <w:rPr>
            <w:noProof/>
            <w:webHidden/>
          </w:rPr>
          <w:t>173</w:t>
        </w:r>
        <w:r w:rsidRPr="002F58FD">
          <w:rPr>
            <w:noProof/>
            <w:webHidden/>
          </w:rPr>
          <w:fldChar w:fldCharType="end"/>
        </w:r>
      </w:hyperlink>
    </w:p>
    <w:p w14:paraId="1247DA25" w14:textId="6BB04806"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2" w:history="1">
        <w:r w:rsidRPr="002F58FD">
          <w:rPr>
            <w:rStyle w:val="Hyperlink"/>
            <w:rFonts w:ascii="Times New Roman" w:hAnsi="Times New Roman"/>
            <w:noProof/>
            <w:sz w:val="28"/>
          </w:rPr>
          <w:t>Hình 3.12: Di</w:t>
        </w:r>
        <w:r w:rsidRPr="002F58FD">
          <w:rPr>
            <w:rStyle w:val="Hyperlink"/>
            <w:rFonts w:ascii="Times New Roman" w:hAnsi="Times New Roman" w:cs="Calibri"/>
            <w:noProof/>
            <w:sz w:val="28"/>
          </w:rPr>
          <w:t>ễ</w:t>
        </w:r>
        <w:r w:rsidRPr="002F58FD">
          <w:rPr>
            <w:rStyle w:val="Hyperlink"/>
            <w:rFonts w:ascii="Times New Roman" w:hAnsi="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noProof/>
            <w:sz w:val="28"/>
          </w:rPr>
          <w:t>n c</w:t>
        </w:r>
        <w:r w:rsidRPr="002F58FD">
          <w:rPr>
            <w:rStyle w:val="Hyperlink"/>
            <w:rFonts w:ascii="Times New Roman" w:hAnsi="Times New Roman" w:cs=".VnTime"/>
            <w:noProof/>
            <w:sz w:val="28"/>
          </w:rPr>
          <w:t>á</w:t>
        </w:r>
        <w:r w:rsidRPr="002F58FD">
          <w:rPr>
            <w:rStyle w:val="Hyperlink"/>
            <w:rFonts w:ascii="Times New Roman" w:hAnsi="Times New Roman"/>
            <w:noProof/>
            <w:sz w:val="28"/>
          </w:rPr>
          <w:t>c kh</w:t>
        </w:r>
        <w:r w:rsidRPr="002F58FD">
          <w:rPr>
            <w:rStyle w:val="Hyperlink"/>
            <w:rFonts w:ascii="Times New Roman" w:hAnsi="Times New Roman" w:cs=".VnTime"/>
            <w:noProof/>
            <w:sz w:val="28"/>
          </w:rPr>
          <w:t>í</w:t>
        </w:r>
        <w:r w:rsidRPr="002F58FD">
          <w:rPr>
            <w:rStyle w:val="Hyperlink"/>
            <w:rFonts w:ascii="Times New Roman" w:hAnsi="Times New Roman"/>
            <w:noProof/>
            <w:sz w:val="28"/>
          </w:rPr>
          <w:t xml:space="preserve"> nh</w:t>
        </w:r>
        <w:r w:rsidRPr="002F58FD">
          <w:rPr>
            <w:rStyle w:val="Hyperlink"/>
            <w:rFonts w:ascii="Times New Roman" w:hAnsi="Times New Roman" w:cs="Calibri"/>
            <w:noProof/>
            <w:sz w:val="28"/>
          </w:rPr>
          <w:t>à</w:t>
        </w:r>
        <w:r w:rsidRPr="002F58FD">
          <w:rPr>
            <w:rStyle w:val="Hyperlink"/>
            <w:rFonts w:ascii="Times New Roman" w:hAnsi="Times New Roman"/>
            <w:noProof/>
            <w:sz w:val="28"/>
          </w:rPr>
          <w:t xml:space="preserve"> k</w:t>
        </w:r>
        <w:r w:rsidRPr="002F58FD">
          <w:rPr>
            <w:rStyle w:val="Hyperlink"/>
            <w:rFonts w:ascii="Times New Roman" w:hAnsi="Times New Roman" w:cs=".VnTime"/>
            <w:noProof/>
            <w:sz w:val="28"/>
          </w:rPr>
          <w:t>í</w:t>
        </w:r>
        <w:r w:rsidRPr="002F58FD">
          <w:rPr>
            <w:rStyle w:val="Hyperlink"/>
            <w:rFonts w:ascii="Times New Roman" w:hAnsi="Times New Roman"/>
            <w:noProof/>
            <w:sz w:val="28"/>
          </w:rPr>
          <w:t>nh t</w:t>
        </w:r>
        <w:r w:rsidRPr="002F58FD">
          <w:rPr>
            <w:rStyle w:val="Hyperlink"/>
            <w:rFonts w:ascii="Times New Roman" w:hAnsi="Times New Roman" w:cs="Calibri"/>
            <w:noProof/>
            <w:sz w:val="28"/>
          </w:rPr>
          <w:t>ừ</w:t>
        </w:r>
        <w:r w:rsidRPr="002F58FD">
          <w:rPr>
            <w:rStyle w:val="Hyperlink"/>
            <w:rFonts w:ascii="Times New Roman" w:hAnsi="Times New Roman"/>
            <w:noProof/>
            <w:sz w:val="28"/>
          </w:rPr>
          <w:t xml:space="preserve"> n</w:t>
        </w:r>
        <w:r w:rsidRPr="002F58FD">
          <w:rPr>
            <w:rStyle w:val="Hyperlink"/>
            <w:rFonts w:ascii="Times New Roman" w:hAnsi="Times New Roman" w:cs=".VnTime"/>
            <w:noProof/>
            <w:sz w:val="28"/>
          </w:rPr>
          <w:t>ô</w:t>
        </w:r>
        <w:r w:rsidRPr="002F58FD">
          <w:rPr>
            <w:rStyle w:val="Hyperlink"/>
            <w:rFonts w:ascii="Times New Roman" w:hAnsi="Times New Roman"/>
            <w:noProof/>
            <w:sz w:val="28"/>
          </w:rPr>
          <w:t>ng nghi</w:t>
        </w:r>
        <w:r w:rsidRPr="002F58FD">
          <w:rPr>
            <w:rStyle w:val="Hyperlink"/>
            <w:rFonts w:ascii="Times New Roman" w:hAnsi="Times New Roman" w:cs="Calibri"/>
            <w:noProof/>
            <w:sz w:val="28"/>
          </w:rPr>
          <w:t>ệ</w:t>
        </w:r>
        <w:r w:rsidRPr="002F58FD">
          <w:rPr>
            <w:rStyle w:val="Hyperlink"/>
            <w:rFonts w:ascii="Times New Roman" w:hAnsi="Times New Roman"/>
            <w:noProof/>
            <w:sz w:val="28"/>
          </w:rPr>
          <w:t>p tr</w:t>
        </w:r>
        <w:r w:rsidRPr="002F58FD">
          <w:rPr>
            <w:rStyle w:val="Hyperlink"/>
            <w:rFonts w:ascii="Times New Roman" w:hAnsi="Times New Roman" w:cs="Calibri"/>
            <w:noProof/>
            <w:sz w:val="28"/>
          </w:rPr>
          <w:t>ườ</w:t>
        </w:r>
        <w:r w:rsidRPr="002F58FD">
          <w:rPr>
            <w:rStyle w:val="Hyperlink"/>
            <w:rFonts w:ascii="Times New Roman" w:hAnsi="Times New Roman"/>
            <w:noProof/>
            <w:sz w:val="28"/>
          </w:rPr>
          <w:t>ng h</w:t>
        </w:r>
        <w:r w:rsidRPr="002F58FD">
          <w:rPr>
            <w:rStyle w:val="Hyperlink"/>
            <w:rFonts w:ascii="Times New Roman" w:hAnsi="Times New Roman" w:cs="Calibri"/>
            <w:noProof/>
            <w:sz w:val="28"/>
          </w:rPr>
          <w:t>ợ</w:t>
        </w:r>
        <w:r w:rsidRPr="002F58FD">
          <w:rPr>
            <w:rStyle w:val="Hyperlink"/>
            <w:rFonts w:ascii="Times New Roman" w:hAnsi="Times New Roman"/>
            <w:noProof/>
            <w:sz w:val="28"/>
          </w:rPr>
          <w:t>p  kh</w:t>
        </w:r>
        <w:r w:rsidRPr="002F58FD">
          <w:rPr>
            <w:rStyle w:val="Hyperlink"/>
            <w:rFonts w:ascii="Times New Roman" w:hAnsi="Times New Roman" w:cs=".VnTime"/>
            <w:noProof/>
            <w:sz w:val="28"/>
          </w:rPr>
          <w:t>ô</w:t>
        </w:r>
        <w:r w:rsidRPr="002F58FD">
          <w:rPr>
            <w:rStyle w:val="Hyperlink"/>
            <w:rFonts w:ascii="Times New Roman" w:hAnsi="Times New Roman"/>
            <w:noProof/>
            <w:sz w:val="28"/>
          </w:rPr>
          <w:t>ng th</w:t>
        </w:r>
        <w:r w:rsidRPr="002F58FD">
          <w:rPr>
            <w:rStyle w:val="Hyperlink"/>
            <w:rFonts w:ascii="Times New Roman" w:hAnsi="Times New Roman" w:cs="Calibri"/>
            <w:noProof/>
            <w:sz w:val="28"/>
          </w:rPr>
          <w:t>ự</w:t>
        </w:r>
        <w:r w:rsidRPr="002F58FD">
          <w:rPr>
            <w:rStyle w:val="Hyperlink"/>
            <w:rFonts w:ascii="Times New Roman" w:hAnsi="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_Toc134400562 \h </w:instrText>
        </w:r>
        <w:r w:rsidRPr="002F58FD">
          <w:rPr>
            <w:noProof/>
            <w:webHidden/>
          </w:rPr>
        </w:r>
        <w:r w:rsidRPr="002F58FD">
          <w:rPr>
            <w:noProof/>
            <w:webHidden/>
          </w:rPr>
          <w:fldChar w:fldCharType="separate"/>
        </w:r>
        <w:r w:rsidRPr="002F58FD">
          <w:rPr>
            <w:noProof/>
            <w:webHidden/>
          </w:rPr>
          <w:t>179</w:t>
        </w:r>
        <w:r w:rsidRPr="002F58FD">
          <w:rPr>
            <w:noProof/>
            <w:webHidden/>
          </w:rPr>
          <w:fldChar w:fldCharType="end"/>
        </w:r>
      </w:hyperlink>
    </w:p>
    <w:p w14:paraId="69886DB1" w14:textId="6B93FA48"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3" w:history="1">
        <w:r w:rsidRPr="002F58FD">
          <w:rPr>
            <w:rStyle w:val="Hyperlink"/>
            <w:rFonts w:ascii="Times New Roman" w:hAnsi="Times New Roman"/>
            <w:noProof/>
            <w:sz w:val="28"/>
          </w:rPr>
          <w:t>Hình 3.13: Di</w:t>
        </w:r>
        <w:r w:rsidRPr="002F58FD">
          <w:rPr>
            <w:rStyle w:val="Hyperlink"/>
            <w:rFonts w:ascii="Times New Roman" w:hAnsi="Times New Roman" w:cs="Calibri"/>
            <w:noProof/>
            <w:sz w:val="28"/>
          </w:rPr>
          <w:t>ễ</w:t>
        </w:r>
        <w:r w:rsidRPr="002F58FD">
          <w:rPr>
            <w:rStyle w:val="Hyperlink"/>
            <w:rFonts w:ascii="Times New Roman" w:hAnsi="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noProof/>
            <w:sz w:val="28"/>
          </w:rPr>
          <w:t>n c</w:t>
        </w:r>
        <w:r w:rsidRPr="002F58FD">
          <w:rPr>
            <w:rStyle w:val="Hyperlink"/>
            <w:rFonts w:ascii="Times New Roman" w:hAnsi="Times New Roman" w:cs=".VnTime"/>
            <w:noProof/>
            <w:sz w:val="28"/>
          </w:rPr>
          <w:t>á</w:t>
        </w:r>
        <w:r w:rsidRPr="002F58FD">
          <w:rPr>
            <w:rStyle w:val="Hyperlink"/>
            <w:rFonts w:ascii="Times New Roman" w:hAnsi="Times New Roman"/>
            <w:noProof/>
            <w:sz w:val="28"/>
          </w:rPr>
          <w:t>c kh</w:t>
        </w:r>
        <w:r w:rsidRPr="002F58FD">
          <w:rPr>
            <w:rStyle w:val="Hyperlink"/>
            <w:rFonts w:ascii="Times New Roman" w:hAnsi="Times New Roman" w:cs=".VnTime"/>
            <w:noProof/>
            <w:sz w:val="28"/>
          </w:rPr>
          <w:t>í</w:t>
        </w:r>
        <w:r w:rsidRPr="002F58FD">
          <w:rPr>
            <w:rStyle w:val="Hyperlink"/>
            <w:rFonts w:ascii="Times New Roman" w:hAnsi="Times New Roman"/>
            <w:noProof/>
            <w:sz w:val="28"/>
          </w:rPr>
          <w:t xml:space="preserve"> nh</w:t>
        </w:r>
        <w:r w:rsidRPr="002F58FD">
          <w:rPr>
            <w:rStyle w:val="Hyperlink"/>
            <w:rFonts w:ascii="Times New Roman" w:hAnsi="Times New Roman" w:cs="Calibri"/>
            <w:noProof/>
            <w:sz w:val="28"/>
          </w:rPr>
          <w:t>à</w:t>
        </w:r>
        <w:r w:rsidRPr="002F58FD">
          <w:rPr>
            <w:rStyle w:val="Hyperlink"/>
            <w:rFonts w:ascii="Times New Roman" w:hAnsi="Times New Roman"/>
            <w:noProof/>
            <w:sz w:val="28"/>
          </w:rPr>
          <w:t xml:space="preserve"> k</w:t>
        </w:r>
        <w:r w:rsidRPr="002F58FD">
          <w:rPr>
            <w:rStyle w:val="Hyperlink"/>
            <w:rFonts w:ascii="Times New Roman" w:hAnsi="Times New Roman" w:cs=".VnTime"/>
            <w:noProof/>
            <w:sz w:val="28"/>
          </w:rPr>
          <w:t>í</w:t>
        </w:r>
        <w:r w:rsidRPr="002F58FD">
          <w:rPr>
            <w:rStyle w:val="Hyperlink"/>
            <w:rFonts w:ascii="Times New Roman" w:hAnsi="Times New Roman"/>
            <w:noProof/>
            <w:sz w:val="28"/>
          </w:rPr>
          <w:t>nh t</w:t>
        </w:r>
        <w:r w:rsidRPr="002F58FD">
          <w:rPr>
            <w:rStyle w:val="Hyperlink"/>
            <w:rFonts w:ascii="Times New Roman" w:hAnsi="Times New Roman" w:cs="Calibri"/>
            <w:noProof/>
            <w:sz w:val="28"/>
          </w:rPr>
          <w:t>ừ</w:t>
        </w:r>
        <w:r w:rsidRPr="002F58FD">
          <w:rPr>
            <w:rStyle w:val="Hyperlink"/>
            <w:rFonts w:ascii="Times New Roman" w:hAnsi="Times New Roman"/>
            <w:noProof/>
            <w:sz w:val="28"/>
          </w:rPr>
          <w:t xml:space="preserve"> m</w:t>
        </w:r>
        <w:r w:rsidRPr="002F58FD">
          <w:rPr>
            <w:rStyle w:val="Hyperlink"/>
            <w:rFonts w:ascii="Times New Roman" w:hAnsi="Times New Roman" w:cs="Calibri"/>
            <w:noProof/>
            <w:sz w:val="28"/>
          </w:rPr>
          <w:t>ộ</w:t>
        </w:r>
        <w:r w:rsidRPr="002F58FD">
          <w:rPr>
            <w:rStyle w:val="Hyperlink"/>
            <w:rFonts w:ascii="Times New Roman" w:hAnsi="Times New Roman"/>
            <w:noProof/>
            <w:sz w:val="28"/>
          </w:rPr>
          <w:t>t s</w:t>
        </w:r>
        <w:r w:rsidRPr="002F58FD">
          <w:rPr>
            <w:rStyle w:val="Hyperlink"/>
            <w:rFonts w:ascii="Times New Roman" w:hAnsi="Times New Roman" w:cs="Calibri"/>
            <w:noProof/>
            <w:sz w:val="28"/>
          </w:rPr>
          <w:t>ố</w:t>
        </w:r>
        <w:r w:rsidRPr="002F58FD">
          <w:rPr>
            <w:rStyle w:val="Hyperlink"/>
            <w:rFonts w:ascii="Times New Roman" w:hAnsi="Times New Roman"/>
            <w:noProof/>
            <w:sz w:val="28"/>
          </w:rPr>
          <w:t xml:space="preserve"> l</w:t>
        </w:r>
        <w:r w:rsidRPr="002F58FD">
          <w:rPr>
            <w:rStyle w:val="Hyperlink"/>
            <w:rFonts w:ascii="Times New Roman" w:hAnsi="Times New Roman" w:cs="Calibri"/>
            <w:noProof/>
            <w:sz w:val="28"/>
          </w:rPr>
          <w:t>ĩ</w:t>
        </w:r>
        <w:r w:rsidRPr="002F58FD">
          <w:rPr>
            <w:rStyle w:val="Hyperlink"/>
            <w:rFonts w:ascii="Times New Roman" w:hAnsi="Times New Roman"/>
            <w:noProof/>
            <w:sz w:val="28"/>
          </w:rPr>
          <w:t>nh v</w:t>
        </w:r>
        <w:r w:rsidRPr="002F58FD">
          <w:rPr>
            <w:rStyle w:val="Hyperlink"/>
            <w:rFonts w:ascii="Times New Roman" w:hAnsi="Times New Roman" w:cs="Calibri"/>
            <w:noProof/>
            <w:sz w:val="28"/>
          </w:rPr>
          <w:t>ự</w:t>
        </w:r>
        <w:r w:rsidRPr="002F58FD">
          <w:rPr>
            <w:rStyle w:val="Hyperlink"/>
            <w:rFonts w:ascii="Times New Roman" w:hAnsi="Times New Roman"/>
            <w:noProof/>
            <w:sz w:val="28"/>
          </w:rPr>
          <w:t>c phi n</w:t>
        </w:r>
        <w:r w:rsidRPr="002F58FD">
          <w:rPr>
            <w:rStyle w:val="Hyperlink"/>
            <w:rFonts w:ascii="Times New Roman" w:hAnsi="Times New Roman" w:cs=".VnTime"/>
            <w:noProof/>
            <w:sz w:val="28"/>
          </w:rPr>
          <w:t>ô</w:t>
        </w:r>
        <w:r w:rsidRPr="002F58FD">
          <w:rPr>
            <w:rStyle w:val="Hyperlink"/>
            <w:rFonts w:ascii="Times New Roman" w:hAnsi="Times New Roman"/>
            <w:noProof/>
            <w:sz w:val="28"/>
          </w:rPr>
          <w:t>ng nghi</w:t>
        </w:r>
        <w:r w:rsidRPr="002F58FD">
          <w:rPr>
            <w:rStyle w:val="Hyperlink"/>
            <w:rFonts w:ascii="Times New Roman" w:hAnsi="Times New Roman" w:cs="Calibri"/>
            <w:noProof/>
            <w:sz w:val="28"/>
          </w:rPr>
          <w:t>ệ</w:t>
        </w:r>
        <w:r w:rsidRPr="002F58FD">
          <w:rPr>
            <w:rStyle w:val="Hyperlink"/>
            <w:rFonts w:ascii="Times New Roman" w:hAnsi="Times New Roman"/>
            <w:noProof/>
            <w:sz w:val="28"/>
          </w:rPr>
          <w:t>p  tr</w:t>
        </w:r>
        <w:r w:rsidRPr="002F58FD">
          <w:rPr>
            <w:rStyle w:val="Hyperlink"/>
            <w:rFonts w:ascii="Times New Roman" w:hAnsi="Times New Roman" w:cs="Calibri"/>
            <w:noProof/>
            <w:sz w:val="28"/>
          </w:rPr>
          <w:t>ườ</w:t>
        </w:r>
        <w:r w:rsidRPr="002F58FD">
          <w:rPr>
            <w:rStyle w:val="Hyperlink"/>
            <w:rFonts w:ascii="Times New Roman" w:hAnsi="Times New Roman"/>
            <w:noProof/>
            <w:sz w:val="28"/>
          </w:rPr>
          <w:t>ng h</w:t>
        </w:r>
        <w:r w:rsidRPr="002F58FD">
          <w:rPr>
            <w:rStyle w:val="Hyperlink"/>
            <w:rFonts w:ascii="Times New Roman" w:hAnsi="Times New Roman" w:cs="Calibri"/>
            <w:noProof/>
            <w:sz w:val="28"/>
          </w:rPr>
          <w:t>ợ</w:t>
        </w:r>
        <w:r w:rsidRPr="002F58FD">
          <w:rPr>
            <w:rStyle w:val="Hyperlink"/>
            <w:rFonts w:ascii="Times New Roman" w:hAnsi="Times New Roman"/>
            <w:noProof/>
            <w:sz w:val="28"/>
          </w:rPr>
          <w:t>p kh</w:t>
        </w:r>
        <w:r w:rsidRPr="002F58FD">
          <w:rPr>
            <w:rStyle w:val="Hyperlink"/>
            <w:rFonts w:ascii="Times New Roman" w:hAnsi="Times New Roman" w:cs=".VnTime"/>
            <w:noProof/>
            <w:sz w:val="28"/>
          </w:rPr>
          <w:t>ô</w:t>
        </w:r>
        <w:r w:rsidRPr="002F58FD">
          <w:rPr>
            <w:rStyle w:val="Hyperlink"/>
            <w:rFonts w:ascii="Times New Roman" w:hAnsi="Times New Roman"/>
            <w:noProof/>
            <w:sz w:val="28"/>
          </w:rPr>
          <w:t>ng th</w:t>
        </w:r>
        <w:r w:rsidRPr="002F58FD">
          <w:rPr>
            <w:rStyle w:val="Hyperlink"/>
            <w:rFonts w:ascii="Times New Roman" w:hAnsi="Times New Roman" w:cs="Calibri"/>
            <w:noProof/>
            <w:sz w:val="28"/>
          </w:rPr>
          <w:t>ự</w:t>
        </w:r>
        <w:r w:rsidRPr="002F58FD">
          <w:rPr>
            <w:rStyle w:val="Hyperlink"/>
            <w:rFonts w:ascii="Times New Roman" w:hAnsi="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_Toc134400563 \h </w:instrText>
        </w:r>
        <w:r w:rsidRPr="002F58FD">
          <w:rPr>
            <w:noProof/>
            <w:webHidden/>
          </w:rPr>
        </w:r>
        <w:r w:rsidRPr="002F58FD">
          <w:rPr>
            <w:noProof/>
            <w:webHidden/>
          </w:rPr>
          <w:fldChar w:fldCharType="separate"/>
        </w:r>
        <w:r w:rsidRPr="002F58FD">
          <w:rPr>
            <w:noProof/>
            <w:webHidden/>
          </w:rPr>
          <w:t>180</w:t>
        </w:r>
        <w:r w:rsidRPr="002F58FD">
          <w:rPr>
            <w:noProof/>
            <w:webHidden/>
          </w:rPr>
          <w:fldChar w:fldCharType="end"/>
        </w:r>
      </w:hyperlink>
    </w:p>
    <w:p w14:paraId="31E51E9B" w14:textId="7907AEF8"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4" w:history="1">
        <w:r w:rsidRPr="002F58FD">
          <w:rPr>
            <w:rStyle w:val="Hyperlink"/>
            <w:rFonts w:ascii="Times New Roman" w:hAnsi="Times New Roman" w:cs="Times New Roman"/>
            <w:noProof/>
            <w:sz w:val="28"/>
          </w:rPr>
          <w:t>Hình 3.15</w:t>
        </w:r>
        <w:r w:rsidRPr="002F58FD">
          <w:rPr>
            <w:rStyle w:val="Hyperlink"/>
            <w:rFonts w:ascii="Times New Roman" w:hAnsi="Times New Roman" w:cs="Times New Roman"/>
            <w:noProof/>
            <w:sz w:val="28"/>
            <w:lang w:val="cs-CZ"/>
          </w:rPr>
          <w:t>:</w:t>
        </w:r>
        <w:r w:rsidRPr="002F58FD">
          <w:rPr>
            <w:rStyle w:val="Hyperlink"/>
            <w:rFonts w:ascii="Times New Roman" w:hAnsi="Times New Roman" w:cs="Times New Roman"/>
            <w:noProof/>
            <w:sz w:val="28"/>
          </w:rPr>
          <w:t xml:space="preserve"> D</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 xml:space="preserve"> b</w:t>
        </w:r>
        <w:r w:rsidRPr="002F58FD">
          <w:rPr>
            <w:rStyle w:val="Hyperlink"/>
            <w:rFonts w:ascii="Times New Roman" w:hAnsi="Times New Roman" w:cs=".VnTime"/>
            <w:noProof/>
            <w:sz w:val="28"/>
          </w:rPr>
          <w:t>á</w:t>
        </w:r>
        <w:r w:rsidRPr="002F58FD">
          <w:rPr>
            <w:rStyle w:val="Hyperlink"/>
            <w:rFonts w:ascii="Times New Roman" w:hAnsi="Times New Roman" w:cs="Times New Roman"/>
            <w:noProof/>
            <w:sz w:val="28"/>
          </w:rPr>
          <w:t>o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t</w:t>
        </w:r>
        <w:r w:rsidRPr="002F58FD">
          <w:rPr>
            <w:rStyle w:val="Hyperlink"/>
            <w:rFonts w:ascii="Times New Roman" w:hAnsi="Times New Roman" w:cs="Calibri"/>
            <w:noProof/>
            <w:sz w:val="28"/>
          </w:rPr>
          <w:t>ừ</w:t>
        </w:r>
        <w:r w:rsidRPr="002F58FD">
          <w:rPr>
            <w:rStyle w:val="Hyperlink"/>
            <w:rFonts w:ascii="Times New Roman" w:hAnsi="Times New Roman" w:cs="Times New Roman"/>
            <w:noProof/>
            <w:sz w:val="28"/>
          </w:rPr>
          <w:t xml:space="preserve"> du l</w:t>
        </w:r>
        <w:r w:rsidRPr="002F58FD">
          <w:rPr>
            <w:rStyle w:val="Hyperlink"/>
            <w:rFonts w:ascii="Times New Roman" w:hAnsi="Times New Roman" w:cs="Calibri"/>
            <w:noProof/>
            <w:sz w:val="28"/>
          </w:rPr>
          <w:t>ị</w:t>
        </w:r>
        <w:r w:rsidRPr="002F58FD">
          <w:rPr>
            <w:rStyle w:val="Hyperlink"/>
            <w:rFonts w:ascii="Times New Roman" w:hAnsi="Times New Roman" w:cs="Times New Roman"/>
            <w:noProof/>
            <w:sz w:val="28"/>
          </w:rPr>
          <w:t>ch khi</w:t>
        </w:r>
        <w:r w:rsidRPr="002F58FD">
          <w:rPr>
            <w:rStyle w:val="Hyperlink"/>
            <w:rFonts w:ascii="Times New Roman" w:hAnsi="Times New Roman" w:cs="Times New Roman"/>
            <w:noProof/>
            <w:sz w:val="28"/>
            <w:lang w:val="cs-CZ"/>
          </w:rPr>
          <w:t xml:space="preserve"> </w:t>
        </w:r>
        <w:r w:rsidRPr="002F58FD">
          <w:rPr>
            <w:rStyle w:val="Hyperlink"/>
            <w:rFonts w:ascii="Times New Roman" w:hAnsi="Times New Roman" w:cs="Times New Roman"/>
            <w:noProof/>
            <w:sz w:val="28"/>
          </w:rPr>
          <w:t>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_Toc134400564 \h </w:instrText>
        </w:r>
        <w:r w:rsidRPr="002F58FD">
          <w:rPr>
            <w:noProof/>
            <w:webHidden/>
          </w:rPr>
        </w:r>
        <w:r w:rsidRPr="002F58FD">
          <w:rPr>
            <w:noProof/>
            <w:webHidden/>
          </w:rPr>
          <w:fldChar w:fldCharType="separate"/>
        </w:r>
        <w:r w:rsidRPr="002F58FD">
          <w:rPr>
            <w:noProof/>
            <w:webHidden/>
          </w:rPr>
          <w:t>193</w:t>
        </w:r>
        <w:r w:rsidRPr="002F58FD">
          <w:rPr>
            <w:noProof/>
            <w:webHidden/>
          </w:rPr>
          <w:fldChar w:fldCharType="end"/>
        </w:r>
      </w:hyperlink>
    </w:p>
    <w:p w14:paraId="3DD3EB16" w14:textId="34257746"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5" w:history="1">
        <w:r w:rsidRPr="002F58FD">
          <w:rPr>
            <w:rStyle w:val="Hyperlink"/>
            <w:rFonts w:ascii="Times New Roman" w:hAnsi="Times New Roman" w:cs="Times New Roman"/>
            <w:noProof/>
            <w:sz w:val="28"/>
          </w:rPr>
          <w:t>Hình 3.16</w:t>
        </w:r>
        <w:r w:rsidRPr="002F58FD">
          <w:rPr>
            <w:rStyle w:val="Hyperlink"/>
            <w:rFonts w:ascii="Times New Roman" w:hAnsi="Times New Roman" w:cs="Times New Roman"/>
            <w:noProof/>
            <w:sz w:val="28"/>
            <w:lang w:val="cs-CZ"/>
          </w:rPr>
          <w:t>:</w:t>
        </w:r>
        <w:r w:rsidRPr="002F58FD">
          <w:rPr>
            <w:rStyle w:val="Hyperlink"/>
            <w:rFonts w:ascii="Times New Roman" w:hAnsi="Times New Roman" w:cs="Times New Roman"/>
            <w:noProof/>
            <w:sz w:val="28"/>
          </w:rPr>
          <w:t xml:space="preserve"> D</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 xml:space="preserve"> b</w:t>
        </w:r>
        <w:r w:rsidRPr="002F58FD">
          <w:rPr>
            <w:rStyle w:val="Hyperlink"/>
            <w:rFonts w:ascii="Times New Roman" w:hAnsi="Times New Roman" w:cs=".VnTime"/>
            <w:noProof/>
            <w:sz w:val="28"/>
          </w:rPr>
          <w:t>á</w:t>
        </w:r>
        <w:r w:rsidRPr="002F58FD">
          <w:rPr>
            <w:rStyle w:val="Hyperlink"/>
            <w:rFonts w:ascii="Times New Roman" w:hAnsi="Times New Roman" w:cs="Times New Roman"/>
            <w:noProof/>
            <w:sz w:val="28"/>
          </w:rPr>
          <w:t>o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c</w:t>
        </w:r>
        <w:r w:rsidRPr="002F58FD">
          <w:rPr>
            <w:rStyle w:val="Hyperlink"/>
            <w:rFonts w:ascii="Times New Roman" w:hAnsi="Times New Roman" w:cs=".VnTime"/>
            <w:noProof/>
            <w:sz w:val="28"/>
          </w:rPr>
          <w:t>ô</w:t>
        </w:r>
        <w:r w:rsidRPr="002F58FD">
          <w:rPr>
            <w:rStyle w:val="Hyperlink"/>
            <w:rFonts w:ascii="Times New Roman" w:hAnsi="Times New Roman" w:cs="Times New Roman"/>
            <w:noProof/>
            <w:sz w:val="28"/>
          </w:rPr>
          <w:t>ng nghi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p khi 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_Toc134400565 \h </w:instrText>
        </w:r>
        <w:r w:rsidRPr="002F58FD">
          <w:rPr>
            <w:noProof/>
            <w:webHidden/>
          </w:rPr>
        </w:r>
        <w:r w:rsidRPr="002F58FD">
          <w:rPr>
            <w:noProof/>
            <w:webHidden/>
          </w:rPr>
          <w:fldChar w:fldCharType="separate"/>
        </w:r>
        <w:r w:rsidRPr="002F58FD">
          <w:rPr>
            <w:noProof/>
            <w:webHidden/>
          </w:rPr>
          <w:t>215</w:t>
        </w:r>
        <w:r w:rsidRPr="002F58FD">
          <w:rPr>
            <w:noProof/>
            <w:webHidden/>
          </w:rPr>
          <w:fldChar w:fldCharType="end"/>
        </w:r>
      </w:hyperlink>
    </w:p>
    <w:p w14:paraId="05EE8F7A" w14:textId="072A0263"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6" w:history="1">
        <w:r w:rsidRPr="002F58FD">
          <w:rPr>
            <w:rStyle w:val="Hyperlink"/>
            <w:rFonts w:ascii="Times New Roman" w:hAnsi="Times New Roman" w:cs="Times New Roman"/>
            <w:noProof/>
            <w:sz w:val="28"/>
          </w:rPr>
          <w:t>Hình 3.17</w:t>
        </w:r>
        <w:r w:rsidRPr="002F58FD">
          <w:rPr>
            <w:rStyle w:val="Hyperlink"/>
            <w:rFonts w:ascii="Times New Roman" w:hAnsi="Times New Roman" w:cs="Times New Roman"/>
            <w:noProof/>
            <w:sz w:val="28"/>
            <w:lang w:val="cs-CZ"/>
          </w:rPr>
          <w:t>:</w:t>
        </w:r>
        <w:r w:rsidRPr="002F58FD">
          <w:rPr>
            <w:rStyle w:val="Hyperlink"/>
            <w:rFonts w:ascii="Times New Roman" w:hAnsi="Times New Roman" w:cs="Times New Roman"/>
            <w:noProof/>
            <w:sz w:val="28"/>
          </w:rPr>
          <w:t xml:space="preserve"> D</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 xml:space="preserve"> b</w:t>
        </w:r>
        <w:r w:rsidRPr="002F58FD">
          <w:rPr>
            <w:rStyle w:val="Hyperlink"/>
            <w:rFonts w:ascii="Times New Roman" w:hAnsi="Times New Roman" w:cs=".VnTime"/>
            <w:noProof/>
            <w:sz w:val="28"/>
          </w:rPr>
          <w:t>á</w:t>
        </w:r>
        <w:r w:rsidRPr="002F58FD">
          <w:rPr>
            <w:rStyle w:val="Hyperlink"/>
            <w:rFonts w:ascii="Times New Roman" w:hAnsi="Times New Roman" w:cs="Times New Roman"/>
            <w:noProof/>
            <w:sz w:val="28"/>
          </w:rPr>
          <w:t>o di</w:t>
        </w:r>
        <w:r w:rsidRPr="002F58FD">
          <w:rPr>
            <w:rStyle w:val="Hyperlink"/>
            <w:rFonts w:ascii="Times New Roman" w:hAnsi="Times New Roman" w:cs="Calibri"/>
            <w:noProof/>
            <w:sz w:val="28"/>
          </w:rPr>
          <w:t>ễ</w:t>
        </w:r>
        <w:r w:rsidRPr="002F58FD">
          <w:rPr>
            <w:rStyle w:val="Hyperlink"/>
            <w:rFonts w:ascii="Times New Roman" w:hAnsi="Times New Roman" w:cs="Times New Roman"/>
            <w:noProof/>
            <w:sz w:val="28"/>
          </w:rPr>
          <w:t>n bi</w:t>
        </w:r>
        <w:r w:rsidRPr="002F58FD">
          <w:rPr>
            <w:rStyle w:val="Hyperlink"/>
            <w:rFonts w:ascii="Times New Roman" w:hAnsi="Times New Roman" w:cs="Calibri"/>
            <w:noProof/>
            <w:sz w:val="28"/>
          </w:rPr>
          <w:t>ế</w:t>
        </w:r>
        <w:r w:rsidRPr="002F58FD">
          <w:rPr>
            <w:rStyle w:val="Hyperlink"/>
            <w:rFonts w:ascii="Times New Roman" w:hAnsi="Times New Roman" w:cs="Times New Roman"/>
            <w:noProof/>
            <w:sz w:val="28"/>
          </w:rPr>
          <w:t>n ch</w:t>
        </w:r>
        <w:r w:rsidRPr="002F58FD">
          <w:rPr>
            <w:rStyle w:val="Hyperlink"/>
            <w:rFonts w:ascii="Times New Roman" w:hAnsi="Times New Roman" w:cs="Calibri"/>
            <w:noProof/>
            <w:sz w:val="28"/>
          </w:rPr>
          <w:t>ấ</w:t>
        </w:r>
        <w:r w:rsidRPr="002F58FD">
          <w:rPr>
            <w:rStyle w:val="Hyperlink"/>
            <w:rFonts w:ascii="Times New Roman" w:hAnsi="Times New Roman" w:cs="Times New Roman"/>
            <w:noProof/>
            <w:sz w:val="28"/>
          </w:rPr>
          <w:t>t th</w:t>
        </w:r>
        <w:r w:rsidRPr="002F58FD">
          <w:rPr>
            <w:rStyle w:val="Hyperlink"/>
            <w:rFonts w:ascii="Times New Roman" w:hAnsi="Times New Roman" w:cs="Calibri"/>
            <w:noProof/>
            <w:sz w:val="28"/>
          </w:rPr>
          <w:t>ả</w:t>
        </w:r>
        <w:r w:rsidRPr="002F58FD">
          <w:rPr>
            <w:rStyle w:val="Hyperlink"/>
            <w:rFonts w:ascii="Times New Roman" w:hAnsi="Times New Roman" w:cs="Times New Roman"/>
            <w:noProof/>
            <w:sz w:val="28"/>
          </w:rPr>
          <w:t>i t</w:t>
        </w:r>
        <w:r w:rsidRPr="002F58FD">
          <w:rPr>
            <w:rStyle w:val="Hyperlink"/>
            <w:rFonts w:ascii="Times New Roman" w:hAnsi="Times New Roman" w:cs="Calibri"/>
            <w:noProof/>
            <w:sz w:val="28"/>
          </w:rPr>
          <w:t>ừ</w:t>
        </w:r>
        <w:r w:rsidRPr="002F58FD">
          <w:rPr>
            <w:rStyle w:val="Hyperlink"/>
            <w:rFonts w:ascii="Times New Roman" w:hAnsi="Times New Roman" w:cs="Times New Roman"/>
            <w:noProof/>
            <w:sz w:val="28"/>
          </w:rPr>
          <w:t xml:space="preserve"> tr</w:t>
        </w:r>
        <w:r w:rsidRPr="002F58FD">
          <w:rPr>
            <w:rStyle w:val="Hyperlink"/>
            <w:rFonts w:ascii="Times New Roman" w:hAnsi="Times New Roman" w:cs="Calibri"/>
            <w:noProof/>
            <w:sz w:val="28"/>
          </w:rPr>
          <w:t>ồ</w:t>
        </w:r>
        <w:r w:rsidRPr="002F58FD">
          <w:rPr>
            <w:rStyle w:val="Hyperlink"/>
            <w:rFonts w:ascii="Times New Roman" w:hAnsi="Times New Roman" w:cs="Times New Roman"/>
            <w:noProof/>
            <w:sz w:val="28"/>
          </w:rPr>
          <w:t>ng tr</w:t>
        </w:r>
        <w:r w:rsidRPr="002F58FD">
          <w:rPr>
            <w:rStyle w:val="Hyperlink"/>
            <w:rFonts w:ascii="Times New Roman" w:hAnsi="Times New Roman" w:cs="Calibri"/>
            <w:noProof/>
            <w:sz w:val="28"/>
          </w:rPr>
          <w:t>ọ</w:t>
        </w:r>
        <w:r w:rsidRPr="002F58FD">
          <w:rPr>
            <w:rStyle w:val="Hyperlink"/>
            <w:rFonts w:ascii="Times New Roman" w:hAnsi="Times New Roman" w:cs="Times New Roman"/>
            <w:noProof/>
            <w:sz w:val="28"/>
          </w:rPr>
          <w:t>t khi th</w:t>
        </w:r>
        <w:r w:rsidRPr="002F58FD">
          <w:rPr>
            <w:rStyle w:val="Hyperlink"/>
            <w:rFonts w:ascii="Times New Roman" w:hAnsi="Times New Roman" w:cs="Calibri"/>
            <w:noProof/>
            <w:sz w:val="28"/>
          </w:rPr>
          <w:t>ự</w:t>
        </w:r>
        <w:r w:rsidRPr="002F58FD">
          <w:rPr>
            <w:rStyle w:val="Hyperlink"/>
            <w:rFonts w:ascii="Times New Roman" w:hAnsi="Times New Roman" w:cs="Times New Roman"/>
            <w:noProof/>
            <w:sz w:val="28"/>
          </w:rPr>
          <w:t>c hi</w:t>
        </w:r>
        <w:r w:rsidRPr="002F58FD">
          <w:rPr>
            <w:rStyle w:val="Hyperlink"/>
            <w:rFonts w:ascii="Times New Roman" w:hAnsi="Times New Roman" w:cs="Calibri"/>
            <w:noProof/>
            <w:sz w:val="28"/>
          </w:rPr>
          <w:t>ệ</w:t>
        </w:r>
        <w:r w:rsidRPr="002F58FD">
          <w:rPr>
            <w:rStyle w:val="Hyperlink"/>
            <w:rFonts w:ascii="Times New Roman" w:hAnsi="Times New Roman" w:cs="Times New Roman"/>
            <w:noProof/>
            <w:sz w:val="28"/>
          </w:rPr>
          <w:t>n quy ho</w:t>
        </w:r>
        <w:r w:rsidRPr="002F58FD">
          <w:rPr>
            <w:rStyle w:val="Hyperlink"/>
            <w:rFonts w:ascii="Times New Roman" w:hAnsi="Times New Roman" w:cs="Calibri"/>
            <w:noProof/>
            <w:sz w:val="28"/>
          </w:rPr>
          <w:t>ạ</w:t>
        </w:r>
        <w:r w:rsidRPr="002F58FD">
          <w:rPr>
            <w:rStyle w:val="Hyperlink"/>
            <w:rFonts w:ascii="Times New Roman" w:hAnsi="Times New Roman" w:cs="Times New Roman"/>
            <w:noProof/>
            <w:sz w:val="28"/>
          </w:rPr>
          <w:t>ch</w:t>
        </w:r>
        <w:r w:rsidRPr="002F58FD">
          <w:rPr>
            <w:noProof/>
            <w:webHidden/>
          </w:rPr>
          <w:tab/>
        </w:r>
        <w:r w:rsidRPr="002F58FD">
          <w:rPr>
            <w:noProof/>
            <w:webHidden/>
          </w:rPr>
          <w:fldChar w:fldCharType="begin"/>
        </w:r>
        <w:r w:rsidRPr="002F58FD">
          <w:rPr>
            <w:noProof/>
            <w:webHidden/>
          </w:rPr>
          <w:instrText xml:space="preserve"> PAGEREF _Toc134400566 \h </w:instrText>
        </w:r>
        <w:r w:rsidRPr="002F58FD">
          <w:rPr>
            <w:noProof/>
            <w:webHidden/>
          </w:rPr>
        </w:r>
        <w:r w:rsidRPr="002F58FD">
          <w:rPr>
            <w:noProof/>
            <w:webHidden/>
          </w:rPr>
          <w:fldChar w:fldCharType="separate"/>
        </w:r>
        <w:r w:rsidRPr="002F58FD">
          <w:rPr>
            <w:noProof/>
            <w:webHidden/>
          </w:rPr>
          <w:t>220</w:t>
        </w:r>
        <w:r w:rsidRPr="002F58FD">
          <w:rPr>
            <w:noProof/>
            <w:webHidden/>
          </w:rPr>
          <w:fldChar w:fldCharType="end"/>
        </w:r>
      </w:hyperlink>
    </w:p>
    <w:p w14:paraId="2C02DEB0" w14:textId="1D4FD9A3"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7" w:history="1">
        <w:r w:rsidRPr="002F58FD">
          <w:rPr>
            <w:rStyle w:val="Hyperlink"/>
            <w:rFonts w:ascii="Times New Roman" w:hAnsi="Times New Roman" w:cs="Times New Roman"/>
            <w:noProof/>
            <w:sz w:val="28"/>
            <w:lang w:val="zu-ZA" w:eastAsia="en-US"/>
          </w:rPr>
          <w:t>Hình 3.18</w:t>
        </w:r>
        <w:r w:rsidRPr="002F58FD">
          <w:rPr>
            <w:rStyle w:val="Hyperlink"/>
            <w:rFonts w:ascii="Times New Roman" w:hAnsi="Times New Roman" w:cs="Times New Roman"/>
            <w:noProof/>
            <w:sz w:val="28"/>
            <w:lang w:val="cs-CZ" w:eastAsia="en-US"/>
          </w:rPr>
          <w:t>:</w:t>
        </w:r>
        <w:r w:rsidRPr="002F58FD">
          <w:rPr>
            <w:rStyle w:val="Hyperlink"/>
            <w:rFonts w:ascii="Times New Roman" w:hAnsi="Times New Roman" w:cs="Times New Roman"/>
            <w:noProof/>
            <w:sz w:val="28"/>
            <w:lang w:val="zu-ZA" w:eastAsia="en-US"/>
          </w:rPr>
          <w:t xml:space="preserve"> D</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 xml:space="preserve"> b</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o t</w:t>
        </w:r>
        <w:r w:rsidRPr="002F58FD">
          <w:rPr>
            <w:rStyle w:val="Hyperlink"/>
            <w:rFonts w:ascii="Times New Roman" w:hAnsi="Times New Roman" w:cs="Calibri"/>
            <w:noProof/>
            <w:sz w:val="28"/>
            <w:lang w:val="zu-ZA" w:eastAsia="en-US"/>
          </w:rPr>
          <w:t>ỷ</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 xml:space="preserve"> ch</w:t>
        </w:r>
        <w:r w:rsidRPr="002F58FD">
          <w:rPr>
            <w:rStyle w:val="Hyperlink"/>
            <w:rFonts w:ascii="Times New Roman" w:hAnsi="Times New Roman" w:cs="Calibri"/>
            <w:noProof/>
            <w:sz w:val="28"/>
            <w:lang w:val="zu-ZA" w:eastAsia="en-US"/>
          </w:rPr>
          <w:t>ấ</w:t>
        </w:r>
        <w:r w:rsidRPr="002F58FD">
          <w:rPr>
            <w:rStyle w:val="Hyperlink"/>
            <w:rFonts w:ascii="Times New Roman" w:hAnsi="Times New Roman" w:cs="Times New Roman"/>
            <w:noProof/>
            <w:sz w:val="28"/>
            <w:lang w:val="zu-ZA" w:eastAsia="en-US"/>
          </w:rPr>
          <w:t>t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 xml:space="preserve">i </w:t>
        </w:r>
        <w:r w:rsidRPr="002F58FD">
          <w:rPr>
            <w:rStyle w:val="Hyperlink"/>
            <w:rFonts w:ascii="Times New Roman" w:hAnsi="Times New Roman" w:cs="Calibri"/>
            <w:noProof/>
            <w:sz w:val="28"/>
            <w:lang w:val="zu-ZA" w:eastAsia="en-US"/>
          </w:rPr>
          <w:t>đ</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 xml:space="preserve"> th</w:t>
        </w:r>
        <w:r w:rsidRPr="002F58FD">
          <w:rPr>
            <w:rStyle w:val="Hyperlink"/>
            <w:rFonts w:ascii="Times New Roman" w:hAnsi="Times New Roman" w:cs="Calibri"/>
            <w:noProof/>
            <w:sz w:val="28"/>
            <w:lang w:val="zu-ZA" w:eastAsia="en-US"/>
          </w:rPr>
          <w:t>ị</w:t>
        </w:r>
        <w:r w:rsidRPr="002F58FD">
          <w:rPr>
            <w:rStyle w:val="Hyperlink"/>
            <w:rFonts w:ascii="Times New Roman" w:hAnsi="Times New Roman" w:cs="Times New Roman"/>
            <w:noProof/>
            <w:sz w:val="28"/>
            <w:lang w:val="zu-ZA" w:eastAsia="en-US"/>
          </w:rPr>
          <w:t xml:space="preserve"> tr</w:t>
        </w:r>
        <w:r w:rsidRPr="002F58FD">
          <w:rPr>
            <w:rStyle w:val="Hyperlink"/>
            <w:rFonts w:ascii="Times New Roman" w:hAnsi="Times New Roman" w:cs=".VnTime"/>
            <w:noProof/>
            <w:sz w:val="28"/>
            <w:lang w:val="zu-ZA" w:eastAsia="en-US"/>
          </w:rPr>
          <w:t>ê</w:t>
        </w:r>
        <w:r w:rsidRPr="002F58FD">
          <w:rPr>
            <w:rStyle w:val="Hyperlink"/>
            <w:rFonts w:ascii="Times New Roman" w:hAnsi="Times New Roman" w:cs="Times New Roman"/>
            <w:noProof/>
            <w:sz w:val="28"/>
            <w:lang w:val="zu-ZA" w:eastAsia="en-US"/>
          </w:rPr>
          <w:t>n t</w:t>
        </w:r>
        <w:r w:rsidRPr="002F58FD">
          <w:rPr>
            <w:rStyle w:val="Hyperlink"/>
            <w:rFonts w:ascii="Times New Roman" w:hAnsi="Times New Roman" w:cs="Calibri"/>
            <w:noProof/>
            <w:sz w:val="28"/>
            <w:lang w:val="zu-ZA" w:eastAsia="en-US"/>
          </w:rPr>
          <w:t>ổ</w:t>
        </w:r>
        <w:r w:rsidRPr="002F58FD">
          <w:rPr>
            <w:rStyle w:val="Hyperlink"/>
            <w:rFonts w:ascii="Times New Roman" w:hAnsi="Times New Roman" w:cs="Times New Roman"/>
            <w:noProof/>
            <w:sz w:val="28"/>
            <w:lang w:val="zu-ZA" w:eastAsia="en-US"/>
          </w:rPr>
          <w:t>ng l</w:t>
        </w:r>
        <w:r w:rsidRPr="002F58FD">
          <w:rPr>
            <w:rStyle w:val="Hyperlink"/>
            <w:rFonts w:ascii="Times New Roman" w:hAnsi="Times New Roman" w:cs="Calibri"/>
            <w:noProof/>
            <w:sz w:val="28"/>
            <w:lang w:val="zu-ZA" w:eastAsia="en-US"/>
          </w:rPr>
          <w:t>ượ</w:t>
        </w:r>
        <w:r w:rsidRPr="002F58FD">
          <w:rPr>
            <w:rStyle w:val="Hyperlink"/>
            <w:rFonts w:ascii="Times New Roman" w:hAnsi="Times New Roman" w:cs="Times New Roman"/>
            <w:noProof/>
            <w:sz w:val="28"/>
            <w:lang w:val="zu-ZA" w:eastAsia="en-US"/>
          </w:rPr>
          <w:t>ng ch</w:t>
        </w:r>
        <w:r w:rsidRPr="002F58FD">
          <w:rPr>
            <w:rStyle w:val="Hyperlink"/>
            <w:rFonts w:ascii="Times New Roman" w:hAnsi="Times New Roman" w:cs="Calibri"/>
            <w:noProof/>
            <w:sz w:val="28"/>
            <w:lang w:val="zu-ZA" w:eastAsia="en-US"/>
          </w:rPr>
          <w:t>ấ</w:t>
        </w:r>
        <w:r w:rsidRPr="002F58FD">
          <w:rPr>
            <w:rStyle w:val="Hyperlink"/>
            <w:rFonts w:ascii="Times New Roman" w:hAnsi="Times New Roman" w:cs="Times New Roman"/>
            <w:noProof/>
            <w:sz w:val="28"/>
            <w:lang w:val="zu-ZA" w:eastAsia="en-US"/>
          </w:rPr>
          <w:t>t th</w:t>
        </w:r>
        <w:r w:rsidRPr="002F58FD">
          <w:rPr>
            <w:rStyle w:val="Hyperlink"/>
            <w:rFonts w:ascii="Times New Roman" w:hAnsi="Times New Roman" w:cs="Calibri"/>
            <w:noProof/>
            <w:sz w:val="28"/>
            <w:lang w:val="zu-ZA" w:eastAsia="en-US"/>
          </w:rPr>
          <w:t>ả</w:t>
        </w:r>
        <w:r w:rsidRPr="002F58FD">
          <w:rPr>
            <w:rStyle w:val="Hyperlink"/>
            <w:rFonts w:ascii="Times New Roman" w:hAnsi="Times New Roman" w:cs="Times New Roman"/>
            <w:noProof/>
            <w:sz w:val="28"/>
            <w:lang w:val="zu-ZA" w:eastAsia="en-US"/>
          </w:rPr>
          <w:t>i ph</w:t>
        </w:r>
        <w:r w:rsidRPr="002F58FD">
          <w:rPr>
            <w:rStyle w:val="Hyperlink"/>
            <w:rFonts w:ascii="Times New Roman" w:hAnsi="Times New Roman" w:cs=".VnTime"/>
            <w:noProof/>
            <w:sz w:val="28"/>
            <w:lang w:val="zu-ZA" w:eastAsia="en-US"/>
          </w:rPr>
          <w:t>á</w:t>
        </w:r>
        <w:r w:rsidRPr="002F58FD">
          <w:rPr>
            <w:rStyle w:val="Hyperlink"/>
            <w:rFonts w:ascii="Times New Roman" w:hAnsi="Times New Roman" w:cs="Times New Roman"/>
            <w:noProof/>
            <w:sz w:val="28"/>
            <w:lang w:val="zu-ZA" w:eastAsia="en-US"/>
          </w:rPr>
          <w:t>t sinh khi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_Toc134400567 \h </w:instrText>
        </w:r>
        <w:r w:rsidRPr="002F58FD">
          <w:rPr>
            <w:noProof/>
            <w:webHidden/>
          </w:rPr>
        </w:r>
        <w:r w:rsidRPr="002F58FD">
          <w:rPr>
            <w:noProof/>
            <w:webHidden/>
          </w:rPr>
          <w:fldChar w:fldCharType="separate"/>
        </w:r>
        <w:r w:rsidRPr="002F58FD">
          <w:rPr>
            <w:noProof/>
            <w:webHidden/>
          </w:rPr>
          <w:t>222</w:t>
        </w:r>
        <w:r w:rsidRPr="002F58FD">
          <w:rPr>
            <w:noProof/>
            <w:webHidden/>
          </w:rPr>
          <w:fldChar w:fldCharType="end"/>
        </w:r>
      </w:hyperlink>
    </w:p>
    <w:p w14:paraId="0525D597" w14:textId="4B3F81E4"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8" w:history="1">
        <w:r w:rsidRPr="002F58FD">
          <w:rPr>
            <w:rStyle w:val="Hyperlink"/>
            <w:rFonts w:ascii="Times New Roman" w:hAnsi="Times New Roman" w:cs="Times New Roman"/>
            <w:noProof/>
            <w:spacing w:val="-4"/>
            <w:sz w:val="28"/>
            <w:lang w:val="zu-ZA" w:eastAsia="en-US"/>
          </w:rPr>
          <w:t>Hình 3.19: Metan phát thải từ các đối tượng vật nuôi khi thực hiện quy hoạch</w:t>
        </w:r>
        <w:r w:rsidRPr="002F58FD">
          <w:rPr>
            <w:noProof/>
            <w:webHidden/>
          </w:rPr>
          <w:tab/>
        </w:r>
        <w:r w:rsidRPr="002F58FD">
          <w:rPr>
            <w:noProof/>
            <w:webHidden/>
          </w:rPr>
          <w:fldChar w:fldCharType="begin"/>
        </w:r>
        <w:r w:rsidRPr="002F58FD">
          <w:rPr>
            <w:noProof/>
            <w:webHidden/>
          </w:rPr>
          <w:instrText xml:space="preserve"> PAGEREF _Toc134400568 \h </w:instrText>
        </w:r>
        <w:r w:rsidRPr="002F58FD">
          <w:rPr>
            <w:noProof/>
            <w:webHidden/>
          </w:rPr>
        </w:r>
        <w:r w:rsidRPr="002F58FD">
          <w:rPr>
            <w:noProof/>
            <w:webHidden/>
          </w:rPr>
          <w:fldChar w:fldCharType="separate"/>
        </w:r>
        <w:r w:rsidRPr="002F58FD">
          <w:rPr>
            <w:noProof/>
            <w:webHidden/>
          </w:rPr>
          <w:t>226</w:t>
        </w:r>
        <w:r w:rsidRPr="002F58FD">
          <w:rPr>
            <w:noProof/>
            <w:webHidden/>
          </w:rPr>
          <w:fldChar w:fldCharType="end"/>
        </w:r>
      </w:hyperlink>
    </w:p>
    <w:p w14:paraId="177FB88E" w14:textId="5501D5B1" w:rsidR="002F58FD" w:rsidRPr="002F58FD" w:rsidRDefault="002F58FD" w:rsidP="004C67ED">
      <w:pPr>
        <w:pStyle w:val="TableofFigures"/>
        <w:tabs>
          <w:tab w:val="right" w:leader="dot" w:pos="9062"/>
        </w:tabs>
        <w:spacing w:line="288" w:lineRule="auto"/>
        <w:ind w:firstLine="0"/>
        <w:rPr>
          <w:rFonts w:eastAsiaTheme="minorEastAsia" w:cstheme="minorBidi"/>
          <w:noProof/>
          <w:szCs w:val="22"/>
          <w:lang w:val="en-US" w:eastAsia="en-US"/>
        </w:rPr>
      </w:pPr>
      <w:hyperlink w:anchor="_Toc134400569" w:history="1">
        <w:r w:rsidRPr="002F58FD">
          <w:rPr>
            <w:rStyle w:val="Hyperlink"/>
            <w:rFonts w:ascii="Times New Roman" w:hAnsi="Times New Roman" w:cs="Times New Roman"/>
            <w:noProof/>
            <w:sz w:val="28"/>
            <w:lang w:val="zu-ZA" w:eastAsia="en-US"/>
          </w:rPr>
          <w:t>Hình 3.20: Di</w:t>
        </w:r>
        <w:r w:rsidRPr="002F58FD">
          <w:rPr>
            <w:rStyle w:val="Hyperlink"/>
            <w:rFonts w:ascii="Times New Roman" w:hAnsi="Times New Roman" w:cs="Calibri"/>
            <w:noProof/>
            <w:sz w:val="28"/>
            <w:lang w:val="zu-ZA" w:eastAsia="en-US"/>
          </w:rPr>
          <w:t>ễ</w:t>
        </w:r>
        <w:r w:rsidRPr="002F58FD">
          <w:rPr>
            <w:rStyle w:val="Hyperlink"/>
            <w:rFonts w:ascii="Times New Roman" w:hAnsi="Times New Roman" w:cs="Times New Roman"/>
            <w:noProof/>
            <w:sz w:val="28"/>
            <w:lang w:val="zu-ZA" w:eastAsia="en-US"/>
          </w:rPr>
          <w:t>n bi</w:t>
        </w:r>
        <w:r w:rsidRPr="002F58FD">
          <w:rPr>
            <w:rStyle w:val="Hyperlink"/>
            <w:rFonts w:ascii="Times New Roman" w:hAnsi="Times New Roman" w:cs="Calibri"/>
            <w:noProof/>
            <w:sz w:val="28"/>
            <w:lang w:val="zu-ZA" w:eastAsia="en-US"/>
          </w:rPr>
          <w:t>ế</w:t>
        </w:r>
        <w:r w:rsidRPr="002F58FD">
          <w:rPr>
            <w:rStyle w:val="Hyperlink"/>
            <w:rFonts w:ascii="Times New Roman" w:hAnsi="Times New Roman" w:cs="Times New Roman"/>
            <w:noProof/>
            <w:sz w:val="28"/>
            <w:lang w:val="zu-ZA" w:eastAsia="en-US"/>
          </w:rPr>
          <w:t>n CO2 phát sinh t</w:t>
        </w:r>
        <w:r w:rsidRPr="002F58FD">
          <w:rPr>
            <w:rStyle w:val="Hyperlink"/>
            <w:rFonts w:ascii="Times New Roman" w:hAnsi="Times New Roman" w:cs="Calibri"/>
            <w:noProof/>
            <w:sz w:val="28"/>
            <w:lang w:val="zu-ZA" w:eastAsia="en-US"/>
          </w:rPr>
          <w:t>ừ</w:t>
        </w:r>
        <w:r w:rsidRPr="002F58FD">
          <w:rPr>
            <w:rStyle w:val="Hyperlink"/>
            <w:rFonts w:ascii="Times New Roman" w:hAnsi="Times New Roman" w:cs="Times New Roman"/>
            <w:noProof/>
            <w:sz w:val="28"/>
            <w:lang w:val="zu-ZA" w:eastAsia="en-US"/>
          </w:rPr>
          <w:t xml:space="preserve"> m</w:t>
        </w:r>
        <w:r w:rsidRPr="002F58FD">
          <w:rPr>
            <w:rStyle w:val="Hyperlink"/>
            <w:rFonts w:ascii="Times New Roman" w:hAnsi="Times New Roman" w:cs="Calibri"/>
            <w:noProof/>
            <w:sz w:val="28"/>
            <w:lang w:val="zu-ZA" w:eastAsia="en-US"/>
          </w:rPr>
          <w:t>ộ</w:t>
        </w:r>
        <w:r w:rsidRPr="002F58FD">
          <w:rPr>
            <w:rStyle w:val="Hyperlink"/>
            <w:rFonts w:ascii="Times New Roman" w:hAnsi="Times New Roman" w:cs="Times New Roman"/>
            <w:noProof/>
            <w:sz w:val="28"/>
            <w:lang w:val="zu-ZA" w:eastAsia="en-US"/>
          </w:rPr>
          <w:t>t s</w:t>
        </w:r>
        <w:r w:rsidRPr="002F58FD">
          <w:rPr>
            <w:rStyle w:val="Hyperlink"/>
            <w:rFonts w:ascii="Times New Roman" w:hAnsi="Times New Roman" w:cs="Calibri"/>
            <w:noProof/>
            <w:sz w:val="28"/>
            <w:lang w:val="zu-ZA" w:eastAsia="en-US"/>
          </w:rPr>
          <w:t>ố</w:t>
        </w:r>
        <w:r w:rsidRPr="002F58FD">
          <w:rPr>
            <w:rStyle w:val="Hyperlink"/>
            <w:rFonts w:ascii="Times New Roman" w:hAnsi="Times New Roman" w:cs="Times New Roman"/>
            <w:noProof/>
            <w:sz w:val="28"/>
            <w:lang w:val="zu-ZA" w:eastAsia="en-US"/>
          </w:rPr>
          <w:t xml:space="preserve"> l</w:t>
        </w:r>
        <w:r w:rsidRPr="002F58FD">
          <w:rPr>
            <w:rStyle w:val="Hyperlink"/>
            <w:rFonts w:ascii="Times New Roman" w:hAnsi="Times New Roman" w:cs="Calibri"/>
            <w:noProof/>
            <w:sz w:val="28"/>
            <w:lang w:val="zu-ZA" w:eastAsia="en-US"/>
          </w:rPr>
          <w:t>ĩ</w:t>
        </w:r>
        <w:r w:rsidRPr="002F58FD">
          <w:rPr>
            <w:rStyle w:val="Hyperlink"/>
            <w:rFonts w:ascii="Times New Roman" w:hAnsi="Times New Roman" w:cs="Times New Roman"/>
            <w:noProof/>
            <w:sz w:val="28"/>
            <w:lang w:val="zu-ZA" w:eastAsia="en-US"/>
          </w:rPr>
          <w:t>nh v</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phi n</w:t>
        </w:r>
        <w:r w:rsidRPr="002F58FD">
          <w:rPr>
            <w:rStyle w:val="Hyperlink"/>
            <w:rFonts w:ascii="Times New Roman" w:hAnsi="Times New Roman" w:cs=".VnTime"/>
            <w:noProof/>
            <w:sz w:val="28"/>
            <w:lang w:val="zu-ZA" w:eastAsia="en-US"/>
          </w:rPr>
          <w:t>ô</w:t>
        </w:r>
        <w:r w:rsidRPr="002F58FD">
          <w:rPr>
            <w:rStyle w:val="Hyperlink"/>
            <w:rFonts w:ascii="Times New Roman" w:hAnsi="Times New Roman" w:cs="Times New Roman"/>
            <w:noProof/>
            <w:sz w:val="28"/>
            <w:lang w:val="zu-ZA" w:eastAsia="en-US"/>
          </w:rPr>
          <w:t>ng nghi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p khi  th</w:t>
        </w:r>
        <w:r w:rsidRPr="002F58FD">
          <w:rPr>
            <w:rStyle w:val="Hyperlink"/>
            <w:rFonts w:ascii="Times New Roman" w:hAnsi="Times New Roman" w:cs="Calibri"/>
            <w:noProof/>
            <w:sz w:val="28"/>
            <w:lang w:val="zu-ZA" w:eastAsia="en-US"/>
          </w:rPr>
          <w:t>ự</w:t>
        </w:r>
        <w:r w:rsidRPr="002F58FD">
          <w:rPr>
            <w:rStyle w:val="Hyperlink"/>
            <w:rFonts w:ascii="Times New Roman" w:hAnsi="Times New Roman" w:cs="Times New Roman"/>
            <w:noProof/>
            <w:sz w:val="28"/>
            <w:lang w:val="zu-ZA" w:eastAsia="en-US"/>
          </w:rPr>
          <w:t>c hi</w:t>
        </w:r>
        <w:r w:rsidRPr="002F58FD">
          <w:rPr>
            <w:rStyle w:val="Hyperlink"/>
            <w:rFonts w:ascii="Times New Roman" w:hAnsi="Times New Roman" w:cs="Calibri"/>
            <w:noProof/>
            <w:sz w:val="28"/>
            <w:lang w:val="zu-ZA" w:eastAsia="en-US"/>
          </w:rPr>
          <w:t>ệ</w:t>
        </w:r>
        <w:r w:rsidRPr="002F58FD">
          <w:rPr>
            <w:rStyle w:val="Hyperlink"/>
            <w:rFonts w:ascii="Times New Roman" w:hAnsi="Times New Roman" w:cs="Times New Roman"/>
            <w:noProof/>
            <w:sz w:val="28"/>
            <w:lang w:val="zu-ZA" w:eastAsia="en-US"/>
          </w:rPr>
          <w:t>n quy ho</w:t>
        </w:r>
        <w:r w:rsidRPr="002F58FD">
          <w:rPr>
            <w:rStyle w:val="Hyperlink"/>
            <w:rFonts w:ascii="Times New Roman" w:hAnsi="Times New Roman" w:cs="Calibri"/>
            <w:noProof/>
            <w:sz w:val="28"/>
            <w:lang w:val="zu-ZA" w:eastAsia="en-US"/>
          </w:rPr>
          <w:t>ạ</w:t>
        </w:r>
        <w:r w:rsidRPr="002F58FD">
          <w:rPr>
            <w:rStyle w:val="Hyperlink"/>
            <w:rFonts w:ascii="Times New Roman" w:hAnsi="Times New Roman" w:cs="Times New Roman"/>
            <w:noProof/>
            <w:sz w:val="28"/>
            <w:lang w:val="zu-ZA" w:eastAsia="en-US"/>
          </w:rPr>
          <w:t>ch</w:t>
        </w:r>
        <w:r w:rsidRPr="002F58FD">
          <w:rPr>
            <w:noProof/>
            <w:webHidden/>
          </w:rPr>
          <w:tab/>
        </w:r>
        <w:r w:rsidRPr="002F58FD">
          <w:rPr>
            <w:noProof/>
            <w:webHidden/>
          </w:rPr>
          <w:fldChar w:fldCharType="begin"/>
        </w:r>
        <w:r w:rsidRPr="002F58FD">
          <w:rPr>
            <w:noProof/>
            <w:webHidden/>
          </w:rPr>
          <w:instrText xml:space="preserve"> PAGEREF _Toc134400569 \h </w:instrText>
        </w:r>
        <w:r w:rsidRPr="002F58FD">
          <w:rPr>
            <w:noProof/>
            <w:webHidden/>
          </w:rPr>
        </w:r>
        <w:r w:rsidRPr="002F58FD">
          <w:rPr>
            <w:noProof/>
            <w:webHidden/>
          </w:rPr>
          <w:fldChar w:fldCharType="separate"/>
        </w:r>
        <w:r w:rsidRPr="002F58FD">
          <w:rPr>
            <w:noProof/>
            <w:webHidden/>
          </w:rPr>
          <w:t>228</w:t>
        </w:r>
        <w:r w:rsidRPr="002F58FD">
          <w:rPr>
            <w:noProof/>
            <w:webHidden/>
          </w:rPr>
          <w:fldChar w:fldCharType="end"/>
        </w:r>
      </w:hyperlink>
    </w:p>
    <w:p w14:paraId="268EC946" w14:textId="539246FB" w:rsidR="00172ACD" w:rsidRPr="002F58FD" w:rsidRDefault="005442B1" w:rsidP="004C67ED">
      <w:pPr>
        <w:widowControl/>
        <w:tabs>
          <w:tab w:val="right" w:leader="dot" w:pos="9062"/>
        </w:tabs>
        <w:spacing w:line="288" w:lineRule="auto"/>
        <w:ind w:firstLine="0"/>
        <w:rPr>
          <w:rFonts w:cs="Times New Roman"/>
          <w:bCs/>
          <w:szCs w:val="26"/>
          <w:lang w:val="en-US" w:eastAsia="en-US"/>
        </w:rPr>
      </w:pPr>
      <w:r w:rsidRPr="002F58FD">
        <w:rPr>
          <w:rFonts w:cs="Times New Roman"/>
          <w:szCs w:val="26"/>
          <w:lang w:val="en-US" w:eastAsia="en-US"/>
        </w:rPr>
        <w:fldChar w:fldCharType="end"/>
      </w:r>
      <w:r w:rsidR="00760FB0" w:rsidRPr="002F58FD">
        <w:rPr>
          <w:rFonts w:cs="Times New Roman"/>
          <w:bCs/>
          <w:szCs w:val="26"/>
          <w:lang w:val="en-US" w:eastAsia="en-US"/>
        </w:rPr>
        <w:t xml:space="preserve"> </w:t>
      </w:r>
      <w:r w:rsidR="00172ACD" w:rsidRPr="002F58FD">
        <w:rPr>
          <w:rFonts w:cs="Times New Roman"/>
          <w:bCs/>
          <w:szCs w:val="26"/>
          <w:lang w:val="en-US" w:eastAsia="en-US"/>
        </w:rPr>
        <w:br w:type="page"/>
      </w:r>
    </w:p>
    <w:p w14:paraId="4928867C" w14:textId="54338109" w:rsidR="001D5203" w:rsidRPr="00BD3FC5" w:rsidRDefault="00172ACD" w:rsidP="00F368F6">
      <w:pPr>
        <w:pStyle w:val="Heading1"/>
        <w:spacing w:before="60" w:line="288" w:lineRule="auto"/>
        <w:rPr>
          <w:sz w:val="26"/>
          <w:szCs w:val="26"/>
          <w:lang w:val="en-US" w:eastAsia="en-US"/>
        </w:rPr>
      </w:pPr>
      <w:bookmarkStart w:id="6" w:name="_Toc88407593"/>
      <w:bookmarkStart w:id="7" w:name="_Toc134400619"/>
      <w:r w:rsidRPr="00BD3FC5">
        <w:rPr>
          <w:sz w:val="26"/>
          <w:szCs w:val="26"/>
          <w:lang w:val="en-US" w:eastAsia="en-US"/>
        </w:rPr>
        <w:lastRenderedPageBreak/>
        <w:t>DANH MỤC VIẾT TẮT</w:t>
      </w:r>
      <w:bookmarkEnd w:id="6"/>
      <w:bookmarkEnd w:id="7"/>
    </w:p>
    <w:tbl>
      <w:tblPr>
        <w:tblW w:w="0" w:type="auto"/>
        <w:jc w:val="center"/>
        <w:tblLayout w:type="fixed"/>
        <w:tblLook w:val="04A0" w:firstRow="1" w:lastRow="0" w:firstColumn="1" w:lastColumn="0" w:noHBand="0" w:noVBand="1"/>
      </w:tblPr>
      <w:tblGrid>
        <w:gridCol w:w="2665"/>
        <w:gridCol w:w="457"/>
        <w:gridCol w:w="5939"/>
      </w:tblGrid>
      <w:tr w:rsidR="00C749EC" w:rsidRPr="00BD3FC5" w14:paraId="24C0DD00" w14:textId="77777777" w:rsidTr="00C749EC">
        <w:trPr>
          <w:trHeight w:val="315"/>
          <w:tblHeader/>
          <w:jc w:val="center"/>
        </w:trPr>
        <w:tc>
          <w:tcPr>
            <w:tcW w:w="2665" w:type="dxa"/>
            <w:tcBorders>
              <w:top w:val="nil"/>
              <w:left w:val="nil"/>
              <w:bottom w:val="nil"/>
              <w:right w:val="nil"/>
            </w:tcBorders>
            <w:shd w:val="clear" w:color="auto" w:fill="auto"/>
            <w:vAlign w:val="center"/>
          </w:tcPr>
          <w:p w14:paraId="7106D55B" w14:textId="19864552" w:rsidR="00C749EC" w:rsidRPr="00BD3FC5" w:rsidRDefault="00C749EC" w:rsidP="00F368F6">
            <w:pPr>
              <w:widowControl/>
              <w:spacing w:before="60" w:line="288" w:lineRule="auto"/>
              <w:jc w:val="left"/>
              <w:rPr>
                <w:rFonts w:cs="Times New Roman"/>
                <w:b/>
                <w:sz w:val="26"/>
                <w:szCs w:val="26"/>
                <w:lang w:val="en-US" w:eastAsia="en-US"/>
              </w:rPr>
            </w:pPr>
            <w:r w:rsidRPr="00BD3FC5">
              <w:rPr>
                <w:rFonts w:cs="Times New Roman"/>
                <w:b/>
                <w:sz w:val="26"/>
                <w:szCs w:val="26"/>
                <w:lang w:val="en-US" w:eastAsia="en-US"/>
              </w:rPr>
              <w:t>Từ viết tắt</w:t>
            </w:r>
          </w:p>
        </w:tc>
        <w:tc>
          <w:tcPr>
            <w:tcW w:w="457" w:type="dxa"/>
            <w:tcBorders>
              <w:top w:val="nil"/>
              <w:left w:val="nil"/>
              <w:bottom w:val="nil"/>
              <w:right w:val="nil"/>
            </w:tcBorders>
          </w:tcPr>
          <w:p w14:paraId="2E33F0A2" w14:textId="77777777" w:rsidR="00C749EC" w:rsidRPr="00BD3FC5" w:rsidRDefault="00C749EC" w:rsidP="00F368F6">
            <w:pPr>
              <w:widowControl/>
              <w:spacing w:before="60" w:line="288" w:lineRule="auto"/>
              <w:ind w:firstLine="0"/>
              <w:jc w:val="center"/>
              <w:rPr>
                <w:rFonts w:cs="Times New Roman"/>
                <w:b/>
                <w:sz w:val="26"/>
                <w:szCs w:val="26"/>
                <w:lang w:val="en-US" w:eastAsia="en-US"/>
              </w:rPr>
            </w:pPr>
          </w:p>
        </w:tc>
        <w:tc>
          <w:tcPr>
            <w:tcW w:w="5939" w:type="dxa"/>
            <w:tcBorders>
              <w:top w:val="nil"/>
              <w:left w:val="nil"/>
              <w:bottom w:val="nil"/>
              <w:right w:val="nil"/>
            </w:tcBorders>
            <w:shd w:val="clear" w:color="auto" w:fill="auto"/>
            <w:vAlign w:val="center"/>
          </w:tcPr>
          <w:p w14:paraId="19A331F9" w14:textId="3E63E74B" w:rsidR="00C749EC" w:rsidRPr="00BD3FC5" w:rsidRDefault="00C749EC" w:rsidP="00F368F6">
            <w:pPr>
              <w:widowControl/>
              <w:spacing w:before="60" w:line="288" w:lineRule="auto"/>
              <w:ind w:firstLine="0"/>
              <w:jc w:val="left"/>
              <w:rPr>
                <w:rFonts w:cs="Times New Roman"/>
                <w:b/>
                <w:sz w:val="26"/>
                <w:szCs w:val="26"/>
                <w:lang w:val="en-US" w:eastAsia="en-US"/>
              </w:rPr>
            </w:pPr>
            <w:r w:rsidRPr="00BD3FC5">
              <w:rPr>
                <w:rFonts w:cs="Times New Roman"/>
                <w:b/>
                <w:sz w:val="26"/>
                <w:szCs w:val="26"/>
                <w:lang w:val="en-US" w:eastAsia="en-US"/>
              </w:rPr>
              <w:t>Nghĩa tiếng việt</w:t>
            </w:r>
          </w:p>
        </w:tc>
      </w:tr>
      <w:tr w:rsidR="0058684C" w:rsidRPr="00BD3FC5" w14:paraId="5FDDDF90" w14:textId="77777777" w:rsidTr="008758EB">
        <w:trPr>
          <w:trHeight w:val="315"/>
          <w:jc w:val="center"/>
        </w:trPr>
        <w:tc>
          <w:tcPr>
            <w:tcW w:w="2665" w:type="dxa"/>
            <w:tcBorders>
              <w:top w:val="nil"/>
              <w:left w:val="nil"/>
              <w:bottom w:val="nil"/>
              <w:right w:val="nil"/>
            </w:tcBorders>
            <w:shd w:val="clear" w:color="auto" w:fill="auto"/>
            <w:vAlign w:val="center"/>
          </w:tcPr>
          <w:p w14:paraId="68C16369"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AQI</w:t>
            </w:r>
          </w:p>
        </w:tc>
        <w:tc>
          <w:tcPr>
            <w:tcW w:w="457" w:type="dxa"/>
            <w:tcBorders>
              <w:top w:val="nil"/>
              <w:left w:val="nil"/>
              <w:bottom w:val="nil"/>
              <w:right w:val="nil"/>
            </w:tcBorders>
          </w:tcPr>
          <w:p w14:paraId="5E0FB00C"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1AE1B4B2"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Chỉ số chất lượng không khí</w:t>
            </w:r>
          </w:p>
        </w:tc>
      </w:tr>
      <w:tr w:rsidR="009931FD" w:rsidRPr="00BD3FC5" w14:paraId="25A532B7" w14:textId="77777777" w:rsidTr="008758EB">
        <w:trPr>
          <w:trHeight w:val="315"/>
          <w:jc w:val="center"/>
        </w:trPr>
        <w:tc>
          <w:tcPr>
            <w:tcW w:w="2665" w:type="dxa"/>
            <w:tcBorders>
              <w:top w:val="nil"/>
              <w:left w:val="nil"/>
              <w:bottom w:val="nil"/>
              <w:right w:val="nil"/>
            </w:tcBorders>
            <w:shd w:val="clear" w:color="auto" w:fill="auto"/>
            <w:vAlign w:val="center"/>
          </w:tcPr>
          <w:p w14:paraId="21BA9D8D" w14:textId="27467957" w:rsidR="009931FD" w:rsidRPr="00BD3FC5" w:rsidRDefault="009931FD"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BĐKH</w:t>
            </w:r>
          </w:p>
        </w:tc>
        <w:tc>
          <w:tcPr>
            <w:tcW w:w="457" w:type="dxa"/>
            <w:tcBorders>
              <w:top w:val="nil"/>
              <w:left w:val="nil"/>
              <w:bottom w:val="nil"/>
              <w:right w:val="nil"/>
            </w:tcBorders>
          </w:tcPr>
          <w:p w14:paraId="0F3AF83A" w14:textId="0F90CF4E" w:rsidR="009931FD" w:rsidRPr="00BD3FC5" w:rsidRDefault="009931FD"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64517FEA" w14:textId="611E292C" w:rsidR="009931FD" w:rsidRPr="00BD3FC5" w:rsidRDefault="009931FD"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Biến đổi khí hậu</w:t>
            </w:r>
          </w:p>
        </w:tc>
      </w:tr>
      <w:tr w:rsidR="0058684C" w:rsidRPr="00BD3FC5" w14:paraId="3758E8F1" w14:textId="77777777" w:rsidTr="008758EB">
        <w:trPr>
          <w:trHeight w:val="315"/>
          <w:jc w:val="center"/>
        </w:trPr>
        <w:tc>
          <w:tcPr>
            <w:tcW w:w="2665" w:type="dxa"/>
            <w:tcBorders>
              <w:top w:val="nil"/>
              <w:left w:val="nil"/>
              <w:bottom w:val="nil"/>
              <w:right w:val="nil"/>
            </w:tcBorders>
            <w:shd w:val="clear" w:color="auto" w:fill="auto"/>
            <w:vAlign w:val="center"/>
            <w:hideMark/>
          </w:tcPr>
          <w:p w14:paraId="7060A216"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BOD</w:t>
            </w:r>
          </w:p>
        </w:tc>
        <w:tc>
          <w:tcPr>
            <w:tcW w:w="457" w:type="dxa"/>
            <w:tcBorders>
              <w:top w:val="nil"/>
              <w:left w:val="nil"/>
              <w:bottom w:val="nil"/>
              <w:right w:val="nil"/>
            </w:tcBorders>
          </w:tcPr>
          <w:p w14:paraId="4637284B"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4D119A4A"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Nhu cầu oxy sinh hóa</w:t>
            </w:r>
          </w:p>
        </w:tc>
      </w:tr>
      <w:tr w:rsidR="009931FD" w:rsidRPr="00BD3FC5" w14:paraId="14EB09E9" w14:textId="77777777" w:rsidTr="00FE07B4">
        <w:trPr>
          <w:trHeight w:val="315"/>
          <w:jc w:val="center"/>
        </w:trPr>
        <w:tc>
          <w:tcPr>
            <w:tcW w:w="2665" w:type="dxa"/>
            <w:tcBorders>
              <w:top w:val="nil"/>
              <w:left w:val="nil"/>
              <w:bottom w:val="nil"/>
              <w:right w:val="nil"/>
            </w:tcBorders>
            <w:shd w:val="clear" w:color="auto" w:fill="auto"/>
            <w:vAlign w:val="center"/>
          </w:tcPr>
          <w:p w14:paraId="760FBF88" w14:textId="4C965A0E" w:rsidR="009931FD" w:rsidRPr="00BD3FC5" w:rsidRDefault="009931FD" w:rsidP="009931FD">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Bộ NN&amp;PTNT</w:t>
            </w:r>
          </w:p>
        </w:tc>
        <w:tc>
          <w:tcPr>
            <w:tcW w:w="457" w:type="dxa"/>
            <w:tcBorders>
              <w:top w:val="nil"/>
              <w:left w:val="nil"/>
              <w:bottom w:val="nil"/>
              <w:right w:val="nil"/>
            </w:tcBorders>
          </w:tcPr>
          <w:p w14:paraId="5533B253" w14:textId="3F099C3C" w:rsidR="009931FD" w:rsidRPr="00BD3FC5" w:rsidRDefault="009931FD" w:rsidP="009931FD">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bottom"/>
          </w:tcPr>
          <w:p w14:paraId="3B4D05FA" w14:textId="6EBB78C5" w:rsidR="009931FD" w:rsidRPr="00BD3FC5" w:rsidRDefault="009931FD" w:rsidP="009931FD">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Bộ Nông nghiệp và Phát triển nông thôn</w:t>
            </w:r>
          </w:p>
        </w:tc>
      </w:tr>
      <w:tr w:rsidR="0058684C" w:rsidRPr="00BD3FC5" w14:paraId="44E3AA6F" w14:textId="77777777" w:rsidTr="008758EB">
        <w:trPr>
          <w:trHeight w:val="315"/>
          <w:jc w:val="center"/>
        </w:trPr>
        <w:tc>
          <w:tcPr>
            <w:tcW w:w="2665" w:type="dxa"/>
            <w:tcBorders>
              <w:top w:val="nil"/>
              <w:left w:val="nil"/>
              <w:bottom w:val="nil"/>
              <w:right w:val="nil"/>
            </w:tcBorders>
            <w:shd w:val="clear" w:color="auto" w:fill="auto"/>
            <w:vAlign w:val="center"/>
            <w:hideMark/>
          </w:tcPr>
          <w:p w14:paraId="68ED3A2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BTNMT</w:t>
            </w:r>
          </w:p>
        </w:tc>
        <w:tc>
          <w:tcPr>
            <w:tcW w:w="457" w:type="dxa"/>
            <w:tcBorders>
              <w:top w:val="nil"/>
              <w:left w:val="nil"/>
              <w:bottom w:val="nil"/>
              <w:right w:val="nil"/>
            </w:tcBorders>
          </w:tcPr>
          <w:p w14:paraId="6FDC7A0D"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7843320A"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Bộ Tài nguyên và Môi trường</w:t>
            </w:r>
          </w:p>
        </w:tc>
      </w:tr>
      <w:tr w:rsidR="0058684C" w:rsidRPr="00BD3FC5" w14:paraId="659FDB4E" w14:textId="77777777" w:rsidTr="008758EB">
        <w:trPr>
          <w:trHeight w:val="315"/>
          <w:jc w:val="center"/>
        </w:trPr>
        <w:tc>
          <w:tcPr>
            <w:tcW w:w="2665" w:type="dxa"/>
            <w:tcBorders>
              <w:top w:val="nil"/>
              <w:left w:val="nil"/>
              <w:bottom w:val="nil"/>
              <w:right w:val="nil"/>
            </w:tcBorders>
            <w:shd w:val="clear" w:color="auto" w:fill="auto"/>
            <w:vAlign w:val="center"/>
          </w:tcPr>
          <w:p w14:paraId="6D0E4774"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BTTN</w:t>
            </w:r>
          </w:p>
        </w:tc>
        <w:tc>
          <w:tcPr>
            <w:tcW w:w="457" w:type="dxa"/>
            <w:tcBorders>
              <w:top w:val="nil"/>
              <w:left w:val="nil"/>
              <w:bottom w:val="nil"/>
              <w:right w:val="nil"/>
            </w:tcBorders>
          </w:tcPr>
          <w:p w14:paraId="57D812E4"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1759A872"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Bảo tồn thiên nhiên</w:t>
            </w:r>
          </w:p>
        </w:tc>
      </w:tr>
      <w:tr w:rsidR="0058684C" w:rsidRPr="00BD3FC5" w14:paraId="6CAE8520" w14:textId="77777777" w:rsidTr="008758EB">
        <w:trPr>
          <w:trHeight w:val="315"/>
          <w:jc w:val="center"/>
        </w:trPr>
        <w:tc>
          <w:tcPr>
            <w:tcW w:w="2665" w:type="dxa"/>
            <w:tcBorders>
              <w:top w:val="nil"/>
              <w:left w:val="nil"/>
              <w:bottom w:val="nil"/>
              <w:right w:val="nil"/>
            </w:tcBorders>
            <w:shd w:val="clear" w:color="auto" w:fill="auto"/>
            <w:vAlign w:val="center"/>
            <w:hideMark/>
          </w:tcPr>
          <w:p w14:paraId="40AD1A86"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BVMT</w:t>
            </w:r>
          </w:p>
        </w:tc>
        <w:tc>
          <w:tcPr>
            <w:tcW w:w="457" w:type="dxa"/>
            <w:tcBorders>
              <w:top w:val="nil"/>
              <w:left w:val="nil"/>
              <w:bottom w:val="nil"/>
              <w:right w:val="nil"/>
            </w:tcBorders>
          </w:tcPr>
          <w:p w14:paraId="4BDF62B1"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53D9FC3D"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Bảo vệ môi trường</w:t>
            </w:r>
          </w:p>
        </w:tc>
      </w:tr>
      <w:tr w:rsidR="0058684C" w:rsidRPr="00BD3FC5" w14:paraId="13CB938D" w14:textId="77777777" w:rsidTr="008758EB">
        <w:trPr>
          <w:trHeight w:val="315"/>
          <w:jc w:val="center"/>
        </w:trPr>
        <w:tc>
          <w:tcPr>
            <w:tcW w:w="2665" w:type="dxa"/>
            <w:tcBorders>
              <w:top w:val="nil"/>
              <w:left w:val="nil"/>
              <w:bottom w:val="nil"/>
              <w:right w:val="nil"/>
            </w:tcBorders>
            <w:shd w:val="clear" w:color="auto" w:fill="auto"/>
            <w:vAlign w:val="center"/>
          </w:tcPr>
          <w:p w14:paraId="7E361C13"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BVTV</w:t>
            </w:r>
          </w:p>
        </w:tc>
        <w:tc>
          <w:tcPr>
            <w:tcW w:w="457" w:type="dxa"/>
            <w:tcBorders>
              <w:top w:val="nil"/>
              <w:left w:val="nil"/>
              <w:bottom w:val="nil"/>
              <w:right w:val="nil"/>
            </w:tcBorders>
          </w:tcPr>
          <w:p w14:paraId="7CE0040D"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908705E"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Bảo vệ thực vật</w:t>
            </w:r>
          </w:p>
        </w:tc>
      </w:tr>
      <w:tr w:rsidR="0058684C" w:rsidRPr="00BD3FC5" w14:paraId="20C51000" w14:textId="77777777" w:rsidTr="008758EB">
        <w:trPr>
          <w:trHeight w:val="315"/>
          <w:jc w:val="center"/>
        </w:trPr>
        <w:tc>
          <w:tcPr>
            <w:tcW w:w="2665" w:type="dxa"/>
            <w:tcBorders>
              <w:top w:val="nil"/>
              <w:left w:val="nil"/>
              <w:bottom w:val="nil"/>
              <w:right w:val="nil"/>
            </w:tcBorders>
            <w:shd w:val="clear" w:color="auto" w:fill="auto"/>
            <w:vAlign w:val="center"/>
          </w:tcPr>
          <w:p w14:paraId="03E8540E"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CCN</w:t>
            </w:r>
          </w:p>
        </w:tc>
        <w:tc>
          <w:tcPr>
            <w:tcW w:w="457" w:type="dxa"/>
            <w:tcBorders>
              <w:top w:val="nil"/>
              <w:left w:val="nil"/>
              <w:bottom w:val="nil"/>
              <w:right w:val="nil"/>
            </w:tcBorders>
          </w:tcPr>
          <w:p w14:paraId="02ED49AC"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643001E1"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Cụm công nghiệp</w:t>
            </w:r>
          </w:p>
        </w:tc>
      </w:tr>
      <w:tr w:rsidR="0058684C" w:rsidRPr="00BD3FC5" w14:paraId="1A54066D" w14:textId="77777777" w:rsidTr="008758EB">
        <w:trPr>
          <w:trHeight w:val="315"/>
          <w:jc w:val="center"/>
        </w:trPr>
        <w:tc>
          <w:tcPr>
            <w:tcW w:w="2665" w:type="dxa"/>
            <w:tcBorders>
              <w:top w:val="nil"/>
              <w:left w:val="nil"/>
              <w:bottom w:val="nil"/>
              <w:right w:val="nil"/>
            </w:tcBorders>
            <w:shd w:val="clear" w:color="auto" w:fill="auto"/>
            <w:vAlign w:val="center"/>
            <w:hideMark/>
          </w:tcPr>
          <w:p w14:paraId="430392C3"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COD</w:t>
            </w:r>
          </w:p>
        </w:tc>
        <w:tc>
          <w:tcPr>
            <w:tcW w:w="457" w:type="dxa"/>
            <w:tcBorders>
              <w:top w:val="nil"/>
              <w:left w:val="nil"/>
              <w:bottom w:val="nil"/>
              <w:right w:val="nil"/>
            </w:tcBorders>
          </w:tcPr>
          <w:p w14:paraId="7B22169B"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65CA3B5B"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Nhu cầu oxy hóa học</w:t>
            </w:r>
          </w:p>
        </w:tc>
      </w:tr>
      <w:tr w:rsidR="0058684C" w:rsidRPr="00BD3FC5" w14:paraId="0CEB4040" w14:textId="77777777" w:rsidTr="008758EB">
        <w:trPr>
          <w:trHeight w:val="315"/>
          <w:jc w:val="center"/>
        </w:trPr>
        <w:tc>
          <w:tcPr>
            <w:tcW w:w="2665" w:type="dxa"/>
            <w:tcBorders>
              <w:top w:val="nil"/>
              <w:left w:val="nil"/>
              <w:bottom w:val="nil"/>
              <w:right w:val="nil"/>
            </w:tcBorders>
            <w:shd w:val="clear" w:color="auto" w:fill="auto"/>
            <w:vAlign w:val="center"/>
          </w:tcPr>
          <w:p w14:paraId="24873A72"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CTNH</w:t>
            </w:r>
          </w:p>
        </w:tc>
        <w:tc>
          <w:tcPr>
            <w:tcW w:w="457" w:type="dxa"/>
            <w:tcBorders>
              <w:top w:val="nil"/>
              <w:left w:val="nil"/>
              <w:bottom w:val="nil"/>
              <w:right w:val="nil"/>
            </w:tcBorders>
          </w:tcPr>
          <w:p w14:paraId="72D9FFC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0356EDF"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Chất thải nguy hại</w:t>
            </w:r>
          </w:p>
        </w:tc>
      </w:tr>
      <w:tr w:rsidR="0058684C" w:rsidRPr="00BD3FC5" w14:paraId="6689A33D" w14:textId="77777777" w:rsidTr="008758EB">
        <w:trPr>
          <w:trHeight w:val="315"/>
          <w:jc w:val="center"/>
        </w:trPr>
        <w:tc>
          <w:tcPr>
            <w:tcW w:w="2665" w:type="dxa"/>
            <w:tcBorders>
              <w:top w:val="nil"/>
              <w:left w:val="nil"/>
              <w:bottom w:val="nil"/>
              <w:right w:val="nil"/>
            </w:tcBorders>
            <w:shd w:val="clear" w:color="auto" w:fill="auto"/>
            <w:vAlign w:val="center"/>
            <w:hideMark/>
          </w:tcPr>
          <w:p w14:paraId="380C858E"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CTR</w:t>
            </w:r>
          </w:p>
        </w:tc>
        <w:tc>
          <w:tcPr>
            <w:tcW w:w="457" w:type="dxa"/>
            <w:tcBorders>
              <w:top w:val="nil"/>
              <w:left w:val="nil"/>
              <w:bottom w:val="nil"/>
              <w:right w:val="nil"/>
            </w:tcBorders>
          </w:tcPr>
          <w:p w14:paraId="536C7C2A"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03E44076" w14:textId="18FEFE5A"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Chất thải rắn</w:t>
            </w:r>
          </w:p>
        </w:tc>
      </w:tr>
      <w:tr w:rsidR="009931FD" w:rsidRPr="00BD3FC5" w14:paraId="2799C1FC" w14:textId="77777777" w:rsidTr="008758EB">
        <w:trPr>
          <w:trHeight w:val="315"/>
          <w:jc w:val="center"/>
        </w:trPr>
        <w:tc>
          <w:tcPr>
            <w:tcW w:w="2665" w:type="dxa"/>
            <w:tcBorders>
              <w:top w:val="nil"/>
              <w:left w:val="nil"/>
              <w:bottom w:val="nil"/>
              <w:right w:val="nil"/>
            </w:tcBorders>
            <w:shd w:val="clear" w:color="auto" w:fill="auto"/>
            <w:vAlign w:val="center"/>
          </w:tcPr>
          <w:p w14:paraId="7ACBFD34" w14:textId="343B035B" w:rsidR="009931FD" w:rsidRPr="00BD3FC5" w:rsidRDefault="009931FD" w:rsidP="009931FD">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DO</w:t>
            </w:r>
          </w:p>
        </w:tc>
        <w:tc>
          <w:tcPr>
            <w:tcW w:w="457" w:type="dxa"/>
            <w:tcBorders>
              <w:top w:val="nil"/>
              <w:left w:val="nil"/>
              <w:bottom w:val="nil"/>
              <w:right w:val="nil"/>
            </w:tcBorders>
          </w:tcPr>
          <w:p w14:paraId="7EBD9B4A" w14:textId="56FC959F" w:rsidR="009931FD" w:rsidRPr="00BD3FC5" w:rsidRDefault="009931FD" w:rsidP="009931FD">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4AFB5932" w14:textId="3304CD41" w:rsidR="009931FD" w:rsidRPr="00BD3FC5" w:rsidRDefault="009931FD" w:rsidP="009931FD">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Oxy hòa tan</w:t>
            </w:r>
          </w:p>
        </w:tc>
      </w:tr>
      <w:tr w:rsidR="0058684C" w:rsidRPr="00BD3FC5" w14:paraId="3D8D58F8" w14:textId="77777777" w:rsidTr="008758EB">
        <w:trPr>
          <w:trHeight w:val="315"/>
          <w:jc w:val="center"/>
        </w:trPr>
        <w:tc>
          <w:tcPr>
            <w:tcW w:w="2665" w:type="dxa"/>
            <w:tcBorders>
              <w:top w:val="nil"/>
              <w:left w:val="nil"/>
              <w:bottom w:val="nil"/>
              <w:right w:val="nil"/>
            </w:tcBorders>
            <w:shd w:val="clear" w:color="auto" w:fill="auto"/>
            <w:vAlign w:val="center"/>
          </w:tcPr>
          <w:p w14:paraId="49485A17"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ĐDSH</w:t>
            </w:r>
          </w:p>
        </w:tc>
        <w:tc>
          <w:tcPr>
            <w:tcW w:w="457" w:type="dxa"/>
            <w:tcBorders>
              <w:top w:val="nil"/>
              <w:left w:val="nil"/>
              <w:bottom w:val="nil"/>
              <w:right w:val="nil"/>
            </w:tcBorders>
          </w:tcPr>
          <w:p w14:paraId="77B4F2A7"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73CDE9C0"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Đa dạng sinh học</w:t>
            </w:r>
          </w:p>
        </w:tc>
      </w:tr>
      <w:tr w:rsidR="0058684C" w:rsidRPr="00BD3FC5" w14:paraId="4BD8F349" w14:textId="77777777" w:rsidTr="008758EB">
        <w:trPr>
          <w:trHeight w:val="315"/>
          <w:jc w:val="center"/>
        </w:trPr>
        <w:tc>
          <w:tcPr>
            <w:tcW w:w="2665" w:type="dxa"/>
            <w:tcBorders>
              <w:top w:val="nil"/>
              <w:left w:val="nil"/>
              <w:bottom w:val="nil"/>
              <w:right w:val="nil"/>
            </w:tcBorders>
            <w:shd w:val="clear" w:color="auto" w:fill="auto"/>
            <w:vAlign w:val="center"/>
            <w:hideMark/>
          </w:tcPr>
          <w:p w14:paraId="729B036C"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ĐMC (SEA)</w:t>
            </w:r>
          </w:p>
        </w:tc>
        <w:tc>
          <w:tcPr>
            <w:tcW w:w="457" w:type="dxa"/>
            <w:tcBorders>
              <w:top w:val="nil"/>
              <w:left w:val="nil"/>
              <w:bottom w:val="nil"/>
              <w:right w:val="nil"/>
            </w:tcBorders>
          </w:tcPr>
          <w:p w14:paraId="3FDF449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hideMark/>
          </w:tcPr>
          <w:p w14:paraId="73562BBD"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Đánh giá môi trường chiến lược</w:t>
            </w:r>
          </w:p>
        </w:tc>
      </w:tr>
      <w:tr w:rsidR="0058684C" w:rsidRPr="00BD3FC5" w14:paraId="5FEAEEAA" w14:textId="77777777" w:rsidTr="008758EB">
        <w:trPr>
          <w:trHeight w:val="315"/>
          <w:jc w:val="center"/>
        </w:trPr>
        <w:tc>
          <w:tcPr>
            <w:tcW w:w="2665" w:type="dxa"/>
            <w:tcBorders>
              <w:top w:val="nil"/>
              <w:left w:val="nil"/>
              <w:bottom w:val="nil"/>
              <w:right w:val="nil"/>
            </w:tcBorders>
            <w:shd w:val="clear" w:color="auto" w:fill="auto"/>
            <w:vAlign w:val="center"/>
          </w:tcPr>
          <w:p w14:paraId="54E0E791"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ĐT</w:t>
            </w:r>
          </w:p>
        </w:tc>
        <w:tc>
          <w:tcPr>
            <w:tcW w:w="457" w:type="dxa"/>
            <w:tcBorders>
              <w:top w:val="nil"/>
              <w:left w:val="nil"/>
              <w:bottom w:val="nil"/>
              <w:right w:val="nil"/>
            </w:tcBorders>
          </w:tcPr>
          <w:p w14:paraId="532077DF"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1FA389D2"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Đường tỉnh</w:t>
            </w:r>
          </w:p>
        </w:tc>
      </w:tr>
      <w:tr w:rsidR="0058684C" w:rsidRPr="00BD3FC5" w14:paraId="16EA2C62" w14:textId="77777777" w:rsidTr="008758EB">
        <w:trPr>
          <w:trHeight w:val="315"/>
          <w:jc w:val="center"/>
        </w:trPr>
        <w:tc>
          <w:tcPr>
            <w:tcW w:w="2665" w:type="dxa"/>
            <w:tcBorders>
              <w:top w:val="nil"/>
              <w:left w:val="nil"/>
              <w:bottom w:val="nil"/>
              <w:right w:val="nil"/>
            </w:tcBorders>
            <w:shd w:val="clear" w:color="auto" w:fill="auto"/>
            <w:vAlign w:val="center"/>
            <w:hideMark/>
          </w:tcPr>
          <w:p w14:paraId="52D2E47F"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ĐTM</w:t>
            </w:r>
          </w:p>
        </w:tc>
        <w:tc>
          <w:tcPr>
            <w:tcW w:w="457" w:type="dxa"/>
            <w:tcBorders>
              <w:top w:val="nil"/>
              <w:left w:val="nil"/>
              <w:bottom w:val="nil"/>
              <w:right w:val="nil"/>
            </w:tcBorders>
          </w:tcPr>
          <w:p w14:paraId="7F94B5D3"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071049C1"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Đánh giá tác động môi trường</w:t>
            </w:r>
          </w:p>
        </w:tc>
      </w:tr>
      <w:tr w:rsidR="0058684C" w:rsidRPr="00BD3FC5" w14:paraId="41EC6D5A" w14:textId="77777777" w:rsidTr="008758EB">
        <w:trPr>
          <w:trHeight w:val="315"/>
          <w:jc w:val="center"/>
        </w:trPr>
        <w:tc>
          <w:tcPr>
            <w:tcW w:w="2665" w:type="dxa"/>
            <w:tcBorders>
              <w:top w:val="nil"/>
              <w:left w:val="nil"/>
              <w:bottom w:val="nil"/>
              <w:right w:val="nil"/>
            </w:tcBorders>
            <w:shd w:val="clear" w:color="auto" w:fill="auto"/>
            <w:vAlign w:val="center"/>
          </w:tcPr>
          <w:p w14:paraId="30B57914"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EIV</w:t>
            </w:r>
          </w:p>
        </w:tc>
        <w:tc>
          <w:tcPr>
            <w:tcW w:w="457" w:type="dxa"/>
            <w:tcBorders>
              <w:top w:val="nil"/>
              <w:left w:val="nil"/>
              <w:bottom w:val="nil"/>
              <w:right w:val="nil"/>
            </w:tcBorders>
          </w:tcPr>
          <w:p w14:paraId="3CF2C71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48CB7FA3"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Chỉ số tác động tổng hợp</w:t>
            </w:r>
          </w:p>
        </w:tc>
      </w:tr>
      <w:tr w:rsidR="0058684C" w:rsidRPr="00BD3FC5" w14:paraId="4D678A5D" w14:textId="77777777" w:rsidTr="008758EB">
        <w:trPr>
          <w:trHeight w:val="315"/>
          <w:jc w:val="center"/>
        </w:trPr>
        <w:tc>
          <w:tcPr>
            <w:tcW w:w="2665" w:type="dxa"/>
            <w:tcBorders>
              <w:top w:val="nil"/>
              <w:left w:val="nil"/>
              <w:bottom w:val="nil"/>
              <w:right w:val="nil"/>
            </w:tcBorders>
            <w:shd w:val="clear" w:color="auto" w:fill="auto"/>
            <w:vAlign w:val="center"/>
            <w:hideMark/>
          </w:tcPr>
          <w:p w14:paraId="262BE712"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GTVT</w:t>
            </w:r>
          </w:p>
        </w:tc>
        <w:tc>
          <w:tcPr>
            <w:tcW w:w="457" w:type="dxa"/>
            <w:tcBorders>
              <w:top w:val="nil"/>
              <w:left w:val="nil"/>
              <w:bottom w:val="nil"/>
              <w:right w:val="nil"/>
            </w:tcBorders>
          </w:tcPr>
          <w:p w14:paraId="7D4C5B0D"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hideMark/>
          </w:tcPr>
          <w:p w14:paraId="754E06CB"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Giao thông vận tải</w:t>
            </w:r>
          </w:p>
        </w:tc>
      </w:tr>
      <w:tr w:rsidR="0058684C" w:rsidRPr="00BD3FC5" w14:paraId="2157168A" w14:textId="77777777" w:rsidTr="008758EB">
        <w:trPr>
          <w:trHeight w:val="315"/>
          <w:jc w:val="center"/>
        </w:trPr>
        <w:tc>
          <w:tcPr>
            <w:tcW w:w="2665" w:type="dxa"/>
            <w:tcBorders>
              <w:top w:val="nil"/>
              <w:left w:val="nil"/>
              <w:bottom w:val="nil"/>
              <w:right w:val="nil"/>
            </w:tcBorders>
            <w:shd w:val="clear" w:color="auto" w:fill="auto"/>
            <w:vAlign w:val="center"/>
            <w:hideMark/>
          </w:tcPr>
          <w:p w14:paraId="1833EBED"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HĐND</w:t>
            </w:r>
          </w:p>
        </w:tc>
        <w:tc>
          <w:tcPr>
            <w:tcW w:w="457" w:type="dxa"/>
            <w:tcBorders>
              <w:top w:val="nil"/>
              <w:left w:val="nil"/>
              <w:bottom w:val="nil"/>
              <w:right w:val="nil"/>
            </w:tcBorders>
          </w:tcPr>
          <w:p w14:paraId="1AEEAA48"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51075510"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Hội đồng nhân dân</w:t>
            </w:r>
          </w:p>
        </w:tc>
      </w:tr>
      <w:tr w:rsidR="0058684C" w:rsidRPr="00BD3FC5" w14:paraId="78279538" w14:textId="77777777" w:rsidTr="008758EB">
        <w:trPr>
          <w:trHeight w:val="315"/>
          <w:jc w:val="center"/>
        </w:trPr>
        <w:tc>
          <w:tcPr>
            <w:tcW w:w="2665" w:type="dxa"/>
            <w:tcBorders>
              <w:top w:val="nil"/>
              <w:left w:val="nil"/>
              <w:bottom w:val="nil"/>
              <w:right w:val="nil"/>
            </w:tcBorders>
            <w:shd w:val="clear" w:color="auto" w:fill="auto"/>
            <w:vAlign w:val="center"/>
          </w:tcPr>
          <w:p w14:paraId="250869CD"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HST</w:t>
            </w:r>
          </w:p>
        </w:tc>
        <w:tc>
          <w:tcPr>
            <w:tcW w:w="457" w:type="dxa"/>
            <w:tcBorders>
              <w:top w:val="nil"/>
              <w:left w:val="nil"/>
              <w:bottom w:val="nil"/>
              <w:right w:val="nil"/>
            </w:tcBorders>
          </w:tcPr>
          <w:p w14:paraId="4ECFA3C1"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0ECA0B7E"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Hệ sinh thái</w:t>
            </w:r>
          </w:p>
        </w:tc>
      </w:tr>
      <w:tr w:rsidR="0058684C" w:rsidRPr="00BD3FC5" w14:paraId="695DBC67" w14:textId="77777777" w:rsidTr="008758EB">
        <w:trPr>
          <w:trHeight w:val="315"/>
          <w:jc w:val="center"/>
        </w:trPr>
        <w:tc>
          <w:tcPr>
            <w:tcW w:w="2665" w:type="dxa"/>
            <w:tcBorders>
              <w:top w:val="nil"/>
              <w:left w:val="nil"/>
              <w:bottom w:val="nil"/>
              <w:right w:val="nil"/>
            </w:tcBorders>
            <w:shd w:val="clear" w:color="auto" w:fill="auto"/>
            <w:vAlign w:val="center"/>
          </w:tcPr>
          <w:p w14:paraId="5EDCEA51"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KCN</w:t>
            </w:r>
          </w:p>
        </w:tc>
        <w:tc>
          <w:tcPr>
            <w:tcW w:w="457" w:type="dxa"/>
            <w:tcBorders>
              <w:top w:val="nil"/>
              <w:left w:val="nil"/>
              <w:bottom w:val="nil"/>
              <w:right w:val="nil"/>
            </w:tcBorders>
          </w:tcPr>
          <w:p w14:paraId="5C15FBBE"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52678B74"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Khu công nghiệp</w:t>
            </w:r>
          </w:p>
        </w:tc>
      </w:tr>
      <w:tr w:rsidR="0058684C" w:rsidRPr="00BD3FC5" w14:paraId="3EE4EEA1" w14:textId="77777777" w:rsidTr="008758EB">
        <w:trPr>
          <w:trHeight w:val="315"/>
          <w:jc w:val="center"/>
        </w:trPr>
        <w:tc>
          <w:tcPr>
            <w:tcW w:w="2665" w:type="dxa"/>
            <w:tcBorders>
              <w:top w:val="nil"/>
              <w:left w:val="nil"/>
              <w:bottom w:val="nil"/>
              <w:right w:val="nil"/>
            </w:tcBorders>
            <w:shd w:val="clear" w:color="auto" w:fill="auto"/>
            <w:vAlign w:val="center"/>
          </w:tcPr>
          <w:p w14:paraId="4C119E66"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KH&amp;CN</w:t>
            </w:r>
          </w:p>
        </w:tc>
        <w:tc>
          <w:tcPr>
            <w:tcW w:w="457" w:type="dxa"/>
            <w:tcBorders>
              <w:top w:val="nil"/>
              <w:left w:val="nil"/>
              <w:bottom w:val="nil"/>
              <w:right w:val="nil"/>
            </w:tcBorders>
          </w:tcPr>
          <w:p w14:paraId="5AF686DF"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EA0EE5B"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Khoa học và Công nghệ</w:t>
            </w:r>
          </w:p>
        </w:tc>
      </w:tr>
      <w:tr w:rsidR="0058684C" w:rsidRPr="00BD3FC5" w14:paraId="7CE9326F" w14:textId="77777777" w:rsidTr="008758EB">
        <w:trPr>
          <w:trHeight w:val="315"/>
          <w:jc w:val="center"/>
        </w:trPr>
        <w:tc>
          <w:tcPr>
            <w:tcW w:w="2665" w:type="dxa"/>
            <w:tcBorders>
              <w:top w:val="nil"/>
              <w:left w:val="nil"/>
              <w:bottom w:val="nil"/>
              <w:right w:val="nil"/>
            </w:tcBorders>
            <w:shd w:val="clear" w:color="auto" w:fill="auto"/>
            <w:vAlign w:val="center"/>
          </w:tcPr>
          <w:p w14:paraId="6FA35A98"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KT-XH</w:t>
            </w:r>
          </w:p>
        </w:tc>
        <w:tc>
          <w:tcPr>
            <w:tcW w:w="457" w:type="dxa"/>
            <w:tcBorders>
              <w:top w:val="nil"/>
              <w:left w:val="nil"/>
              <w:bottom w:val="nil"/>
              <w:right w:val="nil"/>
            </w:tcBorders>
          </w:tcPr>
          <w:p w14:paraId="68D77DB1"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2DFDCE89"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Kinh tế - xã hội</w:t>
            </w:r>
          </w:p>
        </w:tc>
      </w:tr>
      <w:tr w:rsidR="0058684C" w:rsidRPr="00BD3FC5" w14:paraId="7686D67C" w14:textId="77777777" w:rsidTr="008758EB">
        <w:trPr>
          <w:trHeight w:val="315"/>
          <w:jc w:val="center"/>
        </w:trPr>
        <w:tc>
          <w:tcPr>
            <w:tcW w:w="2665" w:type="dxa"/>
            <w:tcBorders>
              <w:top w:val="nil"/>
              <w:left w:val="nil"/>
              <w:bottom w:val="nil"/>
              <w:right w:val="nil"/>
            </w:tcBorders>
            <w:shd w:val="clear" w:color="auto" w:fill="auto"/>
            <w:vAlign w:val="center"/>
          </w:tcPr>
          <w:p w14:paraId="1940D64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NQ</w:t>
            </w:r>
          </w:p>
        </w:tc>
        <w:tc>
          <w:tcPr>
            <w:tcW w:w="457" w:type="dxa"/>
            <w:tcBorders>
              <w:top w:val="nil"/>
              <w:left w:val="nil"/>
              <w:bottom w:val="nil"/>
              <w:right w:val="nil"/>
            </w:tcBorders>
          </w:tcPr>
          <w:p w14:paraId="6768D7FA"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C327387"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Nghị quyết</w:t>
            </w:r>
          </w:p>
        </w:tc>
      </w:tr>
      <w:tr w:rsidR="0058684C" w:rsidRPr="00BD3FC5" w14:paraId="4376016B" w14:textId="77777777" w:rsidTr="008758EB">
        <w:trPr>
          <w:trHeight w:val="315"/>
          <w:jc w:val="center"/>
        </w:trPr>
        <w:tc>
          <w:tcPr>
            <w:tcW w:w="2665" w:type="dxa"/>
            <w:tcBorders>
              <w:top w:val="nil"/>
              <w:left w:val="nil"/>
              <w:bottom w:val="nil"/>
              <w:right w:val="nil"/>
            </w:tcBorders>
            <w:shd w:val="clear" w:color="auto" w:fill="auto"/>
            <w:vAlign w:val="center"/>
          </w:tcPr>
          <w:p w14:paraId="2DDF4816"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OCOP</w:t>
            </w:r>
          </w:p>
        </w:tc>
        <w:tc>
          <w:tcPr>
            <w:tcW w:w="457" w:type="dxa"/>
            <w:tcBorders>
              <w:top w:val="nil"/>
              <w:left w:val="nil"/>
              <w:bottom w:val="nil"/>
              <w:right w:val="nil"/>
            </w:tcBorders>
          </w:tcPr>
          <w:p w14:paraId="69DD4357"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tcPr>
          <w:p w14:paraId="686D4827"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Mỗi xã một sản phẩm</w:t>
            </w:r>
          </w:p>
        </w:tc>
      </w:tr>
      <w:tr w:rsidR="0058684C" w:rsidRPr="00BD3FC5" w14:paraId="2DFC9C6C" w14:textId="77777777" w:rsidTr="008758EB">
        <w:trPr>
          <w:trHeight w:val="315"/>
          <w:jc w:val="center"/>
        </w:trPr>
        <w:tc>
          <w:tcPr>
            <w:tcW w:w="2665" w:type="dxa"/>
            <w:tcBorders>
              <w:top w:val="nil"/>
              <w:left w:val="nil"/>
              <w:bottom w:val="nil"/>
              <w:right w:val="nil"/>
            </w:tcBorders>
            <w:shd w:val="clear" w:color="auto" w:fill="auto"/>
            <w:vAlign w:val="center"/>
            <w:hideMark/>
          </w:tcPr>
          <w:p w14:paraId="21214C60"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PM</w:t>
            </w:r>
          </w:p>
        </w:tc>
        <w:tc>
          <w:tcPr>
            <w:tcW w:w="457" w:type="dxa"/>
            <w:tcBorders>
              <w:top w:val="nil"/>
              <w:left w:val="nil"/>
              <w:bottom w:val="nil"/>
              <w:right w:val="nil"/>
            </w:tcBorders>
          </w:tcPr>
          <w:p w14:paraId="157BC4F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hideMark/>
          </w:tcPr>
          <w:p w14:paraId="483ED84B"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Thành phần bụi tính theo kích thước</w:t>
            </w:r>
          </w:p>
        </w:tc>
      </w:tr>
      <w:tr w:rsidR="0058684C" w:rsidRPr="00BD3FC5" w14:paraId="62ACB957" w14:textId="77777777" w:rsidTr="008758EB">
        <w:trPr>
          <w:trHeight w:val="315"/>
          <w:jc w:val="center"/>
        </w:trPr>
        <w:tc>
          <w:tcPr>
            <w:tcW w:w="2665" w:type="dxa"/>
            <w:tcBorders>
              <w:top w:val="nil"/>
              <w:left w:val="nil"/>
              <w:bottom w:val="nil"/>
              <w:right w:val="nil"/>
            </w:tcBorders>
            <w:shd w:val="clear" w:color="auto" w:fill="auto"/>
            <w:vAlign w:val="center"/>
          </w:tcPr>
          <w:p w14:paraId="4F09B9A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PTBV</w:t>
            </w:r>
          </w:p>
        </w:tc>
        <w:tc>
          <w:tcPr>
            <w:tcW w:w="457" w:type="dxa"/>
            <w:tcBorders>
              <w:top w:val="nil"/>
              <w:left w:val="nil"/>
              <w:bottom w:val="nil"/>
              <w:right w:val="nil"/>
            </w:tcBorders>
          </w:tcPr>
          <w:p w14:paraId="4323C3AF"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tcPr>
          <w:p w14:paraId="4E16FB1F"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Phát triển bền vững</w:t>
            </w:r>
          </w:p>
        </w:tc>
      </w:tr>
      <w:tr w:rsidR="0058684C" w:rsidRPr="00BD3FC5" w14:paraId="4BD91946" w14:textId="77777777" w:rsidTr="008758EB">
        <w:trPr>
          <w:trHeight w:val="315"/>
          <w:jc w:val="center"/>
        </w:trPr>
        <w:tc>
          <w:tcPr>
            <w:tcW w:w="2665" w:type="dxa"/>
            <w:tcBorders>
              <w:top w:val="nil"/>
              <w:left w:val="nil"/>
              <w:bottom w:val="nil"/>
              <w:right w:val="nil"/>
            </w:tcBorders>
            <w:shd w:val="clear" w:color="auto" w:fill="auto"/>
            <w:vAlign w:val="center"/>
            <w:hideMark/>
          </w:tcPr>
          <w:p w14:paraId="174F19B9"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QCVN</w:t>
            </w:r>
          </w:p>
        </w:tc>
        <w:tc>
          <w:tcPr>
            <w:tcW w:w="457" w:type="dxa"/>
            <w:tcBorders>
              <w:top w:val="nil"/>
              <w:left w:val="nil"/>
              <w:bottom w:val="nil"/>
              <w:right w:val="nil"/>
            </w:tcBorders>
          </w:tcPr>
          <w:p w14:paraId="509A7CE3"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51B5F086"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Quy chuẩn kỹ thuật quốc gia</w:t>
            </w:r>
          </w:p>
        </w:tc>
      </w:tr>
      <w:tr w:rsidR="0058684C" w:rsidRPr="00BD3FC5" w14:paraId="2302D874" w14:textId="77777777" w:rsidTr="008758EB">
        <w:trPr>
          <w:trHeight w:val="315"/>
          <w:jc w:val="center"/>
        </w:trPr>
        <w:tc>
          <w:tcPr>
            <w:tcW w:w="2665" w:type="dxa"/>
            <w:tcBorders>
              <w:top w:val="nil"/>
              <w:left w:val="nil"/>
              <w:bottom w:val="nil"/>
              <w:right w:val="nil"/>
            </w:tcBorders>
            <w:shd w:val="clear" w:color="auto" w:fill="auto"/>
            <w:vAlign w:val="center"/>
          </w:tcPr>
          <w:p w14:paraId="62AB6F0A"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QĐ</w:t>
            </w:r>
          </w:p>
        </w:tc>
        <w:tc>
          <w:tcPr>
            <w:tcW w:w="457" w:type="dxa"/>
            <w:tcBorders>
              <w:top w:val="nil"/>
              <w:left w:val="nil"/>
              <w:bottom w:val="nil"/>
              <w:right w:val="nil"/>
            </w:tcBorders>
          </w:tcPr>
          <w:p w14:paraId="65CFBFF4"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6E03CE00"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Quyết định</w:t>
            </w:r>
          </w:p>
        </w:tc>
      </w:tr>
      <w:tr w:rsidR="0058684C" w:rsidRPr="00BD3FC5" w14:paraId="6479A86C" w14:textId="77777777" w:rsidTr="008758EB">
        <w:trPr>
          <w:trHeight w:val="315"/>
          <w:jc w:val="center"/>
        </w:trPr>
        <w:tc>
          <w:tcPr>
            <w:tcW w:w="2665" w:type="dxa"/>
            <w:tcBorders>
              <w:top w:val="nil"/>
              <w:left w:val="nil"/>
              <w:bottom w:val="nil"/>
              <w:right w:val="nil"/>
            </w:tcBorders>
            <w:shd w:val="clear" w:color="auto" w:fill="auto"/>
            <w:vAlign w:val="center"/>
          </w:tcPr>
          <w:p w14:paraId="3F3696C2"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QH</w:t>
            </w:r>
          </w:p>
        </w:tc>
        <w:tc>
          <w:tcPr>
            <w:tcW w:w="457" w:type="dxa"/>
            <w:tcBorders>
              <w:top w:val="nil"/>
              <w:left w:val="nil"/>
              <w:bottom w:val="nil"/>
              <w:right w:val="nil"/>
            </w:tcBorders>
          </w:tcPr>
          <w:p w14:paraId="2C42684B"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0AA7DA98"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Quy hoạch</w:t>
            </w:r>
          </w:p>
        </w:tc>
      </w:tr>
      <w:tr w:rsidR="0058684C" w:rsidRPr="00BD3FC5" w14:paraId="4195F5FC" w14:textId="77777777" w:rsidTr="008758EB">
        <w:trPr>
          <w:trHeight w:val="315"/>
          <w:jc w:val="center"/>
        </w:trPr>
        <w:tc>
          <w:tcPr>
            <w:tcW w:w="2665" w:type="dxa"/>
            <w:tcBorders>
              <w:top w:val="nil"/>
              <w:left w:val="nil"/>
              <w:bottom w:val="nil"/>
              <w:right w:val="nil"/>
            </w:tcBorders>
            <w:shd w:val="clear" w:color="auto" w:fill="auto"/>
            <w:vAlign w:val="center"/>
          </w:tcPr>
          <w:p w14:paraId="2A3F21B6"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QL</w:t>
            </w:r>
          </w:p>
        </w:tc>
        <w:tc>
          <w:tcPr>
            <w:tcW w:w="457" w:type="dxa"/>
            <w:tcBorders>
              <w:top w:val="nil"/>
              <w:left w:val="nil"/>
              <w:bottom w:val="nil"/>
              <w:right w:val="nil"/>
            </w:tcBorders>
          </w:tcPr>
          <w:p w14:paraId="52FCFADD"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4E30CF85"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Quốc lộ</w:t>
            </w:r>
          </w:p>
        </w:tc>
      </w:tr>
      <w:tr w:rsidR="0058684C" w:rsidRPr="00BD3FC5" w14:paraId="737965E4" w14:textId="77777777" w:rsidTr="008758EB">
        <w:trPr>
          <w:trHeight w:val="315"/>
          <w:jc w:val="center"/>
        </w:trPr>
        <w:tc>
          <w:tcPr>
            <w:tcW w:w="2665" w:type="dxa"/>
            <w:tcBorders>
              <w:top w:val="nil"/>
              <w:left w:val="nil"/>
              <w:bottom w:val="nil"/>
              <w:right w:val="nil"/>
            </w:tcBorders>
            <w:shd w:val="clear" w:color="auto" w:fill="auto"/>
            <w:vAlign w:val="center"/>
          </w:tcPr>
          <w:p w14:paraId="310AA821"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lastRenderedPageBreak/>
              <w:t>THCS</w:t>
            </w:r>
          </w:p>
        </w:tc>
        <w:tc>
          <w:tcPr>
            <w:tcW w:w="457" w:type="dxa"/>
            <w:tcBorders>
              <w:top w:val="nil"/>
              <w:left w:val="nil"/>
              <w:bottom w:val="nil"/>
              <w:right w:val="nil"/>
            </w:tcBorders>
          </w:tcPr>
          <w:p w14:paraId="00E0BCD4"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48B8C564"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Trung học cơ sở</w:t>
            </w:r>
          </w:p>
        </w:tc>
      </w:tr>
      <w:tr w:rsidR="0058684C" w:rsidRPr="00BD3FC5" w14:paraId="264E4B56" w14:textId="77777777" w:rsidTr="008758EB">
        <w:trPr>
          <w:trHeight w:val="315"/>
          <w:jc w:val="center"/>
        </w:trPr>
        <w:tc>
          <w:tcPr>
            <w:tcW w:w="2665" w:type="dxa"/>
            <w:tcBorders>
              <w:top w:val="nil"/>
              <w:left w:val="nil"/>
              <w:bottom w:val="nil"/>
              <w:right w:val="nil"/>
            </w:tcBorders>
            <w:shd w:val="clear" w:color="auto" w:fill="auto"/>
            <w:vAlign w:val="center"/>
          </w:tcPr>
          <w:p w14:paraId="1346DBF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THPT</w:t>
            </w:r>
          </w:p>
        </w:tc>
        <w:tc>
          <w:tcPr>
            <w:tcW w:w="457" w:type="dxa"/>
            <w:tcBorders>
              <w:top w:val="nil"/>
              <w:left w:val="nil"/>
              <w:bottom w:val="nil"/>
              <w:right w:val="nil"/>
            </w:tcBorders>
          </w:tcPr>
          <w:p w14:paraId="207110DC"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2CA08D02"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Trung học phổ thông</w:t>
            </w:r>
          </w:p>
        </w:tc>
      </w:tr>
      <w:tr w:rsidR="00977CD6" w:rsidRPr="00BD3FC5" w14:paraId="30919960" w14:textId="77777777" w:rsidTr="008758EB">
        <w:trPr>
          <w:trHeight w:val="315"/>
          <w:jc w:val="center"/>
        </w:trPr>
        <w:tc>
          <w:tcPr>
            <w:tcW w:w="2665" w:type="dxa"/>
            <w:tcBorders>
              <w:top w:val="nil"/>
              <w:left w:val="nil"/>
              <w:bottom w:val="nil"/>
              <w:right w:val="nil"/>
            </w:tcBorders>
            <w:shd w:val="clear" w:color="auto" w:fill="auto"/>
            <w:vAlign w:val="center"/>
          </w:tcPr>
          <w:p w14:paraId="76CA51F1" w14:textId="4AFC7E1A" w:rsidR="00977CD6" w:rsidRPr="00BD3FC5" w:rsidRDefault="00977CD6"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TNTN</w:t>
            </w:r>
          </w:p>
        </w:tc>
        <w:tc>
          <w:tcPr>
            <w:tcW w:w="457" w:type="dxa"/>
            <w:tcBorders>
              <w:top w:val="nil"/>
              <w:left w:val="nil"/>
              <w:bottom w:val="nil"/>
              <w:right w:val="nil"/>
            </w:tcBorders>
          </w:tcPr>
          <w:p w14:paraId="4AB676DC" w14:textId="537E9B03" w:rsidR="00977CD6" w:rsidRPr="00BD3FC5" w:rsidRDefault="00977CD6"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54FAB228" w14:textId="1775279F" w:rsidR="00977CD6" w:rsidRPr="00BD3FC5" w:rsidRDefault="00977CD6"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Tài nguyên thiên nhiên</w:t>
            </w:r>
          </w:p>
        </w:tc>
      </w:tr>
      <w:tr w:rsidR="00D76B7C" w:rsidRPr="00BD3FC5" w14:paraId="0AA1759C" w14:textId="77777777" w:rsidTr="008758EB">
        <w:trPr>
          <w:trHeight w:val="315"/>
          <w:jc w:val="center"/>
        </w:trPr>
        <w:tc>
          <w:tcPr>
            <w:tcW w:w="2665" w:type="dxa"/>
            <w:tcBorders>
              <w:top w:val="nil"/>
              <w:left w:val="nil"/>
              <w:bottom w:val="nil"/>
              <w:right w:val="nil"/>
            </w:tcBorders>
            <w:shd w:val="clear" w:color="auto" w:fill="auto"/>
            <w:vAlign w:val="center"/>
          </w:tcPr>
          <w:p w14:paraId="54A7F5D3" w14:textId="11335AC4" w:rsidR="00D76B7C" w:rsidRPr="00BD3FC5" w:rsidRDefault="00D76B7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TNMT</w:t>
            </w:r>
          </w:p>
        </w:tc>
        <w:tc>
          <w:tcPr>
            <w:tcW w:w="457" w:type="dxa"/>
            <w:tcBorders>
              <w:top w:val="nil"/>
              <w:left w:val="nil"/>
              <w:bottom w:val="nil"/>
              <w:right w:val="nil"/>
            </w:tcBorders>
          </w:tcPr>
          <w:p w14:paraId="4A8E83E8" w14:textId="7A2DBED5" w:rsidR="00D76B7C" w:rsidRPr="00BD3FC5" w:rsidRDefault="00D76B7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58673678" w14:textId="77ED6887" w:rsidR="00D76B7C" w:rsidRPr="00BD3FC5" w:rsidRDefault="00D76B7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Tài nguyên và Môi trường</w:t>
            </w:r>
          </w:p>
        </w:tc>
      </w:tr>
      <w:tr w:rsidR="0058684C" w:rsidRPr="00BD3FC5" w14:paraId="43C08573" w14:textId="77777777" w:rsidTr="008758EB">
        <w:trPr>
          <w:trHeight w:val="315"/>
          <w:jc w:val="center"/>
        </w:trPr>
        <w:tc>
          <w:tcPr>
            <w:tcW w:w="2665" w:type="dxa"/>
            <w:tcBorders>
              <w:top w:val="nil"/>
              <w:left w:val="nil"/>
              <w:bottom w:val="nil"/>
              <w:right w:val="nil"/>
            </w:tcBorders>
            <w:shd w:val="clear" w:color="auto" w:fill="auto"/>
            <w:vAlign w:val="center"/>
            <w:hideMark/>
          </w:tcPr>
          <w:p w14:paraId="24ACF24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TP</w:t>
            </w:r>
          </w:p>
        </w:tc>
        <w:tc>
          <w:tcPr>
            <w:tcW w:w="457" w:type="dxa"/>
            <w:tcBorders>
              <w:top w:val="nil"/>
              <w:left w:val="nil"/>
              <w:bottom w:val="nil"/>
              <w:right w:val="nil"/>
            </w:tcBorders>
          </w:tcPr>
          <w:p w14:paraId="19D6F43F"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noWrap/>
            <w:vAlign w:val="bottom"/>
            <w:hideMark/>
          </w:tcPr>
          <w:p w14:paraId="6664CAAF"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Thành phố</w:t>
            </w:r>
          </w:p>
        </w:tc>
      </w:tr>
      <w:tr w:rsidR="0058684C" w:rsidRPr="00BD3FC5" w14:paraId="3C65D95A" w14:textId="77777777" w:rsidTr="008758EB">
        <w:trPr>
          <w:trHeight w:val="315"/>
          <w:jc w:val="center"/>
        </w:trPr>
        <w:tc>
          <w:tcPr>
            <w:tcW w:w="2665" w:type="dxa"/>
            <w:tcBorders>
              <w:top w:val="nil"/>
              <w:left w:val="nil"/>
              <w:bottom w:val="nil"/>
              <w:right w:val="nil"/>
            </w:tcBorders>
            <w:shd w:val="clear" w:color="auto" w:fill="auto"/>
            <w:vAlign w:val="center"/>
            <w:hideMark/>
          </w:tcPr>
          <w:p w14:paraId="4BCC5981"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TSP</w:t>
            </w:r>
          </w:p>
        </w:tc>
        <w:tc>
          <w:tcPr>
            <w:tcW w:w="457" w:type="dxa"/>
            <w:tcBorders>
              <w:top w:val="nil"/>
              <w:left w:val="nil"/>
              <w:bottom w:val="nil"/>
              <w:right w:val="nil"/>
            </w:tcBorders>
          </w:tcPr>
          <w:p w14:paraId="799283B3"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04D36211"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Tổng bụi lơ lửng</w:t>
            </w:r>
          </w:p>
        </w:tc>
      </w:tr>
      <w:tr w:rsidR="0058684C" w:rsidRPr="00BD3FC5" w14:paraId="7FE9D38F" w14:textId="77777777" w:rsidTr="008758EB">
        <w:trPr>
          <w:trHeight w:val="315"/>
          <w:jc w:val="center"/>
        </w:trPr>
        <w:tc>
          <w:tcPr>
            <w:tcW w:w="2665" w:type="dxa"/>
            <w:tcBorders>
              <w:top w:val="nil"/>
              <w:left w:val="nil"/>
              <w:bottom w:val="nil"/>
              <w:right w:val="nil"/>
            </w:tcBorders>
            <w:shd w:val="clear" w:color="auto" w:fill="auto"/>
            <w:vAlign w:val="center"/>
            <w:hideMark/>
          </w:tcPr>
          <w:p w14:paraId="2A502DDC"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TSS</w:t>
            </w:r>
          </w:p>
        </w:tc>
        <w:tc>
          <w:tcPr>
            <w:tcW w:w="457" w:type="dxa"/>
            <w:tcBorders>
              <w:top w:val="nil"/>
              <w:left w:val="nil"/>
              <w:bottom w:val="nil"/>
              <w:right w:val="nil"/>
            </w:tcBorders>
          </w:tcPr>
          <w:p w14:paraId="60FC146E"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41A8B30D"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Tổng chất rắn lơ lửng</w:t>
            </w:r>
          </w:p>
        </w:tc>
      </w:tr>
      <w:tr w:rsidR="0058684C" w:rsidRPr="00BD3FC5" w14:paraId="38E5CB0B" w14:textId="77777777" w:rsidTr="008758EB">
        <w:trPr>
          <w:trHeight w:val="315"/>
          <w:jc w:val="center"/>
        </w:trPr>
        <w:tc>
          <w:tcPr>
            <w:tcW w:w="2665" w:type="dxa"/>
            <w:tcBorders>
              <w:top w:val="nil"/>
              <w:left w:val="nil"/>
              <w:bottom w:val="nil"/>
              <w:right w:val="nil"/>
            </w:tcBorders>
            <w:shd w:val="clear" w:color="auto" w:fill="auto"/>
            <w:vAlign w:val="center"/>
          </w:tcPr>
          <w:p w14:paraId="48660CFC"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TX</w:t>
            </w:r>
          </w:p>
        </w:tc>
        <w:tc>
          <w:tcPr>
            <w:tcW w:w="457" w:type="dxa"/>
            <w:tcBorders>
              <w:top w:val="nil"/>
              <w:left w:val="nil"/>
              <w:bottom w:val="nil"/>
              <w:right w:val="nil"/>
            </w:tcBorders>
          </w:tcPr>
          <w:p w14:paraId="0E0CF917"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 xml:space="preserve">: </w:t>
            </w:r>
          </w:p>
        </w:tc>
        <w:tc>
          <w:tcPr>
            <w:tcW w:w="5939" w:type="dxa"/>
            <w:tcBorders>
              <w:top w:val="nil"/>
              <w:left w:val="nil"/>
              <w:bottom w:val="nil"/>
              <w:right w:val="nil"/>
            </w:tcBorders>
            <w:shd w:val="clear" w:color="auto" w:fill="auto"/>
            <w:vAlign w:val="center"/>
          </w:tcPr>
          <w:p w14:paraId="22BC9D28"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Thị xã</w:t>
            </w:r>
          </w:p>
        </w:tc>
      </w:tr>
      <w:tr w:rsidR="0058684C" w:rsidRPr="00BD3FC5" w14:paraId="1DD3D24C" w14:textId="77777777" w:rsidTr="008758EB">
        <w:trPr>
          <w:trHeight w:val="315"/>
          <w:jc w:val="center"/>
        </w:trPr>
        <w:tc>
          <w:tcPr>
            <w:tcW w:w="2665" w:type="dxa"/>
            <w:tcBorders>
              <w:top w:val="nil"/>
              <w:left w:val="nil"/>
              <w:bottom w:val="nil"/>
              <w:right w:val="nil"/>
            </w:tcBorders>
            <w:shd w:val="clear" w:color="auto" w:fill="auto"/>
            <w:vAlign w:val="center"/>
            <w:hideMark/>
          </w:tcPr>
          <w:p w14:paraId="62AB31B9"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UBND</w:t>
            </w:r>
          </w:p>
        </w:tc>
        <w:tc>
          <w:tcPr>
            <w:tcW w:w="457" w:type="dxa"/>
            <w:tcBorders>
              <w:top w:val="nil"/>
              <w:left w:val="nil"/>
              <w:bottom w:val="nil"/>
              <w:right w:val="nil"/>
            </w:tcBorders>
          </w:tcPr>
          <w:p w14:paraId="5C9F600B"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69347E07"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Ủy ban nhân dân</w:t>
            </w:r>
          </w:p>
        </w:tc>
      </w:tr>
      <w:tr w:rsidR="008C507B" w:rsidRPr="00BD3FC5" w14:paraId="7D3F031A" w14:textId="77777777" w:rsidTr="008758EB">
        <w:trPr>
          <w:trHeight w:val="315"/>
          <w:jc w:val="center"/>
        </w:trPr>
        <w:tc>
          <w:tcPr>
            <w:tcW w:w="2665" w:type="dxa"/>
            <w:tcBorders>
              <w:top w:val="nil"/>
              <w:left w:val="nil"/>
              <w:bottom w:val="nil"/>
              <w:right w:val="nil"/>
            </w:tcBorders>
            <w:shd w:val="clear" w:color="auto" w:fill="auto"/>
            <w:vAlign w:val="center"/>
          </w:tcPr>
          <w:p w14:paraId="3C3359C2" w14:textId="78E24522" w:rsidR="008C507B" w:rsidRPr="00BD3FC5" w:rsidRDefault="008C507B" w:rsidP="00F368F6">
            <w:pPr>
              <w:widowControl/>
              <w:spacing w:before="60" w:line="288" w:lineRule="auto"/>
              <w:jc w:val="left"/>
              <w:rPr>
                <w:rFonts w:cs="Times New Roman"/>
                <w:sz w:val="26"/>
                <w:szCs w:val="26"/>
                <w:lang w:val="en-US" w:eastAsia="en-US"/>
              </w:rPr>
            </w:pPr>
            <w:r>
              <w:rPr>
                <w:rFonts w:cs="Times New Roman"/>
                <w:sz w:val="26"/>
                <w:szCs w:val="26"/>
                <w:lang w:val="en-US" w:eastAsia="en-US"/>
              </w:rPr>
              <w:t>USD</w:t>
            </w:r>
          </w:p>
        </w:tc>
        <w:tc>
          <w:tcPr>
            <w:tcW w:w="457" w:type="dxa"/>
            <w:tcBorders>
              <w:top w:val="nil"/>
              <w:left w:val="nil"/>
              <w:bottom w:val="nil"/>
              <w:right w:val="nil"/>
            </w:tcBorders>
          </w:tcPr>
          <w:p w14:paraId="190731CF" w14:textId="7BDD7BD5" w:rsidR="008C507B" w:rsidRPr="00BD3FC5" w:rsidRDefault="008C507B" w:rsidP="00F368F6">
            <w:pPr>
              <w:widowControl/>
              <w:spacing w:before="60" w:line="288" w:lineRule="auto"/>
              <w:ind w:firstLine="0"/>
              <w:jc w:val="center"/>
              <w:rPr>
                <w:rFonts w:cs="Times New Roman"/>
                <w:sz w:val="26"/>
                <w:szCs w:val="26"/>
                <w:lang w:val="en-US" w:eastAsia="en-US"/>
              </w:rPr>
            </w:pPr>
            <w:r>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440E8CDE" w14:textId="2427DB16" w:rsidR="008C507B" w:rsidRPr="00BD3FC5" w:rsidRDefault="008C507B" w:rsidP="00F368F6">
            <w:pPr>
              <w:widowControl/>
              <w:spacing w:before="60" w:line="288" w:lineRule="auto"/>
              <w:ind w:firstLine="0"/>
              <w:jc w:val="left"/>
              <w:rPr>
                <w:rFonts w:cs="Times New Roman"/>
                <w:sz w:val="26"/>
                <w:szCs w:val="26"/>
                <w:lang w:val="en-US" w:eastAsia="en-US"/>
              </w:rPr>
            </w:pPr>
            <w:r>
              <w:rPr>
                <w:rFonts w:cs="Times New Roman"/>
                <w:sz w:val="26"/>
                <w:szCs w:val="26"/>
                <w:lang w:val="en-US" w:eastAsia="en-US"/>
              </w:rPr>
              <w:t>Đô la Mỹ</w:t>
            </w:r>
          </w:p>
        </w:tc>
      </w:tr>
      <w:tr w:rsidR="008C507B" w:rsidRPr="00BD3FC5" w14:paraId="16EA1A49" w14:textId="77777777" w:rsidTr="008758EB">
        <w:trPr>
          <w:trHeight w:val="315"/>
          <w:jc w:val="center"/>
        </w:trPr>
        <w:tc>
          <w:tcPr>
            <w:tcW w:w="2665" w:type="dxa"/>
            <w:tcBorders>
              <w:top w:val="nil"/>
              <w:left w:val="nil"/>
              <w:bottom w:val="nil"/>
              <w:right w:val="nil"/>
            </w:tcBorders>
            <w:shd w:val="clear" w:color="auto" w:fill="auto"/>
            <w:vAlign w:val="center"/>
          </w:tcPr>
          <w:p w14:paraId="0182EB4D" w14:textId="47C35D73" w:rsidR="008C507B" w:rsidRDefault="008C507B" w:rsidP="00F368F6">
            <w:pPr>
              <w:widowControl/>
              <w:spacing w:before="60" w:line="288" w:lineRule="auto"/>
              <w:jc w:val="left"/>
              <w:rPr>
                <w:rFonts w:cs="Times New Roman"/>
                <w:sz w:val="26"/>
                <w:szCs w:val="26"/>
                <w:lang w:val="en-US" w:eastAsia="en-US"/>
              </w:rPr>
            </w:pPr>
            <w:r>
              <w:rPr>
                <w:rFonts w:cs="Times New Roman"/>
                <w:sz w:val="26"/>
                <w:szCs w:val="26"/>
                <w:lang w:val="en-US" w:eastAsia="en-US"/>
              </w:rPr>
              <w:t>VNĐ</w:t>
            </w:r>
          </w:p>
        </w:tc>
        <w:tc>
          <w:tcPr>
            <w:tcW w:w="457" w:type="dxa"/>
            <w:tcBorders>
              <w:top w:val="nil"/>
              <w:left w:val="nil"/>
              <w:bottom w:val="nil"/>
              <w:right w:val="nil"/>
            </w:tcBorders>
          </w:tcPr>
          <w:p w14:paraId="1689A85D" w14:textId="786A29A6" w:rsidR="008C507B" w:rsidRDefault="008C507B" w:rsidP="00F368F6">
            <w:pPr>
              <w:widowControl/>
              <w:spacing w:before="60" w:line="288" w:lineRule="auto"/>
              <w:ind w:firstLine="0"/>
              <w:jc w:val="center"/>
              <w:rPr>
                <w:rFonts w:cs="Times New Roman"/>
                <w:sz w:val="26"/>
                <w:szCs w:val="26"/>
                <w:lang w:val="en-US" w:eastAsia="en-US"/>
              </w:rPr>
            </w:pPr>
            <w:r>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A0CC4E3" w14:textId="3CE9803B" w:rsidR="008C507B" w:rsidRDefault="00E57C58" w:rsidP="00F368F6">
            <w:pPr>
              <w:widowControl/>
              <w:spacing w:before="60" w:line="288" w:lineRule="auto"/>
              <w:ind w:firstLine="0"/>
              <w:jc w:val="left"/>
              <w:rPr>
                <w:rFonts w:cs="Times New Roman"/>
                <w:sz w:val="26"/>
                <w:szCs w:val="26"/>
                <w:lang w:val="en-US" w:eastAsia="en-US"/>
              </w:rPr>
            </w:pPr>
            <w:r>
              <w:rPr>
                <w:rFonts w:cs="Times New Roman"/>
                <w:sz w:val="26"/>
                <w:szCs w:val="26"/>
                <w:lang w:val="en-US" w:eastAsia="en-US"/>
              </w:rPr>
              <w:t>Việt Nam đ</w:t>
            </w:r>
            <w:r w:rsidR="008C507B">
              <w:rPr>
                <w:rFonts w:cs="Times New Roman"/>
                <w:sz w:val="26"/>
                <w:szCs w:val="26"/>
                <w:lang w:val="en-US" w:eastAsia="en-US"/>
              </w:rPr>
              <w:t>ồng</w:t>
            </w:r>
          </w:p>
        </w:tc>
      </w:tr>
      <w:tr w:rsidR="0058684C" w:rsidRPr="00BD3FC5" w14:paraId="2BA9296B" w14:textId="77777777" w:rsidTr="008758EB">
        <w:trPr>
          <w:trHeight w:val="315"/>
          <w:jc w:val="center"/>
        </w:trPr>
        <w:tc>
          <w:tcPr>
            <w:tcW w:w="2665" w:type="dxa"/>
            <w:tcBorders>
              <w:top w:val="nil"/>
              <w:left w:val="nil"/>
              <w:bottom w:val="nil"/>
              <w:right w:val="nil"/>
            </w:tcBorders>
            <w:shd w:val="clear" w:color="auto" w:fill="auto"/>
            <w:vAlign w:val="center"/>
            <w:hideMark/>
          </w:tcPr>
          <w:p w14:paraId="62377BD5"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VSMT</w:t>
            </w:r>
          </w:p>
        </w:tc>
        <w:tc>
          <w:tcPr>
            <w:tcW w:w="457" w:type="dxa"/>
            <w:tcBorders>
              <w:top w:val="nil"/>
              <w:left w:val="nil"/>
              <w:bottom w:val="nil"/>
              <w:right w:val="nil"/>
            </w:tcBorders>
          </w:tcPr>
          <w:p w14:paraId="05968C8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7B98B01C"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Vệ sinh môi trường</w:t>
            </w:r>
          </w:p>
        </w:tc>
      </w:tr>
      <w:tr w:rsidR="0058684C" w:rsidRPr="00BD3FC5" w14:paraId="40996409" w14:textId="77777777" w:rsidTr="008758EB">
        <w:trPr>
          <w:trHeight w:val="315"/>
          <w:jc w:val="center"/>
        </w:trPr>
        <w:tc>
          <w:tcPr>
            <w:tcW w:w="2665" w:type="dxa"/>
            <w:tcBorders>
              <w:top w:val="nil"/>
              <w:left w:val="nil"/>
              <w:bottom w:val="nil"/>
              <w:right w:val="nil"/>
            </w:tcBorders>
            <w:shd w:val="clear" w:color="auto" w:fill="auto"/>
            <w:vAlign w:val="center"/>
            <w:hideMark/>
          </w:tcPr>
          <w:p w14:paraId="13A6C278"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VSV</w:t>
            </w:r>
          </w:p>
        </w:tc>
        <w:tc>
          <w:tcPr>
            <w:tcW w:w="457" w:type="dxa"/>
            <w:tcBorders>
              <w:top w:val="nil"/>
              <w:left w:val="nil"/>
              <w:bottom w:val="nil"/>
              <w:right w:val="nil"/>
            </w:tcBorders>
          </w:tcPr>
          <w:p w14:paraId="7F7F2BD7"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hideMark/>
          </w:tcPr>
          <w:p w14:paraId="4CC1C46D"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Vi sinh vật</w:t>
            </w:r>
          </w:p>
        </w:tc>
      </w:tr>
      <w:tr w:rsidR="0058684C" w:rsidRPr="00BD3FC5" w14:paraId="6F974816" w14:textId="77777777" w:rsidTr="008758EB">
        <w:trPr>
          <w:trHeight w:val="315"/>
          <w:jc w:val="center"/>
        </w:trPr>
        <w:tc>
          <w:tcPr>
            <w:tcW w:w="2665" w:type="dxa"/>
            <w:tcBorders>
              <w:top w:val="nil"/>
              <w:left w:val="nil"/>
              <w:bottom w:val="nil"/>
              <w:right w:val="nil"/>
            </w:tcBorders>
            <w:shd w:val="clear" w:color="auto" w:fill="auto"/>
            <w:vAlign w:val="center"/>
          </w:tcPr>
          <w:p w14:paraId="579F9053" w14:textId="77777777" w:rsidR="0058684C" w:rsidRPr="00BD3FC5" w:rsidRDefault="0058684C" w:rsidP="00F368F6">
            <w:pPr>
              <w:widowControl/>
              <w:spacing w:before="60" w:line="288" w:lineRule="auto"/>
              <w:jc w:val="left"/>
              <w:rPr>
                <w:rFonts w:cs="Times New Roman"/>
                <w:sz w:val="26"/>
                <w:szCs w:val="26"/>
                <w:lang w:val="en-US" w:eastAsia="en-US"/>
              </w:rPr>
            </w:pPr>
            <w:r w:rsidRPr="00BD3FC5">
              <w:rPr>
                <w:rFonts w:cs="Times New Roman"/>
                <w:sz w:val="26"/>
                <w:szCs w:val="26"/>
                <w:lang w:val="en-US" w:eastAsia="en-US"/>
              </w:rPr>
              <w:t>WQI</w:t>
            </w:r>
          </w:p>
        </w:tc>
        <w:tc>
          <w:tcPr>
            <w:tcW w:w="457" w:type="dxa"/>
            <w:tcBorders>
              <w:top w:val="nil"/>
              <w:left w:val="nil"/>
              <w:bottom w:val="nil"/>
              <w:right w:val="nil"/>
            </w:tcBorders>
          </w:tcPr>
          <w:p w14:paraId="1F709EF0" w14:textId="77777777" w:rsidR="0058684C" w:rsidRPr="00BD3FC5" w:rsidRDefault="0058684C" w:rsidP="00F368F6">
            <w:pPr>
              <w:widowControl/>
              <w:spacing w:before="60" w:line="288" w:lineRule="auto"/>
              <w:ind w:firstLine="0"/>
              <w:jc w:val="center"/>
              <w:rPr>
                <w:rFonts w:cs="Times New Roman"/>
                <w:sz w:val="26"/>
                <w:szCs w:val="26"/>
                <w:lang w:val="en-US" w:eastAsia="en-US"/>
              </w:rPr>
            </w:pPr>
            <w:r w:rsidRPr="00BD3FC5">
              <w:rPr>
                <w:rFonts w:cs="Times New Roman"/>
                <w:sz w:val="26"/>
                <w:szCs w:val="26"/>
                <w:lang w:val="en-US" w:eastAsia="en-US"/>
              </w:rPr>
              <w:t>:</w:t>
            </w:r>
          </w:p>
        </w:tc>
        <w:tc>
          <w:tcPr>
            <w:tcW w:w="5939" w:type="dxa"/>
            <w:tcBorders>
              <w:top w:val="nil"/>
              <w:left w:val="nil"/>
              <w:bottom w:val="nil"/>
              <w:right w:val="nil"/>
            </w:tcBorders>
            <w:shd w:val="clear" w:color="auto" w:fill="auto"/>
            <w:vAlign w:val="center"/>
          </w:tcPr>
          <w:p w14:paraId="3E8E2E69" w14:textId="77777777" w:rsidR="0058684C" w:rsidRPr="00BD3FC5" w:rsidRDefault="0058684C" w:rsidP="00F368F6">
            <w:pPr>
              <w:widowControl/>
              <w:spacing w:before="60" w:line="288" w:lineRule="auto"/>
              <w:ind w:firstLine="0"/>
              <w:jc w:val="left"/>
              <w:rPr>
                <w:rFonts w:cs="Times New Roman"/>
                <w:sz w:val="26"/>
                <w:szCs w:val="26"/>
                <w:lang w:val="en-US" w:eastAsia="en-US"/>
              </w:rPr>
            </w:pPr>
            <w:r w:rsidRPr="00BD3FC5">
              <w:rPr>
                <w:rFonts w:cs="Times New Roman"/>
                <w:sz w:val="26"/>
                <w:szCs w:val="26"/>
                <w:lang w:val="en-US" w:eastAsia="en-US"/>
              </w:rPr>
              <w:t>Chỉ số chất lượng nước</w:t>
            </w:r>
          </w:p>
        </w:tc>
      </w:tr>
    </w:tbl>
    <w:p w14:paraId="4CEEBA57" w14:textId="08D80F3D" w:rsidR="00203EE7" w:rsidRPr="00BD3FC5" w:rsidRDefault="00203EE7" w:rsidP="00F368F6">
      <w:pPr>
        <w:widowControl/>
        <w:spacing w:before="60" w:line="288" w:lineRule="auto"/>
        <w:ind w:firstLine="0"/>
        <w:rPr>
          <w:rFonts w:cs="Times New Roman"/>
          <w:b/>
          <w:bCs/>
          <w:sz w:val="26"/>
          <w:szCs w:val="26"/>
          <w:lang w:val="en-US" w:eastAsia="en-US"/>
        </w:rPr>
      </w:pPr>
    </w:p>
    <w:p w14:paraId="26744762" w14:textId="199C4CBE" w:rsidR="00F60DEB" w:rsidRPr="00BD3FC5" w:rsidRDefault="00F60DEB" w:rsidP="00B77775">
      <w:pPr>
        <w:pStyle w:val="Heading1"/>
        <w:spacing w:before="60" w:line="312" w:lineRule="auto"/>
        <w:rPr>
          <w:lang w:val="en-US" w:eastAsia="en-US"/>
        </w:rPr>
        <w:sectPr w:rsidR="00F60DEB" w:rsidRPr="00BD3FC5" w:rsidSect="00EA6559">
          <w:footerReference w:type="default" r:id="rId12"/>
          <w:pgSz w:w="11907" w:h="16839" w:code="9"/>
          <w:pgMar w:top="1134" w:right="1134" w:bottom="1134" w:left="1701" w:header="720" w:footer="720" w:gutter="0"/>
          <w:pgNumType w:fmt="lowerRoman" w:start="1"/>
          <w:cols w:space="720"/>
          <w:docGrid w:linePitch="381"/>
        </w:sectPr>
      </w:pPr>
    </w:p>
    <w:p w14:paraId="2C7A3796" w14:textId="77777777" w:rsidR="001C4243" w:rsidRPr="00BD3FC5" w:rsidRDefault="001C4243">
      <w:pPr>
        <w:widowControl/>
        <w:spacing w:after="160" w:line="259" w:lineRule="auto"/>
        <w:ind w:firstLine="0"/>
        <w:jc w:val="left"/>
        <w:rPr>
          <w:rFonts w:cs="Times New Roman"/>
          <w:b/>
          <w:bCs/>
          <w:sz w:val="30"/>
          <w:szCs w:val="30"/>
          <w:lang w:val="en-US" w:eastAsia="en-US"/>
        </w:rPr>
      </w:pPr>
      <w:bookmarkStart w:id="8" w:name="_Toc88407594"/>
      <w:r w:rsidRPr="00BD3FC5">
        <w:rPr>
          <w:sz w:val="30"/>
          <w:szCs w:val="30"/>
          <w:lang w:val="en-US" w:eastAsia="en-US"/>
        </w:rPr>
        <w:br w:type="page"/>
      </w:r>
    </w:p>
    <w:p w14:paraId="5FE366F1" w14:textId="77777777" w:rsidR="00BA4A36" w:rsidRPr="00BD3FC5" w:rsidRDefault="00BA4A36" w:rsidP="00B77775">
      <w:pPr>
        <w:pStyle w:val="Heading1"/>
        <w:spacing w:before="60" w:line="312" w:lineRule="auto"/>
        <w:rPr>
          <w:sz w:val="30"/>
          <w:szCs w:val="30"/>
          <w:lang w:val="en-US" w:eastAsia="en-US"/>
        </w:rPr>
        <w:sectPr w:rsidR="00BA4A36" w:rsidRPr="00BD3FC5" w:rsidSect="00EA6559">
          <w:footerReference w:type="default" r:id="rId13"/>
          <w:type w:val="continuous"/>
          <w:pgSz w:w="11907" w:h="16839" w:code="9"/>
          <w:pgMar w:top="1134" w:right="1134" w:bottom="1134" w:left="1701" w:header="720" w:footer="720" w:gutter="0"/>
          <w:pgNumType w:start="1"/>
          <w:cols w:space="720"/>
          <w:docGrid w:linePitch="381"/>
        </w:sectPr>
      </w:pPr>
    </w:p>
    <w:p w14:paraId="3309A8C2" w14:textId="06615AC2" w:rsidR="002030B4" w:rsidRPr="00BD3FC5" w:rsidRDefault="002030B4" w:rsidP="00EA6559">
      <w:pPr>
        <w:pStyle w:val="Heading1"/>
        <w:spacing w:line="348" w:lineRule="auto"/>
        <w:rPr>
          <w:lang w:val="en-US" w:eastAsia="en-US"/>
        </w:rPr>
      </w:pPr>
      <w:bookmarkStart w:id="9" w:name="_Toc134400620"/>
      <w:r w:rsidRPr="00BD3FC5">
        <w:rPr>
          <w:lang w:val="en-US" w:eastAsia="en-US"/>
        </w:rPr>
        <w:lastRenderedPageBreak/>
        <w:t xml:space="preserve">MỞ </w:t>
      </w:r>
      <w:r w:rsidRPr="00BD3FC5">
        <w:t>ĐẦU</w:t>
      </w:r>
      <w:bookmarkEnd w:id="0"/>
      <w:bookmarkEnd w:id="8"/>
      <w:bookmarkEnd w:id="9"/>
    </w:p>
    <w:p w14:paraId="149BE508" w14:textId="68037A9C" w:rsidR="002030B4" w:rsidRPr="00BD3FC5" w:rsidRDefault="002030B4" w:rsidP="00EA6559">
      <w:pPr>
        <w:pStyle w:val="Heading2"/>
        <w:spacing w:line="348" w:lineRule="auto"/>
        <w:rPr>
          <w:rFonts w:ascii="Times New Roman" w:hAnsi="Times New Roman"/>
          <w:szCs w:val="28"/>
          <w:lang w:val="en-US" w:eastAsia="en-US"/>
        </w:rPr>
      </w:pPr>
      <w:bookmarkStart w:id="10" w:name="_Toc64980320"/>
      <w:bookmarkStart w:id="11" w:name="_Toc88407595"/>
      <w:bookmarkStart w:id="12" w:name="_Toc134400621"/>
      <w:r w:rsidRPr="00BD3FC5">
        <w:rPr>
          <w:rFonts w:ascii="Times New Roman" w:hAnsi="Times New Roman"/>
          <w:szCs w:val="28"/>
          <w:lang w:val="en-US" w:eastAsia="en-US"/>
        </w:rPr>
        <w:t xml:space="preserve">1. SỰ CẦN THIẾT, CƠ </w:t>
      </w:r>
      <w:r w:rsidRPr="00BD3FC5">
        <w:rPr>
          <w:rFonts w:ascii="Times New Roman" w:hAnsi="Times New Roman"/>
          <w:szCs w:val="28"/>
        </w:rPr>
        <w:t>SỞ</w:t>
      </w:r>
      <w:r w:rsidRPr="00BD3FC5">
        <w:rPr>
          <w:rFonts w:ascii="Times New Roman" w:hAnsi="Times New Roman"/>
          <w:szCs w:val="28"/>
          <w:lang w:val="en-US" w:eastAsia="en-US"/>
        </w:rPr>
        <w:t xml:space="preserve"> PHÁP LÝ CỦA NHIỆM VỤ </w:t>
      </w:r>
      <w:r w:rsidRPr="00BD3FC5">
        <w:rPr>
          <w:rFonts w:ascii="Times New Roman" w:hAnsi="Times New Roman"/>
          <w:szCs w:val="28"/>
        </w:rPr>
        <w:t>XÂY</w:t>
      </w:r>
      <w:r w:rsidRPr="00BD3FC5">
        <w:rPr>
          <w:rFonts w:ascii="Times New Roman" w:hAnsi="Times New Roman"/>
          <w:szCs w:val="28"/>
          <w:lang w:val="en-US" w:eastAsia="en-US"/>
        </w:rPr>
        <w:t xml:space="preserve"> DỰNG QUY HOẠCH</w:t>
      </w:r>
      <w:bookmarkEnd w:id="10"/>
      <w:bookmarkEnd w:id="11"/>
      <w:bookmarkEnd w:id="12"/>
      <w:r w:rsidRPr="00BD3FC5">
        <w:rPr>
          <w:rFonts w:ascii="Times New Roman" w:hAnsi="Times New Roman"/>
          <w:szCs w:val="28"/>
          <w:lang w:val="en-US" w:eastAsia="en-US"/>
        </w:rPr>
        <w:t xml:space="preserve"> </w:t>
      </w:r>
    </w:p>
    <w:p w14:paraId="67A24DA3" w14:textId="27909B0D" w:rsidR="007A17DD" w:rsidRPr="00BD3FC5" w:rsidRDefault="002030B4" w:rsidP="00EA6559">
      <w:pPr>
        <w:pStyle w:val="Heading3"/>
        <w:spacing w:line="348" w:lineRule="auto"/>
        <w:rPr>
          <w:szCs w:val="28"/>
          <w:lang w:val="en-US" w:eastAsia="en-US"/>
        </w:rPr>
      </w:pPr>
      <w:bookmarkStart w:id="13" w:name="_Toc88407596"/>
      <w:bookmarkStart w:id="14" w:name="_Toc64980321"/>
      <w:bookmarkStart w:id="15" w:name="_Toc134400622"/>
      <w:r w:rsidRPr="00BD3FC5">
        <w:rPr>
          <w:szCs w:val="28"/>
          <w:lang w:val="en-US" w:eastAsia="en-US"/>
        </w:rPr>
        <w:t xml:space="preserve">1.1. Tóm tắt về sự cần </w:t>
      </w:r>
      <w:r w:rsidRPr="00BD3FC5">
        <w:rPr>
          <w:szCs w:val="28"/>
        </w:rPr>
        <w:t>thiết</w:t>
      </w:r>
      <w:r w:rsidRPr="00BD3FC5">
        <w:rPr>
          <w:szCs w:val="28"/>
          <w:lang w:val="en-US" w:eastAsia="en-US"/>
        </w:rPr>
        <w:t xml:space="preserve"> và hoàn cảnh </w:t>
      </w:r>
      <w:r w:rsidRPr="00BD3FC5">
        <w:rPr>
          <w:szCs w:val="28"/>
        </w:rPr>
        <w:t>ra</w:t>
      </w:r>
      <w:r w:rsidRPr="00BD3FC5">
        <w:rPr>
          <w:szCs w:val="28"/>
          <w:lang w:val="en-US" w:eastAsia="en-US"/>
        </w:rPr>
        <w:t xml:space="preserve"> đời của </w:t>
      </w:r>
      <w:r w:rsidR="006B5D3E" w:rsidRPr="00BD3FC5">
        <w:rPr>
          <w:szCs w:val="28"/>
          <w:lang w:val="en-US" w:eastAsia="en-US"/>
        </w:rPr>
        <w:t>q</w:t>
      </w:r>
      <w:r w:rsidRPr="00BD3FC5">
        <w:rPr>
          <w:szCs w:val="28"/>
          <w:lang w:val="en-US" w:eastAsia="en-US"/>
        </w:rPr>
        <w:t>uy hoạch</w:t>
      </w:r>
      <w:bookmarkEnd w:id="13"/>
      <w:bookmarkEnd w:id="15"/>
      <w:r w:rsidRPr="00BD3FC5">
        <w:rPr>
          <w:szCs w:val="28"/>
          <w:lang w:val="en-US" w:eastAsia="en-US"/>
        </w:rPr>
        <w:t xml:space="preserve"> </w:t>
      </w:r>
    </w:p>
    <w:p w14:paraId="3BAE337B" w14:textId="436ED3A5" w:rsidR="002030B4" w:rsidRPr="00BD3FC5" w:rsidRDefault="007A17DD" w:rsidP="00EA6559">
      <w:pPr>
        <w:spacing w:line="348" w:lineRule="auto"/>
        <w:rPr>
          <w:lang w:val="en-US" w:eastAsia="en-US"/>
        </w:rPr>
      </w:pPr>
      <w:r w:rsidRPr="00BD3FC5">
        <w:rPr>
          <w:lang w:val="en-US" w:eastAsia="en-US"/>
        </w:rPr>
        <w:t xml:space="preserve">Quy hoạch </w:t>
      </w:r>
      <w:r w:rsidR="002030B4" w:rsidRPr="00BD3FC5">
        <w:rPr>
          <w:lang w:val="en-US" w:eastAsia="en-US"/>
        </w:rPr>
        <w:t xml:space="preserve">tỉnh Lai Châu thời kỳ </w:t>
      </w:r>
      <w:r w:rsidR="00915B6C" w:rsidRPr="00BD3FC5">
        <w:rPr>
          <w:lang w:val="en-US" w:eastAsia="en-US"/>
        </w:rPr>
        <w:t>2021 - 2030</w:t>
      </w:r>
      <w:r w:rsidR="00136319" w:rsidRPr="00BD3FC5">
        <w:rPr>
          <w:lang w:val="en-US" w:eastAsia="en-US"/>
        </w:rPr>
        <w:t>,</w:t>
      </w:r>
      <w:r w:rsidR="002030B4" w:rsidRPr="00BD3FC5">
        <w:rPr>
          <w:lang w:val="en-US" w:eastAsia="en-US"/>
        </w:rPr>
        <w:t xml:space="preserve"> tầm nhìn đến năm 2050 (sau đây gọi là QH)</w:t>
      </w:r>
      <w:bookmarkEnd w:id="14"/>
      <w:r w:rsidR="00654C29" w:rsidRPr="00BD3FC5">
        <w:rPr>
          <w:lang w:val="en-US" w:eastAsia="en-US"/>
        </w:rPr>
        <w:t>.</w:t>
      </w:r>
    </w:p>
    <w:p w14:paraId="3DE68AA9" w14:textId="752CDE17" w:rsidR="00E46658" w:rsidRPr="00BD3FC5" w:rsidRDefault="002030B4" w:rsidP="00EA6559">
      <w:pPr>
        <w:spacing w:line="348" w:lineRule="auto"/>
        <w:rPr>
          <w:lang w:val="en-US" w:eastAsia="en-US"/>
        </w:rPr>
      </w:pPr>
      <w:r w:rsidRPr="00BD3FC5">
        <w:rPr>
          <w:lang w:val="en-US" w:eastAsia="en-US"/>
        </w:rPr>
        <w:t xml:space="preserve">Thực hiện </w:t>
      </w:r>
      <w:r w:rsidR="0061234F" w:rsidRPr="00BD3FC5">
        <w:rPr>
          <w:lang w:val="en-US" w:eastAsia="en-US"/>
        </w:rPr>
        <w:t>L</w:t>
      </w:r>
      <w:r w:rsidRPr="00BD3FC5">
        <w:rPr>
          <w:lang w:val="en-US" w:eastAsia="en-US"/>
        </w:rPr>
        <w:t>uật Quy hoạch đã được Quốc hội nước Cộng hoà xã hội chủ nghĩa Việt Nam khoá XIV, kỳ họp thứ 4 thông qua ngày 24</w:t>
      </w:r>
      <w:r w:rsidR="0006182D" w:rsidRPr="00BD3FC5">
        <w:rPr>
          <w:lang w:val="en-US" w:eastAsia="en-US"/>
        </w:rPr>
        <w:t>/</w:t>
      </w:r>
      <w:r w:rsidRPr="00BD3FC5">
        <w:rPr>
          <w:lang w:val="en-US" w:eastAsia="en-US"/>
        </w:rPr>
        <w:t>11</w:t>
      </w:r>
      <w:r w:rsidR="0006182D" w:rsidRPr="00BD3FC5">
        <w:rPr>
          <w:lang w:val="en-US" w:eastAsia="en-US"/>
        </w:rPr>
        <w:t>/</w:t>
      </w:r>
      <w:r w:rsidRPr="00BD3FC5">
        <w:rPr>
          <w:lang w:val="en-US" w:eastAsia="en-US"/>
        </w:rPr>
        <w:t>2017 và Nghị quyết số 11/NQ-CP ngày 5/02/2018 của Chính phủ về việc triển khai thi hành luật Quy hoạch</w:t>
      </w:r>
      <w:r w:rsidR="00E46658" w:rsidRPr="00BD3FC5">
        <w:rPr>
          <w:lang w:val="en-US" w:eastAsia="en-US"/>
        </w:rPr>
        <w:t xml:space="preserve">; </w:t>
      </w:r>
    </w:p>
    <w:p w14:paraId="24F9CBC7" w14:textId="179EE973" w:rsidR="002030B4" w:rsidRPr="00BD3FC5" w:rsidRDefault="002030B4" w:rsidP="00EA6559">
      <w:pPr>
        <w:spacing w:line="348" w:lineRule="auto"/>
        <w:rPr>
          <w:lang w:val="en-US" w:eastAsia="en-US"/>
        </w:rPr>
      </w:pPr>
      <w:r w:rsidRPr="00BD3FC5">
        <w:rPr>
          <w:lang w:val="en-US" w:eastAsia="en-US"/>
        </w:rPr>
        <w:t xml:space="preserve"> UBND tỉnh </w:t>
      </w:r>
      <w:r w:rsidR="00E46658" w:rsidRPr="00BD3FC5">
        <w:rPr>
          <w:lang w:val="en-US" w:eastAsia="en-US"/>
        </w:rPr>
        <w:t>Lai Châu</w:t>
      </w:r>
      <w:r w:rsidRPr="00BD3FC5">
        <w:rPr>
          <w:lang w:val="en-US" w:eastAsia="en-US"/>
        </w:rPr>
        <w:t xml:space="preserve"> tổ chức lập </w:t>
      </w:r>
      <w:r w:rsidR="00D76B7C" w:rsidRPr="00BD3FC5">
        <w:rPr>
          <w:lang w:val="en-US" w:eastAsia="en-US"/>
        </w:rPr>
        <w:t>QH</w:t>
      </w:r>
      <w:r w:rsidRPr="00BD3FC5">
        <w:rPr>
          <w:lang w:val="en-US" w:eastAsia="en-US"/>
        </w:rPr>
        <w:t xml:space="preserve"> tỉnh thời kỳ </w:t>
      </w:r>
      <w:r w:rsidR="00915B6C" w:rsidRPr="00BD3FC5">
        <w:rPr>
          <w:lang w:val="en-US" w:eastAsia="en-US"/>
        </w:rPr>
        <w:t>2021 - 2030</w:t>
      </w:r>
      <w:r w:rsidRPr="00BD3FC5">
        <w:rPr>
          <w:lang w:val="en-US" w:eastAsia="en-US"/>
        </w:rPr>
        <w:t xml:space="preserve">, tầm nhìn 2050 làm cơ sở để thúc đẩy phát triển KT-XH của tỉnh trong thời kỳ công nghiệp hoá và hiện đại hoá đất nước. </w:t>
      </w:r>
      <w:r w:rsidR="00D76B7C" w:rsidRPr="00BD3FC5">
        <w:rPr>
          <w:lang w:val="en-US" w:eastAsia="en-US"/>
        </w:rPr>
        <w:t>QH</w:t>
      </w:r>
      <w:r w:rsidR="00E46658" w:rsidRPr="00BD3FC5">
        <w:rPr>
          <w:lang w:val="en-US" w:eastAsia="en-US"/>
        </w:rPr>
        <w:t xml:space="preserve"> tỉnh Lai Châu nhằm </w:t>
      </w:r>
      <w:r w:rsidR="00D50FBB" w:rsidRPr="00BD3FC5">
        <w:rPr>
          <w:lang w:val="en-US" w:eastAsia="en-US"/>
        </w:rPr>
        <w:t xml:space="preserve">cụ thể hoá quy hoạch cấp quốc gia, quy hoạch vùng có liên quan theo Luật Quy hoạch đến năm 2030 </w:t>
      </w:r>
      <w:r w:rsidR="008D18B1" w:rsidRPr="00BD3FC5">
        <w:rPr>
          <w:lang w:val="en-US" w:eastAsia="en-US"/>
        </w:rPr>
        <w:t xml:space="preserve">và </w:t>
      </w:r>
      <w:r w:rsidR="00D50FBB" w:rsidRPr="00BD3FC5">
        <w:rPr>
          <w:lang w:val="en-US" w:eastAsia="en-US"/>
        </w:rPr>
        <w:t xml:space="preserve">tầm nhìn đến năm 2050. </w:t>
      </w:r>
    </w:p>
    <w:p w14:paraId="1E0B5FD2" w14:textId="1E67CEB0" w:rsidR="002030B4" w:rsidRPr="00BD3FC5" w:rsidRDefault="002030B4" w:rsidP="00EA6559">
      <w:pPr>
        <w:spacing w:line="348" w:lineRule="auto"/>
        <w:rPr>
          <w:rFonts w:eastAsia="Calibri"/>
          <w:lang w:val="en-US" w:eastAsia="en-US"/>
        </w:rPr>
      </w:pPr>
      <w:r w:rsidRPr="00BD3FC5">
        <w:rPr>
          <w:rFonts w:eastAsia="Calibri"/>
          <w:lang w:val="en-US" w:eastAsia="en-US"/>
        </w:rPr>
        <w:t xml:space="preserve"> </w:t>
      </w:r>
      <w:r w:rsidR="00D76B7C" w:rsidRPr="00BD3FC5">
        <w:rPr>
          <w:rFonts w:eastAsia="Calibri"/>
          <w:lang w:val="en-US" w:eastAsia="en-US"/>
        </w:rPr>
        <w:t>QH</w:t>
      </w:r>
      <w:r w:rsidRPr="00BD3FC5">
        <w:rPr>
          <w:rFonts w:eastAsia="Calibri"/>
          <w:lang w:val="en-US" w:eastAsia="en-US"/>
        </w:rPr>
        <w:t xml:space="preserve"> tỉnh Lai Châu sẽ chi tiết hoá các </w:t>
      </w:r>
      <w:r w:rsidR="00136319" w:rsidRPr="00BD3FC5">
        <w:rPr>
          <w:rFonts w:eastAsia="Calibri"/>
          <w:lang w:val="en-US" w:eastAsia="en-US"/>
        </w:rPr>
        <w:t>d</w:t>
      </w:r>
      <w:r w:rsidRPr="00BD3FC5">
        <w:rPr>
          <w:rFonts w:eastAsia="Calibri"/>
          <w:lang w:val="en-US" w:eastAsia="en-US"/>
        </w:rPr>
        <w:t xml:space="preserve">ự án cấp Quốc gia đã được xác định ở quy hoạch cấp quốc gia; các dự án cấp vùng, liên tỉnh đã được xác định ở quy hoạch vùng và trong định hướng phát triển, sắp xếp không gian, phân bổ nguồn lực cho hoạt động KT-XH, quốc phòng, an ninh, </w:t>
      </w:r>
      <w:r w:rsidR="00B437D5" w:rsidRPr="00BD3FC5">
        <w:rPr>
          <w:rFonts w:eastAsia="Calibri"/>
          <w:lang w:val="en-US" w:eastAsia="en-US"/>
        </w:rPr>
        <w:t>BVMT</w:t>
      </w:r>
      <w:r w:rsidRPr="00BD3FC5">
        <w:rPr>
          <w:rFonts w:eastAsia="Calibri"/>
          <w:lang w:val="en-US" w:eastAsia="en-US"/>
        </w:rPr>
        <w:t xml:space="preserve"> ở cấp tỉnh, liên huyện và định hướng bố trí trên địa bàn cấp huyện </w:t>
      </w:r>
      <w:r w:rsidR="00136319" w:rsidRPr="00BD3FC5">
        <w:rPr>
          <w:rFonts w:eastAsia="Calibri"/>
          <w:lang w:val="en-US" w:eastAsia="en-US"/>
        </w:rPr>
        <w:t>của</w:t>
      </w:r>
      <w:r w:rsidRPr="00BD3FC5">
        <w:rPr>
          <w:rFonts w:eastAsia="Calibri"/>
          <w:lang w:val="en-US" w:eastAsia="en-US"/>
        </w:rPr>
        <w:t xml:space="preserve"> tỉnh. </w:t>
      </w:r>
    </w:p>
    <w:p w14:paraId="3567BC8D" w14:textId="496F7957" w:rsidR="002030B4" w:rsidRPr="00BD3FC5" w:rsidRDefault="002030B4" w:rsidP="00EA6559">
      <w:pPr>
        <w:spacing w:line="348" w:lineRule="auto"/>
        <w:rPr>
          <w:rFonts w:eastAsia="Calibri"/>
          <w:lang w:val="en-US" w:eastAsia="en-US"/>
        </w:rPr>
      </w:pPr>
      <w:r w:rsidRPr="00BD3FC5">
        <w:rPr>
          <w:rFonts w:eastAsia="Calibri"/>
          <w:lang w:val="en-US" w:eastAsia="en-US"/>
        </w:rPr>
        <w:t xml:space="preserve">Quy hoạch tỉnh Lai Châu giai đoạn </w:t>
      </w:r>
      <w:r w:rsidR="00915B6C" w:rsidRPr="00BD3FC5">
        <w:rPr>
          <w:rFonts w:eastAsia="Calibri"/>
          <w:lang w:val="en-US" w:eastAsia="en-US"/>
        </w:rPr>
        <w:t>2021 - 2030</w:t>
      </w:r>
      <w:r w:rsidRPr="00BD3FC5">
        <w:rPr>
          <w:rFonts w:eastAsia="Calibri"/>
          <w:lang w:val="en-US" w:eastAsia="en-US"/>
        </w:rPr>
        <w:t xml:space="preserve"> và tầm nhìn năm 2050 khi được các cấp có thẩm quyền phê duyệt là cơ sở pháp lý để Lai Châu triển khai các </w:t>
      </w:r>
      <w:r w:rsidR="00136319" w:rsidRPr="00BD3FC5">
        <w:rPr>
          <w:rFonts w:eastAsia="Calibri"/>
          <w:lang w:val="en-US" w:eastAsia="en-US"/>
        </w:rPr>
        <w:t>d</w:t>
      </w:r>
      <w:r w:rsidRPr="00BD3FC5">
        <w:rPr>
          <w:rFonts w:eastAsia="Calibri"/>
          <w:lang w:val="en-US" w:eastAsia="en-US"/>
        </w:rPr>
        <w:t>ự án phát triển bằng nguồn lực của tỉnh và kêu gọi đầu tư trong nước cũng như đầu tư trực tiếp nước ngoài vào Lai Châu phù hợp với quy hoạch quốc gia.</w:t>
      </w:r>
    </w:p>
    <w:p w14:paraId="67B94F14" w14:textId="72CC1C62" w:rsidR="002030B4" w:rsidRPr="00BD3FC5" w:rsidRDefault="002030B4" w:rsidP="00EA6559">
      <w:pPr>
        <w:pStyle w:val="Heading3"/>
        <w:spacing w:line="348" w:lineRule="auto"/>
        <w:rPr>
          <w:lang w:val="en-US" w:eastAsia="en-US"/>
        </w:rPr>
      </w:pPr>
      <w:bookmarkStart w:id="16" w:name="_Toc64980322"/>
      <w:bookmarkStart w:id="17" w:name="_Toc88407597"/>
      <w:bookmarkStart w:id="18" w:name="_Toc134400623"/>
      <w:r w:rsidRPr="00BD3FC5">
        <w:rPr>
          <w:lang w:val="en-US" w:eastAsia="en-US"/>
        </w:rPr>
        <w:t xml:space="preserve">1.2. Cơ sở pháp lý của nhiệm vụ xây dựng </w:t>
      </w:r>
      <w:bookmarkEnd w:id="16"/>
      <w:r w:rsidR="006B5D3E" w:rsidRPr="00BD3FC5">
        <w:rPr>
          <w:lang w:val="en-US" w:eastAsia="en-US"/>
        </w:rPr>
        <w:t xml:space="preserve">quy </w:t>
      </w:r>
      <w:r w:rsidR="006B5D3E" w:rsidRPr="00BD3FC5">
        <w:t>hoạch</w:t>
      </w:r>
      <w:bookmarkEnd w:id="17"/>
      <w:bookmarkEnd w:id="18"/>
    </w:p>
    <w:p w14:paraId="4B1B94A5" w14:textId="77777777" w:rsidR="002030B4" w:rsidRPr="00BD3FC5" w:rsidRDefault="002030B4" w:rsidP="00EA6559">
      <w:pPr>
        <w:pStyle w:val="Heading4"/>
        <w:spacing w:line="348" w:lineRule="auto"/>
        <w:rPr>
          <w:szCs w:val="28"/>
          <w:lang w:val="en-US" w:eastAsia="en-US"/>
        </w:rPr>
      </w:pPr>
      <w:bookmarkStart w:id="19" w:name="_Toc64980323"/>
      <w:r w:rsidRPr="00BD3FC5">
        <w:rPr>
          <w:szCs w:val="28"/>
          <w:lang w:val="en-US" w:eastAsia="en-US"/>
        </w:rPr>
        <w:t xml:space="preserve">1.2.1 Các văn bản quy phạm pháp </w:t>
      </w:r>
      <w:r w:rsidRPr="00BD3FC5">
        <w:rPr>
          <w:szCs w:val="28"/>
        </w:rPr>
        <w:t>luật</w:t>
      </w:r>
      <w:bookmarkEnd w:id="19"/>
    </w:p>
    <w:p w14:paraId="7C226ABC" w14:textId="6A1C70D0" w:rsidR="002030B4" w:rsidRPr="00BD3FC5" w:rsidRDefault="002030B4" w:rsidP="00EA6559">
      <w:pPr>
        <w:spacing w:line="348" w:lineRule="auto"/>
        <w:rPr>
          <w:lang w:val="en-US" w:eastAsia="en-US"/>
        </w:rPr>
      </w:pPr>
      <w:r w:rsidRPr="00BD3FC5">
        <w:rPr>
          <w:lang w:val="en-US" w:eastAsia="en-US"/>
        </w:rPr>
        <w:t xml:space="preserve">- </w:t>
      </w:r>
      <w:r w:rsidR="00F86C4A" w:rsidRPr="00BD3FC5">
        <w:t>Luật Quy hoạch</w:t>
      </w:r>
      <w:r w:rsidRPr="00BD3FC5">
        <w:rPr>
          <w:lang w:val="en-US" w:eastAsia="en-US"/>
        </w:rPr>
        <w:t xml:space="preserve"> số 21/2017/QH14 ngày 24</w:t>
      </w:r>
      <w:r w:rsidR="00915B6C" w:rsidRPr="00BD3FC5">
        <w:rPr>
          <w:lang w:val="en-US" w:eastAsia="en-US"/>
        </w:rPr>
        <w:t>/</w:t>
      </w:r>
      <w:r w:rsidRPr="00BD3FC5">
        <w:rPr>
          <w:lang w:val="en-US" w:eastAsia="en-US"/>
        </w:rPr>
        <w:t>11</w:t>
      </w:r>
      <w:r w:rsidR="00915B6C" w:rsidRPr="00BD3FC5">
        <w:rPr>
          <w:lang w:val="en-US" w:eastAsia="en-US"/>
        </w:rPr>
        <w:t>/</w:t>
      </w:r>
      <w:r w:rsidRPr="00BD3FC5">
        <w:rPr>
          <w:lang w:val="en-US" w:eastAsia="en-US"/>
        </w:rPr>
        <w:t>2017.</w:t>
      </w:r>
    </w:p>
    <w:p w14:paraId="4F65A49C" w14:textId="306BC520" w:rsidR="002030B4" w:rsidRPr="00BD3FC5" w:rsidRDefault="002030B4" w:rsidP="00EA6559">
      <w:pPr>
        <w:spacing w:line="348" w:lineRule="auto"/>
        <w:rPr>
          <w:rFonts w:eastAsia="Calibri"/>
          <w:lang w:val="en-US" w:eastAsia="en-US"/>
        </w:rPr>
      </w:pPr>
      <w:r w:rsidRPr="00BD3FC5">
        <w:rPr>
          <w:lang w:val="en-US" w:eastAsia="en-US"/>
        </w:rPr>
        <w:t xml:space="preserve">- </w:t>
      </w:r>
      <w:r w:rsidRPr="00BD3FC5">
        <w:rPr>
          <w:rFonts w:eastAsia="Calibri"/>
          <w:lang w:val="en-US" w:eastAsia="en-US"/>
        </w:rPr>
        <w:t xml:space="preserve">Luật </w:t>
      </w:r>
      <w:r w:rsidR="00F86C4A" w:rsidRPr="00BD3FC5">
        <w:rPr>
          <w:rFonts w:eastAsia="Calibri"/>
          <w:lang w:val="en-US" w:eastAsia="en-US"/>
        </w:rPr>
        <w:t xml:space="preserve">sửa đổi, bổ sung một số điều của 11 Luật có liên quan đến quy hoạch </w:t>
      </w:r>
      <w:r w:rsidRPr="00BD3FC5">
        <w:rPr>
          <w:rFonts w:eastAsia="Calibri"/>
          <w:lang w:val="en-US" w:eastAsia="en-US"/>
        </w:rPr>
        <w:t>số 28/2018/QH14 ngày 15</w:t>
      </w:r>
      <w:r w:rsidR="00915B6C" w:rsidRPr="00BD3FC5">
        <w:rPr>
          <w:rFonts w:eastAsia="Calibri"/>
          <w:lang w:val="en-US" w:eastAsia="en-US"/>
        </w:rPr>
        <w:t>/6/</w:t>
      </w:r>
      <w:r w:rsidRPr="00BD3FC5">
        <w:rPr>
          <w:rFonts w:eastAsia="Calibri"/>
          <w:lang w:val="en-US" w:eastAsia="en-US"/>
        </w:rPr>
        <w:t>2018;</w:t>
      </w:r>
    </w:p>
    <w:p w14:paraId="0968C752" w14:textId="0DE1BDB2" w:rsidR="002030B4" w:rsidRPr="00BD3FC5" w:rsidRDefault="002030B4" w:rsidP="00EA6559">
      <w:pPr>
        <w:spacing w:line="348" w:lineRule="auto"/>
        <w:rPr>
          <w:rFonts w:eastAsia="Calibri"/>
          <w:lang w:val="en-US" w:eastAsia="en-US"/>
        </w:rPr>
      </w:pPr>
      <w:r w:rsidRPr="00BD3FC5">
        <w:rPr>
          <w:rFonts w:eastAsia="Calibri"/>
          <w:lang w:val="en-US" w:eastAsia="en-US"/>
        </w:rPr>
        <w:t xml:space="preserve">- Luật </w:t>
      </w:r>
      <w:r w:rsidR="00F86C4A" w:rsidRPr="00BD3FC5">
        <w:rPr>
          <w:rFonts w:eastAsia="Calibri"/>
          <w:lang w:val="en-US" w:eastAsia="en-US"/>
        </w:rPr>
        <w:t xml:space="preserve">sửa đổi, bổ sung một số điều của 37 Luật có liên quan đến quy hoạch </w:t>
      </w:r>
      <w:r w:rsidRPr="00BD3FC5">
        <w:rPr>
          <w:rFonts w:eastAsia="Calibri"/>
          <w:lang w:val="en-US" w:eastAsia="en-US"/>
        </w:rPr>
        <w:t>số 35/2018/QH14 ngày 20</w:t>
      </w:r>
      <w:r w:rsidR="00915B6C" w:rsidRPr="00BD3FC5">
        <w:rPr>
          <w:rFonts w:eastAsia="Calibri"/>
          <w:lang w:val="en-US" w:eastAsia="en-US"/>
        </w:rPr>
        <w:t>/</w:t>
      </w:r>
      <w:r w:rsidRPr="00BD3FC5">
        <w:rPr>
          <w:rFonts w:eastAsia="Calibri"/>
          <w:lang w:val="en-US" w:eastAsia="en-US"/>
        </w:rPr>
        <w:t>11</w:t>
      </w:r>
      <w:r w:rsidR="00915B6C" w:rsidRPr="00BD3FC5">
        <w:rPr>
          <w:rFonts w:eastAsia="Calibri"/>
          <w:lang w:val="en-US" w:eastAsia="en-US"/>
        </w:rPr>
        <w:t>/</w:t>
      </w:r>
      <w:r w:rsidRPr="00BD3FC5">
        <w:rPr>
          <w:rFonts w:eastAsia="Calibri"/>
          <w:lang w:val="en-US" w:eastAsia="en-US"/>
        </w:rPr>
        <w:t>2018;</w:t>
      </w:r>
    </w:p>
    <w:p w14:paraId="3C2BC24F" w14:textId="08007C9B" w:rsidR="00695BD2" w:rsidRPr="00BD3FC5" w:rsidRDefault="00695BD2" w:rsidP="009B27E2">
      <w:pPr>
        <w:spacing w:line="336" w:lineRule="auto"/>
        <w:rPr>
          <w:rFonts w:cs="Times New Roman"/>
          <w:spacing w:val="-4"/>
          <w:szCs w:val="28"/>
        </w:rPr>
      </w:pPr>
      <w:r w:rsidRPr="00BD3FC5">
        <w:rPr>
          <w:rFonts w:cs="Times New Roman"/>
          <w:spacing w:val="-4"/>
          <w:szCs w:val="28"/>
        </w:rPr>
        <w:lastRenderedPageBreak/>
        <w:t>- Pháp lệnh số 01/2018/UBTVQH14</w:t>
      </w:r>
      <w:r w:rsidR="00915B6C" w:rsidRPr="00BD3FC5">
        <w:rPr>
          <w:rFonts w:cs="Times New Roman"/>
          <w:spacing w:val="-4"/>
          <w:szCs w:val="28"/>
          <w:lang w:val="en-US"/>
        </w:rPr>
        <w:t xml:space="preserve"> </w:t>
      </w:r>
      <w:r w:rsidRPr="00BD3FC5">
        <w:rPr>
          <w:rFonts w:cs="Times New Roman"/>
          <w:spacing w:val="-4"/>
          <w:szCs w:val="28"/>
        </w:rPr>
        <w:t>ngày 22/12/2018 của Ủy ban Thường vụ Quốc hội sửa đổi bổ sung một số điều của 04 pháp lệnh có liên quan đến quy hoạch;</w:t>
      </w:r>
    </w:p>
    <w:p w14:paraId="590B01D0" w14:textId="16516AA6" w:rsidR="00695BD2" w:rsidRPr="00BD3FC5" w:rsidRDefault="00695BD2" w:rsidP="009B27E2">
      <w:pPr>
        <w:spacing w:line="336" w:lineRule="auto"/>
        <w:rPr>
          <w:rFonts w:eastAsia="Calibri" w:cs="Times New Roman"/>
          <w:spacing w:val="-4"/>
          <w:szCs w:val="28"/>
          <w:lang w:eastAsia="en-US"/>
        </w:rPr>
      </w:pPr>
      <w:r w:rsidRPr="00BD3FC5">
        <w:rPr>
          <w:rFonts w:cs="Times New Roman"/>
          <w:spacing w:val="-4"/>
          <w:szCs w:val="28"/>
        </w:rPr>
        <w:t>- Nghị quyết số 110/NQ-CP ngày 02/12/2019 của Chính phủ về việc ban hành Danh mục các quy hoạch được tích hợp vào quy hoạch cấp quốc gia, quy hoạch vùng, quy hoạch tỉnh theo quy định tại điểm c khoản 1 Điều 59 Luật Quy hoạch;</w:t>
      </w:r>
    </w:p>
    <w:p w14:paraId="13B355AE" w14:textId="1024166A" w:rsidR="002030B4" w:rsidRPr="00BD3FC5" w:rsidRDefault="002030B4" w:rsidP="009B27E2">
      <w:pPr>
        <w:spacing w:line="336" w:lineRule="auto"/>
        <w:rPr>
          <w:rFonts w:cs="Times New Roman"/>
          <w:szCs w:val="28"/>
          <w:lang w:eastAsia="en-US"/>
        </w:rPr>
      </w:pPr>
      <w:r w:rsidRPr="00BD3FC5">
        <w:rPr>
          <w:rFonts w:cs="Times New Roman"/>
          <w:szCs w:val="28"/>
          <w:lang w:eastAsia="en-US"/>
        </w:rPr>
        <w:t xml:space="preserve">- Nghị quyết số 11/NQ-CP ngày </w:t>
      </w:r>
      <w:r w:rsidR="00915B6C" w:rsidRPr="00BD3FC5">
        <w:rPr>
          <w:rFonts w:cs="Times New Roman"/>
          <w:szCs w:val="28"/>
          <w:lang w:eastAsia="en-US"/>
        </w:rPr>
        <w:t>0</w:t>
      </w:r>
      <w:r w:rsidRPr="00BD3FC5">
        <w:rPr>
          <w:rFonts w:cs="Times New Roman"/>
          <w:szCs w:val="28"/>
          <w:lang w:eastAsia="en-US"/>
        </w:rPr>
        <w:t>5/12/2018 của Chính phủ về việc triển khai thi hành Luật Quy hoạch;</w:t>
      </w:r>
    </w:p>
    <w:p w14:paraId="61EAB339" w14:textId="1549D901" w:rsidR="002030B4" w:rsidRPr="00BD3FC5" w:rsidRDefault="002030B4" w:rsidP="009B27E2">
      <w:pPr>
        <w:spacing w:line="336" w:lineRule="auto"/>
        <w:rPr>
          <w:rFonts w:cs="Times New Roman"/>
          <w:szCs w:val="28"/>
          <w:lang w:eastAsia="en-US"/>
        </w:rPr>
      </w:pPr>
      <w:r w:rsidRPr="00BD3FC5">
        <w:rPr>
          <w:rFonts w:cs="Times New Roman"/>
          <w:szCs w:val="28"/>
          <w:lang w:eastAsia="en-US"/>
        </w:rPr>
        <w:t xml:space="preserve">- Nghị định số 37/2019/NĐ-CP ngày </w:t>
      </w:r>
      <w:r w:rsidR="00915B6C" w:rsidRPr="00BD3FC5">
        <w:rPr>
          <w:rFonts w:cs="Times New Roman"/>
          <w:szCs w:val="28"/>
          <w:lang w:eastAsia="en-US"/>
        </w:rPr>
        <w:t>0</w:t>
      </w:r>
      <w:r w:rsidRPr="00BD3FC5">
        <w:rPr>
          <w:rFonts w:cs="Times New Roman"/>
          <w:szCs w:val="28"/>
          <w:lang w:eastAsia="en-US"/>
        </w:rPr>
        <w:t>7</w:t>
      </w:r>
      <w:r w:rsidR="00915B6C" w:rsidRPr="00BD3FC5">
        <w:rPr>
          <w:rFonts w:cs="Times New Roman"/>
          <w:szCs w:val="28"/>
          <w:lang w:eastAsia="en-US"/>
        </w:rPr>
        <w:t>/</w:t>
      </w:r>
      <w:r w:rsidRPr="00BD3FC5">
        <w:rPr>
          <w:rFonts w:cs="Times New Roman"/>
          <w:szCs w:val="28"/>
          <w:lang w:eastAsia="en-US"/>
        </w:rPr>
        <w:t>5</w:t>
      </w:r>
      <w:r w:rsidR="00915B6C" w:rsidRPr="00BD3FC5">
        <w:rPr>
          <w:rFonts w:cs="Times New Roman"/>
          <w:szCs w:val="28"/>
          <w:lang w:eastAsia="en-US"/>
        </w:rPr>
        <w:t>/</w:t>
      </w:r>
      <w:r w:rsidRPr="00BD3FC5">
        <w:rPr>
          <w:rFonts w:cs="Times New Roman"/>
          <w:szCs w:val="28"/>
          <w:lang w:eastAsia="en-US"/>
        </w:rPr>
        <w:t>2019 của Thủ tướng Chính phủ về việc Quy định chi tiết thi hành một số điều của Luật Quy hoạch;</w:t>
      </w:r>
    </w:p>
    <w:p w14:paraId="578AD939" w14:textId="584958DE" w:rsidR="002030B4" w:rsidRPr="00BD3FC5" w:rsidRDefault="002030B4" w:rsidP="009B27E2">
      <w:pPr>
        <w:spacing w:line="336" w:lineRule="auto"/>
        <w:rPr>
          <w:rFonts w:eastAsia="Calibri" w:cs="Times New Roman"/>
          <w:szCs w:val="28"/>
          <w:lang w:val="nl-NL" w:eastAsia="en-US"/>
        </w:rPr>
      </w:pPr>
      <w:r w:rsidRPr="00BD3FC5">
        <w:rPr>
          <w:rFonts w:eastAsia="Calibri" w:cs="Times New Roman"/>
          <w:szCs w:val="28"/>
          <w:lang w:val="nl-NL" w:eastAsia="en-US"/>
        </w:rPr>
        <w:t xml:space="preserve">- Nghị quyết </w:t>
      </w:r>
      <w:r w:rsidR="00915B6C" w:rsidRPr="00BD3FC5">
        <w:rPr>
          <w:rFonts w:eastAsia="Calibri" w:cs="Times New Roman"/>
          <w:szCs w:val="28"/>
          <w:lang w:val="nl-NL" w:eastAsia="en-US"/>
        </w:rPr>
        <w:t xml:space="preserve">số </w:t>
      </w:r>
      <w:r w:rsidRPr="00BD3FC5">
        <w:rPr>
          <w:rFonts w:eastAsia="Calibri" w:cs="Times New Roman"/>
          <w:szCs w:val="28"/>
          <w:lang w:val="nl-NL" w:eastAsia="en-US"/>
        </w:rPr>
        <w:t>751/2019/UBTVQH14 ngày 16/8/2019 của Ủy ban Thường vụ Quốc hội giải thích một số điều của Luật Quy hoạch</w:t>
      </w:r>
      <w:r w:rsidR="006B23AF" w:rsidRPr="00BD3FC5">
        <w:rPr>
          <w:rFonts w:eastAsia="Calibri" w:cs="Times New Roman"/>
          <w:szCs w:val="28"/>
          <w:lang w:val="nl-NL" w:eastAsia="en-US"/>
        </w:rPr>
        <w:t>.</w:t>
      </w:r>
    </w:p>
    <w:p w14:paraId="10E3239A" w14:textId="7C3BF739" w:rsidR="004544C9" w:rsidRPr="00BD3FC5" w:rsidRDefault="004544C9" w:rsidP="009B27E2">
      <w:pPr>
        <w:spacing w:line="336" w:lineRule="auto"/>
        <w:rPr>
          <w:rFonts w:cs="Times New Roman"/>
          <w:szCs w:val="28"/>
          <w:lang w:val="nl-NL"/>
        </w:rPr>
      </w:pPr>
      <w:r w:rsidRPr="00BD3FC5">
        <w:rPr>
          <w:rFonts w:eastAsia="Calibri" w:cs="Times New Roman"/>
          <w:szCs w:val="28"/>
          <w:lang w:val="nl-NL" w:eastAsia="en-US"/>
        </w:rPr>
        <w:t xml:space="preserve">- </w:t>
      </w:r>
      <w:r w:rsidRPr="00BD3FC5">
        <w:rPr>
          <w:rFonts w:cs="Times New Roman"/>
          <w:szCs w:val="28"/>
          <w:lang w:val="nl-NL"/>
        </w:rPr>
        <w:t>N</w:t>
      </w:r>
      <w:r w:rsidR="00B51390" w:rsidRPr="00BD3FC5">
        <w:rPr>
          <w:rFonts w:cs="Times New Roman"/>
          <w:szCs w:val="28"/>
          <w:lang w:val="nl-NL"/>
        </w:rPr>
        <w:t>ghị quyết số 131/NQ-CP ngày 15/</w:t>
      </w:r>
      <w:r w:rsidRPr="00BD3FC5">
        <w:rPr>
          <w:rFonts w:cs="Times New Roman"/>
          <w:szCs w:val="28"/>
          <w:lang w:val="nl-NL"/>
        </w:rPr>
        <w:t>9/2020 của Chính phủ về việc bổ sung các quy định tại Phụ lục Danh mục các quy hoạch được tích hợp vào quy hoạch cấp quốc gia, quy hoạch vùng, quy hoạch tỉnh theo quy định tại điểm c khoản 1 Điều 59 của Luật Quy hoạch ban hành kèm theo N</w:t>
      </w:r>
      <w:r w:rsidR="001C4476" w:rsidRPr="00BD3FC5">
        <w:rPr>
          <w:rFonts w:cs="Times New Roman"/>
          <w:szCs w:val="28"/>
          <w:lang w:val="nl-NL"/>
        </w:rPr>
        <w:t>ghị quyết số 110/NQ-CP ngày 02/12/</w:t>
      </w:r>
      <w:r w:rsidRPr="00BD3FC5">
        <w:rPr>
          <w:rFonts w:cs="Times New Roman"/>
          <w:szCs w:val="28"/>
          <w:lang w:val="nl-NL"/>
        </w:rPr>
        <w:t>2019 của Chính phủ;</w:t>
      </w:r>
    </w:p>
    <w:p w14:paraId="36A4E3A3" w14:textId="3357ECA3" w:rsidR="004544C9" w:rsidRPr="00BD3FC5" w:rsidRDefault="004544C9" w:rsidP="009B27E2">
      <w:pPr>
        <w:spacing w:line="336" w:lineRule="auto"/>
        <w:rPr>
          <w:rFonts w:cs="Times New Roman"/>
          <w:szCs w:val="28"/>
          <w:lang w:val="nl-NL"/>
        </w:rPr>
      </w:pPr>
      <w:r w:rsidRPr="00BD3FC5">
        <w:rPr>
          <w:rFonts w:cs="Times New Roman"/>
          <w:szCs w:val="28"/>
          <w:lang w:val="nl-NL"/>
        </w:rPr>
        <w:t xml:space="preserve">- Nghị quyết số 76/NQ-CP ngày 15/7/2021 của Chính phủ về Chương trình tổng thể cải cách hành chính nhà nước giai đoạn </w:t>
      </w:r>
      <w:r w:rsidR="006F3DCC" w:rsidRPr="00BD3FC5">
        <w:rPr>
          <w:rFonts w:cs="Times New Roman"/>
          <w:szCs w:val="28"/>
          <w:lang w:val="nl-NL"/>
        </w:rPr>
        <w:t>2021 - 2030</w:t>
      </w:r>
      <w:r w:rsidRPr="00BD3FC5">
        <w:rPr>
          <w:rFonts w:cs="Times New Roman"/>
          <w:szCs w:val="28"/>
          <w:lang w:val="nl-NL"/>
        </w:rPr>
        <w:t>;</w:t>
      </w:r>
    </w:p>
    <w:p w14:paraId="4F1DFC89" w14:textId="3B972F54" w:rsidR="007F22A1" w:rsidRPr="00BD3FC5" w:rsidRDefault="007F22A1" w:rsidP="009B27E2">
      <w:pPr>
        <w:spacing w:line="336" w:lineRule="auto"/>
        <w:rPr>
          <w:rFonts w:cs="Times New Roman"/>
          <w:szCs w:val="28"/>
          <w:lang w:val="nl-NL"/>
        </w:rPr>
      </w:pPr>
      <w:r w:rsidRPr="00BD3FC5">
        <w:rPr>
          <w:rFonts w:cs="Times New Roman"/>
          <w:szCs w:val="28"/>
          <w:lang w:val="nl-NL"/>
        </w:rPr>
        <w:t>- Công văn số 1322/BKHĐT-QLQH ngày 08/3/2018 của Bộ Kế hoạch và Đầu tư về việc thực hiện Nghị quyết số 11/NQ-CP ngày 05/02/2018 của Chính phủ về triển khai thi hành Luật Quy hoạch;</w:t>
      </w:r>
    </w:p>
    <w:p w14:paraId="1197D141" w14:textId="151C98F8" w:rsidR="007F22A1" w:rsidRPr="00BD3FC5" w:rsidRDefault="007F22A1" w:rsidP="009B27E2">
      <w:pPr>
        <w:spacing w:line="336" w:lineRule="auto"/>
        <w:rPr>
          <w:rFonts w:eastAsia="Calibri" w:cs="Times New Roman"/>
          <w:szCs w:val="28"/>
          <w:lang w:val="nl-NL" w:eastAsia="en-US"/>
        </w:rPr>
      </w:pPr>
      <w:r w:rsidRPr="00BD3FC5">
        <w:rPr>
          <w:rFonts w:eastAsia="Calibri" w:cs="Times New Roman"/>
          <w:szCs w:val="28"/>
          <w:lang w:val="nl-NL" w:eastAsia="en-US"/>
        </w:rPr>
        <w:t>- Công văn số 373/BKHĐT-QLQH ngày 22/01/2021 của Bộ Kế hoạch và Đầu tư hướng dẫn về cách thức, mức độ chi tiết tích hợp quy hoạch tỉnh;</w:t>
      </w:r>
    </w:p>
    <w:p w14:paraId="2B8814C5" w14:textId="4F59881A" w:rsidR="004544C9" w:rsidRPr="00BD3FC5" w:rsidRDefault="004544C9" w:rsidP="009B27E2">
      <w:pPr>
        <w:spacing w:line="336" w:lineRule="auto"/>
        <w:rPr>
          <w:rFonts w:eastAsia="Calibri" w:cs="Times New Roman"/>
          <w:szCs w:val="28"/>
          <w:lang w:val="nl-NL" w:eastAsia="en-US"/>
        </w:rPr>
      </w:pPr>
      <w:r w:rsidRPr="00BD3FC5">
        <w:rPr>
          <w:rFonts w:cs="Times New Roman"/>
          <w:szCs w:val="28"/>
          <w:lang w:val="nl-NL"/>
        </w:rPr>
        <w:t xml:space="preserve">- </w:t>
      </w:r>
      <w:r w:rsidRPr="00BD3FC5">
        <w:rPr>
          <w:rFonts w:cs="Times New Roman"/>
          <w:szCs w:val="28"/>
        </w:rPr>
        <w:t xml:space="preserve">Công </w:t>
      </w:r>
      <w:r w:rsidR="0094047C" w:rsidRPr="00BD3FC5">
        <w:rPr>
          <w:rFonts w:cs="Times New Roman"/>
          <w:szCs w:val="28"/>
        </w:rPr>
        <w:t>văn số 5746/BKHĐT-QLQH ngày 30/8/2021 của Bộ K</w:t>
      </w:r>
      <w:r w:rsidRPr="00BD3FC5">
        <w:rPr>
          <w:rFonts w:cs="Times New Roman"/>
          <w:szCs w:val="28"/>
        </w:rPr>
        <w:t>ế hoạch và Đầu tư về hướng dẫn kỹ thuật về khung cơ sở dữ liệu quy hoạch tỉnh</w:t>
      </w:r>
      <w:r w:rsidR="00B51390" w:rsidRPr="00BD3FC5">
        <w:rPr>
          <w:rFonts w:cs="Times New Roman"/>
          <w:szCs w:val="28"/>
          <w:lang w:val="nl-NL"/>
        </w:rPr>
        <w:t>.</w:t>
      </w:r>
    </w:p>
    <w:p w14:paraId="0DE2B28A" w14:textId="77777777" w:rsidR="002030B4" w:rsidRPr="00BD3FC5" w:rsidRDefault="002030B4" w:rsidP="009B27E2">
      <w:pPr>
        <w:pStyle w:val="Heading4"/>
        <w:spacing w:line="336" w:lineRule="auto"/>
        <w:rPr>
          <w:rFonts w:eastAsia="Calibri"/>
          <w:lang w:val="pt-BR" w:eastAsia="en-US"/>
        </w:rPr>
      </w:pPr>
      <w:bookmarkStart w:id="20" w:name="_Toc64980324"/>
      <w:r w:rsidRPr="00BD3FC5">
        <w:rPr>
          <w:rFonts w:eastAsia="Calibri"/>
          <w:lang w:val="pt-BR" w:eastAsia="en-US"/>
        </w:rPr>
        <w:t xml:space="preserve">1.2.2 Các </w:t>
      </w:r>
      <w:r w:rsidRPr="00BD3FC5">
        <w:rPr>
          <w:rFonts w:eastAsia="Calibri"/>
        </w:rPr>
        <w:t>quyết</w:t>
      </w:r>
      <w:r w:rsidRPr="00BD3FC5">
        <w:rPr>
          <w:rFonts w:eastAsia="Calibri"/>
          <w:lang w:val="pt-BR" w:eastAsia="en-US"/>
        </w:rPr>
        <w:t xml:space="preserve"> định của Thủ </w:t>
      </w:r>
      <w:r w:rsidRPr="00BD3FC5">
        <w:rPr>
          <w:rFonts w:eastAsia="Calibri"/>
        </w:rPr>
        <w:t>tướng</w:t>
      </w:r>
      <w:r w:rsidRPr="00BD3FC5">
        <w:rPr>
          <w:rFonts w:eastAsia="Calibri"/>
          <w:lang w:val="pt-BR" w:eastAsia="en-US"/>
        </w:rPr>
        <w:t xml:space="preserve"> Chính </w:t>
      </w:r>
      <w:r w:rsidRPr="00BD3FC5">
        <w:rPr>
          <w:rFonts w:eastAsia="Calibri"/>
        </w:rPr>
        <w:t>phủ</w:t>
      </w:r>
      <w:bookmarkEnd w:id="20"/>
    </w:p>
    <w:p w14:paraId="4E8F0938" w14:textId="49486005" w:rsidR="004544C9" w:rsidRPr="00BD3FC5" w:rsidRDefault="004544C9" w:rsidP="009B27E2">
      <w:pPr>
        <w:spacing w:line="336" w:lineRule="auto"/>
        <w:rPr>
          <w:rFonts w:cs="Times New Roman"/>
          <w:szCs w:val="28"/>
          <w:lang w:val="pt-BR"/>
        </w:rPr>
      </w:pPr>
      <w:r w:rsidRPr="00BD3FC5">
        <w:rPr>
          <w:rFonts w:eastAsia="Calibri" w:cs="Times New Roman"/>
          <w:szCs w:val="28"/>
          <w:lang w:val="nl-NL" w:eastAsia="en-US"/>
        </w:rPr>
        <w:t xml:space="preserve">- </w:t>
      </w:r>
      <w:r w:rsidRPr="00BD3FC5">
        <w:rPr>
          <w:rFonts w:cs="Times New Roman"/>
          <w:szCs w:val="28"/>
          <w:lang w:val="pt-BR"/>
        </w:rPr>
        <w:t xml:space="preserve">Quyết định số 1658/QĐ-TTg ngày 01/10/2021 của Thủ tướng Chính phủ phê duyệt Chiến lược quốc gia về Tăng trưởng xanh giai đoạn 2021 </w:t>
      </w:r>
      <w:r w:rsidR="0094047C" w:rsidRPr="00BD3FC5">
        <w:rPr>
          <w:rFonts w:cs="Times New Roman"/>
          <w:szCs w:val="28"/>
          <w:lang w:val="pt-BR"/>
        </w:rPr>
        <w:t>-</w:t>
      </w:r>
      <w:r w:rsidRPr="00BD3FC5">
        <w:rPr>
          <w:rFonts w:cs="Times New Roman"/>
          <w:szCs w:val="28"/>
          <w:lang w:val="pt-BR"/>
        </w:rPr>
        <w:t xml:space="preserve"> 2030, tầm nhìn 2050.</w:t>
      </w:r>
    </w:p>
    <w:p w14:paraId="60617D1D" w14:textId="2C192003" w:rsidR="004544C9" w:rsidRPr="00BD3FC5" w:rsidRDefault="004544C9" w:rsidP="009B27E2">
      <w:pPr>
        <w:spacing w:line="336" w:lineRule="auto"/>
        <w:rPr>
          <w:rFonts w:cs="Times New Roman"/>
          <w:szCs w:val="28"/>
          <w:lang w:val="pt-BR"/>
        </w:rPr>
      </w:pPr>
      <w:r w:rsidRPr="00BD3FC5">
        <w:rPr>
          <w:rFonts w:cs="Times New Roman"/>
          <w:szCs w:val="28"/>
          <w:lang w:val="pt-BR"/>
        </w:rPr>
        <w:t>- Qu</w:t>
      </w:r>
      <w:r w:rsidR="0094047C" w:rsidRPr="00BD3FC5">
        <w:rPr>
          <w:rFonts w:cs="Times New Roman"/>
          <w:szCs w:val="28"/>
          <w:lang w:val="pt-BR"/>
        </w:rPr>
        <w:t>yết định số 523/QĐ-TTg ngày 01/</w:t>
      </w:r>
      <w:r w:rsidRPr="00BD3FC5">
        <w:rPr>
          <w:rFonts w:cs="Times New Roman"/>
          <w:szCs w:val="28"/>
          <w:lang w:val="pt-BR"/>
        </w:rPr>
        <w:t xml:space="preserve">4/2021 của Thủ tướng Chính phủ phê duyệt Chiến lược phát triển lâm nghiệp Việt Nam giai đoạn </w:t>
      </w:r>
      <w:r w:rsidR="006F3DCC" w:rsidRPr="00BD3FC5">
        <w:rPr>
          <w:rFonts w:cs="Times New Roman"/>
          <w:szCs w:val="28"/>
          <w:lang w:val="pt-BR"/>
        </w:rPr>
        <w:t>2021 - 2030</w:t>
      </w:r>
      <w:r w:rsidRPr="00BD3FC5">
        <w:rPr>
          <w:rFonts w:cs="Times New Roman"/>
          <w:szCs w:val="28"/>
          <w:lang w:val="pt-BR"/>
        </w:rPr>
        <w:t>, tầm nhìn đến năm 2050;</w:t>
      </w:r>
    </w:p>
    <w:p w14:paraId="3177043B" w14:textId="00EDC1AC" w:rsidR="004544C9" w:rsidRPr="00BD3FC5" w:rsidRDefault="004544C9" w:rsidP="009415F2">
      <w:pPr>
        <w:rPr>
          <w:lang w:val="pt-BR"/>
        </w:rPr>
      </w:pPr>
      <w:r w:rsidRPr="00BD3FC5">
        <w:rPr>
          <w:lang w:val="pt-BR"/>
        </w:rPr>
        <w:lastRenderedPageBreak/>
        <w:t>- Qu</w:t>
      </w:r>
      <w:r w:rsidR="0094047C" w:rsidRPr="00BD3FC5">
        <w:rPr>
          <w:lang w:val="pt-BR"/>
        </w:rPr>
        <w:t>yết định số 379/QĐ-TTg ngày 17/</w:t>
      </w:r>
      <w:r w:rsidRPr="00BD3FC5">
        <w:rPr>
          <w:lang w:val="pt-BR"/>
        </w:rPr>
        <w:t>3/2021 của Thủ tướng Chính phủ phê duyệt Chiến lược quốc gia phòng, chống thiên tai đến năm 2030, tầm nhìn đến năm 2050;</w:t>
      </w:r>
    </w:p>
    <w:p w14:paraId="620528FB" w14:textId="32469DEE" w:rsidR="00445BB1" w:rsidRPr="00BD3FC5" w:rsidRDefault="00445BB1" w:rsidP="009415F2">
      <w:pPr>
        <w:rPr>
          <w:rFonts w:eastAsia="Calibri"/>
          <w:lang w:val="pt-BR" w:eastAsia="en-US"/>
        </w:rPr>
      </w:pPr>
      <w:r w:rsidRPr="00BD3FC5">
        <w:rPr>
          <w:lang w:val="pt-BR"/>
        </w:rPr>
        <w:t xml:space="preserve">- </w:t>
      </w:r>
      <w:r w:rsidRPr="00BD3FC5">
        <w:t>Chỉ thị số 41/CT</w:t>
      </w:r>
      <w:r w:rsidR="00817A1B" w:rsidRPr="00BD3FC5">
        <w:rPr>
          <w:lang w:val="pt-BR"/>
        </w:rPr>
        <w:t>-</w:t>
      </w:r>
      <w:r w:rsidRPr="00BD3FC5">
        <w:t>TTg ngày 01/12/2020 của Thủ tướng Chính phủ về một số giải pháp cấp bách tăng cường quản lý chất thải rắn</w:t>
      </w:r>
      <w:r w:rsidRPr="00BD3FC5">
        <w:rPr>
          <w:lang w:val="pt-BR"/>
        </w:rPr>
        <w:t>;</w:t>
      </w:r>
    </w:p>
    <w:p w14:paraId="4CE80038" w14:textId="0B230AA2" w:rsidR="002030B4" w:rsidRPr="00BD3FC5" w:rsidRDefault="002030B4" w:rsidP="009415F2">
      <w:pPr>
        <w:rPr>
          <w:rFonts w:eastAsia="Calibri"/>
          <w:lang w:val="nl-NL" w:eastAsia="en-US"/>
        </w:rPr>
      </w:pPr>
      <w:r w:rsidRPr="00BD3FC5">
        <w:rPr>
          <w:rFonts w:eastAsia="Calibri"/>
          <w:lang w:val="nl-NL" w:eastAsia="en-US"/>
        </w:rPr>
        <w:t xml:space="preserve">- </w:t>
      </w:r>
      <w:r w:rsidR="00763483" w:rsidRPr="00BD3FC5">
        <w:rPr>
          <w:rFonts w:eastAsia="Calibri"/>
          <w:lang w:val="nl-NL" w:eastAsia="en-US"/>
        </w:rPr>
        <w:t>Quyết định số 439/QĐ-TTg ngày 06</w:t>
      </w:r>
      <w:r w:rsidR="0019015C" w:rsidRPr="00BD3FC5">
        <w:rPr>
          <w:rFonts w:eastAsia="Calibri"/>
          <w:lang w:val="nl-NL" w:eastAsia="en-US"/>
        </w:rPr>
        <w:t>/</w:t>
      </w:r>
      <w:r w:rsidR="00763483" w:rsidRPr="00BD3FC5">
        <w:rPr>
          <w:rFonts w:eastAsia="Calibri"/>
          <w:lang w:val="nl-NL" w:eastAsia="en-US"/>
        </w:rPr>
        <w:t>3</w:t>
      </w:r>
      <w:r w:rsidR="0019015C" w:rsidRPr="00BD3FC5">
        <w:rPr>
          <w:rFonts w:eastAsia="Calibri"/>
          <w:lang w:val="nl-NL" w:eastAsia="en-US"/>
        </w:rPr>
        <w:t>/</w:t>
      </w:r>
      <w:r w:rsidR="00763483" w:rsidRPr="00BD3FC5">
        <w:rPr>
          <w:rFonts w:eastAsia="Calibri"/>
          <w:lang w:val="nl-NL" w:eastAsia="en-US"/>
        </w:rPr>
        <w:t xml:space="preserve">2020 của Thủ tướng Chính phủ phê duyệt nhiệm vụ lập </w:t>
      </w:r>
      <w:r w:rsidR="001C4476" w:rsidRPr="00BD3FC5">
        <w:rPr>
          <w:rFonts w:eastAsia="Calibri"/>
          <w:lang w:val="nl-NL" w:eastAsia="en-US"/>
        </w:rPr>
        <w:t>Q</w:t>
      </w:r>
      <w:r w:rsidR="00763483" w:rsidRPr="00BD3FC5">
        <w:rPr>
          <w:rFonts w:eastAsia="Calibri"/>
          <w:lang w:val="nl-NL" w:eastAsia="en-US"/>
        </w:rPr>
        <w:t xml:space="preserve">uy hoạch tỉnh Lai Châu thời kỳ 2021 </w:t>
      </w:r>
      <w:r w:rsidR="0019015C" w:rsidRPr="00BD3FC5">
        <w:rPr>
          <w:rFonts w:eastAsia="Calibri"/>
          <w:lang w:val="nl-NL" w:eastAsia="en-US"/>
        </w:rPr>
        <w:t>-</w:t>
      </w:r>
      <w:r w:rsidR="00763483" w:rsidRPr="00BD3FC5">
        <w:rPr>
          <w:rFonts w:eastAsia="Calibri"/>
          <w:lang w:val="nl-NL" w:eastAsia="en-US"/>
        </w:rPr>
        <w:t xml:space="preserve"> 2030, tầm nhìn đến năm 2050</w:t>
      </w:r>
      <w:r w:rsidRPr="00BD3FC5">
        <w:rPr>
          <w:rFonts w:eastAsia="Calibri"/>
          <w:lang w:val="nl-NL" w:eastAsia="en-US"/>
        </w:rPr>
        <w:t>;</w:t>
      </w:r>
    </w:p>
    <w:p w14:paraId="54983EED" w14:textId="1DFE4D26" w:rsidR="00445BB1" w:rsidRPr="00BD3FC5" w:rsidRDefault="00445BB1" w:rsidP="009415F2">
      <w:pPr>
        <w:rPr>
          <w:lang w:val="nl-NL"/>
        </w:rPr>
      </w:pPr>
      <w:r w:rsidRPr="00BD3FC5">
        <w:rPr>
          <w:lang w:val="nl-NL"/>
        </w:rPr>
        <w:t xml:space="preserve">- </w:t>
      </w:r>
      <w:r w:rsidRPr="00BD3FC5">
        <w:t>Quyết định số 491/QĐ</w:t>
      </w:r>
      <w:r w:rsidRPr="00BD3FC5">
        <w:rPr>
          <w:lang w:val="nl-NL"/>
        </w:rPr>
        <w:t>-</w:t>
      </w:r>
      <w:r w:rsidRPr="00BD3FC5">
        <w:t>TTg ngày 07/5/2018</w:t>
      </w:r>
      <w:r w:rsidRPr="00BD3FC5">
        <w:rPr>
          <w:lang w:val="nl-NL"/>
        </w:rPr>
        <w:t xml:space="preserve"> của </w:t>
      </w:r>
      <w:r w:rsidRPr="00BD3FC5">
        <w:t xml:space="preserve">Thủ tướng Chính phủ </w:t>
      </w:r>
      <w:r w:rsidRPr="00BD3FC5">
        <w:rPr>
          <w:lang w:val="nl-NL"/>
        </w:rPr>
        <w:t xml:space="preserve">phê duyệt </w:t>
      </w:r>
      <w:r w:rsidRPr="00BD3FC5">
        <w:t>Chiến lược quốc gia về quản lý tổng hợp chất thải rắn đến năm 2025, tầm nhìn đến năm 2050</w:t>
      </w:r>
      <w:r w:rsidR="00B86FAE" w:rsidRPr="00BD3FC5">
        <w:rPr>
          <w:lang w:val="nl-NL"/>
        </w:rPr>
        <w:t>;</w:t>
      </w:r>
    </w:p>
    <w:p w14:paraId="7B5D44FF" w14:textId="3651AEA3" w:rsidR="002030B4" w:rsidRPr="00BD3FC5" w:rsidRDefault="002030B4" w:rsidP="009415F2">
      <w:pPr>
        <w:rPr>
          <w:rFonts w:eastAsia="Calibri"/>
          <w:lang w:val="pt-BR" w:eastAsia="en-US"/>
        </w:rPr>
      </w:pPr>
      <w:r w:rsidRPr="00BD3FC5">
        <w:rPr>
          <w:rFonts w:eastAsia="Calibri"/>
          <w:lang w:val="pt-BR" w:eastAsia="en-US"/>
        </w:rPr>
        <w:t xml:space="preserve">- Quyết định số 1393/2012/QĐ-TTg ngày 25/9/2012 của Thủ tướng Chính phủ phê duyệt </w:t>
      </w:r>
      <w:r w:rsidR="001C4476" w:rsidRPr="00BD3FC5">
        <w:rPr>
          <w:rFonts w:eastAsia="Calibri"/>
          <w:lang w:val="pt-BR" w:eastAsia="en-US"/>
        </w:rPr>
        <w:t>C</w:t>
      </w:r>
      <w:r w:rsidRPr="00BD3FC5">
        <w:rPr>
          <w:rFonts w:eastAsia="Calibri"/>
          <w:lang w:val="pt-BR" w:eastAsia="en-US"/>
        </w:rPr>
        <w:t xml:space="preserve">hiến lược quốc gia về tăng trưởng xanh trong giai đoạn </w:t>
      </w:r>
      <w:r w:rsidR="00915B6C" w:rsidRPr="00BD3FC5">
        <w:rPr>
          <w:rFonts w:eastAsia="Calibri"/>
          <w:lang w:val="pt-BR" w:eastAsia="en-US"/>
        </w:rPr>
        <w:t>2011 - 2020</w:t>
      </w:r>
      <w:r w:rsidRPr="00BD3FC5">
        <w:rPr>
          <w:rFonts w:eastAsia="Calibri"/>
          <w:lang w:val="pt-BR" w:eastAsia="en-US"/>
        </w:rPr>
        <w:t xml:space="preserve">, tầm nhìn đến năm 2050; </w:t>
      </w:r>
    </w:p>
    <w:p w14:paraId="442CF6FA" w14:textId="09E760F3" w:rsidR="002030B4" w:rsidRPr="00BD3FC5" w:rsidRDefault="002030B4" w:rsidP="009415F2">
      <w:pPr>
        <w:rPr>
          <w:rFonts w:eastAsia="Calibri"/>
          <w:lang w:val="pt-BR" w:eastAsia="en-US"/>
        </w:rPr>
      </w:pPr>
      <w:r w:rsidRPr="00BD3FC5">
        <w:rPr>
          <w:rFonts w:eastAsia="Calibri"/>
          <w:lang w:val="pt-BR" w:eastAsia="en-US"/>
        </w:rPr>
        <w:t xml:space="preserve">- Quyết định </w:t>
      </w:r>
      <w:r w:rsidR="0019015C" w:rsidRPr="00BD3FC5">
        <w:rPr>
          <w:rFonts w:eastAsia="Calibri"/>
          <w:lang w:val="pt-BR" w:eastAsia="en-US"/>
        </w:rPr>
        <w:t xml:space="preserve">số </w:t>
      </w:r>
      <w:r w:rsidRPr="00BD3FC5">
        <w:rPr>
          <w:rFonts w:eastAsia="Calibri"/>
          <w:lang w:val="pt-BR" w:eastAsia="en-US"/>
        </w:rPr>
        <w:t>622/QĐ-TTg ngày 10/5/2017</w:t>
      </w:r>
      <w:r w:rsidR="00B86FAE" w:rsidRPr="00BD3FC5">
        <w:rPr>
          <w:rFonts w:eastAsia="Calibri"/>
          <w:lang w:val="pt-BR" w:eastAsia="en-US"/>
        </w:rPr>
        <w:t xml:space="preserve"> của Thủ tướng Chính phủ</w:t>
      </w:r>
      <w:r w:rsidRPr="00BD3FC5">
        <w:rPr>
          <w:rFonts w:eastAsia="Calibri"/>
          <w:lang w:val="pt-BR" w:eastAsia="en-US"/>
        </w:rPr>
        <w:t xml:space="preserve"> ban hành Kế hoạch hành động quốc gia thực hiện Chương trình nghị sự 2030 vì sự phát triển bền vững;</w:t>
      </w:r>
    </w:p>
    <w:p w14:paraId="261EE0BE" w14:textId="000AB4FC" w:rsidR="00F70A4D" w:rsidRPr="00BD3FC5" w:rsidRDefault="00F70A4D" w:rsidP="009415F2">
      <w:pPr>
        <w:rPr>
          <w:rFonts w:eastAsia="Calibri"/>
          <w:lang w:val="pt-BR" w:eastAsia="en-US"/>
        </w:rPr>
      </w:pPr>
      <w:r w:rsidRPr="00BD3FC5">
        <w:rPr>
          <w:rFonts w:eastAsia="Calibri"/>
          <w:lang w:val="pt-BR" w:eastAsia="en-US"/>
        </w:rPr>
        <w:t xml:space="preserve">- Quyết định </w:t>
      </w:r>
      <w:r w:rsidR="0019015C" w:rsidRPr="00BD3FC5">
        <w:rPr>
          <w:rFonts w:eastAsia="Calibri"/>
          <w:lang w:val="pt-BR" w:eastAsia="en-US"/>
        </w:rPr>
        <w:t xml:space="preserve">số </w:t>
      </w:r>
      <w:r w:rsidRPr="00BD3FC5">
        <w:rPr>
          <w:rFonts w:eastAsia="Calibri"/>
          <w:lang w:val="pt-BR" w:eastAsia="en-US"/>
        </w:rPr>
        <w:t xml:space="preserve">1064/QĐ-TTg ngày </w:t>
      </w:r>
      <w:r w:rsidR="0019015C" w:rsidRPr="00BD3FC5">
        <w:rPr>
          <w:rFonts w:eastAsia="Calibri"/>
          <w:lang w:val="pt-BR" w:eastAsia="en-US"/>
        </w:rPr>
        <w:t>0</w:t>
      </w:r>
      <w:r w:rsidRPr="00BD3FC5">
        <w:rPr>
          <w:rFonts w:eastAsia="Calibri"/>
          <w:lang w:val="pt-BR" w:eastAsia="en-US"/>
        </w:rPr>
        <w:t xml:space="preserve">8/7/2013 </w:t>
      </w:r>
      <w:r w:rsidR="00D43FBC" w:rsidRPr="00BD3FC5">
        <w:rPr>
          <w:rFonts w:eastAsia="Calibri"/>
          <w:lang w:val="nl-NL" w:eastAsia="en-US"/>
        </w:rPr>
        <w:t xml:space="preserve">của Thủ tướng Chính phủ </w:t>
      </w:r>
      <w:r w:rsidR="00D43FBC" w:rsidRPr="00BD3FC5">
        <w:rPr>
          <w:rFonts w:eastAsia="Calibri"/>
          <w:lang w:val="pt-BR" w:eastAsia="en-US"/>
        </w:rPr>
        <w:t>p</w:t>
      </w:r>
      <w:r w:rsidRPr="00BD3FC5">
        <w:rPr>
          <w:rFonts w:eastAsia="Calibri"/>
          <w:lang w:val="pt-BR" w:eastAsia="en-US"/>
        </w:rPr>
        <w:t xml:space="preserve">hê duyệt </w:t>
      </w:r>
      <w:r w:rsidR="00D43FBC" w:rsidRPr="00BD3FC5">
        <w:rPr>
          <w:rFonts w:eastAsia="Calibri"/>
          <w:lang w:val="pt-BR" w:eastAsia="en-US"/>
        </w:rPr>
        <w:t>Q</w:t>
      </w:r>
      <w:r w:rsidRPr="00BD3FC5">
        <w:rPr>
          <w:rFonts w:eastAsia="Calibri"/>
          <w:lang w:val="pt-BR" w:eastAsia="en-US"/>
        </w:rPr>
        <w:t>uy hoạch tổng thể phát triển kinh tế - xã hộ</w:t>
      </w:r>
      <w:r w:rsidR="00F40827" w:rsidRPr="00BD3FC5">
        <w:rPr>
          <w:rFonts w:eastAsia="Calibri"/>
          <w:lang w:val="pt-BR" w:eastAsia="en-US"/>
        </w:rPr>
        <w:t xml:space="preserve">i </w:t>
      </w:r>
      <w:r w:rsidR="00977CD6" w:rsidRPr="00BD3FC5">
        <w:rPr>
          <w:rFonts w:eastAsia="Calibri"/>
          <w:lang w:val="pt-BR" w:eastAsia="en-US"/>
        </w:rPr>
        <w:t xml:space="preserve">(KT-XH) </w:t>
      </w:r>
      <w:r w:rsidR="00F40827" w:rsidRPr="00BD3FC5">
        <w:rPr>
          <w:rFonts w:eastAsia="Calibri"/>
          <w:lang w:val="pt-BR" w:eastAsia="en-US"/>
        </w:rPr>
        <w:t xml:space="preserve">vùng </w:t>
      </w:r>
      <w:r w:rsidR="00D43FBC" w:rsidRPr="00BD3FC5">
        <w:rPr>
          <w:rFonts w:eastAsia="Calibri"/>
          <w:lang w:val="pt-BR" w:eastAsia="en-US"/>
        </w:rPr>
        <w:t>T</w:t>
      </w:r>
      <w:r w:rsidR="00F40827" w:rsidRPr="00BD3FC5">
        <w:rPr>
          <w:rFonts w:eastAsia="Calibri"/>
          <w:lang w:val="pt-BR" w:eastAsia="en-US"/>
        </w:rPr>
        <w:t>rung du</w:t>
      </w:r>
      <w:r w:rsidRPr="00BD3FC5">
        <w:rPr>
          <w:rFonts w:eastAsia="Calibri"/>
          <w:lang w:val="pt-BR" w:eastAsia="en-US"/>
        </w:rPr>
        <w:t xml:space="preserve"> và </w:t>
      </w:r>
      <w:r w:rsidR="00D43FBC" w:rsidRPr="00BD3FC5">
        <w:rPr>
          <w:rFonts w:eastAsia="Calibri"/>
          <w:lang w:val="pt-BR" w:eastAsia="en-US"/>
        </w:rPr>
        <w:t>M</w:t>
      </w:r>
      <w:r w:rsidRPr="00BD3FC5">
        <w:rPr>
          <w:rFonts w:eastAsia="Calibri"/>
          <w:lang w:val="pt-BR" w:eastAsia="en-US"/>
        </w:rPr>
        <w:t>iền núi phía Bắc đến năm 2020;</w:t>
      </w:r>
    </w:p>
    <w:p w14:paraId="0C0BB6E8" w14:textId="48066416" w:rsidR="002030B4" w:rsidRPr="00BD3FC5" w:rsidRDefault="002030B4" w:rsidP="009415F2">
      <w:pPr>
        <w:rPr>
          <w:rFonts w:eastAsia="Calibri"/>
          <w:lang w:val="pt-BR" w:eastAsia="en-US"/>
        </w:rPr>
      </w:pPr>
      <w:r w:rsidRPr="00BD3FC5">
        <w:rPr>
          <w:rFonts w:eastAsia="Calibri"/>
          <w:lang w:val="pt-BR" w:eastAsia="en-US"/>
        </w:rPr>
        <w:t xml:space="preserve">- Quyết định số 122/QĐ-TTg ngày 10/01/2013 của Thủ tướng Chính phủ về việc phê duyệt Chiến lược quốc gia bảo vệ, chăm sóc và nâng cao sức khỏe nhân dân giai đoạn 2011 </w:t>
      </w:r>
      <w:r w:rsidR="0019015C" w:rsidRPr="00BD3FC5">
        <w:rPr>
          <w:rFonts w:eastAsia="Calibri"/>
          <w:lang w:val="pt-BR" w:eastAsia="en-US"/>
        </w:rPr>
        <w:t>-</w:t>
      </w:r>
      <w:r w:rsidRPr="00BD3FC5">
        <w:rPr>
          <w:rFonts w:eastAsia="Calibri"/>
          <w:lang w:val="pt-BR" w:eastAsia="en-US"/>
        </w:rPr>
        <w:t xml:space="preserve"> 2020, tầm nhìn đế</w:t>
      </w:r>
      <w:r w:rsidR="002B51C3" w:rsidRPr="00BD3FC5">
        <w:rPr>
          <w:rFonts w:eastAsia="Calibri"/>
          <w:lang w:val="pt-BR" w:eastAsia="en-US"/>
        </w:rPr>
        <w:t>n năm 2030;</w:t>
      </w:r>
    </w:p>
    <w:p w14:paraId="38748CD7" w14:textId="5E0DD798" w:rsidR="002030B4" w:rsidRPr="00BD3FC5" w:rsidRDefault="002B51C3" w:rsidP="009415F2">
      <w:pPr>
        <w:rPr>
          <w:rFonts w:eastAsia="Calibri"/>
          <w:lang w:val="pt-BR" w:eastAsia="en-US"/>
        </w:rPr>
      </w:pPr>
      <w:r w:rsidRPr="00BD3FC5">
        <w:rPr>
          <w:rFonts w:eastAsia="Calibri"/>
          <w:lang w:val="pt-BR" w:eastAsia="en-US"/>
        </w:rPr>
        <w:t xml:space="preserve">- </w:t>
      </w:r>
      <w:r w:rsidR="002030B4" w:rsidRPr="00BD3FC5">
        <w:rPr>
          <w:rFonts w:eastAsia="Calibri"/>
          <w:lang w:val="pt-BR" w:eastAsia="en-US"/>
        </w:rPr>
        <w:t xml:space="preserve">Quyết định </w:t>
      </w:r>
      <w:r w:rsidR="0019015C" w:rsidRPr="00BD3FC5">
        <w:rPr>
          <w:rFonts w:eastAsia="Calibri"/>
          <w:lang w:val="pt-BR" w:eastAsia="en-US"/>
        </w:rPr>
        <w:t xml:space="preserve">số </w:t>
      </w:r>
      <w:r w:rsidR="002030B4" w:rsidRPr="00BD3FC5">
        <w:rPr>
          <w:rFonts w:eastAsia="Calibri"/>
          <w:lang w:val="pt-BR" w:eastAsia="en-US"/>
        </w:rPr>
        <w:t>16/2007/QĐ-TTg ngày 29/</w:t>
      </w:r>
      <w:r w:rsidR="0019015C" w:rsidRPr="00BD3FC5">
        <w:rPr>
          <w:rFonts w:eastAsia="Calibri"/>
          <w:lang w:val="pt-BR" w:eastAsia="en-US"/>
        </w:rPr>
        <w:t>0</w:t>
      </w:r>
      <w:r w:rsidR="002030B4" w:rsidRPr="00BD3FC5">
        <w:rPr>
          <w:rFonts w:eastAsia="Calibri"/>
          <w:lang w:val="pt-BR" w:eastAsia="en-US"/>
        </w:rPr>
        <w:t>1/2007 của Thủ tướng Chính phủ về việc phê duyệt Quy hoạch tổng thể mạng lưới quan trắc Tài nguyên và Môi trường Quốc gia đế</w:t>
      </w:r>
      <w:r w:rsidRPr="00BD3FC5">
        <w:rPr>
          <w:rFonts w:eastAsia="Calibri"/>
          <w:lang w:val="pt-BR" w:eastAsia="en-US"/>
        </w:rPr>
        <w:t>n năm 2020;</w:t>
      </w:r>
    </w:p>
    <w:p w14:paraId="03E07044" w14:textId="70582266" w:rsidR="002030B4" w:rsidRPr="00BD3FC5" w:rsidRDefault="002030B4" w:rsidP="009415F2">
      <w:pPr>
        <w:rPr>
          <w:rFonts w:eastAsia="Calibri"/>
          <w:lang w:val="pt-BR" w:eastAsia="en-US"/>
        </w:rPr>
      </w:pPr>
      <w:r w:rsidRPr="00BD3FC5">
        <w:rPr>
          <w:rFonts w:eastAsia="Calibri"/>
          <w:lang w:val="pt-BR" w:eastAsia="en-US"/>
        </w:rPr>
        <w:t xml:space="preserve">- Các </w:t>
      </w:r>
      <w:r w:rsidR="00763483" w:rsidRPr="00BD3FC5">
        <w:rPr>
          <w:rFonts w:eastAsia="Calibri"/>
          <w:lang w:val="pt-BR" w:eastAsia="en-US"/>
        </w:rPr>
        <w:t>Q</w:t>
      </w:r>
      <w:r w:rsidRPr="00BD3FC5">
        <w:rPr>
          <w:rFonts w:eastAsia="Calibri"/>
          <w:lang w:val="pt-BR" w:eastAsia="en-US"/>
        </w:rPr>
        <w:t>uyết định khác của Thủ tướng Chính phủ có liên quan</w:t>
      </w:r>
      <w:r w:rsidR="0019015C" w:rsidRPr="00BD3FC5">
        <w:rPr>
          <w:rFonts w:eastAsia="Calibri"/>
          <w:lang w:val="pt-BR" w:eastAsia="en-US"/>
        </w:rPr>
        <w:t>.</w:t>
      </w:r>
    </w:p>
    <w:p w14:paraId="543F833F" w14:textId="72FC1A11" w:rsidR="002030B4" w:rsidRPr="00BD3FC5" w:rsidRDefault="002030B4" w:rsidP="009415F2">
      <w:pPr>
        <w:pStyle w:val="Heading4"/>
        <w:rPr>
          <w:rFonts w:eastAsia="Calibri"/>
        </w:rPr>
      </w:pPr>
      <w:bookmarkStart w:id="21" w:name="_Toc64980325"/>
      <w:r w:rsidRPr="00BD3FC5">
        <w:rPr>
          <w:rFonts w:eastAsia="Calibri"/>
          <w:lang w:val="pt-BR" w:eastAsia="en-US"/>
        </w:rPr>
        <w:t>1.2.</w:t>
      </w:r>
      <w:r w:rsidR="009D4A4A" w:rsidRPr="00BD3FC5">
        <w:rPr>
          <w:rFonts w:eastAsia="Calibri"/>
          <w:lang w:val="pt-BR" w:eastAsia="en-US"/>
        </w:rPr>
        <w:t>3</w:t>
      </w:r>
      <w:r w:rsidRPr="00BD3FC5">
        <w:rPr>
          <w:rFonts w:eastAsia="Calibri"/>
          <w:lang w:val="pt-BR" w:eastAsia="en-US"/>
        </w:rPr>
        <w:t xml:space="preserve">. Các văn bản pháp quy </w:t>
      </w:r>
      <w:r w:rsidRPr="00BD3FC5">
        <w:rPr>
          <w:rFonts w:eastAsia="Calibri"/>
        </w:rPr>
        <w:t>của</w:t>
      </w:r>
      <w:r w:rsidRPr="00BD3FC5">
        <w:rPr>
          <w:rFonts w:eastAsia="Calibri"/>
          <w:lang w:val="pt-BR" w:eastAsia="en-US"/>
        </w:rPr>
        <w:t xml:space="preserve"> tỉnh </w:t>
      </w:r>
      <w:bookmarkEnd w:id="21"/>
      <w:r w:rsidRPr="00BD3FC5">
        <w:rPr>
          <w:rFonts w:eastAsia="Calibri"/>
          <w:lang w:val="pt-BR" w:eastAsia="en-US"/>
        </w:rPr>
        <w:t xml:space="preserve">Lai </w:t>
      </w:r>
      <w:r w:rsidRPr="00BD3FC5">
        <w:rPr>
          <w:rFonts w:eastAsia="Calibri"/>
        </w:rPr>
        <w:t>Châu</w:t>
      </w:r>
    </w:p>
    <w:p w14:paraId="400FE756" w14:textId="718350DF" w:rsidR="00695BD2" w:rsidRPr="00BD3FC5" w:rsidRDefault="00695BD2" w:rsidP="009415F2">
      <w:pPr>
        <w:rPr>
          <w:lang w:eastAsia="de-DE"/>
        </w:rPr>
      </w:pPr>
      <w:r w:rsidRPr="00BD3FC5">
        <w:rPr>
          <w:lang w:eastAsia="de-DE"/>
        </w:rPr>
        <w:t>- Các nghị quyết của Tỉnh ủy và Hội đồng nhân dân tỉnh</w:t>
      </w:r>
      <w:r w:rsidR="001C4476" w:rsidRPr="00BD3FC5">
        <w:rPr>
          <w:lang w:val="pt-BR" w:eastAsia="de-DE"/>
        </w:rPr>
        <w:t xml:space="preserve"> Lai Châu</w:t>
      </w:r>
      <w:r w:rsidRPr="00BD3FC5">
        <w:rPr>
          <w:lang w:eastAsia="de-DE"/>
        </w:rPr>
        <w:t xml:space="preserve">: </w:t>
      </w:r>
      <w:r w:rsidR="00C50ECD" w:rsidRPr="00BD3FC5">
        <w:rPr>
          <w:lang w:val="pt-BR" w:eastAsia="de-DE"/>
        </w:rPr>
        <w:t xml:space="preserve">NQ </w:t>
      </w:r>
      <w:r w:rsidRPr="00BD3FC5">
        <w:rPr>
          <w:lang w:eastAsia="de-DE"/>
        </w:rPr>
        <w:t xml:space="preserve">số 12/2019/NQ-HĐND ngày 23/7/2019 </w:t>
      </w:r>
      <w:r w:rsidR="001C4476" w:rsidRPr="00BD3FC5">
        <w:rPr>
          <w:lang w:val="pt-BR" w:eastAsia="de-DE"/>
        </w:rPr>
        <w:t>q</w:t>
      </w:r>
      <w:r w:rsidRPr="00BD3FC5">
        <w:rPr>
          <w:lang w:eastAsia="de-DE"/>
        </w:rPr>
        <w:t xml:space="preserve">uy định chính sách đặc thù khuyến khích </w:t>
      </w:r>
      <w:r w:rsidRPr="00BD3FC5">
        <w:rPr>
          <w:lang w:eastAsia="de-DE"/>
        </w:rPr>
        <w:lastRenderedPageBreak/>
        <w:t xml:space="preserve">doanh nghiệp đầu tư vào nông nghiệp, nông thôn trên địa bàn tỉnh; </w:t>
      </w:r>
      <w:r w:rsidR="00C50ECD" w:rsidRPr="00BD3FC5">
        <w:rPr>
          <w:lang w:val="pt-BR" w:eastAsia="de-DE"/>
        </w:rPr>
        <w:t xml:space="preserve">NQ </w:t>
      </w:r>
      <w:r w:rsidRPr="00BD3FC5">
        <w:rPr>
          <w:lang w:eastAsia="de-DE"/>
        </w:rPr>
        <w:t xml:space="preserve">số 13/2019/NQ-HĐND ngày 23/7/2019 </w:t>
      </w:r>
      <w:r w:rsidR="001C4476" w:rsidRPr="00BD3FC5">
        <w:rPr>
          <w:lang w:val="pt-BR" w:eastAsia="de-DE"/>
        </w:rPr>
        <w:t>q</w:t>
      </w:r>
      <w:r w:rsidRPr="00BD3FC5">
        <w:rPr>
          <w:lang w:eastAsia="de-DE"/>
        </w:rPr>
        <w:t>uy định chính sách hỗ trợ liên kết sản xuất và tiêu thụ sản phẩm nông nghiệp trên địa bàn tỉnh;</w:t>
      </w:r>
      <w:r w:rsidR="00C50ECD" w:rsidRPr="00BD3FC5">
        <w:rPr>
          <w:lang w:val="pt-BR" w:eastAsia="de-DE"/>
        </w:rPr>
        <w:t xml:space="preserve"> NQ</w:t>
      </w:r>
      <w:r w:rsidRPr="00BD3FC5">
        <w:rPr>
          <w:lang w:eastAsia="de-DE"/>
        </w:rPr>
        <w:t xml:space="preserve"> số 39/2020/NQ-HĐND ngày 13/12/2020 về </w:t>
      </w:r>
      <w:r w:rsidR="001C4476" w:rsidRPr="00BD3FC5">
        <w:rPr>
          <w:lang w:val="pt-BR" w:eastAsia="de-DE"/>
        </w:rPr>
        <w:t>k</w:t>
      </w:r>
      <w:r w:rsidRPr="00BD3FC5">
        <w:rPr>
          <w:lang w:eastAsia="de-DE"/>
        </w:rPr>
        <w:t>ế hoạch phát triển kinh tế - xã hội 5 năm giai đoạn 2021</w:t>
      </w:r>
      <w:r w:rsidR="006137BB" w:rsidRPr="00BD3FC5">
        <w:rPr>
          <w:lang w:val="pt-BR" w:eastAsia="de-DE"/>
        </w:rPr>
        <w:t xml:space="preserve"> </w:t>
      </w:r>
      <w:r w:rsidRPr="00BD3FC5">
        <w:rPr>
          <w:lang w:eastAsia="de-DE"/>
        </w:rPr>
        <w:t>-</w:t>
      </w:r>
      <w:r w:rsidR="006137BB" w:rsidRPr="00BD3FC5">
        <w:rPr>
          <w:lang w:val="pt-BR" w:eastAsia="de-DE"/>
        </w:rPr>
        <w:t xml:space="preserve"> </w:t>
      </w:r>
      <w:r w:rsidRPr="00BD3FC5">
        <w:rPr>
          <w:lang w:eastAsia="de-DE"/>
        </w:rPr>
        <w:t xml:space="preserve">2025; </w:t>
      </w:r>
      <w:r w:rsidR="00C50ECD" w:rsidRPr="00BD3FC5">
        <w:rPr>
          <w:lang w:val="pt-BR" w:eastAsia="de-DE"/>
        </w:rPr>
        <w:t xml:space="preserve">NQ </w:t>
      </w:r>
      <w:r w:rsidRPr="00BD3FC5">
        <w:rPr>
          <w:lang w:eastAsia="de-DE"/>
        </w:rPr>
        <w:t xml:space="preserve">số 02-NQ/TU ngày 20/4/2011 của Ban chấp hành Đảng bộ tỉnh về giảm nghèo bền vững trên địa bàn tỉnh Lai Châu giai đoạn </w:t>
      </w:r>
      <w:r w:rsidR="0019015C" w:rsidRPr="00BD3FC5">
        <w:rPr>
          <w:lang w:eastAsia="de-DE"/>
        </w:rPr>
        <w:t>2011 - 2015</w:t>
      </w:r>
      <w:r w:rsidRPr="00BD3FC5">
        <w:rPr>
          <w:lang w:eastAsia="de-DE"/>
        </w:rPr>
        <w:t xml:space="preserve">; </w:t>
      </w:r>
      <w:r w:rsidR="00C50ECD" w:rsidRPr="00BD3FC5">
        <w:rPr>
          <w:lang w:val="pt-BR" w:eastAsia="de-DE"/>
        </w:rPr>
        <w:t xml:space="preserve">NQ </w:t>
      </w:r>
      <w:r w:rsidRPr="00BD3FC5">
        <w:rPr>
          <w:lang w:eastAsia="de-DE"/>
        </w:rPr>
        <w:t>số 54/2016/NQ-HĐND ngày 14/10/2016 của HĐND tỉnh về nâng cao chất lượng nguồn nhân lực giai đoạn 2016</w:t>
      </w:r>
      <w:r w:rsidR="006137BB" w:rsidRPr="00BD3FC5">
        <w:rPr>
          <w:lang w:val="pt-BR" w:eastAsia="de-DE"/>
        </w:rPr>
        <w:t xml:space="preserve"> </w:t>
      </w:r>
      <w:r w:rsidRPr="00BD3FC5">
        <w:rPr>
          <w:lang w:eastAsia="de-DE"/>
        </w:rPr>
        <w:t>-</w:t>
      </w:r>
      <w:r w:rsidR="006137BB" w:rsidRPr="00BD3FC5">
        <w:rPr>
          <w:lang w:val="pt-BR" w:eastAsia="de-DE"/>
        </w:rPr>
        <w:t xml:space="preserve"> </w:t>
      </w:r>
      <w:r w:rsidRPr="00BD3FC5">
        <w:rPr>
          <w:lang w:eastAsia="de-DE"/>
        </w:rPr>
        <w:t>2020.</w:t>
      </w:r>
    </w:p>
    <w:p w14:paraId="3D2AAE27" w14:textId="37A65D07" w:rsidR="00695BD2" w:rsidRPr="00BD3FC5" w:rsidRDefault="00695BD2" w:rsidP="009415F2">
      <w:pPr>
        <w:rPr>
          <w:lang w:eastAsia="de-DE"/>
        </w:rPr>
      </w:pPr>
      <w:r w:rsidRPr="00BD3FC5">
        <w:rPr>
          <w:lang w:eastAsia="de-DE"/>
        </w:rPr>
        <w:t>- Các Quyết định của UBND tỉnh</w:t>
      </w:r>
      <w:r w:rsidR="001C4476" w:rsidRPr="00BD3FC5">
        <w:rPr>
          <w:lang w:eastAsia="de-DE"/>
        </w:rPr>
        <w:t xml:space="preserve"> Lai Châu</w:t>
      </w:r>
      <w:r w:rsidRPr="00BD3FC5">
        <w:rPr>
          <w:lang w:eastAsia="de-DE"/>
        </w:rPr>
        <w:t xml:space="preserve">: </w:t>
      </w:r>
      <w:r w:rsidR="00C50ECD" w:rsidRPr="00BD3FC5">
        <w:rPr>
          <w:lang w:eastAsia="de-DE"/>
        </w:rPr>
        <w:t xml:space="preserve">QĐ </w:t>
      </w:r>
      <w:r w:rsidRPr="00BD3FC5">
        <w:rPr>
          <w:lang w:eastAsia="de-DE"/>
        </w:rPr>
        <w:t xml:space="preserve">số 1406/QĐ-UBND ngày 30/10/2014 về phê duyệt Đề án tái cơ cấu ngành nông nghiệp tỉnh Lai Châu đến năm 2020, tầm nhìn đến năm 2030; </w:t>
      </w:r>
      <w:r w:rsidR="00C50ECD" w:rsidRPr="00BD3FC5">
        <w:rPr>
          <w:lang w:eastAsia="de-DE"/>
        </w:rPr>
        <w:t xml:space="preserve">QĐ </w:t>
      </w:r>
      <w:r w:rsidRPr="00BD3FC5">
        <w:rPr>
          <w:lang w:eastAsia="de-DE"/>
        </w:rPr>
        <w:t xml:space="preserve">số 1447/QĐ-UBND ngày 05/11/2019 về ban hành Danh mục sản phẩm nông nghiệp chủ lực tỉnh Lai Châu; </w:t>
      </w:r>
      <w:r w:rsidR="00C50ECD" w:rsidRPr="00BD3FC5">
        <w:rPr>
          <w:lang w:eastAsia="de-DE"/>
        </w:rPr>
        <w:t xml:space="preserve">QĐ </w:t>
      </w:r>
      <w:r w:rsidRPr="00BD3FC5">
        <w:rPr>
          <w:lang w:eastAsia="de-DE"/>
        </w:rPr>
        <w:t xml:space="preserve">số 273/QĐ-UBND ngày 18/3/2020 về việc bổ sung Danh mục sản phẩm nông nghiệp chủ lực tỉnh Lai Châu; </w:t>
      </w:r>
      <w:r w:rsidR="00C50ECD" w:rsidRPr="00BD3FC5">
        <w:rPr>
          <w:lang w:eastAsia="de-DE"/>
        </w:rPr>
        <w:t xml:space="preserve">QĐ </w:t>
      </w:r>
      <w:r w:rsidRPr="00BD3FC5">
        <w:rPr>
          <w:lang w:eastAsia="de-DE"/>
        </w:rPr>
        <w:t xml:space="preserve">số 1446/QĐ-UBND ngày 05/11/2019 ban hành ngành hàng, sản phẩm quan trọng khuyến khích và ưu tiên hỗ trợ thực hiện liên kết gắn với sản xuất và tiêu thụ sản phẩm tỉnh Lai Châu; </w:t>
      </w:r>
      <w:r w:rsidR="00C50ECD" w:rsidRPr="00BD3FC5">
        <w:rPr>
          <w:lang w:eastAsia="de-DE"/>
        </w:rPr>
        <w:t xml:space="preserve">QĐ </w:t>
      </w:r>
      <w:r w:rsidRPr="00BD3FC5">
        <w:rPr>
          <w:lang w:eastAsia="de-DE"/>
        </w:rPr>
        <w:t xml:space="preserve">số 1083/QĐ-UBND ngày 29/8/2016 về việc phê duyệt điều chỉnh Quy hoạch mạng lưới trường, lớp học ngành giáo dục và đào tạo tỉnh Lai Châu đến năm 2020 và định hướng đến năm 2030; </w:t>
      </w:r>
      <w:r w:rsidR="00C50ECD" w:rsidRPr="00BD3FC5">
        <w:rPr>
          <w:lang w:eastAsia="de-DE"/>
        </w:rPr>
        <w:t xml:space="preserve">QĐ </w:t>
      </w:r>
      <w:r w:rsidRPr="00BD3FC5">
        <w:rPr>
          <w:lang w:eastAsia="de-DE"/>
        </w:rPr>
        <w:t xml:space="preserve">số 570/KH-UBND ngày 04/6/2019 về ban hành kế hoạch thực hiện Chương trình giáo dục phổ thông mới trên địa bàn tỉnh Lai Châu; </w:t>
      </w:r>
      <w:r w:rsidR="00C50ECD" w:rsidRPr="00BD3FC5">
        <w:rPr>
          <w:lang w:eastAsia="de-DE"/>
        </w:rPr>
        <w:t xml:space="preserve">QĐ </w:t>
      </w:r>
      <w:r w:rsidRPr="00BD3FC5">
        <w:rPr>
          <w:lang w:eastAsia="de-DE"/>
        </w:rPr>
        <w:t xml:space="preserve">số 45/2020/QĐ-UBND ngày 15/12/2020 về giao Kế hoạch phát triển kinh tế - xã hội 5 năm giai đoạn </w:t>
      </w:r>
      <w:r w:rsidR="00915B6C" w:rsidRPr="00BD3FC5">
        <w:rPr>
          <w:lang w:eastAsia="de-DE"/>
        </w:rPr>
        <w:t>2021 - 2025</w:t>
      </w:r>
      <w:r w:rsidRPr="00BD3FC5">
        <w:rPr>
          <w:lang w:eastAsia="de-DE"/>
        </w:rPr>
        <w:t xml:space="preserve">; </w:t>
      </w:r>
      <w:r w:rsidR="00C50ECD" w:rsidRPr="00BD3FC5">
        <w:rPr>
          <w:lang w:eastAsia="de-DE"/>
        </w:rPr>
        <w:t xml:space="preserve">QĐ </w:t>
      </w:r>
      <w:r w:rsidRPr="00BD3FC5">
        <w:rPr>
          <w:lang w:eastAsia="de-DE"/>
        </w:rPr>
        <w:t>số 57/QĐ-UBND ngày 23/01/2015 về việc kiện toàn Ban chỉ đạo thực hiện Đề án “Đào tạo nghề cho lao động nông thôn đến năm 2020” trên địa bàn tỉnh Lai Châu.</w:t>
      </w:r>
    </w:p>
    <w:p w14:paraId="2967D4D4" w14:textId="07A923BF" w:rsidR="00695BD2" w:rsidRPr="00BD3FC5" w:rsidRDefault="00695BD2" w:rsidP="009415F2">
      <w:pPr>
        <w:rPr>
          <w:lang w:eastAsia="de-DE"/>
        </w:rPr>
      </w:pPr>
      <w:r w:rsidRPr="00BD3FC5">
        <w:rPr>
          <w:lang w:eastAsia="de-DE"/>
        </w:rPr>
        <w:t>- Thông báo kết luận số 1235-TB/TU ngày 12/5/2020 của Ban Thường vụ Tỉnh ủy về báo cáo rà soát, thống kê hiện trạng và dự kiến kế hoạch chuyển đổi sử dụng đất phục vụ phát triển sản xuất nông, lâm nghiệp trên địa bàn tỉnh đến năm 2025. Căn cứ các quy hoạch ngành, lĩnh vực, đề án phát triển các cây trồng chính (chè, mắc ca, cao su</w:t>
      </w:r>
      <w:r w:rsidR="0094047C" w:rsidRPr="00BD3FC5">
        <w:rPr>
          <w:lang w:eastAsia="de-DE"/>
        </w:rPr>
        <w:t>,</w:t>
      </w:r>
      <w:r w:rsidRPr="00BD3FC5">
        <w:rPr>
          <w:lang w:eastAsia="de-DE"/>
        </w:rPr>
        <w:t xml:space="preserve">...) và Đề án phát triển nông thôn các xã đặc biệt khó khăn và các xã biên giới giai đoạn </w:t>
      </w:r>
      <w:r w:rsidR="0019015C" w:rsidRPr="00BD3FC5">
        <w:rPr>
          <w:lang w:eastAsia="de-DE"/>
        </w:rPr>
        <w:t>2020 - 2025</w:t>
      </w:r>
      <w:r w:rsidRPr="00BD3FC5">
        <w:rPr>
          <w:lang w:eastAsia="de-DE"/>
        </w:rPr>
        <w:t>.</w:t>
      </w:r>
    </w:p>
    <w:p w14:paraId="0F5C8782" w14:textId="595ABEDB" w:rsidR="00695BD2" w:rsidRPr="00BD3FC5" w:rsidRDefault="00695BD2" w:rsidP="009415F2">
      <w:pPr>
        <w:spacing w:line="372" w:lineRule="auto"/>
        <w:rPr>
          <w:lang w:eastAsia="de-DE"/>
        </w:rPr>
      </w:pPr>
      <w:r w:rsidRPr="00BD3FC5">
        <w:rPr>
          <w:lang w:eastAsia="de-DE"/>
        </w:rPr>
        <w:lastRenderedPageBreak/>
        <w:t xml:space="preserve">- Kế hoạch số 2163/KH-UBND ngày 28/12/2018 của UBND tỉnh Lai Châu thực hiện mục tiêu </w:t>
      </w:r>
      <w:r w:rsidR="008B716F" w:rsidRPr="00BD3FC5">
        <w:rPr>
          <w:lang w:eastAsia="de-DE"/>
        </w:rPr>
        <w:t>phát triển bền vững (</w:t>
      </w:r>
      <w:r w:rsidR="00713F65" w:rsidRPr="00BD3FC5">
        <w:rPr>
          <w:lang w:eastAsia="de-DE"/>
        </w:rPr>
        <w:t>PTBV</w:t>
      </w:r>
      <w:r w:rsidR="008B716F" w:rsidRPr="00BD3FC5">
        <w:rPr>
          <w:lang w:eastAsia="de-DE"/>
        </w:rPr>
        <w:t>)</w:t>
      </w:r>
      <w:r w:rsidRPr="00BD3FC5">
        <w:rPr>
          <w:lang w:eastAsia="de-DE"/>
        </w:rPr>
        <w:t xml:space="preserve"> lĩnh vực giáo dục và đào tạo tỉnh Lai Châu giai đoạn đến năm 2025, định hướng đến năm 2030; </w:t>
      </w:r>
      <w:r w:rsidR="003B64FD" w:rsidRPr="00BD3FC5">
        <w:rPr>
          <w:lang w:eastAsia="de-DE"/>
        </w:rPr>
        <w:t xml:space="preserve">KH </w:t>
      </w:r>
      <w:r w:rsidRPr="00BD3FC5">
        <w:rPr>
          <w:lang w:eastAsia="de-DE"/>
        </w:rPr>
        <w:t xml:space="preserve">số 212-KH/TU ngày 01/7/2019 của Tỉnh ủy Lai Châu về thực hiện Nghị quyết số 39-NQ/TW ngày 15/01/2019 của Bộ Chính trị về nâng cao hiệu quả quản lý, khai thác, sử dụng và phát huy các nguồn lực của nền kinh tế; </w:t>
      </w:r>
      <w:r w:rsidR="003B64FD" w:rsidRPr="00BD3FC5">
        <w:rPr>
          <w:lang w:eastAsia="de-DE"/>
        </w:rPr>
        <w:t xml:space="preserve">KH </w:t>
      </w:r>
      <w:r w:rsidRPr="00BD3FC5">
        <w:rPr>
          <w:lang w:eastAsia="de-DE"/>
        </w:rPr>
        <w:t>số 1261/KH-UBND ngày 05/7/2019 của UBND tỉnh Lai Châu về việc thực hiện “Đề án Phát triển giáo dục mầm non giai đoạn 2018</w:t>
      </w:r>
      <w:r w:rsidR="0019015C" w:rsidRPr="00BD3FC5">
        <w:rPr>
          <w:lang w:eastAsia="de-DE"/>
        </w:rPr>
        <w:t xml:space="preserve"> </w:t>
      </w:r>
      <w:r w:rsidRPr="00BD3FC5">
        <w:rPr>
          <w:lang w:eastAsia="de-DE"/>
        </w:rPr>
        <w:t>-</w:t>
      </w:r>
      <w:r w:rsidR="0019015C" w:rsidRPr="00BD3FC5">
        <w:rPr>
          <w:lang w:eastAsia="de-DE"/>
        </w:rPr>
        <w:t xml:space="preserve"> </w:t>
      </w:r>
      <w:r w:rsidRPr="00BD3FC5">
        <w:rPr>
          <w:lang w:eastAsia="de-DE"/>
        </w:rPr>
        <w:t xml:space="preserve">2025” trên địa bàn tỉnh Lai Châu; </w:t>
      </w:r>
      <w:r w:rsidR="003B64FD" w:rsidRPr="00BD3FC5">
        <w:rPr>
          <w:lang w:eastAsia="de-DE"/>
        </w:rPr>
        <w:t xml:space="preserve">KH </w:t>
      </w:r>
      <w:r w:rsidRPr="00BD3FC5">
        <w:rPr>
          <w:lang w:eastAsia="de-DE"/>
        </w:rPr>
        <w:t xml:space="preserve">số 1640/KH-UBND ngày 13/8/2019 của UBND tỉnh Lai Châu về triển khai thực hiện Chương trình Nghị sự 2030 vì sự </w:t>
      </w:r>
      <w:r w:rsidR="00713F65" w:rsidRPr="00BD3FC5">
        <w:rPr>
          <w:lang w:eastAsia="de-DE"/>
        </w:rPr>
        <w:t>PTBV</w:t>
      </w:r>
      <w:r w:rsidRPr="00BD3FC5">
        <w:rPr>
          <w:lang w:eastAsia="de-DE"/>
        </w:rPr>
        <w:t xml:space="preserve"> trên địa bàn tỉnh Lai Châu; </w:t>
      </w:r>
      <w:r w:rsidR="003B64FD" w:rsidRPr="00BD3FC5">
        <w:rPr>
          <w:lang w:eastAsia="de-DE"/>
        </w:rPr>
        <w:t xml:space="preserve">KH </w:t>
      </w:r>
      <w:r w:rsidRPr="00BD3FC5">
        <w:rPr>
          <w:lang w:eastAsia="de-DE"/>
        </w:rPr>
        <w:t xml:space="preserve">số 1126/KH-UBND tỉnh Lai Châu ngày </w:t>
      </w:r>
      <w:r w:rsidR="0019015C" w:rsidRPr="00BD3FC5">
        <w:rPr>
          <w:lang w:eastAsia="de-DE"/>
        </w:rPr>
        <w:t>0</w:t>
      </w:r>
      <w:r w:rsidRPr="00BD3FC5">
        <w:rPr>
          <w:lang w:eastAsia="de-DE"/>
        </w:rPr>
        <w:t xml:space="preserve">5/6/2020 về việc sắp xếp, tuyển dụng, đào tạo, bồi dưỡng đội ngũ cán bộ quản lý, giáo viên nhận viên thực hiện Chương trình giáo dục phổ thông mới giai đoạn </w:t>
      </w:r>
      <w:r w:rsidR="0019015C" w:rsidRPr="00BD3FC5">
        <w:rPr>
          <w:lang w:eastAsia="de-DE"/>
        </w:rPr>
        <w:t>2020 - 2025</w:t>
      </w:r>
      <w:r w:rsidRPr="00BD3FC5">
        <w:rPr>
          <w:lang w:eastAsia="de-DE"/>
        </w:rPr>
        <w:t>.</w:t>
      </w:r>
    </w:p>
    <w:p w14:paraId="6BC74C6F" w14:textId="0AE069FF" w:rsidR="00695BD2" w:rsidRPr="00BD3FC5" w:rsidRDefault="00695BD2" w:rsidP="009415F2">
      <w:pPr>
        <w:spacing w:line="372" w:lineRule="auto"/>
        <w:rPr>
          <w:lang w:eastAsia="de-DE"/>
        </w:rPr>
      </w:pPr>
      <w:r w:rsidRPr="00BD3FC5">
        <w:rPr>
          <w:lang w:eastAsia="de-DE"/>
        </w:rPr>
        <w:t xml:space="preserve">- Chương trình hành động số 30-CTr/TU ngày 28/01/2019 của Ban Chấp hành Đảng bộ tỉnh Lai Châu thực hiện Nghị quyết số 28-NQ/TW ngày 23/5/2018 của Ban Chấp hành Trung ương Đảng khóa XII “Về cải cách chính sách bảo hiểm xã hội”; </w:t>
      </w:r>
      <w:r w:rsidR="001C4476" w:rsidRPr="00BD3FC5">
        <w:rPr>
          <w:lang w:eastAsia="de-DE"/>
        </w:rPr>
        <w:t xml:space="preserve">Chương trình </w:t>
      </w:r>
      <w:r w:rsidRPr="00BD3FC5">
        <w:rPr>
          <w:lang w:eastAsia="de-DE"/>
        </w:rPr>
        <w:t>số 34-CTr/TU ngày 27/11/2019 của Ban Thường vụ Tỉnh ủy Lai Châu về việc thực hiện Chỉ thị số 37-CT/TW ngày 03</w:t>
      </w:r>
      <w:r w:rsidR="0019015C" w:rsidRPr="00BD3FC5">
        <w:rPr>
          <w:lang w:eastAsia="de-DE"/>
        </w:rPr>
        <w:t>/</w:t>
      </w:r>
      <w:r w:rsidRPr="00BD3FC5">
        <w:rPr>
          <w:lang w:eastAsia="de-DE"/>
        </w:rPr>
        <w:t>9</w:t>
      </w:r>
      <w:r w:rsidR="0019015C" w:rsidRPr="00BD3FC5">
        <w:rPr>
          <w:lang w:eastAsia="de-DE"/>
        </w:rPr>
        <w:t>/</w:t>
      </w:r>
      <w:r w:rsidRPr="00BD3FC5">
        <w:rPr>
          <w:lang w:eastAsia="de-DE"/>
        </w:rPr>
        <w:t>2019 của Ban Bí thư (khóa XII) về tăng cường sự lãnh đạo, chỉ đạo xây dựng quan hệ lao động hài hòa, ổn đị</w:t>
      </w:r>
      <w:r w:rsidR="00F40827" w:rsidRPr="00BD3FC5">
        <w:rPr>
          <w:lang w:eastAsia="de-DE"/>
        </w:rPr>
        <w:t>nh, tiến bộ trong tình hình mới;</w:t>
      </w:r>
    </w:p>
    <w:p w14:paraId="57CC1FBB" w14:textId="50101F03" w:rsidR="00695BD2" w:rsidRPr="00BD3FC5" w:rsidRDefault="00695BD2" w:rsidP="009415F2">
      <w:pPr>
        <w:spacing w:line="372" w:lineRule="auto"/>
        <w:rPr>
          <w:lang w:eastAsia="de-DE"/>
        </w:rPr>
      </w:pPr>
      <w:r w:rsidRPr="00BD3FC5">
        <w:rPr>
          <w:lang w:eastAsia="de-DE"/>
        </w:rPr>
        <w:t>- Các quy hoạch phát triển ngành, sản phẩm của cả n</w:t>
      </w:r>
      <w:r w:rsidR="00F40827" w:rsidRPr="00BD3FC5">
        <w:rPr>
          <w:lang w:eastAsia="de-DE"/>
        </w:rPr>
        <w:t>ước liên quan đến tỉnh Lai Châu;</w:t>
      </w:r>
    </w:p>
    <w:p w14:paraId="4CEA27DE" w14:textId="5230E64B" w:rsidR="00695BD2" w:rsidRPr="00BD3FC5" w:rsidRDefault="00695BD2" w:rsidP="009415F2">
      <w:pPr>
        <w:spacing w:line="372" w:lineRule="auto"/>
        <w:rPr>
          <w:lang w:eastAsia="de-DE"/>
        </w:rPr>
      </w:pPr>
      <w:r w:rsidRPr="00BD3FC5">
        <w:rPr>
          <w:lang w:eastAsia="de-DE"/>
        </w:rPr>
        <w:t xml:space="preserve">- Các chương trình trọng tâm, các đề án phát triển </w:t>
      </w:r>
      <w:r w:rsidR="00FB7248" w:rsidRPr="00BD3FC5">
        <w:rPr>
          <w:lang w:eastAsia="de-DE"/>
        </w:rPr>
        <w:t>KT-XH</w:t>
      </w:r>
      <w:r w:rsidRPr="00BD3FC5">
        <w:rPr>
          <w:lang w:eastAsia="de-DE"/>
        </w:rPr>
        <w:t xml:space="preserve"> tỉnh Lai Châu giai đoạn </w:t>
      </w:r>
      <w:r w:rsidR="00915B6C" w:rsidRPr="00BD3FC5">
        <w:rPr>
          <w:lang w:eastAsia="de-DE"/>
        </w:rPr>
        <w:t>2021 - 2025</w:t>
      </w:r>
      <w:r w:rsidR="00F40827" w:rsidRPr="00BD3FC5">
        <w:rPr>
          <w:lang w:eastAsia="de-DE"/>
        </w:rPr>
        <w:t xml:space="preserve">; </w:t>
      </w:r>
      <w:r w:rsidR="00915B6C" w:rsidRPr="00BD3FC5">
        <w:rPr>
          <w:lang w:eastAsia="de-DE"/>
        </w:rPr>
        <w:t>2026 - 2030</w:t>
      </w:r>
      <w:r w:rsidR="00F40827" w:rsidRPr="00BD3FC5">
        <w:rPr>
          <w:lang w:eastAsia="de-DE"/>
        </w:rPr>
        <w:t xml:space="preserve"> và </w:t>
      </w:r>
      <w:r w:rsidR="00915B6C" w:rsidRPr="00BD3FC5">
        <w:rPr>
          <w:lang w:eastAsia="de-DE"/>
        </w:rPr>
        <w:t>2031 - 2050</w:t>
      </w:r>
      <w:r w:rsidR="00F40827" w:rsidRPr="00BD3FC5">
        <w:rPr>
          <w:lang w:eastAsia="de-DE"/>
        </w:rPr>
        <w:t>;</w:t>
      </w:r>
    </w:p>
    <w:p w14:paraId="31525EE9" w14:textId="342FC7CC" w:rsidR="00695BD2" w:rsidRPr="00BD3FC5" w:rsidRDefault="00695BD2" w:rsidP="009415F2">
      <w:pPr>
        <w:spacing w:line="372" w:lineRule="auto"/>
        <w:rPr>
          <w:lang w:eastAsia="en-GB"/>
        </w:rPr>
      </w:pPr>
      <w:r w:rsidRPr="00BD3FC5">
        <w:rPr>
          <w:lang w:eastAsia="de-DE"/>
        </w:rPr>
        <w:t xml:space="preserve">- Những định hướng chiến lược của Quy hoạch tỉnh Lai Châu thời kỳ </w:t>
      </w:r>
      <w:r w:rsidR="00915B6C" w:rsidRPr="00BD3FC5">
        <w:rPr>
          <w:lang w:eastAsia="de-DE"/>
        </w:rPr>
        <w:t>2021 - 2030</w:t>
      </w:r>
      <w:r w:rsidR="00F40827" w:rsidRPr="00BD3FC5">
        <w:rPr>
          <w:lang w:eastAsia="de-DE"/>
        </w:rPr>
        <w:t>, tầm nhìn đến năm 2050;</w:t>
      </w:r>
    </w:p>
    <w:p w14:paraId="324E452D" w14:textId="473D154F" w:rsidR="002B51C3" w:rsidRPr="00BD3FC5" w:rsidRDefault="002B51C3" w:rsidP="009415F2">
      <w:pPr>
        <w:spacing w:line="372" w:lineRule="auto"/>
        <w:rPr>
          <w:lang w:val="pt-BR"/>
        </w:rPr>
      </w:pPr>
      <w:r w:rsidRPr="00BD3FC5">
        <w:rPr>
          <w:lang w:val="pt-BR"/>
        </w:rPr>
        <w:t xml:space="preserve">- Quyết định số 1743/QĐ-UBND ngày 07/12/2020 của UBND tỉnh Lai Châu thành lập Ban chỉ đạo lập Quy hoạch tỉnh Lai Châu thời kỳ </w:t>
      </w:r>
      <w:r w:rsidR="00915B6C" w:rsidRPr="00BD3FC5">
        <w:rPr>
          <w:lang w:val="pt-BR"/>
        </w:rPr>
        <w:t>2021 - 2030</w:t>
      </w:r>
      <w:r w:rsidRPr="00BD3FC5">
        <w:rPr>
          <w:lang w:val="pt-BR"/>
        </w:rPr>
        <w:t>, tầm nhìn đến năm 2050;</w:t>
      </w:r>
    </w:p>
    <w:p w14:paraId="6FEA7211" w14:textId="0AAEAC5F" w:rsidR="00695BD2" w:rsidRPr="00BD3FC5" w:rsidRDefault="00695BD2" w:rsidP="00572D20">
      <w:pPr>
        <w:pStyle w:val="Heading4"/>
        <w:spacing w:line="348" w:lineRule="auto"/>
        <w:rPr>
          <w:rFonts w:eastAsia="Calibri"/>
          <w:szCs w:val="28"/>
          <w:lang w:val="pt-BR" w:eastAsia="en-US"/>
        </w:rPr>
      </w:pPr>
      <w:r w:rsidRPr="00BD3FC5">
        <w:rPr>
          <w:rFonts w:eastAsia="Calibri"/>
          <w:szCs w:val="28"/>
          <w:lang w:val="pt-BR" w:eastAsia="en-US"/>
        </w:rPr>
        <w:lastRenderedPageBreak/>
        <w:t>1.2.</w:t>
      </w:r>
      <w:r w:rsidR="009D4A4A" w:rsidRPr="00BD3FC5">
        <w:rPr>
          <w:rFonts w:eastAsia="Calibri"/>
          <w:szCs w:val="28"/>
          <w:lang w:val="pt-BR" w:eastAsia="en-US"/>
        </w:rPr>
        <w:t>4</w:t>
      </w:r>
      <w:r w:rsidRPr="00BD3FC5">
        <w:rPr>
          <w:rFonts w:eastAsia="Calibri"/>
          <w:szCs w:val="28"/>
          <w:lang w:val="pt-BR" w:eastAsia="en-US"/>
        </w:rPr>
        <w:t xml:space="preserve"> Các tài liệu, số liệu, thông tin, bản đồ có liên quan</w:t>
      </w:r>
    </w:p>
    <w:p w14:paraId="23C9B85E" w14:textId="62F42B5F" w:rsidR="00695BD2" w:rsidRPr="00BD3FC5" w:rsidRDefault="00695BD2" w:rsidP="00572D20">
      <w:pPr>
        <w:spacing w:line="348" w:lineRule="auto"/>
        <w:rPr>
          <w:lang w:eastAsia="de-DE"/>
        </w:rPr>
      </w:pPr>
      <w:r w:rsidRPr="00BD3FC5">
        <w:rPr>
          <w:lang w:eastAsia="de-DE"/>
        </w:rPr>
        <w:t xml:space="preserve">- Niên giám thống kê của Cục Thống kê Lai Châu từ năm </w:t>
      </w:r>
      <w:r w:rsidR="00915B6C" w:rsidRPr="00BD3FC5">
        <w:rPr>
          <w:lang w:eastAsia="de-DE"/>
        </w:rPr>
        <w:t>2011 - 2020</w:t>
      </w:r>
      <w:r w:rsidRPr="00BD3FC5">
        <w:rPr>
          <w:lang w:eastAsia="de-DE"/>
        </w:rPr>
        <w:t>.</w:t>
      </w:r>
    </w:p>
    <w:p w14:paraId="0CB2C0A6" w14:textId="1FA5204A" w:rsidR="00695BD2" w:rsidRPr="00BD3FC5" w:rsidRDefault="00695BD2" w:rsidP="00572D20">
      <w:pPr>
        <w:spacing w:line="348" w:lineRule="auto"/>
        <w:rPr>
          <w:lang w:eastAsia="de-DE"/>
        </w:rPr>
      </w:pPr>
      <w:r w:rsidRPr="00BD3FC5">
        <w:rPr>
          <w:lang w:eastAsia="de-DE"/>
        </w:rPr>
        <w:t xml:space="preserve">- Tài liệu, số liệu điều tra cơ bản về môi trường, </w:t>
      </w:r>
      <w:r w:rsidR="00977CD6" w:rsidRPr="00BD3FC5">
        <w:rPr>
          <w:lang w:eastAsia="de-DE"/>
        </w:rPr>
        <w:t>TNTN</w:t>
      </w:r>
      <w:r w:rsidR="00F40827" w:rsidRPr="00BD3FC5">
        <w:rPr>
          <w:lang w:eastAsia="de-DE"/>
        </w:rPr>
        <w:t xml:space="preserve"> (báo cáo quan trắc môi trường tỉnh </w:t>
      </w:r>
      <w:r w:rsidR="001F78F6" w:rsidRPr="00BD3FC5">
        <w:rPr>
          <w:lang w:eastAsia="de-DE"/>
        </w:rPr>
        <w:t>2010 - 2020</w:t>
      </w:r>
      <w:r w:rsidR="00F40827" w:rsidRPr="00BD3FC5">
        <w:rPr>
          <w:lang w:eastAsia="de-DE"/>
        </w:rPr>
        <w:t>)</w:t>
      </w:r>
      <w:r w:rsidRPr="00BD3FC5">
        <w:rPr>
          <w:lang w:eastAsia="de-DE"/>
        </w:rPr>
        <w:t>.</w:t>
      </w:r>
    </w:p>
    <w:p w14:paraId="40955342" w14:textId="77777777" w:rsidR="00695BD2" w:rsidRPr="00BD3FC5" w:rsidRDefault="00695BD2" w:rsidP="00572D20">
      <w:pPr>
        <w:spacing w:line="348" w:lineRule="auto"/>
        <w:rPr>
          <w:lang w:eastAsia="de-DE"/>
        </w:rPr>
      </w:pPr>
      <w:r w:rsidRPr="00BD3FC5">
        <w:rPr>
          <w:lang w:eastAsia="de-DE"/>
        </w:rPr>
        <w:t>- Bản đồ hành chính, bản đồ địa hình số và in, bản đồ sử dụng đất đai và các bản đồ chuyên đề khác, tỷ lệ 1/50.000 và 1/100.000.</w:t>
      </w:r>
    </w:p>
    <w:p w14:paraId="3BA7D23C" w14:textId="0C742F7B" w:rsidR="00695BD2" w:rsidRPr="00BD3FC5" w:rsidRDefault="00695BD2" w:rsidP="00572D20">
      <w:pPr>
        <w:spacing w:line="348" w:lineRule="auto"/>
        <w:rPr>
          <w:lang w:eastAsia="de-DE"/>
        </w:rPr>
      </w:pPr>
      <w:r w:rsidRPr="00BD3FC5">
        <w:rPr>
          <w:lang w:eastAsia="de-DE"/>
        </w:rPr>
        <w:t xml:space="preserve">- Tài liệu, số liệu điều tra cơ bản về hiện trạng </w:t>
      </w:r>
      <w:r w:rsidR="00FB7248" w:rsidRPr="00BD3FC5">
        <w:rPr>
          <w:lang w:eastAsia="de-DE"/>
        </w:rPr>
        <w:t>KT-XH</w:t>
      </w:r>
      <w:r w:rsidRPr="00BD3FC5">
        <w:rPr>
          <w:lang w:eastAsia="de-DE"/>
        </w:rPr>
        <w:t xml:space="preserve">, xây dựng đô thị, nông thôn, sử dụng đất đai và các ngành khác có liên quan thời kỳ </w:t>
      </w:r>
      <w:r w:rsidR="00915B6C" w:rsidRPr="00BD3FC5">
        <w:rPr>
          <w:lang w:eastAsia="de-DE"/>
        </w:rPr>
        <w:t>2011 - 2020</w:t>
      </w:r>
      <w:r w:rsidRPr="00BD3FC5">
        <w:rPr>
          <w:lang w:eastAsia="de-DE"/>
        </w:rPr>
        <w:t>.</w:t>
      </w:r>
    </w:p>
    <w:p w14:paraId="75596AD3" w14:textId="174C0868" w:rsidR="00695BD2" w:rsidRPr="00BD3FC5" w:rsidRDefault="00695BD2" w:rsidP="00572D20">
      <w:pPr>
        <w:spacing w:line="348" w:lineRule="auto"/>
        <w:rPr>
          <w:rFonts w:eastAsia="Calibri"/>
          <w:lang w:eastAsia="en-US"/>
        </w:rPr>
      </w:pPr>
      <w:r w:rsidRPr="00BD3FC5">
        <w:rPr>
          <w:lang w:eastAsia="de-DE"/>
        </w:rPr>
        <w:t xml:space="preserve">- Nguồn dữ liệu thống kê của Tổng cục Thống kê, các Bộ, ngành, </w:t>
      </w:r>
      <w:r w:rsidR="0094047C" w:rsidRPr="00BD3FC5">
        <w:rPr>
          <w:lang w:eastAsia="de-DE"/>
        </w:rPr>
        <w:t>C</w:t>
      </w:r>
      <w:r w:rsidR="00F40827" w:rsidRPr="00BD3FC5">
        <w:rPr>
          <w:lang w:eastAsia="de-DE"/>
        </w:rPr>
        <w:t>ục t</w:t>
      </w:r>
      <w:r w:rsidRPr="00BD3FC5">
        <w:rPr>
          <w:lang w:eastAsia="de-DE"/>
        </w:rPr>
        <w:t>hống kê tỉnh Lai Châu, Sở Kế hoạch và Đầu tư, các Sở, ngà</w:t>
      </w:r>
      <w:r w:rsidR="00F40827" w:rsidRPr="00BD3FC5">
        <w:rPr>
          <w:lang w:eastAsia="de-DE"/>
        </w:rPr>
        <w:t>nh, các huyện, thành phố</w:t>
      </w:r>
      <w:r w:rsidRPr="00BD3FC5">
        <w:rPr>
          <w:lang w:eastAsia="de-DE"/>
        </w:rPr>
        <w:t xml:space="preserve"> của tỉnh Lai Châu.</w:t>
      </w:r>
    </w:p>
    <w:p w14:paraId="064E5FB4" w14:textId="4E286AC1" w:rsidR="002030B4" w:rsidRPr="00BD3FC5" w:rsidRDefault="002030B4" w:rsidP="00572D20">
      <w:pPr>
        <w:pStyle w:val="Heading3"/>
        <w:spacing w:line="348" w:lineRule="auto"/>
        <w:rPr>
          <w:lang w:val="pt-BR" w:eastAsia="en-US"/>
        </w:rPr>
      </w:pPr>
      <w:bookmarkStart w:id="22" w:name="_Toc64980326"/>
      <w:bookmarkStart w:id="23" w:name="_Toc88407598"/>
      <w:bookmarkStart w:id="24" w:name="_Toc134400624"/>
      <w:r w:rsidRPr="00BD3FC5">
        <w:rPr>
          <w:lang w:val="pt-BR" w:eastAsia="en-US"/>
        </w:rPr>
        <w:t xml:space="preserve">1.3. Cơ quan được </w:t>
      </w:r>
      <w:r w:rsidRPr="00BD3FC5">
        <w:t>giao</w:t>
      </w:r>
      <w:r w:rsidRPr="00BD3FC5">
        <w:rPr>
          <w:lang w:val="pt-BR" w:eastAsia="en-US"/>
        </w:rPr>
        <w:t xml:space="preserve"> </w:t>
      </w:r>
      <w:r w:rsidRPr="00BD3FC5">
        <w:t>nhiệm</w:t>
      </w:r>
      <w:r w:rsidRPr="00BD3FC5">
        <w:rPr>
          <w:lang w:val="pt-BR" w:eastAsia="en-US"/>
        </w:rPr>
        <w:t xml:space="preserve"> vụ xây dựng </w:t>
      </w:r>
      <w:bookmarkEnd w:id="22"/>
      <w:r w:rsidR="006B5D3E" w:rsidRPr="00BD3FC5">
        <w:rPr>
          <w:lang w:val="pt-BR" w:eastAsia="en-US"/>
        </w:rPr>
        <w:t>quy hoạch</w:t>
      </w:r>
      <w:bookmarkEnd w:id="23"/>
      <w:bookmarkEnd w:id="24"/>
    </w:p>
    <w:p w14:paraId="3D098036" w14:textId="21C4B828" w:rsidR="002D51A3" w:rsidRPr="00BD3FC5" w:rsidRDefault="002D51A3" w:rsidP="00572D20">
      <w:pPr>
        <w:spacing w:line="348" w:lineRule="auto"/>
        <w:rPr>
          <w:lang w:val="pt-BR" w:eastAsia="en-US"/>
        </w:rPr>
      </w:pPr>
      <w:r w:rsidRPr="00BD3FC5">
        <w:rPr>
          <w:lang w:val="pt-BR" w:eastAsia="en-US"/>
        </w:rPr>
        <w:t>Ủy ban nhân dân tỉnh Lai Châu giao Sở Kế hoạch và Đầu tư tỉnh Lai Châu là cơ quan lập Quy hoạch tỉnh Lai Châu thời kỳ 2021 - 2030, tầm nhìn đến năm 2050 tại Quyết định số 611/QĐ-UBND ngày 11/6/2019. Thông tin chi tiết cơ quan được giao nhiệm vụ lập quy hoạch như sau:</w:t>
      </w:r>
    </w:p>
    <w:p w14:paraId="21C13CA1" w14:textId="11B0A05B" w:rsidR="002D51A3" w:rsidRPr="00BD3FC5" w:rsidRDefault="002D51A3" w:rsidP="00572D20">
      <w:pPr>
        <w:spacing w:line="348" w:lineRule="auto"/>
        <w:rPr>
          <w:lang w:val="pt-BR" w:eastAsia="en-US"/>
        </w:rPr>
      </w:pPr>
      <w:r w:rsidRPr="00BD3FC5">
        <w:rPr>
          <w:lang w:val="pt-BR" w:eastAsia="en-US"/>
        </w:rPr>
        <w:t xml:space="preserve">- Cơ quan lập Quy hoạch tỉnh Lai Châu thời kỳ </w:t>
      </w:r>
      <w:r w:rsidR="00AB01DE" w:rsidRPr="00BD3FC5">
        <w:rPr>
          <w:lang w:val="pt-BR" w:eastAsia="en-US"/>
        </w:rPr>
        <w:t>2021 - 2030</w:t>
      </w:r>
      <w:r w:rsidRPr="00BD3FC5">
        <w:rPr>
          <w:lang w:val="pt-BR" w:eastAsia="en-US"/>
        </w:rPr>
        <w:t>, tầm nhìn đến năm 2050: Sở Kế hoạch và Đầu tư tỉnh Lai Châu.</w:t>
      </w:r>
    </w:p>
    <w:p w14:paraId="0806DABD" w14:textId="6F10C69C" w:rsidR="002030B4" w:rsidRPr="00BD3FC5" w:rsidRDefault="002030B4" w:rsidP="00572D20">
      <w:pPr>
        <w:spacing w:line="348" w:lineRule="auto"/>
        <w:rPr>
          <w:lang w:val="pt-BR"/>
        </w:rPr>
      </w:pPr>
      <w:r w:rsidRPr="00BD3FC5">
        <w:rPr>
          <w:lang w:val="pt-BR"/>
        </w:rPr>
        <w:t xml:space="preserve">- </w:t>
      </w:r>
      <w:r w:rsidRPr="00BD3FC5">
        <w:t>Địa chỉ:</w:t>
      </w:r>
      <w:r w:rsidR="00AC0F84" w:rsidRPr="00BD3FC5">
        <w:t xml:space="preserve"> Tầng 7, Nhà B, Trung tâm Hành chính Chính trị </w:t>
      </w:r>
      <w:r w:rsidR="00B9202A" w:rsidRPr="00BD3FC5">
        <w:rPr>
          <w:lang w:val="pt-BR"/>
        </w:rPr>
        <w:t>tỉnh</w:t>
      </w:r>
      <w:r w:rsidR="00AC0F84" w:rsidRPr="00BD3FC5">
        <w:t xml:space="preserve"> Lai Châu, </w:t>
      </w:r>
      <w:r w:rsidR="00B9202A" w:rsidRPr="00BD3FC5">
        <w:rPr>
          <w:lang w:val="pt-BR"/>
        </w:rPr>
        <w:t xml:space="preserve">phường </w:t>
      </w:r>
      <w:r w:rsidR="00AC0F84" w:rsidRPr="00BD3FC5">
        <w:t xml:space="preserve">Tân Phong, </w:t>
      </w:r>
      <w:r w:rsidR="00B9202A" w:rsidRPr="00BD3FC5">
        <w:rPr>
          <w:lang w:val="pt-BR"/>
        </w:rPr>
        <w:t xml:space="preserve">thành phố </w:t>
      </w:r>
      <w:r w:rsidR="00AC0F84" w:rsidRPr="00BD3FC5">
        <w:t xml:space="preserve">Lai Châu, </w:t>
      </w:r>
      <w:r w:rsidR="00B9202A" w:rsidRPr="00BD3FC5">
        <w:rPr>
          <w:lang w:val="pt-BR"/>
        </w:rPr>
        <w:t xml:space="preserve">tỉnh </w:t>
      </w:r>
      <w:r w:rsidR="00AC0F84" w:rsidRPr="00BD3FC5">
        <w:t>Lai Châu</w:t>
      </w:r>
      <w:r w:rsidR="00B9202A" w:rsidRPr="00BD3FC5">
        <w:rPr>
          <w:lang w:val="pt-BR"/>
        </w:rPr>
        <w:t>.</w:t>
      </w:r>
    </w:p>
    <w:p w14:paraId="0A023DD6" w14:textId="1C06BBD5" w:rsidR="002030B4" w:rsidRPr="00BD3FC5" w:rsidRDefault="002030B4" w:rsidP="00572D20">
      <w:pPr>
        <w:spacing w:line="348" w:lineRule="auto"/>
        <w:rPr>
          <w:lang w:val="pt-BR"/>
        </w:rPr>
      </w:pPr>
      <w:r w:rsidRPr="00BD3FC5">
        <w:t>- Giám đốc:</w:t>
      </w:r>
      <w:r w:rsidR="00AC0F84" w:rsidRPr="00BD3FC5">
        <w:t xml:space="preserve"> Phạm Ngọc Phương</w:t>
      </w:r>
      <w:r w:rsidR="00B9202A" w:rsidRPr="00BD3FC5">
        <w:rPr>
          <w:lang w:val="pt-BR"/>
        </w:rPr>
        <w:t>.</w:t>
      </w:r>
    </w:p>
    <w:p w14:paraId="130ADE90" w14:textId="2D72DA33" w:rsidR="002030B4" w:rsidRPr="00BD3FC5" w:rsidRDefault="002030B4" w:rsidP="00572D20">
      <w:pPr>
        <w:spacing w:line="348" w:lineRule="auto"/>
        <w:rPr>
          <w:lang w:val="pt-BR"/>
        </w:rPr>
      </w:pPr>
      <w:bookmarkStart w:id="25" w:name="_Toc392080376"/>
      <w:r w:rsidRPr="00BD3FC5">
        <w:t>- Điện thoại:</w:t>
      </w:r>
      <w:r w:rsidR="00AC0F84" w:rsidRPr="00BD3FC5">
        <w:t xml:space="preserve"> 02133.876.501</w:t>
      </w:r>
      <w:r w:rsidRPr="00BD3FC5">
        <w:t>;</w:t>
      </w:r>
      <w:r w:rsidRPr="00BD3FC5">
        <w:tab/>
      </w:r>
      <w:r w:rsidRPr="00BD3FC5">
        <w:tab/>
        <w:t>Fax :</w:t>
      </w:r>
      <w:bookmarkEnd w:id="25"/>
      <w:r w:rsidR="00AC0F84" w:rsidRPr="00BD3FC5">
        <w:t xml:space="preserve"> 02133.876.437</w:t>
      </w:r>
      <w:r w:rsidR="00B9202A" w:rsidRPr="00BD3FC5">
        <w:rPr>
          <w:lang w:val="pt-BR"/>
        </w:rPr>
        <w:t>.</w:t>
      </w:r>
    </w:p>
    <w:p w14:paraId="2308E70C" w14:textId="10A1E4CA" w:rsidR="002030B4" w:rsidRPr="00BD3FC5" w:rsidRDefault="002030B4" w:rsidP="00572D20">
      <w:pPr>
        <w:pStyle w:val="Heading3"/>
        <w:spacing w:line="348" w:lineRule="auto"/>
        <w:rPr>
          <w:lang w:val="pt-BR" w:eastAsia="en-US"/>
        </w:rPr>
      </w:pPr>
      <w:bookmarkStart w:id="26" w:name="_Toc64980327"/>
      <w:bookmarkStart w:id="27" w:name="_Toc88407599"/>
      <w:bookmarkStart w:id="28" w:name="_Toc134400625"/>
      <w:r w:rsidRPr="00BD3FC5">
        <w:rPr>
          <w:lang w:eastAsia="en-US"/>
        </w:rPr>
        <w:t xml:space="preserve">1.4. Cơ quan có thẩm </w:t>
      </w:r>
      <w:r w:rsidRPr="00BD3FC5">
        <w:t>quyền</w:t>
      </w:r>
      <w:r w:rsidRPr="00BD3FC5">
        <w:rPr>
          <w:lang w:eastAsia="en-US"/>
        </w:rPr>
        <w:t xml:space="preserve"> phê </w:t>
      </w:r>
      <w:r w:rsidRPr="00BD3FC5">
        <w:t>duyệt</w:t>
      </w:r>
      <w:r w:rsidRPr="00BD3FC5">
        <w:rPr>
          <w:lang w:eastAsia="en-US"/>
        </w:rPr>
        <w:t xml:space="preserve"> </w:t>
      </w:r>
      <w:bookmarkEnd w:id="26"/>
      <w:r w:rsidR="008E43CF" w:rsidRPr="00BD3FC5">
        <w:rPr>
          <w:lang w:val="pt-BR" w:eastAsia="en-US"/>
        </w:rPr>
        <w:t>Quy hoạch</w:t>
      </w:r>
      <w:bookmarkEnd w:id="27"/>
      <w:bookmarkEnd w:id="28"/>
    </w:p>
    <w:p w14:paraId="27947BB2" w14:textId="0DE05076" w:rsidR="002030B4" w:rsidRPr="00BD3FC5" w:rsidRDefault="002030B4" w:rsidP="00572D20">
      <w:pPr>
        <w:spacing w:line="348" w:lineRule="auto"/>
        <w:rPr>
          <w:lang w:val="pt-BR"/>
        </w:rPr>
      </w:pPr>
      <w:bookmarkStart w:id="29" w:name="_Toc389831957"/>
      <w:bookmarkStart w:id="30" w:name="_Toc389838243"/>
      <w:bookmarkStart w:id="31" w:name="_Toc389838394"/>
      <w:bookmarkStart w:id="32" w:name="_Toc389838476"/>
      <w:bookmarkStart w:id="33" w:name="_Toc389838621"/>
      <w:bookmarkStart w:id="34" w:name="_Toc389838815"/>
      <w:bookmarkStart w:id="35" w:name="_Toc389866604"/>
      <w:bookmarkStart w:id="36" w:name="_Toc389879432"/>
      <w:bookmarkStart w:id="37" w:name="_Toc389879571"/>
      <w:bookmarkStart w:id="38" w:name="_Toc389899215"/>
      <w:bookmarkStart w:id="39" w:name="_Toc390195679"/>
      <w:bookmarkStart w:id="40" w:name="_Toc390201186"/>
      <w:bookmarkStart w:id="41" w:name="_Toc390201316"/>
      <w:bookmarkStart w:id="42" w:name="_Toc390207019"/>
      <w:bookmarkStart w:id="43" w:name="_Toc390207587"/>
      <w:bookmarkStart w:id="44" w:name="_Toc390208764"/>
      <w:bookmarkStart w:id="45" w:name="_Toc393875128"/>
      <w:r w:rsidRPr="00BD3FC5">
        <w:t xml:space="preserve">- Cơ quan phê duyệt </w:t>
      </w:r>
      <w:r w:rsidR="0094047C" w:rsidRPr="00BD3FC5">
        <w:rPr>
          <w:lang w:val="pt-BR"/>
        </w:rPr>
        <w:t>Quy hoạch</w:t>
      </w:r>
      <w:r w:rsidRPr="00BD3FC5">
        <w:t>: Thủ tướng Chính phủ</w:t>
      </w:r>
      <w:r w:rsidR="00B9202A" w:rsidRPr="00BD3FC5">
        <w:rPr>
          <w:lang w:val="pt-BR"/>
        </w:rPr>
        <w:t>.</w:t>
      </w:r>
    </w:p>
    <w:p w14:paraId="650DC562" w14:textId="77777777" w:rsidR="003E6993" w:rsidRPr="00BD3FC5" w:rsidRDefault="002030B4" w:rsidP="00572D20">
      <w:pPr>
        <w:spacing w:line="348" w:lineRule="auto"/>
      </w:pPr>
      <w:r w:rsidRPr="00BD3FC5">
        <w:t xml:space="preserve">- Cơ quan thẩm định ĐMC: </w:t>
      </w:r>
      <w:bookmarkStart w:id="46" w:name="_Toc64980328"/>
      <w:bookmarkStart w:id="47" w:name="_Toc88407600"/>
      <w:r w:rsidR="003E6993" w:rsidRPr="00BD3FC5">
        <w:t>Hội đồng thẩm định đánh giá môi trường chiến lược. Cơ quan thường trực Hội đồng thẩm định đánh giá môi trường chiến lược là Bộ Tài nguyên và Môi trường.</w:t>
      </w:r>
    </w:p>
    <w:p w14:paraId="4BC97E4C" w14:textId="5E9A6B28" w:rsidR="002030B4" w:rsidRPr="00BD3FC5" w:rsidRDefault="002030B4" w:rsidP="00572D20">
      <w:pPr>
        <w:pStyle w:val="Heading2"/>
        <w:spacing w:line="348" w:lineRule="auto"/>
        <w:rPr>
          <w:rFonts w:ascii="Times New Roman" w:hAnsi="Times New Roman"/>
          <w:szCs w:val="28"/>
        </w:rPr>
      </w:pPr>
      <w:bookmarkStart w:id="48" w:name="_Toc134400626"/>
      <w:r w:rsidRPr="00BD3FC5">
        <w:rPr>
          <w:rFonts w:ascii="Times New Roman" w:hAnsi="Times New Roman"/>
          <w:szCs w:val="28"/>
        </w:rPr>
        <w:t>2. CĂN CỨ PHÁP LUẬT VÀ KỸ THUẬT ĐỂ THỰC HIỆN Đ</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BD3FC5">
        <w:rPr>
          <w:rFonts w:ascii="Times New Roman" w:hAnsi="Times New Roman"/>
          <w:szCs w:val="28"/>
        </w:rPr>
        <w:t>ÁNH GIÁ MÔI TRƯỜNG CHIẾN LƯỢC</w:t>
      </w:r>
      <w:bookmarkEnd w:id="46"/>
      <w:bookmarkEnd w:id="47"/>
      <w:bookmarkEnd w:id="48"/>
    </w:p>
    <w:p w14:paraId="0BFEFF68" w14:textId="6A92A8AD" w:rsidR="002030B4" w:rsidRPr="00BD3FC5" w:rsidRDefault="002030B4" w:rsidP="00572D20">
      <w:pPr>
        <w:pStyle w:val="Heading3"/>
        <w:spacing w:line="348" w:lineRule="auto"/>
        <w:rPr>
          <w:szCs w:val="28"/>
        </w:rPr>
      </w:pPr>
      <w:bookmarkStart w:id="49" w:name="_Toc64980329"/>
      <w:bookmarkStart w:id="50" w:name="_Toc88407601"/>
      <w:bookmarkStart w:id="51" w:name="_Toc134400627"/>
      <w:r w:rsidRPr="00BD3FC5">
        <w:rPr>
          <w:szCs w:val="28"/>
          <w:lang w:eastAsia="en-US"/>
        </w:rPr>
        <w:t xml:space="preserve">2.1. Căn cứ </w:t>
      </w:r>
      <w:r w:rsidRPr="00BD3FC5">
        <w:rPr>
          <w:szCs w:val="28"/>
        </w:rPr>
        <w:t>pháp</w:t>
      </w:r>
      <w:r w:rsidRPr="00BD3FC5">
        <w:rPr>
          <w:szCs w:val="28"/>
          <w:lang w:eastAsia="en-US"/>
        </w:rPr>
        <w:t xml:space="preserve"> luật</w:t>
      </w:r>
      <w:bookmarkEnd w:id="49"/>
      <w:bookmarkEnd w:id="50"/>
      <w:bookmarkEnd w:id="51"/>
    </w:p>
    <w:p w14:paraId="158CD313" w14:textId="3EAD642D" w:rsidR="002030B4" w:rsidRPr="00BD3FC5" w:rsidRDefault="002030B4" w:rsidP="00DB01FB">
      <w:pPr>
        <w:spacing w:line="348" w:lineRule="auto"/>
        <w:rPr>
          <w:rFonts w:eastAsia="Calibri" w:cs="Times New Roman"/>
          <w:szCs w:val="28"/>
          <w:lang w:eastAsia="en-US"/>
        </w:rPr>
      </w:pPr>
      <w:r w:rsidRPr="00BD3FC5">
        <w:rPr>
          <w:rFonts w:eastAsia="Calibri" w:cs="Times New Roman"/>
          <w:szCs w:val="28"/>
          <w:lang w:eastAsia="en-US"/>
        </w:rPr>
        <w:t>-</w:t>
      </w:r>
      <w:r w:rsidR="00F70A4D" w:rsidRPr="00BD3FC5">
        <w:rPr>
          <w:rFonts w:eastAsia="Calibri" w:cs="Times New Roman"/>
          <w:szCs w:val="28"/>
          <w:lang w:eastAsia="en-US"/>
        </w:rPr>
        <w:t xml:space="preserve"> </w:t>
      </w:r>
      <w:r w:rsidRPr="00BD3FC5">
        <w:rPr>
          <w:rFonts w:eastAsia="Calibri" w:cs="Times New Roman"/>
          <w:szCs w:val="28"/>
          <w:lang w:eastAsia="en-US"/>
        </w:rPr>
        <w:t>Luật Bảo vệ môi trường số</w:t>
      </w:r>
      <w:r w:rsidR="00DA52C8" w:rsidRPr="00BD3FC5">
        <w:rPr>
          <w:rFonts w:eastAsia="Calibri" w:cs="Times New Roman"/>
          <w:szCs w:val="28"/>
          <w:lang w:eastAsia="en-US"/>
        </w:rPr>
        <w:t xml:space="preserve"> </w:t>
      </w:r>
      <w:r w:rsidR="00505B4A" w:rsidRPr="00BD3FC5">
        <w:rPr>
          <w:rFonts w:eastAsia="Calibri" w:cs="Times New Roman"/>
          <w:szCs w:val="28"/>
          <w:lang w:eastAsia="en-US"/>
        </w:rPr>
        <w:t>72</w:t>
      </w:r>
      <w:r w:rsidR="00DA52C8" w:rsidRPr="00BD3FC5">
        <w:rPr>
          <w:rFonts w:eastAsia="Calibri" w:cs="Times New Roman"/>
          <w:szCs w:val="28"/>
          <w:lang w:eastAsia="en-US"/>
        </w:rPr>
        <w:t>/20</w:t>
      </w:r>
      <w:r w:rsidR="00505B4A" w:rsidRPr="00BD3FC5">
        <w:rPr>
          <w:rFonts w:eastAsia="Calibri" w:cs="Times New Roman"/>
          <w:szCs w:val="28"/>
          <w:lang w:eastAsia="en-US"/>
        </w:rPr>
        <w:t>20</w:t>
      </w:r>
      <w:r w:rsidR="00DA52C8" w:rsidRPr="00BD3FC5">
        <w:rPr>
          <w:rFonts w:eastAsia="Calibri" w:cs="Times New Roman"/>
          <w:szCs w:val="28"/>
          <w:lang w:eastAsia="en-US"/>
        </w:rPr>
        <w:t>/QH1</w:t>
      </w:r>
      <w:r w:rsidR="00505B4A" w:rsidRPr="00BD3FC5">
        <w:rPr>
          <w:rFonts w:eastAsia="Calibri" w:cs="Times New Roman"/>
          <w:szCs w:val="28"/>
          <w:lang w:eastAsia="en-US"/>
        </w:rPr>
        <w:t>4</w:t>
      </w:r>
      <w:r w:rsidR="00DA52C8" w:rsidRPr="00BD3FC5">
        <w:rPr>
          <w:rFonts w:eastAsia="Calibri" w:cs="Times New Roman"/>
          <w:szCs w:val="28"/>
          <w:lang w:eastAsia="en-US"/>
        </w:rPr>
        <w:t xml:space="preserve"> </w:t>
      </w:r>
      <w:r w:rsidRPr="00BD3FC5">
        <w:rPr>
          <w:rFonts w:eastAsia="Calibri" w:cs="Times New Roman"/>
          <w:szCs w:val="28"/>
          <w:lang w:eastAsia="en-US"/>
        </w:rPr>
        <w:t xml:space="preserve">ngày </w:t>
      </w:r>
      <w:r w:rsidR="00505B4A" w:rsidRPr="00BD3FC5">
        <w:rPr>
          <w:rFonts w:eastAsia="Calibri" w:cs="Times New Roman"/>
          <w:szCs w:val="28"/>
          <w:lang w:eastAsia="en-US"/>
        </w:rPr>
        <w:t>17</w:t>
      </w:r>
      <w:r w:rsidR="00B9202A" w:rsidRPr="00BD3FC5">
        <w:rPr>
          <w:rFonts w:eastAsia="Calibri" w:cs="Times New Roman"/>
          <w:szCs w:val="28"/>
          <w:lang w:eastAsia="en-US"/>
        </w:rPr>
        <w:t>/</w:t>
      </w:r>
      <w:r w:rsidR="00505B4A" w:rsidRPr="00BD3FC5">
        <w:rPr>
          <w:rFonts w:eastAsia="Calibri" w:cs="Times New Roman"/>
          <w:szCs w:val="28"/>
          <w:lang w:eastAsia="en-US"/>
        </w:rPr>
        <w:t>11</w:t>
      </w:r>
      <w:r w:rsidR="00B9202A" w:rsidRPr="00BD3FC5">
        <w:rPr>
          <w:rFonts w:eastAsia="Calibri" w:cs="Times New Roman"/>
          <w:szCs w:val="28"/>
          <w:lang w:eastAsia="en-US"/>
        </w:rPr>
        <w:t>/</w:t>
      </w:r>
      <w:r w:rsidR="001C4476" w:rsidRPr="00BD3FC5">
        <w:rPr>
          <w:rFonts w:eastAsia="Calibri" w:cs="Times New Roman"/>
          <w:szCs w:val="28"/>
          <w:lang w:eastAsia="en-US"/>
        </w:rPr>
        <w:t>20</w:t>
      </w:r>
      <w:r w:rsidR="00505B4A" w:rsidRPr="00BD3FC5">
        <w:rPr>
          <w:rFonts w:eastAsia="Calibri" w:cs="Times New Roman"/>
          <w:szCs w:val="28"/>
          <w:lang w:eastAsia="en-US"/>
        </w:rPr>
        <w:t>20</w:t>
      </w:r>
      <w:r w:rsidR="001C4476" w:rsidRPr="00BD3FC5">
        <w:rPr>
          <w:rFonts w:eastAsia="Calibri" w:cs="Times New Roman"/>
          <w:szCs w:val="28"/>
          <w:lang w:eastAsia="en-US"/>
        </w:rPr>
        <w:t>.</w:t>
      </w:r>
    </w:p>
    <w:p w14:paraId="3A2B0819" w14:textId="5A846D74" w:rsidR="00781F1F" w:rsidRPr="00BD3FC5" w:rsidRDefault="00781F1F" w:rsidP="004F1E49">
      <w:pPr>
        <w:rPr>
          <w:rFonts w:eastAsia="Calibri" w:cs="Times New Roman"/>
          <w:szCs w:val="28"/>
          <w:lang w:eastAsia="en-US"/>
        </w:rPr>
      </w:pPr>
      <w:r w:rsidRPr="00BD3FC5">
        <w:rPr>
          <w:rFonts w:eastAsia="Calibri" w:cs="Times New Roman"/>
          <w:szCs w:val="28"/>
          <w:lang w:eastAsia="en-US"/>
        </w:rPr>
        <w:lastRenderedPageBreak/>
        <w:t>- Luật Quy hoạch số 21/2017/QH14 ngày 24/11/2017.</w:t>
      </w:r>
    </w:p>
    <w:p w14:paraId="4923A347" w14:textId="731C2088" w:rsidR="00505B4A" w:rsidRPr="00BD3FC5" w:rsidRDefault="00505B4A" w:rsidP="004F1E49">
      <w:pPr>
        <w:rPr>
          <w:rFonts w:eastAsia="Calibri" w:cs="Times New Roman"/>
          <w:szCs w:val="28"/>
          <w:lang w:eastAsia="en-US"/>
        </w:rPr>
      </w:pPr>
      <w:r w:rsidRPr="00BD3FC5">
        <w:rPr>
          <w:rFonts w:eastAsia="Calibri" w:cs="Times New Roman"/>
          <w:szCs w:val="28"/>
          <w:lang w:eastAsia="en-US"/>
        </w:rPr>
        <w:t>- Luật Thủy lợi số 08/2017/QH14 ngày 19/6/2017.</w:t>
      </w:r>
    </w:p>
    <w:p w14:paraId="1918F76C" w14:textId="154FA21F" w:rsidR="00505B4A" w:rsidRPr="00BD3FC5" w:rsidRDefault="00505B4A" w:rsidP="004F1E49">
      <w:pPr>
        <w:rPr>
          <w:rFonts w:eastAsia="Calibri" w:cs="Times New Roman"/>
          <w:szCs w:val="28"/>
          <w:lang w:val="en-US" w:eastAsia="en-US"/>
        </w:rPr>
      </w:pPr>
      <w:r w:rsidRPr="00BD3FC5">
        <w:rPr>
          <w:rFonts w:eastAsia="Calibri" w:cs="Times New Roman"/>
          <w:szCs w:val="28"/>
          <w:lang w:eastAsia="en-US"/>
        </w:rPr>
        <w:t xml:space="preserve">- Luật </w:t>
      </w:r>
      <w:r w:rsidR="00EE6A36" w:rsidRPr="00BD3FC5">
        <w:rPr>
          <w:rFonts w:eastAsia="Calibri" w:cs="Times New Roman"/>
          <w:szCs w:val="28"/>
          <w:lang w:val="en-US" w:eastAsia="en-US"/>
        </w:rPr>
        <w:t>D</w:t>
      </w:r>
      <w:r w:rsidRPr="00BD3FC5">
        <w:rPr>
          <w:rFonts w:eastAsia="Calibri" w:cs="Times New Roman"/>
          <w:szCs w:val="28"/>
          <w:lang w:eastAsia="en-US"/>
        </w:rPr>
        <w:t>i sản văn hóa số 10/VBHN-VPQH ngày 23/7/2013</w:t>
      </w:r>
      <w:r w:rsidR="00EE6A36" w:rsidRPr="00BD3FC5">
        <w:rPr>
          <w:rFonts w:eastAsia="Calibri" w:cs="Times New Roman"/>
          <w:szCs w:val="28"/>
          <w:lang w:val="en-US" w:eastAsia="en-US"/>
        </w:rPr>
        <w:t>.</w:t>
      </w:r>
    </w:p>
    <w:p w14:paraId="568A39E5" w14:textId="7CB80095" w:rsidR="002030B4" w:rsidRPr="00BD3FC5" w:rsidRDefault="002030B4" w:rsidP="004F1E49">
      <w:pPr>
        <w:rPr>
          <w:rFonts w:eastAsia="Calibri" w:cs="Times New Roman"/>
          <w:szCs w:val="28"/>
          <w:lang w:eastAsia="en-US"/>
        </w:rPr>
      </w:pPr>
      <w:r w:rsidRPr="00BD3FC5">
        <w:rPr>
          <w:rFonts w:eastAsia="Calibri" w:cs="Times New Roman"/>
          <w:szCs w:val="28"/>
          <w:lang w:eastAsia="en-US"/>
        </w:rPr>
        <w:t>- Luật Tài nguyên nước số 17/2012/QH13 ngày 21</w:t>
      </w:r>
      <w:r w:rsidR="00B9202A" w:rsidRPr="00BD3FC5">
        <w:rPr>
          <w:rFonts w:eastAsia="Calibri" w:cs="Times New Roman"/>
          <w:szCs w:val="28"/>
          <w:lang w:eastAsia="en-US"/>
        </w:rPr>
        <w:t>/</w:t>
      </w:r>
      <w:r w:rsidRPr="00BD3FC5">
        <w:rPr>
          <w:rFonts w:eastAsia="Calibri" w:cs="Times New Roman"/>
          <w:szCs w:val="28"/>
          <w:lang w:eastAsia="en-US"/>
        </w:rPr>
        <w:t>6</w:t>
      </w:r>
      <w:r w:rsidR="00B9202A" w:rsidRPr="00BD3FC5">
        <w:rPr>
          <w:rFonts w:eastAsia="Calibri" w:cs="Times New Roman"/>
          <w:szCs w:val="28"/>
          <w:lang w:eastAsia="en-US"/>
        </w:rPr>
        <w:t>/</w:t>
      </w:r>
      <w:r w:rsidRPr="00BD3FC5">
        <w:rPr>
          <w:rFonts w:eastAsia="Calibri" w:cs="Times New Roman"/>
          <w:szCs w:val="28"/>
          <w:lang w:eastAsia="en-US"/>
        </w:rPr>
        <w:t>2012</w:t>
      </w:r>
      <w:r w:rsidR="001C4476" w:rsidRPr="00BD3FC5">
        <w:rPr>
          <w:rFonts w:eastAsia="Calibri" w:cs="Times New Roman"/>
          <w:szCs w:val="28"/>
          <w:lang w:eastAsia="en-US"/>
        </w:rPr>
        <w:t>.</w:t>
      </w:r>
    </w:p>
    <w:p w14:paraId="0FDBF6A9" w14:textId="0DBBB9EC" w:rsidR="002030B4" w:rsidRPr="00BD3FC5" w:rsidRDefault="002030B4" w:rsidP="004F1E49">
      <w:pPr>
        <w:rPr>
          <w:rFonts w:cs="Times New Roman"/>
          <w:iCs/>
          <w:szCs w:val="28"/>
        </w:rPr>
      </w:pPr>
      <w:r w:rsidRPr="00BD3FC5">
        <w:rPr>
          <w:rFonts w:eastAsia="Calibri" w:cs="Times New Roman"/>
          <w:szCs w:val="28"/>
          <w:lang w:eastAsia="en-US"/>
        </w:rPr>
        <w:t xml:space="preserve">- Luật Đất đai số </w:t>
      </w:r>
      <w:r w:rsidRPr="00BD3FC5">
        <w:rPr>
          <w:rFonts w:cs="Times New Roman"/>
          <w:szCs w:val="28"/>
        </w:rPr>
        <w:t>45/2013/QH13</w:t>
      </w:r>
      <w:r w:rsidRPr="00BD3FC5">
        <w:rPr>
          <w:rFonts w:cs="Times New Roman"/>
          <w:iCs/>
          <w:szCs w:val="28"/>
        </w:rPr>
        <w:t xml:space="preserve"> ngày 29</w:t>
      </w:r>
      <w:r w:rsidR="00B9202A" w:rsidRPr="00BD3FC5">
        <w:rPr>
          <w:rFonts w:cs="Times New Roman"/>
          <w:iCs/>
          <w:szCs w:val="28"/>
        </w:rPr>
        <w:t>/</w:t>
      </w:r>
      <w:r w:rsidRPr="00BD3FC5">
        <w:rPr>
          <w:rFonts w:cs="Times New Roman"/>
          <w:iCs/>
          <w:szCs w:val="28"/>
        </w:rPr>
        <w:t>11</w:t>
      </w:r>
      <w:r w:rsidR="00B9202A" w:rsidRPr="00BD3FC5">
        <w:rPr>
          <w:rFonts w:cs="Times New Roman"/>
          <w:iCs/>
          <w:szCs w:val="28"/>
        </w:rPr>
        <w:t>/</w:t>
      </w:r>
      <w:r w:rsidRPr="00BD3FC5">
        <w:rPr>
          <w:rFonts w:cs="Times New Roman"/>
          <w:iCs/>
          <w:szCs w:val="28"/>
        </w:rPr>
        <w:t>2013</w:t>
      </w:r>
      <w:r w:rsidR="00B9202A" w:rsidRPr="00BD3FC5">
        <w:rPr>
          <w:rFonts w:cs="Times New Roman"/>
          <w:iCs/>
          <w:szCs w:val="28"/>
        </w:rPr>
        <w:t>.</w:t>
      </w:r>
    </w:p>
    <w:p w14:paraId="04927D87" w14:textId="398AC823" w:rsidR="002030B4" w:rsidRPr="00BD3FC5" w:rsidRDefault="002030B4" w:rsidP="004F1E49">
      <w:pPr>
        <w:rPr>
          <w:rFonts w:cs="Times New Roman"/>
          <w:iCs/>
          <w:szCs w:val="28"/>
        </w:rPr>
      </w:pPr>
      <w:r w:rsidRPr="00BD3FC5">
        <w:rPr>
          <w:rFonts w:cs="Times New Roman"/>
          <w:iCs/>
          <w:szCs w:val="28"/>
        </w:rPr>
        <w:t>-</w:t>
      </w:r>
      <w:r w:rsidR="00F70A4D" w:rsidRPr="00BD3FC5">
        <w:rPr>
          <w:rFonts w:cs="Times New Roman"/>
          <w:iCs/>
          <w:szCs w:val="28"/>
        </w:rPr>
        <w:t xml:space="preserve"> </w:t>
      </w:r>
      <w:r w:rsidR="008B192F" w:rsidRPr="00BD3FC5">
        <w:rPr>
          <w:rFonts w:cs="Times New Roman"/>
          <w:iCs/>
          <w:szCs w:val="28"/>
        </w:rPr>
        <w:t>Luật Đ</w:t>
      </w:r>
      <w:r w:rsidRPr="00BD3FC5">
        <w:rPr>
          <w:rFonts w:cs="Times New Roman"/>
          <w:iCs/>
          <w:szCs w:val="28"/>
        </w:rPr>
        <w:t>a dạng sinh học số 20/2008/QH12 ngày 13</w:t>
      </w:r>
      <w:r w:rsidR="00B9202A" w:rsidRPr="00BD3FC5">
        <w:rPr>
          <w:rFonts w:cs="Times New Roman"/>
          <w:iCs/>
          <w:szCs w:val="28"/>
        </w:rPr>
        <w:t>/</w:t>
      </w:r>
      <w:r w:rsidRPr="00BD3FC5">
        <w:rPr>
          <w:rFonts w:cs="Times New Roman"/>
          <w:iCs/>
          <w:szCs w:val="28"/>
        </w:rPr>
        <w:t>11</w:t>
      </w:r>
      <w:r w:rsidR="00B9202A" w:rsidRPr="00BD3FC5">
        <w:rPr>
          <w:rFonts w:cs="Times New Roman"/>
          <w:iCs/>
          <w:szCs w:val="28"/>
        </w:rPr>
        <w:t>/</w:t>
      </w:r>
      <w:r w:rsidRPr="00BD3FC5">
        <w:rPr>
          <w:rFonts w:cs="Times New Roman"/>
          <w:iCs/>
          <w:szCs w:val="28"/>
        </w:rPr>
        <w:t>2008</w:t>
      </w:r>
      <w:r w:rsidR="00C02A56" w:rsidRPr="00BD3FC5">
        <w:rPr>
          <w:rFonts w:cs="Times New Roman"/>
          <w:iCs/>
          <w:szCs w:val="28"/>
        </w:rPr>
        <w:t xml:space="preserve">; Văn bản hợp nhất số 32/VBHN-VPQH ngày 10/12/2018 của Văn phòng Quốc hội về Luật </w:t>
      </w:r>
      <w:r w:rsidR="008B192F" w:rsidRPr="00BD3FC5">
        <w:rPr>
          <w:rFonts w:cs="Times New Roman"/>
          <w:iCs/>
          <w:szCs w:val="28"/>
        </w:rPr>
        <w:t>Đ</w:t>
      </w:r>
      <w:r w:rsidR="00C02A56" w:rsidRPr="00BD3FC5">
        <w:rPr>
          <w:rFonts w:cs="Times New Roman"/>
          <w:iCs/>
          <w:szCs w:val="28"/>
        </w:rPr>
        <w:t>a dạng sinh học</w:t>
      </w:r>
      <w:r w:rsidR="00EE4F97" w:rsidRPr="00BD3FC5">
        <w:rPr>
          <w:rFonts w:cs="Times New Roman"/>
          <w:iCs/>
          <w:szCs w:val="28"/>
        </w:rPr>
        <w:t xml:space="preserve"> (ĐDSH)</w:t>
      </w:r>
      <w:r w:rsidR="00EE6A36" w:rsidRPr="00BD3FC5">
        <w:rPr>
          <w:rFonts w:cs="Times New Roman"/>
          <w:iCs/>
          <w:szCs w:val="28"/>
        </w:rPr>
        <w:t>.</w:t>
      </w:r>
    </w:p>
    <w:p w14:paraId="02E64624" w14:textId="44D7C1FD" w:rsidR="002030B4" w:rsidRPr="00BD3FC5" w:rsidRDefault="002030B4" w:rsidP="004F1E49">
      <w:pPr>
        <w:rPr>
          <w:rFonts w:cs="Times New Roman"/>
          <w:iCs/>
          <w:szCs w:val="28"/>
        </w:rPr>
      </w:pPr>
      <w:r w:rsidRPr="00BD3FC5">
        <w:rPr>
          <w:rFonts w:cs="Times New Roman"/>
          <w:iCs/>
          <w:szCs w:val="28"/>
        </w:rPr>
        <w:t>- Luật Đê điều số 79/2006/QH11 ngày 29</w:t>
      </w:r>
      <w:r w:rsidR="00B9202A" w:rsidRPr="00BD3FC5">
        <w:rPr>
          <w:rFonts w:cs="Times New Roman"/>
          <w:iCs/>
          <w:szCs w:val="28"/>
        </w:rPr>
        <w:t>/</w:t>
      </w:r>
      <w:r w:rsidRPr="00BD3FC5">
        <w:rPr>
          <w:rFonts w:cs="Times New Roman"/>
          <w:iCs/>
          <w:szCs w:val="28"/>
        </w:rPr>
        <w:t>11</w:t>
      </w:r>
      <w:r w:rsidR="00B9202A" w:rsidRPr="00BD3FC5">
        <w:rPr>
          <w:rFonts w:cs="Times New Roman"/>
          <w:iCs/>
          <w:szCs w:val="28"/>
        </w:rPr>
        <w:t>/</w:t>
      </w:r>
      <w:r w:rsidRPr="00BD3FC5">
        <w:rPr>
          <w:rFonts w:cs="Times New Roman"/>
          <w:iCs/>
          <w:szCs w:val="28"/>
        </w:rPr>
        <w:t>2006</w:t>
      </w:r>
      <w:r w:rsidR="00B17388" w:rsidRPr="00BD3FC5">
        <w:rPr>
          <w:rFonts w:cs="Times New Roman"/>
          <w:iCs/>
          <w:szCs w:val="28"/>
        </w:rPr>
        <w:t xml:space="preserve">; </w:t>
      </w:r>
      <w:r w:rsidR="00B17388" w:rsidRPr="00BD3FC5">
        <w:t>Văn bản hợp nhất số 05/VBHN-VPQH ngày 15/7/2020, hợp nhất giữa Luật Đê điều số79/2006/QH11 và Luật số 60/2020/QH14 sửa đổi, bổ sung một số điều của Luật Phòng, chống thiên tai và Luật Đê điều.</w:t>
      </w:r>
    </w:p>
    <w:p w14:paraId="571D78FE" w14:textId="57D15801" w:rsidR="002030B4" w:rsidRPr="00BD3FC5" w:rsidRDefault="002030B4" w:rsidP="004F1E49">
      <w:pPr>
        <w:rPr>
          <w:rFonts w:cs="Times New Roman"/>
          <w:iCs/>
          <w:szCs w:val="28"/>
        </w:rPr>
      </w:pPr>
      <w:r w:rsidRPr="00BD3FC5">
        <w:rPr>
          <w:rFonts w:cs="Times New Roman"/>
          <w:iCs/>
          <w:szCs w:val="28"/>
        </w:rPr>
        <w:t>- Luật Khoáng sản số 60/2010/QH12 ngày 17</w:t>
      </w:r>
      <w:r w:rsidR="00B9202A" w:rsidRPr="00BD3FC5">
        <w:rPr>
          <w:rFonts w:cs="Times New Roman"/>
          <w:iCs/>
          <w:szCs w:val="28"/>
        </w:rPr>
        <w:t>/</w:t>
      </w:r>
      <w:r w:rsidRPr="00BD3FC5">
        <w:rPr>
          <w:rFonts w:cs="Times New Roman"/>
          <w:iCs/>
          <w:szCs w:val="28"/>
        </w:rPr>
        <w:t>11</w:t>
      </w:r>
      <w:r w:rsidR="00B9202A" w:rsidRPr="00BD3FC5">
        <w:rPr>
          <w:rFonts w:cs="Times New Roman"/>
          <w:iCs/>
          <w:szCs w:val="28"/>
        </w:rPr>
        <w:t>/</w:t>
      </w:r>
      <w:r w:rsidRPr="00BD3FC5">
        <w:rPr>
          <w:rFonts w:cs="Times New Roman"/>
          <w:iCs/>
          <w:szCs w:val="28"/>
        </w:rPr>
        <w:t>2010</w:t>
      </w:r>
      <w:r w:rsidR="00B9202A" w:rsidRPr="00BD3FC5">
        <w:rPr>
          <w:rFonts w:cs="Times New Roman"/>
          <w:iCs/>
          <w:szCs w:val="28"/>
        </w:rPr>
        <w:t>.</w:t>
      </w:r>
    </w:p>
    <w:p w14:paraId="20B77EAC" w14:textId="15E24DFF" w:rsidR="002030B4" w:rsidRPr="00BD3FC5" w:rsidRDefault="002030B4" w:rsidP="004F1E49">
      <w:pPr>
        <w:rPr>
          <w:rFonts w:cs="Times New Roman"/>
          <w:szCs w:val="28"/>
        </w:rPr>
      </w:pPr>
      <w:r w:rsidRPr="00BD3FC5">
        <w:rPr>
          <w:rFonts w:cs="Times New Roman"/>
          <w:iCs/>
          <w:szCs w:val="28"/>
        </w:rPr>
        <w:t>- Luật Thuỷ sản số 1</w:t>
      </w:r>
      <w:r w:rsidR="00250ABB" w:rsidRPr="00BD3FC5">
        <w:rPr>
          <w:rFonts w:cs="Times New Roman"/>
          <w:iCs/>
          <w:szCs w:val="28"/>
        </w:rPr>
        <w:t>8</w:t>
      </w:r>
      <w:r w:rsidRPr="00BD3FC5">
        <w:rPr>
          <w:rFonts w:cs="Times New Roman"/>
          <w:iCs/>
          <w:szCs w:val="28"/>
        </w:rPr>
        <w:t>/20</w:t>
      </w:r>
      <w:r w:rsidR="00250ABB" w:rsidRPr="00BD3FC5">
        <w:rPr>
          <w:rFonts w:cs="Times New Roman"/>
          <w:iCs/>
          <w:szCs w:val="28"/>
        </w:rPr>
        <w:t>17</w:t>
      </w:r>
      <w:r w:rsidRPr="00BD3FC5">
        <w:rPr>
          <w:rFonts w:cs="Times New Roman"/>
          <w:iCs/>
          <w:szCs w:val="28"/>
        </w:rPr>
        <w:t>/QH1</w:t>
      </w:r>
      <w:r w:rsidR="00250ABB" w:rsidRPr="00BD3FC5">
        <w:rPr>
          <w:rFonts w:cs="Times New Roman"/>
          <w:iCs/>
          <w:szCs w:val="28"/>
        </w:rPr>
        <w:t>4</w:t>
      </w:r>
      <w:r w:rsidRPr="00BD3FC5">
        <w:rPr>
          <w:rFonts w:cs="Times New Roman"/>
          <w:iCs/>
          <w:szCs w:val="28"/>
        </w:rPr>
        <w:t xml:space="preserve"> ngày </w:t>
      </w:r>
      <w:r w:rsidR="00250ABB" w:rsidRPr="00BD3FC5">
        <w:rPr>
          <w:rFonts w:cs="Times New Roman"/>
          <w:iCs/>
          <w:szCs w:val="28"/>
        </w:rPr>
        <w:t>21</w:t>
      </w:r>
      <w:r w:rsidR="00B9202A" w:rsidRPr="00BD3FC5">
        <w:rPr>
          <w:rFonts w:cs="Times New Roman"/>
          <w:iCs/>
          <w:szCs w:val="28"/>
        </w:rPr>
        <w:t>/</w:t>
      </w:r>
      <w:r w:rsidRPr="00BD3FC5">
        <w:rPr>
          <w:rFonts w:cs="Times New Roman"/>
          <w:iCs/>
          <w:szCs w:val="28"/>
        </w:rPr>
        <w:t>11</w:t>
      </w:r>
      <w:r w:rsidR="00B9202A" w:rsidRPr="00BD3FC5">
        <w:rPr>
          <w:rFonts w:cs="Times New Roman"/>
          <w:iCs/>
          <w:szCs w:val="28"/>
        </w:rPr>
        <w:t>/</w:t>
      </w:r>
      <w:r w:rsidRPr="00BD3FC5">
        <w:rPr>
          <w:rFonts w:cs="Times New Roman"/>
          <w:iCs/>
          <w:szCs w:val="28"/>
        </w:rPr>
        <w:t>20</w:t>
      </w:r>
      <w:r w:rsidR="00250ABB" w:rsidRPr="00BD3FC5">
        <w:rPr>
          <w:rFonts w:cs="Times New Roman"/>
          <w:iCs/>
          <w:szCs w:val="28"/>
        </w:rPr>
        <w:t>17</w:t>
      </w:r>
      <w:r w:rsidR="003B055F" w:rsidRPr="00BD3FC5">
        <w:rPr>
          <w:rFonts w:cs="Times New Roman"/>
          <w:iCs/>
          <w:szCs w:val="28"/>
        </w:rPr>
        <w:t>.</w:t>
      </w:r>
    </w:p>
    <w:p w14:paraId="3A834129" w14:textId="0F6DBEF0" w:rsidR="002030B4" w:rsidRPr="00BD3FC5" w:rsidRDefault="002030B4" w:rsidP="004F1E49">
      <w:pPr>
        <w:rPr>
          <w:rFonts w:cs="Times New Roman"/>
          <w:szCs w:val="28"/>
        </w:rPr>
      </w:pPr>
      <w:r w:rsidRPr="00BD3FC5">
        <w:rPr>
          <w:rFonts w:cs="Times New Roman"/>
          <w:szCs w:val="28"/>
        </w:rPr>
        <w:t xml:space="preserve">- Luật Du lịch số 09/2017/QH14 </w:t>
      </w:r>
      <w:r w:rsidR="00101D9E" w:rsidRPr="00BD3FC5">
        <w:rPr>
          <w:rFonts w:cs="Times New Roman"/>
          <w:szCs w:val="28"/>
        </w:rPr>
        <w:t xml:space="preserve">ngày </w:t>
      </w:r>
      <w:r w:rsidRPr="00BD3FC5">
        <w:rPr>
          <w:rFonts w:cs="Times New Roman"/>
          <w:szCs w:val="28"/>
        </w:rPr>
        <w:t>09/2017/QH14 ngày 19</w:t>
      </w:r>
      <w:r w:rsidR="00101D9E" w:rsidRPr="00BD3FC5">
        <w:rPr>
          <w:rFonts w:cs="Times New Roman"/>
          <w:szCs w:val="28"/>
        </w:rPr>
        <w:t>/6/</w:t>
      </w:r>
      <w:r w:rsidRPr="00BD3FC5">
        <w:rPr>
          <w:rFonts w:cs="Times New Roman"/>
          <w:szCs w:val="28"/>
        </w:rPr>
        <w:t>2017</w:t>
      </w:r>
      <w:r w:rsidR="003B055F" w:rsidRPr="00BD3FC5">
        <w:rPr>
          <w:rFonts w:cs="Times New Roman"/>
          <w:szCs w:val="28"/>
        </w:rPr>
        <w:t>.</w:t>
      </w:r>
    </w:p>
    <w:p w14:paraId="58678FF8" w14:textId="34D958A0" w:rsidR="002030B4" w:rsidRPr="00BD3FC5" w:rsidRDefault="002030B4" w:rsidP="004F1E49">
      <w:pPr>
        <w:rPr>
          <w:rFonts w:cs="Times New Roman"/>
          <w:szCs w:val="28"/>
        </w:rPr>
      </w:pPr>
      <w:r w:rsidRPr="00BD3FC5">
        <w:rPr>
          <w:rFonts w:cs="Times New Roman"/>
          <w:szCs w:val="28"/>
        </w:rPr>
        <w:t>- Luật Lâm nghiệp số 16/2017/QH14 ngày 15</w:t>
      </w:r>
      <w:r w:rsidR="00101D9E" w:rsidRPr="00BD3FC5">
        <w:rPr>
          <w:rFonts w:cs="Times New Roman"/>
          <w:szCs w:val="28"/>
        </w:rPr>
        <w:t>/</w:t>
      </w:r>
      <w:r w:rsidRPr="00BD3FC5">
        <w:rPr>
          <w:rFonts w:cs="Times New Roman"/>
          <w:szCs w:val="28"/>
        </w:rPr>
        <w:t>11</w:t>
      </w:r>
      <w:r w:rsidR="00101D9E" w:rsidRPr="00BD3FC5">
        <w:rPr>
          <w:rFonts w:cs="Times New Roman"/>
          <w:szCs w:val="28"/>
        </w:rPr>
        <w:t>/</w:t>
      </w:r>
      <w:r w:rsidRPr="00BD3FC5">
        <w:rPr>
          <w:rFonts w:cs="Times New Roman"/>
          <w:szCs w:val="28"/>
        </w:rPr>
        <w:t>2017</w:t>
      </w:r>
      <w:r w:rsidR="003B055F" w:rsidRPr="00BD3FC5">
        <w:rPr>
          <w:rFonts w:cs="Times New Roman"/>
          <w:szCs w:val="28"/>
        </w:rPr>
        <w:t>.</w:t>
      </w:r>
    </w:p>
    <w:p w14:paraId="54D41530" w14:textId="2FB4CDCB" w:rsidR="00C75C0D" w:rsidRPr="00BD3FC5" w:rsidRDefault="00C75C0D" w:rsidP="004F1E49">
      <w:pPr>
        <w:rPr>
          <w:rFonts w:cs="Times New Roman"/>
          <w:szCs w:val="28"/>
        </w:rPr>
      </w:pPr>
      <w:r w:rsidRPr="00BD3FC5">
        <w:rPr>
          <w:rFonts w:cs="Times New Roman"/>
          <w:szCs w:val="28"/>
        </w:rPr>
        <w:t>- Nghị quyết số 41/NQ/TW ngày 15/11/2004 của Bộ Chính trị ban hành về bảo vệ môi trường trong thời kỳ công nghiệp hóa - hiện đại hóa đất nước</w:t>
      </w:r>
      <w:r w:rsidR="003B055F" w:rsidRPr="00BD3FC5">
        <w:rPr>
          <w:rFonts w:cs="Times New Roman"/>
          <w:szCs w:val="28"/>
        </w:rPr>
        <w:t>.</w:t>
      </w:r>
    </w:p>
    <w:p w14:paraId="673DB57E" w14:textId="33BA0022" w:rsidR="00C75C0D" w:rsidRPr="00BD3FC5" w:rsidRDefault="00C75C0D" w:rsidP="004F1E49">
      <w:pPr>
        <w:rPr>
          <w:rFonts w:cs="Times New Roman"/>
          <w:szCs w:val="28"/>
        </w:rPr>
      </w:pPr>
      <w:r w:rsidRPr="00BD3FC5">
        <w:rPr>
          <w:rFonts w:cs="Times New Roman"/>
          <w:szCs w:val="28"/>
        </w:rPr>
        <w:t>- Nghị quyết số 24/NQ/TW ngày 03/6/2013 của Ban chấp hành Trung ương</w:t>
      </w:r>
      <w:r w:rsidR="00FD13A6" w:rsidRPr="00BD3FC5">
        <w:rPr>
          <w:rFonts w:cs="Times New Roman"/>
          <w:szCs w:val="28"/>
        </w:rPr>
        <w:t xml:space="preserve"> Đảng</w:t>
      </w:r>
      <w:r w:rsidRPr="00BD3FC5">
        <w:rPr>
          <w:rFonts w:cs="Times New Roman"/>
          <w:szCs w:val="28"/>
        </w:rPr>
        <w:t xml:space="preserve"> khóa XI về chủ động ứng phó với biến đổi khí hậu, tăng cường quản lý tài nguyên và </w:t>
      </w:r>
      <w:r w:rsidR="00E077DC" w:rsidRPr="00BD3FC5">
        <w:rPr>
          <w:rFonts w:cs="Times New Roman"/>
          <w:szCs w:val="28"/>
        </w:rPr>
        <w:t>bảo vệ môi trường</w:t>
      </w:r>
      <w:r w:rsidR="003B055F" w:rsidRPr="00BD3FC5">
        <w:rPr>
          <w:rFonts w:cs="Times New Roman"/>
          <w:szCs w:val="28"/>
        </w:rPr>
        <w:t>.</w:t>
      </w:r>
    </w:p>
    <w:p w14:paraId="4568818F" w14:textId="55612446" w:rsidR="00C75C0D" w:rsidRPr="00BD3FC5" w:rsidRDefault="00C75C0D" w:rsidP="004F1E49">
      <w:pPr>
        <w:rPr>
          <w:rFonts w:cs="Times New Roman"/>
          <w:szCs w:val="28"/>
        </w:rPr>
      </w:pPr>
      <w:r w:rsidRPr="00BD3FC5">
        <w:rPr>
          <w:rFonts w:cs="Times New Roman"/>
          <w:szCs w:val="28"/>
        </w:rPr>
        <w:t>- Kết luận số 56-KL/TW ngày 23/8/2019 của Bộ Chính trị về việc tiếp tục thực hiện Nghị quyết Trung ương 7 khóa XI về chủ động ứng phó với BĐKH, tăng cường quản lý tài nguyên và BVMT</w:t>
      </w:r>
      <w:r w:rsidR="003B055F" w:rsidRPr="00BD3FC5">
        <w:rPr>
          <w:rFonts w:cs="Times New Roman"/>
          <w:szCs w:val="28"/>
        </w:rPr>
        <w:t>.</w:t>
      </w:r>
    </w:p>
    <w:p w14:paraId="180B0147" w14:textId="18947063" w:rsidR="002030B4" w:rsidRPr="001E5CA3" w:rsidRDefault="002030B4" w:rsidP="004F1E49">
      <w:pPr>
        <w:rPr>
          <w:rFonts w:cs="Times New Roman"/>
          <w:color w:val="FF0000"/>
          <w:szCs w:val="28"/>
        </w:rPr>
      </w:pPr>
      <w:r w:rsidRPr="001E5CA3">
        <w:rPr>
          <w:rFonts w:cs="Times New Roman"/>
          <w:color w:val="FF0000"/>
          <w:szCs w:val="28"/>
        </w:rPr>
        <w:t xml:space="preserve">- Nghị định </w:t>
      </w:r>
      <w:r w:rsidR="00F16ACF" w:rsidRPr="001E5CA3">
        <w:rPr>
          <w:rFonts w:cs="Times New Roman"/>
          <w:color w:val="FF0000"/>
          <w:szCs w:val="28"/>
        </w:rPr>
        <w:t xml:space="preserve">số </w:t>
      </w:r>
      <w:r w:rsidR="001E5CA3" w:rsidRPr="001E5CA3">
        <w:rPr>
          <w:rFonts w:cs="Times New Roman"/>
          <w:color w:val="FF0000"/>
          <w:szCs w:val="28"/>
          <w:lang w:val="en-US"/>
        </w:rPr>
        <w:t>08</w:t>
      </w:r>
      <w:r w:rsidRPr="001E5CA3">
        <w:rPr>
          <w:rFonts w:cs="Times New Roman"/>
          <w:color w:val="FF0000"/>
          <w:szCs w:val="28"/>
        </w:rPr>
        <w:t>/20</w:t>
      </w:r>
      <w:r w:rsidR="001E5CA3" w:rsidRPr="001E5CA3">
        <w:rPr>
          <w:rFonts w:cs="Times New Roman"/>
          <w:color w:val="FF0000"/>
          <w:szCs w:val="28"/>
          <w:lang w:val="en-US"/>
        </w:rPr>
        <w:t>22</w:t>
      </w:r>
      <w:r w:rsidRPr="001E5CA3">
        <w:rPr>
          <w:rFonts w:cs="Times New Roman"/>
          <w:color w:val="FF0000"/>
          <w:szCs w:val="28"/>
        </w:rPr>
        <w:t>/NĐ-CP ngày 1</w:t>
      </w:r>
      <w:r w:rsidR="001E5CA3" w:rsidRPr="001E5CA3">
        <w:rPr>
          <w:rFonts w:cs="Times New Roman"/>
          <w:color w:val="FF0000"/>
          <w:szCs w:val="28"/>
          <w:lang w:val="en-US"/>
        </w:rPr>
        <w:t>0</w:t>
      </w:r>
      <w:r w:rsidR="00101D9E" w:rsidRPr="001E5CA3">
        <w:rPr>
          <w:rFonts w:cs="Times New Roman"/>
          <w:color w:val="FF0000"/>
          <w:szCs w:val="28"/>
        </w:rPr>
        <w:t>/</w:t>
      </w:r>
      <w:r w:rsidRPr="001E5CA3">
        <w:rPr>
          <w:rFonts w:cs="Times New Roman"/>
          <w:color w:val="FF0000"/>
          <w:szCs w:val="28"/>
        </w:rPr>
        <w:t>0</w:t>
      </w:r>
      <w:r w:rsidR="001E5CA3" w:rsidRPr="001E5CA3">
        <w:rPr>
          <w:rFonts w:cs="Times New Roman"/>
          <w:color w:val="FF0000"/>
          <w:szCs w:val="28"/>
          <w:lang w:val="en-US"/>
        </w:rPr>
        <w:t>1</w:t>
      </w:r>
      <w:r w:rsidR="00101D9E" w:rsidRPr="001E5CA3">
        <w:rPr>
          <w:rFonts w:cs="Times New Roman"/>
          <w:color w:val="FF0000"/>
          <w:szCs w:val="28"/>
        </w:rPr>
        <w:t>/</w:t>
      </w:r>
      <w:r w:rsidRPr="001E5CA3">
        <w:rPr>
          <w:rFonts w:cs="Times New Roman"/>
          <w:color w:val="FF0000"/>
          <w:szCs w:val="28"/>
        </w:rPr>
        <w:t>20</w:t>
      </w:r>
      <w:r w:rsidR="001E5CA3" w:rsidRPr="001E5CA3">
        <w:rPr>
          <w:rFonts w:cs="Times New Roman"/>
          <w:color w:val="FF0000"/>
          <w:szCs w:val="28"/>
          <w:lang w:val="en-US"/>
        </w:rPr>
        <w:t>22</w:t>
      </w:r>
      <w:r w:rsidRPr="001E5CA3">
        <w:rPr>
          <w:rFonts w:cs="Times New Roman"/>
          <w:color w:val="FF0000"/>
          <w:szCs w:val="28"/>
        </w:rPr>
        <w:t xml:space="preserve"> của Chính phủ về Quy định </w:t>
      </w:r>
      <w:r w:rsidR="00887DE3">
        <w:rPr>
          <w:rFonts w:cs="Times New Roman"/>
          <w:color w:val="FF0000"/>
          <w:szCs w:val="28"/>
          <w:lang w:val="en-US"/>
        </w:rPr>
        <w:t>chi tiết một số điều của Luật B</w:t>
      </w:r>
      <w:r w:rsidR="001E5CA3" w:rsidRPr="001E5CA3">
        <w:rPr>
          <w:rFonts w:cs="Times New Roman"/>
          <w:color w:val="FF0000"/>
          <w:szCs w:val="28"/>
          <w:lang w:val="en-US"/>
        </w:rPr>
        <w:t>ảo vệ môi trường</w:t>
      </w:r>
      <w:r w:rsidR="003B055F" w:rsidRPr="001E5CA3">
        <w:rPr>
          <w:rFonts w:cs="Times New Roman"/>
          <w:color w:val="FF0000"/>
          <w:szCs w:val="28"/>
        </w:rPr>
        <w:t>.</w:t>
      </w:r>
    </w:p>
    <w:p w14:paraId="7EDC9A9A" w14:textId="77777777" w:rsidR="006C3919" w:rsidRPr="00BD3FC5" w:rsidRDefault="006C3919" w:rsidP="004F1E49">
      <w:pPr>
        <w:rPr>
          <w:rFonts w:cs="Times New Roman"/>
          <w:szCs w:val="28"/>
        </w:rPr>
      </w:pPr>
      <w:r w:rsidRPr="00BD3FC5">
        <w:rPr>
          <w:rFonts w:cs="Times New Roman"/>
          <w:szCs w:val="28"/>
        </w:rPr>
        <w:t>- Nghị định số 06/2022/NĐ-CP ngày 07/01/2022 của Chính phủ Quy định giảm nhẹ phát thải khí nhà kính và bảo vệ tầng ô-dôn.</w:t>
      </w:r>
    </w:p>
    <w:p w14:paraId="16B7A734" w14:textId="65A218B7" w:rsidR="00BB18F6" w:rsidRPr="00BD3FC5" w:rsidRDefault="00BB18F6" w:rsidP="00B17388">
      <w:pPr>
        <w:spacing w:line="372" w:lineRule="auto"/>
        <w:rPr>
          <w:rFonts w:cs="Times New Roman"/>
          <w:szCs w:val="28"/>
        </w:rPr>
      </w:pPr>
      <w:r w:rsidRPr="00BD3FC5">
        <w:rPr>
          <w:rFonts w:cs="Times New Roman"/>
          <w:szCs w:val="28"/>
        </w:rPr>
        <w:t>- Nghị định số 65/2010/NĐ-CP ngày 11/6/2010 của Chính phủ Quy</w:t>
      </w:r>
      <w:r w:rsidR="00D00741" w:rsidRPr="00BD3FC5">
        <w:rPr>
          <w:rFonts w:cs="Times New Roman"/>
          <w:szCs w:val="28"/>
        </w:rPr>
        <w:t xml:space="preserve"> định chi tiết</w:t>
      </w:r>
      <w:r w:rsidRPr="00BD3FC5">
        <w:rPr>
          <w:rFonts w:cs="Times New Roman"/>
          <w:szCs w:val="28"/>
        </w:rPr>
        <w:t xml:space="preserve"> và hướng dẫn thi hành một số điều của Luật </w:t>
      </w:r>
      <w:r w:rsidR="00EE4F97" w:rsidRPr="00BD3FC5">
        <w:rPr>
          <w:rFonts w:cs="Times New Roman"/>
          <w:szCs w:val="28"/>
        </w:rPr>
        <w:t>ĐDSH</w:t>
      </w:r>
      <w:r w:rsidRPr="00BD3FC5">
        <w:rPr>
          <w:rFonts w:cs="Times New Roman"/>
          <w:szCs w:val="28"/>
        </w:rPr>
        <w:t>.</w:t>
      </w:r>
    </w:p>
    <w:p w14:paraId="35B9A036" w14:textId="08506402" w:rsidR="00C45638" w:rsidRPr="005B59F0" w:rsidRDefault="00C45638" w:rsidP="00B17388">
      <w:pPr>
        <w:spacing w:line="372" w:lineRule="auto"/>
        <w:rPr>
          <w:rFonts w:cs="Times New Roman"/>
          <w:color w:val="FF0000"/>
          <w:szCs w:val="28"/>
        </w:rPr>
      </w:pPr>
      <w:r w:rsidRPr="005B59F0">
        <w:rPr>
          <w:rFonts w:cs="Times New Roman"/>
          <w:color w:val="FF0000"/>
          <w:szCs w:val="28"/>
        </w:rPr>
        <w:lastRenderedPageBreak/>
        <w:t xml:space="preserve">- Nghị định số </w:t>
      </w:r>
      <w:r w:rsidR="005B59F0" w:rsidRPr="005B59F0">
        <w:rPr>
          <w:rFonts w:cs="Times New Roman"/>
          <w:color w:val="FF0000"/>
          <w:szCs w:val="28"/>
          <w:lang w:val="en-US"/>
        </w:rPr>
        <w:t>02</w:t>
      </w:r>
      <w:r w:rsidRPr="005B59F0">
        <w:rPr>
          <w:rFonts w:cs="Times New Roman"/>
          <w:color w:val="FF0000"/>
          <w:szCs w:val="28"/>
        </w:rPr>
        <w:t>/20</w:t>
      </w:r>
      <w:r w:rsidR="005B59F0" w:rsidRPr="005B59F0">
        <w:rPr>
          <w:rFonts w:cs="Times New Roman"/>
          <w:color w:val="FF0000"/>
          <w:szCs w:val="28"/>
          <w:lang w:val="en-US"/>
        </w:rPr>
        <w:t>2</w:t>
      </w:r>
      <w:r w:rsidRPr="005B59F0">
        <w:rPr>
          <w:rFonts w:cs="Times New Roman"/>
          <w:color w:val="FF0000"/>
          <w:szCs w:val="28"/>
        </w:rPr>
        <w:t>3/NĐ-CP</w:t>
      </w:r>
      <w:r w:rsidR="008E7317" w:rsidRPr="005B59F0">
        <w:rPr>
          <w:rFonts w:cs="Times New Roman"/>
          <w:color w:val="FF0000"/>
          <w:szCs w:val="28"/>
        </w:rPr>
        <w:t xml:space="preserve"> ngày </w:t>
      </w:r>
      <w:r w:rsidR="005B59F0" w:rsidRPr="005B59F0">
        <w:rPr>
          <w:rFonts w:cs="Times New Roman"/>
          <w:color w:val="FF0000"/>
          <w:szCs w:val="28"/>
          <w:lang w:val="en-US"/>
        </w:rPr>
        <w:t>01</w:t>
      </w:r>
      <w:r w:rsidR="008E7317" w:rsidRPr="005B59F0">
        <w:rPr>
          <w:rFonts w:cs="Times New Roman"/>
          <w:color w:val="FF0000"/>
          <w:szCs w:val="28"/>
        </w:rPr>
        <w:t>/</w:t>
      </w:r>
      <w:r w:rsidR="005B59F0" w:rsidRPr="005B59F0">
        <w:rPr>
          <w:rFonts w:cs="Times New Roman"/>
          <w:color w:val="FF0000"/>
          <w:szCs w:val="28"/>
          <w:lang w:val="en-US"/>
        </w:rPr>
        <w:t>02</w:t>
      </w:r>
      <w:r w:rsidR="008E7317" w:rsidRPr="005B59F0">
        <w:rPr>
          <w:rFonts w:cs="Times New Roman"/>
          <w:color w:val="FF0000"/>
          <w:szCs w:val="28"/>
        </w:rPr>
        <w:t>/20</w:t>
      </w:r>
      <w:r w:rsidR="005B59F0" w:rsidRPr="005B59F0">
        <w:rPr>
          <w:rFonts w:cs="Times New Roman"/>
          <w:color w:val="FF0000"/>
          <w:szCs w:val="28"/>
          <w:lang w:val="en-US"/>
        </w:rPr>
        <w:t>2</w:t>
      </w:r>
      <w:r w:rsidR="008E7317" w:rsidRPr="005B59F0">
        <w:rPr>
          <w:rFonts w:cs="Times New Roman"/>
          <w:color w:val="FF0000"/>
          <w:szCs w:val="28"/>
        </w:rPr>
        <w:t>3 của Chính phủ Quy định chi tiết thi hành một số điều của Luật Tài nguyên nước.</w:t>
      </w:r>
    </w:p>
    <w:p w14:paraId="2804F671" w14:textId="7CC2585F" w:rsidR="002030B4" w:rsidRPr="00BD3FC5" w:rsidRDefault="00CC35AF" w:rsidP="00B17388">
      <w:pPr>
        <w:spacing w:line="372" w:lineRule="auto"/>
        <w:rPr>
          <w:rFonts w:cs="Times New Roman"/>
          <w:szCs w:val="28"/>
        </w:rPr>
      </w:pPr>
      <w:r w:rsidRPr="00BD3FC5">
        <w:rPr>
          <w:rFonts w:cs="Times New Roman"/>
          <w:szCs w:val="28"/>
        </w:rPr>
        <w:t xml:space="preserve">- </w:t>
      </w:r>
      <w:r w:rsidR="002030B4" w:rsidRPr="00BD3FC5">
        <w:rPr>
          <w:rFonts w:cs="Times New Roman"/>
          <w:szCs w:val="28"/>
        </w:rPr>
        <w:t>Quyết định số 104/2000/QĐ-TTg ngày 25</w:t>
      </w:r>
      <w:r w:rsidR="00101D9E" w:rsidRPr="00BD3FC5">
        <w:rPr>
          <w:rFonts w:cs="Times New Roman"/>
          <w:szCs w:val="28"/>
        </w:rPr>
        <w:t>/</w:t>
      </w:r>
      <w:r w:rsidR="002030B4" w:rsidRPr="00BD3FC5">
        <w:rPr>
          <w:rFonts w:cs="Times New Roman"/>
          <w:szCs w:val="28"/>
        </w:rPr>
        <w:t>8</w:t>
      </w:r>
      <w:r w:rsidR="00101D9E" w:rsidRPr="00BD3FC5">
        <w:rPr>
          <w:rFonts w:cs="Times New Roman"/>
          <w:szCs w:val="28"/>
        </w:rPr>
        <w:t>/</w:t>
      </w:r>
      <w:r w:rsidR="002030B4" w:rsidRPr="00BD3FC5">
        <w:rPr>
          <w:rFonts w:cs="Times New Roman"/>
          <w:szCs w:val="28"/>
        </w:rPr>
        <w:t>2000 của Thủ tướng Chính phủ về việc phê duyệt Chiến lược Quốc gia về cấp nước sạch và vệ sinh môi trường nông thôn đến năm 2020</w:t>
      </w:r>
      <w:r w:rsidR="003B055F" w:rsidRPr="00BD3FC5">
        <w:rPr>
          <w:rFonts w:cs="Times New Roman"/>
          <w:szCs w:val="28"/>
        </w:rPr>
        <w:t>.</w:t>
      </w:r>
    </w:p>
    <w:p w14:paraId="7C31A4B5" w14:textId="35AA3E89" w:rsidR="00F16ACF" w:rsidRPr="00BD3FC5" w:rsidRDefault="00F16ACF" w:rsidP="00B17388">
      <w:pPr>
        <w:spacing w:line="372" w:lineRule="auto"/>
        <w:rPr>
          <w:rFonts w:eastAsia="Calibri" w:cs="Times New Roman"/>
          <w:szCs w:val="28"/>
          <w:lang w:val="pt-BR" w:eastAsia="en-US"/>
        </w:rPr>
      </w:pPr>
      <w:r w:rsidRPr="00BD3FC5">
        <w:rPr>
          <w:rFonts w:eastAsia="Calibri" w:cs="Times New Roman"/>
          <w:szCs w:val="28"/>
          <w:lang w:val="pt-BR" w:eastAsia="en-US"/>
        </w:rPr>
        <w:t>- Quyết định số 81/2006/QĐ-TTg ngày 14/4/2006 của Thủ tướng Chính phủ phê duyệt Chiến lược quốc gia về tài nguyên nước đến năm 2020</w:t>
      </w:r>
      <w:r w:rsidR="003B055F" w:rsidRPr="00BD3FC5">
        <w:rPr>
          <w:rFonts w:eastAsia="Calibri" w:cs="Times New Roman"/>
          <w:szCs w:val="28"/>
          <w:lang w:val="pt-BR" w:eastAsia="en-US"/>
        </w:rPr>
        <w:t>.</w:t>
      </w:r>
    </w:p>
    <w:p w14:paraId="2A7B9C7A" w14:textId="49547986" w:rsidR="00F16ACF" w:rsidRPr="00BD3FC5" w:rsidRDefault="00F16ACF" w:rsidP="00B17388">
      <w:pPr>
        <w:spacing w:line="372" w:lineRule="auto"/>
        <w:rPr>
          <w:rFonts w:cs="Times New Roman"/>
          <w:szCs w:val="28"/>
          <w:lang w:val="pt-BR"/>
        </w:rPr>
      </w:pPr>
      <w:r w:rsidRPr="00BD3FC5">
        <w:rPr>
          <w:rFonts w:cs="Times New Roman"/>
          <w:szCs w:val="28"/>
        </w:rPr>
        <w:t>- Quyết định</w:t>
      </w:r>
      <w:r w:rsidRPr="00BD3FC5">
        <w:rPr>
          <w:rFonts w:cs="Times New Roman"/>
          <w:szCs w:val="28"/>
          <w:lang w:val="pt-BR"/>
        </w:rPr>
        <w:t xml:space="preserve"> số</w:t>
      </w:r>
      <w:r w:rsidRPr="00BD3FC5">
        <w:rPr>
          <w:rFonts w:cs="Times New Roman"/>
          <w:szCs w:val="28"/>
        </w:rPr>
        <w:t xml:space="preserve"> 1030/QĐ-TTg ngày 20/7/2009 của Thủ tư</w:t>
      </w:r>
      <w:r w:rsidR="00354AA3" w:rsidRPr="00BD3FC5">
        <w:rPr>
          <w:rFonts w:cs="Times New Roman"/>
          <w:szCs w:val="28"/>
          <w:lang w:val="pt-BR"/>
        </w:rPr>
        <w:t>ớ</w:t>
      </w:r>
      <w:r w:rsidRPr="00BD3FC5">
        <w:rPr>
          <w:rFonts w:cs="Times New Roman"/>
          <w:szCs w:val="28"/>
        </w:rPr>
        <w:t xml:space="preserve">ng </w:t>
      </w:r>
      <w:r w:rsidR="00E23807">
        <w:rPr>
          <w:rFonts w:cs="Times New Roman"/>
          <w:szCs w:val="28"/>
          <w:lang w:val="en-US"/>
        </w:rPr>
        <w:t>C</w:t>
      </w:r>
      <w:r w:rsidRPr="00BD3FC5">
        <w:rPr>
          <w:rFonts w:cs="Times New Roman"/>
          <w:szCs w:val="28"/>
        </w:rPr>
        <w:t xml:space="preserve">hính phủ </w:t>
      </w:r>
      <w:r w:rsidR="00C75C0D" w:rsidRPr="00BD3FC5">
        <w:rPr>
          <w:rFonts w:cs="Times New Roman"/>
          <w:szCs w:val="28"/>
          <w:lang w:val="pt-BR"/>
        </w:rPr>
        <w:t>p</w:t>
      </w:r>
      <w:r w:rsidRPr="00BD3FC5">
        <w:rPr>
          <w:rFonts w:cs="Times New Roman"/>
          <w:szCs w:val="28"/>
        </w:rPr>
        <w:t xml:space="preserve">hê duyệt </w:t>
      </w:r>
      <w:r w:rsidR="00C75C0D" w:rsidRPr="00BD3FC5">
        <w:rPr>
          <w:rFonts w:cs="Times New Roman"/>
          <w:szCs w:val="28"/>
          <w:lang w:val="pt-BR"/>
        </w:rPr>
        <w:t>Đ</w:t>
      </w:r>
      <w:r w:rsidRPr="00BD3FC5">
        <w:rPr>
          <w:rFonts w:cs="Times New Roman"/>
          <w:szCs w:val="28"/>
        </w:rPr>
        <w:t>ề án phát triển ngành công nghiệp môi trường Việt Nam đến năm 2015, tầm nhìn đến năm 2025</w:t>
      </w:r>
      <w:r w:rsidR="003B055F" w:rsidRPr="00BD3FC5">
        <w:rPr>
          <w:rFonts w:cs="Times New Roman"/>
          <w:szCs w:val="28"/>
          <w:lang w:val="pt-BR"/>
        </w:rPr>
        <w:t>.</w:t>
      </w:r>
    </w:p>
    <w:p w14:paraId="10432250" w14:textId="76263A1B" w:rsidR="00F16ACF" w:rsidRPr="00BD3FC5" w:rsidRDefault="00F16ACF" w:rsidP="00B17388">
      <w:pPr>
        <w:spacing w:line="372" w:lineRule="auto"/>
        <w:rPr>
          <w:rFonts w:cs="Times New Roman"/>
          <w:szCs w:val="28"/>
          <w:lang w:val="pt-BR"/>
        </w:rPr>
      </w:pPr>
      <w:r w:rsidRPr="00BD3FC5">
        <w:rPr>
          <w:rFonts w:cs="Times New Roman"/>
          <w:szCs w:val="28"/>
        </w:rPr>
        <w:t xml:space="preserve">- Quyết định </w:t>
      </w:r>
      <w:r w:rsidRPr="00BD3FC5">
        <w:rPr>
          <w:rFonts w:cs="Times New Roman"/>
          <w:szCs w:val="28"/>
          <w:lang w:val="pt-BR"/>
        </w:rPr>
        <w:t xml:space="preserve">số </w:t>
      </w:r>
      <w:r w:rsidRPr="00BD3FC5">
        <w:rPr>
          <w:rFonts w:cs="Times New Roman"/>
          <w:szCs w:val="28"/>
        </w:rPr>
        <w:t>1419/QĐ-TTg ngày 07/9/2009 của Thủ tư</w:t>
      </w:r>
      <w:r w:rsidR="00354AA3" w:rsidRPr="00BD3FC5">
        <w:rPr>
          <w:rFonts w:cs="Times New Roman"/>
          <w:szCs w:val="28"/>
          <w:lang w:val="pt-BR"/>
        </w:rPr>
        <w:t>ớ</w:t>
      </w:r>
      <w:r w:rsidRPr="00BD3FC5">
        <w:rPr>
          <w:rFonts w:cs="Times New Roman"/>
          <w:szCs w:val="28"/>
        </w:rPr>
        <w:t xml:space="preserve">ng </w:t>
      </w:r>
      <w:r w:rsidR="00E23807">
        <w:rPr>
          <w:rFonts w:cs="Times New Roman"/>
          <w:szCs w:val="28"/>
          <w:lang w:val="en-US"/>
        </w:rPr>
        <w:t>C</w:t>
      </w:r>
      <w:r w:rsidRPr="00BD3FC5">
        <w:rPr>
          <w:rFonts w:cs="Times New Roman"/>
          <w:szCs w:val="28"/>
        </w:rPr>
        <w:t xml:space="preserve">hính phủ </w:t>
      </w:r>
      <w:r w:rsidR="00081531" w:rsidRPr="00BD3FC5">
        <w:rPr>
          <w:rFonts w:cs="Times New Roman"/>
          <w:szCs w:val="28"/>
          <w:lang w:val="pt-BR"/>
        </w:rPr>
        <w:t>p</w:t>
      </w:r>
      <w:r w:rsidR="001C4476" w:rsidRPr="00BD3FC5">
        <w:rPr>
          <w:rFonts w:cs="Times New Roman"/>
          <w:szCs w:val="28"/>
        </w:rPr>
        <w:t>hê duyệt “</w:t>
      </w:r>
      <w:r w:rsidRPr="00BD3FC5">
        <w:rPr>
          <w:rFonts w:cs="Times New Roman"/>
          <w:szCs w:val="28"/>
        </w:rPr>
        <w:t>Chiến lược sản xuất sạch hơn</w:t>
      </w:r>
      <w:r w:rsidR="001C4476" w:rsidRPr="00BD3FC5">
        <w:rPr>
          <w:rFonts w:cs="Times New Roman"/>
          <w:szCs w:val="28"/>
        </w:rPr>
        <w:t xml:space="preserve"> trong công nghiệp đến năm 2020”</w:t>
      </w:r>
      <w:r w:rsidR="003B055F" w:rsidRPr="00BD3FC5">
        <w:rPr>
          <w:rFonts w:cs="Times New Roman"/>
          <w:szCs w:val="28"/>
          <w:lang w:val="pt-BR"/>
        </w:rPr>
        <w:t>.</w:t>
      </w:r>
    </w:p>
    <w:p w14:paraId="702EE913" w14:textId="0E346864" w:rsidR="00B40EB7" w:rsidRPr="00BD3FC5" w:rsidRDefault="00B40EB7" w:rsidP="00B17388">
      <w:pPr>
        <w:spacing w:line="372" w:lineRule="auto"/>
        <w:rPr>
          <w:rFonts w:cs="Times New Roman"/>
          <w:szCs w:val="28"/>
          <w:lang w:val="pt-BR"/>
        </w:rPr>
      </w:pPr>
      <w:r w:rsidRPr="00BD3FC5">
        <w:rPr>
          <w:rFonts w:cs="Times New Roman"/>
          <w:szCs w:val="28"/>
        </w:rPr>
        <w:t xml:space="preserve">- Quyết định </w:t>
      </w:r>
      <w:r w:rsidRPr="00BD3FC5">
        <w:rPr>
          <w:rFonts w:cs="Times New Roman"/>
          <w:szCs w:val="28"/>
          <w:lang w:val="pt-BR"/>
        </w:rPr>
        <w:t xml:space="preserve">số </w:t>
      </w:r>
      <w:r w:rsidRPr="00BD3FC5">
        <w:rPr>
          <w:rFonts w:cs="Times New Roman"/>
          <w:szCs w:val="28"/>
        </w:rPr>
        <w:t>909/QĐ-TTg ngày 17/6/20</w:t>
      </w:r>
      <w:r w:rsidRPr="00BD3FC5">
        <w:rPr>
          <w:rFonts w:cs="Times New Roman"/>
          <w:szCs w:val="28"/>
          <w:lang w:val="pt-BR"/>
        </w:rPr>
        <w:t>10</w:t>
      </w:r>
      <w:r w:rsidRPr="00BD3FC5">
        <w:rPr>
          <w:rFonts w:cs="Times New Roman"/>
          <w:szCs w:val="28"/>
        </w:rPr>
        <w:t xml:space="preserve"> </w:t>
      </w:r>
      <w:r w:rsidRPr="00BD3FC5">
        <w:rPr>
          <w:rFonts w:eastAsia="Calibri" w:cs="Times New Roman"/>
          <w:szCs w:val="28"/>
          <w:lang w:val="pt-BR" w:eastAsia="en-US"/>
        </w:rPr>
        <w:t xml:space="preserve">của Thủ tướng Chính phủ </w:t>
      </w:r>
      <w:r w:rsidRPr="00BD3FC5">
        <w:rPr>
          <w:rFonts w:cs="Times New Roman"/>
          <w:szCs w:val="28"/>
        </w:rPr>
        <w:t xml:space="preserve">về việc </w:t>
      </w:r>
      <w:r w:rsidR="00081531" w:rsidRPr="00BD3FC5">
        <w:rPr>
          <w:rFonts w:cs="Times New Roman"/>
          <w:szCs w:val="28"/>
          <w:lang w:val="pt-BR"/>
        </w:rPr>
        <w:t>p</w:t>
      </w:r>
      <w:r w:rsidRPr="00BD3FC5">
        <w:rPr>
          <w:rFonts w:cs="Times New Roman"/>
          <w:szCs w:val="28"/>
        </w:rPr>
        <w:t>hê duyệt Đề án kiểm soát khí thải xe mô tô, xe gắn máy tham gia giao thông tại các tỉnh, thành phố</w:t>
      </w:r>
      <w:r w:rsidR="003B055F" w:rsidRPr="00BD3FC5">
        <w:rPr>
          <w:rFonts w:cs="Times New Roman"/>
          <w:szCs w:val="28"/>
          <w:lang w:val="pt-BR"/>
        </w:rPr>
        <w:t>.</w:t>
      </w:r>
    </w:p>
    <w:p w14:paraId="4C247DB9" w14:textId="263ABA73" w:rsidR="00B40EB7" w:rsidRPr="00BD3FC5" w:rsidRDefault="00B40EB7" w:rsidP="00B17388">
      <w:pPr>
        <w:spacing w:line="372" w:lineRule="auto"/>
        <w:rPr>
          <w:rFonts w:cs="Times New Roman"/>
          <w:spacing w:val="-6"/>
          <w:szCs w:val="28"/>
          <w:lang w:val="pt-BR"/>
        </w:rPr>
      </w:pPr>
      <w:r w:rsidRPr="00BD3FC5">
        <w:rPr>
          <w:rFonts w:cs="Times New Roman"/>
          <w:spacing w:val="-6"/>
          <w:szCs w:val="28"/>
        </w:rPr>
        <w:t xml:space="preserve">- Quyết định </w:t>
      </w:r>
      <w:r w:rsidRPr="00BD3FC5">
        <w:rPr>
          <w:rFonts w:cs="Times New Roman"/>
          <w:spacing w:val="-6"/>
          <w:szCs w:val="28"/>
          <w:lang w:val="pt-BR"/>
        </w:rPr>
        <w:t xml:space="preserve">số </w:t>
      </w:r>
      <w:r w:rsidRPr="00BD3FC5">
        <w:rPr>
          <w:rFonts w:cs="Times New Roman"/>
          <w:spacing w:val="-6"/>
          <w:szCs w:val="28"/>
        </w:rPr>
        <w:t xml:space="preserve">855/QĐ-TTg </w:t>
      </w:r>
      <w:r w:rsidRPr="00BD3FC5">
        <w:rPr>
          <w:rFonts w:cs="Times New Roman"/>
          <w:spacing w:val="-6"/>
          <w:szCs w:val="28"/>
          <w:lang w:val="pt-BR"/>
        </w:rPr>
        <w:t xml:space="preserve">ngày 06/6/2011 của Thủ tướng Chính phủ </w:t>
      </w:r>
      <w:r w:rsidRPr="00BD3FC5">
        <w:rPr>
          <w:rFonts w:cs="Times New Roman"/>
          <w:spacing w:val="-6"/>
          <w:szCs w:val="28"/>
        </w:rPr>
        <w:t>phê duyệt đề án kiểm soát ô nhiễm môi trường trong hoạt động giao thông vận tải</w:t>
      </w:r>
      <w:r w:rsidR="003B055F" w:rsidRPr="00BD3FC5">
        <w:rPr>
          <w:rFonts w:cs="Times New Roman"/>
          <w:spacing w:val="-6"/>
          <w:szCs w:val="28"/>
          <w:lang w:val="pt-BR"/>
        </w:rPr>
        <w:t>.</w:t>
      </w:r>
    </w:p>
    <w:p w14:paraId="35E3B8B4" w14:textId="664BB8A9" w:rsidR="00F16ACF" w:rsidRPr="00BD3FC5" w:rsidRDefault="00F16ACF" w:rsidP="00B17388">
      <w:pPr>
        <w:spacing w:line="372" w:lineRule="auto"/>
        <w:rPr>
          <w:rFonts w:eastAsia="Calibri" w:cs="Times New Roman"/>
          <w:spacing w:val="-6"/>
          <w:szCs w:val="28"/>
          <w:lang w:val="pt-BR" w:eastAsia="en-US"/>
        </w:rPr>
      </w:pPr>
      <w:r w:rsidRPr="00BD3FC5">
        <w:rPr>
          <w:rFonts w:eastAsia="Calibri" w:cs="Times New Roman"/>
          <w:spacing w:val="-6"/>
          <w:szCs w:val="28"/>
          <w:lang w:val="pt-BR" w:eastAsia="en-US"/>
        </w:rPr>
        <w:t xml:space="preserve">- Quyết định số 2139/QĐ-TTg ngày 05/12/2011 </w:t>
      </w:r>
      <w:r w:rsidR="00354AA3" w:rsidRPr="00BD3FC5">
        <w:rPr>
          <w:rFonts w:cs="Times New Roman"/>
          <w:spacing w:val="-6"/>
          <w:szCs w:val="28"/>
        </w:rPr>
        <w:t>của Thủ tư</w:t>
      </w:r>
      <w:r w:rsidR="00354AA3" w:rsidRPr="00BD3FC5">
        <w:rPr>
          <w:rFonts w:cs="Times New Roman"/>
          <w:spacing w:val="-6"/>
          <w:szCs w:val="28"/>
          <w:lang w:val="pt-BR"/>
        </w:rPr>
        <w:t>ớ</w:t>
      </w:r>
      <w:r w:rsidR="00354AA3" w:rsidRPr="00BD3FC5">
        <w:rPr>
          <w:rFonts w:cs="Times New Roman"/>
          <w:spacing w:val="-6"/>
          <w:szCs w:val="28"/>
        </w:rPr>
        <w:t xml:space="preserve">ng </w:t>
      </w:r>
      <w:r w:rsidR="00354AA3" w:rsidRPr="00BD3FC5">
        <w:rPr>
          <w:rFonts w:cs="Times New Roman"/>
          <w:spacing w:val="-6"/>
          <w:szCs w:val="28"/>
          <w:lang w:val="pt-BR"/>
        </w:rPr>
        <w:t>C</w:t>
      </w:r>
      <w:r w:rsidR="00354AA3" w:rsidRPr="00BD3FC5">
        <w:rPr>
          <w:rFonts w:cs="Times New Roman"/>
          <w:spacing w:val="-6"/>
          <w:szCs w:val="28"/>
        </w:rPr>
        <w:t xml:space="preserve">hính phủ </w:t>
      </w:r>
      <w:r w:rsidRPr="00BD3FC5">
        <w:rPr>
          <w:rFonts w:eastAsia="Calibri" w:cs="Times New Roman"/>
          <w:spacing w:val="-6"/>
          <w:szCs w:val="28"/>
          <w:lang w:val="pt-BR" w:eastAsia="en-US"/>
        </w:rPr>
        <w:t xml:space="preserve">phê duyệt </w:t>
      </w:r>
      <w:r w:rsidR="00081531" w:rsidRPr="00BD3FC5">
        <w:rPr>
          <w:rFonts w:eastAsia="Calibri" w:cs="Times New Roman"/>
          <w:spacing w:val="-6"/>
          <w:szCs w:val="28"/>
          <w:lang w:val="pt-BR" w:eastAsia="en-US"/>
        </w:rPr>
        <w:t>C</w:t>
      </w:r>
      <w:r w:rsidRPr="00BD3FC5">
        <w:rPr>
          <w:rFonts w:eastAsia="Calibri" w:cs="Times New Roman"/>
          <w:spacing w:val="-6"/>
          <w:szCs w:val="28"/>
          <w:lang w:val="pt-BR" w:eastAsia="en-US"/>
        </w:rPr>
        <w:t>hiến lược quốc gia về biến đổi khí hậu</w:t>
      </w:r>
      <w:r w:rsidR="003B055F" w:rsidRPr="00BD3FC5">
        <w:rPr>
          <w:rFonts w:eastAsia="Calibri" w:cs="Times New Roman"/>
          <w:spacing w:val="-6"/>
          <w:szCs w:val="28"/>
          <w:lang w:val="pt-BR" w:eastAsia="en-US"/>
        </w:rPr>
        <w:t>.</w:t>
      </w:r>
    </w:p>
    <w:p w14:paraId="04466868" w14:textId="661066A6" w:rsidR="00C75C0D" w:rsidRPr="00BD3FC5" w:rsidRDefault="00C75C0D" w:rsidP="00B17388">
      <w:pPr>
        <w:spacing w:line="372" w:lineRule="auto"/>
        <w:rPr>
          <w:rFonts w:cs="Times New Roman"/>
          <w:spacing w:val="-6"/>
          <w:szCs w:val="28"/>
          <w:lang w:val="pt-BR"/>
        </w:rPr>
      </w:pPr>
      <w:r w:rsidRPr="00BD3FC5">
        <w:rPr>
          <w:rFonts w:cs="Times New Roman"/>
          <w:spacing w:val="-6"/>
          <w:szCs w:val="28"/>
        </w:rPr>
        <w:t>- Quyết định số 2427/QĐ-TTg ngày 22</w:t>
      </w:r>
      <w:r w:rsidRPr="00BD3FC5">
        <w:rPr>
          <w:rFonts w:cs="Times New Roman"/>
          <w:spacing w:val="-6"/>
          <w:szCs w:val="28"/>
          <w:lang w:val="pt-BR"/>
        </w:rPr>
        <w:t>/</w:t>
      </w:r>
      <w:r w:rsidRPr="00BD3FC5">
        <w:rPr>
          <w:rFonts w:cs="Times New Roman"/>
          <w:spacing w:val="-6"/>
          <w:szCs w:val="28"/>
        </w:rPr>
        <w:t>12</w:t>
      </w:r>
      <w:r w:rsidRPr="00BD3FC5">
        <w:rPr>
          <w:rFonts w:cs="Times New Roman"/>
          <w:spacing w:val="-6"/>
          <w:szCs w:val="28"/>
          <w:lang w:val="pt-BR"/>
        </w:rPr>
        <w:t>/</w:t>
      </w:r>
      <w:r w:rsidRPr="00BD3FC5">
        <w:rPr>
          <w:rFonts w:cs="Times New Roman"/>
          <w:spacing w:val="-6"/>
          <w:szCs w:val="28"/>
        </w:rPr>
        <w:t>2011 của Thủ tướng Chính phủ</w:t>
      </w:r>
      <w:r w:rsidR="00CD00F6" w:rsidRPr="00BD3FC5">
        <w:rPr>
          <w:rFonts w:cs="Times New Roman"/>
          <w:spacing w:val="-6"/>
          <w:szCs w:val="28"/>
        </w:rPr>
        <w:t xml:space="preserve"> </w:t>
      </w:r>
      <w:r w:rsidRPr="00BD3FC5">
        <w:rPr>
          <w:rFonts w:cs="Times New Roman"/>
          <w:spacing w:val="-6"/>
          <w:szCs w:val="28"/>
        </w:rPr>
        <w:t>phê duyệt Chiến lược khoáng sản đến năm 2020, tầm nhìn đến năm 2030</w:t>
      </w:r>
      <w:r w:rsidR="003B055F" w:rsidRPr="00BD3FC5">
        <w:rPr>
          <w:rFonts w:cs="Times New Roman"/>
          <w:spacing w:val="-6"/>
          <w:szCs w:val="28"/>
          <w:lang w:val="pt-BR"/>
        </w:rPr>
        <w:t>.</w:t>
      </w:r>
    </w:p>
    <w:p w14:paraId="26245CA7" w14:textId="6536B88B" w:rsidR="00354AA3" w:rsidRPr="00BD3FC5" w:rsidRDefault="00354AA3" w:rsidP="00B17388">
      <w:pPr>
        <w:spacing w:line="372" w:lineRule="auto"/>
        <w:rPr>
          <w:rFonts w:cs="Times New Roman"/>
          <w:spacing w:val="-6"/>
          <w:szCs w:val="28"/>
          <w:lang w:val="pt-BR"/>
        </w:rPr>
      </w:pPr>
      <w:r w:rsidRPr="00BD3FC5">
        <w:rPr>
          <w:rFonts w:cs="Times New Roman"/>
          <w:spacing w:val="-6"/>
          <w:szCs w:val="28"/>
        </w:rPr>
        <w:t xml:space="preserve">- Quyết định </w:t>
      </w:r>
      <w:r w:rsidR="00C75C0D" w:rsidRPr="00BD3FC5">
        <w:rPr>
          <w:rFonts w:cs="Times New Roman"/>
          <w:spacing w:val="-6"/>
          <w:szCs w:val="28"/>
          <w:lang w:val="pt-BR"/>
        </w:rPr>
        <w:t xml:space="preserve">số </w:t>
      </w:r>
      <w:r w:rsidRPr="00BD3FC5">
        <w:rPr>
          <w:rFonts w:cs="Times New Roman"/>
          <w:spacing w:val="-6"/>
          <w:szCs w:val="28"/>
        </w:rPr>
        <w:t xml:space="preserve">170/QĐ-TTg </w:t>
      </w:r>
      <w:r w:rsidRPr="00BD3FC5">
        <w:rPr>
          <w:rFonts w:cs="Times New Roman"/>
          <w:spacing w:val="-6"/>
          <w:szCs w:val="28"/>
          <w:lang w:val="pt-BR"/>
        </w:rPr>
        <w:t xml:space="preserve">ngày 08/02/2012 </w:t>
      </w:r>
      <w:r w:rsidRPr="00BD3FC5">
        <w:rPr>
          <w:rFonts w:cs="Times New Roman"/>
          <w:spacing w:val="-6"/>
          <w:szCs w:val="28"/>
        </w:rPr>
        <w:t>của Thủ tư</w:t>
      </w:r>
      <w:r w:rsidRPr="00BD3FC5">
        <w:rPr>
          <w:rFonts w:cs="Times New Roman"/>
          <w:spacing w:val="-6"/>
          <w:szCs w:val="28"/>
          <w:lang w:val="pt-BR"/>
        </w:rPr>
        <w:t>ớ</w:t>
      </w:r>
      <w:r w:rsidRPr="00BD3FC5">
        <w:rPr>
          <w:rFonts w:cs="Times New Roman"/>
          <w:spacing w:val="-6"/>
          <w:szCs w:val="28"/>
        </w:rPr>
        <w:t xml:space="preserve">ng </w:t>
      </w:r>
      <w:r w:rsidRPr="00BD3FC5">
        <w:rPr>
          <w:rFonts w:cs="Times New Roman"/>
          <w:spacing w:val="-6"/>
          <w:szCs w:val="28"/>
          <w:lang w:val="pt-BR"/>
        </w:rPr>
        <w:t>C</w:t>
      </w:r>
      <w:r w:rsidRPr="00BD3FC5">
        <w:rPr>
          <w:rFonts w:cs="Times New Roman"/>
          <w:spacing w:val="-6"/>
          <w:szCs w:val="28"/>
        </w:rPr>
        <w:t xml:space="preserve">hính phủ </w:t>
      </w:r>
      <w:r w:rsidRPr="00BD3FC5">
        <w:rPr>
          <w:rFonts w:cs="Times New Roman"/>
          <w:spacing w:val="-6"/>
          <w:szCs w:val="28"/>
          <w:lang w:val="pt-BR"/>
        </w:rPr>
        <w:t>p</w:t>
      </w:r>
      <w:r w:rsidRPr="00BD3FC5">
        <w:rPr>
          <w:rFonts w:cs="Times New Roman"/>
          <w:spacing w:val="-6"/>
          <w:szCs w:val="28"/>
        </w:rPr>
        <w:t>hê duyệt Quy hoạch tổng thể hệ thống xử lý chất thải rắn y tế nguy hại đến năm 2025</w:t>
      </w:r>
      <w:r w:rsidR="003B055F" w:rsidRPr="00BD3FC5">
        <w:rPr>
          <w:rFonts w:cs="Times New Roman"/>
          <w:spacing w:val="-6"/>
          <w:szCs w:val="28"/>
          <w:lang w:val="pt-BR"/>
        </w:rPr>
        <w:t>.</w:t>
      </w:r>
    </w:p>
    <w:p w14:paraId="69A93F97" w14:textId="2FF766E5" w:rsidR="00F70A4D" w:rsidRPr="00BD3FC5" w:rsidRDefault="00F70A4D" w:rsidP="00B17388">
      <w:pPr>
        <w:rPr>
          <w:rFonts w:eastAsia="Calibri"/>
          <w:lang w:val="pt-BR" w:eastAsia="en-US"/>
        </w:rPr>
      </w:pPr>
      <w:r w:rsidRPr="00BD3FC5">
        <w:rPr>
          <w:rFonts w:eastAsia="Calibri"/>
          <w:lang w:val="pt-BR" w:eastAsia="en-US"/>
        </w:rPr>
        <w:t>- Quyết định số 1216/QĐ-TTg ngày 05</w:t>
      </w:r>
      <w:r w:rsidR="00101D9E" w:rsidRPr="00BD3FC5">
        <w:rPr>
          <w:rFonts w:eastAsia="Calibri"/>
          <w:lang w:val="pt-BR" w:eastAsia="en-US"/>
        </w:rPr>
        <w:t>/</w:t>
      </w:r>
      <w:r w:rsidRPr="00BD3FC5">
        <w:rPr>
          <w:rFonts w:eastAsia="Calibri"/>
          <w:lang w:val="pt-BR" w:eastAsia="en-US"/>
        </w:rPr>
        <w:t>9</w:t>
      </w:r>
      <w:r w:rsidR="00101D9E" w:rsidRPr="00BD3FC5">
        <w:rPr>
          <w:rFonts w:eastAsia="Calibri"/>
          <w:lang w:val="pt-BR" w:eastAsia="en-US"/>
        </w:rPr>
        <w:t>/</w:t>
      </w:r>
      <w:r w:rsidRPr="00BD3FC5">
        <w:rPr>
          <w:rFonts w:eastAsia="Calibri"/>
          <w:lang w:val="pt-BR" w:eastAsia="en-US"/>
        </w:rPr>
        <w:t xml:space="preserve">2012 của Thủ tướng Chính phủ </w:t>
      </w:r>
      <w:r w:rsidR="00CF302F" w:rsidRPr="00BD3FC5">
        <w:rPr>
          <w:rFonts w:eastAsia="Calibri"/>
          <w:lang w:val="pt-BR" w:eastAsia="en-US"/>
        </w:rPr>
        <w:t>phê duyệt</w:t>
      </w:r>
      <w:r w:rsidRPr="00BD3FC5">
        <w:rPr>
          <w:rFonts w:eastAsia="Calibri"/>
          <w:lang w:val="pt-BR" w:eastAsia="en-US"/>
        </w:rPr>
        <w:t xml:space="preserve"> Chiến lược Bảo vệ môi trường quốc gia đến năm 2020, tầm nhìn đến năm 2030</w:t>
      </w:r>
      <w:r w:rsidR="003B055F" w:rsidRPr="00BD3FC5">
        <w:rPr>
          <w:rFonts w:eastAsia="Calibri"/>
          <w:lang w:val="pt-BR" w:eastAsia="en-US"/>
        </w:rPr>
        <w:t>.</w:t>
      </w:r>
    </w:p>
    <w:p w14:paraId="200B5C98" w14:textId="4A5ABAA5" w:rsidR="00F16ACF" w:rsidRPr="00884646" w:rsidRDefault="00F16ACF" w:rsidP="00B17388">
      <w:pPr>
        <w:rPr>
          <w:spacing w:val="2"/>
          <w:lang w:val="pt-BR"/>
        </w:rPr>
      </w:pPr>
      <w:r w:rsidRPr="00884646">
        <w:rPr>
          <w:spacing w:val="2"/>
        </w:rPr>
        <w:t>- Quyết định số 1474/QĐ-TTg ngày 05</w:t>
      </w:r>
      <w:r w:rsidRPr="00884646">
        <w:rPr>
          <w:spacing w:val="2"/>
          <w:lang w:val="pt-BR"/>
        </w:rPr>
        <w:t>/</w:t>
      </w:r>
      <w:r w:rsidRPr="00884646">
        <w:rPr>
          <w:spacing w:val="2"/>
        </w:rPr>
        <w:t>10</w:t>
      </w:r>
      <w:r w:rsidRPr="00884646">
        <w:rPr>
          <w:spacing w:val="2"/>
          <w:lang w:val="pt-BR"/>
        </w:rPr>
        <w:t>/</w:t>
      </w:r>
      <w:r w:rsidRPr="00884646">
        <w:rPr>
          <w:spacing w:val="2"/>
        </w:rPr>
        <w:t xml:space="preserve">2012 của Thủ tướng Chính phủ về việc ban hành </w:t>
      </w:r>
      <w:r w:rsidR="00CF302F" w:rsidRPr="00884646">
        <w:rPr>
          <w:spacing w:val="2"/>
          <w:lang w:val="pt-BR"/>
        </w:rPr>
        <w:t>K</w:t>
      </w:r>
      <w:r w:rsidRPr="00884646">
        <w:rPr>
          <w:spacing w:val="2"/>
        </w:rPr>
        <w:t xml:space="preserve">ế hoạch hành động quốc gia về </w:t>
      </w:r>
      <w:r w:rsidR="00CF302F" w:rsidRPr="00884646">
        <w:rPr>
          <w:spacing w:val="2"/>
          <w:lang w:val="pt-BR"/>
        </w:rPr>
        <w:t>biến đổi khí hậu</w:t>
      </w:r>
      <w:r w:rsidRPr="00884646">
        <w:rPr>
          <w:spacing w:val="2"/>
        </w:rPr>
        <w:t xml:space="preserve"> giai đoạn 2012</w:t>
      </w:r>
      <w:r w:rsidRPr="00884646">
        <w:rPr>
          <w:spacing w:val="2"/>
          <w:lang w:val="pt-BR"/>
        </w:rPr>
        <w:t xml:space="preserve"> </w:t>
      </w:r>
      <w:r w:rsidRPr="00884646">
        <w:rPr>
          <w:spacing w:val="2"/>
        </w:rPr>
        <w:t>-</w:t>
      </w:r>
      <w:r w:rsidRPr="00884646">
        <w:rPr>
          <w:spacing w:val="2"/>
          <w:lang w:val="pt-BR"/>
        </w:rPr>
        <w:t xml:space="preserve"> </w:t>
      </w:r>
      <w:r w:rsidRPr="00884646">
        <w:rPr>
          <w:spacing w:val="2"/>
        </w:rPr>
        <w:t>2020</w:t>
      </w:r>
      <w:r w:rsidR="003B055F" w:rsidRPr="00884646">
        <w:rPr>
          <w:spacing w:val="2"/>
          <w:lang w:val="pt-BR"/>
        </w:rPr>
        <w:t>.</w:t>
      </w:r>
    </w:p>
    <w:p w14:paraId="4F9A7C05" w14:textId="605733AC" w:rsidR="00B40EB7" w:rsidRPr="00BD3FC5" w:rsidRDefault="00B40EB7" w:rsidP="00B17388">
      <w:pPr>
        <w:rPr>
          <w:lang w:val="pt-BR"/>
        </w:rPr>
      </w:pPr>
      <w:r w:rsidRPr="00BD3FC5">
        <w:lastRenderedPageBreak/>
        <w:t xml:space="preserve">- Quyết định </w:t>
      </w:r>
      <w:r w:rsidRPr="00BD3FC5">
        <w:rPr>
          <w:lang w:val="pt-BR"/>
        </w:rPr>
        <w:t xml:space="preserve">số </w:t>
      </w:r>
      <w:r w:rsidRPr="00BD3FC5">
        <w:t xml:space="preserve">1775/QĐ-TTg </w:t>
      </w:r>
      <w:r w:rsidRPr="00BD3FC5">
        <w:rPr>
          <w:lang w:val="pt-BR"/>
        </w:rPr>
        <w:t xml:space="preserve">ngày 21/11/2012 </w:t>
      </w:r>
      <w:r w:rsidRPr="00BD3FC5">
        <w:rPr>
          <w:rFonts w:eastAsia="Calibri"/>
          <w:lang w:val="pt-BR" w:eastAsia="en-US"/>
        </w:rPr>
        <w:t>của Thủ tướng Chính phủ p</w:t>
      </w:r>
      <w:r w:rsidRPr="00BD3FC5">
        <w:t>hê duyệt Đề án quản lý phát thải khí gây hiệu ứng nhà kính; quản lý hoạt động kinh doanh tín chỉ các-bon ra thị trường thế giới</w:t>
      </w:r>
      <w:r w:rsidR="003B055F" w:rsidRPr="00BD3FC5">
        <w:rPr>
          <w:lang w:val="pt-BR"/>
        </w:rPr>
        <w:t>.</w:t>
      </w:r>
    </w:p>
    <w:p w14:paraId="32CB1B23" w14:textId="2965F437" w:rsidR="00C75C0D" w:rsidRPr="00BD3FC5" w:rsidRDefault="00C75C0D" w:rsidP="00B17388">
      <w:pPr>
        <w:rPr>
          <w:lang w:val="pt-BR"/>
        </w:rPr>
      </w:pPr>
      <w:r w:rsidRPr="00BD3FC5">
        <w:t>- Quyết định</w:t>
      </w:r>
      <w:r w:rsidRPr="00BD3FC5">
        <w:rPr>
          <w:lang w:val="pt-BR"/>
        </w:rPr>
        <w:t xml:space="preserve"> số</w:t>
      </w:r>
      <w:r w:rsidRPr="00BD3FC5">
        <w:t xml:space="preserve"> 577/QĐ-TTg ngày 11/4/2013 </w:t>
      </w:r>
      <w:r w:rsidRPr="00BD3FC5">
        <w:rPr>
          <w:rFonts w:eastAsia="Calibri"/>
          <w:lang w:val="pt-BR" w:eastAsia="en-US"/>
        </w:rPr>
        <w:t xml:space="preserve">của Thủ tướng Chính phủ </w:t>
      </w:r>
      <w:r w:rsidRPr="00BD3FC5">
        <w:t>phê duyệt Đề án tổng thể bảo vệ môi trường làng nghề đến năm 2020 và định hướng đến năm 2030</w:t>
      </w:r>
      <w:r w:rsidR="003B055F" w:rsidRPr="00BD3FC5">
        <w:rPr>
          <w:lang w:val="pt-BR"/>
        </w:rPr>
        <w:t>.</w:t>
      </w:r>
    </w:p>
    <w:p w14:paraId="34DCE874" w14:textId="162A4591" w:rsidR="00C75C0D" w:rsidRPr="00BD3FC5" w:rsidRDefault="00C75C0D" w:rsidP="00B17388">
      <w:pPr>
        <w:rPr>
          <w:lang w:val="pt-BR"/>
        </w:rPr>
      </w:pPr>
      <w:r w:rsidRPr="00BD3FC5">
        <w:t xml:space="preserve">- Quyết định </w:t>
      </w:r>
      <w:r w:rsidRPr="00BD3FC5">
        <w:rPr>
          <w:lang w:val="pt-BR"/>
        </w:rPr>
        <w:t xml:space="preserve">số </w:t>
      </w:r>
      <w:r w:rsidRPr="00BD3FC5">
        <w:t xml:space="preserve">582/QĐ-TTg ngày 11/4/2013 </w:t>
      </w:r>
      <w:r w:rsidRPr="00BD3FC5">
        <w:rPr>
          <w:rFonts w:eastAsia="Calibri"/>
          <w:lang w:val="pt-BR" w:eastAsia="en-US"/>
        </w:rPr>
        <w:t xml:space="preserve">của Thủ tướng Chính phủ </w:t>
      </w:r>
      <w:r w:rsidRPr="00BD3FC5">
        <w:t>về việc phê duyệt Đề án tăng cường kiểm soát ô nhiễm môi trường do sử dụng túi ni lông khó phân hủy trong sinh hoạt đến năm 2020</w:t>
      </w:r>
      <w:r w:rsidR="003B055F" w:rsidRPr="00BD3FC5">
        <w:rPr>
          <w:lang w:val="pt-BR"/>
        </w:rPr>
        <w:t>.</w:t>
      </w:r>
    </w:p>
    <w:p w14:paraId="76D70AED" w14:textId="56C2B273" w:rsidR="00C75C0D" w:rsidRPr="00BD3FC5" w:rsidRDefault="00C75C0D" w:rsidP="00B17388">
      <w:pPr>
        <w:rPr>
          <w:lang w:val="pt-BR"/>
        </w:rPr>
      </w:pPr>
      <w:r w:rsidRPr="00BD3FC5">
        <w:t xml:space="preserve">- Quyết định </w:t>
      </w:r>
      <w:r w:rsidRPr="00BD3FC5">
        <w:rPr>
          <w:lang w:val="pt-BR"/>
        </w:rPr>
        <w:t xml:space="preserve">số </w:t>
      </w:r>
      <w:r w:rsidRPr="00BD3FC5">
        <w:t xml:space="preserve">2612/QĐ-TTg ngày 30/12/2013 </w:t>
      </w:r>
      <w:r w:rsidRPr="00BD3FC5">
        <w:rPr>
          <w:rFonts w:eastAsia="Calibri"/>
          <w:lang w:val="pt-BR" w:eastAsia="en-US"/>
        </w:rPr>
        <w:t xml:space="preserve">của Thủ tướng Chính phủ </w:t>
      </w:r>
      <w:r w:rsidRPr="00BD3FC5">
        <w:t>phê duyệt Chiến lược sử dụng công nghệ sạch giai đoạn đến năm 2020, tầm nhìn đến năm 2030</w:t>
      </w:r>
      <w:r w:rsidR="003B055F" w:rsidRPr="00BD3FC5">
        <w:rPr>
          <w:lang w:val="pt-BR"/>
        </w:rPr>
        <w:t>.</w:t>
      </w:r>
    </w:p>
    <w:p w14:paraId="657DA40C" w14:textId="42E80199" w:rsidR="00F16ACF" w:rsidRPr="00BD3FC5" w:rsidRDefault="00F16ACF" w:rsidP="00B17388">
      <w:pPr>
        <w:rPr>
          <w:lang w:val="pt-BR"/>
        </w:rPr>
      </w:pPr>
      <w:r w:rsidRPr="00BD3FC5">
        <w:t>- Quyết định số 166/QĐ-TTg ngày 21</w:t>
      </w:r>
      <w:r w:rsidRPr="00BD3FC5">
        <w:rPr>
          <w:lang w:val="pt-BR"/>
        </w:rPr>
        <w:t>/0</w:t>
      </w:r>
      <w:r w:rsidRPr="00BD3FC5">
        <w:t>1</w:t>
      </w:r>
      <w:r w:rsidRPr="00BD3FC5">
        <w:rPr>
          <w:lang w:val="pt-BR"/>
        </w:rPr>
        <w:t>/</w:t>
      </w:r>
      <w:r w:rsidRPr="00BD3FC5">
        <w:t xml:space="preserve">2014 </w:t>
      </w:r>
      <w:r w:rsidR="00354AA3" w:rsidRPr="00BD3FC5">
        <w:t>của Thủ tư</w:t>
      </w:r>
      <w:r w:rsidR="00354AA3" w:rsidRPr="00BD3FC5">
        <w:rPr>
          <w:lang w:val="pt-BR"/>
        </w:rPr>
        <w:t>ớ</w:t>
      </w:r>
      <w:r w:rsidR="00354AA3" w:rsidRPr="00BD3FC5">
        <w:t xml:space="preserve">ng </w:t>
      </w:r>
      <w:r w:rsidR="00354AA3" w:rsidRPr="00BD3FC5">
        <w:rPr>
          <w:lang w:val="pt-BR"/>
        </w:rPr>
        <w:t>C</w:t>
      </w:r>
      <w:r w:rsidR="00354AA3" w:rsidRPr="00BD3FC5">
        <w:t xml:space="preserve">hính phủ </w:t>
      </w:r>
      <w:r w:rsidRPr="00BD3FC5">
        <w:t xml:space="preserve">về việc ban hành </w:t>
      </w:r>
      <w:r w:rsidR="00803966" w:rsidRPr="00BD3FC5">
        <w:rPr>
          <w:lang w:val="pt-BR"/>
        </w:rPr>
        <w:t>K</w:t>
      </w:r>
      <w:r w:rsidRPr="00BD3FC5">
        <w:t xml:space="preserve">ế hoạch thực hiện </w:t>
      </w:r>
      <w:r w:rsidR="00803966" w:rsidRPr="00BD3FC5">
        <w:rPr>
          <w:lang w:val="pt-BR"/>
        </w:rPr>
        <w:t>C</w:t>
      </w:r>
      <w:r w:rsidRPr="00BD3FC5">
        <w:t>hiến lược bảo vệ môi trường quốc gia đến năm 2020, tầm nhìn đến 2030</w:t>
      </w:r>
      <w:r w:rsidR="003B055F" w:rsidRPr="00BD3FC5">
        <w:rPr>
          <w:lang w:val="pt-BR"/>
        </w:rPr>
        <w:t>.</w:t>
      </w:r>
    </w:p>
    <w:p w14:paraId="582B7DC7" w14:textId="0F7D31B7" w:rsidR="00F16ACF" w:rsidRPr="00BD3FC5" w:rsidRDefault="00F16ACF" w:rsidP="00B17388">
      <w:pPr>
        <w:rPr>
          <w:rFonts w:eastAsia="Calibri"/>
          <w:lang w:val="pt-BR" w:eastAsia="en-US"/>
        </w:rPr>
      </w:pPr>
      <w:r w:rsidRPr="00BD3FC5">
        <w:rPr>
          <w:rFonts w:eastAsia="Calibri"/>
          <w:lang w:val="pt-BR" w:eastAsia="en-US"/>
        </w:rPr>
        <w:t xml:space="preserve">- Quyết định số 218/QĐ-TTg ngày 07/02/2014 </w:t>
      </w:r>
      <w:r w:rsidR="00354AA3" w:rsidRPr="00BD3FC5">
        <w:t>của Thủ tư</w:t>
      </w:r>
      <w:r w:rsidR="00354AA3" w:rsidRPr="00BD3FC5">
        <w:rPr>
          <w:lang w:val="pt-BR"/>
        </w:rPr>
        <w:t>ớ</w:t>
      </w:r>
      <w:r w:rsidR="00354AA3" w:rsidRPr="00BD3FC5">
        <w:t xml:space="preserve">ng </w:t>
      </w:r>
      <w:r w:rsidR="00354AA3" w:rsidRPr="00BD3FC5">
        <w:rPr>
          <w:lang w:val="pt-BR"/>
        </w:rPr>
        <w:t>C</w:t>
      </w:r>
      <w:r w:rsidR="00354AA3" w:rsidRPr="00BD3FC5">
        <w:t xml:space="preserve">hính phủ </w:t>
      </w:r>
      <w:r w:rsidRPr="00BD3FC5">
        <w:rPr>
          <w:rFonts w:eastAsia="Calibri"/>
          <w:lang w:val="pt-BR" w:eastAsia="en-US"/>
        </w:rPr>
        <w:t xml:space="preserve">phê duyệt chiến lược quản lý hệ thống rừng đặc </w:t>
      </w:r>
      <w:r w:rsidR="00D445D0" w:rsidRPr="00BD3FC5">
        <w:rPr>
          <w:rFonts w:eastAsia="Calibri"/>
          <w:lang w:val="pt-BR" w:eastAsia="en-US"/>
        </w:rPr>
        <w:t>d</w:t>
      </w:r>
      <w:r w:rsidRPr="00BD3FC5">
        <w:rPr>
          <w:rFonts w:eastAsia="Calibri"/>
          <w:lang w:val="pt-BR" w:eastAsia="en-US"/>
        </w:rPr>
        <w:t>ụng, khu bảo tồn biển, khu bảo tồn vùng nước nội địa đến năm 2020, tầm nhìn đến 2030</w:t>
      </w:r>
      <w:r w:rsidR="003B055F" w:rsidRPr="00BD3FC5">
        <w:rPr>
          <w:rFonts w:eastAsia="Calibri"/>
          <w:lang w:val="pt-BR" w:eastAsia="en-US"/>
        </w:rPr>
        <w:t>.</w:t>
      </w:r>
    </w:p>
    <w:p w14:paraId="49ED4896" w14:textId="531D149A" w:rsidR="00C75C0D" w:rsidRPr="00BD3FC5" w:rsidRDefault="00C75C0D" w:rsidP="00B17388">
      <w:pPr>
        <w:rPr>
          <w:lang w:val="pt-BR"/>
        </w:rPr>
      </w:pPr>
      <w:r w:rsidRPr="00BD3FC5">
        <w:t>- Quyết định số 879/QĐ-TTg ngày 09</w:t>
      </w:r>
      <w:r w:rsidRPr="00BD3FC5">
        <w:rPr>
          <w:lang w:val="pt-BR"/>
        </w:rPr>
        <w:t>/</w:t>
      </w:r>
      <w:r w:rsidRPr="00BD3FC5">
        <w:t>6</w:t>
      </w:r>
      <w:r w:rsidRPr="00BD3FC5">
        <w:rPr>
          <w:lang w:val="pt-BR"/>
        </w:rPr>
        <w:t>/</w:t>
      </w:r>
      <w:r w:rsidRPr="00BD3FC5">
        <w:t>2014 của Thủ tướng Chính phủ phê duyệt Chiến lược phát triển công nghiệp Việt Nam đến năm 2025, tầm nhìn đến năm 2035</w:t>
      </w:r>
      <w:r w:rsidR="003B055F" w:rsidRPr="00BD3FC5">
        <w:rPr>
          <w:lang w:val="pt-BR"/>
        </w:rPr>
        <w:t>.</w:t>
      </w:r>
    </w:p>
    <w:p w14:paraId="435F0799" w14:textId="0191F363" w:rsidR="00F16ACF" w:rsidRPr="00BD3FC5" w:rsidRDefault="00F16ACF" w:rsidP="00B17388">
      <w:pPr>
        <w:rPr>
          <w:rFonts w:eastAsia="Calibri"/>
          <w:lang w:val="pt-BR" w:eastAsia="en-US"/>
        </w:rPr>
      </w:pPr>
      <w:r w:rsidRPr="00BD3FC5">
        <w:rPr>
          <w:rFonts w:eastAsia="Calibri"/>
          <w:lang w:val="pt-BR" w:eastAsia="en-US"/>
        </w:rPr>
        <w:t xml:space="preserve">- Quyết định số 2068/QĐ-TTg ngày 25/11/2015 của Thủ tướng Chính phủ </w:t>
      </w:r>
      <w:r w:rsidR="009D57B0" w:rsidRPr="00BD3FC5">
        <w:rPr>
          <w:rFonts w:eastAsia="Calibri"/>
          <w:lang w:val="pt-BR" w:eastAsia="en-US"/>
        </w:rPr>
        <w:t>phê duyệt</w:t>
      </w:r>
      <w:r w:rsidRPr="00BD3FC5">
        <w:rPr>
          <w:rFonts w:eastAsia="Calibri"/>
          <w:lang w:val="pt-BR" w:eastAsia="en-US"/>
        </w:rPr>
        <w:t xml:space="preserve"> </w:t>
      </w:r>
      <w:r w:rsidR="009D57B0" w:rsidRPr="00BD3FC5">
        <w:rPr>
          <w:rFonts w:eastAsia="Calibri"/>
          <w:lang w:val="pt-BR" w:eastAsia="en-US"/>
        </w:rPr>
        <w:t>C</w:t>
      </w:r>
      <w:r w:rsidRPr="00BD3FC5">
        <w:rPr>
          <w:rFonts w:eastAsia="Calibri"/>
          <w:lang w:val="pt-BR" w:eastAsia="en-US"/>
        </w:rPr>
        <w:t xml:space="preserve">hiến lược phát triển năng lượng tái tạo của Việt Nam đến năm 2030 và tầm nhìn đến </w:t>
      </w:r>
      <w:r w:rsidR="009D57B0" w:rsidRPr="00BD3FC5">
        <w:rPr>
          <w:rFonts w:eastAsia="Calibri"/>
          <w:lang w:val="pt-BR" w:eastAsia="en-US"/>
        </w:rPr>
        <w:t xml:space="preserve">năm </w:t>
      </w:r>
      <w:r w:rsidRPr="00BD3FC5">
        <w:rPr>
          <w:rFonts w:eastAsia="Calibri"/>
          <w:lang w:val="pt-BR" w:eastAsia="en-US"/>
        </w:rPr>
        <w:t>2050</w:t>
      </w:r>
      <w:r w:rsidR="003B055F" w:rsidRPr="00BD3FC5">
        <w:rPr>
          <w:rFonts w:eastAsia="Calibri"/>
          <w:lang w:val="pt-BR" w:eastAsia="en-US"/>
        </w:rPr>
        <w:t>.</w:t>
      </w:r>
    </w:p>
    <w:p w14:paraId="2602E0F4" w14:textId="26D55E2E" w:rsidR="00C75C0D" w:rsidRPr="00BD3FC5" w:rsidRDefault="00C75C0D" w:rsidP="00B17388">
      <w:pPr>
        <w:spacing w:line="348" w:lineRule="auto"/>
        <w:rPr>
          <w:lang w:val="pt-BR"/>
        </w:rPr>
      </w:pPr>
      <w:r w:rsidRPr="00BD3FC5">
        <w:t xml:space="preserve">- Quyết định </w:t>
      </w:r>
      <w:r w:rsidRPr="00BD3FC5">
        <w:rPr>
          <w:lang w:val="pt-BR"/>
        </w:rPr>
        <w:t xml:space="preserve">số </w:t>
      </w:r>
      <w:r w:rsidRPr="00BD3FC5">
        <w:t xml:space="preserve">985a/QĐ-TTg ngày 01/6/2016 </w:t>
      </w:r>
      <w:r w:rsidRPr="00BD3FC5">
        <w:rPr>
          <w:rFonts w:eastAsia="Calibri"/>
          <w:lang w:val="pt-BR" w:eastAsia="en-US"/>
        </w:rPr>
        <w:t xml:space="preserve">của Thủ tướng Chính phủ </w:t>
      </w:r>
      <w:r w:rsidRPr="00BD3FC5">
        <w:t>về việc phê duyệt Kế hoạch hành động quốc gia về quản lý chất lượng không khí đến năm 2020, tầm nhìn đến năm 2025</w:t>
      </w:r>
      <w:r w:rsidR="003B055F" w:rsidRPr="00BD3FC5">
        <w:rPr>
          <w:lang w:val="pt-BR"/>
        </w:rPr>
        <w:t>.</w:t>
      </w:r>
    </w:p>
    <w:p w14:paraId="7C0A218A" w14:textId="545FD81D" w:rsidR="00354AA3" w:rsidRPr="00BD3FC5" w:rsidRDefault="00354AA3" w:rsidP="00B17388">
      <w:pPr>
        <w:spacing w:line="348" w:lineRule="auto"/>
        <w:rPr>
          <w:lang w:val="pt-BR"/>
        </w:rPr>
      </w:pPr>
      <w:r w:rsidRPr="00BD3FC5">
        <w:t xml:space="preserve">- Quyết định </w:t>
      </w:r>
      <w:r w:rsidRPr="00BD3FC5">
        <w:rPr>
          <w:lang w:val="pt-BR"/>
        </w:rPr>
        <w:t xml:space="preserve">số </w:t>
      </w:r>
      <w:r w:rsidRPr="00BD3FC5">
        <w:t xml:space="preserve">1463/QĐ-TTg </w:t>
      </w:r>
      <w:r w:rsidRPr="00BD3FC5">
        <w:rPr>
          <w:lang w:val="pt-BR"/>
        </w:rPr>
        <w:t xml:space="preserve">ngày 22/7/2016 </w:t>
      </w:r>
      <w:r w:rsidRPr="00BD3FC5">
        <w:rPr>
          <w:rFonts w:eastAsia="Calibri"/>
          <w:lang w:val="pt-BR" w:eastAsia="en-US"/>
        </w:rPr>
        <w:t xml:space="preserve">của Thủ tướng Chính phủ </w:t>
      </w:r>
      <w:r w:rsidRPr="00BD3FC5">
        <w:rPr>
          <w:lang w:val="pt-BR"/>
        </w:rPr>
        <w:t>p</w:t>
      </w:r>
      <w:r w:rsidRPr="00BD3FC5">
        <w:t>hê duyệt Đề án phát triển mạng lưới doanh nghiệp dịch vụ môi trường đến năm 2020, tầm nhìn đến năm 2030</w:t>
      </w:r>
      <w:r w:rsidR="003B055F" w:rsidRPr="00BD3FC5">
        <w:rPr>
          <w:lang w:val="pt-BR"/>
        </w:rPr>
        <w:t>.</w:t>
      </w:r>
    </w:p>
    <w:p w14:paraId="4C65E0F2" w14:textId="46DC00F6" w:rsidR="00C75C0D" w:rsidRPr="00BD3FC5" w:rsidRDefault="00C75C0D" w:rsidP="00B17388">
      <w:pPr>
        <w:spacing w:line="348" w:lineRule="auto"/>
        <w:rPr>
          <w:lang w:val="pt-BR"/>
        </w:rPr>
      </w:pPr>
      <w:r w:rsidRPr="00BD3FC5">
        <w:lastRenderedPageBreak/>
        <w:t>- Quyết định số 2053/QĐ-TTg ngày 28</w:t>
      </w:r>
      <w:r w:rsidRPr="00BD3FC5">
        <w:rPr>
          <w:lang w:val="pt-BR"/>
        </w:rPr>
        <w:t>/</w:t>
      </w:r>
      <w:r w:rsidRPr="00BD3FC5">
        <w:t>10</w:t>
      </w:r>
      <w:r w:rsidRPr="00BD3FC5">
        <w:rPr>
          <w:lang w:val="pt-BR"/>
        </w:rPr>
        <w:t>/</w:t>
      </w:r>
      <w:r w:rsidRPr="00BD3FC5">
        <w:t xml:space="preserve">2016 của Thủ tướng Chính phủ về việc ban hành Kế hoạch thực hiện thỏa thuận Paris về </w:t>
      </w:r>
      <w:r w:rsidR="000E5543" w:rsidRPr="00BD3FC5">
        <w:rPr>
          <w:lang w:val="pt-BR"/>
        </w:rPr>
        <w:t>biến đổi khí hậu</w:t>
      </w:r>
      <w:r w:rsidR="003B055F" w:rsidRPr="00BD3FC5">
        <w:rPr>
          <w:lang w:val="pt-BR"/>
        </w:rPr>
        <w:t>.</w:t>
      </w:r>
    </w:p>
    <w:p w14:paraId="5F089302" w14:textId="02390249" w:rsidR="00F16ACF" w:rsidRPr="00BD3FC5" w:rsidRDefault="00F16ACF" w:rsidP="00B17388">
      <w:pPr>
        <w:spacing w:line="348" w:lineRule="auto"/>
        <w:rPr>
          <w:rFonts w:eastAsia="Calibri"/>
          <w:lang w:val="pt-BR" w:eastAsia="en-US"/>
        </w:rPr>
      </w:pPr>
      <w:r w:rsidRPr="00BD3FC5">
        <w:rPr>
          <w:rFonts w:eastAsia="Calibri"/>
          <w:lang w:val="pt-BR" w:eastAsia="en-US"/>
        </w:rPr>
        <w:t>- Quyết định số 419/QĐ-TTg ngày 05/4/2017 của Thủ tướng Chính phủ phê duyệt Chương trình quốc gia về giảm phát thải khí nhà kính thông qua hạn chế mất và suy thoái rừng; bảo tồn, nâng cao trữ lượng các-bon và quản lý bền vững tài nguyên rừng đến năm 2030</w:t>
      </w:r>
      <w:r w:rsidR="003B055F" w:rsidRPr="00BD3FC5">
        <w:rPr>
          <w:rFonts w:eastAsia="Calibri"/>
          <w:lang w:val="pt-BR" w:eastAsia="en-US"/>
        </w:rPr>
        <w:t>.</w:t>
      </w:r>
    </w:p>
    <w:p w14:paraId="5D39BE57" w14:textId="765636EC" w:rsidR="00C75C0D" w:rsidRPr="00BD3FC5" w:rsidRDefault="00C75C0D" w:rsidP="00B17388">
      <w:pPr>
        <w:spacing w:line="348" w:lineRule="auto"/>
        <w:rPr>
          <w:lang w:val="pt-BR"/>
        </w:rPr>
      </w:pPr>
      <w:r w:rsidRPr="00BD3FC5">
        <w:t>- Quyết định số 622/QĐ-TTg ngày 10</w:t>
      </w:r>
      <w:r w:rsidRPr="00BD3FC5">
        <w:rPr>
          <w:lang w:val="pt-BR"/>
        </w:rPr>
        <w:t>/</w:t>
      </w:r>
      <w:r w:rsidRPr="00BD3FC5">
        <w:t>5</w:t>
      </w:r>
      <w:r w:rsidRPr="00BD3FC5">
        <w:rPr>
          <w:lang w:val="pt-BR"/>
        </w:rPr>
        <w:t>/</w:t>
      </w:r>
      <w:r w:rsidRPr="00BD3FC5">
        <w:t xml:space="preserve">2017 của Thủ tướng Chính phủ về </w:t>
      </w:r>
      <w:r w:rsidR="00CF3CA0" w:rsidRPr="00BD3FC5">
        <w:rPr>
          <w:lang w:val="pt-BR"/>
        </w:rPr>
        <w:t>ban hành K</w:t>
      </w:r>
      <w:r w:rsidRPr="00BD3FC5">
        <w:t xml:space="preserve">ế hoạch hành động quốc gia thực hiện </w:t>
      </w:r>
      <w:r w:rsidR="00CF3CA0" w:rsidRPr="00BD3FC5">
        <w:rPr>
          <w:lang w:val="pt-BR"/>
        </w:rPr>
        <w:t>C</w:t>
      </w:r>
      <w:r w:rsidRPr="00BD3FC5">
        <w:t xml:space="preserve">hương trình </w:t>
      </w:r>
      <w:r w:rsidR="00CF3CA0" w:rsidRPr="00BD3FC5">
        <w:rPr>
          <w:lang w:val="pt-BR"/>
        </w:rPr>
        <w:t>N</w:t>
      </w:r>
      <w:r w:rsidRPr="00BD3FC5">
        <w:t>ghị sự 2030 vì sự phát triển bền vững</w:t>
      </w:r>
      <w:r w:rsidR="003B055F" w:rsidRPr="00BD3FC5">
        <w:rPr>
          <w:lang w:val="pt-BR"/>
        </w:rPr>
        <w:t>.</w:t>
      </w:r>
    </w:p>
    <w:p w14:paraId="321B7DA9" w14:textId="53264052" w:rsidR="00CC35AF" w:rsidRPr="00BD3FC5" w:rsidRDefault="00CC35AF" w:rsidP="00B17388">
      <w:pPr>
        <w:spacing w:line="348" w:lineRule="auto"/>
        <w:rPr>
          <w:lang w:val="pt-BR"/>
        </w:rPr>
      </w:pPr>
      <w:r w:rsidRPr="00BD3FC5">
        <w:t>- Quyết định số 491/QĐ-TTg ngày 07</w:t>
      </w:r>
      <w:r w:rsidR="00101D9E" w:rsidRPr="00BD3FC5">
        <w:rPr>
          <w:lang w:val="pt-BR"/>
        </w:rPr>
        <w:t>/</w:t>
      </w:r>
      <w:r w:rsidRPr="00BD3FC5">
        <w:t>5</w:t>
      </w:r>
      <w:r w:rsidR="00101D9E" w:rsidRPr="00BD3FC5">
        <w:rPr>
          <w:lang w:val="pt-BR"/>
        </w:rPr>
        <w:t>/</w:t>
      </w:r>
      <w:r w:rsidRPr="00BD3FC5">
        <w:t>2018 của Thủ tướng Chính phủ phê duyệt Chiến lược quốc gia về quản lý tổng hợp chất thải rắn đến năm 2025, tầm nhìn đến năm 2050</w:t>
      </w:r>
      <w:r w:rsidR="003B055F" w:rsidRPr="00BD3FC5">
        <w:rPr>
          <w:lang w:val="pt-BR"/>
        </w:rPr>
        <w:t>.</w:t>
      </w:r>
    </w:p>
    <w:p w14:paraId="1A60A4E4" w14:textId="7EF8CDF6" w:rsidR="00CC35AF" w:rsidRPr="00BD3FC5" w:rsidRDefault="00CC35AF" w:rsidP="00B17388">
      <w:pPr>
        <w:spacing w:line="348" w:lineRule="auto"/>
        <w:rPr>
          <w:rFonts w:eastAsia="Calibri"/>
          <w:lang w:val="pt-BR" w:eastAsia="en-US"/>
        </w:rPr>
      </w:pPr>
      <w:r w:rsidRPr="00BD3FC5">
        <w:rPr>
          <w:rFonts w:eastAsia="Calibri"/>
          <w:lang w:val="pt-BR" w:eastAsia="en-US"/>
        </w:rPr>
        <w:t xml:space="preserve">- Quyết định số 379/QĐ-TTg ngày 17/3/2021 </w:t>
      </w:r>
      <w:r w:rsidR="00354AA3" w:rsidRPr="00BD3FC5">
        <w:rPr>
          <w:rFonts w:eastAsia="Calibri"/>
          <w:lang w:val="pt-BR" w:eastAsia="en-US"/>
        </w:rPr>
        <w:t xml:space="preserve">của Thủ tướng Chính phủ </w:t>
      </w:r>
      <w:r w:rsidRPr="00BD3FC5">
        <w:rPr>
          <w:rFonts w:eastAsia="Calibri"/>
          <w:lang w:val="pt-BR" w:eastAsia="en-US"/>
        </w:rPr>
        <w:t xml:space="preserve">phê duyệt </w:t>
      </w:r>
      <w:r w:rsidR="00586483" w:rsidRPr="00BD3FC5">
        <w:rPr>
          <w:rFonts w:eastAsia="Calibri"/>
          <w:lang w:val="pt-BR" w:eastAsia="en-US"/>
        </w:rPr>
        <w:t>C</w:t>
      </w:r>
      <w:r w:rsidRPr="00BD3FC5">
        <w:rPr>
          <w:rFonts w:eastAsia="Calibri"/>
          <w:lang w:val="pt-BR" w:eastAsia="en-US"/>
        </w:rPr>
        <w:t>hiến lược quốc gia phòng chống t</w:t>
      </w:r>
      <w:r w:rsidR="007745C9" w:rsidRPr="00BD3FC5">
        <w:rPr>
          <w:rFonts w:eastAsia="Calibri"/>
          <w:lang w:val="pt-BR" w:eastAsia="en-US"/>
        </w:rPr>
        <w:t>h</w:t>
      </w:r>
      <w:r w:rsidRPr="00BD3FC5">
        <w:rPr>
          <w:rFonts w:eastAsia="Calibri"/>
          <w:lang w:val="pt-BR" w:eastAsia="en-US"/>
        </w:rPr>
        <w:t>iên tai đến năm 2030, tầm nhìn đến năm 2050</w:t>
      </w:r>
      <w:r w:rsidR="003B055F" w:rsidRPr="00BD3FC5">
        <w:rPr>
          <w:rFonts w:eastAsia="Calibri"/>
          <w:lang w:val="pt-BR" w:eastAsia="en-US"/>
        </w:rPr>
        <w:t>.</w:t>
      </w:r>
    </w:p>
    <w:p w14:paraId="6B4DCA1E" w14:textId="5AC2798A" w:rsidR="006B15FC" w:rsidRPr="00BD3FC5" w:rsidRDefault="00C75C0D" w:rsidP="00B17388">
      <w:pPr>
        <w:spacing w:line="348" w:lineRule="auto"/>
      </w:pPr>
      <w:r w:rsidRPr="00BD3FC5">
        <w:t>- Quyết định số 802/QĐ-BXD ngày 26</w:t>
      </w:r>
      <w:r w:rsidRPr="00BD3FC5">
        <w:rPr>
          <w:lang w:val="pt-BR"/>
        </w:rPr>
        <w:t>/</w:t>
      </w:r>
      <w:r w:rsidRPr="00BD3FC5">
        <w:t>7</w:t>
      </w:r>
      <w:r w:rsidRPr="00BD3FC5">
        <w:rPr>
          <w:lang w:val="pt-BR"/>
        </w:rPr>
        <w:t>/</w:t>
      </w:r>
      <w:r w:rsidRPr="00BD3FC5">
        <w:t xml:space="preserve">2017 của Bộ Xây dựng về việc </w:t>
      </w:r>
      <w:r w:rsidR="00586483" w:rsidRPr="00BD3FC5">
        <w:rPr>
          <w:lang w:val="pt-BR"/>
        </w:rPr>
        <w:t>b</w:t>
      </w:r>
      <w:r w:rsidRPr="00BD3FC5">
        <w:t xml:space="preserve">an hành </w:t>
      </w:r>
      <w:r w:rsidR="00586483" w:rsidRPr="00BD3FC5">
        <w:rPr>
          <w:lang w:val="pt-BR"/>
        </w:rPr>
        <w:t>K</w:t>
      </w:r>
      <w:r w:rsidRPr="00BD3FC5">
        <w:t>ế hoạch hành động giảm nhẹ phát thải khí nhà kính trong công nghiệp xi măng đến năm 2020, định hướng đến năm 2030.</w:t>
      </w:r>
    </w:p>
    <w:p w14:paraId="71BD9938" w14:textId="07C845FC" w:rsidR="000D7032" w:rsidRPr="00BD3FC5" w:rsidRDefault="000D7032" w:rsidP="00B17388">
      <w:pPr>
        <w:spacing w:line="348" w:lineRule="auto"/>
      </w:pPr>
      <w:r w:rsidRPr="00BD3FC5">
        <w:t>- Quyết định số 1266/QĐ-TTg ngày 18/8/2020 của Thủ tướng Chính phủ phê duyệt Chiến lược phát triển vật liệu xây dựng</w:t>
      </w:r>
      <w:r w:rsidR="00B030E6" w:rsidRPr="00BD3FC5">
        <w:t xml:space="preserve"> Việt Nam thời kỳ </w:t>
      </w:r>
      <w:r w:rsidR="00AB01DE" w:rsidRPr="00BD3FC5">
        <w:t>2021 - 2030</w:t>
      </w:r>
      <w:r w:rsidR="00B030E6" w:rsidRPr="00BD3FC5">
        <w:t>, định hướng đến 2050;</w:t>
      </w:r>
    </w:p>
    <w:p w14:paraId="548FC337" w14:textId="3A6C2084" w:rsidR="00BB18F6" w:rsidRPr="00BD3FC5" w:rsidRDefault="00BB18F6" w:rsidP="00B17388">
      <w:pPr>
        <w:spacing w:line="348" w:lineRule="auto"/>
      </w:pPr>
      <w:r w:rsidRPr="00BD3FC5">
        <w:t xml:space="preserve">- Thông tư số 02/2022/TT-BTNMT ngày 10/01/2022 của Bộ Tài nguyên và Môi trường </w:t>
      </w:r>
      <w:r w:rsidR="00905DC6">
        <w:rPr>
          <w:lang w:val="en-US"/>
        </w:rPr>
        <w:t>q</w:t>
      </w:r>
      <w:r w:rsidRPr="00BD3FC5">
        <w:t xml:space="preserve">uy định chi tiết thi hành một số điều của Luật </w:t>
      </w:r>
      <w:r w:rsidR="006C3919" w:rsidRPr="00BD3FC5">
        <w:rPr>
          <w:lang w:val="en-US"/>
        </w:rPr>
        <w:t>B</w:t>
      </w:r>
      <w:r w:rsidRPr="00BD3FC5">
        <w:t>ảo vệ môi trường.</w:t>
      </w:r>
    </w:p>
    <w:p w14:paraId="6A83DC96" w14:textId="49368A3F" w:rsidR="00586483" w:rsidRPr="00BD3FC5" w:rsidRDefault="00586483" w:rsidP="00B17388">
      <w:pPr>
        <w:spacing w:line="348" w:lineRule="auto"/>
      </w:pPr>
      <w:r w:rsidRPr="00BD3FC5">
        <w:t>- Thông tư số 08/2016/TT-BTNMT ngày 16/5/2016 quy định về đánh giá tác động của biến đổi khí hậu và đánh giá khí hậu quốc gia</w:t>
      </w:r>
      <w:r w:rsidR="003B055F" w:rsidRPr="00BD3FC5">
        <w:t>.</w:t>
      </w:r>
    </w:p>
    <w:p w14:paraId="17EDCD6F" w14:textId="7DB93FF7" w:rsidR="002030B4" w:rsidRPr="00BD3FC5" w:rsidRDefault="00250ABB" w:rsidP="00B17388">
      <w:pPr>
        <w:pStyle w:val="Heading3"/>
        <w:rPr>
          <w:lang w:eastAsia="en-US"/>
        </w:rPr>
      </w:pPr>
      <w:bookmarkStart w:id="52" w:name="_Toc64980331"/>
      <w:bookmarkStart w:id="53" w:name="_Toc88407602"/>
      <w:bookmarkStart w:id="54" w:name="_Toc134400628"/>
      <w:r w:rsidRPr="00BD3FC5">
        <w:rPr>
          <w:lang w:eastAsia="en-US"/>
        </w:rPr>
        <w:t>2</w:t>
      </w:r>
      <w:r w:rsidR="002030B4" w:rsidRPr="00BD3FC5">
        <w:rPr>
          <w:lang w:eastAsia="en-US"/>
        </w:rPr>
        <w:t xml:space="preserve">.2. Các </w:t>
      </w:r>
      <w:bookmarkEnd w:id="52"/>
      <w:r w:rsidRPr="00BD3FC5">
        <w:rPr>
          <w:lang w:eastAsia="en-US"/>
        </w:rPr>
        <w:t xml:space="preserve">căn cứ </w:t>
      </w:r>
      <w:r w:rsidRPr="00BD3FC5">
        <w:t>kỹ</w:t>
      </w:r>
      <w:r w:rsidRPr="00BD3FC5">
        <w:rPr>
          <w:lang w:eastAsia="en-US"/>
        </w:rPr>
        <w:t xml:space="preserve"> thuật</w:t>
      </w:r>
      <w:bookmarkEnd w:id="53"/>
      <w:bookmarkEnd w:id="54"/>
    </w:p>
    <w:p w14:paraId="0049151F" w14:textId="4BCCE132" w:rsidR="00A001A3" w:rsidRPr="00BD3FC5" w:rsidRDefault="00A001A3" w:rsidP="00BA4A36">
      <w:pPr>
        <w:rPr>
          <w:rFonts w:cs="Times New Roman"/>
          <w:spacing w:val="-8"/>
          <w:szCs w:val="28"/>
        </w:rPr>
      </w:pPr>
      <w:r w:rsidRPr="00BD3FC5">
        <w:rPr>
          <w:rFonts w:cs="Times New Roman"/>
          <w:spacing w:val="-8"/>
          <w:szCs w:val="28"/>
        </w:rPr>
        <w:t xml:space="preserve">- QCVN 14:2008/BTNMT - Quy chuẩn kỹ thuật </w:t>
      </w:r>
      <w:r w:rsidR="00A61520" w:rsidRPr="00BD3FC5">
        <w:rPr>
          <w:rFonts w:cs="Times New Roman"/>
          <w:spacing w:val="-8"/>
          <w:szCs w:val="28"/>
        </w:rPr>
        <w:t>q</w:t>
      </w:r>
      <w:r w:rsidRPr="00BD3FC5">
        <w:rPr>
          <w:rFonts w:cs="Times New Roman"/>
          <w:spacing w:val="-8"/>
          <w:szCs w:val="28"/>
        </w:rPr>
        <w:t>uốc gia về nước thải sinh hoạt.</w:t>
      </w:r>
    </w:p>
    <w:p w14:paraId="1C289EA4" w14:textId="5D4381E5" w:rsidR="00A001A3" w:rsidRPr="00BD3FC5" w:rsidRDefault="00A001A3" w:rsidP="00BA4A36">
      <w:pPr>
        <w:rPr>
          <w:rFonts w:cs="Times New Roman"/>
          <w:szCs w:val="28"/>
        </w:rPr>
      </w:pPr>
      <w:r w:rsidRPr="00BD3FC5">
        <w:rPr>
          <w:rFonts w:cs="Times New Roman"/>
          <w:szCs w:val="28"/>
        </w:rPr>
        <w:t xml:space="preserve">- QCVN 15:2008/BTNMT - Quy chuẩn kỹ thuật quốc gia về dư lượng hoá chất </w:t>
      </w:r>
      <w:r w:rsidR="00A61520" w:rsidRPr="00BD3FC5">
        <w:rPr>
          <w:rFonts w:cs="Times New Roman"/>
          <w:szCs w:val="28"/>
        </w:rPr>
        <w:t>bảo vệ thực vật</w:t>
      </w:r>
      <w:r w:rsidRPr="00BD3FC5">
        <w:rPr>
          <w:rFonts w:cs="Times New Roman"/>
          <w:szCs w:val="28"/>
        </w:rPr>
        <w:t xml:space="preserve"> trong đất.</w:t>
      </w:r>
    </w:p>
    <w:p w14:paraId="1297A382" w14:textId="7684D73C" w:rsidR="00A001A3" w:rsidRPr="00BD3FC5" w:rsidRDefault="00A001A3" w:rsidP="00BA4A36">
      <w:pPr>
        <w:rPr>
          <w:rFonts w:cs="Times New Roman"/>
          <w:szCs w:val="28"/>
        </w:rPr>
      </w:pPr>
      <w:r w:rsidRPr="00BD3FC5">
        <w:rPr>
          <w:rFonts w:cs="Times New Roman"/>
          <w:szCs w:val="28"/>
        </w:rPr>
        <w:t xml:space="preserve">- QCVN 06:2009/BTNMT - Quy chuẩn kỹ thuật </w:t>
      </w:r>
      <w:r w:rsidR="00A61520" w:rsidRPr="00BD3FC5">
        <w:rPr>
          <w:rFonts w:cs="Times New Roman"/>
          <w:szCs w:val="28"/>
        </w:rPr>
        <w:t>q</w:t>
      </w:r>
      <w:r w:rsidRPr="00BD3FC5">
        <w:rPr>
          <w:rFonts w:cs="Times New Roman"/>
          <w:szCs w:val="28"/>
        </w:rPr>
        <w:t>uốc gia về một số chất độc hại trong không khí xung quanh.</w:t>
      </w:r>
    </w:p>
    <w:p w14:paraId="7ED027E6" w14:textId="4336C861" w:rsidR="00A001A3" w:rsidRPr="00BD3FC5" w:rsidRDefault="00A001A3" w:rsidP="00FE625C">
      <w:pPr>
        <w:spacing w:line="372" w:lineRule="auto"/>
        <w:rPr>
          <w:rFonts w:cs="Times New Roman"/>
          <w:szCs w:val="28"/>
        </w:rPr>
      </w:pPr>
      <w:r w:rsidRPr="00BD3FC5">
        <w:rPr>
          <w:rFonts w:cs="Times New Roman"/>
          <w:szCs w:val="28"/>
        </w:rPr>
        <w:lastRenderedPageBreak/>
        <w:t xml:space="preserve">- QCVN 07:2009/BTNMT - Quy chuẩn kỹ thuật </w:t>
      </w:r>
      <w:r w:rsidR="00A61520" w:rsidRPr="00BD3FC5">
        <w:rPr>
          <w:rFonts w:cs="Times New Roman"/>
          <w:szCs w:val="28"/>
        </w:rPr>
        <w:t>q</w:t>
      </w:r>
      <w:r w:rsidRPr="00BD3FC5">
        <w:rPr>
          <w:rFonts w:cs="Times New Roman"/>
          <w:szCs w:val="28"/>
        </w:rPr>
        <w:t>uốc gia về ngưỡng chất thải nguy hại.</w:t>
      </w:r>
    </w:p>
    <w:p w14:paraId="402A646F" w14:textId="0AF03DC7" w:rsidR="00A001A3" w:rsidRPr="00BD3FC5" w:rsidRDefault="00A001A3" w:rsidP="00FE625C">
      <w:pPr>
        <w:spacing w:line="372" w:lineRule="auto"/>
        <w:rPr>
          <w:rFonts w:cs="Times New Roman"/>
          <w:szCs w:val="28"/>
        </w:rPr>
      </w:pPr>
      <w:r w:rsidRPr="00BD3FC5">
        <w:rPr>
          <w:rFonts w:cs="Times New Roman"/>
          <w:szCs w:val="28"/>
        </w:rPr>
        <w:t>- QCVN</w:t>
      </w:r>
      <w:r w:rsidR="00A61520" w:rsidRPr="00BD3FC5">
        <w:rPr>
          <w:rFonts w:cs="Times New Roman"/>
          <w:szCs w:val="28"/>
        </w:rPr>
        <w:t xml:space="preserve"> </w:t>
      </w:r>
      <w:r w:rsidRPr="00BD3FC5">
        <w:rPr>
          <w:rFonts w:cs="Times New Roman"/>
          <w:szCs w:val="28"/>
        </w:rPr>
        <w:t xml:space="preserve">25:2009/BTNMT - Quy chuẩn kỹ thuật quốc gia về nước thải của </w:t>
      </w:r>
      <w:r w:rsidR="00A61520" w:rsidRPr="00BD3FC5">
        <w:rPr>
          <w:rFonts w:cs="Times New Roman"/>
          <w:szCs w:val="28"/>
        </w:rPr>
        <w:t>b</w:t>
      </w:r>
      <w:r w:rsidRPr="00BD3FC5">
        <w:rPr>
          <w:rFonts w:cs="Times New Roman"/>
          <w:szCs w:val="28"/>
        </w:rPr>
        <w:t>ãi chôn lấp chất thải rắn.</w:t>
      </w:r>
    </w:p>
    <w:p w14:paraId="743CD761" w14:textId="133A5E70" w:rsidR="00A001A3" w:rsidRPr="00BD3FC5" w:rsidRDefault="00A001A3" w:rsidP="00FE625C">
      <w:pPr>
        <w:spacing w:line="372" w:lineRule="auto"/>
        <w:rPr>
          <w:rFonts w:cs="Times New Roman"/>
          <w:szCs w:val="28"/>
        </w:rPr>
      </w:pPr>
      <w:r w:rsidRPr="00BD3FC5">
        <w:rPr>
          <w:rFonts w:cs="Times New Roman"/>
          <w:szCs w:val="28"/>
        </w:rPr>
        <w:t xml:space="preserve">- QCVN 26:2010/BTNMT - Quy chuẩn kỹ thuật </w:t>
      </w:r>
      <w:r w:rsidR="00A61520" w:rsidRPr="00BD3FC5">
        <w:rPr>
          <w:rFonts w:cs="Times New Roman"/>
          <w:szCs w:val="28"/>
        </w:rPr>
        <w:t>q</w:t>
      </w:r>
      <w:r w:rsidRPr="00BD3FC5">
        <w:rPr>
          <w:rFonts w:cs="Times New Roman"/>
          <w:szCs w:val="28"/>
        </w:rPr>
        <w:t>uốc gia về tiếng ồn</w:t>
      </w:r>
      <w:r w:rsidR="00A61520" w:rsidRPr="00BD3FC5">
        <w:rPr>
          <w:rFonts w:cs="Times New Roman"/>
          <w:szCs w:val="28"/>
        </w:rPr>
        <w:t>.</w:t>
      </w:r>
    </w:p>
    <w:p w14:paraId="2862E01F" w14:textId="28035014" w:rsidR="00A001A3" w:rsidRPr="00BD3FC5" w:rsidRDefault="00A001A3" w:rsidP="00FE625C">
      <w:pPr>
        <w:spacing w:line="372" w:lineRule="auto"/>
        <w:rPr>
          <w:rFonts w:cs="Times New Roman"/>
          <w:szCs w:val="28"/>
        </w:rPr>
      </w:pPr>
      <w:r w:rsidRPr="00BD3FC5">
        <w:rPr>
          <w:rFonts w:cs="Times New Roman"/>
          <w:szCs w:val="28"/>
        </w:rPr>
        <w:t xml:space="preserve">- QCVN 27:2010/BTNMT - Quy chuẩn kỹ thuật </w:t>
      </w:r>
      <w:r w:rsidR="00A61520" w:rsidRPr="00BD3FC5">
        <w:rPr>
          <w:rFonts w:cs="Times New Roman"/>
          <w:szCs w:val="28"/>
        </w:rPr>
        <w:t>q</w:t>
      </w:r>
      <w:r w:rsidRPr="00BD3FC5">
        <w:rPr>
          <w:rFonts w:cs="Times New Roman"/>
          <w:szCs w:val="28"/>
        </w:rPr>
        <w:t xml:space="preserve">uốc gia về độ rung. </w:t>
      </w:r>
    </w:p>
    <w:p w14:paraId="6A48F91C" w14:textId="6DB7F4E6" w:rsidR="00A001A3" w:rsidRPr="00BD3FC5" w:rsidRDefault="00A001A3" w:rsidP="00FE625C">
      <w:pPr>
        <w:spacing w:line="372" w:lineRule="auto"/>
        <w:rPr>
          <w:rFonts w:cs="Times New Roman"/>
          <w:szCs w:val="28"/>
        </w:rPr>
      </w:pPr>
      <w:r w:rsidRPr="00BD3FC5">
        <w:rPr>
          <w:rFonts w:cs="Times New Roman"/>
          <w:szCs w:val="28"/>
        </w:rPr>
        <w:t>- QCVN 28:2010/BTNMT - Quy chuẩn quốc gia về nước thải y tế.</w:t>
      </w:r>
    </w:p>
    <w:p w14:paraId="2DE8E2A1" w14:textId="17E0417E" w:rsidR="00A001A3" w:rsidRPr="00BD3FC5" w:rsidRDefault="00A001A3" w:rsidP="00FE625C">
      <w:pPr>
        <w:spacing w:line="372" w:lineRule="auto"/>
        <w:rPr>
          <w:rFonts w:cs="Times New Roman"/>
          <w:szCs w:val="28"/>
        </w:rPr>
      </w:pPr>
      <w:r w:rsidRPr="00BD3FC5">
        <w:rPr>
          <w:rFonts w:cs="Times New Roman"/>
          <w:szCs w:val="28"/>
        </w:rPr>
        <w:t>- QCVN 29:2010/BTNMT - Quy chuẩn kỹ thuật quốc gia về nước thải của kho và cửa hàng xăng dầu.</w:t>
      </w:r>
    </w:p>
    <w:p w14:paraId="2BBF8F31" w14:textId="453B1683" w:rsidR="00A001A3" w:rsidRPr="00BD3FC5" w:rsidRDefault="00A001A3" w:rsidP="00FE625C">
      <w:pPr>
        <w:spacing w:line="372" w:lineRule="auto"/>
        <w:rPr>
          <w:rFonts w:cs="Times New Roman"/>
          <w:spacing w:val="-12"/>
          <w:szCs w:val="28"/>
        </w:rPr>
      </w:pPr>
      <w:r w:rsidRPr="00BD3FC5">
        <w:rPr>
          <w:rFonts w:cs="Times New Roman"/>
          <w:spacing w:val="-12"/>
          <w:szCs w:val="28"/>
        </w:rPr>
        <w:t xml:space="preserve">- QCVN 40:2011/BTNMT - Quy chuẩn kỹ thuật </w:t>
      </w:r>
      <w:r w:rsidR="00A61520" w:rsidRPr="00BD3FC5">
        <w:rPr>
          <w:rFonts w:cs="Times New Roman"/>
          <w:spacing w:val="-12"/>
          <w:szCs w:val="28"/>
        </w:rPr>
        <w:t>q</w:t>
      </w:r>
      <w:r w:rsidRPr="00BD3FC5">
        <w:rPr>
          <w:rFonts w:cs="Times New Roman"/>
          <w:spacing w:val="-12"/>
          <w:szCs w:val="28"/>
        </w:rPr>
        <w:t>uốc gia về nước thải công nghiệp.</w:t>
      </w:r>
    </w:p>
    <w:p w14:paraId="7F1B0202" w14:textId="4CCA4756" w:rsidR="00A001A3" w:rsidRPr="00BD3FC5" w:rsidRDefault="00A001A3" w:rsidP="00FE625C">
      <w:pPr>
        <w:spacing w:line="372" w:lineRule="auto"/>
        <w:rPr>
          <w:rFonts w:cs="Times New Roman"/>
          <w:szCs w:val="28"/>
        </w:rPr>
      </w:pPr>
      <w:r w:rsidRPr="00BD3FC5">
        <w:rPr>
          <w:rFonts w:cs="Times New Roman"/>
          <w:szCs w:val="28"/>
        </w:rPr>
        <w:t xml:space="preserve">- QCVN 05:2013/BTNMT - Quy chuẩn kỹ thuật </w:t>
      </w:r>
      <w:r w:rsidR="00A61520" w:rsidRPr="00BD3FC5">
        <w:rPr>
          <w:rFonts w:cs="Times New Roman"/>
          <w:szCs w:val="28"/>
        </w:rPr>
        <w:t>q</w:t>
      </w:r>
      <w:r w:rsidRPr="00BD3FC5">
        <w:rPr>
          <w:rFonts w:cs="Times New Roman"/>
          <w:szCs w:val="28"/>
        </w:rPr>
        <w:t>uốc gia về chất lượng không khí xung quanh.</w:t>
      </w:r>
    </w:p>
    <w:p w14:paraId="18EED58C" w14:textId="0812C29E" w:rsidR="002030B4" w:rsidRPr="00BD3FC5" w:rsidRDefault="002030B4" w:rsidP="00FE625C">
      <w:pPr>
        <w:spacing w:line="372" w:lineRule="auto"/>
        <w:rPr>
          <w:rFonts w:cs="Times New Roman"/>
          <w:szCs w:val="28"/>
        </w:rPr>
      </w:pPr>
      <w:r w:rsidRPr="00BD3FC5">
        <w:rPr>
          <w:rFonts w:cs="Times New Roman"/>
          <w:szCs w:val="28"/>
        </w:rPr>
        <w:t>- QCVN 03-MT:2015/BTNMT</w:t>
      </w:r>
      <w:r w:rsidR="00A001A3" w:rsidRPr="00BD3FC5">
        <w:rPr>
          <w:rFonts w:cs="Times New Roman"/>
          <w:szCs w:val="28"/>
        </w:rPr>
        <w:t xml:space="preserve"> - </w:t>
      </w:r>
      <w:r w:rsidRPr="00BD3FC5">
        <w:rPr>
          <w:rFonts w:cs="Times New Roman"/>
          <w:szCs w:val="28"/>
        </w:rPr>
        <w:t xml:space="preserve">Quy chuẩn kỹ thuật </w:t>
      </w:r>
      <w:r w:rsidR="00A61520" w:rsidRPr="00BD3FC5">
        <w:rPr>
          <w:rFonts w:cs="Times New Roman"/>
          <w:szCs w:val="28"/>
        </w:rPr>
        <w:t>q</w:t>
      </w:r>
      <w:r w:rsidRPr="00BD3FC5">
        <w:rPr>
          <w:rFonts w:cs="Times New Roman"/>
          <w:szCs w:val="28"/>
        </w:rPr>
        <w:t xml:space="preserve">uốc gia về giới hạn cho phép </w:t>
      </w:r>
      <w:r w:rsidR="00A61520" w:rsidRPr="00BD3FC5">
        <w:rPr>
          <w:rFonts w:cs="Times New Roman"/>
          <w:szCs w:val="28"/>
        </w:rPr>
        <w:t xml:space="preserve">của </w:t>
      </w:r>
      <w:r w:rsidRPr="00BD3FC5">
        <w:rPr>
          <w:rFonts w:cs="Times New Roman"/>
          <w:szCs w:val="28"/>
        </w:rPr>
        <w:t xml:space="preserve">một số kim loại nặng trong đất. </w:t>
      </w:r>
    </w:p>
    <w:p w14:paraId="62997A5E" w14:textId="44090E54" w:rsidR="002030B4" w:rsidRPr="00BD3FC5" w:rsidRDefault="002030B4" w:rsidP="00FE625C">
      <w:pPr>
        <w:spacing w:line="372" w:lineRule="auto"/>
        <w:rPr>
          <w:rFonts w:cs="Times New Roman"/>
          <w:szCs w:val="28"/>
        </w:rPr>
      </w:pPr>
      <w:r w:rsidRPr="00BD3FC5">
        <w:rPr>
          <w:rFonts w:cs="Times New Roman"/>
          <w:szCs w:val="28"/>
        </w:rPr>
        <w:t>- QCVN 08-MT:2015/BTNMT</w:t>
      </w:r>
      <w:r w:rsidR="00A001A3" w:rsidRPr="00BD3FC5">
        <w:rPr>
          <w:rFonts w:cs="Times New Roman"/>
          <w:szCs w:val="28"/>
        </w:rPr>
        <w:t xml:space="preserve"> -</w:t>
      </w:r>
      <w:r w:rsidRPr="00BD3FC5">
        <w:rPr>
          <w:rFonts w:cs="Times New Roman"/>
          <w:szCs w:val="28"/>
        </w:rPr>
        <w:t xml:space="preserve"> Quy chuẩn kỹ thuật </w:t>
      </w:r>
      <w:r w:rsidR="00A61520" w:rsidRPr="00BD3FC5">
        <w:rPr>
          <w:rFonts w:cs="Times New Roman"/>
          <w:szCs w:val="28"/>
        </w:rPr>
        <w:t>q</w:t>
      </w:r>
      <w:r w:rsidRPr="00BD3FC5">
        <w:rPr>
          <w:rFonts w:cs="Times New Roman"/>
          <w:szCs w:val="28"/>
        </w:rPr>
        <w:t>uốc gia về chất lượng nước mặt.</w:t>
      </w:r>
    </w:p>
    <w:p w14:paraId="34F8582B" w14:textId="3E9A6F40" w:rsidR="002030B4" w:rsidRPr="00BD3FC5" w:rsidRDefault="002030B4" w:rsidP="00FE625C">
      <w:pPr>
        <w:spacing w:line="372" w:lineRule="auto"/>
        <w:rPr>
          <w:rFonts w:cs="Times New Roman"/>
          <w:szCs w:val="28"/>
        </w:rPr>
      </w:pPr>
      <w:r w:rsidRPr="00BD3FC5">
        <w:rPr>
          <w:rFonts w:cs="Times New Roman"/>
          <w:szCs w:val="28"/>
        </w:rPr>
        <w:t>- QCVN 09-MT:2015/BTNMT</w:t>
      </w:r>
      <w:r w:rsidR="00A001A3" w:rsidRPr="00BD3FC5">
        <w:rPr>
          <w:rFonts w:cs="Times New Roman"/>
          <w:szCs w:val="28"/>
        </w:rPr>
        <w:t xml:space="preserve"> -</w:t>
      </w:r>
      <w:r w:rsidRPr="00BD3FC5">
        <w:rPr>
          <w:rFonts w:cs="Times New Roman"/>
          <w:szCs w:val="28"/>
        </w:rPr>
        <w:t xml:space="preserve"> Quy chuẩn kỹ thuật </w:t>
      </w:r>
      <w:r w:rsidR="00A61520" w:rsidRPr="00BD3FC5">
        <w:rPr>
          <w:rFonts w:cs="Times New Roman"/>
          <w:szCs w:val="28"/>
        </w:rPr>
        <w:t>q</w:t>
      </w:r>
      <w:r w:rsidRPr="00BD3FC5">
        <w:rPr>
          <w:rFonts w:cs="Times New Roman"/>
          <w:szCs w:val="28"/>
        </w:rPr>
        <w:t xml:space="preserve">uốc gia về chất lượng nước </w:t>
      </w:r>
      <w:r w:rsidR="00A61520" w:rsidRPr="00BD3FC5">
        <w:rPr>
          <w:rFonts w:cs="Times New Roman"/>
          <w:szCs w:val="28"/>
        </w:rPr>
        <w:t>dưới đất</w:t>
      </w:r>
      <w:r w:rsidRPr="00BD3FC5">
        <w:rPr>
          <w:rFonts w:cs="Times New Roman"/>
          <w:szCs w:val="28"/>
        </w:rPr>
        <w:t>.</w:t>
      </w:r>
    </w:p>
    <w:p w14:paraId="095084B1" w14:textId="4F7A7A21" w:rsidR="00A001A3" w:rsidRPr="00BD3FC5" w:rsidRDefault="00A001A3" w:rsidP="00FE625C">
      <w:pPr>
        <w:spacing w:line="372" w:lineRule="auto"/>
        <w:rPr>
          <w:rFonts w:cs="Times New Roman"/>
          <w:szCs w:val="28"/>
        </w:rPr>
      </w:pPr>
      <w:bookmarkStart w:id="55" w:name="loai_2"/>
      <w:r w:rsidRPr="00BD3FC5">
        <w:rPr>
          <w:rFonts w:cs="Times New Roman"/>
          <w:szCs w:val="28"/>
        </w:rPr>
        <w:t>- QCVN 11-MT:2015/BTNMT</w:t>
      </w:r>
      <w:bookmarkStart w:id="56" w:name="loai_2_name"/>
      <w:bookmarkEnd w:id="55"/>
      <w:r w:rsidRPr="00BD3FC5">
        <w:rPr>
          <w:rFonts w:cs="Times New Roman"/>
          <w:szCs w:val="28"/>
        </w:rPr>
        <w:t xml:space="preserve"> - Quy chuẩn kỹ thuật </w:t>
      </w:r>
      <w:r w:rsidR="00A61520" w:rsidRPr="00BD3FC5">
        <w:rPr>
          <w:rFonts w:cs="Times New Roman"/>
          <w:szCs w:val="28"/>
        </w:rPr>
        <w:t>q</w:t>
      </w:r>
      <w:r w:rsidRPr="00BD3FC5">
        <w:rPr>
          <w:rFonts w:cs="Times New Roman"/>
          <w:szCs w:val="28"/>
        </w:rPr>
        <w:t>uốc gia về nước thải chế biến thủy sản</w:t>
      </w:r>
      <w:bookmarkEnd w:id="56"/>
      <w:r w:rsidRPr="00BD3FC5">
        <w:rPr>
          <w:rFonts w:cs="Times New Roman"/>
          <w:szCs w:val="28"/>
        </w:rPr>
        <w:t>.</w:t>
      </w:r>
    </w:p>
    <w:p w14:paraId="1C4A9B67" w14:textId="32250783" w:rsidR="002030B4" w:rsidRPr="00BD3FC5" w:rsidRDefault="002030B4" w:rsidP="00FE625C">
      <w:pPr>
        <w:spacing w:line="372" w:lineRule="auto"/>
        <w:rPr>
          <w:rFonts w:cs="Times New Roman"/>
          <w:szCs w:val="28"/>
        </w:rPr>
      </w:pPr>
      <w:r w:rsidRPr="00BD3FC5">
        <w:rPr>
          <w:rFonts w:cs="Times New Roman"/>
          <w:szCs w:val="28"/>
        </w:rPr>
        <w:t xml:space="preserve">- QCVN 62-MT:2016/BTNMT </w:t>
      </w:r>
      <w:r w:rsidR="0019015C" w:rsidRPr="00BD3FC5">
        <w:rPr>
          <w:rFonts w:cs="Times New Roman"/>
          <w:szCs w:val="28"/>
        </w:rPr>
        <w:t>-</w:t>
      </w:r>
      <w:r w:rsidRPr="00BD3FC5">
        <w:rPr>
          <w:rFonts w:cs="Times New Roman"/>
          <w:szCs w:val="28"/>
        </w:rPr>
        <w:t xml:space="preserve"> Quy chuẩn kỹ thuật </w:t>
      </w:r>
      <w:r w:rsidR="00A61520" w:rsidRPr="00BD3FC5">
        <w:rPr>
          <w:rFonts w:cs="Times New Roman"/>
          <w:szCs w:val="28"/>
        </w:rPr>
        <w:t>q</w:t>
      </w:r>
      <w:r w:rsidRPr="00BD3FC5">
        <w:rPr>
          <w:rFonts w:cs="Times New Roman"/>
          <w:szCs w:val="28"/>
        </w:rPr>
        <w:t xml:space="preserve">uốc gia về </w:t>
      </w:r>
      <w:r w:rsidR="00A61520" w:rsidRPr="00BD3FC5">
        <w:rPr>
          <w:rFonts w:cs="Times New Roman"/>
          <w:szCs w:val="28"/>
        </w:rPr>
        <w:t>n</w:t>
      </w:r>
      <w:r w:rsidRPr="00BD3FC5">
        <w:rPr>
          <w:rFonts w:cs="Times New Roman"/>
          <w:szCs w:val="28"/>
        </w:rPr>
        <w:t>ước thải chăn nuôi.</w:t>
      </w:r>
    </w:p>
    <w:p w14:paraId="23B44C84" w14:textId="41FDDC17" w:rsidR="00B030E6" w:rsidRPr="00BD3FC5" w:rsidRDefault="00A61520" w:rsidP="00FE625C">
      <w:pPr>
        <w:spacing w:line="372" w:lineRule="auto"/>
        <w:rPr>
          <w:rFonts w:cs="Times New Roman"/>
          <w:szCs w:val="28"/>
        </w:rPr>
      </w:pPr>
      <w:r w:rsidRPr="00BD3FC5">
        <w:rPr>
          <w:rFonts w:cs="Times New Roman"/>
          <w:szCs w:val="28"/>
        </w:rPr>
        <w:t>- QCVN 43:2017/BTNMT - Quy chuẩn kỹ thuật qu</w:t>
      </w:r>
      <w:r w:rsidR="00B030E6" w:rsidRPr="00BD3FC5">
        <w:rPr>
          <w:rFonts w:cs="Times New Roman"/>
          <w:szCs w:val="28"/>
        </w:rPr>
        <w:t>ốc gia về chất lượng trầm tích.</w:t>
      </w:r>
    </w:p>
    <w:p w14:paraId="42F1332D" w14:textId="4B860432" w:rsidR="00B030E6" w:rsidRPr="00BD3FC5" w:rsidRDefault="00B030E6" w:rsidP="00FE625C">
      <w:pPr>
        <w:spacing w:line="372" w:lineRule="auto"/>
        <w:rPr>
          <w:rFonts w:cs="Times New Roman"/>
          <w:spacing w:val="-8"/>
          <w:szCs w:val="28"/>
        </w:rPr>
      </w:pPr>
      <w:r w:rsidRPr="00BD3FC5">
        <w:rPr>
          <w:rFonts w:cs="Times New Roman"/>
          <w:spacing w:val="-8"/>
          <w:szCs w:val="28"/>
        </w:rPr>
        <w:t xml:space="preserve">- QCVN 01:2021/BXD </w:t>
      </w:r>
      <w:r w:rsidR="00384AA0" w:rsidRPr="00BD3FC5">
        <w:rPr>
          <w:rFonts w:cs="Times New Roman"/>
          <w:spacing w:val="-8"/>
          <w:szCs w:val="28"/>
        </w:rPr>
        <w:t>-</w:t>
      </w:r>
      <w:r w:rsidRPr="00BD3FC5">
        <w:rPr>
          <w:rFonts w:cs="Times New Roman"/>
          <w:spacing w:val="-8"/>
          <w:szCs w:val="28"/>
        </w:rPr>
        <w:t xml:space="preserve"> Quy chuẩn kỹ thuật Quốc gia về Quy hoạch xây dựng.</w:t>
      </w:r>
    </w:p>
    <w:p w14:paraId="7F1681A5" w14:textId="2F497890" w:rsidR="00B030E6" w:rsidRPr="00BD3FC5" w:rsidRDefault="00B030E6" w:rsidP="00FE625C">
      <w:pPr>
        <w:spacing w:line="372" w:lineRule="auto"/>
        <w:rPr>
          <w:rFonts w:cs="Times New Roman"/>
          <w:szCs w:val="28"/>
        </w:rPr>
      </w:pPr>
      <w:r w:rsidRPr="00BD3FC5">
        <w:rPr>
          <w:rFonts w:cs="Times New Roman"/>
          <w:szCs w:val="28"/>
        </w:rPr>
        <w:t xml:space="preserve">- QCVN 07:2016/BXD </w:t>
      </w:r>
      <w:r w:rsidR="00384AA0" w:rsidRPr="00BD3FC5">
        <w:rPr>
          <w:rFonts w:cs="Times New Roman"/>
          <w:szCs w:val="28"/>
        </w:rPr>
        <w:t>-</w:t>
      </w:r>
      <w:r w:rsidRPr="00BD3FC5">
        <w:rPr>
          <w:rFonts w:cs="Times New Roman"/>
          <w:szCs w:val="28"/>
        </w:rPr>
        <w:t xml:space="preserve"> Quy chuẩn kỹ thuật Quốc gia về các công trình hạ tầng kỹ thuật. </w:t>
      </w:r>
    </w:p>
    <w:p w14:paraId="22DBCB89" w14:textId="15DCBA08" w:rsidR="002030B4" w:rsidRPr="00BD3FC5" w:rsidRDefault="002030B4" w:rsidP="00FE625C">
      <w:pPr>
        <w:spacing w:line="372" w:lineRule="auto"/>
        <w:rPr>
          <w:rFonts w:cs="Times New Roman"/>
          <w:szCs w:val="28"/>
        </w:rPr>
      </w:pPr>
      <w:r w:rsidRPr="00BD3FC5">
        <w:rPr>
          <w:rFonts w:cs="Times New Roman"/>
          <w:szCs w:val="28"/>
        </w:rPr>
        <w:t>- TCVN 8641:2011</w:t>
      </w:r>
      <w:r w:rsidR="00A61520" w:rsidRPr="00BD3FC5">
        <w:rPr>
          <w:rFonts w:cs="Times New Roman"/>
          <w:szCs w:val="28"/>
        </w:rPr>
        <w:t xml:space="preserve"> - Tiêu chuẩn quốc gia về</w:t>
      </w:r>
      <w:r w:rsidRPr="00BD3FC5">
        <w:rPr>
          <w:rFonts w:cs="Times New Roman"/>
          <w:szCs w:val="28"/>
        </w:rPr>
        <w:t xml:space="preserve"> Công trình thủy lợi - Kỹ thuật tưới tiêu nước cho cây lương thực và cây thực phẩm</w:t>
      </w:r>
      <w:r w:rsidR="00A001A3" w:rsidRPr="00BD3FC5">
        <w:rPr>
          <w:rFonts w:cs="Times New Roman"/>
          <w:szCs w:val="28"/>
        </w:rPr>
        <w:t>.</w:t>
      </w:r>
    </w:p>
    <w:p w14:paraId="7ECEE3DF" w14:textId="77777777" w:rsidR="002030B4" w:rsidRPr="00BD3FC5" w:rsidRDefault="002030B4" w:rsidP="00FE625C">
      <w:pPr>
        <w:spacing w:line="372" w:lineRule="auto"/>
        <w:rPr>
          <w:rFonts w:cs="Times New Roman"/>
          <w:szCs w:val="28"/>
        </w:rPr>
      </w:pPr>
      <w:r w:rsidRPr="00BD3FC5">
        <w:rPr>
          <w:rFonts w:cs="Times New Roman"/>
          <w:szCs w:val="28"/>
        </w:rPr>
        <w:lastRenderedPageBreak/>
        <w:t>- Hướng dẫn kỹ thuật đánh giá môi trường chiến lược, Cục Thẩm định và Đánh giá tác động môi trường, Tổng cục Môi trường, Bộ Tài nguyên và Môi trường, 2009.</w:t>
      </w:r>
    </w:p>
    <w:p w14:paraId="6208E73C" w14:textId="06527B58" w:rsidR="002030B4" w:rsidRPr="00BD3FC5" w:rsidRDefault="002030B4" w:rsidP="00FE625C">
      <w:pPr>
        <w:spacing w:line="372" w:lineRule="auto"/>
        <w:rPr>
          <w:rFonts w:cs="Times New Roman"/>
          <w:szCs w:val="28"/>
        </w:rPr>
      </w:pPr>
      <w:r w:rsidRPr="00BD3FC5">
        <w:rPr>
          <w:rFonts w:cs="Times New Roman"/>
          <w:szCs w:val="28"/>
        </w:rPr>
        <w:t xml:space="preserve">- </w:t>
      </w:r>
      <w:r w:rsidR="0085445F">
        <w:rPr>
          <w:rFonts w:cs="Times New Roman"/>
          <w:bCs/>
          <w:szCs w:val="28"/>
          <w:lang w:eastAsia="en-US"/>
        </w:rPr>
        <w:t>Mẫu số 01</w:t>
      </w:r>
      <w:r w:rsidR="0085445F">
        <w:rPr>
          <w:rFonts w:cs="Times New Roman"/>
          <w:bCs/>
          <w:szCs w:val="28"/>
          <w:lang w:val="en-US" w:eastAsia="en-US"/>
        </w:rPr>
        <w:t>b</w:t>
      </w:r>
      <w:r w:rsidR="001C4476" w:rsidRPr="00BD3FC5">
        <w:rPr>
          <w:rFonts w:cs="Times New Roman"/>
          <w:bCs/>
          <w:szCs w:val="28"/>
          <w:lang w:eastAsia="en-US"/>
        </w:rPr>
        <w:t xml:space="preserve"> </w:t>
      </w:r>
      <w:r w:rsidR="0085445F">
        <w:rPr>
          <w:rFonts w:cs="Times New Roman"/>
          <w:bCs/>
          <w:szCs w:val="28"/>
          <w:lang w:val="en-US" w:eastAsia="en-US"/>
        </w:rPr>
        <w:t>Nội d</w:t>
      </w:r>
      <w:r w:rsidR="0085445F">
        <w:rPr>
          <w:rFonts w:cs="Times New Roman"/>
          <w:bCs/>
          <w:szCs w:val="28"/>
          <w:lang w:eastAsia="en-US"/>
        </w:rPr>
        <w:t>ung</w:t>
      </w:r>
      <w:r w:rsidR="001C4476" w:rsidRPr="00BD3FC5">
        <w:rPr>
          <w:rFonts w:cs="Times New Roman"/>
          <w:bCs/>
          <w:szCs w:val="28"/>
          <w:lang w:eastAsia="en-US"/>
        </w:rPr>
        <w:t xml:space="preserve"> báo cáo đánh giá môi trường chiến lược</w:t>
      </w:r>
      <w:r w:rsidR="0085445F">
        <w:rPr>
          <w:rFonts w:cs="Times New Roman"/>
          <w:bCs/>
          <w:szCs w:val="28"/>
          <w:lang w:val="en-US" w:eastAsia="en-US"/>
        </w:rPr>
        <w:t xml:space="preserve"> của quy hoạch</w:t>
      </w:r>
      <w:r w:rsidR="001C4476" w:rsidRPr="00BD3FC5">
        <w:rPr>
          <w:rFonts w:cs="Times New Roman"/>
          <w:bCs/>
          <w:szCs w:val="28"/>
          <w:lang w:eastAsia="en-US"/>
        </w:rPr>
        <w:t xml:space="preserve">, </w:t>
      </w:r>
      <w:r w:rsidRPr="00BD3FC5">
        <w:rPr>
          <w:rFonts w:cs="Times New Roman"/>
          <w:szCs w:val="28"/>
        </w:rPr>
        <w:t xml:space="preserve">Phụ lục </w:t>
      </w:r>
      <w:r w:rsidR="001C4476" w:rsidRPr="00BD3FC5">
        <w:rPr>
          <w:rFonts w:cs="Times New Roman"/>
          <w:szCs w:val="28"/>
        </w:rPr>
        <w:t>I</w:t>
      </w:r>
      <w:r w:rsidR="0085445F">
        <w:rPr>
          <w:rFonts w:cs="Times New Roman"/>
          <w:szCs w:val="28"/>
          <w:lang w:val="en-US"/>
        </w:rPr>
        <w:t>I</w:t>
      </w:r>
      <w:r w:rsidR="001C4476" w:rsidRPr="00BD3FC5">
        <w:rPr>
          <w:rFonts w:cs="Times New Roman"/>
          <w:szCs w:val="28"/>
        </w:rPr>
        <w:t xml:space="preserve"> </w:t>
      </w:r>
      <w:r w:rsidRPr="00BD3FC5">
        <w:rPr>
          <w:rFonts w:cs="Times New Roman"/>
          <w:bCs/>
          <w:szCs w:val="28"/>
          <w:lang w:eastAsia="en-US"/>
        </w:rPr>
        <w:t>ban hành kèm theo</w:t>
      </w:r>
      <w:r w:rsidRPr="00BD3FC5">
        <w:rPr>
          <w:rFonts w:cs="Times New Roman"/>
          <w:b/>
          <w:bCs/>
          <w:szCs w:val="28"/>
          <w:lang w:eastAsia="en-US"/>
        </w:rPr>
        <w:t xml:space="preserve"> </w:t>
      </w:r>
      <w:r w:rsidR="001C4476" w:rsidRPr="00BD3FC5">
        <w:rPr>
          <w:rFonts w:cs="Times New Roman"/>
          <w:iCs/>
          <w:szCs w:val="28"/>
          <w:lang w:eastAsia="en-US"/>
        </w:rPr>
        <w:t>T</w:t>
      </w:r>
      <w:r w:rsidR="0085445F">
        <w:rPr>
          <w:rFonts w:cs="Times New Roman"/>
          <w:iCs/>
          <w:szCs w:val="28"/>
          <w:lang w:eastAsia="en-US"/>
        </w:rPr>
        <w:t xml:space="preserve">hông tư số </w:t>
      </w:r>
      <w:r w:rsidR="0085445F">
        <w:rPr>
          <w:rFonts w:cs="Times New Roman"/>
          <w:iCs/>
          <w:szCs w:val="28"/>
          <w:lang w:val="en-US" w:eastAsia="en-US"/>
        </w:rPr>
        <w:t>0</w:t>
      </w:r>
      <w:r w:rsidR="0085445F">
        <w:rPr>
          <w:rFonts w:cs="Times New Roman"/>
          <w:iCs/>
          <w:szCs w:val="28"/>
          <w:lang w:eastAsia="en-US"/>
        </w:rPr>
        <w:t>2/20</w:t>
      </w:r>
      <w:r w:rsidR="0085445F">
        <w:rPr>
          <w:rFonts w:cs="Times New Roman"/>
          <w:iCs/>
          <w:szCs w:val="28"/>
          <w:lang w:val="en-US" w:eastAsia="en-US"/>
        </w:rPr>
        <w:t>22</w:t>
      </w:r>
      <w:r w:rsidR="0085445F">
        <w:rPr>
          <w:rFonts w:cs="Times New Roman"/>
          <w:iCs/>
          <w:szCs w:val="28"/>
          <w:lang w:eastAsia="en-US"/>
        </w:rPr>
        <w:t xml:space="preserve">/TT-BTNMT ngày </w:t>
      </w:r>
      <w:r w:rsidRPr="00BD3FC5">
        <w:rPr>
          <w:rFonts w:cs="Times New Roman"/>
          <w:iCs/>
          <w:szCs w:val="28"/>
          <w:lang w:eastAsia="en-US"/>
        </w:rPr>
        <w:t>1</w:t>
      </w:r>
      <w:r w:rsidR="0085445F">
        <w:rPr>
          <w:rFonts w:cs="Times New Roman"/>
          <w:iCs/>
          <w:szCs w:val="28"/>
          <w:lang w:val="en-US" w:eastAsia="en-US"/>
        </w:rPr>
        <w:t>0</w:t>
      </w:r>
      <w:r w:rsidR="0067033A" w:rsidRPr="00BD3FC5">
        <w:rPr>
          <w:rFonts w:cs="Times New Roman"/>
          <w:iCs/>
          <w:szCs w:val="28"/>
          <w:lang w:eastAsia="en-US"/>
        </w:rPr>
        <w:t>/</w:t>
      </w:r>
      <w:r w:rsidR="0085445F">
        <w:rPr>
          <w:rFonts w:cs="Times New Roman"/>
          <w:iCs/>
          <w:szCs w:val="28"/>
          <w:lang w:val="en-US" w:eastAsia="en-US"/>
        </w:rPr>
        <w:t>0</w:t>
      </w:r>
      <w:r w:rsidRPr="00BD3FC5">
        <w:rPr>
          <w:rFonts w:cs="Times New Roman"/>
          <w:iCs/>
          <w:szCs w:val="28"/>
          <w:lang w:eastAsia="en-US"/>
        </w:rPr>
        <w:t>1</w:t>
      </w:r>
      <w:r w:rsidR="0067033A" w:rsidRPr="00BD3FC5">
        <w:rPr>
          <w:rFonts w:cs="Times New Roman"/>
          <w:iCs/>
          <w:szCs w:val="28"/>
          <w:lang w:eastAsia="en-US"/>
        </w:rPr>
        <w:t>/</w:t>
      </w:r>
      <w:r w:rsidR="0085445F">
        <w:rPr>
          <w:rFonts w:cs="Times New Roman"/>
          <w:iCs/>
          <w:szCs w:val="28"/>
          <w:lang w:eastAsia="en-US"/>
        </w:rPr>
        <w:t>20</w:t>
      </w:r>
      <w:r w:rsidR="0085445F">
        <w:rPr>
          <w:rFonts w:cs="Times New Roman"/>
          <w:iCs/>
          <w:szCs w:val="28"/>
          <w:lang w:val="en-US" w:eastAsia="en-US"/>
        </w:rPr>
        <w:t>22</w:t>
      </w:r>
      <w:r w:rsidRPr="00BD3FC5">
        <w:rPr>
          <w:rFonts w:cs="Times New Roman"/>
          <w:iCs/>
          <w:szCs w:val="28"/>
          <w:lang w:eastAsia="en-US"/>
        </w:rPr>
        <w:t xml:space="preserve"> của Bộ Tài nguyên và Môi trường</w:t>
      </w:r>
      <w:r w:rsidRPr="00BD3FC5">
        <w:rPr>
          <w:rFonts w:cs="Times New Roman"/>
          <w:szCs w:val="28"/>
        </w:rPr>
        <w:t>.</w:t>
      </w:r>
    </w:p>
    <w:p w14:paraId="0A9BC124" w14:textId="757F650C" w:rsidR="002030B4" w:rsidRPr="00BD3FC5" w:rsidRDefault="002030B4" w:rsidP="00FE625C">
      <w:pPr>
        <w:pStyle w:val="Heading3"/>
        <w:rPr>
          <w:szCs w:val="28"/>
          <w:lang w:eastAsia="en-US"/>
        </w:rPr>
      </w:pPr>
      <w:bookmarkStart w:id="57" w:name="_Toc64980333"/>
      <w:bookmarkStart w:id="58" w:name="_Toc88407603"/>
      <w:bookmarkStart w:id="59" w:name="_Toc134400629"/>
      <w:r w:rsidRPr="00BD3FC5">
        <w:rPr>
          <w:szCs w:val="28"/>
          <w:lang w:eastAsia="en-US"/>
        </w:rPr>
        <w:t xml:space="preserve">2.3. Phương pháp thực hiện </w:t>
      </w:r>
      <w:bookmarkEnd w:id="57"/>
      <w:bookmarkEnd w:id="58"/>
      <w:r w:rsidR="00B36988" w:rsidRPr="00BD3FC5">
        <w:rPr>
          <w:szCs w:val="28"/>
          <w:lang w:eastAsia="en-US"/>
        </w:rPr>
        <w:t>đánh giá môi trường chiến lược</w:t>
      </w:r>
      <w:bookmarkEnd w:id="59"/>
    </w:p>
    <w:p w14:paraId="144D3B7A" w14:textId="53B28734" w:rsidR="002030B4" w:rsidRPr="00BD3FC5" w:rsidRDefault="002030B4" w:rsidP="00FE625C">
      <w:pPr>
        <w:rPr>
          <w:rFonts w:cs="Times New Roman"/>
          <w:szCs w:val="28"/>
        </w:rPr>
      </w:pPr>
      <w:r w:rsidRPr="00BD3FC5">
        <w:rPr>
          <w:rFonts w:cs="Times New Roman"/>
          <w:szCs w:val="28"/>
        </w:rPr>
        <w:t xml:space="preserve">Lựa chọn các phương pháp thực hiện ĐMC cho </w:t>
      </w:r>
      <w:r w:rsidR="002141E0" w:rsidRPr="00BD3FC5">
        <w:rPr>
          <w:rFonts w:cs="Times New Roman"/>
          <w:szCs w:val="28"/>
        </w:rPr>
        <w:t>Q</w:t>
      </w:r>
      <w:r w:rsidRPr="00BD3FC5">
        <w:rPr>
          <w:rFonts w:cs="Times New Roman"/>
          <w:szCs w:val="28"/>
        </w:rPr>
        <w:t>uy hoạch tỉnh Lai Châu</w:t>
      </w:r>
      <w:r w:rsidR="001C4476" w:rsidRPr="00BD3FC5">
        <w:rPr>
          <w:rFonts w:cs="Times New Roman"/>
          <w:szCs w:val="28"/>
        </w:rPr>
        <w:t xml:space="preserve"> thời kỳ 2021 - 2030, tầm nhìn đến năm 2050</w:t>
      </w:r>
      <w:r w:rsidRPr="00BD3FC5">
        <w:rPr>
          <w:rFonts w:cs="Times New Roman"/>
          <w:szCs w:val="28"/>
        </w:rPr>
        <w:t xml:space="preserve"> được căn cứ vào: Đặc tính kỹ thuật, phạm vi không gian phân bố, các hợp phần quy hoạch trong </w:t>
      </w:r>
      <w:r w:rsidR="001C4476" w:rsidRPr="00BD3FC5">
        <w:rPr>
          <w:rFonts w:cs="Times New Roman"/>
          <w:szCs w:val="28"/>
        </w:rPr>
        <w:t>q</w:t>
      </w:r>
      <w:r w:rsidRPr="00BD3FC5">
        <w:rPr>
          <w:rFonts w:cs="Times New Roman"/>
          <w:szCs w:val="28"/>
        </w:rPr>
        <w:t xml:space="preserve">uy hoạch tỉnh Lai Châu </w:t>
      </w:r>
      <w:r w:rsidR="001C4476" w:rsidRPr="00BD3FC5">
        <w:rPr>
          <w:rFonts w:cs="Times New Roman"/>
          <w:szCs w:val="28"/>
        </w:rPr>
        <w:t>thời kỳ</w:t>
      </w:r>
      <w:r w:rsidRPr="00BD3FC5">
        <w:rPr>
          <w:rFonts w:cs="Times New Roman"/>
          <w:szCs w:val="28"/>
        </w:rPr>
        <w:t xml:space="preserve"> </w:t>
      </w:r>
      <w:r w:rsidR="00915B6C" w:rsidRPr="00BD3FC5">
        <w:rPr>
          <w:rFonts w:cs="Times New Roman"/>
          <w:szCs w:val="28"/>
        </w:rPr>
        <w:t>2021 - 2030</w:t>
      </w:r>
      <w:r w:rsidR="001C4476" w:rsidRPr="00BD3FC5">
        <w:rPr>
          <w:rFonts w:cs="Times New Roman"/>
          <w:szCs w:val="28"/>
        </w:rPr>
        <w:t>, t</w:t>
      </w:r>
      <w:r w:rsidRPr="00BD3FC5">
        <w:rPr>
          <w:rFonts w:cs="Times New Roman"/>
          <w:szCs w:val="28"/>
        </w:rPr>
        <w:t xml:space="preserve">ầm nhìn đến năm 2050; Bố cục và nội dung báo cáo ĐMC được ban hành kèm theo Thông tư số </w:t>
      </w:r>
      <w:r w:rsidR="000A253C">
        <w:rPr>
          <w:rFonts w:cs="Times New Roman"/>
          <w:szCs w:val="28"/>
          <w:lang w:val="en-US"/>
        </w:rPr>
        <w:t>0</w:t>
      </w:r>
      <w:r w:rsidR="000A253C">
        <w:rPr>
          <w:rFonts w:cs="Times New Roman"/>
          <w:szCs w:val="28"/>
        </w:rPr>
        <w:t>2</w:t>
      </w:r>
      <w:r w:rsidRPr="00BD3FC5">
        <w:rPr>
          <w:rFonts w:cs="Times New Roman"/>
          <w:szCs w:val="28"/>
        </w:rPr>
        <w:t>/20</w:t>
      </w:r>
      <w:r w:rsidR="000A253C">
        <w:rPr>
          <w:rFonts w:cs="Times New Roman"/>
          <w:szCs w:val="28"/>
          <w:lang w:val="en-US"/>
        </w:rPr>
        <w:t>22</w:t>
      </w:r>
      <w:r w:rsidR="000A253C">
        <w:rPr>
          <w:rFonts w:cs="Times New Roman"/>
          <w:szCs w:val="28"/>
        </w:rPr>
        <w:t xml:space="preserve">/TT-BTNMT ngày </w:t>
      </w:r>
      <w:r w:rsidRPr="00BD3FC5">
        <w:rPr>
          <w:rFonts w:cs="Times New Roman"/>
          <w:szCs w:val="28"/>
        </w:rPr>
        <w:t>1</w:t>
      </w:r>
      <w:r w:rsidR="000A253C">
        <w:rPr>
          <w:rFonts w:cs="Times New Roman"/>
          <w:szCs w:val="28"/>
          <w:lang w:val="en-US"/>
        </w:rPr>
        <w:t>0</w:t>
      </w:r>
      <w:r w:rsidR="00D621F0" w:rsidRPr="00BD3FC5">
        <w:rPr>
          <w:rFonts w:cs="Times New Roman"/>
          <w:szCs w:val="28"/>
        </w:rPr>
        <w:t>/</w:t>
      </w:r>
      <w:r w:rsidR="000A253C">
        <w:rPr>
          <w:rFonts w:cs="Times New Roman"/>
          <w:szCs w:val="28"/>
          <w:lang w:val="en-US"/>
        </w:rPr>
        <w:t>01</w:t>
      </w:r>
      <w:r w:rsidR="00D621F0" w:rsidRPr="00BD3FC5">
        <w:rPr>
          <w:rFonts w:cs="Times New Roman"/>
          <w:szCs w:val="28"/>
        </w:rPr>
        <w:t>/</w:t>
      </w:r>
      <w:r w:rsidR="000A253C">
        <w:rPr>
          <w:rFonts w:cs="Times New Roman"/>
          <w:szCs w:val="28"/>
        </w:rPr>
        <w:t>20</w:t>
      </w:r>
      <w:r w:rsidR="000A253C">
        <w:rPr>
          <w:rFonts w:cs="Times New Roman"/>
          <w:szCs w:val="28"/>
          <w:lang w:val="en-US"/>
        </w:rPr>
        <w:t>22</w:t>
      </w:r>
      <w:r w:rsidRPr="00BD3FC5">
        <w:rPr>
          <w:rFonts w:cs="Times New Roman"/>
          <w:szCs w:val="28"/>
        </w:rPr>
        <w:t xml:space="preserve"> của Bộ trưởng Bộ </w:t>
      </w:r>
      <w:r w:rsidR="00D76B7C" w:rsidRPr="00BD3FC5">
        <w:rPr>
          <w:rFonts w:cs="Times New Roman"/>
          <w:szCs w:val="28"/>
        </w:rPr>
        <w:t>TNMT</w:t>
      </w:r>
      <w:r w:rsidRPr="00BD3FC5">
        <w:rPr>
          <w:rFonts w:cs="Times New Roman"/>
          <w:szCs w:val="28"/>
        </w:rPr>
        <w:t xml:space="preserve">; Các phương pháp đã được kiểm nghiệm qua thực tiễn xây dựng báo cáo ĐMC. Các phương pháp được lựa chọn sử dụng trong xây dựng báo cáo ĐMC Quy hoạch tỉnh Lai Châu </w:t>
      </w:r>
      <w:r w:rsidR="001C4476" w:rsidRPr="00BD3FC5">
        <w:rPr>
          <w:rFonts w:cs="Times New Roman"/>
          <w:szCs w:val="28"/>
        </w:rPr>
        <w:t>thời kỳ</w:t>
      </w:r>
      <w:r w:rsidRPr="00BD3FC5">
        <w:rPr>
          <w:rFonts w:cs="Times New Roman"/>
          <w:szCs w:val="28"/>
        </w:rPr>
        <w:t xml:space="preserve"> </w:t>
      </w:r>
      <w:r w:rsidR="00915B6C" w:rsidRPr="00BD3FC5">
        <w:rPr>
          <w:rFonts w:cs="Times New Roman"/>
          <w:szCs w:val="28"/>
        </w:rPr>
        <w:t>2021 - 2030</w:t>
      </w:r>
      <w:r w:rsidR="00B9202A" w:rsidRPr="00BD3FC5">
        <w:rPr>
          <w:rFonts w:cs="Times New Roman"/>
          <w:szCs w:val="28"/>
        </w:rPr>
        <w:t>,</w:t>
      </w:r>
      <w:r w:rsidRPr="00BD3FC5">
        <w:rPr>
          <w:rFonts w:cs="Times New Roman"/>
          <w:szCs w:val="28"/>
        </w:rPr>
        <w:t xml:space="preserve"> tầm nhìn </w:t>
      </w:r>
      <w:r w:rsidR="00B9202A" w:rsidRPr="00BD3FC5">
        <w:rPr>
          <w:rFonts w:cs="Times New Roman"/>
          <w:szCs w:val="28"/>
        </w:rPr>
        <w:t>đến</w:t>
      </w:r>
      <w:r w:rsidRPr="00BD3FC5">
        <w:rPr>
          <w:rFonts w:cs="Times New Roman"/>
          <w:szCs w:val="28"/>
        </w:rPr>
        <w:t xml:space="preserve"> năm 2050 </w:t>
      </w:r>
      <w:r w:rsidR="00184F86" w:rsidRPr="00BD3FC5">
        <w:rPr>
          <w:rFonts w:cs="Times New Roman"/>
          <w:szCs w:val="28"/>
        </w:rPr>
        <w:t>như sau:</w:t>
      </w:r>
    </w:p>
    <w:p w14:paraId="450A1B16" w14:textId="4595F8E4" w:rsidR="00184F86" w:rsidRPr="00BD3FC5" w:rsidRDefault="00B57FF5" w:rsidP="00FE625C">
      <w:pPr>
        <w:rPr>
          <w:rFonts w:cs="Times New Roman"/>
          <w:szCs w:val="28"/>
        </w:rPr>
      </w:pPr>
      <w:r w:rsidRPr="00BD3FC5">
        <w:rPr>
          <w:rFonts w:cs="Times New Roman"/>
          <w:i/>
          <w:szCs w:val="28"/>
        </w:rPr>
        <w:t xml:space="preserve"> </w:t>
      </w:r>
      <w:r w:rsidR="00184F86" w:rsidRPr="00BD3FC5">
        <w:rPr>
          <w:rFonts w:cs="Times New Roman"/>
          <w:i/>
          <w:szCs w:val="28"/>
        </w:rPr>
        <w:t>(1). Phương pháp chuyên gia:</w:t>
      </w:r>
      <w:r w:rsidR="00184F86" w:rsidRPr="00BD3FC5">
        <w:rPr>
          <w:rFonts w:cs="Times New Roman"/>
          <w:szCs w:val="28"/>
        </w:rPr>
        <w:t xml:space="preserve"> Sử dụng để lấy ý kiến các chuyên gia chuyên ngành về vấn đề môi trường chính, phân tích đánh giá về các xu hướng biến đổi của các vấn đề môi trường chính và các đề xuất kiến nghị, các giải pháp duy trì xu hướng tích cực và hạn chế tác động tiêu cực khi triển khai quy hoạch. Phương pháp này được sử dụng để xây dựng các nội dung chương </w:t>
      </w:r>
      <w:r w:rsidR="00C76912" w:rsidRPr="00BD3FC5">
        <w:rPr>
          <w:rFonts w:cs="Times New Roman"/>
          <w:szCs w:val="28"/>
        </w:rPr>
        <w:t>3</w:t>
      </w:r>
      <w:r w:rsidR="00184F86" w:rsidRPr="00BD3FC5">
        <w:rPr>
          <w:rFonts w:cs="Times New Roman"/>
          <w:szCs w:val="28"/>
        </w:rPr>
        <w:t xml:space="preserve">, </w:t>
      </w:r>
      <w:r w:rsidR="00C76912" w:rsidRPr="00BD3FC5">
        <w:rPr>
          <w:rFonts w:cs="Times New Roman"/>
          <w:szCs w:val="28"/>
        </w:rPr>
        <w:t>4</w:t>
      </w:r>
      <w:r w:rsidR="00184F86" w:rsidRPr="00BD3FC5">
        <w:rPr>
          <w:rFonts w:cs="Times New Roman"/>
          <w:szCs w:val="28"/>
        </w:rPr>
        <w:t xml:space="preserve">, </w:t>
      </w:r>
      <w:r w:rsidR="00C76912" w:rsidRPr="00BD3FC5">
        <w:rPr>
          <w:rFonts w:cs="Times New Roman"/>
          <w:szCs w:val="28"/>
        </w:rPr>
        <w:t>5</w:t>
      </w:r>
      <w:r w:rsidR="00184F86" w:rsidRPr="00BD3FC5">
        <w:rPr>
          <w:rFonts w:cs="Times New Roman"/>
          <w:szCs w:val="28"/>
        </w:rPr>
        <w:t xml:space="preserve"> và </w:t>
      </w:r>
      <w:r w:rsidR="00C76912" w:rsidRPr="00BD3FC5">
        <w:rPr>
          <w:rFonts w:cs="Times New Roman"/>
          <w:szCs w:val="28"/>
        </w:rPr>
        <w:t>6</w:t>
      </w:r>
      <w:r w:rsidR="00184F86" w:rsidRPr="00BD3FC5">
        <w:rPr>
          <w:rFonts w:cs="Times New Roman"/>
          <w:szCs w:val="28"/>
        </w:rPr>
        <w:t xml:space="preserve">. </w:t>
      </w:r>
    </w:p>
    <w:p w14:paraId="2FBDE7F2" w14:textId="4407C306" w:rsidR="00184F86" w:rsidRPr="00BD3FC5" w:rsidRDefault="00184F86" w:rsidP="00FE625C">
      <w:pPr>
        <w:rPr>
          <w:rFonts w:cs="Times New Roman"/>
          <w:szCs w:val="28"/>
        </w:rPr>
      </w:pPr>
      <w:r w:rsidRPr="00BD3FC5">
        <w:rPr>
          <w:rFonts w:cs="Times New Roman"/>
          <w:i/>
          <w:szCs w:val="28"/>
        </w:rPr>
        <w:t>(</w:t>
      </w:r>
      <w:r w:rsidR="008303C8" w:rsidRPr="00BD3FC5">
        <w:rPr>
          <w:rFonts w:cs="Times New Roman"/>
          <w:i/>
          <w:szCs w:val="28"/>
        </w:rPr>
        <w:t>2). Phương pháp ma trận</w:t>
      </w:r>
      <w:r w:rsidRPr="00BD3FC5">
        <w:rPr>
          <w:rFonts w:cs="Times New Roman"/>
          <w:i/>
          <w:szCs w:val="28"/>
        </w:rPr>
        <w:t>:</w:t>
      </w:r>
      <w:r w:rsidRPr="00BD3FC5">
        <w:rPr>
          <w:rFonts w:cs="Times New Roman"/>
          <w:szCs w:val="28"/>
        </w:rPr>
        <w:t xml:space="preserve"> Phương pháp này được sử dụng trong chương </w:t>
      </w:r>
      <w:r w:rsidR="001C4476" w:rsidRPr="00BD3FC5">
        <w:rPr>
          <w:rFonts w:cs="Times New Roman"/>
          <w:szCs w:val="28"/>
        </w:rPr>
        <w:t>3</w:t>
      </w:r>
      <w:r w:rsidRPr="00BD3FC5">
        <w:rPr>
          <w:rFonts w:cs="Times New Roman"/>
          <w:szCs w:val="28"/>
        </w:rPr>
        <w:t>, đánh giá tác động của từng hợp phần quy hoạch và tác động tích lũy của Quy hoạch đến các thành phần môi trường tự nhiên và xã hội</w:t>
      </w:r>
      <w:r w:rsidR="002141E0" w:rsidRPr="00BD3FC5">
        <w:rPr>
          <w:rFonts w:cs="Times New Roman"/>
          <w:szCs w:val="28"/>
        </w:rPr>
        <w:t>.</w:t>
      </w:r>
    </w:p>
    <w:p w14:paraId="2377F74C" w14:textId="2925CA82" w:rsidR="00184F86" w:rsidRPr="00BD3FC5" w:rsidRDefault="00184F86" w:rsidP="00FE625C">
      <w:pPr>
        <w:rPr>
          <w:rFonts w:cs="Times New Roman"/>
          <w:spacing w:val="-4"/>
          <w:szCs w:val="28"/>
        </w:rPr>
      </w:pPr>
      <w:r w:rsidRPr="00BD3FC5">
        <w:rPr>
          <w:rFonts w:cs="Times New Roman"/>
          <w:i/>
          <w:spacing w:val="-4"/>
          <w:szCs w:val="28"/>
        </w:rPr>
        <w:t>(3). Phương pháp phân</w:t>
      </w:r>
      <w:r w:rsidR="008303C8" w:rsidRPr="00BD3FC5">
        <w:rPr>
          <w:rFonts w:cs="Times New Roman"/>
          <w:i/>
          <w:spacing w:val="-4"/>
          <w:szCs w:val="28"/>
        </w:rPr>
        <w:t xml:space="preserve"> tích </w:t>
      </w:r>
      <w:r w:rsidRPr="00BD3FC5">
        <w:rPr>
          <w:rFonts w:cs="Times New Roman"/>
          <w:i/>
          <w:spacing w:val="-4"/>
          <w:szCs w:val="28"/>
        </w:rPr>
        <w:t>xu hướng</w:t>
      </w:r>
      <w:r w:rsidR="008303C8" w:rsidRPr="00BD3FC5">
        <w:rPr>
          <w:rFonts w:cs="Times New Roman"/>
          <w:i/>
          <w:spacing w:val="-4"/>
          <w:szCs w:val="28"/>
        </w:rPr>
        <w:t xml:space="preserve"> và ngoại suy</w:t>
      </w:r>
      <w:r w:rsidRPr="00BD3FC5">
        <w:rPr>
          <w:rFonts w:cs="Times New Roman"/>
          <w:i/>
          <w:spacing w:val="-4"/>
          <w:szCs w:val="28"/>
        </w:rPr>
        <w:t xml:space="preserve">: </w:t>
      </w:r>
      <w:r w:rsidRPr="00BD3FC5">
        <w:rPr>
          <w:rFonts w:cs="Times New Roman"/>
          <w:spacing w:val="-4"/>
          <w:szCs w:val="28"/>
        </w:rPr>
        <w:t xml:space="preserve">Phân tích xu hướng các vấn đề môi trường chính trong quá khứ và dự báo xu hướng môi trường trong giai đoạn triển khai QH. Phương pháp này được sử dụng trong xây dựng chương </w:t>
      </w:r>
      <w:r w:rsidR="00C76912" w:rsidRPr="00BD3FC5">
        <w:rPr>
          <w:rFonts w:cs="Times New Roman"/>
          <w:spacing w:val="-4"/>
          <w:szCs w:val="28"/>
        </w:rPr>
        <w:t>2</w:t>
      </w:r>
      <w:r w:rsidRPr="00BD3FC5">
        <w:rPr>
          <w:rFonts w:cs="Times New Roman"/>
          <w:spacing w:val="-4"/>
          <w:szCs w:val="28"/>
        </w:rPr>
        <w:t xml:space="preserve"> (xu hướng các vấn đề môi trường chính trong quá khứ) và chương </w:t>
      </w:r>
      <w:r w:rsidR="00C76912" w:rsidRPr="00BD3FC5">
        <w:rPr>
          <w:rFonts w:cs="Times New Roman"/>
          <w:spacing w:val="-4"/>
          <w:szCs w:val="28"/>
        </w:rPr>
        <w:t>3</w:t>
      </w:r>
      <w:r w:rsidRPr="00BD3FC5">
        <w:rPr>
          <w:rFonts w:cs="Times New Roman"/>
          <w:spacing w:val="-4"/>
          <w:szCs w:val="28"/>
        </w:rPr>
        <w:t xml:space="preserve"> (xu hướng các vấn đề môi trường chính trong giai đoạn triển khai QH), trên cơ sở phân tích chuỗi số liệu phát triển </w:t>
      </w:r>
      <w:r w:rsidR="008303C8" w:rsidRPr="00BD3FC5">
        <w:rPr>
          <w:rFonts w:cs="Times New Roman"/>
          <w:spacing w:val="-4"/>
          <w:szCs w:val="28"/>
        </w:rPr>
        <w:t>KT-XH</w:t>
      </w:r>
      <w:r w:rsidRPr="00BD3FC5">
        <w:rPr>
          <w:rFonts w:cs="Times New Roman"/>
          <w:spacing w:val="-4"/>
          <w:szCs w:val="28"/>
        </w:rPr>
        <w:t xml:space="preserve"> và tính toán định lượng phát thải từ mỗi hợp phần quy hoạch.</w:t>
      </w:r>
    </w:p>
    <w:p w14:paraId="257A2091" w14:textId="08528175" w:rsidR="00B57FF5" w:rsidRPr="00BD3FC5" w:rsidRDefault="00B57FF5" w:rsidP="00EE116B">
      <w:pPr>
        <w:spacing w:line="372" w:lineRule="auto"/>
        <w:ind w:firstLine="0"/>
        <w:jc w:val="center"/>
        <w:rPr>
          <w:rFonts w:cs="Times New Roman"/>
          <w:b/>
          <w:bCs/>
          <w:szCs w:val="28"/>
        </w:rPr>
      </w:pPr>
      <w:bookmarkStart w:id="60" w:name="_Toc134400401"/>
      <w:r w:rsidRPr="00BD3FC5">
        <w:rPr>
          <w:rFonts w:cs="Times New Roman"/>
          <w:b/>
          <w:bCs/>
          <w:szCs w:val="28"/>
        </w:rPr>
        <w:lastRenderedPageBreak/>
        <w:t>Bảng 0</w:t>
      </w:r>
      <w:r w:rsidRPr="00BD3FC5">
        <w:rPr>
          <w:rFonts w:cs="Times New Roman"/>
          <w:b/>
          <w:bCs/>
          <w:szCs w:val="28"/>
        </w:rPr>
        <w:fldChar w:fldCharType="begin"/>
      </w:r>
      <w:r w:rsidRPr="00BD3FC5">
        <w:rPr>
          <w:rFonts w:cs="Times New Roman"/>
          <w:b/>
          <w:bCs/>
          <w:szCs w:val="28"/>
        </w:rPr>
        <w:instrText xml:space="preserve"> SEQ Bảng \* ARABIC </w:instrText>
      </w:r>
      <w:r w:rsidRPr="00BD3FC5">
        <w:rPr>
          <w:rFonts w:cs="Times New Roman"/>
          <w:b/>
          <w:bCs/>
          <w:szCs w:val="28"/>
        </w:rPr>
        <w:fldChar w:fldCharType="separate"/>
      </w:r>
      <w:r w:rsidR="0071507C">
        <w:rPr>
          <w:rFonts w:cs="Times New Roman"/>
          <w:b/>
          <w:bCs/>
          <w:noProof/>
          <w:szCs w:val="28"/>
        </w:rPr>
        <w:t>1</w:t>
      </w:r>
      <w:r w:rsidRPr="00BD3FC5">
        <w:rPr>
          <w:rFonts w:cs="Times New Roman"/>
          <w:b/>
          <w:bCs/>
          <w:noProof/>
          <w:szCs w:val="28"/>
        </w:rPr>
        <w:fldChar w:fldCharType="end"/>
      </w:r>
      <w:r w:rsidRPr="00BD3FC5">
        <w:rPr>
          <w:rFonts w:cs="Times New Roman"/>
          <w:b/>
          <w:bCs/>
          <w:noProof/>
          <w:szCs w:val="28"/>
        </w:rPr>
        <w:t>:</w:t>
      </w:r>
      <w:r w:rsidRPr="00BD3FC5">
        <w:rPr>
          <w:rFonts w:cs="Times New Roman"/>
          <w:b/>
          <w:bCs/>
          <w:szCs w:val="28"/>
        </w:rPr>
        <w:t xml:space="preserve"> Các phương pháp sử dụng trong đánh giá môi trường chiến lược</w:t>
      </w:r>
      <w:bookmarkEnd w:id="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1231"/>
        <w:gridCol w:w="1231"/>
        <w:gridCol w:w="1231"/>
        <w:gridCol w:w="1231"/>
        <w:gridCol w:w="1231"/>
      </w:tblGrid>
      <w:tr w:rsidR="00B57FF5" w:rsidRPr="00BD3FC5" w14:paraId="5CFE3780" w14:textId="77777777" w:rsidTr="00665749">
        <w:trPr>
          <w:trHeight w:val="90"/>
          <w:jc w:val="center"/>
        </w:trPr>
        <w:tc>
          <w:tcPr>
            <w:tcW w:w="1604" w:type="pct"/>
            <w:tcBorders>
              <w:tl2br w:val="single" w:sz="4" w:space="0" w:color="auto"/>
            </w:tcBorders>
            <w:shd w:val="clear" w:color="auto" w:fill="auto"/>
            <w:vAlign w:val="center"/>
            <w:hideMark/>
          </w:tcPr>
          <w:p w14:paraId="59401711" w14:textId="77777777" w:rsidR="00B57FF5" w:rsidRPr="00BD3FC5" w:rsidRDefault="00B57FF5" w:rsidP="00665749">
            <w:pPr>
              <w:pStyle w:val="noidungbang12"/>
              <w:spacing w:beforeLines="0" w:before="60" w:afterLines="0" w:after="0" w:line="312" w:lineRule="auto"/>
              <w:ind w:firstLine="0"/>
              <w:jc w:val="right"/>
              <w:rPr>
                <w:b/>
                <w:bCs/>
                <w:sz w:val="22"/>
                <w:szCs w:val="22"/>
              </w:rPr>
            </w:pPr>
            <w:r w:rsidRPr="00BD3FC5">
              <w:rPr>
                <w:b/>
                <w:bCs/>
                <w:sz w:val="22"/>
                <w:szCs w:val="22"/>
              </w:rPr>
              <w:t xml:space="preserve">Các hoạt động </w:t>
            </w:r>
            <w:r w:rsidRPr="00BD3FC5">
              <w:rPr>
                <w:b/>
                <w:bCs/>
                <w:sz w:val="22"/>
                <w:szCs w:val="22"/>
              </w:rPr>
              <w:br/>
              <w:t>ĐMC</w:t>
            </w:r>
          </w:p>
          <w:p w14:paraId="0AC1D074" w14:textId="77777777" w:rsidR="00B57FF5" w:rsidRPr="00BD3FC5" w:rsidRDefault="00B57FF5" w:rsidP="00665749">
            <w:pPr>
              <w:pStyle w:val="noidungbang12"/>
              <w:spacing w:beforeLines="0" w:before="60" w:afterLines="0" w:after="0" w:line="312" w:lineRule="auto"/>
              <w:ind w:firstLine="0"/>
              <w:rPr>
                <w:b/>
                <w:bCs/>
                <w:sz w:val="22"/>
                <w:szCs w:val="22"/>
              </w:rPr>
            </w:pPr>
          </w:p>
          <w:p w14:paraId="4866AD7C" w14:textId="77777777" w:rsidR="00B57FF5" w:rsidRPr="00BD3FC5" w:rsidRDefault="00B57FF5" w:rsidP="00665749">
            <w:pPr>
              <w:pStyle w:val="noidungbang12"/>
              <w:spacing w:beforeLines="0" w:before="60" w:afterLines="0" w:after="0" w:line="312" w:lineRule="auto"/>
              <w:ind w:firstLine="0"/>
              <w:rPr>
                <w:b/>
                <w:bCs/>
                <w:sz w:val="22"/>
                <w:szCs w:val="22"/>
              </w:rPr>
            </w:pPr>
          </w:p>
          <w:p w14:paraId="261A427E" w14:textId="77777777" w:rsidR="00B57FF5" w:rsidRPr="00BD3FC5" w:rsidRDefault="00B57FF5" w:rsidP="00665749">
            <w:pPr>
              <w:pStyle w:val="noidungbang12"/>
              <w:spacing w:beforeLines="0" w:before="60" w:afterLines="0" w:after="0" w:line="312" w:lineRule="auto"/>
              <w:ind w:firstLine="0"/>
              <w:rPr>
                <w:b/>
                <w:bCs/>
                <w:sz w:val="22"/>
                <w:szCs w:val="22"/>
              </w:rPr>
            </w:pPr>
            <w:r w:rsidRPr="00BD3FC5">
              <w:rPr>
                <w:b/>
                <w:bCs/>
                <w:sz w:val="22"/>
                <w:szCs w:val="22"/>
              </w:rPr>
              <w:t>Các phương pháp</w:t>
            </w:r>
          </w:p>
        </w:tc>
        <w:tc>
          <w:tcPr>
            <w:tcW w:w="679" w:type="pct"/>
            <w:shd w:val="clear" w:color="auto" w:fill="auto"/>
            <w:vAlign w:val="center"/>
            <w:hideMark/>
          </w:tcPr>
          <w:p w14:paraId="5875AA72"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Xác định các vấn đề và</w:t>
            </w:r>
          </w:p>
          <w:p w14:paraId="3518CCFA"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các tác động</w:t>
            </w:r>
          </w:p>
        </w:tc>
        <w:tc>
          <w:tcPr>
            <w:tcW w:w="679" w:type="pct"/>
            <w:shd w:val="clear" w:color="auto" w:fill="auto"/>
            <w:vAlign w:val="center"/>
            <w:hideMark/>
          </w:tcPr>
          <w:p w14:paraId="137C6C70"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Phân tích bối cảnh và</w:t>
            </w:r>
          </w:p>
          <w:p w14:paraId="2758C175"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cơ sở</w:t>
            </w:r>
          </w:p>
        </w:tc>
        <w:tc>
          <w:tcPr>
            <w:tcW w:w="679" w:type="pct"/>
            <w:shd w:val="clear" w:color="auto" w:fill="auto"/>
            <w:vAlign w:val="center"/>
            <w:hideMark/>
          </w:tcPr>
          <w:p w14:paraId="130264E5"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Góp phần vào xây</w:t>
            </w:r>
          </w:p>
          <w:p w14:paraId="5DE5724B"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dựng các phương án</w:t>
            </w:r>
          </w:p>
        </w:tc>
        <w:tc>
          <w:tcPr>
            <w:tcW w:w="679" w:type="pct"/>
            <w:shd w:val="clear" w:color="auto" w:fill="auto"/>
            <w:vAlign w:val="center"/>
            <w:hideMark/>
          </w:tcPr>
          <w:p w14:paraId="465E7D90"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Đánh giá các tác động</w:t>
            </w:r>
          </w:p>
        </w:tc>
        <w:tc>
          <w:tcPr>
            <w:tcW w:w="679" w:type="pct"/>
            <w:shd w:val="clear" w:color="auto" w:fill="auto"/>
            <w:vAlign w:val="center"/>
            <w:hideMark/>
          </w:tcPr>
          <w:p w14:paraId="3203E0BE"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So sánh các phương</w:t>
            </w:r>
          </w:p>
          <w:p w14:paraId="59D1B449" w14:textId="77777777" w:rsidR="00B57FF5" w:rsidRPr="00BD3FC5" w:rsidRDefault="00B57FF5" w:rsidP="00665749">
            <w:pPr>
              <w:pStyle w:val="noidungbang12"/>
              <w:spacing w:beforeLines="0" w:before="60" w:afterLines="0" w:after="0" w:line="312" w:lineRule="auto"/>
              <w:ind w:firstLine="0"/>
              <w:jc w:val="center"/>
              <w:rPr>
                <w:b/>
                <w:bCs/>
                <w:sz w:val="22"/>
                <w:szCs w:val="22"/>
              </w:rPr>
            </w:pPr>
            <w:r w:rsidRPr="00BD3FC5">
              <w:rPr>
                <w:b/>
                <w:bCs/>
                <w:sz w:val="22"/>
                <w:szCs w:val="22"/>
              </w:rPr>
              <w:t>án để ra quyết định</w:t>
            </w:r>
          </w:p>
        </w:tc>
      </w:tr>
      <w:tr w:rsidR="00B57FF5" w:rsidRPr="00BD3FC5" w14:paraId="2129680E" w14:textId="77777777" w:rsidTr="00665749">
        <w:trPr>
          <w:trHeight w:val="340"/>
          <w:jc w:val="center"/>
        </w:trPr>
        <w:tc>
          <w:tcPr>
            <w:tcW w:w="1604" w:type="pct"/>
            <w:shd w:val="clear" w:color="auto" w:fill="auto"/>
            <w:vAlign w:val="center"/>
          </w:tcPr>
          <w:p w14:paraId="1FA40151"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 xml:space="preserve">Phương pháp chuyên gia </w:t>
            </w:r>
          </w:p>
        </w:tc>
        <w:tc>
          <w:tcPr>
            <w:tcW w:w="679" w:type="pct"/>
            <w:shd w:val="clear" w:color="auto" w:fill="auto"/>
            <w:vAlign w:val="center"/>
          </w:tcPr>
          <w:p w14:paraId="71D355C4"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538E3C22"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12A5CEFA" w14:textId="77777777" w:rsidR="00B57FF5" w:rsidRPr="00BD3FC5" w:rsidRDefault="00B57FF5" w:rsidP="00665749">
            <w:pPr>
              <w:pStyle w:val="noidungbang12"/>
              <w:spacing w:beforeLines="0" w:before="60" w:afterLines="0" w:after="0" w:line="312" w:lineRule="auto"/>
              <w:ind w:firstLine="0"/>
              <w:jc w:val="center"/>
              <w:rPr>
                <w:sz w:val="22"/>
                <w:szCs w:val="22"/>
                <w:lang w:val="en-US"/>
              </w:rPr>
            </w:pPr>
            <w:r w:rsidRPr="00BD3FC5">
              <w:rPr>
                <w:sz w:val="22"/>
                <w:szCs w:val="22"/>
                <w:lang w:val="en-US"/>
              </w:rPr>
              <w:t>x</w:t>
            </w:r>
          </w:p>
        </w:tc>
        <w:tc>
          <w:tcPr>
            <w:tcW w:w="679" w:type="pct"/>
            <w:shd w:val="clear" w:color="auto" w:fill="auto"/>
            <w:vAlign w:val="center"/>
          </w:tcPr>
          <w:p w14:paraId="7E021280"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308CB5DB"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r>
      <w:tr w:rsidR="00B57FF5" w:rsidRPr="00BD3FC5" w14:paraId="623C5E3B" w14:textId="77777777" w:rsidTr="00665749">
        <w:trPr>
          <w:trHeight w:val="340"/>
          <w:jc w:val="center"/>
        </w:trPr>
        <w:tc>
          <w:tcPr>
            <w:tcW w:w="1604" w:type="pct"/>
            <w:shd w:val="clear" w:color="auto" w:fill="auto"/>
            <w:vAlign w:val="center"/>
            <w:hideMark/>
          </w:tcPr>
          <w:p w14:paraId="4C899E3A"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Phương pháp Ma trận</w:t>
            </w:r>
          </w:p>
        </w:tc>
        <w:tc>
          <w:tcPr>
            <w:tcW w:w="679" w:type="pct"/>
            <w:shd w:val="clear" w:color="auto" w:fill="auto"/>
            <w:vAlign w:val="center"/>
            <w:hideMark/>
          </w:tcPr>
          <w:p w14:paraId="5687F94D"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hideMark/>
          </w:tcPr>
          <w:p w14:paraId="3973DDD5"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2D120C92"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hideMark/>
          </w:tcPr>
          <w:p w14:paraId="28790EDD"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hideMark/>
          </w:tcPr>
          <w:p w14:paraId="473BF53F"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r>
      <w:tr w:rsidR="00B57FF5" w:rsidRPr="00BD3FC5" w14:paraId="55D19E1A" w14:textId="77777777" w:rsidTr="00665749">
        <w:trPr>
          <w:trHeight w:val="567"/>
          <w:jc w:val="center"/>
        </w:trPr>
        <w:tc>
          <w:tcPr>
            <w:tcW w:w="1604" w:type="pct"/>
            <w:shd w:val="clear" w:color="auto" w:fill="auto"/>
            <w:vAlign w:val="center"/>
            <w:hideMark/>
          </w:tcPr>
          <w:p w14:paraId="40F7F04D"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 xml:space="preserve">Phương pháp phân tích xu hướng và ngoại suy </w:t>
            </w:r>
          </w:p>
        </w:tc>
        <w:tc>
          <w:tcPr>
            <w:tcW w:w="679" w:type="pct"/>
            <w:shd w:val="clear" w:color="auto" w:fill="auto"/>
            <w:vAlign w:val="center"/>
          </w:tcPr>
          <w:p w14:paraId="02CA7EE9"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tcPr>
          <w:p w14:paraId="2D736851"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tcPr>
          <w:p w14:paraId="3F75C3B2" w14:textId="77777777" w:rsidR="00B57FF5" w:rsidRPr="00BD3FC5" w:rsidRDefault="00B57FF5" w:rsidP="00665749">
            <w:pPr>
              <w:pStyle w:val="noidungbang12"/>
              <w:spacing w:beforeLines="0" w:before="60" w:afterLines="0" w:after="0" w:line="312" w:lineRule="auto"/>
              <w:ind w:firstLine="0"/>
              <w:jc w:val="center"/>
              <w:rPr>
                <w:sz w:val="22"/>
                <w:szCs w:val="22"/>
                <w:lang w:val="en-US"/>
              </w:rPr>
            </w:pPr>
            <w:r w:rsidRPr="00BD3FC5">
              <w:rPr>
                <w:sz w:val="22"/>
                <w:szCs w:val="22"/>
                <w:lang w:val="en-US"/>
              </w:rPr>
              <w:t>x</w:t>
            </w:r>
          </w:p>
        </w:tc>
        <w:tc>
          <w:tcPr>
            <w:tcW w:w="679" w:type="pct"/>
            <w:shd w:val="clear" w:color="auto" w:fill="auto"/>
            <w:vAlign w:val="center"/>
            <w:hideMark/>
          </w:tcPr>
          <w:p w14:paraId="23E14D19"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hideMark/>
          </w:tcPr>
          <w:p w14:paraId="15576BDC"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r>
      <w:tr w:rsidR="00B57FF5" w:rsidRPr="00BD3FC5" w14:paraId="258362A5" w14:textId="77777777" w:rsidTr="00665749">
        <w:trPr>
          <w:trHeight w:val="340"/>
          <w:jc w:val="center"/>
        </w:trPr>
        <w:tc>
          <w:tcPr>
            <w:tcW w:w="1604" w:type="pct"/>
            <w:shd w:val="clear" w:color="auto" w:fill="auto"/>
            <w:vAlign w:val="center"/>
            <w:hideMark/>
          </w:tcPr>
          <w:p w14:paraId="65AB3AB6"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Phương pháp mô hình hoá</w:t>
            </w:r>
          </w:p>
        </w:tc>
        <w:tc>
          <w:tcPr>
            <w:tcW w:w="679" w:type="pct"/>
            <w:shd w:val="clear" w:color="auto" w:fill="auto"/>
            <w:vAlign w:val="center"/>
            <w:hideMark/>
          </w:tcPr>
          <w:p w14:paraId="74F84E34"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hideMark/>
          </w:tcPr>
          <w:p w14:paraId="74DD04EB"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5E129817"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tcPr>
          <w:p w14:paraId="0A6199C7"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5D551E97" w14:textId="77777777" w:rsidR="00B57FF5" w:rsidRPr="00BD3FC5" w:rsidRDefault="00B57FF5" w:rsidP="00665749">
            <w:pPr>
              <w:pStyle w:val="noidungbang12"/>
              <w:spacing w:beforeLines="0" w:before="60" w:afterLines="0" w:after="0" w:line="312" w:lineRule="auto"/>
              <w:ind w:firstLine="0"/>
              <w:jc w:val="center"/>
              <w:rPr>
                <w:sz w:val="22"/>
                <w:szCs w:val="22"/>
              </w:rPr>
            </w:pPr>
          </w:p>
        </w:tc>
      </w:tr>
      <w:tr w:rsidR="00B57FF5" w:rsidRPr="00BD3FC5" w14:paraId="73259A01" w14:textId="77777777" w:rsidTr="00665749">
        <w:trPr>
          <w:trHeight w:val="340"/>
          <w:jc w:val="center"/>
        </w:trPr>
        <w:tc>
          <w:tcPr>
            <w:tcW w:w="1604" w:type="pct"/>
            <w:shd w:val="clear" w:color="auto" w:fill="auto"/>
            <w:vAlign w:val="center"/>
          </w:tcPr>
          <w:p w14:paraId="3C6C1AF9"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Phương pháp phân tích không gian (phần mềm GIS)</w:t>
            </w:r>
          </w:p>
        </w:tc>
        <w:tc>
          <w:tcPr>
            <w:tcW w:w="679" w:type="pct"/>
            <w:shd w:val="clear" w:color="auto" w:fill="auto"/>
            <w:vAlign w:val="center"/>
          </w:tcPr>
          <w:p w14:paraId="1A53A3CB"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15BF545A"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6813BD9C"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tcPr>
          <w:p w14:paraId="585DFD5C"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c>
          <w:tcPr>
            <w:tcW w:w="679" w:type="pct"/>
            <w:shd w:val="clear" w:color="auto" w:fill="auto"/>
            <w:vAlign w:val="center"/>
          </w:tcPr>
          <w:p w14:paraId="28CD9DA5"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r>
      <w:tr w:rsidR="00B57FF5" w:rsidRPr="00BD3FC5" w14:paraId="428FC661" w14:textId="77777777" w:rsidTr="00665749">
        <w:trPr>
          <w:trHeight w:val="340"/>
          <w:jc w:val="center"/>
        </w:trPr>
        <w:tc>
          <w:tcPr>
            <w:tcW w:w="1604" w:type="pct"/>
            <w:shd w:val="clear" w:color="auto" w:fill="auto"/>
            <w:vAlign w:val="center"/>
          </w:tcPr>
          <w:p w14:paraId="04921B1E"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Phương pháp tham vấn các bên có liên quan</w:t>
            </w:r>
          </w:p>
        </w:tc>
        <w:tc>
          <w:tcPr>
            <w:tcW w:w="679" w:type="pct"/>
            <w:shd w:val="clear" w:color="auto" w:fill="auto"/>
            <w:vAlign w:val="center"/>
          </w:tcPr>
          <w:p w14:paraId="74270006"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1738D3E1"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tcPr>
          <w:p w14:paraId="7A250F37"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tcPr>
          <w:p w14:paraId="7AC59ED2"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c>
          <w:tcPr>
            <w:tcW w:w="679" w:type="pct"/>
            <w:shd w:val="clear" w:color="auto" w:fill="auto"/>
            <w:vAlign w:val="center"/>
          </w:tcPr>
          <w:p w14:paraId="0A6AE996" w14:textId="77777777" w:rsidR="00B57FF5" w:rsidRPr="00BD3FC5" w:rsidRDefault="00B57FF5" w:rsidP="00665749">
            <w:pPr>
              <w:spacing w:before="60" w:line="312" w:lineRule="auto"/>
              <w:ind w:firstLine="0"/>
              <w:jc w:val="center"/>
              <w:rPr>
                <w:rFonts w:cs="Times New Roman"/>
                <w:sz w:val="22"/>
                <w:szCs w:val="22"/>
                <w:lang w:val="en-US"/>
              </w:rPr>
            </w:pPr>
          </w:p>
        </w:tc>
      </w:tr>
      <w:tr w:rsidR="00B57FF5" w:rsidRPr="00BD3FC5" w14:paraId="238D88BF" w14:textId="77777777" w:rsidTr="00665749">
        <w:trPr>
          <w:trHeight w:val="340"/>
          <w:jc w:val="center"/>
        </w:trPr>
        <w:tc>
          <w:tcPr>
            <w:tcW w:w="1604" w:type="pct"/>
            <w:shd w:val="clear" w:color="auto" w:fill="auto"/>
            <w:vAlign w:val="center"/>
            <w:hideMark/>
          </w:tcPr>
          <w:p w14:paraId="20BA5B7F" w14:textId="77777777" w:rsidR="00B57FF5" w:rsidRPr="00BD3FC5" w:rsidRDefault="00B57FF5" w:rsidP="00665749">
            <w:pPr>
              <w:pStyle w:val="noidungbang12"/>
              <w:spacing w:beforeLines="0" w:before="60" w:afterLines="0" w:after="0" w:line="312" w:lineRule="auto"/>
              <w:ind w:firstLine="0"/>
              <w:rPr>
                <w:sz w:val="22"/>
                <w:szCs w:val="22"/>
              </w:rPr>
            </w:pPr>
            <w:r w:rsidRPr="00BD3FC5">
              <w:rPr>
                <w:sz w:val="22"/>
                <w:szCs w:val="22"/>
              </w:rPr>
              <w:t>Phương pháp tổng hợp</w:t>
            </w:r>
          </w:p>
        </w:tc>
        <w:tc>
          <w:tcPr>
            <w:tcW w:w="679" w:type="pct"/>
            <w:shd w:val="clear" w:color="auto" w:fill="auto"/>
            <w:vAlign w:val="center"/>
            <w:hideMark/>
          </w:tcPr>
          <w:p w14:paraId="2854CBF7" w14:textId="77777777" w:rsidR="00B57FF5" w:rsidRPr="00BD3FC5" w:rsidRDefault="00B57FF5" w:rsidP="00665749">
            <w:pPr>
              <w:pStyle w:val="noidungbang12"/>
              <w:spacing w:beforeLines="0" w:before="60" w:afterLines="0" w:after="0" w:line="312" w:lineRule="auto"/>
              <w:ind w:firstLine="0"/>
              <w:jc w:val="center"/>
              <w:rPr>
                <w:sz w:val="22"/>
                <w:szCs w:val="22"/>
              </w:rPr>
            </w:pPr>
            <w:r w:rsidRPr="00BD3FC5">
              <w:rPr>
                <w:sz w:val="22"/>
                <w:szCs w:val="22"/>
              </w:rPr>
              <w:t>x</w:t>
            </w:r>
          </w:p>
        </w:tc>
        <w:tc>
          <w:tcPr>
            <w:tcW w:w="679" w:type="pct"/>
            <w:shd w:val="clear" w:color="auto" w:fill="auto"/>
            <w:vAlign w:val="center"/>
            <w:hideMark/>
          </w:tcPr>
          <w:p w14:paraId="58217861" w14:textId="77777777" w:rsidR="00B57FF5" w:rsidRPr="00BD3FC5" w:rsidRDefault="00B57FF5" w:rsidP="00665749">
            <w:pPr>
              <w:pStyle w:val="noidungbang12"/>
              <w:spacing w:beforeLines="0" w:before="60" w:afterLines="0" w:after="0" w:line="312" w:lineRule="auto"/>
              <w:ind w:firstLine="0"/>
              <w:jc w:val="center"/>
              <w:rPr>
                <w:sz w:val="22"/>
                <w:szCs w:val="22"/>
              </w:rPr>
            </w:pPr>
          </w:p>
        </w:tc>
        <w:tc>
          <w:tcPr>
            <w:tcW w:w="679" w:type="pct"/>
            <w:shd w:val="clear" w:color="auto" w:fill="auto"/>
            <w:vAlign w:val="center"/>
            <w:hideMark/>
          </w:tcPr>
          <w:p w14:paraId="1713FD2E" w14:textId="77777777" w:rsidR="00B57FF5" w:rsidRPr="00BD3FC5" w:rsidRDefault="00B57FF5" w:rsidP="00665749">
            <w:pPr>
              <w:pStyle w:val="noidungbang12"/>
              <w:spacing w:beforeLines="0" w:before="60" w:afterLines="0" w:after="0" w:line="312" w:lineRule="auto"/>
              <w:ind w:firstLine="0"/>
              <w:jc w:val="center"/>
              <w:rPr>
                <w:sz w:val="22"/>
                <w:szCs w:val="22"/>
                <w:lang w:val="en-US"/>
              </w:rPr>
            </w:pPr>
            <w:r w:rsidRPr="00BD3FC5">
              <w:rPr>
                <w:sz w:val="22"/>
                <w:szCs w:val="22"/>
                <w:lang w:val="en-US"/>
              </w:rPr>
              <w:t>x</w:t>
            </w:r>
          </w:p>
        </w:tc>
        <w:tc>
          <w:tcPr>
            <w:tcW w:w="679" w:type="pct"/>
            <w:shd w:val="clear" w:color="auto" w:fill="auto"/>
            <w:vAlign w:val="center"/>
            <w:hideMark/>
          </w:tcPr>
          <w:p w14:paraId="74E47C50"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c>
          <w:tcPr>
            <w:tcW w:w="679" w:type="pct"/>
            <w:shd w:val="clear" w:color="auto" w:fill="auto"/>
            <w:vAlign w:val="center"/>
            <w:hideMark/>
          </w:tcPr>
          <w:p w14:paraId="7C820883" w14:textId="77777777" w:rsidR="00B57FF5" w:rsidRPr="00BD3FC5" w:rsidRDefault="00B57FF5" w:rsidP="00665749">
            <w:pPr>
              <w:spacing w:before="60" w:line="312" w:lineRule="auto"/>
              <w:ind w:firstLine="0"/>
              <w:jc w:val="center"/>
              <w:rPr>
                <w:rFonts w:cs="Times New Roman"/>
                <w:sz w:val="22"/>
                <w:szCs w:val="22"/>
                <w:lang w:val="en-US"/>
              </w:rPr>
            </w:pPr>
            <w:r w:rsidRPr="00BD3FC5">
              <w:rPr>
                <w:rFonts w:cs="Times New Roman"/>
                <w:sz w:val="22"/>
                <w:szCs w:val="22"/>
                <w:lang w:val="en-US"/>
              </w:rPr>
              <w:t>x</w:t>
            </w:r>
          </w:p>
        </w:tc>
      </w:tr>
    </w:tbl>
    <w:p w14:paraId="4C56E3EB" w14:textId="7C4EB1A9" w:rsidR="00184F86" w:rsidRPr="00BD3FC5" w:rsidRDefault="00184F86" w:rsidP="00951A5B">
      <w:pPr>
        <w:spacing w:before="120"/>
        <w:rPr>
          <w:rFonts w:cs="Times New Roman"/>
          <w:szCs w:val="28"/>
        </w:rPr>
      </w:pPr>
      <w:r w:rsidRPr="00BD3FC5">
        <w:rPr>
          <w:rFonts w:cs="Times New Roman"/>
          <w:i/>
          <w:szCs w:val="28"/>
        </w:rPr>
        <w:t>(4).Phương pháp mô hình hoá:</w:t>
      </w:r>
      <w:r w:rsidRPr="00BD3FC5">
        <w:rPr>
          <w:rFonts w:cs="Times New Roman"/>
          <w:szCs w:val="28"/>
        </w:rPr>
        <w:t xml:space="preserve"> Sử dụng mô hình </w:t>
      </w:r>
      <w:r w:rsidRPr="00BD3FC5">
        <w:rPr>
          <w:rFonts w:cs="Times New Roman"/>
          <w:bCs/>
          <w:iCs/>
          <w:szCs w:val="28"/>
        </w:rPr>
        <w:t>D-P-S-I-R</w:t>
      </w:r>
      <w:r w:rsidRPr="00BD3FC5">
        <w:rPr>
          <w:rFonts w:cs="Times New Roman"/>
          <w:szCs w:val="28"/>
        </w:rPr>
        <w:t xml:space="preserve"> (Động lực-Áp lực-Hiện trạng-Tác động-Đáp ứng) để làm rõ các tác động môi trường từ phát </w:t>
      </w:r>
      <w:r w:rsidR="002C1DFF" w:rsidRPr="00BD3FC5">
        <w:rPr>
          <w:rFonts w:cs="Times New Roman"/>
          <w:szCs w:val="28"/>
        </w:rPr>
        <w:t>triển KT-XH đến mục tiêu BVMT</w:t>
      </w:r>
      <w:r w:rsidR="008B716F" w:rsidRPr="00BD3FC5">
        <w:rPr>
          <w:rFonts w:cs="Times New Roman"/>
          <w:szCs w:val="28"/>
        </w:rPr>
        <w:t xml:space="preserve"> và </w:t>
      </w:r>
      <w:r w:rsidR="005325A6" w:rsidRPr="00BD3FC5">
        <w:rPr>
          <w:rFonts w:cs="Times New Roman"/>
          <w:szCs w:val="28"/>
        </w:rPr>
        <w:t>PTBV, đồng thời</w:t>
      </w:r>
      <w:r w:rsidRPr="00BD3FC5">
        <w:rPr>
          <w:rFonts w:cs="Times New Roman"/>
          <w:szCs w:val="28"/>
        </w:rPr>
        <w:t xml:space="preserve"> đề xuất các giải pháp thích ứng ngắn hạn và dài hạn theo thời kỳ quy hoạch. </w:t>
      </w:r>
      <w:r w:rsidR="00AE28AA" w:rsidRPr="00BD3FC5">
        <w:rPr>
          <w:rFonts w:cs="Times New Roman"/>
          <w:szCs w:val="28"/>
        </w:rPr>
        <w:t xml:space="preserve">Mô hình RIAM được sử dụng để đánh giá tác động đơn lẻ và tích lũy của các hoạt động phát triển đến các thành phần môi trường. </w:t>
      </w:r>
      <w:r w:rsidRPr="00BD3FC5">
        <w:rPr>
          <w:rFonts w:cs="Times New Roman"/>
          <w:szCs w:val="28"/>
        </w:rPr>
        <w:t xml:space="preserve">Phương pháp này cũng được sử dụng để dự báo mức độ và phạm vi không gian chịu tác động khi triển khai thực hiện QH (Chương </w:t>
      </w:r>
      <w:r w:rsidR="00C76912" w:rsidRPr="00BD3FC5">
        <w:rPr>
          <w:rFonts w:cs="Times New Roman"/>
          <w:szCs w:val="28"/>
        </w:rPr>
        <w:t>3</w:t>
      </w:r>
      <w:r w:rsidRPr="00BD3FC5">
        <w:rPr>
          <w:rFonts w:cs="Times New Roman"/>
          <w:szCs w:val="28"/>
        </w:rPr>
        <w:t xml:space="preserve">, </w:t>
      </w:r>
      <w:r w:rsidR="00C76912" w:rsidRPr="00BD3FC5">
        <w:rPr>
          <w:rFonts w:cs="Times New Roman"/>
          <w:szCs w:val="28"/>
        </w:rPr>
        <w:t>4</w:t>
      </w:r>
      <w:r w:rsidRPr="00BD3FC5">
        <w:rPr>
          <w:rFonts w:cs="Times New Roman"/>
          <w:szCs w:val="28"/>
        </w:rPr>
        <w:t>).</w:t>
      </w:r>
    </w:p>
    <w:p w14:paraId="3C7288E3" w14:textId="284DC196" w:rsidR="00184F86" w:rsidRPr="00BD3FC5" w:rsidRDefault="00184F86" w:rsidP="00951A5B">
      <w:pPr>
        <w:rPr>
          <w:rFonts w:cs="Times New Roman"/>
          <w:szCs w:val="28"/>
        </w:rPr>
      </w:pPr>
      <w:r w:rsidRPr="00BD3FC5" w:rsidDel="00183A5B">
        <w:rPr>
          <w:rFonts w:cs="Times New Roman"/>
          <w:szCs w:val="28"/>
        </w:rPr>
        <w:t xml:space="preserve"> </w:t>
      </w:r>
      <w:r w:rsidRPr="00BD3FC5">
        <w:rPr>
          <w:rFonts w:cs="Times New Roman"/>
          <w:i/>
          <w:szCs w:val="28"/>
        </w:rPr>
        <w:t>(5) Phương pháp GIS</w:t>
      </w:r>
      <w:r w:rsidRPr="00BD3FC5">
        <w:rPr>
          <w:rFonts w:cs="Times New Roman"/>
          <w:szCs w:val="28"/>
        </w:rPr>
        <w:t>: Ứng dụng kỹ thuật GIS trong việc xây dựng bản đồ phân bố các vùng nhạy cảm với môi trường, nhận diện các đối tượng chịu ảnh hưởng từ QH và phân tích tác động của việc thực hiện QH đến các đối tượng này.</w:t>
      </w:r>
    </w:p>
    <w:p w14:paraId="4131BC11" w14:textId="6D403199" w:rsidR="00565249" w:rsidRPr="00BD3FC5" w:rsidRDefault="00565249" w:rsidP="00951A5B">
      <w:pPr>
        <w:rPr>
          <w:rFonts w:cs="Times New Roman"/>
          <w:szCs w:val="28"/>
        </w:rPr>
      </w:pPr>
      <w:r w:rsidRPr="00BD3FC5">
        <w:rPr>
          <w:rFonts w:cs="Times New Roman"/>
          <w:i/>
          <w:szCs w:val="28"/>
        </w:rPr>
        <w:t>(6) Phương pháp tham vấn các bên có liên quan</w:t>
      </w:r>
      <w:r w:rsidRPr="00BD3FC5">
        <w:rPr>
          <w:rFonts w:cs="Times New Roman"/>
          <w:szCs w:val="28"/>
        </w:rPr>
        <w:t>: Phương pháp này sử dụng để tham vấn các bên có liên quan đến cả nội dung Quy hoạch và quá trình lập Báo cáo ĐMC. Phương pháp này được sử dụng để thu thập thông tin về xác định các tác động, xây dựng phương án giảm thiểu tác động và đánh giá tác động. Các bên liên quan được xác định như các Bộ, Sở, Ban, Ngành từ TW đến địa phương.</w:t>
      </w:r>
    </w:p>
    <w:p w14:paraId="10FA3021" w14:textId="6450078C" w:rsidR="00184F86" w:rsidRPr="00BD3FC5" w:rsidRDefault="00184F86" w:rsidP="00951A5B">
      <w:pPr>
        <w:rPr>
          <w:rFonts w:cs="Times New Roman"/>
          <w:szCs w:val="28"/>
        </w:rPr>
      </w:pPr>
      <w:r w:rsidRPr="00BD3FC5">
        <w:rPr>
          <w:rFonts w:cs="Times New Roman"/>
          <w:i/>
          <w:iCs/>
          <w:szCs w:val="28"/>
        </w:rPr>
        <w:t>(</w:t>
      </w:r>
      <w:r w:rsidR="00565249" w:rsidRPr="00BD3FC5">
        <w:rPr>
          <w:rFonts w:cs="Times New Roman"/>
          <w:i/>
          <w:iCs/>
          <w:szCs w:val="28"/>
        </w:rPr>
        <w:t>7</w:t>
      </w:r>
      <w:r w:rsidRPr="00BD3FC5">
        <w:rPr>
          <w:rFonts w:cs="Times New Roman"/>
          <w:i/>
          <w:iCs/>
          <w:szCs w:val="28"/>
        </w:rPr>
        <w:t>)</w:t>
      </w:r>
      <w:r w:rsidR="007848AA" w:rsidRPr="00BD3FC5">
        <w:rPr>
          <w:rFonts w:cs="Times New Roman"/>
          <w:i/>
          <w:iCs/>
          <w:szCs w:val="28"/>
        </w:rPr>
        <w:t>.</w:t>
      </w:r>
      <w:r w:rsidRPr="00BD3FC5">
        <w:rPr>
          <w:rFonts w:cs="Times New Roman"/>
          <w:i/>
          <w:iCs/>
          <w:szCs w:val="28"/>
        </w:rPr>
        <w:t xml:space="preserve"> </w:t>
      </w:r>
      <w:r w:rsidR="00B24723" w:rsidRPr="00BD3FC5">
        <w:rPr>
          <w:rFonts w:cs="Times New Roman"/>
          <w:i/>
          <w:iCs/>
          <w:szCs w:val="28"/>
        </w:rPr>
        <w:t>Phương pháp tổng hợp (</w:t>
      </w:r>
      <w:r w:rsidRPr="00BD3FC5">
        <w:rPr>
          <w:rFonts w:cs="Times New Roman"/>
          <w:i/>
          <w:iCs/>
          <w:szCs w:val="28"/>
        </w:rPr>
        <w:t xml:space="preserve">Kỹ thuật Delphi </w:t>
      </w:r>
      <w:r w:rsidR="00B24723" w:rsidRPr="00BD3FC5">
        <w:rPr>
          <w:rFonts w:cs="Times New Roman"/>
          <w:i/>
          <w:iCs/>
          <w:szCs w:val="28"/>
        </w:rPr>
        <w:t xml:space="preserve">- </w:t>
      </w:r>
      <w:r w:rsidRPr="00BD3FC5">
        <w:rPr>
          <w:rFonts w:cs="Times New Roman"/>
          <w:i/>
          <w:iCs/>
          <w:szCs w:val="28"/>
        </w:rPr>
        <w:t>đánh giá tổng hợp của các chuyên gia):</w:t>
      </w:r>
      <w:r w:rsidRPr="00BD3FC5">
        <w:rPr>
          <w:rFonts w:cs="Times New Roman"/>
          <w:szCs w:val="28"/>
        </w:rPr>
        <w:t xml:space="preserve"> Các xu hướng vấn đề môi trường chính quá khứ và tương lai, thực </w:t>
      </w:r>
      <w:r w:rsidRPr="00BD3FC5">
        <w:rPr>
          <w:rFonts w:cs="Times New Roman"/>
          <w:szCs w:val="28"/>
        </w:rPr>
        <w:lastRenderedPageBreak/>
        <w:t>trạng và điều kiện tự nhiên của tỉnh Lai Châu để có các giải pháp duy trì xu hướng môi trường theo hướng tích cực. Phương pháp được sử dụng để xây dự</w:t>
      </w:r>
      <w:r w:rsidR="007848AA" w:rsidRPr="00BD3FC5">
        <w:rPr>
          <w:rFonts w:cs="Times New Roman"/>
          <w:szCs w:val="28"/>
        </w:rPr>
        <w:t>ng các nội dung trong Chương 3</w:t>
      </w:r>
      <w:r w:rsidRPr="00BD3FC5">
        <w:rPr>
          <w:rFonts w:cs="Times New Roman"/>
          <w:szCs w:val="28"/>
        </w:rPr>
        <w:t xml:space="preserve">, </w:t>
      </w:r>
      <w:r w:rsidR="007848AA" w:rsidRPr="00BD3FC5">
        <w:rPr>
          <w:rFonts w:cs="Times New Roman"/>
          <w:szCs w:val="28"/>
        </w:rPr>
        <w:t>4</w:t>
      </w:r>
      <w:r w:rsidRPr="00BD3FC5">
        <w:rPr>
          <w:rFonts w:cs="Times New Roman"/>
          <w:szCs w:val="28"/>
        </w:rPr>
        <w:t>.</w:t>
      </w:r>
    </w:p>
    <w:p w14:paraId="01D7B238" w14:textId="12AD3E7F" w:rsidR="002030B4" w:rsidRPr="00BD3FC5" w:rsidRDefault="002030B4" w:rsidP="00951A5B">
      <w:pPr>
        <w:rPr>
          <w:rFonts w:cs="Times New Roman"/>
          <w:szCs w:val="28"/>
        </w:rPr>
      </w:pPr>
      <w:r w:rsidRPr="00BD3FC5">
        <w:rPr>
          <w:rFonts w:cs="Times New Roman"/>
          <w:szCs w:val="28"/>
        </w:rPr>
        <w:t>Mức độ tin cậy của mỗi phương pháp sử dụng trong quá trình ĐMC được đánh giá theo thang mức định tính như trình bày trong bảng sau.</w:t>
      </w:r>
      <w:bookmarkStart w:id="61" w:name="_Toc515002082"/>
    </w:p>
    <w:p w14:paraId="1B433BB2" w14:textId="7741D978" w:rsidR="007C1E41" w:rsidRPr="00BD3FC5" w:rsidRDefault="007C1E41" w:rsidP="00951A5B">
      <w:pPr>
        <w:jc w:val="center"/>
        <w:rPr>
          <w:rFonts w:cs="Times New Roman"/>
          <w:b/>
          <w:bCs/>
          <w:szCs w:val="28"/>
        </w:rPr>
      </w:pPr>
      <w:bookmarkStart w:id="62" w:name="_Toc134400402"/>
      <w:r w:rsidRPr="00BD3FC5">
        <w:rPr>
          <w:rFonts w:cs="Times New Roman"/>
          <w:b/>
          <w:bCs/>
          <w:szCs w:val="28"/>
        </w:rPr>
        <w:t>Bảng 0</w:t>
      </w:r>
      <w:r w:rsidRPr="00BD3FC5">
        <w:rPr>
          <w:rFonts w:cs="Times New Roman"/>
          <w:b/>
          <w:bCs/>
          <w:szCs w:val="28"/>
        </w:rPr>
        <w:fldChar w:fldCharType="begin"/>
      </w:r>
      <w:r w:rsidRPr="00BD3FC5">
        <w:rPr>
          <w:rFonts w:cs="Times New Roman"/>
          <w:b/>
          <w:bCs/>
          <w:szCs w:val="28"/>
        </w:rPr>
        <w:instrText xml:space="preserve"> SEQ Bảng \* ARABIC </w:instrText>
      </w:r>
      <w:r w:rsidRPr="00BD3FC5">
        <w:rPr>
          <w:rFonts w:cs="Times New Roman"/>
          <w:b/>
          <w:bCs/>
          <w:szCs w:val="28"/>
        </w:rPr>
        <w:fldChar w:fldCharType="separate"/>
      </w:r>
      <w:r w:rsidR="0071507C">
        <w:rPr>
          <w:rFonts w:cs="Times New Roman"/>
          <w:b/>
          <w:bCs/>
          <w:noProof/>
          <w:szCs w:val="28"/>
        </w:rPr>
        <w:t>2</w:t>
      </w:r>
      <w:r w:rsidRPr="00BD3FC5">
        <w:rPr>
          <w:rFonts w:cs="Times New Roman"/>
          <w:b/>
          <w:bCs/>
          <w:noProof/>
          <w:szCs w:val="28"/>
        </w:rPr>
        <w:fldChar w:fldCharType="end"/>
      </w:r>
      <w:r w:rsidRPr="00BD3FC5">
        <w:rPr>
          <w:rFonts w:cs="Times New Roman"/>
          <w:b/>
          <w:bCs/>
          <w:noProof/>
          <w:szCs w:val="28"/>
        </w:rPr>
        <w:t>:</w:t>
      </w:r>
      <w:r w:rsidRPr="00BD3FC5">
        <w:rPr>
          <w:rFonts w:cs="Times New Roman"/>
          <w:b/>
          <w:bCs/>
          <w:szCs w:val="28"/>
        </w:rPr>
        <w:t xml:space="preserve"> Đánh giá mức độ tin cậy của các phương pháp đánh giá môi trường chiến lược</w:t>
      </w:r>
      <w:bookmarkEnd w:id="62"/>
    </w:p>
    <w:tbl>
      <w:tblPr>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6337"/>
        <w:gridCol w:w="1907"/>
      </w:tblGrid>
      <w:tr w:rsidR="007C1E41" w:rsidRPr="00BD3FC5" w14:paraId="01E33785" w14:textId="77777777" w:rsidTr="000851A7">
        <w:trPr>
          <w:trHeight w:val="336"/>
          <w:tblHeader/>
          <w:jc w:val="center"/>
        </w:trPr>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87303D" w14:textId="016CA6AB" w:rsidR="007C1E41" w:rsidRPr="00BD3FC5" w:rsidRDefault="007C1E41" w:rsidP="00B77775">
            <w:pPr>
              <w:spacing w:before="60" w:line="312" w:lineRule="auto"/>
              <w:ind w:firstLine="0"/>
              <w:jc w:val="center"/>
              <w:rPr>
                <w:rFonts w:cs="Times New Roman"/>
                <w:b/>
                <w:sz w:val="22"/>
                <w:szCs w:val="22"/>
              </w:rPr>
            </w:pPr>
            <w:r w:rsidRPr="00BD3FC5">
              <w:rPr>
                <w:rFonts w:cs="Times New Roman"/>
                <w:b/>
                <w:sz w:val="22"/>
                <w:szCs w:val="22"/>
                <w:lang w:val="en-US"/>
              </w:rPr>
              <w:t>S</w:t>
            </w:r>
            <w:r w:rsidRPr="00BD3FC5">
              <w:rPr>
                <w:rFonts w:cs="Times New Roman"/>
                <w:b/>
                <w:sz w:val="22"/>
                <w:szCs w:val="22"/>
              </w:rPr>
              <w:t>TT</w:t>
            </w:r>
          </w:p>
        </w:tc>
        <w:tc>
          <w:tcPr>
            <w:tcW w:w="35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24BFC" w14:textId="77777777" w:rsidR="007C1E41" w:rsidRPr="00BD3FC5" w:rsidRDefault="007C1E41" w:rsidP="00B77775">
            <w:pPr>
              <w:spacing w:before="60" w:line="312" w:lineRule="auto"/>
              <w:ind w:firstLine="0"/>
              <w:jc w:val="center"/>
              <w:rPr>
                <w:rFonts w:cs="Times New Roman"/>
                <w:b/>
                <w:sz w:val="22"/>
                <w:szCs w:val="22"/>
              </w:rPr>
            </w:pPr>
            <w:r w:rsidRPr="00BD3FC5">
              <w:rPr>
                <w:rFonts w:cs="Times New Roman"/>
                <w:b/>
                <w:sz w:val="22"/>
                <w:szCs w:val="22"/>
              </w:rPr>
              <w:t>Phương pháp ĐMC sử dụng</w:t>
            </w:r>
          </w:p>
        </w:tc>
        <w:tc>
          <w:tcPr>
            <w:tcW w:w="10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9C263" w14:textId="77777777" w:rsidR="007C1E41" w:rsidRPr="00BD3FC5" w:rsidRDefault="007C1E41" w:rsidP="00B77775">
            <w:pPr>
              <w:spacing w:before="60" w:line="312" w:lineRule="auto"/>
              <w:ind w:firstLine="0"/>
              <w:jc w:val="center"/>
              <w:rPr>
                <w:rFonts w:cs="Times New Roman"/>
                <w:b/>
                <w:sz w:val="22"/>
                <w:szCs w:val="22"/>
                <w:lang w:val="en-US"/>
              </w:rPr>
            </w:pPr>
            <w:r w:rsidRPr="00BD3FC5">
              <w:rPr>
                <w:rFonts w:cs="Times New Roman"/>
                <w:b/>
                <w:sz w:val="22"/>
                <w:szCs w:val="22"/>
                <w:lang w:val="en-US"/>
              </w:rPr>
              <w:t>Mức độ tin cậy</w:t>
            </w:r>
          </w:p>
        </w:tc>
      </w:tr>
      <w:tr w:rsidR="007C1E41" w:rsidRPr="00BD3FC5" w14:paraId="41C762BA"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hideMark/>
          </w:tcPr>
          <w:p w14:paraId="04D59DD8"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1</w:t>
            </w:r>
          </w:p>
        </w:tc>
        <w:tc>
          <w:tcPr>
            <w:tcW w:w="3508" w:type="pct"/>
            <w:tcBorders>
              <w:top w:val="single" w:sz="4" w:space="0" w:color="auto"/>
              <w:left w:val="single" w:sz="4" w:space="0" w:color="auto"/>
              <w:bottom w:val="single" w:sz="4" w:space="0" w:color="auto"/>
              <w:right w:val="single" w:sz="4" w:space="0" w:color="auto"/>
            </w:tcBorders>
            <w:vAlign w:val="center"/>
            <w:hideMark/>
          </w:tcPr>
          <w:p w14:paraId="1215279D" w14:textId="77777777" w:rsidR="007C1E41" w:rsidRPr="00BD3FC5" w:rsidRDefault="007C1E41" w:rsidP="00B77775">
            <w:pPr>
              <w:spacing w:before="60" w:line="312" w:lineRule="auto"/>
              <w:ind w:firstLine="0"/>
              <w:jc w:val="left"/>
              <w:rPr>
                <w:rFonts w:cs="Times New Roman"/>
                <w:sz w:val="22"/>
                <w:szCs w:val="22"/>
              </w:rPr>
            </w:pPr>
            <w:r w:rsidRPr="00BD3FC5">
              <w:rPr>
                <w:rFonts w:cs="Times New Roman"/>
                <w:sz w:val="22"/>
                <w:szCs w:val="22"/>
              </w:rPr>
              <w:t>Phương pháp đánh giá của các chuyên gia</w:t>
            </w:r>
            <w:r w:rsidRPr="00BD3FC5" w:rsidDel="001E7D0F">
              <w:rPr>
                <w:rFonts w:cs="Times New Roman"/>
                <w:sz w:val="22"/>
                <w:szCs w:val="22"/>
              </w:rPr>
              <w:t xml:space="preserve"> </w:t>
            </w:r>
          </w:p>
        </w:tc>
        <w:tc>
          <w:tcPr>
            <w:tcW w:w="1056" w:type="pct"/>
            <w:tcBorders>
              <w:top w:val="single" w:sz="4" w:space="0" w:color="auto"/>
              <w:left w:val="single" w:sz="4" w:space="0" w:color="auto"/>
              <w:bottom w:val="single" w:sz="4" w:space="0" w:color="auto"/>
              <w:right w:val="single" w:sz="4" w:space="0" w:color="auto"/>
            </w:tcBorders>
            <w:vAlign w:val="center"/>
            <w:hideMark/>
          </w:tcPr>
          <w:p w14:paraId="509D68B9"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w:t>
            </w:r>
          </w:p>
        </w:tc>
      </w:tr>
      <w:tr w:rsidR="007C1E41" w:rsidRPr="00BD3FC5" w14:paraId="76F78AB6"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hideMark/>
          </w:tcPr>
          <w:p w14:paraId="19234FBE"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2</w:t>
            </w:r>
          </w:p>
        </w:tc>
        <w:tc>
          <w:tcPr>
            <w:tcW w:w="3508" w:type="pct"/>
            <w:tcBorders>
              <w:top w:val="single" w:sz="4" w:space="0" w:color="auto"/>
              <w:left w:val="single" w:sz="4" w:space="0" w:color="auto"/>
              <w:bottom w:val="single" w:sz="4" w:space="0" w:color="auto"/>
              <w:right w:val="single" w:sz="4" w:space="0" w:color="auto"/>
            </w:tcBorders>
            <w:vAlign w:val="center"/>
            <w:hideMark/>
          </w:tcPr>
          <w:p w14:paraId="7AB6DB26" w14:textId="77777777" w:rsidR="007C1E41" w:rsidRPr="00BD3FC5" w:rsidRDefault="007C1E41" w:rsidP="00B77775">
            <w:pPr>
              <w:spacing w:before="60" w:line="312" w:lineRule="auto"/>
              <w:ind w:firstLine="0"/>
              <w:jc w:val="left"/>
              <w:rPr>
                <w:rFonts w:cs="Times New Roman"/>
                <w:sz w:val="22"/>
                <w:szCs w:val="22"/>
              </w:rPr>
            </w:pPr>
            <w:r w:rsidRPr="00BD3FC5">
              <w:rPr>
                <w:rFonts w:cs="Times New Roman"/>
                <w:sz w:val="22"/>
                <w:szCs w:val="22"/>
              </w:rPr>
              <w:t>Phương pháp ma trận</w:t>
            </w:r>
          </w:p>
        </w:tc>
        <w:tc>
          <w:tcPr>
            <w:tcW w:w="1056" w:type="pct"/>
            <w:tcBorders>
              <w:top w:val="single" w:sz="4" w:space="0" w:color="auto"/>
              <w:left w:val="single" w:sz="4" w:space="0" w:color="auto"/>
              <w:bottom w:val="single" w:sz="4" w:space="0" w:color="auto"/>
              <w:right w:val="single" w:sz="4" w:space="0" w:color="auto"/>
            </w:tcBorders>
            <w:vAlign w:val="center"/>
            <w:hideMark/>
          </w:tcPr>
          <w:p w14:paraId="54024AAC"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w:t>
            </w:r>
          </w:p>
        </w:tc>
      </w:tr>
      <w:tr w:rsidR="007C1E41" w:rsidRPr="00BD3FC5" w14:paraId="54A02691"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hideMark/>
          </w:tcPr>
          <w:p w14:paraId="11916D58"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3</w:t>
            </w:r>
          </w:p>
        </w:tc>
        <w:tc>
          <w:tcPr>
            <w:tcW w:w="3508" w:type="pct"/>
            <w:tcBorders>
              <w:top w:val="single" w:sz="4" w:space="0" w:color="auto"/>
              <w:left w:val="single" w:sz="4" w:space="0" w:color="auto"/>
              <w:bottom w:val="single" w:sz="4" w:space="0" w:color="auto"/>
              <w:right w:val="single" w:sz="4" w:space="0" w:color="auto"/>
            </w:tcBorders>
            <w:vAlign w:val="center"/>
          </w:tcPr>
          <w:p w14:paraId="131C7AF3" w14:textId="54597247" w:rsidR="007C1E41" w:rsidRPr="00BD3FC5" w:rsidRDefault="00B24723" w:rsidP="00B77775">
            <w:pPr>
              <w:spacing w:before="60" w:line="312" w:lineRule="auto"/>
              <w:ind w:firstLine="0"/>
              <w:jc w:val="left"/>
              <w:rPr>
                <w:rFonts w:cs="Times New Roman"/>
                <w:sz w:val="22"/>
                <w:szCs w:val="22"/>
              </w:rPr>
            </w:pPr>
            <w:r w:rsidRPr="00BD3FC5">
              <w:rPr>
                <w:rFonts w:cs="Times New Roman"/>
                <w:sz w:val="22"/>
                <w:szCs w:val="22"/>
              </w:rPr>
              <w:t>Phương pháp phân tích xu hướng và ngoại suy</w:t>
            </w:r>
          </w:p>
        </w:tc>
        <w:tc>
          <w:tcPr>
            <w:tcW w:w="1056" w:type="pct"/>
            <w:tcBorders>
              <w:top w:val="single" w:sz="4" w:space="0" w:color="auto"/>
              <w:left w:val="single" w:sz="4" w:space="0" w:color="auto"/>
              <w:bottom w:val="single" w:sz="4" w:space="0" w:color="auto"/>
              <w:right w:val="single" w:sz="4" w:space="0" w:color="auto"/>
            </w:tcBorders>
            <w:vAlign w:val="center"/>
            <w:hideMark/>
          </w:tcPr>
          <w:p w14:paraId="46A575AC"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w:t>
            </w:r>
          </w:p>
        </w:tc>
      </w:tr>
      <w:tr w:rsidR="007C1E41" w:rsidRPr="00BD3FC5" w14:paraId="1052CC4B"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hideMark/>
          </w:tcPr>
          <w:p w14:paraId="1EF475C6"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4</w:t>
            </w:r>
          </w:p>
        </w:tc>
        <w:tc>
          <w:tcPr>
            <w:tcW w:w="3508" w:type="pct"/>
            <w:tcBorders>
              <w:top w:val="single" w:sz="4" w:space="0" w:color="auto"/>
              <w:left w:val="single" w:sz="4" w:space="0" w:color="auto"/>
              <w:bottom w:val="single" w:sz="4" w:space="0" w:color="auto"/>
              <w:right w:val="single" w:sz="4" w:space="0" w:color="auto"/>
            </w:tcBorders>
            <w:vAlign w:val="center"/>
          </w:tcPr>
          <w:p w14:paraId="2356F264" w14:textId="46B4848D" w:rsidR="007C1E41" w:rsidRPr="00BD3FC5" w:rsidRDefault="007C1E41" w:rsidP="00B77775">
            <w:pPr>
              <w:spacing w:before="60" w:line="312" w:lineRule="auto"/>
              <w:ind w:firstLine="0"/>
              <w:jc w:val="left"/>
              <w:rPr>
                <w:rFonts w:cs="Times New Roman"/>
                <w:sz w:val="22"/>
                <w:szCs w:val="22"/>
              </w:rPr>
            </w:pPr>
            <w:r w:rsidRPr="00BD3FC5">
              <w:rPr>
                <w:rFonts w:cs="Times New Roman"/>
                <w:sz w:val="22"/>
                <w:szCs w:val="22"/>
              </w:rPr>
              <w:t>Phương pháp mô hình hoá</w:t>
            </w:r>
          </w:p>
        </w:tc>
        <w:tc>
          <w:tcPr>
            <w:tcW w:w="1056" w:type="pct"/>
            <w:tcBorders>
              <w:top w:val="single" w:sz="4" w:space="0" w:color="auto"/>
              <w:left w:val="single" w:sz="4" w:space="0" w:color="auto"/>
              <w:bottom w:val="single" w:sz="4" w:space="0" w:color="auto"/>
              <w:right w:val="single" w:sz="4" w:space="0" w:color="auto"/>
            </w:tcBorders>
            <w:vAlign w:val="center"/>
            <w:hideMark/>
          </w:tcPr>
          <w:p w14:paraId="599DA86A"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w:t>
            </w:r>
          </w:p>
        </w:tc>
      </w:tr>
      <w:tr w:rsidR="007C1E41" w:rsidRPr="00BD3FC5" w14:paraId="0F1F977A"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hideMark/>
          </w:tcPr>
          <w:p w14:paraId="53740E4B"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5</w:t>
            </w:r>
          </w:p>
        </w:tc>
        <w:tc>
          <w:tcPr>
            <w:tcW w:w="3508" w:type="pct"/>
            <w:tcBorders>
              <w:top w:val="single" w:sz="4" w:space="0" w:color="auto"/>
              <w:left w:val="single" w:sz="4" w:space="0" w:color="auto"/>
              <w:bottom w:val="single" w:sz="4" w:space="0" w:color="auto"/>
              <w:right w:val="single" w:sz="4" w:space="0" w:color="auto"/>
            </w:tcBorders>
            <w:vAlign w:val="center"/>
          </w:tcPr>
          <w:p w14:paraId="2655442A" w14:textId="77777777" w:rsidR="007C1E41" w:rsidRPr="00BD3FC5" w:rsidRDefault="007C1E41" w:rsidP="00B77775">
            <w:pPr>
              <w:spacing w:before="60" w:line="312" w:lineRule="auto"/>
              <w:ind w:firstLine="0"/>
              <w:jc w:val="left"/>
              <w:rPr>
                <w:rFonts w:cs="Times New Roman"/>
                <w:sz w:val="22"/>
                <w:szCs w:val="22"/>
              </w:rPr>
            </w:pPr>
            <w:r w:rsidRPr="00BD3FC5">
              <w:rPr>
                <w:rFonts w:cs="Times New Roman"/>
                <w:sz w:val="22"/>
                <w:szCs w:val="22"/>
              </w:rPr>
              <w:t>Phương pháp phân tích không gian: sử dụng GIS xử lý bản đồ</w:t>
            </w:r>
          </w:p>
        </w:tc>
        <w:tc>
          <w:tcPr>
            <w:tcW w:w="1056" w:type="pct"/>
            <w:tcBorders>
              <w:top w:val="single" w:sz="4" w:space="0" w:color="auto"/>
              <w:left w:val="single" w:sz="4" w:space="0" w:color="auto"/>
              <w:bottom w:val="single" w:sz="4" w:space="0" w:color="auto"/>
              <w:right w:val="single" w:sz="4" w:space="0" w:color="auto"/>
            </w:tcBorders>
            <w:vAlign w:val="center"/>
            <w:hideMark/>
          </w:tcPr>
          <w:p w14:paraId="3024CED5" w14:textId="77777777" w:rsidR="007C1E41" w:rsidRPr="00BD3FC5" w:rsidRDefault="007C1E41" w:rsidP="00B77775">
            <w:pPr>
              <w:spacing w:before="60" w:line="312" w:lineRule="auto"/>
              <w:ind w:firstLine="0"/>
              <w:jc w:val="center"/>
              <w:rPr>
                <w:rFonts w:cs="Times New Roman"/>
                <w:sz w:val="22"/>
                <w:szCs w:val="22"/>
              </w:rPr>
            </w:pPr>
            <w:r w:rsidRPr="00BD3FC5">
              <w:rPr>
                <w:rFonts w:cs="Times New Roman"/>
                <w:sz w:val="22"/>
                <w:szCs w:val="22"/>
              </w:rPr>
              <w:t>***</w:t>
            </w:r>
          </w:p>
        </w:tc>
      </w:tr>
      <w:tr w:rsidR="00497BB7" w:rsidRPr="00BD3FC5" w14:paraId="749870F9" w14:textId="77777777" w:rsidTr="000851A7">
        <w:trPr>
          <w:trHeight w:val="336"/>
          <w:jc w:val="center"/>
        </w:trPr>
        <w:tc>
          <w:tcPr>
            <w:tcW w:w="435" w:type="pct"/>
            <w:tcBorders>
              <w:top w:val="single" w:sz="4" w:space="0" w:color="auto"/>
              <w:left w:val="single" w:sz="4" w:space="0" w:color="auto"/>
              <w:bottom w:val="single" w:sz="4" w:space="0" w:color="auto"/>
              <w:right w:val="single" w:sz="4" w:space="0" w:color="auto"/>
            </w:tcBorders>
            <w:vAlign w:val="center"/>
          </w:tcPr>
          <w:p w14:paraId="017B273E" w14:textId="420BC2AA" w:rsidR="00401170" w:rsidRPr="00BD3FC5" w:rsidRDefault="00401170" w:rsidP="00B77775">
            <w:pPr>
              <w:spacing w:before="60" w:line="312" w:lineRule="auto"/>
              <w:ind w:firstLine="0"/>
              <w:jc w:val="center"/>
              <w:rPr>
                <w:rFonts w:cs="Times New Roman"/>
                <w:sz w:val="22"/>
                <w:szCs w:val="22"/>
                <w:lang w:val="en-US"/>
              </w:rPr>
            </w:pPr>
            <w:r w:rsidRPr="00BD3FC5">
              <w:rPr>
                <w:rFonts w:cs="Times New Roman"/>
                <w:sz w:val="22"/>
                <w:szCs w:val="22"/>
                <w:lang w:val="en-US"/>
              </w:rPr>
              <w:t>6</w:t>
            </w:r>
          </w:p>
        </w:tc>
        <w:tc>
          <w:tcPr>
            <w:tcW w:w="3508" w:type="pct"/>
            <w:tcBorders>
              <w:top w:val="single" w:sz="4" w:space="0" w:color="auto"/>
              <w:left w:val="single" w:sz="4" w:space="0" w:color="auto"/>
              <w:bottom w:val="single" w:sz="4" w:space="0" w:color="auto"/>
              <w:right w:val="single" w:sz="4" w:space="0" w:color="auto"/>
            </w:tcBorders>
            <w:vAlign w:val="center"/>
          </w:tcPr>
          <w:p w14:paraId="6C9D294C" w14:textId="763F91E0" w:rsidR="00401170" w:rsidRPr="00BD3FC5" w:rsidRDefault="00401170" w:rsidP="00B77775">
            <w:pPr>
              <w:spacing w:before="60" w:line="312" w:lineRule="auto"/>
              <w:ind w:firstLine="0"/>
              <w:jc w:val="left"/>
              <w:rPr>
                <w:rFonts w:cs="Times New Roman"/>
                <w:sz w:val="22"/>
                <w:szCs w:val="22"/>
                <w:lang w:val="en-US"/>
              </w:rPr>
            </w:pPr>
            <w:r w:rsidRPr="00BD3FC5">
              <w:rPr>
                <w:rFonts w:cs="Times New Roman"/>
                <w:sz w:val="22"/>
                <w:szCs w:val="22"/>
                <w:lang w:val="en-US"/>
              </w:rPr>
              <w:t>Phương pháp tham vấn</w:t>
            </w:r>
          </w:p>
        </w:tc>
        <w:tc>
          <w:tcPr>
            <w:tcW w:w="1056" w:type="pct"/>
            <w:tcBorders>
              <w:top w:val="single" w:sz="4" w:space="0" w:color="auto"/>
              <w:left w:val="single" w:sz="4" w:space="0" w:color="auto"/>
              <w:bottom w:val="single" w:sz="4" w:space="0" w:color="auto"/>
              <w:right w:val="single" w:sz="4" w:space="0" w:color="auto"/>
            </w:tcBorders>
            <w:vAlign w:val="center"/>
          </w:tcPr>
          <w:p w14:paraId="64463627" w14:textId="5612F462" w:rsidR="00401170" w:rsidRPr="00BD3FC5" w:rsidRDefault="00401170" w:rsidP="00B77775">
            <w:pPr>
              <w:spacing w:before="60" w:line="312" w:lineRule="auto"/>
              <w:ind w:firstLine="0"/>
              <w:jc w:val="center"/>
              <w:rPr>
                <w:rFonts w:cs="Times New Roman"/>
                <w:sz w:val="22"/>
                <w:szCs w:val="22"/>
                <w:lang w:val="en-US"/>
              </w:rPr>
            </w:pPr>
            <w:r w:rsidRPr="00BD3FC5">
              <w:rPr>
                <w:rFonts w:cs="Times New Roman"/>
                <w:sz w:val="22"/>
                <w:szCs w:val="22"/>
                <w:lang w:val="en-US"/>
              </w:rPr>
              <w:t>**</w:t>
            </w:r>
          </w:p>
        </w:tc>
      </w:tr>
      <w:tr w:rsidR="007C1E41" w:rsidRPr="00BD3FC5" w14:paraId="282B7EF8" w14:textId="77777777" w:rsidTr="000851A7">
        <w:trPr>
          <w:trHeight w:val="587"/>
          <w:jc w:val="center"/>
        </w:trPr>
        <w:tc>
          <w:tcPr>
            <w:tcW w:w="435" w:type="pct"/>
            <w:tcBorders>
              <w:top w:val="single" w:sz="4" w:space="0" w:color="auto"/>
              <w:left w:val="single" w:sz="4" w:space="0" w:color="auto"/>
              <w:bottom w:val="single" w:sz="4" w:space="0" w:color="auto"/>
              <w:right w:val="single" w:sz="4" w:space="0" w:color="auto"/>
            </w:tcBorders>
            <w:vAlign w:val="center"/>
          </w:tcPr>
          <w:p w14:paraId="4A02CB7B" w14:textId="137542C5" w:rsidR="007C1E41" w:rsidRPr="00BD3FC5" w:rsidRDefault="00401170" w:rsidP="00B77775">
            <w:pPr>
              <w:spacing w:before="60" w:line="312" w:lineRule="auto"/>
              <w:ind w:firstLine="0"/>
              <w:jc w:val="center"/>
              <w:rPr>
                <w:rFonts w:cs="Times New Roman"/>
                <w:sz w:val="22"/>
                <w:szCs w:val="22"/>
                <w:lang w:val="en-US"/>
              </w:rPr>
            </w:pPr>
            <w:r w:rsidRPr="00BD3FC5">
              <w:rPr>
                <w:rFonts w:cs="Times New Roman"/>
                <w:sz w:val="22"/>
                <w:szCs w:val="22"/>
                <w:lang w:val="en-US"/>
              </w:rPr>
              <w:t>7</w:t>
            </w:r>
          </w:p>
        </w:tc>
        <w:tc>
          <w:tcPr>
            <w:tcW w:w="3508" w:type="pct"/>
            <w:tcBorders>
              <w:top w:val="single" w:sz="4" w:space="0" w:color="auto"/>
              <w:left w:val="single" w:sz="4" w:space="0" w:color="auto"/>
              <w:bottom w:val="single" w:sz="4" w:space="0" w:color="auto"/>
              <w:right w:val="single" w:sz="4" w:space="0" w:color="auto"/>
            </w:tcBorders>
            <w:vAlign w:val="center"/>
          </w:tcPr>
          <w:p w14:paraId="6845154F" w14:textId="30D426CB" w:rsidR="007C1E41" w:rsidRPr="00BD3FC5" w:rsidRDefault="00673767" w:rsidP="00B77775">
            <w:pPr>
              <w:spacing w:before="60" w:line="312" w:lineRule="auto"/>
              <w:ind w:firstLine="0"/>
              <w:jc w:val="left"/>
              <w:rPr>
                <w:rFonts w:cs="Times New Roman"/>
                <w:sz w:val="22"/>
                <w:szCs w:val="22"/>
                <w:lang w:val="en-US"/>
              </w:rPr>
            </w:pPr>
            <w:r w:rsidRPr="00BD3FC5">
              <w:rPr>
                <w:rFonts w:cs="Times New Roman"/>
                <w:sz w:val="22"/>
                <w:szCs w:val="22"/>
                <w:lang w:val="en-US"/>
              </w:rPr>
              <w:t xml:space="preserve">Phương pháp tổng hợp (Kỹ thuật Delphi - </w:t>
            </w:r>
            <w:r w:rsidR="007C1E41" w:rsidRPr="00BD3FC5">
              <w:rPr>
                <w:rFonts w:cs="Times New Roman"/>
                <w:sz w:val="22"/>
                <w:szCs w:val="22"/>
                <w:lang w:val="en-US"/>
              </w:rPr>
              <w:t>đánh giá tổng hợp của các chuyên gia)</w:t>
            </w:r>
          </w:p>
        </w:tc>
        <w:tc>
          <w:tcPr>
            <w:tcW w:w="1056" w:type="pct"/>
            <w:tcBorders>
              <w:top w:val="single" w:sz="4" w:space="0" w:color="auto"/>
              <w:left w:val="single" w:sz="4" w:space="0" w:color="auto"/>
              <w:bottom w:val="single" w:sz="4" w:space="0" w:color="auto"/>
              <w:right w:val="single" w:sz="4" w:space="0" w:color="auto"/>
            </w:tcBorders>
            <w:vAlign w:val="center"/>
          </w:tcPr>
          <w:p w14:paraId="3D4F598E" w14:textId="77777777" w:rsidR="007C1E41" w:rsidRPr="00BD3FC5" w:rsidRDefault="007C1E41" w:rsidP="00B77775">
            <w:pPr>
              <w:spacing w:before="60" w:line="312" w:lineRule="auto"/>
              <w:ind w:firstLine="0"/>
              <w:jc w:val="center"/>
              <w:rPr>
                <w:rFonts w:cs="Times New Roman"/>
                <w:sz w:val="22"/>
                <w:szCs w:val="22"/>
                <w:lang w:val="en-US"/>
              </w:rPr>
            </w:pPr>
            <w:r w:rsidRPr="00BD3FC5">
              <w:rPr>
                <w:rFonts w:cs="Times New Roman"/>
                <w:sz w:val="22"/>
                <w:szCs w:val="22"/>
                <w:lang w:val="en-US"/>
              </w:rPr>
              <w:t>**</w:t>
            </w:r>
          </w:p>
        </w:tc>
      </w:tr>
    </w:tbl>
    <w:p w14:paraId="21EF5748" w14:textId="77777777" w:rsidR="007C1E41" w:rsidRPr="00BD3FC5" w:rsidRDefault="007C1E41" w:rsidP="00951A5B">
      <w:pPr>
        <w:pStyle w:val="nghieng"/>
        <w:rPr>
          <w:szCs w:val="28"/>
          <w:lang w:val="vi-VN"/>
        </w:rPr>
      </w:pPr>
      <w:r w:rsidRPr="00BD3FC5">
        <w:rPr>
          <w:szCs w:val="28"/>
          <w:lang w:val="vi-VN"/>
        </w:rPr>
        <w:t xml:space="preserve">Ghi chú: (*) </w:t>
      </w:r>
      <w:r w:rsidRPr="00BD3FC5">
        <w:rPr>
          <w:szCs w:val="28"/>
          <w:lang w:val="vi-VN"/>
        </w:rPr>
        <w:tab/>
        <w:t>- Mức độ tin cậy thấp (độ chính xác hạn chế).</w:t>
      </w:r>
    </w:p>
    <w:p w14:paraId="75F42990" w14:textId="28BBD485" w:rsidR="007C1E41" w:rsidRPr="00BD3FC5" w:rsidRDefault="007C1E41" w:rsidP="00951A5B">
      <w:pPr>
        <w:pStyle w:val="nghieng"/>
        <w:rPr>
          <w:szCs w:val="28"/>
          <w:lang w:val="vi-VN"/>
        </w:rPr>
      </w:pPr>
      <w:r w:rsidRPr="00BD3FC5">
        <w:rPr>
          <w:szCs w:val="28"/>
          <w:lang w:val="vi-VN"/>
        </w:rPr>
        <w:tab/>
        <w:t xml:space="preserve">      (**) - Mức độ tin cậy trung bình (độ chính xác có thể chấp nhận).</w:t>
      </w:r>
    </w:p>
    <w:p w14:paraId="64FADEDC" w14:textId="0D762D57" w:rsidR="007C1E41" w:rsidRPr="00BD3FC5" w:rsidRDefault="007C1E41" w:rsidP="00951A5B">
      <w:pPr>
        <w:pStyle w:val="nghieng"/>
        <w:rPr>
          <w:szCs w:val="28"/>
          <w:lang w:val="vi-VN"/>
        </w:rPr>
      </w:pPr>
      <w:r w:rsidRPr="00BD3FC5">
        <w:rPr>
          <w:szCs w:val="28"/>
          <w:lang w:val="vi-VN"/>
        </w:rPr>
        <w:tab/>
        <w:t xml:space="preserve">     (***) - Mức độ tin cậy cao (độ chính xác cao).</w:t>
      </w:r>
    </w:p>
    <w:p w14:paraId="1B2C9B82" w14:textId="77777777" w:rsidR="00184F86" w:rsidRPr="00BD3FC5" w:rsidRDefault="00184F86" w:rsidP="00951A5B">
      <w:pPr>
        <w:rPr>
          <w:rFonts w:cs="Times New Roman"/>
          <w:szCs w:val="28"/>
        </w:rPr>
      </w:pPr>
      <w:bookmarkStart w:id="63" w:name="_Toc515052505"/>
      <w:bookmarkStart w:id="64" w:name="_Toc516299001"/>
      <w:bookmarkStart w:id="65" w:name="_Toc64980454"/>
      <w:bookmarkEnd w:id="61"/>
      <w:r w:rsidRPr="00BD3FC5">
        <w:rPr>
          <w:rFonts w:cs="Times New Roman"/>
          <w:szCs w:val="28"/>
        </w:rPr>
        <w:t xml:space="preserve">Nhìn chung, báo cáo ĐMC này đã cố gắng sử dụng tối đa các phương pháp ĐMC và phương pháp khác hiện đang được áp dụng phổ biến nhằm nhận diện những vấn đề môi trường, xu thế các vấn đề môi trường chính trong quá khứ và dự báo về xu hướng biến đổi môi trường trong tương lai một cách tính toàn diện và đa chiều hơn. Tuy nhiên, do hạn chế của phương pháp nên một số đánh giá vẫn còn mang tính chất định tính do phụ thuộc vào chủ quan của từng chuyên gia, mức độ chi tiết và tính xác thực của thông tin và số liệu được sử dụng làm cơ sở. </w:t>
      </w:r>
    </w:p>
    <w:p w14:paraId="233277AF" w14:textId="2E528BA8" w:rsidR="002030B4" w:rsidRPr="00BD3FC5" w:rsidRDefault="002030B4" w:rsidP="00951A5B">
      <w:pPr>
        <w:pStyle w:val="Heading3"/>
        <w:rPr>
          <w:szCs w:val="28"/>
          <w:lang w:eastAsia="en-US"/>
        </w:rPr>
      </w:pPr>
      <w:bookmarkStart w:id="66" w:name="_Toc64980334"/>
      <w:bookmarkStart w:id="67" w:name="_Toc88407604"/>
      <w:bookmarkStart w:id="68" w:name="_Toc134400630"/>
      <w:bookmarkEnd w:id="63"/>
      <w:bookmarkEnd w:id="64"/>
      <w:bookmarkEnd w:id="65"/>
      <w:r w:rsidRPr="00BD3FC5">
        <w:rPr>
          <w:szCs w:val="28"/>
          <w:lang w:eastAsia="en-US"/>
        </w:rPr>
        <w:t xml:space="preserve">2.4. Tài liệu, dữ liệu cho </w:t>
      </w:r>
      <w:r w:rsidRPr="00BD3FC5">
        <w:rPr>
          <w:szCs w:val="28"/>
        </w:rPr>
        <w:t>thực</w:t>
      </w:r>
      <w:r w:rsidRPr="00BD3FC5">
        <w:rPr>
          <w:szCs w:val="28"/>
          <w:lang w:eastAsia="en-US"/>
        </w:rPr>
        <w:t xml:space="preserve"> hiện </w:t>
      </w:r>
      <w:bookmarkEnd w:id="66"/>
      <w:bookmarkEnd w:id="67"/>
      <w:r w:rsidR="00B36988" w:rsidRPr="00BD3FC5">
        <w:rPr>
          <w:szCs w:val="28"/>
          <w:lang w:eastAsia="en-US"/>
        </w:rPr>
        <w:t>đánh giá môi trường chiến lược</w:t>
      </w:r>
      <w:bookmarkEnd w:id="68"/>
    </w:p>
    <w:p w14:paraId="62262A25" w14:textId="6BA944A7" w:rsidR="002030B4" w:rsidRPr="00BD3FC5" w:rsidRDefault="002030B4" w:rsidP="00951A5B">
      <w:pPr>
        <w:pStyle w:val="Heading4"/>
        <w:rPr>
          <w:szCs w:val="28"/>
          <w:lang w:eastAsia="en-US"/>
        </w:rPr>
      </w:pPr>
      <w:bookmarkStart w:id="69" w:name="_Toc64980335"/>
      <w:r w:rsidRPr="00BD3FC5">
        <w:rPr>
          <w:szCs w:val="28"/>
          <w:lang w:eastAsia="en-US"/>
        </w:rPr>
        <w:t xml:space="preserve">2.4.1. Các tài liệu, dữ liệu sẵn có đã được </w:t>
      </w:r>
      <w:r w:rsidRPr="00BD3FC5">
        <w:rPr>
          <w:szCs w:val="28"/>
        </w:rPr>
        <w:t>sử</w:t>
      </w:r>
      <w:r w:rsidRPr="00BD3FC5">
        <w:rPr>
          <w:szCs w:val="28"/>
          <w:lang w:eastAsia="en-US"/>
        </w:rPr>
        <w:t xml:space="preserve"> dụng cho </w:t>
      </w:r>
      <w:bookmarkEnd w:id="69"/>
      <w:r w:rsidR="00B36988" w:rsidRPr="00BD3FC5">
        <w:rPr>
          <w:szCs w:val="28"/>
          <w:lang w:eastAsia="en-US"/>
        </w:rPr>
        <w:t>đánh giá môi trường chiến lược</w:t>
      </w:r>
    </w:p>
    <w:p w14:paraId="6D2BC8C5" w14:textId="54507CAE" w:rsidR="002030B4" w:rsidRPr="00BD3FC5" w:rsidRDefault="002030B4" w:rsidP="00951A5B">
      <w:pPr>
        <w:rPr>
          <w:rFonts w:cs="Times New Roman"/>
          <w:szCs w:val="28"/>
          <w:lang w:eastAsia="en-US"/>
        </w:rPr>
      </w:pPr>
      <w:r w:rsidRPr="00BD3FC5">
        <w:rPr>
          <w:rFonts w:cs="Times New Roman"/>
          <w:szCs w:val="28"/>
          <w:lang w:eastAsia="en-US"/>
        </w:rPr>
        <w:t xml:space="preserve">- </w:t>
      </w:r>
      <w:r w:rsidR="00B87962" w:rsidRPr="00BD3FC5">
        <w:rPr>
          <w:rFonts w:cs="Times New Roman"/>
          <w:szCs w:val="28"/>
          <w:lang w:eastAsia="en-US"/>
        </w:rPr>
        <w:t xml:space="preserve">Báo cáo hiện trạng môi trường từ năm </w:t>
      </w:r>
      <w:r w:rsidR="00C800E1" w:rsidRPr="00BD3FC5">
        <w:rPr>
          <w:rFonts w:cs="Times New Roman"/>
          <w:szCs w:val="28"/>
          <w:lang w:eastAsia="en-US"/>
        </w:rPr>
        <w:t>2010 đến năm</w:t>
      </w:r>
      <w:r w:rsidR="00B87962" w:rsidRPr="00BD3FC5">
        <w:rPr>
          <w:rFonts w:cs="Times New Roman"/>
          <w:szCs w:val="28"/>
          <w:lang w:eastAsia="en-US"/>
        </w:rPr>
        <w:t xml:space="preserve"> 2020</w:t>
      </w:r>
      <w:r w:rsidR="00C800E1" w:rsidRPr="00BD3FC5">
        <w:rPr>
          <w:rFonts w:cs="Times New Roman"/>
          <w:szCs w:val="28"/>
          <w:lang w:eastAsia="en-US"/>
        </w:rPr>
        <w:t xml:space="preserve"> </w:t>
      </w:r>
      <w:r w:rsidR="00B87962" w:rsidRPr="00BD3FC5">
        <w:rPr>
          <w:rFonts w:cs="Times New Roman"/>
          <w:szCs w:val="28"/>
          <w:lang w:eastAsia="en-US"/>
        </w:rPr>
        <w:t xml:space="preserve">của tỉnh Lai Châu - </w:t>
      </w:r>
      <w:r w:rsidRPr="00BD3FC5">
        <w:rPr>
          <w:rFonts w:cs="Times New Roman"/>
          <w:szCs w:val="28"/>
          <w:lang w:eastAsia="en-US"/>
        </w:rPr>
        <w:t xml:space="preserve">Sở </w:t>
      </w:r>
      <w:r w:rsidR="00D76B7C" w:rsidRPr="00BD3FC5">
        <w:rPr>
          <w:rFonts w:cs="Times New Roman"/>
          <w:szCs w:val="28"/>
          <w:lang w:eastAsia="en-US"/>
        </w:rPr>
        <w:t>TNMT</w:t>
      </w:r>
      <w:r w:rsidR="00B87962" w:rsidRPr="00BD3FC5">
        <w:rPr>
          <w:rFonts w:cs="Times New Roman"/>
          <w:szCs w:val="28"/>
          <w:lang w:eastAsia="en-US"/>
        </w:rPr>
        <w:t xml:space="preserve"> Lai Châu.</w:t>
      </w:r>
    </w:p>
    <w:p w14:paraId="0B45F19C" w14:textId="33CCCEC7" w:rsidR="002030B4" w:rsidRPr="00BD3FC5" w:rsidRDefault="002030B4" w:rsidP="00951A5B">
      <w:pPr>
        <w:rPr>
          <w:rFonts w:cs="Times New Roman"/>
          <w:szCs w:val="28"/>
        </w:rPr>
      </w:pPr>
      <w:r w:rsidRPr="00BD3FC5">
        <w:rPr>
          <w:rFonts w:cs="Times New Roman"/>
          <w:szCs w:val="28"/>
        </w:rPr>
        <w:t xml:space="preserve">- Báo cáo </w:t>
      </w:r>
      <w:r w:rsidR="00AC0F84" w:rsidRPr="00BD3FC5">
        <w:rPr>
          <w:rFonts w:cs="Times New Roman"/>
          <w:szCs w:val="28"/>
        </w:rPr>
        <w:t>thực trạng và phương án phát triển của các ngành</w:t>
      </w:r>
      <w:r w:rsidRPr="00BD3FC5">
        <w:rPr>
          <w:rFonts w:cs="Times New Roman"/>
          <w:szCs w:val="28"/>
        </w:rPr>
        <w:t xml:space="preserve"> (</w:t>
      </w:r>
      <w:r w:rsidR="0019036A" w:rsidRPr="00BD3FC5">
        <w:rPr>
          <w:rFonts w:cs="Times New Roman"/>
          <w:szCs w:val="28"/>
        </w:rPr>
        <w:t xml:space="preserve">Lâm nghiệp, </w:t>
      </w:r>
      <w:r w:rsidR="008B192F" w:rsidRPr="00BD3FC5">
        <w:rPr>
          <w:rFonts w:cs="Times New Roman"/>
          <w:szCs w:val="28"/>
        </w:rPr>
        <w:lastRenderedPageBreak/>
        <w:t>BTTN</w:t>
      </w:r>
      <w:r w:rsidR="0019036A" w:rsidRPr="00BD3FC5">
        <w:rPr>
          <w:rFonts w:cs="Times New Roman"/>
          <w:szCs w:val="28"/>
        </w:rPr>
        <w:t xml:space="preserve"> và </w:t>
      </w:r>
      <w:r w:rsidR="008B192F" w:rsidRPr="00BD3FC5">
        <w:rPr>
          <w:rFonts w:cs="Times New Roman"/>
          <w:szCs w:val="28"/>
        </w:rPr>
        <w:t>ĐDSH</w:t>
      </w:r>
      <w:r w:rsidR="0019036A" w:rsidRPr="00BD3FC5">
        <w:rPr>
          <w:rFonts w:cs="Times New Roman"/>
          <w:szCs w:val="28"/>
        </w:rPr>
        <w:t xml:space="preserve">; kết cấu hạ tầng thủy lợi, cấp nước sinh hoạt đô thị, nông thôn và các công trình phòng chống thiên tai; </w:t>
      </w:r>
      <w:r w:rsidR="004071D5" w:rsidRPr="00BD3FC5">
        <w:rPr>
          <w:rFonts w:cs="Times New Roman"/>
          <w:szCs w:val="28"/>
        </w:rPr>
        <w:t>n</w:t>
      </w:r>
      <w:r w:rsidR="0019036A" w:rsidRPr="00BD3FC5">
        <w:rPr>
          <w:rFonts w:cs="Times New Roman"/>
          <w:szCs w:val="28"/>
        </w:rPr>
        <w:t xml:space="preserve">gành công nghiệp, hệ thống các </w:t>
      </w:r>
      <w:r w:rsidR="00D76B7C" w:rsidRPr="00BD3FC5">
        <w:rPr>
          <w:rFonts w:cs="Times New Roman"/>
          <w:szCs w:val="28"/>
        </w:rPr>
        <w:t>khu công nghiệp (KCN), cụm công nghiệp (CCN)</w:t>
      </w:r>
      <w:r w:rsidR="0019036A" w:rsidRPr="00BD3FC5">
        <w:rPr>
          <w:rFonts w:cs="Times New Roman"/>
          <w:szCs w:val="28"/>
        </w:rPr>
        <w:t xml:space="preserve">; </w:t>
      </w:r>
      <w:r w:rsidR="006141CE" w:rsidRPr="00BD3FC5">
        <w:rPr>
          <w:rFonts w:cs="Times New Roman"/>
          <w:szCs w:val="28"/>
        </w:rPr>
        <w:t>d</w:t>
      </w:r>
      <w:r w:rsidR="0019036A" w:rsidRPr="00BD3FC5">
        <w:rPr>
          <w:rFonts w:cs="Times New Roman"/>
          <w:szCs w:val="28"/>
        </w:rPr>
        <w:t xml:space="preserve">u lịch; </w:t>
      </w:r>
      <w:r w:rsidR="006141CE" w:rsidRPr="00BD3FC5">
        <w:rPr>
          <w:rFonts w:cs="Times New Roman"/>
          <w:szCs w:val="28"/>
        </w:rPr>
        <w:t>t</w:t>
      </w:r>
      <w:r w:rsidR="0019036A" w:rsidRPr="00BD3FC5">
        <w:rPr>
          <w:rFonts w:cs="Times New Roman"/>
          <w:szCs w:val="28"/>
        </w:rPr>
        <w:t xml:space="preserve">hông tin truyền thông; </w:t>
      </w:r>
      <w:r w:rsidR="006141CE" w:rsidRPr="00BD3FC5">
        <w:rPr>
          <w:rFonts w:cs="Times New Roman"/>
          <w:szCs w:val="28"/>
        </w:rPr>
        <w:t>v</w:t>
      </w:r>
      <w:r w:rsidR="0019036A" w:rsidRPr="00BD3FC5">
        <w:rPr>
          <w:rFonts w:cs="Times New Roman"/>
          <w:szCs w:val="28"/>
        </w:rPr>
        <w:t xml:space="preserve">ăn hóa thể thao; </w:t>
      </w:r>
      <w:r w:rsidR="006141CE" w:rsidRPr="00BD3FC5">
        <w:rPr>
          <w:rFonts w:cs="Times New Roman"/>
          <w:szCs w:val="28"/>
        </w:rPr>
        <w:t>y</w:t>
      </w:r>
      <w:r w:rsidR="0019036A" w:rsidRPr="00BD3FC5">
        <w:rPr>
          <w:rFonts w:cs="Times New Roman"/>
          <w:szCs w:val="28"/>
        </w:rPr>
        <w:t xml:space="preserve"> tế; </w:t>
      </w:r>
      <w:r w:rsidR="006141CE" w:rsidRPr="00BD3FC5">
        <w:rPr>
          <w:rFonts w:cs="Times New Roman"/>
          <w:szCs w:val="28"/>
        </w:rPr>
        <w:t>g</w:t>
      </w:r>
      <w:r w:rsidR="0019036A" w:rsidRPr="00BD3FC5">
        <w:rPr>
          <w:rFonts w:cs="Times New Roman"/>
          <w:szCs w:val="28"/>
        </w:rPr>
        <w:t xml:space="preserve">iáo dục đào tạo; </w:t>
      </w:r>
      <w:r w:rsidR="006141CE" w:rsidRPr="00BD3FC5">
        <w:rPr>
          <w:rFonts w:cs="Times New Roman"/>
          <w:szCs w:val="28"/>
        </w:rPr>
        <w:t>g</w:t>
      </w:r>
      <w:r w:rsidR="0019036A" w:rsidRPr="00BD3FC5">
        <w:rPr>
          <w:rFonts w:cs="Times New Roman"/>
          <w:szCs w:val="28"/>
        </w:rPr>
        <w:t>iao thông</w:t>
      </w:r>
      <w:r w:rsidR="00D43FBC" w:rsidRPr="00BD3FC5">
        <w:rPr>
          <w:rFonts w:cs="Times New Roman"/>
          <w:szCs w:val="28"/>
        </w:rPr>
        <w:t>;...</w:t>
      </w:r>
      <w:r w:rsidRPr="00BD3FC5">
        <w:rPr>
          <w:rFonts w:cs="Times New Roman"/>
          <w:szCs w:val="28"/>
        </w:rPr>
        <w:t xml:space="preserve">) </w:t>
      </w:r>
      <w:r w:rsidR="0019036A" w:rsidRPr="00BD3FC5">
        <w:rPr>
          <w:rFonts w:cs="Times New Roman"/>
          <w:szCs w:val="28"/>
        </w:rPr>
        <w:t xml:space="preserve">thời kỳ 2021 </w:t>
      </w:r>
      <w:r w:rsidR="0019015C" w:rsidRPr="00BD3FC5">
        <w:rPr>
          <w:rFonts w:cs="Times New Roman"/>
          <w:szCs w:val="28"/>
        </w:rPr>
        <w:t>-</w:t>
      </w:r>
      <w:r w:rsidR="0019036A" w:rsidRPr="00BD3FC5">
        <w:rPr>
          <w:rFonts w:cs="Times New Roman"/>
          <w:szCs w:val="28"/>
        </w:rPr>
        <w:t xml:space="preserve"> 2030</w:t>
      </w:r>
      <w:r w:rsidR="0019036A" w:rsidRPr="00BD3FC5">
        <w:rPr>
          <w:rFonts w:cs="Times New Roman"/>
          <w:szCs w:val="28"/>
          <w:lang w:val="pt-BR"/>
        </w:rPr>
        <w:t>,</w:t>
      </w:r>
      <w:r w:rsidRPr="00BD3FC5">
        <w:rPr>
          <w:rFonts w:cs="Times New Roman"/>
          <w:szCs w:val="28"/>
        </w:rPr>
        <w:t xml:space="preserve"> tầm nhìn đến </w:t>
      </w:r>
      <w:r w:rsidR="004071D5" w:rsidRPr="00BD3FC5">
        <w:rPr>
          <w:rFonts w:cs="Times New Roman"/>
          <w:szCs w:val="28"/>
        </w:rPr>
        <w:t xml:space="preserve">năm </w:t>
      </w:r>
      <w:r w:rsidRPr="00BD3FC5">
        <w:rPr>
          <w:rFonts w:cs="Times New Roman"/>
          <w:szCs w:val="28"/>
        </w:rPr>
        <w:t>2050</w:t>
      </w:r>
      <w:r w:rsidR="00B87962" w:rsidRPr="00BD3FC5">
        <w:rPr>
          <w:rFonts w:cs="Times New Roman"/>
          <w:szCs w:val="28"/>
        </w:rPr>
        <w:t xml:space="preserve"> tỉnh Lai Châu.</w:t>
      </w:r>
    </w:p>
    <w:p w14:paraId="1552AA84" w14:textId="7CDA693C" w:rsidR="002030B4" w:rsidRPr="00BD3FC5" w:rsidRDefault="002030B4" w:rsidP="00951A5B">
      <w:pPr>
        <w:rPr>
          <w:rFonts w:cs="Times New Roman"/>
          <w:spacing w:val="-6"/>
          <w:szCs w:val="28"/>
          <w:lang w:val="nl-NL"/>
        </w:rPr>
      </w:pPr>
      <w:r w:rsidRPr="00BD3FC5">
        <w:rPr>
          <w:rFonts w:cs="Times New Roman"/>
          <w:spacing w:val="-6"/>
          <w:szCs w:val="28"/>
        </w:rPr>
        <w:t xml:space="preserve">- </w:t>
      </w:r>
      <w:r w:rsidR="00B87962" w:rsidRPr="00BD3FC5">
        <w:rPr>
          <w:rFonts w:cs="Times New Roman"/>
          <w:spacing w:val="-6"/>
          <w:szCs w:val="28"/>
          <w:lang w:val="nl-NL"/>
        </w:rPr>
        <w:t xml:space="preserve">Quy hoạch tổng thể phát triển kinh tế - xã hội vùng Trung du và Miền núi phía Bắc đến năm 2020 (phê duyệt tại </w:t>
      </w:r>
      <w:r w:rsidRPr="00BD3FC5">
        <w:rPr>
          <w:rFonts w:cs="Times New Roman"/>
          <w:spacing w:val="-6"/>
          <w:szCs w:val="28"/>
          <w:lang w:val="nl-NL"/>
        </w:rPr>
        <w:t>Quyết định số 1064/QĐ-TTg ngày 0</w:t>
      </w:r>
      <w:r w:rsidR="00FC7DF9" w:rsidRPr="00BD3FC5">
        <w:rPr>
          <w:rFonts w:cs="Times New Roman"/>
          <w:spacing w:val="-6"/>
          <w:szCs w:val="28"/>
          <w:lang w:val="nl-NL"/>
        </w:rPr>
        <w:t>8</w:t>
      </w:r>
      <w:r w:rsidRPr="00BD3FC5">
        <w:rPr>
          <w:rFonts w:cs="Times New Roman"/>
          <w:spacing w:val="-6"/>
          <w:szCs w:val="28"/>
          <w:lang w:val="nl-NL"/>
        </w:rPr>
        <w:t>/</w:t>
      </w:r>
      <w:r w:rsidR="00FC7DF9" w:rsidRPr="00BD3FC5">
        <w:rPr>
          <w:rFonts w:cs="Times New Roman"/>
          <w:spacing w:val="-6"/>
          <w:szCs w:val="28"/>
          <w:lang w:val="nl-NL"/>
        </w:rPr>
        <w:t>7</w:t>
      </w:r>
      <w:r w:rsidR="00B87962" w:rsidRPr="00BD3FC5">
        <w:rPr>
          <w:rFonts w:cs="Times New Roman"/>
          <w:spacing w:val="-6"/>
          <w:szCs w:val="28"/>
          <w:lang w:val="nl-NL"/>
        </w:rPr>
        <w:t>/2013).</w:t>
      </w:r>
    </w:p>
    <w:p w14:paraId="1F645050" w14:textId="102E1DF2" w:rsidR="002030B4" w:rsidRPr="00BD3FC5" w:rsidRDefault="002030B4" w:rsidP="00951A5B">
      <w:pPr>
        <w:rPr>
          <w:rFonts w:cs="Times New Roman"/>
          <w:szCs w:val="28"/>
          <w:lang w:val="nl-NL"/>
        </w:rPr>
      </w:pPr>
      <w:r w:rsidRPr="00BD3FC5">
        <w:rPr>
          <w:rFonts w:cs="Times New Roman"/>
          <w:szCs w:val="28"/>
          <w:lang w:val="nl-NL"/>
        </w:rPr>
        <w:t xml:space="preserve">- </w:t>
      </w:r>
      <w:r w:rsidRPr="00BD3FC5">
        <w:rPr>
          <w:rFonts w:cs="Times New Roman"/>
          <w:szCs w:val="28"/>
        </w:rPr>
        <w:t xml:space="preserve">Niên giám thống kê tỉnh </w:t>
      </w:r>
      <w:r w:rsidRPr="00BD3FC5">
        <w:rPr>
          <w:rFonts w:cs="Times New Roman"/>
          <w:szCs w:val="28"/>
          <w:lang w:val="nl-NL"/>
        </w:rPr>
        <w:t>Lai Châu</w:t>
      </w:r>
      <w:r w:rsidRPr="00BD3FC5">
        <w:rPr>
          <w:rFonts w:cs="Times New Roman"/>
          <w:szCs w:val="28"/>
        </w:rPr>
        <w:t xml:space="preserve"> năm 20</w:t>
      </w:r>
      <w:r w:rsidR="00F40827" w:rsidRPr="00BD3FC5">
        <w:rPr>
          <w:rFonts w:cs="Times New Roman"/>
          <w:szCs w:val="28"/>
          <w:lang w:val="nl-NL"/>
        </w:rPr>
        <w:t>20</w:t>
      </w:r>
      <w:r w:rsidR="00B87962" w:rsidRPr="00BD3FC5">
        <w:rPr>
          <w:rFonts w:cs="Times New Roman"/>
          <w:szCs w:val="28"/>
          <w:lang w:val="nl-NL"/>
        </w:rPr>
        <w:t xml:space="preserve"> - C</w:t>
      </w:r>
      <w:r w:rsidR="00B87962" w:rsidRPr="00BD3FC5">
        <w:rPr>
          <w:rFonts w:cs="Times New Roman"/>
          <w:szCs w:val="28"/>
        </w:rPr>
        <w:t xml:space="preserve">ục </w:t>
      </w:r>
      <w:r w:rsidR="00B87962" w:rsidRPr="00BD3FC5">
        <w:rPr>
          <w:rFonts w:cs="Times New Roman"/>
          <w:szCs w:val="28"/>
          <w:lang w:val="nl-NL"/>
        </w:rPr>
        <w:t>t</w:t>
      </w:r>
      <w:r w:rsidR="00B87962" w:rsidRPr="00BD3FC5">
        <w:rPr>
          <w:rFonts w:cs="Times New Roman"/>
          <w:szCs w:val="28"/>
        </w:rPr>
        <w:t xml:space="preserve">hống kê tỉnh </w:t>
      </w:r>
      <w:r w:rsidR="00B87962" w:rsidRPr="00BD3FC5">
        <w:rPr>
          <w:rFonts w:cs="Times New Roman"/>
          <w:szCs w:val="28"/>
          <w:lang w:val="nl-NL"/>
        </w:rPr>
        <w:t>Lai Châu</w:t>
      </w:r>
      <w:r w:rsidR="00555D6F" w:rsidRPr="00BD3FC5">
        <w:rPr>
          <w:rFonts w:cs="Times New Roman"/>
          <w:szCs w:val="28"/>
          <w:lang w:val="nl-NL"/>
        </w:rPr>
        <w:t>.</w:t>
      </w:r>
    </w:p>
    <w:p w14:paraId="6669D60A" w14:textId="7CF247B2" w:rsidR="002030B4" w:rsidRPr="00BD3FC5" w:rsidRDefault="002030B4" w:rsidP="00951A5B">
      <w:pPr>
        <w:rPr>
          <w:rFonts w:cs="Times New Roman"/>
          <w:szCs w:val="28"/>
          <w:lang w:val="nl-NL"/>
        </w:rPr>
      </w:pPr>
      <w:r w:rsidRPr="00BD3FC5">
        <w:rPr>
          <w:rFonts w:cs="Times New Roman"/>
          <w:szCs w:val="28"/>
          <w:lang w:val="nl-NL"/>
        </w:rPr>
        <w:t>-</w:t>
      </w:r>
      <w:r w:rsidRPr="00BD3FC5">
        <w:rPr>
          <w:rFonts w:cs="Times New Roman"/>
          <w:szCs w:val="28"/>
        </w:rPr>
        <w:t xml:space="preserve"> </w:t>
      </w:r>
      <w:r w:rsidR="00B87962" w:rsidRPr="00BD3FC5">
        <w:rPr>
          <w:rFonts w:cs="Times New Roman"/>
          <w:szCs w:val="28"/>
          <w:lang w:val="de-DE"/>
        </w:rPr>
        <w:t xml:space="preserve">Chiến lược Bảo vệ môi trường quốc gia đến năm 2020, tầm nhìn đến năm 2030 </w:t>
      </w:r>
      <w:r w:rsidR="00B87962" w:rsidRPr="00BD3FC5">
        <w:rPr>
          <w:rFonts w:cs="Times New Roman"/>
          <w:szCs w:val="28"/>
          <w:lang w:val="nl-NL"/>
        </w:rPr>
        <w:t xml:space="preserve">(phê duyệt tại </w:t>
      </w:r>
      <w:r w:rsidRPr="00BD3FC5">
        <w:rPr>
          <w:rFonts w:cs="Times New Roman"/>
          <w:szCs w:val="28"/>
          <w:lang w:val="nl-NL"/>
        </w:rPr>
        <w:t xml:space="preserve">Quyết định số </w:t>
      </w:r>
      <w:r w:rsidRPr="00BD3FC5">
        <w:rPr>
          <w:rFonts w:cs="Times New Roman"/>
          <w:szCs w:val="28"/>
          <w:lang w:val="de-DE"/>
        </w:rPr>
        <w:t xml:space="preserve">1216/QĐ-TTg ngày </w:t>
      </w:r>
      <w:r w:rsidR="00D43FBC" w:rsidRPr="00BD3FC5">
        <w:rPr>
          <w:rFonts w:cs="Times New Roman"/>
          <w:szCs w:val="28"/>
          <w:lang w:val="de-DE"/>
        </w:rPr>
        <w:t>0</w:t>
      </w:r>
      <w:r w:rsidR="00B87962" w:rsidRPr="00BD3FC5">
        <w:rPr>
          <w:rFonts w:cs="Times New Roman"/>
          <w:szCs w:val="28"/>
          <w:lang w:val="de-DE"/>
        </w:rPr>
        <w:t>5/9/2009).</w:t>
      </w:r>
    </w:p>
    <w:p w14:paraId="4BE951D8" w14:textId="64E9F931" w:rsidR="002030B4" w:rsidRPr="00BD3FC5" w:rsidRDefault="002030B4" w:rsidP="00951A5B">
      <w:pPr>
        <w:rPr>
          <w:rFonts w:cs="Times New Roman"/>
          <w:szCs w:val="28"/>
          <w:lang w:val="nl-NL"/>
        </w:rPr>
      </w:pPr>
      <w:r w:rsidRPr="00BD3FC5">
        <w:rPr>
          <w:rFonts w:cs="Times New Roman"/>
          <w:szCs w:val="28"/>
          <w:lang w:val="nl-NL"/>
        </w:rPr>
        <w:t xml:space="preserve">- </w:t>
      </w:r>
      <w:r w:rsidR="00B87962" w:rsidRPr="00BD3FC5">
        <w:rPr>
          <w:rFonts w:cs="Times New Roman"/>
          <w:szCs w:val="28"/>
          <w:lang w:val="nl-NL"/>
        </w:rPr>
        <w:t xml:space="preserve">Quy hoạch tổng thể mạng lưới quan trắc </w:t>
      </w:r>
      <w:r w:rsidR="00D76B7C" w:rsidRPr="00BD3FC5">
        <w:rPr>
          <w:rFonts w:cs="Times New Roman"/>
          <w:szCs w:val="28"/>
          <w:lang w:val="nl-NL"/>
        </w:rPr>
        <w:t>TNMT</w:t>
      </w:r>
      <w:r w:rsidR="00B87962" w:rsidRPr="00BD3FC5">
        <w:rPr>
          <w:rFonts w:cs="Times New Roman"/>
          <w:szCs w:val="28"/>
          <w:lang w:val="nl-NL"/>
        </w:rPr>
        <w:t xml:space="preserve"> quốc gia đến năm 2020 (phê duyệt tại </w:t>
      </w:r>
      <w:r w:rsidRPr="00BD3FC5">
        <w:rPr>
          <w:rFonts w:cs="Times New Roman"/>
          <w:szCs w:val="28"/>
          <w:lang w:val="nl-NL"/>
        </w:rPr>
        <w:t>Quyết định số 16/2007/QĐ-TTg ngày 29/</w:t>
      </w:r>
      <w:r w:rsidR="00D43FBC" w:rsidRPr="00BD3FC5">
        <w:rPr>
          <w:rFonts w:cs="Times New Roman"/>
          <w:szCs w:val="28"/>
          <w:lang w:val="nl-NL"/>
        </w:rPr>
        <w:t>0</w:t>
      </w:r>
      <w:r w:rsidR="00B87962" w:rsidRPr="00BD3FC5">
        <w:rPr>
          <w:rFonts w:cs="Times New Roman"/>
          <w:szCs w:val="28"/>
          <w:lang w:val="nl-NL"/>
        </w:rPr>
        <w:t>1/2007).</w:t>
      </w:r>
    </w:p>
    <w:p w14:paraId="50F5B87D" w14:textId="46AA6A62" w:rsidR="002030B4" w:rsidRPr="00BD3FC5" w:rsidRDefault="002030B4" w:rsidP="00951A5B">
      <w:pPr>
        <w:pStyle w:val="Heading4"/>
        <w:rPr>
          <w:szCs w:val="28"/>
          <w:lang w:val="nl-NL" w:eastAsia="en-US"/>
        </w:rPr>
      </w:pPr>
      <w:bookmarkStart w:id="70" w:name="_Toc64980336"/>
      <w:r w:rsidRPr="00BD3FC5">
        <w:rPr>
          <w:szCs w:val="28"/>
          <w:lang w:val="nl-NL" w:eastAsia="en-US"/>
        </w:rPr>
        <w:t xml:space="preserve">2.4.2. Các tài liệu, dữ liệu được thu thập bổ sung trong quá trình thực hiện </w:t>
      </w:r>
      <w:bookmarkEnd w:id="70"/>
      <w:r w:rsidR="00555D6F" w:rsidRPr="00BD3FC5">
        <w:rPr>
          <w:szCs w:val="28"/>
          <w:lang w:val="nl-NL" w:eastAsia="en-US"/>
        </w:rPr>
        <w:t>đánh giá môi trường chiến lược</w:t>
      </w:r>
    </w:p>
    <w:p w14:paraId="7DB37843" w14:textId="31AC4358" w:rsidR="002030B4" w:rsidRPr="00BD3FC5" w:rsidRDefault="002030B4" w:rsidP="00951A5B">
      <w:pPr>
        <w:rPr>
          <w:rFonts w:cs="Times New Roman"/>
          <w:spacing w:val="-6"/>
          <w:szCs w:val="28"/>
          <w:lang w:val="nl-NL"/>
        </w:rPr>
      </w:pPr>
      <w:r w:rsidRPr="00BD3FC5">
        <w:rPr>
          <w:rFonts w:cs="Times New Roman"/>
          <w:spacing w:val="-6"/>
          <w:szCs w:val="28"/>
          <w:lang w:val="nl-NL"/>
        </w:rPr>
        <w:t xml:space="preserve">- </w:t>
      </w:r>
      <w:r w:rsidR="00B87962" w:rsidRPr="00BD3FC5">
        <w:rPr>
          <w:rFonts w:cs="Times New Roman"/>
          <w:spacing w:val="-6"/>
          <w:szCs w:val="28"/>
          <w:lang w:val="nl-NL"/>
        </w:rPr>
        <w:t>Số liệu chất lượng môi trường từ năm 2010 đến 2020: không khí, nước mặt (sông</w:t>
      </w:r>
      <w:r w:rsidR="00FB4B56" w:rsidRPr="00BD3FC5">
        <w:rPr>
          <w:rFonts w:cs="Times New Roman"/>
          <w:spacing w:val="-6"/>
          <w:szCs w:val="28"/>
          <w:lang w:val="nl-NL"/>
        </w:rPr>
        <w:t>,</w:t>
      </w:r>
      <w:r w:rsidR="00B87962" w:rsidRPr="00BD3FC5">
        <w:rPr>
          <w:rFonts w:cs="Times New Roman"/>
          <w:spacing w:val="-6"/>
          <w:szCs w:val="28"/>
          <w:lang w:val="nl-NL"/>
        </w:rPr>
        <w:t xml:space="preserve"> hồ), nước ngầm, nước thải (công nghiệp, y tế, sinh hoạt) - </w:t>
      </w:r>
      <w:r w:rsidRPr="00BD3FC5">
        <w:rPr>
          <w:rFonts w:cs="Times New Roman"/>
          <w:spacing w:val="-6"/>
          <w:szCs w:val="28"/>
          <w:lang w:val="nl-NL"/>
        </w:rPr>
        <w:t xml:space="preserve">Sở </w:t>
      </w:r>
      <w:r w:rsidR="00D76B7C" w:rsidRPr="00BD3FC5">
        <w:rPr>
          <w:rFonts w:cs="Times New Roman"/>
          <w:spacing w:val="-6"/>
          <w:szCs w:val="28"/>
          <w:lang w:val="nl-NL"/>
        </w:rPr>
        <w:t>TNMT</w:t>
      </w:r>
      <w:r w:rsidRPr="00BD3FC5">
        <w:rPr>
          <w:rFonts w:cs="Times New Roman"/>
          <w:spacing w:val="-6"/>
          <w:szCs w:val="28"/>
          <w:lang w:val="nl-NL"/>
        </w:rPr>
        <w:t xml:space="preserve"> </w:t>
      </w:r>
      <w:r w:rsidR="00B87962" w:rsidRPr="00BD3FC5">
        <w:rPr>
          <w:rFonts w:cs="Times New Roman"/>
          <w:spacing w:val="-6"/>
          <w:szCs w:val="28"/>
          <w:lang w:val="nl-NL"/>
        </w:rPr>
        <w:t>Lai Châu.</w:t>
      </w:r>
    </w:p>
    <w:p w14:paraId="69198EE9" w14:textId="4134DFEB" w:rsidR="002030B4" w:rsidRPr="00BD3FC5" w:rsidRDefault="002030B4" w:rsidP="00951A5B">
      <w:pPr>
        <w:rPr>
          <w:rFonts w:cs="Times New Roman"/>
          <w:szCs w:val="28"/>
          <w:lang w:val="nl-NL"/>
        </w:rPr>
      </w:pPr>
      <w:r w:rsidRPr="00BD3FC5">
        <w:rPr>
          <w:rFonts w:cs="Times New Roman"/>
          <w:szCs w:val="28"/>
          <w:lang w:val="nl-NL"/>
        </w:rPr>
        <w:t>-</w:t>
      </w:r>
      <w:r w:rsidR="0019036A" w:rsidRPr="00BD3FC5">
        <w:rPr>
          <w:rFonts w:cs="Times New Roman"/>
          <w:szCs w:val="28"/>
          <w:lang w:val="nl-NL"/>
        </w:rPr>
        <w:t xml:space="preserve"> </w:t>
      </w:r>
      <w:r w:rsidR="00B87962" w:rsidRPr="00BD3FC5">
        <w:rPr>
          <w:rFonts w:cs="Times New Roman"/>
          <w:szCs w:val="28"/>
          <w:lang w:val="nl-NL"/>
        </w:rPr>
        <w:t xml:space="preserve">Báo cáo hiện trạng môi trường tỉnh Lai Châu giai đoạn 2016 - 2020 (phê duyệt tại </w:t>
      </w:r>
      <w:r w:rsidR="0019036A" w:rsidRPr="00BD3FC5">
        <w:rPr>
          <w:rFonts w:cs="Times New Roman"/>
          <w:szCs w:val="28"/>
          <w:lang w:val="nl-NL"/>
        </w:rPr>
        <w:t xml:space="preserve">Quyết định </w:t>
      </w:r>
      <w:r w:rsidR="00B87962" w:rsidRPr="00BD3FC5">
        <w:rPr>
          <w:rFonts w:cs="Times New Roman"/>
          <w:szCs w:val="28"/>
          <w:lang w:val="nl-NL"/>
        </w:rPr>
        <w:t>số 1507/QĐ-UBND ngày 16/10/2020).</w:t>
      </w:r>
    </w:p>
    <w:p w14:paraId="148C6221" w14:textId="7A67059C" w:rsidR="002030B4" w:rsidRPr="00BD3FC5" w:rsidRDefault="002030B4" w:rsidP="00951A5B">
      <w:pPr>
        <w:rPr>
          <w:rFonts w:cs="Times New Roman"/>
          <w:spacing w:val="-6"/>
          <w:szCs w:val="28"/>
          <w:lang w:val="nl-NL"/>
        </w:rPr>
      </w:pPr>
      <w:r w:rsidRPr="00BD3FC5">
        <w:rPr>
          <w:rFonts w:cs="Times New Roman"/>
          <w:spacing w:val="-6"/>
          <w:szCs w:val="28"/>
          <w:lang w:val="nl-NL"/>
        </w:rPr>
        <w:t xml:space="preserve">- </w:t>
      </w:r>
      <w:r w:rsidR="00D90423" w:rsidRPr="00BD3FC5">
        <w:rPr>
          <w:rFonts w:cs="Times New Roman"/>
          <w:spacing w:val="-6"/>
          <w:szCs w:val="28"/>
          <w:lang w:val="nl-NL"/>
        </w:rPr>
        <w:t xml:space="preserve">Báo cáo công tác quản lý nhà nước về chất thải rắn trên địa bàn tỉnh Lai Châu (phê duyệt tại </w:t>
      </w:r>
      <w:r w:rsidR="0019036A" w:rsidRPr="00BD3FC5">
        <w:rPr>
          <w:rFonts w:cs="Times New Roman"/>
          <w:spacing w:val="-6"/>
          <w:szCs w:val="28"/>
          <w:lang w:val="nl-NL"/>
        </w:rPr>
        <w:t xml:space="preserve">Báo cáo số 594/BC-STNMT ngày 28/6/2019 của Sở </w:t>
      </w:r>
      <w:r w:rsidR="00D76B7C" w:rsidRPr="00BD3FC5">
        <w:rPr>
          <w:rFonts w:cs="Times New Roman"/>
          <w:spacing w:val="-6"/>
          <w:szCs w:val="28"/>
          <w:lang w:val="nl-NL"/>
        </w:rPr>
        <w:t>TNMT</w:t>
      </w:r>
      <w:r w:rsidR="0019036A" w:rsidRPr="00BD3FC5">
        <w:rPr>
          <w:rFonts w:cs="Times New Roman"/>
          <w:spacing w:val="-6"/>
          <w:szCs w:val="28"/>
          <w:lang w:val="nl-NL"/>
        </w:rPr>
        <w:t xml:space="preserve"> Lai Châu</w:t>
      </w:r>
      <w:r w:rsidR="00D90423" w:rsidRPr="00BD3FC5">
        <w:rPr>
          <w:rFonts w:cs="Times New Roman"/>
          <w:spacing w:val="-6"/>
          <w:szCs w:val="28"/>
          <w:lang w:val="nl-NL"/>
        </w:rPr>
        <w:t>).</w:t>
      </w:r>
    </w:p>
    <w:p w14:paraId="22EA9D00" w14:textId="3FE34C9A" w:rsidR="003B4FED" w:rsidRPr="00BD3FC5" w:rsidRDefault="003B4FED" w:rsidP="00951A5B">
      <w:pPr>
        <w:rPr>
          <w:rFonts w:cs="Times New Roman"/>
          <w:szCs w:val="28"/>
          <w:lang w:val="nl-NL"/>
        </w:rPr>
      </w:pPr>
      <w:r w:rsidRPr="00BD3FC5">
        <w:rPr>
          <w:rFonts w:cs="Times New Roman"/>
          <w:szCs w:val="28"/>
          <w:lang w:val="nl-NL"/>
        </w:rPr>
        <w:t xml:space="preserve">- </w:t>
      </w:r>
      <w:r w:rsidR="00D90423" w:rsidRPr="00BD3FC5">
        <w:rPr>
          <w:rFonts w:cs="Times New Roman"/>
          <w:szCs w:val="28"/>
          <w:lang w:val="nl-NL"/>
        </w:rPr>
        <w:t xml:space="preserve">Cập nhật Kế hoạch hành động ứng phó với biến đổi khí hậu tỉnh Lai Châu giai đoạn 2021 - 2030, tầm nhìn 2050 (phê duyệt tại </w:t>
      </w:r>
      <w:r w:rsidRPr="00BD3FC5">
        <w:rPr>
          <w:rFonts w:cs="Times New Roman"/>
          <w:szCs w:val="28"/>
          <w:lang w:val="nl-NL"/>
        </w:rPr>
        <w:t>Quyết định số 1396/QĐ-UBND ngày 01/</w:t>
      </w:r>
      <w:r w:rsidR="00D90423" w:rsidRPr="00BD3FC5">
        <w:rPr>
          <w:rFonts w:cs="Times New Roman"/>
          <w:szCs w:val="28"/>
          <w:lang w:val="nl-NL"/>
        </w:rPr>
        <w:t>10/2020).</w:t>
      </w:r>
    </w:p>
    <w:p w14:paraId="20048688" w14:textId="3128A196" w:rsidR="003B4FED" w:rsidRPr="00BD3FC5" w:rsidRDefault="003B4FED" w:rsidP="00951A5B">
      <w:pPr>
        <w:rPr>
          <w:rFonts w:cs="Times New Roman"/>
          <w:szCs w:val="28"/>
          <w:lang w:val="nl-NL"/>
        </w:rPr>
      </w:pPr>
      <w:r w:rsidRPr="00BD3FC5">
        <w:rPr>
          <w:rFonts w:cs="Times New Roman"/>
          <w:szCs w:val="28"/>
          <w:lang w:val="nl-NL"/>
        </w:rPr>
        <w:t xml:space="preserve">- </w:t>
      </w:r>
      <w:r w:rsidR="00D90423" w:rsidRPr="00BD3FC5">
        <w:rPr>
          <w:rFonts w:cs="Times New Roman"/>
          <w:szCs w:val="28"/>
          <w:lang w:val="nl-NL"/>
        </w:rPr>
        <w:t xml:space="preserve">Đánh giá khí hậu Lai Châu (phê duyệt tại </w:t>
      </w:r>
      <w:r w:rsidRPr="00BD3FC5">
        <w:rPr>
          <w:rFonts w:cs="Times New Roman"/>
          <w:szCs w:val="28"/>
          <w:lang w:val="nl-NL"/>
        </w:rPr>
        <w:t xml:space="preserve">Quyết định </w:t>
      </w:r>
      <w:r w:rsidR="00D90423" w:rsidRPr="00BD3FC5">
        <w:rPr>
          <w:rFonts w:cs="Times New Roman"/>
          <w:szCs w:val="28"/>
          <w:lang w:val="nl-NL"/>
        </w:rPr>
        <w:t>số 1396/QĐ-UBND ngày 01/10/2020).</w:t>
      </w:r>
    </w:p>
    <w:p w14:paraId="151AAC5A" w14:textId="16551D96" w:rsidR="003B4FED" w:rsidRPr="00BD3FC5" w:rsidRDefault="003B4FED" w:rsidP="00951A5B">
      <w:pPr>
        <w:rPr>
          <w:rFonts w:cs="Times New Roman"/>
          <w:spacing w:val="-6"/>
          <w:szCs w:val="28"/>
          <w:lang w:val="nl-NL"/>
        </w:rPr>
      </w:pPr>
      <w:r w:rsidRPr="00BD3FC5">
        <w:rPr>
          <w:rFonts w:cs="Times New Roman"/>
          <w:spacing w:val="-6"/>
          <w:szCs w:val="28"/>
          <w:lang w:val="nl-NL"/>
        </w:rPr>
        <w:t xml:space="preserve">- </w:t>
      </w:r>
      <w:r w:rsidR="00D90423" w:rsidRPr="00BD3FC5">
        <w:rPr>
          <w:rFonts w:cs="Times New Roman"/>
          <w:spacing w:val="-6"/>
          <w:szCs w:val="28"/>
          <w:lang w:val="nl-NL"/>
        </w:rPr>
        <w:t xml:space="preserve">Bổ sung quy hoạch phát triển vật liệu xây dựng tỉnh Lai Châu đến năm 2020, tầm nhìn 2030 (phê duyệt tại </w:t>
      </w:r>
      <w:r w:rsidRPr="00BD3FC5">
        <w:rPr>
          <w:rFonts w:cs="Times New Roman"/>
          <w:spacing w:val="-6"/>
          <w:szCs w:val="28"/>
          <w:lang w:val="nl-NL"/>
        </w:rPr>
        <w:t>Quyết địn</w:t>
      </w:r>
      <w:r w:rsidR="00D90423" w:rsidRPr="00BD3FC5">
        <w:rPr>
          <w:rFonts w:cs="Times New Roman"/>
          <w:spacing w:val="-6"/>
          <w:szCs w:val="28"/>
          <w:lang w:val="nl-NL"/>
        </w:rPr>
        <w:t>h số 352/QĐ-UBND ngày 11/4/2018).</w:t>
      </w:r>
    </w:p>
    <w:p w14:paraId="5E0C211E" w14:textId="46CF4DE5" w:rsidR="003B4FED" w:rsidRPr="00BD3FC5" w:rsidRDefault="003B4FED" w:rsidP="00951A5B">
      <w:pPr>
        <w:rPr>
          <w:rFonts w:cs="Times New Roman"/>
          <w:szCs w:val="28"/>
          <w:lang w:val="nl-NL"/>
        </w:rPr>
      </w:pPr>
      <w:r w:rsidRPr="00BD3FC5">
        <w:rPr>
          <w:rFonts w:cs="Times New Roman"/>
          <w:szCs w:val="28"/>
          <w:lang w:val="nl-NL"/>
        </w:rPr>
        <w:t xml:space="preserve">- Báo cáo tình hình thực hiện Quy hoạch tổng thể phát triển </w:t>
      </w:r>
      <w:r w:rsidR="000851A7" w:rsidRPr="00BD3FC5">
        <w:rPr>
          <w:rFonts w:cs="Times New Roman"/>
          <w:szCs w:val="28"/>
          <w:lang w:val="nl-NL"/>
        </w:rPr>
        <w:t>KT-XH</w:t>
      </w:r>
      <w:r w:rsidRPr="00BD3FC5">
        <w:rPr>
          <w:rFonts w:cs="Times New Roman"/>
          <w:szCs w:val="28"/>
          <w:lang w:val="nl-NL"/>
        </w:rPr>
        <w:t xml:space="preserve"> đến năm 2020 của các huyện: Mường Tè, Nậm Nhùn, Phong Thổ, Sìn Hồ, Tam Đường, Tân Uyên, Than Uyên và thành phố Lai Châu;</w:t>
      </w:r>
    </w:p>
    <w:p w14:paraId="5CD8B48A" w14:textId="25B6C0A7" w:rsidR="003B4FED" w:rsidRPr="00BD3FC5" w:rsidRDefault="003B4FED" w:rsidP="00951A5B">
      <w:pPr>
        <w:spacing w:line="372" w:lineRule="auto"/>
        <w:rPr>
          <w:rFonts w:cs="Times New Roman"/>
          <w:szCs w:val="28"/>
          <w:lang w:val="nl-NL"/>
        </w:rPr>
      </w:pPr>
      <w:r w:rsidRPr="00BD3FC5">
        <w:rPr>
          <w:rFonts w:cs="Times New Roman"/>
          <w:szCs w:val="28"/>
          <w:lang w:val="nl-NL"/>
        </w:rPr>
        <w:lastRenderedPageBreak/>
        <w:t xml:space="preserve">- Báo cáo Tổng kết đánh giá tình hình thực hiện </w:t>
      </w:r>
      <w:r w:rsidR="004071D5" w:rsidRPr="00BD3FC5">
        <w:rPr>
          <w:rFonts w:cs="Times New Roman"/>
          <w:szCs w:val="28"/>
          <w:lang w:val="nl-NL"/>
        </w:rPr>
        <w:t>q</w:t>
      </w:r>
      <w:r w:rsidRPr="00BD3FC5">
        <w:rPr>
          <w:rFonts w:cs="Times New Roman"/>
          <w:szCs w:val="28"/>
          <w:lang w:val="nl-NL"/>
        </w:rPr>
        <w:t xml:space="preserve">uy hoạch phát triển các ngành: </w:t>
      </w:r>
      <w:r w:rsidR="004071D5" w:rsidRPr="00BD3FC5">
        <w:rPr>
          <w:rFonts w:cs="Times New Roman"/>
          <w:szCs w:val="28"/>
          <w:lang w:val="nl-NL"/>
        </w:rPr>
        <w:t>d</w:t>
      </w:r>
      <w:r w:rsidRPr="00BD3FC5">
        <w:rPr>
          <w:rFonts w:cs="Times New Roman"/>
          <w:szCs w:val="28"/>
          <w:lang w:val="nl-NL"/>
        </w:rPr>
        <w:t>u lịch</w:t>
      </w:r>
      <w:r w:rsidR="00555D6F" w:rsidRPr="00BD3FC5">
        <w:rPr>
          <w:rFonts w:cs="Times New Roman"/>
          <w:szCs w:val="28"/>
          <w:lang w:val="nl-NL"/>
        </w:rPr>
        <w:t>,</w:t>
      </w:r>
      <w:r w:rsidR="00512A66" w:rsidRPr="00BD3FC5">
        <w:rPr>
          <w:rFonts w:cs="Times New Roman"/>
          <w:szCs w:val="28"/>
          <w:lang w:val="nl-NL"/>
        </w:rPr>
        <w:t xml:space="preserve"> </w:t>
      </w:r>
      <w:r w:rsidR="004071D5" w:rsidRPr="00BD3FC5">
        <w:rPr>
          <w:rFonts w:cs="Times New Roman"/>
          <w:szCs w:val="28"/>
          <w:lang w:val="nl-NL"/>
        </w:rPr>
        <w:t>g</w:t>
      </w:r>
      <w:r w:rsidR="00512A66" w:rsidRPr="00BD3FC5">
        <w:rPr>
          <w:rFonts w:cs="Times New Roman"/>
          <w:szCs w:val="28"/>
          <w:lang w:val="nl-NL"/>
        </w:rPr>
        <w:t>iáo dục</w:t>
      </w:r>
      <w:r w:rsidR="00555D6F" w:rsidRPr="00BD3FC5">
        <w:rPr>
          <w:rFonts w:cs="Times New Roman"/>
          <w:szCs w:val="28"/>
          <w:lang w:val="nl-NL"/>
        </w:rPr>
        <w:t>,</w:t>
      </w:r>
      <w:r w:rsidR="00512A66" w:rsidRPr="00BD3FC5">
        <w:rPr>
          <w:rFonts w:cs="Times New Roman"/>
          <w:szCs w:val="28"/>
          <w:lang w:val="nl-NL"/>
        </w:rPr>
        <w:t xml:space="preserve"> </w:t>
      </w:r>
      <w:r w:rsidR="004071D5" w:rsidRPr="00BD3FC5">
        <w:rPr>
          <w:rFonts w:cs="Times New Roman"/>
          <w:szCs w:val="28"/>
          <w:lang w:val="nl-NL"/>
        </w:rPr>
        <w:t>t</w:t>
      </w:r>
      <w:r w:rsidR="00512A66" w:rsidRPr="00BD3FC5">
        <w:rPr>
          <w:rFonts w:cs="Times New Roman"/>
          <w:szCs w:val="28"/>
          <w:lang w:val="nl-NL"/>
        </w:rPr>
        <w:t>hể dục thể thao</w:t>
      </w:r>
      <w:r w:rsidR="00555D6F" w:rsidRPr="00BD3FC5">
        <w:rPr>
          <w:rFonts w:cs="Times New Roman"/>
          <w:szCs w:val="28"/>
          <w:lang w:val="nl-NL"/>
        </w:rPr>
        <w:t>,</w:t>
      </w:r>
      <w:r w:rsidR="00512A66" w:rsidRPr="00BD3FC5">
        <w:rPr>
          <w:rFonts w:cs="Times New Roman"/>
          <w:szCs w:val="28"/>
          <w:lang w:val="nl-NL"/>
        </w:rPr>
        <w:t xml:space="preserve"> </w:t>
      </w:r>
      <w:r w:rsidR="004071D5" w:rsidRPr="00BD3FC5">
        <w:rPr>
          <w:rFonts w:cs="Times New Roman"/>
          <w:szCs w:val="28"/>
          <w:lang w:val="nl-NL"/>
        </w:rPr>
        <w:t>y</w:t>
      </w:r>
      <w:r w:rsidR="004B36C7" w:rsidRPr="00BD3FC5">
        <w:rPr>
          <w:rFonts w:cs="Times New Roman"/>
          <w:szCs w:val="28"/>
          <w:lang w:val="nl-NL"/>
        </w:rPr>
        <w:t xml:space="preserve"> tế</w:t>
      </w:r>
      <w:r w:rsidR="00555D6F" w:rsidRPr="00BD3FC5">
        <w:rPr>
          <w:rFonts w:cs="Times New Roman"/>
          <w:szCs w:val="28"/>
          <w:lang w:val="nl-NL"/>
        </w:rPr>
        <w:t>,</w:t>
      </w:r>
      <w:r w:rsidR="004B36C7" w:rsidRPr="00BD3FC5">
        <w:rPr>
          <w:rFonts w:cs="Times New Roman"/>
          <w:szCs w:val="28"/>
          <w:lang w:val="nl-NL"/>
        </w:rPr>
        <w:t xml:space="preserve"> </w:t>
      </w:r>
      <w:r w:rsidR="004071D5" w:rsidRPr="00BD3FC5">
        <w:rPr>
          <w:rFonts w:cs="Times New Roman"/>
          <w:szCs w:val="28"/>
          <w:lang w:val="nl-NL"/>
        </w:rPr>
        <w:t>k</w:t>
      </w:r>
      <w:r w:rsidR="004B36C7" w:rsidRPr="00BD3FC5">
        <w:rPr>
          <w:rFonts w:cs="Times New Roman"/>
          <w:szCs w:val="28"/>
          <w:lang w:val="nl-NL"/>
        </w:rPr>
        <w:t>hoa học công nghệ</w:t>
      </w:r>
      <w:r w:rsidR="00555D6F" w:rsidRPr="00BD3FC5">
        <w:rPr>
          <w:rFonts w:cs="Times New Roman"/>
          <w:szCs w:val="28"/>
          <w:lang w:val="nl-NL"/>
        </w:rPr>
        <w:t xml:space="preserve">, </w:t>
      </w:r>
      <w:r w:rsidR="004071D5" w:rsidRPr="00BD3FC5">
        <w:rPr>
          <w:rFonts w:cs="Times New Roman"/>
          <w:szCs w:val="28"/>
          <w:lang w:val="nl-NL"/>
        </w:rPr>
        <w:t>l</w:t>
      </w:r>
      <w:r w:rsidR="004B36C7" w:rsidRPr="00BD3FC5">
        <w:rPr>
          <w:rFonts w:cs="Times New Roman"/>
          <w:szCs w:val="28"/>
          <w:lang w:val="nl-NL"/>
        </w:rPr>
        <w:t>ao động</w:t>
      </w:r>
      <w:r w:rsidR="00555D6F" w:rsidRPr="00BD3FC5">
        <w:rPr>
          <w:rFonts w:cs="Times New Roman"/>
          <w:szCs w:val="28"/>
          <w:lang w:val="nl-NL"/>
        </w:rPr>
        <w:t>,</w:t>
      </w:r>
      <w:r w:rsidR="004B36C7" w:rsidRPr="00BD3FC5">
        <w:rPr>
          <w:rFonts w:cs="Times New Roman"/>
          <w:szCs w:val="28"/>
          <w:lang w:val="nl-NL"/>
        </w:rPr>
        <w:t xml:space="preserve"> </w:t>
      </w:r>
      <w:r w:rsidR="004071D5" w:rsidRPr="00BD3FC5">
        <w:rPr>
          <w:rFonts w:cs="Times New Roman"/>
          <w:szCs w:val="28"/>
          <w:lang w:val="nl-NL"/>
        </w:rPr>
        <w:t>t</w:t>
      </w:r>
      <w:r w:rsidR="004B36C7" w:rsidRPr="00BD3FC5">
        <w:rPr>
          <w:rFonts w:cs="Times New Roman"/>
          <w:szCs w:val="28"/>
          <w:lang w:val="nl-NL"/>
        </w:rPr>
        <w:t>hông tin truyền thông trên địa bàn</w:t>
      </w:r>
      <w:r w:rsidR="00F40827" w:rsidRPr="00BD3FC5">
        <w:rPr>
          <w:rFonts w:cs="Times New Roman"/>
          <w:szCs w:val="28"/>
          <w:lang w:val="nl-NL"/>
        </w:rPr>
        <w:t xml:space="preserve"> tỉnh Lai Châu giai đoạn </w:t>
      </w:r>
      <w:r w:rsidR="001F78F6" w:rsidRPr="00BD3FC5">
        <w:rPr>
          <w:rFonts w:cs="Times New Roman"/>
          <w:szCs w:val="28"/>
          <w:lang w:val="nl-NL"/>
        </w:rPr>
        <w:t>2010 - 2020</w:t>
      </w:r>
      <w:r w:rsidR="00521A94" w:rsidRPr="00BD3FC5">
        <w:rPr>
          <w:rFonts w:cs="Times New Roman"/>
          <w:szCs w:val="28"/>
          <w:lang w:val="nl-NL"/>
        </w:rPr>
        <w:t>.</w:t>
      </w:r>
    </w:p>
    <w:p w14:paraId="75675514" w14:textId="43A7C913" w:rsidR="002030B4" w:rsidRPr="00BD3FC5" w:rsidRDefault="002030B4" w:rsidP="00951A5B">
      <w:pPr>
        <w:pStyle w:val="Heading4"/>
        <w:spacing w:line="372" w:lineRule="auto"/>
        <w:rPr>
          <w:szCs w:val="28"/>
          <w:lang w:val="nl-NL" w:eastAsia="en-US"/>
        </w:rPr>
      </w:pPr>
      <w:bookmarkStart w:id="71" w:name="_Toc64980337"/>
      <w:r w:rsidRPr="00BD3FC5">
        <w:rPr>
          <w:szCs w:val="28"/>
          <w:lang w:val="nl-NL" w:eastAsia="en-US"/>
        </w:rPr>
        <w:t xml:space="preserve">2.4.3. Các tài liệu, </w:t>
      </w:r>
      <w:r w:rsidRPr="00BD3FC5">
        <w:rPr>
          <w:szCs w:val="28"/>
        </w:rPr>
        <w:t>dữ</w:t>
      </w:r>
      <w:r w:rsidRPr="00BD3FC5">
        <w:rPr>
          <w:szCs w:val="28"/>
          <w:lang w:val="nl-NL" w:eastAsia="en-US"/>
        </w:rPr>
        <w:t xml:space="preserve"> liệu tự tạo lập bởi cơ quan được giao nhiệm vụ xây dựng </w:t>
      </w:r>
      <w:r w:rsidR="00555D6F" w:rsidRPr="00BD3FC5">
        <w:rPr>
          <w:szCs w:val="28"/>
          <w:lang w:val="nl-NL" w:eastAsia="en-US"/>
        </w:rPr>
        <w:t>quy hoạch</w:t>
      </w:r>
      <w:r w:rsidRPr="00BD3FC5">
        <w:rPr>
          <w:szCs w:val="28"/>
          <w:lang w:val="nl-NL" w:eastAsia="en-US"/>
        </w:rPr>
        <w:t xml:space="preserve">, của đơn vị tư vấn về </w:t>
      </w:r>
      <w:bookmarkEnd w:id="71"/>
      <w:r w:rsidR="00555D6F" w:rsidRPr="00BD3FC5">
        <w:rPr>
          <w:szCs w:val="28"/>
          <w:lang w:val="nl-NL" w:eastAsia="en-US"/>
        </w:rPr>
        <w:t>đánh giá môi trường chiến lược</w:t>
      </w:r>
    </w:p>
    <w:p w14:paraId="1837D4B5" w14:textId="1FECDB74" w:rsidR="002030B4" w:rsidRPr="00BD3FC5" w:rsidRDefault="002030B4" w:rsidP="00951A5B">
      <w:pPr>
        <w:spacing w:line="372" w:lineRule="auto"/>
        <w:rPr>
          <w:rFonts w:cs="Times New Roman"/>
          <w:szCs w:val="28"/>
          <w:lang w:val="nl-NL" w:eastAsia="en-US"/>
        </w:rPr>
      </w:pPr>
      <w:r w:rsidRPr="00BD3FC5">
        <w:rPr>
          <w:rFonts w:cs="Times New Roman"/>
          <w:szCs w:val="28"/>
          <w:lang w:val="nl-NL" w:eastAsia="en-US"/>
        </w:rPr>
        <w:t xml:space="preserve">- </w:t>
      </w:r>
      <w:r w:rsidR="00341917" w:rsidRPr="00BD3FC5">
        <w:rPr>
          <w:rFonts w:cs="Times New Roman"/>
          <w:szCs w:val="28"/>
          <w:lang w:val="nl-NL" w:eastAsia="en-US"/>
        </w:rPr>
        <w:t>Báo cáo thực trạng và phương án phát triển các ngành, lĩnh vực và đơn vị trên địa b</w:t>
      </w:r>
      <w:r w:rsidR="00F40827" w:rsidRPr="00BD3FC5">
        <w:rPr>
          <w:rFonts w:cs="Times New Roman"/>
          <w:szCs w:val="28"/>
          <w:lang w:val="nl-NL" w:eastAsia="en-US"/>
        </w:rPr>
        <w:t>à</w:t>
      </w:r>
      <w:r w:rsidR="00341917" w:rsidRPr="00BD3FC5">
        <w:rPr>
          <w:rFonts w:cs="Times New Roman"/>
          <w:szCs w:val="28"/>
          <w:lang w:val="nl-NL" w:eastAsia="en-US"/>
        </w:rPr>
        <w:t xml:space="preserve">n tỉnh Lai Châu thời kỳ </w:t>
      </w:r>
      <w:r w:rsidR="00915B6C" w:rsidRPr="00BD3FC5">
        <w:rPr>
          <w:rFonts w:cs="Times New Roman"/>
          <w:szCs w:val="28"/>
          <w:lang w:val="nl-NL" w:eastAsia="en-US"/>
        </w:rPr>
        <w:t>2021 - 2030</w:t>
      </w:r>
      <w:r w:rsidR="00341917" w:rsidRPr="00BD3FC5">
        <w:rPr>
          <w:rFonts w:cs="Times New Roman"/>
          <w:szCs w:val="28"/>
          <w:lang w:val="nl-NL" w:eastAsia="en-US"/>
        </w:rPr>
        <w:t>, tầm nhìn đến 2050</w:t>
      </w:r>
      <w:r w:rsidRPr="00BD3FC5">
        <w:rPr>
          <w:rFonts w:cs="Times New Roman"/>
          <w:szCs w:val="28"/>
          <w:lang w:val="nl-NL" w:eastAsia="en-US"/>
        </w:rPr>
        <w:t xml:space="preserve">; </w:t>
      </w:r>
    </w:p>
    <w:p w14:paraId="30E7E1B9" w14:textId="2B29ADD9" w:rsidR="002030B4" w:rsidRPr="00BD3FC5" w:rsidRDefault="00A85636" w:rsidP="00951A5B">
      <w:pPr>
        <w:spacing w:line="372" w:lineRule="auto"/>
        <w:rPr>
          <w:rFonts w:cs="Times New Roman"/>
          <w:szCs w:val="28"/>
          <w:lang w:val="nl-NL" w:eastAsia="en-US"/>
        </w:rPr>
      </w:pPr>
      <w:r w:rsidRPr="00BD3FC5">
        <w:rPr>
          <w:rFonts w:cs="Times New Roman"/>
          <w:szCs w:val="28"/>
          <w:lang w:val="nl-NL" w:eastAsia="en-US"/>
        </w:rPr>
        <w:t xml:space="preserve">- Báo cáo </w:t>
      </w:r>
      <w:r w:rsidR="00341917" w:rsidRPr="00BD3FC5">
        <w:rPr>
          <w:rFonts w:cs="Times New Roman"/>
          <w:szCs w:val="28"/>
          <w:lang w:val="nl-NL" w:eastAsia="en-US"/>
        </w:rPr>
        <w:t>Khung định hướng phát triển tỉnh Lai Châu</w:t>
      </w:r>
      <w:r w:rsidR="002030B4" w:rsidRPr="00BD3FC5">
        <w:rPr>
          <w:rFonts w:cs="Times New Roman"/>
          <w:szCs w:val="28"/>
          <w:lang w:val="nl-NL" w:eastAsia="en-US"/>
        </w:rPr>
        <w:t>;</w:t>
      </w:r>
    </w:p>
    <w:p w14:paraId="4ACB3200" w14:textId="12926FAB" w:rsidR="002030B4" w:rsidRPr="00BD3FC5" w:rsidRDefault="002030B4" w:rsidP="00951A5B">
      <w:pPr>
        <w:spacing w:line="372" w:lineRule="auto"/>
        <w:rPr>
          <w:rFonts w:cs="Times New Roman"/>
          <w:szCs w:val="28"/>
          <w:lang w:val="nl-NL" w:eastAsia="en-US"/>
        </w:rPr>
      </w:pPr>
      <w:r w:rsidRPr="00BD3FC5">
        <w:rPr>
          <w:rFonts w:cs="Times New Roman"/>
          <w:szCs w:val="28"/>
          <w:lang w:val="nl-NL" w:eastAsia="en-US"/>
        </w:rPr>
        <w:t xml:space="preserve">- Dự thảo mục tiêu phát triển </w:t>
      </w:r>
      <w:r w:rsidR="000851A7" w:rsidRPr="00BD3FC5">
        <w:rPr>
          <w:rFonts w:cs="Times New Roman"/>
          <w:szCs w:val="28"/>
          <w:lang w:val="nl-NL" w:eastAsia="en-US"/>
        </w:rPr>
        <w:t>KT-XH</w:t>
      </w:r>
      <w:r w:rsidRPr="00BD3FC5">
        <w:rPr>
          <w:rFonts w:cs="Times New Roman"/>
          <w:szCs w:val="28"/>
          <w:lang w:val="nl-NL" w:eastAsia="en-US"/>
        </w:rPr>
        <w:t xml:space="preserve"> tỉnh </w:t>
      </w:r>
      <w:r w:rsidR="007F2CBB" w:rsidRPr="00BD3FC5">
        <w:rPr>
          <w:rFonts w:cs="Times New Roman"/>
          <w:szCs w:val="28"/>
          <w:lang w:val="nl-NL" w:eastAsia="en-US"/>
        </w:rPr>
        <w:t>Lai Châu</w:t>
      </w:r>
      <w:r w:rsidRPr="00BD3FC5">
        <w:rPr>
          <w:rFonts w:cs="Times New Roman"/>
          <w:szCs w:val="28"/>
          <w:lang w:val="nl-NL" w:eastAsia="en-US"/>
        </w:rPr>
        <w:t xml:space="preserve"> thời kỳ </w:t>
      </w:r>
      <w:r w:rsidR="00915B6C" w:rsidRPr="00BD3FC5">
        <w:rPr>
          <w:rFonts w:cs="Times New Roman"/>
          <w:szCs w:val="28"/>
          <w:lang w:val="nl-NL" w:eastAsia="en-US"/>
        </w:rPr>
        <w:t>2021 - 2030</w:t>
      </w:r>
      <w:r w:rsidRPr="00BD3FC5">
        <w:rPr>
          <w:rFonts w:cs="Times New Roman"/>
          <w:szCs w:val="28"/>
          <w:lang w:val="nl-NL" w:eastAsia="en-US"/>
        </w:rPr>
        <w:t xml:space="preserve"> tầm nhìn đến năm 2050; Dự thảo Quy hoạch tỉnh </w:t>
      </w:r>
      <w:r w:rsidR="007F2CBB" w:rsidRPr="00BD3FC5">
        <w:rPr>
          <w:rFonts w:cs="Times New Roman"/>
          <w:szCs w:val="28"/>
          <w:lang w:val="nl-NL" w:eastAsia="en-US"/>
        </w:rPr>
        <w:t>Lai Châu</w:t>
      </w:r>
      <w:r w:rsidRPr="00BD3FC5">
        <w:rPr>
          <w:rFonts w:cs="Times New Roman"/>
          <w:szCs w:val="28"/>
          <w:lang w:val="nl-NL" w:eastAsia="en-US"/>
        </w:rPr>
        <w:t xml:space="preserve"> thời kỳ </w:t>
      </w:r>
      <w:r w:rsidR="00915B6C" w:rsidRPr="00BD3FC5">
        <w:rPr>
          <w:rFonts w:cs="Times New Roman"/>
          <w:szCs w:val="28"/>
          <w:lang w:val="nl-NL" w:eastAsia="en-US"/>
        </w:rPr>
        <w:t>2021 - 2030</w:t>
      </w:r>
      <w:r w:rsidRPr="00BD3FC5">
        <w:rPr>
          <w:rFonts w:cs="Times New Roman"/>
          <w:szCs w:val="28"/>
          <w:lang w:val="nl-NL" w:eastAsia="en-US"/>
        </w:rPr>
        <w:t xml:space="preserve"> tầm nhìn đến năm 2050 (sau đây gọi là QH);</w:t>
      </w:r>
    </w:p>
    <w:p w14:paraId="704A01E3" w14:textId="44D35C66" w:rsidR="002030B4" w:rsidRPr="00BD3FC5" w:rsidRDefault="002030B4" w:rsidP="00951A5B">
      <w:pPr>
        <w:spacing w:line="372" w:lineRule="auto"/>
        <w:rPr>
          <w:rFonts w:cs="Times New Roman"/>
          <w:szCs w:val="28"/>
          <w:lang w:val="nl-NL" w:eastAsia="en-US"/>
        </w:rPr>
      </w:pPr>
      <w:r w:rsidRPr="00BD3FC5">
        <w:rPr>
          <w:rFonts w:cs="Times New Roman"/>
          <w:szCs w:val="28"/>
          <w:lang w:val="nl-NL" w:eastAsia="en-US"/>
        </w:rPr>
        <w:t>- Kết quả tính toán lượng phát thải (khí thải, nước thải, chất thải rắn</w:t>
      </w:r>
      <w:r w:rsidR="00A85636" w:rsidRPr="00BD3FC5">
        <w:rPr>
          <w:rFonts w:cs="Times New Roman"/>
          <w:szCs w:val="28"/>
          <w:lang w:val="nl-NL" w:eastAsia="en-US"/>
        </w:rPr>
        <w:t>,</w:t>
      </w:r>
      <w:r w:rsidRPr="00BD3FC5">
        <w:rPr>
          <w:rFonts w:cs="Times New Roman"/>
          <w:szCs w:val="28"/>
          <w:lang w:val="nl-NL" w:eastAsia="en-US"/>
        </w:rPr>
        <w:t xml:space="preserve">...) do </w:t>
      </w:r>
      <w:r w:rsidR="004071D5" w:rsidRPr="00BD3FC5">
        <w:rPr>
          <w:rFonts w:cs="Times New Roman"/>
          <w:szCs w:val="28"/>
          <w:lang w:val="nl-NL" w:eastAsia="en-US"/>
        </w:rPr>
        <w:t>cơ quan t</w:t>
      </w:r>
      <w:r w:rsidRPr="00BD3FC5">
        <w:rPr>
          <w:rFonts w:cs="Times New Roman"/>
          <w:szCs w:val="28"/>
          <w:lang w:val="nl-NL" w:eastAsia="en-US"/>
        </w:rPr>
        <w:t>ư vấn thực hiện ĐMC thực hiện trong</w:t>
      </w:r>
      <w:r w:rsidR="00F40827" w:rsidRPr="00BD3FC5">
        <w:rPr>
          <w:rFonts w:cs="Times New Roman"/>
          <w:szCs w:val="28"/>
          <w:lang w:val="nl-NL" w:eastAsia="en-US"/>
        </w:rPr>
        <w:t xml:space="preserve"> quá trình xây dựng </w:t>
      </w:r>
      <w:r w:rsidR="004071D5" w:rsidRPr="00BD3FC5">
        <w:rPr>
          <w:rFonts w:cs="Times New Roman"/>
          <w:szCs w:val="28"/>
          <w:lang w:val="nl-NL" w:eastAsia="en-US"/>
        </w:rPr>
        <w:t>b</w:t>
      </w:r>
      <w:r w:rsidR="00F40827" w:rsidRPr="00BD3FC5">
        <w:rPr>
          <w:rFonts w:cs="Times New Roman"/>
          <w:szCs w:val="28"/>
          <w:lang w:val="nl-NL" w:eastAsia="en-US"/>
        </w:rPr>
        <w:t>áo cáo ĐMC.</w:t>
      </w:r>
    </w:p>
    <w:p w14:paraId="62376423" w14:textId="392BCA60" w:rsidR="002030B4" w:rsidRPr="00BD3FC5" w:rsidRDefault="002030B4" w:rsidP="00951A5B">
      <w:pPr>
        <w:pStyle w:val="Heading2"/>
        <w:spacing w:line="372" w:lineRule="auto"/>
        <w:rPr>
          <w:rFonts w:ascii="Times New Roman" w:hAnsi="Times New Roman"/>
          <w:caps w:val="0"/>
          <w:spacing w:val="-6"/>
          <w:szCs w:val="28"/>
          <w:lang w:val="nl-NL" w:eastAsia="en-US"/>
        </w:rPr>
      </w:pPr>
      <w:bookmarkStart w:id="72" w:name="_Toc64980338"/>
      <w:bookmarkStart w:id="73" w:name="_Toc88407605"/>
      <w:bookmarkStart w:id="74" w:name="_Toc134400631"/>
      <w:r w:rsidRPr="00BD3FC5">
        <w:rPr>
          <w:rFonts w:ascii="Times New Roman" w:hAnsi="Times New Roman"/>
          <w:caps w:val="0"/>
          <w:spacing w:val="-6"/>
          <w:szCs w:val="28"/>
          <w:lang w:val="nl-NL" w:eastAsia="en-US"/>
        </w:rPr>
        <w:t xml:space="preserve">3. TỔ CHỨC THỰC HIỆN </w:t>
      </w:r>
      <w:bookmarkEnd w:id="72"/>
      <w:r w:rsidR="00555D6F" w:rsidRPr="00BD3FC5">
        <w:rPr>
          <w:rFonts w:ascii="Times New Roman" w:hAnsi="Times New Roman"/>
          <w:caps w:val="0"/>
          <w:spacing w:val="-6"/>
          <w:szCs w:val="28"/>
          <w:lang w:val="nl-NL" w:eastAsia="en-US"/>
        </w:rPr>
        <w:t>ĐÁNH GIÁ MÔI TRƯỜNG CHIẾN LƯỢC</w:t>
      </w:r>
      <w:bookmarkEnd w:id="73"/>
      <w:bookmarkEnd w:id="74"/>
    </w:p>
    <w:p w14:paraId="02098A87" w14:textId="3755D4D9" w:rsidR="002030B4" w:rsidRPr="00BD3FC5" w:rsidRDefault="002030B4" w:rsidP="00951A5B">
      <w:pPr>
        <w:pStyle w:val="Heading3"/>
        <w:spacing w:line="372" w:lineRule="auto"/>
        <w:rPr>
          <w:szCs w:val="28"/>
          <w:lang w:val="nl-NL" w:eastAsia="en-US"/>
        </w:rPr>
      </w:pPr>
      <w:bookmarkStart w:id="75" w:name="_Toc64980339"/>
      <w:bookmarkStart w:id="76" w:name="_Toc88407606"/>
      <w:bookmarkStart w:id="77" w:name="_Toc134400632"/>
      <w:r w:rsidRPr="00BD3FC5">
        <w:rPr>
          <w:szCs w:val="28"/>
          <w:lang w:val="nl-NL" w:eastAsia="en-US"/>
        </w:rPr>
        <w:t xml:space="preserve">3.1. Mối liên kết giữa quá trình lập </w:t>
      </w:r>
      <w:r w:rsidR="00555D6F" w:rsidRPr="00BD3FC5">
        <w:rPr>
          <w:szCs w:val="28"/>
          <w:lang w:val="nl-NL" w:eastAsia="en-US"/>
        </w:rPr>
        <w:t>quy hoạch</w:t>
      </w:r>
      <w:r w:rsidRPr="00BD3FC5">
        <w:rPr>
          <w:szCs w:val="28"/>
          <w:lang w:val="nl-NL" w:eastAsia="en-US"/>
        </w:rPr>
        <w:t xml:space="preserve"> với quá trình thực hiện </w:t>
      </w:r>
      <w:bookmarkEnd w:id="75"/>
      <w:r w:rsidR="00555D6F" w:rsidRPr="00BD3FC5">
        <w:rPr>
          <w:szCs w:val="28"/>
          <w:lang w:val="nl-NL" w:eastAsia="en-US"/>
        </w:rPr>
        <w:t>đánh giá môi trường chiến lược</w:t>
      </w:r>
      <w:bookmarkEnd w:id="76"/>
      <w:bookmarkEnd w:id="77"/>
    </w:p>
    <w:p w14:paraId="67FF53CA" w14:textId="4AA213CF" w:rsidR="004071D5" w:rsidRPr="00BD3FC5" w:rsidRDefault="002030B4" w:rsidP="00951A5B">
      <w:pPr>
        <w:spacing w:line="372" w:lineRule="auto"/>
        <w:rPr>
          <w:rFonts w:cs="Times New Roman"/>
          <w:szCs w:val="28"/>
        </w:rPr>
      </w:pPr>
      <w:r w:rsidRPr="00BD3FC5">
        <w:rPr>
          <w:rFonts w:cs="Times New Roman"/>
          <w:szCs w:val="28"/>
          <w:lang w:val="nl-NL"/>
        </w:rPr>
        <w:t>- Ủy ban nhân dân tỉnh</w:t>
      </w:r>
      <w:r w:rsidR="004071D5" w:rsidRPr="00BD3FC5">
        <w:rPr>
          <w:rFonts w:cs="Times New Roman"/>
          <w:szCs w:val="28"/>
        </w:rPr>
        <w:t xml:space="preserve"> giao</w:t>
      </w:r>
      <w:r w:rsidRPr="00BD3FC5">
        <w:rPr>
          <w:rFonts w:cs="Times New Roman"/>
          <w:szCs w:val="28"/>
          <w:lang w:val="nl-NL"/>
        </w:rPr>
        <w:t xml:space="preserve"> Sở Kế hoạch và Đầu tư tỉnh </w:t>
      </w:r>
      <w:r w:rsidR="0061000A" w:rsidRPr="00BD3FC5">
        <w:rPr>
          <w:rFonts w:cs="Times New Roman"/>
          <w:szCs w:val="28"/>
          <w:lang w:val="nl-NL"/>
        </w:rPr>
        <w:t>Lai Châu</w:t>
      </w:r>
      <w:r w:rsidRPr="00BD3FC5">
        <w:rPr>
          <w:rFonts w:cs="Times New Roman"/>
          <w:szCs w:val="28"/>
          <w:lang w:val="nl-NL"/>
        </w:rPr>
        <w:t xml:space="preserve"> </w:t>
      </w:r>
      <w:r w:rsidRPr="00BD3FC5">
        <w:rPr>
          <w:rFonts w:cs="Times New Roman"/>
          <w:szCs w:val="28"/>
        </w:rPr>
        <w:t xml:space="preserve">là </w:t>
      </w:r>
      <w:r w:rsidR="004071D5" w:rsidRPr="00BD3FC5">
        <w:rPr>
          <w:rFonts w:cs="Times New Roman"/>
          <w:szCs w:val="28"/>
          <w:lang w:val="nl-NL"/>
        </w:rPr>
        <w:t>cơ quan lập</w:t>
      </w:r>
      <w:r w:rsidRPr="00BD3FC5">
        <w:rPr>
          <w:rFonts w:cs="Times New Roman"/>
          <w:szCs w:val="28"/>
          <w:lang w:val="nl-NL"/>
        </w:rPr>
        <w:t xml:space="preserve"> Quy hoạch</w:t>
      </w:r>
      <w:r w:rsidR="004071D5" w:rsidRPr="00BD3FC5">
        <w:rPr>
          <w:rFonts w:cs="Times New Roman"/>
          <w:szCs w:val="28"/>
          <w:lang w:val="nl-NL"/>
        </w:rPr>
        <w:t xml:space="preserve"> tỉnh Lai Châu</w:t>
      </w:r>
      <w:r w:rsidRPr="00BD3FC5">
        <w:rPr>
          <w:rFonts w:cs="Times New Roman"/>
          <w:szCs w:val="28"/>
        </w:rPr>
        <w:t xml:space="preserve"> thời kỳ 2021 - 2030, </w:t>
      </w:r>
      <w:r w:rsidR="00263B83" w:rsidRPr="00BD3FC5">
        <w:rPr>
          <w:rFonts w:cs="Times New Roman"/>
          <w:szCs w:val="28"/>
          <w:lang w:val="nl-NL"/>
        </w:rPr>
        <w:t>tầm nhìn</w:t>
      </w:r>
      <w:r w:rsidRPr="00BD3FC5">
        <w:rPr>
          <w:rFonts w:cs="Times New Roman"/>
          <w:szCs w:val="28"/>
        </w:rPr>
        <w:t xml:space="preserve"> đến năm 2050</w:t>
      </w:r>
      <w:r w:rsidR="004071D5" w:rsidRPr="00BD3FC5">
        <w:rPr>
          <w:rFonts w:cs="Times New Roman"/>
          <w:szCs w:val="28"/>
          <w:lang w:val="nl-NL"/>
        </w:rPr>
        <w:t xml:space="preserve">. Do đó, Sở Kế hoạch và Đầu tư tỉnh Lai Châu thực hiện 2 nhiệm vụ: lập quy hoạch và đánh giá môi trường chiến lược của quy hoạch. </w:t>
      </w:r>
      <w:r w:rsidR="004071D5" w:rsidRPr="00BD3FC5">
        <w:rPr>
          <w:rFonts w:cs="Times New Roman"/>
          <w:szCs w:val="28"/>
        </w:rPr>
        <w:t xml:space="preserve">Để thực hiện 2 nhiệm vụ trên, Sở Kế hoạch và Đầu tư đã thành lập </w:t>
      </w:r>
      <w:r w:rsidR="004071D5" w:rsidRPr="00BD3FC5">
        <w:rPr>
          <w:rFonts w:cs="Times New Roman"/>
          <w:szCs w:val="28"/>
          <w:lang w:val="nl-NL"/>
        </w:rPr>
        <w:t>02 tổ</w:t>
      </w:r>
      <w:r w:rsidR="004071D5" w:rsidRPr="00BD3FC5">
        <w:rPr>
          <w:rFonts w:cs="Times New Roman"/>
          <w:szCs w:val="28"/>
        </w:rPr>
        <w:t xml:space="preserve"> chuyên môn</w:t>
      </w:r>
      <w:r w:rsidR="004071D5" w:rsidRPr="00BD3FC5">
        <w:rPr>
          <w:rFonts w:cs="Times New Roman"/>
          <w:szCs w:val="28"/>
          <w:lang w:val="nl-NL"/>
        </w:rPr>
        <w:t xml:space="preserve"> đó là: tổ lập</w:t>
      </w:r>
      <w:r w:rsidR="004071D5" w:rsidRPr="00BD3FC5">
        <w:rPr>
          <w:rFonts w:cs="Times New Roman"/>
          <w:szCs w:val="28"/>
        </w:rPr>
        <w:t xml:space="preserve"> QH và </w:t>
      </w:r>
      <w:r w:rsidR="004071D5" w:rsidRPr="00BD3FC5">
        <w:rPr>
          <w:rFonts w:cs="Times New Roman"/>
          <w:szCs w:val="28"/>
          <w:lang w:val="nl-NL"/>
        </w:rPr>
        <w:t xml:space="preserve">tổ thực hiện </w:t>
      </w:r>
      <w:r w:rsidR="004071D5" w:rsidRPr="00BD3FC5">
        <w:rPr>
          <w:rFonts w:cs="Times New Roman"/>
          <w:szCs w:val="28"/>
        </w:rPr>
        <w:t>ĐMC.</w:t>
      </w:r>
    </w:p>
    <w:p w14:paraId="765712A1" w14:textId="370DFE7D" w:rsidR="002030B4" w:rsidRPr="00BD3FC5" w:rsidRDefault="002030B4" w:rsidP="00951A5B">
      <w:pPr>
        <w:spacing w:line="372" w:lineRule="auto"/>
        <w:rPr>
          <w:rFonts w:cs="Times New Roman"/>
          <w:szCs w:val="28"/>
        </w:rPr>
      </w:pPr>
      <w:r w:rsidRPr="00BD3FC5">
        <w:rPr>
          <w:rFonts w:cs="Times New Roman"/>
          <w:szCs w:val="28"/>
        </w:rPr>
        <w:t xml:space="preserve">- </w:t>
      </w:r>
      <w:r w:rsidR="00A85636" w:rsidRPr="00BD3FC5">
        <w:rPr>
          <w:rFonts w:cs="Times New Roman"/>
          <w:szCs w:val="28"/>
        </w:rPr>
        <w:t xml:space="preserve">Tổ </w:t>
      </w:r>
      <w:r w:rsidR="004071D5" w:rsidRPr="00BD3FC5">
        <w:rPr>
          <w:rFonts w:cs="Times New Roman"/>
          <w:szCs w:val="28"/>
        </w:rPr>
        <w:t>lập</w:t>
      </w:r>
      <w:r w:rsidR="00A85636" w:rsidRPr="00BD3FC5">
        <w:rPr>
          <w:rFonts w:cs="Times New Roman"/>
          <w:szCs w:val="28"/>
        </w:rPr>
        <w:t xml:space="preserve"> </w:t>
      </w:r>
      <w:r w:rsidR="004071D5" w:rsidRPr="00BD3FC5">
        <w:rPr>
          <w:rFonts w:cs="Times New Roman"/>
          <w:szCs w:val="28"/>
        </w:rPr>
        <w:t>q</w:t>
      </w:r>
      <w:r w:rsidR="00A85636" w:rsidRPr="00BD3FC5">
        <w:rPr>
          <w:rFonts w:cs="Times New Roman"/>
          <w:szCs w:val="28"/>
        </w:rPr>
        <w:t>uy hoạch</w:t>
      </w:r>
      <w:r w:rsidRPr="00BD3FC5">
        <w:rPr>
          <w:rFonts w:cs="Times New Roman"/>
          <w:szCs w:val="28"/>
        </w:rPr>
        <w:t xml:space="preserve">: Gồm các chuyên gia lập QH, </w:t>
      </w:r>
      <w:r w:rsidR="00A85636" w:rsidRPr="00BD3FC5">
        <w:rPr>
          <w:rFonts w:cs="Times New Roman"/>
          <w:szCs w:val="28"/>
        </w:rPr>
        <w:t>tổ</w:t>
      </w:r>
      <w:r w:rsidRPr="00BD3FC5">
        <w:rPr>
          <w:rFonts w:cs="Times New Roman"/>
          <w:szCs w:val="28"/>
        </w:rPr>
        <w:t xml:space="preserve"> này có nhiệm vụ xây dựng các nội dung của QH (bao gồm cả các nội dung điều chỉnh sau mỗi đợt hội thảo và tham vấn); Các nội dung thay đổi, điều chỉnh của QH được cung cấp kịp thời cho </w:t>
      </w:r>
      <w:r w:rsidR="00A85636" w:rsidRPr="00BD3FC5">
        <w:rPr>
          <w:rFonts w:cs="Times New Roman"/>
          <w:szCs w:val="28"/>
        </w:rPr>
        <w:t>tổ</w:t>
      </w:r>
      <w:r w:rsidRPr="00BD3FC5">
        <w:rPr>
          <w:rFonts w:cs="Times New Roman"/>
          <w:szCs w:val="28"/>
        </w:rPr>
        <w:t xml:space="preserve"> thực hiện ĐMC. Đơn vị tư vấn lập Dự án Quy hoạch là </w:t>
      </w:r>
      <w:r w:rsidR="00FD462B" w:rsidRPr="00BD3FC5">
        <w:rPr>
          <w:rFonts w:cs="Times New Roman"/>
          <w:szCs w:val="28"/>
        </w:rPr>
        <w:t xml:space="preserve">“Liên danh tư vấn </w:t>
      </w:r>
      <w:r w:rsidR="00555D6F" w:rsidRPr="00BD3FC5">
        <w:rPr>
          <w:rFonts w:cs="Times New Roman"/>
          <w:szCs w:val="28"/>
        </w:rPr>
        <w:t>l</w:t>
      </w:r>
      <w:r w:rsidR="00FD462B" w:rsidRPr="00BD3FC5">
        <w:rPr>
          <w:rFonts w:cs="Times New Roman"/>
          <w:szCs w:val="28"/>
        </w:rPr>
        <w:t xml:space="preserve">ập </w:t>
      </w:r>
      <w:r w:rsidR="00555D6F" w:rsidRPr="00BD3FC5">
        <w:rPr>
          <w:rFonts w:cs="Times New Roman"/>
          <w:szCs w:val="28"/>
        </w:rPr>
        <w:t>Q</w:t>
      </w:r>
      <w:r w:rsidR="00FD462B" w:rsidRPr="00BD3FC5">
        <w:rPr>
          <w:rFonts w:cs="Times New Roman"/>
          <w:szCs w:val="28"/>
        </w:rPr>
        <w:t xml:space="preserve">uy hoạch tỉnh Lai Châu thời kỳ </w:t>
      </w:r>
      <w:r w:rsidR="00915B6C" w:rsidRPr="00BD3FC5">
        <w:rPr>
          <w:rFonts w:cs="Times New Roman"/>
          <w:szCs w:val="28"/>
        </w:rPr>
        <w:t>2021 - 2030</w:t>
      </w:r>
      <w:r w:rsidR="00FD462B" w:rsidRPr="00BD3FC5">
        <w:rPr>
          <w:rFonts w:cs="Times New Roman"/>
          <w:szCs w:val="28"/>
        </w:rPr>
        <w:t>, tầm nhìn đến</w:t>
      </w:r>
      <w:r w:rsidR="00555D6F" w:rsidRPr="00BD3FC5">
        <w:rPr>
          <w:rFonts w:cs="Times New Roman"/>
          <w:szCs w:val="28"/>
        </w:rPr>
        <w:t xml:space="preserve"> năm</w:t>
      </w:r>
      <w:r w:rsidR="00FD462B" w:rsidRPr="00BD3FC5">
        <w:rPr>
          <w:rFonts w:cs="Times New Roman"/>
          <w:szCs w:val="28"/>
        </w:rPr>
        <w:t xml:space="preserve"> 2050”.</w:t>
      </w:r>
    </w:p>
    <w:p w14:paraId="143B3288" w14:textId="4392209A" w:rsidR="004071D5" w:rsidRPr="00BD3FC5" w:rsidRDefault="002030B4" w:rsidP="00951A5B">
      <w:pPr>
        <w:spacing w:line="372" w:lineRule="auto"/>
        <w:rPr>
          <w:rFonts w:cs="Times New Roman"/>
          <w:szCs w:val="28"/>
        </w:rPr>
      </w:pPr>
      <w:r w:rsidRPr="00BD3FC5">
        <w:rPr>
          <w:rFonts w:cs="Times New Roman"/>
          <w:iCs/>
          <w:szCs w:val="28"/>
        </w:rPr>
        <w:t xml:space="preserve">- </w:t>
      </w:r>
      <w:r w:rsidR="00D74B94" w:rsidRPr="00BD3FC5">
        <w:rPr>
          <w:rFonts w:cs="Times New Roman"/>
          <w:iCs/>
          <w:szCs w:val="28"/>
        </w:rPr>
        <w:t>Tổ</w:t>
      </w:r>
      <w:r w:rsidRPr="00BD3FC5">
        <w:rPr>
          <w:rFonts w:cs="Times New Roman"/>
          <w:iCs/>
          <w:szCs w:val="28"/>
        </w:rPr>
        <w:t xml:space="preserve"> </w:t>
      </w:r>
      <w:r w:rsidR="004071D5" w:rsidRPr="00BD3FC5">
        <w:rPr>
          <w:rFonts w:cs="Times New Roman"/>
          <w:iCs/>
          <w:szCs w:val="28"/>
        </w:rPr>
        <w:t xml:space="preserve">thực hiện </w:t>
      </w:r>
      <w:r w:rsidRPr="00BD3FC5">
        <w:rPr>
          <w:rFonts w:cs="Times New Roman"/>
          <w:iCs/>
          <w:szCs w:val="28"/>
        </w:rPr>
        <w:t xml:space="preserve">ĐMC: </w:t>
      </w:r>
      <w:r w:rsidRPr="00BD3FC5">
        <w:rPr>
          <w:rFonts w:cs="Times New Roman"/>
          <w:szCs w:val="28"/>
        </w:rPr>
        <w:t xml:space="preserve">Gồm các chuyên gia chuyên ngành thuộc lĩnh vực tài nguyên, khoa học và công nghệ môi trường, khí tượng thuỷ văn, sinh thái học, xã </w:t>
      </w:r>
      <w:r w:rsidRPr="00BD3FC5">
        <w:rPr>
          <w:rFonts w:cs="Times New Roman"/>
          <w:szCs w:val="28"/>
        </w:rPr>
        <w:lastRenderedPageBreak/>
        <w:t>hội học môi trường</w:t>
      </w:r>
      <w:r w:rsidR="00555D6F" w:rsidRPr="00BD3FC5">
        <w:rPr>
          <w:rFonts w:cs="Times New Roman"/>
          <w:szCs w:val="28"/>
        </w:rPr>
        <w:t>,...</w:t>
      </w:r>
      <w:r w:rsidRPr="00BD3FC5">
        <w:rPr>
          <w:rFonts w:cs="Times New Roman"/>
          <w:szCs w:val="28"/>
        </w:rPr>
        <w:t xml:space="preserve"> có trách nhiệm thu thập số liệu, phân tích phát hiện xu hướng các vấn đề môi trường xảy ra trong quá khứ để xác định các vấn đề môi trường chính cần tập trung làm rõ trong báo cáo ĐMC; Tính toán dự báo xu hướng môi trường và đề xuất các giải pháp ngăn ngừa, giảm thiểu tác động tiêu cực cũng như phát huy những tác động tích cực phù hợp với mỗi phương án </w:t>
      </w:r>
      <w:r w:rsidR="004071D5" w:rsidRPr="00BD3FC5">
        <w:rPr>
          <w:rFonts w:cs="Times New Roman"/>
          <w:szCs w:val="28"/>
        </w:rPr>
        <w:t>QH</w:t>
      </w:r>
      <w:r w:rsidRPr="00BD3FC5">
        <w:rPr>
          <w:rFonts w:cs="Times New Roman"/>
          <w:szCs w:val="28"/>
        </w:rPr>
        <w:t>. Trên cơ sở tổng hợp các ý kiến góp ý của chuyên gia theo từng đợt điều chỉnh báo cáo QH</w:t>
      </w:r>
      <w:r w:rsidR="005325A6" w:rsidRPr="00BD3FC5">
        <w:rPr>
          <w:rFonts w:cs="Times New Roman"/>
          <w:szCs w:val="28"/>
        </w:rPr>
        <w:t xml:space="preserve">, nội dung báo cáo ĐMC </w:t>
      </w:r>
      <w:r w:rsidRPr="00BD3FC5">
        <w:rPr>
          <w:rFonts w:cs="Times New Roman"/>
          <w:szCs w:val="28"/>
        </w:rPr>
        <w:t xml:space="preserve">được điều chỉnh cho phù hợp để trình </w:t>
      </w:r>
      <w:r w:rsidR="004071D5" w:rsidRPr="00BD3FC5">
        <w:rPr>
          <w:rFonts w:cs="Times New Roman"/>
          <w:szCs w:val="28"/>
        </w:rPr>
        <w:t xml:space="preserve">Bộ </w:t>
      </w:r>
      <w:r w:rsidR="00D76B7C" w:rsidRPr="00BD3FC5">
        <w:rPr>
          <w:rFonts w:cs="Times New Roman"/>
          <w:szCs w:val="28"/>
        </w:rPr>
        <w:t>TNMT</w:t>
      </w:r>
      <w:r w:rsidR="004071D5" w:rsidRPr="00BD3FC5">
        <w:rPr>
          <w:rFonts w:cs="Times New Roman"/>
          <w:szCs w:val="28"/>
        </w:rPr>
        <w:t xml:space="preserve"> thẩm định. Báo cáo kết quả thẩm định ĐMC là căn cứ để Thủ tướng Chính phủ phê duyệt Quy hoạch tỉnh Lai Châu thời kỳ 2021 - 2030, tầm nhìn đến năm 2050.</w:t>
      </w:r>
    </w:p>
    <w:p w14:paraId="1C360C9A" w14:textId="5A223B3E" w:rsidR="002030B4" w:rsidRPr="00BD3FC5" w:rsidRDefault="002030B4" w:rsidP="00951A5B">
      <w:pPr>
        <w:spacing w:line="372" w:lineRule="auto"/>
        <w:rPr>
          <w:rFonts w:cs="Times New Roman"/>
          <w:szCs w:val="28"/>
        </w:rPr>
      </w:pPr>
      <w:r w:rsidRPr="00BD3FC5">
        <w:rPr>
          <w:rFonts w:cs="Times New Roman"/>
          <w:szCs w:val="28"/>
        </w:rPr>
        <w:t xml:space="preserve">Đơn vị tư vấn xây dựng báo cáo ĐMC là </w:t>
      </w:r>
      <w:r w:rsidR="0061000A" w:rsidRPr="00BD3FC5">
        <w:rPr>
          <w:rFonts w:cs="Times New Roman"/>
          <w:szCs w:val="28"/>
        </w:rPr>
        <w:t xml:space="preserve">Công ty </w:t>
      </w:r>
      <w:r w:rsidR="007848AA" w:rsidRPr="00BD3FC5">
        <w:rPr>
          <w:rFonts w:cs="Times New Roman"/>
          <w:szCs w:val="28"/>
        </w:rPr>
        <w:t>C</w:t>
      </w:r>
      <w:r w:rsidR="008A227F" w:rsidRPr="00BD3FC5">
        <w:rPr>
          <w:rFonts w:cs="Times New Roman"/>
          <w:szCs w:val="28"/>
        </w:rPr>
        <w:t xml:space="preserve">ổ phần Đầu tư và Tư vấn </w:t>
      </w:r>
      <w:r w:rsidR="0061000A" w:rsidRPr="00BD3FC5">
        <w:rPr>
          <w:rFonts w:cs="Times New Roman"/>
          <w:szCs w:val="28"/>
        </w:rPr>
        <w:t>Phương Bắc</w:t>
      </w:r>
      <w:r w:rsidRPr="00BD3FC5">
        <w:rPr>
          <w:rFonts w:cs="Times New Roman"/>
          <w:szCs w:val="28"/>
        </w:rPr>
        <w:t xml:space="preserve">. Sở Kế hoạch và Đầu tư tỉnh </w:t>
      </w:r>
      <w:r w:rsidR="0061000A" w:rsidRPr="00BD3FC5">
        <w:rPr>
          <w:rFonts w:cs="Times New Roman"/>
          <w:szCs w:val="28"/>
        </w:rPr>
        <w:t>Lai Châu</w:t>
      </w:r>
      <w:r w:rsidRPr="00BD3FC5">
        <w:rPr>
          <w:rFonts w:cs="Times New Roman"/>
          <w:szCs w:val="28"/>
        </w:rPr>
        <w:t xml:space="preserve"> là cơ quan </w:t>
      </w:r>
      <w:r w:rsidR="00263B83" w:rsidRPr="00BD3FC5">
        <w:rPr>
          <w:rFonts w:cs="Times New Roman"/>
          <w:szCs w:val="28"/>
        </w:rPr>
        <w:t xml:space="preserve">tổ chức triển khai thực hiện và là đơn vị điều phối </w:t>
      </w:r>
      <w:r w:rsidRPr="00BD3FC5">
        <w:rPr>
          <w:rFonts w:cs="Times New Roman"/>
          <w:szCs w:val="28"/>
        </w:rPr>
        <w:t xml:space="preserve">quá trình làm việc giữa </w:t>
      </w:r>
      <w:r w:rsidR="005325A6" w:rsidRPr="00BD3FC5">
        <w:rPr>
          <w:rFonts w:cs="Times New Roman"/>
          <w:szCs w:val="28"/>
        </w:rPr>
        <w:t>tổ</w:t>
      </w:r>
      <w:r w:rsidR="00263B83" w:rsidRPr="00BD3FC5">
        <w:rPr>
          <w:rFonts w:cs="Times New Roman"/>
          <w:szCs w:val="28"/>
        </w:rPr>
        <w:t xml:space="preserve"> ĐMC và</w:t>
      </w:r>
      <w:r w:rsidR="005325A6" w:rsidRPr="00BD3FC5">
        <w:rPr>
          <w:rFonts w:cs="Times New Roman"/>
          <w:szCs w:val="28"/>
        </w:rPr>
        <w:t xml:space="preserve"> tổ </w:t>
      </w:r>
      <w:r w:rsidRPr="00BD3FC5">
        <w:rPr>
          <w:rFonts w:cs="Times New Roman"/>
          <w:szCs w:val="28"/>
        </w:rPr>
        <w:t xml:space="preserve">lập </w:t>
      </w:r>
      <w:r w:rsidR="004071D5" w:rsidRPr="00BD3FC5">
        <w:rPr>
          <w:rFonts w:cs="Times New Roman"/>
          <w:szCs w:val="28"/>
        </w:rPr>
        <w:t>QH có trách nhiệm</w:t>
      </w:r>
      <w:r w:rsidRPr="00BD3FC5">
        <w:rPr>
          <w:rFonts w:cs="Times New Roman"/>
          <w:szCs w:val="28"/>
        </w:rPr>
        <w:t>:</w:t>
      </w:r>
    </w:p>
    <w:p w14:paraId="608E2358" w14:textId="2C55D3B7" w:rsidR="002030B4" w:rsidRPr="00BD3FC5" w:rsidRDefault="002030B4" w:rsidP="00951A5B">
      <w:pPr>
        <w:spacing w:line="372" w:lineRule="auto"/>
        <w:rPr>
          <w:rFonts w:cs="Times New Roman"/>
          <w:szCs w:val="28"/>
        </w:rPr>
      </w:pPr>
      <w:r w:rsidRPr="00BD3FC5">
        <w:rPr>
          <w:rFonts w:cs="Times New Roman"/>
          <w:szCs w:val="28"/>
        </w:rPr>
        <w:t xml:space="preserve">+ Cung cấp các </w:t>
      </w:r>
      <w:r w:rsidR="005325A6" w:rsidRPr="00BD3FC5">
        <w:rPr>
          <w:rFonts w:cs="Times New Roman"/>
          <w:szCs w:val="28"/>
        </w:rPr>
        <w:t>thông tin liên quan đến QH cho tổ</w:t>
      </w:r>
      <w:r w:rsidRPr="00BD3FC5">
        <w:rPr>
          <w:rFonts w:cs="Times New Roman"/>
          <w:szCs w:val="28"/>
        </w:rPr>
        <w:t xml:space="preserve"> ĐMC; </w:t>
      </w:r>
    </w:p>
    <w:p w14:paraId="47EED809" w14:textId="33DE7DFE" w:rsidR="002030B4" w:rsidRPr="00BD3FC5" w:rsidRDefault="002030B4" w:rsidP="00951A5B">
      <w:pPr>
        <w:spacing w:line="372" w:lineRule="auto"/>
        <w:rPr>
          <w:rFonts w:cs="Times New Roman"/>
          <w:szCs w:val="28"/>
        </w:rPr>
      </w:pPr>
      <w:r w:rsidRPr="00BD3FC5">
        <w:rPr>
          <w:rFonts w:cs="Times New Roman"/>
          <w:szCs w:val="28"/>
        </w:rPr>
        <w:t xml:space="preserve">+ Thống nhất một số vấn đề liên quan đến nội dung của QH và ĐMC, nội dung bản dự thảo khung ĐMC mà </w:t>
      </w:r>
      <w:r w:rsidR="005325A6" w:rsidRPr="00BD3FC5">
        <w:rPr>
          <w:rFonts w:cs="Times New Roman"/>
          <w:szCs w:val="28"/>
        </w:rPr>
        <w:t>tổ</w:t>
      </w:r>
      <w:r w:rsidRPr="00BD3FC5">
        <w:rPr>
          <w:rFonts w:cs="Times New Roman"/>
          <w:szCs w:val="28"/>
        </w:rPr>
        <w:t xml:space="preserve"> ĐMC đề xuất;</w:t>
      </w:r>
    </w:p>
    <w:p w14:paraId="30E2AEC8" w14:textId="6686BBAA" w:rsidR="002030B4" w:rsidRPr="00BD3FC5" w:rsidRDefault="002030B4" w:rsidP="00951A5B">
      <w:pPr>
        <w:spacing w:line="372" w:lineRule="auto"/>
        <w:rPr>
          <w:rFonts w:cs="Times New Roman"/>
          <w:szCs w:val="28"/>
        </w:rPr>
      </w:pPr>
      <w:r w:rsidRPr="00BD3FC5">
        <w:rPr>
          <w:rFonts w:cs="Times New Roman"/>
          <w:szCs w:val="28"/>
        </w:rPr>
        <w:t xml:space="preserve">+ Tổng hợp các nội dung liên quan đến báo cáo QH và chuyển cho </w:t>
      </w:r>
      <w:r w:rsidR="00D74B94" w:rsidRPr="00BD3FC5">
        <w:rPr>
          <w:rFonts w:cs="Times New Roman"/>
          <w:szCs w:val="28"/>
        </w:rPr>
        <w:t>tổ</w:t>
      </w:r>
      <w:r w:rsidRPr="00BD3FC5">
        <w:rPr>
          <w:rFonts w:cs="Times New Roman"/>
          <w:szCs w:val="28"/>
        </w:rPr>
        <w:t xml:space="preserve"> ĐMC; </w:t>
      </w:r>
      <w:r w:rsidR="00A85636" w:rsidRPr="00BD3FC5">
        <w:rPr>
          <w:rFonts w:cs="Times New Roman"/>
          <w:szCs w:val="28"/>
        </w:rPr>
        <w:t>t</w:t>
      </w:r>
      <w:r w:rsidRPr="00BD3FC5">
        <w:rPr>
          <w:rFonts w:cs="Times New Roman"/>
          <w:szCs w:val="28"/>
        </w:rPr>
        <w:t>hống nhất nội dung chỉnh sửa, bổ sung các nội dung của QH và ĐMC.</w:t>
      </w:r>
    </w:p>
    <w:p w14:paraId="0357FC83" w14:textId="77E4C73E" w:rsidR="002030B4" w:rsidRPr="00BD3FC5" w:rsidRDefault="002030B4" w:rsidP="00951A5B">
      <w:pPr>
        <w:spacing w:line="372" w:lineRule="auto"/>
        <w:rPr>
          <w:rFonts w:cs="Times New Roman"/>
          <w:szCs w:val="28"/>
        </w:rPr>
      </w:pPr>
      <w:r w:rsidRPr="00BD3FC5">
        <w:rPr>
          <w:rFonts w:cs="Times New Roman"/>
          <w:szCs w:val="28"/>
        </w:rPr>
        <w:t xml:space="preserve">- </w:t>
      </w:r>
      <w:r w:rsidR="005325A6" w:rsidRPr="00BD3FC5">
        <w:rPr>
          <w:rFonts w:cs="Times New Roman"/>
          <w:szCs w:val="28"/>
        </w:rPr>
        <w:t>Tổ</w:t>
      </w:r>
      <w:r w:rsidRPr="00BD3FC5">
        <w:rPr>
          <w:rFonts w:cs="Times New Roman"/>
          <w:szCs w:val="28"/>
        </w:rPr>
        <w:t xml:space="preserve"> </w:t>
      </w:r>
      <w:r w:rsidR="004071D5" w:rsidRPr="00BD3FC5">
        <w:rPr>
          <w:rFonts w:cs="Times New Roman"/>
          <w:szCs w:val="28"/>
        </w:rPr>
        <w:t xml:space="preserve">lập </w:t>
      </w:r>
      <w:r w:rsidRPr="00BD3FC5">
        <w:rPr>
          <w:rFonts w:cs="Times New Roman"/>
          <w:szCs w:val="28"/>
        </w:rPr>
        <w:t xml:space="preserve">QH tổng hợp kết quả góp ý của các Bộ ngành và chuyển cho </w:t>
      </w:r>
      <w:r w:rsidR="005325A6" w:rsidRPr="00BD3FC5">
        <w:rPr>
          <w:rFonts w:cs="Times New Roman"/>
          <w:szCs w:val="28"/>
        </w:rPr>
        <w:t>tổ</w:t>
      </w:r>
      <w:r w:rsidRPr="00BD3FC5">
        <w:rPr>
          <w:rFonts w:cs="Times New Roman"/>
          <w:szCs w:val="28"/>
        </w:rPr>
        <w:t xml:space="preserve"> thực hiện ĐMC;</w:t>
      </w:r>
    </w:p>
    <w:p w14:paraId="617ED680" w14:textId="3D69462B" w:rsidR="002030B4" w:rsidRPr="00BD3FC5" w:rsidRDefault="002030B4" w:rsidP="00951A5B">
      <w:pPr>
        <w:spacing w:line="372" w:lineRule="auto"/>
        <w:rPr>
          <w:rFonts w:cs="Times New Roman"/>
          <w:szCs w:val="28"/>
        </w:rPr>
      </w:pPr>
      <w:r w:rsidRPr="00BD3FC5">
        <w:rPr>
          <w:rFonts w:cs="Times New Roman"/>
          <w:szCs w:val="28"/>
        </w:rPr>
        <w:t xml:space="preserve">- </w:t>
      </w:r>
      <w:r w:rsidR="005325A6" w:rsidRPr="00BD3FC5">
        <w:rPr>
          <w:rFonts w:cs="Times New Roman"/>
          <w:szCs w:val="28"/>
        </w:rPr>
        <w:t>Tổ</w:t>
      </w:r>
      <w:r w:rsidRPr="00BD3FC5">
        <w:rPr>
          <w:rFonts w:cs="Times New Roman"/>
          <w:szCs w:val="28"/>
        </w:rPr>
        <w:t xml:space="preserve"> ĐMC tiếp thu các nội dung góp ý và ho</w:t>
      </w:r>
      <w:r w:rsidR="004071D5" w:rsidRPr="00BD3FC5">
        <w:rPr>
          <w:rFonts w:cs="Times New Roman"/>
          <w:szCs w:val="28"/>
        </w:rPr>
        <w:t>àn chỉnh nội dung báo cáo ĐMC</w:t>
      </w:r>
      <w:r w:rsidRPr="00BD3FC5">
        <w:rPr>
          <w:rFonts w:cs="Times New Roman"/>
          <w:szCs w:val="28"/>
        </w:rPr>
        <w:t xml:space="preserve"> chuyển cho </w:t>
      </w:r>
      <w:r w:rsidR="005325A6" w:rsidRPr="00BD3FC5">
        <w:rPr>
          <w:rFonts w:cs="Times New Roman"/>
          <w:szCs w:val="28"/>
        </w:rPr>
        <w:t>tổ</w:t>
      </w:r>
      <w:r w:rsidR="004071D5" w:rsidRPr="00BD3FC5">
        <w:rPr>
          <w:rFonts w:cs="Times New Roman"/>
          <w:szCs w:val="28"/>
        </w:rPr>
        <w:t xml:space="preserve"> lập</w:t>
      </w:r>
      <w:r w:rsidRPr="00BD3FC5">
        <w:rPr>
          <w:rFonts w:cs="Times New Roman"/>
          <w:szCs w:val="28"/>
        </w:rPr>
        <w:t xml:space="preserve"> QH;</w:t>
      </w:r>
    </w:p>
    <w:p w14:paraId="603EE06D" w14:textId="4BE0475C" w:rsidR="004F01A8" w:rsidRPr="00BD3FC5" w:rsidRDefault="002030B4" w:rsidP="00951A5B">
      <w:pPr>
        <w:spacing w:line="372" w:lineRule="auto"/>
        <w:rPr>
          <w:rFonts w:cs="Times New Roman"/>
          <w:szCs w:val="28"/>
        </w:rPr>
      </w:pPr>
      <w:r w:rsidRPr="00BD3FC5">
        <w:rPr>
          <w:rFonts w:cs="Times New Roman"/>
          <w:szCs w:val="28"/>
          <w:lang w:eastAsia="en-US"/>
        </w:rPr>
        <w:t xml:space="preserve">Quá trình lập ĐMC được tiến hành song song với quá trình lập QH, các nội dung điều chỉnh của QH sau mỗi lần được </w:t>
      </w:r>
      <w:r w:rsidR="005325A6" w:rsidRPr="00BD3FC5">
        <w:rPr>
          <w:rFonts w:cs="Times New Roman"/>
          <w:szCs w:val="28"/>
          <w:lang w:eastAsia="en-US"/>
        </w:rPr>
        <w:t>các</w:t>
      </w:r>
      <w:r w:rsidRPr="00BD3FC5">
        <w:rPr>
          <w:rFonts w:cs="Times New Roman"/>
          <w:szCs w:val="28"/>
          <w:lang w:eastAsia="en-US"/>
        </w:rPr>
        <w:t xml:space="preserve"> chuyên gia </w:t>
      </w:r>
      <w:r w:rsidR="005325A6" w:rsidRPr="00BD3FC5">
        <w:rPr>
          <w:rFonts w:cs="Times New Roman"/>
          <w:szCs w:val="28"/>
        </w:rPr>
        <w:t>tổ</w:t>
      </w:r>
      <w:r w:rsidR="005325A6" w:rsidRPr="00BD3FC5">
        <w:rPr>
          <w:rFonts w:cs="Times New Roman"/>
          <w:szCs w:val="28"/>
          <w:lang w:eastAsia="en-US"/>
        </w:rPr>
        <w:t xml:space="preserve"> </w:t>
      </w:r>
      <w:r w:rsidRPr="00BD3FC5">
        <w:rPr>
          <w:rFonts w:cs="Times New Roman"/>
          <w:szCs w:val="28"/>
          <w:lang w:eastAsia="en-US"/>
        </w:rPr>
        <w:t xml:space="preserve">lập QH chuyển cho </w:t>
      </w:r>
      <w:r w:rsidR="00D06CE6" w:rsidRPr="00BD3FC5">
        <w:rPr>
          <w:rFonts w:cs="Times New Roman"/>
          <w:szCs w:val="28"/>
          <w:lang w:eastAsia="en-US"/>
        </w:rPr>
        <w:t xml:space="preserve">các </w:t>
      </w:r>
      <w:r w:rsidRPr="00BD3FC5">
        <w:rPr>
          <w:rFonts w:cs="Times New Roman"/>
          <w:szCs w:val="28"/>
          <w:lang w:eastAsia="en-US"/>
        </w:rPr>
        <w:t xml:space="preserve">chuyên gia </w:t>
      </w:r>
      <w:r w:rsidR="00D06CE6" w:rsidRPr="00BD3FC5">
        <w:rPr>
          <w:rFonts w:cs="Times New Roman"/>
          <w:szCs w:val="28"/>
          <w:lang w:eastAsia="en-US"/>
        </w:rPr>
        <w:t xml:space="preserve">tổ </w:t>
      </w:r>
      <w:r w:rsidRPr="00BD3FC5">
        <w:rPr>
          <w:rFonts w:cs="Times New Roman"/>
          <w:szCs w:val="28"/>
          <w:lang w:eastAsia="en-US"/>
        </w:rPr>
        <w:t>lập ĐMC; C</w:t>
      </w:r>
      <w:r w:rsidRPr="00BD3FC5">
        <w:rPr>
          <w:rFonts w:cs="Times New Roman"/>
          <w:szCs w:val="28"/>
        </w:rPr>
        <w:t xml:space="preserve">ác cuộc thảo luận, toạ đàm, trao đổi ý kiến giữa </w:t>
      </w:r>
      <w:r w:rsidR="00D06CE6" w:rsidRPr="00BD3FC5">
        <w:rPr>
          <w:rFonts w:cs="Times New Roman"/>
          <w:szCs w:val="28"/>
        </w:rPr>
        <w:t xml:space="preserve">tổ </w:t>
      </w:r>
      <w:r w:rsidR="004071D5" w:rsidRPr="00BD3FC5">
        <w:rPr>
          <w:rFonts w:cs="Times New Roman"/>
          <w:szCs w:val="28"/>
        </w:rPr>
        <w:t>lập</w:t>
      </w:r>
      <w:r w:rsidR="00D06CE6" w:rsidRPr="00BD3FC5">
        <w:rPr>
          <w:rFonts w:cs="Times New Roman"/>
          <w:szCs w:val="28"/>
        </w:rPr>
        <w:t xml:space="preserve"> QH và tổ</w:t>
      </w:r>
      <w:r w:rsidRPr="00BD3FC5">
        <w:rPr>
          <w:rFonts w:cs="Times New Roman"/>
          <w:szCs w:val="28"/>
        </w:rPr>
        <w:t xml:space="preserve"> </w:t>
      </w:r>
      <w:r w:rsidR="004071D5" w:rsidRPr="00BD3FC5">
        <w:rPr>
          <w:rFonts w:cs="Times New Roman"/>
          <w:szCs w:val="28"/>
        </w:rPr>
        <w:t xml:space="preserve">thực hiện </w:t>
      </w:r>
      <w:r w:rsidRPr="00BD3FC5">
        <w:rPr>
          <w:rFonts w:cs="Times New Roman"/>
          <w:szCs w:val="28"/>
        </w:rPr>
        <w:t>ĐMC được thực hiện bằng những hình thức khác nhau như qua thư điện tử (Email), qua zalo, trực tiếp tại hội thảo và tại các cuộc họp định kỳ</w:t>
      </w:r>
      <w:r w:rsidR="00521A94" w:rsidRPr="00BD3FC5">
        <w:rPr>
          <w:rFonts w:cs="Times New Roman"/>
          <w:szCs w:val="28"/>
        </w:rPr>
        <w:t>,</w:t>
      </w:r>
      <w:r w:rsidR="00A84B9D" w:rsidRPr="00BD3FC5">
        <w:rPr>
          <w:rFonts w:cs="Times New Roman"/>
          <w:szCs w:val="28"/>
        </w:rPr>
        <w:t>..</w:t>
      </w:r>
      <w:r w:rsidR="00521A94" w:rsidRPr="00BD3FC5">
        <w:rPr>
          <w:rFonts w:cs="Times New Roman"/>
          <w:szCs w:val="28"/>
        </w:rPr>
        <w:t>.</w:t>
      </w:r>
      <w:r w:rsidR="004128C8" w:rsidRPr="00BD3FC5">
        <w:rPr>
          <w:rFonts w:cs="Times New Roman"/>
          <w:szCs w:val="28"/>
        </w:rPr>
        <w:t xml:space="preserve"> </w:t>
      </w:r>
      <w:r w:rsidRPr="00BD3FC5">
        <w:rPr>
          <w:rFonts w:cs="Times New Roman"/>
          <w:szCs w:val="28"/>
        </w:rPr>
        <w:t>Các bước thực hiện ĐMC đư</w:t>
      </w:r>
      <w:r w:rsidR="004071D5" w:rsidRPr="00BD3FC5">
        <w:rPr>
          <w:rFonts w:cs="Times New Roman"/>
          <w:szCs w:val="28"/>
        </w:rPr>
        <w:t xml:space="preserve">ợc gắn kết với các bước lập QH </w:t>
      </w:r>
      <w:r w:rsidRPr="00BD3FC5">
        <w:rPr>
          <w:rFonts w:cs="Times New Roman"/>
          <w:szCs w:val="28"/>
        </w:rPr>
        <w:t>thể hiện qua sơ đồ sau:</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433"/>
        <w:gridCol w:w="5200"/>
        <w:gridCol w:w="32"/>
      </w:tblGrid>
      <w:tr w:rsidR="00FB3DB2" w:rsidRPr="00BD3FC5" w14:paraId="657FA300"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716574AE" w14:textId="638EDB0A" w:rsidR="00FB3DB2" w:rsidRPr="00BD3FC5" w:rsidRDefault="00FB3DB2" w:rsidP="004128C8">
            <w:pPr>
              <w:spacing w:before="60" w:line="312" w:lineRule="auto"/>
              <w:ind w:firstLine="0"/>
              <w:jc w:val="center"/>
              <w:rPr>
                <w:rFonts w:cs="Times New Roman"/>
                <w:spacing w:val="-4"/>
                <w:sz w:val="22"/>
                <w:szCs w:val="22"/>
              </w:rPr>
            </w:pPr>
            <w:r w:rsidRPr="00BD3FC5">
              <w:rPr>
                <w:rFonts w:cs="Times New Roman"/>
                <w:spacing w:val="-4"/>
                <w:sz w:val="22"/>
                <w:szCs w:val="22"/>
              </w:rPr>
              <w:lastRenderedPageBreak/>
              <w:t>Các bước xây dựng quy hoạch</w:t>
            </w:r>
          </w:p>
        </w:tc>
        <w:tc>
          <w:tcPr>
            <w:tcW w:w="0" w:type="auto"/>
            <w:tcBorders>
              <w:left w:val="single" w:sz="4" w:space="0" w:color="auto"/>
              <w:right w:val="single" w:sz="4" w:space="0" w:color="auto"/>
            </w:tcBorders>
            <w:vAlign w:val="center"/>
          </w:tcPr>
          <w:p w14:paraId="5C3A38C3" w14:textId="77777777" w:rsidR="00FB3DB2" w:rsidRPr="00BD3FC5" w:rsidRDefault="00FB3DB2" w:rsidP="004128C8">
            <w:pPr>
              <w:spacing w:before="60" w:line="312" w:lineRule="auto"/>
              <w:ind w:firstLine="0"/>
              <w:jc w:val="center"/>
              <w:rPr>
                <w:rFonts w:cs="Times New Roman"/>
                <w:spacing w:val="-4"/>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0A06CED" w14:textId="5DB7F314" w:rsidR="00FB3DB2" w:rsidRPr="00BD3FC5" w:rsidRDefault="00FB3DB2" w:rsidP="004128C8">
            <w:pPr>
              <w:spacing w:before="60" w:line="312" w:lineRule="auto"/>
              <w:ind w:firstLine="0"/>
              <w:jc w:val="center"/>
              <w:rPr>
                <w:rFonts w:cs="Times New Roman"/>
                <w:spacing w:val="-4"/>
                <w:sz w:val="22"/>
                <w:szCs w:val="22"/>
              </w:rPr>
            </w:pPr>
            <w:r w:rsidRPr="00BD3FC5">
              <w:rPr>
                <w:rFonts w:cs="Times New Roman"/>
                <w:spacing w:val="-4"/>
                <w:sz w:val="22"/>
                <w:szCs w:val="22"/>
              </w:rPr>
              <w:t>Các bước xây dựng ĐMC</w:t>
            </w:r>
          </w:p>
        </w:tc>
      </w:tr>
      <w:tr w:rsidR="00FB3DB2" w:rsidRPr="00BD3FC5" w14:paraId="2C7C1707" w14:textId="77777777" w:rsidTr="004128C8">
        <w:trPr>
          <w:gridAfter w:val="1"/>
          <w:wAfter w:w="32" w:type="dxa"/>
        </w:trPr>
        <w:tc>
          <w:tcPr>
            <w:tcW w:w="3397" w:type="dxa"/>
            <w:tcBorders>
              <w:top w:val="single" w:sz="4" w:space="0" w:color="auto"/>
              <w:bottom w:val="single" w:sz="4" w:space="0" w:color="auto"/>
            </w:tcBorders>
            <w:vAlign w:val="center"/>
          </w:tcPr>
          <w:p w14:paraId="6C9D2E35" w14:textId="77777777" w:rsidR="00FB3DB2" w:rsidRPr="00BD3FC5" w:rsidRDefault="00FB3DB2" w:rsidP="004128C8">
            <w:pPr>
              <w:spacing w:before="60" w:line="312" w:lineRule="auto"/>
              <w:ind w:firstLine="0"/>
              <w:jc w:val="center"/>
              <w:rPr>
                <w:rFonts w:cs="Times New Roman"/>
                <w:spacing w:val="-4"/>
                <w:sz w:val="22"/>
                <w:szCs w:val="22"/>
              </w:rPr>
            </w:pPr>
          </w:p>
        </w:tc>
        <w:tc>
          <w:tcPr>
            <w:tcW w:w="0" w:type="auto"/>
            <w:vAlign w:val="center"/>
          </w:tcPr>
          <w:p w14:paraId="6502A714" w14:textId="77777777" w:rsidR="00FB3DB2" w:rsidRPr="00BD3FC5" w:rsidRDefault="00FB3DB2" w:rsidP="004128C8">
            <w:pPr>
              <w:spacing w:before="60" w:line="312" w:lineRule="auto"/>
              <w:ind w:firstLine="0"/>
              <w:jc w:val="center"/>
              <w:rPr>
                <w:rFonts w:cs="Times New Roman"/>
                <w:spacing w:val="-4"/>
                <w:sz w:val="22"/>
                <w:szCs w:val="22"/>
              </w:rPr>
            </w:pPr>
          </w:p>
        </w:tc>
        <w:tc>
          <w:tcPr>
            <w:tcW w:w="0" w:type="auto"/>
            <w:tcBorders>
              <w:top w:val="single" w:sz="4" w:space="0" w:color="auto"/>
              <w:bottom w:val="single" w:sz="4" w:space="0" w:color="auto"/>
            </w:tcBorders>
            <w:vAlign w:val="center"/>
          </w:tcPr>
          <w:p w14:paraId="31D0A5F9" w14:textId="77777777" w:rsidR="00FB3DB2" w:rsidRPr="00BD3FC5" w:rsidRDefault="00FB3DB2" w:rsidP="004128C8">
            <w:pPr>
              <w:spacing w:before="60" w:line="312" w:lineRule="auto"/>
              <w:ind w:firstLine="0"/>
              <w:jc w:val="center"/>
              <w:rPr>
                <w:rFonts w:cs="Times New Roman"/>
                <w:spacing w:val="-4"/>
                <w:sz w:val="22"/>
                <w:szCs w:val="22"/>
              </w:rPr>
            </w:pPr>
          </w:p>
        </w:tc>
      </w:tr>
      <w:tr w:rsidR="00FB3DB2" w:rsidRPr="00BD3FC5" w14:paraId="165237B7"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2F8C2BA7" w14:textId="15E5D38C" w:rsidR="00FB3DB2" w:rsidRPr="00BD3FC5" w:rsidRDefault="00FB3DB2" w:rsidP="004128C8">
            <w:pPr>
              <w:spacing w:before="60" w:line="312" w:lineRule="auto"/>
              <w:ind w:firstLine="0"/>
              <w:rPr>
                <w:rFonts w:cs="Times New Roman"/>
                <w:spacing w:val="-4"/>
                <w:sz w:val="22"/>
                <w:szCs w:val="22"/>
              </w:rPr>
            </w:pPr>
            <w:r w:rsidRPr="00BD3FC5">
              <w:rPr>
                <w:rFonts w:cs="Times New Roman"/>
                <w:i/>
                <w:spacing w:val="-4"/>
                <w:sz w:val="22"/>
                <w:szCs w:val="22"/>
              </w:rPr>
              <w:t>1. Xây dựng kế hoạch triển khai quy hoạch:</w:t>
            </w:r>
            <w:r w:rsidRPr="00BD3FC5">
              <w:rPr>
                <w:rFonts w:cs="Times New Roman"/>
                <w:spacing w:val="-4"/>
                <w:sz w:val="22"/>
                <w:szCs w:val="22"/>
              </w:rPr>
              <w:t xml:space="preserve"> Kế hoạch triển khai quy hoạch nêu cụ thể về nội dung; thời gian; phân công nhân sự thực hiện.</w:t>
            </w:r>
          </w:p>
        </w:tc>
        <w:tc>
          <w:tcPr>
            <w:tcW w:w="0" w:type="auto"/>
            <w:tcBorders>
              <w:left w:val="single" w:sz="4" w:space="0" w:color="auto"/>
              <w:right w:val="single" w:sz="4" w:space="0" w:color="auto"/>
            </w:tcBorders>
            <w:vAlign w:val="center"/>
          </w:tcPr>
          <w:p w14:paraId="0DFD182F" w14:textId="77777777" w:rsidR="004128C8"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p w14:paraId="2F7383C7" w14:textId="41958157"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7D934886" w14:textId="6085B492" w:rsidR="00FB3DB2" w:rsidRPr="00BD3FC5" w:rsidRDefault="00F51F95" w:rsidP="004128C8">
            <w:pPr>
              <w:spacing w:before="60" w:line="312" w:lineRule="auto"/>
              <w:ind w:firstLine="0"/>
              <w:rPr>
                <w:rFonts w:cs="Times New Roman"/>
                <w:spacing w:val="-4"/>
                <w:sz w:val="22"/>
                <w:szCs w:val="22"/>
              </w:rPr>
            </w:pPr>
            <w:r w:rsidRPr="00BD3FC5">
              <w:rPr>
                <w:rFonts w:cs="Times New Roman"/>
                <w:i/>
                <w:spacing w:val="-4"/>
                <w:sz w:val="22"/>
                <w:szCs w:val="22"/>
              </w:rPr>
              <w:t>1. Xây dựng kế hoạch triển khai ĐMC:</w:t>
            </w:r>
            <w:r w:rsidRPr="00BD3FC5">
              <w:rPr>
                <w:rFonts w:cs="Times New Roman"/>
                <w:spacing w:val="-4"/>
                <w:sz w:val="22"/>
                <w:szCs w:val="22"/>
              </w:rPr>
              <w:t xml:space="preserve"> Nêu cụ thể về nội dung; thời gian; phân công nhân sự thực hiện; thời gian thực hiện ĐMC.</w:t>
            </w:r>
          </w:p>
        </w:tc>
      </w:tr>
      <w:tr w:rsidR="00FB3DB2" w:rsidRPr="00BD3FC5" w14:paraId="6A7B44E4" w14:textId="77777777" w:rsidTr="004128C8">
        <w:trPr>
          <w:gridAfter w:val="1"/>
          <w:wAfter w:w="32" w:type="dxa"/>
        </w:trPr>
        <w:tc>
          <w:tcPr>
            <w:tcW w:w="3397" w:type="dxa"/>
            <w:tcBorders>
              <w:top w:val="single" w:sz="4" w:space="0" w:color="auto"/>
              <w:bottom w:val="single" w:sz="4" w:space="0" w:color="auto"/>
            </w:tcBorders>
            <w:vAlign w:val="center"/>
          </w:tcPr>
          <w:p w14:paraId="6B3024D8" w14:textId="440C6F97"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vAlign w:val="center"/>
          </w:tcPr>
          <w:p w14:paraId="3102699B" w14:textId="77777777" w:rsidR="00FB3DB2" w:rsidRPr="00BD3FC5" w:rsidRDefault="00FB3DB2" w:rsidP="004128C8">
            <w:pPr>
              <w:spacing w:before="60" w:line="312" w:lineRule="auto"/>
              <w:ind w:firstLine="0"/>
              <w:jc w:val="center"/>
              <w:rPr>
                <w:rFonts w:cs="Times New Roman"/>
                <w:spacing w:val="-4"/>
                <w:sz w:val="22"/>
                <w:szCs w:val="22"/>
              </w:rPr>
            </w:pPr>
          </w:p>
        </w:tc>
        <w:tc>
          <w:tcPr>
            <w:tcW w:w="0" w:type="auto"/>
            <w:tcBorders>
              <w:top w:val="single" w:sz="4" w:space="0" w:color="auto"/>
              <w:bottom w:val="single" w:sz="4" w:space="0" w:color="auto"/>
            </w:tcBorders>
            <w:vAlign w:val="center"/>
          </w:tcPr>
          <w:p w14:paraId="449A31F4" w14:textId="2C21CB13"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r>
      <w:tr w:rsidR="00FB3DB2" w:rsidRPr="00BD3FC5" w14:paraId="7995AE2A"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17666988" w14:textId="5FCCC78D" w:rsidR="00FB3DB2" w:rsidRPr="00BD3FC5" w:rsidRDefault="00FB3DB2" w:rsidP="004128C8">
            <w:pPr>
              <w:spacing w:before="60" w:line="312" w:lineRule="auto"/>
              <w:ind w:firstLine="0"/>
              <w:rPr>
                <w:rFonts w:cs="Times New Roman"/>
                <w:i/>
                <w:spacing w:val="-4"/>
                <w:sz w:val="22"/>
                <w:szCs w:val="22"/>
              </w:rPr>
            </w:pPr>
            <w:r w:rsidRPr="00BD3FC5">
              <w:rPr>
                <w:rFonts w:cs="Times New Roman"/>
                <w:i/>
                <w:spacing w:val="-4"/>
                <w:sz w:val="22"/>
                <w:szCs w:val="22"/>
              </w:rPr>
              <w:t>2. Phạm vi của Quy hoạch:</w:t>
            </w:r>
          </w:p>
          <w:p w14:paraId="4EEB56E1" w14:textId="77777777" w:rsidR="00FB3DB2" w:rsidRPr="00BD3FC5" w:rsidRDefault="00FB3DB2" w:rsidP="004128C8">
            <w:pPr>
              <w:spacing w:before="60" w:line="312" w:lineRule="auto"/>
              <w:ind w:firstLine="0"/>
              <w:rPr>
                <w:rFonts w:cs="Times New Roman"/>
                <w:spacing w:val="-4"/>
                <w:sz w:val="22"/>
                <w:szCs w:val="22"/>
              </w:rPr>
            </w:pPr>
            <w:r w:rsidRPr="00BD3FC5">
              <w:rPr>
                <w:rFonts w:cs="Times New Roman"/>
                <w:spacing w:val="-4"/>
                <w:sz w:val="22"/>
                <w:szCs w:val="22"/>
              </w:rPr>
              <w:t>- Phạm vi không gian, thời kỳ của Quy hoạch;</w:t>
            </w:r>
          </w:p>
          <w:p w14:paraId="160EC436" w14:textId="7C6CC2DD" w:rsidR="00FB3DB2" w:rsidRPr="00BD3FC5" w:rsidRDefault="00FB3DB2" w:rsidP="004128C8">
            <w:pPr>
              <w:spacing w:before="60" w:line="312" w:lineRule="auto"/>
              <w:ind w:firstLine="0"/>
              <w:rPr>
                <w:rFonts w:cs="Times New Roman"/>
                <w:spacing w:val="-4"/>
                <w:sz w:val="22"/>
                <w:szCs w:val="22"/>
              </w:rPr>
            </w:pPr>
            <w:r w:rsidRPr="00BD3FC5">
              <w:rPr>
                <w:rFonts w:cs="Times New Roman"/>
                <w:spacing w:val="-4"/>
                <w:sz w:val="22"/>
                <w:szCs w:val="22"/>
              </w:rPr>
              <w:t>- Đánh giá hiện trạng và yếu tố nguồn lực phát triển.</w:t>
            </w:r>
          </w:p>
        </w:tc>
        <w:tc>
          <w:tcPr>
            <w:tcW w:w="0" w:type="auto"/>
            <w:tcBorders>
              <w:left w:val="single" w:sz="4" w:space="0" w:color="auto"/>
              <w:right w:val="single" w:sz="4" w:space="0" w:color="auto"/>
            </w:tcBorders>
            <w:vAlign w:val="center"/>
          </w:tcPr>
          <w:p w14:paraId="0B0590F2" w14:textId="77777777" w:rsidR="004128C8"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p w14:paraId="4F89F5E0" w14:textId="6F9644B1"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5F499AD5" w14:textId="77777777" w:rsidR="00F51F95" w:rsidRPr="00BD3FC5" w:rsidRDefault="00F51F95" w:rsidP="004128C8">
            <w:pPr>
              <w:spacing w:before="60" w:line="312" w:lineRule="auto"/>
              <w:ind w:firstLine="0"/>
              <w:rPr>
                <w:rFonts w:cs="Times New Roman"/>
                <w:i/>
                <w:spacing w:val="-4"/>
                <w:sz w:val="22"/>
                <w:szCs w:val="22"/>
              </w:rPr>
            </w:pPr>
            <w:r w:rsidRPr="00BD3FC5">
              <w:rPr>
                <w:rFonts w:cs="Times New Roman"/>
                <w:i/>
                <w:spacing w:val="-4"/>
                <w:sz w:val="22"/>
                <w:szCs w:val="22"/>
              </w:rPr>
              <w:t>2. Xác định phạm vi ĐMC:</w:t>
            </w:r>
          </w:p>
          <w:p w14:paraId="25C5B845" w14:textId="77777777"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Xác định phạm vi ĐMC (không gian, thời gian), nghiên cứu, thu thập dữ liệu;</w:t>
            </w:r>
          </w:p>
          <w:p w14:paraId="2D3AEF35" w14:textId="77777777"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Điều kiện tự nhiên, kinh tê - xã hội;</w:t>
            </w:r>
          </w:p>
          <w:p w14:paraId="7AAA7D4B" w14:textId="4F33D188" w:rsidR="00FB3DB2"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xml:space="preserve">- Điều tra, khảo sát bổ sung điều kiện tự nhiên, </w:t>
            </w:r>
            <w:r w:rsidR="000851A7" w:rsidRPr="00BD3FC5">
              <w:rPr>
                <w:rFonts w:cs="Times New Roman"/>
                <w:spacing w:val="-4"/>
                <w:sz w:val="22"/>
                <w:szCs w:val="22"/>
              </w:rPr>
              <w:t>KT-XH</w:t>
            </w:r>
            <w:r w:rsidRPr="00BD3FC5">
              <w:rPr>
                <w:rFonts w:cs="Times New Roman"/>
                <w:spacing w:val="-4"/>
                <w:sz w:val="22"/>
                <w:szCs w:val="22"/>
              </w:rPr>
              <w:t>.</w:t>
            </w:r>
          </w:p>
        </w:tc>
      </w:tr>
      <w:tr w:rsidR="00FB3DB2" w:rsidRPr="00BD3FC5" w14:paraId="08F208C3" w14:textId="77777777" w:rsidTr="004128C8">
        <w:trPr>
          <w:gridAfter w:val="1"/>
          <w:wAfter w:w="32" w:type="dxa"/>
        </w:trPr>
        <w:tc>
          <w:tcPr>
            <w:tcW w:w="3397" w:type="dxa"/>
            <w:tcBorders>
              <w:top w:val="single" w:sz="4" w:space="0" w:color="auto"/>
              <w:bottom w:val="single" w:sz="4" w:space="0" w:color="auto"/>
            </w:tcBorders>
            <w:vAlign w:val="center"/>
          </w:tcPr>
          <w:p w14:paraId="7E476E46" w14:textId="18F2691B"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vAlign w:val="center"/>
          </w:tcPr>
          <w:p w14:paraId="155E7EB9" w14:textId="77777777" w:rsidR="00FB3DB2" w:rsidRPr="00BD3FC5" w:rsidRDefault="00FB3DB2" w:rsidP="004128C8">
            <w:pPr>
              <w:spacing w:before="60" w:line="312" w:lineRule="auto"/>
              <w:ind w:firstLine="0"/>
              <w:jc w:val="center"/>
              <w:rPr>
                <w:rFonts w:cs="Times New Roman"/>
                <w:spacing w:val="-4"/>
                <w:sz w:val="22"/>
                <w:szCs w:val="22"/>
              </w:rPr>
            </w:pPr>
          </w:p>
        </w:tc>
        <w:tc>
          <w:tcPr>
            <w:tcW w:w="0" w:type="auto"/>
            <w:tcBorders>
              <w:top w:val="single" w:sz="4" w:space="0" w:color="auto"/>
              <w:bottom w:val="single" w:sz="4" w:space="0" w:color="auto"/>
            </w:tcBorders>
            <w:vAlign w:val="center"/>
          </w:tcPr>
          <w:p w14:paraId="65304C75" w14:textId="09D058FC" w:rsidR="00FB3DB2"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r>
      <w:tr w:rsidR="00F51F95" w:rsidRPr="00BD3FC5" w14:paraId="1B8F4CD6"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3B6F3462" w14:textId="77777777" w:rsidR="00F51F95" w:rsidRPr="00BD3FC5" w:rsidRDefault="00F51F95" w:rsidP="004128C8">
            <w:pPr>
              <w:spacing w:before="60" w:line="312" w:lineRule="auto"/>
              <w:ind w:firstLine="0"/>
              <w:rPr>
                <w:rFonts w:cs="Times New Roman"/>
                <w:i/>
                <w:spacing w:val="-4"/>
                <w:sz w:val="22"/>
                <w:szCs w:val="22"/>
              </w:rPr>
            </w:pPr>
            <w:r w:rsidRPr="00BD3FC5">
              <w:rPr>
                <w:rFonts w:cs="Times New Roman"/>
                <w:i/>
                <w:spacing w:val="-4"/>
                <w:sz w:val="22"/>
                <w:szCs w:val="22"/>
              </w:rPr>
              <w:t>3. Xác định quan điểm, mục tiêu, các kịch bản của Quy hoạch:</w:t>
            </w:r>
          </w:p>
          <w:p w14:paraId="343966B3" w14:textId="47876C4C"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xml:space="preserve">- Mục tiêu về phát triển </w:t>
            </w:r>
            <w:r w:rsidR="000851A7" w:rsidRPr="00BD3FC5">
              <w:rPr>
                <w:rFonts w:cs="Times New Roman"/>
                <w:spacing w:val="-4"/>
                <w:sz w:val="22"/>
                <w:szCs w:val="22"/>
              </w:rPr>
              <w:t>KT-XH</w:t>
            </w:r>
            <w:r w:rsidRPr="00BD3FC5">
              <w:rPr>
                <w:rFonts w:cs="Times New Roman"/>
                <w:spacing w:val="-4"/>
                <w:sz w:val="22"/>
                <w:szCs w:val="22"/>
              </w:rPr>
              <w:t>;</w:t>
            </w:r>
          </w:p>
          <w:p w14:paraId="4846D5AA" w14:textId="55A2554E"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Các kịch bản tăng trưởng phát triển kinh tế ngành.</w:t>
            </w:r>
          </w:p>
        </w:tc>
        <w:tc>
          <w:tcPr>
            <w:tcW w:w="0" w:type="auto"/>
            <w:tcBorders>
              <w:left w:val="single" w:sz="4" w:space="0" w:color="auto"/>
              <w:right w:val="single" w:sz="4" w:space="0" w:color="auto"/>
            </w:tcBorders>
            <w:vAlign w:val="center"/>
          </w:tcPr>
          <w:p w14:paraId="57F03F1C" w14:textId="77777777" w:rsidR="004128C8"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p w14:paraId="607FB6C5" w14:textId="36B1F561"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74CEEF8C" w14:textId="6327AAB5" w:rsidR="00F51F95" w:rsidRPr="00BD3FC5" w:rsidRDefault="00F51F95" w:rsidP="004128C8">
            <w:pPr>
              <w:spacing w:before="60" w:line="312" w:lineRule="auto"/>
              <w:ind w:firstLine="0"/>
              <w:rPr>
                <w:rFonts w:cs="Times New Roman"/>
                <w:i/>
                <w:spacing w:val="-4"/>
                <w:sz w:val="22"/>
                <w:szCs w:val="22"/>
              </w:rPr>
            </w:pPr>
            <w:r w:rsidRPr="00BD3FC5">
              <w:rPr>
                <w:rFonts w:cs="Times New Roman"/>
                <w:i/>
                <w:spacing w:val="-4"/>
                <w:sz w:val="22"/>
                <w:szCs w:val="22"/>
              </w:rPr>
              <w:t xml:space="preserve">3. Đánh giá sự phù hợp của ĐMC với các quan điểm, mục tiêu về </w:t>
            </w:r>
            <w:r w:rsidR="00B239B1" w:rsidRPr="00BD3FC5">
              <w:rPr>
                <w:rFonts w:cs="Times New Roman"/>
                <w:i/>
                <w:spacing w:val="-4"/>
                <w:sz w:val="22"/>
                <w:szCs w:val="22"/>
              </w:rPr>
              <w:t>BVMT</w:t>
            </w:r>
            <w:r w:rsidRPr="00BD3FC5">
              <w:rPr>
                <w:rFonts w:cs="Times New Roman"/>
                <w:i/>
                <w:spacing w:val="-4"/>
                <w:sz w:val="22"/>
                <w:szCs w:val="22"/>
              </w:rPr>
              <w:t xml:space="preserve"> của Quy hoạch</w:t>
            </w:r>
          </w:p>
          <w:p w14:paraId="41C8B32A" w14:textId="77777777"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Đánh giá sự phù hợp của ĐMC với các quan điểm, mục tiêu của Quy hoạch;</w:t>
            </w:r>
          </w:p>
          <w:p w14:paraId="4B8E1BE9" w14:textId="77777777"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Xác định các vấn đề môi trường chính theo thứ tự ưu tiên;</w:t>
            </w:r>
          </w:p>
          <w:p w14:paraId="1E937F81" w14:textId="12E54DFC"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Dự báo xu hướng của các vấn đề môi trường chính trong trường không và có thực hiện Quy hoạch.</w:t>
            </w:r>
          </w:p>
        </w:tc>
      </w:tr>
      <w:tr w:rsidR="00F51F95" w:rsidRPr="00BD3FC5" w14:paraId="5C9CFB15" w14:textId="77777777" w:rsidTr="004128C8">
        <w:trPr>
          <w:gridAfter w:val="1"/>
          <w:wAfter w:w="32" w:type="dxa"/>
        </w:trPr>
        <w:tc>
          <w:tcPr>
            <w:tcW w:w="3397" w:type="dxa"/>
            <w:tcBorders>
              <w:top w:val="single" w:sz="4" w:space="0" w:color="auto"/>
              <w:bottom w:val="single" w:sz="4" w:space="0" w:color="auto"/>
            </w:tcBorders>
            <w:vAlign w:val="center"/>
          </w:tcPr>
          <w:p w14:paraId="0DF8B49D" w14:textId="26B6F512" w:rsidR="00F51F95" w:rsidRPr="00BD3FC5" w:rsidRDefault="004128C8" w:rsidP="004128C8">
            <w:pPr>
              <w:spacing w:before="60" w:line="312" w:lineRule="auto"/>
              <w:ind w:firstLine="0"/>
              <w:jc w:val="center"/>
              <w:rPr>
                <w:rFonts w:cs="Times New Roman"/>
                <w:i/>
                <w:spacing w:val="-4"/>
                <w:sz w:val="22"/>
                <w:szCs w:val="22"/>
              </w:rPr>
            </w:pPr>
            <w:r w:rsidRPr="00BD3FC5">
              <w:rPr>
                <w:rFonts w:cs="Times New Roman"/>
                <w:i/>
                <w:spacing w:val="-4"/>
                <w:sz w:val="22"/>
                <w:szCs w:val="22"/>
              </w:rPr>
              <w:t>↓</w:t>
            </w:r>
          </w:p>
        </w:tc>
        <w:tc>
          <w:tcPr>
            <w:tcW w:w="0" w:type="auto"/>
            <w:vAlign w:val="center"/>
          </w:tcPr>
          <w:p w14:paraId="1935960C" w14:textId="77777777" w:rsidR="00F51F95" w:rsidRPr="00BD3FC5" w:rsidRDefault="00F51F95" w:rsidP="004128C8">
            <w:pPr>
              <w:spacing w:before="60" w:line="312" w:lineRule="auto"/>
              <w:ind w:firstLine="0"/>
              <w:jc w:val="center"/>
              <w:rPr>
                <w:rFonts w:cs="Times New Roman"/>
                <w:spacing w:val="-4"/>
                <w:sz w:val="22"/>
                <w:szCs w:val="22"/>
              </w:rPr>
            </w:pPr>
          </w:p>
        </w:tc>
        <w:tc>
          <w:tcPr>
            <w:tcW w:w="0" w:type="auto"/>
            <w:tcBorders>
              <w:top w:val="single" w:sz="4" w:space="0" w:color="auto"/>
              <w:bottom w:val="single" w:sz="4" w:space="0" w:color="auto"/>
            </w:tcBorders>
            <w:vAlign w:val="center"/>
          </w:tcPr>
          <w:p w14:paraId="37CA07E0" w14:textId="53E47939" w:rsidR="00F51F95" w:rsidRPr="00BD3FC5" w:rsidRDefault="004128C8" w:rsidP="004128C8">
            <w:pPr>
              <w:spacing w:before="60" w:line="312" w:lineRule="auto"/>
              <w:ind w:firstLine="0"/>
              <w:jc w:val="center"/>
              <w:rPr>
                <w:rFonts w:cs="Times New Roman"/>
                <w:i/>
                <w:spacing w:val="-4"/>
                <w:sz w:val="22"/>
                <w:szCs w:val="22"/>
              </w:rPr>
            </w:pPr>
            <w:r w:rsidRPr="00BD3FC5">
              <w:rPr>
                <w:rFonts w:cs="Times New Roman"/>
                <w:i/>
                <w:spacing w:val="-4"/>
                <w:sz w:val="22"/>
                <w:szCs w:val="22"/>
              </w:rPr>
              <w:t>↓</w:t>
            </w:r>
          </w:p>
        </w:tc>
      </w:tr>
      <w:tr w:rsidR="00F51F95" w:rsidRPr="00BD3FC5" w14:paraId="5C4640EB"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4F1BC280" w14:textId="77777777" w:rsidR="00F51F95" w:rsidRPr="00BD3FC5" w:rsidRDefault="00F51F95" w:rsidP="004128C8">
            <w:pPr>
              <w:spacing w:before="60" w:line="312" w:lineRule="auto"/>
              <w:ind w:firstLine="0"/>
              <w:rPr>
                <w:rFonts w:cs="Times New Roman"/>
                <w:i/>
                <w:spacing w:val="-4"/>
                <w:sz w:val="22"/>
                <w:szCs w:val="22"/>
              </w:rPr>
            </w:pPr>
            <w:r w:rsidRPr="00BD3FC5">
              <w:rPr>
                <w:rFonts w:cs="Times New Roman"/>
                <w:i/>
                <w:spacing w:val="-4"/>
                <w:sz w:val="22"/>
                <w:szCs w:val="22"/>
              </w:rPr>
              <w:t>4. Các giải pháp thực hiện:</w:t>
            </w:r>
          </w:p>
          <w:p w14:paraId="77019A2A" w14:textId="621CF2AE" w:rsidR="00F51F95" w:rsidRPr="00BD3FC5" w:rsidRDefault="00F51F95" w:rsidP="004128C8">
            <w:pPr>
              <w:spacing w:before="60" w:line="312" w:lineRule="auto"/>
              <w:ind w:firstLine="0"/>
              <w:rPr>
                <w:rFonts w:cs="Times New Roman"/>
                <w:iCs/>
                <w:spacing w:val="-4"/>
                <w:sz w:val="22"/>
                <w:szCs w:val="22"/>
              </w:rPr>
            </w:pPr>
            <w:r w:rsidRPr="00BD3FC5">
              <w:rPr>
                <w:rFonts w:cs="Times New Roman"/>
                <w:iCs/>
                <w:spacing w:val="-4"/>
                <w:sz w:val="22"/>
                <w:szCs w:val="22"/>
              </w:rPr>
              <w:t xml:space="preserve">- Các giải pháp để thực hiện Quy hoạch bao gồm các giải pháp </w:t>
            </w:r>
            <w:r w:rsidR="00B239B1" w:rsidRPr="00BD3FC5">
              <w:rPr>
                <w:rFonts w:cs="Times New Roman"/>
                <w:iCs/>
                <w:spacing w:val="-4"/>
                <w:sz w:val="22"/>
                <w:szCs w:val="22"/>
              </w:rPr>
              <w:t>BVMT</w:t>
            </w:r>
            <w:r w:rsidRPr="00BD3FC5">
              <w:rPr>
                <w:rFonts w:cs="Times New Roman"/>
                <w:iCs/>
                <w:spacing w:val="-4"/>
                <w:sz w:val="22"/>
                <w:szCs w:val="22"/>
              </w:rPr>
              <w:t xml:space="preserve"> được kiến nghị từ ĐMC;</w:t>
            </w:r>
          </w:p>
          <w:p w14:paraId="1CC02196" w14:textId="36E706D3" w:rsidR="00F51F95" w:rsidRPr="00BD3FC5" w:rsidRDefault="00F51F95" w:rsidP="004128C8">
            <w:pPr>
              <w:spacing w:before="60" w:line="312" w:lineRule="auto"/>
              <w:ind w:firstLine="0"/>
              <w:rPr>
                <w:rFonts w:cs="Times New Roman"/>
                <w:i/>
                <w:spacing w:val="-4"/>
                <w:sz w:val="22"/>
                <w:szCs w:val="22"/>
              </w:rPr>
            </w:pPr>
            <w:r w:rsidRPr="00BD3FC5">
              <w:rPr>
                <w:rFonts w:cs="Times New Roman"/>
                <w:iCs/>
                <w:spacing w:val="-4"/>
                <w:sz w:val="22"/>
                <w:szCs w:val="22"/>
              </w:rPr>
              <w:t xml:space="preserve">- Các chương trình hành động trọng tâm theo từng giai đoạn có lồng ghép </w:t>
            </w:r>
            <w:r w:rsidR="00B239B1" w:rsidRPr="00BD3FC5">
              <w:rPr>
                <w:rFonts w:cs="Times New Roman"/>
                <w:iCs/>
                <w:spacing w:val="-4"/>
                <w:sz w:val="22"/>
                <w:szCs w:val="22"/>
              </w:rPr>
              <w:t>BVMT</w:t>
            </w:r>
            <w:r w:rsidRPr="00BD3FC5">
              <w:rPr>
                <w:rFonts w:cs="Times New Roman"/>
                <w:iCs/>
                <w:spacing w:val="-4"/>
                <w:sz w:val="22"/>
                <w:szCs w:val="22"/>
              </w:rPr>
              <w:t>.</w:t>
            </w:r>
          </w:p>
        </w:tc>
        <w:tc>
          <w:tcPr>
            <w:tcW w:w="0" w:type="auto"/>
            <w:tcBorders>
              <w:left w:val="single" w:sz="4" w:space="0" w:color="auto"/>
              <w:right w:val="single" w:sz="4" w:space="0" w:color="auto"/>
            </w:tcBorders>
            <w:vAlign w:val="center"/>
          </w:tcPr>
          <w:p w14:paraId="58FCBC53" w14:textId="77777777" w:rsidR="004128C8"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p w14:paraId="11D546D8" w14:textId="76DB5FF2"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7741491E" w14:textId="77777777" w:rsidR="00F51F95" w:rsidRPr="00BD3FC5" w:rsidRDefault="00F51F95" w:rsidP="004128C8">
            <w:pPr>
              <w:spacing w:before="60" w:line="312" w:lineRule="auto"/>
              <w:ind w:firstLine="0"/>
              <w:rPr>
                <w:rFonts w:cs="Times New Roman"/>
                <w:i/>
                <w:spacing w:val="-4"/>
                <w:sz w:val="22"/>
                <w:szCs w:val="22"/>
              </w:rPr>
            </w:pPr>
            <w:r w:rsidRPr="00BD3FC5">
              <w:rPr>
                <w:rFonts w:cs="Times New Roman"/>
                <w:i/>
                <w:spacing w:val="-4"/>
                <w:sz w:val="22"/>
                <w:szCs w:val="22"/>
              </w:rPr>
              <w:t>4. Đề xuất các giải pháp duy trì xu hướng tích cực, giảm thiểu xu hướng tiêu cực:</w:t>
            </w:r>
          </w:p>
          <w:p w14:paraId="1E9EF44B" w14:textId="77777777" w:rsidR="00F51F95" w:rsidRPr="00BD3FC5" w:rsidRDefault="00F51F95" w:rsidP="004128C8">
            <w:pPr>
              <w:spacing w:before="60" w:line="312" w:lineRule="auto"/>
              <w:ind w:firstLine="0"/>
              <w:rPr>
                <w:rFonts w:cs="Times New Roman"/>
                <w:spacing w:val="-4"/>
                <w:sz w:val="22"/>
                <w:szCs w:val="22"/>
              </w:rPr>
            </w:pPr>
            <w:r w:rsidRPr="00BD3FC5">
              <w:rPr>
                <w:rFonts w:cs="Times New Roman"/>
                <w:spacing w:val="-4"/>
                <w:sz w:val="22"/>
                <w:szCs w:val="22"/>
              </w:rPr>
              <w:t>- Kiến nghị các nội dung của chiến lược đã được điều chỉnh trên cơ sở kết quả của ĐMC;</w:t>
            </w:r>
          </w:p>
          <w:p w14:paraId="3E0B8DA8" w14:textId="530EA667" w:rsidR="00F51F95" w:rsidRPr="00BD3FC5" w:rsidRDefault="00F51F95" w:rsidP="004128C8">
            <w:pPr>
              <w:spacing w:before="60" w:line="312" w:lineRule="auto"/>
              <w:ind w:firstLine="0"/>
              <w:rPr>
                <w:rFonts w:cs="Times New Roman"/>
                <w:i/>
                <w:spacing w:val="-4"/>
                <w:sz w:val="22"/>
                <w:szCs w:val="22"/>
              </w:rPr>
            </w:pPr>
            <w:r w:rsidRPr="00BD3FC5">
              <w:rPr>
                <w:rFonts w:cs="Times New Roman"/>
                <w:spacing w:val="-4"/>
                <w:sz w:val="22"/>
                <w:szCs w:val="22"/>
              </w:rPr>
              <w:t>- Kiến nghị các giải pháp duy trì xu hướng tích cực, giảm thiểu xu hướng tiêu cực lồng ghép vào Quy hoạch.</w:t>
            </w:r>
          </w:p>
        </w:tc>
      </w:tr>
      <w:tr w:rsidR="00F51F95" w:rsidRPr="00BD3FC5" w14:paraId="0BDEBFAB" w14:textId="77777777" w:rsidTr="004128C8">
        <w:trPr>
          <w:gridAfter w:val="1"/>
          <w:wAfter w:w="32" w:type="dxa"/>
        </w:trPr>
        <w:tc>
          <w:tcPr>
            <w:tcW w:w="3397" w:type="dxa"/>
            <w:tcBorders>
              <w:top w:val="single" w:sz="4" w:space="0" w:color="auto"/>
              <w:bottom w:val="single" w:sz="4" w:space="0" w:color="auto"/>
            </w:tcBorders>
            <w:vAlign w:val="center"/>
          </w:tcPr>
          <w:p w14:paraId="63836078" w14:textId="7F0B56B2"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vAlign w:val="center"/>
          </w:tcPr>
          <w:p w14:paraId="4218B44F" w14:textId="77777777" w:rsidR="00F51F95" w:rsidRPr="00BD3FC5" w:rsidRDefault="00F51F95" w:rsidP="004128C8">
            <w:pPr>
              <w:spacing w:before="60" w:line="312" w:lineRule="auto"/>
              <w:ind w:firstLine="0"/>
              <w:jc w:val="center"/>
              <w:rPr>
                <w:rFonts w:cs="Times New Roman"/>
                <w:spacing w:val="-4"/>
                <w:sz w:val="22"/>
                <w:szCs w:val="22"/>
              </w:rPr>
            </w:pPr>
          </w:p>
        </w:tc>
        <w:tc>
          <w:tcPr>
            <w:tcW w:w="0" w:type="auto"/>
            <w:tcBorders>
              <w:top w:val="single" w:sz="4" w:space="0" w:color="auto"/>
              <w:bottom w:val="single" w:sz="4" w:space="0" w:color="auto"/>
            </w:tcBorders>
            <w:vAlign w:val="center"/>
          </w:tcPr>
          <w:p w14:paraId="48CA16F0" w14:textId="7109E671"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r>
      <w:tr w:rsidR="00F51F95" w:rsidRPr="00BD3FC5" w14:paraId="454F847A" w14:textId="77777777" w:rsidTr="004128C8">
        <w:trPr>
          <w:gridAfter w:val="1"/>
          <w:wAfter w:w="32" w:type="dxa"/>
        </w:trPr>
        <w:tc>
          <w:tcPr>
            <w:tcW w:w="3397" w:type="dxa"/>
            <w:tcBorders>
              <w:top w:val="single" w:sz="4" w:space="0" w:color="auto"/>
              <w:left w:val="single" w:sz="4" w:space="0" w:color="auto"/>
              <w:bottom w:val="single" w:sz="4" w:space="0" w:color="auto"/>
              <w:right w:val="single" w:sz="4" w:space="0" w:color="auto"/>
            </w:tcBorders>
            <w:vAlign w:val="center"/>
          </w:tcPr>
          <w:p w14:paraId="243786E0" w14:textId="20A45141" w:rsidR="00F51F95" w:rsidRPr="00BD3FC5" w:rsidRDefault="00F51F95" w:rsidP="004128C8">
            <w:pPr>
              <w:spacing w:before="60" w:line="312" w:lineRule="auto"/>
              <w:ind w:firstLine="0"/>
              <w:jc w:val="center"/>
              <w:rPr>
                <w:rFonts w:cs="Times New Roman"/>
                <w:spacing w:val="-4"/>
                <w:sz w:val="22"/>
                <w:szCs w:val="22"/>
              </w:rPr>
            </w:pPr>
            <w:r w:rsidRPr="00BD3FC5">
              <w:rPr>
                <w:rFonts w:cs="Times New Roman"/>
                <w:spacing w:val="-4"/>
                <w:sz w:val="22"/>
                <w:szCs w:val="22"/>
              </w:rPr>
              <w:t>Hoàn thiện, trình phê duyệt</w:t>
            </w:r>
          </w:p>
        </w:tc>
        <w:tc>
          <w:tcPr>
            <w:tcW w:w="0" w:type="auto"/>
            <w:tcBorders>
              <w:left w:val="single" w:sz="4" w:space="0" w:color="auto"/>
              <w:right w:val="single" w:sz="4" w:space="0" w:color="auto"/>
            </w:tcBorders>
            <w:vAlign w:val="center"/>
          </w:tcPr>
          <w:p w14:paraId="013DF28E" w14:textId="5ACDE62E"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408EE762" w14:textId="7F5FE719" w:rsidR="00F51F95" w:rsidRPr="00BD3FC5" w:rsidRDefault="00F51F95" w:rsidP="004128C8">
            <w:pPr>
              <w:spacing w:before="60" w:line="312" w:lineRule="auto"/>
              <w:ind w:firstLine="0"/>
              <w:jc w:val="center"/>
              <w:rPr>
                <w:rFonts w:cs="Times New Roman"/>
                <w:spacing w:val="-4"/>
                <w:sz w:val="22"/>
                <w:szCs w:val="22"/>
              </w:rPr>
            </w:pPr>
            <w:r w:rsidRPr="00BD3FC5">
              <w:rPr>
                <w:rFonts w:cs="Times New Roman"/>
                <w:spacing w:val="-4"/>
                <w:sz w:val="22"/>
                <w:szCs w:val="22"/>
              </w:rPr>
              <w:t>Hoàn thiện, thẩm định báo cáo ĐMC</w:t>
            </w:r>
          </w:p>
        </w:tc>
      </w:tr>
      <w:tr w:rsidR="00F51F95" w:rsidRPr="00BD3FC5" w14:paraId="2E64FEDA" w14:textId="77777777" w:rsidTr="004128C8">
        <w:trPr>
          <w:gridAfter w:val="1"/>
          <w:wAfter w:w="32" w:type="dxa"/>
        </w:trPr>
        <w:tc>
          <w:tcPr>
            <w:tcW w:w="3397" w:type="dxa"/>
            <w:tcBorders>
              <w:top w:val="single" w:sz="4" w:space="0" w:color="auto"/>
            </w:tcBorders>
            <w:vAlign w:val="center"/>
          </w:tcPr>
          <w:p w14:paraId="0FBBCDF1" w14:textId="23DA7FF4"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c>
          <w:tcPr>
            <w:tcW w:w="0" w:type="auto"/>
            <w:vAlign w:val="center"/>
          </w:tcPr>
          <w:p w14:paraId="32D8630E" w14:textId="77777777" w:rsidR="00F51F95" w:rsidRPr="00BD3FC5" w:rsidRDefault="00F51F95" w:rsidP="004128C8">
            <w:pPr>
              <w:spacing w:before="60" w:line="312" w:lineRule="auto"/>
              <w:ind w:firstLine="0"/>
              <w:jc w:val="center"/>
              <w:rPr>
                <w:rFonts w:cs="Times New Roman"/>
                <w:spacing w:val="-4"/>
                <w:sz w:val="22"/>
                <w:szCs w:val="22"/>
              </w:rPr>
            </w:pPr>
          </w:p>
        </w:tc>
        <w:tc>
          <w:tcPr>
            <w:tcW w:w="0" w:type="auto"/>
            <w:tcBorders>
              <w:top w:val="single" w:sz="4" w:space="0" w:color="auto"/>
            </w:tcBorders>
            <w:vAlign w:val="center"/>
          </w:tcPr>
          <w:p w14:paraId="325CD505" w14:textId="106B73B5" w:rsidR="00F51F95" w:rsidRPr="00BD3FC5" w:rsidRDefault="004128C8" w:rsidP="004128C8">
            <w:pPr>
              <w:spacing w:before="60" w:line="312" w:lineRule="auto"/>
              <w:ind w:firstLine="0"/>
              <w:jc w:val="center"/>
              <w:rPr>
                <w:rFonts w:cs="Times New Roman"/>
                <w:spacing w:val="-4"/>
                <w:sz w:val="22"/>
                <w:szCs w:val="22"/>
              </w:rPr>
            </w:pPr>
            <w:r w:rsidRPr="00BD3FC5">
              <w:rPr>
                <w:rFonts w:cs="Times New Roman"/>
                <w:spacing w:val="-4"/>
                <w:sz w:val="22"/>
                <w:szCs w:val="22"/>
              </w:rPr>
              <w:t>↓</w:t>
            </w:r>
          </w:p>
        </w:tc>
      </w:tr>
      <w:tr w:rsidR="00F51F95" w:rsidRPr="00BD3FC5" w14:paraId="7FA4201E" w14:textId="77777777" w:rsidTr="00EE0EAE">
        <w:tc>
          <w:tcPr>
            <w:tcW w:w="9062" w:type="dxa"/>
            <w:gridSpan w:val="4"/>
            <w:tcBorders>
              <w:top w:val="single" w:sz="4" w:space="0" w:color="auto"/>
              <w:left w:val="single" w:sz="4" w:space="0" w:color="auto"/>
              <w:bottom w:val="single" w:sz="4" w:space="0" w:color="auto"/>
              <w:right w:val="single" w:sz="4" w:space="0" w:color="auto"/>
            </w:tcBorders>
            <w:vAlign w:val="center"/>
          </w:tcPr>
          <w:p w14:paraId="48765B94" w14:textId="53D719F4" w:rsidR="00F51F95" w:rsidRPr="00BD3FC5" w:rsidRDefault="00F51F95" w:rsidP="004128C8">
            <w:pPr>
              <w:spacing w:before="60" w:line="312" w:lineRule="auto"/>
              <w:ind w:firstLine="0"/>
              <w:jc w:val="center"/>
              <w:rPr>
                <w:rFonts w:cs="Times New Roman"/>
                <w:spacing w:val="-4"/>
                <w:sz w:val="22"/>
                <w:szCs w:val="22"/>
              </w:rPr>
            </w:pPr>
            <w:r w:rsidRPr="00BD3FC5">
              <w:rPr>
                <w:rFonts w:cs="Times New Roman"/>
                <w:spacing w:val="-4"/>
                <w:sz w:val="22"/>
                <w:szCs w:val="22"/>
              </w:rPr>
              <w:t>Hoàn thiện hồ sơ trình Thủ tướng Chính phủ</w:t>
            </w:r>
          </w:p>
        </w:tc>
      </w:tr>
    </w:tbl>
    <w:p w14:paraId="5C6DD2B7" w14:textId="0AFE3AB2" w:rsidR="00DA4ACF" w:rsidRPr="00BD3FC5" w:rsidRDefault="00DA4ACF" w:rsidP="00812C30">
      <w:pPr>
        <w:pStyle w:val="Caption"/>
      </w:pPr>
      <w:bookmarkStart w:id="78" w:name="_Toc64980505"/>
      <w:bookmarkStart w:id="79" w:name="_Toc134400537"/>
      <w:r w:rsidRPr="00BD3FC5">
        <w:t xml:space="preserve">Hình </w:t>
      </w:r>
      <w:r w:rsidR="00555D6F" w:rsidRPr="00BD3FC5">
        <w:t>0</w:t>
      </w:r>
      <w:r w:rsidR="00F12262">
        <w:fldChar w:fldCharType="begin"/>
      </w:r>
      <w:r w:rsidR="00F12262">
        <w:instrText xml:space="preserve"> SEQ Hình \* ARABIC </w:instrText>
      </w:r>
      <w:r w:rsidR="00F12262">
        <w:fldChar w:fldCharType="separate"/>
      </w:r>
      <w:r w:rsidR="0071507C">
        <w:rPr>
          <w:noProof/>
        </w:rPr>
        <w:t>1</w:t>
      </w:r>
      <w:r w:rsidR="00F12262">
        <w:rPr>
          <w:noProof/>
        </w:rPr>
        <w:fldChar w:fldCharType="end"/>
      </w:r>
      <w:r w:rsidR="00404E44" w:rsidRPr="00BD3FC5">
        <w:t>:</w:t>
      </w:r>
      <w:r w:rsidRPr="00BD3FC5">
        <w:t xml:space="preserve"> Sơ đồ kết nối giữa quá trình</w:t>
      </w:r>
      <w:r w:rsidR="008210D1">
        <w:t xml:space="preserve"> xây dựng quy hoạch và đánh giá</w:t>
      </w:r>
      <w:r w:rsidR="008210D1">
        <w:br/>
      </w:r>
      <w:r w:rsidRPr="00BD3FC5">
        <w:t>môi trường chiến lược</w:t>
      </w:r>
      <w:bookmarkEnd w:id="79"/>
    </w:p>
    <w:p w14:paraId="3755F3F0" w14:textId="5EEDB14F" w:rsidR="002030B4" w:rsidRPr="00BD3FC5" w:rsidRDefault="002030B4" w:rsidP="000E3B36">
      <w:pPr>
        <w:pStyle w:val="Heading3"/>
        <w:rPr>
          <w:szCs w:val="28"/>
          <w:lang w:val="zu-ZA" w:eastAsia="en-US"/>
        </w:rPr>
      </w:pPr>
      <w:bookmarkStart w:id="80" w:name="_Toc64980340"/>
      <w:bookmarkStart w:id="81" w:name="_Toc88407607"/>
      <w:bookmarkStart w:id="82" w:name="_Toc134400633"/>
      <w:bookmarkEnd w:id="78"/>
      <w:r w:rsidRPr="00BD3FC5">
        <w:rPr>
          <w:szCs w:val="28"/>
          <w:lang w:val="zu-ZA" w:eastAsia="en-US"/>
        </w:rPr>
        <w:t xml:space="preserve">3.2. </w:t>
      </w:r>
      <w:r w:rsidRPr="00BD3FC5">
        <w:rPr>
          <w:szCs w:val="28"/>
        </w:rPr>
        <w:t xml:space="preserve">Tóm tắt về tổ chức, cách thức hoạt động của </w:t>
      </w:r>
      <w:r w:rsidR="00D74B94" w:rsidRPr="00BD3FC5">
        <w:rPr>
          <w:szCs w:val="28"/>
          <w:lang w:val="zu-ZA"/>
        </w:rPr>
        <w:t>tổ</w:t>
      </w:r>
      <w:r w:rsidRPr="00BD3FC5">
        <w:rPr>
          <w:szCs w:val="28"/>
        </w:rPr>
        <w:t xml:space="preserve"> </w:t>
      </w:r>
      <w:bookmarkEnd w:id="80"/>
      <w:bookmarkEnd w:id="81"/>
      <w:r w:rsidR="002D3E7A" w:rsidRPr="00BD3FC5">
        <w:rPr>
          <w:szCs w:val="28"/>
        </w:rPr>
        <w:t>đánh giá môi trường chiến lược</w:t>
      </w:r>
      <w:bookmarkEnd w:id="82"/>
    </w:p>
    <w:p w14:paraId="777BFD20" w14:textId="0871D786" w:rsidR="002030B4" w:rsidRPr="00BD3FC5" w:rsidRDefault="002030B4" w:rsidP="000E3B36">
      <w:pPr>
        <w:rPr>
          <w:rFonts w:cs="Times New Roman"/>
          <w:szCs w:val="28"/>
        </w:rPr>
      </w:pPr>
      <w:r w:rsidRPr="00BD3FC5">
        <w:rPr>
          <w:rFonts w:cs="Times New Roman"/>
          <w:szCs w:val="28"/>
        </w:rPr>
        <w:t xml:space="preserve">Căn cứ các quy định hướng dẫn </w:t>
      </w:r>
      <w:r w:rsidR="006A7057" w:rsidRPr="00BD3FC5">
        <w:rPr>
          <w:rFonts w:cs="Times New Roman"/>
          <w:szCs w:val="28"/>
          <w:lang w:val="zu-ZA"/>
        </w:rPr>
        <w:t>tại</w:t>
      </w:r>
      <w:r w:rsidR="00263B83" w:rsidRPr="00BD3FC5">
        <w:rPr>
          <w:rFonts w:cs="Times New Roman"/>
          <w:szCs w:val="28"/>
          <w:lang w:val="zu-ZA"/>
        </w:rPr>
        <w:t xml:space="preserve"> </w:t>
      </w:r>
      <w:r w:rsidRPr="00BD3FC5">
        <w:rPr>
          <w:rFonts w:cs="Times New Roman"/>
          <w:szCs w:val="28"/>
        </w:rPr>
        <w:t xml:space="preserve">Thông tư số </w:t>
      </w:r>
      <w:r w:rsidR="00215A5A">
        <w:rPr>
          <w:rFonts w:cs="Times New Roman"/>
          <w:szCs w:val="28"/>
          <w:lang w:val="en-US"/>
        </w:rPr>
        <w:t>0</w:t>
      </w:r>
      <w:r w:rsidRPr="00BD3FC5">
        <w:rPr>
          <w:rFonts w:cs="Times New Roman"/>
          <w:szCs w:val="28"/>
        </w:rPr>
        <w:t>2</w:t>
      </w:r>
      <w:r w:rsidR="00215A5A">
        <w:rPr>
          <w:rFonts w:cs="Times New Roman"/>
          <w:szCs w:val="28"/>
        </w:rPr>
        <w:t>/20</w:t>
      </w:r>
      <w:r w:rsidR="00215A5A">
        <w:rPr>
          <w:rFonts w:cs="Times New Roman"/>
          <w:szCs w:val="28"/>
          <w:lang w:val="en-US"/>
        </w:rPr>
        <w:t>22</w:t>
      </w:r>
      <w:r w:rsidR="00215A5A">
        <w:rPr>
          <w:rFonts w:cs="Times New Roman"/>
          <w:szCs w:val="28"/>
        </w:rPr>
        <w:t xml:space="preserve">/TT-BTNMT ngày </w:t>
      </w:r>
      <w:r w:rsidRPr="00BD3FC5">
        <w:rPr>
          <w:rFonts w:cs="Times New Roman"/>
          <w:szCs w:val="28"/>
        </w:rPr>
        <w:lastRenderedPageBreak/>
        <w:t>1</w:t>
      </w:r>
      <w:r w:rsidR="00215A5A">
        <w:rPr>
          <w:rFonts w:cs="Times New Roman"/>
          <w:szCs w:val="28"/>
          <w:lang w:val="en-US"/>
        </w:rPr>
        <w:t>0</w:t>
      </w:r>
      <w:r w:rsidRPr="00BD3FC5">
        <w:rPr>
          <w:rFonts w:cs="Times New Roman"/>
          <w:szCs w:val="28"/>
        </w:rPr>
        <w:t>/</w:t>
      </w:r>
      <w:r w:rsidR="00215A5A">
        <w:rPr>
          <w:rFonts w:cs="Times New Roman"/>
          <w:szCs w:val="28"/>
          <w:lang w:val="en-US"/>
        </w:rPr>
        <w:t>0</w:t>
      </w:r>
      <w:r w:rsidRPr="00BD3FC5">
        <w:rPr>
          <w:rFonts w:cs="Times New Roman"/>
          <w:szCs w:val="28"/>
        </w:rPr>
        <w:t>1</w:t>
      </w:r>
      <w:r w:rsidR="00215A5A">
        <w:rPr>
          <w:rFonts w:cs="Times New Roman"/>
          <w:szCs w:val="28"/>
        </w:rPr>
        <w:t>/20</w:t>
      </w:r>
      <w:r w:rsidR="00215A5A">
        <w:rPr>
          <w:rFonts w:cs="Times New Roman"/>
          <w:szCs w:val="28"/>
          <w:lang w:val="en-US"/>
        </w:rPr>
        <w:t>22</w:t>
      </w:r>
      <w:r w:rsidR="00263B83" w:rsidRPr="00BD3FC5">
        <w:rPr>
          <w:rFonts w:cs="Times New Roman"/>
          <w:szCs w:val="28"/>
          <w:lang w:val="zu-ZA"/>
        </w:rPr>
        <w:t xml:space="preserve"> của Bộ </w:t>
      </w:r>
      <w:r w:rsidR="00D76B7C" w:rsidRPr="00BD3FC5">
        <w:rPr>
          <w:rFonts w:cs="Times New Roman"/>
          <w:szCs w:val="28"/>
          <w:lang w:val="zu-ZA"/>
        </w:rPr>
        <w:t>TNMT</w:t>
      </w:r>
      <w:r w:rsidRPr="00BD3FC5">
        <w:rPr>
          <w:rFonts w:cs="Times New Roman"/>
          <w:szCs w:val="28"/>
        </w:rPr>
        <w:t xml:space="preserve"> quy định ch</w:t>
      </w:r>
      <w:r w:rsidR="00215A5A">
        <w:rPr>
          <w:rFonts w:cs="Times New Roman"/>
          <w:szCs w:val="28"/>
        </w:rPr>
        <w:t>i tiết thi hành một số điều của</w:t>
      </w:r>
      <w:r w:rsidR="00215A5A">
        <w:rPr>
          <w:rFonts w:cs="Times New Roman"/>
          <w:szCs w:val="28"/>
          <w:lang w:val="en-US"/>
        </w:rPr>
        <w:t xml:space="preserve"> </w:t>
      </w:r>
      <w:r w:rsidRPr="00BD3FC5">
        <w:rPr>
          <w:rFonts w:cs="Times New Roman"/>
          <w:szCs w:val="28"/>
        </w:rPr>
        <w:t xml:space="preserve">Luật </w:t>
      </w:r>
      <w:r w:rsidR="00B239B1" w:rsidRPr="00BD3FC5">
        <w:rPr>
          <w:rFonts w:cs="Times New Roman"/>
          <w:szCs w:val="28"/>
          <w:lang w:val="zu-ZA"/>
        </w:rPr>
        <w:t>B</w:t>
      </w:r>
      <w:r w:rsidR="00215A5A">
        <w:rPr>
          <w:rFonts w:cs="Times New Roman"/>
          <w:szCs w:val="28"/>
          <w:lang w:val="zu-ZA"/>
        </w:rPr>
        <w:t>ảo vệ môi trườn</w:t>
      </w:r>
      <w:r w:rsidRPr="00BD3FC5">
        <w:rPr>
          <w:rFonts w:cs="Times New Roman"/>
          <w:szCs w:val="28"/>
        </w:rPr>
        <w:t xml:space="preserve">g, </w:t>
      </w:r>
      <w:r w:rsidR="006A7057" w:rsidRPr="00BD3FC5">
        <w:rPr>
          <w:rFonts w:cs="Times New Roman"/>
          <w:szCs w:val="28"/>
          <w:lang w:val="zu-ZA"/>
        </w:rPr>
        <w:t xml:space="preserve">tổ </w:t>
      </w:r>
      <w:r w:rsidR="000A4F07" w:rsidRPr="00BD3FC5">
        <w:rPr>
          <w:rFonts w:cs="Times New Roman"/>
          <w:szCs w:val="28"/>
          <w:lang w:val="zu-ZA"/>
        </w:rPr>
        <w:t>thực hiện</w:t>
      </w:r>
      <w:r w:rsidRPr="00BD3FC5">
        <w:rPr>
          <w:rFonts w:cs="Times New Roman"/>
          <w:szCs w:val="28"/>
        </w:rPr>
        <w:t xml:space="preserve"> ĐMC đã xây dựng kế hoạch, phương án và phân công cụ thể các nội dung thực hiện cho các thành viên thực hiện.</w:t>
      </w:r>
    </w:p>
    <w:p w14:paraId="2F7B16B3" w14:textId="77777777" w:rsidR="002030B4" w:rsidRPr="00BD3FC5" w:rsidRDefault="002030B4" w:rsidP="00B77775">
      <w:pPr>
        <w:autoSpaceDE w:val="0"/>
        <w:autoSpaceDN w:val="0"/>
        <w:adjustRightInd w:val="0"/>
        <w:spacing w:before="60" w:line="312" w:lineRule="auto"/>
        <w:ind w:firstLine="0"/>
        <w:jc w:val="center"/>
        <w:rPr>
          <w:rFonts w:cs="Times New Roman"/>
          <w:noProof/>
          <w:szCs w:val="28"/>
          <w:lang w:val="en-SG" w:eastAsia="en-SG"/>
        </w:rPr>
      </w:pPr>
      <w:r w:rsidRPr="00BD3FC5">
        <w:rPr>
          <w:rFonts w:cs="Times New Roman"/>
          <w:noProof/>
          <w:szCs w:val="28"/>
          <w:lang w:val="en-US" w:eastAsia="en-US"/>
        </w:rPr>
        <w:drawing>
          <wp:inline distT="0" distB="0" distL="0" distR="0" wp14:anchorId="61544EFA" wp14:editId="3D116B33">
            <wp:extent cx="5166633" cy="6411686"/>
            <wp:effectExtent l="0" t="0" r="0" b="8255"/>
            <wp:docPr id="2" name="Ảnh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7594" cy="6412879"/>
                    </a:xfrm>
                    <a:prstGeom prst="rect">
                      <a:avLst/>
                    </a:prstGeom>
                    <a:noFill/>
                    <a:ln>
                      <a:noFill/>
                    </a:ln>
                  </pic:spPr>
                </pic:pic>
              </a:graphicData>
            </a:graphic>
          </wp:inline>
        </w:drawing>
      </w:r>
    </w:p>
    <w:p w14:paraId="2F3C9F61" w14:textId="207C6B31" w:rsidR="00DA4ACF" w:rsidRPr="00BD3FC5" w:rsidRDefault="00DA4ACF" w:rsidP="00812C30">
      <w:pPr>
        <w:pStyle w:val="Caption"/>
      </w:pPr>
      <w:bookmarkStart w:id="83" w:name="_Toc64980506"/>
      <w:bookmarkStart w:id="84" w:name="_Toc134400538"/>
      <w:r w:rsidRPr="00BD3FC5">
        <w:t xml:space="preserve">Hình </w:t>
      </w:r>
      <w:r w:rsidR="00555D6F" w:rsidRPr="00BD3FC5">
        <w:t>0</w:t>
      </w:r>
      <w:r w:rsidR="00F12262">
        <w:fldChar w:fldCharType="begin"/>
      </w:r>
      <w:r w:rsidR="00F12262">
        <w:instrText xml:space="preserve"> SEQ Hình \* ARABIC </w:instrText>
      </w:r>
      <w:r w:rsidR="00F12262">
        <w:fldChar w:fldCharType="separate"/>
      </w:r>
      <w:r w:rsidR="0071507C">
        <w:rPr>
          <w:noProof/>
        </w:rPr>
        <w:t>2</w:t>
      </w:r>
      <w:r w:rsidR="00F12262">
        <w:rPr>
          <w:noProof/>
        </w:rPr>
        <w:fldChar w:fldCharType="end"/>
      </w:r>
      <w:r w:rsidR="00404E44" w:rsidRPr="00BD3FC5">
        <w:t>:</w:t>
      </w:r>
      <w:r w:rsidRPr="00BD3FC5">
        <w:t xml:space="preserve"> Quy trình thực hiện đánh giá môi trường chiến lược</w:t>
      </w:r>
      <w:bookmarkEnd w:id="84"/>
    </w:p>
    <w:bookmarkEnd w:id="83"/>
    <w:p w14:paraId="5B69BD73" w14:textId="53306A4E" w:rsidR="00A93CF0" w:rsidRPr="00BD3FC5" w:rsidRDefault="00A93CF0" w:rsidP="000E3B36">
      <w:pPr>
        <w:rPr>
          <w:rFonts w:cs="Times New Roman"/>
          <w:szCs w:val="28"/>
        </w:rPr>
      </w:pPr>
      <w:r w:rsidRPr="00BD3FC5">
        <w:rPr>
          <w:rFonts w:cs="Times New Roman"/>
          <w:szCs w:val="28"/>
        </w:rPr>
        <w:t xml:space="preserve">Trong quá trình thực hiện, các chuyên gia </w:t>
      </w:r>
      <w:r w:rsidR="00D74B94" w:rsidRPr="00BD3FC5">
        <w:rPr>
          <w:rFonts w:cs="Times New Roman"/>
          <w:szCs w:val="28"/>
          <w:lang w:val="zu-ZA"/>
        </w:rPr>
        <w:t>tổ</w:t>
      </w:r>
      <w:r w:rsidR="000A4F07" w:rsidRPr="00BD3FC5">
        <w:rPr>
          <w:rFonts w:cs="Times New Roman"/>
          <w:szCs w:val="28"/>
          <w:lang w:val="zu-ZA"/>
        </w:rPr>
        <w:t xml:space="preserve"> thực hiện</w:t>
      </w:r>
      <w:r w:rsidRPr="00BD3FC5">
        <w:rPr>
          <w:rFonts w:cs="Times New Roman"/>
          <w:szCs w:val="28"/>
        </w:rPr>
        <w:t xml:space="preserve"> ĐMC và </w:t>
      </w:r>
      <w:r w:rsidR="00D74B94" w:rsidRPr="00BD3FC5">
        <w:rPr>
          <w:rFonts w:cs="Times New Roman"/>
          <w:szCs w:val="28"/>
          <w:lang w:val="zu-ZA"/>
        </w:rPr>
        <w:t>tổ</w:t>
      </w:r>
      <w:r w:rsidRPr="00BD3FC5">
        <w:rPr>
          <w:rFonts w:cs="Times New Roman"/>
          <w:szCs w:val="28"/>
        </w:rPr>
        <w:t xml:space="preserve"> </w:t>
      </w:r>
      <w:r w:rsidR="000A4F07" w:rsidRPr="00BD3FC5">
        <w:rPr>
          <w:rFonts w:cs="Times New Roman"/>
          <w:szCs w:val="28"/>
          <w:lang w:val="zu-ZA"/>
        </w:rPr>
        <w:t>lập</w:t>
      </w:r>
      <w:r w:rsidRPr="00BD3FC5">
        <w:rPr>
          <w:rFonts w:cs="Times New Roman"/>
          <w:szCs w:val="28"/>
        </w:rPr>
        <w:t xml:space="preserve"> QH thường xuyên trao đổi trực tiếp qua điện thoại hoặc qua các buổi thảo luận, thống nhất các nội dung chuyên môn, đánh giá tiến độ công việc định kỳ. Các nội dung </w:t>
      </w:r>
      <w:r w:rsidR="000A4F07" w:rsidRPr="00BD3FC5">
        <w:rPr>
          <w:rFonts w:cs="Times New Roman"/>
          <w:szCs w:val="28"/>
        </w:rPr>
        <w:t xml:space="preserve">của ĐMC </w:t>
      </w:r>
      <w:r w:rsidRPr="00BD3FC5">
        <w:rPr>
          <w:rFonts w:cs="Times New Roman"/>
          <w:szCs w:val="28"/>
        </w:rPr>
        <w:t>được các chuyên g</w:t>
      </w:r>
      <w:r w:rsidR="000A4F07" w:rsidRPr="00BD3FC5">
        <w:rPr>
          <w:rFonts w:cs="Times New Roman"/>
          <w:szCs w:val="28"/>
        </w:rPr>
        <w:t xml:space="preserve">ia chuyên ngành thực hiện và </w:t>
      </w:r>
      <w:r w:rsidRPr="00BD3FC5">
        <w:rPr>
          <w:rFonts w:cs="Times New Roman"/>
          <w:szCs w:val="28"/>
        </w:rPr>
        <w:t xml:space="preserve">chuyển cho </w:t>
      </w:r>
      <w:r w:rsidR="00D74B94" w:rsidRPr="00BD3FC5">
        <w:rPr>
          <w:rFonts w:cs="Times New Roman"/>
          <w:szCs w:val="28"/>
        </w:rPr>
        <w:t xml:space="preserve">tổ </w:t>
      </w:r>
      <w:r w:rsidRPr="00BD3FC5">
        <w:rPr>
          <w:rFonts w:cs="Times New Roman"/>
          <w:szCs w:val="28"/>
        </w:rPr>
        <w:t xml:space="preserve">trưởng tổng hợp. Các nội dung sau mỗi lần tổng hợp tiếp tục được tham vấn </w:t>
      </w:r>
      <w:r w:rsidR="006A7057" w:rsidRPr="00BD3FC5">
        <w:rPr>
          <w:rFonts w:cs="Times New Roman"/>
          <w:szCs w:val="28"/>
        </w:rPr>
        <w:t>tổ</w:t>
      </w:r>
      <w:r w:rsidR="000A4F07" w:rsidRPr="00BD3FC5">
        <w:rPr>
          <w:rFonts w:cs="Times New Roman"/>
          <w:szCs w:val="28"/>
        </w:rPr>
        <w:t xml:space="preserve"> lập QH </w:t>
      </w:r>
      <w:r w:rsidR="000A4F07" w:rsidRPr="00BD3FC5">
        <w:rPr>
          <w:rFonts w:cs="Times New Roman"/>
          <w:szCs w:val="28"/>
        </w:rPr>
        <w:lastRenderedPageBreak/>
        <w:t>và đơn vị c</w:t>
      </w:r>
      <w:r w:rsidRPr="00BD3FC5">
        <w:rPr>
          <w:rFonts w:cs="Times New Roman"/>
          <w:szCs w:val="28"/>
        </w:rPr>
        <w:t>hủ trì. Bản dự thảo ĐMC sau khi hoàn thiện được gửi t</w:t>
      </w:r>
      <w:r w:rsidR="006A7057" w:rsidRPr="00BD3FC5">
        <w:rPr>
          <w:rFonts w:cs="Times New Roman"/>
          <w:szCs w:val="28"/>
        </w:rPr>
        <w:t>ới tất cả các chuyên gia thuộc tổ</w:t>
      </w:r>
      <w:r w:rsidRPr="00BD3FC5">
        <w:rPr>
          <w:rFonts w:cs="Times New Roman"/>
          <w:szCs w:val="28"/>
        </w:rPr>
        <w:t xml:space="preserve"> </w:t>
      </w:r>
      <w:r w:rsidR="000A4F07" w:rsidRPr="00BD3FC5">
        <w:rPr>
          <w:rFonts w:cs="Times New Roman"/>
          <w:szCs w:val="28"/>
        </w:rPr>
        <w:t>lập</w:t>
      </w:r>
      <w:r w:rsidRPr="00BD3FC5">
        <w:rPr>
          <w:rFonts w:cs="Times New Roman"/>
          <w:szCs w:val="28"/>
        </w:rPr>
        <w:t xml:space="preserve"> QH cũng như chuyên gia độc lập, các nhà quản lý để xin ý kiến đóng góp. Các ý kiến đóng góp được tổng hợp và đưa vào phần sau của bản báo cáo ĐMC này. Các bước thực hiện được thể hiện trong sơ đồ hình 02.</w:t>
      </w:r>
    </w:p>
    <w:p w14:paraId="696721D5" w14:textId="121BB225" w:rsidR="002030B4" w:rsidRPr="00BD3FC5" w:rsidRDefault="002030B4" w:rsidP="000E3B36">
      <w:pPr>
        <w:rPr>
          <w:rFonts w:cs="Times New Roman"/>
          <w:szCs w:val="28"/>
        </w:rPr>
      </w:pPr>
      <w:r w:rsidRPr="00BD3FC5">
        <w:rPr>
          <w:rFonts w:cs="Times New Roman"/>
          <w:szCs w:val="28"/>
          <w:lang w:val="zu-ZA"/>
        </w:rPr>
        <w:t xml:space="preserve">- Các chuyên gia </w:t>
      </w:r>
      <w:r w:rsidR="00D74B94" w:rsidRPr="00BD3FC5">
        <w:rPr>
          <w:rFonts w:cs="Times New Roman"/>
          <w:szCs w:val="28"/>
          <w:lang w:val="zu-ZA"/>
        </w:rPr>
        <w:t>tổ</w:t>
      </w:r>
      <w:r w:rsidRPr="00BD3FC5">
        <w:rPr>
          <w:rFonts w:cs="Times New Roman"/>
          <w:szCs w:val="28"/>
          <w:lang w:val="zu-ZA"/>
        </w:rPr>
        <w:t xml:space="preserve"> ĐMC nghiên cứu, phân tích x</w:t>
      </w:r>
      <w:r w:rsidRPr="00BD3FC5">
        <w:rPr>
          <w:rFonts w:cs="Times New Roman"/>
          <w:szCs w:val="28"/>
        </w:rPr>
        <w:t xml:space="preserve">ác định các </w:t>
      </w:r>
      <w:r w:rsidRPr="00BD3FC5">
        <w:rPr>
          <w:rStyle w:val="nhDngChar"/>
          <w:sz w:val="28"/>
          <w:szCs w:val="28"/>
        </w:rPr>
        <w:t xml:space="preserve">vấn đề môi trường chính có liên quan đến các chỉ tiêu phát triển của QH; </w:t>
      </w:r>
      <w:r w:rsidR="007263F2" w:rsidRPr="00BD3FC5">
        <w:rPr>
          <w:rStyle w:val="nhDngChar"/>
          <w:sz w:val="28"/>
          <w:szCs w:val="28"/>
          <w:lang w:val="zu-ZA"/>
        </w:rPr>
        <w:t>c</w:t>
      </w:r>
      <w:r w:rsidRPr="00BD3FC5">
        <w:rPr>
          <w:rStyle w:val="nhDngChar"/>
          <w:sz w:val="28"/>
          <w:szCs w:val="28"/>
        </w:rPr>
        <w:t>ác vấn đề môi trường</w:t>
      </w:r>
      <w:r w:rsidRPr="00BD3FC5">
        <w:rPr>
          <w:rStyle w:val="nhDngChar"/>
          <w:sz w:val="28"/>
          <w:szCs w:val="28"/>
          <w:lang w:val="zu-ZA"/>
        </w:rPr>
        <w:t xml:space="preserve"> chính</w:t>
      </w:r>
      <w:r w:rsidRPr="00BD3FC5">
        <w:rPr>
          <w:rStyle w:val="nhDngChar"/>
          <w:sz w:val="28"/>
          <w:szCs w:val="28"/>
        </w:rPr>
        <w:t xml:space="preserve"> được</w:t>
      </w:r>
      <w:r w:rsidRPr="00BD3FC5">
        <w:rPr>
          <w:rFonts w:cs="Times New Roman"/>
          <w:szCs w:val="28"/>
        </w:rPr>
        <w:t xml:space="preserve"> </w:t>
      </w:r>
      <w:r w:rsidR="00A84B9D" w:rsidRPr="00BD3FC5">
        <w:rPr>
          <w:rFonts w:cs="Times New Roman"/>
          <w:szCs w:val="28"/>
          <w:lang w:val="zu-ZA"/>
        </w:rPr>
        <w:t>tổ</w:t>
      </w:r>
      <w:r w:rsidRPr="00BD3FC5">
        <w:rPr>
          <w:rFonts w:cs="Times New Roman"/>
          <w:szCs w:val="28"/>
          <w:lang w:val="zu-ZA"/>
        </w:rPr>
        <w:t xml:space="preserve"> lập QH và </w:t>
      </w:r>
      <w:r w:rsidR="00A84B9D" w:rsidRPr="00BD3FC5">
        <w:rPr>
          <w:rFonts w:cs="Times New Roman"/>
          <w:szCs w:val="28"/>
          <w:lang w:val="zu-ZA"/>
        </w:rPr>
        <w:t>tổ</w:t>
      </w:r>
      <w:r w:rsidRPr="00BD3FC5">
        <w:rPr>
          <w:rFonts w:cs="Times New Roman"/>
          <w:szCs w:val="28"/>
          <w:lang w:val="zu-ZA"/>
        </w:rPr>
        <w:t xml:space="preserve"> </w:t>
      </w:r>
      <w:r w:rsidR="007263F2" w:rsidRPr="00BD3FC5">
        <w:rPr>
          <w:rFonts w:cs="Times New Roman"/>
          <w:szCs w:val="28"/>
          <w:lang w:val="zu-ZA"/>
        </w:rPr>
        <w:t>thực hiện</w:t>
      </w:r>
      <w:r w:rsidRPr="00BD3FC5">
        <w:rPr>
          <w:rFonts w:cs="Times New Roman"/>
          <w:szCs w:val="28"/>
          <w:lang w:val="zu-ZA"/>
        </w:rPr>
        <w:t xml:space="preserve"> ĐMC </w:t>
      </w:r>
      <w:r w:rsidRPr="00BD3FC5">
        <w:rPr>
          <w:rFonts w:cs="Times New Roman"/>
          <w:szCs w:val="28"/>
        </w:rPr>
        <w:t xml:space="preserve">tập trung thảo luận (thông qua </w:t>
      </w:r>
      <w:r w:rsidRPr="00BD3FC5">
        <w:rPr>
          <w:rFonts w:cs="Times New Roman"/>
          <w:szCs w:val="28"/>
          <w:lang w:val="zu-ZA"/>
        </w:rPr>
        <w:t xml:space="preserve">trao đổi, </w:t>
      </w:r>
      <w:r w:rsidRPr="00BD3FC5">
        <w:rPr>
          <w:rFonts w:cs="Times New Roman"/>
          <w:szCs w:val="28"/>
        </w:rPr>
        <w:t>thảo</w:t>
      </w:r>
      <w:r w:rsidRPr="00BD3FC5">
        <w:rPr>
          <w:rFonts w:cs="Times New Roman"/>
          <w:szCs w:val="28"/>
          <w:lang w:val="zu-ZA"/>
        </w:rPr>
        <w:t xml:space="preserve"> luận trực tiếp</w:t>
      </w:r>
      <w:r w:rsidRPr="00BD3FC5">
        <w:rPr>
          <w:rFonts w:cs="Times New Roman"/>
          <w:szCs w:val="28"/>
        </w:rPr>
        <w:t xml:space="preserve"> và tham vấn các bên liên quan)</w:t>
      </w:r>
      <w:r w:rsidRPr="00BD3FC5">
        <w:rPr>
          <w:rFonts w:cs="Times New Roman"/>
          <w:szCs w:val="28"/>
          <w:lang w:val="zu-ZA"/>
        </w:rPr>
        <w:t xml:space="preserve"> để đi đến thống nhất</w:t>
      </w:r>
      <w:r w:rsidRPr="00BD3FC5">
        <w:rPr>
          <w:rFonts w:cs="Times New Roman"/>
          <w:szCs w:val="28"/>
        </w:rPr>
        <w:t xml:space="preserve">; </w:t>
      </w:r>
    </w:p>
    <w:p w14:paraId="3489D447" w14:textId="0B364D80" w:rsidR="002030B4" w:rsidRPr="00BD3FC5" w:rsidRDefault="002030B4" w:rsidP="000E3B36">
      <w:pPr>
        <w:rPr>
          <w:rFonts w:cs="Times New Roman"/>
          <w:szCs w:val="28"/>
        </w:rPr>
      </w:pPr>
      <w:r w:rsidRPr="00BD3FC5">
        <w:rPr>
          <w:rFonts w:cs="Times New Roman"/>
          <w:szCs w:val="28"/>
        </w:rPr>
        <w:t xml:space="preserve">- Sau khi xác định được các vấn đề môi trường chính, </w:t>
      </w:r>
      <w:r w:rsidR="00A84B9D" w:rsidRPr="00BD3FC5">
        <w:rPr>
          <w:rFonts w:cs="Times New Roman"/>
          <w:szCs w:val="28"/>
        </w:rPr>
        <w:t xml:space="preserve">tổ </w:t>
      </w:r>
      <w:r w:rsidR="007263F2" w:rsidRPr="00BD3FC5">
        <w:rPr>
          <w:rFonts w:cs="Times New Roman"/>
          <w:szCs w:val="28"/>
        </w:rPr>
        <w:t xml:space="preserve">thực hiện </w:t>
      </w:r>
      <w:r w:rsidR="00A84B9D" w:rsidRPr="00BD3FC5">
        <w:rPr>
          <w:rFonts w:cs="Times New Roman"/>
          <w:szCs w:val="28"/>
        </w:rPr>
        <w:t>ĐMC</w:t>
      </w:r>
      <w:r w:rsidRPr="00BD3FC5">
        <w:rPr>
          <w:rFonts w:cs="Times New Roman"/>
          <w:szCs w:val="28"/>
        </w:rPr>
        <w:t xml:space="preserve"> tập trung vào đánh giá các xu hướng môi trường trong quá khứ và xu hướng</w:t>
      </w:r>
      <w:r w:rsidR="00A84B9D" w:rsidRPr="00BD3FC5">
        <w:rPr>
          <w:rFonts w:cs="Times New Roman"/>
          <w:szCs w:val="28"/>
        </w:rPr>
        <w:t xml:space="preserve"> </w:t>
      </w:r>
      <w:r w:rsidRPr="00BD3FC5">
        <w:rPr>
          <w:rFonts w:cs="Times New Roman"/>
          <w:szCs w:val="28"/>
        </w:rPr>
        <w:t>khi không thực hiện dự án QH (phương án 0);</w:t>
      </w:r>
    </w:p>
    <w:p w14:paraId="26A170DA" w14:textId="4F05D409" w:rsidR="002030B4" w:rsidRPr="00BD3FC5" w:rsidRDefault="002030B4" w:rsidP="000E3B36">
      <w:pPr>
        <w:rPr>
          <w:rFonts w:cs="Times New Roman"/>
          <w:szCs w:val="28"/>
        </w:rPr>
      </w:pPr>
      <w:r w:rsidRPr="00BD3FC5">
        <w:rPr>
          <w:rFonts w:cs="Times New Roman"/>
          <w:szCs w:val="28"/>
        </w:rPr>
        <w:t>- Phân tích các mục tiêu và các phương án của quy hoạch, xu hướng môi trường khi thực hiện</w:t>
      </w:r>
      <w:r w:rsidR="007263F2" w:rsidRPr="00BD3FC5">
        <w:rPr>
          <w:rFonts w:cs="Times New Roman"/>
          <w:szCs w:val="28"/>
        </w:rPr>
        <w:t xml:space="preserve"> QH,</w:t>
      </w:r>
      <w:r w:rsidRPr="00BD3FC5">
        <w:rPr>
          <w:rFonts w:cs="Times New Roman"/>
          <w:szCs w:val="28"/>
        </w:rPr>
        <w:t xml:space="preserve"> dự báo mối liên hệ giữa các chỉ tiêu và phương án của </w:t>
      </w:r>
      <w:r w:rsidR="007263F2" w:rsidRPr="00BD3FC5">
        <w:rPr>
          <w:rFonts w:cs="Times New Roman"/>
          <w:szCs w:val="28"/>
        </w:rPr>
        <w:t>QH</w:t>
      </w:r>
      <w:r w:rsidRPr="00BD3FC5">
        <w:rPr>
          <w:rFonts w:cs="Times New Roman"/>
          <w:szCs w:val="28"/>
        </w:rPr>
        <w:t xml:space="preserve"> với các vấn đề môi trường chính; </w:t>
      </w:r>
    </w:p>
    <w:p w14:paraId="1A73127F" w14:textId="1D13D3A7" w:rsidR="002030B4" w:rsidRPr="00BD3FC5" w:rsidRDefault="002030B4" w:rsidP="000E3B36">
      <w:pPr>
        <w:rPr>
          <w:rFonts w:cs="Times New Roman"/>
          <w:szCs w:val="28"/>
        </w:rPr>
      </w:pPr>
      <w:r w:rsidRPr="00BD3FC5">
        <w:rPr>
          <w:rFonts w:cs="Times New Roman"/>
          <w:szCs w:val="28"/>
        </w:rPr>
        <w:t xml:space="preserve">- Thống nhất giữa </w:t>
      </w:r>
      <w:r w:rsidR="00A84B9D" w:rsidRPr="00BD3FC5">
        <w:rPr>
          <w:rFonts w:cs="Times New Roman"/>
          <w:szCs w:val="28"/>
        </w:rPr>
        <w:t>tổ</w:t>
      </w:r>
      <w:r w:rsidRPr="00BD3FC5">
        <w:rPr>
          <w:rFonts w:cs="Times New Roman"/>
          <w:szCs w:val="28"/>
        </w:rPr>
        <w:t xml:space="preserve"> </w:t>
      </w:r>
      <w:r w:rsidR="007263F2" w:rsidRPr="00BD3FC5">
        <w:rPr>
          <w:rFonts w:cs="Times New Roman"/>
          <w:szCs w:val="28"/>
        </w:rPr>
        <w:t xml:space="preserve">lập </w:t>
      </w:r>
      <w:r w:rsidRPr="00BD3FC5">
        <w:rPr>
          <w:rFonts w:cs="Times New Roman"/>
          <w:szCs w:val="28"/>
        </w:rPr>
        <w:t xml:space="preserve">QH và </w:t>
      </w:r>
      <w:r w:rsidR="00D74B94" w:rsidRPr="00BD3FC5">
        <w:rPr>
          <w:rFonts w:cs="Times New Roman"/>
          <w:szCs w:val="28"/>
        </w:rPr>
        <w:t>tổ</w:t>
      </w:r>
      <w:r w:rsidR="007263F2" w:rsidRPr="00BD3FC5">
        <w:rPr>
          <w:rFonts w:cs="Times New Roman"/>
          <w:szCs w:val="28"/>
        </w:rPr>
        <w:t xml:space="preserve"> thực hiện</w:t>
      </w:r>
      <w:r w:rsidRPr="00BD3FC5">
        <w:rPr>
          <w:rFonts w:cs="Times New Roman"/>
          <w:szCs w:val="28"/>
        </w:rPr>
        <w:t xml:space="preserve"> ĐMC về xu thế một số vấn đề môi trường chính liên quan đến QH;</w:t>
      </w:r>
    </w:p>
    <w:p w14:paraId="4B99478F" w14:textId="6BF07831" w:rsidR="002030B4" w:rsidRPr="00BD3FC5" w:rsidRDefault="007263F2" w:rsidP="000E3B36">
      <w:pPr>
        <w:rPr>
          <w:rFonts w:cs="Times New Roman"/>
          <w:szCs w:val="28"/>
        </w:rPr>
      </w:pPr>
      <w:r w:rsidRPr="00BD3FC5">
        <w:rPr>
          <w:rFonts w:cs="Times New Roman"/>
          <w:szCs w:val="28"/>
        </w:rPr>
        <w:t>- Đề xuất</w:t>
      </w:r>
      <w:r w:rsidR="002030B4" w:rsidRPr="00BD3FC5">
        <w:rPr>
          <w:rFonts w:cs="Times New Roman"/>
          <w:szCs w:val="28"/>
        </w:rPr>
        <w:t xml:space="preserve"> giải pháp giảm thiểu các tác động bất lợi đến môi trường và xã hội, các nội dung cần lồng ghép vào báo cáo QH để trình Thủ tướng chính phủ</w:t>
      </w:r>
      <w:r w:rsidR="00BC0B97" w:rsidRPr="00BD3FC5">
        <w:rPr>
          <w:rFonts w:cs="Times New Roman"/>
          <w:szCs w:val="28"/>
        </w:rPr>
        <w:t>;</w:t>
      </w:r>
      <w:r w:rsidR="002030B4" w:rsidRPr="00BD3FC5">
        <w:rPr>
          <w:rFonts w:cs="Times New Roman"/>
          <w:szCs w:val="28"/>
        </w:rPr>
        <w:t xml:space="preserve"> </w:t>
      </w:r>
    </w:p>
    <w:p w14:paraId="525B2658" w14:textId="19649FAB" w:rsidR="002030B4" w:rsidRPr="00BD3FC5" w:rsidRDefault="002030B4" w:rsidP="000E3B36">
      <w:pPr>
        <w:rPr>
          <w:rFonts w:cs="Times New Roman"/>
          <w:szCs w:val="28"/>
        </w:rPr>
      </w:pPr>
      <w:r w:rsidRPr="00BD3FC5">
        <w:rPr>
          <w:rFonts w:cs="Times New Roman"/>
          <w:szCs w:val="28"/>
        </w:rPr>
        <w:t>- Th</w:t>
      </w:r>
      <w:r w:rsidR="00D74B94" w:rsidRPr="00BD3FC5">
        <w:rPr>
          <w:rFonts w:cs="Times New Roman"/>
          <w:szCs w:val="28"/>
        </w:rPr>
        <w:t>ống nhất giữa tổ</w:t>
      </w:r>
      <w:r w:rsidRPr="00BD3FC5">
        <w:rPr>
          <w:rFonts w:cs="Times New Roman"/>
          <w:szCs w:val="28"/>
        </w:rPr>
        <w:t xml:space="preserve"> </w:t>
      </w:r>
      <w:r w:rsidR="007263F2" w:rsidRPr="00BD3FC5">
        <w:rPr>
          <w:rFonts w:cs="Times New Roman"/>
          <w:szCs w:val="28"/>
        </w:rPr>
        <w:t xml:space="preserve">lập </w:t>
      </w:r>
      <w:r w:rsidRPr="00BD3FC5">
        <w:rPr>
          <w:rFonts w:cs="Times New Roman"/>
          <w:szCs w:val="28"/>
        </w:rPr>
        <w:t xml:space="preserve">QH và </w:t>
      </w:r>
      <w:r w:rsidR="00D74B94" w:rsidRPr="00BD3FC5">
        <w:rPr>
          <w:rFonts w:cs="Times New Roman"/>
          <w:szCs w:val="28"/>
        </w:rPr>
        <w:t>tổ</w:t>
      </w:r>
      <w:r w:rsidR="007263F2" w:rsidRPr="00BD3FC5">
        <w:rPr>
          <w:rFonts w:cs="Times New Roman"/>
          <w:szCs w:val="28"/>
        </w:rPr>
        <w:t xml:space="preserve"> thực hiện</w:t>
      </w:r>
      <w:r w:rsidRPr="00BD3FC5">
        <w:rPr>
          <w:rFonts w:cs="Times New Roman"/>
          <w:szCs w:val="28"/>
        </w:rPr>
        <w:t xml:space="preserve"> ĐMC về các giải pháp giảm thiểu các tác động đến môi trường và xã hội khi triển khai quy hoạch, các nội dung cần lồng ghép vào báo cáo QH;</w:t>
      </w:r>
    </w:p>
    <w:p w14:paraId="0DDADF4E" w14:textId="6C4AA9BB" w:rsidR="002030B4" w:rsidRPr="00BD3FC5" w:rsidRDefault="002030B4" w:rsidP="000E3B36">
      <w:pPr>
        <w:rPr>
          <w:rFonts w:cs="Times New Roman"/>
          <w:szCs w:val="28"/>
        </w:rPr>
      </w:pPr>
      <w:r w:rsidRPr="00BD3FC5">
        <w:rPr>
          <w:rFonts w:cs="Times New Roman"/>
          <w:szCs w:val="28"/>
        </w:rPr>
        <w:t xml:space="preserve">- </w:t>
      </w:r>
      <w:r w:rsidR="00D74B94" w:rsidRPr="00BD3FC5">
        <w:rPr>
          <w:rFonts w:cs="Times New Roman"/>
          <w:szCs w:val="28"/>
        </w:rPr>
        <w:t>Tổ</w:t>
      </w:r>
      <w:r w:rsidRPr="00BD3FC5">
        <w:rPr>
          <w:rFonts w:cs="Times New Roman"/>
          <w:szCs w:val="28"/>
        </w:rPr>
        <w:t xml:space="preserve"> </w:t>
      </w:r>
      <w:r w:rsidR="007263F2" w:rsidRPr="00BD3FC5">
        <w:rPr>
          <w:rFonts w:cs="Times New Roman"/>
          <w:szCs w:val="28"/>
        </w:rPr>
        <w:t xml:space="preserve">lập </w:t>
      </w:r>
      <w:r w:rsidRPr="00BD3FC5">
        <w:rPr>
          <w:rFonts w:cs="Times New Roman"/>
          <w:szCs w:val="28"/>
        </w:rPr>
        <w:t xml:space="preserve">QH và </w:t>
      </w:r>
      <w:r w:rsidR="00D74B94" w:rsidRPr="00BD3FC5">
        <w:rPr>
          <w:rFonts w:cs="Times New Roman"/>
          <w:szCs w:val="28"/>
        </w:rPr>
        <w:t>tổ</w:t>
      </w:r>
      <w:r w:rsidRPr="00BD3FC5">
        <w:rPr>
          <w:rFonts w:cs="Times New Roman"/>
          <w:szCs w:val="28"/>
        </w:rPr>
        <w:t xml:space="preserve"> </w:t>
      </w:r>
      <w:r w:rsidR="007263F2" w:rsidRPr="00BD3FC5">
        <w:rPr>
          <w:rFonts w:cs="Times New Roman"/>
          <w:szCs w:val="28"/>
        </w:rPr>
        <w:t xml:space="preserve">thực hiện </w:t>
      </w:r>
      <w:r w:rsidRPr="00BD3FC5">
        <w:rPr>
          <w:rFonts w:cs="Times New Roman"/>
          <w:szCs w:val="28"/>
        </w:rPr>
        <w:t xml:space="preserve">ĐMC thống nhất các nội dung về </w:t>
      </w:r>
      <w:r w:rsidR="00B437D5" w:rsidRPr="00BD3FC5">
        <w:rPr>
          <w:rFonts w:eastAsia="Calibri" w:cs="Times New Roman"/>
          <w:szCs w:val="28"/>
          <w:lang w:eastAsia="en-US"/>
        </w:rPr>
        <w:t>BVMT</w:t>
      </w:r>
      <w:r w:rsidR="00B437D5" w:rsidRPr="00BD3FC5">
        <w:rPr>
          <w:rFonts w:cs="Times New Roman"/>
          <w:szCs w:val="28"/>
        </w:rPr>
        <w:t xml:space="preserve"> </w:t>
      </w:r>
      <w:r w:rsidR="006A7057" w:rsidRPr="00BD3FC5">
        <w:rPr>
          <w:rFonts w:cs="Times New Roman"/>
          <w:szCs w:val="28"/>
        </w:rPr>
        <w:t xml:space="preserve">được lồng ghép vào </w:t>
      </w:r>
      <w:r w:rsidRPr="00BD3FC5">
        <w:rPr>
          <w:rFonts w:cs="Times New Roman"/>
          <w:szCs w:val="28"/>
        </w:rPr>
        <w:t xml:space="preserve">QH dưới sự chủ trì của Sở Kế hoạch và Đầu tư tỉnh </w:t>
      </w:r>
      <w:r w:rsidR="007F2CBB" w:rsidRPr="00BD3FC5">
        <w:rPr>
          <w:rFonts w:cs="Times New Roman"/>
          <w:szCs w:val="28"/>
        </w:rPr>
        <w:t>Lai Châu</w:t>
      </w:r>
      <w:r w:rsidRPr="00BD3FC5">
        <w:rPr>
          <w:rFonts w:cs="Times New Roman"/>
          <w:szCs w:val="28"/>
        </w:rPr>
        <w:t>;</w:t>
      </w:r>
    </w:p>
    <w:p w14:paraId="20B564F1" w14:textId="67F8D709" w:rsidR="002030B4" w:rsidRPr="00BD3FC5" w:rsidRDefault="002030B4" w:rsidP="000E3B36">
      <w:pPr>
        <w:rPr>
          <w:rFonts w:cs="Times New Roman"/>
          <w:szCs w:val="28"/>
        </w:rPr>
      </w:pPr>
      <w:r w:rsidRPr="00BD3FC5">
        <w:rPr>
          <w:rFonts w:cs="Times New Roman"/>
          <w:szCs w:val="28"/>
        </w:rPr>
        <w:t>- Tiếp tục các bước cho đến khi hoàn thành báo cáo ĐMC và báo cáo QH</w:t>
      </w:r>
      <w:r w:rsidR="00555D6F" w:rsidRPr="00BD3FC5">
        <w:rPr>
          <w:rFonts w:cs="Times New Roman"/>
          <w:szCs w:val="28"/>
        </w:rPr>
        <w:t>.</w:t>
      </w:r>
    </w:p>
    <w:p w14:paraId="69EE2E77" w14:textId="30FCF29B" w:rsidR="002030B4" w:rsidRPr="00BD3FC5" w:rsidRDefault="002030B4" w:rsidP="000E3B36">
      <w:pPr>
        <w:pStyle w:val="Heading3"/>
        <w:rPr>
          <w:szCs w:val="28"/>
          <w:lang w:eastAsia="en-US"/>
        </w:rPr>
      </w:pPr>
      <w:bookmarkStart w:id="85" w:name="_Toc64980341"/>
      <w:bookmarkStart w:id="86" w:name="_Toc88407608"/>
      <w:bookmarkStart w:id="87" w:name="_Toc134400634"/>
      <w:r w:rsidRPr="00BD3FC5">
        <w:rPr>
          <w:szCs w:val="28"/>
          <w:lang w:eastAsia="en-US"/>
        </w:rPr>
        <w:t xml:space="preserve">3.3. Danh sách thành viên trực tiếp tham gia trong thực hiện </w:t>
      </w:r>
      <w:bookmarkEnd w:id="85"/>
      <w:bookmarkEnd w:id="86"/>
      <w:r w:rsidR="002D3E7A" w:rsidRPr="00BD3FC5">
        <w:rPr>
          <w:szCs w:val="28"/>
          <w:lang w:eastAsia="en-US"/>
        </w:rPr>
        <w:t>đánh giá môi trường chiến lược</w:t>
      </w:r>
      <w:bookmarkEnd w:id="87"/>
    </w:p>
    <w:p w14:paraId="2A606257" w14:textId="4CA43F72" w:rsidR="00C6477D" w:rsidRPr="00BD3FC5" w:rsidRDefault="00C9655B" w:rsidP="000E3B36">
      <w:pPr>
        <w:rPr>
          <w:rFonts w:cs="Times New Roman"/>
          <w:szCs w:val="28"/>
        </w:rPr>
      </w:pPr>
      <w:r w:rsidRPr="00BD3FC5">
        <w:rPr>
          <w:rFonts w:cs="Times New Roman"/>
          <w:szCs w:val="28"/>
        </w:rPr>
        <w:t>- Cơ quan chủ trì: Sở K</w:t>
      </w:r>
      <w:r w:rsidR="00C6477D" w:rsidRPr="00BD3FC5">
        <w:rPr>
          <w:rFonts w:cs="Times New Roman"/>
          <w:szCs w:val="28"/>
        </w:rPr>
        <w:t>ế hoạch và Đầu tư tỉnh Lai Châu</w:t>
      </w:r>
      <w:r w:rsidR="00555D6F" w:rsidRPr="00BD3FC5">
        <w:rPr>
          <w:rFonts w:cs="Times New Roman"/>
          <w:szCs w:val="28"/>
        </w:rPr>
        <w:t>.</w:t>
      </w:r>
    </w:p>
    <w:p w14:paraId="4EA97E6C" w14:textId="04D1BEB8" w:rsidR="00C6477D" w:rsidRPr="00BD3FC5" w:rsidRDefault="00C6477D" w:rsidP="000E3B36">
      <w:pPr>
        <w:rPr>
          <w:rFonts w:cs="Times New Roman"/>
          <w:szCs w:val="28"/>
        </w:rPr>
      </w:pPr>
      <w:r w:rsidRPr="00BD3FC5">
        <w:rPr>
          <w:rFonts w:cs="Times New Roman"/>
          <w:szCs w:val="28"/>
        </w:rPr>
        <w:t xml:space="preserve">Địa chỉ: Tầng 7, Nhà B, Trung tâm Hành chính Chính trị </w:t>
      </w:r>
      <w:r w:rsidR="00555D6F" w:rsidRPr="00BD3FC5">
        <w:rPr>
          <w:rFonts w:cs="Times New Roman"/>
          <w:szCs w:val="28"/>
        </w:rPr>
        <w:t xml:space="preserve">tỉnh </w:t>
      </w:r>
      <w:r w:rsidRPr="00BD3FC5">
        <w:rPr>
          <w:rFonts w:cs="Times New Roman"/>
          <w:szCs w:val="28"/>
        </w:rPr>
        <w:t xml:space="preserve">Lai Châu, </w:t>
      </w:r>
      <w:r w:rsidR="00555D6F" w:rsidRPr="00BD3FC5">
        <w:rPr>
          <w:rFonts w:cs="Times New Roman"/>
          <w:szCs w:val="28"/>
        </w:rPr>
        <w:t xml:space="preserve">phường </w:t>
      </w:r>
      <w:r w:rsidRPr="00BD3FC5">
        <w:rPr>
          <w:rFonts w:cs="Times New Roman"/>
          <w:szCs w:val="28"/>
        </w:rPr>
        <w:t xml:space="preserve">Tân Phong, </w:t>
      </w:r>
      <w:r w:rsidR="00555D6F" w:rsidRPr="00BD3FC5">
        <w:rPr>
          <w:rFonts w:cs="Times New Roman"/>
          <w:szCs w:val="28"/>
        </w:rPr>
        <w:t xml:space="preserve">thành phố </w:t>
      </w:r>
      <w:r w:rsidRPr="00BD3FC5">
        <w:rPr>
          <w:rFonts w:cs="Times New Roman"/>
          <w:szCs w:val="28"/>
        </w:rPr>
        <w:t xml:space="preserve">Lai Châu, </w:t>
      </w:r>
      <w:r w:rsidR="00555D6F" w:rsidRPr="00BD3FC5">
        <w:rPr>
          <w:rFonts w:cs="Times New Roman"/>
          <w:szCs w:val="28"/>
        </w:rPr>
        <w:t xml:space="preserve">tỉnh </w:t>
      </w:r>
      <w:r w:rsidRPr="00BD3FC5">
        <w:rPr>
          <w:rFonts w:cs="Times New Roman"/>
          <w:szCs w:val="28"/>
        </w:rPr>
        <w:t>Lai Châu</w:t>
      </w:r>
      <w:r w:rsidR="00555D6F" w:rsidRPr="00BD3FC5">
        <w:rPr>
          <w:rFonts w:cs="Times New Roman"/>
          <w:szCs w:val="28"/>
        </w:rPr>
        <w:t>.</w:t>
      </w:r>
    </w:p>
    <w:p w14:paraId="5763C568" w14:textId="77777777" w:rsidR="00C6477D" w:rsidRPr="00BD3FC5" w:rsidRDefault="00C6477D" w:rsidP="000E3B36">
      <w:pPr>
        <w:rPr>
          <w:rFonts w:cs="Times New Roman"/>
          <w:szCs w:val="28"/>
        </w:rPr>
      </w:pPr>
      <w:r w:rsidRPr="00BD3FC5">
        <w:rPr>
          <w:rFonts w:cs="Times New Roman"/>
          <w:szCs w:val="28"/>
        </w:rPr>
        <w:t>Điện thoại: 02133.876.501</w:t>
      </w:r>
      <w:r w:rsidRPr="00BD3FC5">
        <w:rPr>
          <w:rFonts w:cs="Times New Roman"/>
          <w:szCs w:val="28"/>
        </w:rPr>
        <w:tab/>
      </w:r>
      <w:r w:rsidRPr="00BD3FC5">
        <w:rPr>
          <w:rFonts w:cs="Times New Roman"/>
          <w:szCs w:val="28"/>
        </w:rPr>
        <w:tab/>
        <w:t xml:space="preserve">Fax : 02133.876.437 </w:t>
      </w:r>
    </w:p>
    <w:p w14:paraId="0F5C3BF0" w14:textId="4CFD05E6" w:rsidR="002030B4" w:rsidRPr="00BD3FC5" w:rsidRDefault="002030B4" w:rsidP="000E3B36">
      <w:pPr>
        <w:rPr>
          <w:rFonts w:cs="Times New Roman"/>
          <w:szCs w:val="28"/>
        </w:rPr>
      </w:pPr>
      <w:r w:rsidRPr="00BD3FC5">
        <w:rPr>
          <w:rFonts w:cs="Times New Roman"/>
          <w:szCs w:val="28"/>
        </w:rPr>
        <w:lastRenderedPageBreak/>
        <w:t xml:space="preserve">- </w:t>
      </w:r>
      <w:r w:rsidR="00C9655B" w:rsidRPr="00BD3FC5">
        <w:rPr>
          <w:rFonts w:cs="Times New Roman"/>
          <w:szCs w:val="28"/>
        </w:rPr>
        <w:t>Đơn vị</w:t>
      </w:r>
      <w:r w:rsidRPr="00BD3FC5">
        <w:rPr>
          <w:rFonts w:cs="Times New Roman"/>
          <w:szCs w:val="28"/>
        </w:rPr>
        <w:t xml:space="preserve"> tư vấn lập ĐMC: </w:t>
      </w:r>
      <w:r w:rsidR="00FD462B" w:rsidRPr="00BD3FC5">
        <w:rPr>
          <w:rFonts w:cs="Times New Roman"/>
          <w:szCs w:val="28"/>
        </w:rPr>
        <w:t xml:space="preserve">Công ty </w:t>
      </w:r>
      <w:r w:rsidR="000E51E9" w:rsidRPr="00BD3FC5">
        <w:rPr>
          <w:rFonts w:cs="Times New Roman"/>
          <w:szCs w:val="28"/>
        </w:rPr>
        <w:t xml:space="preserve">Cổ phần Đầu tư và Tư vấn </w:t>
      </w:r>
      <w:r w:rsidR="00FD462B" w:rsidRPr="00BD3FC5">
        <w:rPr>
          <w:rFonts w:cs="Times New Roman"/>
          <w:szCs w:val="28"/>
        </w:rPr>
        <w:t>Phương Bắc</w:t>
      </w:r>
      <w:r w:rsidR="00031AD1" w:rsidRPr="00BD3FC5">
        <w:rPr>
          <w:rFonts w:cs="Times New Roman"/>
          <w:szCs w:val="28"/>
        </w:rPr>
        <w:t>.</w:t>
      </w:r>
      <w:r w:rsidR="00FD462B" w:rsidRPr="00BD3FC5">
        <w:rPr>
          <w:rFonts w:cs="Times New Roman"/>
          <w:szCs w:val="28"/>
        </w:rPr>
        <w:t xml:space="preserve"> </w:t>
      </w:r>
    </w:p>
    <w:p w14:paraId="607F66A3" w14:textId="1282C6C9" w:rsidR="002030B4" w:rsidRPr="00BD3FC5" w:rsidRDefault="004F01A8" w:rsidP="000E3B36">
      <w:pPr>
        <w:rPr>
          <w:rFonts w:cs="Times New Roman"/>
          <w:szCs w:val="28"/>
        </w:rPr>
      </w:pPr>
      <w:r w:rsidRPr="00BD3FC5">
        <w:rPr>
          <w:rFonts w:cs="Times New Roman"/>
          <w:szCs w:val="28"/>
        </w:rPr>
        <w:t>Địa chỉ</w:t>
      </w:r>
      <w:r w:rsidR="002030B4" w:rsidRPr="00BD3FC5">
        <w:rPr>
          <w:rFonts w:cs="Times New Roman"/>
          <w:szCs w:val="28"/>
        </w:rPr>
        <w:t xml:space="preserve">: </w:t>
      </w:r>
      <w:r w:rsidR="00FD379F" w:rsidRPr="00BD3FC5">
        <w:rPr>
          <w:rFonts w:cs="Times New Roman"/>
          <w:szCs w:val="28"/>
        </w:rPr>
        <w:t xml:space="preserve">Lô D1, </w:t>
      </w:r>
      <w:r w:rsidRPr="00BD3FC5">
        <w:rPr>
          <w:rFonts w:cs="Times New Roman"/>
          <w:szCs w:val="28"/>
          <w:lang w:val="en-US"/>
        </w:rPr>
        <w:t>k</w:t>
      </w:r>
      <w:r w:rsidR="00FD379F" w:rsidRPr="00BD3FC5">
        <w:rPr>
          <w:rFonts w:cs="Times New Roman"/>
          <w:szCs w:val="28"/>
        </w:rPr>
        <w:t>hu đô thị 31ha, tổ dân phố Chính Trung, thị trấn Trâu Quỳ, huyện Gia Lâm, thành phố Hà Nội.</w:t>
      </w:r>
    </w:p>
    <w:p w14:paraId="6D4D822F" w14:textId="34B946F6" w:rsidR="002030B4" w:rsidRPr="00BD3FC5" w:rsidRDefault="002030B4" w:rsidP="000E3B36">
      <w:pPr>
        <w:rPr>
          <w:rFonts w:cs="Times New Roman"/>
          <w:szCs w:val="28"/>
          <w:lang w:val="en-US"/>
        </w:rPr>
      </w:pPr>
      <w:r w:rsidRPr="00BD3FC5">
        <w:rPr>
          <w:rFonts w:cs="Times New Roman"/>
          <w:szCs w:val="28"/>
        </w:rPr>
        <w:t xml:space="preserve">Điện thoại/Fax: </w:t>
      </w:r>
      <w:r w:rsidR="00FD379F" w:rsidRPr="00BD3FC5">
        <w:rPr>
          <w:rFonts w:cs="Times New Roman"/>
          <w:szCs w:val="28"/>
          <w:lang w:val="en-US"/>
        </w:rPr>
        <w:t>0243.876.0412</w:t>
      </w:r>
    </w:p>
    <w:p w14:paraId="2841D31A" w14:textId="3348A88F" w:rsidR="00184F86" w:rsidRPr="00BD3FC5" w:rsidRDefault="002030B4" w:rsidP="000E3B36">
      <w:pPr>
        <w:rPr>
          <w:rFonts w:cs="Times New Roman"/>
          <w:szCs w:val="28"/>
          <w:lang w:val="en-US"/>
        </w:rPr>
      </w:pPr>
      <w:r w:rsidRPr="00BD3FC5">
        <w:rPr>
          <w:rFonts w:cs="Times New Roman"/>
          <w:szCs w:val="28"/>
        </w:rPr>
        <w:t xml:space="preserve">Email: </w:t>
      </w:r>
      <w:r w:rsidR="00FD379F" w:rsidRPr="00BD3FC5">
        <w:rPr>
          <w:rFonts w:cs="Times New Roman"/>
          <w:szCs w:val="28"/>
          <w:lang w:val="en-US"/>
        </w:rPr>
        <w:t>congtyphuongbac.jsc@gmail.com</w:t>
      </w:r>
      <w:bookmarkStart w:id="88" w:name="_Toc64980342"/>
    </w:p>
    <w:p w14:paraId="6C2768EE" w14:textId="6D1BE6B0" w:rsidR="00184F86" w:rsidRPr="00BD3FC5" w:rsidRDefault="00184F86" w:rsidP="00812C30">
      <w:pPr>
        <w:pStyle w:val="Caption"/>
      </w:pPr>
      <w:bookmarkStart w:id="89" w:name="_Toc134400403"/>
      <w:r w:rsidRPr="00BD3FC5">
        <w:t>Bảng 0</w:t>
      </w:r>
      <w:r w:rsidR="00F12262">
        <w:fldChar w:fldCharType="begin"/>
      </w:r>
      <w:r w:rsidR="00F12262">
        <w:instrText xml:space="preserve"> SEQ Bảng \* ARABIC </w:instrText>
      </w:r>
      <w:r w:rsidR="00F12262">
        <w:fldChar w:fldCharType="separate"/>
      </w:r>
      <w:r w:rsidR="0071507C">
        <w:rPr>
          <w:noProof/>
        </w:rPr>
        <w:t>3</w:t>
      </w:r>
      <w:r w:rsidR="00F12262">
        <w:rPr>
          <w:noProof/>
        </w:rPr>
        <w:fldChar w:fldCharType="end"/>
      </w:r>
      <w:r w:rsidRPr="00BD3FC5">
        <w:rPr>
          <w:noProof/>
        </w:rPr>
        <w:t>:</w:t>
      </w:r>
      <w:r w:rsidRPr="00BD3FC5">
        <w:t xml:space="preserve"> Danh sách các thành viên t</w:t>
      </w:r>
      <w:r w:rsidR="00CF4C6E" w:rsidRPr="00BD3FC5">
        <w:t>ham gia lập đánh giá môi trường</w:t>
      </w:r>
      <w:r w:rsidR="00CF4C6E" w:rsidRPr="00BD3FC5">
        <w:br/>
      </w:r>
      <w:r w:rsidRPr="00BD3FC5">
        <w:t>chiến lược</w:t>
      </w:r>
      <w:bookmarkEnd w:id="89"/>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721"/>
        <w:gridCol w:w="3175"/>
        <w:gridCol w:w="2551"/>
      </w:tblGrid>
      <w:tr w:rsidR="00914206" w:rsidRPr="00BD3FC5" w14:paraId="2B6D637D" w14:textId="21900C68" w:rsidTr="00787380">
        <w:trPr>
          <w:trHeight w:val="510"/>
          <w:tblHeader/>
          <w:jc w:val="center"/>
        </w:trPr>
        <w:tc>
          <w:tcPr>
            <w:tcW w:w="737" w:type="dxa"/>
            <w:shd w:val="clear" w:color="auto" w:fill="auto"/>
            <w:vAlign w:val="center"/>
          </w:tcPr>
          <w:p w14:paraId="3EF166E7" w14:textId="201D567F" w:rsidR="00914206" w:rsidRPr="00BD3FC5" w:rsidRDefault="00914206" w:rsidP="00914206">
            <w:pPr>
              <w:pStyle w:val="noidungbang"/>
              <w:spacing w:before="0" w:after="0" w:line="240" w:lineRule="auto"/>
              <w:ind w:right="0" w:firstLine="0"/>
              <w:rPr>
                <w:sz w:val="24"/>
                <w:szCs w:val="24"/>
                <w:lang w:val="en-US"/>
              </w:rPr>
            </w:pPr>
            <w:r w:rsidRPr="00BD3FC5">
              <w:rPr>
                <w:sz w:val="24"/>
                <w:szCs w:val="24"/>
                <w:lang w:val="en-US"/>
              </w:rPr>
              <w:t>STT</w:t>
            </w:r>
          </w:p>
        </w:tc>
        <w:tc>
          <w:tcPr>
            <w:tcW w:w="2721" w:type="dxa"/>
            <w:shd w:val="clear" w:color="auto" w:fill="auto"/>
            <w:vAlign w:val="center"/>
          </w:tcPr>
          <w:p w14:paraId="4E05781F" w14:textId="0476E28E" w:rsidR="00914206" w:rsidRPr="00BD3FC5" w:rsidRDefault="00914206" w:rsidP="00914206">
            <w:pPr>
              <w:pStyle w:val="noidungbang"/>
              <w:spacing w:before="0" w:after="0" w:line="240" w:lineRule="auto"/>
              <w:ind w:right="0" w:firstLine="0"/>
              <w:rPr>
                <w:sz w:val="24"/>
                <w:szCs w:val="24"/>
                <w:lang w:val="en-US"/>
              </w:rPr>
            </w:pPr>
            <w:r w:rsidRPr="00BD3FC5">
              <w:rPr>
                <w:sz w:val="24"/>
                <w:szCs w:val="24"/>
              </w:rPr>
              <w:t>Danh sách</w:t>
            </w:r>
            <w:r w:rsidRPr="00BD3FC5">
              <w:rPr>
                <w:sz w:val="24"/>
                <w:szCs w:val="24"/>
                <w:lang w:val="en-US"/>
              </w:rPr>
              <w:t xml:space="preserve"> thành viên</w:t>
            </w:r>
          </w:p>
        </w:tc>
        <w:tc>
          <w:tcPr>
            <w:tcW w:w="3175" w:type="dxa"/>
            <w:shd w:val="clear" w:color="auto" w:fill="auto"/>
            <w:vAlign w:val="center"/>
          </w:tcPr>
          <w:p w14:paraId="5B998418" w14:textId="77777777" w:rsidR="00914206" w:rsidRPr="00BD3FC5" w:rsidRDefault="00914206" w:rsidP="00914206">
            <w:pPr>
              <w:pStyle w:val="noidungbang"/>
              <w:spacing w:before="0" w:after="0" w:line="240" w:lineRule="auto"/>
              <w:ind w:right="0" w:firstLine="0"/>
              <w:rPr>
                <w:sz w:val="24"/>
                <w:szCs w:val="24"/>
                <w:lang w:val="en-US"/>
              </w:rPr>
            </w:pPr>
            <w:r w:rsidRPr="00BD3FC5">
              <w:rPr>
                <w:sz w:val="24"/>
                <w:szCs w:val="24"/>
                <w:lang w:val="en-US"/>
              </w:rPr>
              <w:t>Chức danh</w:t>
            </w:r>
          </w:p>
        </w:tc>
        <w:tc>
          <w:tcPr>
            <w:tcW w:w="2551" w:type="dxa"/>
            <w:vAlign w:val="center"/>
          </w:tcPr>
          <w:p w14:paraId="78DAD454" w14:textId="3299EBC3" w:rsidR="00914206" w:rsidRPr="00BD3FC5" w:rsidRDefault="00914206" w:rsidP="00914206">
            <w:pPr>
              <w:pStyle w:val="noidungbang"/>
              <w:spacing w:before="0" w:after="0" w:line="240" w:lineRule="auto"/>
              <w:ind w:right="0" w:firstLine="0"/>
              <w:rPr>
                <w:sz w:val="24"/>
                <w:szCs w:val="24"/>
                <w:lang w:val="en-US"/>
              </w:rPr>
            </w:pPr>
            <w:r w:rsidRPr="00BD3FC5">
              <w:rPr>
                <w:sz w:val="24"/>
                <w:szCs w:val="24"/>
                <w:lang w:val="en-US"/>
              </w:rPr>
              <w:t>Chuyên môn và</w:t>
            </w:r>
            <w:r w:rsidRPr="00BD3FC5">
              <w:rPr>
                <w:sz w:val="24"/>
                <w:szCs w:val="24"/>
                <w:lang w:val="en-US"/>
              </w:rPr>
              <w:br/>
              <w:t>Nhiệm vụ</w:t>
            </w:r>
          </w:p>
        </w:tc>
      </w:tr>
      <w:tr w:rsidR="00914206" w:rsidRPr="00BD3FC5" w14:paraId="7939BDF1" w14:textId="77777777" w:rsidTr="000E3B36">
        <w:trPr>
          <w:trHeight w:val="907"/>
          <w:jc w:val="center"/>
        </w:trPr>
        <w:tc>
          <w:tcPr>
            <w:tcW w:w="737" w:type="dxa"/>
            <w:shd w:val="clear" w:color="auto" w:fill="auto"/>
            <w:vAlign w:val="center"/>
          </w:tcPr>
          <w:p w14:paraId="006C0D61" w14:textId="46E06201"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1</w:t>
            </w:r>
          </w:p>
        </w:tc>
        <w:tc>
          <w:tcPr>
            <w:tcW w:w="2721" w:type="dxa"/>
            <w:shd w:val="clear" w:color="auto" w:fill="auto"/>
            <w:vAlign w:val="center"/>
          </w:tcPr>
          <w:p w14:paraId="4C49E082" w14:textId="3F5601D8"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ThS.Hà Đình Thông</w:t>
            </w:r>
          </w:p>
        </w:tc>
        <w:tc>
          <w:tcPr>
            <w:tcW w:w="3175" w:type="dxa"/>
            <w:shd w:val="clear" w:color="auto" w:fill="auto"/>
            <w:vAlign w:val="center"/>
          </w:tcPr>
          <w:p w14:paraId="4936C3C1" w14:textId="6B80100E" w:rsidR="00914206" w:rsidRPr="00BD3FC5" w:rsidRDefault="00914206" w:rsidP="00914206">
            <w:pPr>
              <w:pStyle w:val="noidungbang"/>
              <w:spacing w:before="0" w:after="0" w:line="240" w:lineRule="auto"/>
              <w:ind w:right="0" w:firstLine="0"/>
              <w:rPr>
                <w:b w:val="0"/>
                <w:sz w:val="24"/>
                <w:szCs w:val="24"/>
              </w:rPr>
            </w:pPr>
            <w:r w:rsidRPr="00BD3FC5">
              <w:rPr>
                <w:b w:val="0"/>
                <w:sz w:val="24"/>
                <w:szCs w:val="24"/>
                <w:lang w:val="en-US"/>
              </w:rPr>
              <w:t xml:space="preserve">Trưởng phòng Tổng hợp, Quy hoạch - </w:t>
            </w:r>
            <w:r w:rsidRPr="00BD3FC5">
              <w:rPr>
                <w:b w:val="0"/>
                <w:sz w:val="24"/>
                <w:szCs w:val="24"/>
              </w:rPr>
              <w:t>Sở Kế hoạch và Đầu tư tỉnh Lai Châu</w:t>
            </w:r>
          </w:p>
        </w:tc>
        <w:tc>
          <w:tcPr>
            <w:tcW w:w="2551" w:type="dxa"/>
            <w:shd w:val="clear" w:color="auto" w:fill="auto"/>
            <w:vAlign w:val="center"/>
          </w:tcPr>
          <w:p w14:paraId="550090F6" w14:textId="033A56C8" w:rsidR="00914206" w:rsidRPr="00BD3FC5" w:rsidRDefault="00914206" w:rsidP="00914206">
            <w:pPr>
              <w:pStyle w:val="noidungbang"/>
              <w:spacing w:before="0" w:after="0" w:line="240" w:lineRule="auto"/>
              <w:ind w:right="0" w:firstLine="0"/>
              <w:rPr>
                <w:b w:val="0"/>
                <w:sz w:val="24"/>
                <w:szCs w:val="24"/>
              </w:rPr>
            </w:pPr>
            <w:r w:rsidRPr="00BD3FC5">
              <w:rPr>
                <w:b w:val="0"/>
                <w:sz w:val="24"/>
                <w:szCs w:val="24"/>
              </w:rPr>
              <w:t>Quản lý hành chính công/Quản lý chung của Chủ đầu tư</w:t>
            </w:r>
          </w:p>
        </w:tc>
      </w:tr>
      <w:tr w:rsidR="00914206" w:rsidRPr="00BD3FC5" w14:paraId="54C6343A" w14:textId="52DD1076" w:rsidTr="000E3B36">
        <w:trPr>
          <w:trHeight w:val="907"/>
          <w:jc w:val="center"/>
        </w:trPr>
        <w:tc>
          <w:tcPr>
            <w:tcW w:w="737" w:type="dxa"/>
            <w:vAlign w:val="center"/>
          </w:tcPr>
          <w:p w14:paraId="1E8E72ED" w14:textId="2EF29878"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2</w:t>
            </w:r>
          </w:p>
        </w:tc>
        <w:tc>
          <w:tcPr>
            <w:tcW w:w="2721" w:type="dxa"/>
            <w:vAlign w:val="center"/>
          </w:tcPr>
          <w:p w14:paraId="59DBB0A2" w14:textId="294CAF9C" w:rsidR="00914206" w:rsidRPr="00BD3FC5" w:rsidRDefault="00914206" w:rsidP="00914206">
            <w:pPr>
              <w:pStyle w:val="noidungbang"/>
              <w:spacing w:before="0" w:after="0" w:line="240" w:lineRule="auto"/>
              <w:ind w:right="0" w:firstLine="0"/>
              <w:jc w:val="both"/>
              <w:rPr>
                <w:b w:val="0"/>
                <w:sz w:val="24"/>
                <w:szCs w:val="24"/>
              </w:rPr>
            </w:pPr>
            <w:r w:rsidRPr="00BD3FC5">
              <w:rPr>
                <w:b w:val="0"/>
                <w:sz w:val="24"/>
                <w:szCs w:val="24"/>
                <w:lang w:val="en-US"/>
              </w:rPr>
              <w:t>Nguyễn Văn Ngọc</w:t>
            </w:r>
          </w:p>
        </w:tc>
        <w:tc>
          <w:tcPr>
            <w:tcW w:w="3175" w:type="dxa"/>
            <w:vAlign w:val="center"/>
          </w:tcPr>
          <w:p w14:paraId="0A861452" w14:textId="3DFD7C8B" w:rsidR="00914206" w:rsidRPr="00BD3FC5" w:rsidRDefault="00914206" w:rsidP="00914206">
            <w:pPr>
              <w:pStyle w:val="noidungbang"/>
              <w:spacing w:before="0" w:after="0" w:line="240" w:lineRule="auto"/>
              <w:ind w:right="0" w:firstLine="0"/>
              <w:rPr>
                <w:b w:val="0"/>
                <w:sz w:val="24"/>
                <w:szCs w:val="24"/>
              </w:rPr>
            </w:pPr>
            <w:r w:rsidRPr="00BD3FC5">
              <w:rPr>
                <w:b w:val="0"/>
                <w:sz w:val="24"/>
                <w:szCs w:val="24"/>
              </w:rPr>
              <w:t xml:space="preserve">Chuyên viên phòng Tổng hợp, Quy hoạch - Sở </w:t>
            </w:r>
            <w:r w:rsidRPr="00BD3FC5">
              <w:rPr>
                <w:b w:val="0"/>
                <w:sz w:val="24"/>
                <w:szCs w:val="24"/>
                <w:lang w:val="en-US"/>
              </w:rPr>
              <w:t>K</w:t>
            </w:r>
            <w:r w:rsidRPr="00BD3FC5">
              <w:rPr>
                <w:b w:val="0"/>
                <w:sz w:val="24"/>
                <w:szCs w:val="24"/>
              </w:rPr>
              <w:t>ế hoạch và Đầu tư tỉnh Lai Châu</w:t>
            </w:r>
          </w:p>
        </w:tc>
        <w:tc>
          <w:tcPr>
            <w:tcW w:w="2551" w:type="dxa"/>
            <w:vAlign w:val="center"/>
          </w:tcPr>
          <w:p w14:paraId="5B4EF625" w14:textId="09727692" w:rsidR="00914206" w:rsidRPr="00BD3FC5" w:rsidRDefault="00914206" w:rsidP="00914206">
            <w:pPr>
              <w:pStyle w:val="noidungbang"/>
              <w:spacing w:before="0" w:after="0" w:line="240" w:lineRule="auto"/>
              <w:ind w:right="0" w:firstLine="0"/>
              <w:rPr>
                <w:b w:val="0"/>
                <w:sz w:val="24"/>
                <w:szCs w:val="24"/>
              </w:rPr>
            </w:pPr>
            <w:r w:rsidRPr="00BD3FC5">
              <w:rPr>
                <w:b w:val="0"/>
                <w:sz w:val="24"/>
                <w:szCs w:val="24"/>
              </w:rPr>
              <w:t>Thư ký, là cầu nối cung cấp thông tin giữa tổ lập QH và tổ lập ĐMC</w:t>
            </w:r>
          </w:p>
        </w:tc>
      </w:tr>
      <w:tr w:rsidR="00914206" w:rsidRPr="00BD3FC5" w14:paraId="5B8AD73C" w14:textId="31B14AD9" w:rsidTr="000E3B36">
        <w:trPr>
          <w:trHeight w:val="737"/>
          <w:jc w:val="center"/>
        </w:trPr>
        <w:tc>
          <w:tcPr>
            <w:tcW w:w="737" w:type="dxa"/>
            <w:vAlign w:val="center"/>
          </w:tcPr>
          <w:p w14:paraId="52CE75E0" w14:textId="78418D00"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3</w:t>
            </w:r>
          </w:p>
        </w:tc>
        <w:tc>
          <w:tcPr>
            <w:tcW w:w="2721" w:type="dxa"/>
            <w:vAlign w:val="center"/>
          </w:tcPr>
          <w:p w14:paraId="558D064A" w14:textId="44804FE9"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ThS.Nguyễn Bá Lâm</w:t>
            </w:r>
          </w:p>
        </w:tc>
        <w:tc>
          <w:tcPr>
            <w:tcW w:w="3175" w:type="dxa"/>
            <w:vAlign w:val="center"/>
          </w:tcPr>
          <w:p w14:paraId="439F9102" w14:textId="35DCB57A" w:rsidR="00914206" w:rsidRPr="00BD3FC5" w:rsidRDefault="00914206" w:rsidP="00914206">
            <w:pPr>
              <w:pStyle w:val="noidungbang"/>
              <w:spacing w:before="0" w:after="0" w:line="240" w:lineRule="auto"/>
              <w:ind w:right="0" w:firstLine="0"/>
              <w:rPr>
                <w:b w:val="0"/>
                <w:sz w:val="24"/>
                <w:szCs w:val="24"/>
                <w:lang w:val="en-US"/>
              </w:rPr>
            </w:pPr>
            <w:bookmarkStart w:id="90" w:name="_Toc390195733"/>
            <w:r w:rsidRPr="00BD3FC5">
              <w:rPr>
                <w:b w:val="0"/>
                <w:sz w:val="24"/>
                <w:szCs w:val="24"/>
              </w:rPr>
              <w:t>Gi</w:t>
            </w:r>
            <w:r w:rsidRPr="00BD3FC5">
              <w:rPr>
                <w:b w:val="0"/>
                <w:sz w:val="24"/>
                <w:szCs w:val="24"/>
                <w:lang w:val="en-US"/>
              </w:rPr>
              <w:t>á</w:t>
            </w:r>
            <w:r w:rsidRPr="00BD3FC5">
              <w:rPr>
                <w:b w:val="0"/>
                <w:sz w:val="24"/>
                <w:szCs w:val="24"/>
              </w:rPr>
              <w:t>m đốc</w:t>
            </w:r>
            <w:bookmarkEnd w:id="90"/>
            <w:r w:rsidRPr="00BD3FC5">
              <w:rPr>
                <w:b w:val="0"/>
                <w:sz w:val="24"/>
                <w:szCs w:val="24"/>
                <w:lang w:val="en-US"/>
              </w:rPr>
              <w:t xml:space="preserve"> Công ty Cổ phần Đầu tư và Tư vấn Phương Bắc</w:t>
            </w:r>
          </w:p>
        </w:tc>
        <w:tc>
          <w:tcPr>
            <w:tcW w:w="2551" w:type="dxa"/>
            <w:vAlign w:val="center"/>
          </w:tcPr>
          <w:p w14:paraId="3494D97B" w14:textId="55FBD987"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Đại diện đơn vị tư vấn</w:t>
            </w:r>
          </w:p>
        </w:tc>
      </w:tr>
      <w:tr w:rsidR="00914206" w:rsidRPr="00BD3FC5" w14:paraId="65F0D04F" w14:textId="5564ECE7" w:rsidTr="000E3B36">
        <w:trPr>
          <w:trHeight w:val="850"/>
          <w:jc w:val="center"/>
        </w:trPr>
        <w:tc>
          <w:tcPr>
            <w:tcW w:w="737" w:type="dxa"/>
            <w:vAlign w:val="center"/>
          </w:tcPr>
          <w:p w14:paraId="78700D02" w14:textId="4F3A877E"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4</w:t>
            </w:r>
          </w:p>
        </w:tc>
        <w:tc>
          <w:tcPr>
            <w:tcW w:w="2721" w:type="dxa"/>
            <w:vAlign w:val="center"/>
          </w:tcPr>
          <w:p w14:paraId="7DAFFB5C" w14:textId="596763F1"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TS.Trịnh Quang Huy</w:t>
            </w:r>
          </w:p>
        </w:tc>
        <w:tc>
          <w:tcPr>
            <w:tcW w:w="3175" w:type="dxa"/>
            <w:vAlign w:val="center"/>
          </w:tcPr>
          <w:p w14:paraId="4F3957F9" w14:textId="77777777"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Tư vấn trưởng</w:t>
            </w:r>
          </w:p>
        </w:tc>
        <w:tc>
          <w:tcPr>
            <w:tcW w:w="2551" w:type="dxa"/>
            <w:vAlign w:val="center"/>
          </w:tcPr>
          <w:p w14:paraId="2DE5737E" w14:textId="3AE773BA"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môi trường/Phụ trách chuyên môn</w:t>
            </w:r>
          </w:p>
        </w:tc>
      </w:tr>
      <w:tr w:rsidR="00914206" w:rsidRPr="00BD3FC5" w14:paraId="7ABA15FE" w14:textId="77777777" w:rsidTr="000E3B36">
        <w:trPr>
          <w:trHeight w:val="850"/>
          <w:jc w:val="center"/>
        </w:trPr>
        <w:tc>
          <w:tcPr>
            <w:tcW w:w="737" w:type="dxa"/>
            <w:vAlign w:val="center"/>
          </w:tcPr>
          <w:p w14:paraId="2F36CE5E" w14:textId="76AC4110"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5</w:t>
            </w:r>
          </w:p>
        </w:tc>
        <w:tc>
          <w:tcPr>
            <w:tcW w:w="2721" w:type="dxa"/>
            <w:vAlign w:val="center"/>
          </w:tcPr>
          <w:p w14:paraId="6497B98C" w14:textId="44933358"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ThS.Hồ Thị Thúy Hằng</w:t>
            </w:r>
          </w:p>
        </w:tc>
        <w:tc>
          <w:tcPr>
            <w:tcW w:w="3175" w:type="dxa"/>
            <w:vAlign w:val="center"/>
          </w:tcPr>
          <w:p w14:paraId="2BB6220D" w14:textId="325CE5A1"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05451FAC" w14:textId="4A5E4891"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Khoa học môi trường/Tham gia, phụ trách chương 1, 2</w:t>
            </w:r>
          </w:p>
        </w:tc>
      </w:tr>
      <w:tr w:rsidR="00914206" w:rsidRPr="00BD3FC5" w14:paraId="133990C3" w14:textId="5348314D" w:rsidTr="000E3B36">
        <w:trPr>
          <w:trHeight w:val="850"/>
          <w:jc w:val="center"/>
        </w:trPr>
        <w:tc>
          <w:tcPr>
            <w:tcW w:w="737" w:type="dxa"/>
            <w:vAlign w:val="center"/>
          </w:tcPr>
          <w:p w14:paraId="7E0A6EFC" w14:textId="47F383BF"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6</w:t>
            </w:r>
          </w:p>
        </w:tc>
        <w:tc>
          <w:tcPr>
            <w:tcW w:w="2721" w:type="dxa"/>
            <w:vAlign w:val="center"/>
          </w:tcPr>
          <w:p w14:paraId="7150A84A" w14:textId="6446997D"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ThS.Nguyễn Thị Thu Hà</w:t>
            </w:r>
          </w:p>
        </w:tc>
        <w:tc>
          <w:tcPr>
            <w:tcW w:w="3175" w:type="dxa"/>
            <w:vAlign w:val="center"/>
          </w:tcPr>
          <w:p w14:paraId="5F8883EA" w14:textId="6439BD6E"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06B9550F" w14:textId="014F88C2"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Công nghệ môi trường/Tham gia, phụ trách chương 3</w:t>
            </w:r>
          </w:p>
        </w:tc>
      </w:tr>
      <w:tr w:rsidR="00914206" w:rsidRPr="00BD3FC5" w14:paraId="06F08949" w14:textId="528996BB" w:rsidTr="000E3B36">
        <w:trPr>
          <w:trHeight w:val="850"/>
          <w:jc w:val="center"/>
        </w:trPr>
        <w:tc>
          <w:tcPr>
            <w:tcW w:w="737" w:type="dxa"/>
            <w:vAlign w:val="center"/>
          </w:tcPr>
          <w:p w14:paraId="227339C5" w14:textId="1CE13C20"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7</w:t>
            </w:r>
          </w:p>
        </w:tc>
        <w:tc>
          <w:tcPr>
            <w:tcW w:w="2721" w:type="dxa"/>
            <w:vAlign w:val="center"/>
          </w:tcPr>
          <w:p w14:paraId="397C057F" w14:textId="7AAB4920"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ThS.Phan Thị Minh Hoa</w:t>
            </w:r>
          </w:p>
        </w:tc>
        <w:tc>
          <w:tcPr>
            <w:tcW w:w="3175" w:type="dxa"/>
            <w:vAlign w:val="center"/>
          </w:tcPr>
          <w:p w14:paraId="1C2D0A4A" w14:textId="7B1B301A"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2BA155DC" w14:textId="279A1DCF"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Quản lý tài nguyên và môi trường/Tham gia, phụ trách chương 4</w:t>
            </w:r>
          </w:p>
        </w:tc>
      </w:tr>
      <w:tr w:rsidR="00914206" w:rsidRPr="00BD3FC5" w14:paraId="4AF68AD1" w14:textId="77777777" w:rsidTr="000E3B36">
        <w:trPr>
          <w:trHeight w:val="850"/>
          <w:jc w:val="center"/>
        </w:trPr>
        <w:tc>
          <w:tcPr>
            <w:tcW w:w="737" w:type="dxa"/>
            <w:vAlign w:val="center"/>
          </w:tcPr>
          <w:p w14:paraId="4E433873" w14:textId="5F50340B"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8</w:t>
            </w:r>
          </w:p>
        </w:tc>
        <w:tc>
          <w:tcPr>
            <w:tcW w:w="2721" w:type="dxa"/>
            <w:vAlign w:val="center"/>
          </w:tcPr>
          <w:p w14:paraId="03D962AE" w14:textId="2A28EA31"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CN.Đinh Huy Công</w:t>
            </w:r>
          </w:p>
        </w:tc>
        <w:tc>
          <w:tcPr>
            <w:tcW w:w="3175" w:type="dxa"/>
            <w:vAlign w:val="center"/>
          </w:tcPr>
          <w:p w14:paraId="45AB6AF4" w14:textId="28D76534"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5C32DFE4" w14:textId="3AF07358"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Quản lý tài nguyên/Tham gia, phụ trách chương 5</w:t>
            </w:r>
          </w:p>
        </w:tc>
      </w:tr>
      <w:tr w:rsidR="00914206" w:rsidRPr="00BD3FC5" w14:paraId="063CB811" w14:textId="579732F1" w:rsidTr="000E3B36">
        <w:trPr>
          <w:trHeight w:val="850"/>
          <w:jc w:val="center"/>
        </w:trPr>
        <w:tc>
          <w:tcPr>
            <w:tcW w:w="737" w:type="dxa"/>
            <w:vAlign w:val="center"/>
          </w:tcPr>
          <w:p w14:paraId="54CF652C" w14:textId="6394CAD8"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9</w:t>
            </w:r>
          </w:p>
        </w:tc>
        <w:tc>
          <w:tcPr>
            <w:tcW w:w="2721" w:type="dxa"/>
            <w:vAlign w:val="center"/>
          </w:tcPr>
          <w:p w14:paraId="336936E8" w14:textId="5A148A98"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CN.Phạm Thị Minh Thư</w:t>
            </w:r>
          </w:p>
        </w:tc>
        <w:tc>
          <w:tcPr>
            <w:tcW w:w="3175" w:type="dxa"/>
            <w:vAlign w:val="center"/>
          </w:tcPr>
          <w:p w14:paraId="5E3A863D" w14:textId="1FEA9F83"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0F44BFE5" w14:textId="334675A8"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Quản lý môi trường/Tham gia, phụ trách chương 6</w:t>
            </w:r>
          </w:p>
        </w:tc>
      </w:tr>
      <w:tr w:rsidR="00914206" w:rsidRPr="00BD3FC5" w14:paraId="222744F2" w14:textId="77FB5F49" w:rsidTr="000E3B36">
        <w:trPr>
          <w:trHeight w:val="850"/>
          <w:jc w:val="center"/>
        </w:trPr>
        <w:tc>
          <w:tcPr>
            <w:tcW w:w="737" w:type="dxa"/>
            <w:vAlign w:val="center"/>
          </w:tcPr>
          <w:p w14:paraId="626E18D9" w14:textId="19477482" w:rsidR="00914206" w:rsidRPr="00BD3FC5" w:rsidRDefault="00914206" w:rsidP="00914206">
            <w:pPr>
              <w:pStyle w:val="noidungbang"/>
              <w:spacing w:before="0" w:after="0" w:line="240" w:lineRule="auto"/>
              <w:ind w:right="0" w:firstLine="0"/>
              <w:rPr>
                <w:b w:val="0"/>
                <w:sz w:val="24"/>
                <w:szCs w:val="24"/>
                <w:lang w:val="en-US"/>
              </w:rPr>
            </w:pPr>
            <w:r w:rsidRPr="00BD3FC5">
              <w:rPr>
                <w:b w:val="0"/>
                <w:sz w:val="24"/>
                <w:szCs w:val="24"/>
                <w:lang w:val="en-US"/>
              </w:rPr>
              <w:t>10</w:t>
            </w:r>
          </w:p>
        </w:tc>
        <w:tc>
          <w:tcPr>
            <w:tcW w:w="2721" w:type="dxa"/>
            <w:vAlign w:val="center"/>
          </w:tcPr>
          <w:p w14:paraId="34BC3146" w14:textId="7824691E" w:rsidR="00914206" w:rsidRPr="00BD3FC5" w:rsidRDefault="00914206" w:rsidP="00914206">
            <w:pPr>
              <w:pStyle w:val="noidungbang"/>
              <w:spacing w:before="0" w:after="0" w:line="240" w:lineRule="auto"/>
              <w:ind w:right="0" w:firstLine="0"/>
              <w:jc w:val="both"/>
              <w:rPr>
                <w:b w:val="0"/>
                <w:sz w:val="24"/>
                <w:szCs w:val="24"/>
                <w:lang w:val="en-US"/>
              </w:rPr>
            </w:pPr>
            <w:r w:rsidRPr="00BD3FC5">
              <w:rPr>
                <w:b w:val="0"/>
                <w:sz w:val="24"/>
                <w:szCs w:val="24"/>
                <w:lang w:val="en-US"/>
              </w:rPr>
              <w:t>CN.Phạm Xuân Đắc</w:t>
            </w:r>
          </w:p>
        </w:tc>
        <w:tc>
          <w:tcPr>
            <w:tcW w:w="3175" w:type="dxa"/>
            <w:vAlign w:val="center"/>
          </w:tcPr>
          <w:p w14:paraId="4C382D1B" w14:textId="332C57FA"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Chuyên gia thực hiện</w:t>
            </w:r>
          </w:p>
        </w:tc>
        <w:tc>
          <w:tcPr>
            <w:tcW w:w="2551" w:type="dxa"/>
            <w:vAlign w:val="center"/>
          </w:tcPr>
          <w:p w14:paraId="37597F91" w14:textId="031877D4" w:rsidR="00914206" w:rsidRPr="00BD3FC5" w:rsidRDefault="00914206" w:rsidP="00914206">
            <w:pPr>
              <w:pStyle w:val="noidungbang"/>
              <w:spacing w:before="0" w:after="0" w:line="240" w:lineRule="auto"/>
              <w:ind w:right="0" w:firstLine="0"/>
              <w:rPr>
                <w:b w:val="0"/>
                <w:bCs w:val="0"/>
                <w:sz w:val="24"/>
                <w:szCs w:val="24"/>
                <w:lang w:val="en-US"/>
              </w:rPr>
            </w:pPr>
            <w:r w:rsidRPr="00BD3FC5">
              <w:rPr>
                <w:b w:val="0"/>
                <w:bCs w:val="0"/>
                <w:sz w:val="24"/>
                <w:szCs w:val="24"/>
                <w:lang w:val="en-US"/>
              </w:rPr>
              <w:t>Khoa học môi trường/Tham gia tổng hợp báo cáo ĐMC</w:t>
            </w:r>
          </w:p>
        </w:tc>
      </w:tr>
    </w:tbl>
    <w:p w14:paraId="76564521" w14:textId="540FA5C7" w:rsidR="002030B4" w:rsidRPr="00BD3FC5" w:rsidRDefault="002030B4" w:rsidP="000E3B36">
      <w:pPr>
        <w:pStyle w:val="Heading3"/>
        <w:spacing w:before="120"/>
        <w:rPr>
          <w:lang w:eastAsia="en-US"/>
        </w:rPr>
      </w:pPr>
      <w:bookmarkStart w:id="91" w:name="_Toc88407609"/>
      <w:bookmarkStart w:id="92" w:name="_Toc134400635"/>
      <w:r w:rsidRPr="00BD3FC5">
        <w:rPr>
          <w:lang w:eastAsia="en-US"/>
        </w:rPr>
        <w:t xml:space="preserve">3.4. Mô tả cụ thể về quá </w:t>
      </w:r>
      <w:r w:rsidRPr="00BD3FC5">
        <w:t>trình</w:t>
      </w:r>
      <w:r w:rsidRPr="00BD3FC5">
        <w:rPr>
          <w:lang w:eastAsia="en-US"/>
        </w:rPr>
        <w:t xml:space="preserve"> làm việc, thảo luận của tổ chuyên gia</w:t>
      </w:r>
      <w:bookmarkEnd w:id="88"/>
      <w:bookmarkEnd w:id="91"/>
      <w:bookmarkEnd w:id="92"/>
    </w:p>
    <w:p w14:paraId="66A6EF42" w14:textId="4EA2BD7A" w:rsidR="002030B4" w:rsidRPr="00BD3FC5" w:rsidRDefault="002030B4" w:rsidP="000E3B36">
      <w:pPr>
        <w:rPr>
          <w:rFonts w:ascii="Times New Roman Italic" w:hAnsi="Times New Roman Italic" w:cs="Times New Roman"/>
          <w:i/>
          <w:spacing w:val="-4"/>
          <w:szCs w:val="28"/>
        </w:rPr>
      </w:pPr>
      <w:r w:rsidRPr="00BD3FC5">
        <w:rPr>
          <w:rFonts w:ascii="Times New Roman Italic" w:hAnsi="Times New Roman Italic" w:cs="Times New Roman"/>
          <w:i/>
          <w:spacing w:val="-4"/>
          <w:szCs w:val="28"/>
        </w:rPr>
        <w:t xml:space="preserve">* Trao đổi thông qua mail và zalo, hội thảo giữa </w:t>
      </w:r>
      <w:r w:rsidR="00D74B94" w:rsidRPr="00BD3FC5">
        <w:rPr>
          <w:rFonts w:ascii="Times New Roman Italic" w:hAnsi="Times New Roman Italic" w:cs="Times New Roman"/>
          <w:i/>
          <w:spacing w:val="-4"/>
          <w:szCs w:val="28"/>
        </w:rPr>
        <w:t>tổ</w:t>
      </w:r>
      <w:r w:rsidRPr="00BD3FC5">
        <w:rPr>
          <w:rFonts w:ascii="Times New Roman Italic" w:hAnsi="Times New Roman Italic" w:cs="Times New Roman"/>
          <w:i/>
          <w:spacing w:val="-4"/>
          <w:szCs w:val="28"/>
        </w:rPr>
        <w:t xml:space="preserve"> QH với </w:t>
      </w:r>
      <w:r w:rsidR="006F7D34" w:rsidRPr="00BD3FC5">
        <w:rPr>
          <w:rFonts w:ascii="Times New Roman Italic" w:hAnsi="Times New Roman Italic" w:cs="Times New Roman"/>
          <w:i/>
          <w:spacing w:val="-4"/>
          <w:szCs w:val="28"/>
        </w:rPr>
        <w:t xml:space="preserve">tổ </w:t>
      </w:r>
      <w:r w:rsidRPr="00BD3FC5">
        <w:rPr>
          <w:rFonts w:ascii="Times New Roman Italic" w:hAnsi="Times New Roman Italic" w:cs="Times New Roman"/>
          <w:i/>
          <w:spacing w:val="-4"/>
          <w:szCs w:val="28"/>
        </w:rPr>
        <w:t>ĐMC</w:t>
      </w:r>
      <w:r w:rsidR="008A227F" w:rsidRPr="00BD3FC5">
        <w:rPr>
          <w:rFonts w:ascii="Times New Roman Italic" w:hAnsi="Times New Roman Italic" w:cs="Times New Roman"/>
          <w:i/>
          <w:spacing w:val="-4"/>
          <w:szCs w:val="28"/>
        </w:rPr>
        <w:t xml:space="preserve"> (lần 1)</w:t>
      </w:r>
      <w:r w:rsidRPr="00BD3FC5">
        <w:rPr>
          <w:rFonts w:ascii="Times New Roman Italic" w:hAnsi="Times New Roman Italic" w:cs="Times New Roman"/>
          <w:i/>
          <w:spacing w:val="-4"/>
          <w:szCs w:val="28"/>
        </w:rPr>
        <w:t>:</w:t>
      </w:r>
    </w:p>
    <w:p w14:paraId="2D35A2F3" w14:textId="28987A1B" w:rsidR="002030B4" w:rsidRPr="00BD3FC5" w:rsidRDefault="002030B4" w:rsidP="000E3B36">
      <w:pPr>
        <w:rPr>
          <w:rFonts w:cs="Times New Roman"/>
          <w:szCs w:val="28"/>
        </w:rPr>
      </w:pPr>
      <w:r w:rsidRPr="00BD3FC5">
        <w:rPr>
          <w:rFonts w:cs="Times New Roman"/>
          <w:szCs w:val="28"/>
        </w:rPr>
        <w:t xml:space="preserve">- </w:t>
      </w:r>
      <w:r w:rsidR="008A227F" w:rsidRPr="00BD3FC5">
        <w:rPr>
          <w:rFonts w:cs="Times New Roman"/>
          <w:szCs w:val="28"/>
        </w:rPr>
        <w:t>T</w:t>
      </w:r>
      <w:r w:rsidRPr="00BD3FC5">
        <w:rPr>
          <w:rFonts w:cs="Times New Roman"/>
          <w:szCs w:val="28"/>
        </w:rPr>
        <w:t>iến hành thảo luận các nội dung và nhiệm vụ thực hiện ĐMC; Thống nhất cách thức trao đổi thông tin và thời gian hội thảo.</w:t>
      </w:r>
    </w:p>
    <w:p w14:paraId="7DB9144C" w14:textId="305944DE" w:rsidR="002030B4" w:rsidRPr="00BD3FC5" w:rsidRDefault="002030B4" w:rsidP="000E3B36">
      <w:pPr>
        <w:rPr>
          <w:rFonts w:cs="Times New Roman"/>
          <w:szCs w:val="28"/>
        </w:rPr>
      </w:pPr>
      <w:r w:rsidRPr="00BD3FC5">
        <w:rPr>
          <w:rFonts w:cs="Times New Roman"/>
          <w:szCs w:val="28"/>
        </w:rPr>
        <w:lastRenderedPageBreak/>
        <w:t xml:space="preserve">- </w:t>
      </w:r>
      <w:r w:rsidR="006F7D34" w:rsidRPr="00BD3FC5">
        <w:rPr>
          <w:rFonts w:cs="Times New Roman"/>
          <w:szCs w:val="28"/>
        </w:rPr>
        <w:t>Tổ</w:t>
      </w:r>
      <w:r w:rsidRPr="00BD3FC5">
        <w:rPr>
          <w:rFonts w:cs="Times New Roman"/>
          <w:szCs w:val="28"/>
        </w:rPr>
        <w:t xml:space="preserve"> ĐMC nhận được</w:t>
      </w:r>
      <w:r w:rsidR="008A227F" w:rsidRPr="00BD3FC5">
        <w:rPr>
          <w:rFonts w:cs="Times New Roman"/>
          <w:szCs w:val="28"/>
        </w:rPr>
        <w:t xml:space="preserve"> </w:t>
      </w:r>
      <w:r w:rsidRPr="00BD3FC5">
        <w:rPr>
          <w:rFonts w:cs="Times New Roman"/>
          <w:szCs w:val="28"/>
        </w:rPr>
        <w:t>một số nội dung QH tỉnh Lai Châu đến 2030 tầm nhìn đến 2050, bao gồm:</w:t>
      </w:r>
    </w:p>
    <w:p w14:paraId="404CA783" w14:textId="29EC51A7" w:rsidR="002030B4" w:rsidRPr="00BD3FC5" w:rsidRDefault="002030B4" w:rsidP="000E3B36">
      <w:pPr>
        <w:rPr>
          <w:rFonts w:cs="Times New Roman"/>
          <w:szCs w:val="28"/>
        </w:rPr>
      </w:pPr>
      <w:r w:rsidRPr="00BD3FC5">
        <w:rPr>
          <w:rFonts w:cs="Times New Roman"/>
          <w:szCs w:val="28"/>
        </w:rPr>
        <w:t xml:space="preserve">+ Hiện trạng điều kiện tự nhiên, môi trường, </w:t>
      </w:r>
      <w:r w:rsidR="000851A7" w:rsidRPr="00BD3FC5">
        <w:rPr>
          <w:rFonts w:cs="Times New Roman"/>
          <w:szCs w:val="28"/>
        </w:rPr>
        <w:t>KT-XH</w:t>
      </w:r>
      <w:r w:rsidRPr="00BD3FC5">
        <w:rPr>
          <w:rFonts w:cs="Times New Roman"/>
          <w:szCs w:val="28"/>
        </w:rPr>
        <w:t xml:space="preserve"> tỉnh Lai Châu;</w:t>
      </w:r>
    </w:p>
    <w:p w14:paraId="57C328D3" w14:textId="666A5DB1" w:rsidR="002030B4" w:rsidRPr="00BD3FC5" w:rsidRDefault="002030B4" w:rsidP="000E3B36">
      <w:pPr>
        <w:rPr>
          <w:rFonts w:cs="Times New Roman"/>
          <w:szCs w:val="28"/>
        </w:rPr>
      </w:pPr>
      <w:r w:rsidRPr="00BD3FC5">
        <w:rPr>
          <w:rFonts w:cs="Times New Roman"/>
          <w:szCs w:val="28"/>
        </w:rPr>
        <w:t xml:space="preserve">+ Hiện trạng phát triển </w:t>
      </w:r>
      <w:r w:rsidR="000851A7" w:rsidRPr="00BD3FC5">
        <w:rPr>
          <w:rFonts w:cs="Times New Roman"/>
          <w:szCs w:val="28"/>
        </w:rPr>
        <w:t>KT-XH</w:t>
      </w:r>
      <w:r w:rsidRPr="00BD3FC5">
        <w:rPr>
          <w:rFonts w:cs="Times New Roman"/>
          <w:szCs w:val="28"/>
        </w:rPr>
        <w:t xml:space="preserve"> tỉnh Lai Châu;</w:t>
      </w:r>
    </w:p>
    <w:p w14:paraId="7502177E" w14:textId="77777777" w:rsidR="002030B4" w:rsidRPr="00BD3FC5" w:rsidRDefault="002030B4" w:rsidP="000E3B36">
      <w:pPr>
        <w:rPr>
          <w:rFonts w:cs="Times New Roman"/>
          <w:szCs w:val="28"/>
        </w:rPr>
      </w:pPr>
      <w:r w:rsidRPr="00BD3FC5">
        <w:rPr>
          <w:rFonts w:cs="Times New Roman"/>
          <w:szCs w:val="28"/>
        </w:rPr>
        <w:t>+ Các số liệu thống kê khác theo quy định;</w:t>
      </w:r>
    </w:p>
    <w:p w14:paraId="6C4C2BBD" w14:textId="77777777" w:rsidR="002030B4" w:rsidRPr="00BD3FC5" w:rsidRDefault="002030B4" w:rsidP="000E3B36">
      <w:pPr>
        <w:rPr>
          <w:rFonts w:cs="Times New Roman"/>
          <w:bCs/>
          <w:szCs w:val="28"/>
        </w:rPr>
      </w:pPr>
      <w:r w:rsidRPr="00BD3FC5">
        <w:rPr>
          <w:rFonts w:cs="Times New Roman"/>
          <w:szCs w:val="28"/>
        </w:rPr>
        <w:t xml:space="preserve">+ </w:t>
      </w:r>
      <w:r w:rsidRPr="00BD3FC5">
        <w:rPr>
          <w:rFonts w:cs="Times New Roman"/>
          <w:bCs/>
          <w:szCs w:val="28"/>
        </w:rPr>
        <w:t>Phạm vi không gian và thời gian của QH;</w:t>
      </w:r>
    </w:p>
    <w:p w14:paraId="4136F250" w14:textId="77777777" w:rsidR="002030B4" w:rsidRPr="00BD3FC5" w:rsidRDefault="002030B4" w:rsidP="000E3B36">
      <w:pPr>
        <w:rPr>
          <w:rFonts w:cs="Times New Roman"/>
          <w:szCs w:val="28"/>
        </w:rPr>
      </w:pPr>
      <w:r w:rsidRPr="00BD3FC5">
        <w:rPr>
          <w:rFonts w:cs="Times New Roman"/>
          <w:bCs/>
          <w:szCs w:val="28"/>
        </w:rPr>
        <w:t xml:space="preserve">+ Các điều kiện tự nhiên </w:t>
      </w:r>
      <w:r w:rsidRPr="00BD3FC5">
        <w:rPr>
          <w:rFonts w:cs="Times New Roman"/>
          <w:szCs w:val="28"/>
        </w:rPr>
        <w:t>có khả năng ảnh hưởng bởi các tác động tiêu cực cũng như tích cực của QH;</w:t>
      </w:r>
    </w:p>
    <w:p w14:paraId="73FABC41" w14:textId="05230694" w:rsidR="002030B4" w:rsidRPr="00BD3FC5" w:rsidRDefault="002030B4" w:rsidP="000E3B36">
      <w:pPr>
        <w:rPr>
          <w:rFonts w:cs="Times New Roman"/>
          <w:szCs w:val="28"/>
        </w:rPr>
      </w:pPr>
      <w:r w:rsidRPr="00BD3FC5">
        <w:rPr>
          <w:rFonts w:cs="Times New Roman"/>
          <w:szCs w:val="28"/>
        </w:rPr>
        <w:t xml:space="preserve">+ Thực trạng các ngành KT-XH và môi trường thời kỳ </w:t>
      </w:r>
      <w:r w:rsidR="00915B6C" w:rsidRPr="00BD3FC5">
        <w:rPr>
          <w:rFonts w:cs="Times New Roman"/>
          <w:szCs w:val="28"/>
        </w:rPr>
        <w:t>2021 - 2030</w:t>
      </w:r>
      <w:r w:rsidRPr="00BD3FC5">
        <w:rPr>
          <w:rFonts w:cs="Times New Roman"/>
          <w:szCs w:val="28"/>
        </w:rPr>
        <w:t>; những thách thức và hạn chế;</w:t>
      </w:r>
    </w:p>
    <w:p w14:paraId="7514F79B" w14:textId="78128DE0" w:rsidR="002030B4" w:rsidRPr="00BD3FC5" w:rsidRDefault="002030B4" w:rsidP="000E3B36">
      <w:pPr>
        <w:rPr>
          <w:rFonts w:cs="Times New Roman"/>
          <w:szCs w:val="28"/>
        </w:rPr>
      </w:pPr>
      <w:r w:rsidRPr="00BD3FC5">
        <w:rPr>
          <w:rFonts w:cs="Times New Roman"/>
          <w:szCs w:val="28"/>
        </w:rPr>
        <w:t xml:space="preserve">- Tiếp theo, định kỳ tuần/lần </w:t>
      </w:r>
      <w:r w:rsidR="00A84B9D" w:rsidRPr="00BD3FC5">
        <w:rPr>
          <w:rFonts w:cs="Times New Roman"/>
          <w:szCs w:val="28"/>
        </w:rPr>
        <w:t>tổ</w:t>
      </w:r>
      <w:r w:rsidRPr="00BD3FC5">
        <w:rPr>
          <w:rFonts w:cs="Times New Roman"/>
          <w:szCs w:val="28"/>
        </w:rPr>
        <w:t xml:space="preserve"> lập QH gửi tới </w:t>
      </w:r>
      <w:r w:rsidR="00A84B9D" w:rsidRPr="00BD3FC5">
        <w:rPr>
          <w:rFonts w:cs="Times New Roman"/>
          <w:szCs w:val="28"/>
        </w:rPr>
        <w:t>tổ</w:t>
      </w:r>
      <w:r w:rsidRPr="00BD3FC5">
        <w:rPr>
          <w:rFonts w:cs="Times New Roman"/>
          <w:szCs w:val="28"/>
        </w:rPr>
        <w:t xml:space="preserve"> xây dựng ĐMC các nội dung Quy hoạch, bao gồm các nội dung:</w:t>
      </w:r>
    </w:p>
    <w:p w14:paraId="406BE806" w14:textId="6DCC46C1" w:rsidR="002030B4" w:rsidRPr="00BD3FC5" w:rsidRDefault="002030B4" w:rsidP="000E3B36">
      <w:pPr>
        <w:rPr>
          <w:rFonts w:cs="Times New Roman"/>
          <w:szCs w:val="28"/>
          <w:lang w:eastAsia="en-US"/>
        </w:rPr>
      </w:pPr>
      <w:r w:rsidRPr="00BD3FC5">
        <w:rPr>
          <w:rFonts w:cs="Times New Roman"/>
          <w:szCs w:val="28"/>
          <w:lang w:eastAsia="en-US"/>
        </w:rPr>
        <w:t xml:space="preserve">+ Quan điểm, mục tiêu, định hướng phát </w:t>
      </w:r>
      <w:r w:rsidR="00B918F3" w:rsidRPr="00BD3FC5">
        <w:rPr>
          <w:rFonts w:cs="Times New Roman"/>
          <w:szCs w:val="28"/>
          <w:lang w:eastAsia="en-US"/>
        </w:rPr>
        <w:t xml:space="preserve">triển </w:t>
      </w:r>
      <w:r w:rsidRPr="00BD3FC5">
        <w:rPr>
          <w:rFonts w:cs="Times New Roman"/>
          <w:szCs w:val="28"/>
          <w:lang w:eastAsia="en-US"/>
        </w:rPr>
        <w:t>KT</w:t>
      </w:r>
      <w:r w:rsidR="00A7200D" w:rsidRPr="00BD3FC5">
        <w:rPr>
          <w:rFonts w:cs="Times New Roman"/>
          <w:szCs w:val="28"/>
          <w:lang w:eastAsia="en-US"/>
        </w:rPr>
        <w:t>-</w:t>
      </w:r>
      <w:r w:rsidRPr="00BD3FC5">
        <w:rPr>
          <w:rFonts w:cs="Times New Roman"/>
          <w:szCs w:val="28"/>
          <w:lang w:eastAsia="en-US"/>
        </w:rPr>
        <w:t xml:space="preserve">XH và </w:t>
      </w:r>
      <w:r w:rsidR="00B437D5" w:rsidRPr="00BD3FC5">
        <w:rPr>
          <w:rFonts w:eastAsia="Calibri" w:cs="Times New Roman"/>
          <w:szCs w:val="28"/>
          <w:lang w:eastAsia="en-US"/>
        </w:rPr>
        <w:t>BVMT</w:t>
      </w:r>
      <w:r w:rsidR="00B437D5" w:rsidRPr="00BD3FC5">
        <w:rPr>
          <w:rFonts w:cs="Times New Roman"/>
          <w:szCs w:val="28"/>
          <w:lang w:eastAsia="en-US"/>
        </w:rPr>
        <w:t xml:space="preserve"> </w:t>
      </w:r>
      <w:r w:rsidRPr="00BD3FC5">
        <w:rPr>
          <w:rFonts w:cs="Times New Roman"/>
          <w:szCs w:val="28"/>
          <w:lang w:eastAsia="en-US"/>
        </w:rPr>
        <w:t xml:space="preserve">giai đoạn </w:t>
      </w:r>
      <w:r w:rsidR="00915B6C" w:rsidRPr="00BD3FC5">
        <w:rPr>
          <w:rFonts w:cs="Times New Roman"/>
          <w:szCs w:val="28"/>
          <w:lang w:eastAsia="en-US"/>
        </w:rPr>
        <w:t>2021 - 2030</w:t>
      </w:r>
      <w:r w:rsidRPr="00BD3FC5">
        <w:rPr>
          <w:rFonts w:cs="Times New Roman"/>
          <w:szCs w:val="28"/>
          <w:lang w:eastAsia="en-US"/>
        </w:rPr>
        <w:t xml:space="preserve"> và định hướng đến năm 2050;</w:t>
      </w:r>
    </w:p>
    <w:p w14:paraId="06B10B9E" w14:textId="77777777" w:rsidR="002030B4" w:rsidRPr="00BD3FC5" w:rsidRDefault="002030B4" w:rsidP="000E3B36">
      <w:pPr>
        <w:rPr>
          <w:rFonts w:cs="Times New Roman"/>
          <w:szCs w:val="28"/>
          <w:lang w:eastAsia="en-US"/>
        </w:rPr>
      </w:pPr>
      <w:r w:rsidRPr="00BD3FC5">
        <w:rPr>
          <w:rFonts w:cs="Times New Roman"/>
          <w:szCs w:val="28"/>
          <w:lang w:eastAsia="en-US"/>
        </w:rPr>
        <w:t xml:space="preserve">+ Phương hướng nhiệm vụ các ngành: </w:t>
      </w:r>
    </w:p>
    <w:p w14:paraId="51177348" w14:textId="77777777" w:rsidR="002030B4" w:rsidRPr="00BD3FC5" w:rsidRDefault="002030B4" w:rsidP="000E3B36">
      <w:pPr>
        <w:rPr>
          <w:rFonts w:cs="Times New Roman"/>
          <w:szCs w:val="28"/>
          <w:lang w:eastAsia="en-US"/>
        </w:rPr>
      </w:pPr>
      <w:r w:rsidRPr="00BD3FC5">
        <w:rPr>
          <w:rFonts w:cs="Times New Roman"/>
          <w:szCs w:val="28"/>
          <w:lang w:eastAsia="en-US"/>
        </w:rPr>
        <w:t>+ Phương án và các giải pháp phát triển các ngành.</w:t>
      </w:r>
    </w:p>
    <w:p w14:paraId="0BAE648E" w14:textId="6334CB69" w:rsidR="002030B4" w:rsidRPr="00BD3FC5" w:rsidRDefault="008A227F" w:rsidP="000E3B36">
      <w:pPr>
        <w:rPr>
          <w:rFonts w:cs="Times New Roman"/>
          <w:i/>
          <w:szCs w:val="28"/>
        </w:rPr>
      </w:pPr>
      <w:r w:rsidRPr="00BD3FC5">
        <w:rPr>
          <w:rFonts w:cs="Times New Roman"/>
          <w:i/>
          <w:szCs w:val="28"/>
        </w:rPr>
        <w:t xml:space="preserve">* </w:t>
      </w:r>
      <w:r w:rsidR="005E37BD" w:rsidRPr="00BD3FC5">
        <w:rPr>
          <w:rFonts w:cs="Times New Roman"/>
          <w:i/>
          <w:szCs w:val="28"/>
        </w:rPr>
        <w:t>Tổ</w:t>
      </w:r>
      <w:r w:rsidR="002030B4" w:rsidRPr="00BD3FC5">
        <w:rPr>
          <w:rFonts w:cs="Times New Roman"/>
          <w:i/>
          <w:szCs w:val="28"/>
        </w:rPr>
        <w:t xml:space="preserve"> ĐMC thống nhất các nội dung với </w:t>
      </w:r>
      <w:r w:rsidR="00A84B9D" w:rsidRPr="00BD3FC5">
        <w:rPr>
          <w:rFonts w:cs="Times New Roman"/>
          <w:i/>
          <w:szCs w:val="28"/>
        </w:rPr>
        <w:t>tổ</w:t>
      </w:r>
      <w:r w:rsidR="002030B4" w:rsidRPr="00BD3FC5">
        <w:rPr>
          <w:rFonts w:cs="Times New Roman"/>
          <w:i/>
          <w:szCs w:val="28"/>
        </w:rPr>
        <w:t xml:space="preserve"> QH</w:t>
      </w:r>
      <w:r w:rsidRPr="00BD3FC5">
        <w:rPr>
          <w:rFonts w:cs="Times New Roman"/>
          <w:i/>
          <w:szCs w:val="28"/>
        </w:rPr>
        <w:t xml:space="preserve"> (lần 2)</w:t>
      </w:r>
      <w:r w:rsidR="002030B4" w:rsidRPr="00BD3FC5">
        <w:rPr>
          <w:rFonts w:cs="Times New Roman"/>
          <w:i/>
          <w:szCs w:val="28"/>
        </w:rPr>
        <w:t>:</w:t>
      </w:r>
    </w:p>
    <w:p w14:paraId="0A5E3F7F" w14:textId="2C0BCAE2" w:rsidR="002030B4" w:rsidRPr="00BD3FC5" w:rsidRDefault="002030B4" w:rsidP="000E3B36">
      <w:pPr>
        <w:rPr>
          <w:rFonts w:cs="Times New Roman"/>
          <w:bCs/>
          <w:szCs w:val="28"/>
          <w:lang w:eastAsia="en-US"/>
        </w:rPr>
      </w:pPr>
      <w:r w:rsidRPr="00BD3FC5">
        <w:rPr>
          <w:rFonts w:cs="Times New Roman"/>
          <w:szCs w:val="28"/>
          <w:lang w:eastAsia="en-US"/>
        </w:rPr>
        <w:t xml:space="preserve">- Diễn biến các điều kiện khí tượng, thủy văn, </w:t>
      </w:r>
      <w:r w:rsidRPr="00BD3FC5">
        <w:rPr>
          <w:rFonts w:cs="Times New Roman"/>
          <w:bCs/>
          <w:szCs w:val="28"/>
          <w:lang w:eastAsia="en-US"/>
        </w:rPr>
        <w:t xml:space="preserve">chất lượng môi trường (đất, nước, không khí) và </w:t>
      </w:r>
      <w:r w:rsidR="006141CE" w:rsidRPr="00BD3FC5">
        <w:rPr>
          <w:rFonts w:cs="Times New Roman"/>
          <w:bCs/>
          <w:szCs w:val="28"/>
          <w:lang w:eastAsia="en-US"/>
        </w:rPr>
        <w:t>ĐDSH</w:t>
      </w:r>
      <w:r w:rsidRPr="00BD3FC5">
        <w:rPr>
          <w:rFonts w:cs="Times New Roman"/>
          <w:bCs/>
          <w:szCs w:val="28"/>
          <w:lang w:eastAsia="en-US"/>
        </w:rPr>
        <w:t xml:space="preserve"> trong quá khứ;</w:t>
      </w:r>
    </w:p>
    <w:p w14:paraId="5CB69924" w14:textId="32F2B169" w:rsidR="002030B4" w:rsidRPr="00BD3FC5" w:rsidRDefault="002030B4" w:rsidP="000E3B36">
      <w:pPr>
        <w:rPr>
          <w:rFonts w:cs="Times New Roman"/>
          <w:bCs/>
          <w:szCs w:val="28"/>
          <w:lang w:eastAsia="en-US"/>
        </w:rPr>
      </w:pPr>
      <w:r w:rsidRPr="00BD3FC5">
        <w:rPr>
          <w:rFonts w:cs="Times New Roman"/>
          <w:bCs/>
          <w:szCs w:val="28"/>
          <w:lang w:eastAsia="en-US"/>
        </w:rPr>
        <w:t>- Diễn biến chất thải rắn, nước thải phát sinh, các cơ sở thu gom và xử lý</w:t>
      </w:r>
      <w:r w:rsidR="00BC0B97" w:rsidRPr="00BD3FC5">
        <w:rPr>
          <w:rFonts w:cs="Times New Roman"/>
          <w:bCs/>
          <w:szCs w:val="28"/>
          <w:lang w:eastAsia="en-US"/>
        </w:rPr>
        <w:t>;</w:t>
      </w:r>
    </w:p>
    <w:p w14:paraId="641DE825" w14:textId="2624939F" w:rsidR="002030B4" w:rsidRPr="00BD3FC5" w:rsidRDefault="002030B4" w:rsidP="000E3B36">
      <w:pPr>
        <w:rPr>
          <w:rFonts w:cs="Times New Roman"/>
          <w:bCs/>
          <w:szCs w:val="28"/>
          <w:lang w:eastAsia="en-US"/>
        </w:rPr>
      </w:pPr>
      <w:r w:rsidRPr="00BD3FC5">
        <w:rPr>
          <w:rFonts w:cs="Times New Roman"/>
          <w:bCs/>
          <w:szCs w:val="28"/>
          <w:lang w:eastAsia="en-US"/>
        </w:rPr>
        <w:t xml:space="preserve">- Các quan điểm, mục tiêu về </w:t>
      </w:r>
      <w:r w:rsidR="00B437D5" w:rsidRPr="00BD3FC5">
        <w:rPr>
          <w:rFonts w:cs="Times New Roman"/>
          <w:bCs/>
          <w:szCs w:val="28"/>
          <w:lang w:eastAsia="en-US"/>
        </w:rPr>
        <w:t>BVMT</w:t>
      </w:r>
      <w:r w:rsidRPr="00BD3FC5">
        <w:rPr>
          <w:rFonts w:cs="Times New Roman"/>
          <w:bCs/>
          <w:szCs w:val="28"/>
          <w:lang w:eastAsia="en-US"/>
        </w:rPr>
        <w:t xml:space="preserve"> phù hợp;</w:t>
      </w:r>
    </w:p>
    <w:p w14:paraId="784D1DDD" w14:textId="40BEB762" w:rsidR="002030B4" w:rsidRPr="00BD3FC5" w:rsidRDefault="008A227F" w:rsidP="000E3B36">
      <w:pPr>
        <w:rPr>
          <w:rFonts w:cs="Times New Roman"/>
          <w:szCs w:val="28"/>
          <w:lang w:eastAsia="en-US"/>
        </w:rPr>
      </w:pPr>
      <w:r w:rsidRPr="00BD3FC5">
        <w:rPr>
          <w:rFonts w:cs="Times New Roman"/>
          <w:szCs w:val="28"/>
          <w:lang w:eastAsia="en-US"/>
        </w:rPr>
        <w:t>-</w:t>
      </w:r>
      <w:r w:rsidR="002030B4" w:rsidRPr="00BD3FC5">
        <w:rPr>
          <w:rFonts w:cs="Times New Roman"/>
          <w:szCs w:val="28"/>
          <w:lang w:eastAsia="en-US"/>
        </w:rPr>
        <w:t xml:space="preserve"> Các vấn đề môi trường chính trong trường hợp không thực hiện QH (phương án 0);</w:t>
      </w:r>
    </w:p>
    <w:p w14:paraId="417F8DF0" w14:textId="330B9A3A" w:rsidR="002030B4" w:rsidRPr="00BD3FC5" w:rsidRDefault="008A227F" w:rsidP="000E3B36">
      <w:pPr>
        <w:rPr>
          <w:rFonts w:cs="Times New Roman"/>
          <w:szCs w:val="28"/>
          <w:lang w:eastAsia="en-US"/>
        </w:rPr>
      </w:pPr>
      <w:r w:rsidRPr="00BD3FC5">
        <w:rPr>
          <w:rFonts w:cs="Times New Roman"/>
          <w:szCs w:val="28"/>
          <w:lang w:eastAsia="en-US"/>
        </w:rPr>
        <w:t>-</w:t>
      </w:r>
      <w:r w:rsidR="002030B4" w:rsidRPr="00BD3FC5">
        <w:rPr>
          <w:rFonts w:cs="Times New Roman"/>
          <w:szCs w:val="28"/>
          <w:lang w:eastAsia="en-US"/>
        </w:rPr>
        <w:t xml:space="preserve"> Các vấn đề môi trường chính trong trường hợp thực hiện QH;</w:t>
      </w:r>
    </w:p>
    <w:p w14:paraId="5F28824D" w14:textId="3A7B9927" w:rsidR="008A227F" w:rsidRPr="00BD3FC5" w:rsidRDefault="008A227F" w:rsidP="000E3B36">
      <w:pPr>
        <w:rPr>
          <w:rFonts w:cs="Times New Roman"/>
          <w:i/>
          <w:iCs/>
          <w:szCs w:val="28"/>
          <w:lang w:eastAsia="en-US"/>
        </w:rPr>
      </w:pPr>
      <w:r w:rsidRPr="00BD3FC5">
        <w:rPr>
          <w:rFonts w:cs="Times New Roman"/>
          <w:i/>
          <w:iCs/>
          <w:szCs w:val="28"/>
          <w:lang w:eastAsia="en-US"/>
        </w:rPr>
        <w:t xml:space="preserve">* Trao đổi thông tin, làm việc giữa </w:t>
      </w:r>
      <w:r w:rsidR="005E37BD" w:rsidRPr="00BD3FC5">
        <w:rPr>
          <w:rFonts w:cs="Times New Roman"/>
          <w:i/>
          <w:szCs w:val="28"/>
        </w:rPr>
        <w:t>tổ</w:t>
      </w:r>
      <w:r w:rsidRPr="00BD3FC5">
        <w:rPr>
          <w:rFonts w:cs="Times New Roman"/>
          <w:i/>
          <w:iCs/>
          <w:szCs w:val="28"/>
          <w:lang w:eastAsia="en-US"/>
        </w:rPr>
        <w:t xml:space="preserve"> QH và </w:t>
      </w:r>
      <w:r w:rsidR="005E37BD" w:rsidRPr="00BD3FC5">
        <w:rPr>
          <w:rFonts w:cs="Times New Roman"/>
          <w:i/>
          <w:szCs w:val="28"/>
        </w:rPr>
        <w:t>tổ</w:t>
      </w:r>
      <w:r w:rsidRPr="00BD3FC5">
        <w:rPr>
          <w:rFonts w:cs="Times New Roman"/>
          <w:i/>
          <w:iCs/>
          <w:szCs w:val="28"/>
          <w:lang w:eastAsia="en-US"/>
        </w:rPr>
        <w:t xml:space="preserve"> tư vấn lập ĐMC (lần 3):</w:t>
      </w:r>
    </w:p>
    <w:p w14:paraId="55750455" w14:textId="30B40514" w:rsidR="002030B4" w:rsidRPr="00BD3FC5" w:rsidRDefault="008A227F" w:rsidP="000E3B36">
      <w:pPr>
        <w:rPr>
          <w:rFonts w:cs="Times New Roman"/>
          <w:szCs w:val="28"/>
        </w:rPr>
      </w:pPr>
      <w:r w:rsidRPr="00BD3FC5">
        <w:rPr>
          <w:rFonts w:cs="Times New Roman"/>
          <w:szCs w:val="28"/>
        </w:rPr>
        <w:t>-</w:t>
      </w:r>
      <w:r w:rsidR="005E37BD" w:rsidRPr="00BD3FC5">
        <w:rPr>
          <w:rFonts w:cs="Times New Roman"/>
          <w:szCs w:val="28"/>
        </w:rPr>
        <w:t xml:space="preserve"> Chương </w:t>
      </w:r>
      <w:r w:rsidR="00B437D5" w:rsidRPr="00BD3FC5">
        <w:rPr>
          <w:rFonts w:cs="Times New Roman"/>
          <w:szCs w:val="28"/>
        </w:rPr>
        <w:t>3</w:t>
      </w:r>
      <w:r w:rsidR="005E37BD" w:rsidRPr="00BD3FC5">
        <w:rPr>
          <w:rFonts w:cs="Times New Roman"/>
          <w:szCs w:val="28"/>
        </w:rPr>
        <w:t>:</w:t>
      </w:r>
      <w:r w:rsidR="002030B4" w:rsidRPr="00BD3FC5">
        <w:rPr>
          <w:rFonts w:cs="Times New Roman"/>
          <w:szCs w:val="28"/>
        </w:rPr>
        <w:t xml:space="preserve"> </w:t>
      </w:r>
      <w:r w:rsidR="005E37BD" w:rsidRPr="00BD3FC5">
        <w:rPr>
          <w:rFonts w:cs="Times New Roman"/>
          <w:szCs w:val="28"/>
        </w:rPr>
        <w:t>Đ</w:t>
      </w:r>
      <w:r w:rsidR="002030B4" w:rsidRPr="00BD3FC5">
        <w:rPr>
          <w:rFonts w:cs="Times New Roman"/>
          <w:szCs w:val="28"/>
        </w:rPr>
        <w:t>ánh giá tác động của QH đến môi trường.</w:t>
      </w:r>
    </w:p>
    <w:p w14:paraId="05340A0C" w14:textId="6A161C15" w:rsidR="002030B4" w:rsidRPr="00BD3FC5" w:rsidRDefault="008A227F" w:rsidP="000E3B36">
      <w:pPr>
        <w:rPr>
          <w:rFonts w:cs="Times New Roman"/>
          <w:i/>
          <w:szCs w:val="28"/>
        </w:rPr>
      </w:pPr>
      <w:r w:rsidRPr="00BD3FC5">
        <w:rPr>
          <w:rFonts w:cs="Times New Roman"/>
          <w:szCs w:val="28"/>
        </w:rPr>
        <w:t>-</w:t>
      </w:r>
      <w:r w:rsidR="005E37BD" w:rsidRPr="00BD3FC5">
        <w:rPr>
          <w:rFonts w:cs="Times New Roman"/>
          <w:szCs w:val="28"/>
        </w:rPr>
        <w:t xml:space="preserve"> Chương </w:t>
      </w:r>
      <w:r w:rsidR="00B437D5" w:rsidRPr="00BD3FC5">
        <w:rPr>
          <w:rFonts w:cs="Times New Roman"/>
          <w:szCs w:val="28"/>
        </w:rPr>
        <w:t>4</w:t>
      </w:r>
      <w:r w:rsidR="005E37BD" w:rsidRPr="00BD3FC5">
        <w:rPr>
          <w:rFonts w:cs="Times New Roman"/>
          <w:szCs w:val="28"/>
        </w:rPr>
        <w:t>:</w:t>
      </w:r>
      <w:r w:rsidR="002030B4" w:rsidRPr="00BD3FC5">
        <w:rPr>
          <w:rFonts w:cs="Times New Roman"/>
          <w:szCs w:val="28"/>
        </w:rPr>
        <w:t xml:space="preserve"> </w:t>
      </w:r>
      <w:r w:rsidR="005E37BD" w:rsidRPr="00BD3FC5">
        <w:rPr>
          <w:rFonts w:cs="Times New Roman"/>
          <w:szCs w:val="28"/>
        </w:rPr>
        <w:t>C</w:t>
      </w:r>
      <w:r w:rsidR="002030B4" w:rsidRPr="00BD3FC5">
        <w:rPr>
          <w:rFonts w:cs="Times New Roman"/>
          <w:szCs w:val="28"/>
        </w:rPr>
        <w:t>ác giải pháp duy trì xu hướng tích cực, giảm thiểu xu hướng tiêu cực đến môi trường.</w:t>
      </w:r>
    </w:p>
    <w:p w14:paraId="387227AE" w14:textId="4F7CF516" w:rsidR="002030B4" w:rsidRPr="00BD3FC5" w:rsidRDefault="008A227F" w:rsidP="000E3B36">
      <w:pPr>
        <w:rPr>
          <w:rFonts w:cs="Times New Roman"/>
          <w:i/>
          <w:szCs w:val="28"/>
        </w:rPr>
      </w:pPr>
      <w:r w:rsidRPr="00BD3FC5">
        <w:rPr>
          <w:rFonts w:cs="Times New Roman"/>
          <w:szCs w:val="28"/>
        </w:rPr>
        <w:t>-</w:t>
      </w:r>
      <w:r w:rsidR="00CD00F6" w:rsidRPr="00BD3FC5">
        <w:rPr>
          <w:rFonts w:cs="Times New Roman"/>
          <w:szCs w:val="28"/>
        </w:rPr>
        <w:t xml:space="preserve"> </w:t>
      </w:r>
      <w:r w:rsidR="002030B4" w:rsidRPr="00BD3FC5">
        <w:rPr>
          <w:rFonts w:cs="Times New Roman"/>
          <w:szCs w:val="28"/>
        </w:rPr>
        <w:t xml:space="preserve">Thống nhất nội dung ĐMC (dưới dạng báo cáo tóm tắt) với </w:t>
      </w:r>
      <w:r w:rsidR="005E37BD" w:rsidRPr="00BD3FC5">
        <w:rPr>
          <w:rFonts w:cs="Times New Roman"/>
          <w:szCs w:val="28"/>
        </w:rPr>
        <w:t>tổ</w:t>
      </w:r>
      <w:r w:rsidR="002030B4" w:rsidRPr="00BD3FC5">
        <w:rPr>
          <w:rFonts w:cs="Times New Roman"/>
          <w:szCs w:val="28"/>
        </w:rPr>
        <w:t xml:space="preserve"> lập QH để lồng ghép vào báo cáo QH của tỉnh để tổ chức tham vấn các bộ, ngành.</w:t>
      </w:r>
    </w:p>
    <w:p w14:paraId="0E691654" w14:textId="09408F60" w:rsidR="002030B4" w:rsidRPr="00BD3FC5" w:rsidRDefault="008A227F" w:rsidP="000E3B36">
      <w:pPr>
        <w:rPr>
          <w:rFonts w:cs="Times New Roman"/>
          <w:szCs w:val="28"/>
        </w:rPr>
      </w:pPr>
      <w:r w:rsidRPr="00BD3FC5">
        <w:rPr>
          <w:rFonts w:cs="Times New Roman"/>
          <w:szCs w:val="28"/>
        </w:rPr>
        <w:lastRenderedPageBreak/>
        <w:t>-</w:t>
      </w:r>
      <w:r w:rsidR="00CD00F6" w:rsidRPr="00BD3FC5">
        <w:rPr>
          <w:rFonts w:cs="Times New Roman"/>
          <w:szCs w:val="28"/>
        </w:rPr>
        <w:t xml:space="preserve"> </w:t>
      </w:r>
      <w:r w:rsidRPr="00BD3FC5">
        <w:rPr>
          <w:rFonts w:cs="Times New Roman"/>
          <w:szCs w:val="28"/>
        </w:rPr>
        <w:t>H</w:t>
      </w:r>
      <w:r w:rsidR="002030B4" w:rsidRPr="00BD3FC5">
        <w:rPr>
          <w:rFonts w:cs="Times New Roman"/>
          <w:szCs w:val="28"/>
        </w:rPr>
        <w:t>oàn thiện nội dung QH và ĐMC, đăng trên website và cổng thông tin điện tử của tỉnh Lai Châu; gửi tham vấn các Bộ ngành;</w:t>
      </w:r>
    </w:p>
    <w:p w14:paraId="708A5F5E" w14:textId="78630C78" w:rsidR="002030B4" w:rsidRPr="00BD3FC5" w:rsidRDefault="008A227F" w:rsidP="000E3B36">
      <w:pPr>
        <w:rPr>
          <w:rFonts w:cs="Times New Roman"/>
          <w:i/>
          <w:szCs w:val="28"/>
        </w:rPr>
      </w:pPr>
      <w:r w:rsidRPr="00BD3FC5">
        <w:rPr>
          <w:rFonts w:cs="Times New Roman"/>
          <w:szCs w:val="28"/>
        </w:rPr>
        <w:t>-</w:t>
      </w:r>
      <w:r w:rsidR="00CD00F6" w:rsidRPr="00BD3FC5">
        <w:rPr>
          <w:rFonts w:cs="Times New Roman"/>
          <w:szCs w:val="28"/>
        </w:rPr>
        <w:t xml:space="preserve"> </w:t>
      </w:r>
      <w:r w:rsidRPr="00BD3FC5">
        <w:rPr>
          <w:rFonts w:cs="Times New Roman"/>
          <w:szCs w:val="28"/>
        </w:rPr>
        <w:t>H</w:t>
      </w:r>
      <w:r w:rsidR="002030B4" w:rsidRPr="00BD3FC5">
        <w:rPr>
          <w:rFonts w:cs="Times New Roman"/>
          <w:szCs w:val="28"/>
        </w:rPr>
        <w:t xml:space="preserve">ai </w:t>
      </w:r>
      <w:r w:rsidR="005E37BD" w:rsidRPr="00BD3FC5">
        <w:rPr>
          <w:rFonts w:cs="Times New Roman"/>
          <w:szCs w:val="28"/>
        </w:rPr>
        <w:t>tổ</w:t>
      </w:r>
      <w:r w:rsidR="002030B4" w:rsidRPr="00BD3FC5">
        <w:rPr>
          <w:rFonts w:cs="Times New Roman"/>
          <w:szCs w:val="28"/>
        </w:rPr>
        <w:t xml:space="preserve"> thống nhất hoàn thiện báo cáo ĐMC và chuẩn bị họp tham vấn.</w:t>
      </w:r>
    </w:p>
    <w:p w14:paraId="07798499" w14:textId="7B3E8B2A" w:rsidR="00676B53" w:rsidRPr="00BD3FC5" w:rsidRDefault="008A227F" w:rsidP="000E3B36">
      <w:pPr>
        <w:rPr>
          <w:rFonts w:cs="Times New Roman"/>
          <w:i/>
          <w:szCs w:val="28"/>
        </w:rPr>
      </w:pPr>
      <w:r w:rsidRPr="00BD3FC5">
        <w:rPr>
          <w:rFonts w:cs="Times New Roman"/>
          <w:szCs w:val="28"/>
        </w:rPr>
        <w:t>-</w:t>
      </w:r>
      <w:r w:rsidR="002030B4" w:rsidRPr="00BD3FC5">
        <w:rPr>
          <w:rFonts w:cs="Times New Roman"/>
          <w:szCs w:val="28"/>
        </w:rPr>
        <w:t xml:space="preserve"> Tổ chức xin ý kiến với các cơ quan ban ngành, đoàn thể, tổ chức chính trị xã hội của địa phương.</w:t>
      </w:r>
    </w:p>
    <w:p w14:paraId="4CB94A06" w14:textId="50E310CE" w:rsidR="00E5006F" w:rsidRPr="00BD3FC5" w:rsidRDefault="00E5006F" w:rsidP="000E3B36">
      <w:pPr>
        <w:rPr>
          <w:rFonts w:cs="Times New Roman"/>
          <w:i/>
          <w:iCs/>
          <w:szCs w:val="28"/>
        </w:rPr>
      </w:pPr>
      <w:r w:rsidRPr="00BD3FC5">
        <w:rPr>
          <w:rFonts w:cs="Times New Roman"/>
          <w:i/>
          <w:iCs/>
          <w:szCs w:val="28"/>
        </w:rPr>
        <w:t xml:space="preserve">* Buổi làm việc giữa </w:t>
      </w:r>
      <w:r w:rsidR="005E37BD" w:rsidRPr="00BD3FC5">
        <w:rPr>
          <w:rFonts w:cs="Times New Roman"/>
          <w:i/>
          <w:szCs w:val="28"/>
        </w:rPr>
        <w:t>tổ</w:t>
      </w:r>
      <w:r w:rsidRPr="00BD3FC5">
        <w:rPr>
          <w:rFonts w:cs="Times New Roman"/>
          <w:i/>
          <w:iCs/>
          <w:szCs w:val="28"/>
        </w:rPr>
        <w:t xml:space="preserve"> QH và </w:t>
      </w:r>
      <w:r w:rsidR="005E37BD" w:rsidRPr="00BD3FC5">
        <w:rPr>
          <w:rFonts w:cs="Times New Roman"/>
          <w:i/>
          <w:szCs w:val="28"/>
        </w:rPr>
        <w:t>tổ</w:t>
      </w:r>
      <w:r w:rsidRPr="00BD3FC5">
        <w:rPr>
          <w:rFonts w:cs="Times New Roman"/>
          <w:i/>
          <w:iCs/>
          <w:szCs w:val="28"/>
        </w:rPr>
        <w:t xml:space="preserve"> tư vấn lập ĐMC (lần 4):</w:t>
      </w:r>
    </w:p>
    <w:p w14:paraId="7B59ADA1" w14:textId="1CE75D38" w:rsidR="00E5006F" w:rsidRPr="00BD3FC5" w:rsidRDefault="00E5006F" w:rsidP="000E3B36">
      <w:pPr>
        <w:rPr>
          <w:rFonts w:cs="Times New Roman"/>
          <w:i/>
          <w:szCs w:val="28"/>
        </w:rPr>
      </w:pPr>
      <w:r w:rsidRPr="00BD3FC5">
        <w:rPr>
          <w:rFonts w:cs="Times New Roman"/>
          <w:szCs w:val="28"/>
        </w:rPr>
        <w:t>- Thống nhất các nội dung đã chỉnh sửa theo góp ý của các cơ quan ban ngành, đoàn thể, tổ chức chính trị xã hội trong tỉnh.</w:t>
      </w:r>
    </w:p>
    <w:p w14:paraId="4D6F2234" w14:textId="5BD80B3E" w:rsidR="00676B53" w:rsidRPr="00BD3FC5" w:rsidRDefault="00E5006F" w:rsidP="000E3B36">
      <w:pPr>
        <w:rPr>
          <w:rFonts w:cs="Times New Roman"/>
          <w:szCs w:val="28"/>
        </w:rPr>
      </w:pPr>
      <w:r w:rsidRPr="00BD3FC5">
        <w:rPr>
          <w:rFonts w:cs="Times New Roman"/>
          <w:szCs w:val="28"/>
        </w:rPr>
        <w:t>- Hoàn thiện báo cáo QH và Báo cáo ĐMC.</w:t>
      </w:r>
    </w:p>
    <w:p w14:paraId="0A34392C" w14:textId="4BE6C7DD" w:rsidR="00584120" w:rsidRPr="00BD3FC5" w:rsidRDefault="00584120" w:rsidP="00B77775">
      <w:pPr>
        <w:spacing w:before="60" w:line="312" w:lineRule="auto"/>
        <w:rPr>
          <w:rFonts w:cs="Times New Roman"/>
          <w:szCs w:val="28"/>
        </w:rPr>
      </w:pPr>
    </w:p>
    <w:p w14:paraId="6F8E3436" w14:textId="3A0FFBA1" w:rsidR="00584120" w:rsidRPr="00BD3FC5" w:rsidRDefault="00584120" w:rsidP="00B77775">
      <w:pPr>
        <w:widowControl/>
        <w:spacing w:before="60" w:line="312" w:lineRule="auto"/>
        <w:ind w:firstLine="0"/>
        <w:jc w:val="left"/>
        <w:rPr>
          <w:rFonts w:cs="Times New Roman"/>
          <w:szCs w:val="28"/>
        </w:rPr>
      </w:pPr>
      <w:r w:rsidRPr="00BD3FC5">
        <w:rPr>
          <w:rFonts w:cs="Times New Roman"/>
          <w:szCs w:val="28"/>
        </w:rPr>
        <w:br w:type="page"/>
      </w:r>
    </w:p>
    <w:p w14:paraId="6A40C5D6" w14:textId="149E3CCF" w:rsidR="00676B53" w:rsidRPr="00BD3FC5" w:rsidRDefault="00FC3B2C" w:rsidP="00CF4C6E">
      <w:pPr>
        <w:pStyle w:val="Heading1"/>
        <w:spacing w:line="348" w:lineRule="auto"/>
        <w:ind w:firstLine="720"/>
        <w:rPr>
          <w:sz w:val="30"/>
          <w:szCs w:val="30"/>
          <w:lang w:eastAsia="en-US"/>
        </w:rPr>
      </w:pPr>
      <w:bookmarkStart w:id="93" w:name="_Toc64980343"/>
      <w:bookmarkStart w:id="94" w:name="_Toc88407610"/>
      <w:bookmarkStart w:id="95" w:name="_Toc134400636"/>
      <w:r w:rsidRPr="00BD3FC5">
        <w:rPr>
          <w:sz w:val="30"/>
          <w:szCs w:val="30"/>
        </w:rPr>
        <w:lastRenderedPageBreak/>
        <w:t>CHƯƠNG 1</w:t>
      </w:r>
      <w:r w:rsidR="00CF4C6E" w:rsidRPr="00BD3FC5">
        <w:rPr>
          <w:sz w:val="30"/>
          <w:szCs w:val="30"/>
        </w:rPr>
        <w:br/>
      </w:r>
      <w:r w:rsidR="00676B53" w:rsidRPr="00BD3FC5">
        <w:rPr>
          <w:sz w:val="30"/>
          <w:szCs w:val="30"/>
        </w:rPr>
        <w:t>TÓM TẮT N</w:t>
      </w:r>
      <w:r w:rsidR="00676B53" w:rsidRPr="00BD3FC5">
        <w:rPr>
          <w:sz w:val="30"/>
          <w:szCs w:val="30"/>
          <w:lang w:eastAsia="en-US"/>
        </w:rPr>
        <w:t>ỘI DUNG QUY HOẠCH</w:t>
      </w:r>
      <w:bookmarkEnd w:id="93"/>
      <w:bookmarkEnd w:id="94"/>
      <w:bookmarkEnd w:id="95"/>
    </w:p>
    <w:p w14:paraId="51F29B60" w14:textId="15470D55" w:rsidR="00676B53" w:rsidRPr="00BD3FC5" w:rsidRDefault="00676B53" w:rsidP="00CF4C6E">
      <w:pPr>
        <w:pStyle w:val="Heading2"/>
        <w:spacing w:line="348" w:lineRule="auto"/>
        <w:rPr>
          <w:rFonts w:ascii="Times New Roman" w:hAnsi="Times New Roman"/>
          <w:szCs w:val="28"/>
          <w:lang w:eastAsia="en-US"/>
        </w:rPr>
      </w:pPr>
      <w:bookmarkStart w:id="96" w:name="_Toc64980344"/>
      <w:bookmarkStart w:id="97" w:name="_Toc88407611"/>
      <w:bookmarkStart w:id="98" w:name="_Toc134400637"/>
      <w:r w:rsidRPr="00BD3FC5">
        <w:rPr>
          <w:rFonts w:ascii="Times New Roman" w:hAnsi="Times New Roman"/>
          <w:szCs w:val="28"/>
          <w:lang w:eastAsia="en-US"/>
        </w:rPr>
        <w:t xml:space="preserve">1.1. TÊN CỦA QUY </w:t>
      </w:r>
      <w:r w:rsidRPr="00BD3FC5">
        <w:rPr>
          <w:rFonts w:ascii="Times New Roman" w:hAnsi="Times New Roman"/>
          <w:szCs w:val="28"/>
        </w:rPr>
        <w:t>HOẠCH</w:t>
      </w:r>
      <w:bookmarkEnd w:id="96"/>
      <w:bookmarkEnd w:id="97"/>
      <w:bookmarkEnd w:id="98"/>
    </w:p>
    <w:p w14:paraId="633F9CA5" w14:textId="63BC928F" w:rsidR="00676B53" w:rsidRPr="00BD3FC5" w:rsidRDefault="00676B53" w:rsidP="00CF4C6E">
      <w:pPr>
        <w:spacing w:line="348" w:lineRule="auto"/>
        <w:rPr>
          <w:rFonts w:cs="Times New Roman"/>
          <w:szCs w:val="28"/>
        </w:rPr>
      </w:pPr>
      <w:r w:rsidRPr="00BD3FC5">
        <w:rPr>
          <w:rFonts w:cs="Times New Roman"/>
          <w:szCs w:val="28"/>
        </w:rPr>
        <w:t xml:space="preserve">Quy hoạch tỉnh Lai Châu thời kỳ </w:t>
      </w:r>
      <w:r w:rsidR="00915B6C" w:rsidRPr="00BD3FC5">
        <w:rPr>
          <w:rFonts w:cs="Times New Roman"/>
          <w:szCs w:val="28"/>
        </w:rPr>
        <w:t>2021 - 2030</w:t>
      </w:r>
      <w:r w:rsidRPr="00BD3FC5">
        <w:rPr>
          <w:rFonts w:cs="Times New Roman"/>
          <w:szCs w:val="28"/>
        </w:rPr>
        <w:t>, tầm nhìn đến năm 2050.</w:t>
      </w:r>
    </w:p>
    <w:p w14:paraId="1A695FED" w14:textId="3FB83CB5" w:rsidR="00676B53" w:rsidRPr="00BD3FC5" w:rsidRDefault="00676B53" w:rsidP="00CF4C6E">
      <w:pPr>
        <w:pStyle w:val="Heading2"/>
        <w:spacing w:line="348" w:lineRule="auto"/>
        <w:rPr>
          <w:rFonts w:ascii="Times New Roman" w:hAnsi="Times New Roman"/>
          <w:szCs w:val="28"/>
          <w:lang w:eastAsia="en-US"/>
        </w:rPr>
      </w:pPr>
      <w:bookmarkStart w:id="99" w:name="_Toc64980345"/>
      <w:bookmarkStart w:id="100" w:name="_Toc88407612"/>
      <w:bookmarkStart w:id="101" w:name="_Toc134400638"/>
      <w:r w:rsidRPr="00BD3FC5">
        <w:rPr>
          <w:rFonts w:ascii="Times New Roman" w:hAnsi="Times New Roman"/>
          <w:szCs w:val="28"/>
          <w:lang w:eastAsia="en-US"/>
        </w:rPr>
        <w:t xml:space="preserve">1.2. CƠ </w:t>
      </w:r>
      <w:r w:rsidRPr="00BD3FC5">
        <w:rPr>
          <w:rFonts w:ascii="Times New Roman" w:hAnsi="Times New Roman"/>
          <w:szCs w:val="28"/>
        </w:rPr>
        <w:t>QUAN</w:t>
      </w:r>
      <w:r w:rsidRPr="00BD3FC5">
        <w:rPr>
          <w:rFonts w:ascii="Times New Roman" w:hAnsi="Times New Roman"/>
          <w:szCs w:val="28"/>
          <w:lang w:eastAsia="en-US"/>
        </w:rPr>
        <w:t xml:space="preserve"> ĐƯỢC GIAO NHIỆM VỤ XÂY DỰNG QUY HOẠCH</w:t>
      </w:r>
      <w:bookmarkEnd w:id="99"/>
      <w:bookmarkEnd w:id="100"/>
      <w:bookmarkEnd w:id="101"/>
    </w:p>
    <w:p w14:paraId="5791D5D9" w14:textId="6287A7AE" w:rsidR="00676B53" w:rsidRPr="00BD3FC5" w:rsidRDefault="00676B53" w:rsidP="00CF4C6E">
      <w:pPr>
        <w:spacing w:line="348" w:lineRule="auto"/>
        <w:rPr>
          <w:rFonts w:cs="Times New Roman"/>
          <w:szCs w:val="28"/>
        </w:rPr>
      </w:pPr>
      <w:r w:rsidRPr="00BD3FC5">
        <w:rPr>
          <w:rFonts w:cs="Times New Roman"/>
          <w:szCs w:val="28"/>
        </w:rPr>
        <w:t>- Cơ quan chủ trì: Sở kế hoạch và Đầu tư tỉnh Lai Châu</w:t>
      </w:r>
      <w:r w:rsidR="001722D1" w:rsidRPr="00BD3FC5">
        <w:rPr>
          <w:rFonts w:cs="Times New Roman"/>
          <w:szCs w:val="28"/>
        </w:rPr>
        <w:t>.</w:t>
      </w:r>
    </w:p>
    <w:p w14:paraId="10C5BC01" w14:textId="683F5BAD" w:rsidR="00676B53" w:rsidRPr="00BD3FC5" w:rsidRDefault="00676B53" w:rsidP="00CF4C6E">
      <w:pPr>
        <w:spacing w:line="348" w:lineRule="auto"/>
        <w:rPr>
          <w:rFonts w:cs="Times New Roman"/>
          <w:szCs w:val="28"/>
        </w:rPr>
      </w:pPr>
      <w:r w:rsidRPr="00BD3FC5">
        <w:rPr>
          <w:rFonts w:cs="Times New Roman"/>
          <w:szCs w:val="28"/>
        </w:rPr>
        <w:t xml:space="preserve">- Địa chỉ: Tầng 7, Nhà B, Trung tâm Hành chính Chính trị </w:t>
      </w:r>
      <w:r w:rsidR="00F777C2" w:rsidRPr="00BD3FC5">
        <w:rPr>
          <w:rFonts w:cs="Times New Roman"/>
          <w:szCs w:val="28"/>
        </w:rPr>
        <w:t>tỉnh</w:t>
      </w:r>
      <w:r w:rsidRPr="00BD3FC5">
        <w:rPr>
          <w:rFonts w:cs="Times New Roman"/>
          <w:szCs w:val="28"/>
        </w:rPr>
        <w:t xml:space="preserve"> Lai Châu,</w:t>
      </w:r>
      <w:r w:rsidR="00F777C2" w:rsidRPr="00BD3FC5">
        <w:rPr>
          <w:rFonts w:cs="Times New Roman"/>
          <w:szCs w:val="28"/>
        </w:rPr>
        <w:t xml:space="preserve"> phường</w:t>
      </w:r>
      <w:r w:rsidRPr="00BD3FC5">
        <w:rPr>
          <w:rFonts w:cs="Times New Roman"/>
          <w:szCs w:val="28"/>
        </w:rPr>
        <w:t xml:space="preserve"> Tân Phong, </w:t>
      </w:r>
      <w:r w:rsidR="00F777C2" w:rsidRPr="00BD3FC5">
        <w:rPr>
          <w:rFonts w:cs="Times New Roman"/>
          <w:szCs w:val="28"/>
        </w:rPr>
        <w:t>thành phố</w:t>
      </w:r>
      <w:r w:rsidRPr="00BD3FC5">
        <w:rPr>
          <w:rFonts w:cs="Times New Roman"/>
          <w:szCs w:val="28"/>
        </w:rPr>
        <w:t xml:space="preserve"> Lai Châu, </w:t>
      </w:r>
      <w:r w:rsidR="001722D1" w:rsidRPr="00BD3FC5">
        <w:rPr>
          <w:rFonts w:cs="Times New Roman"/>
          <w:szCs w:val="28"/>
        </w:rPr>
        <w:t xml:space="preserve">tỉnh </w:t>
      </w:r>
      <w:r w:rsidRPr="00BD3FC5">
        <w:rPr>
          <w:rFonts w:cs="Times New Roman"/>
          <w:szCs w:val="28"/>
        </w:rPr>
        <w:t>Lai Châu</w:t>
      </w:r>
      <w:r w:rsidR="001722D1" w:rsidRPr="00BD3FC5">
        <w:rPr>
          <w:rFonts w:cs="Times New Roman"/>
          <w:szCs w:val="28"/>
        </w:rPr>
        <w:t>.</w:t>
      </w:r>
    </w:p>
    <w:p w14:paraId="0CCA217F" w14:textId="0938B3ED" w:rsidR="00676B53" w:rsidRPr="00BD3FC5" w:rsidRDefault="00676B53" w:rsidP="00CF4C6E">
      <w:pPr>
        <w:spacing w:line="348" w:lineRule="auto"/>
        <w:rPr>
          <w:rFonts w:cs="Times New Roman"/>
          <w:szCs w:val="28"/>
        </w:rPr>
      </w:pPr>
      <w:r w:rsidRPr="00BD3FC5">
        <w:rPr>
          <w:rFonts w:cs="Times New Roman"/>
          <w:szCs w:val="28"/>
        </w:rPr>
        <w:t>- Giám đốc: Phạm Ngọc Phương</w:t>
      </w:r>
      <w:r w:rsidR="001722D1" w:rsidRPr="00BD3FC5">
        <w:rPr>
          <w:rFonts w:cs="Times New Roman"/>
          <w:szCs w:val="28"/>
        </w:rPr>
        <w:t>.</w:t>
      </w:r>
    </w:p>
    <w:p w14:paraId="4173C247" w14:textId="1E5567B3" w:rsidR="00676B53" w:rsidRPr="00BD3FC5" w:rsidRDefault="00F777C2" w:rsidP="00CF4C6E">
      <w:pPr>
        <w:spacing w:line="348" w:lineRule="auto"/>
        <w:rPr>
          <w:rFonts w:cs="Times New Roman"/>
          <w:szCs w:val="28"/>
        </w:rPr>
      </w:pPr>
      <w:r w:rsidRPr="00BD3FC5">
        <w:rPr>
          <w:rFonts w:cs="Times New Roman"/>
          <w:szCs w:val="28"/>
        </w:rPr>
        <w:t xml:space="preserve">- </w:t>
      </w:r>
      <w:r w:rsidR="00676B53" w:rsidRPr="00BD3FC5">
        <w:rPr>
          <w:rFonts w:cs="Times New Roman"/>
          <w:szCs w:val="28"/>
        </w:rPr>
        <w:t>Điện thoại: 02133.876.501</w:t>
      </w:r>
      <w:r w:rsidR="00676B53" w:rsidRPr="00BD3FC5">
        <w:rPr>
          <w:rFonts w:cs="Times New Roman"/>
          <w:szCs w:val="28"/>
        </w:rPr>
        <w:tab/>
      </w:r>
      <w:r w:rsidR="00676B53" w:rsidRPr="00BD3FC5">
        <w:rPr>
          <w:rFonts w:cs="Times New Roman"/>
          <w:szCs w:val="28"/>
        </w:rPr>
        <w:tab/>
        <w:t xml:space="preserve">Fax: 02133.876.437 </w:t>
      </w:r>
    </w:p>
    <w:p w14:paraId="10F10007" w14:textId="78FA4D81" w:rsidR="00676B53" w:rsidRPr="00BD3FC5" w:rsidRDefault="001722D1" w:rsidP="00CF4C6E">
      <w:pPr>
        <w:pStyle w:val="Heading2"/>
        <w:spacing w:line="348" w:lineRule="auto"/>
        <w:rPr>
          <w:rFonts w:ascii="Times New Roman" w:hAnsi="Times New Roman"/>
          <w:szCs w:val="28"/>
          <w:lang w:eastAsia="en-US"/>
        </w:rPr>
      </w:pPr>
      <w:bookmarkStart w:id="102" w:name="_Toc64980346"/>
      <w:bookmarkStart w:id="103" w:name="_Toc88407613"/>
      <w:bookmarkStart w:id="104" w:name="_Toc134400639"/>
      <w:r w:rsidRPr="00BD3FC5">
        <w:rPr>
          <w:rFonts w:ascii="Times New Roman" w:hAnsi="Times New Roman"/>
          <w:szCs w:val="28"/>
          <w:lang w:eastAsia="en-US"/>
        </w:rPr>
        <w:t xml:space="preserve">1.3. MỐI </w:t>
      </w:r>
      <w:r w:rsidRPr="00BD3FC5">
        <w:rPr>
          <w:rFonts w:ascii="Times New Roman" w:hAnsi="Times New Roman"/>
          <w:szCs w:val="28"/>
        </w:rPr>
        <w:t>QUAN</w:t>
      </w:r>
      <w:r w:rsidRPr="00BD3FC5">
        <w:rPr>
          <w:rFonts w:ascii="Times New Roman" w:hAnsi="Times New Roman"/>
          <w:szCs w:val="28"/>
          <w:lang w:eastAsia="en-US"/>
        </w:rPr>
        <w:t xml:space="preserve"> HỆ CỦA QUY HOẠCH</w:t>
      </w:r>
      <w:r w:rsidR="00676B53" w:rsidRPr="00BD3FC5">
        <w:rPr>
          <w:rFonts w:ascii="Times New Roman" w:hAnsi="Times New Roman"/>
          <w:szCs w:val="28"/>
          <w:lang w:eastAsia="en-US"/>
        </w:rPr>
        <w:t xml:space="preserve"> </w:t>
      </w:r>
      <w:r w:rsidR="00676B53" w:rsidRPr="00BD3FC5">
        <w:rPr>
          <w:rFonts w:ascii="Times New Roman" w:hAnsi="Times New Roman"/>
          <w:szCs w:val="28"/>
        </w:rPr>
        <w:t>ĐƯỢC</w:t>
      </w:r>
      <w:r w:rsidR="00676B53" w:rsidRPr="00BD3FC5">
        <w:rPr>
          <w:rFonts w:ascii="Times New Roman" w:hAnsi="Times New Roman"/>
          <w:szCs w:val="28"/>
          <w:lang w:eastAsia="en-US"/>
        </w:rPr>
        <w:t xml:space="preserve"> ĐỀ XUẤT VỚI CÁC </w:t>
      </w:r>
      <w:r w:rsidRPr="00BD3FC5">
        <w:rPr>
          <w:rFonts w:ascii="Times New Roman" w:hAnsi="Times New Roman"/>
          <w:szCs w:val="28"/>
          <w:lang w:eastAsia="en-US"/>
        </w:rPr>
        <w:t>QUY HOẠCH</w:t>
      </w:r>
      <w:r w:rsidR="00676B53" w:rsidRPr="00BD3FC5">
        <w:rPr>
          <w:rFonts w:ascii="Times New Roman" w:hAnsi="Times New Roman"/>
          <w:szCs w:val="28"/>
          <w:lang w:eastAsia="en-US"/>
        </w:rPr>
        <w:t xml:space="preserve"> KHÁC CÓ LIÊN QUAN</w:t>
      </w:r>
      <w:bookmarkEnd w:id="102"/>
      <w:bookmarkEnd w:id="103"/>
      <w:bookmarkEnd w:id="104"/>
    </w:p>
    <w:p w14:paraId="089AC50B" w14:textId="4B2DE48F" w:rsidR="00676B53" w:rsidRPr="00BD3FC5" w:rsidRDefault="00676B53" w:rsidP="00CF4C6E">
      <w:pPr>
        <w:pStyle w:val="Heading3"/>
        <w:spacing w:line="348" w:lineRule="auto"/>
        <w:rPr>
          <w:szCs w:val="28"/>
        </w:rPr>
      </w:pPr>
      <w:bookmarkStart w:id="105" w:name="_Toc64980347"/>
      <w:bookmarkStart w:id="106" w:name="_Toc81658822"/>
      <w:bookmarkStart w:id="107" w:name="_Toc88407614"/>
      <w:bookmarkStart w:id="108" w:name="_Toc134400640"/>
      <w:r w:rsidRPr="00BD3FC5">
        <w:rPr>
          <w:szCs w:val="28"/>
        </w:rPr>
        <w:t>1.3.1.</w:t>
      </w:r>
      <w:r w:rsidR="00E21E59" w:rsidRPr="00BD3FC5">
        <w:rPr>
          <w:szCs w:val="28"/>
        </w:rPr>
        <w:t xml:space="preserve"> </w:t>
      </w:r>
      <w:r w:rsidR="001722D1" w:rsidRPr="00BD3FC5">
        <w:rPr>
          <w:szCs w:val="28"/>
          <w:lang w:eastAsia="en-US"/>
        </w:rPr>
        <w:t>C</w:t>
      </w:r>
      <w:r w:rsidRPr="00BD3FC5">
        <w:rPr>
          <w:szCs w:val="28"/>
          <w:lang w:eastAsia="en-US"/>
        </w:rPr>
        <w:t xml:space="preserve">ác </w:t>
      </w:r>
      <w:r w:rsidR="006A0AA3" w:rsidRPr="00BD3FC5">
        <w:rPr>
          <w:szCs w:val="28"/>
          <w:lang w:eastAsia="en-US"/>
        </w:rPr>
        <w:t>q</w:t>
      </w:r>
      <w:r w:rsidR="001722D1" w:rsidRPr="00BD3FC5">
        <w:rPr>
          <w:szCs w:val="28"/>
          <w:lang w:eastAsia="en-US"/>
        </w:rPr>
        <w:t xml:space="preserve">uy </w:t>
      </w:r>
      <w:r w:rsidR="001722D1" w:rsidRPr="00BD3FC5">
        <w:rPr>
          <w:szCs w:val="28"/>
        </w:rPr>
        <w:t>hoạch</w:t>
      </w:r>
      <w:r w:rsidRPr="00BD3FC5">
        <w:rPr>
          <w:szCs w:val="28"/>
          <w:lang w:eastAsia="en-US"/>
        </w:rPr>
        <w:t xml:space="preserve"> </w:t>
      </w:r>
      <w:r w:rsidRPr="00BD3FC5">
        <w:rPr>
          <w:szCs w:val="28"/>
        </w:rPr>
        <w:t>khác</w:t>
      </w:r>
      <w:r w:rsidRPr="00BD3FC5">
        <w:rPr>
          <w:szCs w:val="28"/>
          <w:lang w:eastAsia="en-US"/>
        </w:rPr>
        <w:t xml:space="preserve"> đã được phê duyệt có liên quan đến </w:t>
      </w:r>
      <w:r w:rsidR="006A0AA3" w:rsidRPr="00BD3FC5">
        <w:rPr>
          <w:szCs w:val="28"/>
          <w:lang w:eastAsia="en-US"/>
        </w:rPr>
        <w:t>quy hoạch</w:t>
      </w:r>
      <w:r w:rsidRPr="00BD3FC5">
        <w:rPr>
          <w:szCs w:val="28"/>
          <w:lang w:eastAsia="en-US"/>
        </w:rPr>
        <w:t xml:space="preserve"> được đề xuất</w:t>
      </w:r>
      <w:bookmarkEnd w:id="105"/>
      <w:bookmarkEnd w:id="106"/>
      <w:bookmarkEnd w:id="107"/>
      <w:bookmarkEnd w:id="108"/>
    </w:p>
    <w:p w14:paraId="3485E8D3" w14:textId="34DA046D" w:rsidR="00676B53" w:rsidRPr="00BD3FC5" w:rsidRDefault="001722D1" w:rsidP="00CF4C6E">
      <w:pPr>
        <w:spacing w:line="348" w:lineRule="auto"/>
        <w:rPr>
          <w:rFonts w:cs="Times New Roman"/>
          <w:b/>
          <w:szCs w:val="28"/>
        </w:rPr>
      </w:pPr>
      <w:r w:rsidRPr="00BD3FC5">
        <w:rPr>
          <w:rFonts w:cs="Times New Roman"/>
          <w:b/>
          <w:szCs w:val="28"/>
        </w:rPr>
        <w:t>a. Quy hoạch Quốc gia</w:t>
      </w:r>
    </w:p>
    <w:p w14:paraId="447DBAAA" w14:textId="12B32A1F" w:rsidR="00676B53" w:rsidRPr="00BD3FC5" w:rsidRDefault="00676B53" w:rsidP="00CF4C6E">
      <w:pPr>
        <w:spacing w:line="348" w:lineRule="auto"/>
        <w:rPr>
          <w:rFonts w:cs="Times New Roman"/>
          <w:szCs w:val="28"/>
        </w:rPr>
      </w:pPr>
      <w:r w:rsidRPr="00BD3FC5">
        <w:rPr>
          <w:rFonts w:cs="Times New Roman"/>
          <w:i/>
          <w:szCs w:val="28"/>
          <w:shd w:val="clear" w:color="auto" w:fill="FFFFFF"/>
        </w:rPr>
        <w:t>* Quy hoạch tổng thể phát triển ngành công nghiệp Việt Nam đến năm 2020, tầm nhìn đến năm 2030:</w:t>
      </w:r>
      <w:r w:rsidR="007263F2" w:rsidRPr="00BD3FC5">
        <w:rPr>
          <w:rFonts w:cs="Times New Roman"/>
          <w:i/>
          <w:szCs w:val="28"/>
          <w:shd w:val="clear" w:color="auto" w:fill="FFFFFF"/>
        </w:rPr>
        <w:t xml:space="preserve"> </w:t>
      </w:r>
      <w:r w:rsidR="007263F2" w:rsidRPr="00BD3FC5">
        <w:rPr>
          <w:rFonts w:cs="Times New Roman"/>
          <w:szCs w:val="28"/>
          <w:shd w:val="clear" w:color="auto" w:fill="FFFFFF"/>
        </w:rPr>
        <w:t>phê duyệt tại</w:t>
      </w:r>
      <w:r w:rsidRPr="00BD3FC5">
        <w:rPr>
          <w:rFonts w:cs="Times New Roman"/>
          <w:szCs w:val="28"/>
          <w:shd w:val="clear" w:color="auto" w:fill="FFFFFF"/>
        </w:rPr>
        <w:t xml:space="preserve"> Quyết định</w:t>
      </w:r>
      <w:r w:rsidR="00AE0357" w:rsidRPr="00BD3FC5">
        <w:rPr>
          <w:rFonts w:cs="Times New Roman"/>
          <w:szCs w:val="28"/>
          <w:shd w:val="clear" w:color="auto" w:fill="FFFFFF"/>
        </w:rPr>
        <w:t xml:space="preserve"> số</w:t>
      </w:r>
      <w:r w:rsidRPr="00BD3FC5">
        <w:rPr>
          <w:rFonts w:cs="Times New Roman"/>
          <w:szCs w:val="28"/>
          <w:shd w:val="clear" w:color="auto" w:fill="FFFFFF"/>
        </w:rPr>
        <w:t xml:space="preserve"> 880/QĐ-TTg ngày 09</w:t>
      </w:r>
      <w:r w:rsidR="000619FC" w:rsidRPr="00BD3FC5">
        <w:rPr>
          <w:rFonts w:cs="Times New Roman"/>
          <w:szCs w:val="28"/>
          <w:shd w:val="clear" w:color="auto" w:fill="FFFFFF"/>
        </w:rPr>
        <w:t>/</w:t>
      </w:r>
      <w:r w:rsidRPr="00BD3FC5">
        <w:rPr>
          <w:rFonts w:cs="Times New Roman"/>
          <w:szCs w:val="28"/>
          <w:shd w:val="clear" w:color="auto" w:fill="FFFFFF"/>
        </w:rPr>
        <w:t>6</w:t>
      </w:r>
      <w:r w:rsidR="000619FC" w:rsidRPr="00BD3FC5">
        <w:rPr>
          <w:rFonts w:cs="Times New Roman"/>
          <w:szCs w:val="28"/>
          <w:shd w:val="clear" w:color="auto" w:fill="FFFFFF"/>
        </w:rPr>
        <w:t>/</w:t>
      </w:r>
      <w:r w:rsidRPr="00BD3FC5">
        <w:rPr>
          <w:rFonts w:cs="Times New Roman"/>
          <w:szCs w:val="28"/>
          <w:shd w:val="clear" w:color="auto" w:fill="FFFFFF"/>
        </w:rPr>
        <w:t>2014 củ</w:t>
      </w:r>
      <w:r w:rsidR="007263F2" w:rsidRPr="00BD3FC5">
        <w:rPr>
          <w:rFonts w:cs="Times New Roman"/>
          <w:szCs w:val="28"/>
          <w:shd w:val="clear" w:color="auto" w:fill="FFFFFF"/>
        </w:rPr>
        <w:t>a Thủ tướng Chính phủ.</w:t>
      </w:r>
    </w:p>
    <w:p w14:paraId="072E92F9" w14:textId="55F1D901" w:rsidR="00676B53" w:rsidRPr="00BD3FC5" w:rsidRDefault="00676B53" w:rsidP="00CF4C6E">
      <w:pPr>
        <w:spacing w:line="348" w:lineRule="auto"/>
        <w:rPr>
          <w:rFonts w:cs="Times New Roman"/>
          <w:szCs w:val="28"/>
        </w:rPr>
      </w:pPr>
      <w:r w:rsidRPr="00BD3FC5">
        <w:rPr>
          <w:rFonts w:cs="Times New Roman"/>
          <w:i/>
          <w:szCs w:val="28"/>
        </w:rPr>
        <w:t>* Quy hoạch hệ</w:t>
      </w:r>
      <w:r w:rsidR="001722D1" w:rsidRPr="00BD3FC5">
        <w:rPr>
          <w:rFonts w:cs="Times New Roman"/>
          <w:i/>
          <w:szCs w:val="28"/>
        </w:rPr>
        <w:t xml:space="preserve"> thống đô thị và nông thôn mới</w:t>
      </w:r>
      <w:r w:rsidR="00F777C2" w:rsidRPr="00BD3FC5">
        <w:rPr>
          <w:rFonts w:cs="Times New Roman"/>
          <w:i/>
          <w:szCs w:val="28"/>
        </w:rPr>
        <w:t>:</w:t>
      </w:r>
      <w:r w:rsidR="000F022F" w:rsidRPr="00BD3FC5">
        <w:rPr>
          <w:rFonts w:cs="Times New Roman"/>
          <w:szCs w:val="28"/>
        </w:rPr>
        <w:t xml:space="preserve"> </w:t>
      </w:r>
      <w:r w:rsidRPr="00BD3FC5">
        <w:rPr>
          <w:rFonts w:cs="Times New Roman"/>
          <w:szCs w:val="28"/>
        </w:rPr>
        <w:t>Quyết định số 294/QĐ-TTg ngày 24</w:t>
      </w:r>
      <w:r w:rsidR="000619FC" w:rsidRPr="00BD3FC5">
        <w:rPr>
          <w:rFonts w:cs="Times New Roman"/>
          <w:szCs w:val="28"/>
        </w:rPr>
        <w:t>/</w:t>
      </w:r>
      <w:r w:rsidRPr="00BD3FC5">
        <w:rPr>
          <w:rFonts w:cs="Times New Roman"/>
          <w:szCs w:val="28"/>
        </w:rPr>
        <w:t>02</w:t>
      </w:r>
      <w:r w:rsidR="000619FC" w:rsidRPr="00BD3FC5">
        <w:rPr>
          <w:rFonts w:cs="Times New Roman"/>
          <w:szCs w:val="28"/>
        </w:rPr>
        <w:t>/</w:t>
      </w:r>
      <w:r w:rsidRPr="00BD3FC5">
        <w:rPr>
          <w:rFonts w:cs="Times New Roman"/>
          <w:szCs w:val="28"/>
        </w:rPr>
        <w:t xml:space="preserve">2020 </w:t>
      </w:r>
      <w:r w:rsidRPr="00BD3FC5">
        <w:rPr>
          <w:rFonts w:cs="Times New Roman"/>
          <w:szCs w:val="28"/>
          <w:shd w:val="clear" w:color="auto" w:fill="FFFFFF"/>
        </w:rPr>
        <w:t xml:space="preserve">của Thủ tướng Chính phủ </w:t>
      </w:r>
      <w:r w:rsidRPr="00BD3FC5">
        <w:rPr>
          <w:rFonts w:cs="Times New Roman"/>
          <w:szCs w:val="28"/>
        </w:rPr>
        <w:t>về việc</w:t>
      </w:r>
      <w:r w:rsidR="00386FC0" w:rsidRPr="00BD3FC5">
        <w:rPr>
          <w:rFonts w:cs="Times New Roman"/>
          <w:szCs w:val="28"/>
        </w:rPr>
        <w:t xml:space="preserve"> </w:t>
      </w:r>
      <w:r w:rsidR="007263F2" w:rsidRPr="00BD3FC5">
        <w:rPr>
          <w:rFonts w:cs="Times New Roman"/>
          <w:szCs w:val="28"/>
          <w:shd w:val="clear" w:color="auto" w:fill="FFFFFF"/>
        </w:rPr>
        <w:t>phê</w:t>
      </w:r>
      <w:r w:rsidRPr="00BD3FC5">
        <w:rPr>
          <w:rFonts w:cs="Times New Roman"/>
          <w:szCs w:val="28"/>
          <w:shd w:val="clear" w:color="auto" w:fill="FFFFFF"/>
        </w:rPr>
        <w:t xml:space="preserve"> duyệt </w:t>
      </w:r>
      <w:r w:rsidR="007263F2" w:rsidRPr="00BD3FC5">
        <w:rPr>
          <w:rFonts w:cs="Times New Roman"/>
          <w:szCs w:val="28"/>
          <w:shd w:val="clear" w:color="auto" w:fill="FFFFFF"/>
        </w:rPr>
        <w:t>n</w:t>
      </w:r>
      <w:r w:rsidRPr="00BD3FC5">
        <w:rPr>
          <w:rFonts w:cs="Times New Roman"/>
          <w:szCs w:val="28"/>
          <w:shd w:val="clear" w:color="auto" w:fill="FFFFFF"/>
        </w:rPr>
        <w:t xml:space="preserve">hiệm vụ lập Quy hoạch hệ thống đô thị và nông thôn thời kỳ </w:t>
      </w:r>
      <w:r w:rsidR="00915B6C" w:rsidRPr="00BD3FC5">
        <w:rPr>
          <w:rFonts w:cs="Times New Roman"/>
          <w:szCs w:val="28"/>
          <w:shd w:val="clear" w:color="auto" w:fill="FFFFFF"/>
        </w:rPr>
        <w:t>2021 - 2030</w:t>
      </w:r>
      <w:r w:rsidRPr="00BD3FC5">
        <w:rPr>
          <w:rFonts w:cs="Times New Roman"/>
          <w:szCs w:val="28"/>
          <w:shd w:val="clear" w:color="auto" w:fill="FFFFFF"/>
        </w:rPr>
        <w:t>, tầm nhìn đến năm 2050.</w:t>
      </w:r>
    </w:p>
    <w:p w14:paraId="593D629D" w14:textId="01F8E547" w:rsidR="00676B53" w:rsidRPr="00BD3FC5" w:rsidRDefault="00676B53" w:rsidP="00CF4C6E">
      <w:pPr>
        <w:spacing w:line="348" w:lineRule="auto"/>
        <w:rPr>
          <w:rFonts w:cs="Times New Roman"/>
          <w:szCs w:val="28"/>
        </w:rPr>
      </w:pPr>
      <w:r w:rsidRPr="00BD3FC5">
        <w:rPr>
          <w:rFonts w:cs="Times New Roman"/>
          <w:i/>
          <w:iCs/>
          <w:szCs w:val="28"/>
        </w:rPr>
        <w:t xml:space="preserve">* Quy hoạch bảo tồn </w:t>
      </w:r>
      <w:r w:rsidR="00EE4F97" w:rsidRPr="00BD3FC5">
        <w:rPr>
          <w:rFonts w:cs="Times New Roman"/>
          <w:i/>
          <w:iCs/>
          <w:szCs w:val="28"/>
        </w:rPr>
        <w:t>ĐDSH</w:t>
      </w:r>
      <w:r w:rsidRPr="00BD3FC5">
        <w:rPr>
          <w:rFonts w:cs="Times New Roman"/>
          <w:i/>
          <w:iCs/>
          <w:szCs w:val="28"/>
        </w:rPr>
        <w:t xml:space="preserve"> thời</w:t>
      </w:r>
      <w:r w:rsidR="001722D1" w:rsidRPr="00BD3FC5">
        <w:rPr>
          <w:rFonts w:cs="Times New Roman"/>
          <w:i/>
          <w:iCs/>
          <w:szCs w:val="28"/>
        </w:rPr>
        <w:t xml:space="preserve"> kì </w:t>
      </w:r>
      <w:r w:rsidR="00915B6C" w:rsidRPr="00BD3FC5">
        <w:rPr>
          <w:rFonts w:cs="Times New Roman"/>
          <w:i/>
          <w:iCs/>
          <w:szCs w:val="28"/>
        </w:rPr>
        <w:t>2021 - 2030</w:t>
      </w:r>
      <w:r w:rsidR="001722D1" w:rsidRPr="00BD3FC5">
        <w:rPr>
          <w:rFonts w:cs="Times New Roman"/>
          <w:i/>
          <w:iCs/>
          <w:szCs w:val="28"/>
        </w:rPr>
        <w:t xml:space="preserve"> tầm nhìn đến 2050</w:t>
      </w:r>
      <w:r w:rsidR="00F777C2" w:rsidRPr="00BD3FC5">
        <w:rPr>
          <w:rFonts w:cs="Times New Roman"/>
          <w:i/>
          <w:iCs/>
          <w:szCs w:val="28"/>
        </w:rPr>
        <w:t>:</w:t>
      </w:r>
      <w:r w:rsidR="000F022F" w:rsidRPr="00BD3FC5">
        <w:rPr>
          <w:rFonts w:cs="Times New Roman"/>
          <w:i/>
          <w:iCs/>
          <w:szCs w:val="28"/>
        </w:rPr>
        <w:t xml:space="preserve"> </w:t>
      </w:r>
      <w:r w:rsidRPr="00BD3FC5">
        <w:rPr>
          <w:rFonts w:cs="Times New Roman"/>
          <w:szCs w:val="28"/>
        </w:rPr>
        <w:t>Quyết định số 174/QĐ-TTg ngày 03</w:t>
      </w:r>
      <w:r w:rsidR="000619FC" w:rsidRPr="00BD3FC5">
        <w:rPr>
          <w:rFonts w:cs="Times New Roman"/>
          <w:szCs w:val="28"/>
        </w:rPr>
        <w:t>/</w:t>
      </w:r>
      <w:r w:rsidRPr="00BD3FC5">
        <w:rPr>
          <w:rFonts w:cs="Times New Roman"/>
          <w:szCs w:val="28"/>
        </w:rPr>
        <w:t>02</w:t>
      </w:r>
      <w:r w:rsidR="000619FC" w:rsidRPr="00BD3FC5">
        <w:rPr>
          <w:rFonts w:cs="Times New Roman"/>
          <w:szCs w:val="28"/>
        </w:rPr>
        <w:t>/</w:t>
      </w:r>
      <w:r w:rsidRPr="00BD3FC5">
        <w:rPr>
          <w:rFonts w:cs="Times New Roman"/>
          <w:szCs w:val="28"/>
        </w:rPr>
        <w:t xml:space="preserve">2020 </w:t>
      </w:r>
      <w:r w:rsidRPr="00BD3FC5">
        <w:rPr>
          <w:rFonts w:cs="Times New Roman"/>
          <w:szCs w:val="28"/>
          <w:shd w:val="clear" w:color="auto" w:fill="FFFFFF"/>
        </w:rPr>
        <w:t xml:space="preserve">của Thủ tướng Chính phủ về việc </w:t>
      </w:r>
      <w:r w:rsidR="007263F2" w:rsidRPr="00BD3FC5">
        <w:rPr>
          <w:rFonts w:cs="Times New Roman"/>
          <w:szCs w:val="28"/>
          <w:shd w:val="clear" w:color="auto" w:fill="FFFFFF"/>
        </w:rPr>
        <w:t>p</w:t>
      </w:r>
      <w:r w:rsidRPr="00BD3FC5">
        <w:rPr>
          <w:rFonts w:cs="Times New Roman"/>
          <w:szCs w:val="28"/>
        </w:rPr>
        <w:t xml:space="preserve">hê duyệt nhiệm vụ lập Quy hoạch bảo tồn </w:t>
      </w:r>
      <w:r w:rsidR="0066758C" w:rsidRPr="00BD3FC5">
        <w:rPr>
          <w:rFonts w:cs="Times New Roman"/>
          <w:szCs w:val="28"/>
        </w:rPr>
        <w:t>ĐDSH</w:t>
      </w:r>
      <w:r w:rsidRPr="00BD3FC5">
        <w:rPr>
          <w:rFonts w:cs="Times New Roman"/>
          <w:szCs w:val="28"/>
        </w:rPr>
        <w:t xml:space="preserve"> thời kì </w:t>
      </w:r>
      <w:r w:rsidR="00915B6C" w:rsidRPr="00BD3FC5">
        <w:rPr>
          <w:rFonts w:cs="Times New Roman"/>
          <w:szCs w:val="28"/>
        </w:rPr>
        <w:t>2021 - 2030</w:t>
      </w:r>
      <w:r w:rsidR="007263F2" w:rsidRPr="00BD3FC5">
        <w:rPr>
          <w:rFonts w:cs="Times New Roman"/>
          <w:szCs w:val="28"/>
        </w:rPr>
        <w:t>,</w:t>
      </w:r>
      <w:r w:rsidRPr="00BD3FC5">
        <w:rPr>
          <w:rFonts w:cs="Times New Roman"/>
          <w:szCs w:val="28"/>
        </w:rPr>
        <w:t xml:space="preserve"> tầm nhìn đến</w:t>
      </w:r>
      <w:r w:rsidR="007263F2" w:rsidRPr="00BD3FC5">
        <w:rPr>
          <w:rFonts w:cs="Times New Roman"/>
          <w:szCs w:val="28"/>
        </w:rPr>
        <w:t xml:space="preserve"> năm</w:t>
      </w:r>
      <w:r w:rsidRPr="00BD3FC5">
        <w:rPr>
          <w:rFonts w:cs="Times New Roman"/>
          <w:szCs w:val="28"/>
        </w:rPr>
        <w:t xml:space="preserve"> 2050.</w:t>
      </w:r>
    </w:p>
    <w:p w14:paraId="5F1CEA71" w14:textId="0F90FFE7" w:rsidR="00676B53" w:rsidRPr="00BD3FC5" w:rsidRDefault="00676B53" w:rsidP="00CF4C6E">
      <w:pPr>
        <w:spacing w:line="348" w:lineRule="auto"/>
        <w:rPr>
          <w:rFonts w:cs="Times New Roman"/>
          <w:szCs w:val="28"/>
        </w:rPr>
      </w:pPr>
      <w:r w:rsidRPr="00BD3FC5">
        <w:rPr>
          <w:rFonts w:cs="Times New Roman"/>
          <w:i/>
          <w:iCs/>
          <w:szCs w:val="28"/>
        </w:rPr>
        <w:t xml:space="preserve">* Quy hoạch mạng lưới đường bộ thời kỳ </w:t>
      </w:r>
      <w:r w:rsidR="00915B6C" w:rsidRPr="00BD3FC5">
        <w:rPr>
          <w:rFonts w:cs="Times New Roman"/>
          <w:i/>
          <w:iCs/>
          <w:szCs w:val="28"/>
        </w:rPr>
        <w:t>2021 - 2030</w:t>
      </w:r>
      <w:r w:rsidR="001722D1" w:rsidRPr="00BD3FC5">
        <w:rPr>
          <w:rFonts w:cs="Times New Roman"/>
          <w:i/>
          <w:iCs/>
          <w:szCs w:val="28"/>
        </w:rPr>
        <w:t>, tầm nhìn đến năm 2050</w:t>
      </w:r>
      <w:r w:rsidR="00F777C2" w:rsidRPr="00BD3FC5">
        <w:rPr>
          <w:rFonts w:cs="Times New Roman"/>
          <w:i/>
          <w:iCs/>
          <w:szCs w:val="28"/>
        </w:rPr>
        <w:t>:</w:t>
      </w:r>
      <w:r w:rsidR="000F022F" w:rsidRPr="00BD3FC5">
        <w:rPr>
          <w:rFonts w:cs="Times New Roman"/>
          <w:i/>
          <w:iCs/>
          <w:szCs w:val="28"/>
        </w:rPr>
        <w:t xml:space="preserve"> </w:t>
      </w:r>
      <w:r w:rsidRPr="00BD3FC5">
        <w:rPr>
          <w:rFonts w:cs="Times New Roman"/>
          <w:szCs w:val="28"/>
        </w:rPr>
        <w:t>Quyết định số 45/QĐ-TTg ngày 10</w:t>
      </w:r>
      <w:r w:rsidR="000619FC" w:rsidRPr="00BD3FC5">
        <w:rPr>
          <w:rFonts w:cs="Times New Roman"/>
          <w:szCs w:val="28"/>
        </w:rPr>
        <w:t>/</w:t>
      </w:r>
      <w:r w:rsidRPr="00BD3FC5">
        <w:rPr>
          <w:rFonts w:cs="Times New Roman"/>
          <w:szCs w:val="28"/>
        </w:rPr>
        <w:t>01</w:t>
      </w:r>
      <w:r w:rsidR="000619FC" w:rsidRPr="00BD3FC5">
        <w:rPr>
          <w:rFonts w:cs="Times New Roman"/>
          <w:szCs w:val="28"/>
        </w:rPr>
        <w:t>/</w:t>
      </w:r>
      <w:r w:rsidRPr="00BD3FC5">
        <w:rPr>
          <w:rFonts w:cs="Times New Roman"/>
          <w:szCs w:val="28"/>
        </w:rPr>
        <w:t xml:space="preserve">2020 </w:t>
      </w:r>
      <w:r w:rsidRPr="00BD3FC5">
        <w:rPr>
          <w:rFonts w:cs="Times New Roman"/>
          <w:szCs w:val="28"/>
          <w:shd w:val="clear" w:color="auto" w:fill="FFFFFF"/>
        </w:rPr>
        <w:t xml:space="preserve">của Thủ tướng Chính phủ </w:t>
      </w:r>
      <w:r w:rsidRPr="00BD3FC5">
        <w:rPr>
          <w:rFonts w:cs="Times New Roman"/>
          <w:szCs w:val="28"/>
        </w:rPr>
        <w:t xml:space="preserve">về việc </w:t>
      </w:r>
      <w:r w:rsidR="007263F2" w:rsidRPr="00BD3FC5">
        <w:rPr>
          <w:rFonts w:cs="Times New Roman"/>
          <w:szCs w:val="28"/>
        </w:rPr>
        <w:t>p</w:t>
      </w:r>
      <w:r w:rsidRPr="00BD3FC5">
        <w:rPr>
          <w:rFonts w:cs="Times New Roman"/>
          <w:szCs w:val="28"/>
        </w:rPr>
        <w:t xml:space="preserve">hê duyệt nhiệm vụ lập </w:t>
      </w:r>
      <w:r w:rsidR="007263F2" w:rsidRPr="00BD3FC5">
        <w:rPr>
          <w:rFonts w:cs="Times New Roman"/>
          <w:szCs w:val="28"/>
        </w:rPr>
        <w:t>Q</w:t>
      </w:r>
      <w:r w:rsidRPr="00BD3FC5">
        <w:rPr>
          <w:rFonts w:cs="Times New Roman"/>
          <w:szCs w:val="28"/>
        </w:rPr>
        <w:t xml:space="preserve">uy hoạch mạng lưới đường bộ thời kỳ </w:t>
      </w:r>
      <w:r w:rsidR="00915B6C" w:rsidRPr="00BD3FC5">
        <w:rPr>
          <w:rFonts w:cs="Times New Roman"/>
          <w:szCs w:val="28"/>
        </w:rPr>
        <w:t>2021 - 2030</w:t>
      </w:r>
      <w:r w:rsidRPr="00BD3FC5">
        <w:rPr>
          <w:rFonts w:cs="Times New Roman"/>
          <w:szCs w:val="28"/>
        </w:rPr>
        <w:t>, tầm nhìn đến năm 2050.</w:t>
      </w:r>
    </w:p>
    <w:p w14:paraId="387092F7" w14:textId="12D306EA" w:rsidR="000F022F" w:rsidRPr="00BD3FC5" w:rsidRDefault="00676B53" w:rsidP="00CF4C6E">
      <w:pPr>
        <w:spacing w:line="348" w:lineRule="auto"/>
        <w:rPr>
          <w:rFonts w:eastAsia="MS Mincho" w:cs="Times New Roman"/>
          <w:iCs/>
          <w:szCs w:val="28"/>
        </w:rPr>
      </w:pPr>
      <w:r w:rsidRPr="00BD3FC5">
        <w:rPr>
          <w:rFonts w:eastAsia="MS Mincho" w:cs="Times New Roman"/>
          <w:i/>
          <w:iCs/>
          <w:szCs w:val="28"/>
        </w:rPr>
        <w:t xml:space="preserve">* Quy hoạch tổng thể bảo tồn </w:t>
      </w:r>
      <w:r w:rsidR="00EE4F97" w:rsidRPr="00BD3FC5">
        <w:rPr>
          <w:rFonts w:eastAsia="MS Mincho" w:cs="Times New Roman"/>
          <w:i/>
          <w:iCs/>
          <w:szCs w:val="28"/>
        </w:rPr>
        <w:t>ĐDSH</w:t>
      </w:r>
      <w:r w:rsidRPr="00BD3FC5">
        <w:rPr>
          <w:rFonts w:eastAsia="MS Mincho" w:cs="Times New Roman"/>
          <w:i/>
          <w:iCs/>
          <w:szCs w:val="28"/>
        </w:rPr>
        <w:t xml:space="preserve"> của cả nước đến năm 2020, định hướng đến năm 2030</w:t>
      </w:r>
      <w:r w:rsidR="000F022F" w:rsidRPr="00BD3FC5">
        <w:rPr>
          <w:rFonts w:eastAsia="MS Mincho" w:cs="Times New Roman"/>
          <w:i/>
          <w:iCs/>
          <w:szCs w:val="28"/>
        </w:rPr>
        <w:t xml:space="preserve">: </w:t>
      </w:r>
      <w:r w:rsidR="007263F2" w:rsidRPr="00BD3FC5">
        <w:rPr>
          <w:rFonts w:eastAsia="MS Mincho" w:cs="Times New Roman"/>
          <w:iCs/>
          <w:szCs w:val="28"/>
        </w:rPr>
        <w:t>phê duyệt tại Quyết định số 45/QĐ-TTg ngày 08/01/2014.</w:t>
      </w:r>
    </w:p>
    <w:p w14:paraId="65523BFA" w14:textId="48F9E426" w:rsidR="00676B53" w:rsidRPr="00BD3FC5" w:rsidRDefault="00676B53" w:rsidP="00CF4C6E">
      <w:pPr>
        <w:spacing w:line="348" w:lineRule="auto"/>
        <w:rPr>
          <w:rFonts w:cs="Times New Roman"/>
          <w:i/>
          <w:szCs w:val="28"/>
        </w:rPr>
      </w:pPr>
      <w:r w:rsidRPr="00BD3FC5">
        <w:rPr>
          <w:rFonts w:cs="Times New Roman"/>
          <w:i/>
          <w:iCs/>
          <w:szCs w:val="28"/>
        </w:rPr>
        <w:lastRenderedPageBreak/>
        <w:t>* Quy hoạch tổng thể hệ thống xử lý chất thải rắn y tế nguy hại đến năm 2025</w:t>
      </w:r>
      <w:r w:rsidR="00F777C2" w:rsidRPr="00BD3FC5">
        <w:rPr>
          <w:rFonts w:cs="Times New Roman"/>
          <w:i/>
          <w:iCs/>
          <w:szCs w:val="28"/>
        </w:rPr>
        <w:t>:</w:t>
      </w:r>
      <w:r w:rsidR="000F022F" w:rsidRPr="00BD3FC5">
        <w:rPr>
          <w:rFonts w:cs="Times New Roman"/>
          <w:i/>
          <w:iCs/>
          <w:szCs w:val="28"/>
        </w:rPr>
        <w:t xml:space="preserve"> </w:t>
      </w:r>
      <w:r w:rsidR="007263F2" w:rsidRPr="00BD3FC5">
        <w:rPr>
          <w:rFonts w:eastAsia="MS Mincho" w:cs="Times New Roman"/>
          <w:iCs/>
          <w:szCs w:val="28"/>
        </w:rPr>
        <w:t xml:space="preserve">phê duyệt tại </w:t>
      </w:r>
      <w:r w:rsidRPr="00BD3FC5">
        <w:rPr>
          <w:rFonts w:cs="Times New Roman"/>
          <w:szCs w:val="28"/>
        </w:rPr>
        <w:t>Quyết định số 170/QĐ-TTg ngày 08</w:t>
      </w:r>
      <w:r w:rsidR="000619FC" w:rsidRPr="00BD3FC5">
        <w:rPr>
          <w:rFonts w:cs="Times New Roman"/>
          <w:szCs w:val="28"/>
        </w:rPr>
        <w:t>/</w:t>
      </w:r>
      <w:r w:rsidRPr="00BD3FC5">
        <w:rPr>
          <w:rFonts w:cs="Times New Roman"/>
          <w:szCs w:val="28"/>
        </w:rPr>
        <w:t>02</w:t>
      </w:r>
      <w:r w:rsidR="000619FC" w:rsidRPr="00BD3FC5">
        <w:rPr>
          <w:rFonts w:cs="Times New Roman"/>
          <w:szCs w:val="28"/>
        </w:rPr>
        <w:t>/</w:t>
      </w:r>
      <w:r w:rsidRPr="00BD3FC5">
        <w:rPr>
          <w:rFonts w:cs="Times New Roman"/>
          <w:szCs w:val="28"/>
        </w:rPr>
        <w:t xml:space="preserve">2012 </w:t>
      </w:r>
      <w:r w:rsidR="007263F2" w:rsidRPr="00BD3FC5">
        <w:rPr>
          <w:rFonts w:cs="Times New Roman"/>
          <w:szCs w:val="28"/>
          <w:shd w:val="clear" w:color="auto" w:fill="FFFFFF"/>
        </w:rPr>
        <w:t>của Thủ tướng Chính phủ.</w:t>
      </w:r>
    </w:p>
    <w:p w14:paraId="41F2C870" w14:textId="39573668" w:rsidR="00676B53" w:rsidRPr="00BD3FC5" w:rsidRDefault="00676B53" w:rsidP="00CF4C6E">
      <w:pPr>
        <w:spacing w:line="348" w:lineRule="auto"/>
        <w:rPr>
          <w:rFonts w:cs="Times New Roman"/>
          <w:i/>
          <w:szCs w:val="28"/>
        </w:rPr>
      </w:pPr>
      <w:r w:rsidRPr="00BD3FC5">
        <w:rPr>
          <w:rFonts w:cs="Times New Roman"/>
          <w:i/>
          <w:iCs/>
          <w:szCs w:val="28"/>
        </w:rPr>
        <w:t xml:space="preserve">* Quy hoạch hệ thống rừng đặc dụng cả nước đến </w:t>
      </w:r>
      <w:r w:rsidR="001722D1" w:rsidRPr="00BD3FC5">
        <w:rPr>
          <w:rFonts w:cs="Times New Roman"/>
          <w:i/>
          <w:iCs/>
          <w:szCs w:val="28"/>
        </w:rPr>
        <w:t>năm 2020, tầm nhìn đến năm 2030</w:t>
      </w:r>
      <w:r w:rsidR="00F777C2" w:rsidRPr="00BD3FC5">
        <w:rPr>
          <w:rFonts w:cs="Times New Roman"/>
          <w:i/>
          <w:iCs/>
          <w:szCs w:val="28"/>
        </w:rPr>
        <w:t>:</w:t>
      </w:r>
      <w:r w:rsidR="000F022F" w:rsidRPr="00BD3FC5">
        <w:rPr>
          <w:rFonts w:cs="Times New Roman"/>
          <w:i/>
          <w:iCs/>
          <w:szCs w:val="28"/>
        </w:rPr>
        <w:t xml:space="preserve"> </w:t>
      </w:r>
      <w:r w:rsidR="00315E0E" w:rsidRPr="00BD3FC5">
        <w:rPr>
          <w:rFonts w:eastAsia="MS Mincho" w:cs="Times New Roman"/>
          <w:iCs/>
          <w:szCs w:val="28"/>
        </w:rPr>
        <w:t xml:space="preserve">phê duyệt tại </w:t>
      </w:r>
      <w:r w:rsidRPr="00BD3FC5">
        <w:rPr>
          <w:rFonts w:cs="Times New Roman"/>
          <w:szCs w:val="28"/>
        </w:rPr>
        <w:t>Quyết định số 1976/QĐ-TTg ngày 30</w:t>
      </w:r>
      <w:r w:rsidR="000619FC" w:rsidRPr="00BD3FC5">
        <w:rPr>
          <w:rFonts w:cs="Times New Roman"/>
          <w:szCs w:val="28"/>
        </w:rPr>
        <w:t>/</w:t>
      </w:r>
      <w:r w:rsidRPr="00BD3FC5">
        <w:rPr>
          <w:rFonts w:cs="Times New Roman"/>
          <w:szCs w:val="28"/>
        </w:rPr>
        <w:t>10</w:t>
      </w:r>
      <w:r w:rsidR="000619FC" w:rsidRPr="00BD3FC5">
        <w:rPr>
          <w:rFonts w:cs="Times New Roman"/>
          <w:szCs w:val="28"/>
        </w:rPr>
        <w:t>/</w:t>
      </w:r>
      <w:r w:rsidRPr="00BD3FC5">
        <w:rPr>
          <w:rFonts w:cs="Times New Roman"/>
          <w:szCs w:val="28"/>
        </w:rPr>
        <w:t xml:space="preserve">2014 </w:t>
      </w:r>
      <w:r w:rsidR="00315E0E" w:rsidRPr="00BD3FC5">
        <w:rPr>
          <w:rFonts w:cs="Times New Roman"/>
          <w:szCs w:val="28"/>
          <w:shd w:val="clear" w:color="auto" w:fill="FFFFFF"/>
        </w:rPr>
        <w:t>của Thủ tướng Chính phủ.</w:t>
      </w:r>
    </w:p>
    <w:p w14:paraId="1A004FC6" w14:textId="3847D4D6" w:rsidR="00676B53" w:rsidRPr="00BD3FC5" w:rsidRDefault="00676B53" w:rsidP="00CF4C6E">
      <w:pPr>
        <w:spacing w:line="348" w:lineRule="auto"/>
        <w:rPr>
          <w:rFonts w:cs="Times New Roman"/>
          <w:i/>
          <w:iCs/>
          <w:szCs w:val="28"/>
        </w:rPr>
      </w:pPr>
      <w:r w:rsidRPr="00BD3FC5">
        <w:rPr>
          <w:rFonts w:cs="Times New Roman"/>
          <w:i/>
          <w:iCs/>
          <w:szCs w:val="28"/>
        </w:rPr>
        <w:t>*</w:t>
      </w:r>
      <w:r w:rsidR="00F426E3" w:rsidRPr="00BD3FC5">
        <w:rPr>
          <w:rFonts w:cs="Times New Roman"/>
          <w:i/>
          <w:iCs/>
          <w:szCs w:val="28"/>
        </w:rPr>
        <w:t xml:space="preserve"> Kế hoạch hành động quốc gia về quản lý chất lượng không khí đến năm 2020 tầm nhìn đến 2025</w:t>
      </w:r>
      <w:r w:rsidR="00315E0E" w:rsidRPr="00BD3FC5">
        <w:rPr>
          <w:rFonts w:cs="Times New Roman"/>
          <w:i/>
          <w:iCs/>
          <w:szCs w:val="28"/>
        </w:rPr>
        <w:t>:</w:t>
      </w:r>
      <w:r w:rsidR="00F426E3" w:rsidRPr="00BD3FC5">
        <w:rPr>
          <w:rFonts w:cs="Times New Roman"/>
          <w:i/>
          <w:iCs/>
          <w:szCs w:val="28"/>
        </w:rPr>
        <w:t xml:space="preserve"> </w:t>
      </w:r>
      <w:r w:rsidR="00F426E3" w:rsidRPr="00BD3FC5">
        <w:rPr>
          <w:rFonts w:cs="Times New Roman"/>
          <w:iCs/>
          <w:szCs w:val="28"/>
        </w:rPr>
        <w:t>phê duyệt tại Q</w:t>
      </w:r>
      <w:r w:rsidRPr="00BD3FC5">
        <w:rPr>
          <w:rFonts w:cs="Times New Roman"/>
          <w:iCs/>
          <w:szCs w:val="28"/>
        </w:rPr>
        <w:t>uyết định số 985a/QĐ-TTg ngày 1</w:t>
      </w:r>
      <w:r w:rsidR="00F426E3" w:rsidRPr="00BD3FC5">
        <w:rPr>
          <w:rFonts w:cs="Times New Roman"/>
          <w:iCs/>
          <w:szCs w:val="28"/>
        </w:rPr>
        <w:t>/6/2016 của Thủ tướng Chính phủ.</w:t>
      </w:r>
    </w:p>
    <w:p w14:paraId="190125AA" w14:textId="08F76CA6" w:rsidR="00676B53" w:rsidRPr="00BD3FC5" w:rsidRDefault="00676B53" w:rsidP="00CF4C6E">
      <w:pPr>
        <w:spacing w:line="348" w:lineRule="auto"/>
        <w:rPr>
          <w:rFonts w:cs="Times New Roman"/>
          <w:i/>
          <w:iCs/>
          <w:szCs w:val="28"/>
        </w:rPr>
      </w:pPr>
      <w:r w:rsidRPr="00BD3FC5">
        <w:rPr>
          <w:rFonts w:cs="Times New Roman"/>
          <w:i/>
          <w:iCs/>
          <w:szCs w:val="28"/>
        </w:rPr>
        <w:t xml:space="preserve">* </w:t>
      </w:r>
      <w:r w:rsidR="00F426E3" w:rsidRPr="00BD3FC5">
        <w:rPr>
          <w:rFonts w:cs="Times New Roman"/>
          <w:i/>
          <w:iCs/>
          <w:szCs w:val="28"/>
        </w:rPr>
        <w:t>Chiến lược quốc gia về tài nguyên nước đến 2020</w:t>
      </w:r>
      <w:r w:rsidR="00315E0E" w:rsidRPr="00BD3FC5">
        <w:rPr>
          <w:rFonts w:cs="Times New Roman"/>
          <w:i/>
          <w:iCs/>
          <w:szCs w:val="28"/>
        </w:rPr>
        <w:t>:</w:t>
      </w:r>
      <w:r w:rsidR="00F426E3" w:rsidRPr="00BD3FC5">
        <w:rPr>
          <w:rFonts w:cs="Times New Roman"/>
          <w:i/>
          <w:iCs/>
          <w:szCs w:val="28"/>
        </w:rPr>
        <w:t xml:space="preserve"> </w:t>
      </w:r>
      <w:r w:rsidR="00F426E3" w:rsidRPr="00BD3FC5">
        <w:rPr>
          <w:rFonts w:cs="Times New Roman"/>
          <w:iCs/>
          <w:szCs w:val="28"/>
        </w:rPr>
        <w:t xml:space="preserve">phê duyệt tại </w:t>
      </w:r>
      <w:r w:rsidRPr="00BD3FC5">
        <w:rPr>
          <w:rFonts w:cs="Times New Roman"/>
          <w:iCs/>
          <w:szCs w:val="28"/>
        </w:rPr>
        <w:t xml:space="preserve">Quyết định số 81/2006/QĐ-TTg ngày </w:t>
      </w:r>
      <w:r w:rsidR="00315E0E" w:rsidRPr="00BD3FC5">
        <w:rPr>
          <w:rFonts w:cs="Times New Roman"/>
          <w:iCs/>
          <w:szCs w:val="28"/>
        </w:rPr>
        <w:t>1</w:t>
      </w:r>
      <w:r w:rsidRPr="00BD3FC5">
        <w:rPr>
          <w:rFonts w:cs="Times New Roman"/>
          <w:iCs/>
          <w:szCs w:val="28"/>
        </w:rPr>
        <w:t>4</w:t>
      </w:r>
      <w:r w:rsidR="00F426E3" w:rsidRPr="00BD3FC5">
        <w:rPr>
          <w:rFonts w:cs="Times New Roman"/>
          <w:iCs/>
          <w:szCs w:val="28"/>
        </w:rPr>
        <w:t>/4/20</w:t>
      </w:r>
      <w:r w:rsidR="00315E0E" w:rsidRPr="00BD3FC5">
        <w:rPr>
          <w:rFonts w:cs="Times New Roman"/>
          <w:iCs/>
          <w:szCs w:val="28"/>
        </w:rPr>
        <w:t>0</w:t>
      </w:r>
      <w:r w:rsidR="00F426E3" w:rsidRPr="00BD3FC5">
        <w:rPr>
          <w:rFonts w:cs="Times New Roman"/>
          <w:iCs/>
          <w:szCs w:val="28"/>
        </w:rPr>
        <w:t>6 của Thủ tướng Chính phủ.</w:t>
      </w:r>
    </w:p>
    <w:p w14:paraId="5C0EB037" w14:textId="45717F05" w:rsidR="00676B53" w:rsidRPr="00BD3FC5" w:rsidRDefault="00676B53" w:rsidP="00CF4C6E">
      <w:pPr>
        <w:spacing w:line="348" w:lineRule="auto"/>
        <w:rPr>
          <w:rFonts w:cs="Times New Roman"/>
          <w:iCs/>
          <w:szCs w:val="28"/>
        </w:rPr>
      </w:pPr>
      <w:r w:rsidRPr="00BD3FC5">
        <w:rPr>
          <w:rFonts w:cs="Times New Roman"/>
          <w:i/>
          <w:iCs/>
          <w:szCs w:val="28"/>
        </w:rPr>
        <w:t xml:space="preserve">* </w:t>
      </w:r>
      <w:r w:rsidR="00DF3E22" w:rsidRPr="00BD3FC5">
        <w:rPr>
          <w:rFonts w:cs="Times New Roman"/>
          <w:i/>
          <w:iCs/>
          <w:szCs w:val="28"/>
        </w:rPr>
        <w:t>Điều chỉnh chiến lược về quản lý tổng hợp chất thải rắn đến 2025</w:t>
      </w:r>
      <w:r w:rsidR="00315E0E" w:rsidRPr="00BD3FC5">
        <w:rPr>
          <w:rFonts w:cs="Times New Roman"/>
          <w:i/>
          <w:iCs/>
          <w:szCs w:val="28"/>
        </w:rPr>
        <w:t>,</w:t>
      </w:r>
      <w:r w:rsidR="00DF3E22" w:rsidRPr="00BD3FC5">
        <w:rPr>
          <w:rFonts w:cs="Times New Roman"/>
          <w:i/>
          <w:iCs/>
          <w:szCs w:val="28"/>
        </w:rPr>
        <w:t xml:space="preserve"> tầm nhìn đến </w:t>
      </w:r>
      <w:r w:rsidR="00315E0E" w:rsidRPr="00BD3FC5">
        <w:rPr>
          <w:rFonts w:cs="Times New Roman"/>
          <w:i/>
          <w:iCs/>
          <w:szCs w:val="28"/>
        </w:rPr>
        <w:t xml:space="preserve">năm </w:t>
      </w:r>
      <w:r w:rsidR="00DF3E22" w:rsidRPr="00BD3FC5">
        <w:rPr>
          <w:rFonts w:cs="Times New Roman"/>
          <w:i/>
          <w:iCs/>
          <w:szCs w:val="28"/>
        </w:rPr>
        <w:t>2050</w:t>
      </w:r>
      <w:r w:rsidR="00315E0E" w:rsidRPr="00BD3FC5">
        <w:rPr>
          <w:rFonts w:cs="Times New Roman"/>
          <w:i/>
          <w:iCs/>
          <w:szCs w:val="28"/>
        </w:rPr>
        <w:t>:</w:t>
      </w:r>
      <w:r w:rsidR="00DF3E22" w:rsidRPr="00BD3FC5">
        <w:rPr>
          <w:rFonts w:cs="Times New Roman"/>
          <w:i/>
          <w:iCs/>
          <w:szCs w:val="28"/>
        </w:rPr>
        <w:t xml:space="preserve"> </w:t>
      </w:r>
      <w:r w:rsidR="00DF3E22" w:rsidRPr="00BD3FC5">
        <w:rPr>
          <w:rFonts w:cs="Times New Roman"/>
          <w:iCs/>
          <w:szCs w:val="28"/>
        </w:rPr>
        <w:t xml:space="preserve">phê duyệt tại </w:t>
      </w:r>
      <w:r w:rsidRPr="00BD3FC5">
        <w:rPr>
          <w:rFonts w:cs="Times New Roman"/>
          <w:iCs/>
          <w:szCs w:val="28"/>
        </w:rPr>
        <w:t xml:space="preserve">Quyết định số 491/QĐ-TTg ngày </w:t>
      </w:r>
      <w:r w:rsidR="00315E0E" w:rsidRPr="00BD3FC5">
        <w:rPr>
          <w:rFonts w:cs="Times New Roman"/>
          <w:iCs/>
          <w:szCs w:val="28"/>
        </w:rPr>
        <w:t>0</w:t>
      </w:r>
      <w:r w:rsidRPr="00BD3FC5">
        <w:rPr>
          <w:rFonts w:cs="Times New Roman"/>
          <w:iCs/>
          <w:szCs w:val="28"/>
        </w:rPr>
        <w:t xml:space="preserve">7/5/2018 của Thủ tướng Chính </w:t>
      </w:r>
      <w:r w:rsidR="00DF3E22" w:rsidRPr="00BD3FC5">
        <w:rPr>
          <w:rFonts w:cs="Times New Roman"/>
          <w:iCs/>
          <w:szCs w:val="28"/>
        </w:rPr>
        <w:t>phủ.</w:t>
      </w:r>
      <w:r w:rsidRPr="00BD3FC5">
        <w:rPr>
          <w:rFonts w:cs="Times New Roman"/>
          <w:iCs/>
          <w:szCs w:val="28"/>
        </w:rPr>
        <w:t xml:space="preserve"> </w:t>
      </w:r>
    </w:p>
    <w:p w14:paraId="265EDF3D" w14:textId="06E0107D" w:rsidR="00D4582A" w:rsidRPr="00BD3FC5" w:rsidRDefault="00676B53" w:rsidP="00CF4C6E">
      <w:pPr>
        <w:spacing w:line="348" w:lineRule="auto"/>
        <w:rPr>
          <w:rFonts w:cs="Times New Roman"/>
          <w:iCs/>
          <w:szCs w:val="28"/>
        </w:rPr>
      </w:pPr>
      <w:r w:rsidRPr="00BD3FC5">
        <w:rPr>
          <w:rFonts w:cs="Times New Roman"/>
          <w:i/>
          <w:iCs/>
          <w:szCs w:val="28"/>
        </w:rPr>
        <w:t xml:space="preserve">* </w:t>
      </w:r>
      <w:r w:rsidR="00D4582A" w:rsidRPr="00BD3FC5">
        <w:rPr>
          <w:rFonts w:cs="Times New Roman"/>
          <w:i/>
          <w:iCs/>
          <w:szCs w:val="28"/>
        </w:rPr>
        <w:t xml:space="preserve">Quy hoạch thể mạng lưới quan trắc </w:t>
      </w:r>
      <w:r w:rsidR="001C42B3" w:rsidRPr="00BD3FC5">
        <w:rPr>
          <w:rFonts w:cs="Times New Roman"/>
          <w:i/>
          <w:iCs/>
          <w:szCs w:val="28"/>
        </w:rPr>
        <w:t>t</w:t>
      </w:r>
      <w:r w:rsidR="00D4582A" w:rsidRPr="00BD3FC5">
        <w:rPr>
          <w:rFonts w:cs="Times New Roman"/>
          <w:i/>
          <w:iCs/>
          <w:szCs w:val="28"/>
        </w:rPr>
        <w:t xml:space="preserve">ài nguyên và </w:t>
      </w:r>
      <w:r w:rsidR="001C42B3" w:rsidRPr="00BD3FC5">
        <w:rPr>
          <w:rFonts w:cs="Times New Roman"/>
          <w:i/>
          <w:iCs/>
          <w:szCs w:val="28"/>
        </w:rPr>
        <w:t>m</w:t>
      </w:r>
      <w:r w:rsidR="00D4582A" w:rsidRPr="00BD3FC5">
        <w:rPr>
          <w:rFonts w:cs="Times New Roman"/>
          <w:i/>
          <w:iCs/>
          <w:szCs w:val="28"/>
        </w:rPr>
        <w:t xml:space="preserve">ôi trường </w:t>
      </w:r>
      <w:r w:rsidR="001C42B3" w:rsidRPr="00BD3FC5">
        <w:rPr>
          <w:rFonts w:cs="Times New Roman"/>
          <w:i/>
          <w:iCs/>
          <w:szCs w:val="28"/>
        </w:rPr>
        <w:t>q</w:t>
      </w:r>
      <w:r w:rsidR="00D4582A" w:rsidRPr="00BD3FC5">
        <w:rPr>
          <w:rFonts w:cs="Times New Roman"/>
          <w:i/>
          <w:iCs/>
          <w:szCs w:val="28"/>
        </w:rPr>
        <w:t>uốc gia giai đoạn 2016 - 2025, tầm nhìn đến năm 2030:</w:t>
      </w:r>
      <w:r w:rsidR="00D4582A" w:rsidRPr="00BD3FC5">
        <w:rPr>
          <w:rFonts w:cs="Times New Roman"/>
          <w:iCs/>
          <w:szCs w:val="28"/>
        </w:rPr>
        <w:t xml:space="preserve"> phê duyệt tại Quyết định số 90/QĐ-TTg ngày 12/01/2016.</w:t>
      </w:r>
    </w:p>
    <w:p w14:paraId="6114636F" w14:textId="1B0F2595" w:rsidR="00676B53" w:rsidRPr="00BD3FC5" w:rsidRDefault="001722D1" w:rsidP="00CF4C6E">
      <w:pPr>
        <w:spacing w:line="348" w:lineRule="auto"/>
        <w:rPr>
          <w:rFonts w:cs="Times New Roman"/>
          <w:b/>
          <w:szCs w:val="28"/>
        </w:rPr>
      </w:pPr>
      <w:r w:rsidRPr="00BD3FC5">
        <w:rPr>
          <w:rFonts w:cs="Times New Roman"/>
          <w:b/>
          <w:szCs w:val="28"/>
        </w:rPr>
        <w:t>b. Quy hoạch Vùng</w:t>
      </w:r>
    </w:p>
    <w:p w14:paraId="66378A3D" w14:textId="77777777" w:rsidR="00676B53" w:rsidRPr="00BD3FC5" w:rsidRDefault="00676B53" w:rsidP="00CF4C6E">
      <w:pPr>
        <w:spacing w:line="348" w:lineRule="auto"/>
        <w:rPr>
          <w:rFonts w:cs="Times New Roman"/>
          <w:szCs w:val="28"/>
        </w:rPr>
      </w:pPr>
      <w:r w:rsidRPr="00BD3FC5">
        <w:rPr>
          <w:rFonts w:cs="Times New Roman"/>
          <w:szCs w:val="28"/>
        </w:rPr>
        <w:t xml:space="preserve">Hiện tại Chính phủ đang xem xét lại quy hoạch vùng toàn quốc, dự chọn các vùng như sau: </w:t>
      </w:r>
    </w:p>
    <w:p w14:paraId="7BBF3C18" w14:textId="35EEE9C6" w:rsidR="00676B53" w:rsidRPr="00BD3FC5" w:rsidRDefault="00676B53" w:rsidP="00CF4C6E">
      <w:pPr>
        <w:spacing w:line="348" w:lineRule="auto"/>
        <w:rPr>
          <w:rFonts w:cs="Times New Roman"/>
          <w:szCs w:val="28"/>
        </w:rPr>
      </w:pPr>
      <w:r w:rsidRPr="00BD3FC5">
        <w:rPr>
          <w:rFonts w:cs="Times New Roman"/>
          <w:szCs w:val="28"/>
        </w:rPr>
        <w:t>(1)</w:t>
      </w:r>
      <w:r w:rsidR="00AE0357" w:rsidRPr="00BD3FC5">
        <w:rPr>
          <w:rFonts w:cs="Times New Roman"/>
          <w:szCs w:val="28"/>
        </w:rPr>
        <w:t>.</w:t>
      </w:r>
      <w:r w:rsidRPr="00BD3FC5">
        <w:rPr>
          <w:rFonts w:cs="Times New Roman"/>
          <w:szCs w:val="28"/>
        </w:rPr>
        <w:t xml:space="preserve"> Vùng Miền núi phía Bắc gồm 10 tỉnh: Hà Giang, Cao Bằng, Bắc Kạn, Tuyên Quang, Lạng Sơn, Lào Cai, Yên Bái, Điện Biên, Lai Châu, Sơn La;</w:t>
      </w:r>
    </w:p>
    <w:p w14:paraId="7271612C" w14:textId="15EC29FA" w:rsidR="00676B53" w:rsidRPr="00BD3FC5" w:rsidRDefault="00676B53" w:rsidP="00CF4C6E">
      <w:pPr>
        <w:spacing w:line="348" w:lineRule="auto"/>
        <w:rPr>
          <w:rFonts w:cs="Times New Roman"/>
          <w:szCs w:val="28"/>
        </w:rPr>
      </w:pPr>
      <w:r w:rsidRPr="00BD3FC5">
        <w:rPr>
          <w:rFonts w:cs="Times New Roman"/>
          <w:szCs w:val="28"/>
        </w:rPr>
        <w:t>(2)</w:t>
      </w:r>
      <w:r w:rsidR="00AE0357" w:rsidRPr="00BD3FC5">
        <w:rPr>
          <w:rFonts w:cs="Times New Roman"/>
          <w:szCs w:val="28"/>
        </w:rPr>
        <w:t>.</w:t>
      </w:r>
      <w:r w:rsidRPr="00BD3FC5">
        <w:rPr>
          <w:rFonts w:cs="Times New Roman"/>
          <w:szCs w:val="28"/>
        </w:rPr>
        <w:t xml:space="preserve"> Vùng Đồng bằng và Trung du Bắc Bộ gồm 15 tỉnh/thành phố: Hà Nội, Hải Phòng, Hải Dương, Hưng Yên, Hòa Bình, Phú Thọ, Thái Nguyên, Bắc Giang, Vĩnh Phúc, Bắc Ninh, Thái Bình, Nam Định, Hà Nam, Ninh Bình và Quảng Ninh;</w:t>
      </w:r>
    </w:p>
    <w:p w14:paraId="02A9C9F4" w14:textId="5CF2D45B" w:rsidR="00676B53" w:rsidRPr="00BD3FC5" w:rsidRDefault="00676B53" w:rsidP="00CF4C6E">
      <w:pPr>
        <w:spacing w:line="348" w:lineRule="auto"/>
        <w:rPr>
          <w:rFonts w:cs="Times New Roman"/>
          <w:szCs w:val="28"/>
        </w:rPr>
      </w:pPr>
      <w:r w:rsidRPr="00BD3FC5">
        <w:rPr>
          <w:rFonts w:cs="Times New Roman"/>
          <w:szCs w:val="28"/>
        </w:rPr>
        <w:t>(3)</w:t>
      </w:r>
      <w:r w:rsidR="00AE0357" w:rsidRPr="00BD3FC5">
        <w:rPr>
          <w:rFonts w:cs="Times New Roman"/>
          <w:szCs w:val="28"/>
        </w:rPr>
        <w:t>.</w:t>
      </w:r>
      <w:r w:rsidRPr="00BD3FC5">
        <w:rPr>
          <w:rFonts w:cs="Times New Roman"/>
          <w:szCs w:val="28"/>
        </w:rPr>
        <w:t xml:space="preserve"> Vùng Bắc Trung Bộ gồm 6 tỉnh: Thanh Hóa, Nghệ An, Hà Tĩnh, Quảng Bình, Quảng Trị, Thừa Thiên - Huế;</w:t>
      </w:r>
    </w:p>
    <w:p w14:paraId="46B53795" w14:textId="60A8A7CD" w:rsidR="00676B53" w:rsidRPr="00BD3FC5" w:rsidRDefault="00676B53" w:rsidP="00CF4C6E">
      <w:pPr>
        <w:spacing w:line="348" w:lineRule="auto"/>
        <w:rPr>
          <w:rFonts w:cs="Times New Roman"/>
          <w:szCs w:val="28"/>
        </w:rPr>
      </w:pPr>
      <w:r w:rsidRPr="00BD3FC5">
        <w:rPr>
          <w:rFonts w:cs="Times New Roman"/>
          <w:szCs w:val="28"/>
        </w:rPr>
        <w:t>(4)</w:t>
      </w:r>
      <w:r w:rsidR="00AE0357" w:rsidRPr="00BD3FC5">
        <w:rPr>
          <w:rFonts w:cs="Times New Roman"/>
          <w:szCs w:val="28"/>
        </w:rPr>
        <w:t>.</w:t>
      </w:r>
      <w:r w:rsidRPr="00BD3FC5">
        <w:rPr>
          <w:rFonts w:cs="Times New Roman"/>
          <w:szCs w:val="28"/>
        </w:rPr>
        <w:t xml:space="preserve"> Vùng Nam Trung Bộ gồm 8 tỉnh/thành phố: Đà Nẵng, Quảng Nam, Quảng Ngãi, Bình Định, Phú Yên, Khánh Hòa, Ninh Thuận và Bình Thuận;</w:t>
      </w:r>
    </w:p>
    <w:p w14:paraId="312233D6" w14:textId="044D54D7" w:rsidR="00676B53" w:rsidRPr="00BD3FC5" w:rsidRDefault="00676B53" w:rsidP="00CF4C6E">
      <w:pPr>
        <w:spacing w:line="348" w:lineRule="auto"/>
        <w:rPr>
          <w:rFonts w:cs="Times New Roman"/>
          <w:szCs w:val="28"/>
        </w:rPr>
      </w:pPr>
      <w:r w:rsidRPr="00BD3FC5">
        <w:rPr>
          <w:rFonts w:cs="Times New Roman"/>
          <w:szCs w:val="28"/>
        </w:rPr>
        <w:t>(5)</w:t>
      </w:r>
      <w:r w:rsidR="00AE0357" w:rsidRPr="00BD3FC5">
        <w:rPr>
          <w:rFonts w:cs="Times New Roman"/>
          <w:szCs w:val="28"/>
        </w:rPr>
        <w:t>.</w:t>
      </w:r>
      <w:r w:rsidRPr="00BD3FC5">
        <w:rPr>
          <w:rFonts w:cs="Times New Roman"/>
          <w:szCs w:val="28"/>
        </w:rPr>
        <w:t xml:space="preserve"> Vùng Tây Nguyên gồm 5 tỉnh: Kon Tum, Gia Lai, Đắk Lắk, Đắk Nông và Lâm Đồng;</w:t>
      </w:r>
    </w:p>
    <w:p w14:paraId="082B6805" w14:textId="59F3CEAC" w:rsidR="00676B53" w:rsidRPr="00BD3FC5" w:rsidRDefault="00676B53" w:rsidP="00CF4C6E">
      <w:pPr>
        <w:spacing w:line="372" w:lineRule="auto"/>
        <w:rPr>
          <w:rFonts w:cs="Times New Roman"/>
          <w:szCs w:val="28"/>
        </w:rPr>
      </w:pPr>
      <w:r w:rsidRPr="00BD3FC5">
        <w:rPr>
          <w:rFonts w:cs="Times New Roman"/>
          <w:szCs w:val="28"/>
        </w:rPr>
        <w:lastRenderedPageBreak/>
        <w:t>(6)</w:t>
      </w:r>
      <w:r w:rsidR="00AE0357" w:rsidRPr="00BD3FC5">
        <w:rPr>
          <w:rFonts w:cs="Times New Roman"/>
          <w:szCs w:val="28"/>
        </w:rPr>
        <w:t>.</w:t>
      </w:r>
      <w:r w:rsidRPr="00BD3FC5">
        <w:rPr>
          <w:rFonts w:cs="Times New Roman"/>
          <w:szCs w:val="28"/>
        </w:rPr>
        <w:t xml:space="preserve"> Vùng Đông Nam Bộ gồm 6 tỉnh/thành phố: Bình Phước, Tây Ninh, Bình Dương, Đồng Nai, Bà Rịa - Vũng Tàu, Thành phố Hồ Chí Minh;</w:t>
      </w:r>
    </w:p>
    <w:p w14:paraId="0442420A" w14:textId="7C42465C" w:rsidR="00676B53" w:rsidRPr="00BD3FC5" w:rsidRDefault="00676B53" w:rsidP="00CF4C6E">
      <w:pPr>
        <w:spacing w:line="372" w:lineRule="auto"/>
        <w:rPr>
          <w:rFonts w:cs="Times New Roman"/>
          <w:szCs w:val="28"/>
        </w:rPr>
      </w:pPr>
      <w:r w:rsidRPr="00BD3FC5">
        <w:rPr>
          <w:rFonts w:cs="Times New Roman"/>
          <w:szCs w:val="28"/>
        </w:rPr>
        <w:t>(7)</w:t>
      </w:r>
      <w:r w:rsidR="00AE0357" w:rsidRPr="00BD3FC5">
        <w:rPr>
          <w:rFonts w:cs="Times New Roman"/>
          <w:szCs w:val="28"/>
        </w:rPr>
        <w:t>.</w:t>
      </w:r>
      <w:r w:rsidRPr="00BD3FC5">
        <w:rPr>
          <w:rFonts w:cs="Times New Roman"/>
          <w:szCs w:val="28"/>
        </w:rPr>
        <w:t xml:space="preserve"> Vùng Đồng bằng sông Cử</w:t>
      </w:r>
      <w:r w:rsidR="008110D2" w:rsidRPr="00BD3FC5">
        <w:rPr>
          <w:rFonts w:cs="Times New Roman"/>
          <w:szCs w:val="28"/>
        </w:rPr>
        <w:t xml:space="preserve">u Long gồm 13 tỉnh/thành phố: </w:t>
      </w:r>
      <w:r w:rsidRPr="00BD3FC5">
        <w:rPr>
          <w:rFonts w:cs="Times New Roman"/>
          <w:szCs w:val="28"/>
        </w:rPr>
        <w:t>Cần Thơ, Long An, Tiền Giang, Bến Tre, Trà Vinh, Vĩnh Long, An Giang, Đồng Tháp, Kiên Giang, Hậu Giang, Sóc Trăng, Bạc Liêu và Cà Mau.</w:t>
      </w:r>
    </w:p>
    <w:p w14:paraId="7CEC3246" w14:textId="66CDC7CF" w:rsidR="00676B53" w:rsidRPr="00BD3FC5" w:rsidRDefault="00676B53" w:rsidP="00CF4C6E">
      <w:pPr>
        <w:spacing w:line="372" w:lineRule="auto"/>
        <w:rPr>
          <w:rFonts w:cs="Times New Roman"/>
          <w:szCs w:val="28"/>
        </w:rPr>
      </w:pPr>
      <w:r w:rsidRPr="00BD3FC5">
        <w:rPr>
          <w:rFonts w:cs="Times New Roman"/>
          <w:szCs w:val="28"/>
        </w:rPr>
        <w:t xml:space="preserve">- Hiện tại Quy hoạch tổng thể vùng giai đoạn </w:t>
      </w:r>
      <w:r w:rsidR="00915B6C" w:rsidRPr="00BD3FC5">
        <w:rPr>
          <w:rFonts w:cs="Times New Roman"/>
          <w:szCs w:val="28"/>
        </w:rPr>
        <w:t>2021 - 2030</w:t>
      </w:r>
      <w:r w:rsidR="008110D2" w:rsidRPr="00BD3FC5">
        <w:rPr>
          <w:rFonts w:cs="Times New Roman"/>
          <w:szCs w:val="28"/>
        </w:rPr>
        <w:t>,</w:t>
      </w:r>
      <w:r w:rsidRPr="00BD3FC5">
        <w:rPr>
          <w:rFonts w:cs="Times New Roman"/>
          <w:szCs w:val="28"/>
        </w:rPr>
        <w:t xml:space="preserve"> tầm nhìn đến </w:t>
      </w:r>
      <w:r w:rsidR="008110D2" w:rsidRPr="00BD3FC5">
        <w:rPr>
          <w:rFonts w:cs="Times New Roman"/>
          <w:szCs w:val="28"/>
        </w:rPr>
        <w:t xml:space="preserve">năm </w:t>
      </w:r>
      <w:r w:rsidRPr="00BD3FC5">
        <w:rPr>
          <w:rFonts w:cs="Times New Roman"/>
          <w:szCs w:val="28"/>
        </w:rPr>
        <w:t xml:space="preserve">2050 đang được xây dựng, các quy hoạch vùng đã được phê duyệt gồm: </w:t>
      </w:r>
    </w:p>
    <w:p w14:paraId="0C51B3EC" w14:textId="1E0DB6F7" w:rsidR="00676B53" w:rsidRPr="00BD3FC5" w:rsidRDefault="00676B53" w:rsidP="00CF4C6E">
      <w:pPr>
        <w:spacing w:line="372" w:lineRule="auto"/>
        <w:rPr>
          <w:rFonts w:cs="Times New Roman"/>
          <w:szCs w:val="28"/>
        </w:rPr>
      </w:pPr>
      <w:r w:rsidRPr="00BD3FC5">
        <w:rPr>
          <w:rFonts w:cs="Times New Roman"/>
          <w:szCs w:val="28"/>
        </w:rPr>
        <w:t xml:space="preserve">+ </w:t>
      </w:r>
      <w:r w:rsidR="00773CA3" w:rsidRPr="00BD3FC5">
        <w:rPr>
          <w:rFonts w:cs="Times New Roman"/>
          <w:szCs w:val="28"/>
        </w:rPr>
        <w:t>Q</w:t>
      </w:r>
      <w:r w:rsidR="002F6E13" w:rsidRPr="00BD3FC5">
        <w:rPr>
          <w:rFonts w:cs="Times New Roman"/>
          <w:szCs w:val="28"/>
        </w:rPr>
        <w:t xml:space="preserve">uy hoạch tổng thể phát triển kinh tế - xã hội vùng kinh tế trọng điểm Bắc Bộ đến năm 2020, định hướng đến năm 2030 phê duyệt tại </w:t>
      </w:r>
      <w:r w:rsidRPr="00BD3FC5">
        <w:rPr>
          <w:rFonts w:cs="Times New Roman"/>
          <w:szCs w:val="28"/>
        </w:rPr>
        <w:t>Quyết định số 198/QĐ-TTg ngày 25</w:t>
      </w:r>
      <w:r w:rsidR="000619FC" w:rsidRPr="00BD3FC5">
        <w:rPr>
          <w:rFonts w:cs="Times New Roman"/>
          <w:szCs w:val="28"/>
        </w:rPr>
        <w:t>/</w:t>
      </w:r>
      <w:r w:rsidRPr="00BD3FC5">
        <w:rPr>
          <w:rFonts w:cs="Times New Roman"/>
          <w:szCs w:val="28"/>
        </w:rPr>
        <w:t>01</w:t>
      </w:r>
      <w:r w:rsidR="000619FC" w:rsidRPr="00BD3FC5">
        <w:rPr>
          <w:rFonts w:cs="Times New Roman"/>
          <w:szCs w:val="28"/>
        </w:rPr>
        <w:t>/</w:t>
      </w:r>
      <w:r w:rsidR="002F6E13" w:rsidRPr="00BD3FC5">
        <w:rPr>
          <w:rFonts w:cs="Times New Roman"/>
          <w:szCs w:val="28"/>
        </w:rPr>
        <w:t>2014 của Thủ tướng Chính phủ.</w:t>
      </w:r>
    </w:p>
    <w:p w14:paraId="35702E64" w14:textId="7C320C5A" w:rsidR="00676B53" w:rsidRPr="00BD3FC5" w:rsidRDefault="00676B53" w:rsidP="00CF4C6E">
      <w:pPr>
        <w:spacing w:line="372" w:lineRule="auto"/>
        <w:rPr>
          <w:rFonts w:cs="Times New Roman"/>
          <w:szCs w:val="28"/>
        </w:rPr>
      </w:pPr>
      <w:r w:rsidRPr="00BD3FC5">
        <w:rPr>
          <w:rFonts w:cs="Times New Roman"/>
          <w:spacing w:val="-4"/>
          <w:szCs w:val="28"/>
        </w:rPr>
        <w:t xml:space="preserve">+ </w:t>
      </w:r>
      <w:r w:rsidR="002F6E13" w:rsidRPr="00BD3FC5">
        <w:rPr>
          <w:rFonts w:cs="Times New Roman"/>
          <w:spacing w:val="-4"/>
          <w:szCs w:val="28"/>
        </w:rPr>
        <w:t xml:space="preserve">Quy hoạch xây dựng vùng Trung du và Miền núi Bắc Bộ đến năm 2030 phê duyệt tại </w:t>
      </w:r>
      <w:r w:rsidRPr="00BD3FC5">
        <w:rPr>
          <w:rFonts w:cs="Times New Roman"/>
          <w:spacing w:val="-4"/>
          <w:szCs w:val="28"/>
        </w:rPr>
        <w:t>Quyết định số 980/QĐ-TTg ngày 21</w:t>
      </w:r>
      <w:r w:rsidR="000619FC" w:rsidRPr="00BD3FC5">
        <w:rPr>
          <w:rFonts w:cs="Times New Roman"/>
          <w:spacing w:val="-4"/>
          <w:szCs w:val="28"/>
        </w:rPr>
        <w:t>/</w:t>
      </w:r>
      <w:r w:rsidRPr="00BD3FC5">
        <w:rPr>
          <w:rFonts w:cs="Times New Roman"/>
          <w:spacing w:val="-4"/>
          <w:szCs w:val="28"/>
        </w:rPr>
        <w:t>06</w:t>
      </w:r>
      <w:r w:rsidR="000619FC" w:rsidRPr="00BD3FC5">
        <w:rPr>
          <w:rFonts w:cs="Times New Roman"/>
          <w:spacing w:val="-4"/>
          <w:szCs w:val="28"/>
        </w:rPr>
        <w:t>/</w:t>
      </w:r>
      <w:r w:rsidRPr="00BD3FC5">
        <w:rPr>
          <w:rFonts w:cs="Times New Roman"/>
          <w:spacing w:val="-4"/>
          <w:szCs w:val="28"/>
        </w:rPr>
        <w:t>2</w:t>
      </w:r>
      <w:r w:rsidR="002F6E13" w:rsidRPr="00BD3FC5">
        <w:rPr>
          <w:rFonts w:cs="Times New Roman"/>
          <w:spacing w:val="-4"/>
          <w:szCs w:val="28"/>
        </w:rPr>
        <w:t>013 của Thủ tướng Chính phủ</w:t>
      </w:r>
      <w:r w:rsidR="002F6E13" w:rsidRPr="00BD3FC5">
        <w:rPr>
          <w:rFonts w:cs="Times New Roman"/>
          <w:szCs w:val="28"/>
        </w:rPr>
        <w:t>.</w:t>
      </w:r>
    </w:p>
    <w:p w14:paraId="2BB07B03" w14:textId="5EF79D12" w:rsidR="00676B53" w:rsidRPr="00BD3FC5" w:rsidRDefault="00676B53" w:rsidP="00CF4C6E">
      <w:pPr>
        <w:spacing w:line="372" w:lineRule="auto"/>
        <w:rPr>
          <w:rFonts w:cs="Times New Roman"/>
          <w:szCs w:val="28"/>
        </w:rPr>
      </w:pPr>
      <w:r w:rsidRPr="00BD3FC5">
        <w:rPr>
          <w:rFonts w:cs="Times New Roman"/>
          <w:szCs w:val="28"/>
        </w:rPr>
        <w:t xml:space="preserve">+ </w:t>
      </w:r>
      <w:r w:rsidR="002F6E13" w:rsidRPr="00BD3FC5">
        <w:rPr>
          <w:rFonts w:cs="Times New Roman"/>
          <w:szCs w:val="28"/>
        </w:rPr>
        <w:t xml:space="preserve">Điều chỉnh </w:t>
      </w:r>
      <w:r w:rsidR="008110D2" w:rsidRPr="00BD3FC5">
        <w:rPr>
          <w:rFonts w:cs="Times New Roman"/>
          <w:szCs w:val="28"/>
        </w:rPr>
        <w:t>Q</w:t>
      </w:r>
      <w:r w:rsidR="002F6E13" w:rsidRPr="00BD3FC5">
        <w:rPr>
          <w:rFonts w:cs="Times New Roman"/>
          <w:szCs w:val="28"/>
        </w:rPr>
        <w:t xml:space="preserve">uy hoạch phát triển giao thông vận tải vùng kinh tế trọng điểm Bắc Bộ đến năm 2020 và định hướng đến năm 2030 phê duyệt tại </w:t>
      </w:r>
      <w:r w:rsidRPr="00BD3FC5">
        <w:rPr>
          <w:rFonts w:cs="Times New Roman"/>
          <w:szCs w:val="28"/>
        </w:rPr>
        <w:t>Quyết định số 2053/QĐ-TTg ngày 23</w:t>
      </w:r>
      <w:r w:rsidR="000619FC" w:rsidRPr="00BD3FC5">
        <w:rPr>
          <w:rFonts w:cs="Times New Roman"/>
          <w:szCs w:val="28"/>
        </w:rPr>
        <w:t>/</w:t>
      </w:r>
      <w:r w:rsidRPr="00BD3FC5">
        <w:rPr>
          <w:rFonts w:cs="Times New Roman"/>
          <w:szCs w:val="28"/>
        </w:rPr>
        <w:t>11</w:t>
      </w:r>
      <w:r w:rsidR="000619FC" w:rsidRPr="00BD3FC5">
        <w:rPr>
          <w:rFonts w:cs="Times New Roman"/>
          <w:szCs w:val="28"/>
        </w:rPr>
        <w:t>/</w:t>
      </w:r>
      <w:r w:rsidRPr="00BD3FC5">
        <w:rPr>
          <w:rFonts w:cs="Times New Roman"/>
          <w:szCs w:val="28"/>
        </w:rPr>
        <w:t>2015 của Thủ tướng Chính phủ</w:t>
      </w:r>
      <w:r w:rsidR="002F6E13" w:rsidRPr="00BD3FC5">
        <w:rPr>
          <w:rFonts w:cs="Times New Roman"/>
          <w:szCs w:val="28"/>
        </w:rPr>
        <w:t>.</w:t>
      </w:r>
    </w:p>
    <w:p w14:paraId="2C6BDCE9" w14:textId="43BF8BBB" w:rsidR="00676B53" w:rsidRPr="00BD3FC5" w:rsidRDefault="00676B53" w:rsidP="00CF4C6E">
      <w:pPr>
        <w:spacing w:line="372" w:lineRule="auto"/>
        <w:rPr>
          <w:rFonts w:cs="Times New Roman"/>
          <w:szCs w:val="28"/>
        </w:rPr>
      </w:pPr>
      <w:r w:rsidRPr="00BD3FC5">
        <w:rPr>
          <w:rFonts w:cs="Times New Roman"/>
          <w:szCs w:val="28"/>
        </w:rPr>
        <w:t>+</w:t>
      </w:r>
      <w:r w:rsidR="002F6E13" w:rsidRPr="00BD3FC5">
        <w:rPr>
          <w:rFonts w:cs="Times New Roman"/>
          <w:szCs w:val="28"/>
        </w:rPr>
        <w:t xml:space="preserve"> Nhiệm vụ quy hoạch cấp nước vùng kinh tế trọng điểm Bắc Bộ đến năm 2030 và định hướng đến năm 2050 phê duyệt tại</w:t>
      </w:r>
      <w:r w:rsidRPr="00BD3FC5">
        <w:rPr>
          <w:rFonts w:cs="Times New Roman"/>
          <w:szCs w:val="28"/>
        </w:rPr>
        <w:t xml:space="preserve"> Quyết định số 1100/QĐ-TTg ngày 05</w:t>
      </w:r>
      <w:r w:rsidR="000619FC" w:rsidRPr="00BD3FC5">
        <w:rPr>
          <w:rFonts w:cs="Times New Roman"/>
          <w:szCs w:val="28"/>
        </w:rPr>
        <w:t>/</w:t>
      </w:r>
      <w:r w:rsidRPr="00BD3FC5">
        <w:rPr>
          <w:rFonts w:cs="Times New Roman"/>
          <w:szCs w:val="28"/>
        </w:rPr>
        <w:t>9</w:t>
      </w:r>
      <w:r w:rsidR="000619FC" w:rsidRPr="00BD3FC5">
        <w:rPr>
          <w:rFonts w:cs="Times New Roman"/>
          <w:szCs w:val="28"/>
        </w:rPr>
        <w:t>/</w:t>
      </w:r>
      <w:r w:rsidR="002F6E13" w:rsidRPr="00BD3FC5">
        <w:rPr>
          <w:rFonts w:cs="Times New Roman"/>
          <w:szCs w:val="28"/>
        </w:rPr>
        <w:t>2018 của Thủ tướng Chính phủ.</w:t>
      </w:r>
    </w:p>
    <w:p w14:paraId="4106A0AD" w14:textId="20D48AE9" w:rsidR="00676B53" w:rsidRPr="00BD3FC5" w:rsidRDefault="00676B53" w:rsidP="00CF4C6E">
      <w:pPr>
        <w:spacing w:line="372" w:lineRule="auto"/>
        <w:rPr>
          <w:rStyle w:val="Strong"/>
          <w:rFonts w:cs="Times New Roman"/>
          <w:szCs w:val="28"/>
        </w:rPr>
      </w:pPr>
      <w:r w:rsidRPr="00BD3FC5">
        <w:rPr>
          <w:rStyle w:val="Strong"/>
          <w:rFonts w:cs="Times New Roman"/>
          <w:szCs w:val="28"/>
        </w:rPr>
        <w:t xml:space="preserve">+ </w:t>
      </w:r>
      <w:r w:rsidR="002F6E13" w:rsidRPr="00BD3FC5">
        <w:rPr>
          <w:rStyle w:val="Strong"/>
          <w:rFonts w:cs="Times New Roman"/>
          <w:b w:val="0"/>
          <w:bCs w:val="0"/>
          <w:szCs w:val="28"/>
        </w:rPr>
        <w:t xml:space="preserve">Điều chỉnh Quy hoạch phát triển điện lực quốc gia giai đoạn 2011 - 2020 có xét đến năm 2030 phê duyệt tại </w:t>
      </w:r>
      <w:r w:rsidRPr="00BD3FC5">
        <w:rPr>
          <w:rFonts w:cs="Times New Roman"/>
          <w:szCs w:val="28"/>
        </w:rPr>
        <w:t xml:space="preserve">Quyết định </w:t>
      </w:r>
      <w:r w:rsidRPr="00BD3FC5">
        <w:rPr>
          <w:rStyle w:val="Strong"/>
          <w:rFonts w:cs="Times New Roman"/>
          <w:b w:val="0"/>
          <w:szCs w:val="28"/>
        </w:rPr>
        <w:t xml:space="preserve">số </w:t>
      </w:r>
      <w:r w:rsidRPr="00BD3FC5">
        <w:rPr>
          <w:rStyle w:val="Strong"/>
          <w:rFonts w:cs="Times New Roman"/>
          <w:b w:val="0"/>
          <w:bCs w:val="0"/>
          <w:szCs w:val="28"/>
        </w:rPr>
        <w:t>428/QĐ-TTg ngày 18</w:t>
      </w:r>
      <w:r w:rsidR="000619FC" w:rsidRPr="00BD3FC5">
        <w:rPr>
          <w:rStyle w:val="Strong"/>
          <w:rFonts w:cs="Times New Roman"/>
          <w:b w:val="0"/>
          <w:bCs w:val="0"/>
          <w:szCs w:val="28"/>
        </w:rPr>
        <w:t>/</w:t>
      </w:r>
      <w:r w:rsidRPr="00BD3FC5">
        <w:rPr>
          <w:rStyle w:val="Strong"/>
          <w:rFonts w:cs="Times New Roman"/>
          <w:b w:val="0"/>
          <w:bCs w:val="0"/>
          <w:szCs w:val="28"/>
        </w:rPr>
        <w:t>3</w:t>
      </w:r>
      <w:r w:rsidR="000619FC" w:rsidRPr="00BD3FC5">
        <w:rPr>
          <w:rStyle w:val="Strong"/>
          <w:rFonts w:cs="Times New Roman"/>
          <w:b w:val="0"/>
          <w:bCs w:val="0"/>
          <w:szCs w:val="28"/>
        </w:rPr>
        <w:t>/</w:t>
      </w:r>
      <w:r w:rsidRPr="00BD3FC5">
        <w:rPr>
          <w:rStyle w:val="Strong"/>
          <w:rFonts w:cs="Times New Roman"/>
          <w:b w:val="0"/>
          <w:bCs w:val="0"/>
          <w:szCs w:val="28"/>
        </w:rPr>
        <w:t>2016</w:t>
      </w:r>
      <w:r w:rsidRPr="00BD3FC5">
        <w:rPr>
          <w:rStyle w:val="Strong"/>
          <w:rFonts w:cs="Times New Roman"/>
          <w:szCs w:val="28"/>
        </w:rPr>
        <w:t xml:space="preserve"> </w:t>
      </w:r>
      <w:r w:rsidRPr="00BD3FC5">
        <w:rPr>
          <w:rFonts w:cs="Times New Roman"/>
          <w:szCs w:val="28"/>
        </w:rPr>
        <w:t>của Thủ tướng Chính phủ</w:t>
      </w:r>
      <w:r w:rsidR="002F6E13" w:rsidRPr="00BD3FC5">
        <w:rPr>
          <w:rFonts w:cs="Times New Roman"/>
          <w:szCs w:val="28"/>
        </w:rPr>
        <w:t>.</w:t>
      </w:r>
    </w:p>
    <w:p w14:paraId="364ED202" w14:textId="47B87083" w:rsidR="00676B53" w:rsidRPr="00BD3FC5" w:rsidRDefault="00676B53" w:rsidP="00CF4C6E">
      <w:pPr>
        <w:spacing w:line="372" w:lineRule="auto"/>
        <w:rPr>
          <w:rFonts w:cs="Times New Roman"/>
          <w:szCs w:val="28"/>
        </w:rPr>
      </w:pPr>
      <w:r w:rsidRPr="00BD3FC5">
        <w:rPr>
          <w:rFonts w:cs="Times New Roman"/>
          <w:szCs w:val="28"/>
        </w:rPr>
        <w:t xml:space="preserve">+ </w:t>
      </w:r>
      <w:r w:rsidR="002F6E13" w:rsidRPr="00BD3FC5">
        <w:rPr>
          <w:rFonts w:cs="Times New Roman"/>
          <w:szCs w:val="28"/>
        </w:rPr>
        <w:t xml:space="preserve">Quy hoạch phát triển năng lượng tái tạo vùng đồng bằng, trung du Bắc Bộ đến năm 2020, tầm nhìn đến năm 2030 phê duyệt tại </w:t>
      </w:r>
      <w:r w:rsidRPr="00BD3FC5">
        <w:rPr>
          <w:rFonts w:cs="Times New Roman"/>
          <w:szCs w:val="28"/>
        </w:rPr>
        <w:t>Quyết định số 8217/QĐ-BCT ngày 28</w:t>
      </w:r>
      <w:r w:rsidR="000619FC" w:rsidRPr="00BD3FC5">
        <w:rPr>
          <w:rFonts w:cs="Times New Roman"/>
          <w:szCs w:val="28"/>
        </w:rPr>
        <w:t>/</w:t>
      </w:r>
      <w:r w:rsidRPr="00BD3FC5">
        <w:rPr>
          <w:rFonts w:cs="Times New Roman"/>
          <w:szCs w:val="28"/>
        </w:rPr>
        <w:t>12</w:t>
      </w:r>
      <w:r w:rsidR="000619FC" w:rsidRPr="00BD3FC5">
        <w:rPr>
          <w:rFonts w:cs="Times New Roman"/>
          <w:szCs w:val="28"/>
        </w:rPr>
        <w:t>/</w:t>
      </w:r>
      <w:r w:rsidR="002F6E13" w:rsidRPr="00BD3FC5">
        <w:rPr>
          <w:rFonts w:cs="Times New Roman"/>
          <w:szCs w:val="28"/>
        </w:rPr>
        <w:t>2012 của Bộ Công thương.</w:t>
      </w:r>
    </w:p>
    <w:p w14:paraId="08DB634F" w14:textId="77777777" w:rsidR="00676B53" w:rsidRPr="00BD3FC5" w:rsidRDefault="00676B53" w:rsidP="00CF4C6E">
      <w:pPr>
        <w:spacing w:line="372" w:lineRule="auto"/>
        <w:rPr>
          <w:rFonts w:cs="Times New Roman"/>
          <w:i/>
          <w:iCs/>
          <w:szCs w:val="28"/>
        </w:rPr>
      </w:pPr>
      <w:r w:rsidRPr="00BD3FC5">
        <w:rPr>
          <w:rFonts w:cs="Times New Roman"/>
          <w:i/>
          <w:iCs/>
          <w:szCs w:val="28"/>
        </w:rPr>
        <w:t>* Các phương án phát triển ngành địa phương:</w:t>
      </w:r>
    </w:p>
    <w:p w14:paraId="637D733D" w14:textId="700B5C69" w:rsidR="00676B53" w:rsidRPr="00BD3FC5" w:rsidRDefault="00676B53" w:rsidP="00CF4C6E">
      <w:pPr>
        <w:spacing w:line="372" w:lineRule="auto"/>
        <w:rPr>
          <w:rFonts w:cs="Times New Roman"/>
          <w:szCs w:val="28"/>
        </w:rPr>
      </w:pPr>
      <w:r w:rsidRPr="00BD3FC5">
        <w:rPr>
          <w:rFonts w:cs="Times New Roman"/>
          <w:szCs w:val="28"/>
        </w:rPr>
        <w:t xml:space="preserve">- Các phương án phát triển ngành của địa phương thời kỳ </w:t>
      </w:r>
      <w:r w:rsidR="00915B6C" w:rsidRPr="00BD3FC5">
        <w:rPr>
          <w:rFonts w:cs="Times New Roman"/>
          <w:szCs w:val="28"/>
        </w:rPr>
        <w:t>2021 - 2030</w:t>
      </w:r>
      <w:r w:rsidRPr="00BD3FC5">
        <w:rPr>
          <w:rFonts w:cs="Times New Roman"/>
          <w:szCs w:val="28"/>
        </w:rPr>
        <w:t xml:space="preserve"> tầm nhìn 2050 được tích hợp vào trong QH chung của tỉnh Lai Châu bao gồm:</w:t>
      </w:r>
    </w:p>
    <w:p w14:paraId="5EBAC513" w14:textId="31CD250E" w:rsidR="00676B53" w:rsidRPr="00BD3FC5" w:rsidRDefault="00676B53" w:rsidP="00CF4C6E">
      <w:pPr>
        <w:spacing w:line="372" w:lineRule="auto"/>
        <w:rPr>
          <w:rFonts w:cs="Times New Roman"/>
          <w:b/>
          <w:szCs w:val="28"/>
        </w:rPr>
      </w:pPr>
      <w:r w:rsidRPr="00BD3FC5">
        <w:rPr>
          <w:rFonts w:cs="Times New Roman"/>
          <w:szCs w:val="28"/>
        </w:rPr>
        <w:t xml:space="preserve">+ Báo cáo thực trạng và phương án phát triển lâm nghiệp, BTTN và </w:t>
      </w:r>
      <w:r w:rsidR="0066758C" w:rsidRPr="00BD3FC5">
        <w:rPr>
          <w:rFonts w:cs="Times New Roman"/>
          <w:szCs w:val="28"/>
        </w:rPr>
        <w:t>ĐDSH</w:t>
      </w:r>
      <w:r w:rsidRPr="00BD3FC5">
        <w:rPr>
          <w:rFonts w:cs="Times New Roman"/>
          <w:szCs w:val="28"/>
        </w:rPr>
        <w:t xml:space="preserve"> trên địa bàn tỉnh Lai Châu </w:t>
      </w:r>
      <w:r w:rsidRPr="00BD3FC5">
        <w:rPr>
          <w:rFonts w:cs="Times New Roman"/>
          <w:bCs/>
          <w:szCs w:val="28"/>
        </w:rPr>
        <w:t>t</w:t>
      </w:r>
      <w:r w:rsidR="008110D2" w:rsidRPr="00BD3FC5">
        <w:rPr>
          <w:rStyle w:val="Strong"/>
          <w:rFonts w:cs="Times New Roman"/>
          <w:b w:val="0"/>
          <w:szCs w:val="28"/>
        </w:rPr>
        <w:t>hời kỳ 2021 - 2030,</w:t>
      </w:r>
      <w:r w:rsidRPr="00BD3FC5">
        <w:rPr>
          <w:rStyle w:val="Strong"/>
          <w:rFonts w:cs="Times New Roman"/>
          <w:b w:val="0"/>
          <w:szCs w:val="28"/>
        </w:rPr>
        <w:t xml:space="preserve"> tầm nhìn đến năm 2050</w:t>
      </w:r>
      <w:r w:rsidRPr="00BD3FC5">
        <w:rPr>
          <w:rFonts w:cs="Times New Roman"/>
          <w:szCs w:val="28"/>
        </w:rPr>
        <w:t xml:space="preserve">; </w:t>
      </w:r>
    </w:p>
    <w:p w14:paraId="3E27428B" w14:textId="0744FBC5" w:rsidR="00676B53" w:rsidRPr="00BD3FC5" w:rsidRDefault="00676B53" w:rsidP="00CF4C6E">
      <w:pPr>
        <w:rPr>
          <w:rFonts w:cs="Times New Roman"/>
          <w:szCs w:val="28"/>
          <w:lang w:val="nl-NL"/>
        </w:rPr>
      </w:pPr>
      <w:r w:rsidRPr="00BD3FC5">
        <w:rPr>
          <w:rFonts w:cs="Times New Roman"/>
          <w:szCs w:val="28"/>
          <w:lang w:val="nl-NL"/>
        </w:rPr>
        <w:lastRenderedPageBreak/>
        <w:t xml:space="preserve">+ Báo cáo thực trạng và phương án phát triển kết cấu hạ tầng thủy lợi, cấp nước sinh hoạt đô thị, nông thôn và các công trình phòng chống thiên tai (đê, kè) trên địa bàn tỉnh Lai Châu </w:t>
      </w:r>
      <w:r w:rsidRPr="00BD3FC5">
        <w:rPr>
          <w:rFonts w:cs="Times New Roman"/>
          <w:bCs/>
          <w:szCs w:val="28"/>
        </w:rPr>
        <w:t>t</w:t>
      </w:r>
      <w:r w:rsidR="008110D2" w:rsidRPr="00BD3FC5">
        <w:rPr>
          <w:rStyle w:val="Strong"/>
          <w:rFonts w:cs="Times New Roman"/>
          <w:b w:val="0"/>
          <w:szCs w:val="28"/>
        </w:rPr>
        <w:t>hời kỳ 2021 - 2030,</w:t>
      </w:r>
      <w:r w:rsidRPr="00BD3FC5">
        <w:rPr>
          <w:rStyle w:val="Strong"/>
          <w:rFonts w:cs="Times New Roman"/>
          <w:b w:val="0"/>
          <w:szCs w:val="28"/>
        </w:rPr>
        <w:t xml:space="preserve"> tầm nhìn đến năm 2050</w:t>
      </w:r>
      <w:r w:rsidRPr="00BD3FC5">
        <w:rPr>
          <w:rFonts w:cs="Times New Roman"/>
          <w:szCs w:val="28"/>
          <w:lang w:val="nl-NL"/>
        </w:rPr>
        <w:t>;</w:t>
      </w:r>
    </w:p>
    <w:p w14:paraId="0330A3C5" w14:textId="4226627A" w:rsidR="00676B53" w:rsidRPr="00BD3FC5" w:rsidRDefault="00676B53" w:rsidP="00CF4C6E">
      <w:pPr>
        <w:rPr>
          <w:rFonts w:cs="Times New Roman"/>
          <w:szCs w:val="28"/>
          <w:lang w:val="nl-NL"/>
        </w:rPr>
      </w:pPr>
      <w:r w:rsidRPr="00BD3FC5">
        <w:rPr>
          <w:rFonts w:cs="Times New Roman"/>
          <w:szCs w:val="28"/>
          <w:lang w:val="nl-NL"/>
        </w:rPr>
        <w:t xml:space="preserve">+ Báo cáo thực trạng và phương án phát triển các ngành công nghiệp, hệ thống các </w:t>
      </w:r>
      <w:r w:rsidR="00D76B7C" w:rsidRPr="00BD3FC5">
        <w:rPr>
          <w:rFonts w:cs="Times New Roman"/>
          <w:szCs w:val="28"/>
          <w:lang w:val="nl-NL"/>
        </w:rPr>
        <w:t>KCN, CCN</w:t>
      </w:r>
      <w:r w:rsidRPr="00BD3FC5">
        <w:rPr>
          <w:rFonts w:cs="Times New Roman"/>
          <w:szCs w:val="28"/>
          <w:lang w:val="nl-NL"/>
        </w:rPr>
        <w:t xml:space="preserve"> tỉnh Lai Châu thời kỳ </w:t>
      </w:r>
      <w:r w:rsidR="00915B6C" w:rsidRPr="00BD3FC5">
        <w:rPr>
          <w:rFonts w:cs="Times New Roman"/>
          <w:szCs w:val="28"/>
          <w:lang w:val="nl-NL"/>
        </w:rPr>
        <w:t>2021 - 2030</w:t>
      </w:r>
      <w:r w:rsidRPr="00BD3FC5">
        <w:rPr>
          <w:rFonts w:cs="Times New Roman"/>
          <w:szCs w:val="28"/>
          <w:lang w:val="nl-NL"/>
        </w:rPr>
        <w:t xml:space="preserve">, tầm nhìn </w:t>
      </w:r>
      <w:r w:rsidR="008110D2" w:rsidRPr="00BD3FC5">
        <w:rPr>
          <w:rFonts w:cs="Times New Roman"/>
          <w:szCs w:val="28"/>
          <w:lang w:val="nl-NL"/>
        </w:rPr>
        <w:t xml:space="preserve">đến năm </w:t>
      </w:r>
      <w:r w:rsidRPr="00BD3FC5">
        <w:rPr>
          <w:rFonts w:cs="Times New Roman"/>
          <w:szCs w:val="28"/>
          <w:lang w:val="nl-NL"/>
        </w:rPr>
        <w:t>2050;</w:t>
      </w:r>
    </w:p>
    <w:p w14:paraId="7C0764CD" w14:textId="3E9D2B98" w:rsidR="00676B53" w:rsidRPr="00BD3FC5" w:rsidRDefault="00676B53" w:rsidP="00CF4C6E">
      <w:pPr>
        <w:rPr>
          <w:rFonts w:cs="Times New Roman"/>
          <w:szCs w:val="28"/>
          <w:lang w:val="nl-NL"/>
        </w:rPr>
      </w:pPr>
      <w:r w:rsidRPr="00BD3FC5">
        <w:rPr>
          <w:rFonts w:cs="Times New Roman"/>
          <w:szCs w:val="28"/>
          <w:lang w:val="nl-NL"/>
        </w:rPr>
        <w:t xml:space="preserve">+ </w:t>
      </w:r>
      <w:r w:rsidRPr="00BD3FC5">
        <w:rPr>
          <w:rFonts w:cs="Times New Roman"/>
          <w:noProof/>
          <w:szCs w:val="28"/>
        </w:rPr>
        <w:t xml:space="preserve">Báo cáo </w:t>
      </w:r>
      <w:r w:rsidR="00AE0357" w:rsidRPr="00BD3FC5">
        <w:rPr>
          <w:rFonts w:cs="Times New Roman"/>
          <w:noProof/>
          <w:szCs w:val="28"/>
          <w:lang w:val="nl-NL"/>
        </w:rPr>
        <w:t>t</w:t>
      </w:r>
      <w:r w:rsidRPr="00BD3FC5">
        <w:rPr>
          <w:rFonts w:cs="Times New Roman"/>
          <w:noProof/>
          <w:szCs w:val="28"/>
        </w:rPr>
        <w:t xml:space="preserve">hực trạng phát triển ngành </w:t>
      </w:r>
      <w:r w:rsidR="008110D2" w:rsidRPr="00BD3FC5">
        <w:rPr>
          <w:rFonts w:cs="Times New Roman"/>
          <w:noProof/>
          <w:szCs w:val="28"/>
          <w:lang w:val="nl-NL"/>
        </w:rPr>
        <w:t>d</w:t>
      </w:r>
      <w:r w:rsidRPr="00BD3FC5">
        <w:rPr>
          <w:rFonts w:cs="Times New Roman"/>
          <w:noProof/>
          <w:szCs w:val="28"/>
        </w:rPr>
        <w:t xml:space="preserve">u lịch và định hướng phát triển ngành, hệ thống các </w:t>
      </w:r>
      <w:r w:rsidR="00AE0357" w:rsidRPr="00BD3FC5">
        <w:rPr>
          <w:rFonts w:cs="Times New Roman"/>
          <w:noProof/>
          <w:szCs w:val="28"/>
          <w:lang w:val="nl-NL"/>
        </w:rPr>
        <w:t>k</w:t>
      </w:r>
      <w:r w:rsidRPr="00BD3FC5">
        <w:rPr>
          <w:rFonts w:cs="Times New Roman"/>
          <w:noProof/>
          <w:szCs w:val="28"/>
        </w:rPr>
        <w:t xml:space="preserve">hu, </w:t>
      </w:r>
      <w:r w:rsidR="00AE0357" w:rsidRPr="00BD3FC5">
        <w:rPr>
          <w:rFonts w:cs="Times New Roman"/>
          <w:noProof/>
          <w:szCs w:val="28"/>
          <w:lang w:val="nl-NL"/>
        </w:rPr>
        <w:t>đ</w:t>
      </w:r>
      <w:r w:rsidRPr="00BD3FC5">
        <w:rPr>
          <w:rFonts w:cs="Times New Roman"/>
          <w:noProof/>
          <w:szCs w:val="28"/>
        </w:rPr>
        <w:t xml:space="preserve">iểm </w:t>
      </w:r>
      <w:r w:rsidR="00AE0357" w:rsidRPr="00BD3FC5">
        <w:rPr>
          <w:rFonts w:cs="Times New Roman"/>
          <w:noProof/>
          <w:szCs w:val="28"/>
          <w:lang w:val="nl-NL"/>
        </w:rPr>
        <w:t>d</w:t>
      </w:r>
      <w:r w:rsidRPr="00BD3FC5">
        <w:rPr>
          <w:rFonts w:cs="Times New Roman"/>
          <w:noProof/>
          <w:szCs w:val="28"/>
        </w:rPr>
        <w:t>u lịch trọng điểm trên địa bàn tỉnh Lai Châu</w:t>
      </w:r>
      <w:r w:rsidRPr="00BD3FC5">
        <w:rPr>
          <w:rFonts w:cs="Times New Roman"/>
          <w:b/>
          <w:i/>
          <w:noProof/>
          <w:szCs w:val="28"/>
          <w:lang w:val="nl-NL"/>
        </w:rPr>
        <w:t xml:space="preserve"> </w:t>
      </w:r>
      <w:r w:rsidRPr="00BD3FC5">
        <w:rPr>
          <w:rFonts w:cs="Times New Roman"/>
          <w:bCs/>
          <w:szCs w:val="28"/>
        </w:rPr>
        <w:t>t</w:t>
      </w:r>
      <w:r w:rsidR="008110D2" w:rsidRPr="00BD3FC5">
        <w:rPr>
          <w:rStyle w:val="Strong"/>
          <w:rFonts w:cs="Times New Roman"/>
          <w:b w:val="0"/>
          <w:szCs w:val="28"/>
        </w:rPr>
        <w:t xml:space="preserve">hời kỳ 2021 - 2030, </w:t>
      </w:r>
      <w:r w:rsidRPr="00BD3FC5">
        <w:rPr>
          <w:rStyle w:val="Strong"/>
          <w:rFonts w:cs="Times New Roman"/>
          <w:b w:val="0"/>
          <w:szCs w:val="28"/>
        </w:rPr>
        <w:t>tầm nhìn đến năm 2050</w:t>
      </w:r>
      <w:r w:rsidRPr="00BD3FC5">
        <w:rPr>
          <w:rFonts w:cs="Times New Roman"/>
          <w:szCs w:val="28"/>
          <w:lang w:val="nl-NL"/>
        </w:rPr>
        <w:t>;</w:t>
      </w:r>
    </w:p>
    <w:p w14:paraId="42B2FB12" w14:textId="045F99BB" w:rsidR="00676B53" w:rsidRPr="00BD3FC5" w:rsidRDefault="00676B53" w:rsidP="00CF4C6E">
      <w:pPr>
        <w:rPr>
          <w:rFonts w:cs="Times New Roman"/>
          <w:szCs w:val="28"/>
          <w:lang w:val="nl-NL"/>
        </w:rPr>
      </w:pPr>
      <w:r w:rsidRPr="00BD3FC5">
        <w:rPr>
          <w:rFonts w:cs="Times New Roman"/>
          <w:szCs w:val="28"/>
          <w:lang w:val="nl-NL"/>
        </w:rPr>
        <w:t xml:space="preserve">+ Quy hoạch Thông tin và Truyền thông tỉnh Lai Châu thời kỳ </w:t>
      </w:r>
      <w:r w:rsidR="00915B6C" w:rsidRPr="00BD3FC5">
        <w:rPr>
          <w:rFonts w:cs="Times New Roman"/>
          <w:szCs w:val="28"/>
          <w:lang w:val="nl-NL"/>
        </w:rPr>
        <w:t>2021 - 2030</w:t>
      </w:r>
      <w:r w:rsidRPr="00BD3FC5">
        <w:rPr>
          <w:rFonts w:cs="Times New Roman"/>
          <w:szCs w:val="28"/>
          <w:lang w:val="nl-NL"/>
        </w:rPr>
        <w:t>, tầm nhìn đến năm 2050;</w:t>
      </w:r>
    </w:p>
    <w:p w14:paraId="6756AFFD" w14:textId="64D0D493" w:rsidR="00676B53" w:rsidRPr="00BD3FC5" w:rsidRDefault="00676B53" w:rsidP="00CF4C6E">
      <w:pPr>
        <w:rPr>
          <w:rFonts w:cs="Times New Roman"/>
          <w:szCs w:val="28"/>
          <w:lang w:val="nl-NL"/>
        </w:rPr>
      </w:pPr>
      <w:r w:rsidRPr="00BD3FC5">
        <w:rPr>
          <w:rFonts w:cs="Times New Roman"/>
          <w:szCs w:val="28"/>
          <w:lang w:val="nl-NL"/>
        </w:rPr>
        <w:t xml:space="preserve">+ Báo cáo </w:t>
      </w:r>
      <w:r w:rsidR="00AE0357" w:rsidRPr="00BD3FC5">
        <w:rPr>
          <w:rFonts w:cs="Times New Roman"/>
          <w:szCs w:val="28"/>
          <w:lang w:val="nl-NL"/>
        </w:rPr>
        <w:t>t</w:t>
      </w:r>
      <w:r w:rsidRPr="00BD3FC5">
        <w:rPr>
          <w:rFonts w:cs="Times New Roman"/>
          <w:szCs w:val="28"/>
          <w:lang w:val="nl-NL"/>
        </w:rPr>
        <w:t xml:space="preserve">hực trạng và phương án bảo tồn, phát huy giá trị bản sắc văn hóa các dân tộc và hệ thống thiết chế văn hóa, thể thao trên địa bàn tỉnh Lai Châu thời kỳ </w:t>
      </w:r>
      <w:r w:rsidR="00915B6C" w:rsidRPr="00BD3FC5">
        <w:rPr>
          <w:rFonts w:cs="Times New Roman"/>
          <w:szCs w:val="28"/>
          <w:lang w:val="nl-NL"/>
        </w:rPr>
        <w:t>2021 - 2030</w:t>
      </w:r>
      <w:r w:rsidRPr="00BD3FC5">
        <w:rPr>
          <w:rFonts w:cs="Times New Roman"/>
          <w:szCs w:val="28"/>
          <w:lang w:val="nl-NL"/>
        </w:rPr>
        <w:t>, tầm nhìn đến năm 2050;</w:t>
      </w:r>
    </w:p>
    <w:p w14:paraId="03AA5D92" w14:textId="78A22FAB" w:rsidR="00676B53" w:rsidRPr="00BD3FC5" w:rsidRDefault="00676B53" w:rsidP="00CF4C6E">
      <w:pPr>
        <w:rPr>
          <w:rFonts w:cs="Times New Roman"/>
          <w:szCs w:val="28"/>
          <w:lang w:val="nl-NL"/>
        </w:rPr>
      </w:pPr>
      <w:r w:rsidRPr="00BD3FC5">
        <w:rPr>
          <w:rFonts w:cs="Times New Roman"/>
          <w:szCs w:val="28"/>
          <w:lang w:val="nl-NL"/>
        </w:rPr>
        <w:t xml:space="preserve">+ </w:t>
      </w:r>
      <w:r w:rsidRPr="00BD3FC5">
        <w:rPr>
          <w:rFonts w:cs="Times New Roman"/>
          <w:noProof/>
          <w:szCs w:val="28"/>
        </w:rPr>
        <w:t xml:space="preserve">Báo cáo </w:t>
      </w:r>
      <w:r w:rsidR="00AE0357" w:rsidRPr="00BD3FC5">
        <w:rPr>
          <w:rFonts w:cs="Times New Roman"/>
          <w:noProof/>
          <w:szCs w:val="28"/>
          <w:lang w:val="nl-NL"/>
        </w:rPr>
        <w:t>t</w:t>
      </w:r>
      <w:r w:rsidRPr="00BD3FC5">
        <w:rPr>
          <w:rFonts w:cs="Times New Roman"/>
          <w:noProof/>
          <w:szCs w:val="28"/>
        </w:rPr>
        <w:t xml:space="preserve">hực trạng phát triển </w:t>
      </w:r>
      <w:r w:rsidRPr="00BD3FC5">
        <w:rPr>
          <w:rFonts w:cs="Times New Roman"/>
          <w:noProof/>
          <w:szCs w:val="28"/>
          <w:lang w:val="nl-NL"/>
        </w:rPr>
        <w:t>mạng lưới y tế và chăm sóc sức khỏe nhân dân trên đị</w:t>
      </w:r>
      <w:r w:rsidR="008C6CB5" w:rsidRPr="00BD3FC5">
        <w:rPr>
          <w:rFonts w:cs="Times New Roman"/>
          <w:noProof/>
          <w:szCs w:val="28"/>
          <w:lang w:val="nl-NL"/>
        </w:rPr>
        <w:t>a</w:t>
      </w:r>
      <w:r w:rsidRPr="00BD3FC5">
        <w:rPr>
          <w:rFonts w:cs="Times New Roman"/>
          <w:noProof/>
          <w:szCs w:val="28"/>
          <w:lang w:val="nl-NL"/>
        </w:rPr>
        <w:t xml:space="preserve"> bàn tỉnh Lai Châu</w:t>
      </w:r>
      <w:r w:rsidRPr="00BD3FC5">
        <w:rPr>
          <w:rFonts w:cs="Times New Roman"/>
          <w:noProof/>
          <w:szCs w:val="28"/>
        </w:rPr>
        <w:t xml:space="preserve"> </w:t>
      </w:r>
      <w:r w:rsidRPr="00BD3FC5">
        <w:rPr>
          <w:rFonts w:cs="Times New Roman"/>
          <w:szCs w:val="28"/>
          <w:lang w:val="nl-NL"/>
        </w:rPr>
        <w:t xml:space="preserve">thời kỳ </w:t>
      </w:r>
      <w:r w:rsidR="00915B6C" w:rsidRPr="00BD3FC5">
        <w:rPr>
          <w:rFonts w:cs="Times New Roman"/>
          <w:szCs w:val="28"/>
          <w:lang w:val="nl-NL"/>
        </w:rPr>
        <w:t>2021 - 2030</w:t>
      </w:r>
      <w:r w:rsidRPr="00BD3FC5">
        <w:rPr>
          <w:rFonts w:cs="Times New Roman"/>
          <w:szCs w:val="28"/>
          <w:lang w:val="nl-NL"/>
        </w:rPr>
        <w:t>, tầm nhìn đến năm 2050;</w:t>
      </w:r>
    </w:p>
    <w:p w14:paraId="39D469A7" w14:textId="42D64EFB" w:rsidR="00676B53" w:rsidRPr="00BD3FC5" w:rsidRDefault="00676B53" w:rsidP="00CF4C6E">
      <w:pPr>
        <w:rPr>
          <w:rFonts w:cs="Times New Roman"/>
          <w:szCs w:val="28"/>
          <w:lang w:val="nl-NL"/>
        </w:rPr>
      </w:pPr>
      <w:r w:rsidRPr="00BD3FC5">
        <w:rPr>
          <w:rFonts w:cs="Times New Roman"/>
          <w:szCs w:val="28"/>
          <w:lang w:val="nl-NL"/>
        </w:rPr>
        <w:t xml:space="preserve">+ </w:t>
      </w:r>
      <w:r w:rsidRPr="00BD3FC5">
        <w:rPr>
          <w:rFonts w:cs="Times New Roman"/>
          <w:noProof/>
          <w:szCs w:val="28"/>
        </w:rPr>
        <w:t xml:space="preserve">Báo cáo </w:t>
      </w:r>
      <w:r w:rsidR="00AE0357" w:rsidRPr="00BD3FC5">
        <w:rPr>
          <w:rFonts w:cs="Times New Roman"/>
          <w:noProof/>
          <w:szCs w:val="28"/>
          <w:lang w:val="nl-NL"/>
        </w:rPr>
        <w:t>t</w:t>
      </w:r>
      <w:r w:rsidRPr="00BD3FC5">
        <w:rPr>
          <w:rFonts w:cs="Times New Roman"/>
          <w:noProof/>
          <w:szCs w:val="28"/>
        </w:rPr>
        <w:t xml:space="preserve">hực trạng và phương án phát triển mạng lưới cơ sở giáo dục </w:t>
      </w:r>
      <w:r w:rsidR="0019015C" w:rsidRPr="00BD3FC5">
        <w:rPr>
          <w:rFonts w:cs="Times New Roman"/>
          <w:noProof/>
          <w:szCs w:val="28"/>
        </w:rPr>
        <w:t>-</w:t>
      </w:r>
      <w:r w:rsidRPr="00BD3FC5">
        <w:rPr>
          <w:rFonts w:cs="Times New Roman"/>
          <w:noProof/>
          <w:szCs w:val="28"/>
        </w:rPr>
        <w:t xml:space="preserve"> đào tạo trên địa bàn tỉnh Lai Châu thời kỳ </w:t>
      </w:r>
      <w:r w:rsidR="00915B6C" w:rsidRPr="00BD3FC5">
        <w:rPr>
          <w:rFonts w:cs="Times New Roman"/>
          <w:noProof/>
          <w:szCs w:val="28"/>
        </w:rPr>
        <w:t>2021 - 2030</w:t>
      </w:r>
      <w:r w:rsidRPr="00BD3FC5">
        <w:rPr>
          <w:rFonts w:cs="Times New Roman"/>
          <w:noProof/>
          <w:szCs w:val="28"/>
        </w:rPr>
        <w:t>, tầm nhìn đến</w:t>
      </w:r>
      <w:r w:rsidR="008110D2" w:rsidRPr="00BD3FC5">
        <w:rPr>
          <w:rFonts w:cs="Times New Roman"/>
          <w:noProof/>
          <w:szCs w:val="28"/>
          <w:lang w:val="nl-NL"/>
        </w:rPr>
        <w:t xml:space="preserve"> năm</w:t>
      </w:r>
      <w:r w:rsidRPr="00BD3FC5">
        <w:rPr>
          <w:rFonts w:cs="Times New Roman"/>
          <w:noProof/>
          <w:szCs w:val="28"/>
        </w:rPr>
        <w:t xml:space="preserve"> 2050</w:t>
      </w:r>
      <w:r w:rsidRPr="00BD3FC5">
        <w:rPr>
          <w:rFonts w:cs="Times New Roman"/>
          <w:szCs w:val="28"/>
          <w:lang w:val="nl-NL"/>
        </w:rPr>
        <w:t>;</w:t>
      </w:r>
    </w:p>
    <w:p w14:paraId="24E60DAD" w14:textId="0AA9A057" w:rsidR="00676B53" w:rsidRPr="00BD3FC5" w:rsidRDefault="00676B53" w:rsidP="00CF4C6E">
      <w:pPr>
        <w:rPr>
          <w:rFonts w:cs="Times New Roman"/>
          <w:noProof/>
          <w:szCs w:val="28"/>
          <w:lang w:val="nl-NL"/>
        </w:rPr>
      </w:pPr>
      <w:r w:rsidRPr="00BD3FC5">
        <w:rPr>
          <w:rFonts w:cs="Times New Roman"/>
          <w:noProof/>
          <w:szCs w:val="28"/>
          <w:lang w:val="nl-NL"/>
        </w:rPr>
        <w:t xml:space="preserve">+ </w:t>
      </w:r>
      <w:r w:rsidRPr="00BD3FC5">
        <w:rPr>
          <w:rFonts w:cs="Times New Roman"/>
          <w:noProof/>
          <w:szCs w:val="28"/>
        </w:rPr>
        <w:t xml:space="preserve">Báo cáo </w:t>
      </w:r>
      <w:r w:rsidR="00AE0357" w:rsidRPr="00BD3FC5">
        <w:rPr>
          <w:rFonts w:cs="Times New Roman"/>
          <w:noProof/>
          <w:szCs w:val="28"/>
          <w:lang w:val="nl-NL"/>
        </w:rPr>
        <w:t>t</w:t>
      </w:r>
      <w:r w:rsidRPr="00BD3FC5">
        <w:rPr>
          <w:rFonts w:cs="Times New Roman"/>
          <w:noProof/>
          <w:szCs w:val="28"/>
        </w:rPr>
        <w:t xml:space="preserve">hực trạng và phương án phát triển mạng lưới </w:t>
      </w:r>
      <w:r w:rsidRPr="00BD3FC5">
        <w:rPr>
          <w:rFonts w:cs="Times New Roman"/>
          <w:noProof/>
          <w:szCs w:val="28"/>
          <w:lang w:val="nl-NL"/>
        </w:rPr>
        <w:t>giao thông vận tải</w:t>
      </w:r>
      <w:r w:rsidRPr="00BD3FC5">
        <w:rPr>
          <w:rFonts w:cs="Times New Roman"/>
          <w:noProof/>
          <w:szCs w:val="28"/>
        </w:rPr>
        <w:t xml:space="preserve"> trên địa bàn tỉnh Lai Châu thời kỳ </w:t>
      </w:r>
      <w:r w:rsidR="00915B6C" w:rsidRPr="00BD3FC5">
        <w:rPr>
          <w:rFonts w:cs="Times New Roman"/>
          <w:noProof/>
          <w:szCs w:val="28"/>
        </w:rPr>
        <w:t>2021 - 2030</w:t>
      </w:r>
      <w:r w:rsidRPr="00BD3FC5">
        <w:rPr>
          <w:rFonts w:cs="Times New Roman"/>
          <w:noProof/>
          <w:szCs w:val="28"/>
        </w:rPr>
        <w:t>, tầm nhìn đến</w:t>
      </w:r>
      <w:r w:rsidR="008110D2" w:rsidRPr="00BD3FC5">
        <w:rPr>
          <w:rFonts w:cs="Times New Roman"/>
          <w:noProof/>
          <w:szCs w:val="28"/>
          <w:lang w:val="nl-NL"/>
        </w:rPr>
        <w:t xml:space="preserve"> năm</w:t>
      </w:r>
      <w:r w:rsidRPr="00BD3FC5">
        <w:rPr>
          <w:rFonts w:cs="Times New Roman"/>
          <w:noProof/>
          <w:szCs w:val="28"/>
        </w:rPr>
        <w:t xml:space="preserve"> 2050</w:t>
      </w:r>
      <w:r w:rsidRPr="00BD3FC5">
        <w:rPr>
          <w:rFonts w:cs="Times New Roman"/>
          <w:noProof/>
          <w:szCs w:val="28"/>
          <w:lang w:val="nl-NL"/>
        </w:rPr>
        <w:t>;</w:t>
      </w:r>
    </w:p>
    <w:p w14:paraId="2878F1D7" w14:textId="29C0BA8D" w:rsidR="008110D2" w:rsidRPr="00BD3FC5" w:rsidRDefault="008110D2" w:rsidP="00CF4C6E">
      <w:pPr>
        <w:rPr>
          <w:rFonts w:cs="Times New Roman"/>
          <w:szCs w:val="28"/>
          <w:lang w:val="nl-NL"/>
        </w:rPr>
      </w:pPr>
      <w:r w:rsidRPr="00BD3FC5">
        <w:rPr>
          <w:rFonts w:cs="Times New Roman"/>
          <w:noProof/>
          <w:szCs w:val="28"/>
          <w:lang w:val="nl-NL"/>
        </w:rPr>
        <w:t xml:space="preserve">+ </w:t>
      </w:r>
      <w:r w:rsidRPr="00BD3FC5">
        <w:rPr>
          <w:rFonts w:cs="Times New Roman"/>
          <w:szCs w:val="28"/>
          <w:lang w:val="nl-NL"/>
        </w:rPr>
        <w:t xml:space="preserve">Phương án phát triển và tổ chức không gian phát triển KT-XH, kết cấu hạ tầng KT-XH trên địa bàn các huyện, thành phố tỉnh Lai Châu </w:t>
      </w:r>
      <w:r w:rsidRPr="00BD3FC5">
        <w:rPr>
          <w:rFonts w:cs="Times New Roman"/>
          <w:szCs w:val="28"/>
        </w:rPr>
        <w:t>thời kỳ 2021 - 2030, tầm nhìn đến năm 2050</w:t>
      </w:r>
      <w:r w:rsidRPr="00BD3FC5">
        <w:rPr>
          <w:rFonts w:cs="Times New Roman"/>
          <w:szCs w:val="28"/>
          <w:lang w:val="nl-NL"/>
        </w:rPr>
        <w:t>.</w:t>
      </w:r>
    </w:p>
    <w:p w14:paraId="4011CF0D" w14:textId="5970BF24" w:rsidR="00676B53" w:rsidRPr="00BD3FC5" w:rsidRDefault="00676B53" w:rsidP="00CF4C6E">
      <w:pPr>
        <w:pStyle w:val="Heading3"/>
        <w:rPr>
          <w:szCs w:val="28"/>
          <w:lang w:val="nl-NL" w:eastAsia="en-US"/>
        </w:rPr>
      </w:pPr>
      <w:bookmarkStart w:id="109" w:name="_Toc64980348"/>
      <w:bookmarkStart w:id="110" w:name="_Toc81658823"/>
      <w:bookmarkStart w:id="111" w:name="_Toc88407615"/>
      <w:bookmarkStart w:id="112" w:name="_Toc134400641"/>
      <w:r w:rsidRPr="00BD3FC5">
        <w:rPr>
          <w:szCs w:val="28"/>
          <w:lang w:val="nl-NL"/>
        </w:rPr>
        <w:t>1.3.2.</w:t>
      </w:r>
      <w:r w:rsidRPr="00BD3FC5">
        <w:rPr>
          <w:szCs w:val="28"/>
          <w:lang w:val="nl-NL" w:eastAsia="en-US"/>
        </w:rPr>
        <w:t xml:space="preserve"> Phân tích khái quát mối quan hệ qua lại giữa </w:t>
      </w:r>
      <w:r w:rsidR="00B36988" w:rsidRPr="00BD3FC5">
        <w:rPr>
          <w:szCs w:val="28"/>
          <w:lang w:val="nl-NL" w:eastAsia="en-US"/>
        </w:rPr>
        <w:t>quy hoạch</w:t>
      </w:r>
      <w:r w:rsidRPr="00BD3FC5">
        <w:rPr>
          <w:szCs w:val="28"/>
          <w:lang w:val="nl-NL" w:eastAsia="en-US"/>
        </w:rPr>
        <w:t xml:space="preserve"> được đề xuất với các </w:t>
      </w:r>
      <w:r w:rsidR="00B36988" w:rsidRPr="00BD3FC5">
        <w:rPr>
          <w:szCs w:val="28"/>
          <w:lang w:val="nl-NL" w:eastAsia="en-US"/>
        </w:rPr>
        <w:t xml:space="preserve">quy hoạch </w:t>
      </w:r>
      <w:r w:rsidRPr="00BD3FC5">
        <w:rPr>
          <w:szCs w:val="28"/>
          <w:lang w:val="nl-NL" w:eastAsia="en-US"/>
        </w:rPr>
        <w:t>khác có liên quan</w:t>
      </w:r>
      <w:bookmarkEnd w:id="109"/>
      <w:bookmarkEnd w:id="110"/>
      <w:bookmarkEnd w:id="111"/>
      <w:bookmarkEnd w:id="112"/>
    </w:p>
    <w:p w14:paraId="56A06E12" w14:textId="057E05DE" w:rsidR="005C322A" w:rsidRPr="00BD3FC5" w:rsidRDefault="00666FC5" w:rsidP="00CF4C6E">
      <w:pPr>
        <w:rPr>
          <w:rFonts w:cs="Times New Roman"/>
          <w:i/>
          <w:szCs w:val="28"/>
          <w:lang w:val="nl-NL"/>
        </w:rPr>
      </w:pPr>
      <w:r w:rsidRPr="00BD3FC5">
        <w:rPr>
          <w:rFonts w:cs="Times New Roman"/>
          <w:i/>
          <w:szCs w:val="28"/>
          <w:lang w:val="nl-NL"/>
        </w:rPr>
        <w:t xml:space="preserve">a. </w:t>
      </w:r>
      <w:r w:rsidR="00676B53" w:rsidRPr="00BD3FC5">
        <w:rPr>
          <w:rFonts w:cs="Times New Roman"/>
          <w:i/>
          <w:szCs w:val="28"/>
        </w:rPr>
        <w:t xml:space="preserve">Mối quan hệ giữa </w:t>
      </w:r>
      <w:r w:rsidR="00632AC9" w:rsidRPr="00BD3FC5">
        <w:rPr>
          <w:rFonts w:cs="Times New Roman"/>
          <w:i/>
          <w:szCs w:val="28"/>
          <w:lang w:val="nl-NL"/>
        </w:rPr>
        <w:t>QH</w:t>
      </w:r>
      <w:r w:rsidR="00676B53" w:rsidRPr="00BD3FC5">
        <w:rPr>
          <w:rFonts w:cs="Times New Roman"/>
          <w:i/>
          <w:szCs w:val="28"/>
        </w:rPr>
        <w:t xml:space="preserve"> </w:t>
      </w:r>
      <w:r w:rsidR="00676B53" w:rsidRPr="00BD3FC5">
        <w:rPr>
          <w:rFonts w:cs="Times New Roman"/>
          <w:i/>
          <w:szCs w:val="28"/>
          <w:lang w:val="nl-NL"/>
        </w:rPr>
        <w:t xml:space="preserve">của cả nước, </w:t>
      </w:r>
      <w:r w:rsidR="00632AC9" w:rsidRPr="00BD3FC5">
        <w:rPr>
          <w:rFonts w:cs="Times New Roman"/>
          <w:i/>
          <w:szCs w:val="28"/>
          <w:lang w:val="nl-NL"/>
        </w:rPr>
        <w:t>QH</w:t>
      </w:r>
      <w:r w:rsidR="00676B53" w:rsidRPr="00BD3FC5">
        <w:rPr>
          <w:rFonts w:cs="Times New Roman"/>
          <w:i/>
          <w:szCs w:val="28"/>
          <w:lang w:val="nl-NL"/>
        </w:rPr>
        <w:t xml:space="preserve"> vùng với</w:t>
      </w:r>
      <w:r w:rsidR="00676B53" w:rsidRPr="00BD3FC5">
        <w:rPr>
          <w:rFonts w:cs="Times New Roman"/>
          <w:i/>
          <w:szCs w:val="28"/>
        </w:rPr>
        <w:t xml:space="preserve"> </w:t>
      </w:r>
      <w:r w:rsidR="00632AC9" w:rsidRPr="00BD3FC5">
        <w:rPr>
          <w:rFonts w:cs="Times New Roman"/>
          <w:i/>
          <w:szCs w:val="28"/>
        </w:rPr>
        <w:t>QH</w:t>
      </w:r>
      <w:r w:rsidR="00676B53" w:rsidRPr="00BD3FC5">
        <w:rPr>
          <w:rFonts w:cs="Times New Roman"/>
          <w:i/>
          <w:szCs w:val="28"/>
          <w:lang w:val="nl-NL"/>
        </w:rPr>
        <w:t xml:space="preserve"> tỉnh</w:t>
      </w:r>
      <w:r w:rsidR="00585733" w:rsidRPr="00BD3FC5">
        <w:rPr>
          <w:rFonts w:cs="Times New Roman"/>
          <w:i/>
          <w:szCs w:val="28"/>
          <w:lang w:val="nl-NL"/>
        </w:rPr>
        <w:t xml:space="preserve"> được thể hiện thông qua sự phù hợp của </w:t>
      </w:r>
      <w:r w:rsidR="00632AC9" w:rsidRPr="00BD3FC5">
        <w:rPr>
          <w:rFonts w:cs="Times New Roman"/>
          <w:i/>
          <w:szCs w:val="28"/>
          <w:lang w:val="nl-NL"/>
        </w:rPr>
        <w:t>QH</w:t>
      </w:r>
      <w:r w:rsidR="00585733" w:rsidRPr="00BD3FC5">
        <w:rPr>
          <w:rFonts w:cs="Times New Roman"/>
          <w:i/>
          <w:szCs w:val="28"/>
          <w:lang w:val="nl-NL"/>
        </w:rPr>
        <w:t xml:space="preserve"> tỉnh với các </w:t>
      </w:r>
      <w:r w:rsidR="00632AC9" w:rsidRPr="00BD3FC5">
        <w:rPr>
          <w:rFonts w:cs="Times New Roman"/>
          <w:i/>
          <w:szCs w:val="28"/>
          <w:lang w:val="nl-NL"/>
        </w:rPr>
        <w:t>QH</w:t>
      </w:r>
      <w:r w:rsidR="00585733" w:rsidRPr="00BD3FC5">
        <w:rPr>
          <w:rFonts w:cs="Times New Roman"/>
          <w:i/>
          <w:szCs w:val="28"/>
          <w:lang w:val="nl-NL"/>
        </w:rPr>
        <w:t xml:space="preserve"> cấp trên:</w:t>
      </w:r>
    </w:p>
    <w:p w14:paraId="1C8BF735" w14:textId="7095965A" w:rsidR="00666FC5" w:rsidRPr="00BD3FC5" w:rsidRDefault="00666FC5" w:rsidP="00CF4C6E">
      <w:pPr>
        <w:rPr>
          <w:rFonts w:cs="Times New Roman"/>
          <w:szCs w:val="28"/>
          <w:lang w:val="nl-NL"/>
        </w:rPr>
      </w:pPr>
      <w:r w:rsidRPr="00BD3FC5">
        <w:rPr>
          <w:rFonts w:cs="Times New Roman"/>
          <w:szCs w:val="28"/>
          <w:lang w:val="nl-NL"/>
        </w:rPr>
        <w:t xml:space="preserve">Quy hoạch tỉnh </w:t>
      </w:r>
      <w:r w:rsidR="000C501C" w:rsidRPr="00BD3FC5">
        <w:rPr>
          <w:rFonts w:cs="Times New Roman"/>
          <w:szCs w:val="28"/>
          <w:lang w:val="nl-NL"/>
        </w:rPr>
        <w:t>Lai Châu</w:t>
      </w:r>
      <w:r w:rsidRPr="00BD3FC5">
        <w:rPr>
          <w:rFonts w:cs="Times New Roman"/>
          <w:szCs w:val="28"/>
          <w:lang w:val="nl-NL"/>
        </w:rPr>
        <w:t xml:space="preserve"> thời kỳ </w:t>
      </w:r>
      <w:r w:rsidR="00AB01DE" w:rsidRPr="00BD3FC5">
        <w:rPr>
          <w:rFonts w:cs="Times New Roman"/>
          <w:szCs w:val="28"/>
          <w:lang w:val="nl-NL"/>
        </w:rPr>
        <w:t>2021 - 2030</w:t>
      </w:r>
      <w:r w:rsidRPr="00BD3FC5">
        <w:rPr>
          <w:rFonts w:cs="Times New Roman"/>
          <w:szCs w:val="28"/>
          <w:lang w:val="nl-NL"/>
        </w:rPr>
        <w:t xml:space="preserve">, tầm nhìn đến năm 2050 phải phù hợp với Chiến lược phát triển KT-XH của cả nước thời kỳ </w:t>
      </w:r>
      <w:r w:rsidR="00AB01DE" w:rsidRPr="00BD3FC5">
        <w:rPr>
          <w:rFonts w:cs="Times New Roman"/>
          <w:szCs w:val="28"/>
          <w:lang w:val="nl-NL"/>
        </w:rPr>
        <w:t>2021 - 2030</w:t>
      </w:r>
      <w:r w:rsidRPr="00BD3FC5">
        <w:rPr>
          <w:rFonts w:cs="Times New Roman"/>
          <w:szCs w:val="28"/>
          <w:lang w:val="nl-NL"/>
        </w:rPr>
        <w:t>, tầm nhìn đến năm 2045; Quy hoạch tổng thể quốc gia; Quy hoạch sử dụng đất; Quy hoạch ngành quốc gia; Quy hoạch vùng trung du và miền núi phía bắc.</w:t>
      </w:r>
    </w:p>
    <w:p w14:paraId="35F18037" w14:textId="0F65D4F1" w:rsidR="000C501C" w:rsidRPr="00BD3FC5" w:rsidRDefault="000C501C" w:rsidP="000F2CA0">
      <w:pPr>
        <w:rPr>
          <w:rFonts w:cs="Times New Roman"/>
          <w:szCs w:val="28"/>
          <w:lang w:val="nl-NL"/>
        </w:rPr>
      </w:pPr>
      <w:r w:rsidRPr="00BD3FC5">
        <w:rPr>
          <w:rFonts w:cs="Times New Roman"/>
          <w:szCs w:val="28"/>
        </w:rPr>
        <w:lastRenderedPageBreak/>
        <w:t xml:space="preserve">Quy hoạch nông nghiệp, nông thôn vùng </w:t>
      </w:r>
      <w:r w:rsidRPr="00BD3FC5">
        <w:rPr>
          <w:rFonts w:cs="Times New Roman"/>
          <w:szCs w:val="28"/>
          <w:lang w:val="da-DK"/>
        </w:rPr>
        <w:t xml:space="preserve">trung du và miền núi phía Bắc </w:t>
      </w:r>
      <w:r w:rsidRPr="00BD3FC5">
        <w:rPr>
          <w:rFonts w:cs="Times New Roman"/>
          <w:szCs w:val="28"/>
        </w:rPr>
        <w:t xml:space="preserve">đến năm 2020 và định hướng đến năm 2030 trong điều kiện </w:t>
      </w:r>
      <w:r w:rsidRPr="00BD3FC5">
        <w:rPr>
          <w:rFonts w:cs="Times New Roman"/>
          <w:szCs w:val="28"/>
          <w:lang w:val="zu-ZA"/>
        </w:rPr>
        <w:t>biến đổi khí hậu (</w:t>
      </w:r>
      <w:r w:rsidRPr="00BD3FC5">
        <w:rPr>
          <w:rFonts w:cs="Times New Roman"/>
          <w:szCs w:val="28"/>
        </w:rPr>
        <w:t>BĐKH</w:t>
      </w:r>
      <w:r w:rsidRPr="00BD3FC5">
        <w:rPr>
          <w:rFonts w:cs="Times New Roman"/>
          <w:szCs w:val="28"/>
          <w:lang w:val="zu-ZA"/>
        </w:rPr>
        <w:t>)</w:t>
      </w:r>
      <w:r w:rsidRPr="00BD3FC5">
        <w:rPr>
          <w:rFonts w:cs="Times New Roman"/>
          <w:szCs w:val="28"/>
          <w:lang w:val="da-DK"/>
        </w:rPr>
        <w:t xml:space="preserve"> sẽ d</w:t>
      </w:r>
      <w:r w:rsidRPr="00BD3FC5">
        <w:rPr>
          <w:rFonts w:cs="Times New Roman"/>
          <w:szCs w:val="28"/>
        </w:rPr>
        <w:t xml:space="preserve">ựa trên cơ sở quy hoạch vùng đã thực hiện, sẽ xác định được lợi thế và hạn chế của </w:t>
      </w:r>
      <w:r w:rsidRPr="00BD3FC5">
        <w:rPr>
          <w:rFonts w:cs="Times New Roman"/>
          <w:szCs w:val="28"/>
          <w:lang w:val="da-DK"/>
        </w:rPr>
        <w:t>tỉnh</w:t>
      </w:r>
      <w:r w:rsidRPr="00BD3FC5">
        <w:rPr>
          <w:rFonts w:cs="Times New Roman"/>
          <w:szCs w:val="28"/>
        </w:rPr>
        <w:t xml:space="preserve"> và những tác động tiềm tàng của BĐKH đến ngành nông nghiệp, nông thôn</w:t>
      </w:r>
      <w:r w:rsidRPr="00BD3FC5">
        <w:rPr>
          <w:rFonts w:cs="Times New Roman"/>
          <w:szCs w:val="28"/>
          <w:lang w:val="da-DK"/>
        </w:rPr>
        <w:t>, trên cơ sở đó</w:t>
      </w:r>
      <w:r w:rsidRPr="00BD3FC5">
        <w:rPr>
          <w:rFonts w:cs="Times New Roman"/>
          <w:szCs w:val="28"/>
        </w:rPr>
        <w:t xml:space="preserve"> </w:t>
      </w:r>
      <w:r w:rsidRPr="00BD3FC5">
        <w:rPr>
          <w:rFonts w:cs="Times New Roman"/>
          <w:szCs w:val="28"/>
          <w:lang w:val="da-DK"/>
        </w:rPr>
        <w:t>sẽ</w:t>
      </w:r>
      <w:r w:rsidRPr="00BD3FC5">
        <w:rPr>
          <w:rFonts w:cs="Times New Roman"/>
          <w:szCs w:val="28"/>
        </w:rPr>
        <w:t xml:space="preserve"> bố trí cây trồng vật nuôi phù hợp với đặc thù của tỉnh</w:t>
      </w:r>
      <w:r w:rsidRPr="00BD3FC5">
        <w:rPr>
          <w:rFonts w:cs="Times New Roman"/>
          <w:szCs w:val="28"/>
          <w:lang w:val="da-DK"/>
        </w:rPr>
        <w:t>, đảm bảo các mục tiêu trong QH tỉnh Lai Châu.</w:t>
      </w:r>
    </w:p>
    <w:p w14:paraId="652E5FB0" w14:textId="2A05998F" w:rsidR="00676B53" w:rsidRPr="00BD3FC5" w:rsidRDefault="00666FC5" w:rsidP="000F2CA0">
      <w:pPr>
        <w:rPr>
          <w:rFonts w:cs="Times New Roman"/>
          <w:szCs w:val="28"/>
          <w:lang w:val="nl-NL"/>
        </w:rPr>
      </w:pPr>
      <w:r w:rsidRPr="00BD3FC5">
        <w:rPr>
          <w:rFonts w:cs="Times New Roman"/>
          <w:szCs w:val="28"/>
        </w:rPr>
        <w:t xml:space="preserve">Quy hoạch phát triển </w:t>
      </w:r>
      <w:r w:rsidRPr="00BD3FC5">
        <w:rPr>
          <w:rFonts w:cs="Times New Roman"/>
          <w:szCs w:val="28"/>
          <w:lang w:val="da-DK"/>
        </w:rPr>
        <w:t>Giao thông vận tải (</w:t>
      </w:r>
      <w:r w:rsidRPr="00BD3FC5">
        <w:rPr>
          <w:rFonts w:cs="Times New Roman"/>
          <w:szCs w:val="28"/>
        </w:rPr>
        <w:t>GTVT</w:t>
      </w:r>
      <w:r w:rsidRPr="00BD3FC5">
        <w:rPr>
          <w:rFonts w:cs="Times New Roman"/>
          <w:szCs w:val="28"/>
          <w:lang w:val="da-DK"/>
        </w:rPr>
        <w:t>)</w:t>
      </w:r>
      <w:r w:rsidRPr="00BD3FC5">
        <w:rPr>
          <w:rFonts w:cs="Times New Roman"/>
          <w:szCs w:val="28"/>
        </w:rPr>
        <w:t xml:space="preserve">, quy hoạch nhóm </w:t>
      </w:r>
      <w:r w:rsidRPr="00BD3FC5">
        <w:rPr>
          <w:rFonts w:cs="Times New Roman"/>
          <w:szCs w:val="28"/>
          <w:lang w:val="da-DK"/>
        </w:rPr>
        <w:t xml:space="preserve">đường bộ </w:t>
      </w:r>
      <w:r w:rsidRPr="00BD3FC5">
        <w:rPr>
          <w:rFonts w:cs="Times New Roman"/>
          <w:szCs w:val="28"/>
        </w:rPr>
        <w:t xml:space="preserve">có vị trí rất quan trọng cho việc phát triển </w:t>
      </w:r>
      <w:r w:rsidRPr="00BD3FC5">
        <w:rPr>
          <w:rFonts w:cs="Times New Roman"/>
          <w:szCs w:val="28"/>
          <w:lang w:val="da-DK"/>
        </w:rPr>
        <w:t>KT-XH của tỉnh. Từ</w:t>
      </w:r>
      <w:r w:rsidRPr="00BD3FC5">
        <w:rPr>
          <w:rFonts w:cs="Times New Roman"/>
          <w:szCs w:val="28"/>
        </w:rPr>
        <w:t xml:space="preserve"> quy hoạch </w:t>
      </w:r>
      <w:r w:rsidRPr="00BD3FC5">
        <w:rPr>
          <w:rFonts w:cs="Times New Roman"/>
          <w:szCs w:val="28"/>
          <w:lang w:val="da-DK"/>
        </w:rPr>
        <w:t xml:space="preserve">giao thông </w:t>
      </w:r>
      <w:r w:rsidRPr="00BD3FC5">
        <w:rPr>
          <w:rFonts w:cs="Times New Roman"/>
          <w:szCs w:val="28"/>
        </w:rPr>
        <w:t xml:space="preserve">vùng đã xây dựng </w:t>
      </w:r>
      <w:r w:rsidRPr="00BD3FC5">
        <w:rPr>
          <w:rFonts w:cs="Times New Roman"/>
          <w:szCs w:val="28"/>
          <w:lang w:val="da-DK"/>
        </w:rPr>
        <w:t xml:space="preserve">và sẽ phát triển trong tương lai, quy hoạch GTVT của tỉnh sẽ </w:t>
      </w:r>
      <w:r w:rsidRPr="00BD3FC5">
        <w:rPr>
          <w:rFonts w:cs="Times New Roman"/>
          <w:szCs w:val="28"/>
        </w:rPr>
        <w:t>định hướng phát triển ngành phù hợp nhất, tận dụng được nguồn lực tại chỗ, phù hợp với định hướng chung của toàn vùng</w:t>
      </w:r>
      <w:r w:rsidR="00676B53" w:rsidRPr="00BD3FC5">
        <w:rPr>
          <w:rFonts w:cs="Times New Roman"/>
          <w:szCs w:val="28"/>
          <w:lang w:val="nl-NL"/>
        </w:rPr>
        <w:t>.</w:t>
      </w:r>
    </w:p>
    <w:p w14:paraId="33E0DD8A" w14:textId="57C54AC6" w:rsidR="000C501C" w:rsidRPr="00BD3FC5" w:rsidRDefault="000C501C" w:rsidP="000F2CA0">
      <w:pPr>
        <w:rPr>
          <w:rFonts w:cs="Times New Roman"/>
          <w:szCs w:val="28"/>
          <w:lang w:val="da-DK"/>
        </w:rPr>
      </w:pPr>
      <w:r w:rsidRPr="00BD3FC5">
        <w:rPr>
          <w:rFonts w:cs="Times New Roman"/>
          <w:szCs w:val="28"/>
        </w:rPr>
        <w:t xml:space="preserve">Quy hoạch nông nghiệp, nông thôn vùng </w:t>
      </w:r>
      <w:r w:rsidRPr="00BD3FC5">
        <w:rPr>
          <w:rFonts w:cs="Times New Roman"/>
          <w:szCs w:val="28"/>
          <w:lang w:val="da-DK"/>
        </w:rPr>
        <w:t>trung du và miền núi Bắc Bộ</w:t>
      </w:r>
      <w:r w:rsidRPr="00BD3FC5">
        <w:rPr>
          <w:rFonts w:cs="Times New Roman"/>
          <w:szCs w:val="28"/>
        </w:rPr>
        <w:t xml:space="preserve"> đến năm 2020 và định hướng đến năm 2030 trong điều kiện </w:t>
      </w:r>
      <w:r w:rsidR="00EE4F97" w:rsidRPr="00BD3FC5">
        <w:rPr>
          <w:rFonts w:cs="Times New Roman"/>
          <w:szCs w:val="28"/>
          <w:lang w:val="zu-ZA"/>
        </w:rPr>
        <w:t>BĐKH</w:t>
      </w:r>
      <w:r w:rsidRPr="00BD3FC5">
        <w:rPr>
          <w:rFonts w:cs="Times New Roman"/>
          <w:szCs w:val="28"/>
          <w:lang w:val="da-DK"/>
        </w:rPr>
        <w:t xml:space="preserve"> sẽ d</w:t>
      </w:r>
      <w:r w:rsidRPr="00BD3FC5">
        <w:rPr>
          <w:rFonts w:cs="Times New Roman"/>
          <w:szCs w:val="28"/>
        </w:rPr>
        <w:t xml:space="preserve">ựa trên cơ sở quy hoạch vùng đã thực hiện, sẽ xác định được lợi thế và hạn chế của </w:t>
      </w:r>
      <w:r w:rsidRPr="00BD3FC5">
        <w:rPr>
          <w:rFonts w:cs="Times New Roman"/>
          <w:szCs w:val="28"/>
          <w:lang w:val="da-DK"/>
        </w:rPr>
        <w:t>tỉnh</w:t>
      </w:r>
      <w:r w:rsidRPr="00BD3FC5">
        <w:rPr>
          <w:rFonts w:cs="Times New Roman"/>
          <w:szCs w:val="28"/>
        </w:rPr>
        <w:t xml:space="preserve"> và những tác động tiềm tàng của BĐKH đến ngành nông nghiệp, nông thôn</w:t>
      </w:r>
      <w:r w:rsidRPr="00BD3FC5">
        <w:rPr>
          <w:rFonts w:cs="Times New Roman"/>
          <w:szCs w:val="28"/>
          <w:lang w:val="da-DK"/>
        </w:rPr>
        <w:t>, trên cơ sở đó</w:t>
      </w:r>
      <w:r w:rsidRPr="00BD3FC5">
        <w:rPr>
          <w:rFonts w:cs="Times New Roman"/>
          <w:szCs w:val="28"/>
        </w:rPr>
        <w:t xml:space="preserve"> </w:t>
      </w:r>
      <w:r w:rsidRPr="00BD3FC5">
        <w:rPr>
          <w:rFonts w:cs="Times New Roman"/>
          <w:szCs w:val="28"/>
          <w:lang w:val="da-DK"/>
        </w:rPr>
        <w:t>sẽ</w:t>
      </w:r>
      <w:r w:rsidRPr="00BD3FC5">
        <w:rPr>
          <w:rFonts w:cs="Times New Roman"/>
          <w:szCs w:val="28"/>
        </w:rPr>
        <w:t xml:space="preserve"> bố trí cây trồng vật nuôi phù hợp với đặc thù của tỉnh</w:t>
      </w:r>
      <w:r w:rsidRPr="00BD3FC5">
        <w:rPr>
          <w:rFonts w:cs="Times New Roman"/>
          <w:szCs w:val="28"/>
          <w:lang w:val="da-DK"/>
        </w:rPr>
        <w:t>, đảm bảo các mục tiêu phát triển xây dựng trong QH.</w:t>
      </w:r>
    </w:p>
    <w:p w14:paraId="05565B31" w14:textId="6C2603AC" w:rsidR="000C501C" w:rsidRPr="00BD3FC5" w:rsidRDefault="000C501C" w:rsidP="000F2CA0">
      <w:pPr>
        <w:rPr>
          <w:rFonts w:cs="Times New Roman"/>
          <w:szCs w:val="28"/>
          <w:lang w:val="zu-ZA"/>
        </w:rPr>
      </w:pPr>
      <w:r w:rsidRPr="00BD3FC5">
        <w:rPr>
          <w:rFonts w:cs="Times New Roman"/>
          <w:szCs w:val="28"/>
        </w:rPr>
        <w:t xml:space="preserve">- Quy hoạch xây dựng vùng </w:t>
      </w:r>
      <w:r w:rsidRPr="00BD3FC5">
        <w:rPr>
          <w:rFonts w:cs="Times New Roman"/>
          <w:szCs w:val="28"/>
          <w:lang w:val="da-DK"/>
        </w:rPr>
        <w:t>và trung du Bắc Bộ</w:t>
      </w:r>
      <w:r w:rsidRPr="00BD3FC5">
        <w:rPr>
          <w:rFonts w:cs="Times New Roman"/>
          <w:szCs w:val="28"/>
        </w:rPr>
        <w:t xml:space="preserve"> đến năm 2020 và tầm nhìn đến năm 2050: Căn cứ vào mục tiêu và định hướng </w:t>
      </w:r>
      <w:r w:rsidRPr="00BD3FC5">
        <w:rPr>
          <w:rFonts w:cs="Times New Roman"/>
          <w:szCs w:val="28"/>
          <w:lang w:val="da-DK"/>
        </w:rPr>
        <w:t>về</w:t>
      </w:r>
      <w:r w:rsidRPr="00BD3FC5">
        <w:rPr>
          <w:rFonts w:cs="Times New Roman"/>
          <w:szCs w:val="28"/>
        </w:rPr>
        <w:t xml:space="preserve"> cấu trúc không gian vùng, tổ chức phát triển không gian vùng, định hướng phát triển hạ tầng vùng, các chương trình</w:t>
      </w:r>
      <w:r w:rsidRPr="00BD3FC5">
        <w:rPr>
          <w:rFonts w:cs="Times New Roman"/>
          <w:szCs w:val="28"/>
          <w:lang w:val="da-DK"/>
        </w:rPr>
        <w:t>,</w:t>
      </w:r>
      <w:r w:rsidRPr="00BD3FC5">
        <w:rPr>
          <w:rFonts w:cs="Times New Roman"/>
          <w:szCs w:val="28"/>
        </w:rPr>
        <w:t xml:space="preserve"> dự án đầu tư</w:t>
      </w:r>
      <w:r w:rsidR="00D00741" w:rsidRPr="00BD3FC5">
        <w:rPr>
          <w:rFonts w:cs="Times New Roman"/>
          <w:szCs w:val="28"/>
        </w:rPr>
        <w:t>...</w:t>
      </w:r>
      <w:r w:rsidRPr="00BD3FC5">
        <w:rPr>
          <w:rFonts w:cs="Times New Roman"/>
          <w:szCs w:val="28"/>
          <w:lang w:val="da-DK"/>
        </w:rPr>
        <w:t xml:space="preserve">, </w:t>
      </w:r>
      <w:r w:rsidRPr="00BD3FC5">
        <w:rPr>
          <w:rFonts w:cs="Times New Roman"/>
          <w:szCs w:val="28"/>
        </w:rPr>
        <w:t>trên cơ sở đó, dự án điều chỉnh quy hoạch sẽ xây dựng định hướng phát triển không gian lãnh thổ, hạ tầng kỹ thuật phù hợp với quy hoạch vùng</w:t>
      </w:r>
      <w:r w:rsidRPr="00BD3FC5">
        <w:rPr>
          <w:rFonts w:cs="Times New Roman"/>
          <w:szCs w:val="28"/>
          <w:lang w:val="da-DK"/>
        </w:rPr>
        <w:t xml:space="preserve"> để đạt được mục tiêu “</w:t>
      </w:r>
      <w:r w:rsidR="007F5216" w:rsidRPr="00BD3FC5">
        <w:rPr>
          <w:rFonts w:cs="Times New Roman"/>
          <w:szCs w:val="28"/>
          <w:lang w:val="da-DK"/>
        </w:rPr>
        <w:t>P</w:t>
      </w:r>
      <w:r w:rsidR="007F5216" w:rsidRPr="00BD3FC5">
        <w:rPr>
          <w:rFonts w:cs="Times New Roman"/>
          <w:szCs w:val="28"/>
        </w:rPr>
        <w:t>hát huy tốt tiềm năng, lợi thế để thực hiện cơ cấu lại ngành nông nghiệp theo hướng phát triển nông nghiệp hàng hóa tập trung, phát triển nông nghiệp bền vững, nâng cao chất lượng, giá trị gia tăng và khả năng cạnh tranh nông sản. Lai Châu đẩy mạnh phát triển nền nông nghiệp hiện đại, nông nghiệp sạch, nông nghiệp hữu cơ, nông nghiệp công nghệ cao gắn với phát triển công nghiệp chế biến nông sản</w:t>
      </w:r>
      <w:r w:rsidRPr="00BD3FC5">
        <w:rPr>
          <w:rFonts w:cs="Times New Roman"/>
          <w:szCs w:val="28"/>
          <w:lang w:val="da-DK"/>
        </w:rPr>
        <w:t xml:space="preserve">”. </w:t>
      </w:r>
      <w:r w:rsidR="007F5216" w:rsidRPr="00BD3FC5">
        <w:rPr>
          <w:rFonts w:cs="Times New Roman"/>
          <w:szCs w:val="28"/>
          <w:lang w:val="zu-ZA"/>
        </w:rPr>
        <w:t>Chuyển dịch cơ cấu kinh tế đến năm 2030: Nông, lâm và thủy sản chiếm 10,1%, ngành nông - lâm - thuỷ sản tăng trưởng 6,0%/năm.</w:t>
      </w:r>
    </w:p>
    <w:p w14:paraId="6DE6991A" w14:textId="22333232" w:rsidR="003B1B5E" w:rsidRPr="00BD3FC5" w:rsidRDefault="003B1B5E" w:rsidP="000862F6">
      <w:pPr>
        <w:spacing w:line="372" w:lineRule="auto"/>
        <w:rPr>
          <w:rFonts w:cs="Times New Roman"/>
          <w:i/>
          <w:szCs w:val="28"/>
          <w:lang w:val="zu-ZA"/>
        </w:rPr>
      </w:pPr>
      <w:r w:rsidRPr="00BD3FC5">
        <w:rPr>
          <w:rFonts w:cs="Times New Roman"/>
          <w:i/>
          <w:szCs w:val="28"/>
          <w:lang w:val="zu-ZA"/>
        </w:rPr>
        <w:lastRenderedPageBreak/>
        <w:t>b.</w:t>
      </w:r>
      <w:r w:rsidRPr="00BD3FC5">
        <w:rPr>
          <w:rFonts w:cs="Times New Roman"/>
          <w:i/>
          <w:szCs w:val="28"/>
        </w:rPr>
        <w:t xml:space="preserve"> Mối quan hệ giữa </w:t>
      </w:r>
      <w:r w:rsidRPr="00BD3FC5">
        <w:rPr>
          <w:rFonts w:cs="Times New Roman"/>
          <w:i/>
          <w:szCs w:val="28"/>
          <w:lang w:val="zu-ZA"/>
        </w:rPr>
        <w:t xml:space="preserve">QH tỉnh </w:t>
      </w:r>
      <w:r w:rsidR="00143F28" w:rsidRPr="00BD3FC5">
        <w:rPr>
          <w:rFonts w:cs="Times New Roman"/>
          <w:i/>
          <w:szCs w:val="28"/>
          <w:lang w:val="zu-ZA"/>
        </w:rPr>
        <w:t>Lai Châu</w:t>
      </w:r>
      <w:r w:rsidRPr="00BD3FC5">
        <w:rPr>
          <w:rFonts w:cs="Times New Roman"/>
          <w:i/>
          <w:szCs w:val="28"/>
          <w:lang w:val="zu-ZA"/>
        </w:rPr>
        <w:t xml:space="preserve"> thời kỳ </w:t>
      </w:r>
      <w:r w:rsidR="00AB01DE" w:rsidRPr="00BD3FC5">
        <w:rPr>
          <w:rFonts w:cs="Times New Roman"/>
          <w:i/>
          <w:szCs w:val="28"/>
          <w:lang w:val="zu-ZA"/>
        </w:rPr>
        <w:t>2021 - 2030</w:t>
      </w:r>
      <w:r w:rsidRPr="00BD3FC5">
        <w:rPr>
          <w:rFonts w:cs="Times New Roman"/>
          <w:i/>
          <w:szCs w:val="28"/>
          <w:lang w:val="zu-ZA"/>
        </w:rPr>
        <w:t>, tầm nhìn đến 20</w:t>
      </w:r>
      <w:r w:rsidR="00143F28" w:rsidRPr="00BD3FC5">
        <w:rPr>
          <w:rFonts w:cs="Times New Roman"/>
          <w:i/>
          <w:szCs w:val="28"/>
          <w:lang w:val="zu-ZA"/>
        </w:rPr>
        <w:t>5</w:t>
      </w:r>
      <w:r w:rsidRPr="00BD3FC5">
        <w:rPr>
          <w:rFonts w:cs="Times New Roman"/>
          <w:i/>
          <w:szCs w:val="28"/>
          <w:lang w:val="zu-ZA"/>
        </w:rPr>
        <w:t>0 với các</w:t>
      </w:r>
      <w:r w:rsidRPr="00BD3FC5">
        <w:rPr>
          <w:rFonts w:cs="Times New Roman"/>
          <w:i/>
          <w:szCs w:val="28"/>
        </w:rPr>
        <w:t xml:space="preserve"> quy </w:t>
      </w:r>
      <w:r w:rsidRPr="00BD3FC5">
        <w:rPr>
          <w:rFonts w:cs="Times New Roman"/>
          <w:i/>
          <w:szCs w:val="28"/>
          <w:lang w:val="zu-ZA"/>
        </w:rPr>
        <w:t>hoạch khác:</w:t>
      </w:r>
    </w:p>
    <w:p w14:paraId="428C787A" w14:textId="198B56DA" w:rsidR="003B1B5E" w:rsidRPr="00BD3FC5" w:rsidRDefault="003B1B5E" w:rsidP="000862F6">
      <w:pPr>
        <w:spacing w:line="372" w:lineRule="auto"/>
        <w:rPr>
          <w:rFonts w:cs="Times New Roman"/>
          <w:szCs w:val="28"/>
        </w:rPr>
      </w:pPr>
      <w:r w:rsidRPr="00BD3FC5">
        <w:rPr>
          <w:rFonts w:cs="Times New Roman"/>
          <w:szCs w:val="28"/>
          <w:lang w:val="zu-ZA"/>
        </w:rPr>
        <w:t xml:space="preserve">- Quan hệ với các quy hoạch ngành khác: Báo cáo điều chỉnh Quy hoạch tổng thể phát triển KT-XH tỉnh </w:t>
      </w:r>
      <w:r w:rsidR="00143F28" w:rsidRPr="00BD3FC5">
        <w:rPr>
          <w:rFonts w:cs="Times New Roman"/>
          <w:szCs w:val="28"/>
          <w:lang w:val="zu-ZA"/>
        </w:rPr>
        <w:t>Lai Châu</w:t>
      </w:r>
      <w:r w:rsidRPr="00BD3FC5">
        <w:rPr>
          <w:rFonts w:cs="Times New Roman"/>
          <w:szCs w:val="28"/>
          <w:lang w:val="zu-ZA"/>
        </w:rPr>
        <w:t xml:space="preserve"> là tài liệu có tính khoa học, sau khi được phê duyệt sẽ mang tính chiến lược chỉ đạo sự phát triển KT-XH, được luận chứng bằng nhiều phương án KT-XH về phát triển và phân bố lực lượng sản xuất theo không gian có tính đến chuyên môn hóa và phát triển tổng hợp sản xuất của các đơn vị cấp dưới. Mặt khác quy hoạch phát triển ngành, lĩnh vực trên địa bàn tỉnh là quy hoạch chuyên ngành nhằm cụ thể hoá quy hoạch tổng</w:t>
      </w:r>
      <w:r w:rsidRPr="00BD3FC5">
        <w:rPr>
          <w:rFonts w:cs="Times New Roman"/>
          <w:szCs w:val="28"/>
        </w:rPr>
        <w:t xml:space="preserve"> thể phát triển KT-XH của tỉnh. Do đó, nội dung của Quy hoạch ngành phải được điều chỉnh thống nhất với quy hoạch tổng thể phát triển KT-XH của tỉnh.</w:t>
      </w:r>
    </w:p>
    <w:p w14:paraId="21F6A7E1" w14:textId="77777777" w:rsidR="003B1B5E" w:rsidRPr="00BD3FC5" w:rsidRDefault="003B1B5E" w:rsidP="000862F6">
      <w:pPr>
        <w:spacing w:line="372" w:lineRule="auto"/>
        <w:rPr>
          <w:rFonts w:cs="Times New Roman"/>
          <w:szCs w:val="28"/>
          <w:shd w:val="clear" w:color="auto" w:fill="FFFFFF"/>
        </w:rPr>
      </w:pPr>
      <w:r w:rsidRPr="00BD3FC5">
        <w:rPr>
          <w:rFonts w:cs="Times New Roman"/>
          <w:szCs w:val="28"/>
          <w:shd w:val="clear" w:color="auto" w:fill="FFFFFF"/>
        </w:rPr>
        <w:t>Quy hoạch tổng thể phát triển KT-XH hiện nay phải mang tính chiến lược hơn. Chưa nghiên cứu quá cụ thể và chi tiết theo từng ngành, do đó các quy hoạch ngành sẽ giải quyết chi tiết hơn cho ngành mình. Cụ thể:</w:t>
      </w:r>
    </w:p>
    <w:p w14:paraId="0E932820" w14:textId="55824029" w:rsidR="003B1B5E" w:rsidRPr="00BD3FC5" w:rsidRDefault="003B1B5E" w:rsidP="000862F6">
      <w:pPr>
        <w:spacing w:line="372" w:lineRule="auto"/>
        <w:rPr>
          <w:rFonts w:cs="Times New Roman"/>
          <w:szCs w:val="28"/>
          <w:shd w:val="clear" w:color="auto" w:fill="FFFFFF"/>
        </w:rPr>
      </w:pPr>
      <w:r w:rsidRPr="00BD3FC5">
        <w:rPr>
          <w:rFonts w:cs="Times New Roman"/>
          <w:szCs w:val="28"/>
          <w:shd w:val="clear" w:color="auto" w:fill="FFFFFF"/>
        </w:rPr>
        <w:t xml:space="preserve">- </w:t>
      </w:r>
      <w:r w:rsidRPr="00BD3FC5">
        <w:rPr>
          <w:rFonts w:cs="Times New Roman"/>
          <w:szCs w:val="28"/>
        </w:rPr>
        <w:t xml:space="preserve">Quan hệ với quy hoạch sử dụng đất: </w:t>
      </w:r>
      <w:r w:rsidRPr="00BD3FC5">
        <w:rPr>
          <w:rFonts w:cs="Times New Roman"/>
          <w:szCs w:val="28"/>
          <w:shd w:val="clear" w:color="auto" w:fill="FFFFFF"/>
        </w:rPr>
        <w:t xml:space="preserve">Quy hoạch tổng thể phát triển KT-XH là tài liệu mang tính khoa học, sau khi được phê duyệt sẽ mang tính chiến lược chỉ đạo sự phát KT-XH, được luận chứng bằng nhiều phương án KT-XH về phát triển và phân bố lực lượng sản xuất theo không gian có tính đến chuyên môn hoá và phát triển sản xuất tổng hợp của các vùng và các đơn vị cấp dưới. Quy hoạch tổng thể phát triển KT-XH là một trong những tài liệu tiền kế hoạch cung cấp căn cứ khoa học cho việc xây dựng các kế hoạch phát triển KT-XH. Trong đó, có đề cập đến dự kiến sử dụng đất ở mức độ định hướng đối với mỗi nhiệm vụ chủ yếu. Đối tượng của quy hoạch sử dụng đất đai là tài nguyên đất. Nhiệm vụ chủ yếu của nó là căn cứ vào yêu cầu của phát triển KT-XH và điều kiện tự nhiên, </w:t>
      </w:r>
      <w:r w:rsidR="00977CD6" w:rsidRPr="00BD3FC5">
        <w:rPr>
          <w:rFonts w:cs="Times New Roman"/>
          <w:szCs w:val="28"/>
          <w:shd w:val="clear" w:color="auto" w:fill="FFFFFF"/>
        </w:rPr>
        <w:t>KT-XH</w:t>
      </w:r>
      <w:r w:rsidRPr="00BD3FC5">
        <w:rPr>
          <w:rFonts w:cs="Times New Roman"/>
          <w:szCs w:val="28"/>
          <w:shd w:val="clear" w:color="auto" w:fill="FFFFFF"/>
        </w:rPr>
        <w:t xml:space="preserve"> hiện tại để điều chỉnh cơ cấu và phương hướng sử dụng đất, xây dựng phương án quy hoạch phân phối sử dụng đất thống nhất và hợp lý. Như vậy, quy hoạch sử dụng đất là quy hoạch tổng hợp chuyên ngành, cụ thể hoá quy hoạch tổng thể phát triển KT-XH, những nội dung của quy hoạch sử dụng đất được tích hợp với quy hoạch tổng thể phát triển kinh tế - xã hội.</w:t>
      </w:r>
    </w:p>
    <w:p w14:paraId="3E770EBE" w14:textId="221F14A8" w:rsidR="003B1B5E" w:rsidRPr="00BD3FC5" w:rsidRDefault="003B1B5E" w:rsidP="00CF4C6E">
      <w:pPr>
        <w:pStyle w:val="nghieng"/>
        <w:ind w:firstLine="720"/>
        <w:rPr>
          <w:szCs w:val="28"/>
          <w:u w:val="single"/>
          <w:lang w:val="pt-BR"/>
        </w:rPr>
      </w:pPr>
      <w:r w:rsidRPr="00BD3FC5">
        <w:rPr>
          <w:rFonts w:eastAsia="MS Mincho"/>
          <w:szCs w:val="28"/>
          <w:lang w:val="vi-VN"/>
        </w:rPr>
        <w:lastRenderedPageBreak/>
        <w:t xml:space="preserve">* Quy hoạch tổng thể bảo tồn </w:t>
      </w:r>
      <w:r w:rsidR="00EE4F97" w:rsidRPr="00BD3FC5">
        <w:rPr>
          <w:rFonts w:eastAsia="MS Mincho"/>
          <w:szCs w:val="28"/>
          <w:lang w:val="vi-VN"/>
        </w:rPr>
        <w:t>ĐDSH</w:t>
      </w:r>
      <w:r w:rsidRPr="00BD3FC5">
        <w:rPr>
          <w:rFonts w:eastAsia="MS Mincho"/>
          <w:szCs w:val="28"/>
          <w:lang w:val="vi-VN"/>
        </w:rPr>
        <w:t xml:space="preserve"> của cả nước đến năm 2020, định hướng đến năm 2030</w:t>
      </w:r>
    </w:p>
    <w:p w14:paraId="7B78A7E3" w14:textId="4332D406" w:rsidR="003B1B5E" w:rsidRPr="00BD3FC5" w:rsidRDefault="003B1B5E" w:rsidP="00CF4C6E">
      <w:pPr>
        <w:rPr>
          <w:rFonts w:cs="Times New Roman"/>
          <w:szCs w:val="28"/>
        </w:rPr>
      </w:pPr>
      <w:r w:rsidRPr="00BD3FC5">
        <w:rPr>
          <w:rFonts w:cs="Times New Roman"/>
          <w:szCs w:val="28"/>
          <w:lang w:val="pt-BR"/>
        </w:rPr>
        <w:t xml:space="preserve">Quyết định số 45/QĐ-TTg ngày 08 tháng 01 năm 2014 của Thủ tướng Chính phủ phê duyệt Quy hoạch tổng thể bảo tồn </w:t>
      </w:r>
      <w:r w:rsidR="00EE4F97" w:rsidRPr="00BD3FC5">
        <w:rPr>
          <w:rFonts w:cs="Times New Roman"/>
          <w:szCs w:val="28"/>
          <w:lang w:val="pt-BR"/>
        </w:rPr>
        <w:t>ĐDSH</w:t>
      </w:r>
      <w:r w:rsidRPr="00BD3FC5">
        <w:rPr>
          <w:rFonts w:cs="Times New Roman"/>
          <w:szCs w:val="28"/>
          <w:lang w:val="pt-BR"/>
        </w:rPr>
        <w:t xml:space="preserve"> của cả nước đến năm 2020, định hướng đến năm 2030 đã quy hoạch 219 khu bảo tồn được phân hạng: bảo tồn tự nhiên, vườn quốc gia, bảo vệ cảnh quan, dự trữ thiên nhiên, bảo tồn loài và sinh cảnh, bảo tồn cảnh quan cả ở trên cạn và dưới nước. Trên cơ sở này, Lai Châu đ</w:t>
      </w:r>
      <w:r w:rsidRPr="00BD3FC5">
        <w:rPr>
          <w:rFonts w:cs="Times New Roman"/>
          <w:szCs w:val="28"/>
        </w:rPr>
        <w:t xml:space="preserve">ịnh hướng </w:t>
      </w:r>
      <w:r w:rsidR="00143F28" w:rsidRPr="00BD3FC5">
        <w:rPr>
          <w:rFonts w:cs="Times New Roman"/>
          <w:szCs w:val="28"/>
          <w:lang w:val="pt-BR"/>
        </w:rPr>
        <w:t xml:space="preserve">mục tiêu trong </w:t>
      </w:r>
      <w:r w:rsidRPr="00BD3FC5">
        <w:rPr>
          <w:rFonts w:cs="Times New Roman"/>
          <w:szCs w:val="28"/>
        </w:rPr>
        <w:t xml:space="preserve">thời gian tới </w:t>
      </w:r>
      <w:r w:rsidR="00143F28" w:rsidRPr="00BD3FC5">
        <w:rPr>
          <w:rFonts w:cs="Times New Roman"/>
          <w:szCs w:val="28"/>
          <w:lang w:val="pt-BR"/>
        </w:rPr>
        <w:t xml:space="preserve">là </w:t>
      </w:r>
      <w:r w:rsidR="00143F28" w:rsidRPr="00BD3FC5">
        <w:rPr>
          <w:rFonts w:cs="Times New Roman"/>
          <w:iCs/>
          <w:szCs w:val="28"/>
          <w:lang w:val="pt-BR"/>
        </w:rPr>
        <w:t>b</w:t>
      </w:r>
      <w:r w:rsidR="00143F28" w:rsidRPr="00BD3FC5">
        <w:rPr>
          <w:rFonts w:cs="Times New Roman"/>
          <w:iCs/>
          <w:szCs w:val="28"/>
        </w:rPr>
        <w:t>ảo vệ nghiêm ngặt các hệ sinh thái tự nhiên có tầm quan trọng quốc gia (Khu bảo tồn Mường Tè 33.775 ha, phần rừng 7.500 ha thuộc vườn Quốc gia Hoàng Liên). Tập trung quản lý, bảo vệ tốt 462.413,7 ha rừng hiện có (rừng đặc dụng 28.931,87 ha; rừng phòng hộ 259.782,92 ha; rừng sản xuất 173.698,91 ha) và diện tích rừng tái sinh</w:t>
      </w:r>
      <w:r w:rsidRPr="00BD3FC5">
        <w:rPr>
          <w:rFonts w:cs="Times New Roman"/>
          <w:szCs w:val="28"/>
        </w:rPr>
        <w:t>.</w:t>
      </w:r>
    </w:p>
    <w:p w14:paraId="318504B9" w14:textId="6E861209" w:rsidR="00676B53" w:rsidRPr="00BD3FC5" w:rsidRDefault="006B5D3E" w:rsidP="00CF4C6E">
      <w:pPr>
        <w:pStyle w:val="Heading2"/>
        <w:rPr>
          <w:rFonts w:ascii="Times New Roman" w:hAnsi="Times New Roman"/>
          <w:szCs w:val="28"/>
        </w:rPr>
      </w:pPr>
      <w:bookmarkStart w:id="113" w:name="_Toc64980349"/>
      <w:bookmarkStart w:id="114" w:name="_Toc88407616"/>
      <w:bookmarkStart w:id="115" w:name="_Toc134400642"/>
      <w:r w:rsidRPr="00BD3FC5">
        <w:rPr>
          <w:rFonts w:ascii="Times New Roman" w:hAnsi="Times New Roman"/>
          <w:szCs w:val="28"/>
        </w:rPr>
        <w:t>1.4. MÔ TẢ TÓM TẮT NỘI DUNG CỦA Q</w:t>
      </w:r>
      <w:bookmarkEnd w:id="113"/>
      <w:r w:rsidRPr="00BD3FC5">
        <w:rPr>
          <w:rFonts w:ascii="Times New Roman" w:hAnsi="Times New Roman"/>
          <w:szCs w:val="28"/>
        </w:rPr>
        <w:t>UY HOẠCH</w:t>
      </w:r>
      <w:bookmarkEnd w:id="114"/>
      <w:bookmarkEnd w:id="115"/>
    </w:p>
    <w:p w14:paraId="57130087" w14:textId="32480B3E" w:rsidR="00676B53" w:rsidRPr="00BD3FC5" w:rsidRDefault="00676B53" w:rsidP="00CF4C6E">
      <w:pPr>
        <w:rPr>
          <w:rFonts w:cs="Times New Roman"/>
          <w:szCs w:val="28"/>
        </w:rPr>
      </w:pPr>
      <w:r w:rsidRPr="00BD3FC5">
        <w:rPr>
          <w:rFonts w:cs="Times New Roman"/>
          <w:szCs w:val="28"/>
        </w:rPr>
        <w:t>(</w:t>
      </w:r>
      <w:r w:rsidR="00203EE7" w:rsidRPr="00BD3FC5">
        <w:rPr>
          <w:rFonts w:cs="Times New Roman"/>
          <w:szCs w:val="28"/>
        </w:rPr>
        <w:t xml:space="preserve">Căn cứ </w:t>
      </w:r>
      <w:r w:rsidRPr="00BD3FC5">
        <w:rPr>
          <w:rFonts w:cs="Times New Roman"/>
          <w:szCs w:val="28"/>
        </w:rPr>
        <w:t xml:space="preserve">Báo cáo dự thảo Quy hoạch tỉnh Lai Châu thời kỳ </w:t>
      </w:r>
      <w:r w:rsidR="00915B6C" w:rsidRPr="00BD3FC5">
        <w:rPr>
          <w:rFonts w:cs="Times New Roman"/>
          <w:szCs w:val="28"/>
        </w:rPr>
        <w:t>2021 - 2030</w:t>
      </w:r>
      <w:r w:rsidR="007D079C" w:rsidRPr="00BD3FC5">
        <w:rPr>
          <w:rFonts w:cs="Times New Roman"/>
          <w:szCs w:val="28"/>
        </w:rPr>
        <w:t>,</w:t>
      </w:r>
      <w:r w:rsidRPr="00BD3FC5">
        <w:rPr>
          <w:rFonts w:cs="Times New Roman"/>
          <w:szCs w:val="28"/>
        </w:rPr>
        <w:t xml:space="preserve"> tầm nhìn đến năm 2050 kèm theo hồ sơ Báo cáo ĐMC).</w:t>
      </w:r>
    </w:p>
    <w:p w14:paraId="0F081449" w14:textId="086B4542" w:rsidR="00676B53" w:rsidRPr="00BD3FC5" w:rsidRDefault="00676B53" w:rsidP="00CF4C6E">
      <w:pPr>
        <w:pStyle w:val="Heading3"/>
        <w:rPr>
          <w:szCs w:val="28"/>
        </w:rPr>
      </w:pPr>
      <w:bookmarkStart w:id="116" w:name="_Toc64980350"/>
      <w:bookmarkStart w:id="117" w:name="_Toc88407617"/>
      <w:bookmarkStart w:id="118" w:name="_Toc134400643"/>
      <w:r w:rsidRPr="00BD3FC5">
        <w:rPr>
          <w:szCs w:val="28"/>
          <w:lang w:eastAsia="en-US"/>
        </w:rPr>
        <w:t xml:space="preserve">1.4.1. Phạm vi không gian và thời kỳ của </w:t>
      </w:r>
      <w:bookmarkEnd w:id="116"/>
      <w:r w:rsidR="007B7B08" w:rsidRPr="00BD3FC5">
        <w:rPr>
          <w:szCs w:val="28"/>
          <w:lang w:eastAsia="en-US"/>
        </w:rPr>
        <w:t>quy hoạch</w:t>
      </w:r>
      <w:bookmarkEnd w:id="117"/>
      <w:bookmarkEnd w:id="118"/>
    </w:p>
    <w:p w14:paraId="43FEF4CF" w14:textId="2D0A0A7E" w:rsidR="00676B53" w:rsidRPr="00BD3FC5" w:rsidRDefault="00676B53" w:rsidP="00CF4C6E">
      <w:pPr>
        <w:rPr>
          <w:rFonts w:cs="Times New Roman"/>
          <w:i/>
          <w:szCs w:val="28"/>
        </w:rPr>
      </w:pPr>
      <w:r w:rsidRPr="00BD3FC5">
        <w:rPr>
          <w:rFonts w:cs="Times New Roman"/>
          <w:i/>
          <w:szCs w:val="28"/>
        </w:rPr>
        <w:t>* P</w:t>
      </w:r>
      <w:r w:rsidR="008C6CB5" w:rsidRPr="00BD3FC5">
        <w:rPr>
          <w:rFonts w:cs="Times New Roman"/>
          <w:i/>
          <w:szCs w:val="28"/>
        </w:rPr>
        <w:t>hạm vi ranh giới lập quy hoạch</w:t>
      </w:r>
      <w:r w:rsidR="00F777C2" w:rsidRPr="00BD3FC5">
        <w:rPr>
          <w:rFonts w:cs="Times New Roman"/>
          <w:i/>
          <w:szCs w:val="28"/>
        </w:rPr>
        <w:t>:</w:t>
      </w:r>
    </w:p>
    <w:p w14:paraId="27027D32" w14:textId="0C6DC70E" w:rsidR="00676B53" w:rsidRPr="00BD3FC5" w:rsidRDefault="00676B53" w:rsidP="00CF4C6E">
      <w:pPr>
        <w:rPr>
          <w:rFonts w:cs="Times New Roman"/>
          <w:szCs w:val="28"/>
        </w:rPr>
      </w:pPr>
      <w:r w:rsidRPr="00BD3FC5">
        <w:rPr>
          <w:rFonts w:cs="Times New Roman"/>
          <w:szCs w:val="28"/>
        </w:rPr>
        <w:t xml:space="preserve">- Phạm vi quy hoạch tỉnh là toàn bộ tỉnh Lai Châu với tổng diện tích tự nhiên </w:t>
      </w:r>
      <w:r w:rsidR="001E5CA3">
        <w:rPr>
          <w:rFonts w:cs="Times New Roman"/>
          <w:szCs w:val="28"/>
          <w:lang w:val="en-US"/>
        </w:rPr>
        <w:t xml:space="preserve">là </w:t>
      </w:r>
      <w:r w:rsidR="001E5CA3" w:rsidRPr="001E5CA3">
        <w:rPr>
          <w:rFonts w:cs="Times New Roman"/>
          <w:color w:val="FF0000"/>
          <w:szCs w:val="28"/>
          <w:lang w:val="en-US"/>
        </w:rPr>
        <w:t>9.068,8</w:t>
      </w:r>
      <w:r w:rsidR="007A4235">
        <w:rPr>
          <w:rFonts w:cs="Times New Roman"/>
          <w:color w:val="FF0000"/>
          <w:szCs w:val="28"/>
          <w:lang w:val="en-US"/>
        </w:rPr>
        <w:t xml:space="preserve"> </w:t>
      </w:r>
      <w:r w:rsidR="001E5CA3" w:rsidRPr="001E5CA3">
        <w:rPr>
          <w:rFonts w:cs="Times New Roman"/>
          <w:color w:val="FF0000"/>
          <w:szCs w:val="28"/>
          <w:lang w:val="en-US"/>
        </w:rPr>
        <w:t>km</w:t>
      </w:r>
      <w:r w:rsidR="001E5CA3" w:rsidRPr="001E5CA3">
        <w:rPr>
          <w:rFonts w:cs="Times New Roman"/>
          <w:color w:val="FF0000"/>
          <w:szCs w:val="28"/>
          <w:vertAlign w:val="superscript"/>
          <w:lang w:val="en-US"/>
        </w:rPr>
        <w:t>2</w:t>
      </w:r>
      <w:r w:rsidRPr="00BD3FC5">
        <w:rPr>
          <w:rFonts w:cs="Times New Roman"/>
          <w:szCs w:val="28"/>
        </w:rPr>
        <w:t xml:space="preserve">; trên phạm vi 08 đơn vị hành chính cấp huyện gồm: </w:t>
      </w:r>
      <w:r w:rsidR="008D2132" w:rsidRPr="00BD3FC5">
        <w:rPr>
          <w:rFonts w:cs="Times New Roman"/>
          <w:szCs w:val="28"/>
        </w:rPr>
        <w:t>t</w:t>
      </w:r>
      <w:r w:rsidRPr="00BD3FC5">
        <w:rPr>
          <w:rFonts w:cs="Times New Roman"/>
          <w:szCs w:val="28"/>
        </w:rPr>
        <w:t xml:space="preserve">hành phố Lai Châu và 07 huyện (Than Uyên, Tân Uyên, Tam Đường, Sìn Hồ, </w:t>
      </w:r>
      <w:r w:rsidR="007A4235">
        <w:rPr>
          <w:rFonts w:cs="Times New Roman"/>
          <w:szCs w:val="28"/>
        </w:rPr>
        <w:t>Phong Thổ, Nậm Nhùn, Mường Tè).</w:t>
      </w:r>
    </w:p>
    <w:p w14:paraId="60C85CBC" w14:textId="1E4F2482" w:rsidR="00942D2D" w:rsidRPr="001E5CA3" w:rsidRDefault="00676B53" w:rsidP="00CF4C6E">
      <w:pPr>
        <w:rPr>
          <w:rFonts w:cs="Times New Roman"/>
          <w:szCs w:val="28"/>
        </w:rPr>
      </w:pPr>
      <w:r w:rsidRPr="001E5CA3">
        <w:rPr>
          <w:rFonts w:cs="Times New Roman"/>
          <w:szCs w:val="28"/>
        </w:rPr>
        <w:t xml:space="preserve">- Ranh giới lập quy hoạch: Toàn bộ ranh giới hành chính tỉnh Lai Châu </w:t>
      </w:r>
      <w:r w:rsidR="001E5CA3">
        <w:rPr>
          <w:color w:val="FF0000"/>
          <w:szCs w:val="28"/>
          <w:lang w:val="en-US" w:eastAsia="de-DE"/>
        </w:rPr>
        <w:t>c</w:t>
      </w:r>
      <w:r w:rsidR="001E5CA3" w:rsidRPr="001E5CA3">
        <w:rPr>
          <w:color w:val="FF0000"/>
          <w:szCs w:val="28"/>
          <w:lang w:val="en-US" w:eastAsia="de-DE"/>
        </w:rPr>
        <w:t>ó tọa độ địa lý từ 21°51’ đến 22°49’ vĩ độ Bắc; 102°19’ đến 103°59’ kinh độ Đông; phía Bắc giáp tỉnh Vân Nam, Trung Quốc; phía Nam giáp tỉnh Sơn La; phía Đông và phía Đông Nam giáp tỉnh Lào Cai, Yên Bái; phía Tây và phía Tây Nam giáp tỉnh Điện Biên</w:t>
      </w:r>
      <w:r w:rsidR="00942D2D" w:rsidRPr="001E5CA3">
        <w:rPr>
          <w:rFonts w:cs="Times New Roman"/>
          <w:szCs w:val="28"/>
        </w:rPr>
        <w:t>.</w:t>
      </w:r>
    </w:p>
    <w:p w14:paraId="2E8D8E41" w14:textId="1BDA9EC7" w:rsidR="00676B53" w:rsidRPr="00BD3FC5" w:rsidRDefault="00676B53" w:rsidP="00CF4C6E">
      <w:pPr>
        <w:rPr>
          <w:rFonts w:cs="Times New Roman"/>
          <w:i/>
          <w:szCs w:val="28"/>
          <w:lang w:eastAsia="en-US"/>
        </w:rPr>
      </w:pPr>
      <w:r w:rsidRPr="00BD3FC5">
        <w:rPr>
          <w:rFonts w:cs="Times New Roman"/>
          <w:i/>
          <w:szCs w:val="28"/>
          <w:lang w:eastAsia="en-US"/>
        </w:rPr>
        <w:t>* Phạm vi ranh giới nghiên cứu</w:t>
      </w:r>
      <w:r w:rsidR="00F777C2" w:rsidRPr="00BD3FC5">
        <w:rPr>
          <w:rFonts w:cs="Times New Roman"/>
          <w:i/>
          <w:szCs w:val="28"/>
          <w:lang w:eastAsia="en-US"/>
        </w:rPr>
        <w:t>:</w:t>
      </w:r>
    </w:p>
    <w:p w14:paraId="07972AFC" w14:textId="1A01697E" w:rsidR="00676B53" w:rsidRPr="00BD3FC5" w:rsidRDefault="00676B53" w:rsidP="009448EF">
      <w:pPr>
        <w:rPr>
          <w:rFonts w:cs="Times New Roman"/>
          <w:szCs w:val="28"/>
        </w:rPr>
      </w:pPr>
      <w:r w:rsidRPr="00BD3FC5">
        <w:rPr>
          <w:rFonts w:cs="Times New Roman"/>
          <w:szCs w:val="28"/>
        </w:rPr>
        <w:t xml:space="preserve">Nghiên cứu vai trò của tỉnh Lai Châu trong mối quan hệ phát triển liên vùng với các tỉnh lân cận và các vùng kinh tế có tác động trực tiếp hoặc có ảnh hưởng lớn đến tỉnh, bao gồm: Lào Cai, Yên Bái, Sơn La, Điện Biên và tỉnh Vân Nam </w:t>
      </w:r>
      <w:r w:rsidR="00051794" w:rsidRPr="00BD3FC5">
        <w:rPr>
          <w:rFonts w:cs="Times New Roman"/>
          <w:szCs w:val="28"/>
        </w:rPr>
        <w:lastRenderedPageBreak/>
        <w:t xml:space="preserve">(Trung Quốc); </w:t>
      </w:r>
      <w:r w:rsidR="00FB7248" w:rsidRPr="00BD3FC5">
        <w:rPr>
          <w:rFonts w:cs="Times New Roman"/>
          <w:szCs w:val="28"/>
        </w:rPr>
        <w:t>v</w:t>
      </w:r>
      <w:r w:rsidR="00051794" w:rsidRPr="00BD3FC5">
        <w:rPr>
          <w:rFonts w:cs="Times New Roman"/>
          <w:szCs w:val="28"/>
        </w:rPr>
        <w:t>ùng Trung du và M</w:t>
      </w:r>
      <w:r w:rsidRPr="00BD3FC5">
        <w:rPr>
          <w:rFonts w:cs="Times New Roman"/>
          <w:szCs w:val="28"/>
        </w:rPr>
        <w:t xml:space="preserve">iền núi phía Bắc, </w:t>
      </w:r>
      <w:r w:rsidR="00FB7248" w:rsidRPr="00BD3FC5">
        <w:rPr>
          <w:rFonts w:cs="Times New Roman"/>
          <w:szCs w:val="28"/>
        </w:rPr>
        <w:t>v</w:t>
      </w:r>
      <w:r w:rsidRPr="00BD3FC5">
        <w:rPr>
          <w:rFonts w:cs="Times New Roman"/>
          <w:szCs w:val="28"/>
        </w:rPr>
        <w:t xml:space="preserve">ùng </w:t>
      </w:r>
      <w:r w:rsidR="00FB7248" w:rsidRPr="00BD3FC5">
        <w:rPr>
          <w:rFonts w:cs="Times New Roman"/>
          <w:szCs w:val="28"/>
        </w:rPr>
        <w:t>KT-XH</w:t>
      </w:r>
      <w:r w:rsidRPr="00BD3FC5">
        <w:rPr>
          <w:rFonts w:cs="Times New Roman"/>
          <w:szCs w:val="28"/>
        </w:rPr>
        <w:t xml:space="preserve"> theo Luật Quy hoạch, </w:t>
      </w:r>
      <w:r w:rsidR="00942D2D" w:rsidRPr="00BD3FC5">
        <w:rPr>
          <w:rFonts w:cs="Times New Roman"/>
          <w:szCs w:val="28"/>
        </w:rPr>
        <w:t>v</w:t>
      </w:r>
      <w:r w:rsidRPr="00BD3FC5">
        <w:rPr>
          <w:rFonts w:cs="Times New Roman"/>
          <w:szCs w:val="28"/>
        </w:rPr>
        <w:t xml:space="preserve">ùng Thủ đô Hà Nội, </w:t>
      </w:r>
      <w:r w:rsidR="00942D2D" w:rsidRPr="00BD3FC5">
        <w:rPr>
          <w:rFonts w:cs="Times New Roman"/>
          <w:szCs w:val="28"/>
        </w:rPr>
        <w:t>v</w:t>
      </w:r>
      <w:r w:rsidRPr="00BD3FC5">
        <w:rPr>
          <w:rFonts w:cs="Times New Roman"/>
          <w:szCs w:val="28"/>
        </w:rPr>
        <w:t xml:space="preserve">ùng Đồng Bằng sông Hồng, </w:t>
      </w:r>
      <w:r w:rsidR="00942D2D" w:rsidRPr="00BD3FC5">
        <w:rPr>
          <w:rFonts w:cs="Times New Roman"/>
          <w:szCs w:val="28"/>
        </w:rPr>
        <w:t>v</w:t>
      </w:r>
      <w:r w:rsidRPr="00BD3FC5">
        <w:rPr>
          <w:rFonts w:cs="Times New Roman"/>
          <w:szCs w:val="28"/>
        </w:rPr>
        <w:t>ùng kinh tế trọng điểm phía Bắc</w:t>
      </w:r>
      <w:r w:rsidR="00585733" w:rsidRPr="00BD3FC5">
        <w:rPr>
          <w:rFonts w:cs="Times New Roman"/>
          <w:szCs w:val="28"/>
        </w:rPr>
        <w:t xml:space="preserve"> </w:t>
      </w:r>
      <w:r w:rsidRPr="00BD3FC5">
        <w:rPr>
          <w:rFonts w:cs="Times New Roman"/>
          <w:szCs w:val="28"/>
        </w:rPr>
        <w:t>và cả nước.</w:t>
      </w:r>
    </w:p>
    <w:p w14:paraId="4D58B114" w14:textId="45064039" w:rsidR="00676B53" w:rsidRPr="00BD3FC5" w:rsidRDefault="00676B53" w:rsidP="009448EF">
      <w:pPr>
        <w:rPr>
          <w:rFonts w:cs="Times New Roman"/>
          <w:i/>
          <w:szCs w:val="28"/>
        </w:rPr>
      </w:pPr>
      <w:r w:rsidRPr="00BD3FC5">
        <w:rPr>
          <w:rFonts w:cs="Times New Roman"/>
          <w:i/>
          <w:szCs w:val="28"/>
        </w:rPr>
        <w:t>* Thời kỳ của QH</w:t>
      </w:r>
      <w:r w:rsidR="00F777C2" w:rsidRPr="00BD3FC5">
        <w:rPr>
          <w:rFonts w:cs="Times New Roman"/>
          <w:i/>
          <w:szCs w:val="28"/>
        </w:rPr>
        <w:t>:</w:t>
      </w:r>
    </w:p>
    <w:p w14:paraId="5E8E3A8F" w14:textId="4FEEC786" w:rsidR="00676B53" w:rsidRPr="00BD3FC5" w:rsidRDefault="00676B53" w:rsidP="009448EF">
      <w:pPr>
        <w:rPr>
          <w:rFonts w:cs="Times New Roman"/>
          <w:szCs w:val="28"/>
          <w:lang w:eastAsia="de-DE"/>
        </w:rPr>
      </w:pPr>
      <w:r w:rsidRPr="00BD3FC5">
        <w:rPr>
          <w:rFonts w:cs="Times New Roman"/>
          <w:szCs w:val="28"/>
          <w:lang w:eastAsia="de-DE"/>
        </w:rPr>
        <w:t xml:space="preserve">- Thời kỳ lập quy hoạch tỉnh: </w:t>
      </w:r>
      <w:r w:rsidR="00915B6C" w:rsidRPr="00BD3FC5">
        <w:rPr>
          <w:rFonts w:cs="Times New Roman"/>
          <w:szCs w:val="28"/>
          <w:lang w:eastAsia="de-DE"/>
        </w:rPr>
        <w:t>2021 - 2030</w:t>
      </w:r>
      <w:r w:rsidRPr="00BD3FC5">
        <w:rPr>
          <w:rFonts w:cs="Times New Roman"/>
          <w:szCs w:val="28"/>
          <w:lang w:eastAsia="de-DE"/>
        </w:rPr>
        <w:t>.</w:t>
      </w:r>
    </w:p>
    <w:p w14:paraId="1169682D" w14:textId="77777777" w:rsidR="00676B53" w:rsidRPr="00BD3FC5" w:rsidRDefault="00676B53" w:rsidP="009448EF">
      <w:pPr>
        <w:rPr>
          <w:rFonts w:cs="Times New Roman"/>
          <w:szCs w:val="28"/>
        </w:rPr>
      </w:pPr>
      <w:r w:rsidRPr="00BD3FC5">
        <w:rPr>
          <w:rFonts w:cs="Times New Roman"/>
          <w:szCs w:val="28"/>
          <w:lang w:eastAsia="de-DE"/>
        </w:rPr>
        <w:t>- Tầm nhìn dài hạn: Đến năm 2050</w:t>
      </w:r>
      <w:r w:rsidRPr="00BD3FC5">
        <w:rPr>
          <w:rFonts w:cs="Times New Roman"/>
          <w:szCs w:val="28"/>
        </w:rPr>
        <w:t>.</w:t>
      </w:r>
    </w:p>
    <w:p w14:paraId="13CE533A" w14:textId="08689A59" w:rsidR="00676B53" w:rsidRPr="00BD3FC5" w:rsidRDefault="00676B53" w:rsidP="009448EF">
      <w:pPr>
        <w:pStyle w:val="Heading3"/>
        <w:rPr>
          <w:szCs w:val="28"/>
          <w:lang w:eastAsia="en-US"/>
        </w:rPr>
      </w:pPr>
      <w:bookmarkStart w:id="119" w:name="_Toc64980351"/>
      <w:bookmarkStart w:id="120" w:name="_Toc88407618"/>
      <w:bookmarkStart w:id="121" w:name="_Toc134400644"/>
      <w:r w:rsidRPr="00BD3FC5">
        <w:rPr>
          <w:szCs w:val="28"/>
          <w:lang w:eastAsia="en-US"/>
        </w:rPr>
        <w:t xml:space="preserve">1.4.2. Các quan điểm và mục tiêu của </w:t>
      </w:r>
      <w:r w:rsidR="00B36988" w:rsidRPr="00BD3FC5">
        <w:rPr>
          <w:szCs w:val="28"/>
          <w:lang w:eastAsia="en-US"/>
        </w:rPr>
        <w:t>quy hoạch</w:t>
      </w:r>
      <w:r w:rsidRPr="00BD3FC5">
        <w:rPr>
          <w:szCs w:val="28"/>
          <w:lang w:eastAsia="en-US"/>
        </w:rPr>
        <w:t xml:space="preserve">; các quan điểm và mục tiêu chính về bảo vệ môi trường của </w:t>
      </w:r>
      <w:bookmarkEnd w:id="119"/>
      <w:bookmarkEnd w:id="120"/>
      <w:r w:rsidR="00B36988" w:rsidRPr="00BD3FC5">
        <w:rPr>
          <w:szCs w:val="28"/>
          <w:lang w:eastAsia="en-US"/>
        </w:rPr>
        <w:t>quy hoạch</w:t>
      </w:r>
      <w:bookmarkEnd w:id="121"/>
    </w:p>
    <w:p w14:paraId="31FA5ACE" w14:textId="62C91EAB" w:rsidR="005F0786" w:rsidRPr="0071507C" w:rsidRDefault="00830145" w:rsidP="009448EF">
      <w:pPr>
        <w:rPr>
          <w:rFonts w:cs="Times New Roman"/>
          <w:b/>
          <w:i/>
          <w:color w:val="FF0000"/>
          <w:szCs w:val="28"/>
          <w:lang w:val="nl-NL"/>
        </w:rPr>
      </w:pPr>
      <w:r w:rsidRPr="0071507C">
        <w:rPr>
          <w:rFonts w:cs="Times New Roman"/>
          <w:b/>
          <w:i/>
          <w:color w:val="FF0000"/>
          <w:szCs w:val="28"/>
          <w:lang w:val="nl-NL"/>
        </w:rPr>
        <w:t>a. Quan điểm của</w:t>
      </w:r>
      <w:r w:rsidR="005F0786" w:rsidRPr="0071507C">
        <w:rPr>
          <w:rFonts w:cs="Times New Roman"/>
          <w:b/>
          <w:i/>
          <w:color w:val="FF0000"/>
          <w:szCs w:val="28"/>
          <w:lang w:val="nl-NL"/>
        </w:rPr>
        <w:t xml:space="preserve"> quy hoạch</w:t>
      </w:r>
      <w:r w:rsidR="00A84BA0" w:rsidRPr="0071507C">
        <w:rPr>
          <w:rFonts w:cs="Times New Roman"/>
          <w:b/>
          <w:i/>
          <w:color w:val="FF0000"/>
          <w:szCs w:val="28"/>
          <w:lang w:val="nl-NL"/>
        </w:rPr>
        <w:t>:</w:t>
      </w:r>
    </w:p>
    <w:p w14:paraId="360B8E86" w14:textId="3AEFBCFC" w:rsidR="001E5CA3" w:rsidRPr="0071507C" w:rsidRDefault="001E5CA3" w:rsidP="009448EF">
      <w:pPr>
        <w:tabs>
          <w:tab w:val="left" w:pos="709"/>
        </w:tabs>
        <w:rPr>
          <w:color w:val="FF0000"/>
          <w:szCs w:val="28"/>
        </w:rPr>
      </w:pPr>
      <w:r w:rsidRPr="0071507C">
        <w:rPr>
          <w:color w:val="FF0000"/>
          <w:szCs w:val="28"/>
        </w:rPr>
        <w:t xml:space="preserve">- Đảm bảo tuân thủ, phù hợp với những chủ trương, định hướng của Đảng, Chiến lược phát triển kinh tế - xã hội </w:t>
      </w:r>
      <w:r w:rsidR="007A4235" w:rsidRPr="0071507C">
        <w:rPr>
          <w:color w:val="FF0000"/>
          <w:szCs w:val="28"/>
        </w:rPr>
        <w:t>2021 - 2030</w:t>
      </w:r>
      <w:r w:rsidRPr="0071507C">
        <w:rPr>
          <w:color w:val="FF0000"/>
          <w:szCs w:val="28"/>
        </w:rPr>
        <w:t>, quy hoạch tổng thể quốc gia, quy hoạch ngành quốc gia, quy hoạch vùng,... liên quan đến địa bàn tỉnh.</w:t>
      </w:r>
    </w:p>
    <w:p w14:paraId="7467850A" w14:textId="77777777" w:rsidR="001E5CA3" w:rsidRPr="0071507C" w:rsidRDefault="001E5CA3" w:rsidP="009448EF">
      <w:pPr>
        <w:tabs>
          <w:tab w:val="left" w:pos="709"/>
        </w:tabs>
        <w:rPr>
          <w:color w:val="FF0000"/>
          <w:szCs w:val="28"/>
        </w:rPr>
      </w:pPr>
      <w:r w:rsidRPr="0071507C">
        <w:rPr>
          <w:color w:val="FF0000"/>
          <w:szCs w:val="28"/>
        </w:rPr>
        <w:t>- Đánh giá đầy đủ giá trị địa kinh tế - chính trị của tỉnh Lai Châu; các tác động trực tiếp từ bối cảnh bên ngoài đến phát triển của tỉnh; các cơ hội liên kết của tỉnh Lai Châu với các tỉnh trong vùng Tây Bắc, cả nước và khu vực; khả năng hợp tác giao thương giữa Việt Nam - Trung Quốc thông qua các cửa khẩu và các lối mở biên giới đất liền của tỉnh với Trung Quốc; khả năng khai thác các Hiệp định thương mại Việt Nam đã ký kết (WTO, CPT</w:t>
      </w:r>
      <w:r w:rsidRPr="0071507C">
        <w:rPr>
          <w:color w:val="FF0000"/>
          <w:szCs w:val="28"/>
          <w:lang w:val="en-US"/>
        </w:rPr>
        <w:t>P</w:t>
      </w:r>
      <w:r w:rsidRPr="0071507C">
        <w:rPr>
          <w:color w:val="FF0000"/>
          <w:szCs w:val="28"/>
        </w:rPr>
        <w:t>P, AFTA,...).</w:t>
      </w:r>
    </w:p>
    <w:p w14:paraId="4267D315" w14:textId="77777777" w:rsidR="001E5CA3" w:rsidRPr="0071507C" w:rsidRDefault="001E5CA3" w:rsidP="009448EF">
      <w:pPr>
        <w:tabs>
          <w:tab w:val="left" w:pos="709"/>
        </w:tabs>
        <w:rPr>
          <w:color w:val="FF0000"/>
          <w:szCs w:val="28"/>
        </w:rPr>
      </w:pPr>
      <w:r w:rsidRPr="0071507C">
        <w:rPr>
          <w:color w:val="FF0000"/>
          <w:szCs w:val="28"/>
        </w:rPr>
        <w:t>- Xây dựng các phương án, mục tiêu, nhiệm vụ phát triển đảm bảo tính tổng thể, đồng bộ, phát triển hài hòa giữa các ngành, các địa phương trên địa bàn tỉnh; có tính khả thi cao, phù hợp với khả năng cân đối, huy động về nguồn lực triển khai của tỉnh, khai thác được tiềm năng, thế mạnh và các yếu tố đặc thù về điều kiện tự nhiên, kinh tế, xã hội của tỉnh; tạo nền tảng phát triển một cách bền vững cho các giai đoạn tiếp theo và tầm nhìn đến năm 2050.</w:t>
      </w:r>
    </w:p>
    <w:p w14:paraId="2419AF9C" w14:textId="77777777" w:rsidR="001E5CA3" w:rsidRPr="0071507C" w:rsidRDefault="001E5CA3" w:rsidP="009448EF">
      <w:pPr>
        <w:tabs>
          <w:tab w:val="left" w:pos="709"/>
        </w:tabs>
        <w:rPr>
          <w:color w:val="FF0000"/>
          <w:szCs w:val="28"/>
        </w:rPr>
      </w:pPr>
      <w:r w:rsidRPr="0071507C">
        <w:rPr>
          <w:color w:val="FF0000"/>
          <w:szCs w:val="28"/>
        </w:rPr>
        <w:t>- Bảo đảm tính công khai, minh bạch và trách nhiệm giải trình của các bên liên quan trong quá trình lập và triển khai thực hiện và giám sát quy hoạch; trong đó đảm bảo quyền tham gia ý kiến của cơ quan, tổ chức, cộng đồng và cá nhân trong quá trình lập quy hoạch.</w:t>
      </w:r>
    </w:p>
    <w:p w14:paraId="4869150E" w14:textId="0872CB7E" w:rsidR="0064443B" w:rsidRPr="0071507C" w:rsidRDefault="001E5CA3" w:rsidP="009448EF">
      <w:pPr>
        <w:rPr>
          <w:rFonts w:cs="Times New Roman"/>
          <w:color w:val="FF0000"/>
          <w:szCs w:val="28"/>
          <w:lang w:val="nl-NL"/>
        </w:rPr>
      </w:pPr>
      <w:r w:rsidRPr="0071507C">
        <w:rPr>
          <w:color w:val="FF0000"/>
          <w:szCs w:val="28"/>
        </w:rPr>
        <w:t>- Đảm bảo kết hợp chặt chẽ các nhiệm vụ phát triển kinh tế - xã hội, củng cố quốc phòng - an ninh, bảo vệ môi trường và thích ứng với biến đổi khí hậu</w:t>
      </w:r>
      <w:r w:rsidR="0064443B" w:rsidRPr="0071507C">
        <w:rPr>
          <w:rFonts w:cs="Times New Roman"/>
          <w:color w:val="FF0000"/>
          <w:szCs w:val="28"/>
          <w:lang w:val="pt-BR"/>
        </w:rPr>
        <w:t>.</w:t>
      </w:r>
    </w:p>
    <w:p w14:paraId="5D0F9168" w14:textId="3CB8E649" w:rsidR="005F0786" w:rsidRPr="001E5CA3" w:rsidRDefault="00830145" w:rsidP="009448EF">
      <w:pPr>
        <w:rPr>
          <w:rFonts w:cs="Times New Roman"/>
          <w:b/>
          <w:i/>
          <w:szCs w:val="28"/>
          <w:lang w:val="nl-NL"/>
        </w:rPr>
      </w:pPr>
      <w:r w:rsidRPr="001E5CA3">
        <w:rPr>
          <w:rFonts w:cs="Times New Roman"/>
          <w:b/>
          <w:i/>
          <w:szCs w:val="28"/>
          <w:lang w:val="nl-NL"/>
        </w:rPr>
        <w:lastRenderedPageBreak/>
        <w:t xml:space="preserve">b. Mục tiêu của </w:t>
      </w:r>
      <w:r w:rsidR="005F0786" w:rsidRPr="001E5CA3">
        <w:rPr>
          <w:rFonts w:cs="Times New Roman"/>
          <w:b/>
          <w:i/>
          <w:szCs w:val="28"/>
          <w:lang w:val="nl-NL"/>
        </w:rPr>
        <w:t>quy hoạch</w:t>
      </w:r>
      <w:r w:rsidR="00A84BA0" w:rsidRPr="001E5CA3">
        <w:rPr>
          <w:rFonts w:cs="Times New Roman"/>
          <w:b/>
          <w:i/>
          <w:szCs w:val="28"/>
          <w:lang w:val="nl-NL"/>
        </w:rPr>
        <w:t>:</w:t>
      </w:r>
    </w:p>
    <w:p w14:paraId="6F136B17" w14:textId="2CCC3FE0" w:rsidR="005F0786" w:rsidRPr="001E5CA3" w:rsidRDefault="005F0786" w:rsidP="009448EF">
      <w:pPr>
        <w:rPr>
          <w:rFonts w:cs="Times New Roman"/>
          <w:b/>
          <w:i/>
          <w:color w:val="FF0000"/>
          <w:szCs w:val="28"/>
          <w:lang w:val="nl-NL"/>
        </w:rPr>
      </w:pPr>
      <w:r w:rsidRPr="001E5CA3">
        <w:rPr>
          <w:rFonts w:cs="Times New Roman"/>
          <w:b/>
          <w:i/>
          <w:color w:val="FF0000"/>
          <w:szCs w:val="28"/>
          <w:lang w:val="nl-NL"/>
        </w:rPr>
        <w:t>* Mục tiêu tổng quát</w:t>
      </w:r>
      <w:r w:rsidR="007B5A33" w:rsidRPr="001E5CA3">
        <w:rPr>
          <w:rFonts w:cs="Times New Roman"/>
          <w:b/>
          <w:i/>
          <w:color w:val="FF0000"/>
          <w:szCs w:val="28"/>
          <w:lang w:val="nl-NL"/>
        </w:rPr>
        <w:t>:</w:t>
      </w:r>
    </w:p>
    <w:p w14:paraId="38D26060" w14:textId="77777777" w:rsidR="001E5CA3" w:rsidRPr="001E5CA3" w:rsidRDefault="001E5CA3" w:rsidP="009448EF">
      <w:pPr>
        <w:tabs>
          <w:tab w:val="left" w:pos="567"/>
        </w:tabs>
        <w:rPr>
          <w:color w:val="FF0000"/>
          <w:szCs w:val="28"/>
        </w:rPr>
      </w:pPr>
      <w:r w:rsidRPr="001E5CA3">
        <w:rPr>
          <w:color w:val="FF0000"/>
          <w:szCs w:val="28"/>
        </w:rPr>
        <w:t>- Cụ thể hóa quy hoạch tổng thể quốc gia, quy hoạch vùng ở cấp tỉnh về không gian các hoạt động kinh tế - xã hội, quốc phòng, an ninh, hệ thống đô thị và phân bố dân cư nông thôn, kết cấu hạ tầng, phân bổ đất đai, sử dụng tài nguyên và bảo vệ môi trường trên cơ sở kết nối quy hoạch cấp quốc gia, quy hoạch vùng, quy hoạch đô thị, quy hoạch nông thôn.</w:t>
      </w:r>
    </w:p>
    <w:p w14:paraId="79C8124C" w14:textId="0809EA2F" w:rsidR="001E5CA3" w:rsidRPr="001E5CA3" w:rsidRDefault="001E5CA3" w:rsidP="009448EF">
      <w:pPr>
        <w:tabs>
          <w:tab w:val="left" w:pos="709"/>
        </w:tabs>
        <w:rPr>
          <w:color w:val="FF0000"/>
          <w:szCs w:val="28"/>
        </w:rPr>
      </w:pPr>
      <w:r w:rsidRPr="001E5CA3">
        <w:rPr>
          <w:color w:val="FF0000"/>
          <w:szCs w:val="28"/>
        </w:rPr>
        <w:t xml:space="preserve">- Sắp xếp, phân bố không gian các hoạt động kinh tế - xã hội, quốc phòng, an ninh gắn với phát triển kết cấu hạ tầng, sử dụng tài nguyên và bảo vệ môi trường trên địa bàn để sử dụng các nguồn lực phục vụ mục tiêu phát triển cân đối, hài hòa, hiệu quả và bền vững trong thời kỳ </w:t>
      </w:r>
      <w:r w:rsidR="007A4235">
        <w:rPr>
          <w:color w:val="FF0000"/>
          <w:szCs w:val="28"/>
        </w:rPr>
        <w:t>2021 - 2030</w:t>
      </w:r>
      <w:r w:rsidRPr="001E5CA3">
        <w:rPr>
          <w:color w:val="FF0000"/>
          <w:szCs w:val="28"/>
        </w:rPr>
        <w:t>, tầm nhìn đến 2050.</w:t>
      </w:r>
    </w:p>
    <w:p w14:paraId="0B72DC22" w14:textId="77777777" w:rsidR="001E5CA3" w:rsidRPr="001E5CA3" w:rsidRDefault="001E5CA3" w:rsidP="009448EF">
      <w:pPr>
        <w:tabs>
          <w:tab w:val="left" w:pos="709"/>
        </w:tabs>
        <w:rPr>
          <w:color w:val="FF0000"/>
          <w:szCs w:val="28"/>
        </w:rPr>
      </w:pPr>
      <w:r w:rsidRPr="001E5CA3">
        <w:rPr>
          <w:color w:val="FF0000"/>
          <w:szCs w:val="28"/>
        </w:rPr>
        <w:t>- Là công cụ để lãnh đạo, chỉ đạo và quản lý toàn diện, thống nhất trên địa bàn tỉnh; là căn cứ để hoạch định chính sách và kiến tạo động lực phát triển. Đặc biệt, là cơ sở để triển khai kế hoạch đầu tư công trung hạn trên địa bàn tỉnh Lai Châu, đảm bảo tính khách quan, khoa họcvà hiệu quả.</w:t>
      </w:r>
    </w:p>
    <w:p w14:paraId="5073B4D4" w14:textId="71E40A44" w:rsidR="001E5CA3" w:rsidRPr="001E5CA3" w:rsidRDefault="001E5CA3" w:rsidP="009448EF">
      <w:pPr>
        <w:tabs>
          <w:tab w:val="left" w:pos="709"/>
        </w:tabs>
        <w:rPr>
          <w:color w:val="FF0000"/>
          <w:szCs w:val="28"/>
        </w:rPr>
      </w:pPr>
      <w:r w:rsidRPr="001E5CA3">
        <w:rPr>
          <w:color w:val="FF0000"/>
          <w:szCs w:val="28"/>
        </w:rPr>
        <w:t>- Quy hoạch tỉnh sẽ đưa ra các định hướng, nhiệm vụ và giải pháp để đẩy nhanh việc thực hiện các khâu đột phá của tỉnh, là căn cứ để xây dựng và thực hiện các kế hoạch phát tr</w:t>
      </w:r>
      <w:r w:rsidR="0071507C">
        <w:rPr>
          <w:color w:val="FF0000"/>
          <w:szCs w:val="28"/>
        </w:rPr>
        <w:t>iển kinh tế - xã hội 5 năm và hà</w:t>
      </w:r>
      <w:r w:rsidRPr="001E5CA3">
        <w:rPr>
          <w:color w:val="FF0000"/>
          <w:szCs w:val="28"/>
        </w:rPr>
        <w:t>ng năm, là cơ sở khoa học và thực tiễn cho việc xác định các chủ trương, giải pháp chỉ đạo, điều hành phát triển kinh tế - xã hội của tỉnh; cung cấp cho các nhà đầu tư và nhân dân những thông tin cần thiết về tiềm năng, cơ hội đầu tư và nhu cầu phát triển kinh tế - xã hội của tỉnh.</w:t>
      </w:r>
    </w:p>
    <w:p w14:paraId="01ED16DD" w14:textId="77777777" w:rsidR="001E5CA3" w:rsidRPr="001E5CA3" w:rsidRDefault="001E5CA3" w:rsidP="009448EF">
      <w:pPr>
        <w:tabs>
          <w:tab w:val="left" w:pos="709"/>
        </w:tabs>
        <w:rPr>
          <w:color w:val="FF0000"/>
          <w:szCs w:val="28"/>
        </w:rPr>
      </w:pPr>
      <w:r w:rsidRPr="001E5CA3">
        <w:rPr>
          <w:color w:val="FF0000"/>
          <w:szCs w:val="28"/>
        </w:rPr>
        <w:t>- Loại bỏ các quy hoạch chồng chéo cản trở đầu tư phát triển trên địa bàn; bảo đảm công khai minh bạch, công bằng trong huy động, tiếp cận cũng như phát huy tối đa các nguồn lực trong hoạt động đầu tư và phát triển kinh tế - xã hội, bảo vệ môi trường, đảm bảo quốc phòng, an ninh.</w:t>
      </w:r>
    </w:p>
    <w:p w14:paraId="7F92DAB2" w14:textId="77777777" w:rsidR="001E5CA3" w:rsidRPr="001E5CA3" w:rsidRDefault="001E5CA3" w:rsidP="009448EF">
      <w:pPr>
        <w:tabs>
          <w:tab w:val="left" w:pos="709"/>
        </w:tabs>
        <w:rPr>
          <w:color w:val="FF0000"/>
          <w:szCs w:val="28"/>
        </w:rPr>
      </w:pPr>
      <w:r w:rsidRPr="001E5CA3">
        <w:rPr>
          <w:color w:val="FF0000"/>
          <w:szCs w:val="28"/>
        </w:rPr>
        <w:t>- Xây dựng kịch bản phát triển, ý tưởng và phương án tổng thể, bố trí hợp lý nhằm giải quyết các vấn đề xung đột về không gian trên địa bàn tỉnh hiện nay và định hướng không gian cho các nhu cầu phát triển trong tương lai trên cơ sở huy động hợp lý các điều kiện bên trong và thu hút các nguồn lực từ bên ngoài.</w:t>
      </w:r>
    </w:p>
    <w:p w14:paraId="3FDCEAA2" w14:textId="77777777" w:rsidR="001E5CA3" w:rsidRPr="001E5CA3" w:rsidRDefault="001E5CA3" w:rsidP="009448EF">
      <w:pPr>
        <w:tabs>
          <w:tab w:val="left" w:pos="709"/>
        </w:tabs>
        <w:spacing w:line="348" w:lineRule="auto"/>
        <w:rPr>
          <w:color w:val="FF0000"/>
          <w:szCs w:val="28"/>
        </w:rPr>
      </w:pPr>
      <w:r w:rsidRPr="001E5CA3">
        <w:rPr>
          <w:color w:val="FF0000"/>
          <w:szCs w:val="28"/>
        </w:rPr>
        <w:lastRenderedPageBreak/>
        <w:t>- Tối ưu hóa và bảo đảm tính khả thi, bền vững trong quản lý, bảo vệ, khai thác và sử dụng các nguồn lực phục vụ phát triển tỉnh; Hướng tới phát triển bền vững trên cả 3 trụ cột: Kinh tế - xã hội - môi trường trong tỉnh và đảm bảo phát triển bền vững trong dài hạn.</w:t>
      </w:r>
    </w:p>
    <w:p w14:paraId="19221F19" w14:textId="77777777" w:rsidR="001E5CA3" w:rsidRPr="001E5CA3" w:rsidRDefault="001E5CA3" w:rsidP="009448EF">
      <w:pPr>
        <w:tabs>
          <w:tab w:val="left" w:pos="709"/>
        </w:tabs>
        <w:spacing w:line="348" w:lineRule="auto"/>
        <w:rPr>
          <w:color w:val="FF0000"/>
          <w:szCs w:val="28"/>
        </w:rPr>
      </w:pPr>
      <w:r w:rsidRPr="001E5CA3">
        <w:rPr>
          <w:color w:val="FF0000"/>
          <w:szCs w:val="28"/>
        </w:rPr>
        <w:t>- Nâng cao năng lực cạnh tranh của tỉnh, tạo dựng sự phát triển hài hòa, bền vững giữa các vùng và địa phương; bảo đảm khai thác tốt nhất tiềm năng, lợi thế của tỉnh, vùng, huyện, thành phố và khả năng hội nhập.</w:t>
      </w:r>
    </w:p>
    <w:p w14:paraId="72437175" w14:textId="4D0FB82E" w:rsidR="00B80352" w:rsidRPr="001E5CA3" w:rsidRDefault="001E5CA3" w:rsidP="009448EF">
      <w:pPr>
        <w:spacing w:line="348" w:lineRule="auto"/>
        <w:rPr>
          <w:rFonts w:cs="Times New Roman"/>
          <w:color w:val="FF0000"/>
          <w:szCs w:val="28"/>
          <w:lang w:val="nl-NL"/>
        </w:rPr>
      </w:pPr>
      <w:r w:rsidRPr="001E5CA3">
        <w:rPr>
          <w:color w:val="FF0000"/>
          <w:szCs w:val="28"/>
        </w:rPr>
        <w:t>- Xây dựng phương án đảm bảo vừa phát triển kinh tế, vừa gìn giữ, bảo tồn các giá trị văn hóa truyền thống và phát triển các giá trị văn hóa mới; góp phần tạo ra nhiều việc làm, ổn định sinh kế, nâng cao chất lượng cuộc sống của người dân; củng cố quốc phòng, an ninh và bảo vệ môi trường sinh thái để phát triển kinh tế - xã hội bền vững</w:t>
      </w:r>
      <w:r w:rsidR="00B80352" w:rsidRPr="001E5CA3">
        <w:rPr>
          <w:color w:val="FF0000"/>
          <w:szCs w:val="28"/>
          <w:lang w:val="zu-ZA"/>
        </w:rPr>
        <w:t>.</w:t>
      </w:r>
    </w:p>
    <w:p w14:paraId="5F20F76E" w14:textId="32BB4EE4" w:rsidR="00676B53" w:rsidRPr="00BD3FC5" w:rsidRDefault="00676B53" w:rsidP="009448EF">
      <w:pPr>
        <w:spacing w:line="348" w:lineRule="auto"/>
        <w:rPr>
          <w:rFonts w:cs="Times New Roman"/>
          <w:b/>
          <w:i/>
          <w:iCs/>
          <w:szCs w:val="28"/>
          <w:lang w:val="nl-NL"/>
        </w:rPr>
      </w:pPr>
      <w:r w:rsidRPr="00BD3FC5">
        <w:rPr>
          <w:rFonts w:cs="Times New Roman"/>
          <w:b/>
          <w:i/>
          <w:iCs/>
          <w:szCs w:val="28"/>
          <w:lang w:val="nl-NL"/>
        </w:rPr>
        <w:t>* Mục tiêu cụ thể</w:t>
      </w:r>
      <w:r w:rsidR="007B5A33" w:rsidRPr="00BD3FC5">
        <w:rPr>
          <w:rFonts w:cs="Times New Roman"/>
          <w:b/>
          <w:i/>
          <w:iCs/>
          <w:szCs w:val="28"/>
          <w:lang w:val="nl-NL"/>
        </w:rPr>
        <w:t>:</w:t>
      </w:r>
    </w:p>
    <w:p w14:paraId="0EC118E5" w14:textId="32C49A8D" w:rsidR="00676B53" w:rsidRPr="00BD3FC5" w:rsidRDefault="00830145" w:rsidP="009448EF">
      <w:pPr>
        <w:spacing w:line="348" w:lineRule="auto"/>
        <w:rPr>
          <w:rFonts w:cs="Times New Roman"/>
          <w:i/>
          <w:szCs w:val="28"/>
          <w:lang w:val="nl-NL"/>
        </w:rPr>
      </w:pPr>
      <w:r w:rsidRPr="00BD3FC5">
        <w:rPr>
          <w:rFonts w:cs="Times New Roman"/>
          <w:bCs/>
          <w:i/>
          <w:szCs w:val="28"/>
          <w:lang w:val="nl-NL"/>
        </w:rPr>
        <w:t xml:space="preserve">- </w:t>
      </w:r>
      <w:r w:rsidR="00676B53" w:rsidRPr="00BD3FC5">
        <w:rPr>
          <w:rFonts w:cs="Times New Roman"/>
          <w:bCs/>
          <w:i/>
          <w:szCs w:val="28"/>
          <w:lang w:val="nl-NL"/>
        </w:rPr>
        <w:t>Về kinh tế</w:t>
      </w:r>
      <w:r w:rsidRPr="00BD3FC5">
        <w:rPr>
          <w:rFonts w:cs="Times New Roman"/>
          <w:bCs/>
          <w:i/>
          <w:szCs w:val="28"/>
          <w:lang w:val="nl-NL"/>
        </w:rPr>
        <w:t>:</w:t>
      </w:r>
    </w:p>
    <w:p w14:paraId="18651711" w14:textId="11257CE2" w:rsidR="00800EBD" w:rsidRPr="00BD3FC5" w:rsidRDefault="00800EBD" w:rsidP="009448EF">
      <w:pPr>
        <w:spacing w:line="348" w:lineRule="auto"/>
        <w:rPr>
          <w:rFonts w:cs="Times New Roman"/>
          <w:szCs w:val="28"/>
          <w:lang w:val="zu-ZA"/>
        </w:rPr>
      </w:pPr>
      <w:r w:rsidRPr="00BD3FC5">
        <w:rPr>
          <w:rFonts w:cs="Times New Roman"/>
          <w:szCs w:val="28"/>
          <w:lang w:val="zu-ZA"/>
        </w:rPr>
        <w:t>(1)</w:t>
      </w:r>
      <w:r w:rsidR="00A84BA0" w:rsidRPr="00BD3FC5">
        <w:rPr>
          <w:rFonts w:cs="Times New Roman"/>
          <w:szCs w:val="28"/>
          <w:lang w:val="zu-ZA"/>
        </w:rPr>
        <w:t>.</w:t>
      </w:r>
      <w:r w:rsidRPr="00BD3FC5">
        <w:rPr>
          <w:rFonts w:cs="Times New Roman"/>
          <w:szCs w:val="28"/>
          <w:lang w:val="zu-ZA"/>
        </w:rPr>
        <w:t xml:space="preserve"> Tốc độ tăng trưởng GRDP bình quân giai đoạn 2021 </w:t>
      </w:r>
      <w:r w:rsidR="006A116F" w:rsidRPr="00BD3FC5">
        <w:rPr>
          <w:rFonts w:cs="Times New Roman"/>
          <w:szCs w:val="28"/>
          <w:lang w:val="zu-ZA"/>
        </w:rPr>
        <w:t>-</w:t>
      </w:r>
      <w:r w:rsidRPr="00BD3FC5">
        <w:rPr>
          <w:rFonts w:cs="Times New Roman"/>
          <w:szCs w:val="28"/>
          <w:lang w:val="zu-ZA"/>
        </w:rPr>
        <w:t xml:space="preserve"> 2030 dự báo đạt </w:t>
      </w:r>
      <w:r w:rsidR="00B80352" w:rsidRPr="00BD3FC5">
        <w:rPr>
          <w:rFonts w:cs="Times New Roman"/>
          <w:szCs w:val="28"/>
          <w:lang w:val="zu-ZA"/>
        </w:rPr>
        <w:t>9% - 11</w:t>
      </w:r>
      <w:r w:rsidRPr="00BD3FC5">
        <w:rPr>
          <w:rFonts w:cs="Times New Roman"/>
          <w:szCs w:val="28"/>
          <w:lang w:val="zu-ZA"/>
        </w:rPr>
        <w:t>%/năm</w:t>
      </w:r>
      <w:r w:rsidR="00B80352" w:rsidRPr="00BD3FC5">
        <w:rPr>
          <w:rFonts w:cs="Times New Roman"/>
          <w:szCs w:val="28"/>
          <w:lang w:val="zu-ZA"/>
        </w:rPr>
        <w:t xml:space="preserve"> trong đó:</w:t>
      </w:r>
      <w:r w:rsidRPr="00BD3FC5">
        <w:rPr>
          <w:rFonts w:cs="Times New Roman"/>
          <w:szCs w:val="28"/>
          <w:lang w:val="zu-ZA"/>
        </w:rPr>
        <w:t xml:space="preserve"> </w:t>
      </w:r>
      <w:r w:rsidR="00B80352" w:rsidRPr="00BD3FC5">
        <w:rPr>
          <w:lang w:val="zu-ZA"/>
        </w:rPr>
        <w:t>Ngành nông, lâm nghiệp, thuỷ sản tăng khoảng 5,0%/năm; ngànhcông nghiệp, xây dựng tăng khoảng 13,6%/năm; ngành dịch vụ tăng khoảng 7,9%/năm</w:t>
      </w:r>
      <w:r w:rsidR="001E74CC" w:rsidRPr="00BD3FC5">
        <w:rPr>
          <w:rFonts w:cs="Times New Roman"/>
          <w:szCs w:val="28"/>
          <w:lang w:val="zu-ZA"/>
        </w:rPr>
        <w:t>.</w:t>
      </w:r>
    </w:p>
    <w:p w14:paraId="7932993A" w14:textId="43A4AC43" w:rsidR="00800EBD" w:rsidRPr="00BD3FC5" w:rsidRDefault="00800EBD" w:rsidP="009448EF">
      <w:pPr>
        <w:spacing w:line="348" w:lineRule="auto"/>
        <w:rPr>
          <w:rFonts w:cs="Times New Roman"/>
          <w:szCs w:val="28"/>
          <w:lang w:val="zu-ZA"/>
        </w:rPr>
      </w:pPr>
      <w:r w:rsidRPr="00BD3FC5">
        <w:rPr>
          <w:rFonts w:cs="Times New Roman"/>
          <w:szCs w:val="28"/>
          <w:lang w:val="zu-ZA"/>
        </w:rPr>
        <w:t>(2)</w:t>
      </w:r>
      <w:r w:rsidR="00A84BA0" w:rsidRPr="00BD3FC5">
        <w:rPr>
          <w:rFonts w:cs="Times New Roman"/>
          <w:szCs w:val="28"/>
          <w:lang w:val="zu-ZA"/>
        </w:rPr>
        <w:t>.</w:t>
      </w:r>
      <w:r w:rsidRPr="00BD3FC5">
        <w:rPr>
          <w:rFonts w:cs="Times New Roman"/>
          <w:szCs w:val="28"/>
          <w:lang w:val="zu-ZA"/>
        </w:rPr>
        <w:t xml:space="preserve"> </w:t>
      </w:r>
      <w:r w:rsidR="00476BFF" w:rsidRPr="00BD3FC5">
        <w:rPr>
          <w:lang w:val="zu-ZA"/>
        </w:rPr>
        <w:t>Tổng sản phẩm bình quân đầu người đạt 116,6 triệu đồng/người/năm (tương đương 4.266 USD theo giá hiện hành)</w:t>
      </w:r>
      <w:r w:rsidR="001E74CC" w:rsidRPr="00BD3FC5">
        <w:rPr>
          <w:rFonts w:cs="Times New Roman"/>
          <w:szCs w:val="28"/>
          <w:lang w:val="zu-ZA"/>
        </w:rPr>
        <w:t>.</w:t>
      </w:r>
    </w:p>
    <w:p w14:paraId="252D2CCD" w14:textId="7CC70168" w:rsidR="00800EBD" w:rsidRPr="00BD3FC5" w:rsidRDefault="00800EBD" w:rsidP="009448EF">
      <w:pPr>
        <w:spacing w:line="348" w:lineRule="auto"/>
        <w:rPr>
          <w:rFonts w:cs="Times New Roman"/>
          <w:szCs w:val="28"/>
          <w:lang w:val="zu-ZA"/>
        </w:rPr>
      </w:pPr>
      <w:r w:rsidRPr="00BD3FC5">
        <w:rPr>
          <w:rFonts w:cs="Times New Roman"/>
          <w:szCs w:val="28"/>
          <w:lang w:val="zu-ZA"/>
        </w:rPr>
        <w:t>(3)</w:t>
      </w:r>
      <w:r w:rsidR="00A84BA0" w:rsidRPr="00BD3FC5">
        <w:rPr>
          <w:rFonts w:cs="Times New Roman"/>
          <w:szCs w:val="28"/>
          <w:lang w:val="zu-ZA"/>
        </w:rPr>
        <w:t>.</w:t>
      </w:r>
      <w:r w:rsidRPr="00BD3FC5">
        <w:rPr>
          <w:rFonts w:cs="Times New Roman"/>
          <w:szCs w:val="28"/>
          <w:lang w:val="zu-ZA"/>
        </w:rPr>
        <w:t xml:space="preserve"> Chuyển </w:t>
      </w:r>
      <w:r w:rsidR="00C3260B" w:rsidRPr="00BD3FC5">
        <w:rPr>
          <w:rFonts w:cs="Times New Roman"/>
          <w:szCs w:val="28"/>
          <w:lang w:val="zu-ZA"/>
        </w:rPr>
        <w:t>dịch cơ cấu kinh tế</w:t>
      </w:r>
      <w:r w:rsidRPr="00BD3FC5">
        <w:rPr>
          <w:rFonts w:cs="Times New Roman"/>
          <w:szCs w:val="28"/>
          <w:lang w:val="zu-ZA"/>
        </w:rPr>
        <w:t xml:space="preserve">: Nông, lâm và thủy sản chiếm 10,1%; Công nghiệp - xây dựng chiếm 48,5%; Dịch vụ chiếm 33,4%; Thuế sản phẩm </w:t>
      </w:r>
      <w:r w:rsidR="001E74CC" w:rsidRPr="00BD3FC5">
        <w:rPr>
          <w:rFonts w:cs="Times New Roman"/>
          <w:szCs w:val="28"/>
          <w:lang w:val="zu-ZA"/>
        </w:rPr>
        <w:t>trừ trợ cấp sản phẩm chiếm 8,0%.</w:t>
      </w:r>
    </w:p>
    <w:p w14:paraId="511C6926" w14:textId="25AB53C5" w:rsidR="00800EBD" w:rsidRPr="00BD3FC5" w:rsidRDefault="00800EBD" w:rsidP="009448EF">
      <w:pPr>
        <w:spacing w:line="348" w:lineRule="auto"/>
        <w:rPr>
          <w:rFonts w:cs="Times New Roman"/>
          <w:szCs w:val="28"/>
          <w:lang w:val="zu-ZA"/>
        </w:rPr>
      </w:pPr>
      <w:r w:rsidRPr="00BD3FC5">
        <w:rPr>
          <w:rFonts w:cs="Times New Roman"/>
          <w:szCs w:val="28"/>
          <w:lang w:val="zu-ZA"/>
        </w:rPr>
        <w:t>(4)</w:t>
      </w:r>
      <w:r w:rsidR="00A84BA0" w:rsidRPr="00BD3FC5">
        <w:rPr>
          <w:rFonts w:cs="Times New Roman"/>
          <w:szCs w:val="28"/>
          <w:lang w:val="zu-ZA"/>
        </w:rPr>
        <w:t>.</w:t>
      </w:r>
      <w:r w:rsidRPr="00BD3FC5">
        <w:rPr>
          <w:rFonts w:cs="Times New Roman"/>
          <w:szCs w:val="28"/>
          <w:lang w:val="zu-ZA"/>
        </w:rPr>
        <w:t xml:space="preserve"> </w:t>
      </w:r>
      <w:r w:rsidR="00C3260B" w:rsidRPr="00BD3FC5">
        <w:rPr>
          <w:lang w:val="zu-ZA"/>
        </w:rPr>
        <w:t xml:space="preserve">Huy động vốn đầu tư phát triển cho giai đoạn </w:t>
      </w:r>
      <w:r w:rsidR="00F65DBA" w:rsidRPr="00BD3FC5">
        <w:rPr>
          <w:lang w:val="zu-ZA"/>
        </w:rPr>
        <w:t>2021 - 2030</w:t>
      </w:r>
      <w:r w:rsidR="00C3260B" w:rsidRPr="00BD3FC5">
        <w:rPr>
          <w:lang w:val="zu-ZA"/>
        </w:rPr>
        <w:t xml:space="preserve"> đạt khoảng 168 nghìn tỷ đồng, tương đương khoảng 6,5 tỷ USD (theo giá hiện hành); tỷ lệ đầu tư trên GRDP bình quân đạt khoảng 43,0%/năm</w:t>
      </w:r>
      <w:r w:rsidR="001E74CC" w:rsidRPr="00BD3FC5">
        <w:rPr>
          <w:lang w:val="zu-ZA"/>
        </w:rPr>
        <w:t>.</w:t>
      </w:r>
    </w:p>
    <w:p w14:paraId="49FAA4E1" w14:textId="0E89BB8E" w:rsidR="00800EBD" w:rsidRPr="00BD3FC5" w:rsidRDefault="00800EBD" w:rsidP="009448EF">
      <w:pPr>
        <w:spacing w:line="348" w:lineRule="auto"/>
        <w:rPr>
          <w:rFonts w:cs="Times New Roman"/>
          <w:szCs w:val="28"/>
          <w:lang w:val="zu-ZA"/>
        </w:rPr>
      </w:pPr>
      <w:r w:rsidRPr="00BD3FC5">
        <w:rPr>
          <w:rFonts w:cs="Times New Roman"/>
          <w:szCs w:val="28"/>
          <w:lang w:val="zu-ZA"/>
        </w:rPr>
        <w:t>(5)</w:t>
      </w:r>
      <w:r w:rsidR="00A84BA0" w:rsidRPr="00BD3FC5">
        <w:rPr>
          <w:rFonts w:cs="Times New Roman"/>
          <w:szCs w:val="28"/>
          <w:lang w:val="zu-ZA"/>
        </w:rPr>
        <w:t>.</w:t>
      </w:r>
      <w:r w:rsidRPr="00BD3FC5">
        <w:rPr>
          <w:rFonts w:cs="Times New Roman"/>
          <w:szCs w:val="28"/>
          <w:lang w:val="zu-ZA"/>
        </w:rPr>
        <w:t xml:space="preserve"> </w:t>
      </w:r>
      <w:r w:rsidR="00C3260B" w:rsidRPr="00BD3FC5">
        <w:rPr>
          <w:lang w:val="zu-ZA"/>
        </w:rPr>
        <w:t>Tăng năng suất lao động bình quân 8,2%/năm</w:t>
      </w:r>
      <w:r w:rsidR="001E74CC" w:rsidRPr="00BD3FC5">
        <w:rPr>
          <w:rFonts w:cs="Times New Roman"/>
          <w:szCs w:val="28"/>
          <w:lang w:val="zu-ZA"/>
        </w:rPr>
        <w:t>.</w:t>
      </w:r>
    </w:p>
    <w:p w14:paraId="2F942FEB" w14:textId="4AA94893" w:rsidR="00800EBD" w:rsidRPr="00BD3FC5" w:rsidRDefault="00800EBD" w:rsidP="009448EF">
      <w:pPr>
        <w:spacing w:line="348" w:lineRule="auto"/>
        <w:rPr>
          <w:rFonts w:cs="Times New Roman"/>
          <w:szCs w:val="28"/>
          <w:lang w:val="zu-ZA"/>
        </w:rPr>
      </w:pPr>
      <w:r w:rsidRPr="00BD3FC5">
        <w:rPr>
          <w:rFonts w:cs="Times New Roman"/>
          <w:szCs w:val="28"/>
          <w:lang w:val="zu-ZA"/>
        </w:rPr>
        <w:t>(6)</w:t>
      </w:r>
      <w:r w:rsidR="00A84BA0" w:rsidRPr="00BD3FC5">
        <w:rPr>
          <w:rFonts w:cs="Times New Roman"/>
          <w:szCs w:val="28"/>
          <w:lang w:val="zu-ZA"/>
        </w:rPr>
        <w:t>.</w:t>
      </w:r>
      <w:r w:rsidR="00C3260B" w:rsidRPr="00BD3FC5">
        <w:rPr>
          <w:lang w:val="zu-ZA"/>
        </w:rPr>
        <w:t xml:space="preserve"> Thu ngân sách trên địa bàn đạt trên 4.500 tỷ đồng </w:t>
      </w:r>
      <w:bookmarkStart w:id="122" w:name="_Hlk110220828"/>
      <w:r w:rsidR="00C3260B" w:rsidRPr="00BD3FC5">
        <w:rPr>
          <w:lang w:val="zu-ZA"/>
        </w:rPr>
        <w:t>vào năm 2030</w:t>
      </w:r>
      <w:bookmarkEnd w:id="122"/>
      <w:r w:rsidR="001E74CC" w:rsidRPr="00BD3FC5">
        <w:rPr>
          <w:lang w:val="zu-ZA"/>
        </w:rPr>
        <w:t>.</w:t>
      </w:r>
    </w:p>
    <w:p w14:paraId="62FF1E97" w14:textId="5AE5F923" w:rsidR="00800EBD" w:rsidRPr="00BD3FC5" w:rsidRDefault="00800EBD" w:rsidP="009448EF">
      <w:pPr>
        <w:spacing w:line="348" w:lineRule="auto"/>
        <w:rPr>
          <w:rFonts w:cs="Times New Roman"/>
          <w:szCs w:val="28"/>
          <w:lang w:val="zu-ZA"/>
        </w:rPr>
      </w:pPr>
      <w:r w:rsidRPr="00BD3FC5">
        <w:rPr>
          <w:rFonts w:cs="Times New Roman"/>
          <w:szCs w:val="28"/>
          <w:lang w:val="zu-ZA"/>
        </w:rPr>
        <w:t>(7)</w:t>
      </w:r>
      <w:r w:rsidR="00A84BA0" w:rsidRPr="00BD3FC5">
        <w:rPr>
          <w:rFonts w:cs="Times New Roman"/>
          <w:szCs w:val="28"/>
          <w:lang w:val="zu-ZA"/>
        </w:rPr>
        <w:t>.</w:t>
      </w:r>
      <w:r w:rsidR="00C3260B" w:rsidRPr="00BD3FC5">
        <w:rPr>
          <w:lang w:val="zu-ZA"/>
        </w:rPr>
        <w:t xml:space="preserve"> Tốc độ tăng tổng kim ngạch xuất nhập khẩu bình quân đạt 13%</w:t>
      </w:r>
      <w:r w:rsidR="001E74CC" w:rsidRPr="00BD3FC5">
        <w:rPr>
          <w:rFonts w:cs="Times New Roman"/>
          <w:szCs w:val="28"/>
          <w:lang w:val="zu-ZA"/>
        </w:rPr>
        <w:t>.</w:t>
      </w:r>
    </w:p>
    <w:p w14:paraId="704566FC" w14:textId="17D4C98A" w:rsidR="00800EBD" w:rsidRPr="00BD3FC5" w:rsidRDefault="00800EBD" w:rsidP="009448EF">
      <w:pPr>
        <w:spacing w:line="348" w:lineRule="auto"/>
        <w:rPr>
          <w:rFonts w:cs="Times New Roman"/>
          <w:szCs w:val="28"/>
          <w:lang w:val="zu-ZA"/>
        </w:rPr>
      </w:pPr>
      <w:r w:rsidRPr="00BD3FC5">
        <w:rPr>
          <w:rFonts w:cs="Times New Roman"/>
          <w:szCs w:val="28"/>
          <w:lang w:val="zu-ZA"/>
        </w:rPr>
        <w:t>(8)</w:t>
      </w:r>
      <w:r w:rsidR="00A84BA0" w:rsidRPr="00BD3FC5">
        <w:rPr>
          <w:rFonts w:cs="Times New Roman"/>
          <w:szCs w:val="28"/>
          <w:lang w:val="zu-ZA"/>
        </w:rPr>
        <w:t>.</w:t>
      </w:r>
      <w:r w:rsidRPr="00BD3FC5">
        <w:rPr>
          <w:rFonts w:cs="Times New Roman"/>
          <w:szCs w:val="28"/>
          <w:lang w:val="zu-ZA"/>
        </w:rPr>
        <w:t xml:space="preserve"> </w:t>
      </w:r>
      <w:r w:rsidR="00C3260B" w:rsidRPr="00BD3FC5">
        <w:rPr>
          <w:lang w:val="zu-ZA"/>
        </w:rPr>
        <w:t>Đạt khoảng 2 triệu lượt khách du lịch đến tỉnh vào năm</w:t>
      </w:r>
      <w:r w:rsidR="00C3260B" w:rsidRPr="00BD3FC5">
        <w:rPr>
          <w:bCs/>
          <w:iCs/>
          <w:sz w:val="26"/>
          <w:szCs w:val="26"/>
          <w:lang w:val="en-US"/>
        </w:rPr>
        <w:t xml:space="preserve"> 2030</w:t>
      </w:r>
      <w:r w:rsidR="00C3260B" w:rsidRPr="00BD3FC5">
        <w:rPr>
          <w:bCs/>
          <w:iCs/>
          <w:sz w:val="26"/>
          <w:szCs w:val="26"/>
        </w:rPr>
        <w:t xml:space="preserve"> </w:t>
      </w:r>
      <w:r w:rsidR="00C3260B" w:rsidRPr="00BD3FC5">
        <w:rPr>
          <w:lang w:val="zu-ZA"/>
        </w:rPr>
        <w:t>và tổng doanh thu từ du lịch đạt trên 2.500 tỷ đồng</w:t>
      </w:r>
      <w:r w:rsidR="001E74CC" w:rsidRPr="00BD3FC5">
        <w:rPr>
          <w:rFonts w:cs="Times New Roman"/>
          <w:szCs w:val="28"/>
          <w:lang w:val="zu-ZA"/>
        </w:rPr>
        <w:t>.</w:t>
      </w:r>
    </w:p>
    <w:p w14:paraId="0D193F85" w14:textId="617938FD" w:rsidR="00676B53" w:rsidRPr="00BD3FC5" w:rsidRDefault="00830145" w:rsidP="009448EF">
      <w:pPr>
        <w:rPr>
          <w:rFonts w:cs="Times New Roman"/>
          <w:bCs/>
          <w:i/>
          <w:iCs/>
          <w:szCs w:val="28"/>
        </w:rPr>
      </w:pPr>
      <w:r w:rsidRPr="00BD3FC5">
        <w:rPr>
          <w:rFonts w:cs="Times New Roman"/>
          <w:bCs/>
          <w:i/>
          <w:iCs/>
          <w:szCs w:val="28"/>
        </w:rPr>
        <w:lastRenderedPageBreak/>
        <w:t xml:space="preserve">- </w:t>
      </w:r>
      <w:r w:rsidR="00676B53" w:rsidRPr="00BD3FC5">
        <w:rPr>
          <w:rFonts w:cs="Times New Roman"/>
          <w:bCs/>
          <w:i/>
          <w:iCs/>
          <w:szCs w:val="28"/>
        </w:rPr>
        <w:t>Về xã hội</w:t>
      </w:r>
      <w:r w:rsidRPr="00BD3FC5">
        <w:rPr>
          <w:rFonts w:cs="Times New Roman"/>
          <w:bCs/>
          <w:i/>
          <w:iCs/>
          <w:szCs w:val="28"/>
        </w:rPr>
        <w:t>:</w:t>
      </w:r>
    </w:p>
    <w:p w14:paraId="3DB0EA68" w14:textId="6AF8F36C" w:rsidR="00800EBD" w:rsidRPr="00BD3FC5" w:rsidRDefault="00800EBD" w:rsidP="009448EF">
      <w:pPr>
        <w:rPr>
          <w:rFonts w:cs="Times New Roman"/>
          <w:bCs/>
          <w:iCs/>
          <w:szCs w:val="28"/>
        </w:rPr>
      </w:pPr>
      <w:r w:rsidRPr="00BD3FC5">
        <w:rPr>
          <w:rFonts w:cs="Times New Roman"/>
          <w:bCs/>
          <w:iCs/>
          <w:szCs w:val="28"/>
        </w:rPr>
        <w:t>(</w:t>
      </w:r>
      <w:r w:rsidR="00F70AC5" w:rsidRPr="00BD3FC5">
        <w:rPr>
          <w:rFonts w:cs="Times New Roman"/>
          <w:bCs/>
          <w:iCs/>
          <w:szCs w:val="28"/>
          <w:lang w:val="en-US"/>
        </w:rPr>
        <w:t>9</w:t>
      </w:r>
      <w:r w:rsidRPr="00BD3FC5">
        <w:rPr>
          <w:rFonts w:cs="Times New Roman"/>
          <w:bCs/>
          <w:iCs/>
          <w:szCs w:val="28"/>
        </w:rPr>
        <w:t>)</w:t>
      </w:r>
      <w:r w:rsidR="00A84BA0" w:rsidRPr="00BD3FC5">
        <w:rPr>
          <w:rFonts w:cs="Times New Roman"/>
          <w:bCs/>
          <w:iCs/>
          <w:szCs w:val="28"/>
        </w:rPr>
        <w:t>.</w:t>
      </w:r>
      <w:r w:rsidRPr="00BD3FC5">
        <w:rPr>
          <w:rFonts w:cs="Times New Roman"/>
          <w:bCs/>
          <w:iCs/>
          <w:szCs w:val="28"/>
        </w:rPr>
        <w:t xml:space="preserve"> Tốc độ tăng dân số trung bình vào khoảng 1,4</w:t>
      </w:r>
      <w:r w:rsidR="00830145" w:rsidRPr="00BD3FC5">
        <w:rPr>
          <w:rFonts w:cs="Times New Roman"/>
          <w:bCs/>
          <w:iCs/>
          <w:szCs w:val="28"/>
        </w:rPr>
        <w:t xml:space="preserve"> </w:t>
      </w:r>
      <w:r w:rsidRPr="00BD3FC5">
        <w:rPr>
          <w:rFonts w:cs="Times New Roman"/>
          <w:bCs/>
          <w:iCs/>
          <w:szCs w:val="28"/>
        </w:rPr>
        <w:t>-</w:t>
      </w:r>
      <w:r w:rsidR="00830145" w:rsidRPr="00BD3FC5">
        <w:rPr>
          <w:rFonts w:cs="Times New Roman"/>
          <w:bCs/>
          <w:iCs/>
          <w:szCs w:val="28"/>
        </w:rPr>
        <w:t xml:space="preserve"> </w:t>
      </w:r>
      <w:r w:rsidRPr="00BD3FC5">
        <w:rPr>
          <w:rFonts w:cs="Times New Roman"/>
          <w:bCs/>
          <w:iCs/>
          <w:szCs w:val="28"/>
        </w:rPr>
        <w:t>1,5%/năm, đến năm 2030 dân số của tỉnh gần 546.000 người. Mật độ dân số là 60,2 người/km</w:t>
      </w:r>
      <w:r w:rsidRPr="00BD3FC5">
        <w:rPr>
          <w:rFonts w:cs="Times New Roman"/>
          <w:bCs/>
          <w:iCs/>
          <w:szCs w:val="28"/>
          <w:vertAlign w:val="superscript"/>
        </w:rPr>
        <w:t>2</w:t>
      </w:r>
      <w:r w:rsidRPr="00BD3FC5">
        <w:rPr>
          <w:rFonts w:cs="Times New Roman"/>
          <w:bCs/>
          <w:iCs/>
          <w:szCs w:val="28"/>
        </w:rPr>
        <w:t>;</w:t>
      </w:r>
    </w:p>
    <w:p w14:paraId="471D5A8B" w14:textId="7BBA70D8" w:rsidR="00800EBD" w:rsidRPr="00BD3FC5" w:rsidRDefault="00F70AC5" w:rsidP="009448EF">
      <w:pPr>
        <w:rPr>
          <w:rFonts w:cs="Times New Roman"/>
          <w:bCs/>
          <w:iCs/>
          <w:szCs w:val="28"/>
        </w:rPr>
      </w:pPr>
      <w:r w:rsidRPr="00BD3FC5">
        <w:rPr>
          <w:rFonts w:cs="Times New Roman"/>
          <w:bCs/>
          <w:iCs/>
          <w:szCs w:val="28"/>
        </w:rPr>
        <w:t>(1</w:t>
      </w:r>
      <w:r w:rsidRPr="00BD3FC5">
        <w:rPr>
          <w:rFonts w:cs="Times New Roman"/>
          <w:bCs/>
          <w:iCs/>
          <w:szCs w:val="28"/>
          <w:lang w:val="en-US"/>
        </w:rPr>
        <w:t>0</w:t>
      </w:r>
      <w:r w:rsidR="00800EBD" w:rsidRPr="00BD3FC5">
        <w:rPr>
          <w:rFonts w:cs="Times New Roman"/>
          <w:bCs/>
          <w:iCs/>
          <w:szCs w:val="28"/>
        </w:rPr>
        <w:t>)</w:t>
      </w:r>
      <w:r w:rsidR="00A84BA0" w:rsidRPr="00BD3FC5">
        <w:rPr>
          <w:rFonts w:cs="Times New Roman"/>
          <w:bCs/>
          <w:iCs/>
          <w:szCs w:val="28"/>
        </w:rPr>
        <w:t>.</w:t>
      </w:r>
      <w:r w:rsidR="00800EBD" w:rsidRPr="00BD3FC5">
        <w:rPr>
          <w:rFonts w:cs="Times New Roman"/>
          <w:bCs/>
          <w:iCs/>
          <w:szCs w:val="28"/>
        </w:rPr>
        <w:t xml:space="preserve"> </w:t>
      </w:r>
      <w:r w:rsidRPr="00BD3FC5">
        <w:rPr>
          <w:bCs/>
          <w:iCs/>
        </w:rPr>
        <w:t>Tỷ lệ đô thị hóa đạt khoảng 40%</w:t>
      </w:r>
      <w:r w:rsidR="001E74CC" w:rsidRPr="00BD3FC5">
        <w:rPr>
          <w:rFonts w:cs="Times New Roman"/>
          <w:bCs/>
          <w:iCs/>
          <w:szCs w:val="28"/>
        </w:rPr>
        <w:t>.</w:t>
      </w:r>
    </w:p>
    <w:p w14:paraId="4C275A44" w14:textId="29199970" w:rsidR="00800EBD" w:rsidRPr="00BD3FC5" w:rsidRDefault="00F70AC5" w:rsidP="009448EF">
      <w:pPr>
        <w:rPr>
          <w:rFonts w:cs="Times New Roman"/>
          <w:bCs/>
          <w:iCs/>
          <w:szCs w:val="28"/>
        </w:rPr>
      </w:pPr>
      <w:r w:rsidRPr="00BD3FC5">
        <w:rPr>
          <w:rFonts w:cs="Times New Roman"/>
          <w:bCs/>
          <w:iCs/>
          <w:szCs w:val="28"/>
        </w:rPr>
        <w:t>(1</w:t>
      </w:r>
      <w:r w:rsidRPr="00BD3FC5">
        <w:rPr>
          <w:rFonts w:cs="Times New Roman"/>
          <w:bCs/>
          <w:iCs/>
          <w:szCs w:val="28"/>
          <w:lang w:val="en-US"/>
        </w:rPr>
        <w:t>1</w:t>
      </w:r>
      <w:r w:rsidR="00800EBD" w:rsidRPr="00BD3FC5">
        <w:rPr>
          <w:rFonts w:cs="Times New Roman"/>
          <w:bCs/>
          <w:iCs/>
          <w:szCs w:val="28"/>
        </w:rPr>
        <w:t>)</w:t>
      </w:r>
      <w:r w:rsidR="00A84BA0" w:rsidRPr="00BD3FC5">
        <w:rPr>
          <w:rFonts w:cs="Times New Roman"/>
          <w:bCs/>
          <w:iCs/>
          <w:szCs w:val="28"/>
        </w:rPr>
        <w:t>.</w:t>
      </w:r>
      <w:r w:rsidR="00800EBD" w:rsidRPr="00BD3FC5">
        <w:rPr>
          <w:rFonts w:cs="Times New Roman"/>
          <w:bCs/>
          <w:iCs/>
          <w:szCs w:val="28"/>
        </w:rPr>
        <w:t xml:space="preserve"> </w:t>
      </w:r>
      <w:r w:rsidRPr="00BD3FC5">
        <w:rPr>
          <w:bCs/>
          <w:iCs/>
        </w:rPr>
        <w:t xml:space="preserve">Tỷ lệ người lao động qua đào tạo đạt 70%, trong đó lao động qua đào tạo, </w:t>
      </w:r>
      <w:r w:rsidRPr="00CF1B6B">
        <w:rPr>
          <w:bCs/>
          <w:iCs/>
          <w:color w:val="FF0000"/>
        </w:rPr>
        <w:t xml:space="preserve">có bằng cấp chứng chỉ đạt </w:t>
      </w:r>
      <w:r w:rsidR="009932A6">
        <w:rPr>
          <w:bCs/>
          <w:iCs/>
          <w:color w:val="FF0000"/>
          <w:lang w:val="en-US"/>
        </w:rPr>
        <w:t>55</w:t>
      </w:r>
      <w:r w:rsidRPr="00CF1B6B">
        <w:rPr>
          <w:bCs/>
          <w:iCs/>
          <w:color w:val="FF0000"/>
        </w:rPr>
        <w:t>%.</w:t>
      </w:r>
      <w:r w:rsidRPr="00BD3FC5">
        <w:rPr>
          <w:bCs/>
          <w:iCs/>
        </w:rPr>
        <w:t xml:space="preserve"> Trung bình mỗi năm giải quyết việc làm cho trên 9.700 lao động</w:t>
      </w:r>
      <w:r w:rsidR="001E74CC" w:rsidRPr="00BD3FC5">
        <w:rPr>
          <w:rFonts w:cs="Times New Roman"/>
          <w:bCs/>
          <w:iCs/>
          <w:szCs w:val="28"/>
        </w:rPr>
        <w:t>.</w:t>
      </w:r>
    </w:p>
    <w:p w14:paraId="1CBEBF64" w14:textId="497424A4" w:rsidR="00800EBD" w:rsidRPr="00BD3FC5" w:rsidRDefault="00F70AC5" w:rsidP="009448EF">
      <w:pPr>
        <w:rPr>
          <w:rFonts w:cs="Times New Roman"/>
          <w:bCs/>
          <w:iCs/>
          <w:szCs w:val="28"/>
        </w:rPr>
      </w:pPr>
      <w:r w:rsidRPr="00BD3FC5">
        <w:rPr>
          <w:rFonts w:cs="Times New Roman"/>
          <w:bCs/>
          <w:iCs/>
          <w:szCs w:val="28"/>
        </w:rPr>
        <w:t>(1</w:t>
      </w:r>
      <w:r w:rsidRPr="00BD3FC5">
        <w:rPr>
          <w:rFonts w:cs="Times New Roman"/>
          <w:bCs/>
          <w:iCs/>
          <w:szCs w:val="28"/>
          <w:lang w:val="en-US"/>
        </w:rPr>
        <w:t>2</w:t>
      </w:r>
      <w:r w:rsidR="00800EBD" w:rsidRPr="00BD3FC5">
        <w:rPr>
          <w:rFonts w:cs="Times New Roman"/>
          <w:bCs/>
          <w:iCs/>
          <w:szCs w:val="28"/>
        </w:rPr>
        <w:t>)</w:t>
      </w:r>
      <w:r w:rsidR="00A84BA0" w:rsidRPr="00BD3FC5">
        <w:rPr>
          <w:rFonts w:cs="Times New Roman"/>
          <w:bCs/>
          <w:iCs/>
          <w:szCs w:val="28"/>
        </w:rPr>
        <w:t>.</w:t>
      </w:r>
      <w:r w:rsidR="00800EBD" w:rsidRPr="00BD3FC5">
        <w:rPr>
          <w:rFonts w:cs="Times New Roman"/>
          <w:bCs/>
          <w:iCs/>
          <w:szCs w:val="28"/>
        </w:rPr>
        <w:t xml:space="preserve"> </w:t>
      </w:r>
      <w:r w:rsidRPr="00BD3FC5">
        <w:rPr>
          <w:bCs/>
          <w:iCs/>
        </w:rPr>
        <w:t>Tỷ lệ trường đạt chuẩn quốc gia đạt 80%</w:t>
      </w:r>
      <w:r w:rsidR="001E74CC" w:rsidRPr="00BD3FC5">
        <w:rPr>
          <w:rFonts w:cs="Times New Roman"/>
          <w:bCs/>
          <w:iCs/>
          <w:szCs w:val="28"/>
        </w:rPr>
        <w:t>.</w:t>
      </w:r>
    </w:p>
    <w:p w14:paraId="5CC12D41" w14:textId="2D831E13" w:rsidR="00800EBD" w:rsidRPr="00BD3FC5" w:rsidRDefault="00F70AC5" w:rsidP="009448EF">
      <w:pPr>
        <w:rPr>
          <w:rFonts w:cs="Times New Roman"/>
          <w:bCs/>
          <w:iCs/>
          <w:szCs w:val="28"/>
        </w:rPr>
      </w:pPr>
      <w:r w:rsidRPr="00BD3FC5">
        <w:rPr>
          <w:rFonts w:cs="Times New Roman"/>
          <w:bCs/>
          <w:iCs/>
          <w:szCs w:val="28"/>
        </w:rPr>
        <w:t>(1</w:t>
      </w:r>
      <w:r w:rsidRPr="00BD3FC5">
        <w:rPr>
          <w:rFonts w:cs="Times New Roman"/>
          <w:bCs/>
          <w:iCs/>
          <w:szCs w:val="28"/>
          <w:lang w:val="en-US"/>
        </w:rPr>
        <w:t>3</w:t>
      </w:r>
      <w:r w:rsidR="00800EBD" w:rsidRPr="00BD3FC5">
        <w:rPr>
          <w:rFonts w:cs="Times New Roman"/>
          <w:bCs/>
          <w:iCs/>
          <w:szCs w:val="28"/>
        </w:rPr>
        <w:t>)</w:t>
      </w:r>
      <w:r w:rsidR="00A84BA0" w:rsidRPr="00BD3FC5">
        <w:rPr>
          <w:rFonts w:cs="Times New Roman"/>
          <w:bCs/>
          <w:iCs/>
          <w:szCs w:val="28"/>
        </w:rPr>
        <w:t>.</w:t>
      </w:r>
      <w:r w:rsidR="00800EBD" w:rsidRPr="00BD3FC5">
        <w:rPr>
          <w:rFonts w:cs="Times New Roman"/>
          <w:bCs/>
          <w:iCs/>
          <w:szCs w:val="28"/>
        </w:rPr>
        <w:t xml:space="preserve"> </w:t>
      </w:r>
      <w:r w:rsidRPr="00BD3FC5">
        <w:rPr>
          <w:bCs/>
          <w:iCs/>
        </w:rPr>
        <w:t>Tỷ lệ hộ nghèo bình quân giảm 2% - 3%/năm, riêng các huyện nghèo giảm bình 3</w:t>
      </w:r>
      <w:r w:rsidR="001E74CC" w:rsidRPr="00BD3FC5">
        <w:rPr>
          <w:bCs/>
          <w:iCs/>
          <w:lang w:val="en-US"/>
        </w:rPr>
        <w:t xml:space="preserve"> </w:t>
      </w:r>
      <w:r w:rsidRPr="00BD3FC5">
        <w:rPr>
          <w:bCs/>
          <w:iCs/>
        </w:rPr>
        <w:t>-</w:t>
      </w:r>
      <w:r w:rsidR="001E74CC" w:rsidRPr="00BD3FC5">
        <w:rPr>
          <w:bCs/>
          <w:iCs/>
          <w:lang w:val="en-US"/>
        </w:rPr>
        <w:t xml:space="preserve"> </w:t>
      </w:r>
      <w:r w:rsidRPr="00BD3FC5">
        <w:rPr>
          <w:bCs/>
          <w:iCs/>
        </w:rPr>
        <w:t>4%/năm</w:t>
      </w:r>
      <w:r w:rsidR="001E74CC" w:rsidRPr="00BD3FC5">
        <w:rPr>
          <w:rFonts w:cs="Times New Roman"/>
          <w:bCs/>
          <w:iCs/>
          <w:szCs w:val="28"/>
        </w:rPr>
        <w:t>.</w:t>
      </w:r>
    </w:p>
    <w:p w14:paraId="79F1ECDA" w14:textId="360F2A05" w:rsidR="00800EBD" w:rsidRPr="00BD3FC5" w:rsidRDefault="00800EBD" w:rsidP="009448EF">
      <w:pPr>
        <w:rPr>
          <w:rFonts w:cs="Times New Roman"/>
          <w:bCs/>
          <w:iCs/>
          <w:szCs w:val="28"/>
        </w:rPr>
      </w:pPr>
      <w:r w:rsidRPr="00BD3FC5">
        <w:rPr>
          <w:rFonts w:cs="Times New Roman"/>
          <w:bCs/>
          <w:iCs/>
          <w:szCs w:val="28"/>
        </w:rPr>
        <w:t>(1</w:t>
      </w:r>
      <w:r w:rsidR="00F70AC5" w:rsidRPr="00BD3FC5">
        <w:rPr>
          <w:rFonts w:cs="Times New Roman"/>
          <w:bCs/>
          <w:iCs/>
          <w:szCs w:val="28"/>
          <w:lang w:val="en-US"/>
        </w:rPr>
        <w:t>4</w:t>
      </w:r>
      <w:r w:rsidRPr="00BD3FC5">
        <w:rPr>
          <w:rFonts w:cs="Times New Roman"/>
          <w:bCs/>
          <w:iCs/>
          <w:szCs w:val="28"/>
        </w:rPr>
        <w:t>)</w:t>
      </w:r>
      <w:r w:rsidR="00A84BA0" w:rsidRPr="00BD3FC5">
        <w:rPr>
          <w:rFonts w:cs="Times New Roman"/>
          <w:bCs/>
          <w:iCs/>
          <w:szCs w:val="28"/>
        </w:rPr>
        <w:t>.</w:t>
      </w:r>
      <w:r w:rsidRPr="00BD3FC5">
        <w:rPr>
          <w:rFonts w:cs="Times New Roman"/>
          <w:bCs/>
          <w:iCs/>
          <w:szCs w:val="28"/>
        </w:rPr>
        <w:t xml:space="preserve"> </w:t>
      </w:r>
      <w:r w:rsidR="00F70AC5" w:rsidRPr="00BD3FC5">
        <w:rPr>
          <w:bCs/>
          <w:iCs/>
        </w:rPr>
        <w:t>Tỷ lệ xã đạt tiêu chí quốc gia về y tế đạt 97,71%</w:t>
      </w:r>
      <w:r w:rsidR="00F70AC5" w:rsidRPr="00BD3FC5">
        <w:rPr>
          <w:bCs/>
          <w:iCs/>
          <w:lang w:val="en-US"/>
        </w:rPr>
        <w:t xml:space="preserve"> </w:t>
      </w:r>
      <w:bookmarkStart w:id="123" w:name="_Hlk110221015"/>
      <w:r w:rsidR="00F70AC5" w:rsidRPr="00BD3FC5">
        <w:rPr>
          <w:bCs/>
          <w:iCs/>
          <w:lang w:val="en-US"/>
        </w:rPr>
        <w:t>số xã</w:t>
      </w:r>
      <w:bookmarkEnd w:id="123"/>
      <w:r w:rsidR="00F70AC5" w:rsidRPr="00BD3FC5">
        <w:rPr>
          <w:bCs/>
          <w:iCs/>
          <w:lang w:val="en-US"/>
        </w:rPr>
        <w:t>;</w:t>
      </w:r>
      <w:r w:rsidR="00F70AC5" w:rsidRPr="00BD3FC5">
        <w:rPr>
          <w:bCs/>
          <w:iCs/>
        </w:rPr>
        <w:t xml:space="preserve"> đạt trên 13 bác sĩ/vạn dân và 40,48 giường bệnh/vạn dân</w:t>
      </w:r>
      <w:r w:rsidR="001E74CC" w:rsidRPr="00BD3FC5">
        <w:rPr>
          <w:rFonts w:cs="Times New Roman"/>
          <w:bCs/>
          <w:iCs/>
          <w:szCs w:val="28"/>
        </w:rPr>
        <w:t>.</w:t>
      </w:r>
    </w:p>
    <w:p w14:paraId="4EECD32F" w14:textId="6B63A838" w:rsidR="00676B53" w:rsidRPr="00CF1B6B" w:rsidRDefault="00800EBD" w:rsidP="009448EF">
      <w:pPr>
        <w:rPr>
          <w:rFonts w:cs="Times New Roman"/>
          <w:bCs/>
          <w:iCs/>
          <w:szCs w:val="28"/>
          <w:lang w:val="en-US"/>
        </w:rPr>
      </w:pPr>
      <w:r w:rsidRPr="00CF1B6B">
        <w:rPr>
          <w:rFonts w:cs="Times New Roman"/>
          <w:bCs/>
          <w:iCs/>
          <w:szCs w:val="28"/>
        </w:rPr>
        <w:t>(1</w:t>
      </w:r>
      <w:r w:rsidR="00F70AC5" w:rsidRPr="00CF1B6B">
        <w:rPr>
          <w:rFonts w:cs="Times New Roman"/>
          <w:bCs/>
          <w:iCs/>
          <w:szCs w:val="28"/>
          <w:lang w:val="en-US"/>
        </w:rPr>
        <w:t>5</w:t>
      </w:r>
      <w:r w:rsidRPr="00CF1B6B">
        <w:rPr>
          <w:rFonts w:cs="Times New Roman"/>
          <w:bCs/>
          <w:iCs/>
          <w:szCs w:val="28"/>
        </w:rPr>
        <w:t>)</w:t>
      </w:r>
      <w:r w:rsidR="00A84BA0" w:rsidRPr="00CF1B6B">
        <w:rPr>
          <w:rFonts w:cs="Times New Roman"/>
          <w:bCs/>
          <w:iCs/>
          <w:szCs w:val="28"/>
        </w:rPr>
        <w:t>.</w:t>
      </w:r>
      <w:r w:rsidRPr="00CF1B6B">
        <w:rPr>
          <w:rFonts w:cs="Times New Roman"/>
          <w:bCs/>
          <w:iCs/>
          <w:szCs w:val="28"/>
        </w:rPr>
        <w:t xml:space="preserve"> </w:t>
      </w:r>
      <w:r w:rsidR="00CF1B6B" w:rsidRPr="00CF1B6B">
        <w:rPr>
          <w:bCs/>
          <w:iCs/>
          <w:szCs w:val="28"/>
        </w:rPr>
        <w:t>Tỷ lệ thôn, bản, khu dân cư có nhà văn hoá đạt 88%</w:t>
      </w:r>
      <w:r w:rsidR="00CF1B6B" w:rsidRPr="00CF1B6B">
        <w:rPr>
          <w:bCs/>
          <w:iCs/>
          <w:szCs w:val="28"/>
          <w:lang w:val="en-US"/>
        </w:rPr>
        <w:t>;</w:t>
      </w:r>
      <w:r w:rsidR="00CF1B6B" w:rsidRPr="00CF1B6B">
        <w:rPr>
          <w:szCs w:val="28"/>
        </w:rPr>
        <w:t xml:space="preserve"> </w:t>
      </w:r>
      <w:r w:rsidR="00CF1B6B" w:rsidRPr="00CF1B6B">
        <w:rPr>
          <w:bCs/>
          <w:iCs/>
          <w:color w:val="FF0000"/>
          <w:szCs w:val="28"/>
          <w:lang w:val="en-US"/>
        </w:rPr>
        <w:t>tỷ lệ gia đình đạt tiêu chuẩn văn hóa 86,5%; tỷ lệ khu dân cư văn hóa đạt 78%; tỷ lệ cơ quan, đơn vị doanh nghiệp đạt chuẩn văn hóa đạt 98%.</w:t>
      </w:r>
    </w:p>
    <w:p w14:paraId="38472A9E" w14:textId="6209D8C3" w:rsidR="00F70AC5" w:rsidRPr="009932A6" w:rsidRDefault="00F70AC5" w:rsidP="009448EF">
      <w:pPr>
        <w:rPr>
          <w:rFonts w:cs="Times New Roman"/>
          <w:bCs/>
          <w:iCs/>
          <w:szCs w:val="28"/>
          <w:lang w:val="en-US"/>
        </w:rPr>
      </w:pPr>
      <w:r w:rsidRPr="00BD3FC5">
        <w:rPr>
          <w:rFonts w:cs="Times New Roman"/>
          <w:bCs/>
          <w:iCs/>
          <w:szCs w:val="28"/>
          <w:lang w:val="en-US"/>
        </w:rPr>
        <w:t xml:space="preserve">(16). </w:t>
      </w:r>
      <w:r w:rsidRPr="00BD3FC5">
        <w:rPr>
          <w:bCs/>
          <w:iCs/>
        </w:rPr>
        <w:t>Tỷ lệ xã đạt chuẩn nông thôn mới đạt 70% số xã, trong đó tỷ lệ xã đạt chuẩn nông thôn mới nâng cao đạt 25%; có 04 đơn vị cấp huyện đạt chuẩn nông thôn mới</w:t>
      </w:r>
      <w:r w:rsidR="009932A6">
        <w:rPr>
          <w:bCs/>
          <w:iCs/>
          <w:lang w:val="en-US"/>
        </w:rPr>
        <w:t>.</w:t>
      </w:r>
    </w:p>
    <w:p w14:paraId="5DC23326" w14:textId="21B84FFD" w:rsidR="00676B53" w:rsidRPr="00BD3FC5" w:rsidRDefault="00830145" w:rsidP="009448EF">
      <w:pPr>
        <w:rPr>
          <w:rFonts w:cs="Times New Roman"/>
          <w:bCs/>
          <w:i/>
          <w:iCs/>
          <w:szCs w:val="28"/>
        </w:rPr>
      </w:pPr>
      <w:r w:rsidRPr="00BD3FC5">
        <w:rPr>
          <w:rFonts w:cs="Times New Roman"/>
          <w:bCs/>
          <w:i/>
          <w:iCs/>
          <w:szCs w:val="28"/>
        </w:rPr>
        <w:t xml:space="preserve">- </w:t>
      </w:r>
      <w:r w:rsidR="00676B53" w:rsidRPr="00BD3FC5">
        <w:rPr>
          <w:rFonts w:cs="Times New Roman"/>
          <w:bCs/>
          <w:i/>
          <w:iCs/>
          <w:szCs w:val="28"/>
        </w:rPr>
        <w:t>Về kết cấu hạ tầng</w:t>
      </w:r>
      <w:r w:rsidRPr="00BD3FC5">
        <w:rPr>
          <w:rFonts w:cs="Times New Roman"/>
          <w:bCs/>
          <w:i/>
          <w:iCs/>
          <w:szCs w:val="28"/>
        </w:rPr>
        <w:t>:</w:t>
      </w:r>
    </w:p>
    <w:p w14:paraId="3CF06016" w14:textId="3C8A61DE" w:rsidR="00800EBD" w:rsidRPr="00BD3FC5" w:rsidRDefault="00800EBD" w:rsidP="009448EF">
      <w:pPr>
        <w:rPr>
          <w:rFonts w:cs="Times New Roman"/>
          <w:szCs w:val="28"/>
        </w:rPr>
      </w:pPr>
      <w:r w:rsidRPr="00BD3FC5">
        <w:rPr>
          <w:rFonts w:cs="Times New Roman"/>
          <w:szCs w:val="28"/>
        </w:rPr>
        <w:t>(1</w:t>
      </w:r>
      <w:r w:rsidR="00F70AC5" w:rsidRPr="00BD3FC5">
        <w:rPr>
          <w:rFonts w:cs="Times New Roman"/>
          <w:szCs w:val="28"/>
          <w:lang w:val="en-US"/>
        </w:rPr>
        <w:t>7</w:t>
      </w:r>
      <w:r w:rsidRPr="00BD3FC5">
        <w:rPr>
          <w:rFonts w:cs="Times New Roman"/>
          <w:szCs w:val="28"/>
        </w:rPr>
        <w:t>)</w:t>
      </w:r>
      <w:r w:rsidR="00A84BA0" w:rsidRPr="00BD3FC5">
        <w:rPr>
          <w:rFonts w:cs="Times New Roman"/>
          <w:szCs w:val="28"/>
        </w:rPr>
        <w:t>.</w:t>
      </w:r>
      <w:r w:rsidRPr="00BD3FC5">
        <w:rPr>
          <w:rFonts w:cs="Times New Roman"/>
          <w:szCs w:val="28"/>
        </w:rPr>
        <w:t xml:space="preserve"> </w:t>
      </w:r>
      <w:r w:rsidR="00F70AC5" w:rsidRPr="00BD3FC5">
        <w:rPr>
          <w:lang w:val="en-US"/>
        </w:rPr>
        <w:t>Hoàn thiện và cơ bản hiện đại hoá hệ thống hạ tầng giao thông trên địa bàn tỉnh. Cứng hoá 100% đường huyện và trên 80% đường xã của tỉnh</w:t>
      </w:r>
      <w:r w:rsidRPr="00BD3FC5">
        <w:rPr>
          <w:rFonts w:cs="Times New Roman"/>
          <w:szCs w:val="28"/>
        </w:rPr>
        <w:t>.</w:t>
      </w:r>
    </w:p>
    <w:p w14:paraId="6CA2F57F" w14:textId="501A363F" w:rsidR="00800EBD" w:rsidRPr="00BD3FC5" w:rsidRDefault="00800EBD" w:rsidP="009448EF">
      <w:pPr>
        <w:rPr>
          <w:rFonts w:cs="Times New Roman"/>
          <w:szCs w:val="28"/>
        </w:rPr>
      </w:pPr>
      <w:r w:rsidRPr="00BD3FC5">
        <w:rPr>
          <w:rFonts w:cs="Times New Roman"/>
          <w:szCs w:val="28"/>
        </w:rPr>
        <w:t>(1</w:t>
      </w:r>
      <w:r w:rsidR="00F70AC5" w:rsidRPr="00BD3FC5">
        <w:rPr>
          <w:rFonts w:cs="Times New Roman"/>
          <w:szCs w:val="28"/>
          <w:lang w:val="en-US"/>
        </w:rPr>
        <w:t>8</w:t>
      </w:r>
      <w:r w:rsidRPr="00BD3FC5">
        <w:rPr>
          <w:rFonts w:cs="Times New Roman"/>
          <w:szCs w:val="28"/>
        </w:rPr>
        <w:t>)</w:t>
      </w:r>
      <w:r w:rsidR="00A84BA0" w:rsidRPr="00BD3FC5">
        <w:rPr>
          <w:rFonts w:cs="Times New Roman"/>
          <w:szCs w:val="28"/>
        </w:rPr>
        <w:t>.</w:t>
      </w:r>
      <w:r w:rsidRPr="00BD3FC5">
        <w:rPr>
          <w:rFonts w:cs="Times New Roman"/>
          <w:szCs w:val="28"/>
        </w:rPr>
        <w:t xml:space="preserve"> </w:t>
      </w:r>
      <w:r w:rsidR="00F70AC5" w:rsidRPr="00BD3FC5">
        <w:rPr>
          <w:szCs w:val="28"/>
        </w:rPr>
        <w:t>Tỷ lệ dân số đô thị được cung cấp nước sạch qua hệ thống cấp nước tập trung đạt 100%; 100% dân cư nông thôn được sử dụng nước hợp vệ sinh, 30% dân cư nông thôn được sử dụng nước sạch</w:t>
      </w:r>
      <w:r w:rsidR="00464121" w:rsidRPr="00BD3FC5">
        <w:rPr>
          <w:rFonts w:cs="Times New Roman"/>
          <w:szCs w:val="28"/>
        </w:rPr>
        <w:t>.</w:t>
      </w:r>
    </w:p>
    <w:p w14:paraId="42B0EA3E" w14:textId="08896B20" w:rsidR="00800EBD" w:rsidRPr="00BD3FC5" w:rsidRDefault="00800EBD" w:rsidP="009448EF">
      <w:pPr>
        <w:rPr>
          <w:rFonts w:cs="Times New Roman"/>
          <w:szCs w:val="28"/>
        </w:rPr>
      </w:pPr>
      <w:r w:rsidRPr="00BD3FC5">
        <w:rPr>
          <w:rFonts w:cs="Times New Roman"/>
          <w:szCs w:val="28"/>
        </w:rPr>
        <w:t>(</w:t>
      </w:r>
      <w:r w:rsidR="00F70AC5" w:rsidRPr="00BD3FC5">
        <w:rPr>
          <w:rFonts w:cs="Times New Roman"/>
          <w:szCs w:val="28"/>
          <w:lang w:val="en-US"/>
        </w:rPr>
        <w:t>19</w:t>
      </w:r>
      <w:r w:rsidRPr="00BD3FC5">
        <w:rPr>
          <w:rFonts w:cs="Times New Roman"/>
          <w:szCs w:val="28"/>
        </w:rPr>
        <w:t>)</w:t>
      </w:r>
      <w:r w:rsidR="00A84BA0" w:rsidRPr="00BD3FC5">
        <w:rPr>
          <w:rFonts w:cs="Times New Roman"/>
          <w:szCs w:val="28"/>
        </w:rPr>
        <w:t>.</w:t>
      </w:r>
      <w:r w:rsidRPr="00BD3FC5">
        <w:rPr>
          <w:rFonts w:cs="Times New Roman"/>
          <w:szCs w:val="28"/>
        </w:rPr>
        <w:t xml:space="preserve"> </w:t>
      </w:r>
      <w:r w:rsidR="00F70AC5" w:rsidRPr="00BD3FC5">
        <w:rPr>
          <w:szCs w:val="28"/>
        </w:rPr>
        <w:t>Tỷ lệ hộ dân được sử dụng điện lưới quốc gia đạt 98%</w:t>
      </w:r>
      <w:r w:rsidR="001E74CC" w:rsidRPr="00BD3FC5">
        <w:rPr>
          <w:rFonts w:cs="Times New Roman"/>
          <w:szCs w:val="28"/>
        </w:rPr>
        <w:t>.</w:t>
      </w:r>
    </w:p>
    <w:p w14:paraId="181735F3" w14:textId="4E740F3B" w:rsidR="00800EBD" w:rsidRPr="00BD3FC5" w:rsidRDefault="00800EBD" w:rsidP="009448EF">
      <w:pPr>
        <w:rPr>
          <w:rFonts w:cs="Times New Roman"/>
          <w:szCs w:val="28"/>
        </w:rPr>
      </w:pPr>
      <w:r w:rsidRPr="00BD3FC5">
        <w:rPr>
          <w:rFonts w:cs="Times New Roman"/>
          <w:szCs w:val="28"/>
        </w:rPr>
        <w:t>(2</w:t>
      </w:r>
      <w:r w:rsidR="00F70AC5" w:rsidRPr="00BD3FC5">
        <w:rPr>
          <w:rFonts w:cs="Times New Roman"/>
          <w:szCs w:val="28"/>
          <w:lang w:val="en-US"/>
        </w:rPr>
        <w:t>0</w:t>
      </w:r>
      <w:r w:rsidRPr="00BD3FC5">
        <w:rPr>
          <w:rFonts w:cs="Times New Roman"/>
          <w:szCs w:val="28"/>
        </w:rPr>
        <w:t>)</w:t>
      </w:r>
      <w:r w:rsidR="00A84BA0" w:rsidRPr="00BD3FC5">
        <w:rPr>
          <w:rFonts w:cs="Times New Roman"/>
          <w:szCs w:val="28"/>
        </w:rPr>
        <w:t>.</w:t>
      </w:r>
      <w:r w:rsidRPr="00BD3FC5">
        <w:rPr>
          <w:rFonts w:cs="Times New Roman"/>
          <w:szCs w:val="28"/>
        </w:rPr>
        <w:t xml:space="preserve"> </w:t>
      </w:r>
      <w:r w:rsidR="00F70AC5" w:rsidRPr="00BD3FC5">
        <w:rPr>
          <w:szCs w:val="28"/>
        </w:rPr>
        <w:t>Phổ cập dịch vụ mạng Internet băng rộng cáp quang trên phạm vi toàn tỉnh. Phổ cập dịch vụ mạng di động 4G và điện thoại di động thông minh, từng bước phát triển mạng 5G</w:t>
      </w:r>
      <w:r w:rsidR="001E74CC" w:rsidRPr="00BD3FC5">
        <w:rPr>
          <w:rFonts w:cs="Times New Roman"/>
          <w:szCs w:val="28"/>
        </w:rPr>
        <w:t>.</w:t>
      </w:r>
    </w:p>
    <w:p w14:paraId="30790860" w14:textId="7CDCE015" w:rsidR="00800EBD" w:rsidRPr="00BD3FC5" w:rsidRDefault="00E07707" w:rsidP="009448EF">
      <w:pPr>
        <w:rPr>
          <w:rFonts w:cs="Times New Roman"/>
          <w:i/>
          <w:szCs w:val="28"/>
        </w:rPr>
      </w:pPr>
      <w:r w:rsidRPr="00BD3FC5">
        <w:rPr>
          <w:rFonts w:cs="Times New Roman"/>
          <w:i/>
          <w:szCs w:val="28"/>
        </w:rPr>
        <w:t xml:space="preserve">- </w:t>
      </w:r>
      <w:r w:rsidR="00800EBD" w:rsidRPr="00BD3FC5">
        <w:rPr>
          <w:rFonts w:cs="Times New Roman"/>
          <w:i/>
          <w:szCs w:val="28"/>
        </w:rPr>
        <w:t xml:space="preserve">Về </w:t>
      </w:r>
      <w:r w:rsidR="00F70AC5" w:rsidRPr="00BD3FC5">
        <w:rPr>
          <w:rFonts w:cs="Times New Roman"/>
          <w:i/>
          <w:szCs w:val="28"/>
          <w:lang w:val="en-US"/>
        </w:rPr>
        <w:t xml:space="preserve">sử dụng tài nguyên và bảo vệ </w:t>
      </w:r>
      <w:r w:rsidR="00800EBD" w:rsidRPr="00BD3FC5">
        <w:rPr>
          <w:rFonts w:cs="Times New Roman"/>
          <w:i/>
          <w:szCs w:val="28"/>
        </w:rPr>
        <w:t>môi trường</w:t>
      </w:r>
      <w:r w:rsidRPr="00BD3FC5">
        <w:rPr>
          <w:rFonts w:cs="Times New Roman"/>
          <w:i/>
          <w:szCs w:val="28"/>
        </w:rPr>
        <w:t>:</w:t>
      </w:r>
    </w:p>
    <w:p w14:paraId="215EE450" w14:textId="6FE2FC6C" w:rsidR="00676B53" w:rsidRPr="00BD3FC5" w:rsidRDefault="00800EBD" w:rsidP="009448EF">
      <w:pPr>
        <w:rPr>
          <w:rFonts w:cs="Times New Roman"/>
          <w:szCs w:val="28"/>
        </w:rPr>
      </w:pPr>
      <w:r w:rsidRPr="00BD3FC5">
        <w:rPr>
          <w:rFonts w:cs="Times New Roman"/>
          <w:szCs w:val="28"/>
          <w:shd w:val="clear" w:color="auto" w:fill="FFFFFF"/>
        </w:rPr>
        <w:t>(2</w:t>
      </w:r>
      <w:r w:rsidR="00F70AC5" w:rsidRPr="00BD3FC5">
        <w:rPr>
          <w:rFonts w:cs="Times New Roman"/>
          <w:szCs w:val="28"/>
          <w:shd w:val="clear" w:color="auto" w:fill="FFFFFF"/>
          <w:lang w:val="en-US"/>
        </w:rPr>
        <w:t>1</w:t>
      </w:r>
      <w:r w:rsidRPr="00BD3FC5">
        <w:rPr>
          <w:rFonts w:cs="Times New Roman"/>
          <w:szCs w:val="28"/>
          <w:shd w:val="clear" w:color="auto" w:fill="FFFFFF"/>
        </w:rPr>
        <w:t>)</w:t>
      </w:r>
      <w:r w:rsidR="00A84BA0" w:rsidRPr="00BD3FC5">
        <w:rPr>
          <w:rFonts w:cs="Times New Roman"/>
          <w:szCs w:val="28"/>
          <w:shd w:val="clear" w:color="auto" w:fill="FFFFFF"/>
        </w:rPr>
        <w:t>.</w:t>
      </w:r>
      <w:r w:rsidRPr="00BD3FC5">
        <w:rPr>
          <w:rFonts w:cs="Times New Roman"/>
          <w:szCs w:val="28"/>
          <w:shd w:val="clear" w:color="auto" w:fill="FFFFFF"/>
        </w:rPr>
        <w:t xml:space="preserve"> </w:t>
      </w:r>
      <w:r w:rsidR="00370B7C" w:rsidRPr="00BD3FC5">
        <w:rPr>
          <w:shd w:val="clear" w:color="auto" w:fill="FFFFFF"/>
          <w:lang w:val="en-US"/>
        </w:rPr>
        <w:t>Tỷ lệ</w:t>
      </w:r>
      <w:r w:rsidR="00370B7C" w:rsidRPr="00BD3FC5">
        <w:rPr>
          <w:shd w:val="clear" w:color="auto" w:fill="FFFFFF"/>
        </w:rPr>
        <w:t xml:space="preserve"> che </w:t>
      </w:r>
      <w:r w:rsidR="00F70AC5" w:rsidRPr="00BD3FC5">
        <w:rPr>
          <w:shd w:val="clear" w:color="auto" w:fill="FFFFFF"/>
        </w:rPr>
        <w:t xml:space="preserve">phủ rừng đạt </w:t>
      </w:r>
      <w:r w:rsidR="00370B7C" w:rsidRPr="00BD3FC5">
        <w:rPr>
          <w:shd w:val="clear" w:color="auto" w:fill="FFFFFF"/>
        </w:rPr>
        <w:t>56%</w:t>
      </w:r>
      <w:r w:rsidR="008B56E9" w:rsidRPr="00BD3FC5">
        <w:rPr>
          <w:rFonts w:cs="Times New Roman"/>
          <w:szCs w:val="28"/>
        </w:rPr>
        <w:t>.</w:t>
      </w:r>
    </w:p>
    <w:p w14:paraId="258D683B" w14:textId="350080C8" w:rsidR="00DF114F" w:rsidRPr="00BD3FC5" w:rsidRDefault="008B56E9" w:rsidP="009448EF">
      <w:pPr>
        <w:spacing w:line="348" w:lineRule="auto"/>
        <w:rPr>
          <w:rFonts w:cs="Times New Roman"/>
          <w:bCs/>
          <w:szCs w:val="28"/>
          <w:lang w:val="en-US"/>
        </w:rPr>
      </w:pPr>
      <w:r w:rsidRPr="00BD3FC5">
        <w:rPr>
          <w:rFonts w:cs="Times New Roman"/>
          <w:szCs w:val="28"/>
        </w:rPr>
        <w:lastRenderedPageBreak/>
        <w:t>(2</w:t>
      </w:r>
      <w:r w:rsidR="00F70AC5" w:rsidRPr="00BD3FC5">
        <w:rPr>
          <w:rFonts w:cs="Times New Roman"/>
          <w:szCs w:val="28"/>
          <w:lang w:val="en-US"/>
        </w:rPr>
        <w:t>2</w:t>
      </w:r>
      <w:r w:rsidRPr="00BD3FC5">
        <w:rPr>
          <w:rFonts w:cs="Times New Roman"/>
          <w:szCs w:val="28"/>
        </w:rPr>
        <w:t>)</w:t>
      </w:r>
      <w:r w:rsidR="00A84BA0" w:rsidRPr="00BD3FC5">
        <w:rPr>
          <w:rFonts w:cs="Times New Roman"/>
          <w:szCs w:val="28"/>
        </w:rPr>
        <w:t>.</w:t>
      </w:r>
      <w:r w:rsidRPr="00BD3FC5">
        <w:rPr>
          <w:rFonts w:cs="Times New Roman"/>
          <w:szCs w:val="28"/>
        </w:rPr>
        <w:t xml:space="preserve"> </w:t>
      </w:r>
      <w:r w:rsidR="00F70AC5" w:rsidRPr="00BD3FC5">
        <w:rPr>
          <w:shd w:val="clear" w:color="auto" w:fill="FFFFFF"/>
        </w:rPr>
        <w:t>Tỷ lệ chất thải rắn sinh hoạt đô thị, chất thải rắn công nghiệp được thu gom, xử lý đạt 90%</w:t>
      </w:r>
      <w:r w:rsidR="001E74CC" w:rsidRPr="00BD3FC5">
        <w:rPr>
          <w:rFonts w:cs="Times New Roman"/>
          <w:bCs/>
          <w:szCs w:val="28"/>
          <w:lang w:val="en-US"/>
        </w:rPr>
        <w:t>.</w:t>
      </w:r>
    </w:p>
    <w:p w14:paraId="7EC5A74A" w14:textId="277E2C41" w:rsidR="00F70AC5" w:rsidRPr="00BD3FC5" w:rsidRDefault="00F70AC5" w:rsidP="009448EF">
      <w:pPr>
        <w:spacing w:line="348" w:lineRule="auto"/>
        <w:rPr>
          <w:rFonts w:cs="Times New Roman"/>
          <w:bCs/>
          <w:spacing w:val="4"/>
          <w:szCs w:val="28"/>
          <w:lang w:val="en-US"/>
        </w:rPr>
      </w:pPr>
      <w:r w:rsidRPr="00BD3FC5">
        <w:rPr>
          <w:rFonts w:cs="Times New Roman"/>
          <w:bCs/>
          <w:spacing w:val="4"/>
          <w:szCs w:val="28"/>
          <w:lang w:val="en-US"/>
        </w:rPr>
        <w:t xml:space="preserve">(23). </w:t>
      </w:r>
      <w:r w:rsidR="009932A6" w:rsidRPr="009932A6">
        <w:rPr>
          <w:rFonts w:cs="Times New Roman"/>
          <w:bCs/>
          <w:spacing w:val="4"/>
          <w:szCs w:val="28"/>
          <w:lang w:val="en-US"/>
        </w:rPr>
        <w:t>100% khu, cụm công nghiệp có hệ thống xử lý nước thải tập trung.</w:t>
      </w:r>
    </w:p>
    <w:p w14:paraId="5069831D" w14:textId="539150C4" w:rsidR="00676B53" w:rsidRPr="00BD3FC5" w:rsidRDefault="00E07707" w:rsidP="009448EF">
      <w:pPr>
        <w:spacing w:line="348" w:lineRule="auto"/>
        <w:rPr>
          <w:rFonts w:cs="Times New Roman"/>
          <w:i/>
          <w:szCs w:val="28"/>
          <w:lang w:val="en-US"/>
        </w:rPr>
      </w:pPr>
      <w:r w:rsidRPr="00BD3FC5">
        <w:rPr>
          <w:rFonts w:cs="Times New Roman"/>
          <w:i/>
          <w:szCs w:val="28"/>
          <w:lang w:val="en-US"/>
        </w:rPr>
        <w:t xml:space="preserve">- </w:t>
      </w:r>
      <w:r w:rsidR="00676B53" w:rsidRPr="00BD3FC5">
        <w:rPr>
          <w:rFonts w:cs="Times New Roman"/>
          <w:i/>
          <w:szCs w:val="28"/>
          <w:lang w:val="en-US"/>
        </w:rPr>
        <w:t>Về quốc phòng an ninh, đối ngoại</w:t>
      </w:r>
      <w:r w:rsidR="00A84BA0" w:rsidRPr="00BD3FC5">
        <w:rPr>
          <w:rFonts w:cs="Times New Roman"/>
          <w:i/>
          <w:szCs w:val="28"/>
          <w:lang w:val="en-US"/>
        </w:rPr>
        <w:t>:</w:t>
      </w:r>
    </w:p>
    <w:p w14:paraId="7AD7D642" w14:textId="2AE6F124" w:rsidR="00676B53" w:rsidRPr="00BD3FC5" w:rsidRDefault="00800EBD" w:rsidP="009448EF">
      <w:pPr>
        <w:spacing w:line="348" w:lineRule="auto"/>
        <w:rPr>
          <w:rFonts w:cs="Times New Roman"/>
          <w:szCs w:val="28"/>
        </w:rPr>
      </w:pPr>
      <w:r w:rsidRPr="00BD3FC5">
        <w:rPr>
          <w:rFonts w:cs="Times New Roman"/>
          <w:szCs w:val="28"/>
        </w:rPr>
        <w:t>(2</w:t>
      </w:r>
      <w:r w:rsidR="00DE5485" w:rsidRPr="00BD3FC5">
        <w:rPr>
          <w:rFonts w:cs="Times New Roman"/>
          <w:szCs w:val="28"/>
          <w:lang w:val="en-US"/>
        </w:rPr>
        <w:t>4</w:t>
      </w:r>
      <w:r w:rsidRPr="00BD3FC5">
        <w:rPr>
          <w:rFonts w:cs="Times New Roman"/>
          <w:szCs w:val="28"/>
        </w:rPr>
        <w:t>)</w:t>
      </w:r>
      <w:r w:rsidR="00A84BA0" w:rsidRPr="00BD3FC5">
        <w:rPr>
          <w:rFonts w:cs="Times New Roman"/>
          <w:szCs w:val="28"/>
          <w:lang w:val="en-US"/>
        </w:rPr>
        <w:t>.</w:t>
      </w:r>
      <w:r w:rsidRPr="00BD3FC5">
        <w:rPr>
          <w:rFonts w:cs="Times New Roman"/>
          <w:szCs w:val="28"/>
        </w:rPr>
        <w:t xml:space="preserve"> </w:t>
      </w:r>
      <w:r w:rsidR="00F70AC5" w:rsidRPr="00BD3FC5">
        <w:rPr>
          <w:lang w:val="en-US"/>
        </w:rPr>
        <w:t>Tăng cường quản lý về quốc phòng, an ninh, chủ động nắm chắc tình hình, không bị động, bất ngờ; thực hiện tốt phòng chống các thách thức an ninh truyền thống, phi truyền thống. Xây dựng, củng cố, phát huy thế trận quốc phòng toàn dân gắn với thế trận an ninh nhân dân. Thực hiện tốt công tác quản lý, bảo vệ biên giới và mốc giới quốc gia; tăng cường công tác đối ngoại Đảng, ngoại giao Nhà nước, đối ngoại biên phòng và đối ngoại nhân dân, giải quyết tốt các sự kiện biên giới</w:t>
      </w:r>
      <w:r w:rsidR="00676B53" w:rsidRPr="00BD3FC5">
        <w:rPr>
          <w:rFonts w:cs="Times New Roman"/>
          <w:szCs w:val="28"/>
        </w:rPr>
        <w:t>.</w:t>
      </w:r>
    </w:p>
    <w:p w14:paraId="346F1FDE" w14:textId="4568E12B" w:rsidR="007B5A33" w:rsidRPr="00BD3FC5" w:rsidRDefault="00676B53" w:rsidP="009448EF">
      <w:pPr>
        <w:pStyle w:val="Heading3"/>
        <w:spacing w:line="348" w:lineRule="auto"/>
        <w:rPr>
          <w:szCs w:val="28"/>
          <w:lang w:eastAsia="en-US"/>
        </w:rPr>
      </w:pPr>
      <w:bookmarkStart w:id="124" w:name="_Toc88407619"/>
      <w:bookmarkStart w:id="125" w:name="_Toc64980352"/>
      <w:bookmarkStart w:id="126" w:name="_Toc134400645"/>
      <w:r w:rsidRPr="00BD3FC5">
        <w:rPr>
          <w:szCs w:val="28"/>
          <w:lang w:eastAsia="en-US"/>
        </w:rPr>
        <w:t xml:space="preserve">1.4.3. Phương án của </w:t>
      </w:r>
      <w:r w:rsidR="00521A94" w:rsidRPr="00BD3FC5">
        <w:rPr>
          <w:szCs w:val="28"/>
          <w:lang w:val="nl-NL" w:eastAsia="en-US"/>
        </w:rPr>
        <w:t>quy hoạch</w:t>
      </w:r>
      <w:r w:rsidRPr="00BD3FC5">
        <w:rPr>
          <w:szCs w:val="28"/>
          <w:lang w:eastAsia="en-US"/>
        </w:rPr>
        <w:t xml:space="preserve"> được chọn</w:t>
      </w:r>
      <w:bookmarkEnd w:id="124"/>
      <w:bookmarkEnd w:id="126"/>
    </w:p>
    <w:p w14:paraId="736B4027" w14:textId="4F3AA9C8" w:rsidR="001961E1" w:rsidRPr="00BD3FC5" w:rsidRDefault="007B5A33" w:rsidP="009448EF">
      <w:pPr>
        <w:spacing w:line="348" w:lineRule="auto"/>
        <w:rPr>
          <w:rFonts w:cs="Times New Roman"/>
          <w:szCs w:val="28"/>
          <w:lang w:eastAsia="en-US"/>
        </w:rPr>
      </w:pPr>
      <w:r w:rsidRPr="00BD3FC5">
        <w:rPr>
          <w:rFonts w:cs="Times New Roman"/>
          <w:szCs w:val="28"/>
          <w:lang w:eastAsia="en-US"/>
        </w:rPr>
        <w:t xml:space="preserve">Phương án của quy hoạch được chọn là </w:t>
      </w:r>
      <w:r w:rsidR="007B7B08" w:rsidRPr="00BD3FC5">
        <w:rPr>
          <w:rFonts w:cs="Times New Roman"/>
          <w:szCs w:val="28"/>
          <w:lang w:eastAsia="en-US"/>
        </w:rPr>
        <w:t>phương án phát triển số 2 (</w:t>
      </w:r>
      <w:r w:rsidR="00521A94" w:rsidRPr="00BD3FC5">
        <w:rPr>
          <w:rFonts w:cs="Times New Roman"/>
          <w:szCs w:val="28"/>
          <w:lang w:eastAsia="en-US"/>
        </w:rPr>
        <w:t>Kịch bản</w:t>
      </w:r>
      <w:r w:rsidR="00676B53" w:rsidRPr="00BD3FC5">
        <w:rPr>
          <w:rFonts w:cs="Times New Roman"/>
          <w:szCs w:val="28"/>
          <w:lang w:eastAsia="en-US"/>
        </w:rPr>
        <w:t xml:space="preserve"> </w:t>
      </w:r>
      <w:r w:rsidR="00676B53" w:rsidRPr="00BD3FC5">
        <w:rPr>
          <w:rFonts w:cs="Times New Roman"/>
          <w:szCs w:val="28"/>
          <w:lang w:val="nl-NL" w:eastAsia="en-US"/>
        </w:rPr>
        <w:t>2</w:t>
      </w:r>
      <w:bookmarkEnd w:id="125"/>
      <w:r w:rsidR="007B7B08" w:rsidRPr="00BD3FC5">
        <w:rPr>
          <w:rFonts w:cs="Times New Roman"/>
          <w:szCs w:val="28"/>
          <w:lang w:eastAsia="en-US"/>
        </w:rPr>
        <w:t>).</w:t>
      </w:r>
      <w:bookmarkStart w:id="127" w:name="_Toc64980353"/>
      <w:bookmarkStart w:id="128" w:name="_Toc88407620"/>
      <w:r w:rsidR="007157C0" w:rsidRPr="00BD3FC5">
        <w:rPr>
          <w:rFonts w:cs="Times New Roman"/>
          <w:szCs w:val="28"/>
          <w:lang w:eastAsia="en-US"/>
        </w:rPr>
        <w:t xml:space="preserve"> </w:t>
      </w:r>
      <w:r w:rsidR="001961E1" w:rsidRPr="00BD3FC5">
        <w:rPr>
          <w:rFonts w:cs="Times New Roman"/>
          <w:szCs w:val="28"/>
          <w:lang w:eastAsia="en-US"/>
        </w:rPr>
        <w:t xml:space="preserve">Với phương án quy hoạch nêu trên, </w:t>
      </w:r>
      <w:r w:rsidR="005F7413" w:rsidRPr="00BD3FC5">
        <w:rPr>
          <w:rFonts w:cs="Times New Roman"/>
          <w:szCs w:val="28"/>
          <w:lang w:eastAsia="en-US"/>
        </w:rPr>
        <w:t>các thách thức đối với tính ổn định của quy hoạch là:</w:t>
      </w:r>
      <w:r w:rsidR="001961E1" w:rsidRPr="00BD3FC5">
        <w:rPr>
          <w:rFonts w:cs="Times New Roman"/>
          <w:szCs w:val="28"/>
          <w:lang w:eastAsia="en-US"/>
        </w:rPr>
        <w:t xml:space="preserve"> </w:t>
      </w:r>
    </w:p>
    <w:p w14:paraId="292BCC32" w14:textId="3DD44CBE" w:rsidR="005F7413" w:rsidRPr="00BD3FC5" w:rsidRDefault="005F7413" w:rsidP="009448EF">
      <w:pPr>
        <w:spacing w:line="348" w:lineRule="auto"/>
        <w:rPr>
          <w:rFonts w:cs="Times New Roman"/>
          <w:szCs w:val="28"/>
          <w:lang w:eastAsia="en-US"/>
        </w:rPr>
      </w:pPr>
      <w:r w:rsidRPr="00BD3FC5">
        <w:rPr>
          <w:rFonts w:cs="Times New Roman"/>
          <w:bCs/>
          <w:szCs w:val="28"/>
          <w:lang w:eastAsia="en-US"/>
        </w:rPr>
        <w:t>- Đ</w:t>
      </w:r>
      <w:r w:rsidRPr="00BD3FC5">
        <w:rPr>
          <w:rFonts w:cs="Times New Roman"/>
          <w:szCs w:val="28"/>
          <w:lang w:eastAsia="en-US"/>
        </w:rPr>
        <w:t>ịa hình chia cắt, giao thông đi lại khó khăn, đường biên giới dài tiếp giáp Trung Quốc, Tỉnh Lai Châu nằm trong vùng đa sắc tộc</w:t>
      </w:r>
      <w:r w:rsidR="00E51443">
        <w:rPr>
          <w:rFonts w:cs="Times New Roman"/>
          <w:szCs w:val="28"/>
          <w:lang w:eastAsia="en-US"/>
        </w:rPr>
        <w:t>,...</w:t>
      </w:r>
      <w:r w:rsidRPr="00BD3FC5">
        <w:rPr>
          <w:rFonts w:cs="Times New Roman"/>
          <w:szCs w:val="28"/>
          <w:lang w:eastAsia="en-US"/>
        </w:rPr>
        <w:t xml:space="preserve"> ảnh hưởng nhiều bởi các chính sách đối với khu vực biên giới của Trung Quốc. Vấn đề dân tộc, tôn giáo, khiếu kiện, gây ra phức tạp về an ninh, trật tự trong vùng đồng bào dân tộc thiểu số và khu vực biên giới vẫn xảy ra.</w:t>
      </w:r>
    </w:p>
    <w:p w14:paraId="104563F9" w14:textId="3F26D29F" w:rsidR="005F7413" w:rsidRPr="00BD3FC5" w:rsidRDefault="005F7413" w:rsidP="009448EF">
      <w:pPr>
        <w:spacing w:line="348" w:lineRule="auto"/>
        <w:rPr>
          <w:rFonts w:cs="Times New Roman"/>
          <w:szCs w:val="28"/>
          <w:lang w:eastAsia="en-US"/>
        </w:rPr>
      </w:pPr>
      <w:r w:rsidRPr="00BD3FC5">
        <w:rPr>
          <w:rFonts w:cs="Times New Roman"/>
          <w:bCs/>
          <w:szCs w:val="28"/>
          <w:lang w:eastAsia="en-US"/>
        </w:rPr>
        <w:t>- Tỉnh Lai Châu còn thiếu các yếu tố đảm bảo hỗ trợ cho</w:t>
      </w:r>
      <w:r w:rsidRPr="00BD3FC5">
        <w:rPr>
          <w:rFonts w:cs="Times New Roman"/>
          <w:szCs w:val="28"/>
          <w:lang w:eastAsia="en-US"/>
        </w:rPr>
        <w:t xml:space="preserve"> kỳ vọng phát triển và hiện thực hóa được các đột phá phát triển. Như đã phân tích ở trên, quy mô kinh tế, dân số và lao động nhỏ do đó nhu cầu sử dụng tiêu dùng các loại hàng hóa, dịch vụ trên địa bàn hạn chế; trình độ dân trí còn thấp, không đồng đều; chất lượng lao động còn hạn chế so với mức bình quân của cả nước; lao động kỹ thuật bậc cao, tay nghề giỏi trong các ngành sản xuất không nhiều, </w:t>
      </w:r>
    </w:p>
    <w:p w14:paraId="5118F7B6" w14:textId="5F7455BD" w:rsidR="005F7413" w:rsidRPr="00BD3FC5" w:rsidRDefault="005F7413" w:rsidP="009448EF">
      <w:pPr>
        <w:spacing w:line="348" w:lineRule="auto"/>
        <w:rPr>
          <w:rFonts w:cs="Times New Roman"/>
          <w:szCs w:val="28"/>
          <w:lang w:eastAsia="en-US"/>
        </w:rPr>
      </w:pPr>
      <w:r w:rsidRPr="00BD3FC5">
        <w:rPr>
          <w:rFonts w:cs="Times New Roman"/>
          <w:b/>
          <w:szCs w:val="28"/>
          <w:lang w:eastAsia="en-US"/>
        </w:rPr>
        <w:t xml:space="preserve">- </w:t>
      </w:r>
      <w:r w:rsidRPr="00BD3FC5">
        <w:rPr>
          <w:rFonts w:cs="Times New Roman"/>
          <w:szCs w:val="28"/>
          <w:lang w:eastAsia="en-US"/>
        </w:rPr>
        <w:t xml:space="preserve">Cơ cấu ngành công nghiệp tập trung vào thuỷ điện, thiếu tính bền vững về dài hạn. Quy mô công nghiệp chế biến nhỏ, </w:t>
      </w:r>
      <w:r w:rsidR="007157C0" w:rsidRPr="00BD3FC5">
        <w:rPr>
          <w:rFonts w:cs="Times New Roman"/>
          <w:szCs w:val="28"/>
          <w:lang w:eastAsia="en-US"/>
        </w:rPr>
        <w:t>hiệu quả thấp</w:t>
      </w:r>
      <w:r w:rsidRPr="00BD3FC5">
        <w:rPr>
          <w:rFonts w:cs="Times New Roman"/>
          <w:szCs w:val="28"/>
          <w:lang w:eastAsia="en-US"/>
        </w:rPr>
        <w:t xml:space="preserve">; nguồn cung và chất lượng nguyên liệu không ổn định. Các ngành công nghiệp phụ trợ chưa phát triển, chưa thu hút được nhiều doanh nghiệp sản xuất, chế biến sản phẩm công nghiệp địa phương vào hoạt động trong </w:t>
      </w:r>
      <w:r w:rsidR="00D76B7C" w:rsidRPr="00BD3FC5">
        <w:rPr>
          <w:rFonts w:cs="Times New Roman"/>
          <w:szCs w:val="28"/>
          <w:lang w:eastAsia="en-US"/>
        </w:rPr>
        <w:t>CCN</w:t>
      </w:r>
      <w:r w:rsidRPr="00BD3FC5">
        <w:rPr>
          <w:rFonts w:cs="Times New Roman"/>
          <w:szCs w:val="28"/>
          <w:lang w:eastAsia="en-US"/>
        </w:rPr>
        <w:t>.</w:t>
      </w:r>
    </w:p>
    <w:p w14:paraId="45E3DA0F" w14:textId="77777777" w:rsidR="005F7413" w:rsidRPr="00BD3FC5" w:rsidRDefault="005F7413" w:rsidP="009448EF">
      <w:pPr>
        <w:spacing w:line="336" w:lineRule="auto"/>
        <w:rPr>
          <w:rFonts w:cs="Times New Roman"/>
          <w:szCs w:val="28"/>
          <w:lang w:eastAsia="en-US"/>
        </w:rPr>
      </w:pPr>
      <w:r w:rsidRPr="00BD3FC5">
        <w:rPr>
          <w:rFonts w:cs="Times New Roman"/>
          <w:b/>
          <w:szCs w:val="28"/>
          <w:lang w:eastAsia="en-US"/>
        </w:rPr>
        <w:lastRenderedPageBreak/>
        <w:t xml:space="preserve">- </w:t>
      </w:r>
      <w:r w:rsidRPr="00BD3FC5">
        <w:rPr>
          <w:rFonts w:cs="Times New Roman"/>
          <w:szCs w:val="28"/>
          <w:lang w:eastAsia="en-US"/>
        </w:rPr>
        <w:t>Giá trị sản xuất ngành nông nghiệp còn thấp, chỉ giữ vai trò ổn định xã hội, đóng góp cho tăng trưởng chung thấp. Quy mô sản xuất của ngành nhỏ, chuyển dịch cơ cấu nội bộ ngành chậm, trồng trọt vẫn chiếm tỷ trọng lớn. Việc thu hút các nguồn lực đầu tư vào nông nghiệp còn nhiều hạn chế. Hệ thống cơ sở hạng tầng nông nghiệp nông thôn còn yếu chưa đủ để đảm bảo phục vụ cho việc sản xuất nông nghiệp hàng hóa quy mô lớn.</w:t>
      </w:r>
    </w:p>
    <w:p w14:paraId="51313C3A" w14:textId="149577B1" w:rsidR="005F7413" w:rsidRPr="00BD3FC5" w:rsidRDefault="005F7413" w:rsidP="009448EF">
      <w:pPr>
        <w:spacing w:line="336" w:lineRule="auto"/>
        <w:rPr>
          <w:rFonts w:cs="Times New Roman"/>
          <w:spacing w:val="-4"/>
          <w:szCs w:val="28"/>
          <w:lang w:eastAsia="en-US"/>
        </w:rPr>
      </w:pPr>
      <w:r w:rsidRPr="00BD3FC5">
        <w:rPr>
          <w:rFonts w:cs="Times New Roman"/>
          <w:b/>
          <w:spacing w:val="-4"/>
          <w:szCs w:val="28"/>
          <w:lang w:eastAsia="en-US"/>
        </w:rPr>
        <w:t xml:space="preserve">- </w:t>
      </w:r>
      <w:r w:rsidRPr="00BD3FC5">
        <w:rPr>
          <w:rFonts w:cs="Times New Roman"/>
          <w:spacing w:val="-4"/>
          <w:szCs w:val="28"/>
          <w:lang w:eastAsia="en-US"/>
        </w:rPr>
        <w:t xml:space="preserve">Lai Châu nằm ở khu vực có ảnh hưởng bởi các nguy cơ và tác động của thiên tai, </w:t>
      </w:r>
      <w:r w:rsidR="00EE4F97" w:rsidRPr="00BD3FC5">
        <w:rPr>
          <w:rFonts w:cs="Times New Roman"/>
          <w:spacing w:val="-4"/>
          <w:szCs w:val="28"/>
          <w:lang w:eastAsia="en-US"/>
        </w:rPr>
        <w:t>BĐKH</w:t>
      </w:r>
      <w:r w:rsidRPr="00BD3FC5">
        <w:rPr>
          <w:rFonts w:cs="Times New Roman"/>
          <w:spacing w:val="-4"/>
          <w:szCs w:val="28"/>
          <w:lang w:eastAsia="en-US"/>
        </w:rPr>
        <w:t xml:space="preserve"> trên địa bàn tỉnh như động đất, lũ ống, lũ quét, sạt lở đất nên hoạt động sản xuất và đời sống của người dân bị ảnh hưởng. Nhiệt độ biến động bất thường do BĐKH có thể làm ảnh hưởng đến quá trình sinh trưởng phát triển của cây trồng. </w:t>
      </w:r>
    </w:p>
    <w:p w14:paraId="68E0618C" w14:textId="77777777" w:rsidR="005F7413" w:rsidRPr="00BD3FC5" w:rsidRDefault="005F7413" w:rsidP="009448EF">
      <w:pPr>
        <w:spacing w:line="336" w:lineRule="auto"/>
        <w:rPr>
          <w:rFonts w:cs="Times New Roman"/>
          <w:spacing w:val="-4"/>
          <w:szCs w:val="28"/>
          <w:lang w:eastAsia="en-US"/>
        </w:rPr>
      </w:pPr>
      <w:r w:rsidRPr="00BD3FC5">
        <w:rPr>
          <w:rFonts w:cs="Times New Roman"/>
          <w:b/>
          <w:spacing w:val="-4"/>
          <w:szCs w:val="28"/>
          <w:lang w:eastAsia="en-US"/>
        </w:rPr>
        <w:t xml:space="preserve">- </w:t>
      </w:r>
      <w:r w:rsidRPr="00BD3FC5">
        <w:rPr>
          <w:rFonts w:cs="Times New Roman"/>
          <w:spacing w:val="-4"/>
          <w:szCs w:val="28"/>
          <w:lang w:eastAsia="en-US"/>
        </w:rPr>
        <w:t>Các thiết chế văn hóa, thể thao cơ sở trên địa bàn tỉnh còn yếu và thiếu, chưa phát huy tối đa hiệu quả hoạt động, chưa đáp ứng được nhu cầu sinh hoạt văn hóa, văn nghệ, thể thao của nhân dân. Các giá trị văn hóa truyền thống đang bị mai một sẽ dần đánh mất khả năng tạo giá trị khác biệt cho phát triển du lịch của Tỉnh.</w:t>
      </w:r>
    </w:p>
    <w:p w14:paraId="030B27F5" w14:textId="77777777" w:rsidR="005F7413" w:rsidRPr="00BD3FC5" w:rsidRDefault="005F7413" w:rsidP="009448EF">
      <w:pPr>
        <w:spacing w:line="336" w:lineRule="auto"/>
        <w:rPr>
          <w:rFonts w:cs="Times New Roman"/>
          <w:szCs w:val="28"/>
          <w:lang w:eastAsia="en-US"/>
        </w:rPr>
      </w:pPr>
      <w:r w:rsidRPr="00BD3FC5">
        <w:rPr>
          <w:rFonts w:cs="Times New Roman"/>
          <w:b/>
          <w:szCs w:val="28"/>
          <w:lang w:eastAsia="en-US"/>
        </w:rPr>
        <w:t xml:space="preserve">- </w:t>
      </w:r>
      <w:r w:rsidRPr="00BD3FC5">
        <w:rPr>
          <w:rFonts w:cs="Times New Roman"/>
          <w:bCs/>
          <w:szCs w:val="28"/>
          <w:lang w:eastAsia="en-US"/>
        </w:rPr>
        <w:t>Tỉnh c</w:t>
      </w:r>
      <w:r w:rsidRPr="00BD3FC5">
        <w:rPr>
          <w:rFonts w:cs="Times New Roman"/>
          <w:szCs w:val="28"/>
          <w:lang w:eastAsia="en-US"/>
        </w:rPr>
        <w:t>hưa tận dụng được tiềm năng, lợi thế của cửa khẩu và kết nối giao thông liên tỉnh để phát triển kinh tế cửa khẩu, liên kết du lịch và phát triển các chuỗi sản phẩm liên tỉnh của khu vực.</w:t>
      </w:r>
    </w:p>
    <w:p w14:paraId="6922DD52" w14:textId="59059738" w:rsidR="00676B53" w:rsidRDefault="00676B53" w:rsidP="009448EF">
      <w:pPr>
        <w:pStyle w:val="Heading3"/>
        <w:spacing w:line="336" w:lineRule="auto"/>
        <w:rPr>
          <w:szCs w:val="28"/>
          <w:lang w:val="en-US" w:eastAsia="en-US"/>
        </w:rPr>
      </w:pPr>
      <w:bookmarkStart w:id="129" w:name="_Toc134400646"/>
      <w:r w:rsidRPr="00BD3FC5">
        <w:rPr>
          <w:szCs w:val="28"/>
          <w:lang w:eastAsia="en-US"/>
        </w:rPr>
        <w:t xml:space="preserve">1.4.4. </w:t>
      </w:r>
      <w:bookmarkEnd w:id="127"/>
      <w:bookmarkEnd w:id="128"/>
      <w:r w:rsidR="00DE5485" w:rsidRPr="00BD3FC5">
        <w:rPr>
          <w:szCs w:val="28"/>
          <w:lang w:val="en-US" w:eastAsia="en-US"/>
        </w:rPr>
        <w:t>Một số nhiệm vụ trọng tâm của quy hoạch</w:t>
      </w:r>
      <w:bookmarkEnd w:id="129"/>
    </w:p>
    <w:p w14:paraId="46872805" w14:textId="3F9D9B72" w:rsidR="003301C5" w:rsidRPr="003301C5" w:rsidRDefault="003301C5" w:rsidP="009448EF">
      <w:pPr>
        <w:spacing w:line="336" w:lineRule="auto"/>
        <w:rPr>
          <w:b/>
          <w:i/>
          <w:lang w:val="en-US" w:eastAsia="en-US"/>
        </w:rPr>
      </w:pPr>
      <w:r w:rsidRPr="003301C5">
        <w:rPr>
          <w:b/>
          <w:i/>
          <w:lang w:val="en-US" w:eastAsia="en-US"/>
        </w:rPr>
        <w:t>1.4.4.1. Nhóm nhiệm vụ “tăng cường các yếu tố thúc đẩy”</w:t>
      </w:r>
    </w:p>
    <w:p w14:paraId="1F145BC5" w14:textId="0015577B" w:rsidR="00460BA1" w:rsidRPr="00460BA1" w:rsidRDefault="00460BA1" w:rsidP="009448EF">
      <w:pPr>
        <w:spacing w:line="336" w:lineRule="auto"/>
        <w:rPr>
          <w:color w:val="FF0000"/>
          <w:lang w:val="zu-ZA"/>
        </w:rPr>
      </w:pPr>
      <w:r>
        <w:rPr>
          <w:b/>
          <w:bCs/>
          <w:iCs/>
          <w:color w:val="FF0000"/>
          <w:lang w:val="zu-ZA"/>
        </w:rPr>
        <w:t>a</w:t>
      </w:r>
      <w:r w:rsidRPr="00460BA1">
        <w:rPr>
          <w:b/>
          <w:bCs/>
          <w:iCs/>
          <w:color w:val="FF0000"/>
          <w:lang w:val="zu-ZA"/>
        </w:rPr>
        <w:t>. Nâng cao chất lượng, hiệu quả trong tham mưu, ban hành các cơ chế, chính sách; đẩy mạnh cải cách hành chính, xây dựng chính quyền điện tử.</w:t>
      </w:r>
      <w:r w:rsidRPr="00460BA1">
        <w:rPr>
          <w:iCs/>
          <w:color w:val="FF0000"/>
          <w:lang w:val="zu-ZA"/>
        </w:rPr>
        <w:t xml:space="preserve"> </w:t>
      </w:r>
      <w:r w:rsidRPr="00460BA1">
        <w:rPr>
          <w:color w:val="FF0000"/>
          <w:lang w:val="zu-ZA"/>
        </w:rPr>
        <w:t xml:space="preserve">Cải thiện hiệu lực và hiệu quả của bộ máy chính quyền các cấp bằng cách tiếp tục sắp xếp và kiện toàn tổ chức bộ máy tinh gọn, ổn định và đổi mới để nâng cao chất lượng, hiệu lực và hiệu quả của quản lý và điều hành Ủy ban nhân dân ở các cấp và các ngành. Tăng cường vai trò và trách nhiệm của người đứng đầu chính quyền địa phương và đẩy mạnh cải cách hành chính, cải thiện môi trường đầu tư kinh doanh và tăng cường năng lực cạnh tranh cấp tỉnh. Xây dựng nền hành chính hiện đại từng bước để đáp ứng yêu cầu quản lý xã hội và phát triển kinh tế. Quản lý và phát huy hiệu quả hoạt động của Trung tâm Phục vụ hành chính công tỉnh và bộ phận một cửa, một cửa liên thông ở các cấp. Tiếp tục rà soát, đơn giản hóa và đẩy mạnh ứng dụng công nghệ và thông tin để giải quyết thủ tục hành chính, nâng cao mức độ hài lòng của người dân và doanh nghiệp.. </w:t>
      </w:r>
    </w:p>
    <w:p w14:paraId="6B115454" w14:textId="510B6CD1" w:rsidR="00460BA1" w:rsidRPr="00460BA1" w:rsidRDefault="00460BA1" w:rsidP="009448EF">
      <w:pPr>
        <w:rPr>
          <w:color w:val="FF0000"/>
          <w:lang w:val="zu-ZA"/>
        </w:rPr>
      </w:pPr>
      <w:r>
        <w:rPr>
          <w:b/>
          <w:bCs/>
          <w:iCs/>
          <w:color w:val="FF0000"/>
          <w:lang w:val="zu-ZA"/>
        </w:rPr>
        <w:lastRenderedPageBreak/>
        <w:t>b</w:t>
      </w:r>
      <w:r w:rsidRPr="00460BA1">
        <w:rPr>
          <w:b/>
          <w:bCs/>
          <w:iCs/>
          <w:color w:val="FF0000"/>
          <w:lang w:val="zu-ZA"/>
        </w:rPr>
        <w:t>. Tạo bước đột phá về phát triển hạ tầng</w:t>
      </w:r>
      <w:r w:rsidRPr="00460BA1">
        <w:rPr>
          <w:iCs/>
          <w:color w:val="FF0000"/>
          <w:lang w:val="zu-ZA"/>
        </w:rPr>
        <w:t xml:space="preserve">, đặc biệt </w:t>
      </w:r>
      <w:r w:rsidRPr="00460BA1">
        <w:rPr>
          <w:color w:val="FF0000"/>
          <w:lang w:val="zu-ZA"/>
        </w:rPr>
        <w:t>là hạ tầng giao thông, đô thị, du lịch, hạ tầng thương mại cửa khẩu, hạ tầng khu-cụm công nghiệp. Theo đó, phát triển trục giao thông chính Than Uyên - Tân Uyên - Tam Đường - TP Lai Châu - Phong Thổ thành tuyến hành lang kinh tế “xương sống” kết nối với các các vùng kinh tế trong tỉnh và các địa phương trong vùng trung du và miền núi phía Bắc. Phối hợp với Bộ Giao thông - Vận tải đẩy nhanh tiến độ, sớm đưa vào sử dụng tuyến đường nối thành phố Lai Châu với cao tốc Nội Bài - Lào Cai; đề xuất nâng cấp đường nối thành phố Lai Châu với Cửa khẩu Ma Lù Thàng đạt tiêu chuẩn đường cấp III miền núi, nâng cấp quốc lộ 279 nối Lai Châu với Sơn La, quốc lộ 4H đạt tiêu chuẩn đường cấp IV và cấp V miền núi. Chú trọng vận động, thu hút đầu tư xây dựng dự án Hầm đường bộ qua Đèo Hoàng Liên rút ngắn quãng đường và thời gian di chuyển từ Sa Pa (Lào Cai) tới Thị trấn Tam Đường của Lai Châu, gắn với việc nâng cấp QL 4D và đầu tư hạ tầng cảng Hàng không tại Tân Uyên để tạo đột phá về phát triển kinh tế của Tỉnh.</w:t>
      </w:r>
    </w:p>
    <w:p w14:paraId="12DD0A76" w14:textId="5A53DE42" w:rsidR="00460BA1" w:rsidRPr="007947F5" w:rsidRDefault="00460BA1" w:rsidP="009448EF">
      <w:pPr>
        <w:rPr>
          <w:i/>
          <w:color w:val="FF0000"/>
          <w:spacing w:val="-2"/>
          <w:u w:val="single"/>
          <w:lang w:val="zu-ZA"/>
        </w:rPr>
      </w:pPr>
      <w:r w:rsidRPr="007947F5">
        <w:rPr>
          <w:color w:val="FF0000"/>
          <w:spacing w:val="-2"/>
          <w:lang w:val="zu-ZA"/>
        </w:rPr>
        <w:t>Việc phát triển đô thị kết hợp với phát triển Khu công nghiệp đô thị-dịch vụ</w:t>
      </w:r>
      <w:r w:rsidRPr="007947F5">
        <w:rPr>
          <w:rStyle w:val="FootnoteReference"/>
          <w:rFonts w:eastAsia="MS Mincho"/>
          <w:color w:val="FF0000"/>
          <w:spacing w:val="-2"/>
        </w:rPr>
        <w:footnoteReference w:id="1"/>
      </w:r>
      <w:r w:rsidRPr="007947F5">
        <w:rPr>
          <w:color w:val="FF0000"/>
          <w:spacing w:val="-2"/>
          <w:lang w:val="zu-ZA"/>
        </w:rPr>
        <w:t xml:space="preserve"> (kiến nghị phát triển các KCN đô thị</w:t>
      </w:r>
      <w:r w:rsidR="003301C5">
        <w:rPr>
          <w:color w:val="FF0000"/>
          <w:spacing w:val="-2"/>
          <w:lang w:val="zu-ZA"/>
        </w:rPr>
        <w:t xml:space="preserve"> </w:t>
      </w:r>
      <w:r w:rsidRPr="007947F5">
        <w:rPr>
          <w:color w:val="FF0000"/>
          <w:spacing w:val="-2"/>
          <w:lang w:val="zu-ZA"/>
        </w:rPr>
        <w:t>-</w:t>
      </w:r>
      <w:r w:rsidR="003301C5">
        <w:rPr>
          <w:color w:val="FF0000"/>
          <w:spacing w:val="-2"/>
          <w:lang w:val="zu-ZA"/>
        </w:rPr>
        <w:t xml:space="preserve"> </w:t>
      </w:r>
      <w:r w:rsidRPr="007947F5">
        <w:rPr>
          <w:color w:val="FF0000"/>
          <w:spacing w:val="-2"/>
          <w:lang w:val="zu-ZA"/>
        </w:rPr>
        <w:t xml:space="preserve">dịch vụ tại Than Uyên, Tam Đường, TP Lai Châu) có thể giúp các thành phố, thị trấn của Lai Châu thu hút lao động ngoại tỉnh, tăng dân số cơ học, tạo điều kiện về dân số, hạ tầng để sớm nâng hạng đô thị. </w:t>
      </w:r>
    </w:p>
    <w:p w14:paraId="44E712BB" w14:textId="6A885D90" w:rsidR="00460BA1" w:rsidRPr="00460BA1" w:rsidRDefault="00460BA1" w:rsidP="009448EF">
      <w:pPr>
        <w:rPr>
          <w:iCs/>
          <w:color w:val="FF0000"/>
          <w:lang w:val="zu-ZA"/>
        </w:rPr>
      </w:pPr>
      <w:r>
        <w:rPr>
          <w:b/>
          <w:bCs/>
          <w:iCs/>
          <w:color w:val="FF0000"/>
          <w:lang w:val="zu-ZA"/>
        </w:rPr>
        <w:t>c</w:t>
      </w:r>
      <w:r w:rsidRPr="00460BA1">
        <w:rPr>
          <w:b/>
          <w:bCs/>
          <w:iCs/>
          <w:color w:val="FF0000"/>
          <w:lang w:val="zu-ZA"/>
        </w:rPr>
        <w:t>. Phát triển hạ tầng thông tin và tăng cường ứng dụng khoa học và công nghệ trên các lĩnh vực</w:t>
      </w:r>
      <w:r w:rsidRPr="00460BA1">
        <w:rPr>
          <w:iCs/>
          <w:color w:val="FF0000"/>
          <w:lang w:val="zu-ZA"/>
        </w:rPr>
        <w:t xml:space="preserve">. Theo đó, thực hiện chuyển đổi số trên cả 3 trụ cột chính quyền số, kinh tế số và xã hội số. </w:t>
      </w:r>
      <w:r w:rsidRPr="00460BA1">
        <w:rPr>
          <w:color w:val="FF0000"/>
          <w:lang w:val="zu-ZA"/>
        </w:rPr>
        <w:t>Theo đó, thực hiện chuyển đổi số trên cả 3 trụ cột chính quyền số, kinh tế số và xã hội số. Trọng tâm là triển khai các nền tảng, ứng dụng mạnh mẽ công nghệ số mới vào quản lý nhà nước và cung cấp dịch vụ công cho người dân.</w:t>
      </w:r>
      <w:r w:rsidRPr="00460BA1">
        <w:rPr>
          <w:i/>
          <w:color w:val="FF0000"/>
          <w:lang w:val="zu-ZA"/>
        </w:rPr>
        <w:t xml:space="preserve"> </w:t>
      </w:r>
      <w:r w:rsidRPr="00460BA1">
        <w:rPr>
          <w:color w:val="FF0000"/>
          <w:lang w:val="zu-ZA"/>
        </w:rPr>
        <w:t>Đẩy mạnh ứng dụng công nghệ</w:t>
      </w:r>
      <w:r w:rsidRPr="00460BA1">
        <w:rPr>
          <w:i/>
          <w:color w:val="FF0000"/>
          <w:lang w:val="zu-ZA"/>
        </w:rPr>
        <w:t xml:space="preserve"> </w:t>
      </w:r>
      <w:r w:rsidRPr="00460BA1">
        <w:rPr>
          <w:color w:val="FF0000"/>
          <w:lang w:val="zu-ZA"/>
        </w:rPr>
        <w:t>trong các lĩnh vực kinh tế trụ cột của tỉnh như du lịch, thương mại, nông nghiệp (kỹ thuật trong bảo tồn, phục tráng, chọn tạo giống cây trồng nông nghiệp, cây dược liệu, vật nuôi có năng suất, chất lượng cao...). Trước mắt, trong giai đoạn 2021</w:t>
      </w:r>
      <w:r w:rsidR="007A4235">
        <w:rPr>
          <w:color w:val="FF0000"/>
          <w:lang w:val="zu-ZA"/>
        </w:rPr>
        <w:t xml:space="preserve"> </w:t>
      </w:r>
      <w:r w:rsidRPr="00460BA1">
        <w:rPr>
          <w:color w:val="FF0000"/>
          <w:lang w:val="zu-ZA"/>
        </w:rPr>
        <w:t>-</w:t>
      </w:r>
      <w:r w:rsidR="007A4235">
        <w:rPr>
          <w:color w:val="FF0000"/>
          <w:lang w:val="zu-ZA"/>
        </w:rPr>
        <w:t xml:space="preserve"> </w:t>
      </w:r>
      <w:r w:rsidRPr="00460BA1">
        <w:rPr>
          <w:color w:val="FF0000"/>
          <w:lang w:val="zu-ZA"/>
        </w:rPr>
        <w:t xml:space="preserve">2025, trọng tâm </w:t>
      </w:r>
      <w:r w:rsidRPr="00460BA1">
        <w:rPr>
          <w:color w:val="FF0000"/>
          <w:lang w:val="zu-ZA"/>
        </w:rPr>
        <w:lastRenderedPageBreak/>
        <w:t>của chuyển đổi số trong nông nghiệp, du lịch là thông qua internet và các ứng dụng kỹ thuật số để tăng cường sự kết nối của nông dân, các hợp tác xã, các hộ và doanh nghiệp làm du lịch với đối tác, khách hàng trong và ngoài nước.</w:t>
      </w:r>
    </w:p>
    <w:p w14:paraId="6FC65CCF" w14:textId="341C8C40" w:rsidR="00460BA1" w:rsidRDefault="00460BA1" w:rsidP="009448EF">
      <w:pPr>
        <w:rPr>
          <w:color w:val="FF0000"/>
          <w:lang w:val="zu-ZA"/>
        </w:rPr>
      </w:pPr>
      <w:r>
        <w:rPr>
          <w:b/>
          <w:bCs/>
          <w:iCs/>
          <w:color w:val="FF0000"/>
          <w:lang w:val="zu-ZA"/>
        </w:rPr>
        <w:t>d</w:t>
      </w:r>
      <w:r w:rsidRPr="00460BA1">
        <w:rPr>
          <w:b/>
          <w:bCs/>
          <w:iCs/>
          <w:color w:val="FF0000"/>
          <w:lang w:val="zu-ZA"/>
        </w:rPr>
        <w:t>. Nâng cao chất lượng giáo dục và đào tạo, phát triển nguồn nhân lực thông qua thu hút nhân tài và cải thiện chất lượng đào tạo nhân lực tại chỗ, khơi dậy khát vọng phát triển, đẩy mạnh đổi mới sáng tạo và hỗ trợ khởi nghiệp.</w:t>
      </w:r>
      <w:r w:rsidRPr="00460BA1">
        <w:rPr>
          <w:iCs/>
          <w:color w:val="FF0000"/>
          <w:lang w:val="zu-ZA"/>
        </w:rPr>
        <w:t xml:space="preserve"> </w:t>
      </w:r>
      <w:r w:rsidRPr="00460BA1">
        <w:rPr>
          <w:color w:val="FF0000"/>
          <w:lang w:val="zu-ZA"/>
        </w:rPr>
        <w:t>Tiếp tục thực hiện mục tiêu đổi mới căn bản, toàn diện giáo dục và đào tạo; tập trung các mục tiêu phát triển bền vững giáo dục, đào tạo, đổi mới chương trình, sách giáo khoa giáo dục phổ thông. Giữ vững và nâng cao chất lượng đạt chuẩn quốc gia về phổ cập giáo dục, xóa mù chữ. Tập trung xây dựng trường chuẩn quốc gia ở các cấp học. Tập trung nâng cao chất lượng nguồn nhân lực đáp ứng nhu cầu phát triển của tỉnh, trọng tâm là nâng cao trình độ chuyên môn và kỹ năng của cán bộ, công chức của tỉnh, phát triển nguồn nhân lực chất lượng cao thông qua đào tạo tại chỗ kết hợp với thực hiện chính sách trọng dụng nhân tài nhằm thu hút nhân sự có trình độ cao từ các địa phương khác tới sống và làm việc tại Tỉnh. Quản lý chất lượng đào tạo, bồi dưỡng cán bộ, công chức, v</w:t>
      </w:r>
      <w:r w:rsidR="00AB2158">
        <w:rPr>
          <w:color w:val="FF0000"/>
          <w:lang w:val="zu-ZA"/>
        </w:rPr>
        <w:t xml:space="preserve">iên chức theo vị trí việc làm, </w:t>
      </w:r>
      <w:r w:rsidRPr="00460BA1">
        <w:rPr>
          <w:color w:val="FF0000"/>
          <w:lang w:val="zu-ZA"/>
        </w:rPr>
        <w:t>đảm bảo có trình độ chuyên môn cao, năng lực thực tiễn tổ chức thực hiện nhiệm vụ. Thúc đẩy xây dựng xã hội học tập mở, học tập suốt đời. Gắn kết việc đào tạo nghề với nhu cầu của các doanh nghiệp, hợp tác xã và thị trường lao động. Đẩy mạnh sử dụng các ứng dụng công nghệ thông tin, chuyển đổi số, hợp tác quốc tế trong phát triển giáo dục và đào tạo và phát triển nguồn nhân lực.</w:t>
      </w:r>
    </w:p>
    <w:p w14:paraId="463D4E23" w14:textId="67241295" w:rsidR="003301C5" w:rsidRPr="003301C5" w:rsidRDefault="003301C5" w:rsidP="009448EF">
      <w:pPr>
        <w:rPr>
          <w:rFonts w:ascii="Times New Roman Bold Italic" w:hAnsi="Times New Roman Bold Italic"/>
          <w:b/>
          <w:i/>
          <w:color w:val="FF0000"/>
          <w:spacing w:val="4"/>
          <w:lang w:val="zu-ZA"/>
        </w:rPr>
      </w:pPr>
      <w:r w:rsidRPr="003301C5">
        <w:rPr>
          <w:rFonts w:ascii="Times New Roman Bold Italic" w:hAnsi="Times New Roman Bold Italic"/>
          <w:b/>
          <w:i/>
          <w:color w:val="FF0000"/>
          <w:spacing w:val="4"/>
          <w:lang w:val="zu-ZA"/>
        </w:rPr>
        <w:t>1.4.4.2. Nhóm nhiệm vụ “thực hiện tái cơ cấu kinh tế và các trụ cột phát triển”</w:t>
      </w:r>
    </w:p>
    <w:p w14:paraId="57D93853" w14:textId="004D1AD6" w:rsidR="00460BA1" w:rsidRPr="00460BA1" w:rsidRDefault="00460BA1" w:rsidP="009448EF">
      <w:pPr>
        <w:rPr>
          <w:color w:val="FF0000"/>
          <w:lang w:val="zu-ZA"/>
        </w:rPr>
      </w:pPr>
      <w:r>
        <w:rPr>
          <w:b/>
          <w:bCs/>
          <w:iCs/>
          <w:color w:val="FF0000"/>
          <w:lang w:val="zu-ZA"/>
        </w:rPr>
        <w:t>e</w:t>
      </w:r>
      <w:r w:rsidRPr="00460BA1">
        <w:rPr>
          <w:b/>
          <w:bCs/>
          <w:iCs/>
          <w:color w:val="FF0000"/>
          <w:lang w:val="zu-ZA"/>
        </w:rPr>
        <w:t xml:space="preserve">. Tận dụng vị trí địa lý, phát triển thương mại, dịch vụ, kinh tế cửa khẩu. </w:t>
      </w:r>
      <w:r w:rsidRPr="00460BA1">
        <w:rPr>
          <w:b/>
          <w:bCs/>
          <w:color w:val="FF0000"/>
          <w:lang w:val="zu-ZA"/>
        </w:rPr>
        <w:t>Theo đó, phát triển các ngành thương mại, dịch vụ.</w:t>
      </w:r>
      <w:r w:rsidRPr="00460BA1">
        <w:rPr>
          <w:color w:val="FF0000"/>
          <w:lang w:val="zu-ZA"/>
        </w:rPr>
        <w:t xml:space="preserve"> Đẩy mạnh hoạt động xúc tiến thương mại, xây dựng nhãn hiệu, thương hiệu, chỉ dẫn địa lý, truy xuất nguồn gốc sản phẩm, xây dựng sản phẩm OCOP, các mặt hàng đặc sản địa phương; tăng cường quản lý thị trường, chống buôn lậu, hàng giả, hàng kém chất lượng; đảm bảo hoạt động thương mại dịch vụ hàng hóa thiết yếu. Thúc đẩy phát triển kinh tế vùng giáp biên, tăng cường thương mại với tỉnh Vân Nam, Trung </w:t>
      </w:r>
      <w:r w:rsidRPr="00460BA1">
        <w:rPr>
          <w:color w:val="FF0000"/>
          <w:lang w:val="zu-ZA"/>
        </w:rPr>
        <w:lastRenderedPageBreak/>
        <w:t>QuốcPhát triển hợp lý các trung tâm thương mại, chợ nông thôn, chợ phiên vùng cao, chợ vùng biên. Tận dụng hiệu quả vị thế cửa khẩu quốc tế của cửa khẩu Ma Lù Thàng để đẩy mạnh phát triển kinh tế biên mậu thông qua các cửa khẩu quốc tế, cửa khẩu quốc gia, các cặp chợ biên giới, nhất là phục vụ và xuất khẩ</w:t>
      </w:r>
      <w:r w:rsidR="00AB2158">
        <w:rPr>
          <w:color w:val="FF0000"/>
          <w:lang w:val="zu-ZA"/>
        </w:rPr>
        <w:t xml:space="preserve">u các mặt hàng của địa phương. </w:t>
      </w:r>
      <w:r w:rsidRPr="00460BA1">
        <w:rPr>
          <w:color w:val="FF0000"/>
          <w:lang w:val="zu-ZA"/>
        </w:rPr>
        <w:t>Chú trọng xây dựng, phát triển bền vững dịch vụ logistic trên tất cả các lĩnh vực. Đẩy mạnh thương mại điện tử.</w:t>
      </w:r>
    </w:p>
    <w:p w14:paraId="4352A942" w14:textId="3F16CAA3" w:rsidR="00460BA1" w:rsidRPr="00460BA1" w:rsidRDefault="00460BA1" w:rsidP="009448EF">
      <w:pPr>
        <w:spacing w:line="372" w:lineRule="auto"/>
        <w:rPr>
          <w:b/>
          <w:bCs/>
          <w:iCs/>
          <w:color w:val="FF0000"/>
          <w:lang w:val="zu-ZA"/>
        </w:rPr>
      </w:pPr>
      <w:r>
        <w:rPr>
          <w:b/>
          <w:bCs/>
          <w:iCs/>
          <w:color w:val="FF0000"/>
          <w:lang w:val="zu-ZA"/>
        </w:rPr>
        <w:t>f</w:t>
      </w:r>
      <w:r w:rsidRPr="00460BA1">
        <w:rPr>
          <w:b/>
          <w:bCs/>
          <w:iCs/>
          <w:color w:val="FF0000"/>
          <w:lang w:val="zu-ZA"/>
        </w:rPr>
        <w:t xml:space="preserve">. Phát triển du lịch theo hướng (i) </w:t>
      </w:r>
      <w:r w:rsidRPr="00460BA1">
        <w:rPr>
          <w:b/>
          <w:bCs/>
          <w:color w:val="FF0000"/>
          <w:lang w:val="zu-ZA"/>
        </w:rPr>
        <w:t xml:space="preserve">bảo tồn, phát huy giá trị bản sắc văn hóa các dân tộc trên địa bàn, </w:t>
      </w:r>
      <w:r w:rsidRPr="00460BA1">
        <w:rPr>
          <w:b/>
          <w:bCs/>
          <w:iCs/>
          <w:color w:val="FF0000"/>
          <w:lang w:val="zu-ZA"/>
        </w:rPr>
        <w:t>khai thác tối đa nguồn lực và lợi thế hiện có để phát triển du lịch sinh thái, du lịch văn hóa</w:t>
      </w:r>
      <w:r w:rsidRPr="00460BA1">
        <w:rPr>
          <w:iCs/>
          <w:color w:val="FF0000"/>
          <w:lang w:val="zu-ZA"/>
        </w:rPr>
        <w:t xml:space="preserve">; đồng thời, </w:t>
      </w:r>
      <w:r w:rsidRPr="00460BA1">
        <w:rPr>
          <w:b/>
          <w:bCs/>
          <w:iCs/>
          <w:color w:val="FF0000"/>
          <w:lang w:val="zu-ZA"/>
        </w:rPr>
        <w:t>(ii) tập trung thu hút đầu tư lớn, phát triển sản phẩm du lịch đa dạng và hiện đại có đủ điều kiện để phục vụ du lịch quy mô lớn, trong đó tập trung phát triển các loại hình du lịch nghỉ dưỡng, du lịch thể thao và vui chơi có thưởng, du lịch mạo hiểm - khám phá, du lịch tâm linh, du lịch cộng đồng.</w:t>
      </w:r>
    </w:p>
    <w:p w14:paraId="55343266" w14:textId="77777777" w:rsidR="00460BA1" w:rsidRPr="00460BA1" w:rsidRDefault="00460BA1" w:rsidP="009448EF">
      <w:pPr>
        <w:spacing w:line="372" w:lineRule="auto"/>
        <w:rPr>
          <w:color w:val="FF0000"/>
          <w:lang w:val="zu-ZA"/>
        </w:rPr>
      </w:pPr>
      <w:r w:rsidRPr="00460BA1">
        <w:rPr>
          <w:color w:val="FF0000"/>
          <w:lang w:val="zu-ZA"/>
        </w:rPr>
        <w:t xml:space="preserve">Theo đó, tập trung triển khai thực hiện tốt các Đề án bảo tồn, giữ gìn và phát huy bản sắc văn hóa đặc sắc của các dân tộc gắn với phát triển du lịch (phát triển và đầu tư văn hóa được chú trọng để bản sắc văn hóa đặc sắc của các dân tộc Lai Châu trở thành yếu tố thúc đẩy phát triển kinh tế); tăng cường giáo dục, bồi dưỡng truyền thống tốt đẹp các dân tộc. Bảo vệ, kế thừa và phát huy các giá trị tốt đẹp, bền vững trong truyền thống văn hóa các dân tộc, các di sản văn hoá của tỉnh. Chú trọng đầu tư phát triển văn hóa gắn với hoạt động du lịch, sưu tầm, nghiên cứu, tổ chức các lễ hội và bảo tồn các làng bản truyền thống. Thực hiện tốt Đề án xây dựng Nông thôn mới, trong đó tập trung gắn phát triển nông nghiệp với phát triển Du lịch (xây dựng bản du lịch kết hợp với phát triển nông lâm nghiệp). Việc triển khai thực hiện các Đề án này sẽ thúc đẩy mạnh phát triển Du lịch cộng đồng, tập trung nâng cao chất lượng, xây dựng mở rộng các sản phẩm du lịch, cải tạo và xây dựng cảnh quan môi trường trong các Khu, điểm du lịch cộng đồng đã được xác định có tiềm năng, nhất là các địa phương nằm trong đề án du lịch, nằm trong Vùng trục động lực (trục hành lang kinh tế Than Uyên - Tân Uyên - Tam Đường - Thành phố Lai Châu - Phong Thổ). </w:t>
      </w:r>
    </w:p>
    <w:p w14:paraId="4E7E62B3" w14:textId="76733F86" w:rsidR="00460BA1" w:rsidRPr="009448EF" w:rsidRDefault="00460BA1" w:rsidP="00095E44">
      <w:pPr>
        <w:spacing w:line="348" w:lineRule="auto"/>
        <w:rPr>
          <w:color w:val="FF0000"/>
          <w:lang w:val="zu-ZA"/>
        </w:rPr>
      </w:pPr>
      <w:r w:rsidRPr="009448EF">
        <w:rPr>
          <w:color w:val="FF0000"/>
          <w:lang w:val="zu-ZA"/>
        </w:rPr>
        <w:lastRenderedPageBreak/>
        <w:t>Phát triển du lịch mang đậm nét riêng của vùng Tây Bắc, của tỉnh, để du lịch trở thành ngành kinh tế quan trọng, bền vững, gắn với xây dựng nông thôn mới và bảo vệ, phát triển bản sắc văn hoá, cảnh quan, môi trường. Phát triển các loại hình du lịch dựa trên tiềm năng, lợi thế của tỉnh như: Du lịch văn hóa cộng đồng gắn với nông nghiệp; du lịch sinh thái, nghỉ dưỡng; phát huy hình thức cộng đồng xây dựng bản du lịch kết hợp phát triển nông nghiệp</w:t>
      </w:r>
      <w:r w:rsidR="00980671" w:rsidRPr="009448EF">
        <w:rPr>
          <w:color w:val="FF0000"/>
          <w:lang w:val="zu-ZA"/>
        </w:rPr>
        <w:t>...</w:t>
      </w:r>
      <w:r w:rsidRPr="009448EF">
        <w:rPr>
          <w:color w:val="FF0000"/>
          <w:lang w:val="zu-ZA"/>
        </w:rPr>
        <w:t xml:space="preserve"> Đa dạng hóa các sản phẩm du lịch theo hướng hình thành các sản phẩm đặc trưng của tỉnh. Đẩy mạnh hợp tác phát triển du lịch với tỉnh Vân Nam - Trung Quốc. Đẩy mạnh liên kết phát triển du lịch với các tỉnh trong vùng, đặc biệt là Lào Cai và Điện Biên</w:t>
      </w:r>
      <w:r w:rsidRPr="009448EF">
        <w:rPr>
          <w:rStyle w:val="FootnoteReference"/>
          <w:rFonts w:eastAsia="MS Mincho"/>
          <w:color w:val="FF0000"/>
          <w:lang w:val="zu-ZA"/>
        </w:rPr>
        <w:footnoteReference w:id="2"/>
      </w:r>
      <w:r w:rsidRPr="009448EF">
        <w:rPr>
          <w:color w:val="FF0000"/>
          <w:lang w:val="zu-ZA"/>
        </w:rPr>
        <w:t xml:space="preserve">. </w:t>
      </w:r>
    </w:p>
    <w:p w14:paraId="619D393A" w14:textId="0DEE9A4A" w:rsidR="00460BA1" w:rsidRPr="00460BA1" w:rsidRDefault="00460BA1" w:rsidP="00095E44">
      <w:pPr>
        <w:spacing w:line="348" w:lineRule="auto"/>
        <w:rPr>
          <w:color w:val="FF0000"/>
          <w:lang w:val="zu-ZA"/>
        </w:rPr>
      </w:pPr>
      <w:r w:rsidRPr="00460BA1">
        <w:rPr>
          <w:color w:val="FF0000"/>
          <w:lang w:val="zu-ZA"/>
        </w:rPr>
        <w:t>Trong thời kỳ 2021</w:t>
      </w:r>
      <w:r w:rsidR="007A4235">
        <w:rPr>
          <w:color w:val="FF0000"/>
          <w:lang w:val="zu-ZA"/>
        </w:rPr>
        <w:t xml:space="preserve"> </w:t>
      </w:r>
      <w:r w:rsidRPr="00460BA1">
        <w:rPr>
          <w:color w:val="FF0000"/>
          <w:lang w:val="zu-ZA"/>
        </w:rPr>
        <w:t>-</w:t>
      </w:r>
      <w:r w:rsidR="007A4235">
        <w:rPr>
          <w:color w:val="FF0000"/>
          <w:lang w:val="zu-ZA"/>
        </w:rPr>
        <w:t xml:space="preserve"> </w:t>
      </w:r>
      <w:r w:rsidRPr="00460BA1">
        <w:rPr>
          <w:color w:val="FF0000"/>
          <w:lang w:val="zu-ZA"/>
        </w:rPr>
        <w:t>2025, tập trung xây dựng một số điểm du lịch, sản phẩm du lịch hấp dẫn tại Thành phố Lai Châu, huyện Tam Đường, Tân Uyên để quảng bá thương hiệu du lịch Lai Châu. Từng bước thu hút một lượng lớn khách du lịch kéo dài tour từ Sa Pa (Lào Cai) và Yên Bái sang Lai Châu. Tập trung quảng bá, thu hút đầu tư cho được nhà đầu tư lớn vào một trong các dự án khu du lịch trọng điểm, trước mắt ưu tiên tập trung xây dựng điểm du lịch, sản phẩm du lịch hấp dẫn tại TP. Lai Châu hoặc/và huyện Tam Đường. Phát triển các sản phẩm hỗ trợ du lịch đa dạng, phong phú. Xây dựng các điểm dừng nghỉ, ngắm cảnh, cắm trại, tại các khu vực có cảnh quan đẹp trên các tuyến đường. Phát triển các nhà hàng chuyên về món ăn truyền thống, phục vụ chuyên nghiệp, đầu tư mở và nâng cấp tuyến xe bus kết nối thị xã Sa Pa với thành phố Lai Châu, xe bus từ thành phố Lai Châu đi khu du lịch Sin Suối Hồ và ngược lại.</w:t>
      </w:r>
    </w:p>
    <w:p w14:paraId="67A95BDB" w14:textId="0F1F52CF" w:rsidR="00460BA1" w:rsidRPr="009448EF" w:rsidRDefault="00460BA1" w:rsidP="00095E44">
      <w:pPr>
        <w:spacing w:line="348" w:lineRule="auto"/>
        <w:rPr>
          <w:i/>
          <w:color w:val="FF0000"/>
          <w:spacing w:val="-2"/>
          <w:lang w:val="zu-ZA"/>
        </w:rPr>
      </w:pPr>
      <w:r w:rsidRPr="009448EF">
        <w:rPr>
          <w:b/>
          <w:bCs/>
          <w:iCs/>
          <w:color w:val="FF0000"/>
          <w:spacing w:val="-2"/>
          <w:lang w:val="zu-ZA"/>
        </w:rPr>
        <w:t xml:space="preserve">g. Chú trọng phát triển các ngành công nghiệp mà tỉnh có tiềm năng, lợi thế phát triển, nhất là thủy điện và công nghiệp chế biến sản phẩm nông lâm thủy sản và khai thác, chế biến khoáng sản. </w:t>
      </w:r>
      <w:r w:rsidRPr="009448EF">
        <w:rPr>
          <w:color w:val="FF0000"/>
          <w:spacing w:val="-2"/>
          <w:lang w:val="zu-ZA"/>
        </w:rPr>
        <w:t xml:space="preserve">Theo đó, tập trung thu hút doanh nghiệp, nhất là doanh nghiệp thuộc khu vực tư nhân đầu tư phát triển công nghiệp có sử dụng nhiều lao động nông thôn, lao động kỹ thuật chế biến, chuyển giao khoa học kỹ thuật, công nghệ. Đẩy nhanh phát triển công nghiệp thủy điện vừa và nhỏ, </w:t>
      </w:r>
      <w:r w:rsidRPr="009448EF">
        <w:rPr>
          <w:color w:val="FF0000"/>
          <w:spacing w:val="-2"/>
          <w:lang w:val="zu-ZA"/>
        </w:rPr>
        <w:lastRenderedPageBreak/>
        <w:t>đưa vào sử dụng hầu hết các dự án đã được quy hoạch và cấp chủ trương đầu tư; phấn đấu nâng tổng công suất lắp máy các dự án điện đạt trên 3.200 MW; phối hợp với Tập đoàn Điện lực Việt Nam hoàn thành hệ thống lưới điện truyền tải cao thế 220 KV, 110 KV. Phát triển kết cấu hạ tầng các khu, cụm công nghiệp trên địa bàn tỉnh để thu hút doanh nghiệp đầu tư. Phát triển công nghiệp chế biến nông lâm sản gắn với vùng nguyên liệu tập trung, sản phẩm chủ lực. Duy trì, mở rộng phát triển công nghiệp sản xuất vật liệu đáp ứng nhu cầu xây dựng trên địa bàn; khai thác và chế biến các mỏ khoáng sản có lợi thế, đảm bảo an toàn môi trường.</w:t>
      </w:r>
    </w:p>
    <w:p w14:paraId="6735CF13" w14:textId="516F1982" w:rsidR="00460BA1" w:rsidRDefault="00460BA1" w:rsidP="00095E44">
      <w:pPr>
        <w:spacing w:line="348" w:lineRule="auto"/>
        <w:rPr>
          <w:color w:val="FF0000"/>
          <w:lang w:val="zu-ZA"/>
        </w:rPr>
      </w:pPr>
      <w:r>
        <w:rPr>
          <w:b/>
          <w:bCs/>
          <w:iCs/>
          <w:color w:val="FF0000"/>
          <w:lang w:val="zu-ZA"/>
        </w:rPr>
        <w:t>h</w:t>
      </w:r>
      <w:r w:rsidRPr="00460BA1">
        <w:rPr>
          <w:b/>
          <w:bCs/>
          <w:iCs/>
          <w:color w:val="FF0000"/>
          <w:lang w:val="zu-ZA"/>
        </w:rPr>
        <w:t>. Đẩy mạnh cơ cấu lại sản xuất nông nghiệp, trọng tâm vào cơ cấu sản phẩm có ưu thế, sản phẩm chủ lực của tỉnh</w:t>
      </w:r>
      <w:r w:rsidRPr="00460BA1">
        <w:rPr>
          <w:iCs/>
          <w:color w:val="FF0000"/>
          <w:lang w:val="zu-ZA"/>
        </w:rPr>
        <w:t xml:space="preserve"> </w:t>
      </w:r>
      <w:r w:rsidRPr="00460BA1">
        <w:rPr>
          <w:color w:val="FF0000"/>
          <w:lang w:val="zu-ZA"/>
        </w:rPr>
        <w:t>như: Chè, mắc ca, qu</w:t>
      </w:r>
      <w:r w:rsidR="00E51443">
        <w:rPr>
          <w:color w:val="FF0000"/>
          <w:lang w:val="zu-ZA"/>
        </w:rPr>
        <w:t>ế, dược liệu, quế, hồi, cao su,...</w:t>
      </w:r>
      <w:r w:rsidRPr="00460BA1">
        <w:rPr>
          <w:color w:val="FF0000"/>
          <w:lang w:val="zu-ZA"/>
        </w:rPr>
        <w:t xml:space="preserve"> Tập trung triển khai chương trình trọng điểm Phát triển nông nghiệp hàng hóa tập trung và Phát triển rừng bề</w:t>
      </w:r>
      <w:r w:rsidR="00E51443">
        <w:rPr>
          <w:color w:val="FF0000"/>
          <w:lang w:val="zu-ZA"/>
        </w:rPr>
        <w:t>n vững. Thực hiện Chương trình “mỗi xã một sản phẩm”</w:t>
      </w:r>
      <w:r w:rsidRPr="00460BA1">
        <w:rPr>
          <w:color w:val="FF0000"/>
          <w:lang w:val="zu-ZA"/>
        </w:rPr>
        <w:t>; tăng cường bảo vệ và phát triển rừng. Đẩy mạnh ứng dụng khoa học và công nghệ vào sản xuất nông nghiệp, nâng cao giá trị sản phẩm, xây dựng các mô hình nông nghiệp hữu cơ ứng dụng công nghệ cao. Đẩy mạnh các hình thức sản xuất liên kết chuỗi giá trị theo ngành hàng cung cấp đầu vào - tổ chức sản xuất - chế biến - tiêu thụ giữa doanh nghiệp, hợp tác xã, tổ hợp tác với nông dân và tổ chức đại diện của nông dân. Tăng cường đầu tư cơ giới hóa, khuyến nông, ứng dụng, chuyển giao khoa học và công nghệ, thúc đẩy đầu tư thâm canh, chuyên canh, canh tác bền vững, từng bước phát triển, ứng dụng công nghệ cao để nâng cao năng suất, sản lượng, chất lượng, giá trị sản phẩm nông nghiệp.</w:t>
      </w:r>
    </w:p>
    <w:p w14:paraId="2E327C20" w14:textId="7AC214BB" w:rsidR="009D26E7" w:rsidRPr="009D26E7" w:rsidRDefault="009D26E7" w:rsidP="00095E44">
      <w:pPr>
        <w:spacing w:line="348" w:lineRule="auto"/>
        <w:rPr>
          <w:b/>
          <w:i/>
          <w:color w:val="FF0000"/>
          <w:lang w:val="zu-ZA"/>
        </w:rPr>
      </w:pPr>
      <w:r w:rsidRPr="009D26E7">
        <w:rPr>
          <w:b/>
          <w:i/>
          <w:color w:val="FF0000"/>
          <w:lang w:val="zu-ZA"/>
        </w:rPr>
        <w:t>1.4.4.3. Nhóm nhiệm vụ “tăng cường hiệu quả thực hiện”</w:t>
      </w:r>
    </w:p>
    <w:p w14:paraId="7DA55EC8" w14:textId="33A9EB52" w:rsidR="00460BA1" w:rsidRPr="00460BA1" w:rsidRDefault="00460BA1" w:rsidP="00095E44">
      <w:pPr>
        <w:spacing w:line="348" w:lineRule="auto"/>
        <w:rPr>
          <w:iCs/>
          <w:color w:val="FF0000"/>
          <w:lang w:val="zu-ZA"/>
        </w:rPr>
      </w:pPr>
      <w:r>
        <w:rPr>
          <w:b/>
          <w:bCs/>
          <w:iCs/>
          <w:color w:val="FF0000"/>
          <w:lang w:val="zu-ZA"/>
        </w:rPr>
        <w:t>i</w:t>
      </w:r>
      <w:r w:rsidRPr="00460BA1">
        <w:rPr>
          <w:b/>
          <w:bCs/>
          <w:iCs/>
          <w:color w:val="FF0000"/>
          <w:lang w:val="zu-ZA"/>
        </w:rPr>
        <w:t>. Huy động các nguồn lực, thu hút đầu tư nhằm khai thác tối đa tiềm năng, lợi thế phát triển 02 vùng kinh tế trên địa bàn tỉnh.</w:t>
      </w:r>
      <w:r w:rsidRPr="00460BA1">
        <w:rPr>
          <w:iCs/>
          <w:color w:val="FF0000"/>
          <w:lang w:val="zu-ZA"/>
        </w:rPr>
        <w:t xml:space="preserve"> Theo đó:</w:t>
      </w:r>
    </w:p>
    <w:p w14:paraId="4C32078E" w14:textId="77777777" w:rsidR="00460BA1" w:rsidRPr="00460BA1" w:rsidRDefault="00460BA1" w:rsidP="00095E44">
      <w:pPr>
        <w:spacing w:line="348" w:lineRule="auto"/>
        <w:rPr>
          <w:color w:val="FF0000"/>
          <w:lang w:val="zu-ZA"/>
        </w:rPr>
      </w:pPr>
      <w:r w:rsidRPr="00460BA1">
        <w:rPr>
          <w:color w:val="FF0000"/>
          <w:lang w:val="zu-ZA"/>
        </w:rPr>
        <w:t>- Vùng kinh tế động lực, gồm 5 huyện, thành phố nội địa. Trọng tâm vào phát triển nông nghiệp hàng hóa tập trung theo hướng ứng dụng công nghệ cao gắn với công nghiệp chế biến nông sản, tạo ra các sản phẩm chủ lực như: lúa gạo đặc sản, chè, quế, mắc ca, sản phẩm chăn nuôi và thủy sản,... Trồng rừng kinh tế theo tiêu chuẩn chứng nhận quản lý rừng bền vững. Đẩy mạnh phát triển dịch vụ, thu hút các nhà đầu tư chiến lược vào các lĩnh vực phát triển đô thị, đầu tư bất động sản, gắn với khai thác tiềm năng, lợi thế phát triển du lịch.</w:t>
      </w:r>
    </w:p>
    <w:p w14:paraId="3658B7D1" w14:textId="09D3D5C6" w:rsidR="00460BA1" w:rsidRPr="00AB2158" w:rsidRDefault="00460BA1" w:rsidP="009448EF">
      <w:pPr>
        <w:rPr>
          <w:color w:val="FF0000"/>
          <w:lang w:val="zu-ZA"/>
        </w:rPr>
      </w:pPr>
      <w:r w:rsidRPr="00AB2158">
        <w:rPr>
          <w:color w:val="FF0000"/>
          <w:lang w:val="zu-ZA"/>
        </w:rPr>
        <w:lastRenderedPageBreak/>
        <w:t>- Vùng kinh tế nông - lâm sinh thái Sông Đà, gồm 3 huyện biên giới. Tập trung phát triển sản phẩm hàng hóa nông nghiệp phục vụ xuất khẩu, ổn định vùng cao su và công nghiệp chế biến mủ cao su; khoanh nuôi, bảo vệ và phát triển rừng kinh tế, rừng phòng hộ đầu nguồn hệ thống Sông Đà. Đẩy mạnh phát triển chăn nuôi trang trại gắn với chăn nuôi truyền thống. Khai thác lợi thế lòng hồ các công trình thủy điện để phát triển nuôi trồng thủy sản và du lịch. Phát triển vùng dược liệu, nhất là các dược liệu quý, cây ăn quả có giá trị. Thu hút các nhà đầu tư vào các lĩnh vực có tiềm năng, phát triển hàng hóa chủ lực của tỉnh.</w:t>
      </w:r>
    </w:p>
    <w:p w14:paraId="25A2D5CA" w14:textId="061C2F45" w:rsidR="00DE5485" w:rsidRPr="00460BA1" w:rsidRDefault="00460BA1" w:rsidP="009448EF">
      <w:pPr>
        <w:widowControl/>
        <w:rPr>
          <w:rFonts w:cs="Times New Roman"/>
          <w:color w:val="FF0000"/>
          <w:szCs w:val="28"/>
          <w:lang w:val="zu-ZA" w:eastAsia="en-US"/>
        </w:rPr>
      </w:pPr>
      <w:r>
        <w:rPr>
          <w:b/>
          <w:bCs/>
          <w:iCs/>
          <w:color w:val="FF0000"/>
          <w:lang w:val="zu-ZA"/>
        </w:rPr>
        <w:t>k</w:t>
      </w:r>
      <w:r w:rsidRPr="00460BA1">
        <w:rPr>
          <w:b/>
          <w:bCs/>
          <w:iCs/>
          <w:color w:val="FF0000"/>
          <w:lang w:val="zu-ZA"/>
        </w:rPr>
        <w:t>. Củng cố thế trận quốc phòng toàn dân, xây dựng khu vực phòng thủ biên giới vững chắc; mở rộng, phát triển quan hệ đối ngoại xây dựng biên giới hòa bình, hữu nghị, phát triển</w:t>
      </w:r>
      <w:r w:rsidRPr="00460BA1">
        <w:rPr>
          <w:iCs/>
          <w:color w:val="FF0000"/>
          <w:lang w:val="zu-ZA"/>
        </w:rPr>
        <w:t xml:space="preserve">. </w:t>
      </w:r>
      <w:r w:rsidRPr="00460BA1">
        <w:rPr>
          <w:color w:val="FF0000"/>
          <w:lang w:val="zu-ZA"/>
        </w:rPr>
        <w:t>Triển khai các công trình, dự án bảo vệ an ninh, quốc phòng ở khu vực biên giới như: Xây dựng và nâng cấp hệ thống đường tuần tra, đường ra biên giới, đường ra các Mốc quốc giới và các vị trí nhạy cảm đảm bảo đi lại được cả 2 mùa; xây dựng hoàn chỉnh hệ thống kè bảo vệ bờ, sông suối biên giới, đường biên giới, mốc quốc giới; xây dựng hệ thống hàng rào, tường rào biên giới; lắp đặt hệ thống Camera giám sát trên dọc tuyến biên giới; xây dựng cải tạo, nâng cấp các Đồn, trạm Biên phòng. Đẩy mạnh hội nhập quốc tế phục vụ phát triển kinh tế xã hội, tranh thủ cơ hội hợp tác đầu tư, hỗ trợ xúc tiến kinh tế đối ngoại; tiếp tục duy trì và mở rộng quan hệ đối ngoại với tỉnh Vân Nam - Trung Quốc, ba tỉnh Bắc Lào</w:t>
      </w:r>
      <w:r w:rsidR="00DE5485" w:rsidRPr="00460BA1">
        <w:rPr>
          <w:color w:val="FF0000"/>
          <w:lang w:val="zu-ZA"/>
        </w:rPr>
        <w:t>.</w:t>
      </w:r>
    </w:p>
    <w:p w14:paraId="6D866649" w14:textId="38498344" w:rsidR="00546BBB" w:rsidRPr="00BD3FC5" w:rsidRDefault="00546BBB" w:rsidP="009448EF">
      <w:pPr>
        <w:pStyle w:val="Heading3"/>
        <w:rPr>
          <w:szCs w:val="28"/>
          <w:lang w:val="zu-ZA" w:eastAsia="en-US"/>
        </w:rPr>
      </w:pPr>
      <w:bookmarkStart w:id="130" w:name="_Toc134400647"/>
      <w:r w:rsidRPr="00BD3FC5">
        <w:rPr>
          <w:szCs w:val="28"/>
          <w:lang w:eastAsia="en-US"/>
        </w:rPr>
        <w:t>1.4</w:t>
      </w:r>
      <w:r w:rsidRPr="00BD3FC5">
        <w:rPr>
          <w:szCs w:val="28"/>
          <w:lang w:val="zu-ZA" w:eastAsia="en-US"/>
        </w:rPr>
        <w:t>.5</w:t>
      </w:r>
      <w:r w:rsidRPr="00BD3FC5">
        <w:rPr>
          <w:szCs w:val="28"/>
          <w:lang w:eastAsia="en-US"/>
        </w:rPr>
        <w:t xml:space="preserve">. </w:t>
      </w:r>
      <w:r w:rsidR="003B2A6C" w:rsidRPr="00BD3FC5">
        <w:rPr>
          <w:szCs w:val="28"/>
          <w:lang w:val="zu-ZA" w:eastAsia="en-US"/>
        </w:rPr>
        <w:t>Đị</w:t>
      </w:r>
      <w:r w:rsidRPr="00BD3FC5">
        <w:rPr>
          <w:szCs w:val="28"/>
          <w:lang w:val="zu-ZA" w:eastAsia="en-US"/>
        </w:rPr>
        <w:t>nh hướng và giải pháp thực hiện quy hoạch</w:t>
      </w:r>
      <w:bookmarkEnd w:id="130"/>
    </w:p>
    <w:p w14:paraId="618734A0" w14:textId="63CC49AB" w:rsidR="006863B2" w:rsidRPr="00BD3FC5" w:rsidRDefault="006863B2" w:rsidP="009448EF">
      <w:pPr>
        <w:rPr>
          <w:b/>
          <w:i/>
          <w:lang w:val="zu-ZA" w:eastAsia="en-US"/>
        </w:rPr>
      </w:pPr>
      <w:r w:rsidRPr="00BD3FC5">
        <w:rPr>
          <w:b/>
          <w:i/>
          <w:lang w:val="zu-ZA" w:eastAsia="en-US"/>
        </w:rPr>
        <w:t>(1). Phương hướng phát triển ngành công nghiệp</w:t>
      </w:r>
    </w:p>
    <w:p w14:paraId="2F332061" w14:textId="633E2D6A" w:rsidR="006863B2" w:rsidRPr="00BD3FC5" w:rsidRDefault="006863B2" w:rsidP="009448EF">
      <w:pPr>
        <w:rPr>
          <w:i/>
          <w:lang w:val="zu-ZA" w:eastAsia="en-US"/>
        </w:rPr>
      </w:pPr>
      <w:r w:rsidRPr="00BD3FC5">
        <w:rPr>
          <w:i/>
          <w:lang w:val="zu-ZA" w:eastAsia="en-US"/>
        </w:rPr>
        <w:t>* Quan điểm phát triển ngành công nghiệp:</w:t>
      </w:r>
    </w:p>
    <w:p w14:paraId="3A29C082" w14:textId="77777777" w:rsidR="006863B2" w:rsidRPr="00BD3FC5" w:rsidRDefault="006863B2" w:rsidP="009448EF">
      <w:r w:rsidRPr="00BD3FC5">
        <w:t>- Phát triển công nghiệp theo hướng hiện đại, theo cả chiều rộng và chiều sâu, để tạo bước đột phá trong nâng cao năng suất, chất lượng, sức cạnh tranh của sản phẩm công nghiệp và tận dụng tối đa tiềm năng, thế mạnh của tỉnh, khai thác triệt để thành tựu của cuộc Cách mạng công nghiệp lần thứ 4, lợi thế thương mại; sử dụng hợp lý và hiệu quả nguồn tài nguyên thiên nhiên.</w:t>
      </w:r>
    </w:p>
    <w:p w14:paraId="6ECAFCA3" w14:textId="3C9A0E09" w:rsidR="006863B2" w:rsidRPr="00BD3FC5" w:rsidRDefault="006863B2" w:rsidP="009448EF">
      <w:r w:rsidRPr="00BD3FC5">
        <w:t xml:space="preserve">- </w:t>
      </w:r>
      <w:r w:rsidR="00DE5485" w:rsidRPr="00BD3FC5">
        <w:rPr>
          <w:lang w:val="en-US"/>
        </w:rPr>
        <w:t>Ưu tiên p</w:t>
      </w:r>
      <w:r w:rsidR="00DE5485" w:rsidRPr="00BD3FC5">
        <w:t>hát triển các ngành công nghiệp ưu tiên phù hợp với tiềm năng thế mạnh của tỉnh theo hướng chuyên sâu</w:t>
      </w:r>
      <w:r w:rsidR="00DE5485" w:rsidRPr="00BD3FC5">
        <w:rPr>
          <w:lang w:val="en-US"/>
        </w:rPr>
        <w:t>, gồm</w:t>
      </w:r>
      <w:r w:rsidR="00DE5485" w:rsidRPr="00BD3FC5">
        <w:t xml:space="preserve">: công nghiệp sản xuất điện, chế </w:t>
      </w:r>
      <w:r w:rsidR="00DE5485" w:rsidRPr="00BD3FC5">
        <w:lastRenderedPageBreak/>
        <w:t>biến nông lâm sản, công nghiệp khai thác và chế biến khoáng sản</w:t>
      </w:r>
      <w:r w:rsidR="00DE5485" w:rsidRPr="00BD3FC5">
        <w:rPr>
          <w:lang w:val="en-US"/>
        </w:rPr>
        <w:t xml:space="preserve"> (đặc biệt là đất hiếm)</w:t>
      </w:r>
      <w:r w:rsidR="00DE5485" w:rsidRPr="00BD3FC5">
        <w:t>, sản xuất vật liệu xây dựng, cơ khí chế tạo</w:t>
      </w:r>
      <w:r w:rsidR="00DE5485" w:rsidRPr="00BD3FC5">
        <w:rPr>
          <w:lang w:val="en-US"/>
        </w:rPr>
        <w:t>,... T</w:t>
      </w:r>
      <w:r w:rsidR="00DE5485" w:rsidRPr="00BD3FC5">
        <w:t>hu hút đầu tư các ngành, sản phẩm có hàm lượng khoa học và công nghệ cao; ưu tiên phát triển các ngành, sản phẩm đảm bảo môi trường, lựa chọn công nghệ, máy móc hiện đại để sản xuất công nghiệp sạch, không gây ảnh hưởng đến môi trường và sức khỏe con người</w:t>
      </w:r>
      <w:r w:rsidRPr="00BD3FC5">
        <w:t>.</w:t>
      </w:r>
    </w:p>
    <w:p w14:paraId="7C4AE901" w14:textId="77777777" w:rsidR="006863B2" w:rsidRPr="00BD3FC5" w:rsidRDefault="006863B2" w:rsidP="00095E44">
      <w:r w:rsidRPr="00BD3FC5">
        <w:t xml:space="preserve">- Phát triển không gian sản xuất công nghiệp gắn với không gian phát triển đô thị, hình thành một số </w:t>
      </w:r>
      <w:r w:rsidRPr="00BD3FC5">
        <w:rPr>
          <w:lang w:val="en-US"/>
        </w:rPr>
        <w:t>Khu</w:t>
      </w:r>
      <w:r w:rsidRPr="00BD3FC5">
        <w:t xml:space="preserve"> công nghiệp - đô thị - dịch vụ. Phát triển các ngành nghề thủ công, phát huy thế mạnh của từng địa phương trong tỉnh, phát triển làng nghề, mở rộng các mặt hàng theo hướng sản xuất hàng hóa.</w:t>
      </w:r>
    </w:p>
    <w:p w14:paraId="63611D36" w14:textId="735318D8" w:rsidR="006863B2" w:rsidRPr="00BD3FC5" w:rsidRDefault="006863B2" w:rsidP="00095E44">
      <w:pPr>
        <w:rPr>
          <w:lang w:val="en-US"/>
        </w:rPr>
      </w:pPr>
      <w:r w:rsidRPr="00BD3FC5">
        <w:t>- Nâng cao năng lực của các doanh nghiệp, chất lượng sản phẩm, phát triển nguồn nhân lực chất lượng cao để chủ động đáp ứng được nhu cầu cho thu hút đầu tư; phát triển công nghiệp bền vững gắn với bảo vệ môi trường, văn hóa, xã hội và an ninh quốc phòng</w:t>
      </w:r>
      <w:r w:rsidRPr="00BD3FC5">
        <w:rPr>
          <w:lang w:val="en-US"/>
        </w:rPr>
        <w:t>.</w:t>
      </w:r>
    </w:p>
    <w:p w14:paraId="55ED1B04" w14:textId="23806935" w:rsidR="006863B2" w:rsidRPr="00BD3FC5" w:rsidRDefault="006863B2" w:rsidP="00095E44">
      <w:pPr>
        <w:rPr>
          <w:i/>
          <w:lang w:val="en-US" w:eastAsia="en-US"/>
        </w:rPr>
      </w:pPr>
      <w:r w:rsidRPr="00BD3FC5">
        <w:rPr>
          <w:i/>
          <w:lang w:val="en-US" w:eastAsia="en-US"/>
        </w:rPr>
        <w:t>* Mục tiêu phát triển ngành công nghiệp đến 2030</w:t>
      </w:r>
      <w:r w:rsidR="0099053B">
        <w:rPr>
          <w:i/>
          <w:lang w:val="en-US" w:eastAsia="en-US"/>
        </w:rPr>
        <w:t>:</w:t>
      </w:r>
    </w:p>
    <w:p w14:paraId="0E7E0F7C" w14:textId="5A4C7973" w:rsidR="006863B2" w:rsidRPr="00BD3FC5" w:rsidRDefault="006863B2" w:rsidP="00095E44">
      <w:r w:rsidRPr="00BD3FC5">
        <w:t>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thâm dụng, tiết kiệm đất đai, tạo giá trị gia tăng cao; ưu tiên phát triển các ngành, sản phẩm đảm bảo môi trường, qua đó thực hiện chuyển dịch mô hình tăng trưởng kinh tế từ chiều rộng sang chiều sâu; tiếp tục duy trì phát triển các sản phẩm quan trọng. Tốc độ tăng trưởng GRDP ngành công nghiệp bình quân đạt 14</w:t>
      </w:r>
      <w:r w:rsidR="00E7237B">
        <w:rPr>
          <w:lang w:val="en-US"/>
        </w:rPr>
        <w:t xml:space="preserve"> </w:t>
      </w:r>
      <w:r w:rsidRPr="00BD3FC5">
        <w:t>-</w:t>
      </w:r>
      <w:r w:rsidR="00E7237B">
        <w:rPr>
          <w:lang w:val="en-US"/>
        </w:rPr>
        <w:t xml:space="preserve"> </w:t>
      </w:r>
      <w:r w:rsidRPr="00BD3FC5">
        <w:t>15%/năm.</w:t>
      </w:r>
    </w:p>
    <w:p w14:paraId="1524BD79" w14:textId="4AB92088" w:rsidR="006863B2" w:rsidRPr="00BD3FC5" w:rsidRDefault="006863B2" w:rsidP="00095E44">
      <w:pPr>
        <w:ind w:firstLine="0"/>
        <w:jc w:val="center"/>
        <w:rPr>
          <w:b/>
        </w:rPr>
      </w:pPr>
      <w:bookmarkStart w:id="131" w:name="_Toc104403374"/>
      <w:r w:rsidRPr="00BD3FC5">
        <w:rPr>
          <w:b/>
        </w:rPr>
        <w:t xml:space="preserve">Bảng </w:t>
      </w:r>
      <w:r w:rsidR="00AB01DE" w:rsidRPr="00BD3FC5">
        <w:rPr>
          <w:b/>
          <w:lang w:val="en-US"/>
        </w:rPr>
        <w:t>0</w:t>
      </w:r>
      <w:r w:rsidRPr="00BD3FC5">
        <w:rPr>
          <w:b/>
        </w:rPr>
        <w:fldChar w:fldCharType="begin"/>
      </w:r>
      <w:r w:rsidRPr="00BD3FC5">
        <w:rPr>
          <w:b/>
        </w:rPr>
        <w:instrText xml:space="preserve"> SEQ Bảng \* ARABIC </w:instrText>
      </w:r>
      <w:r w:rsidRPr="00BD3FC5">
        <w:rPr>
          <w:b/>
        </w:rPr>
        <w:fldChar w:fldCharType="separate"/>
      </w:r>
      <w:r w:rsidR="0071507C">
        <w:rPr>
          <w:b/>
          <w:noProof/>
        </w:rPr>
        <w:t>4</w:t>
      </w:r>
      <w:r w:rsidRPr="00BD3FC5">
        <w:rPr>
          <w:b/>
        </w:rPr>
        <w:fldChar w:fldCharType="end"/>
      </w:r>
      <w:r w:rsidR="00B00370">
        <w:rPr>
          <w:b/>
        </w:rPr>
        <w:t>:</w:t>
      </w:r>
      <w:r w:rsidRPr="00BD3FC5">
        <w:rPr>
          <w:b/>
        </w:rPr>
        <w:t xml:space="preserve"> Dự báo giá trị sản xuất một số ngành công nghiệp chủ yếu</w:t>
      </w:r>
      <w:r w:rsidR="00AB01DE" w:rsidRPr="00BD3FC5">
        <w:rPr>
          <w:b/>
        </w:rPr>
        <w:br/>
      </w:r>
      <w:r w:rsidRPr="00BD3FC5">
        <w:rPr>
          <w:b/>
        </w:rPr>
        <w:t xml:space="preserve">tỉnh Lai Châu thời kỳ </w:t>
      </w:r>
      <w:r w:rsidR="00AB01DE" w:rsidRPr="00BD3FC5">
        <w:rPr>
          <w:b/>
        </w:rPr>
        <w:t>2021 - 2030</w:t>
      </w:r>
      <w:bookmarkEnd w:id="131"/>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4638"/>
        <w:gridCol w:w="1134"/>
        <w:gridCol w:w="1134"/>
        <w:gridCol w:w="1696"/>
      </w:tblGrid>
      <w:tr w:rsidR="006863B2" w:rsidRPr="00BD3FC5" w14:paraId="3F8AC3A1" w14:textId="77777777" w:rsidTr="00E7237B">
        <w:trPr>
          <w:trHeight w:val="340"/>
          <w:tblHeader/>
          <w:jc w:val="center"/>
        </w:trPr>
        <w:tc>
          <w:tcPr>
            <w:tcW w:w="607" w:type="dxa"/>
            <w:vMerge w:val="restart"/>
            <w:shd w:val="clear" w:color="auto" w:fill="auto"/>
            <w:vAlign w:val="center"/>
            <w:hideMark/>
          </w:tcPr>
          <w:p w14:paraId="3D8591FD" w14:textId="77777777" w:rsidR="006863B2" w:rsidRPr="00BD3FC5" w:rsidRDefault="006863B2" w:rsidP="00A50787">
            <w:pPr>
              <w:spacing w:line="240" w:lineRule="auto"/>
              <w:ind w:firstLine="0"/>
              <w:jc w:val="center"/>
              <w:rPr>
                <w:b/>
                <w:sz w:val="24"/>
                <w:lang w:val="en-US"/>
              </w:rPr>
            </w:pPr>
            <w:r w:rsidRPr="00BD3FC5">
              <w:rPr>
                <w:b/>
                <w:sz w:val="24"/>
                <w:lang w:val="en-US"/>
              </w:rPr>
              <w:t>TT</w:t>
            </w:r>
          </w:p>
        </w:tc>
        <w:tc>
          <w:tcPr>
            <w:tcW w:w="4638" w:type="dxa"/>
            <w:vMerge w:val="restart"/>
            <w:shd w:val="clear" w:color="auto" w:fill="auto"/>
            <w:vAlign w:val="center"/>
            <w:hideMark/>
          </w:tcPr>
          <w:p w14:paraId="483E783E" w14:textId="77777777" w:rsidR="006863B2" w:rsidRPr="00BD3FC5" w:rsidRDefault="006863B2" w:rsidP="00A50787">
            <w:pPr>
              <w:spacing w:line="240" w:lineRule="auto"/>
              <w:ind w:firstLine="0"/>
              <w:jc w:val="center"/>
              <w:rPr>
                <w:b/>
                <w:sz w:val="24"/>
                <w:lang w:val="en-US"/>
              </w:rPr>
            </w:pPr>
            <w:r w:rsidRPr="00BD3FC5">
              <w:rPr>
                <w:b/>
                <w:sz w:val="24"/>
                <w:lang w:val="en-US"/>
              </w:rPr>
              <w:t>Chỉ tiêu</w:t>
            </w:r>
          </w:p>
        </w:tc>
        <w:tc>
          <w:tcPr>
            <w:tcW w:w="2268" w:type="dxa"/>
            <w:gridSpan w:val="2"/>
            <w:shd w:val="clear" w:color="auto" w:fill="auto"/>
            <w:noWrap/>
            <w:vAlign w:val="center"/>
            <w:hideMark/>
          </w:tcPr>
          <w:p w14:paraId="1F97BA7E" w14:textId="77777777" w:rsidR="006863B2" w:rsidRPr="00BD3FC5" w:rsidRDefault="006863B2" w:rsidP="00A50787">
            <w:pPr>
              <w:spacing w:line="240" w:lineRule="auto"/>
              <w:ind w:firstLine="0"/>
              <w:jc w:val="center"/>
              <w:rPr>
                <w:b/>
                <w:sz w:val="24"/>
                <w:lang w:val="en-US"/>
              </w:rPr>
            </w:pPr>
            <w:r w:rsidRPr="00BD3FC5">
              <w:rPr>
                <w:b/>
                <w:sz w:val="24"/>
                <w:lang w:val="en-US"/>
              </w:rPr>
              <w:t>Năm</w:t>
            </w:r>
          </w:p>
        </w:tc>
        <w:tc>
          <w:tcPr>
            <w:tcW w:w="1696" w:type="dxa"/>
            <w:vMerge w:val="restart"/>
            <w:shd w:val="clear" w:color="auto" w:fill="auto"/>
            <w:vAlign w:val="center"/>
            <w:hideMark/>
          </w:tcPr>
          <w:p w14:paraId="1ADA30B1" w14:textId="4BAEE0B7" w:rsidR="006863B2" w:rsidRPr="00BD3FC5" w:rsidRDefault="006863B2" w:rsidP="00E7237B">
            <w:pPr>
              <w:spacing w:line="240" w:lineRule="auto"/>
              <w:ind w:firstLine="0"/>
              <w:jc w:val="center"/>
              <w:rPr>
                <w:b/>
                <w:sz w:val="24"/>
                <w:lang w:val="en-US"/>
              </w:rPr>
            </w:pPr>
            <w:r w:rsidRPr="00BD3FC5">
              <w:rPr>
                <w:b/>
                <w:sz w:val="24"/>
                <w:lang w:val="en-US"/>
              </w:rPr>
              <w:t xml:space="preserve">Tăng trưởng </w:t>
            </w:r>
            <w:r w:rsidR="00E7237B">
              <w:rPr>
                <w:b/>
                <w:sz w:val="24"/>
                <w:lang w:val="en-US"/>
              </w:rPr>
              <w:t>thời kỳ</w:t>
            </w:r>
            <w:r w:rsidRPr="00BD3FC5">
              <w:rPr>
                <w:b/>
                <w:sz w:val="24"/>
                <w:lang w:val="en-US"/>
              </w:rPr>
              <w:t xml:space="preserve"> </w:t>
            </w:r>
            <w:r w:rsidR="00513C69" w:rsidRPr="00BD3FC5">
              <w:rPr>
                <w:b/>
                <w:sz w:val="24"/>
                <w:lang w:val="en-US"/>
              </w:rPr>
              <w:t>20</w:t>
            </w:r>
            <w:r w:rsidRPr="00BD3FC5">
              <w:rPr>
                <w:b/>
                <w:sz w:val="24"/>
                <w:lang w:val="en-US"/>
              </w:rPr>
              <w:t>21</w:t>
            </w:r>
            <w:r w:rsidR="00513C69" w:rsidRPr="00BD3FC5">
              <w:rPr>
                <w:b/>
                <w:sz w:val="24"/>
                <w:lang w:val="en-US"/>
              </w:rPr>
              <w:t xml:space="preserve"> </w:t>
            </w:r>
            <w:r w:rsidRPr="00BD3FC5">
              <w:rPr>
                <w:b/>
                <w:sz w:val="24"/>
                <w:lang w:val="en-US"/>
              </w:rPr>
              <w:t>-</w:t>
            </w:r>
            <w:r w:rsidR="00513C69" w:rsidRPr="00BD3FC5">
              <w:rPr>
                <w:b/>
                <w:sz w:val="24"/>
                <w:lang w:val="en-US"/>
              </w:rPr>
              <w:t xml:space="preserve"> 20</w:t>
            </w:r>
            <w:r w:rsidRPr="00BD3FC5">
              <w:rPr>
                <w:b/>
                <w:sz w:val="24"/>
                <w:lang w:val="en-US"/>
              </w:rPr>
              <w:t>30</w:t>
            </w:r>
            <w:r w:rsidR="00513C69" w:rsidRPr="00BD3FC5">
              <w:rPr>
                <w:b/>
                <w:sz w:val="24"/>
                <w:lang w:val="en-US"/>
              </w:rPr>
              <w:t xml:space="preserve"> </w:t>
            </w:r>
            <w:r w:rsidRPr="00BD3FC5">
              <w:rPr>
                <w:b/>
                <w:sz w:val="24"/>
                <w:lang w:val="en-US"/>
              </w:rPr>
              <w:t>(%)</w:t>
            </w:r>
          </w:p>
        </w:tc>
      </w:tr>
      <w:tr w:rsidR="006863B2" w:rsidRPr="00BD3FC5" w14:paraId="31A9420B" w14:textId="77777777" w:rsidTr="00E7237B">
        <w:trPr>
          <w:trHeight w:val="340"/>
          <w:tblHeader/>
          <w:jc w:val="center"/>
        </w:trPr>
        <w:tc>
          <w:tcPr>
            <w:tcW w:w="607" w:type="dxa"/>
            <w:vMerge/>
            <w:shd w:val="clear" w:color="auto" w:fill="auto"/>
            <w:vAlign w:val="center"/>
            <w:hideMark/>
          </w:tcPr>
          <w:p w14:paraId="497FBC59" w14:textId="77777777" w:rsidR="006863B2" w:rsidRPr="00BD3FC5" w:rsidRDefault="006863B2" w:rsidP="00A50787">
            <w:pPr>
              <w:spacing w:line="240" w:lineRule="auto"/>
              <w:ind w:firstLine="0"/>
              <w:rPr>
                <w:b/>
                <w:sz w:val="24"/>
                <w:lang w:val="en-US"/>
              </w:rPr>
            </w:pPr>
          </w:p>
        </w:tc>
        <w:tc>
          <w:tcPr>
            <w:tcW w:w="4638" w:type="dxa"/>
            <w:vMerge/>
            <w:shd w:val="clear" w:color="auto" w:fill="auto"/>
            <w:vAlign w:val="center"/>
            <w:hideMark/>
          </w:tcPr>
          <w:p w14:paraId="44697966" w14:textId="77777777" w:rsidR="006863B2" w:rsidRPr="00BD3FC5" w:rsidRDefault="006863B2" w:rsidP="00A50787">
            <w:pPr>
              <w:spacing w:line="240" w:lineRule="auto"/>
              <w:ind w:firstLine="0"/>
              <w:rPr>
                <w:b/>
                <w:sz w:val="24"/>
                <w:lang w:val="en-US"/>
              </w:rPr>
            </w:pPr>
          </w:p>
        </w:tc>
        <w:tc>
          <w:tcPr>
            <w:tcW w:w="1134" w:type="dxa"/>
            <w:shd w:val="clear" w:color="auto" w:fill="auto"/>
            <w:noWrap/>
            <w:vAlign w:val="center"/>
            <w:hideMark/>
          </w:tcPr>
          <w:p w14:paraId="1D631A72" w14:textId="77777777" w:rsidR="006863B2" w:rsidRPr="00BD3FC5" w:rsidRDefault="006863B2" w:rsidP="00A50787">
            <w:pPr>
              <w:spacing w:line="240" w:lineRule="auto"/>
              <w:ind w:firstLine="0"/>
              <w:jc w:val="center"/>
              <w:rPr>
                <w:b/>
                <w:sz w:val="24"/>
                <w:lang w:val="en-US"/>
              </w:rPr>
            </w:pPr>
            <w:r w:rsidRPr="00BD3FC5">
              <w:rPr>
                <w:b/>
                <w:sz w:val="24"/>
                <w:lang w:val="en-US"/>
              </w:rPr>
              <w:t>2020</w:t>
            </w:r>
          </w:p>
        </w:tc>
        <w:tc>
          <w:tcPr>
            <w:tcW w:w="1134" w:type="dxa"/>
            <w:shd w:val="clear" w:color="auto" w:fill="auto"/>
            <w:noWrap/>
            <w:vAlign w:val="center"/>
            <w:hideMark/>
          </w:tcPr>
          <w:p w14:paraId="7DFA3976" w14:textId="77777777" w:rsidR="006863B2" w:rsidRPr="00BD3FC5" w:rsidRDefault="006863B2" w:rsidP="00A50787">
            <w:pPr>
              <w:spacing w:line="240" w:lineRule="auto"/>
              <w:ind w:firstLine="0"/>
              <w:jc w:val="center"/>
              <w:rPr>
                <w:b/>
                <w:sz w:val="24"/>
                <w:lang w:val="en-US"/>
              </w:rPr>
            </w:pPr>
            <w:r w:rsidRPr="00BD3FC5">
              <w:rPr>
                <w:b/>
                <w:sz w:val="24"/>
                <w:lang w:val="en-US"/>
              </w:rPr>
              <w:t>2030</w:t>
            </w:r>
          </w:p>
        </w:tc>
        <w:tc>
          <w:tcPr>
            <w:tcW w:w="1696" w:type="dxa"/>
            <w:vMerge/>
            <w:shd w:val="clear" w:color="auto" w:fill="auto"/>
            <w:vAlign w:val="center"/>
            <w:hideMark/>
          </w:tcPr>
          <w:p w14:paraId="037B70F6" w14:textId="77777777" w:rsidR="006863B2" w:rsidRPr="00BD3FC5" w:rsidRDefault="006863B2" w:rsidP="00A50787">
            <w:pPr>
              <w:spacing w:line="240" w:lineRule="auto"/>
              <w:ind w:firstLine="0"/>
              <w:jc w:val="center"/>
              <w:rPr>
                <w:b/>
                <w:sz w:val="24"/>
                <w:lang w:val="en-US"/>
              </w:rPr>
            </w:pPr>
          </w:p>
        </w:tc>
      </w:tr>
      <w:tr w:rsidR="006863B2" w:rsidRPr="00BD3FC5" w14:paraId="0B8DDFF7" w14:textId="77777777" w:rsidTr="00E7237B">
        <w:trPr>
          <w:trHeight w:val="397"/>
          <w:jc w:val="center"/>
        </w:trPr>
        <w:tc>
          <w:tcPr>
            <w:tcW w:w="607" w:type="dxa"/>
            <w:shd w:val="clear" w:color="auto" w:fill="auto"/>
            <w:vAlign w:val="center"/>
            <w:hideMark/>
          </w:tcPr>
          <w:p w14:paraId="45576E12" w14:textId="77777777" w:rsidR="006863B2" w:rsidRPr="00BD3FC5" w:rsidRDefault="006863B2" w:rsidP="00A50787">
            <w:pPr>
              <w:spacing w:line="240" w:lineRule="auto"/>
              <w:ind w:firstLine="0"/>
              <w:rPr>
                <w:rFonts w:ascii="Calibri" w:hAnsi="Calibri"/>
                <w:sz w:val="24"/>
                <w:lang w:val="en-US"/>
              </w:rPr>
            </w:pPr>
            <w:r w:rsidRPr="00BD3FC5">
              <w:rPr>
                <w:rFonts w:ascii="Calibri" w:hAnsi="Calibri"/>
                <w:sz w:val="24"/>
                <w:lang w:val="en-US"/>
              </w:rPr>
              <w:t> </w:t>
            </w:r>
          </w:p>
        </w:tc>
        <w:tc>
          <w:tcPr>
            <w:tcW w:w="4638" w:type="dxa"/>
            <w:shd w:val="clear" w:color="auto" w:fill="auto"/>
            <w:vAlign w:val="center"/>
            <w:hideMark/>
          </w:tcPr>
          <w:p w14:paraId="46268CB8" w14:textId="77777777" w:rsidR="006863B2" w:rsidRPr="00BD3FC5" w:rsidRDefault="006863B2" w:rsidP="00A50787">
            <w:pPr>
              <w:spacing w:line="240" w:lineRule="auto"/>
              <w:ind w:firstLine="0"/>
              <w:rPr>
                <w:b/>
                <w:sz w:val="24"/>
                <w:lang w:val="en-US"/>
              </w:rPr>
            </w:pPr>
            <w:r w:rsidRPr="00BD3FC5">
              <w:rPr>
                <w:b/>
                <w:sz w:val="24"/>
                <w:lang w:val="en-US"/>
              </w:rPr>
              <w:t xml:space="preserve">Giá trị sản xuất </w:t>
            </w:r>
            <w:r w:rsidRPr="00BD3FC5">
              <w:rPr>
                <w:i/>
                <w:sz w:val="24"/>
                <w:lang w:val="en-US"/>
              </w:rPr>
              <w:t>(tỷ đồng, giá so sánh 2010)</w:t>
            </w:r>
          </w:p>
        </w:tc>
        <w:tc>
          <w:tcPr>
            <w:tcW w:w="1134" w:type="dxa"/>
            <w:shd w:val="clear" w:color="auto" w:fill="auto"/>
            <w:noWrap/>
            <w:vAlign w:val="center"/>
          </w:tcPr>
          <w:p w14:paraId="4FF14310" w14:textId="77777777" w:rsidR="006863B2" w:rsidRPr="00BD3FC5" w:rsidRDefault="006863B2" w:rsidP="00A50787">
            <w:pPr>
              <w:spacing w:line="240" w:lineRule="auto"/>
              <w:ind w:firstLine="0"/>
              <w:jc w:val="center"/>
              <w:rPr>
                <w:b/>
                <w:sz w:val="24"/>
                <w:lang w:val="en-US"/>
              </w:rPr>
            </w:pPr>
            <w:r w:rsidRPr="00BD3FC5">
              <w:rPr>
                <w:b/>
                <w:bCs/>
                <w:sz w:val="24"/>
              </w:rPr>
              <w:t>6122</w:t>
            </w:r>
            <w:r w:rsidRPr="00BD3FC5">
              <w:rPr>
                <w:b/>
                <w:sz w:val="24"/>
              </w:rPr>
              <w:t>,10</w:t>
            </w:r>
          </w:p>
        </w:tc>
        <w:tc>
          <w:tcPr>
            <w:tcW w:w="1134" w:type="dxa"/>
            <w:shd w:val="clear" w:color="auto" w:fill="auto"/>
            <w:noWrap/>
            <w:vAlign w:val="center"/>
          </w:tcPr>
          <w:p w14:paraId="75A69CF1" w14:textId="77777777" w:rsidR="006863B2" w:rsidRPr="00BD3FC5" w:rsidRDefault="006863B2" w:rsidP="00A50787">
            <w:pPr>
              <w:spacing w:line="240" w:lineRule="auto"/>
              <w:ind w:firstLine="0"/>
              <w:jc w:val="center"/>
              <w:rPr>
                <w:b/>
                <w:sz w:val="24"/>
                <w:lang w:val="en-US"/>
              </w:rPr>
            </w:pPr>
            <w:r w:rsidRPr="00BD3FC5">
              <w:rPr>
                <w:b/>
                <w:bCs/>
                <w:sz w:val="24"/>
              </w:rPr>
              <w:t>23263,74</w:t>
            </w:r>
          </w:p>
        </w:tc>
        <w:tc>
          <w:tcPr>
            <w:tcW w:w="1696" w:type="dxa"/>
            <w:shd w:val="clear" w:color="auto" w:fill="auto"/>
            <w:vAlign w:val="center"/>
          </w:tcPr>
          <w:p w14:paraId="13DFCB7B" w14:textId="77777777" w:rsidR="006863B2" w:rsidRPr="00BD3FC5" w:rsidRDefault="006863B2" w:rsidP="00A50787">
            <w:pPr>
              <w:spacing w:line="240" w:lineRule="auto"/>
              <w:ind w:firstLine="0"/>
              <w:jc w:val="center"/>
              <w:rPr>
                <w:b/>
                <w:sz w:val="24"/>
                <w:lang w:val="en-US"/>
              </w:rPr>
            </w:pPr>
            <w:r w:rsidRPr="00BD3FC5">
              <w:rPr>
                <w:b/>
                <w:sz w:val="24"/>
              </w:rPr>
              <w:t>14,28</w:t>
            </w:r>
          </w:p>
        </w:tc>
      </w:tr>
      <w:tr w:rsidR="006863B2" w:rsidRPr="00BD3FC5" w14:paraId="08A052C8" w14:textId="77777777" w:rsidTr="00E7237B">
        <w:trPr>
          <w:trHeight w:val="397"/>
          <w:jc w:val="center"/>
        </w:trPr>
        <w:tc>
          <w:tcPr>
            <w:tcW w:w="607" w:type="dxa"/>
            <w:shd w:val="clear" w:color="auto" w:fill="auto"/>
            <w:vAlign w:val="center"/>
          </w:tcPr>
          <w:p w14:paraId="5CD5B5A2" w14:textId="77777777" w:rsidR="006863B2" w:rsidRPr="00BD3FC5" w:rsidRDefault="006863B2" w:rsidP="00A50787">
            <w:pPr>
              <w:spacing w:line="240" w:lineRule="auto"/>
              <w:ind w:firstLine="0"/>
              <w:jc w:val="center"/>
              <w:rPr>
                <w:rFonts w:ascii="Calibri" w:hAnsi="Calibri" w:cs="Calibri"/>
                <w:sz w:val="24"/>
                <w:lang w:val="en-US"/>
              </w:rPr>
            </w:pPr>
            <w:r w:rsidRPr="00BD3FC5">
              <w:rPr>
                <w:b/>
                <w:sz w:val="24"/>
                <w:lang w:val="en-US"/>
              </w:rPr>
              <w:t>I</w:t>
            </w:r>
          </w:p>
        </w:tc>
        <w:tc>
          <w:tcPr>
            <w:tcW w:w="4638" w:type="dxa"/>
            <w:shd w:val="clear" w:color="auto" w:fill="auto"/>
            <w:vAlign w:val="center"/>
          </w:tcPr>
          <w:p w14:paraId="0DA5FCD1" w14:textId="77777777" w:rsidR="006863B2" w:rsidRPr="00BD3FC5" w:rsidRDefault="006863B2" w:rsidP="00A50787">
            <w:pPr>
              <w:spacing w:line="240" w:lineRule="auto"/>
              <w:ind w:firstLine="0"/>
              <w:rPr>
                <w:b/>
                <w:bCs/>
                <w:sz w:val="24"/>
                <w:lang w:val="en-US"/>
              </w:rPr>
            </w:pPr>
            <w:r w:rsidRPr="00BD3FC5">
              <w:rPr>
                <w:b/>
                <w:bCs/>
                <w:sz w:val="24"/>
                <w:lang w:val="en-US"/>
              </w:rPr>
              <w:t>Công nghiệp khai khoáng</w:t>
            </w:r>
          </w:p>
        </w:tc>
        <w:tc>
          <w:tcPr>
            <w:tcW w:w="1134" w:type="dxa"/>
            <w:shd w:val="clear" w:color="auto" w:fill="auto"/>
            <w:noWrap/>
            <w:vAlign w:val="center"/>
          </w:tcPr>
          <w:p w14:paraId="33E0A628" w14:textId="77777777" w:rsidR="006863B2" w:rsidRPr="00BD3FC5" w:rsidRDefault="006863B2" w:rsidP="00A50787">
            <w:pPr>
              <w:spacing w:line="240" w:lineRule="auto"/>
              <w:ind w:firstLine="0"/>
              <w:jc w:val="center"/>
              <w:rPr>
                <w:b/>
                <w:bCs/>
                <w:sz w:val="24"/>
                <w:lang w:val="en-US"/>
              </w:rPr>
            </w:pPr>
            <w:r w:rsidRPr="00BD3FC5">
              <w:rPr>
                <w:b/>
                <w:bCs/>
                <w:sz w:val="24"/>
              </w:rPr>
              <w:t>123,50</w:t>
            </w:r>
          </w:p>
        </w:tc>
        <w:tc>
          <w:tcPr>
            <w:tcW w:w="1134" w:type="dxa"/>
            <w:shd w:val="clear" w:color="auto" w:fill="auto"/>
            <w:noWrap/>
            <w:vAlign w:val="center"/>
          </w:tcPr>
          <w:p w14:paraId="4C532A44" w14:textId="77777777" w:rsidR="006863B2" w:rsidRPr="00BD3FC5" w:rsidRDefault="006863B2" w:rsidP="00A50787">
            <w:pPr>
              <w:spacing w:line="240" w:lineRule="auto"/>
              <w:ind w:firstLine="0"/>
              <w:jc w:val="center"/>
              <w:rPr>
                <w:b/>
                <w:bCs/>
                <w:sz w:val="24"/>
                <w:lang w:val="en-US"/>
              </w:rPr>
            </w:pPr>
            <w:r w:rsidRPr="00BD3FC5">
              <w:rPr>
                <w:b/>
                <w:bCs/>
                <w:sz w:val="24"/>
              </w:rPr>
              <w:t>1245,58</w:t>
            </w:r>
          </w:p>
        </w:tc>
        <w:tc>
          <w:tcPr>
            <w:tcW w:w="1696" w:type="dxa"/>
            <w:shd w:val="clear" w:color="auto" w:fill="auto"/>
            <w:vAlign w:val="center"/>
          </w:tcPr>
          <w:p w14:paraId="2D895576" w14:textId="77777777" w:rsidR="006863B2" w:rsidRPr="00BD3FC5" w:rsidRDefault="006863B2" w:rsidP="00A50787">
            <w:pPr>
              <w:spacing w:line="240" w:lineRule="auto"/>
              <w:ind w:firstLine="0"/>
              <w:jc w:val="center"/>
              <w:rPr>
                <w:b/>
                <w:bCs/>
                <w:sz w:val="24"/>
                <w:lang w:val="en-US"/>
              </w:rPr>
            </w:pPr>
            <w:r w:rsidRPr="00BD3FC5">
              <w:rPr>
                <w:b/>
                <w:bCs/>
                <w:sz w:val="24"/>
              </w:rPr>
              <w:t>26,00</w:t>
            </w:r>
          </w:p>
        </w:tc>
      </w:tr>
      <w:tr w:rsidR="006863B2" w:rsidRPr="00BD3FC5" w14:paraId="619E9B87" w14:textId="77777777" w:rsidTr="00E7237B">
        <w:trPr>
          <w:trHeight w:val="397"/>
          <w:jc w:val="center"/>
        </w:trPr>
        <w:tc>
          <w:tcPr>
            <w:tcW w:w="607" w:type="dxa"/>
            <w:shd w:val="clear" w:color="auto" w:fill="auto"/>
            <w:noWrap/>
            <w:vAlign w:val="center"/>
            <w:hideMark/>
          </w:tcPr>
          <w:p w14:paraId="09947E01" w14:textId="77777777" w:rsidR="006863B2" w:rsidRPr="00BD3FC5" w:rsidRDefault="006863B2" w:rsidP="00A50787">
            <w:pPr>
              <w:spacing w:line="240" w:lineRule="auto"/>
              <w:ind w:firstLine="0"/>
              <w:jc w:val="center"/>
              <w:rPr>
                <w:sz w:val="24"/>
                <w:lang w:val="en-US"/>
              </w:rPr>
            </w:pPr>
            <w:r w:rsidRPr="00BD3FC5">
              <w:rPr>
                <w:sz w:val="24"/>
                <w:lang w:val="en-US"/>
              </w:rPr>
              <w:t>1</w:t>
            </w:r>
          </w:p>
        </w:tc>
        <w:tc>
          <w:tcPr>
            <w:tcW w:w="4638" w:type="dxa"/>
            <w:shd w:val="clear" w:color="auto" w:fill="auto"/>
            <w:vAlign w:val="center"/>
            <w:hideMark/>
          </w:tcPr>
          <w:p w14:paraId="20B29A72" w14:textId="77777777" w:rsidR="006863B2" w:rsidRPr="00BD3FC5" w:rsidRDefault="006863B2" w:rsidP="00A50787">
            <w:pPr>
              <w:spacing w:line="240" w:lineRule="auto"/>
              <w:ind w:firstLine="0"/>
              <w:rPr>
                <w:sz w:val="24"/>
                <w:lang w:val="en-US"/>
              </w:rPr>
            </w:pPr>
            <w:r w:rsidRPr="00BD3FC5">
              <w:rPr>
                <w:sz w:val="24"/>
                <w:lang w:val="en-US"/>
              </w:rPr>
              <w:t>Khai thác và chế biến khoáng sản</w:t>
            </w:r>
          </w:p>
        </w:tc>
        <w:tc>
          <w:tcPr>
            <w:tcW w:w="1134" w:type="dxa"/>
            <w:shd w:val="clear" w:color="auto" w:fill="auto"/>
            <w:noWrap/>
            <w:vAlign w:val="center"/>
          </w:tcPr>
          <w:p w14:paraId="7EDBD616" w14:textId="77777777" w:rsidR="006863B2" w:rsidRPr="00BD3FC5" w:rsidRDefault="006863B2" w:rsidP="00A50787">
            <w:pPr>
              <w:spacing w:line="240" w:lineRule="auto"/>
              <w:ind w:firstLine="0"/>
              <w:jc w:val="center"/>
              <w:rPr>
                <w:sz w:val="24"/>
                <w:lang w:val="en-US"/>
              </w:rPr>
            </w:pPr>
            <w:r w:rsidRPr="00BD3FC5">
              <w:rPr>
                <w:sz w:val="24"/>
              </w:rPr>
              <w:t>123,50</w:t>
            </w:r>
          </w:p>
        </w:tc>
        <w:tc>
          <w:tcPr>
            <w:tcW w:w="1134" w:type="dxa"/>
            <w:shd w:val="clear" w:color="auto" w:fill="auto"/>
            <w:noWrap/>
            <w:vAlign w:val="center"/>
          </w:tcPr>
          <w:p w14:paraId="52B0FF8E" w14:textId="77777777" w:rsidR="006863B2" w:rsidRPr="00BD3FC5" w:rsidRDefault="006863B2" w:rsidP="00A50787">
            <w:pPr>
              <w:spacing w:line="240" w:lineRule="auto"/>
              <w:ind w:firstLine="0"/>
              <w:jc w:val="center"/>
              <w:rPr>
                <w:sz w:val="24"/>
                <w:lang w:val="en-US"/>
              </w:rPr>
            </w:pPr>
            <w:r w:rsidRPr="00BD3FC5">
              <w:rPr>
                <w:sz w:val="24"/>
              </w:rPr>
              <w:t>1245,58</w:t>
            </w:r>
          </w:p>
        </w:tc>
        <w:tc>
          <w:tcPr>
            <w:tcW w:w="1696" w:type="dxa"/>
            <w:shd w:val="clear" w:color="auto" w:fill="auto"/>
            <w:vAlign w:val="center"/>
          </w:tcPr>
          <w:p w14:paraId="6B48C446" w14:textId="77777777" w:rsidR="006863B2" w:rsidRPr="00BD3FC5" w:rsidRDefault="006863B2" w:rsidP="00A50787">
            <w:pPr>
              <w:spacing w:line="240" w:lineRule="auto"/>
              <w:ind w:firstLine="0"/>
              <w:jc w:val="center"/>
              <w:rPr>
                <w:sz w:val="24"/>
                <w:lang w:val="en-US"/>
              </w:rPr>
            </w:pPr>
            <w:r w:rsidRPr="00BD3FC5">
              <w:rPr>
                <w:sz w:val="24"/>
              </w:rPr>
              <w:t>26,00</w:t>
            </w:r>
          </w:p>
        </w:tc>
      </w:tr>
      <w:tr w:rsidR="006863B2" w:rsidRPr="00BD3FC5" w14:paraId="30E69381" w14:textId="77777777" w:rsidTr="00E7237B">
        <w:trPr>
          <w:trHeight w:val="624"/>
          <w:jc w:val="center"/>
        </w:trPr>
        <w:tc>
          <w:tcPr>
            <w:tcW w:w="607" w:type="dxa"/>
            <w:shd w:val="clear" w:color="auto" w:fill="auto"/>
            <w:noWrap/>
            <w:vAlign w:val="center"/>
          </w:tcPr>
          <w:p w14:paraId="1CC16BAD" w14:textId="77777777" w:rsidR="006863B2" w:rsidRPr="00BD3FC5" w:rsidRDefault="006863B2" w:rsidP="00A50787">
            <w:pPr>
              <w:spacing w:line="240" w:lineRule="auto"/>
              <w:ind w:firstLine="0"/>
              <w:jc w:val="center"/>
              <w:rPr>
                <w:b/>
                <w:sz w:val="24"/>
                <w:lang w:val="en-US"/>
              </w:rPr>
            </w:pPr>
            <w:r w:rsidRPr="00BD3FC5">
              <w:rPr>
                <w:b/>
                <w:sz w:val="24"/>
                <w:lang w:val="en-US"/>
              </w:rPr>
              <w:t>II</w:t>
            </w:r>
          </w:p>
        </w:tc>
        <w:tc>
          <w:tcPr>
            <w:tcW w:w="4638" w:type="dxa"/>
            <w:shd w:val="clear" w:color="auto" w:fill="auto"/>
            <w:vAlign w:val="center"/>
          </w:tcPr>
          <w:p w14:paraId="434C9953" w14:textId="77777777" w:rsidR="006863B2" w:rsidRPr="00BD3FC5" w:rsidRDefault="006863B2" w:rsidP="00A50787">
            <w:pPr>
              <w:spacing w:line="240" w:lineRule="auto"/>
              <w:ind w:firstLine="0"/>
              <w:rPr>
                <w:b/>
                <w:sz w:val="24"/>
                <w:lang w:val="en-US"/>
              </w:rPr>
            </w:pPr>
            <w:r w:rsidRPr="00BD3FC5">
              <w:rPr>
                <w:b/>
                <w:sz w:val="24"/>
                <w:lang w:val="en-US"/>
              </w:rPr>
              <w:t>Công nghiệp chế biến, chế tạo, sản xuất vật liệu xây dựng</w:t>
            </w:r>
          </w:p>
        </w:tc>
        <w:tc>
          <w:tcPr>
            <w:tcW w:w="1134" w:type="dxa"/>
            <w:shd w:val="clear" w:color="auto" w:fill="auto"/>
            <w:noWrap/>
            <w:vAlign w:val="center"/>
          </w:tcPr>
          <w:p w14:paraId="6CA2D7F2" w14:textId="77777777" w:rsidR="006863B2" w:rsidRPr="00BD3FC5" w:rsidRDefault="006863B2" w:rsidP="00A50787">
            <w:pPr>
              <w:spacing w:line="240" w:lineRule="auto"/>
              <w:ind w:firstLine="0"/>
              <w:jc w:val="center"/>
              <w:rPr>
                <w:b/>
                <w:sz w:val="24"/>
                <w:lang w:val="en-US"/>
              </w:rPr>
            </w:pPr>
            <w:r w:rsidRPr="00BD3FC5">
              <w:rPr>
                <w:b/>
                <w:sz w:val="24"/>
              </w:rPr>
              <w:t>631,20</w:t>
            </w:r>
          </w:p>
        </w:tc>
        <w:tc>
          <w:tcPr>
            <w:tcW w:w="1134" w:type="dxa"/>
            <w:shd w:val="clear" w:color="auto" w:fill="auto"/>
            <w:noWrap/>
            <w:vAlign w:val="center"/>
          </w:tcPr>
          <w:p w14:paraId="3E43541A" w14:textId="77777777" w:rsidR="006863B2" w:rsidRPr="00BD3FC5" w:rsidRDefault="006863B2" w:rsidP="00A50787">
            <w:pPr>
              <w:spacing w:line="240" w:lineRule="auto"/>
              <w:ind w:firstLine="0"/>
              <w:jc w:val="center"/>
              <w:rPr>
                <w:b/>
                <w:sz w:val="24"/>
                <w:lang w:val="en-US"/>
              </w:rPr>
            </w:pPr>
            <w:r w:rsidRPr="00BD3FC5">
              <w:rPr>
                <w:b/>
                <w:sz w:val="24"/>
              </w:rPr>
              <w:t>5342,83</w:t>
            </w:r>
          </w:p>
        </w:tc>
        <w:tc>
          <w:tcPr>
            <w:tcW w:w="1696" w:type="dxa"/>
            <w:shd w:val="clear" w:color="auto" w:fill="auto"/>
            <w:vAlign w:val="center"/>
          </w:tcPr>
          <w:p w14:paraId="37FE4695" w14:textId="77777777" w:rsidR="006863B2" w:rsidRPr="00BD3FC5" w:rsidRDefault="006863B2" w:rsidP="00A50787">
            <w:pPr>
              <w:spacing w:line="240" w:lineRule="auto"/>
              <w:ind w:firstLine="0"/>
              <w:jc w:val="center"/>
              <w:rPr>
                <w:b/>
                <w:sz w:val="24"/>
                <w:lang w:val="en-US"/>
              </w:rPr>
            </w:pPr>
            <w:r w:rsidRPr="00BD3FC5">
              <w:rPr>
                <w:b/>
                <w:sz w:val="24"/>
              </w:rPr>
              <w:t>23,81</w:t>
            </w:r>
          </w:p>
        </w:tc>
      </w:tr>
      <w:tr w:rsidR="006863B2" w:rsidRPr="00BD3FC5" w14:paraId="24C0F203" w14:textId="77777777" w:rsidTr="00E7237B">
        <w:trPr>
          <w:trHeight w:val="397"/>
          <w:jc w:val="center"/>
        </w:trPr>
        <w:tc>
          <w:tcPr>
            <w:tcW w:w="607" w:type="dxa"/>
            <w:shd w:val="clear" w:color="auto" w:fill="auto"/>
            <w:noWrap/>
            <w:vAlign w:val="center"/>
            <w:hideMark/>
          </w:tcPr>
          <w:p w14:paraId="18B57962" w14:textId="77777777" w:rsidR="006863B2" w:rsidRPr="00BD3FC5" w:rsidRDefault="006863B2" w:rsidP="00A50787">
            <w:pPr>
              <w:spacing w:line="240" w:lineRule="auto"/>
              <w:ind w:firstLine="0"/>
              <w:jc w:val="center"/>
              <w:rPr>
                <w:sz w:val="24"/>
                <w:lang w:val="en-US"/>
              </w:rPr>
            </w:pPr>
            <w:r w:rsidRPr="00BD3FC5">
              <w:rPr>
                <w:sz w:val="24"/>
                <w:lang w:val="en-US"/>
              </w:rPr>
              <w:t>1</w:t>
            </w:r>
          </w:p>
        </w:tc>
        <w:tc>
          <w:tcPr>
            <w:tcW w:w="4638" w:type="dxa"/>
            <w:shd w:val="clear" w:color="auto" w:fill="auto"/>
            <w:vAlign w:val="center"/>
            <w:hideMark/>
          </w:tcPr>
          <w:p w14:paraId="04FE5CF4" w14:textId="77777777" w:rsidR="006863B2" w:rsidRPr="00BD3FC5" w:rsidRDefault="006863B2" w:rsidP="00A50787">
            <w:pPr>
              <w:spacing w:line="240" w:lineRule="auto"/>
              <w:ind w:firstLine="0"/>
              <w:rPr>
                <w:sz w:val="24"/>
                <w:lang w:val="en-US"/>
              </w:rPr>
            </w:pPr>
            <w:r w:rsidRPr="00BD3FC5">
              <w:rPr>
                <w:sz w:val="24"/>
                <w:lang w:val="en-US"/>
              </w:rPr>
              <w:t>Công nghiệp chế biến nông lâm thủy sản</w:t>
            </w:r>
          </w:p>
        </w:tc>
        <w:tc>
          <w:tcPr>
            <w:tcW w:w="1134" w:type="dxa"/>
            <w:shd w:val="clear" w:color="auto" w:fill="auto"/>
            <w:noWrap/>
            <w:vAlign w:val="center"/>
          </w:tcPr>
          <w:p w14:paraId="2D40A088" w14:textId="77777777" w:rsidR="006863B2" w:rsidRPr="00BD3FC5" w:rsidRDefault="006863B2" w:rsidP="00A50787">
            <w:pPr>
              <w:spacing w:line="240" w:lineRule="auto"/>
              <w:ind w:firstLine="0"/>
              <w:jc w:val="center"/>
              <w:rPr>
                <w:sz w:val="24"/>
                <w:lang w:val="en-US"/>
              </w:rPr>
            </w:pPr>
            <w:r w:rsidRPr="00BD3FC5">
              <w:rPr>
                <w:sz w:val="24"/>
              </w:rPr>
              <w:t>525,20</w:t>
            </w:r>
          </w:p>
        </w:tc>
        <w:tc>
          <w:tcPr>
            <w:tcW w:w="1134" w:type="dxa"/>
            <w:shd w:val="clear" w:color="auto" w:fill="auto"/>
            <w:noWrap/>
            <w:vAlign w:val="center"/>
          </w:tcPr>
          <w:p w14:paraId="235B5B79" w14:textId="77777777" w:rsidR="006863B2" w:rsidRPr="00BD3FC5" w:rsidRDefault="006863B2" w:rsidP="00A50787">
            <w:pPr>
              <w:spacing w:line="240" w:lineRule="auto"/>
              <w:ind w:firstLine="0"/>
              <w:jc w:val="center"/>
              <w:rPr>
                <w:sz w:val="24"/>
                <w:lang w:val="en-US"/>
              </w:rPr>
            </w:pPr>
            <w:r w:rsidRPr="00BD3FC5">
              <w:rPr>
                <w:sz w:val="24"/>
              </w:rPr>
              <w:t>4891,31</w:t>
            </w:r>
          </w:p>
        </w:tc>
        <w:tc>
          <w:tcPr>
            <w:tcW w:w="1696" w:type="dxa"/>
            <w:shd w:val="clear" w:color="auto" w:fill="auto"/>
            <w:vAlign w:val="center"/>
          </w:tcPr>
          <w:p w14:paraId="02D0F12D" w14:textId="77777777" w:rsidR="006863B2" w:rsidRPr="00BD3FC5" w:rsidRDefault="006863B2" w:rsidP="00A50787">
            <w:pPr>
              <w:spacing w:line="240" w:lineRule="auto"/>
              <w:ind w:firstLine="0"/>
              <w:jc w:val="center"/>
              <w:rPr>
                <w:sz w:val="24"/>
                <w:lang w:val="en-US"/>
              </w:rPr>
            </w:pPr>
            <w:r w:rsidRPr="00BD3FC5">
              <w:rPr>
                <w:sz w:val="24"/>
              </w:rPr>
              <w:t>25,00</w:t>
            </w:r>
          </w:p>
        </w:tc>
      </w:tr>
      <w:tr w:rsidR="006863B2" w:rsidRPr="00BD3FC5" w14:paraId="555C46B8" w14:textId="77777777" w:rsidTr="00E7237B">
        <w:trPr>
          <w:trHeight w:val="624"/>
          <w:jc w:val="center"/>
        </w:trPr>
        <w:tc>
          <w:tcPr>
            <w:tcW w:w="607" w:type="dxa"/>
            <w:shd w:val="clear" w:color="auto" w:fill="auto"/>
            <w:noWrap/>
            <w:vAlign w:val="center"/>
            <w:hideMark/>
          </w:tcPr>
          <w:p w14:paraId="19112C72" w14:textId="77777777" w:rsidR="006863B2" w:rsidRPr="00BD3FC5" w:rsidRDefault="006863B2" w:rsidP="00A50787">
            <w:pPr>
              <w:spacing w:line="240" w:lineRule="auto"/>
              <w:ind w:firstLine="0"/>
              <w:jc w:val="center"/>
              <w:rPr>
                <w:sz w:val="24"/>
                <w:lang w:val="en-US"/>
              </w:rPr>
            </w:pPr>
            <w:r w:rsidRPr="00BD3FC5">
              <w:rPr>
                <w:sz w:val="24"/>
                <w:lang w:val="en-US"/>
              </w:rPr>
              <w:lastRenderedPageBreak/>
              <w:t>2</w:t>
            </w:r>
          </w:p>
        </w:tc>
        <w:tc>
          <w:tcPr>
            <w:tcW w:w="4638" w:type="dxa"/>
            <w:shd w:val="clear" w:color="auto" w:fill="auto"/>
            <w:vAlign w:val="center"/>
            <w:hideMark/>
          </w:tcPr>
          <w:p w14:paraId="42E2C33E" w14:textId="2EEF6766" w:rsidR="006863B2" w:rsidRPr="00BD3FC5" w:rsidRDefault="006863B2" w:rsidP="00A50787">
            <w:pPr>
              <w:spacing w:line="240" w:lineRule="auto"/>
              <w:ind w:firstLine="0"/>
              <w:rPr>
                <w:sz w:val="24"/>
                <w:lang w:val="en-US"/>
              </w:rPr>
            </w:pPr>
            <w:r w:rsidRPr="00BD3FC5">
              <w:rPr>
                <w:sz w:val="24"/>
                <w:lang w:val="en-US"/>
              </w:rPr>
              <w:t>Ngành cơ khí, gia công kim loại, thiết bị điện tử</w:t>
            </w:r>
            <w:r w:rsidR="009213E4" w:rsidRPr="00BD3FC5">
              <w:rPr>
                <w:sz w:val="24"/>
                <w:lang w:val="en-US"/>
              </w:rPr>
              <w:t>,</w:t>
            </w:r>
            <w:r w:rsidR="00D00741" w:rsidRPr="00BD3FC5">
              <w:rPr>
                <w:sz w:val="24"/>
                <w:lang w:val="en-US"/>
              </w:rPr>
              <w:t>...</w:t>
            </w:r>
          </w:p>
        </w:tc>
        <w:tc>
          <w:tcPr>
            <w:tcW w:w="1134" w:type="dxa"/>
            <w:shd w:val="clear" w:color="auto" w:fill="auto"/>
            <w:noWrap/>
            <w:vAlign w:val="center"/>
          </w:tcPr>
          <w:p w14:paraId="1068F359" w14:textId="77777777" w:rsidR="006863B2" w:rsidRPr="00BD3FC5" w:rsidRDefault="006863B2" w:rsidP="00A50787">
            <w:pPr>
              <w:spacing w:line="240" w:lineRule="auto"/>
              <w:ind w:firstLine="0"/>
              <w:jc w:val="center"/>
              <w:rPr>
                <w:sz w:val="24"/>
                <w:lang w:val="en-US"/>
              </w:rPr>
            </w:pPr>
            <w:r w:rsidRPr="00BD3FC5">
              <w:rPr>
                <w:sz w:val="24"/>
              </w:rPr>
              <w:t>52,00</w:t>
            </w:r>
          </w:p>
        </w:tc>
        <w:tc>
          <w:tcPr>
            <w:tcW w:w="1134" w:type="dxa"/>
            <w:shd w:val="clear" w:color="auto" w:fill="auto"/>
            <w:noWrap/>
            <w:vAlign w:val="center"/>
          </w:tcPr>
          <w:p w14:paraId="254C5E4C" w14:textId="77777777" w:rsidR="006863B2" w:rsidRPr="00BD3FC5" w:rsidRDefault="006863B2" w:rsidP="00A50787">
            <w:pPr>
              <w:spacing w:line="240" w:lineRule="auto"/>
              <w:ind w:firstLine="0"/>
              <w:jc w:val="center"/>
              <w:rPr>
                <w:sz w:val="24"/>
                <w:lang w:val="en-US"/>
              </w:rPr>
            </w:pPr>
            <w:r w:rsidRPr="00BD3FC5">
              <w:rPr>
                <w:sz w:val="24"/>
              </w:rPr>
              <w:t>168,90</w:t>
            </w:r>
          </w:p>
        </w:tc>
        <w:tc>
          <w:tcPr>
            <w:tcW w:w="1696" w:type="dxa"/>
            <w:shd w:val="clear" w:color="auto" w:fill="auto"/>
            <w:vAlign w:val="center"/>
          </w:tcPr>
          <w:p w14:paraId="7DCA4F97" w14:textId="77777777" w:rsidR="006863B2" w:rsidRPr="00BD3FC5" w:rsidRDefault="006863B2" w:rsidP="00A50787">
            <w:pPr>
              <w:spacing w:line="240" w:lineRule="auto"/>
              <w:ind w:firstLine="0"/>
              <w:jc w:val="center"/>
              <w:rPr>
                <w:sz w:val="24"/>
                <w:lang w:val="en-US"/>
              </w:rPr>
            </w:pPr>
            <w:r w:rsidRPr="00BD3FC5">
              <w:rPr>
                <w:sz w:val="24"/>
              </w:rPr>
              <w:t>12,50</w:t>
            </w:r>
          </w:p>
        </w:tc>
      </w:tr>
      <w:tr w:rsidR="006863B2" w:rsidRPr="00BD3FC5" w14:paraId="59E7151F" w14:textId="77777777" w:rsidTr="00E7237B">
        <w:trPr>
          <w:trHeight w:val="397"/>
          <w:jc w:val="center"/>
        </w:trPr>
        <w:tc>
          <w:tcPr>
            <w:tcW w:w="607" w:type="dxa"/>
            <w:shd w:val="clear" w:color="auto" w:fill="auto"/>
            <w:noWrap/>
            <w:vAlign w:val="center"/>
          </w:tcPr>
          <w:p w14:paraId="5011EC37" w14:textId="77777777" w:rsidR="006863B2" w:rsidRPr="00BD3FC5" w:rsidRDefault="006863B2" w:rsidP="00A50787">
            <w:pPr>
              <w:spacing w:line="240" w:lineRule="auto"/>
              <w:ind w:firstLine="0"/>
              <w:jc w:val="center"/>
              <w:rPr>
                <w:sz w:val="24"/>
                <w:lang w:val="en-US"/>
              </w:rPr>
            </w:pPr>
            <w:r w:rsidRPr="00BD3FC5">
              <w:rPr>
                <w:sz w:val="24"/>
                <w:lang w:val="en-US"/>
              </w:rPr>
              <w:t>3</w:t>
            </w:r>
          </w:p>
        </w:tc>
        <w:tc>
          <w:tcPr>
            <w:tcW w:w="4638" w:type="dxa"/>
            <w:shd w:val="clear" w:color="auto" w:fill="auto"/>
            <w:vAlign w:val="center"/>
          </w:tcPr>
          <w:p w14:paraId="5A9FDEFC" w14:textId="77777777" w:rsidR="006863B2" w:rsidRPr="00BD3FC5" w:rsidRDefault="006863B2" w:rsidP="00A50787">
            <w:pPr>
              <w:spacing w:line="240" w:lineRule="auto"/>
              <w:ind w:firstLine="0"/>
              <w:rPr>
                <w:sz w:val="24"/>
                <w:lang w:val="en-US"/>
              </w:rPr>
            </w:pPr>
            <w:r w:rsidRPr="00BD3FC5">
              <w:rPr>
                <w:sz w:val="24"/>
                <w:lang w:val="en-US"/>
              </w:rPr>
              <w:t>Công nghiệp sản xuất vật liệu xây dựng</w:t>
            </w:r>
          </w:p>
        </w:tc>
        <w:tc>
          <w:tcPr>
            <w:tcW w:w="1134" w:type="dxa"/>
            <w:shd w:val="clear" w:color="auto" w:fill="auto"/>
            <w:noWrap/>
            <w:vAlign w:val="center"/>
          </w:tcPr>
          <w:p w14:paraId="423A3DB1" w14:textId="77777777" w:rsidR="006863B2" w:rsidRPr="00BD3FC5" w:rsidRDefault="006863B2" w:rsidP="00A50787">
            <w:pPr>
              <w:spacing w:line="240" w:lineRule="auto"/>
              <w:ind w:firstLine="0"/>
              <w:jc w:val="center"/>
              <w:rPr>
                <w:sz w:val="24"/>
                <w:lang w:val="en-US"/>
              </w:rPr>
            </w:pPr>
            <w:r w:rsidRPr="00BD3FC5">
              <w:rPr>
                <w:sz w:val="24"/>
              </w:rPr>
              <w:t>54,00</w:t>
            </w:r>
          </w:p>
        </w:tc>
        <w:tc>
          <w:tcPr>
            <w:tcW w:w="1134" w:type="dxa"/>
            <w:shd w:val="clear" w:color="auto" w:fill="auto"/>
            <w:noWrap/>
            <w:vAlign w:val="center"/>
          </w:tcPr>
          <w:p w14:paraId="4F5D8877" w14:textId="77777777" w:rsidR="006863B2" w:rsidRPr="00BD3FC5" w:rsidRDefault="006863B2" w:rsidP="00A50787">
            <w:pPr>
              <w:spacing w:line="240" w:lineRule="auto"/>
              <w:ind w:firstLine="0"/>
              <w:jc w:val="center"/>
              <w:rPr>
                <w:sz w:val="24"/>
                <w:lang w:val="en-US"/>
              </w:rPr>
            </w:pPr>
            <w:r w:rsidRPr="00BD3FC5">
              <w:rPr>
                <w:sz w:val="24"/>
              </w:rPr>
              <w:t>282,63</w:t>
            </w:r>
          </w:p>
        </w:tc>
        <w:tc>
          <w:tcPr>
            <w:tcW w:w="1696" w:type="dxa"/>
            <w:shd w:val="clear" w:color="auto" w:fill="auto"/>
            <w:vAlign w:val="center"/>
          </w:tcPr>
          <w:p w14:paraId="52491CEA" w14:textId="77777777" w:rsidR="006863B2" w:rsidRPr="00BD3FC5" w:rsidRDefault="006863B2" w:rsidP="00A50787">
            <w:pPr>
              <w:spacing w:line="240" w:lineRule="auto"/>
              <w:ind w:firstLine="0"/>
              <w:jc w:val="center"/>
              <w:rPr>
                <w:sz w:val="24"/>
                <w:lang w:val="en-US"/>
              </w:rPr>
            </w:pPr>
            <w:r w:rsidRPr="00BD3FC5">
              <w:rPr>
                <w:sz w:val="24"/>
              </w:rPr>
              <w:t>18,00</w:t>
            </w:r>
          </w:p>
        </w:tc>
      </w:tr>
      <w:tr w:rsidR="006863B2" w:rsidRPr="00BD3FC5" w14:paraId="71D44FE2" w14:textId="77777777" w:rsidTr="00E7237B">
        <w:trPr>
          <w:trHeight w:val="624"/>
          <w:jc w:val="center"/>
        </w:trPr>
        <w:tc>
          <w:tcPr>
            <w:tcW w:w="607" w:type="dxa"/>
            <w:shd w:val="clear" w:color="auto" w:fill="auto"/>
            <w:noWrap/>
            <w:vAlign w:val="center"/>
          </w:tcPr>
          <w:p w14:paraId="1122377B" w14:textId="77777777" w:rsidR="006863B2" w:rsidRPr="00BD3FC5" w:rsidRDefault="006863B2" w:rsidP="00A50787">
            <w:pPr>
              <w:spacing w:line="240" w:lineRule="auto"/>
              <w:ind w:firstLine="0"/>
              <w:jc w:val="center"/>
              <w:rPr>
                <w:b/>
                <w:sz w:val="24"/>
                <w:lang w:val="en-US"/>
              </w:rPr>
            </w:pPr>
            <w:r w:rsidRPr="00BD3FC5">
              <w:rPr>
                <w:b/>
                <w:sz w:val="24"/>
                <w:lang w:val="en-US"/>
              </w:rPr>
              <w:t>III</w:t>
            </w:r>
          </w:p>
        </w:tc>
        <w:tc>
          <w:tcPr>
            <w:tcW w:w="4638" w:type="dxa"/>
            <w:shd w:val="clear" w:color="auto" w:fill="auto"/>
            <w:vAlign w:val="center"/>
          </w:tcPr>
          <w:p w14:paraId="68B72EC4" w14:textId="77777777" w:rsidR="006863B2" w:rsidRPr="00BD3FC5" w:rsidRDefault="006863B2" w:rsidP="00A50787">
            <w:pPr>
              <w:spacing w:line="240" w:lineRule="auto"/>
              <w:ind w:firstLine="0"/>
              <w:rPr>
                <w:b/>
                <w:sz w:val="24"/>
                <w:lang w:val="en-US"/>
              </w:rPr>
            </w:pPr>
            <w:r w:rsidRPr="00BD3FC5">
              <w:rPr>
                <w:b/>
                <w:sz w:val="24"/>
              </w:rPr>
              <w:t>Sản xuất và phân phối điện, khí đốt, nước nóng, hơi nước và điều hoà không khí</w:t>
            </w:r>
          </w:p>
        </w:tc>
        <w:tc>
          <w:tcPr>
            <w:tcW w:w="1134" w:type="dxa"/>
            <w:shd w:val="clear" w:color="auto" w:fill="auto"/>
            <w:noWrap/>
            <w:vAlign w:val="center"/>
          </w:tcPr>
          <w:p w14:paraId="568A012C" w14:textId="77777777" w:rsidR="006863B2" w:rsidRPr="00BD3FC5" w:rsidRDefault="006863B2" w:rsidP="00A50787">
            <w:pPr>
              <w:spacing w:line="240" w:lineRule="auto"/>
              <w:ind w:firstLine="0"/>
              <w:jc w:val="center"/>
              <w:rPr>
                <w:b/>
                <w:sz w:val="24"/>
                <w:lang w:val="en-US"/>
              </w:rPr>
            </w:pPr>
            <w:r w:rsidRPr="00BD3FC5">
              <w:rPr>
                <w:b/>
                <w:sz w:val="24"/>
              </w:rPr>
              <w:t>5363,60</w:t>
            </w:r>
          </w:p>
        </w:tc>
        <w:tc>
          <w:tcPr>
            <w:tcW w:w="1134" w:type="dxa"/>
            <w:shd w:val="clear" w:color="auto" w:fill="auto"/>
            <w:noWrap/>
            <w:vAlign w:val="center"/>
          </w:tcPr>
          <w:p w14:paraId="075BEB60" w14:textId="77777777" w:rsidR="006863B2" w:rsidRPr="00BD3FC5" w:rsidRDefault="006863B2" w:rsidP="00A50787">
            <w:pPr>
              <w:spacing w:line="240" w:lineRule="auto"/>
              <w:ind w:firstLine="0"/>
              <w:jc w:val="center"/>
              <w:rPr>
                <w:b/>
                <w:sz w:val="24"/>
                <w:lang w:val="en-US"/>
              </w:rPr>
            </w:pPr>
            <w:r w:rsidRPr="00BD3FC5">
              <w:rPr>
                <w:b/>
                <w:sz w:val="24"/>
              </w:rPr>
              <w:t>16658,53</w:t>
            </w:r>
          </w:p>
        </w:tc>
        <w:tc>
          <w:tcPr>
            <w:tcW w:w="1696" w:type="dxa"/>
            <w:shd w:val="clear" w:color="auto" w:fill="auto"/>
            <w:vAlign w:val="center"/>
          </w:tcPr>
          <w:p w14:paraId="6C61750C" w14:textId="77777777" w:rsidR="006863B2" w:rsidRPr="00BD3FC5" w:rsidRDefault="006863B2" w:rsidP="00A50787">
            <w:pPr>
              <w:spacing w:line="240" w:lineRule="auto"/>
              <w:ind w:firstLine="0"/>
              <w:jc w:val="center"/>
              <w:rPr>
                <w:b/>
                <w:sz w:val="24"/>
                <w:lang w:val="en-US"/>
              </w:rPr>
            </w:pPr>
            <w:r w:rsidRPr="00BD3FC5">
              <w:rPr>
                <w:b/>
                <w:sz w:val="24"/>
              </w:rPr>
              <w:t>12,00</w:t>
            </w:r>
          </w:p>
        </w:tc>
      </w:tr>
      <w:tr w:rsidR="006863B2" w:rsidRPr="00BD3FC5" w14:paraId="44E6F75F" w14:textId="77777777" w:rsidTr="00E7237B">
        <w:trPr>
          <w:trHeight w:val="397"/>
          <w:jc w:val="center"/>
        </w:trPr>
        <w:tc>
          <w:tcPr>
            <w:tcW w:w="607" w:type="dxa"/>
            <w:shd w:val="clear" w:color="auto" w:fill="auto"/>
            <w:noWrap/>
            <w:vAlign w:val="center"/>
            <w:hideMark/>
          </w:tcPr>
          <w:p w14:paraId="79097B1F" w14:textId="77777777" w:rsidR="006863B2" w:rsidRPr="00BD3FC5" w:rsidRDefault="006863B2" w:rsidP="00A50787">
            <w:pPr>
              <w:spacing w:line="240" w:lineRule="auto"/>
              <w:ind w:firstLine="0"/>
              <w:jc w:val="center"/>
              <w:rPr>
                <w:sz w:val="24"/>
                <w:lang w:val="en-US"/>
              </w:rPr>
            </w:pPr>
            <w:r w:rsidRPr="00BD3FC5">
              <w:rPr>
                <w:sz w:val="24"/>
                <w:lang w:val="en-US"/>
              </w:rPr>
              <w:t>1</w:t>
            </w:r>
          </w:p>
        </w:tc>
        <w:tc>
          <w:tcPr>
            <w:tcW w:w="4638" w:type="dxa"/>
            <w:shd w:val="clear" w:color="auto" w:fill="auto"/>
            <w:vAlign w:val="center"/>
            <w:hideMark/>
          </w:tcPr>
          <w:p w14:paraId="7BC5555C" w14:textId="77777777" w:rsidR="006863B2" w:rsidRPr="00BD3FC5" w:rsidRDefault="006863B2" w:rsidP="00A50787">
            <w:pPr>
              <w:spacing w:line="240" w:lineRule="auto"/>
              <w:ind w:firstLine="0"/>
              <w:rPr>
                <w:sz w:val="24"/>
                <w:lang w:val="en-US"/>
              </w:rPr>
            </w:pPr>
            <w:r w:rsidRPr="00BD3FC5">
              <w:rPr>
                <w:sz w:val="24"/>
                <w:lang w:val="en-US"/>
              </w:rPr>
              <w:t xml:space="preserve">Công nghiệp sản xuất và phân phối điện </w:t>
            </w:r>
          </w:p>
        </w:tc>
        <w:tc>
          <w:tcPr>
            <w:tcW w:w="1134" w:type="dxa"/>
            <w:shd w:val="clear" w:color="auto" w:fill="auto"/>
            <w:noWrap/>
            <w:vAlign w:val="center"/>
          </w:tcPr>
          <w:p w14:paraId="5C68A96D" w14:textId="77777777" w:rsidR="006863B2" w:rsidRPr="00BD3FC5" w:rsidRDefault="006863B2" w:rsidP="00A50787">
            <w:pPr>
              <w:spacing w:line="240" w:lineRule="auto"/>
              <w:ind w:firstLine="0"/>
              <w:jc w:val="center"/>
              <w:rPr>
                <w:sz w:val="24"/>
                <w:lang w:val="en-US"/>
              </w:rPr>
            </w:pPr>
            <w:r w:rsidRPr="00BD3FC5">
              <w:rPr>
                <w:sz w:val="24"/>
              </w:rPr>
              <w:t>5363,60</w:t>
            </w:r>
          </w:p>
        </w:tc>
        <w:tc>
          <w:tcPr>
            <w:tcW w:w="1134" w:type="dxa"/>
            <w:shd w:val="clear" w:color="auto" w:fill="auto"/>
            <w:noWrap/>
            <w:vAlign w:val="center"/>
          </w:tcPr>
          <w:p w14:paraId="36388FF1" w14:textId="77777777" w:rsidR="006863B2" w:rsidRPr="00BD3FC5" w:rsidRDefault="006863B2" w:rsidP="00A50787">
            <w:pPr>
              <w:spacing w:line="240" w:lineRule="auto"/>
              <w:ind w:firstLine="0"/>
              <w:jc w:val="center"/>
              <w:rPr>
                <w:sz w:val="24"/>
                <w:lang w:val="en-US"/>
              </w:rPr>
            </w:pPr>
            <w:r w:rsidRPr="00BD3FC5">
              <w:rPr>
                <w:sz w:val="24"/>
              </w:rPr>
              <w:t>16658,53</w:t>
            </w:r>
          </w:p>
        </w:tc>
        <w:tc>
          <w:tcPr>
            <w:tcW w:w="1696" w:type="dxa"/>
            <w:shd w:val="clear" w:color="auto" w:fill="auto"/>
            <w:vAlign w:val="center"/>
          </w:tcPr>
          <w:p w14:paraId="32F6E61F" w14:textId="77777777" w:rsidR="006863B2" w:rsidRPr="00BD3FC5" w:rsidRDefault="006863B2" w:rsidP="00A50787">
            <w:pPr>
              <w:spacing w:line="240" w:lineRule="auto"/>
              <w:ind w:firstLine="0"/>
              <w:jc w:val="center"/>
              <w:rPr>
                <w:sz w:val="24"/>
                <w:lang w:val="en-US"/>
              </w:rPr>
            </w:pPr>
            <w:r w:rsidRPr="00BD3FC5">
              <w:rPr>
                <w:sz w:val="24"/>
              </w:rPr>
              <w:t>12,00</w:t>
            </w:r>
          </w:p>
        </w:tc>
      </w:tr>
      <w:tr w:rsidR="006863B2" w:rsidRPr="00BD3FC5" w14:paraId="3D5AD303" w14:textId="77777777" w:rsidTr="00E7237B">
        <w:trPr>
          <w:trHeight w:val="624"/>
          <w:jc w:val="center"/>
        </w:trPr>
        <w:tc>
          <w:tcPr>
            <w:tcW w:w="607" w:type="dxa"/>
            <w:shd w:val="clear" w:color="auto" w:fill="auto"/>
            <w:noWrap/>
            <w:vAlign w:val="center"/>
          </w:tcPr>
          <w:p w14:paraId="6BACD59F" w14:textId="77777777" w:rsidR="006863B2" w:rsidRPr="00BD3FC5" w:rsidRDefault="006863B2" w:rsidP="00A50787">
            <w:pPr>
              <w:spacing w:line="240" w:lineRule="auto"/>
              <w:ind w:firstLine="0"/>
              <w:jc w:val="center"/>
              <w:rPr>
                <w:b/>
                <w:sz w:val="24"/>
                <w:lang w:val="en-US"/>
              </w:rPr>
            </w:pPr>
            <w:r w:rsidRPr="00BD3FC5">
              <w:rPr>
                <w:b/>
                <w:sz w:val="24"/>
                <w:lang w:val="en-US"/>
              </w:rPr>
              <w:t>IV</w:t>
            </w:r>
          </w:p>
        </w:tc>
        <w:tc>
          <w:tcPr>
            <w:tcW w:w="4638" w:type="dxa"/>
            <w:shd w:val="clear" w:color="auto" w:fill="auto"/>
            <w:vAlign w:val="center"/>
          </w:tcPr>
          <w:p w14:paraId="608C13FE" w14:textId="77777777" w:rsidR="006863B2" w:rsidRPr="00BD3FC5" w:rsidRDefault="006863B2" w:rsidP="00A50787">
            <w:pPr>
              <w:spacing w:line="240" w:lineRule="auto"/>
              <w:ind w:firstLine="0"/>
              <w:rPr>
                <w:b/>
                <w:sz w:val="24"/>
                <w:lang w:val="en-US"/>
              </w:rPr>
            </w:pPr>
            <w:r w:rsidRPr="00BD3FC5">
              <w:rPr>
                <w:b/>
                <w:sz w:val="24"/>
              </w:rPr>
              <w:t>Cung cấp nước; hoạt động quản lý và xử lý rác thải, nước thải</w:t>
            </w:r>
          </w:p>
        </w:tc>
        <w:tc>
          <w:tcPr>
            <w:tcW w:w="1134" w:type="dxa"/>
            <w:shd w:val="clear" w:color="auto" w:fill="auto"/>
            <w:noWrap/>
            <w:vAlign w:val="center"/>
          </w:tcPr>
          <w:p w14:paraId="78E7F261" w14:textId="77777777" w:rsidR="006863B2" w:rsidRPr="00BD3FC5" w:rsidRDefault="006863B2" w:rsidP="00A50787">
            <w:pPr>
              <w:spacing w:line="240" w:lineRule="auto"/>
              <w:ind w:firstLine="0"/>
              <w:jc w:val="center"/>
              <w:rPr>
                <w:b/>
                <w:sz w:val="24"/>
                <w:lang w:val="en-US"/>
              </w:rPr>
            </w:pPr>
            <w:r w:rsidRPr="00BD3FC5">
              <w:rPr>
                <w:b/>
                <w:sz w:val="24"/>
              </w:rPr>
              <w:t>3,80</w:t>
            </w:r>
          </w:p>
        </w:tc>
        <w:tc>
          <w:tcPr>
            <w:tcW w:w="1134" w:type="dxa"/>
            <w:shd w:val="clear" w:color="auto" w:fill="auto"/>
            <w:noWrap/>
            <w:vAlign w:val="center"/>
          </w:tcPr>
          <w:p w14:paraId="754A5DC9" w14:textId="77777777" w:rsidR="006863B2" w:rsidRPr="00BD3FC5" w:rsidRDefault="006863B2" w:rsidP="00A50787">
            <w:pPr>
              <w:spacing w:line="240" w:lineRule="auto"/>
              <w:ind w:firstLine="0"/>
              <w:jc w:val="center"/>
              <w:rPr>
                <w:b/>
                <w:sz w:val="24"/>
                <w:lang w:val="en-US"/>
              </w:rPr>
            </w:pPr>
            <w:r w:rsidRPr="00BD3FC5">
              <w:rPr>
                <w:b/>
                <w:sz w:val="24"/>
              </w:rPr>
              <w:t>16,80</w:t>
            </w:r>
          </w:p>
        </w:tc>
        <w:tc>
          <w:tcPr>
            <w:tcW w:w="1696" w:type="dxa"/>
            <w:shd w:val="clear" w:color="auto" w:fill="auto"/>
            <w:vAlign w:val="center"/>
          </w:tcPr>
          <w:p w14:paraId="40FCCD3F" w14:textId="77777777" w:rsidR="006863B2" w:rsidRPr="00BD3FC5" w:rsidRDefault="006863B2" w:rsidP="00A50787">
            <w:pPr>
              <w:spacing w:line="240" w:lineRule="auto"/>
              <w:ind w:firstLine="0"/>
              <w:jc w:val="center"/>
              <w:rPr>
                <w:b/>
                <w:sz w:val="24"/>
                <w:lang w:val="en-US"/>
              </w:rPr>
            </w:pPr>
            <w:r w:rsidRPr="00BD3FC5">
              <w:rPr>
                <w:b/>
                <w:sz w:val="24"/>
              </w:rPr>
              <w:t>16,03</w:t>
            </w:r>
          </w:p>
        </w:tc>
      </w:tr>
      <w:tr w:rsidR="006863B2" w:rsidRPr="00BD3FC5" w14:paraId="64E264EB" w14:textId="77777777" w:rsidTr="00E7237B">
        <w:trPr>
          <w:trHeight w:val="624"/>
          <w:jc w:val="center"/>
        </w:trPr>
        <w:tc>
          <w:tcPr>
            <w:tcW w:w="607" w:type="dxa"/>
            <w:shd w:val="clear" w:color="auto" w:fill="auto"/>
            <w:noWrap/>
            <w:vAlign w:val="center"/>
            <w:hideMark/>
          </w:tcPr>
          <w:p w14:paraId="605DEDDC" w14:textId="77777777" w:rsidR="006863B2" w:rsidRPr="00BD3FC5" w:rsidRDefault="006863B2" w:rsidP="00A50787">
            <w:pPr>
              <w:spacing w:line="240" w:lineRule="auto"/>
              <w:ind w:firstLine="0"/>
              <w:jc w:val="center"/>
              <w:rPr>
                <w:sz w:val="24"/>
                <w:lang w:val="en-US"/>
              </w:rPr>
            </w:pPr>
            <w:r w:rsidRPr="00BD3FC5">
              <w:rPr>
                <w:sz w:val="24"/>
                <w:lang w:val="en-US"/>
              </w:rPr>
              <w:t>1</w:t>
            </w:r>
          </w:p>
        </w:tc>
        <w:tc>
          <w:tcPr>
            <w:tcW w:w="4638" w:type="dxa"/>
            <w:shd w:val="clear" w:color="auto" w:fill="auto"/>
            <w:vAlign w:val="center"/>
            <w:hideMark/>
          </w:tcPr>
          <w:p w14:paraId="0E7AED9D" w14:textId="77777777" w:rsidR="006863B2" w:rsidRPr="00BD3FC5" w:rsidRDefault="006863B2" w:rsidP="00A50787">
            <w:pPr>
              <w:spacing w:line="240" w:lineRule="auto"/>
              <w:ind w:firstLine="0"/>
              <w:rPr>
                <w:sz w:val="24"/>
                <w:lang w:val="en-US"/>
              </w:rPr>
            </w:pPr>
            <w:r w:rsidRPr="00BD3FC5">
              <w:rPr>
                <w:sz w:val="24"/>
                <w:lang w:val="en-US"/>
              </w:rPr>
              <w:t>Công nghiệp khác (Sản xuất và cung cấp nước sạch</w:t>
            </w:r>
          </w:p>
        </w:tc>
        <w:tc>
          <w:tcPr>
            <w:tcW w:w="1134" w:type="dxa"/>
            <w:shd w:val="clear" w:color="auto" w:fill="auto"/>
            <w:noWrap/>
            <w:vAlign w:val="center"/>
          </w:tcPr>
          <w:p w14:paraId="1CFA479A" w14:textId="77777777" w:rsidR="006863B2" w:rsidRPr="00BD3FC5" w:rsidRDefault="006863B2" w:rsidP="00A50787">
            <w:pPr>
              <w:spacing w:line="240" w:lineRule="auto"/>
              <w:ind w:firstLine="0"/>
              <w:jc w:val="center"/>
              <w:rPr>
                <w:sz w:val="24"/>
                <w:lang w:val="en-US"/>
              </w:rPr>
            </w:pPr>
            <w:r w:rsidRPr="00BD3FC5">
              <w:rPr>
                <w:sz w:val="24"/>
              </w:rPr>
              <w:t>3,80</w:t>
            </w:r>
          </w:p>
        </w:tc>
        <w:tc>
          <w:tcPr>
            <w:tcW w:w="1134" w:type="dxa"/>
            <w:shd w:val="clear" w:color="auto" w:fill="auto"/>
            <w:noWrap/>
            <w:vAlign w:val="center"/>
          </w:tcPr>
          <w:p w14:paraId="48998ED3" w14:textId="77777777" w:rsidR="006863B2" w:rsidRPr="00BD3FC5" w:rsidRDefault="006863B2" w:rsidP="00A50787">
            <w:pPr>
              <w:spacing w:line="240" w:lineRule="auto"/>
              <w:ind w:firstLine="0"/>
              <w:jc w:val="center"/>
              <w:rPr>
                <w:sz w:val="24"/>
                <w:lang w:val="en-US"/>
              </w:rPr>
            </w:pPr>
            <w:r w:rsidRPr="00BD3FC5">
              <w:rPr>
                <w:sz w:val="24"/>
              </w:rPr>
              <w:t>16,80</w:t>
            </w:r>
          </w:p>
        </w:tc>
        <w:tc>
          <w:tcPr>
            <w:tcW w:w="1696" w:type="dxa"/>
            <w:shd w:val="clear" w:color="auto" w:fill="auto"/>
            <w:vAlign w:val="center"/>
          </w:tcPr>
          <w:p w14:paraId="4609111D" w14:textId="77777777" w:rsidR="006863B2" w:rsidRPr="00BD3FC5" w:rsidRDefault="006863B2" w:rsidP="00A50787">
            <w:pPr>
              <w:spacing w:line="240" w:lineRule="auto"/>
              <w:ind w:firstLine="0"/>
              <w:jc w:val="center"/>
              <w:rPr>
                <w:sz w:val="24"/>
                <w:lang w:val="en-US"/>
              </w:rPr>
            </w:pPr>
            <w:r w:rsidRPr="00BD3FC5">
              <w:rPr>
                <w:sz w:val="24"/>
              </w:rPr>
              <w:t>16,03</w:t>
            </w:r>
          </w:p>
        </w:tc>
      </w:tr>
    </w:tbl>
    <w:p w14:paraId="5C466DFA" w14:textId="214D943B" w:rsidR="006863B2" w:rsidRPr="00BD3FC5" w:rsidRDefault="00AB01DE" w:rsidP="0099053B">
      <w:pPr>
        <w:ind w:firstLine="0"/>
        <w:jc w:val="right"/>
        <w:rPr>
          <w:rFonts w:eastAsia="Calibri"/>
          <w:i/>
          <w:szCs w:val="28"/>
          <w:lang w:val="en-US"/>
        </w:rPr>
      </w:pPr>
      <w:r w:rsidRPr="00BD3FC5">
        <w:rPr>
          <w:rFonts w:eastAsia="Calibri"/>
          <w:i/>
          <w:szCs w:val="28"/>
          <w:lang w:val="en-US"/>
        </w:rPr>
        <w:t>(</w:t>
      </w:r>
      <w:r w:rsidR="006863B2" w:rsidRPr="00BD3FC5">
        <w:rPr>
          <w:rFonts w:eastAsia="Calibri"/>
          <w:i/>
          <w:szCs w:val="28"/>
        </w:rPr>
        <w:t xml:space="preserve">Nguồn: </w:t>
      </w:r>
      <w:r w:rsidR="00E7237B">
        <w:rPr>
          <w:rFonts w:eastAsia="Calibri"/>
          <w:i/>
          <w:szCs w:val="28"/>
          <w:lang w:val="en-US"/>
        </w:rPr>
        <w:t>Dự thảo Quy hoạch tỉnh Lai Châu thời kỳ 2021 - 2030,</w:t>
      </w:r>
      <w:r w:rsidR="00E7237B">
        <w:rPr>
          <w:rFonts w:eastAsia="Calibri"/>
          <w:i/>
          <w:szCs w:val="28"/>
          <w:lang w:val="en-US"/>
        </w:rPr>
        <w:br/>
        <w:t>tầm nhìn đến năm 2050</w:t>
      </w:r>
      <w:r w:rsidRPr="00BD3FC5">
        <w:rPr>
          <w:rFonts w:eastAsia="Calibri"/>
          <w:i/>
          <w:szCs w:val="28"/>
          <w:lang w:val="en-US"/>
        </w:rPr>
        <w:t>)</w:t>
      </w:r>
    </w:p>
    <w:p w14:paraId="3F1516D8" w14:textId="49B966EF" w:rsidR="00676B53" w:rsidRPr="00BD3FC5" w:rsidRDefault="009D409A" w:rsidP="0099053B">
      <w:pPr>
        <w:rPr>
          <w:rFonts w:cs="Times New Roman"/>
          <w:b/>
          <w:i/>
          <w:szCs w:val="28"/>
          <w:lang w:val="en-US"/>
        </w:rPr>
      </w:pPr>
      <w:r w:rsidRPr="00BD3FC5">
        <w:rPr>
          <w:rFonts w:cs="Times New Roman"/>
          <w:b/>
          <w:i/>
          <w:szCs w:val="28"/>
        </w:rPr>
        <w:t xml:space="preserve"> </w:t>
      </w:r>
      <w:r w:rsidR="00546BBB" w:rsidRPr="00BD3FC5">
        <w:rPr>
          <w:rFonts w:cs="Times New Roman"/>
          <w:b/>
          <w:i/>
          <w:szCs w:val="28"/>
        </w:rPr>
        <w:t>(2)</w:t>
      </w:r>
      <w:r w:rsidR="00676B53" w:rsidRPr="00BD3FC5">
        <w:rPr>
          <w:rFonts w:cs="Times New Roman"/>
          <w:b/>
          <w:i/>
          <w:szCs w:val="28"/>
        </w:rPr>
        <w:t xml:space="preserve">. Phương hướng phát triển ngành thương mại </w:t>
      </w:r>
      <w:r w:rsidR="0019015C" w:rsidRPr="00BD3FC5">
        <w:rPr>
          <w:rFonts w:cs="Times New Roman"/>
          <w:b/>
          <w:i/>
          <w:szCs w:val="28"/>
        </w:rPr>
        <w:t>-</w:t>
      </w:r>
      <w:r w:rsidR="00676B53" w:rsidRPr="00BD3FC5">
        <w:rPr>
          <w:rFonts w:cs="Times New Roman"/>
          <w:b/>
          <w:i/>
          <w:szCs w:val="28"/>
        </w:rPr>
        <w:t xml:space="preserve"> dịch vụ</w:t>
      </w:r>
    </w:p>
    <w:p w14:paraId="271A259A" w14:textId="04521BD9" w:rsidR="00676B53" w:rsidRPr="00BD3FC5" w:rsidRDefault="00676B53" w:rsidP="0099053B">
      <w:pPr>
        <w:rPr>
          <w:rFonts w:cs="Times New Roman"/>
          <w:i/>
          <w:szCs w:val="28"/>
        </w:rPr>
      </w:pPr>
      <w:r w:rsidRPr="00BD3FC5">
        <w:rPr>
          <w:rFonts w:cs="Times New Roman"/>
          <w:i/>
          <w:szCs w:val="28"/>
        </w:rPr>
        <w:t xml:space="preserve">* Quan điểm phát triển ngành thương mại </w:t>
      </w:r>
      <w:r w:rsidR="0019015C" w:rsidRPr="00BD3FC5">
        <w:rPr>
          <w:rFonts w:cs="Times New Roman"/>
          <w:i/>
          <w:szCs w:val="28"/>
        </w:rPr>
        <w:t>-</w:t>
      </w:r>
      <w:r w:rsidRPr="00BD3FC5">
        <w:rPr>
          <w:rFonts w:cs="Times New Roman"/>
          <w:i/>
          <w:szCs w:val="28"/>
        </w:rPr>
        <w:t xml:space="preserve"> dịch vụ</w:t>
      </w:r>
      <w:r w:rsidR="009F0E7A" w:rsidRPr="00BD3FC5">
        <w:rPr>
          <w:rFonts w:cs="Times New Roman"/>
          <w:i/>
          <w:szCs w:val="28"/>
        </w:rPr>
        <w:t>:</w:t>
      </w:r>
    </w:p>
    <w:p w14:paraId="31214336" w14:textId="3733C37D" w:rsidR="00676B53" w:rsidRPr="0099053B" w:rsidRDefault="00676B53" w:rsidP="0099053B">
      <w:pPr>
        <w:rPr>
          <w:rFonts w:cs="Times New Roman"/>
          <w:spacing w:val="-4"/>
          <w:szCs w:val="28"/>
        </w:rPr>
      </w:pPr>
      <w:r w:rsidRPr="0099053B">
        <w:rPr>
          <w:rFonts w:cs="Times New Roman"/>
          <w:spacing w:val="-4"/>
          <w:szCs w:val="28"/>
        </w:rPr>
        <w:t xml:space="preserve">- Xác định ngành thương mại và dịch vụ (cùng với du lịch) là một trong ba trụ cột phát triển kinh tế của tỉnh Lai Châu trong giai đoạn tới. Tập trung phát triển ngành một cách hiệu quả, bền vững, đảm bảo các dịch vụ cơ bản với chất lượng ngày càng cao phục vụ cho phát triển </w:t>
      </w:r>
      <w:r w:rsidR="00FB7248" w:rsidRPr="0099053B">
        <w:rPr>
          <w:rFonts w:cs="Times New Roman"/>
          <w:spacing w:val="-4"/>
          <w:szCs w:val="28"/>
        </w:rPr>
        <w:t>KT-XH</w:t>
      </w:r>
      <w:r w:rsidRPr="0099053B">
        <w:rPr>
          <w:rFonts w:cs="Times New Roman"/>
          <w:spacing w:val="-4"/>
          <w:szCs w:val="28"/>
        </w:rPr>
        <w:t xml:space="preserve"> của tỉnh;</w:t>
      </w:r>
      <w:r w:rsidR="00CD00F6" w:rsidRPr="0099053B">
        <w:rPr>
          <w:rFonts w:cs="Times New Roman"/>
          <w:spacing w:val="-4"/>
          <w:szCs w:val="28"/>
        </w:rPr>
        <w:t xml:space="preserve"> </w:t>
      </w:r>
      <w:r w:rsidRPr="0099053B">
        <w:rPr>
          <w:rFonts w:cs="Times New Roman"/>
          <w:spacing w:val="-4"/>
          <w:szCs w:val="28"/>
        </w:rPr>
        <w:t>phù hợp với các giai đoạn phát triển kinh tế của tỉnh; huy động mọi nguồn lực của các thành phần kinh tế, nhất là kinh tế tư nhân; phát huy hiệu quả tiềm năng, lợi thế, sáng tạo, ứng dụng hiệu quả thành tựu khoa học, công nghệ trong bối cảnh Cách mạng công nghiệp 4.0.</w:t>
      </w:r>
    </w:p>
    <w:p w14:paraId="641C4648" w14:textId="430A8579" w:rsidR="00676B53" w:rsidRPr="00BD3FC5" w:rsidRDefault="00676B53" w:rsidP="0099053B">
      <w:pPr>
        <w:rPr>
          <w:rFonts w:cs="Times New Roman"/>
          <w:szCs w:val="28"/>
          <w:lang w:val="en-US"/>
        </w:rPr>
      </w:pPr>
      <w:r w:rsidRPr="00BD3FC5">
        <w:rPr>
          <w:rFonts w:cs="Times New Roman"/>
          <w:szCs w:val="28"/>
        </w:rPr>
        <w:t xml:space="preserve">- </w:t>
      </w:r>
      <w:r w:rsidR="00DE5485" w:rsidRPr="00BD3FC5">
        <w:rPr>
          <w:szCs w:val="28"/>
        </w:rPr>
        <w:t>Phát triển ngành dịch vụ đa dạng, hiện đại, bền vững trên cơ sở khai thác tối đa thế mạnh của tỉnh và phù hợp với nền kinh tế thị trường; chú trọng xây dựng, phát triển bền vững dịch vụ logistic; tập trung đẩy mạnh phát triển kinh tế biên mậu, phát huy vai trò là cửa ngõ thông thương giữa các nước ASEAN và Trung Quốc thông qua cửa khẩu quốc tế Ma Lù Thàng</w:t>
      </w:r>
      <w:r w:rsidR="00DE5485" w:rsidRPr="00BD3FC5">
        <w:rPr>
          <w:rStyle w:val="normalchar"/>
          <w:bCs/>
          <w:spacing w:val="-2"/>
          <w:szCs w:val="28"/>
        </w:rPr>
        <w:t>; mở thêm một cửa khẩu Quốc gia</w:t>
      </w:r>
      <w:r w:rsidR="00DE5485" w:rsidRPr="00BD3FC5">
        <w:rPr>
          <w:szCs w:val="28"/>
        </w:rPr>
        <w:t xml:space="preserve"> </w:t>
      </w:r>
      <w:r w:rsidR="00DE5485" w:rsidRPr="00BD3FC5">
        <w:rPr>
          <w:rStyle w:val="normalchar"/>
          <w:bCs/>
          <w:spacing w:val="-2"/>
          <w:szCs w:val="28"/>
        </w:rPr>
        <w:t>tại huyện Mường Tè</w:t>
      </w:r>
      <w:r w:rsidR="00DE5485" w:rsidRPr="00BD3FC5">
        <w:rPr>
          <w:rStyle w:val="normalchar"/>
          <w:bCs/>
          <w:spacing w:val="-2"/>
          <w:szCs w:val="28"/>
          <w:lang w:val="en-US"/>
        </w:rPr>
        <w:t>.</w:t>
      </w:r>
    </w:p>
    <w:p w14:paraId="2BD8D2E9" w14:textId="31FA0EB6" w:rsidR="00676B53" w:rsidRPr="00BD3FC5" w:rsidRDefault="00676B53" w:rsidP="0099053B">
      <w:pPr>
        <w:rPr>
          <w:rFonts w:cs="Times New Roman"/>
          <w:szCs w:val="28"/>
        </w:rPr>
      </w:pPr>
      <w:r w:rsidRPr="00BD3FC5">
        <w:rPr>
          <w:rFonts w:cs="Times New Roman"/>
          <w:szCs w:val="28"/>
        </w:rPr>
        <w:t>- Khuyến khích các doanh nghiệp vừa và nhỏ tham gia phát triển hệ thống phân phối hàng hóa theo hướng hiện đại, văn minh; lấy thị trường đ</w:t>
      </w:r>
      <w:r w:rsidR="004E67F0" w:rsidRPr="00BD3FC5">
        <w:rPr>
          <w:rFonts w:cs="Times New Roman"/>
          <w:szCs w:val="28"/>
        </w:rPr>
        <w:t>ô</w:t>
      </w:r>
      <w:r w:rsidRPr="00BD3FC5">
        <w:rPr>
          <w:rFonts w:cs="Times New Roman"/>
          <w:szCs w:val="28"/>
        </w:rPr>
        <w:t xml:space="preserve"> thị làm trọng tâm, hỗ trợ cho thị trường nông thôn phát triển; tăng cường xã hội hóa đầu tư vào cơ sở hạ tầng thương mại.</w:t>
      </w:r>
    </w:p>
    <w:p w14:paraId="6113203A" w14:textId="418870AF" w:rsidR="00DE5485" w:rsidRPr="00BD3FC5" w:rsidRDefault="00DE5485" w:rsidP="00812C30">
      <w:pPr>
        <w:rPr>
          <w:rFonts w:cs="Times New Roman"/>
          <w:szCs w:val="28"/>
        </w:rPr>
      </w:pPr>
      <w:r w:rsidRPr="00BD3FC5">
        <w:rPr>
          <w:rFonts w:cs="Times New Roman"/>
          <w:szCs w:val="28"/>
        </w:rPr>
        <w:lastRenderedPageBreak/>
        <w:t>- Chú trọng phát triển thương mại tỉnh Lai Châu ra các thị trường mới của vùng Trung du và Miền núi phía Bắc, đồng thời duy trì và phát triển với các thị trường truyền thống như: thị trường Hà Nội và thị trường Vân Nam (Trung Quốc).</w:t>
      </w:r>
    </w:p>
    <w:p w14:paraId="4692862F" w14:textId="0160A9BB" w:rsidR="00C7208A" w:rsidRPr="00BD3FC5" w:rsidRDefault="00C7208A" w:rsidP="00812C30">
      <w:pPr>
        <w:rPr>
          <w:rFonts w:cs="Times New Roman"/>
          <w:szCs w:val="28"/>
        </w:rPr>
      </w:pPr>
      <w:r w:rsidRPr="00BD3FC5">
        <w:rPr>
          <w:rFonts w:cs="Times New Roman"/>
          <w:szCs w:val="28"/>
        </w:rPr>
        <w:t>- T</w:t>
      </w:r>
      <w:r w:rsidR="00611B40" w:rsidRPr="00BD3FC5">
        <w:rPr>
          <w:rFonts w:cs="Times New Roman"/>
          <w:szCs w:val="28"/>
        </w:rPr>
        <w:t>hương mại điện tử</w:t>
      </w:r>
      <w:r w:rsidRPr="00BD3FC5">
        <w:rPr>
          <w:rFonts w:cs="Times New Roman"/>
          <w:szCs w:val="28"/>
        </w:rPr>
        <w:t xml:space="preserve"> trở thành hình thức thương mại phổ biến và hiệu quả giúp đưa các sản phẩm </w:t>
      </w:r>
      <w:r w:rsidR="00821DBE" w:rsidRPr="00BD3FC5">
        <w:rPr>
          <w:rFonts w:cs="Times New Roman"/>
          <w:szCs w:val="28"/>
        </w:rPr>
        <w:t>du lịch, nông, lâm, thủy sản</w:t>
      </w:r>
      <w:r w:rsidR="00611B40" w:rsidRPr="00BD3FC5">
        <w:rPr>
          <w:rFonts w:cs="Times New Roman"/>
          <w:szCs w:val="28"/>
        </w:rPr>
        <w:t>, công nghiệp của t</w:t>
      </w:r>
      <w:r w:rsidR="00023A7E" w:rsidRPr="00BD3FC5">
        <w:rPr>
          <w:rFonts w:cs="Times New Roman"/>
          <w:szCs w:val="28"/>
        </w:rPr>
        <w:t>ỉnh tới các địa phương,</w:t>
      </w:r>
      <w:r w:rsidRPr="00BD3FC5">
        <w:rPr>
          <w:rFonts w:cs="Times New Roman"/>
          <w:szCs w:val="28"/>
        </w:rPr>
        <w:t xml:space="preserve"> khách hàng trong và ngoài nước.</w:t>
      </w:r>
    </w:p>
    <w:p w14:paraId="745C0C33" w14:textId="3B402FBC" w:rsidR="00DE5485" w:rsidRPr="00BD3FC5" w:rsidRDefault="00DE5485" w:rsidP="00812C30">
      <w:pPr>
        <w:rPr>
          <w:rFonts w:cs="Times New Roman"/>
          <w:szCs w:val="28"/>
          <w:lang w:val="en-US"/>
        </w:rPr>
      </w:pPr>
      <w:r w:rsidRPr="00BD3FC5">
        <w:t>- Hỗ trợ các các doanh nghiệp Lai Châu nâng cao năng lực cạnh tranh, khả năng tiếp cận với thị trường trong nước và quốc tế, từ đó giúp thúc đẩy phát triển thương mại của tỉnh</w:t>
      </w:r>
      <w:r w:rsidRPr="00BD3FC5">
        <w:rPr>
          <w:lang w:val="en-US"/>
        </w:rPr>
        <w:t>.</w:t>
      </w:r>
    </w:p>
    <w:p w14:paraId="381FF802" w14:textId="0CC21669" w:rsidR="00676B53" w:rsidRPr="00BD3FC5" w:rsidRDefault="00676B53" w:rsidP="00812C30">
      <w:pPr>
        <w:rPr>
          <w:rFonts w:cs="Times New Roman"/>
          <w:i/>
          <w:szCs w:val="28"/>
        </w:rPr>
      </w:pPr>
      <w:r w:rsidRPr="00BD3FC5">
        <w:rPr>
          <w:rFonts w:cs="Times New Roman"/>
          <w:i/>
          <w:szCs w:val="28"/>
        </w:rPr>
        <w:t>* Mục tiêu đến năm 2030</w:t>
      </w:r>
      <w:r w:rsidR="009F0E7A" w:rsidRPr="00BD3FC5">
        <w:rPr>
          <w:rFonts w:cs="Times New Roman"/>
          <w:i/>
          <w:szCs w:val="28"/>
        </w:rPr>
        <w:t>:</w:t>
      </w:r>
    </w:p>
    <w:p w14:paraId="3D7A2384" w14:textId="302A1C56" w:rsidR="00676B53" w:rsidRPr="00BD3FC5" w:rsidRDefault="00676B53" w:rsidP="00812C30">
      <w:pPr>
        <w:rPr>
          <w:rFonts w:cs="Times New Roman"/>
          <w:szCs w:val="28"/>
        </w:rPr>
      </w:pPr>
      <w:r w:rsidRPr="00BD3FC5">
        <w:rPr>
          <w:rFonts w:cs="Times New Roman"/>
          <w:szCs w:val="28"/>
        </w:rPr>
        <w:t xml:space="preserve">- Phát triển mạnh khu vực dịch vụ, nâng cao chất lượng và tăng năng lực cạnh tranh với các tỉnh miền núi phía Bắc. Phát triển các lĩnh vực dịch vụ có tiềm năng, lợi thế góp phần phát triển </w:t>
      </w:r>
      <w:r w:rsidR="00977CD6" w:rsidRPr="00BD3FC5">
        <w:rPr>
          <w:rFonts w:cs="Times New Roman"/>
          <w:szCs w:val="28"/>
        </w:rPr>
        <w:t>KT-XH</w:t>
      </w:r>
      <w:r w:rsidRPr="00BD3FC5">
        <w:rPr>
          <w:rFonts w:cs="Times New Roman"/>
          <w:szCs w:val="28"/>
        </w:rPr>
        <w:t xml:space="preserve"> của tỉnh nhanh, bền vững</w:t>
      </w:r>
      <w:r w:rsidR="008C6CB5" w:rsidRPr="00BD3FC5">
        <w:rPr>
          <w:rFonts w:cs="Times New Roman"/>
          <w:szCs w:val="28"/>
        </w:rPr>
        <w:t>.</w:t>
      </w:r>
    </w:p>
    <w:p w14:paraId="11B1610A" w14:textId="35074AAF" w:rsidR="00676B53" w:rsidRPr="00BD3FC5" w:rsidRDefault="00676B53" w:rsidP="00812C30">
      <w:pPr>
        <w:rPr>
          <w:rFonts w:cs="Times New Roman"/>
          <w:szCs w:val="28"/>
        </w:rPr>
      </w:pPr>
      <w:r w:rsidRPr="00BD3FC5">
        <w:rPr>
          <w:rFonts w:cs="Times New Roman"/>
          <w:szCs w:val="28"/>
        </w:rPr>
        <w:t xml:space="preserve">- Mạng lưới thương mại của Lai Châu phát triển nhanh với sự tham gia của các thành phần; đảm bảo cung ứng đầy đủ các mặt hàng thiết yếu phục vụ khu vực vùng sâu, vùng xa, vùng đồng bào dân tộc khó khăn và ổn định giá cả thị trường; phát triển thương mại gắn kết với hoạt động sản xuất, hoạt động đầu tư để tạo sự phát triển đồng đều về </w:t>
      </w:r>
      <w:r w:rsidR="000851A7" w:rsidRPr="00BD3FC5">
        <w:rPr>
          <w:rFonts w:cs="Times New Roman"/>
          <w:szCs w:val="28"/>
        </w:rPr>
        <w:t>KT-XH</w:t>
      </w:r>
      <w:r w:rsidRPr="00BD3FC5">
        <w:rPr>
          <w:rFonts w:cs="Times New Roman"/>
          <w:szCs w:val="28"/>
        </w:rPr>
        <w:t>.</w:t>
      </w:r>
    </w:p>
    <w:p w14:paraId="5CE46731" w14:textId="3FD8FE28" w:rsidR="00676B53" w:rsidRPr="00BD3FC5" w:rsidRDefault="00676B53" w:rsidP="00812C30">
      <w:pPr>
        <w:rPr>
          <w:rFonts w:cs="Times New Roman"/>
          <w:szCs w:val="28"/>
        </w:rPr>
      </w:pPr>
      <w:r w:rsidRPr="00BD3FC5">
        <w:rPr>
          <w:rFonts w:cs="Times New Roman"/>
          <w:szCs w:val="28"/>
        </w:rPr>
        <w:t xml:space="preserve">- </w:t>
      </w:r>
      <w:r w:rsidR="00C7208A" w:rsidRPr="00BD3FC5">
        <w:rPr>
          <w:rFonts w:cs="Times New Roman"/>
          <w:szCs w:val="28"/>
        </w:rPr>
        <w:t>Phát triển kinh tế cửa khẩu phải gắn với đảm bảo an ninh quốc phòng, giữ vững chủ quyền biên giới quốc gia, đồng thời tăng cường quan hệ chính sách đối ngoại với phía bạn Trung Quốc. Đầu tư cơ sở hạ tầng giao thông dọc tuyến biên giới Việt - Trung nhằm thuận lợi hoá cho việc trao đổi mua bán hàng hoá và giao lưu văn hoá của nhân dân khu vực biên giới. Mở mới các cửa khẩu song phương: Cửa khẩu chính Kẻng Mỏ (Việt Nam) -</w:t>
      </w:r>
      <w:r w:rsidR="00D22C6B" w:rsidRPr="00BD3FC5">
        <w:rPr>
          <w:rFonts w:cs="Times New Roman"/>
          <w:szCs w:val="28"/>
        </w:rPr>
        <w:t xml:space="preserve"> </w:t>
      </w:r>
      <w:r w:rsidR="00C7208A" w:rsidRPr="00BD3FC5">
        <w:rPr>
          <w:rFonts w:cs="Times New Roman"/>
          <w:szCs w:val="28"/>
        </w:rPr>
        <w:t xml:space="preserve">Pắc Bo (Trung Quốc), cửa khẩu chính U Ma Tu Khoòng (Việt Nam) </w:t>
      </w:r>
      <w:r w:rsidR="006A116F" w:rsidRPr="00BD3FC5">
        <w:rPr>
          <w:rFonts w:cs="Times New Roman"/>
          <w:szCs w:val="28"/>
        </w:rPr>
        <w:t>-</w:t>
      </w:r>
      <w:r w:rsidR="00C7208A" w:rsidRPr="00BD3FC5">
        <w:rPr>
          <w:rFonts w:cs="Times New Roman"/>
          <w:szCs w:val="28"/>
        </w:rPr>
        <w:t xml:space="preserve"> Bình Hà (Trung Quốc), cửa khẩu phụ Pô Tô (Việt Nam) </w:t>
      </w:r>
      <w:r w:rsidR="006A116F" w:rsidRPr="00BD3FC5">
        <w:rPr>
          <w:rFonts w:cs="Times New Roman"/>
          <w:szCs w:val="28"/>
        </w:rPr>
        <w:t>-</w:t>
      </w:r>
      <w:r w:rsidR="00C7208A" w:rsidRPr="00BD3FC5">
        <w:rPr>
          <w:rFonts w:cs="Times New Roman"/>
          <w:szCs w:val="28"/>
        </w:rPr>
        <w:t xml:space="preserve"> Cửa Cải (Trung Quốc</w:t>
      </w:r>
      <w:r w:rsidR="00E7784A" w:rsidRPr="00BD3FC5">
        <w:rPr>
          <w:rFonts w:cs="Times New Roman"/>
          <w:szCs w:val="28"/>
        </w:rPr>
        <w:t>)</w:t>
      </w:r>
      <w:r w:rsidRPr="00BD3FC5">
        <w:rPr>
          <w:rFonts w:cs="Times New Roman"/>
          <w:szCs w:val="28"/>
        </w:rPr>
        <w:t>.</w:t>
      </w:r>
    </w:p>
    <w:p w14:paraId="5A1E05DE" w14:textId="705BADF4" w:rsidR="00676B53" w:rsidRPr="00BD3FC5" w:rsidRDefault="00676B53" w:rsidP="00812C30">
      <w:pPr>
        <w:rPr>
          <w:rFonts w:cs="Times New Roman"/>
          <w:i/>
          <w:szCs w:val="28"/>
        </w:rPr>
      </w:pPr>
      <w:r w:rsidRPr="00BD3FC5">
        <w:rPr>
          <w:rFonts w:cs="Times New Roman"/>
          <w:i/>
          <w:szCs w:val="28"/>
        </w:rPr>
        <w:t>* Mục tiêu cụ thể</w:t>
      </w:r>
      <w:r w:rsidR="00AC4D52" w:rsidRPr="00BD3FC5">
        <w:rPr>
          <w:rFonts w:cs="Times New Roman"/>
          <w:i/>
          <w:szCs w:val="28"/>
        </w:rPr>
        <w:t>:</w:t>
      </w:r>
    </w:p>
    <w:p w14:paraId="4CD40404" w14:textId="0FE23C44" w:rsidR="00676B53" w:rsidRPr="00BD3FC5" w:rsidRDefault="00676B53" w:rsidP="00812C30">
      <w:pPr>
        <w:rPr>
          <w:rFonts w:cs="Times New Roman"/>
          <w:szCs w:val="28"/>
        </w:rPr>
      </w:pPr>
      <w:r w:rsidRPr="00BD3FC5">
        <w:rPr>
          <w:rFonts w:cs="Times New Roman"/>
          <w:szCs w:val="28"/>
        </w:rPr>
        <w:t xml:space="preserve">- </w:t>
      </w:r>
      <w:r w:rsidR="00C54E55" w:rsidRPr="00BD3FC5">
        <w:rPr>
          <w:rFonts w:cs="Times New Roman"/>
          <w:szCs w:val="28"/>
        </w:rPr>
        <w:t xml:space="preserve">Tỷ trọng của khu vực dịch vụ trong GRDP đến năm 2030 chiếm </w:t>
      </w:r>
      <w:r w:rsidR="00C54E55" w:rsidRPr="00BD3FC5">
        <w:rPr>
          <w:rFonts w:cs="Times New Roman"/>
          <w:szCs w:val="28"/>
          <w:lang w:val="zu-ZA"/>
        </w:rPr>
        <w:t>33,4%</w:t>
      </w:r>
      <w:r w:rsidR="00C54E55" w:rsidRPr="00BD3FC5">
        <w:rPr>
          <w:rFonts w:cs="Times New Roman"/>
          <w:szCs w:val="28"/>
        </w:rPr>
        <w:t>.</w:t>
      </w:r>
    </w:p>
    <w:p w14:paraId="7CAAFCA5" w14:textId="6B87805B" w:rsidR="00676B53" w:rsidRPr="00BD3FC5" w:rsidRDefault="00676B53" w:rsidP="00812C30">
      <w:pPr>
        <w:rPr>
          <w:rFonts w:cs="Times New Roman"/>
          <w:spacing w:val="-4"/>
          <w:szCs w:val="28"/>
        </w:rPr>
      </w:pPr>
      <w:r w:rsidRPr="00BD3FC5">
        <w:rPr>
          <w:rFonts w:cs="Times New Roman"/>
          <w:spacing w:val="-4"/>
          <w:szCs w:val="28"/>
        </w:rPr>
        <w:t xml:space="preserve">- Đa dạng hoá các kênh phân phối trên cơ sở đa dạng hoá các loại hình tổ chức, các lĩnh vực kinh doanh, các thành phần kinh tế cùng tham gia và tăng cường ứng </w:t>
      </w:r>
      <w:r w:rsidRPr="00BD3FC5">
        <w:rPr>
          <w:rFonts w:cs="Times New Roman"/>
          <w:spacing w:val="-4"/>
          <w:szCs w:val="28"/>
        </w:rPr>
        <w:lastRenderedPageBreak/>
        <w:t>dụng khoa học công nghệ, đặc biệt là công nghệ thông tin trong lĩnh vực thương mại để nâng phấn đấu đưa mức đóng góp của thương mại vào tổng sản phẩm nội tỉnh (</w:t>
      </w:r>
      <w:r w:rsidR="00AD731C" w:rsidRPr="00BD3FC5">
        <w:rPr>
          <w:rFonts w:cs="Times New Roman"/>
          <w:spacing w:val="-4"/>
          <w:szCs w:val="28"/>
        </w:rPr>
        <w:t>giá trị tăng thêm</w:t>
      </w:r>
      <w:r w:rsidRPr="00BD3FC5">
        <w:rPr>
          <w:rFonts w:cs="Times New Roman"/>
          <w:spacing w:val="-4"/>
          <w:szCs w:val="28"/>
        </w:rPr>
        <w:t xml:space="preserve"> ngành thương mại/GRDP toàn tỉnh - giá thực tế) đạt khoảng 13,5% trong giai đoạn 2021 </w:t>
      </w:r>
      <w:r w:rsidR="0019015C" w:rsidRPr="00BD3FC5">
        <w:rPr>
          <w:rFonts w:cs="Times New Roman"/>
          <w:spacing w:val="-4"/>
          <w:szCs w:val="28"/>
        </w:rPr>
        <w:t>-</w:t>
      </w:r>
      <w:r w:rsidRPr="00BD3FC5">
        <w:rPr>
          <w:rFonts w:cs="Times New Roman"/>
          <w:spacing w:val="-4"/>
          <w:szCs w:val="28"/>
        </w:rPr>
        <w:t xml:space="preserve"> 2025, khoảng 14% trong giai đoạn 2025 </w:t>
      </w:r>
      <w:r w:rsidR="00F47F8A" w:rsidRPr="00BD3FC5">
        <w:rPr>
          <w:rFonts w:cs="Times New Roman"/>
          <w:spacing w:val="-4"/>
          <w:szCs w:val="28"/>
        </w:rPr>
        <w:t>-</w:t>
      </w:r>
      <w:r w:rsidR="00C7208A" w:rsidRPr="00BD3FC5">
        <w:rPr>
          <w:rFonts w:cs="Times New Roman"/>
          <w:spacing w:val="-4"/>
          <w:szCs w:val="28"/>
        </w:rPr>
        <w:t xml:space="preserve"> 2030.</w:t>
      </w:r>
    </w:p>
    <w:p w14:paraId="46AB350F" w14:textId="3B8DFD68" w:rsidR="00676B53" w:rsidRPr="00BD3FC5" w:rsidRDefault="00676B53" w:rsidP="00812C30">
      <w:pPr>
        <w:rPr>
          <w:rFonts w:cs="Times New Roman"/>
          <w:szCs w:val="28"/>
        </w:rPr>
      </w:pPr>
      <w:r w:rsidRPr="00BD3FC5">
        <w:rPr>
          <w:rFonts w:cs="Times New Roman"/>
          <w:szCs w:val="28"/>
        </w:rPr>
        <w:t xml:space="preserve">- </w:t>
      </w:r>
      <w:r w:rsidR="00686604" w:rsidRPr="00686604">
        <w:rPr>
          <w:rFonts w:cs="Times New Roman"/>
          <w:szCs w:val="28"/>
        </w:rPr>
        <w:t>Tổng mức bán lẻ hàng hóa và doanh thu dịch vụ năm 2025 là 9.689 tỷ đồng và tăng lên đạt 15.200 tỷ đồng năm 2030; tốc độ tăng trưởng bình quân giai đoạn 2021 - 2030 đạt 9,2%/năm và định hướng 2050 đạt 39.000 tỷ đồng.</w:t>
      </w:r>
    </w:p>
    <w:p w14:paraId="7A775CF7" w14:textId="7D3FD2A8" w:rsidR="0097464E" w:rsidRDefault="00676B53" w:rsidP="00812C30">
      <w:pPr>
        <w:rPr>
          <w:rFonts w:cs="Times New Roman"/>
          <w:szCs w:val="28"/>
        </w:rPr>
      </w:pPr>
      <w:r w:rsidRPr="00BD3FC5">
        <w:rPr>
          <w:rFonts w:cs="Times New Roman"/>
          <w:szCs w:val="28"/>
        </w:rPr>
        <w:t xml:space="preserve">- </w:t>
      </w:r>
      <w:r w:rsidR="0097464E" w:rsidRPr="0097464E">
        <w:rPr>
          <w:rFonts w:cs="Times New Roman"/>
          <w:szCs w:val="28"/>
        </w:rPr>
        <w:t>Hoạt động xuất nhập khẩu (bao gồm hàng tạm nhập tái xuất): Tổng kim ngạch xuất nhập khẩu giai đoạn 2021-2030 phấn đấu đạt mức tăng trưởng bình quân thời kỳ này là 13%/năm, đến năm 2030 đạt 230 triệu USD và định hướng đến n</w:t>
      </w:r>
      <w:r w:rsidR="001A0322">
        <w:rPr>
          <w:rFonts w:cs="Times New Roman"/>
          <w:szCs w:val="28"/>
        </w:rPr>
        <w:t>ăm 2050 là trên 360 triệu USD.</w:t>
      </w:r>
    </w:p>
    <w:p w14:paraId="6E1110B0" w14:textId="24A8E5D7" w:rsidR="0097464E" w:rsidRPr="0097464E" w:rsidRDefault="0097464E" w:rsidP="00812C30">
      <w:pPr>
        <w:rPr>
          <w:rFonts w:cs="Times New Roman"/>
          <w:szCs w:val="28"/>
        </w:rPr>
      </w:pPr>
      <w:r>
        <w:rPr>
          <w:rFonts w:cs="Times New Roman"/>
          <w:szCs w:val="28"/>
          <w:lang w:val="en-US"/>
        </w:rPr>
        <w:t xml:space="preserve">- </w:t>
      </w:r>
      <w:r w:rsidRPr="0097464E">
        <w:rPr>
          <w:rFonts w:cs="Times New Roman"/>
          <w:szCs w:val="28"/>
        </w:rPr>
        <w:t>Thu ngân sách (từ doanh nghiệp và cá nhân sản xuất kinh doanh hàng hóa, dịch vụ, thuế xuất nhập khẩu, thuế tiêu thụ đặc biệt hàng nhập khẩu, thuế giá trị gia tăng hàng nhập khẩu) giai đoạn 2021</w:t>
      </w:r>
      <w:r>
        <w:rPr>
          <w:rFonts w:cs="Times New Roman"/>
          <w:szCs w:val="28"/>
          <w:lang w:val="en-US"/>
        </w:rPr>
        <w:t xml:space="preserve"> </w:t>
      </w:r>
      <w:r w:rsidRPr="0097464E">
        <w:rPr>
          <w:rFonts w:cs="Times New Roman"/>
          <w:szCs w:val="28"/>
        </w:rPr>
        <w:t>-</w:t>
      </w:r>
      <w:r>
        <w:rPr>
          <w:rFonts w:cs="Times New Roman"/>
          <w:szCs w:val="28"/>
          <w:lang w:val="en-US"/>
        </w:rPr>
        <w:t xml:space="preserve"> </w:t>
      </w:r>
      <w:r w:rsidRPr="0097464E">
        <w:rPr>
          <w:rFonts w:cs="Times New Roman"/>
          <w:szCs w:val="28"/>
        </w:rPr>
        <w:t>2030 phấn đấu đạt mức tăng trưởng bình quân thời kỳ này là 15%/năm, đến</w:t>
      </w:r>
      <w:r>
        <w:rPr>
          <w:rFonts w:cs="Times New Roman"/>
          <w:szCs w:val="28"/>
        </w:rPr>
        <w:t xml:space="preserve"> năm 2025 đạt 1.650 tỷ VNĐ, đến năm 2030 đạt 2.100 tỷ VNĐ</w:t>
      </w:r>
      <w:r w:rsidR="001A0322">
        <w:rPr>
          <w:rFonts w:cs="Times New Roman"/>
          <w:szCs w:val="28"/>
        </w:rPr>
        <w:t>.</w:t>
      </w:r>
    </w:p>
    <w:p w14:paraId="655DBAAF" w14:textId="485D980F" w:rsidR="0097464E" w:rsidRDefault="0097464E" w:rsidP="00812C30">
      <w:pPr>
        <w:rPr>
          <w:rFonts w:cs="Times New Roman"/>
          <w:szCs w:val="28"/>
        </w:rPr>
      </w:pPr>
      <w:r w:rsidRPr="0097464E">
        <w:rPr>
          <w:rFonts w:cs="Times New Roman"/>
          <w:szCs w:val="28"/>
        </w:rPr>
        <w:t>- Giai đoạn 2021</w:t>
      </w:r>
      <w:r>
        <w:rPr>
          <w:rFonts w:cs="Times New Roman"/>
          <w:szCs w:val="28"/>
          <w:lang w:val="en-US"/>
        </w:rPr>
        <w:t xml:space="preserve"> </w:t>
      </w:r>
      <w:r w:rsidRPr="0097464E">
        <w:rPr>
          <w:rFonts w:cs="Times New Roman"/>
          <w:szCs w:val="28"/>
        </w:rPr>
        <w:t>-</w:t>
      </w:r>
      <w:r>
        <w:rPr>
          <w:rFonts w:cs="Times New Roman"/>
          <w:szCs w:val="28"/>
          <w:lang w:val="en-US"/>
        </w:rPr>
        <w:t xml:space="preserve"> </w:t>
      </w:r>
      <w:r w:rsidRPr="0097464E">
        <w:rPr>
          <w:rFonts w:cs="Times New Roman"/>
          <w:szCs w:val="28"/>
        </w:rPr>
        <w:t>2030: Xây dựng khu KTCK Ma Lù Thàng trở thành một động lực phát triển kinh tế của tỉnh Lai Châu. Đến năm 2030, Khu KTCK về cơ bản hoàn thiện đồng bộ hệ thống hạ tầng cơ sở đảm bảo mọi hoạt động của một cửa khẩu quốc tế và đạt đô thị loại IV; trên toàn địa bàn tỉnh có 49 chợ (trong đó có 39 chợ xây mới, cải tạo và nâng cấp), 6 dự án trung tâm thương mại, 13 siêu thị. Định hướng đến 2050 trên địa bàn tỉnh có 54 chợ (5 chợ xây mới).</w:t>
      </w:r>
    </w:p>
    <w:p w14:paraId="1AB80575" w14:textId="208ED5AE" w:rsidR="009D409A" w:rsidRPr="00BD3FC5" w:rsidRDefault="009D409A" w:rsidP="00812C30">
      <w:pPr>
        <w:rPr>
          <w:rFonts w:cs="Times New Roman"/>
          <w:b/>
          <w:i/>
          <w:szCs w:val="28"/>
        </w:rPr>
      </w:pPr>
      <w:r w:rsidRPr="00BD3FC5">
        <w:rPr>
          <w:rFonts w:cs="Times New Roman"/>
          <w:b/>
          <w:i/>
          <w:szCs w:val="28"/>
          <w:lang w:val="zu-ZA"/>
        </w:rPr>
        <w:t>(3)</w:t>
      </w:r>
      <w:r w:rsidRPr="00BD3FC5">
        <w:rPr>
          <w:rFonts w:cs="Times New Roman"/>
          <w:b/>
          <w:i/>
          <w:szCs w:val="28"/>
        </w:rPr>
        <w:t>. Phương hướng phát triển ngành du lịch</w:t>
      </w:r>
    </w:p>
    <w:p w14:paraId="20B61406" w14:textId="77777777" w:rsidR="009D409A" w:rsidRPr="00EB56CF" w:rsidRDefault="009D409A" w:rsidP="00812C30">
      <w:pPr>
        <w:rPr>
          <w:rFonts w:cs="Times New Roman"/>
          <w:i/>
          <w:szCs w:val="28"/>
          <w:lang w:val="da-DK"/>
        </w:rPr>
      </w:pPr>
      <w:r w:rsidRPr="00EB56CF">
        <w:rPr>
          <w:rFonts w:cs="Times New Roman"/>
          <w:i/>
          <w:szCs w:val="28"/>
          <w:lang w:val="da-DK"/>
        </w:rPr>
        <w:t>* Quan điểm phát triển ngành du lịch:</w:t>
      </w:r>
    </w:p>
    <w:p w14:paraId="7A36B82D" w14:textId="77777777" w:rsidR="00EB56CF" w:rsidRPr="00EB56CF" w:rsidRDefault="00EB56CF" w:rsidP="00812C30">
      <w:pPr>
        <w:rPr>
          <w:noProof/>
          <w:color w:val="FF0000"/>
          <w:szCs w:val="28"/>
        </w:rPr>
      </w:pPr>
      <w:r w:rsidRPr="00EB56CF">
        <w:rPr>
          <w:noProof/>
          <w:color w:val="FF0000"/>
          <w:szCs w:val="28"/>
        </w:rPr>
        <w:t>- Phát triển du lịch trở thành ngành kinh tế quan trọng trong cơ cấu lĩnh vực dịch vụ của tỉnh, có tác động lan tỏa, thúc đẩy sự phát triển của các ngành, lĩnh vực khác, đóng góp quan trọng tăng trưởng kinh tế của địa phương và giải quyết việc làm cho người dân trên địa bàn tỉnh; bảo đảm quốc phòng, an ninh khu vực biên giới và phát triển vùng đồng bào dân tộc thiểu số và miền núi.</w:t>
      </w:r>
    </w:p>
    <w:p w14:paraId="20448325" w14:textId="73F7C6E4" w:rsidR="00EB56CF" w:rsidRPr="00EB56CF" w:rsidRDefault="00EB56CF" w:rsidP="00812C30">
      <w:pPr>
        <w:rPr>
          <w:noProof/>
          <w:color w:val="FF0000"/>
          <w:szCs w:val="28"/>
          <w:lang w:val="en-US"/>
        </w:rPr>
      </w:pPr>
      <w:r w:rsidRPr="00EB56CF">
        <w:rPr>
          <w:noProof/>
          <w:color w:val="FF0000"/>
          <w:szCs w:val="28"/>
        </w:rPr>
        <w:t xml:space="preserve">- Phát triển đồng bộ, nhanh và bền vững ngành du lịch tỉnh Lai Châu trên </w:t>
      </w:r>
      <w:r w:rsidRPr="00EB56CF">
        <w:rPr>
          <w:noProof/>
          <w:color w:val="FF0000"/>
          <w:szCs w:val="28"/>
        </w:rPr>
        <w:lastRenderedPageBreak/>
        <w:t>cơ sở tôn trọng yếu tố tự nhiên và văn hóa địa phương, phát huy tối đa tiềm năng, lợi thế về điều kiện tự nhiên, văn hóa, xã hội. Phát triển du lịch theo hướng bền vững, gắn chặt với việc bảo tồn và phát huy giá trị văn hóa truyền thống của các dân tộc; phát triển du lịch sinh thái gắn với giữ gìn cảnh quan, bảo vệ môi trường, bảo tồn thiên nhiên và đa dạng sinh học</w:t>
      </w:r>
      <w:r w:rsidR="009F73A5">
        <w:rPr>
          <w:noProof/>
          <w:color w:val="FF0000"/>
          <w:szCs w:val="28"/>
          <w:lang w:val="en-US"/>
        </w:rPr>
        <w:t>,...</w:t>
      </w:r>
      <w:r w:rsidRPr="00EB56CF">
        <w:rPr>
          <w:noProof/>
          <w:color w:val="FF0000"/>
          <w:szCs w:val="28"/>
        </w:rPr>
        <w:t xml:space="preserve"> làm điều kiện cốt lõi để tạo ra các sản phẩm du lịch khác biệt, độc đáo, hấp dẫn có sức cạnh tranh cao tại khu vực và cả nước. Phát triển sản phẩm du lịch theo lộ trình, đầu tư có trọng tâm, trọng điểm nhằm hình thành một số địa bàn trọng điểm về du lịch; tập trung thu hút các nhà đầu tư chiến lược để tạo bứt phá cho sự phát triển du lịch địa phương. Từng bước khẳng định thương hiệu và khả năng cạnh tranh du lịch</w:t>
      </w:r>
      <w:r w:rsidRPr="00EB56CF">
        <w:rPr>
          <w:noProof/>
          <w:color w:val="FF0000"/>
          <w:szCs w:val="28"/>
          <w:lang w:val="en-US"/>
        </w:rPr>
        <w:t>.</w:t>
      </w:r>
    </w:p>
    <w:p w14:paraId="7F67F263" w14:textId="77777777" w:rsidR="00EB56CF" w:rsidRPr="00EB56CF" w:rsidRDefault="00EB56CF" w:rsidP="00812C30">
      <w:pPr>
        <w:rPr>
          <w:noProof/>
          <w:color w:val="FF0000"/>
          <w:szCs w:val="28"/>
          <w:lang w:val="en-US"/>
        </w:rPr>
      </w:pPr>
      <w:r w:rsidRPr="00EB56CF">
        <w:rPr>
          <w:noProof/>
          <w:color w:val="FF0000"/>
          <w:szCs w:val="28"/>
          <w:lang w:val="en-US"/>
        </w:rPr>
        <w:tab/>
        <w:t>- Phát triển du lịch theo hướng chuyên nghiệp, chất lượng, hiệu quả và bền vững; xây dựng nguồn nhân lực du lịch chất lượng cao phù hợp với xu hướng phát triển du lịch Việt Nam trong bối cảnh mới; đẩy mạnh ứng dụng khoa học, công nghệ, nhất là công nghệ số, áp dụng các công nghệ xanh, sạch trong kinh doanh du lịch tăng giá trị trải nghiệm cho du khách.</w:t>
      </w:r>
    </w:p>
    <w:p w14:paraId="51CAB8E6" w14:textId="77777777" w:rsidR="00EB56CF" w:rsidRPr="00EB56CF" w:rsidRDefault="00EB56CF" w:rsidP="00812C30">
      <w:pPr>
        <w:rPr>
          <w:noProof/>
          <w:color w:val="FF0000"/>
          <w:szCs w:val="28"/>
          <w:lang w:val="en-US"/>
        </w:rPr>
      </w:pPr>
      <w:r w:rsidRPr="00EB56CF">
        <w:rPr>
          <w:noProof/>
          <w:color w:val="FF0000"/>
          <w:szCs w:val="28"/>
          <w:lang w:val="en-US"/>
        </w:rPr>
        <w:t>- Phát triển đồng thời cả du lịch nội địa và du lịch quốc tế; chú trọng du lịch quốc tế đến; trong đó tập trung thu hút phân đoạn thị trường có khả năng chi trả cao, du lịch dài ngày.</w:t>
      </w:r>
    </w:p>
    <w:p w14:paraId="69242FFC" w14:textId="77777777" w:rsidR="00EB56CF" w:rsidRPr="00EB56CF" w:rsidRDefault="00EB56CF" w:rsidP="00812C30">
      <w:pPr>
        <w:rPr>
          <w:noProof/>
          <w:color w:val="FF0000"/>
          <w:szCs w:val="28"/>
          <w:lang w:val="en-US"/>
        </w:rPr>
      </w:pPr>
      <w:r w:rsidRPr="00EB56CF">
        <w:rPr>
          <w:noProof/>
          <w:color w:val="FF0000"/>
          <w:szCs w:val="28"/>
          <w:lang w:val="en-US"/>
        </w:rPr>
        <w:t>- Phát triển du lịch trong mối quan hệ hợp tác, liên kết phát triển du lịch của vùng trung du và miền núi phía Bắc và liên vùng, nhất là các trung tâm du lịch lớn, vùng Thủ đô nhằm tạo nên những sản phẩm du lịch đặc thù, hấp dẫn khách du lịch và phù hợp với Chiến lược phát triển du lịch Việt Nam; tăng cường hợp tác quốc tế trong phát triển du lịch.</w:t>
      </w:r>
    </w:p>
    <w:p w14:paraId="281CF94E" w14:textId="2C51CDFC" w:rsidR="009D409A" w:rsidRPr="00BD3FC5" w:rsidRDefault="00EB56CF" w:rsidP="00812C30">
      <w:pPr>
        <w:rPr>
          <w:rFonts w:cs="Times New Roman"/>
          <w:noProof/>
          <w:szCs w:val="28"/>
        </w:rPr>
      </w:pPr>
      <w:r w:rsidRPr="00EB56CF">
        <w:rPr>
          <w:noProof/>
          <w:color w:val="FF0000"/>
          <w:szCs w:val="28"/>
          <w:lang w:val="en-US"/>
        </w:rPr>
        <w:t>- Đẩy mạnh xã hội hóa, huy động mọi nguồn lực cả trong và ngoài tỉnh đầu tư phát triển du lịch; phát huy tối đa tiềm năng, thế mạnh về tự nhiên và văn hóa dân tộc của các địa phương, các thành phần kinh tế trên địa bàn Lai Châu</w:t>
      </w:r>
      <w:r w:rsidR="009D409A" w:rsidRPr="00EB56CF">
        <w:rPr>
          <w:rFonts w:cs="Times New Roman"/>
          <w:noProof/>
          <w:szCs w:val="28"/>
        </w:rPr>
        <w:t>.</w:t>
      </w:r>
    </w:p>
    <w:p w14:paraId="7A94EA0B" w14:textId="77777777" w:rsidR="009D409A" w:rsidRPr="00122C5E" w:rsidRDefault="009D409A" w:rsidP="00812C30">
      <w:pPr>
        <w:rPr>
          <w:rFonts w:cs="Times New Roman"/>
          <w:i/>
          <w:noProof/>
          <w:szCs w:val="28"/>
        </w:rPr>
      </w:pPr>
      <w:r w:rsidRPr="00122C5E">
        <w:rPr>
          <w:rFonts w:cs="Times New Roman"/>
          <w:i/>
          <w:noProof/>
          <w:szCs w:val="28"/>
        </w:rPr>
        <w:t>* Mục tiêu phát triển ngành du lịch đến năm 2030:</w:t>
      </w:r>
    </w:p>
    <w:p w14:paraId="2ECE216A" w14:textId="5FCA36E0" w:rsidR="00122C5E" w:rsidRPr="00122C5E" w:rsidRDefault="00122C5E" w:rsidP="00812C30">
      <w:pPr>
        <w:rPr>
          <w:szCs w:val="28"/>
        </w:rPr>
      </w:pPr>
      <w:r w:rsidRPr="00122C5E">
        <w:rPr>
          <w:szCs w:val="28"/>
          <w:lang w:val="en-US"/>
        </w:rPr>
        <w:t>Lai Châu trở thành một điểm đến hấp dẫn</w:t>
      </w:r>
      <w:r w:rsidRPr="00122C5E">
        <w:rPr>
          <w:szCs w:val="28"/>
        </w:rPr>
        <w:t xml:space="preserve"> của vùng </w:t>
      </w:r>
      <w:r w:rsidRPr="00122C5E">
        <w:rPr>
          <w:szCs w:val="28"/>
          <w:lang w:val="en-US"/>
        </w:rPr>
        <w:t>t</w:t>
      </w:r>
      <w:r w:rsidRPr="00122C5E">
        <w:rPr>
          <w:szCs w:val="28"/>
        </w:rPr>
        <w:t xml:space="preserve">rung du và miền núi </w:t>
      </w:r>
      <w:r w:rsidRPr="00122C5E">
        <w:rPr>
          <w:szCs w:val="28"/>
          <w:lang w:val="en-US"/>
        </w:rPr>
        <w:t>phía Bắc; các s</w:t>
      </w:r>
      <w:r w:rsidRPr="00122C5E">
        <w:rPr>
          <w:szCs w:val="28"/>
        </w:rPr>
        <w:t xml:space="preserve">ản phẩm du lịch phát triển đa dạng, một số sản phẩm du lịch chất lượng cao, mang thương hiệu du lịch sinh thái núi, bản sắc văn hóa dân tộc của </w:t>
      </w:r>
      <w:r w:rsidRPr="00122C5E">
        <w:rPr>
          <w:szCs w:val="28"/>
        </w:rPr>
        <w:lastRenderedPageBreak/>
        <w:t>tỉnh, thân thiện với môi trường</w:t>
      </w:r>
      <w:r w:rsidRPr="00122C5E">
        <w:rPr>
          <w:szCs w:val="28"/>
          <w:lang w:val="en-US"/>
        </w:rPr>
        <w:t xml:space="preserve">. </w:t>
      </w:r>
      <w:r w:rsidRPr="00122C5E">
        <w:rPr>
          <w:szCs w:val="28"/>
        </w:rPr>
        <w:t xml:space="preserve">Kết cấu hạ tầng du lịch được đầu tư đồng bộ, hiện đại, hài hòa trong tổng thể không gian cảnh quan, sinh thái và </w:t>
      </w:r>
      <w:r w:rsidRPr="00122C5E">
        <w:rPr>
          <w:szCs w:val="28"/>
          <w:lang w:val="en-US"/>
        </w:rPr>
        <w:t>mang đặc trưng văn hóa các dân tộc</w:t>
      </w:r>
      <w:r w:rsidRPr="00122C5E">
        <w:rPr>
          <w:szCs w:val="28"/>
        </w:rPr>
        <w:t xml:space="preserve"> của tỉnh.</w:t>
      </w:r>
    </w:p>
    <w:p w14:paraId="6E78064C" w14:textId="34E4B693" w:rsidR="009D409A" w:rsidRPr="00122C5E" w:rsidRDefault="00122C5E" w:rsidP="00812C30">
      <w:pPr>
        <w:spacing w:line="348" w:lineRule="auto"/>
        <w:rPr>
          <w:rFonts w:cs="Times New Roman"/>
          <w:szCs w:val="28"/>
        </w:rPr>
      </w:pPr>
      <w:r w:rsidRPr="00122C5E">
        <w:rPr>
          <w:szCs w:val="28"/>
          <w:lang w:val="en-US"/>
        </w:rPr>
        <w:t xml:space="preserve">- </w:t>
      </w:r>
      <w:r w:rsidRPr="00122C5E">
        <w:rPr>
          <w:color w:val="FF0000"/>
          <w:szCs w:val="28"/>
        </w:rPr>
        <w:t>Phát triển hệ thống sản phẩm du lịch chủ đạo, bao gồm: du lịch sinh thái- nghỉ dưỡng, du lịch sinh thái lòng hồ, du lịch văn hóa, du lịch thể thao mạo hiểm được phân vùng và phát triển hài hòa trên cơ sở tiêu chuẩn hóa và văn hóa địa phương đặc trưng; đưa các khu, điểm du lịch: khu du lịch Pu Sam Cáp, thác Tác Tình, động Tiên Sơn (huyện Tam Đường); khu dịch vụ du lịch thương mại cửa khẩu Ma Lù Thàng, khu du lịch cộng đồng Sin Suối Hồ (Phong Thổ), khu di tích bia Lê Lợi kết hợp lòng hồ Mường Lay (Nậm Nhùn); khu du lịch sinh thái Pusamcap (thành phố Lai Châu) thành trọng điểm du lịch quốc gia và vùng; đưa khu du lịch sinh thái cao nguyên Sìn Hồ trở thành khu du lịch quốc gia, kết nối chặt chẽ trong không gian phát triển du lịch chung của thành phố Lai Châu và các địa phương lân cận</w:t>
      </w:r>
      <w:r w:rsidR="009D409A" w:rsidRPr="00122C5E">
        <w:rPr>
          <w:rFonts w:cs="Times New Roman"/>
          <w:szCs w:val="28"/>
        </w:rPr>
        <w:t>.</w:t>
      </w:r>
    </w:p>
    <w:p w14:paraId="0D967F62" w14:textId="089F94C1" w:rsidR="009D409A" w:rsidRPr="00BD3FC5" w:rsidRDefault="009D409A" w:rsidP="00812C30">
      <w:pPr>
        <w:spacing w:line="348" w:lineRule="auto"/>
        <w:rPr>
          <w:rFonts w:cs="Times New Roman"/>
          <w:i/>
          <w:szCs w:val="28"/>
        </w:rPr>
      </w:pPr>
      <w:r w:rsidRPr="00BD3FC5">
        <w:rPr>
          <w:rFonts w:cs="Times New Roman"/>
          <w:i/>
          <w:szCs w:val="28"/>
        </w:rPr>
        <w:t>* Mục tiêu cụ thể:</w:t>
      </w:r>
    </w:p>
    <w:p w14:paraId="6D1A763E" w14:textId="6FF4A557" w:rsidR="00F92691" w:rsidRPr="00BD3FC5" w:rsidRDefault="00F92691" w:rsidP="00812C30">
      <w:pPr>
        <w:spacing w:line="348" w:lineRule="auto"/>
        <w:rPr>
          <w:rFonts w:cs="Times New Roman"/>
          <w:i/>
          <w:szCs w:val="28"/>
          <w:lang w:val="en-US"/>
        </w:rPr>
      </w:pPr>
      <w:r w:rsidRPr="00BD3FC5">
        <w:rPr>
          <w:rFonts w:cs="Times New Roman"/>
          <w:i/>
          <w:szCs w:val="28"/>
          <w:lang w:val="en-US"/>
        </w:rPr>
        <w:t xml:space="preserve">- </w:t>
      </w:r>
      <w:r w:rsidRPr="00BD3FC5">
        <w:rPr>
          <w:lang w:val="en-US"/>
        </w:rPr>
        <w:t>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p>
    <w:p w14:paraId="61A18A1F" w14:textId="4F02A0DF" w:rsidR="009D409A" w:rsidRPr="00BD3FC5" w:rsidRDefault="009D409A" w:rsidP="00812C30">
      <w:pPr>
        <w:spacing w:line="348" w:lineRule="auto"/>
        <w:rPr>
          <w:rFonts w:cs="Times New Roman"/>
          <w:szCs w:val="28"/>
        </w:rPr>
      </w:pPr>
      <w:r w:rsidRPr="00BD3FC5">
        <w:rPr>
          <w:rFonts w:cs="Times New Roman"/>
          <w:szCs w:val="28"/>
        </w:rPr>
        <w:t xml:space="preserve">- </w:t>
      </w:r>
      <w:r w:rsidR="00F92691" w:rsidRPr="00BD3FC5">
        <w:t>Tổng lượt khách du lịch đến</w:t>
      </w:r>
      <w:r w:rsidR="00F92691" w:rsidRPr="00BD3FC5">
        <w:rPr>
          <w:lang w:val="en-US"/>
        </w:rPr>
        <w:t xml:space="preserve"> tỉnh</w:t>
      </w:r>
      <w:r w:rsidR="00F92691" w:rsidRPr="00BD3FC5">
        <w:t xml:space="preserve"> đạt khoảng </w:t>
      </w:r>
      <w:r w:rsidR="00F92691" w:rsidRPr="00BD3FC5">
        <w:rPr>
          <w:lang w:val="en-US"/>
        </w:rPr>
        <w:t>1 triệu</w:t>
      </w:r>
      <w:r w:rsidR="00F92691" w:rsidRPr="00BD3FC5">
        <w:t xml:space="preserve"> lượt khách năm 2025, </w:t>
      </w:r>
      <w:r w:rsidR="00F92691" w:rsidRPr="00BD3FC5">
        <w:rPr>
          <w:lang w:val="en-US"/>
        </w:rPr>
        <w:t>khoảng 2</w:t>
      </w:r>
      <w:r w:rsidR="00F92691" w:rsidRPr="00BD3FC5">
        <w:t xml:space="preserve"> triệu lượt khách năm 2030, </w:t>
      </w:r>
      <w:r w:rsidR="00F92691" w:rsidRPr="00BD3FC5">
        <w:rPr>
          <w:lang w:val="en-US"/>
        </w:rPr>
        <w:t>trên</w:t>
      </w:r>
      <w:r w:rsidR="00F92691" w:rsidRPr="00BD3FC5">
        <w:t xml:space="preserve"> </w:t>
      </w:r>
      <w:r w:rsidR="00F92691" w:rsidRPr="00BD3FC5">
        <w:rPr>
          <w:lang w:val="en-US"/>
        </w:rPr>
        <w:t>3</w:t>
      </w:r>
      <w:r w:rsidR="00F92691" w:rsidRPr="00BD3FC5">
        <w:t xml:space="preserve"> triệu lượt khách </w:t>
      </w:r>
      <w:r w:rsidR="00F92691" w:rsidRPr="00BD3FC5">
        <w:rPr>
          <w:lang w:val="en-US"/>
        </w:rPr>
        <w:t>vào</w:t>
      </w:r>
      <w:r w:rsidR="00F92691" w:rsidRPr="00BD3FC5">
        <w:t xml:space="preserve"> năm 2050</w:t>
      </w:r>
      <w:r w:rsidR="00F92691" w:rsidRPr="00BD3FC5">
        <w:rPr>
          <w:lang w:val="en-US"/>
        </w:rPr>
        <w:t>; t</w:t>
      </w:r>
      <w:r w:rsidR="00F92691" w:rsidRPr="00BD3FC5">
        <w:t xml:space="preserve">rong đó, khách du lịch quốc tế đến năm 2025 đạt khoảng </w:t>
      </w:r>
      <w:r w:rsidR="00F92691" w:rsidRPr="00BD3FC5">
        <w:rPr>
          <w:lang w:val="en-US"/>
        </w:rPr>
        <w:t>35</w:t>
      </w:r>
      <w:r w:rsidR="00F92691" w:rsidRPr="00BD3FC5">
        <w:t xml:space="preserve"> nghìn lượt khách, đến năm 2030 đạt </w:t>
      </w:r>
      <w:r w:rsidR="00F92691" w:rsidRPr="00BD3FC5">
        <w:rPr>
          <w:lang w:val="en-US"/>
        </w:rPr>
        <w:t>trên 50</w:t>
      </w:r>
      <w:r w:rsidR="00F92691" w:rsidRPr="00BD3FC5">
        <w:t xml:space="preserve"> nghìn lượt khách, đến năm 2050 đạt </w:t>
      </w:r>
      <w:r w:rsidR="00F92691" w:rsidRPr="00BD3FC5">
        <w:rPr>
          <w:lang w:val="en-US"/>
        </w:rPr>
        <w:t>trên</w:t>
      </w:r>
      <w:r w:rsidR="00F92691" w:rsidRPr="00BD3FC5">
        <w:t xml:space="preserve"> </w:t>
      </w:r>
      <w:r w:rsidR="00F92691" w:rsidRPr="00BD3FC5">
        <w:rPr>
          <w:lang w:val="en-US"/>
        </w:rPr>
        <w:t>100</w:t>
      </w:r>
      <w:r w:rsidR="00F92691" w:rsidRPr="00BD3FC5">
        <w:t xml:space="preserve"> nghìn lượt khách</w:t>
      </w:r>
      <w:r w:rsidR="00F92691" w:rsidRPr="00BD3FC5">
        <w:rPr>
          <w:lang w:val="en-US"/>
        </w:rPr>
        <w:t>; t</w:t>
      </w:r>
      <w:r w:rsidR="00F92691" w:rsidRPr="00BD3FC5">
        <w:t xml:space="preserve">ốc độ tăng trưởng lượt khách du lịch giai đoạn </w:t>
      </w:r>
      <w:r w:rsidR="001F4795" w:rsidRPr="00BD3FC5">
        <w:t>2021 - 2025</w:t>
      </w:r>
      <w:r w:rsidR="00F92691" w:rsidRPr="00BD3FC5">
        <w:t xml:space="preserve"> bình quân đạt </w:t>
      </w:r>
      <w:r w:rsidR="00F92691" w:rsidRPr="00BD3FC5">
        <w:rPr>
          <w:lang w:val="en-US"/>
        </w:rPr>
        <w:t>20</w:t>
      </w:r>
      <w:r w:rsidR="00F92691" w:rsidRPr="00BD3FC5">
        <w:t xml:space="preserve">%/năm, giai đoạn </w:t>
      </w:r>
      <w:r w:rsidR="007A4235">
        <w:t>2026 - 2030</w:t>
      </w:r>
      <w:r w:rsidR="00F92691" w:rsidRPr="00BD3FC5">
        <w:t xml:space="preserve"> đạt </w:t>
      </w:r>
      <w:r w:rsidR="00F92691" w:rsidRPr="00BD3FC5">
        <w:rPr>
          <w:lang w:val="en-US"/>
        </w:rPr>
        <w:t>khoảng 10</w:t>
      </w:r>
      <w:r w:rsidR="00F92691" w:rsidRPr="00BD3FC5">
        <w:t>%/năm, giai đoạn 2031</w:t>
      </w:r>
      <w:r w:rsidR="007315A9">
        <w:rPr>
          <w:lang w:val="en-US"/>
        </w:rPr>
        <w:t xml:space="preserve"> </w:t>
      </w:r>
      <w:r w:rsidR="00F92691" w:rsidRPr="00BD3FC5">
        <w:t>-</w:t>
      </w:r>
      <w:r w:rsidR="007315A9">
        <w:rPr>
          <w:lang w:val="en-US"/>
        </w:rPr>
        <w:t xml:space="preserve"> </w:t>
      </w:r>
      <w:r w:rsidR="00F92691" w:rsidRPr="00BD3FC5">
        <w:t xml:space="preserve">2050 đạt </w:t>
      </w:r>
      <w:r w:rsidR="00F92691" w:rsidRPr="00BD3FC5">
        <w:rPr>
          <w:lang w:val="en-US"/>
        </w:rPr>
        <w:t>khoảng 5</w:t>
      </w:r>
      <w:r w:rsidR="00F92691" w:rsidRPr="00BD3FC5">
        <w:t>%/năm</w:t>
      </w:r>
      <w:r w:rsidRPr="00BD3FC5">
        <w:rPr>
          <w:rFonts w:cs="Times New Roman"/>
          <w:szCs w:val="28"/>
        </w:rPr>
        <w:t>.</w:t>
      </w:r>
    </w:p>
    <w:p w14:paraId="6D69ECAC" w14:textId="5887C523" w:rsidR="009D409A" w:rsidRPr="00BD3FC5" w:rsidRDefault="009D409A" w:rsidP="00812C30">
      <w:pPr>
        <w:spacing w:line="348" w:lineRule="auto"/>
        <w:rPr>
          <w:rFonts w:cs="Times New Roman"/>
          <w:szCs w:val="28"/>
        </w:rPr>
      </w:pPr>
      <w:r w:rsidRPr="00BD3FC5">
        <w:rPr>
          <w:rFonts w:cs="Times New Roman"/>
          <w:szCs w:val="28"/>
        </w:rPr>
        <w:t xml:space="preserve">- </w:t>
      </w:r>
      <w:r w:rsidR="00F92691" w:rsidRPr="00BD3FC5">
        <w:t>Số ngày lưu trú bình quân khách du lịch quốc tế đến năm 2025 đạt 2,</w:t>
      </w:r>
      <w:r w:rsidR="00F92691" w:rsidRPr="00BD3FC5">
        <w:rPr>
          <w:lang w:val="en-US"/>
        </w:rPr>
        <w:t>0</w:t>
      </w:r>
      <w:r w:rsidR="00F92691" w:rsidRPr="00BD3FC5">
        <w:t xml:space="preserve"> ngày, đến năm 2030 đạt 2,</w:t>
      </w:r>
      <w:r w:rsidR="00F92691" w:rsidRPr="00BD3FC5">
        <w:rPr>
          <w:lang w:val="en-US"/>
        </w:rPr>
        <w:t>1</w:t>
      </w:r>
      <w:r w:rsidR="00F92691" w:rsidRPr="00BD3FC5">
        <w:t xml:space="preserve"> ngày và đến năm 2050 đạt </w:t>
      </w:r>
      <w:r w:rsidR="00F92691" w:rsidRPr="00BD3FC5">
        <w:rPr>
          <w:lang w:val="en-US"/>
        </w:rPr>
        <w:t>2,5</w:t>
      </w:r>
      <w:r w:rsidR="00F92691" w:rsidRPr="00BD3FC5">
        <w:t xml:space="preserve"> ngày; số ngày lưu trú bình quân khách du lịch trong nước đến năm 2025 đạt 2,1 ngày, đến năm 2030 đạt 2,4 ngày và đến năm 2050 đạt </w:t>
      </w:r>
      <w:r w:rsidR="00F92691" w:rsidRPr="00BD3FC5">
        <w:rPr>
          <w:lang w:val="en-US"/>
        </w:rPr>
        <w:t>2,5</w:t>
      </w:r>
      <w:r w:rsidR="00F92691" w:rsidRPr="00BD3FC5">
        <w:t xml:space="preserve"> ngày</w:t>
      </w:r>
      <w:r w:rsidRPr="00BD3FC5">
        <w:rPr>
          <w:rFonts w:cs="Times New Roman"/>
          <w:szCs w:val="28"/>
        </w:rPr>
        <w:t>.</w:t>
      </w:r>
    </w:p>
    <w:p w14:paraId="13A964F1" w14:textId="77777777" w:rsidR="009D409A" w:rsidRPr="00BD3FC5" w:rsidRDefault="009D409A" w:rsidP="00812C30">
      <w:pPr>
        <w:rPr>
          <w:rFonts w:cs="Times New Roman"/>
          <w:szCs w:val="28"/>
        </w:rPr>
      </w:pPr>
      <w:r w:rsidRPr="00BD3FC5">
        <w:rPr>
          <w:rFonts w:cs="Times New Roman"/>
          <w:szCs w:val="28"/>
        </w:rPr>
        <w:lastRenderedPageBreak/>
        <w:t>- Tổng thu từ du lịch đến năm 2025 đạt khoảng 1.064 tỷ đồng, đến năm 2030 đạt khoảng 2.500 tỷ đồng, đến năm 2050 đạt khoảng 4.000 tỷ đồng.</w:t>
      </w:r>
    </w:p>
    <w:p w14:paraId="2F18C5AD" w14:textId="77777777" w:rsidR="007315A9" w:rsidRDefault="009D409A" w:rsidP="00812C30">
      <w:pPr>
        <w:rPr>
          <w:rFonts w:cs="Times New Roman"/>
          <w:szCs w:val="28"/>
        </w:rPr>
      </w:pPr>
      <w:r w:rsidRPr="00BD3FC5">
        <w:rPr>
          <w:rFonts w:cs="Times New Roman"/>
          <w:szCs w:val="28"/>
        </w:rPr>
        <w:t xml:space="preserve">- </w:t>
      </w:r>
      <w:r w:rsidR="007315A9" w:rsidRPr="007315A9">
        <w:rPr>
          <w:rFonts w:cs="Times New Roman"/>
          <w:szCs w:val="28"/>
        </w:rPr>
        <w:t>Tỷ trọng đóng góp của ngành du lịch năm 2025 đạt 2,97% GRDP, đến năm 2030 đạt 3,93% GRDP.</w:t>
      </w:r>
    </w:p>
    <w:p w14:paraId="47109706" w14:textId="736388BA" w:rsidR="007315A9" w:rsidRDefault="009D409A" w:rsidP="00812C30">
      <w:pPr>
        <w:rPr>
          <w:rFonts w:cs="Times New Roman"/>
          <w:szCs w:val="28"/>
        </w:rPr>
      </w:pPr>
      <w:r w:rsidRPr="00BD3FC5">
        <w:rPr>
          <w:rFonts w:cs="Times New Roman"/>
          <w:szCs w:val="28"/>
        </w:rPr>
        <w:t xml:space="preserve">- </w:t>
      </w:r>
      <w:r w:rsidR="007315A9" w:rsidRPr="007315A9">
        <w:rPr>
          <w:rFonts w:cs="Times New Roman"/>
          <w:szCs w:val="28"/>
        </w:rPr>
        <w:t>Đến năm 2025, tỉnh Lai Châu có 1.125 buồng khách sạn, 2030 là khoảng 1.500 buồng, thu hút đầu tư thêm được 2</w:t>
      </w:r>
      <w:r w:rsidR="00A755AF">
        <w:rPr>
          <w:rFonts w:cs="Times New Roman"/>
          <w:szCs w:val="28"/>
          <w:lang w:val="en-US"/>
        </w:rPr>
        <w:t xml:space="preserve"> </w:t>
      </w:r>
      <w:r w:rsidR="007315A9" w:rsidRPr="007315A9">
        <w:rPr>
          <w:rFonts w:cs="Times New Roman"/>
          <w:szCs w:val="28"/>
        </w:rPr>
        <w:t>-</w:t>
      </w:r>
      <w:r w:rsidR="00A755AF">
        <w:rPr>
          <w:rFonts w:cs="Times New Roman"/>
          <w:szCs w:val="28"/>
          <w:lang w:val="en-US"/>
        </w:rPr>
        <w:t xml:space="preserve"> </w:t>
      </w:r>
      <w:r w:rsidR="007315A9" w:rsidRPr="007315A9">
        <w:rPr>
          <w:rFonts w:cs="Times New Roman"/>
          <w:szCs w:val="28"/>
        </w:rPr>
        <w:t>3 khách sạn 5 sao tại khu vực cao nguyên Sìn Hồ và Tam Đường, và năm 2050 là khoảng 7.400 buồng.</w:t>
      </w:r>
    </w:p>
    <w:p w14:paraId="7933F919" w14:textId="45CC7E6E" w:rsidR="007315A9" w:rsidRPr="007315A9" w:rsidRDefault="007315A9" w:rsidP="009213E4">
      <w:pPr>
        <w:rPr>
          <w:rFonts w:cs="Times New Roman"/>
          <w:spacing w:val="-2"/>
          <w:szCs w:val="28"/>
          <w:lang w:val="en-US"/>
        </w:rPr>
      </w:pPr>
      <w:r w:rsidRPr="007315A9">
        <w:rPr>
          <w:rFonts w:cs="Times New Roman"/>
          <w:spacing w:val="-2"/>
          <w:szCs w:val="28"/>
          <w:lang w:val="en-US"/>
        </w:rPr>
        <w:t>- Tạo thêm nhiều việc làm, góp phần giảm nghèo. Năm 2025, tạo việc làm cho khoảng 6.000 lao động (trong đó: hơn 2.000 lao động trực tiếp); Năm 2030 tạo việc làm cho khoảng 9.000 lao động (trong đó: gần 3.000 lao động trực tiếp); đến năm 2050 tạo ra khoảng 12.000 việc làm (trong đó: hơn 4.000 lao động trực tiếp).</w:t>
      </w:r>
    </w:p>
    <w:p w14:paraId="5C421AC3" w14:textId="50FB9F7D" w:rsidR="00676B53" w:rsidRPr="00BD3FC5" w:rsidRDefault="00546BBB" w:rsidP="009213E4">
      <w:pPr>
        <w:rPr>
          <w:rFonts w:cs="Times New Roman"/>
          <w:b/>
          <w:i/>
          <w:szCs w:val="28"/>
          <w:lang w:val="en-US"/>
        </w:rPr>
      </w:pPr>
      <w:r w:rsidRPr="00BD3FC5">
        <w:rPr>
          <w:rFonts w:cs="Times New Roman"/>
          <w:b/>
          <w:i/>
          <w:szCs w:val="28"/>
          <w:lang w:val="da-DK"/>
        </w:rPr>
        <w:t>(4)</w:t>
      </w:r>
      <w:r w:rsidR="00676B53" w:rsidRPr="00BD3FC5">
        <w:rPr>
          <w:rFonts w:cs="Times New Roman"/>
          <w:b/>
          <w:i/>
          <w:szCs w:val="28"/>
          <w:lang w:val="da-DK"/>
        </w:rPr>
        <w:t>.</w:t>
      </w:r>
      <w:r w:rsidR="00676B53" w:rsidRPr="00BD3FC5">
        <w:rPr>
          <w:rFonts w:cs="Times New Roman"/>
          <w:b/>
          <w:i/>
          <w:szCs w:val="28"/>
        </w:rPr>
        <w:t xml:space="preserve"> Phương hướng phát triển ngành nông</w:t>
      </w:r>
      <w:r w:rsidR="00A01ABB" w:rsidRPr="00BD3FC5">
        <w:rPr>
          <w:rFonts w:cs="Times New Roman"/>
          <w:b/>
          <w:i/>
          <w:szCs w:val="28"/>
          <w:lang w:val="en-US"/>
        </w:rPr>
        <w:t xml:space="preserve"> nghiệp</w:t>
      </w:r>
    </w:p>
    <w:p w14:paraId="6F0983B4" w14:textId="260ABBB6" w:rsidR="00676B53" w:rsidRPr="00BD3FC5" w:rsidRDefault="00676B53" w:rsidP="009213E4">
      <w:pPr>
        <w:rPr>
          <w:rFonts w:cs="Times New Roman"/>
          <w:i/>
          <w:szCs w:val="28"/>
          <w:lang w:val="da-DK"/>
        </w:rPr>
      </w:pPr>
      <w:r w:rsidRPr="00BD3FC5">
        <w:rPr>
          <w:rFonts w:cs="Times New Roman"/>
          <w:i/>
          <w:szCs w:val="28"/>
          <w:lang w:val="da-DK"/>
        </w:rPr>
        <w:t>* Quan điểm phát triển</w:t>
      </w:r>
      <w:r w:rsidR="009F0E7A" w:rsidRPr="00BD3FC5">
        <w:rPr>
          <w:rFonts w:cs="Times New Roman"/>
          <w:i/>
          <w:szCs w:val="28"/>
          <w:lang w:val="da-DK"/>
        </w:rPr>
        <w:t>:</w:t>
      </w:r>
    </w:p>
    <w:p w14:paraId="5B0E7A90" w14:textId="419E4C5D" w:rsidR="00676B53" w:rsidRPr="00BD3FC5" w:rsidRDefault="00676B53" w:rsidP="009213E4">
      <w:pPr>
        <w:rPr>
          <w:rFonts w:cs="Times New Roman"/>
          <w:szCs w:val="28"/>
        </w:rPr>
      </w:pPr>
      <w:r w:rsidRPr="00BD3FC5">
        <w:rPr>
          <w:rFonts w:cs="Times New Roman"/>
          <w:szCs w:val="28"/>
        </w:rPr>
        <w:t xml:space="preserve">- Đối với lĩnh vực </w:t>
      </w:r>
      <w:r w:rsidR="009D409A" w:rsidRPr="00BD3FC5">
        <w:rPr>
          <w:rFonts w:cs="Times New Roman"/>
          <w:szCs w:val="28"/>
          <w:lang w:val="en-US"/>
        </w:rPr>
        <w:t>chăn nuôi, trồng trọt</w:t>
      </w:r>
      <w:r w:rsidRPr="00BD3FC5">
        <w:rPr>
          <w:rFonts w:cs="Times New Roman"/>
          <w:szCs w:val="28"/>
        </w:rPr>
        <w:t>:</w:t>
      </w:r>
    </w:p>
    <w:p w14:paraId="611D4B42" w14:textId="6EE7FC67" w:rsidR="009D409A" w:rsidRPr="00BD3FC5" w:rsidRDefault="009D409A" w:rsidP="009213E4">
      <w:pPr>
        <w:rPr>
          <w:lang w:val="en-US"/>
        </w:rPr>
      </w:pPr>
      <w:r w:rsidRPr="00BD3FC5">
        <w:rPr>
          <w:lang w:val="en-US"/>
        </w:rPr>
        <w:t xml:space="preserve">+ Nông nghiệp là lợi thế, nền tảng bền vững trong nền kinh tế của tỉnh Lai Châu. Phát triển nông nghiệp hiệu quả, bền vững về kinh tế - xã hội - môi trường. Phát huy lợi thế, hiệu quả các nguồn lực (tài nguyên đất, nước, không khí, con người, truyền thống lịch sử, văn hóa) và khoa học công nghệ, đổi mới sáng tạo. Chuyển từ tư duy sản xuất nông nghiệp thuần túy sang tư duy kinh tế nông nghiệp, sản xuất sản phẩm có giá trị cao, đa dạng theo chuỗi giá trị phù hợp với yêu cầu của thị trường, tích hợp các giá trị văn hóa, xã hội và môi trường vào sản phẩm. Sản xuất nông nghiệp có trách nhiệm, hiện đại, hiệu quả và bền vững. </w:t>
      </w:r>
    </w:p>
    <w:p w14:paraId="3BDD0DD3" w14:textId="3E8C226E" w:rsidR="009D409A" w:rsidRPr="00BD3FC5" w:rsidRDefault="009D409A" w:rsidP="009213E4">
      <w:pPr>
        <w:rPr>
          <w:lang w:val="en-US"/>
        </w:rPr>
      </w:pPr>
      <w:r w:rsidRPr="00BD3FC5">
        <w:rPr>
          <w:lang w:val="en-US"/>
        </w:rPr>
        <w:t xml:space="preserve">+ Phát triển nông nghiệp sinh thái, hữu cơ; nghiên cứu, áp dụng các mô hình nông nghiệp tuần hoàn phù hợp với điều kiện tự nhiên và tập quán sản xuất của người dân Lai Châu; Các hoạt động nông nghiệp của tỉnh Lai Châu hướng tới phát thải các-bon thấp, thân thiện với môi trường và thích ứng với </w:t>
      </w:r>
      <w:r w:rsidR="00AB01DE" w:rsidRPr="00BD3FC5">
        <w:rPr>
          <w:lang w:val="en-US"/>
        </w:rPr>
        <w:t>BĐKH.</w:t>
      </w:r>
    </w:p>
    <w:p w14:paraId="2A68323E" w14:textId="66E0CE4C" w:rsidR="009D409A" w:rsidRPr="00BD3FC5" w:rsidRDefault="009D409A" w:rsidP="009213E4">
      <w:pPr>
        <w:rPr>
          <w:lang w:val="en-US"/>
        </w:rPr>
      </w:pPr>
      <w:r w:rsidRPr="00BD3FC5">
        <w:rPr>
          <w:lang w:val="en-US"/>
        </w:rPr>
        <w:t xml:space="preserve">+ Lấy phát triển nông nghiệp là cơ sở nền tảng ổn định kinh tế của tỉnh, sản xuất nông nghiệp hàng hóa, giá trị gia tăng cao là cơ sở thúc đẩy công nghiệp, thương mại, dịch vụ; trong đó xác định sản xuất nông nghiệp hàng hóa tập trung là động lực để tái cơ cấu ngành nông nghiệp, thúc đẩy nền nông nghiệp phát triển </w:t>
      </w:r>
      <w:r w:rsidRPr="00BD3FC5">
        <w:rPr>
          <w:lang w:val="en-US"/>
        </w:rPr>
        <w:lastRenderedPageBreak/>
        <w:t>toàn diện theo hướng công nghiệp hóa, hiện đại hóa, bền vững. Trên cơ sở phát huy lợi thế so sánh và tổ chức lại sản xuất, thúc đẩy ứng dụng sâu rộng khoa học - công nghệ, nhất là công nghệ sạch, an toàn và thân thiện với môi trường, công nghệ sinh học, quản lý nông nghiệp, tăng năng suất, chất lượng.</w:t>
      </w:r>
    </w:p>
    <w:p w14:paraId="7A5C3F26" w14:textId="01A44D25" w:rsidR="009D409A" w:rsidRPr="00BD3FC5" w:rsidRDefault="009D409A" w:rsidP="009213E4">
      <w:pPr>
        <w:rPr>
          <w:spacing w:val="-2"/>
        </w:rPr>
      </w:pPr>
      <w:r w:rsidRPr="00BD3FC5">
        <w:rPr>
          <w:spacing w:val="-2"/>
          <w:lang w:val="en-US"/>
        </w:rPr>
        <w:t>+</w:t>
      </w:r>
      <w:r w:rsidRPr="00BD3FC5">
        <w:rPr>
          <w:spacing w:val="-2"/>
        </w:rPr>
        <w:t xml:space="preserve"> Phát triển nông nghiệp hàng hóa tập trung</w:t>
      </w:r>
      <w:r w:rsidRPr="00BD3FC5">
        <w:rPr>
          <w:spacing w:val="-2"/>
          <w:lang w:val="en-US"/>
        </w:rPr>
        <w:t xml:space="preserve">, trong đó, </w:t>
      </w:r>
      <w:r w:rsidRPr="00BD3FC5">
        <w:rPr>
          <w:spacing w:val="-2"/>
        </w:rPr>
        <w:t>doanh nghiệp, hợp tác xã là trung tâm, cộng đồng dân cư và hộ nông dân là chủ thể, thực hiện dưới sự lãnh đạo, chỉ đạo quyết liệt của các cấp ủy, chính quyền; gắn chương trình mỗi xã một sản phẩm (OCOP), chương trình xây dựng nông thôn mới với phát tri</w:t>
      </w:r>
      <w:r w:rsidRPr="00BD3FC5">
        <w:rPr>
          <w:spacing w:val="-2"/>
          <w:lang w:val="en-US"/>
        </w:rPr>
        <w:t>ể</w:t>
      </w:r>
      <w:r w:rsidRPr="00BD3FC5">
        <w:rPr>
          <w:spacing w:val="-2"/>
        </w:rPr>
        <w:t>n sản xuất hàng hóa nông nghiệp và phát triển du lịch</w:t>
      </w:r>
      <w:r w:rsidRPr="00BD3FC5">
        <w:rPr>
          <w:spacing w:val="-2"/>
          <w:lang w:val="en-US"/>
        </w:rPr>
        <w:t>;</w:t>
      </w:r>
      <w:r w:rsidRPr="00BD3FC5">
        <w:rPr>
          <w:spacing w:val="-2"/>
        </w:rPr>
        <w:t xml:space="preserve"> Mở rộng thị trường tiêu thụ sản phẩm của Lai Châu, chú trọng đến một số mặt hàng nông, lâm sản có lợi thế xuất khẩu của tỉnh như mắc ca, cao su, hoa quả tươi, sản phẩm gỗ các loại</w:t>
      </w:r>
      <w:r w:rsidRPr="00BD3FC5">
        <w:rPr>
          <w:spacing w:val="-2"/>
          <w:lang w:val="en-US"/>
        </w:rPr>
        <w:t xml:space="preserve"> và dược liệu</w:t>
      </w:r>
      <w:r w:rsidRPr="00BD3FC5">
        <w:rPr>
          <w:spacing w:val="-2"/>
        </w:rPr>
        <w:t>.</w:t>
      </w:r>
    </w:p>
    <w:p w14:paraId="3FEF91B6" w14:textId="048BE40F" w:rsidR="009D409A" w:rsidRPr="00BD3FC5" w:rsidRDefault="009D409A" w:rsidP="009213E4">
      <w:pPr>
        <w:rPr>
          <w:spacing w:val="-2"/>
        </w:rPr>
      </w:pPr>
      <w:r w:rsidRPr="00BD3FC5">
        <w:rPr>
          <w:i/>
          <w:iCs/>
          <w:spacing w:val="-2"/>
          <w:lang w:val="en-US"/>
        </w:rPr>
        <w:t>+</w:t>
      </w:r>
      <w:r w:rsidRPr="00BD3FC5">
        <w:rPr>
          <w:i/>
          <w:iCs/>
          <w:spacing w:val="-2"/>
        </w:rPr>
        <w:t xml:space="preserve"> </w:t>
      </w:r>
      <w:r w:rsidRPr="00BD3FC5">
        <w:rPr>
          <w:i/>
          <w:iCs/>
          <w:spacing w:val="-2"/>
          <w:lang w:val="en-US"/>
        </w:rPr>
        <w:t>Đối với lĩnh vực trồng trọt:</w:t>
      </w:r>
      <w:r w:rsidRPr="00BD3FC5">
        <w:rPr>
          <w:spacing w:val="-2"/>
          <w:lang w:val="en-US"/>
        </w:rPr>
        <w:t xml:space="preserve"> c</w:t>
      </w:r>
      <w:r w:rsidRPr="00BD3FC5">
        <w:rPr>
          <w:spacing w:val="-2"/>
        </w:rPr>
        <w:t>hú trọng đầu tư vùng trọng điểm sản xuất nông nghiệp hàng hóa tập trung, bảo đảm quy mô sản xuẩt tập trung đủ lớn trên cơ sở thực hiện liên kết chuỗi giá trị sản phẩm, gắn với đẩy mạnh ứng dụng khoa học - công nghệ, mở rộng cơ giới hóa trong chuỗi sản xuất, chế biến, bảo quản, tiêu thụ.</w:t>
      </w:r>
    </w:p>
    <w:p w14:paraId="58FA7C82" w14:textId="1BA027A7" w:rsidR="00676B53" w:rsidRPr="00BD3FC5" w:rsidRDefault="009D409A" w:rsidP="009213E4">
      <w:pPr>
        <w:rPr>
          <w:rFonts w:cs="Times New Roman"/>
          <w:szCs w:val="28"/>
        </w:rPr>
      </w:pPr>
      <w:r w:rsidRPr="00BD3FC5">
        <w:rPr>
          <w:i/>
          <w:iCs/>
          <w:szCs w:val="28"/>
          <w:lang w:val="en-US"/>
        </w:rPr>
        <w:t>+</w:t>
      </w:r>
      <w:r w:rsidRPr="00BD3FC5">
        <w:rPr>
          <w:i/>
          <w:iCs/>
          <w:szCs w:val="28"/>
        </w:rPr>
        <w:t xml:space="preserve"> Đối với lĩnh vực chăn nuôi và thủy sản:</w:t>
      </w:r>
      <w:bookmarkStart w:id="132" w:name="_Hlk101360381"/>
      <w:r w:rsidR="00D00741" w:rsidRPr="00BD3FC5">
        <w:rPr>
          <w:szCs w:val="28"/>
        </w:rPr>
        <w:t xml:space="preserve"> </w:t>
      </w:r>
      <w:r w:rsidRPr="00BD3FC5">
        <w:rPr>
          <w:szCs w:val="28"/>
        </w:rPr>
        <w:t>Phát triển các vùng chăn nuôi (gia súc có lợi thế, gia cầm, ong, dê) tập trung, trong đó chú trọng chăn nuôi theo quy trình hợp vệ sinh, ứng dụng các giải pháp công nghệ mới, nông nghiệp tuần hoàn để xử lý và giảm thiểu xả thải ra môi trường, tận dụng chất thải chăn nuôi cho các mục đích khác trong chuỗi tuần hoàn; Phát triển nuôi trồng thủy sản ở các lòng hồ thủy điện gắn với phát triển du lịch, phát triển nuôi cá nước lạnh, đảm bảo thân thiện môi trường, bảo vệ, tái tạo và phát triển nguồn lợi thủy sản, bảo tồn đa dạng sinh học; thích ứng với biến đổi khí hậu; bảo đảm an toàn dịch bệnh, an toàn sinh học, an sinh xã hội. Chú trọng sản xuất gắn với việc xây dựng thương hiệu và thị trường tiêu thụ sản phẩm, gắn với việc đổi mới các hình thức tổ chức sản xuất mới có hiệu quả nhằm phát huy tối đa các lợi thế của từng vùng, từng địa phương, đáp ứng tốt cho thị trường trong và ngoài tỉnh</w:t>
      </w:r>
      <w:bookmarkEnd w:id="132"/>
      <w:r w:rsidR="00676B53" w:rsidRPr="00BD3FC5">
        <w:rPr>
          <w:rFonts w:cs="Times New Roman"/>
          <w:szCs w:val="28"/>
        </w:rPr>
        <w:t>.</w:t>
      </w:r>
    </w:p>
    <w:p w14:paraId="1C8772C0" w14:textId="083B120F" w:rsidR="00676B53" w:rsidRPr="00BD3FC5" w:rsidRDefault="00107CBB" w:rsidP="009213E4">
      <w:pPr>
        <w:rPr>
          <w:rFonts w:cs="Times New Roman"/>
          <w:szCs w:val="28"/>
        </w:rPr>
      </w:pPr>
      <w:r w:rsidRPr="00BD3FC5">
        <w:rPr>
          <w:rFonts w:cs="Times New Roman"/>
          <w:szCs w:val="28"/>
        </w:rPr>
        <w:t xml:space="preserve">- Đối với lĩnh vực </w:t>
      </w:r>
      <w:r w:rsidR="009D409A" w:rsidRPr="00BD3FC5">
        <w:rPr>
          <w:rFonts w:cs="Times New Roman"/>
          <w:szCs w:val="28"/>
          <w:lang w:val="en-US"/>
        </w:rPr>
        <w:t>lâm nghiệp</w:t>
      </w:r>
      <w:r w:rsidR="00A744DD" w:rsidRPr="00BD3FC5">
        <w:rPr>
          <w:rFonts w:cs="Times New Roman"/>
          <w:szCs w:val="28"/>
        </w:rPr>
        <w:t>:</w:t>
      </w:r>
    </w:p>
    <w:p w14:paraId="19F9A7DD" w14:textId="1F3C29F2" w:rsidR="009D409A" w:rsidRPr="00BD3FC5" w:rsidRDefault="0036542D" w:rsidP="009213E4">
      <w:pPr>
        <w:rPr>
          <w:lang w:val="en-US"/>
        </w:rPr>
      </w:pPr>
      <w:r>
        <w:rPr>
          <w:lang w:val="en-US"/>
        </w:rPr>
        <w:t>+</w:t>
      </w:r>
      <w:r w:rsidR="009D409A" w:rsidRPr="00BD3FC5">
        <w:rPr>
          <w:lang w:val="en-US"/>
        </w:rPr>
        <w:t xml:space="preserve"> Phát triển lâm nghiệp phải gắn liền với việc bảo vệ và phát triển bền vững của tỉnh, phát triển lâm nghiệp một cách toàn diện, có hệ thống trên cơ sở chuyển </w:t>
      </w:r>
      <w:r w:rsidR="009D409A" w:rsidRPr="00BD3FC5">
        <w:rPr>
          <w:lang w:val="en-US"/>
        </w:rPr>
        <w:lastRenderedPageBreak/>
        <w:t>dịch cơ cấu kinh tế, phát triển theo chiều sâu, đáp ứng yêu cầu đa dạng kinh tế tỉnh; lâm nghiệp, chế biến gỗ và dược liệu dưới tán rừng là trọng tâm của tái cơ cấu ngành nông nghiệp</w:t>
      </w:r>
    </w:p>
    <w:p w14:paraId="19A989A7" w14:textId="15E3D8F6" w:rsidR="009D409A" w:rsidRPr="00BD3FC5" w:rsidRDefault="0036542D" w:rsidP="00812C30">
      <w:pPr>
        <w:spacing w:line="372" w:lineRule="auto"/>
        <w:rPr>
          <w:lang w:val="en-US"/>
        </w:rPr>
      </w:pPr>
      <w:r>
        <w:rPr>
          <w:lang w:val="en-US"/>
        </w:rPr>
        <w:t>+</w:t>
      </w:r>
      <w:r w:rsidR="009D409A" w:rsidRPr="00BD3FC5">
        <w:rPr>
          <w:lang w:val="en-US"/>
        </w:rPr>
        <w:t xml:space="preserve"> Phát triển kinh tế lâm nghiệp trong đó phát triển công nghiệp chế biến gỗ và lâm sản ngoài gỗ, công nghiệp phụ trợ, sản phẩm mới có giá trị gia tăng cao; xã hội hóa nghề rừng, đa dạng hóa và mở rộng các nguồn thu trong đó </w:t>
      </w:r>
      <w:r>
        <w:rPr>
          <w:lang w:val="en-US"/>
        </w:rPr>
        <w:t>chú</w:t>
      </w:r>
      <w:r w:rsidR="009D409A" w:rsidRPr="00BD3FC5">
        <w:rPr>
          <w:lang w:val="en-US"/>
        </w:rPr>
        <w:t xml:space="preserve"> trọng tới nguồn thu từ các loại dịch vụ môi trường rừng; nâng cao đời sống của người dân làm nghề rừng trên địa bàn tỉnh.</w:t>
      </w:r>
    </w:p>
    <w:p w14:paraId="18128045" w14:textId="50026706" w:rsidR="009D409A" w:rsidRPr="00BD3FC5" w:rsidRDefault="0036542D" w:rsidP="00812C30">
      <w:pPr>
        <w:spacing w:line="372" w:lineRule="auto"/>
        <w:rPr>
          <w:lang w:val="en-US"/>
        </w:rPr>
      </w:pPr>
      <w:r>
        <w:rPr>
          <w:lang w:val="en-US"/>
        </w:rPr>
        <w:t>+</w:t>
      </w:r>
      <w:r w:rsidR="009D409A" w:rsidRPr="00BD3FC5">
        <w:rPr>
          <w:lang w:val="en-US"/>
        </w:rPr>
        <w:t xml:space="preserve"> Đẩy mạnh phát triển rừng sản xuất: tối ưu hóa rừng sản xuất trên cơ sở khai thác hiệu quả tiềm năng rừng và đất lâm nghiệp để nâng cao giá trị gia tăng. Gắn công nghiệp chế biến với vùng nguyên liệu, nâng cao hiệu quả kinh tế của rừng và nghề rừng, trên cơ sở kinh doanh rừng bền vững. Đồng thời, đẩy mạnh nghiên cứu, ứng dụng khoa học công nghệ tiên tiến trong tất cả các khâu của chuỗi giá trị, từ sản xuất</w:t>
      </w:r>
      <w:r w:rsidR="00D00741" w:rsidRPr="00BD3FC5">
        <w:rPr>
          <w:lang w:val="en-US"/>
        </w:rPr>
        <w:t xml:space="preserve"> đến tiêu thụ sản phẩm lâm sản;</w:t>
      </w:r>
      <w:r w:rsidR="009D409A" w:rsidRPr="00BD3FC5">
        <w:rPr>
          <w:lang w:val="en-US"/>
        </w:rPr>
        <w:t xml:space="preserve"> nâng cao năng suất chất lượng các loại rừng, quy hoạch hài hòa các loại rừng. </w:t>
      </w:r>
    </w:p>
    <w:p w14:paraId="18CF9E2D" w14:textId="77777777" w:rsidR="009D409A" w:rsidRPr="00BD3FC5" w:rsidRDefault="009D409A" w:rsidP="00812C30">
      <w:pPr>
        <w:spacing w:line="372" w:lineRule="auto"/>
        <w:rPr>
          <w:lang w:val="en-US"/>
        </w:rPr>
      </w:pPr>
      <w:r w:rsidRPr="00BD3FC5">
        <w:rPr>
          <w:lang w:val="en-US"/>
        </w:rPr>
        <w:t>- Phát triển kinh tế rừng gắn với giải quyết việc làm cho lao động nông thôn, nâng cao thu nhập cho người làm rừng, xoá đói, giảm nghèo, góp phần đảm bảo an ninh quốc phòng.</w:t>
      </w:r>
    </w:p>
    <w:p w14:paraId="6FF3E648" w14:textId="77777777" w:rsidR="009D409A" w:rsidRPr="00BD3FC5" w:rsidRDefault="009D409A" w:rsidP="00812C30">
      <w:pPr>
        <w:spacing w:line="372" w:lineRule="auto"/>
      </w:pPr>
      <w:r w:rsidRPr="00BD3FC5">
        <w:t>- Rừng được quản lý, bảo vệ và phát triển bền vững về diện tích và chất lượng, đảm bảo hài hòa các mục tiêu phát triển kinh tế, xã hội, quốc phòng, an ninh, bảo tồn đa dạng sinh học, nâng cao tỷ lệ che phủ rừng, giá trị dịch vụ môi trường rừng và ứng phó với BĐKH.</w:t>
      </w:r>
    </w:p>
    <w:p w14:paraId="7AD6525C" w14:textId="05E05513" w:rsidR="009D409A" w:rsidRPr="00BD3FC5" w:rsidRDefault="009D409A" w:rsidP="00812C30">
      <w:pPr>
        <w:spacing w:line="372" w:lineRule="auto"/>
      </w:pPr>
      <w:r w:rsidRPr="00BD3FC5">
        <w:t>- Phát triển rừng bền vững dựa trên nguyên tắc phát triển toàn diện và đồng bộ các hoạt động quản lý, bảo vệ, khoanh nuôi xúc tiến tái sinh rừng, trồng rừng, khai thác, chế biến, thương mại lâm sản, dịch vụ môi trường rừng, phát triển du lịch sinh thái, nghỉ dưỡng, giải trí,</w:t>
      </w:r>
      <w:r w:rsidR="00D00741" w:rsidRPr="00BD3FC5">
        <w:t>...</w:t>
      </w:r>
      <w:r w:rsidRPr="00BD3FC5">
        <w:t xml:space="preserve"> gắn với tạo sinh kế, nâng cao thu nhập cho người dân vùng có rừng trên cơ sở huy động mọi nguồn lực xã hội để đầu tư, bảo vệ và phát triển, khai thác và hưởng lợi từ rừng, góp phần tăng trưởng kinh tế, việc làm, giảm nghèo và bảo vệ môi trường sinh thái.</w:t>
      </w:r>
    </w:p>
    <w:p w14:paraId="6BF753AB" w14:textId="12998244" w:rsidR="00676B53" w:rsidRPr="00BD3FC5" w:rsidRDefault="009D409A" w:rsidP="00812C30">
      <w:pPr>
        <w:spacing w:line="348" w:lineRule="auto"/>
        <w:rPr>
          <w:rFonts w:cs="Times New Roman"/>
          <w:spacing w:val="-6"/>
          <w:szCs w:val="28"/>
        </w:rPr>
      </w:pPr>
      <w:r w:rsidRPr="00BD3FC5">
        <w:rPr>
          <w:szCs w:val="28"/>
        </w:rPr>
        <w:lastRenderedPageBreak/>
        <w:t>- Quản lý, bảo vệ và phát triển rừng là nhiệm vụ trọng tâm, thường xuyên, lâu dài của cả hệ thống chính trị; trong đó, cấp ủy, chính quyền địa phương, cơ quan quản lý nhà nước, tổ chức, cộng đồng dân cư và nhân dân nơi có rừng, đặc biệt là chủ rừng giữ vài trò n</w:t>
      </w:r>
      <w:r w:rsidR="00A01ABB" w:rsidRPr="00BD3FC5">
        <w:rPr>
          <w:szCs w:val="28"/>
          <w:lang w:val="en-US"/>
        </w:rPr>
        <w:t>ò</w:t>
      </w:r>
      <w:r w:rsidRPr="00BD3FC5">
        <w:rPr>
          <w:szCs w:val="28"/>
        </w:rPr>
        <w:t>ng cốt; Tăng cường sự giám sát của người dân, cộng đồng dân cư, toàn thể nhân dân, các cơ quan thông tin đại chúng đối với công tác quản lý, bảo vệ và phát triển rừng</w:t>
      </w:r>
      <w:r w:rsidR="00676B53" w:rsidRPr="00BD3FC5">
        <w:rPr>
          <w:rFonts w:cs="Times New Roman"/>
          <w:szCs w:val="28"/>
          <w:lang w:val="da-DK"/>
        </w:rPr>
        <w:t>.</w:t>
      </w:r>
    </w:p>
    <w:p w14:paraId="0A51C90D" w14:textId="5B7B8E56" w:rsidR="00676B53" w:rsidRPr="00BD3FC5" w:rsidRDefault="00546BBB" w:rsidP="00812C30">
      <w:pPr>
        <w:spacing w:line="348" w:lineRule="auto"/>
        <w:rPr>
          <w:rFonts w:cs="Times New Roman"/>
          <w:b/>
          <w:i/>
          <w:szCs w:val="28"/>
          <w:lang w:val="da-DK"/>
        </w:rPr>
      </w:pPr>
      <w:r w:rsidRPr="00BD3FC5">
        <w:rPr>
          <w:rFonts w:cs="Times New Roman"/>
          <w:b/>
          <w:i/>
          <w:szCs w:val="28"/>
          <w:lang w:val="da-DK"/>
        </w:rPr>
        <w:t>(5)</w:t>
      </w:r>
      <w:r w:rsidR="00676B53" w:rsidRPr="00BD3FC5">
        <w:rPr>
          <w:rFonts w:cs="Times New Roman"/>
          <w:b/>
          <w:i/>
          <w:szCs w:val="28"/>
          <w:lang w:val="da-DK"/>
        </w:rPr>
        <w:t>.</w:t>
      </w:r>
      <w:r w:rsidR="00676B53" w:rsidRPr="00BD3FC5">
        <w:rPr>
          <w:rFonts w:cs="Times New Roman"/>
          <w:b/>
          <w:i/>
          <w:szCs w:val="28"/>
        </w:rPr>
        <w:t xml:space="preserve"> </w:t>
      </w:r>
      <w:r w:rsidR="00676B53" w:rsidRPr="00BD3FC5">
        <w:rPr>
          <w:rFonts w:cs="Times New Roman"/>
          <w:b/>
          <w:i/>
          <w:szCs w:val="28"/>
          <w:lang w:val="da-DK"/>
        </w:rPr>
        <w:t>Phương hướng phát triển k</w:t>
      </w:r>
      <w:r w:rsidR="00676B53" w:rsidRPr="00BD3FC5">
        <w:rPr>
          <w:rFonts w:cs="Times New Roman"/>
          <w:b/>
          <w:i/>
          <w:szCs w:val="28"/>
        </w:rPr>
        <w:t>hoa học, công nghệ và đổi mới sáng tạo</w:t>
      </w:r>
    </w:p>
    <w:p w14:paraId="7E9AA9FF" w14:textId="508B00D3" w:rsidR="00676B53" w:rsidRPr="00BD3FC5" w:rsidRDefault="00676B53" w:rsidP="00812C30">
      <w:pPr>
        <w:spacing w:line="348" w:lineRule="auto"/>
        <w:rPr>
          <w:rFonts w:cs="Times New Roman"/>
          <w:i/>
          <w:szCs w:val="28"/>
          <w:lang w:val="da-DK"/>
        </w:rPr>
      </w:pPr>
      <w:r w:rsidRPr="00BD3FC5">
        <w:rPr>
          <w:rFonts w:cs="Times New Roman"/>
          <w:i/>
          <w:szCs w:val="28"/>
          <w:lang w:val="da-DK"/>
        </w:rPr>
        <w:t>* Quan điểm phát triển khoa học, công nghệ và đổi mới sáng tạo</w:t>
      </w:r>
      <w:r w:rsidR="00BF4DBD">
        <w:rPr>
          <w:rFonts w:cs="Times New Roman"/>
          <w:i/>
          <w:szCs w:val="28"/>
          <w:lang w:val="da-DK"/>
        </w:rPr>
        <w:t>:</w:t>
      </w:r>
    </w:p>
    <w:p w14:paraId="34005AF6" w14:textId="77777777" w:rsidR="009D409A" w:rsidRPr="00BD3FC5" w:rsidRDefault="009D409A" w:rsidP="00812C30">
      <w:pPr>
        <w:spacing w:line="348" w:lineRule="auto"/>
        <w:rPr>
          <w:rFonts w:eastAsia="Calibri"/>
        </w:rPr>
      </w:pPr>
      <w:r w:rsidRPr="00BD3FC5">
        <w:rPr>
          <w:rFonts w:eastAsia="Calibri"/>
          <w:lang w:val="en-US"/>
        </w:rPr>
        <w:t xml:space="preserve">- Đổi mới sáng tạo (ĐMST) và công nghệ số có vai trò hết sức quan trọng trong phát triển khoa học và công nghệ (KH&amp;CN) của tỉnh trong giai đoạn tới, </w:t>
      </w:r>
      <w:r w:rsidRPr="00BD3FC5">
        <w:rPr>
          <w:rFonts w:eastAsia="Calibri"/>
        </w:rPr>
        <w:t>trở thành động lực quan trọng, đóng góp trực tiếp vào chất lượng tăng trưởng và phát triển bền vững</w:t>
      </w:r>
      <w:r w:rsidRPr="00BD3FC5">
        <w:rPr>
          <w:rFonts w:eastAsia="Calibri"/>
          <w:lang w:val="en-US"/>
        </w:rPr>
        <w:t xml:space="preserve"> của tỉnh Lai Châu</w:t>
      </w:r>
      <w:r w:rsidRPr="00BD3FC5">
        <w:rPr>
          <w:rFonts w:eastAsia="Calibri"/>
        </w:rPr>
        <w:t>.</w:t>
      </w:r>
    </w:p>
    <w:p w14:paraId="0CAE7187" w14:textId="77777777" w:rsidR="009D409A" w:rsidRPr="00BD3FC5" w:rsidRDefault="009D409A" w:rsidP="00812C30">
      <w:pPr>
        <w:spacing w:line="348" w:lineRule="auto"/>
        <w:rPr>
          <w:rFonts w:eastAsia="Calibri"/>
          <w:lang w:val="en-US"/>
        </w:rPr>
      </w:pPr>
      <w:r w:rsidRPr="00BD3FC5">
        <w:rPr>
          <w:rFonts w:eastAsia="Calibri"/>
          <w:lang w:val="en-US"/>
        </w:rPr>
        <w:t xml:space="preserve">- Phát triển và ứng dụng KH&amp;CN và ĐMST trong các ngành, lĩnh vực là giải pháp đột phá chiến lược, là động lực quan trọng để thúc đẩy phát triển kinh tế xã hội của tỉnh nắm bắt cơ hội phát triển của CMCN 4.0. Đẩy mạnh nghiên cứu chuyển giao ứng dụng tiến bộ khoa học, thực hiện nhanh chuyển đổi số, xây dựng chính quyền số, phát triển kinh tế số, xã hội số của tỉnh Lai Châu, đóng góp trực tiếp vào chất lượng tăng trưởng và phát triển kinh tế bền vững của tỉnh Lai Châu. Xây dựng và phát triển các hệ sinh thái đổi mới sáng tạo trong các ngành công nghiệp, nông nghiệp và dịch vụ gắn với các chuỗi giá trị nội địa và toàn cầu, các cụm liên kết ngành. </w:t>
      </w:r>
    </w:p>
    <w:p w14:paraId="1B45F993" w14:textId="701414AF" w:rsidR="009D409A" w:rsidRPr="00BD3FC5" w:rsidRDefault="009D409A" w:rsidP="00812C30">
      <w:pPr>
        <w:spacing w:line="348" w:lineRule="auto"/>
        <w:rPr>
          <w:rFonts w:eastAsia="Calibri"/>
          <w:spacing w:val="-2"/>
          <w:lang w:val="en-US"/>
        </w:rPr>
      </w:pPr>
      <w:r w:rsidRPr="00BD3FC5">
        <w:rPr>
          <w:rFonts w:eastAsia="Calibri"/>
          <w:spacing w:val="-2"/>
          <w:lang w:val="en-US"/>
        </w:rPr>
        <w:t>- Các doanh nghiệp trên đị</w:t>
      </w:r>
      <w:r w:rsidR="00BF4DBD">
        <w:rPr>
          <w:rFonts w:eastAsia="Calibri"/>
          <w:spacing w:val="-2"/>
          <w:lang w:val="en-US"/>
        </w:rPr>
        <w:t>a bàn t</w:t>
      </w:r>
      <w:r w:rsidRPr="00BD3FC5">
        <w:rPr>
          <w:rFonts w:eastAsia="Calibri"/>
          <w:spacing w:val="-2"/>
          <w:lang w:val="en-US"/>
        </w:rPr>
        <w:t>ỉnh có vai trò trung tâm dẫn dắt các hoạt động sản xuất, kinh doanh và đổi mới sáng tạo; các cơ quan quản lý Nhà nước có vai trò kiến tạo môi trường thể chế, chính sách thuận lợi, quan hệ liên kết giữa các doanh nghiệp, các tổ chức sản xuất; liên kết với viện nghiên cứu, trường đại học, các tổ chức hỗ trợ để thúc đẩy các hoạt động nghiên cứu, ứng dụng và đổi mới sáng tạo nhằm nâng cao sức cạnh tranh và hiệu quả kinh tế của Tỉnh. Đổi mới mạnh mẽ cơ chế hoạt động nghiên cứu, quản lý KH&amp;CN, ĐMST, tạo thuận lợi cho nghiên cứu, chuyển giao phù hợp với cơ chế thị trường, nâng cao tính tự chủ của các đơn vị nghiên cứu KH&amp;CN công lập. Cơ cấu lại các chương trình, nhiệm vụ KH&amp;CN, gắn với nhu cầu xã hội, chuỗi giá trị của sản phẩm, tạo giá trị gia tăng.</w:t>
      </w:r>
    </w:p>
    <w:p w14:paraId="66843259" w14:textId="77777777" w:rsidR="009D409A" w:rsidRPr="00BD3FC5" w:rsidRDefault="009D409A" w:rsidP="00812C30">
      <w:pPr>
        <w:rPr>
          <w:rFonts w:eastAsia="Calibri"/>
          <w:spacing w:val="2"/>
        </w:rPr>
      </w:pPr>
      <w:r w:rsidRPr="00BD3FC5">
        <w:rPr>
          <w:rFonts w:eastAsia="Calibri"/>
          <w:spacing w:val="2"/>
        </w:rPr>
        <w:lastRenderedPageBreak/>
        <w:t>- Tăng cường ứng dụng KH&amp;CN được xác định là 1 trong 10 nhiệm vụ trọng tâm của tỉnh Lai Châu trong giai đoạn quy hoạch</w:t>
      </w:r>
      <w:r w:rsidRPr="00BD3FC5">
        <w:rPr>
          <w:rFonts w:eastAsia="Calibri"/>
          <w:spacing w:val="2"/>
          <w:lang w:val="en-US"/>
        </w:rPr>
        <w:t>.</w:t>
      </w:r>
      <w:r w:rsidRPr="00BD3FC5">
        <w:rPr>
          <w:rFonts w:eastAsia="Calibri"/>
          <w:spacing w:val="2"/>
        </w:rPr>
        <w:t xml:space="preserve"> Coi doanh nghiệp là trung tâm, là động lực chính trong ứng dụng KH&amp;CN, đổi mới sáng tạo nhằm thúc đẩy tăng trưởng kinh tế, tạo bứt phá về năng suất, chất lượng, hiệu quả và sức cạnh tranh của tỉnh. </w:t>
      </w:r>
    </w:p>
    <w:p w14:paraId="71E873A2" w14:textId="522DB497" w:rsidR="00BF4DBD" w:rsidRDefault="009D409A" w:rsidP="00812C30">
      <w:pPr>
        <w:rPr>
          <w:rFonts w:eastAsia="Calibri"/>
          <w:lang w:val="en-US"/>
        </w:rPr>
      </w:pPr>
      <w:r w:rsidRPr="00BD3FC5">
        <w:rPr>
          <w:rFonts w:eastAsia="Calibri"/>
          <w:lang w:val="en-US"/>
        </w:rPr>
        <w:t xml:space="preserve">- </w:t>
      </w:r>
      <w:r w:rsidR="00BF4DBD" w:rsidRPr="00BF4DBD">
        <w:rPr>
          <w:rFonts w:eastAsia="Calibri"/>
          <w:lang w:val="en-US"/>
        </w:rPr>
        <w:t xml:space="preserve">Tăng cường đầu tư từ ngân sách tỉnh, kết hợp với huy động các nguồn lực đầu tư từ xã hội, nhất là từ </w:t>
      </w:r>
      <w:r w:rsidR="00BF4DBD">
        <w:rPr>
          <w:rFonts w:eastAsia="Calibri"/>
          <w:lang w:val="en-US"/>
        </w:rPr>
        <w:t>doanh nghiệp</w:t>
      </w:r>
      <w:r w:rsidR="00BF4DBD" w:rsidRPr="00BF4DBD">
        <w:rPr>
          <w:rFonts w:eastAsia="Calibri"/>
          <w:lang w:val="en-US"/>
        </w:rPr>
        <w:t xml:space="preserve"> để đầu tư thỏa đáng cho phát triển tiềm lực KH&amp;CN trên cơ sở tận dụng mọi nguồn lực để khuyến khích các hoạt động KH&amp;CN và đổi mới sáng tạo tại Lai Châu. Đẩy mạnh nghiên cứu chuyển giao ứng dụng tiến bộ khoa học, thực hiện nhanh chuyển đổi số, xây dựng chính quyền số, phát triển kinh tế số, xã hội số. Xây dựng và phát triển các hệ sinh thái đổi mới sáng tạo trong các ngành công nghiệp, nông nghiệp và dịch vụ gắn với các chuỗi giá trị nội địa và toàn cầu, các cụm liên kết ngành.</w:t>
      </w:r>
    </w:p>
    <w:p w14:paraId="3FE9E7ED" w14:textId="445CB22D" w:rsidR="009D409A" w:rsidRPr="00BD3FC5" w:rsidRDefault="009D409A" w:rsidP="00812C30">
      <w:pPr>
        <w:rPr>
          <w:rFonts w:eastAsia="Calibri"/>
        </w:rPr>
      </w:pPr>
      <w:r w:rsidRPr="00BD3FC5">
        <w:rPr>
          <w:rFonts w:eastAsia="Calibri"/>
        </w:rPr>
        <w:t xml:space="preserve">- Xây dựng cơ chế liên kết hợp tác thực chất giữa nhà nước - nhà khoa học - doanh nghiệp, trong đó lấy doanh nghiệp làm trung tâm cho hoạt động </w:t>
      </w:r>
      <w:r w:rsidRPr="00BD3FC5">
        <w:rPr>
          <w:rFonts w:eastAsia="Calibri"/>
          <w:lang w:val="en-US"/>
        </w:rPr>
        <w:t>KH&amp;CN</w:t>
      </w:r>
      <w:r w:rsidRPr="00BD3FC5">
        <w:rPr>
          <w:rFonts w:eastAsia="Calibri"/>
        </w:rPr>
        <w:t xml:space="preserve">, chú trọng hỗ trợ các </w:t>
      </w:r>
      <w:r w:rsidR="00BF4DBD">
        <w:rPr>
          <w:rFonts w:eastAsia="Calibri"/>
          <w:lang w:val="en-US"/>
        </w:rPr>
        <w:t>doanh nghiệp</w:t>
      </w:r>
      <w:r w:rsidRPr="00BD3FC5">
        <w:rPr>
          <w:rFonts w:eastAsia="Calibri"/>
        </w:rPr>
        <w:t xml:space="preserve"> đổi mới công nghệ. Đổi mới mạnh mẽ cơ chế quản lý KH&amp;CN và chính sách đối với độ ngũ tri thức KH&amp;CN trong và ngoài nước nhằm khai thác hiệu quả nhất mọi tiềm năng trí tuệ phục vụ sự nghiệp phát triển </w:t>
      </w:r>
      <w:r w:rsidR="00BF4DBD">
        <w:rPr>
          <w:rFonts w:eastAsia="Calibri"/>
          <w:lang w:val="en-US"/>
        </w:rPr>
        <w:t>KT-XH</w:t>
      </w:r>
      <w:r w:rsidRPr="00BD3FC5">
        <w:rPr>
          <w:rFonts w:eastAsia="Calibri"/>
        </w:rPr>
        <w:t xml:space="preserve"> tỉnh.</w:t>
      </w:r>
    </w:p>
    <w:p w14:paraId="6F3C2817" w14:textId="3A015496" w:rsidR="00676B53" w:rsidRPr="00BD3FC5" w:rsidRDefault="009D409A" w:rsidP="00812C30">
      <w:pPr>
        <w:rPr>
          <w:rFonts w:eastAsia="Calibri" w:cs="Times New Roman"/>
          <w:szCs w:val="28"/>
        </w:rPr>
      </w:pPr>
      <w:r w:rsidRPr="00BD3FC5">
        <w:rPr>
          <w:rFonts w:eastAsia="Calibri"/>
          <w:lang w:val="en-US"/>
        </w:rPr>
        <w:t xml:space="preserve">- Phát triển mạng lưới đổi mới sáng tạo của </w:t>
      </w:r>
      <w:r w:rsidR="00BF4DBD">
        <w:rPr>
          <w:rFonts w:eastAsia="Calibri"/>
          <w:lang w:val="en-US"/>
        </w:rPr>
        <w:t>t</w:t>
      </w:r>
      <w:r w:rsidRPr="00BD3FC5">
        <w:rPr>
          <w:rFonts w:eastAsia="Calibri"/>
          <w:lang w:val="en-US"/>
        </w:rPr>
        <w:t>ỉnh và tham gia mạng lưới vùng và quốc gia. Các hoạt động phát triển khoa học, công nghệ và đổi mới sáng tạo của Lai Châu được đặt trong tổng thể chương trình phát triển khoa học, công nghệ và đổi mới sáng tạo chung của vùng; Tận dụng, kế thừa và ứng dụng các thành tựu KH&amp;CN hiện có trong nước và quốc tế để đẩy nhanh trình độ KH&amp;CN của các tổ chức kinh tế, chính trị, xã hội trên toàn tỉnh</w:t>
      </w:r>
      <w:r w:rsidR="00676B53" w:rsidRPr="00BD3FC5">
        <w:rPr>
          <w:rFonts w:eastAsia="Calibri" w:cs="Times New Roman"/>
          <w:szCs w:val="28"/>
        </w:rPr>
        <w:t>.</w:t>
      </w:r>
    </w:p>
    <w:p w14:paraId="71DAF636" w14:textId="77777777" w:rsidR="00676B53" w:rsidRPr="00BD3FC5" w:rsidRDefault="00676B53" w:rsidP="00812C30">
      <w:pPr>
        <w:rPr>
          <w:rFonts w:cs="Times New Roman"/>
          <w:i/>
          <w:szCs w:val="28"/>
          <w:lang w:val="da-DK"/>
        </w:rPr>
      </w:pPr>
      <w:r w:rsidRPr="00BD3FC5">
        <w:rPr>
          <w:rFonts w:eastAsia="Calibri" w:cs="Times New Roman"/>
          <w:i/>
          <w:szCs w:val="28"/>
        </w:rPr>
        <w:t xml:space="preserve">* Mục tiêu phát triển </w:t>
      </w:r>
      <w:r w:rsidRPr="00BD3FC5">
        <w:rPr>
          <w:rFonts w:cs="Times New Roman"/>
          <w:i/>
          <w:szCs w:val="28"/>
          <w:lang w:val="da-DK"/>
        </w:rPr>
        <w:t>khoa học, công nghệ và đổi mới sáng tạo</w:t>
      </w:r>
    </w:p>
    <w:p w14:paraId="7989A7D2" w14:textId="190E0541" w:rsidR="00DA47BD" w:rsidRPr="00BF4DBD" w:rsidRDefault="00676B53" w:rsidP="00812C30">
      <w:pPr>
        <w:rPr>
          <w:rFonts w:eastAsia="Calibri" w:cs="Times New Roman"/>
          <w:szCs w:val="28"/>
        </w:rPr>
      </w:pPr>
      <w:r w:rsidRPr="00BF4DBD">
        <w:rPr>
          <w:rFonts w:cs="Times New Roman"/>
          <w:szCs w:val="28"/>
        </w:rPr>
        <w:t xml:space="preserve">- </w:t>
      </w:r>
      <w:r w:rsidR="00A01ABB" w:rsidRPr="00BF4DBD">
        <w:rPr>
          <w:rFonts w:eastAsia="Calibri"/>
        </w:rPr>
        <w:t xml:space="preserve">Thông qua yếu tố năng suất tổng hợp (TFP) từng bước nâng tỷ trọng đóng góp của KH&amp;CN </w:t>
      </w:r>
      <w:r w:rsidR="00A01ABB" w:rsidRPr="00BF4DBD">
        <w:rPr>
          <w:rFonts w:eastAsia="Calibri"/>
          <w:lang w:val="en-US"/>
        </w:rPr>
        <w:t xml:space="preserve">đạt </w:t>
      </w:r>
      <w:r w:rsidR="00A01ABB" w:rsidRPr="00BF4DBD">
        <w:rPr>
          <w:rFonts w:eastAsia="Calibri"/>
        </w:rPr>
        <w:t>từ</w:t>
      </w:r>
      <w:r w:rsidR="00BF4DBD" w:rsidRPr="00BF4DBD">
        <w:rPr>
          <w:rFonts w:eastAsia="Calibri"/>
        </w:rPr>
        <w:t xml:space="preserve"> 37,6</w:t>
      </w:r>
      <w:r w:rsidR="00A01ABB" w:rsidRPr="00BF4DBD">
        <w:rPr>
          <w:rFonts w:eastAsia="Calibri"/>
        </w:rPr>
        <w:t>% trở lên vào tăng trưởng kinh tế</w:t>
      </w:r>
      <w:r w:rsidR="00A01ABB" w:rsidRPr="00BF4DBD">
        <w:rPr>
          <w:rFonts w:eastAsia="Calibri"/>
          <w:lang w:val="en-US"/>
        </w:rPr>
        <w:t xml:space="preserve"> vào năm 2030</w:t>
      </w:r>
      <w:r w:rsidR="00DA47BD" w:rsidRPr="00BF4DBD">
        <w:rPr>
          <w:rFonts w:eastAsia="Calibri" w:cs="Times New Roman"/>
          <w:szCs w:val="28"/>
        </w:rPr>
        <w:t xml:space="preserve">. </w:t>
      </w:r>
    </w:p>
    <w:p w14:paraId="2B0474D9" w14:textId="4D702A5D" w:rsidR="00BF4DBD" w:rsidRPr="00BF4DBD" w:rsidRDefault="00DA47BD" w:rsidP="00812C30">
      <w:pPr>
        <w:rPr>
          <w:rFonts w:eastAsia="Calibri" w:cs="Times New Roman"/>
          <w:szCs w:val="28"/>
        </w:rPr>
      </w:pPr>
      <w:r w:rsidRPr="00BF4DBD">
        <w:rPr>
          <w:rFonts w:eastAsia="Calibri" w:cs="Times New Roman"/>
          <w:szCs w:val="28"/>
        </w:rPr>
        <w:t>-</w:t>
      </w:r>
      <w:r w:rsidR="00BF4DBD" w:rsidRPr="00BF4DBD">
        <w:rPr>
          <w:rFonts w:eastAsia="Calibri" w:cs="Times New Roman"/>
          <w:szCs w:val="28"/>
          <w:lang w:val="en-US"/>
        </w:rPr>
        <w:t xml:space="preserve"> Tăng dần tổng chi cho khoa học, công nghệ và đổi mới sáng tạo, phấn đấu đạt 2% tổng chi ngân sách đị</w:t>
      </w:r>
      <w:r w:rsidR="001A0322">
        <w:rPr>
          <w:rFonts w:eastAsia="Calibri" w:cs="Times New Roman"/>
          <w:szCs w:val="28"/>
          <w:lang w:val="en-US"/>
        </w:rPr>
        <w:t>a phương vào năm 2030.</w:t>
      </w:r>
    </w:p>
    <w:p w14:paraId="31404BE6" w14:textId="668A94EF" w:rsidR="00BF4DBD" w:rsidRPr="00BF4DBD" w:rsidRDefault="00DA47BD" w:rsidP="00812C30">
      <w:pPr>
        <w:rPr>
          <w:rFonts w:eastAsia="Calibri" w:cs="Times New Roman"/>
          <w:szCs w:val="28"/>
        </w:rPr>
      </w:pPr>
      <w:r w:rsidRPr="00BF4DBD">
        <w:rPr>
          <w:rFonts w:eastAsia="Calibri" w:cs="Times New Roman"/>
          <w:szCs w:val="28"/>
        </w:rPr>
        <w:lastRenderedPageBreak/>
        <w:t xml:space="preserve">- </w:t>
      </w:r>
      <w:r w:rsidR="00BF4DBD" w:rsidRPr="00BF4DBD">
        <w:rPr>
          <w:rFonts w:eastAsia="Calibri" w:cs="Times New Roman"/>
          <w:szCs w:val="28"/>
        </w:rPr>
        <w:t>Hình thành trên 05 doanh nghiệp khoa học và công nghệ, 05 doanh nghiệp khởi nghiệp, đổi mới sáng tạo.</w:t>
      </w:r>
    </w:p>
    <w:p w14:paraId="7E04C1C8" w14:textId="77777777" w:rsidR="00BF4DBD" w:rsidRPr="00BF4DBD" w:rsidRDefault="00DA47BD" w:rsidP="00812C30">
      <w:pPr>
        <w:rPr>
          <w:rFonts w:eastAsia="Calibri" w:cs="Times New Roman"/>
          <w:szCs w:val="28"/>
        </w:rPr>
      </w:pPr>
      <w:r w:rsidRPr="00BF4DBD">
        <w:rPr>
          <w:rFonts w:eastAsia="Calibri" w:cs="Times New Roman"/>
          <w:szCs w:val="28"/>
        </w:rPr>
        <w:t xml:space="preserve">- </w:t>
      </w:r>
      <w:r w:rsidR="00BF4DBD" w:rsidRPr="00BF4DBD">
        <w:rPr>
          <w:rFonts w:eastAsia="Calibri" w:cs="Times New Roman"/>
          <w:szCs w:val="28"/>
        </w:rPr>
        <w:t xml:space="preserve">Hàng năm, thực hiện hỗ trợ chuyển giao công nghệ, ứng dụng và đổi mới công nghệ cho ít nhất 03 dự án; hỗ trợ ứng dụng KH&amp;CN hình thành từ kết quả nghiên cứu KH&amp;CN cho ít nhất 03 dự án; hỗ trợ xác lập quyền sở hữu công nghiệp cho ít nhất 05 tổ chức, cá nhân; hỗ trợ quản lý chất lượng sản phẩm cho ít nhất 03 doanh nghiệp. </w:t>
      </w:r>
    </w:p>
    <w:p w14:paraId="178B08D3" w14:textId="77777777" w:rsidR="00BF4DBD" w:rsidRPr="00BF4DBD" w:rsidRDefault="00BF4DBD" w:rsidP="00812C30">
      <w:pPr>
        <w:rPr>
          <w:rFonts w:eastAsia="Calibri" w:cs="Times New Roman"/>
          <w:szCs w:val="28"/>
        </w:rPr>
      </w:pPr>
      <w:r w:rsidRPr="00BF4DBD">
        <w:rPr>
          <w:rFonts w:eastAsia="Calibri" w:cs="Times New Roman"/>
          <w:szCs w:val="28"/>
        </w:rPr>
        <w:t xml:space="preserve">- Xây dựng 3 - 5 sản phẩm đạt thương hiệu quốc gia, đủ sức cạnh tranh thị trường trong nước và quốc tế. </w:t>
      </w:r>
    </w:p>
    <w:p w14:paraId="4BDE412C" w14:textId="1ED2C6D4" w:rsidR="00BF4DBD" w:rsidRPr="00BF4DBD" w:rsidRDefault="00BF4DBD" w:rsidP="00812C30">
      <w:pPr>
        <w:rPr>
          <w:rFonts w:eastAsia="Calibri" w:cs="Times New Roman"/>
          <w:szCs w:val="28"/>
        </w:rPr>
      </w:pPr>
      <w:r w:rsidRPr="00BF4DBD">
        <w:rPr>
          <w:rFonts w:eastAsia="Calibri" w:cs="Times New Roman"/>
          <w:szCs w:val="28"/>
        </w:rPr>
        <w:t>- Xây dựng đội ngũ cán bộ KH&amp;CN có trình độ ngày càng cao, tâm huyết, trung thực, tận tụy. Đến năm 2030, đạt 10 cán bộ nghiên khoa học/1 vạn dân (tương đương &gt;</w:t>
      </w:r>
      <w:r w:rsidRPr="00BF4DBD">
        <w:rPr>
          <w:rFonts w:eastAsia="Calibri" w:cs="Times New Roman"/>
          <w:szCs w:val="28"/>
          <w:lang w:val="en-US"/>
        </w:rPr>
        <w:t xml:space="preserve"> </w:t>
      </w:r>
      <w:r w:rsidRPr="00BF4DBD">
        <w:rPr>
          <w:rFonts w:eastAsia="Calibri" w:cs="Times New Roman"/>
          <w:szCs w:val="28"/>
        </w:rPr>
        <w:t xml:space="preserve">54 cán bộ nghiên cứu). </w:t>
      </w:r>
    </w:p>
    <w:p w14:paraId="49A4AA1E" w14:textId="2CA15614" w:rsidR="00BF4DBD" w:rsidRPr="00BF4DBD" w:rsidRDefault="00BF4DBD" w:rsidP="00812C30">
      <w:pPr>
        <w:rPr>
          <w:rFonts w:eastAsia="Calibri" w:cs="Times New Roman"/>
          <w:szCs w:val="28"/>
        </w:rPr>
      </w:pPr>
      <w:r w:rsidRPr="00BF4DBD">
        <w:rPr>
          <w:rFonts w:eastAsia="Calibri" w:cs="Times New Roman"/>
          <w:szCs w:val="28"/>
        </w:rPr>
        <w:t>- Hàng năm có trên 10 đơn đăng ký bảo hộ quyền sở hữu trí tuệ. Trên 80% các tài sản trí tuệ đã được cấp văn bằng bảo hộ được khai thác, phát triển và thương mại hóa. Trên 60% các sản phẩm chủ lực, sản phẩm OCOP, sản phẩm đặc trưng của tỉnh được bảo hộ về sở hữu trí tuệ.</w:t>
      </w:r>
    </w:p>
    <w:p w14:paraId="4260A011" w14:textId="61C15B44" w:rsidR="00676B53" w:rsidRPr="00BD3FC5" w:rsidRDefault="00546BBB" w:rsidP="00812C30">
      <w:pPr>
        <w:rPr>
          <w:rFonts w:cs="Times New Roman"/>
          <w:b/>
          <w:bCs/>
          <w:i/>
          <w:iCs/>
          <w:szCs w:val="28"/>
        </w:rPr>
      </w:pPr>
      <w:r w:rsidRPr="00BD3FC5">
        <w:rPr>
          <w:rFonts w:cs="Times New Roman"/>
          <w:b/>
          <w:bCs/>
          <w:i/>
          <w:iCs/>
          <w:szCs w:val="28"/>
        </w:rPr>
        <w:t>(6)</w:t>
      </w:r>
      <w:r w:rsidR="00676B53" w:rsidRPr="00BD3FC5">
        <w:rPr>
          <w:rFonts w:cs="Times New Roman"/>
          <w:b/>
          <w:bCs/>
          <w:i/>
          <w:iCs/>
          <w:szCs w:val="28"/>
        </w:rPr>
        <w:t>. Phương hướng phát triển văn hóa và thể dục thể thao</w:t>
      </w:r>
    </w:p>
    <w:p w14:paraId="0FE993CE" w14:textId="1C139F38" w:rsidR="00676B53" w:rsidRPr="00BD3FC5" w:rsidRDefault="00676B53" w:rsidP="00812C30">
      <w:pPr>
        <w:rPr>
          <w:rFonts w:cs="Times New Roman"/>
          <w:i/>
          <w:szCs w:val="28"/>
        </w:rPr>
      </w:pPr>
      <w:r w:rsidRPr="00BD3FC5">
        <w:rPr>
          <w:rFonts w:cs="Times New Roman"/>
          <w:i/>
          <w:szCs w:val="28"/>
        </w:rPr>
        <w:t>* Quan điểm phát triển lĩnh vực văn hóa</w:t>
      </w:r>
      <w:r w:rsidR="00A82605" w:rsidRPr="00BD3FC5">
        <w:rPr>
          <w:rFonts w:cs="Times New Roman"/>
          <w:i/>
          <w:szCs w:val="28"/>
        </w:rPr>
        <w:t>:</w:t>
      </w:r>
    </w:p>
    <w:p w14:paraId="35DBDAA9" w14:textId="2DD63A09" w:rsidR="00830796" w:rsidRDefault="00830796" w:rsidP="00812C30">
      <w:r>
        <w:rPr>
          <w:lang w:val="en-US"/>
        </w:rPr>
        <w:t xml:space="preserve">- </w:t>
      </w:r>
      <w:r>
        <w:t>Bảo tồn, phát huy bản sắc văn hóa truyền thống tốt đẹp của các dân tộc là nhiệm vụ quan trọng, cần thiết của tỉnh; là sự nghiệp của toàn dân dưới sự lãnh đạo của cấp ủy đảng, quản lý của chính quyền, nhân dân là chủ thể thực hiện. Văn hóa là mục tiêu, động lực phát triển kinh tế, xã hội. Coi giá trị truyền thống văn hóa - lịch sử, giá trị văn hóa đặc sắc các dân tộc là một nguồn lực, đầu tư cho văn hóa là đầu tư cho phát triển kinh tế, xã hội, nhất là phát triển du lịch. Tôn trọng sự đa dạng văn hoá các cộng đồng dân tộc. Lấy bảo tồn, phát huy bản sắc truyền thống tốt đẹp của các dân tộc làm điều kiện cốt lõi để xây dựng môi trường du lịch bền vững, tạo ra các sản phẩm du lịch độc đáo, hấp dẫn nhằm nâng cao chất lượng và khả năng cạnh tranh cho du lịch Lai Châu.</w:t>
      </w:r>
    </w:p>
    <w:p w14:paraId="4E6050C6" w14:textId="222ED1AD" w:rsidR="00830796" w:rsidRDefault="00830796" w:rsidP="00812C30">
      <w:r>
        <w:rPr>
          <w:lang w:val="en-US"/>
        </w:rPr>
        <w:t xml:space="preserve">- </w:t>
      </w:r>
      <w:r>
        <w:t xml:space="preserve">Xây dựng và hoàn thiện cơ chế, chính sách để bảo đảm phát triển văn hóa, con người Lai Châu thời kỳ đẩy mạnh công nghiệp hóa, hiện đại hóa, hội nhập </w:t>
      </w:r>
      <w:r>
        <w:lastRenderedPageBreak/>
        <w:t>quốc tế, trong điều kiện cách mạng công nghiệp lần thứ tư. Phát triển hài hòa giữa kinh tế và văn hóa; chú ý đầy đủ đến yếu tố văn hóa và con người trong phát triển kinh tế, đặc biệt là du lịch. Tập trung xây dựng văn hóa cơ sở gắn với xây dựng nông thôn mới, đô thị văn minh.</w:t>
      </w:r>
    </w:p>
    <w:p w14:paraId="60078B6D" w14:textId="3C3DF182" w:rsidR="00830796" w:rsidRDefault="00830796" w:rsidP="00812C30">
      <w:r>
        <w:rPr>
          <w:lang w:val="en-US"/>
        </w:rPr>
        <w:t xml:space="preserve">- </w:t>
      </w:r>
      <w:r>
        <w:t xml:space="preserve">Xây dựng và phát triển văn hóa trở thành nền tảng tinh thần của xã hội, tạo môi trường văn hóa lành mạnh trong từng địa phương, cộng đồng dân cư, cơ quan, doanh nghiệp, trường học và mỗi gia đình. Phát triển văn hóa đọc; nâng cao mức độ hưởng thụ các giá trị văn hóa, tham gia vào đời sống văn hóa. Chú trọng xây dựng văn hóa thể thao trong chính trị và kinh tế, nhất là xây dựng đội ngũ cán bộ, đảng viên, công chức, viên chức trong hệ thống chính trị có phẩm chất đạo đức, tận tụy, hết lòng phục vụ nhân dân; xây dựng văn hóa doanh nghiệp, doanh nhân, văn hóa ứng xử, đạo đức trong kinh doanh. </w:t>
      </w:r>
    </w:p>
    <w:p w14:paraId="1C7CCA16" w14:textId="3C3D5466" w:rsidR="00830796" w:rsidRDefault="00830796" w:rsidP="00812C30">
      <w:r>
        <w:rPr>
          <w:lang w:val="en-US"/>
        </w:rPr>
        <w:t xml:space="preserve">- </w:t>
      </w:r>
      <w:r>
        <w:t>Xây dựng gia đình Lai Châu no ấm, tiến bộ, hạnh phúc, văn minh, là hạt nhân, tế bào lành mạnh của xã hội, tổ ấm của mỗi người; là nơi nuôi dưỡng, bồi đắp nhân cách, lối sống tôn trọng đạo lý truyền thống tốt đẹp của dân tộc; phát huy, nhân rộng các giá trị tốt đẹp góp phần thúc đẩy phát triển bền vững đất nước.</w:t>
      </w:r>
    </w:p>
    <w:p w14:paraId="7A6180A3" w14:textId="4722A1E9" w:rsidR="00830796" w:rsidRDefault="00830796" w:rsidP="00812C30">
      <w:r>
        <w:rPr>
          <w:lang w:val="en-US"/>
        </w:rPr>
        <w:t xml:space="preserve">- </w:t>
      </w:r>
      <w:r>
        <w:t>Đầu tư phát triển toàn diện các lĩnh vực, thiết chế văn hóa quan trọng trên địa bàn: bảo tàng, thư viện, văn học nghệ thuật, văn hóa cơ sở, khu vui chơi giải trí cho trẻ em; chú trọng các thiết chế văn hóa, thể thao thiết thực cho đồng bào, nhất là tại các làng, bản theo nguyên tắc chú trọng bảo tồn làng bản truyền thống, tránh mai một bản sắc của đồng bào 20 dân tộc sinh sống và góp phần tạo sản phẩm du lịch riêng biệt; tổ chức tốt các hoạt động văn hoá, nghệ thuật, từng bước nâng cao đời sống văn hóa cho người dân, sử dụng hiệu quả các thiết chế văn hóa của nhân dân trên địa bàn tỉnh.</w:t>
      </w:r>
    </w:p>
    <w:p w14:paraId="0990D478" w14:textId="2BAF3D1F" w:rsidR="00830796" w:rsidRDefault="00830796" w:rsidP="00812C30">
      <w:r>
        <w:rPr>
          <w:lang w:val="en-US"/>
        </w:rPr>
        <w:t xml:space="preserve">- </w:t>
      </w:r>
      <w:r>
        <w:t>Tăng cường hội nhập quốc tế về văn hóa. Đa dạng hóa sản phẩm văn hóa, chú trọng bảo tồn làng, bản truyền thống; phát huy các giá trị di sản văn hóa phi vật thể nhất là các di sản văn hóa phi vật thể đã được đưa vào danh mục di sản văn hóa phi vật thể quốc gia và di sản văn hóa phi vật thể đại diện của nhân loại. Đổi mới các hình thức quảng bả thương hiệu địa phương trên nền tảng kỹ thuật số nhằm thích ứng với tình hình mới.</w:t>
      </w:r>
    </w:p>
    <w:p w14:paraId="5CA57792" w14:textId="756D3B1F" w:rsidR="00830796" w:rsidRDefault="00830796" w:rsidP="00812C30">
      <w:r>
        <w:rPr>
          <w:lang w:val="en-US"/>
        </w:rPr>
        <w:lastRenderedPageBreak/>
        <w:t xml:space="preserve">- </w:t>
      </w:r>
      <w:r>
        <w:t>Huy động mọi nguồn lực để phát triển hệ thống hạ tầng văn hóa, thể thao đồng bộ từ cấp tỉnh tới cấp huyện xã nhằm đảm bảo khả năng tiếp cận của toàn dân tới các hoạt động văn hóa thể thao của tỉnh. Hạ tầng văn hóa thể thao góp phần thực hiện thành công các mục tiêu mà ngành văn hóa, thể thao nêu ra, góp phần tích cực vào việc bảo tồn, duy trì và phát huy văn hóa giàu truyền thống của địa phương, góp phần nâng cao chất lượng (thể chất và tinh thần) của người dân Lai Châu trên toàn tỉnh.</w:t>
      </w:r>
    </w:p>
    <w:p w14:paraId="51BD7153" w14:textId="3347BF22" w:rsidR="00676B53" w:rsidRPr="00BD3FC5" w:rsidRDefault="00676B53" w:rsidP="00812C30">
      <w:pPr>
        <w:rPr>
          <w:rFonts w:cs="Times New Roman"/>
          <w:i/>
          <w:szCs w:val="28"/>
        </w:rPr>
      </w:pPr>
      <w:r w:rsidRPr="00BD3FC5">
        <w:rPr>
          <w:rFonts w:cs="Times New Roman"/>
          <w:i/>
          <w:szCs w:val="28"/>
        </w:rPr>
        <w:t>* Mục tiêu phát triển lĩnh vực văn hóa đến năm 2030</w:t>
      </w:r>
      <w:r w:rsidR="00123365" w:rsidRPr="00BD3FC5">
        <w:rPr>
          <w:rFonts w:cs="Times New Roman"/>
          <w:i/>
          <w:szCs w:val="28"/>
        </w:rPr>
        <w:t>:</w:t>
      </w:r>
    </w:p>
    <w:p w14:paraId="1C382CB0" w14:textId="77777777" w:rsidR="007C2FB1" w:rsidRPr="007C2FB1" w:rsidRDefault="007C2FB1" w:rsidP="00812C30">
      <w:pPr>
        <w:rPr>
          <w:rFonts w:cs="Times New Roman"/>
          <w:szCs w:val="28"/>
          <w:lang w:val="en-US"/>
        </w:rPr>
      </w:pPr>
      <w:r w:rsidRPr="007C2FB1">
        <w:rPr>
          <w:rFonts w:cs="Times New Roman"/>
          <w:szCs w:val="28"/>
          <w:lang w:val="en-US"/>
        </w:rPr>
        <w:t>- Tập trung nghiên cứu, bảo tồn, trao truyền giá trị văn hóa truyền thống tốt đẹp của các dân tộc tỉnh Lai Châu một cách khoa học và hệ thống. Khơi dậy, phát huy tiềm năng giá trị, di sản văn hóa, hướng tới hình thành một số không gian văn hóa dân tộc tiêu biểu, xây dựng môi trường văn hóa, đời sống văn hóa lành mạnh trong cộng đồng dân tộc. Phát triển văn hóa gắn với du lịch trở thành những ngành kinh tế dịch vụ quan trọng, rõ rệt về chất và lượng.</w:t>
      </w:r>
    </w:p>
    <w:p w14:paraId="32170E11" w14:textId="4230BAFE" w:rsidR="007C2FB1" w:rsidRPr="007C2FB1" w:rsidRDefault="007C2FB1" w:rsidP="00812C30">
      <w:pPr>
        <w:rPr>
          <w:rFonts w:cs="Times New Roman"/>
          <w:spacing w:val="-2"/>
          <w:szCs w:val="28"/>
          <w:lang w:val="en-US"/>
        </w:rPr>
      </w:pPr>
      <w:r w:rsidRPr="007C2FB1">
        <w:rPr>
          <w:rFonts w:cs="Times New Roman"/>
          <w:spacing w:val="-2"/>
          <w:szCs w:val="28"/>
          <w:lang w:val="en-US"/>
        </w:rPr>
        <w:t>- Huy động nguồn lực đầu tư, quản lý, bảo vệ, khai thác, phát huy và làm giàu giá trị văn hóa truyền thống gắn với phát triển du lịch, góp phần thúc đẩy phát triển kinh tế - xã hội, bảo đảm quốc phòng, an ninh, mở rộng quan hệ đối ngoại.</w:t>
      </w:r>
    </w:p>
    <w:p w14:paraId="105B0BA7" w14:textId="76510C33" w:rsidR="007C2FB1" w:rsidRDefault="007C2FB1" w:rsidP="00812C30">
      <w:pPr>
        <w:rPr>
          <w:rFonts w:cs="Times New Roman"/>
          <w:spacing w:val="-2"/>
          <w:szCs w:val="28"/>
          <w:lang w:val="en-US"/>
        </w:rPr>
      </w:pPr>
      <w:r w:rsidRPr="007C2FB1">
        <w:rPr>
          <w:rFonts w:cs="Times New Roman"/>
          <w:spacing w:val="-2"/>
          <w:szCs w:val="28"/>
          <w:lang w:val="en-US"/>
        </w:rPr>
        <w:t>- Xây dựng phát triển hệ thống thiết chế văn hóa hoàn thiện và tiện ích gắn với đặc trưng văn hóa dân tộc của tỉnh. Nâng cao mức hưởng thụ và tham gia vào hoạt động sáng tạo văn hóa của nhân dân, từng bước thu hẹp khoảng cách về hưởng thụ văn hóa giữa thành thị và nông thôn. Đến năm 2030 toàn tỉnh có 40 di tích, trong đó có 35 di tích cấp tỉnh, 04 di tích cấp quốc gia, 01 di tích quốc gia đặc biệt.</w:t>
      </w:r>
    </w:p>
    <w:p w14:paraId="111EC964" w14:textId="77777777" w:rsidR="00CC3157" w:rsidRPr="00CC3157" w:rsidRDefault="00CC3157" w:rsidP="00812C30">
      <w:pPr>
        <w:rPr>
          <w:rFonts w:cs="Times New Roman"/>
          <w:szCs w:val="28"/>
          <w:lang w:val="en-US"/>
        </w:rPr>
      </w:pPr>
      <w:r w:rsidRPr="00CC3157">
        <w:rPr>
          <w:rFonts w:cs="Times New Roman"/>
          <w:szCs w:val="28"/>
          <w:lang w:val="en-US"/>
        </w:rPr>
        <w:t>- Phấn đấu xây dựng hoàn thiện 100% hệ thống trụ sở làm việc, thiết chế của các đơn vị sự nghiệp; 100% huyện xây dựng Trung tâm Văn hóa - Thể thao đa năng, Nhà truyền thống, Thư viện, Rạp Chiếu phim mini, khu vui chơi giải trí trẻ em; 100% xã có Trung tâm Văn hóa - Thể thao; 88% thôn, bản có nhà văn hóa.</w:t>
      </w:r>
    </w:p>
    <w:p w14:paraId="30BDC164" w14:textId="3BED6579" w:rsidR="00CC3157" w:rsidRPr="00CC3157" w:rsidRDefault="00CC3157" w:rsidP="00812C30">
      <w:pPr>
        <w:rPr>
          <w:rFonts w:cs="Times New Roman"/>
          <w:szCs w:val="28"/>
          <w:lang w:val="en-US"/>
        </w:rPr>
      </w:pPr>
      <w:r w:rsidRPr="00CC3157">
        <w:rPr>
          <w:rFonts w:cs="Times New Roman"/>
          <w:szCs w:val="28"/>
          <w:lang w:val="en-US"/>
        </w:rPr>
        <w:t>- Phấn đấu mạng lưới các công trình văn hóa đóng góp thiết thực và tích cực vào việc phát triển ngành công nghiệp văn hóa tại Lai Châu.</w:t>
      </w:r>
    </w:p>
    <w:p w14:paraId="1FA2361F" w14:textId="10F79542" w:rsidR="00676B53" w:rsidRPr="00BD3FC5" w:rsidRDefault="00676B53" w:rsidP="00812C30">
      <w:pPr>
        <w:rPr>
          <w:rFonts w:cs="Times New Roman"/>
          <w:i/>
          <w:szCs w:val="28"/>
        </w:rPr>
      </w:pPr>
      <w:r w:rsidRPr="00BD3FC5">
        <w:rPr>
          <w:rFonts w:cs="Times New Roman"/>
          <w:i/>
          <w:szCs w:val="28"/>
        </w:rPr>
        <w:t>* Quan điểm phát triển lĩnh vực thể dục thể thao</w:t>
      </w:r>
      <w:r w:rsidR="009F0E7A" w:rsidRPr="00BD3FC5">
        <w:rPr>
          <w:rFonts w:cs="Times New Roman"/>
          <w:i/>
          <w:szCs w:val="28"/>
        </w:rPr>
        <w:t>:</w:t>
      </w:r>
    </w:p>
    <w:p w14:paraId="02EE5925" w14:textId="77777777" w:rsidR="00D62C16" w:rsidRPr="00D62C16" w:rsidRDefault="00D62C16" w:rsidP="00812C30">
      <w:pPr>
        <w:pStyle w:val="NormalWeb"/>
        <w:spacing w:before="0" w:beforeAutospacing="0" w:after="0" w:afterAutospacing="0" w:line="360" w:lineRule="auto"/>
        <w:outlineLvl w:val="9"/>
        <w:rPr>
          <w:color w:val="FF0000"/>
          <w:szCs w:val="28"/>
        </w:rPr>
      </w:pPr>
      <w:r w:rsidRPr="00D62C16">
        <w:rPr>
          <w:color w:val="FF0000"/>
          <w:szCs w:val="28"/>
        </w:rPr>
        <w:lastRenderedPageBreak/>
        <w:t xml:space="preserve">Phát triển thể dục thể thao (TDTT) mang tính dân tộc, khoa học và toàn dân, góp phần nâng cao sức khoẻ, phát triển chất lượng nguồn nhân lực, cải thiện đời sống văn hoá tinh thần của nhân dân và ổn định an ninh quốc phòng. </w:t>
      </w:r>
    </w:p>
    <w:p w14:paraId="0CDE872F" w14:textId="77777777" w:rsidR="00D62C16" w:rsidRPr="00D62C16" w:rsidRDefault="00D62C16" w:rsidP="00812C30">
      <w:pPr>
        <w:rPr>
          <w:color w:val="FF0000"/>
          <w:szCs w:val="28"/>
        </w:rPr>
      </w:pPr>
      <w:r w:rsidRPr="00D62C16">
        <w:rPr>
          <w:color w:val="FF0000"/>
          <w:szCs w:val="28"/>
        </w:rPr>
        <w:t>Phát triển TDTT phù hợp với sự phát triển kinh tế - xã hội của tỉnh, gắn với sự phát triển văn hoá, du lịch và sự phát triển TDTT toàn quốc.</w:t>
      </w:r>
    </w:p>
    <w:p w14:paraId="6883A284" w14:textId="4FF4C608" w:rsidR="00676B53" w:rsidRPr="00D62C16" w:rsidRDefault="00D62C16" w:rsidP="00812C30">
      <w:pPr>
        <w:rPr>
          <w:rFonts w:cs="Times New Roman"/>
          <w:color w:val="FF0000"/>
          <w:szCs w:val="28"/>
        </w:rPr>
      </w:pPr>
      <w:r w:rsidRPr="00D62C16">
        <w:rPr>
          <w:color w:val="FF0000"/>
          <w:szCs w:val="28"/>
        </w:rPr>
        <w:t>Đầu tư mạnh mẽ hơn cho thể thao thành tích cao theo xu hướng chung của quốc gia và quốc tế. Đẩy mạnh xã hội hóa hoạt động TDTT dưới sự quản lý thống nhất của nhà nước..</w:t>
      </w:r>
      <w:r w:rsidRPr="00D62C16">
        <w:rPr>
          <w:color w:val="FF0000"/>
          <w:szCs w:val="28"/>
          <w:lang w:val="en-US"/>
        </w:rPr>
        <w:t>; từng bước đưa thể dục thể thao thành một loại hình dịch vụ</w:t>
      </w:r>
      <w:r w:rsidR="00676B53" w:rsidRPr="00D62C16">
        <w:rPr>
          <w:rFonts w:cs="Times New Roman"/>
          <w:color w:val="FF0000"/>
          <w:szCs w:val="28"/>
        </w:rPr>
        <w:t>.</w:t>
      </w:r>
    </w:p>
    <w:p w14:paraId="1CFE9160" w14:textId="3E7011F6" w:rsidR="00676B53" w:rsidRPr="00BD3FC5" w:rsidRDefault="00676B53" w:rsidP="00812C30">
      <w:pPr>
        <w:rPr>
          <w:rFonts w:cs="Times New Roman"/>
          <w:i/>
          <w:iCs/>
          <w:szCs w:val="28"/>
        </w:rPr>
      </w:pPr>
      <w:r w:rsidRPr="00BD3FC5">
        <w:rPr>
          <w:rFonts w:cs="Times New Roman"/>
          <w:i/>
          <w:iCs/>
          <w:szCs w:val="28"/>
        </w:rPr>
        <w:t>* Mục tiêu phát triển lĩnh vực thể dục thể thao</w:t>
      </w:r>
      <w:r w:rsidR="009F0E7A" w:rsidRPr="00BD3FC5">
        <w:rPr>
          <w:rFonts w:cs="Times New Roman"/>
          <w:i/>
          <w:iCs/>
          <w:szCs w:val="28"/>
        </w:rPr>
        <w:t>:</w:t>
      </w:r>
    </w:p>
    <w:p w14:paraId="728C47CD" w14:textId="6DB614FA" w:rsidR="001D4150" w:rsidRPr="00BD3FC5" w:rsidRDefault="001D4150" w:rsidP="00812C30">
      <w:r w:rsidRPr="00BD3FC5">
        <w:t>- Số người tập luyện TDTT thường xuyên đạt 28</w:t>
      </w:r>
      <w:r w:rsidR="009217F2" w:rsidRPr="00BD3FC5">
        <w:rPr>
          <w:lang w:val="en-US"/>
        </w:rPr>
        <w:t xml:space="preserve"> </w:t>
      </w:r>
      <w:r w:rsidRPr="00BD3FC5">
        <w:t>-</w:t>
      </w:r>
      <w:r w:rsidR="009217F2" w:rsidRPr="00BD3FC5">
        <w:rPr>
          <w:lang w:val="en-US"/>
        </w:rPr>
        <w:t xml:space="preserve"> </w:t>
      </w:r>
      <w:r w:rsidRPr="00BD3FC5">
        <w:t>33%;</w:t>
      </w:r>
    </w:p>
    <w:p w14:paraId="0AAB694E" w14:textId="4C0031D0" w:rsidR="001D4150" w:rsidRPr="00BD3FC5" w:rsidRDefault="001D4150" w:rsidP="00812C30">
      <w:r w:rsidRPr="00BD3FC5">
        <w:t>- Số gia đình thể thao đạt 18</w:t>
      </w:r>
      <w:r w:rsidR="009217F2" w:rsidRPr="00BD3FC5">
        <w:rPr>
          <w:lang w:val="en-US"/>
        </w:rPr>
        <w:t xml:space="preserve"> </w:t>
      </w:r>
      <w:r w:rsidRPr="00BD3FC5">
        <w:t>-</w:t>
      </w:r>
      <w:r w:rsidR="009217F2" w:rsidRPr="00BD3FC5">
        <w:rPr>
          <w:lang w:val="en-US"/>
        </w:rPr>
        <w:t xml:space="preserve"> </w:t>
      </w:r>
      <w:r w:rsidRPr="00BD3FC5">
        <w:t>20%;</w:t>
      </w:r>
    </w:p>
    <w:p w14:paraId="6CF3831D" w14:textId="77777777" w:rsidR="001D4150" w:rsidRPr="00BD3FC5" w:rsidRDefault="001D4150" w:rsidP="00812C30">
      <w:r w:rsidRPr="00BD3FC5">
        <w:t>- Số câu lạc bộ, tụ điểm, nhóm tập luyện TDTT cơ sở đạt 700 câu lạc bộ;</w:t>
      </w:r>
    </w:p>
    <w:p w14:paraId="5DB4BEC5" w14:textId="485A0125" w:rsidR="00676B53" w:rsidRPr="00D62C16" w:rsidRDefault="001D4150" w:rsidP="00812C30">
      <w:pPr>
        <w:rPr>
          <w:rFonts w:cs="Times New Roman"/>
          <w:color w:val="FF0000"/>
          <w:szCs w:val="28"/>
        </w:rPr>
      </w:pPr>
      <w:r w:rsidRPr="00D62C16">
        <w:rPr>
          <w:color w:val="FF0000"/>
          <w:szCs w:val="28"/>
        </w:rPr>
        <w:t>- Số cán bộ hướng dẫn viên, cộng tác viên được bồi dưỡng, đào tạo nghiệp vụ về TDTT đạt 100%</w:t>
      </w:r>
      <w:r w:rsidR="00676B53" w:rsidRPr="00D62C16">
        <w:rPr>
          <w:rFonts w:cs="Times New Roman"/>
          <w:color w:val="FF0000"/>
          <w:szCs w:val="28"/>
        </w:rPr>
        <w:t>.</w:t>
      </w:r>
    </w:p>
    <w:p w14:paraId="2B969C8E" w14:textId="77777777" w:rsidR="00D62C16" w:rsidRPr="00D62C16" w:rsidRDefault="00D62C16" w:rsidP="00812C30">
      <w:pPr>
        <w:rPr>
          <w:rFonts w:eastAsia="Calibri"/>
          <w:color w:val="FF0000"/>
          <w:szCs w:val="28"/>
        </w:rPr>
      </w:pPr>
      <w:r w:rsidRPr="00D62C16">
        <w:rPr>
          <w:rFonts w:eastAsia="Calibri"/>
          <w:color w:val="FF0000"/>
          <w:szCs w:val="28"/>
          <w:lang w:val="en-US"/>
        </w:rPr>
        <w:t xml:space="preserve">- </w:t>
      </w:r>
      <w:r w:rsidRPr="00D62C16">
        <w:rPr>
          <w:rFonts w:eastAsia="Calibri"/>
          <w:color w:val="FF0000"/>
          <w:szCs w:val="28"/>
        </w:rPr>
        <w:t>Phát triển các cơ sở thể dục thể thao đảm bảo khả năng tổ chức các sự kiện thể thao cấp quốc gia, hỗ trợ tốt công tác đào tạo, tập luyện để xây dựng lực lượng vận động viên chất lượng cao; đồng thời có cơ sở vật chất để khuyến khích người dân tham gia hoạt động thể dục, thể thao, rèn luyện sức khỏe. Khai thác, bảo tồn và phát triển các môn thể thao dân tộc, các trò chơi dân gian.</w:t>
      </w:r>
    </w:p>
    <w:p w14:paraId="4C00BD17" w14:textId="77777777" w:rsidR="00D62C16" w:rsidRPr="00D62C16" w:rsidRDefault="00D62C16" w:rsidP="00812C30">
      <w:pPr>
        <w:pStyle w:val="NormalWeb"/>
        <w:spacing w:before="0" w:beforeAutospacing="0" w:after="0" w:afterAutospacing="0" w:line="360" w:lineRule="auto"/>
        <w:outlineLvl w:val="9"/>
        <w:rPr>
          <w:color w:val="FF0000"/>
          <w:spacing w:val="-2"/>
          <w:szCs w:val="28"/>
        </w:rPr>
      </w:pPr>
      <w:r w:rsidRPr="00D62C16">
        <w:rPr>
          <w:color w:val="FF0000"/>
          <w:spacing w:val="-2"/>
          <w:szCs w:val="28"/>
        </w:rPr>
        <w:t>- Nâng cấp các sân vận động đã có ở các huyện và các thiết chế thể thao khác trong toàn tỉnh kết hợp xã hội hóa và đầu tư gắn với phát triển kinh tế - xã hội.</w:t>
      </w:r>
    </w:p>
    <w:p w14:paraId="3FEABE62" w14:textId="61FB149C" w:rsidR="00D62C16" w:rsidRPr="006D514B" w:rsidRDefault="00D62C16" w:rsidP="00812C30">
      <w:pPr>
        <w:rPr>
          <w:rFonts w:cs="Times New Roman"/>
          <w:color w:val="FF0000"/>
          <w:szCs w:val="28"/>
          <w:lang w:val="en-US"/>
        </w:rPr>
      </w:pPr>
      <w:r w:rsidRPr="00D62C16">
        <w:rPr>
          <w:color w:val="FF0000"/>
          <w:szCs w:val="28"/>
          <w:lang w:val="en-US"/>
        </w:rPr>
        <w:t xml:space="preserve">- </w:t>
      </w:r>
      <w:r w:rsidRPr="00D62C16">
        <w:rPr>
          <w:color w:val="FF0000"/>
          <w:szCs w:val="28"/>
        </w:rPr>
        <w:t>Đảm bảo đến năm 2030 đạt 3</w:t>
      </w:r>
      <w:r w:rsidR="00810055">
        <w:rPr>
          <w:color w:val="FF0000"/>
          <w:szCs w:val="28"/>
          <w:lang w:val="en-US"/>
        </w:rPr>
        <w:t xml:space="preserve"> </w:t>
      </w:r>
      <w:r w:rsidRPr="00D62C16">
        <w:rPr>
          <w:color w:val="FF0000"/>
          <w:szCs w:val="28"/>
        </w:rPr>
        <w:t>m</w:t>
      </w:r>
      <w:r w:rsidRPr="00D62C16">
        <w:rPr>
          <w:color w:val="FF0000"/>
          <w:szCs w:val="28"/>
          <w:vertAlign w:val="superscript"/>
        </w:rPr>
        <w:t xml:space="preserve">2 </w:t>
      </w:r>
      <w:r w:rsidRPr="00D62C16">
        <w:rPr>
          <w:color w:val="FF0000"/>
          <w:szCs w:val="28"/>
        </w:rPr>
        <w:t>đất chức năng TDTT/người dân</w:t>
      </w:r>
      <w:r w:rsidRPr="00D62C16">
        <w:rPr>
          <w:color w:val="FF0000"/>
          <w:szCs w:val="28"/>
          <w:lang w:val="en-US"/>
        </w:rPr>
        <w:t xml:space="preserve">; </w:t>
      </w:r>
      <w:r w:rsidRPr="00D62C16">
        <w:rPr>
          <w:color w:val="FF0000"/>
          <w:szCs w:val="28"/>
        </w:rPr>
        <w:t>100% các huyện, thành phố có nhà tập luyện TDTT</w:t>
      </w:r>
      <w:r w:rsidR="006D514B">
        <w:rPr>
          <w:color w:val="FF0000"/>
          <w:szCs w:val="28"/>
          <w:lang w:val="en-US"/>
        </w:rPr>
        <w:t>.</w:t>
      </w:r>
    </w:p>
    <w:p w14:paraId="24FA4F62" w14:textId="0196DE43" w:rsidR="00676B53" w:rsidRPr="00D62C16" w:rsidRDefault="001D4150" w:rsidP="00812C30">
      <w:pPr>
        <w:rPr>
          <w:rFonts w:cs="Times New Roman"/>
          <w:b/>
          <w:i/>
          <w:szCs w:val="28"/>
        </w:rPr>
      </w:pPr>
      <w:r w:rsidRPr="00D62C16">
        <w:rPr>
          <w:rFonts w:cs="Times New Roman"/>
          <w:b/>
          <w:i/>
          <w:szCs w:val="28"/>
        </w:rPr>
        <w:t xml:space="preserve"> </w:t>
      </w:r>
      <w:r w:rsidR="00546BBB" w:rsidRPr="00D62C16">
        <w:rPr>
          <w:rFonts w:cs="Times New Roman"/>
          <w:b/>
          <w:i/>
          <w:szCs w:val="28"/>
        </w:rPr>
        <w:t>(7)</w:t>
      </w:r>
      <w:r w:rsidR="00676B53" w:rsidRPr="00D62C16">
        <w:rPr>
          <w:rFonts w:cs="Times New Roman"/>
          <w:b/>
          <w:i/>
          <w:szCs w:val="28"/>
        </w:rPr>
        <w:t>. Phương hướng phát triển giáo dục và đào tạo</w:t>
      </w:r>
    </w:p>
    <w:p w14:paraId="31C41B06" w14:textId="70C802A7" w:rsidR="00676B53" w:rsidRPr="003B0DF2" w:rsidRDefault="00676B53" w:rsidP="00812C30">
      <w:pPr>
        <w:rPr>
          <w:rFonts w:cs="Times New Roman"/>
          <w:i/>
          <w:szCs w:val="28"/>
        </w:rPr>
      </w:pPr>
      <w:r w:rsidRPr="003B0DF2">
        <w:rPr>
          <w:rFonts w:cs="Times New Roman"/>
          <w:i/>
          <w:szCs w:val="28"/>
        </w:rPr>
        <w:t>* Quan điểm phát triển giáo dục và đào tạo</w:t>
      </w:r>
      <w:r w:rsidR="009F0E7A" w:rsidRPr="003B0DF2">
        <w:rPr>
          <w:rFonts w:cs="Times New Roman"/>
          <w:i/>
          <w:szCs w:val="28"/>
        </w:rPr>
        <w:t>:</w:t>
      </w:r>
    </w:p>
    <w:p w14:paraId="231B8F0E" w14:textId="77777777" w:rsidR="003B0DF2" w:rsidRPr="003B0DF2" w:rsidRDefault="003B0DF2" w:rsidP="00812C30">
      <w:pPr>
        <w:pStyle w:val="NormalWeb"/>
        <w:spacing w:before="0" w:beforeAutospacing="0" w:after="0" w:afterAutospacing="0" w:line="360" w:lineRule="auto"/>
        <w:textAlignment w:val="baseline"/>
        <w:outlineLvl w:val="9"/>
        <w:rPr>
          <w:color w:val="FF0000"/>
          <w:szCs w:val="28"/>
        </w:rPr>
      </w:pPr>
      <w:r w:rsidRPr="003B0DF2">
        <w:rPr>
          <w:color w:val="FF0000"/>
          <w:szCs w:val="28"/>
        </w:rPr>
        <w:t xml:space="preserve">- Giáo dục và đào tạo là nền tảng phát triển bền vững. Đầu tư cho giáo dục là đầu tư phát triển, được ưu tiên đi trước trong các chương trình, kế hoạch phát triển kinh tế - xã hội của tỉnh; huy động mọi nguồn lực của xã hội đầu tư phát triển giáo dục và đào tạo, tạo điều kiện thuận lợi để phát triển các cơ sở giáo dục ngoài công lập; đổi mới căn bản, toàn diện giáo dục hướng tới phát triển bền vững, cân </w:t>
      </w:r>
      <w:r w:rsidRPr="003B0DF2">
        <w:rPr>
          <w:color w:val="FF0000"/>
          <w:szCs w:val="28"/>
        </w:rPr>
        <w:lastRenderedPageBreak/>
        <w:t>đối về số lượng, chất lượng, cơ cấu, hiệu quả, cung ứng tốt hơn dịch vụ công cho xã hội, bảo đảm công bằng, bình đẳng trong tiếp cận giáo dục và đẩy mạnh xã hội hóa giáo dục; phát triển có trọng điểm.</w:t>
      </w:r>
    </w:p>
    <w:p w14:paraId="734BD73C" w14:textId="77777777" w:rsidR="003B0DF2" w:rsidRPr="003B0DF2" w:rsidRDefault="003B0DF2" w:rsidP="00812C30">
      <w:pPr>
        <w:pStyle w:val="NormalWeb"/>
        <w:spacing w:before="0" w:beforeAutospacing="0" w:after="0" w:afterAutospacing="0" w:line="336" w:lineRule="auto"/>
        <w:textAlignment w:val="baseline"/>
        <w:outlineLvl w:val="9"/>
        <w:rPr>
          <w:color w:val="FF0000"/>
          <w:szCs w:val="28"/>
        </w:rPr>
      </w:pPr>
      <w:r w:rsidRPr="003B0DF2">
        <w:rPr>
          <w:color w:val="FF0000"/>
          <w:szCs w:val="28"/>
        </w:rPr>
        <w:t>- Nâng cao chất lượng giáo dục đào tạo để nâng cao chất lượng tổng thể của nguồn nhân lực đáp ứng nhu cầu phát triển kinh tế - xã hội, đảm bảo an ninh quốc phòng cho toàn tỉnh.</w:t>
      </w:r>
    </w:p>
    <w:p w14:paraId="3F8D201E" w14:textId="77777777" w:rsidR="003B0DF2" w:rsidRPr="003B0DF2" w:rsidRDefault="003B0DF2" w:rsidP="00812C30">
      <w:pPr>
        <w:pStyle w:val="NormalWeb"/>
        <w:spacing w:before="0" w:beforeAutospacing="0" w:after="0" w:afterAutospacing="0" w:line="336" w:lineRule="auto"/>
        <w:textAlignment w:val="baseline"/>
        <w:outlineLvl w:val="9"/>
        <w:rPr>
          <w:color w:val="FF0000"/>
          <w:szCs w:val="28"/>
        </w:rPr>
      </w:pPr>
      <w:r w:rsidRPr="003B0DF2">
        <w:rPr>
          <w:color w:val="FF0000"/>
          <w:szCs w:val="28"/>
        </w:rPr>
        <w:t>- Trong các cấp của ngành giáo dục, coi trọng giáo dục sớm, xác định đây là một môi trường phát triển trong giai đoạn mới đặc biệt tại khu vực đô thị. Nâng cao hiệu quả giáo dục thông qua việc sử dụng hiệu quả các nguồn lực vật chất và con người hiện có phù hợp với điều kiện của Tỉnh; Phát triển giáo dục nghề nghiệp phù hợp với thực tiễn và nhu cầu phát triển mô hình kinh tế của địa phương.</w:t>
      </w:r>
    </w:p>
    <w:p w14:paraId="2415FA8A" w14:textId="3FD6BA3D" w:rsidR="003B0DF2" w:rsidRPr="003B0DF2" w:rsidRDefault="003B0DF2" w:rsidP="00812C30">
      <w:pPr>
        <w:spacing w:line="336" w:lineRule="auto"/>
        <w:rPr>
          <w:color w:val="FF0000"/>
          <w:szCs w:val="28"/>
        </w:rPr>
      </w:pPr>
      <w:r w:rsidRPr="003B0DF2">
        <w:rPr>
          <w:color w:val="FF0000"/>
          <w:szCs w:val="28"/>
        </w:rPr>
        <w:t>- Hoàn thiện cơ cấu hệ thống và mạng lưới cơ sở giáo dục, đa dạng hoá hình thức tổ chức dạy học, thực hiện linh hoạt các chương trình giáo dục phù hợp với điều kiện học tập của người học. Nâng cao chất lượng và hiệu quả giáo dục của các trường chuyên biệt. Thực hiện đầy đủ chính sách cho người dạy và người học. Huy động và sử dụng có hiệu quả các nguồn lực, ưu tiên lồng ghép các nguồn lực từ các chương trình, chính sách để thực hiện xây dựng kiên cố hóa trường học, lớp học, nhà công vụ cho giáo viên, xây dựng trường chuẩn quốc</w:t>
      </w:r>
      <w:r w:rsidR="0097251E">
        <w:rPr>
          <w:color w:val="FF0000"/>
          <w:szCs w:val="28"/>
        </w:rPr>
        <w:t xml:space="preserve"> gia. Tăng cường xây dựng mới, nâng cấp và</w:t>
      </w:r>
      <w:r w:rsidRPr="003B0DF2">
        <w:rPr>
          <w:color w:val="FF0000"/>
          <w:szCs w:val="28"/>
        </w:rPr>
        <w:t xml:space="preserve"> đầu tư</w:t>
      </w:r>
      <w:bookmarkStart w:id="133" w:name="_Hlk87703201"/>
      <w:r w:rsidR="0097251E">
        <w:rPr>
          <w:color w:val="FF0000"/>
          <w:szCs w:val="28"/>
        </w:rPr>
        <w:t xml:space="preserve"> thiết bị trong các trường học,... </w:t>
      </w:r>
      <w:r w:rsidRPr="003B0DF2">
        <w:rPr>
          <w:color w:val="FF0000"/>
          <w:szCs w:val="28"/>
        </w:rPr>
        <w:t>ứng dụng CNTT và chuyển đổi số ngành giáo dục và đào tạo.</w:t>
      </w:r>
      <w:bookmarkEnd w:id="133"/>
    </w:p>
    <w:p w14:paraId="7A39393A" w14:textId="77777777" w:rsidR="003B0DF2" w:rsidRPr="003B0DF2" w:rsidRDefault="003B0DF2" w:rsidP="00812C30">
      <w:pPr>
        <w:spacing w:line="336" w:lineRule="auto"/>
        <w:rPr>
          <w:color w:val="FF0000"/>
          <w:szCs w:val="28"/>
        </w:rPr>
      </w:pPr>
      <w:r w:rsidRPr="003B0DF2">
        <w:rPr>
          <w:color w:val="FF0000"/>
          <w:szCs w:val="28"/>
        </w:rPr>
        <w:t>- Khuyến khích các hoạt động khuyến học, khuyến tài, xây dựng xã hội học tập, tạo điều kiện để người dân được học tập suốt đời. Các chính sách hỗ trợ phát triển giáo dục vùng dân tộc, vùng sâu, vùng xa; công tác tuyển sinh, hỗ trợ học sinh thuộc hộ nghèo, hoàn cảnh đặc biệt khó khăn, học sinh dân tộc ít người và giáo dục hòa nhập thực hiện nghiêm túc. Xếp loại học sinh được các trường thực hiện một cách khách quan, công bằng.</w:t>
      </w:r>
    </w:p>
    <w:p w14:paraId="00554FA6" w14:textId="77777777" w:rsidR="003B0DF2" w:rsidRPr="003B0DF2" w:rsidRDefault="003B0DF2" w:rsidP="00812C30">
      <w:pPr>
        <w:spacing w:line="336" w:lineRule="auto"/>
        <w:rPr>
          <w:color w:val="FF0000"/>
          <w:szCs w:val="28"/>
        </w:rPr>
      </w:pPr>
      <w:r w:rsidRPr="003B0DF2">
        <w:rPr>
          <w:color w:val="FF0000"/>
          <w:szCs w:val="28"/>
        </w:rPr>
        <w:t>- Phát triển hạ tầng cơ sở giáo dục và đào tạo tỉnh Lai Châu phù hợp với xu hướng và định hướng phát triển tổng thể ngành giáo dục trên cả nước và của các ngành, lĩnh vực khác trong nền kinh tế. Huy động mọi nguồn lực để đầu tư đảm bảo để hạ tầng giáo dục và dạy nghề được phát triển đồng bộ, từng bước hiện đại, phục vụ tốt việc thực hiện các mục tiêu của ngành giáo dục và công tác phát triển nguồn nhân lực chất lượng cho tỉnh Lai Châu.</w:t>
      </w:r>
    </w:p>
    <w:p w14:paraId="63DD443B" w14:textId="77777777" w:rsidR="003B0DF2" w:rsidRPr="003B0DF2" w:rsidRDefault="003B0DF2" w:rsidP="00812C30">
      <w:pPr>
        <w:rPr>
          <w:color w:val="FF0000"/>
          <w:szCs w:val="28"/>
        </w:rPr>
      </w:pPr>
      <w:r w:rsidRPr="003B0DF2">
        <w:rPr>
          <w:color w:val="FF0000"/>
          <w:szCs w:val="28"/>
        </w:rPr>
        <w:lastRenderedPageBreak/>
        <w:t>- Phát triển mạng lưới trường lớp từng bước đảm bảo các yêu cầu về cơ sở vật chất trường học, đáp ứng và phù hợp với nhu cầu người học, nhất là đồng bào dân tộc thiểu số. Nâng cao chất lượng cơ sở vật chất trường học, từng bước đáp ứng các điều kiện trường chuẩn quốc gia tiến tới phát triển mô hình trường tiên tiến theo xu thế hội nhập ngang tầm vùng và quốc gia.</w:t>
      </w:r>
    </w:p>
    <w:p w14:paraId="1C0EBE10" w14:textId="3A8F7CBA" w:rsidR="006717B3" w:rsidRPr="003B0DF2" w:rsidRDefault="003B0DF2" w:rsidP="00812C30">
      <w:pPr>
        <w:rPr>
          <w:rFonts w:cs="Times New Roman"/>
          <w:color w:val="FF0000"/>
          <w:szCs w:val="28"/>
        </w:rPr>
      </w:pPr>
      <w:r w:rsidRPr="003B0DF2">
        <w:rPr>
          <w:color w:val="FF0000"/>
          <w:szCs w:val="28"/>
        </w:rPr>
        <w:t>- Tiếp tục sắp xếp, tổ chức lại mạng lưới cơ sở giáo dục mầm non và phổ thông phù hợp với nhu cầu và điều kiện thực tế của mỗi địa bàn cụ thể, đảm bảo đủ trường lớp và trang thiết bị dạy học, đáp ứng yêu cầu phổ cập giáo dục mầm non và giáo dục cơ bản. Khuyến khích phát triển cơ sở giáo dục ngoài công lập ở những địa bàn có điều kiện kinh tế xã hội phát triển. Phát triển mạng lưới cơ sở giáo dục thường xuyên theo hướng giáo dục mở, đảm bảo đáp ứng nhu cầu học tập suốt đời của mọi người dân, xây dựng xã hội học tập từ cơ sở. Phát triển hệ thống cơ sở giáo dục chuyên biệt đối với người khuyết tật và hệ thống trung tâm hỗ trợ phát triển giáo dục hòa nhập, đảm bảo đủ năng lực, quy mô, đáp ứng nhu cầu tiếp cận và thụ hưởng các dịch vụ giáo dục có chất lượng cho người khuyết tật; thực hiện công bằng trong tiếp cận giáo dục</w:t>
      </w:r>
      <w:r w:rsidR="00E40C8B" w:rsidRPr="003B0DF2">
        <w:rPr>
          <w:rFonts w:cs="Times New Roman"/>
          <w:color w:val="FF0000"/>
          <w:szCs w:val="28"/>
        </w:rPr>
        <w:t>.</w:t>
      </w:r>
    </w:p>
    <w:p w14:paraId="0843E789" w14:textId="0113AC00" w:rsidR="00676B53" w:rsidRPr="00F657DD" w:rsidRDefault="00676B53" w:rsidP="00812C30">
      <w:pPr>
        <w:rPr>
          <w:rFonts w:cs="Times New Roman"/>
          <w:i/>
          <w:iCs/>
          <w:color w:val="FF0000"/>
          <w:szCs w:val="28"/>
        </w:rPr>
      </w:pPr>
      <w:r w:rsidRPr="00F657DD">
        <w:rPr>
          <w:rFonts w:cs="Times New Roman"/>
          <w:i/>
          <w:iCs/>
          <w:color w:val="FF0000"/>
          <w:szCs w:val="28"/>
        </w:rPr>
        <w:t>* Mục tiêu phát triển ngành giáo dục và đào tạo</w:t>
      </w:r>
      <w:r w:rsidR="009F0E7A" w:rsidRPr="00F657DD">
        <w:rPr>
          <w:rFonts w:cs="Times New Roman"/>
          <w:i/>
          <w:iCs/>
          <w:color w:val="FF0000"/>
          <w:szCs w:val="28"/>
        </w:rPr>
        <w:t>:</w:t>
      </w:r>
    </w:p>
    <w:p w14:paraId="7C44615B" w14:textId="77777777" w:rsidR="00F657DD" w:rsidRPr="00F657DD" w:rsidRDefault="00F657DD" w:rsidP="00812C30">
      <w:pPr>
        <w:rPr>
          <w:color w:val="FF0000"/>
          <w:szCs w:val="28"/>
          <w:lang w:val="en-US"/>
        </w:rPr>
      </w:pPr>
      <w:r w:rsidRPr="00F657DD">
        <w:rPr>
          <w:color w:val="FF0000"/>
          <w:szCs w:val="28"/>
          <w:lang w:val="en-US"/>
        </w:rPr>
        <w:t xml:space="preserve">- </w:t>
      </w:r>
      <w:r w:rsidRPr="00F657DD">
        <w:rPr>
          <w:color w:val="FF0000"/>
          <w:szCs w:val="28"/>
        </w:rPr>
        <w:t>Xây dựng và phát triển bền vững hệ thống giáo dục và đào tạo (GD&amp;ĐT) Lai Châu theo hướng đảm bảo về chất lượng</w:t>
      </w:r>
      <w:r w:rsidRPr="00F657DD">
        <w:rPr>
          <w:color w:val="FF0000"/>
          <w:szCs w:val="28"/>
          <w:lang w:val="en-US"/>
        </w:rPr>
        <w:t>,</w:t>
      </w:r>
      <w:r w:rsidRPr="00F657DD">
        <w:rPr>
          <w:color w:val="FF0000"/>
          <w:szCs w:val="28"/>
        </w:rPr>
        <w:t xml:space="preserve"> hợp lý về quy mô, cơ cấu, trình độ để đáp ứng yêu cầu phát triển kinh tế - xã hội của tỉnh</w:t>
      </w:r>
      <w:r w:rsidRPr="00F657DD">
        <w:rPr>
          <w:color w:val="FF0000"/>
          <w:szCs w:val="28"/>
          <w:lang w:val="en-US"/>
        </w:rPr>
        <w:t>; Tiếp tục thực hiện mục tiêu đổi mới căn bản, toàn diện giáo dục và đào tạo, đảm bảo cơ hội tiếp cận giáo dục cơ bản cho mọi đối tượng; tập trung đào tạo và định hướng nghề nghiệp cho công dân Lai Châu đối với các lĩnh vực cần nguồn nhân lực hoặc thiếu hụt nguồn nhân lực.</w:t>
      </w:r>
    </w:p>
    <w:p w14:paraId="6657D073" w14:textId="69F9C59F" w:rsidR="00F657DD" w:rsidRPr="00F657DD" w:rsidRDefault="00F657DD" w:rsidP="00812C30">
      <w:pPr>
        <w:rPr>
          <w:iCs/>
          <w:color w:val="FF0000"/>
          <w:szCs w:val="28"/>
        </w:rPr>
      </w:pPr>
      <w:r w:rsidRPr="00F657DD">
        <w:rPr>
          <w:color w:val="FF0000"/>
          <w:szCs w:val="28"/>
          <w:lang w:val="en-US"/>
        </w:rPr>
        <w:t>- Xây dựng đội ngũ giáo viên, cán bộ quản lý đạt chuẩn, tâm huyết, trách nhiệm cao. Nâng cao chất lượng, hiệu quả các cơ sở giáo dục nghề nghiệp trên địa bàn tỉnh; giữ vững và nâng cao chất lượng đạt chuẩn quốc gia về phổ cập giáo dục, xóa mù chữ, tiếp tục nâng cao chất lượng giáo dục vùng đặc biệt khó khăn; c</w:t>
      </w:r>
      <w:r w:rsidRPr="00F657DD">
        <w:rPr>
          <w:color w:val="FF0000"/>
          <w:szCs w:val="28"/>
        </w:rPr>
        <w:t>ủng cố</w:t>
      </w:r>
      <w:r w:rsidRPr="00F657DD">
        <w:rPr>
          <w:color w:val="FF0000"/>
          <w:szCs w:val="28"/>
          <w:lang w:val="en-US"/>
        </w:rPr>
        <w:t>, duy trì</w:t>
      </w:r>
      <w:r w:rsidRPr="00F657DD">
        <w:rPr>
          <w:color w:val="FF0000"/>
          <w:szCs w:val="28"/>
        </w:rPr>
        <w:t xml:space="preserve"> và nâng cao chất lượng phổ cập giáo dục mầm non cho trẻ </w:t>
      </w:r>
      <w:r w:rsidRPr="00F657DD">
        <w:rPr>
          <w:color w:val="FF0000"/>
          <w:szCs w:val="28"/>
          <w:lang w:val="en-US"/>
        </w:rPr>
        <w:t>trên 3 tuổi</w:t>
      </w:r>
      <w:r w:rsidRPr="00F657DD">
        <w:rPr>
          <w:color w:val="FF0000"/>
          <w:szCs w:val="28"/>
        </w:rPr>
        <w:t xml:space="preserve">; 100% xã, phường, thị trấn đạt chuẩn phổ cập giáo dục tiểu học mức </w:t>
      </w:r>
      <w:r w:rsidRPr="00F657DD">
        <w:rPr>
          <w:bCs/>
          <w:iCs/>
          <w:color w:val="FF0000"/>
          <w:szCs w:val="28"/>
        </w:rPr>
        <w:t>độ</w:t>
      </w:r>
      <w:r w:rsidRPr="00F657DD">
        <w:rPr>
          <w:bCs/>
          <w:iCs/>
          <w:color w:val="FF0000"/>
          <w:szCs w:val="28"/>
          <w:lang w:val="en-US"/>
        </w:rPr>
        <w:t xml:space="preserve"> </w:t>
      </w:r>
      <w:r w:rsidRPr="00F657DD">
        <w:rPr>
          <w:color w:val="FF0000"/>
          <w:szCs w:val="28"/>
        </w:rPr>
        <w:t xml:space="preserve">3 và </w:t>
      </w:r>
      <w:r w:rsidRPr="00F657DD">
        <w:rPr>
          <w:color w:val="FF0000"/>
          <w:szCs w:val="28"/>
        </w:rPr>
        <w:lastRenderedPageBreak/>
        <w:t xml:space="preserve">đạt chuẩn phổ cập giáo dục trung học cơ sở mức độ 1. Tỷ lệ trường đạt chuẩn quốc gia là </w:t>
      </w:r>
      <w:r w:rsidRPr="00F657DD">
        <w:rPr>
          <w:color w:val="FF0000"/>
          <w:szCs w:val="28"/>
          <w:lang w:val="en-US"/>
        </w:rPr>
        <w:t>80</w:t>
      </w:r>
      <w:r w:rsidRPr="00F657DD">
        <w:rPr>
          <w:color w:val="FF0000"/>
          <w:szCs w:val="28"/>
        </w:rPr>
        <w:t>%</w:t>
      </w:r>
      <w:r w:rsidRPr="00F657DD">
        <w:rPr>
          <w:color w:val="FF0000"/>
          <w:szCs w:val="28"/>
          <w:lang w:val="en-US"/>
        </w:rPr>
        <w:t xml:space="preserve"> ở tất cả các cấp: m</w:t>
      </w:r>
      <w:r w:rsidRPr="00F657DD">
        <w:rPr>
          <w:color w:val="FF0000"/>
          <w:szCs w:val="28"/>
        </w:rPr>
        <w:t>ầm no</w:t>
      </w:r>
      <w:r w:rsidRPr="00F657DD">
        <w:rPr>
          <w:color w:val="FF0000"/>
          <w:szCs w:val="28"/>
          <w:lang w:val="en-US"/>
        </w:rPr>
        <w:t>n</w:t>
      </w:r>
      <w:r w:rsidRPr="00F657DD">
        <w:rPr>
          <w:color w:val="FF0000"/>
          <w:szCs w:val="28"/>
        </w:rPr>
        <w:t xml:space="preserve">, tiểu học, </w:t>
      </w:r>
      <w:r w:rsidRPr="00F657DD">
        <w:rPr>
          <w:color w:val="FF0000"/>
          <w:szCs w:val="28"/>
          <w:lang w:val="en-US"/>
        </w:rPr>
        <w:t>t</w:t>
      </w:r>
      <w:r w:rsidRPr="00F657DD">
        <w:rPr>
          <w:color w:val="FF0000"/>
          <w:szCs w:val="28"/>
        </w:rPr>
        <w:t>rung học cơ sở</w:t>
      </w:r>
      <w:r w:rsidRPr="00F657DD">
        <w:rPr>
          <w:color w:val="FF0000"/>
          <w:szCs w:val="28"/>
          <w:lang w:val="en-US"/>
        </w:rPr>
        <w:t xml:space="preserve"> và t</w:t>
      </w:r>
      <w:r w:rsidRPr="00F657DD">
        <w:rPr>
          <w:color w:val="FF0000"/>
          <w:szCs w:val="28"/>
        </w:rPr>
        <w:t>rung học phổ thôn</w:t>
      </w:r>
      <w:r w:rsidRPr="00F657DD">
        <w:rPr>
          <w:color w:val="FF0000"/>
          <w:szCs w:val="28"/>
          <w:lang w:val="en-US"/>
        </w:rPr>
        <w:t>g</w:t>
      </w:r>
      <w:r w:rsidRPr="00F657DD">
        <w:rPr>
          <w:color w:val="FF0000"/>
          <w:szCs w:val="28"/>
        </w:rPr>
        <w:t>. Đào tạo nguồn nhân lực 100% giáo viên đạt chuẩn và vượt chuẩn. Đổi mới công tác giáo dục, chú trọng trang bị kỹ năng sống cho học sinh đảm bảo thiết thực, hấp dẫn, hiệu quả. Bảo đảm thực hiện hiệu quả chương trình giáo dục thể chất, y tế trường học; tổ chức có hiệu quả c</w:t>
      </w:r>
      <w:r w:rsidR="0097251E">
        <w:rPr>
          <w:color w:val="FF0000"/>
          <w:szCs w:val="28"/>
        </w:rPr>
        <w:t>âu lạc bộ thể thao trường học.</w:t>
      </w:r>
    </w:p>
    <w:p w14:paraId="51E4B74C" w14:textId="77777777" w:rsidR="00F657DD" w:rsidRPr="00810055" w:rsidRDefault="00F657DD" w:rsidP="00812C30">
      <w:pPr>
        <w:rPr>
          <w:iCs/>
          <w:color w:val="FF0000"/>
          <w:spacing w:val="-2"/>
          <w:szCs w:val="28"/>
        </w:rPr>
      </w:pPr>
      <w:r w:rsidRPr="00810055">
        <w:rPr>
          <w:iCs/>
          <w:color w:val="FF0000"/>
          <w:spacing w:val="-2"/>
          <w:szCs w:val="28"/>
          <w:lang w:val="en-US"/>
        </w:rPr>
        <w:t xml:space="preserve">- </w:t>
      </w:r>
      <w:bookmarkStart w:id="134" w:name="_Hlk87782122"/>
      <w:r w:rsidRPr="00810055">
        <w:rPr>
          <w:color w:val="FF0000"/>
          <w:spacing w:val="-2"/>
          <w:szCs w:val="28"/>
        </w:rPr>
        <w:t xml:space="preserve">Xã hội hóa giáo dục, ưu tiên bố trí quỹ đất để kêu gọi xã hội hóa phát triển giáo dục và đào tạo của tỉnh. </w:t>
      </w:r>
      <w:bookmarkEnd w:id="134"/>
      <w:r w:rsidRPr="00810055">
        <w:rPr>
          <w:iCs/>
          <w:color w:val="FF0000"/>
          <w:spacing w:val="-2"/>
          <w:szCs w:val="28"/>
        </w:rPr>
        <w:t>Phát triển hệ thống các trường ngoài công lập ở cấp mầm non và tiểu học, phù hợp với điều kiện phát triển của địa phương.</w:t>
      </w:r>
      <w:r w:rsidRPr="00810055">
        <w:rPr>
          <w:iCs/>
          <w:color w:val="FF0000"/>
          <w:spacing w:val="-2"/>
          <w:szCs w:val="28"/>
          <w:lang w:val="en-US"/>
        </w:rPr>
        <w:t xml:space="preserve"> </w:t>
      </w:r>
      <w:r w:rsidRPr="00810055">
        <w:rPr>
          <w:iCs/>
          <w:color w:val="FF0000"/>
          <w:spacing w:val="-2"/>
          <w:szCs w:val="28"/>
        </w:rPr>
        <w:t>Các đơn vị sự nghiệp giáo dục và đào tạo do ngân sách Nhà nước đảm bảo 100% thực hiện cơ chế tự chủ tài chính. Chuyển đổi 20% tổng số trường của toàn ngành sang mô hình trường học thông minh nhằm nhằm vận dụng linh hoạt, hiệu quả các nguồn lực trên nền tảng ứng dụng tiến bộ công nghệ kĩ thuật số nhằm nâng cao chất lượng giáo dục học sinh, đáp ứng yêu cầu của xã hội trong đào tạo nguồn nhân lực.</w:t>
      </w:r>
      <w:r w:rsidRPr="00810055">
        <w:rPr>
          <w:color w:val="FF0000"/>
          <w:spacing w:val="-2"/>
          <w:szCs w:val="28"/>
        </w:rPr>
        <w:t xml:space="preserve"> </w:t>
      </w:r>
    </w:p>
    <w:p w14:paraId="4E58D18C" w14:textId="77777777" w:rsidR="00F657DD" w:rsidRPr="00F657DD" w:rsidRDefault="00F657DD" w:rsidP="00812C30">
      <w:pPr>
        <w:rPr>
          <w:color w:val="FF0000"/>
          <w:szCs w:val="28"/>
        </w:rPr>
      </w:pPr>
      <w:r w:rsidRPr="00F657DD">
        <w:rPr>
          <w:color w:val="FF0000"/>
          <w:szCs w:val="28"/>
        </w:rPr>
        <w:t xml:space="preserve">- Nâng cao chất lượng giáo dục ở các cấp học, ngành học, nhất là chất lượng các lớp đầu cấp tiểu học, THCS, cuối cấp THPT. </w:t>
      </w:r>
    </w:p>
    <w:p w14:paraId="406BDA20" w14:textId="77777777" w:rsidR="00F657DD" w:rsidRPr="00F32C5B" w:rsidRDefault="00F657DD" w:rsidP="00812C30">
      <w:pPr>
        <w:rPr>
          <w:color w:val="FF0000"/>
          <w:spacing w:val="2"/>
          <w:szCs w:val="28"/>
        </w:rPr>
      </w:pPr>
      <w:r w:rsidRPr="00F32C5B">
        <w:rPr>
          <w:color w:val="FF0000"/>
          <w:spacing w:val="2"/>
          <w:szCs w:val="28"/>
        </w:rPr>
        <w:t xml:space="preserve">- Đổi mới giáo dục nghề nghiệp, đào tạo nghề theo hướng đảm bảo về chất lượng, hợp lý về quy mô, cơ cấu, trình độ nhằm nâng cao chất lượng nguồn nhân lực và giải quyết việc làm; huy động các nguồn lực để đầu tư cơ sở vật chất, trường lớp học. </w:t>
      </w:r>
    </w:p>
    <w:p w14:paraId="049BD78B" w14:textId="77777777" w:rsidR="00F657DD" w:rsidRPr="00F657DD" w:rsidRDefault="00F657DD" w:rsidP="00812C30">
      <w:pPr>
        <w:rPr>
          <w:color w:val="FF0000"/>
          <w:szCs w:val="28"/>
        </w:rPr>
      </w:pPr>
      <w:r w:rsidRPr="00F657DD">
        <w:rPr>
          <w:color w:val="FF0000"/>
          <w:szCs w:val="28"/>
        </w:rPr>
        <w:t>- Phân bố và phát triển mạng lưới các cơ sở giáo dục, đào tạo nghề nghiệp phù hợp với phân bố dân cư và kinh tế, tạo điều kiện thuận lợi cho người dân tiếp cận các dịch vụ giáo dục, đào tạo nghề nghiệp.</w:t>
      </w:r>
    </w:p>
    <w:p w14:paraId="69A8A1C5" w14:textId="77777777" w:rsidR="00F657DD" w:rsidRPr="00F657DD" w:rsidRDefault="00F657DD" w:rsidP="00812C30">
      <w:pPr>
        <w:rPr>
          <w:color w:val="FF0000"/>
          <w:szCs w:val="28"/>
        </w:rPr>
      </w:pPr>
      <w:r w:rsidRPr="00F657DD">
        <w:rPr>
          <w:color w:val="FF0000"/>
          <w:szCs w:val="28"/>
        </w:rPr>
        <w:t xml:space="preserve">- Phát triển hệ thống cơ sở giáo dục, đào tạo nghề nghiệp đáp ứng nhu cầu học tập của nhân dân, đặc biệt là ở khu vực nông thôn, vùng miền núi. Hệ thống cơ sở giáo dục, đào tạo phát triển cân đối về phạm vi và cơ cấu, giữa các loại hình giáo dục, các khu vực, bậc học và chuyên ngành đào tạo, thu hút khu vực tư nhân đầu tư các cơ sở giáo dục. Đến năm 2030, toàn tỉnh Lai Châu có: 134 trường mầm non (trong đó có 113 trường công lập, 21 trường/điểm trường ngoài công lập); 79 trường tiểu học (trong đó có 78 trường công lập, 01 trường ngoài công lập); 110 </w:t>
      </w:r>
      <w:r w:rsidRPr="00F657DD">
        <w:rPr>
          <w:color w:val="FF0000"/>
          <w:szCs w:val="28"/>
        </w:rPr>
        <w:lastRenderedPageBreak/>
        <w:t>trường Trung học cơ sở và Phổ thông cơ sở công lập (THCS &amp; PTCS); thu hút đầu tư phát triển thêm 01 trường Trung học cơ sở (THCS) ngoài công lập; 23 trường trung học phổ thông (THPT) công lập; thu hút đầu tư phát triển 01 trường THPT ngoài công lập.</w:t>
      </w:r>
    </w:p>
    <w:p w14:paraId="0552FE34" w14:textId="77777777" w:rsidR="00F657DD" w:rsidRPr="00F657DD" w:rsidRDefault="00F657DD" w:rsidP="00812C30">
      <w:pPr>
        <w:rPr>
          <w:color w:val="FF0000"/>
          <w:szCs w:val="28"/>
        </w:rPr>
      </w:pPr>
      <w:r w:rsidRPr="00F657DD">
        <w:rPr>
          <w:color w:val="FF0000"/>
          <w:szCs w:val="28"/>
        </w:rPr>
        <w:t>- Nâng tỷ lệ trường đạt chuẩn quốc gia ở các cấp lên 80%, bậc học, đặc biệt là tỷ lệ phòng học kiên cố. Đầu tư xây dựng kiên cố trường lớp học, nâng tỉ lệ phòng kiên cố. Đầu tư xây dựng trường học thông minh.</w:t>
      </w:r>
    </w:p>
    <w:p w14:paraId="13B5E047" w14:textId="5BEEB920" w:rsidR="001D4150" w:rsidRPr="00F657DD" w:rsidRDefault="00F657DD" w:rsidP="00812C30">
      <w:pPr>
        <w:rPr>
          <w:rFonts w:cs="Times New Roman"/>
          <w:color w:val="FF0000"/>
          <w:spacing w:val="-4"/>
          <w:szCs w:val="28"/>
          <w:lang w:val="en-US"/>
        </w:rPr>
      </w:pPr>
      <w:r w:rsidRPr="00F657DD">
        <w:rPr>
          <w:color w:val="FF0000"/>
          <w:szCs w:val="28"/>
        </w:rPr>
        <w:t>- Đầu tư mới 04 cơ sở giáo dục nghề ngoài công lập và 01 trung tâm hỗ trợ phát triển giáo dục hòa nhập tại thành phố Lai Châu</w:t>
      </w:r>
      <w:r w:rsidR="001D4150" w:rsidRPr="00F657DD">
        <w:rPr>
          <w:color w:val="FF0000"/>
          <w:szCs w:val="28"/>
          <w:lang w:val="en-US"/>
        </w:rPr>
        <w:t>.</w:t>
      </w:r>
    </w:p>
    <w:p w14:paraId="481B733F" w14:textId="2B9290A4" w:rsidR="000F022F" w:rsidRPr="00BD3FC5" w:rsidRDefault="000F022F" w:rsidP="00812C30">
      <w:pPr>
        <w:pStyle w:val="Caption"/>
      </w:pPr>
      <w:bookmarkStart w:id="135" w:name="_Toc71086522"/>
      <w:bookmarkStart w:id="136" w:name="_Toc74846872"/>
      <w:bookmarkStart w:id="137" w:name="_Toc134400405"/>
      <w:r w:rsidRPr="00BD3FC5">
        <w:t>Bảng 1.</w:t>
      </w:r>
      <w:r w:rsidR="00F12262">
        <w:fldChar w:fldCharType="begin"/>
      </w:r>
      <w:r w:rsidR="00F12262">
        <w:instrText xml:space="preserve"> SEQ Bảng_1. \* ARABIC </w:instrText>
      </w:r>
      <w:r w:rsidR="00F12262">
        <w:fldChar w:fldCharType="separate"/>
      </w:r>
      <w:r w:rsidR="0071507C">
        <w:rPr>
          <w:noProof/>
        </w:rPr>
        <w:t>1</w:t>
      </w:r>
      <w:r w:rsidR="00F12262">
        <w:rPr>
          <w:noProof/>
        </w:rPr>
        <w:fldChar w:fldCharType="end"/>
      </w:r>
      <w:r w:rsidRPr="00BD3FC5">
        <w:rPr>
          <w:noProof/>
        </w:rPr>
        <w:t>:</w:t>
      </w:r>
      <w:r w:rsidRPr="00BD3FC5">
        <w:rPr>
          <w:lang w:val="da-DK"/>
        </w:rPr>
        <w:t xml:space="preserve"> </w:t>
      </w:r>
      <w:r w:rsidRPr="00BD3FC5">
        <w:t>Tỷ lệ học sinh đến trường đúng độ</w:t>
      </w:r>
      <w:r w:rsidR="00846601" w:rsidRPr="00BD3FC5">
        <w:t xml:space="preserve"> tuổi và tỷ lệ trường đạt chuẩn</w:t>
      </w:r>
      <w:r w:rsidR="00812C30">
        <w:t xml:space="preserve"> </w:t>
      </w:r>
      <w:r w:rsidRPr="00BD3FC5">
        <w:t>giai đoạn 2021 - 2030</w:t>
      </w:r>
      <w:bookmarkEnd w:id="135"/>
      <w:bookmarkEnd w:id="136"/>
      <w:bookmarkEnd w:id="1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5725"/>
        <w:gridCol w:w="919"/>
        <w:gridCol w:w="893"/>
        <w:gridCol w:w="893"/>
      </w:tblGrid>
      <w:tr w:rsidR="000F022F" w:rsidRPr="00BD3FC5" w14:paraId="353E5EE3" w14:textId="77777777" w:rsidTr="0005120C">
        <w:trPr>
          <w:trHeight w:val="567"/>
          <w:tblHeader/>
        </w:trPr>
        <w:tc>
          <w:tcPr>
            <w:tcW w:w="0" w:type="auto"/>
            <w:shd w:val="clear" w:color="auto" w:fill="auto"/>
            <w:vAlign w:val="center"/>
            <w:hideMark/>
          </w:tcPr>
          <w:p w14:paraId="602106B6" w14:textId="77777777" w:rsidR="000F022F" w:rsidRPr="00BD3FC5" w:rsidRDefault="000F022F" w:rsidP="0005120C">
            <w:pPr>
              <w:widowControl/>
              <w:spacing w:line="240" w:lineRule="auto"/>
              <w:ind w:firstLine="0"/>
              <w:jc w:val="center"/>
              <w:rPr>
                <w:rFonts w:cs="Times New Roman"/>
                <w:b/>
                <w:sz w:val="22"/>
                <w:szCs w:val="22"/>
                <w:lang w:eastAsia="en-US"/>
              </w:rPr>
            </w:pPr>
            <w:r w:rsidRPr="00BD3FC5">
              <w:rPr>
                <w:rFonts w:cs="Times New Roman"/>
                <w:b/>
                <w:sz w:val="22"/>
                <w:szCs w:val="22"/>
                <w:lang w:eastAsia="en-US"/>
              </w:rPr>
              <w:t>STT</w:t>
            </w:r>
          </w:p>
        </w:tc>
        <w:tc>
          <w:tcPr>
            <w:tcW w:w="0" w:type="auto"/>
            <w:shd w:val="clear" w:color="auto" w:fill="auto"/>
            <w:vAlign w:val="center"/>
            <w:hideMark/>
          </w:tcPr>
          <w:p w14:paraId="6E0B5140" w14:textId="77777777" w:rsidR="000F022F" w:rsidRPr="00BD3FC5" w:rsidRDefault="000F022F" w:rsidP="0005120C">
            <w:pPr>
              <w:widowControl/>
              <w:spacing w:line="240" w:lineRule="auto"/>
              <w:ind w:firstLine="0"/>
              <w:jc w:val="center"/>
              <w:rPr>
                <w:rFonts w:cs="Times New Roman"/>
                <w:b/>
                <w:sz w:val="22"/>
                <w:szCs w:val="22"/>
                <w:lang w:eastAsia="en-US"/>
              </w:rPr>
            </w:pPr>
            <w:r w:rsidRPr="00BD3FC5">
              <w:rPr>
                <w:rFonts w:cs="Times New Roman"/>
                <w:b/>
                <w:sz w:val="22"/>
                <w:szCs w:val="22"/>
                <w:lang w:eastAsia="en-US"/>
              </w:rPr>
              <w:t>Chỉ tiêu</w:t>
            </w:r>
          </w:p>
        </w:tc>
        <w:tc>
          <w:tcPr>
            <w:tcW w:w="0" w:type="auto"/>
            <w:shd w:val="clear" w:color="auto" w:fill="auto"/>
            <w:vAlign w:val="center"/>
            <w:hideMark/>
          </w:tcPr>
          <w:p w14:paraId="4338FBFC" w14:textId="77777777" w:rsidR="000F022F" w:rsidRPr="00BD3FC5" w:rsidRDefault="000F022F" w:rsidP="0005120C">
            <w:pPr>
              <w:widowControl/>
              <w:spacing w:line="240" w:lineRule="auto"/>
              <w:ind w:firstLine="0"/>
              <w:jc w:val="center"/>
              <w:rPr>
                <w:rFonts w:cs="Times New Roman"/>
                <w:b/>
                <w:sz w:val="22"/>
                <w:szCs w:val="22"/>
                <w:lang w:eastAsia="en-US"/>
              </w:rPr>
            </w:pPr>
            <w:r w:rsidRPr="00BD3FC5">
              <w:rPr>
                <w:rFonts w:cs="Times New Roman"/>
                <w:b/>
                <w:sz w:val="22"/>
                <w:szCs w:val="22"/>
                <w:lang w:eastAsia="en-US"/>
              </w:rPr>
              <w:t>Đơn vị tính</w:t>
            </w:r>
          </w:p>
        </w:tc>
        <w:tc>
          <w:tcPr>
            <w:tcW w:w="0" w:type="auto"/>
            <w:shd w:val="clear" w:color="auto" w:fill="auto"/>
            <w:vAlign w:val="center"/>
            <w:hideMark/>
          </w:tcPr>
          <w:p w14:paraId="7C27D693" w14:textId="77777777" w:rsidR="000F022F" w:rsidRPr="00BD3FC5" w:rsidRDefault="000F022F" w:rsidP="0005120C">
            <w:pPr>
              <w:widowControl/>
              <w:spacing w:line="240" w:lineRule="auto"/>
              <w:ind w:firstLine="0"/>
              <w:jc w:val="center"/>
              <w:rPr>
                <w:rFonts w:cs="Times New Roman"/>
                <w:b/>
                <w:sz w:val="22"/>
                <w:szCs w:val="22"/>
                <w:lang w:eastAsia="en-US"/>
              </w:rPr>
            </w:pPr>
            <w:r w:rsidRPr="00BD3FC5">
              <w:rPr>
                <w:rFonts w:cs="Times New Roman"/>
                <w:b/>
                <w:sz w:val="22"/>
                <w:szCs w:val="22"/>
                <w:lang w:eastAsia="en-US"/>
              </w:rPr>
              <w:t>Năm 2025</w:t>
            </w:r>
          </w:p>
        </w:tc>
        <w:tc>
          <w:tcPr>
            <w:tcW w:w="0" w:type="auto"/>
            <w:shd w:val="clear" w:color="auto" w:fill="auto"/>
            <w:vAlign w:val="center"/>
            <w:hideMark/>
          </w:tcPr>
          <w:p w14:paraId="1F5FB20D" w14:textId="77777777" w:rsidR="000F022F" w:rsidRPr="00BD3FC5" w:rsidRDefault="000F022F" w:rsidP="0005120C">
            <w:pPr>
              <w:widowControl/>
              <w:spacing w:line="240" w:lineRule="auto"/>
              <w:ind w:firstLine="0"/>
              <w:jc w:val="center"/>
              <w:rPr>
                <w:rFonts w:cs="Times New Roman"/>
                <w:b/>
                <w:sz w:val="22"/>
                <w:szCs w:val="22"/>
                <w:lang w:eastAsia="en-US"/>
              </w:rPr>
            </w:pPr>
            <w:r w:rsidRPr="00BD3FC5">
              <w:rPr>
                <w:rFonts w:cs="Times New Roman"/>
                <w:b/>
                <w:sz w:val="22"/>
                <w:szCs w:val="22"/>
                <w:lang w:eastAsia="en-US"/>
              </w:rPr>
              <w:t>Năm 2030</w:t>
            </w:r>
          </w:p>
        </w:tc>
      </w:tr>
      <w:tr w:rsidR="00223ED0" w:rsidRPr="00BD3FC5" w14:paraId="0A746B81" w14:textId="77777777" w:rsidTr="0005120C">
        <w:trPr>
          <w:trHeight w:val="850"/>
        </w:trPr>
        <w:tc>
          <w:tcPr>
            <w:tcW w:w="0" w:type="auto"/>
            <w:shd w:val="clear" w:color="auto" w:fill="auto"/>
            <w:vAlign w:val="center"/>
            <w:hideMark/>
          </w:tcPr>
          <w:p w14:paraId="34CAECDA"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1</w:t>
            </w:r>
          </w:p>
        </w:tc>
        <w:tc>
          <w:tcPr>
            <w:tcW w:w="0" w:type="auto"/>
            <w:shd w:val="clear" w:color="auto" w:fill="auto"/>
            <w:vAlign w:val="center"/>
            <w:hideMark/>
          </w:tcPr>
          <w:p w14:paraId="67ED3E7C" w14:textId="77777777" w:rsidR="000F022F" w:rsidRPr="00BD3FC5" w:rsidRDefault="000F022F" w:rsidP="0005120C">
            <w:pPr>
              <w:widowControl/>
              <w:spacing w:line="240" w:lineRule="auto"/>
              <w:ind w:firstLine="0"/>
              <w:jc w:val="left"/>
              <w:rPr>
                <w:rFonts w:cs="Times New Roman"/>
                <w:sz w:val="22"/>
                <w:szCs w:val="22"/>
                <w:lang w:eastAsia="en-US"/>
              </w:rPr>
            </w:pPr>
            <w:r w:rsidRPr="00BD3FC5">
              <w:rPr>
                <w:rFonts w:cs="Times New Roman"/>
                <w:sz w:val="22"/>
                <w:szCs w:val="22"/>
                <w:lang w:eastAsia="en-US"/>
              </w:rPr>
              <w:t>Giữ vững và nâng cao chất lượng phổ cập giáo dục mầm non cho trẻ 5 tuổi, phổ cập giáo dục tiểu học, phổ cập giáo dục trung học</w:t>
            </w:r>
          </w:p>
        </w:tc>
        <w:tc>
          <w:tcPr>
            <w:tcW w:w="0" w:type="auto"/>
            <w:shd w:val="clear" w:color="auto" w:fill="auto"/>
            <w:vAlign w:val="center"/>
            <w:hideMark/>
          </w:tcPr>
          <w:p w14:paraId="13830C57"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xã</w:t>
            </w:r>
          </w:p>
        </w:tc>
        <w:tc>
          <w:tcPr>
            <w:tcW w:w="0" w:type="auto"/>
            <w:shd w:val="clear" w:color="auto" w:fill="auto"/>
            <w:vAlign w:val="center"/>
            <w:hideMark/>
          </w:tcPr>
          <w:p w14:paraId="257D31A9"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106</w:t>
            </w:r>
          </w:p>
        </w:tc>
        <w:tc>
          <w:tcPr>
            <w:tcW w:w="0" w:type="auto"/>
            <w:shd w:val="clear" w:color="auto" w:fill="auto"/>
            <w:noWrap/>
            <w:vAlign w:val="center"/>
            <w:hideMark/>
          </w:tcPr>
          <w:p w14:paraId="4EE6E1E2"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106</w:t>
            </w:r>
          </w:p>
        </w:tc>
      </w:tr>
      <w:tr w:rsidR="00223ED0" w:rsidRPr="00BD3FC5" w14:paraId="0934B053" w14:textId="77777777" w:rsidTr="0005120C">
        <w:trPr>
          <w:trHeight w:val="340"/>
        </w:trPr>
        <w:tc>
          <w:tcPr>
            <w:tcW w:w="0" w:type="auto"/>
            <w:shd w:val="clear" w:color="auto" w:fill="auto"/>
            <w:vAlign w:val="center"/>
            <w:hideMark/>
          </w:tcPr>
          <w:p w14:paraId="2F4CE385"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2</w:t>
            </w:r>
          </w:p>
        </w:tc>
        <w:tc>
          <w:tcPr>
            <w:tcW w:w="0" w:type="auto"/>
            <w:shd w:val="clear" w:color="auto" w:fill="auto"/>
            <w:vAlign w:val="center"/>
            <w:hideMark/>
          </w:tcPr>
          <w:p w14:paraId="33C12CE0" w14:textId="77777777" w:rsidR="000F022F" w:rsidRPr="00BD3FC5" w:rsidRDefault="000F022F" w:rsidP="0005120C">
            <w:pPr>
              <w:widowControl/>
              <w:spacing w:line="240" w:lineRule="auto"/>
              <w:ind w:firstLine="0"/>
              <w:jc w:val="left"/>
              <w:rPr>
                <w:rFonts w:cs="Times New Roman"/>
                <w:sz w:val="22"/>
                <w:szCs w:val="22"/>
                <w:lang w:eastAsia="en-US"/>
              </w:rPr>
            </w:pPr>
            <w:r w:rsidRPr="00BD3FC5">
              <w:rPr>
                <w:rFonts w:cs="Times New Roman"/>
                <w:sz w:val="22"/>
                <w:szCs w:val="22"/>
                <w:lang w:eastAsia="en-US"/>
              </w:rPr>
              <w:t>Tỷ lệ học sinh mẫu giáo đến trường</w:t>
            </w:r>
          </w:p>
        </w:tc>
        <w:tc>
          <w:tcPr>
            <w:tcW w:w="0" w:type="auto"/>
            <w:shd w:val="clear" w:color="auto" w:fill="auto"/>
            <w:vAlign w:val="center"/>
            <w:hideMark/>
          </w:tcPr>
          <w:p w14:paraId="14E352C3"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w:t>
            </w:r>
          </w:p>
        </w:tc>
        <w:tc>
          <w:tcPr>
            <w:tcW w:w="0" w:type="auto"/>
            <w:shd w:val="clear" w:color="auto" w:fill="auto"/>
            <w:vAlign w:val="center"/>
            <w:hideMark/>
          </w:tcPr>
          <w:p w14:paraId="6FEABDF5" w14:textId="2EA9F396" w:rsidR="000F022F" w:rsidRPr="00BD3FC5" w:rsidRDefault="001D4150" w:rsidP="0005120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w:t>
            </w:r>
            <w:r w:rsidRPr="00BD3FC5">
              <w:rPr>
                <w:rFonts w:cs="Times New Roman"/>
                <w:sz w:val="22"/>
                <w:szCs w:val="22"/>
                <w:lang w:eastAsia="en-US"/>
              </w:rPr>
              <w:t>9</w:t>
            </w:r>
            <w:r w:rsidRPr="00BD3FC5">
              <w:rPr>
                <w:rFonts w:cs="Times New Roman"/>
                <w:sz w:val="22"/>
                <w:szCs w:val="22"/>
                <w:lang w:val="en-US" w:eastAsia="en-US"/>
              </w:rPr>
              <w:t>,6</w:t>
            </w:r>
          </w:p>
        </w:tc>
        <w:tc>
          <w:tcPr>
            <w:tcW w:w="0" w:type="auto"/>
            <w:shd w:val="clear" w:color="auto" w:fill="auto"/>
            <w:noWrap/>
            <w:vAlign w:val="center"/>
            <w:hideMark/>
          </w:tcPr>
          <w:p w14:paraId="1B8645E9" w14:textId="23DAAAC3" w:rsidR="000F022F" w:rsidRPr="00BD3FC5" w:rsidRDefault="000F022F" w:rsidP="0005120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99</w:t>
            </w:r>
            <w:r w:rsidR="001D4150" w:rsidRPr="00BD3FC5">
              <w:rPr>
                <w:rFonts w:cs="Times New Roman"/>
                <w:sz w:val="22"/>
                <w:szCs w:val="22"/>
                <w:lang w:val="en-US" w:eastAsia="en-US"/>
              </w:rPr>
              <w:t>,8</w:t>
            </w:r>
          </w:p>
        </w:tc>
      </w:tr>
      <w:tr w:rsidR="00223ED0" w:rsidRPr="00BD3FC5" w14:paraId="40A854BF" w14:textId="77777777" w:rsidTr="0005120C">
        <w:trPr>
          <w:trHeight w:val="340"/>
        </w:trPr>
        <w:tc>
          <w:tcPr>
            <w:tcW w:w="0" w:type="auto"/>
            <w:shd w:val="clear" w:color="auto" w:fill="auto"/>
            <w:vAlign w:val="center"/>
            <w:hideMark/>
          </w:tcPr>
          <w:p w14:paraId="455D07DD"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3</w:t>
            </w:r>
          </w:p>
        </w:tc>
        <w:tc>
          <w:tcPr>
            <w:tcW w:w="0" w:type="auto"/>
            <w:shd w:val="clear" w:color="auto" w:fill="auto"/>
            <w:vAlign w:val="center"/>
            <w:hideMark/>
          </w:tcPr>
          <w:p w14:paraId="1D038D77" w14:textId="77777777" w:rsidR="000F022F" w:rsidRPr="00BD3FC5" w:rsidRDefault="000F022F" w:rsidP="0005120C">
            <w:pPr>
              <w:widowControl/>
              <w:spacing w:line="240" w:lineRule="auto"/>
              <w:ind w:firstLine="0"/>
              <w:jc w:val="left"/>
              <w:rPr>
                <w:rFonts w:cs="Times New Roman"/>
                <w:sz w:val="22"/>
                <w:szCs w:val="22"/>
                <w:lang w:eastAsia="en-US"/>
              </w:rPr>
            </w:pPr>
            <w:r w:rsidRPr="00BD3FC5">
              <w:rPr>
                <w:rFonts w:cs="Times New Roman"/>
                <w:sz w:val="22"/>
                <w:szCs w:val="22"/>
                <w:lang w:eastAsia="en-US"/>
              </w:rPr>
              <w:t>Tỷ lệ học sinh trong độ tuổi tiểu học đến trường</w:t>
            </w:r>
          </w:p>
        </w:tc>
        <w:tc>
          <w:tcPr>
            <w:tcW w:w="0" w:type="auto"/>
            <w:shd w:val="clear" w:color="auto" w:fill="auto"/>
            <w:vAlign w:val="center"/>
            <w:hideMark/>
          </w:tcPr>
          <w:p w14:paraId="2C56E274"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w:t>
            </w:r>
          </w:p>
        </w:tc>
        <w:tc>
          <w:tcPr>
            <w:tcW w:w="0" w:type="auto"/>
            <w:shd w:val="clear" w:color="auto" w:fill="auto"/>
            <w:vAlign w:val="center"/>
            <w:hideMark/>
          </w:tcPr>
          <w:p w14:paraId="1C3A35EA"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99,8</w:t>
            </w:r>
          </w:p>
        </w:tc>
        <w:tc>
          <w:tcPr>
            <w:tcW w:w="0" w:type="auto"/>
            <w:shd w:val="clear" w:color="auto" w:fill="auto"/>
            <w:noWrap/>
            <w:vAlign w:val="center"/>
            <w:hideMark/>
          </w:tcPr>
          <w:p w14:paraId="00330736"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99,9</w:t>
            </w:r>
          </w:p>
        </w:tc>
      </w:tr>
      <w:tr w:rsidR="00223ED0" w:rsidRPr="00BD3FC5" w14:paraId="6DDDD499" w14:textId="77777777" w:rsidTr="0005120C">
        <w:trPr>
          <w:trHeight w:val="340"/>
        </w:trPr>
        <w:tc>
          <w:tcPr>
            <w:tcW w:w="0" w:type="auto"/>
            <w:shd w:val="clear" w:color="auto" w:fill="auto"/>
            <w:vAlign w:val="center"/>
            <w:hideMark/>
          </w:tcPr>
          <w:p w14:paraId="14C7EAB9"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4</w:t>
            </w:r>
          </w:p>
        </w:tc>
        <w:tc>
          <w:tcPr>
            <w:tcW w:w="0" w:type="auto"/>
            <w:shd w:val="clear" w:color="auto" w:fill="auto"/>
            <w:vAlign w:val="center"/>
            <w:hideMark/>
          </w:tcPr>
          <w:p w14:paraId="54847A12" w14:textId="77777777" w:rsidR="000F022F" w:rsidRPr="00BD3FC5" w:rsidRDefault="000F022F" w:rsidP="0005120C">
            <w:pPr>
              <w:widowControl/>
              <w:spacing w:line="240" w:lineRule="auto"/>
              <w:ind w:firstLine="0"/>
              <w:jc w:val="left"/>
              <w:rPr>
                <w:rFonts w:cs="Times New Roman"/>
                <w:sz w:val="22"/>
                <w:szCs w:val="22"/>
                <w:lang w:eastAsia="en-US"/>
              </w:rPr>
            </w:pPr>
            <w:r w:rsidRPr="00BD3FC5">
              <w:rPr>
                <w:rFonts w:cs="Times New Roman"/>
                <w:sz w:val="22"/>
                <w:szCs w:val="22"/>
                <w:lang w:eastAsia="en-US"/>
              </w:rPr>
              <w:t>Tỷ lệ học sinh trong độ tuổi trung học cơ sở đến trường</w:t>
            </w:r>
          </w:p>
        </w:tc>
        <w:tc>
          <w:tcPr>
            <w:tcW w:w="0" w:type="auto"/>
            <w:shd w:val="clear" w:color="auto" w:fill="auto"/>
            <w:vAlign w:val="center"/>
            <w:hideMark/>
          </w:tcPr>
          <w:p w14:paraId="794BED96"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w:t>
            </w:r>
          </w:p>
        </w:tc>
        <w:tc>
          <w:tcPr>
            <w:tcW w:w="0" w:type="auto"/>
            <w:shd w:val="clear" w:color="auto" w:fill="auto"/>
            <w:vAlign w:val="center"/>
            <w:hideMark/>
          </w:tcPr>
          <w:p w14:paraId="70E686A8"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95</w:t>
            </w:r>
          </w:p>
        </w:tc>
        <w:tc>
          <w:tcPr>
            <w:tcW w:w="0" w:type="auto"/>
            <w:shd w:val="clear" w:color="auto" w:fill="auto"/>
            <w:noWrap/>
            <w:vAlign w:val="center"/>
            <w:hideMark/>
          </w:tcPr>
          <w:p w14:paraId="56C8BBEA"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98</w:t>
            </w:r>
          </w:p>
        </w:tc>
      </w:tr>
      <w:tr w:rsidR="00223ED0" w:rsidRPr="00BD3FC5" w14:paraId="1E93A004" w14:textId="77777777" w:rsidTr="0005120C">
        <w:trPr>
          <w:trHeight w:val="340"/>
        </w:trPr>
        <w:tc>
          <w:tcPr>
            <w:tcW w:w="0" w:type="auto"/>
            <w:shd w:val="clear" w:color="auto" w:fill="auto"/>
            <w:vAlign w:val="center"/>
            <w:hideMark/>
          </w:tcPr>
          <w:p w14:paraId="7231F48E"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5</w:t>
            </w:r>
          </w:p>
        </w:tc>
        <w:tc>
          <w:tcPr>
            <w:tcW w:w="0" w:type="auto"/>
            <w:shd w:val="clear" w:color="auto" w:fill="auto"/>
            <w:vAlign w:val="center"/>
            <w:hideMark/>
          </w:tcPr>
          <w:p w14:paraId="017FD8E9" w14:textId="77777777" w:rsidR="000F022F" w:rsidRPr="00BD3FC5" w:rsidRDefault="000F022F" w:rsidP="0005120C">
            <w:pPr>
              <w:widowControl/>
              <w:spacing w:line="240" w:lineRule="auto"/>
              <w:ind w:firstLine="0"/>
              <w:jc w:val="left"/>
              <w:rPr>
                <w:rFonts w:cs="Times New Roman"/>
                <w:sz w:val="22"/>
                <w:szCs w:val="22"/>
                <w:lang w:eastAsia="en-US"/>
              </w:rPr>
            </w:pPr>
            <w:r w:rsidRPr="00BD3FC5">
              <w:rPr>
                <w:rFonts w:cs="Times New Roman"/>
                <w:sz w:val="22"/>
                <w:szCs w:val="22"/>
                <w:lang w:eastAsia="en-US"/>
              </w:rPr>
              <w:t>Tỷ lệ học sinh trong độ tuổi trung học phổ thông đến trường</w:t>
            </w:r>
          </w:p>
        </w:tc>
        <w:tc>
          <w:tcPr>
            <w:tcW w:w="0" w:type="auto"/>
            <w:shd w:val="clear" w:color="auto" w:fill="auto"/>
            <w:vAlign w:val="center"/>
            <w:hideMark/>
          </w:tcPr>
          <w:p w14:paraId="20B116B9"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w:t>
            </w:r>
          </w:p>
        </w:tc>
        <w:tc>
          <w:tcPr>
            <w:tcW w:w="0" w:type="auto"/>
            <w:shd w:val="clear" w:color="auto" w:fill="auto"/>
            <w:vAlign w:val="center"/>
            <w:hideMark/>
          </w:tcPr>
          <w:p w14:paraId="44C173E6"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60</w:t>
            </w:r>
          </w:p>
        </w:tc>
        <w:tc>
          <w:tcPr>
            <w:tcW w:w="0" w:type="auto"/>
            <w:shd w:val="clear" w:color="auto" w:fill="auto"/>
            <w:noWrap/>
            <w:vAlign w:val="center"/>
            <w:hideMark/>
          </w:tcPr>
          <w:p w14:paraId="4C8828D7" w14:textId="77777777" w:rsidR="000F022F" w:rsidRPr="00BD3FC5" w:rsidRDefault="000F022F" w:rsidP="0005120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65</w:t>
            </w:r>
          </w:p>
        </w:tc>
      </w:tr>
      <w:tr w:rsidR="00223ED0" w:rsidRPr="00BD3FC5" w14:paraId="599C7D77" w14:textId="77777777" w:rsidTr="0005120C">
        <w:trPr>
          <w:trHeight w:val="340"/>
        </w:trPr>
        <w:tc>
          <w:tcPr>
            <w:tcW w:w="0" w:type="auto"/>
            <w:shd w:val="clear" w:color="auto" w:fill="auto"/>
            <w:vAlign w:val="center"/>
            <w:hideMark/>
          </w:tcPr>
          <w:p w14:paraId="206E801D"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6</w:t>
            </w:r>
          </w:p>
        </w:tc>
        <w:tc>
          <w:tcPr>
            <w:tcW w:w="0" w:type="auto"/>
            <w:shd w:val="clear" w:color="auto" w:fill="auto"/>
            <w:vAlign w:val="center"/>
            <w:hideMark/>
          </w:tcPr>
          <w:p w14:paraId="4A359706" w14:textId="77777777" w:rsidR="000F022F" w:rsidRPr="00BD3FC5" w:rsidRDefault="000F022F" w:rsidP="0005120C">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Tỷ lệ trường đạt chuẩn quốc gia</w:t>
            </w:r>
            <w:r w:rsidRPr="00BD3FC5">
              <w:rPr>
                <w:rFonts w:cs="Times New Roman"/>
                <w:sz w:val="22"/>
                <w:szCs w:val="22"/>
                <w:lang w:val="en-US" w:eastAsia="en-US"/>
              </w:rPr>
              <w:t xml:space="preserve">; </w:t>
            </w:r>
            <w:r w:rsidRPr="00BD3FC5">
              <w:rPr>
                <w:rFonts w:cs="Times New Roman"/>
                <w:sz w:val="22"/>
                <w:szCs w:val="22"/>
                <w:lang w:val="fr-FR" w:eastAsia="en-US"/>
              </w:rPr>
              <w:t>Trong đó:</w:t>
            </w:r>
          </w:p>
        </w:tc>
        <w:tc>
          <w:tcPr>
            <w:tcW w:w="0" w:type="auto"/>
            <w:shd w:val="clear" w:color="auto" w:fill="auto"/>
            <w:vAlign w:val="center"/>
            <w:hideMark/>
          </w:tcPr>
          <w:p w14:paraId="04EFADC1"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w:t>
            </w:r>
          </w:p>
        </w:tc>
        <w:tc>
          <w:tcPr>
            <w:tcW w:w="0" w:type="auto"/>
            <w:shd w:val="clear" w:color="auto" w:fill="auto"/>
            <w:vAlign w:val="center"/>
            <w:hideMark/>
          </w:tcPr>
          <w:p w14:paraId="79E98027"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66</w:t>
            </w:r>
          </w:p>
        </w:tc>
        <w:tc>
          <w:tcPr>
            <w:tcW w:w="0" w:type="auto"/>
            <w:shd w:val="clear" w:color="auto" w:fill="auto"/>
            <w:noWrap/>
            <w:vAlign w:val="center"/>
            <w:hideMark/>
          </w:tcPr>
          <w:p w14:paraId="0DE65D78"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80</w:t>
            </w:r>
          </w:p>
        </w:tc>
      </w:tr>
      <w:tr w:rsidR="00223ED0" w:rsidRPr="00BD3FC5" w14:paraId="64D96D1F" w14:textId="77777777" w:rsidTr="0005120C">
        <w:trPr>
          <w:trHeight w:val="340"/>
        </w:trPr>
        <w:tc>
          <w:tcPr>
            <w:tcW w:w="0" w:type="auto"/>
            <w:shd w:val="clear" w:color="auto" w:fill="auto"/>
            <w:vAlign w:val="center"/>
            <w:hideMark/>
          </w:tcPr>
          <w:p w14:paraId="638612E6"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 </w:t>
            </w:r>
          </w:p>
        </w:tc>
        <w:tc>
          <w:tcPr>
            <w:tcW w:w="0" w:type="auto"/>
            <w:shd w:val="clear" w:color="auto" w:fill="auto"/>
            <w:vAlign w:val="center"/>
            <w:hideMark/>
          </w:tcPr>
          <w:p w14:paraId="298FE523" w14:textId="77777777" w:rsidR="000F022F" w:rsidRPr="00BD3FC5" w:rsidRDefault="000F022F" w:rsidP="0005120C">
            <w:pPr>
              <w:widowControl/>
              <w:spacing w:line="240" w:lineRule="auto"/>
              <w:ind w:firstLine="0"/>
              <w:jc w:val="left"/>
              <w:rPr>
                <w:rFonts w:cs="Times New Roman"/>
                <w:i/>
                <w:sz w:val="22"/>
                <w:szCs w:val="22"/>
                <w:lang w:eastAsia="en-US"/>
              </w:rPr>
            </w:pPr>
            <w:r w:rsidRPr="00BD3FC5">
              <w:rPr>
                <w:rFonts w:cs="Times New Roman"/>
                <w:i/>
                <w:sz w:val="22"/>
                <w:szCs w:val="22"/>
                <w:lang w:val="fr-FR" w:eastAsia="en-US"/>
              </w:rPr>
              <w:t>+ Cấp mầm non</w:t>
            </w:r>
          </w:p>
        </w:tc>
        <w:tc>
          <w:tcPr>
            <w:tcW w:w="0" w:type="auto"/>
            <w:shd w:val="clear" w:color="auto" w:fill="auto"/>
            <w:vAlign w:val="center"/>
            <w:hideMark/>
          </w:tcPr>
          <w:p w14:paraId="1056328E"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w:t>
            </w:r>
          </w:p>
        </w:tc>
        <w:tc>
          <w:tcPr>
            <w:tcW w:w="0" w:type="auto"/>
            <w:shd w:val="clear" w:color="auto" w:fill="auto"/>
            <w:vAlign w:val="center"/>
            <w:hideMark/>
          </w:tcPr>
          <w:p w14:paraId="55DE25F6"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64</w:t>
            </w:r>
          </w:p>
        </w:tc>
        <w:tc>
          <w:tcPr>
            <w:tcW w:w="0" w:type="auto"/>
            <w:shd w:val="clear" w:color="auto" w:fill="auto"/>
            <w:noWrap/>
            <w:vAlign w:val="center"/>
            <w:hideMark/>
          </w:tcPr>
          <w:p w14:paraId="466326EF"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80</w:t>
            </w:r>
          </w:p>
        </w:tc>
      </w:tr>
      <w:tr w:rsidR="00223ED0" w:rsidRPr="00BD3FC5" w14:paraId="54F0590F" w14:textId="77777777" w:rsidTr="0005120C">
        <w:trPr>
          <w:trHeight w:val="340"/>
        </w:trPr>
        <w:tc>
          <w:tcPr>
            <w:tcW w:w="0" w:type="auto"/>
            <w:shd w:val="clear" w:color="auto" w:fill="auto"/>
            <w:vAlign w:val="center"/>
            <w:hideMark/>
          </w:tcPr>
          <w:p w14:paraId="043C375A"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 </w:t>
            </w:r>
          </w:p>
        </w:tc>
        <w:tc>
          <w:tcPr>
            <w:tcW w:w="0" w:type="auto"/>
            <w:shd w:val="clear" w:color="auto" w:fill="auto"/>
            <w:vAlign w:val="center"/>
            <w:hideMark/>
          </w:tcPr>
          <w:p w14:paraId="15241931" w14:textId="77777777" w:rsidR="000F022F" w:rsidRPr="00BD3FC5" w:rsidRDefault="000F022F" w:rsidP="0005120C">
            <w:pPr>
              <w:widowControl/>
              <w:spacing w:line="240" w:lineRule="auto"/>
              <w:ind w:firstLine="0"/>
              <w:jc w:val="left"/>
              <w:rPr>
                <w:rFonts w:cs="Times New Roman"/>
                <w:i/>
                <w:sz w:val="22"/>
                <w:szCs w:val="22"/>
                <w:lang w:eastAsia="en-US"/>
              </w:rPr>
            </w:pPr>
            <w:r w:rsidRPr="00BD3FC5">
              <w:rPr>
                <w:rFonts w:cs="Times New Roman"/>
                <w:i/>
                <w:sz w:val="22"/>
                <w:szCs w:val="22"/>
                <w:lang w:eastAsia="en-US"/>
              </w:rPr>
              <w:t>+ Cấp Tiểu học</w:t>
            </w:r>
          </w:p>
        </w:tc>
        <w:tc>
          <w:tcPr>
            <w:tcW w:w="0" w:type="auto"/>
            <w:shd w:val="clear" w:color="auto" w:fill="auto"/>
            <w:vAlign w:val="center"/>
            <w:hideMark/>
          </w:tcPr>
          <w:p w14:paraId="24E727B2"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w:t>
            </w:r>
          </w:p>
        </w:tc>
        <w:tc>
          <w:tcPr>
            <w:tcW w:w="0" w:type="auto"/>
            <w:shd w:val="clear" w:color="auto" w:fill="auto"/>
            <w:vAlign w:val="center"/>
            <w:hideMark/>
          </w:tcPr>
          <w:p w14:paraId="52EAA8A9"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72</w:t>
            </w:r>
          </w:p>
        </w:tc>
        <w:tc>
          <w:tcPr>
            <w:tcW w:w="0" w:type="auto"/>
            <w:shd w:val="clear" w:color="auto" w:fill="auto"/>
            <w:noWrap/>
            <w:vAlign w:val="center"/>
            <w:hideMark/>
          </w:tcPr>
          <w:p w14:paraId="0F5542CD"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80</w:t>
            </w:r>
          </w:p>
        </w:tc>
      </w:tr>
      <w:tr w:rsidR="00223ED0" w:rsidRPr="00BD3FC5" w14:paraId="3370696A" w14:textId="77777777" w:rsidTr="0005120C">
        <w:trPr>
          <w:trHeight w:val="340"/>
        </w:trPr>
        <w:tc>
          <w:tcPr>
            <w:tcW w:w="0" w:type="auto"/>
            <w:shd w:val="clear" w:color="auto" w:fill="auto"/>
            <w:vAlign w:val="center"/>
            <w:hideMark/>
          </w:tcPr>
          <w:p w14:paraId="23958332"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 </w:t>
            </w:r>
          </w:p>
        </w:tc>
        <w:tc>
          <w:tcPr>
            <w:tcW w:w="0" w:type="auto"/>
            <w:shd w:val="clear" w:color="auto" w:fill="auto"/>
            <w:vAlign w:val="center"/>
            <w:hideMark/>
          </w:tcPr>
          <w:p w14:paraId="39D6DA79" w14:textId="77777777" w:rsidR="000F022F" w:rsidRPr="00BD3FC5" w:rsidRDefault="000F022F" w:rsidP="0005120C">
            <w:pPr>
              <w:widowControl/>
              <w:spacing w:line="240" w:lineRule="auto"/>
              <w:ind w:firstLine="0"/>
              <w:jc w:val="left"/>
              <w:rPr>
                <w:rFonts w:cs="Times New Roman"/>
                <w:i/>
                <w:sz w:val="22"/>
                <w:szCs w:val="22"/>
                <w:lang w:eastAsia="en-US"/>
              </w:rPr>
            </w:pPr>
            <w:r w:rsidRPr="00BD3FC5">
              <w:rPr>
                <w:rFonts w:cs="Times New Roman"/>
                <w:i/>
                <w:sz w:val="22"/>
                <w:szCs w:val="22"/>
                <w:lang w:eastAsia="en-US"/>
              </w:rPr>
              <w:t xml:space="preserve"> + Cấp THCS</w:t>
            </w:r>
          </w:p>
        </w:tc>
        <w:tc>
          <w:tcPr>
            <w:tcW w:w="0" w:type="auto"/>
            <w:shd w:val="clear" w:color="auto" w:fill="auto"/>
            <w:vAlign w:val="center"/>
            <w:hideMark/>
          </w:tcPr>
          <w:p w14:paraId="02882E79"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w:t>
            </w:r>
          </w:p>
        </w:tc>
        <w:tc>
          <w:tcPr>
            <w:tcW w:w="0" w:type="auto"/>
            <w:shd w:val="clear" w:color="auto" w:fill="auto"/>
            <w:vAlign w:val="center"/>
            <w:hideMark/>
          </w:tcPr>
          <w:p w14:paraId="3D6B9B9E"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63</w:t>
            </w:r>
          </w:p>
        </w:tc>
        <w:tc>
          <w:tcPr>
            <w:tcW w:w="0" w:type="auto"/>
            <w:shd w:val="clear" w:color="auto" w:fill="auto"/>
            <w:noWrap/>
            <w:vAlign w:val="center"/>
            <w:hideMark/>
          </w:tcPr>
          <w:p w14:paraId="643DD710"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80</w:t>
            </w:r>
          </w:p>
        </w:tc>
      </w:tr>
      <w:tr w:rsidR="000F022F" w:rsidRPr="00BD3FC5" w14:paraId="540D7B47" w14:textId="77777777" w:rsidTr="0005120C">
        <w:trPr>
          <w:trHeight w:val="340"/>
        </w:trPr>
        <w:tc>
          <w:tcPr>
            <w:tcW w:w="0" w:type="auto"/>
            <w:shd w:val="clear" w:color="auto" w:fill="auto"/>
            <w:vAlign w:val="center"/>
            <w:hideMark/>
          </w:tcPr>
          <w:p w14:paraId="7A88D0DC" w14:textId="77777777" w:rsidR="000F022F" w:rsidRPr="00BD3FC5" w:rsidRDefault="000F022F" w:rsidP="0005120C">
            <w:pPr>
              <w:widowControl/>
              <w:spacing w:line="240" w:lineRule="auto"/>
              <w:ind w:firstLine="0"/>
              <w:jc w:val="center"/>
              <w:rPr>
                <w:rFonts w:cs="Times New Roman"/>
                <w:sz w:val="22"/>
                <w:szCs w:val="22"/>
                <w:lang w:eastAsia="en-US"/>
              </w:rPr>
            </w:pPr>
            <w:r w:rsidRPr="00BD3FC5">
              <w:rPr>
                <w:rFonts w:cs="Times New Roman"/>
                <w:sz w:val="22"/>
                <w:szCs w:val="22"/>
                <w:lang w:eastAsia="en-US"/>
              </w:rPr>
              <w:t> </w:t>
            </w:r>
          </w:p>
        </w:tc>
        <w:tc>
          <w:tcPr>
            <w:tcW w:w="0" w:type="auto"/>
            <w:shd w:val="clear" w:color="auto" w:fill="auto"/>
            <w:vAlign w:val="center"/>
            <w:hideMark/>
          </w:tcPr>
          <w:p w14:paraId="6DC18174" w14:textId="77777777" w:rsidR="000F022F" w:rsidRPr="00BD3FC5" w:rsidRDefault="000F022F" w:rsidP="0005120C">
            <w:pPr>
              <w:widowControl/>
              <w:spacing w:line="240" w:lineRule="auto"/>
              <w:ind w:firstLine="0"/>
              <w:jc w:val="left"/>
              <w:rPr>
                <w:rFonts w:cs="Times New Roman"/>
                <w:i/>
                <w:sz w:val="22"/>
                <w:szCs w:val="22"/>
                <w:lang w:eastAsia="en-US"/>
              </w:rPr>
            </w:pPr>
            <w:r w:rsidRPr="00BD3FC5">
              <w:rPr>
                <w:rFonts w:cs="Times New Roman"/>
                <w:i/>
                <w:sz w:val="22"/>
                <w:szCs w:val="22"/>
                <w:lang w:eastAsia="en-US"/>
              </w:rPr>
              <w:t xml:space="preserve"> + Cấp THPT</w:t>
            </w:r>
          </w:p>
        </w:tc>
        <w:tc>
          <w:tcPr>
            <w:tcW w:w="0" w:type="auto"/>
            <w:shd w:val="clear" w:color="auto" w:fill="auto"/>
            <w:vAlign w:val="center"/>
            <w:hideMark/>
          </w:tcPr>
          <w:p w14:paraId="339030F5"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w:t>
            </w:r>
          </w:p>
        </w:tc>
        <w:tc>
          <w:tcPr>
            <w:tcW w:w="0" w:type="auto"/>
            <w:shd w:val="clear" w:color="auto" w:fill="auto"/>
            <w:vAlign w:val="center"/>
            <w:hideMark/>
          </w:tcPr>
          <w:p w14:paraId="3DB2FD8C"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65</w:t>
            </w:r>
          </w:p>
        </w:tc>
        <w:tc>
          <w:tcPr>
            <w:tcW w:w="0" w:type="auto"/>
            <w:shd w:val="clear" w:color="auto" w:fill="auto"/>
            <w:noWrap/>
            <w:vAlign w:val="center"/>
            <w:hideMark/>
          </w:tcPr>
          <w:p w14:paraId="16B5B5D5" w14:textId="77777777" w:rsidR="000F022F" w:rsidRPr="00BD3FC5" w:rsidRDefault="000F022F" w:rsidP="0005120C">
            <w:pPr>
              <w:widowControl/>
              <w:spacing w:line="240" w:lineRule="auto"/>
              <w:ind w:firstLine="0"/>
              <w:jc w:val="center"/>
              <w:rPr>
                <w:rFonts w:cs="Times New Roman"/>
                <w:i/>
                <w:sz w:val="22"/>
                <w:szCs w:val="22"/>
                <w:lang w:eastAsia="en-US"/>
              </w:rPr>
            </w:pPr>
            <w:r w:rsidRPr="00BD3FC5">
              <w:rPr>
                <w:rFonts w:cs="Times New Roman"/>
                <w:i/>
                <w:sz w:val="22"/>
                <w:szCs w:val="22"/>
                <w:lang w:eastAsia="en-US"/>
              </w:rPr>
              <w:t>80</w:t>
            </w:r>
          </w:p>
        </w:tc>
      </w:tr>
    </w:tbl>
    <w:p w14:paraId="4ACEB288" w14:textId="376AE6E8" w:rsidR="00676B53" w:rsidRPr="00DD16A9" w:rsidRDefault="00DD16A9" w:rsidP="00DD16A9">
      <w:pPr>
        <w:spacing w:line="312" w:lineRule="auto"/>
        <w:jc w:val="right"/>
        <w:rPr>
          <w:i/>
          <w:lang w:val="en-US"/>
        </w:rPr>
      </w:pPr>
      <w:r>
        <w:rPr>
          <w:i/>
          <w:lang w:val="en-US"/>
        </w:rPr>
        <w:t>(Nguồn: Dự thảo Quy hoạch tỉnh Lai Châu thời kỳ 2021 - 2030,</w:t>
      </w:r>
      <w:r>
        <w:rPr>
          <w:i/>
          <w:lang w:val="en-US"/>
        </w:rPr>
        <w:br/>
        <w:t>tầm nhìn đến năm 2050)</w:t>
      </w:r>
    </w:p>
    <w:p w14:paraId="76A3E910" w14:textId="5C6BA910" w:rsidR="00676B53" w:rsidRPr="00BD3FC5" w:rsidRDefault="00546BBB" w:rsidP="00E465D4">
      <w:pPr>
        <w:spacing w:line="336" w:lineRule="auto"/>
        <w:rPr>
          <w:rFonts w:cs="Times New Roman"/>
          <w:b/>
          <w:bCs/>
          <w:i/>
          <w:szCs w:val="28"/>
        </w:rPr>
      </w:pPr>
      <w:r w:rsidRPr="00BD3FC5">
        <w:rPr>
          <w:rFonts w:cs="Times New Roman"/>
          <w:b/>
          <w:bCs/>
          <w:i/>
          <w:szCs w:val="28"/>
        </w:rPr>
        <w:t>(8)</w:t>
      </w:r>
      <w:r w:rsidR="00676B53" w:rsidRPr="00BD3FC5">
        <w:rPr>
          <w:rFonts w:cs="Times New Roman"/>
          <w:b/>
          <w:bCs/>
          <w:i/>
          <w:szCs w:val="28"/>
        </w:rPr>
        <w:t>. Phương hướng phát triển y tế, chăm sóc sức khỏe nhân dân</w:t>
      </w:r>
    </w:p>
    <w:p w14:paraId="09310CF7" w14:textId="5328E786" w:rsidR="00676B53" w:rsidRPr="00BD3FC5" w:rsidRDefault="00676B53" w:rsidP="00E465D4">
      <w:pPr>
        <w:spacing w:line="336" w:lineRule="auto"/>
        <w:rPr>
          <w:rFonts w:cs="Times New Roman"/>
          <w:i/>
          <w:szCs w:val="28"/>
        </w:rPr>
      </w:pPr>
      <w:r w:rsidRPr="00BD3FC5">
        <w:rPr>
          <w:rFonts w:cs="Times New Roman"/>
          <w:i/>
          <w:szCs w:val="28"/>
        </w:rPr>
        <w:t>* Quan điểm phát triển y tế, chăm sóc sức khỏe nhân dân</w:t>
      </w:r>
      <w:r w:rsidR="00C068B1" w:rsidRPr="00BD3FC5">
        <w:rPr>
          <w:rFonts w:cs="Times New Roman"/>
          <w:i/>
          <w:szCs w:val="28"/>
        </w:rPr>
        <w:t>:</w:t>
      </w:r>
    </w:p>
    <w:p w14:paraId="11442336" w14:textId="77777777" w:rsidR="00BE3CF9" w:rsidRPr="00BE3CF9" w:rsidRDefault="00676B53" w:rsidP="00BE3CF9">
      <w:pPr>
        <w:spacing w:line="336" w:lineRule="auto"/>
        <w:rPr>
          <w:rFonts w:cs="Times New Roman"/>
          <w:szCs w:val="28"/>
        </w:rPr>
      </w:pPr>
      <w:r w:rsidRPr="00BD3FC5">
        <w:rPr>
          <w:rFonts w:cs="Times New Roman"/>
          <w:szCs w:val="28"/>
        </w:rPr>
        <w:t xml:space="preserve">- </w:t>
      </w:r>
      <w:r w:rsidR="00BE3CF9" w:rsidRPr="00BE3CF9">
        <w:rPr>
          <w:rFonts w:cs="Times New Roman"/>
          <w:szCs w:val="28"/>
        </w:rPr>
        <w:t>Phát triển hệ thống y tế tỉnh Lai Châu theo hướng hiện đại và bền vững, đảm bảo phát triển cân đối, hài hòa giữa lĩnh vực khám chữa bệnh với lĩnh vực y tế dự phòng, chăm sóc sức khỏe ban đầu; gắn y tế chuyên khoa, chuyên sâu với y tế phổ cập, kết hợp hài hòa giữa phòng bệnh với khám chữa bệnh - phục hồi chức năng, kết hợp hài hòa giữa y học cổ truyền với y học hiện đại nhằm phục vụ hiệu quả chăm sóc sức khỏe nhân dân; nâng cao chất lượng dân số.</w:t>
      </w:r>
    </w:p>
    <w:p w14:paraId="7E07907A" w14:textId="77777777" w:rsidR="00BE3CF9" w:rsidRPr="00BE3CF9" w:rsidRDefault="00BE3CF9" w:rsidP="00812C30">
      <w:pPr>
        <w:spacing w:line="348" w:lineRule="auto"/>
        <w:rPr>
          <w:rFonts w:cs="Times New Roman"/>
          <w:szCs w:val="28"/>
        </w:rPr>
      </w:pPr>
      <w:r w:rsidRPr="00BE3CF9">
        <w:rPr>
          <w:rFonts w:cs="Times New Roman"/>
          <w:szCs w:val="28"/>
        </w:rPr>
        <w:lastRenderedPageBreak/>
        <w:t>- Tập trung phát triển tuyến y tế cơ sở của tỉnh, nhất là tuyến huyện để phát huy vai trò chủ đạo trong việc chăm sóc sức khỏe ban đầu cho nhân dân, giảm tải cho y tế tuyến trên; từng bước rút ngắn khoảng cách chênh lệch về lợi ích được chăm sóc sức khỏe giữa thành thị với nông thôn. Đồng thời nâng cao năng lực hệ thống y tế dự phòng đáp ứng yêu cầu trong tình hình mới.</w:t>
      </w:r>
    </w:p>
    <w:p w14:paraId="033E8B90" w14:textId="77777777" w:rsidR="00BE3CF9" w:rsidRPr="00BE3CF9" w:rsidRDefault="00BE3CF9" w:rsidP="00812C30">
      <w:pPr>
        <w:spacing w:line="348" w:lineRule="auto"/>
        <w:rPr>
          <w:rFonts w:cs="Times New Roman"/>
          <w:szCs w:val="28"/>
        </w:rPr>
      </w:pPr>
      <w:r w:rsidRPr="00BE3CF9">
        <w:rPr>
          <w:rFonts w:cs="Times New Roman"/>
          <w:szCs w:val="28"/>
        </w:rPr>
        <w:t>- Phát triển hệ thống y tế tỉnh Lai Châu gắn liền với các cụm dân cư nhằm tạo cơ hội cho mọi người dân được bảo vệ, chăm sóc sức khỏe với chất lượng ngày càng cao, đặc biệt là đồng bào nghèo, vùng sâu vùng xa, vùng đặc biệt khó khăn và vùng biên giới.</w:t>
      </w:r>
    </w:p>
    <w:p w14:paraId="117CD4E1" w14:textId="77777777" w:rsidR="00BE3CF9" w:rsidRPr="00BE3CF9" w:rsidRDefault="00BE3CF9" w:rsidP="00812C30">
      <w:pPr>
        <w:spacing w:line="348" w:lineRule="auto"/>
        <w:rPr>
          <w:rFonts w:cs="Times New Roman"/>
          <w:szCs w:val="28"/>
        </w:rPr>
      </w:pPr>
      <w:r w:rsidRPr="00BE3CF9">
        <w:rPr>
          <w:rFonts w:cs="Times New Roman"/>
          <w:szCs w:val="28"/>
        </w:rPr>
        <w:t>- Phát triển hệ thống y tế tỉnh Lai Châu gắn với việc phát huy thế mạnh đặc thù của tỉnh, lợi thế so sánh với các vùng lân cận, cho phép tận dụng mọi nguồn lực nhất là lợi thế tự nhiên, bản sắc văn hóa trong công tác khám, chữa bệnh và chăm sóc sức khỏe nhân dân.</w:t>
      </w:r>
    </w:p>
    <w:p w14:paraId="7CFF6CBE" w14:textId="77777777" w:rsidR="00BE3CF9" w:rsidRPr="00BE3CF9" w:rsidRDefault="00BE3CF9" w:rsidP="00812C30">
      <w:pPr>
        <w:spacing w:line="348" w:lineRule="auto"/>
        <w:rPr>
          <w:rFonts w:cs="Times New Roman"/>
          <w:szCs w:val="28"/>
        </w:rPr>
      </w:pPr>
      <w:r w:rsidRPr="00BE3CF9">
        <w:rPr>
          <w:rFonts w:cs="Times New Roman"/>
          <w:szCs w:val="28"/>
        </w:rPr>
        <w:t>- Phát triển hệ thống y tế theo hướng đẩy mạnh xã hội hóa, khuyến khích các thành phần kinh tế cùng tham gia cung cấp dịch vụ chăm sóc sức khoẻ, trong đó y tế Nhà nước đóng vai trò chủ đạo. Huy động mọi nguồn lực để đầu tư hoàn thiện hạ tầng y tế tỉnh Lai Châu theo hướng đồng bộ, tăng cả số lượng và chất lượng, đảm bảo tăng khả năng tiếp cận cơ sở y tế của người dân, góp phần nâng cao chất lượng phục vụ các dịch vụ y tế.</w:t>
      </w:r>
    </w:p>
    <w:p w14:paraId="6DFB9DEC" w14:textId="77777777" w:rsidR="00BE3CF9" w:rsidRPr="00BE3CF9" w:rsidRDefault="00BE3CF9" w:rsidP="00812C30">
      <w:pPr>
        <w:spacing w:line="348" w:lineRule="auto"/>
        <w:rPr>
          <w:rFonts w:cs="Times New Roman"/>
          <w:szCs w:val="28"/>
        </w:rPr>
      </w:pPr>
      <w:r w:rsidRPr="00BE3CF9">
        <w:rPr>
          <w:rFonts w:cs="Times New Roman"/>
          <w:szCs w:val="28"/>
        </w:rPr>
        <w:t>- Phát triển hệ thống y tế Lai Châu phù hợp với đặc điểm dân số, dự báo nhu cầu chăm sóc sức khỏe, sự thay đổi của mô hình bệnh tật và sự phát triển kinh tế-xã hội của tỉnh; xây dựng phương án phát triển và phân bố hệ thống các cơ sở chăm sóc, bảo vệ và nâng cao sức khỏe nhân dân trên cơ sở nguyên tắc bảo đảm giữ nguyên các cơ sở hiện có, xây dựng và phát triển thêm các cơ sở mới phù hợp với quy hoạch, chiến lược phát triển của tỉnh và gắn kết với mạng lưới y tế vùng, Trung ương; từng bước nâng cao chất lượng các dịch vụ y tế nhằm đáp ứng nhu cầu khám chữa bệnh của nhân dân và đáp ứng các nhu cầu cơ bản của công tác bảo vệ, chăm sóc và nâng cao sức khoẻ nhân dân, phấn đấu trở thành tỉnh có hệ thống y tế đạt mức khá so với các tỉnh trong vùng trung du và miền núi phía Bắc.</w:t>
      </w:r>
    </w:p>
    <w:p w14:paraId="0C52536B" w14:textId="68E64BF6" w:rsidR="00BE3CF9" w:rsidRDefault="00BE3CF9" w:rsidP="00812C30">
      <w:pPr>
        <w:spacing w:line="348" w:lineRule="auto"/>
        <w:rPr>
          <w:rFonts w:cs="Times New Roman"/>
          <w:szCs w:val="28"/>
        </w:rPr>
      </w:pPr>
      <w:r w:rsidRPr="00BE3CF9">
        <w:rPr>
          <w:rFonts w:cs="Times New Roman"/>
          <w:szCs w:val="28"/>
        </w:rPr>
        <w:t>- Phát triển hệ thống y tế gắn với củng cố quốc phòng, an ninh và bảo vệ vững chắc biên giới, chủ quyền quốc gia.</w:t>
      </w:r>
    </w:p>
    <w:p w14:paraId="2C11159C" w14:textId="100C8A28" w:rsidR="00676B53" w:rsidRPr="00BD3FC5" w:rsidRDefault="00676B53" w:rsidP="00CC7F9F">
      <w:pPr>
        <w:spacing w:line="372" w:lineRule="auto"/>
        <w:rPr>
          <w:rFonts w:cs="Times New Roman"/>
          <w:i/>
          <w:szCs w:val="28"/>
        </w:rPr>
      </w:pPr>
      <w:r w:rsidRPr="00BD3FC5">
        <w:rPr>
          <w:rFonts w:cs="Times New Roman"/>
          <w:i/>
          <w:szCs w:val="28"/>
        </w:rPr>
        <w:lastRenderedPageBreak/>
        <w:t>* Mục tiêu phát triển y tế, chăm sóc sức khỏe nhân dân</w:t>
      </w:r>
      <w:r w:rsidR="00C068B1" w:rsidRPr="00BD3FC5">
        <w:rPr>
          <w:rFonts w:cs="Times New Roman"/>
          <w:i/>
          <w:szCs w:val="28"/>
        </w:rPr>
        <w:t>:</w:t>
      </w:r>
    </w:p>
    <w:p w14:paraId="2C8F2F4E" w14:textId="77777777" w:rsidR="006B499C" w:rsidRPr="006B499C" w:rsidRDefault="006717B3" w:rsidP="00CC7F9F">
      <w:pPr>
        <w:spacing w:line="372" w:lineRule="auto"/>
        <w:rPr>
          <w:rFonts w:cs="Times New Roman"/>
          <w:szCs w:val="28"/>
        </w:rPr>
      </w:pPr>
      <w:r w:rsidRPr="00BD3FC5">
        <w:rPr>
          <w:rFonts w:cs="Times New Roman"/>
          <w:szCs w:val="28"/>
        </w:rPr>
        <w:t xml:space="preserve">- </w:t>
      </w:r>
      <w:r w:rsidR="006B499C" w:rsidRPr="006B499C">
        <w:rPr>
          <w:rFonts w:cs="Times New Roman"/>
          <w:szCs w:val="28"/>
        </w:rPr>
        <w:t>Xây dựng và hoàn thiện hệ thống y tế tỉnh Lai Châu theo hướng chất lượng, công bằng, hiệu quả, phát triển và phù hợp với các đặc điểm tình hình của địa phương nhằm đáp ứng nhu cầu ngày càng tăng và đa dạng của nhân dân về bảo vệ, chăm sóc và nâng cao sức khỏe; giảm tỷ lệ mắc bệnh, tật và tử vong, tăng tuổi thọ, nâng cao chất lượng dân số góp phần cải thiện chất lượng nguồn nhân lực phục vụ yêu cầu phát triển kinh tế - xã hội tỉnh Lai Châu; đồng thời từng bước đưa ngành y tế Lai Châu đóng góp một các tích cực vào phát triển kinh tế - xã hội của tỉnh theo hướng công nghiệp hoá, hiện đại hoá.</w:t>
      </w:r>
    </w:p>
    <w:p w14:paraId="0C169370" w14:textId="77777777" w:rsidR="006B499C" w:rsidRPr="006B499C" w:rsidRDefault="006B499C" w:rsidP="00CC7F9F">
      <w:pPr>
        <w:spacing w:line="372" w:lineRule="auto"/>
        <w:rPr>
          <w:rFonts w:cs="Times New Roman"/>
          <w:szCs w:val="28"/>
        </w:rPr>
      </w:pPr>
      <w:r w:rsidRPr="006B499C">
        <w:rPr>
          <w:rFonts w:cs="Times New Roman"/>
          <w:szCs w:val="28"/>
        </w:rPr>
        <w:t xml:space="preserve">- Phát triển cân đối, hài hòa giữa lĩnh vực khám chữa bệnh với lĩnh vực y tế dự phòng, nâng cao sức khỏe và y tế cơ sở, chăm sóc sức khỏe ban đầu theo nguyên lý y học gia đình. Xây dựng hệ thống y tế dự phòng và kiểm soát bệnh tật đồng bộ, có đủ năng lực dự báo và kiểm soát bệnh tật, đảm bảo tiếp cận cho mọi người dân; khống chế kịp thời, có hiệu quả các dịch bệnh; phòng, chống các bệnh không lây nhiễm, kiểm soát các yếu tố nguy cơ ảnh hưởng tới sức khỏe cộng đồng; </w:t>
      </w:r>
    </w:p>
    <w:p w14:paraId="5922E9D5" w14:textId="77777777" w:rsidR="006B499C" w:rsidRPr="006B499C" w:rsidRDefault="006B499C" w:rsidP="00CC7F9F">
      <w:pPr>
        <w:spacing w:line="372" w:lineRule="auto"/>
        <w:rPr>
          <w:rFonts w:cs="Times New Roman"/>
          <w:szCs w:val="28"/>
        </w:rPr>
      </w:pPr>
      <w:r w:rsidRPr="006B499C">
        <w:rPr>
          <w:rFonts w:cs="Times New Roman"/>
          <w:szCs w:val="28"/>
        </w:rPr>
        <w:t xml:space="preserve">- Phát triển mạng lưới khám bệnh, chữa bệnh, phục hồi chức năng đáp ứng nhu cầu nhân dân, phù hợp với mô hình bệnh tật và xu hướng già hóa dân số. Phát triển cơ sở hạ tầng đáp ứng đủ nhu cầu sử dụng; bảo đảm trang thiết yếu và từng bước đầu tư trang thiết hiện đại cho hệ thống y tế dự phòng, hệ thống khám chữa bệnh và phục hồi chức năng. </w:t>
      </w:r>
    </w:p>
    <w:p w14:paraId="2B71686C" w14:textId="77777777" w:rsidR="006B499C" w:rsidRPr="006B499C" w:rsidRDefault="006B499C" w:rsidP="00CC7F9F">
      <w:pPr>
        <w:spacing w:line="372" w:lineRule="auto"/>
        <w:rPr>
          <w:rFonts w:cs="Times New Roman"/>
          <w:szCs w:val="28"/>
        </w:rPr>
      </w:pPr>
      <w:r w:rsidRPr="006B499C">
        <w:rPr>
          <w:rFonts w:cs="Times New Roman"/>
          <w:szCs w:val="28"/>
        </w:rPr>
        <w:t>- Tiếp tục củng cố và hoàn thiện mạng lưới y tế cơ sở, bảo đảm mọi người dân được theo dõi sức khỏe, được chăm sóc, bảo vệ, nâng cao sức khỏe; được tiếp cận với các dịch vụ y tế phòng bệnh, khám chữa bệnh thuận lợi, chất lượng. Đẩy mạnh phát triển nguồn nhân lực y tế cả về số lượng và chất lượng nhằm từng bước khắc phục khó khăn về nhân lực cho các đơn vị y tế tuyến cơ sở nhất là vùng núi cao, khu vực biên giới và các chuyên khoa đặc thù. Nâng cao chất lượng khám chữa bệnh tại bệnh viện chuyên khoa đáp ứng được yêu cầu là bệnh viện tuyến cuối tại địa phương. Củng cố, phát triển hệ thống cấp cứu ngoại viện bảo đảm khả năng tiếp cận nhanh nhất có thể của người dân.</w:t>
      </w:r>
    </w:p>
    <w:p w14:paraId="38BFBB1F" w14:textId="77777777" w:rsidR="006B499C" w:rsidRPr="006B499C" w:rsidRDefault="006B499C" w:rsidP="00CC7F9F">
      <w:pPr>
        <w:rPr>
          <w:rFonts w:cs="Times New Roman"/>
          <w:szCs w:val="28"/>
        </w:rPr>
      </w:pPr>
      <w:r w:rsidRPr="006B499C">
        <w:rPr>
          <w:rFonts w:cs="Times New Roman"/>
          <w:szCs w:val="28"/>
        </w:rPr>
        <w:lastRenderedPageBreak/>
        <w:t>- Xây dựng và củng cố các cơ sở kiểm định, kiểm nghiệm, cơ sở giám định, trung tâm kiểm đáp ứng nhu cầu kiểm nghiệm, kiểm định, kiểm chuẩn về chất lượng dịch vụ y tế, thuốc, mỹ phẩm thực phẩm, trang thiết bị y tế, vắc xin và sinh phẩm y tế; củng cố sắp xếp lại các cơ sở giám định y khoa, giám định pháp y và pháp y tâm thần.</w:t>
      </w:r>
    </w:p>
    <w:p w14:paraId="2E7A5D78" w14:textId="77777777" w:rsidR="006B499C" w:rsidRPr="006B499C" w:rsidRDefault="006B499C" w:rsidP="00CC7F9F">
      <w:pPr>
        <w:rPr>
          <w:rFonts w:cs="Times New Roman"/>
          <w:szCs w:val="28"/>
        </w:rPr>
      </w:pPr>
      <w:r w:rsidRPr="006B499C">
        <w:rPr>
          <w:rFonts w:cs="Times New Roman"/>
          <w:szCs w:val="28"/>
        </w:rPr>
        <w:t>- Tiếp tục củng cố, đổi mới tổ chức, mạng lưới các cơ sở làm công tác dân số và phát triển. Từng bước nâng cao chất lượng dân số, phát triển nguồn nhân lực chất lượng cao đáp ứng nhu cầu CNH, HĐH của tỉnh và của đất nước.</w:t>
      </w:r>
    </w:p>
    <w:p w14:paraId="276089D4" w14:textId="77777777" w:rsidR="006B499C" w:rsidRPr="006B499C" w:rsidRDefault="006B499C" w:rsidP="00CC7F9F">
      <w:pPr>
        <w:rPr>
          <w:rFonts w:cs="Times New Roman"/>
          <w:szCs w:val="28"/>
        </w:rPr>
      </w:pPr>
      <w:r w:rsidRPr="006B499C">
        <w:rPr>
          <w:rFonts w:cs="Times New Roman"/>
          <w:szCs w:val="28"/>
        </w:rPr>
        <w:t xml:space="preserve">- Thực hiện việc hoàn thành chuyển đổi số toàn ngành y tế. </w:t>
      </w:r>
    </w:p>
    <w:p w14:paraId="3D945D90" w14:textId="77777777" w:rsidR="006B499C" w:rsidRPr="00CC7F9F" w:rsidRDefault="006B499C" w:rsidP="00CC7F9F">
      <w:pPr>
        <w:rPr>
          <w:rFonts w:cs="Times New Roman"/>
          <w:spacing w:val="-2"/>
          <w:szCs w:val="28"/>
        </w:rPr>
      </w:pPr>
      <w:r w:rsidRPr="00CC7F9F">
        <w:rPr>
          <w:rFonts w:cs="Times New Roman"/>
          <w:spacing w:val="-2"/>
          <w:szCs w:val="28"/>
        </w:rPr>
        <w:t xml:space="preserve">- Hoàn thiện hệ thống cơ sở y tế công lập tỉnh Lai Châu theo hướng tăng khả năng tiếp cận cơ sở y tế của người dân đối với các cơ sở y tế các tuyến trong đó bảo đảm phân bổ hệ thống cơ sở y tế tương ứng với các đơn vị hành chính tại địa phương và từng bước nâng cao chất lượng phục vụ của hệ thống hạ tầng cơ sở y tế. </w:t>
      </w:r>
    </w:p>
    <w:p w14:paraId="26381B9E" w14:textId="1957335F" w:rsidR="006B499C" w:rsidRDefault="001A0322" w:rsidP="00CC7F9F">
      <w:pPr>
        <w:rPr>
          <w:rFonts w:cs="Times New Roman"/>
          <w:szCs w:val="28"/>
        </w:rPr>
      </w:pPr>
      <w:r>
        <w:rPr>
          <w:rFonts w:cs="Times New Roman"/>
          <w:szCs w:val="28"/>
        </w:rPr>
        <w:t>-</w:t>
      </w:r>
      <w:r w:rsidR="006B499C" w:rsidRPr="006B499C">
        <w:rPr>
          <w:rFonts w:cs="Times New Roman"/>
          <w:szCs w:val="28"/>
        </w:rPr>
        <w:t xml:space="preserve"> Phát triển hệ thống y tế ngoài công lập trên cơ sở phát huy nội lực, lợi thế và phù hợp với bối cảnh kinh tế xã hội của địa phương và khu vực lân cận.</w:t>
      </w:r>
    </w:p>
    <w:p w14:paraId="03AEA545" w14:textId="2A96FFF9" w:rsidR="00F92646" w:rsidRPr="00BD3FC5" w:rsidRDefault="00F92646" w:rsidP="00CC7F9F">
      <w:pPr>
        <w:pStyle w:val="Caption"/>
      </w:pPr>
      <w:bookmarkStart w:id="138" w:name="_Toc134400406"/>
      <w:r w:rsidRPr="00BD3FC5">
        <w:t>Bảng 1.</w:t>
      </w:r>
      <w:r w:rsidR="00F12262">
        <w:fldChar w:fldCharType="begin"/>
      </w:r>
      <w:r w:rsidR="00F12262">
        <w:instrText xml:space="preserve"> SEQ Bảng_1. \* ARABIC </w:instrText>
      </w:r>
      <w:r w:rsidR="00F12262">
        <w:fldChar w:fldCharType="separate"/>
      </w:r>
      <w:r w:rsidR="0071507C">
        <w:rPr>
          <w:noProof/>
        </w:rPr>
        <w:t>2</w:t>
      </w:r>
      <w:r w:rsidR="00F12262">
        <w:rPr>
          <w:noProof/>
        </w:rPr>
        <w:fldChar w:fldCharType="end"/>
      </w:r>
      <w:r w:rsidRPr="00BD3FC5">
        <w:rPr>
          <w:noProof/>
        </w:rPr>
        <w:t>:</w:t>
      </w:r>
      <w:r w:rsidRPr="00BD3FC5">
        <w:t xml:space="preserve"> Các chỉ tiêu y tế cơ bản đến 2050</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18"/>
        <w:gridCol w:w="3319"/>
        <w:gridCol w:w="2072"/>
        <w:gridCol w:w="946"/>
        <w:gridCol w:w="946"/>
        <w:gridCol w:w="1261"/>
      </w:tblGrid>
      <w:tr w:rsidR="00F92646" w:rsidRPr="00BD3FC5" w14:paraId="5D7229DF" w14:textId="77777777" w:rsidTr="00E465D4">
        <w:trPr>
          <w:trHeight w:val="551"/>
          <w:tblHeader/>
        </w:trPr>
        <w:tc>
          <w:tcPr>
            <w:tcW w:w="286" w:type="pct"/>
            <w:shd w:val="clear" w:color="auto" w:fill="auto"/>
            <w:tcMar>
              <w:top w:w="0" w:type="dxa"/>
              <w:left w:w="108" w:type="dxa"/>
              <w:bottom w:w="0" w:type="dxa"/>
              <w:right w:w="108" w:type="dxa"/>
            </w:tcMar>
            <w:vAlign w:val="center"/>
            <w:hideMark/>
          </w:tcPr>
          <w:p w14:paraId="5E070B9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TT</w:t>
            </w:r>
          </w:p>
        </w:tc>
        <w:tc>
          <w:tcPr>
            <w:tcW w:w="1831" w:type="pct"/>
            <w:shd w:val="clear" w:color="auto" w:fill="auto"/>
            <w:tcMar>
              <w:top w:w="0" w:type="dxa"/>
              <w:left w:w="108" w:type="dxa"/>
              <w:bottom w:w="0" w:type="dxa"/>
              <w:right w:w="108" w:type="dxa"/>
            </w:tcMar>
            <w:vAlign w:val="center"/>
            <w:hideMark/>
          </w:tcPr>
          <w:p w14:paraId="4F53F97E"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Chỉ tiêu</w:t>
            </w:r>
          </w:p>
        </w:tc>
        <w:tc>
          <w:tcPr>
            <w:tcW w:w="1143" w:type="pct"/>
            <w:shd w:val="clear" w:color="auto" w:fill="auto"/>
            <w:tcMar>
              <w:top w:w="0" w:type="dxa"/>
              <w:left w:w="108" w:type="dxa"/>
              <w:bottom w:w="0" w:type="dxa"/>
              <w:right w:w="108" w:type="dxa"/>
            </w:tcMar>
            <w:vAlign w:val="center"/>
            <w:hideMark/>
          </w:tcPr>
          <w:p w14:paraId="6397309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Đơn vị tính</w:t>
            </w:r>
          </w:p>
        </w:tc>
        <w:tc>
          <w:tcPr>
            <w:tcW w:w="522" w:type="pct"/>
            <w:shd w:val="clear" w:color="auto" w:fill="auto"/>
            <w:tcMar>
              <w:top w:w="0" w:type="dxa"/>
              <w:left w:w="108" w:type="dxa"/>
              <w:bottom w:w="0" w:type="dxa"/>
              <w:right w:w="108" w:type="dxa"/>
            </w:tcMar>
            <w:vAlign w:val="center"/>
            <w:hideMark/>
          </w:tcPr>
          <w:p w14:paraId="3A30C8B5"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Năm 2025</w:t>
            </w:r>
          </w:p>
        </w:tc>
        <w:tc>
          <w:tcPr>
            <w:tcW w:w="522" w:type="pct"/>
            <w:shd w:val="clear" w:color="auto" w:fill="auto"/>
            <w:tcMar>
              <w:top w:w="0" w:type="dxa"/>
              <w:left w:w="108" w:type="dxa"/>
              <w:bottom w:w="0" w:type="dxa"/>
              <w:right w:w="108" w:type="dxa"/>
            </w:tcMar>
            <w:vAlign w:val="center"/>
            <w:hideMark/>
          </w:tcPr>
          <w:p w14:paraId="7C90A12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Năm 2030</w:t>
            </w:r>
          </w:p>
        </w:tc>
        <w:tc>
          <w:tcPr>
            <w:tcW w:w="697" w:type="pct"/>
            <w:shd w:val="clear" w:color="auto" w:fill="auto"/>
            <w:tcMar>
              <w:top w:w="0" w:type="dxa"/>
              <w:left w:w="108" w:type="dxa"/>
              <w:bottom w:w="0" w:type="dxa"/>
              <w:right w:w="108" w:type="dxa"/>
            </w:tcMar>
            <w:vAlign w:val="center"/>
            <w:hideMark/>
          </w:tcPr>
          <w:p w14:paraId="5382D6AA"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b/>
                <w:bCs/>
                <w:sz w:val="22"/>
                <w:szCs w:val="22"/>
                <w:lang w:val="en-US" w:eastAsia="en-US"/>
              </w:rPr>
              <w:t>Tầm nhìn 2050</w:t>
            </w:r>
          </w:p>
        </w:tc>
      </w:tr>
      <w:tr w:rsidR="00F92646" w:rsidRPr="00BD3FC5" w14:paraId="1AA75795" w14:textId="77777777" w:rsidTr="00477F98">
        <w:trPr>
          <w:trHeight w:val="397"/>
        </w:trPr>
        <w:tc>
          <w:tcPr>
            <w:tcW w:w="5000" w:type="pct"/>
            <w:gridSpan w:val="6"/>
            <w:shd w:val="clear" w:color="auto" w:fill="auto"/>
            <w:tcMar>
              <w:top w:w="0" w:type="dxa"/>
              <w:left w:w="108" w:type="dxa"/>
              <w:bottom w:w="0" w:type="dxa"/>
              <w:right w:w="108" w:type="dxa"/>
            </w:tcMar>
            <w:vAlign w:val="center"/>
          </w:tcPr>
          <w:p w14:paraId="7FBD4259" w14:textId="77777777" w:rsidR="00F92646" w:rsidRPr="00BD3FC5" w:rsidRDefault="00F92646" w:rsidP="00AB01DE">
            <w:pPr>
              <w:widowControl/>
              <w:spacing w:line="240" w:lineRule="auto"/>
              <w:ind w:firstLine="0"/>
              <w:rPr>
                <w:rFonts w:cs="Times New Roman"/>
                <w:b/>
                <w:bCs/>
                <w:sz w:val="22"/>
                <w:szCs w:val="22"/>
                <w:lang w:eastAsia="en-US"/>
              </w:rPr>
            </w:pPr>
            <w:r w:rsidRPr="00BD3FC5">
              <w:rPr>
                <w:rFonts w:cs="Times New Roman"/>
                <w:b/>
                <w:bCs/>
                <w:sz w:val="22"/>
                <w:szCs w:val="22"/>
                <w:lang w:eastAsia="en-US"/>
              </w:rPr>
              <w:t>Chỉ tiêu sức khoẻ nhân dân</w:t>
            </w:r>
          </w:p>
        </w:tc>
      </w:tr>
      <w:tr w:rsidR="00F92646" w:rsidRPr="00BD3FC5" w14:paraId="6BDA4E91" w14:textId="77777777" w:rsidTr="00477F98">
        <w:trPr>
          <w:trHeight w:val="397"/>
        </w:trPr>
        <w:tc>
          <w:tcPr>
            <w:tcW w:w="286" w:type="pct"/>
            <w:shd w:val="clear" w:color="auto" w:fill="auto"/>
            <w:tcMar>
              <w:top w:w="0" w:type="dxa"/>
              <w:left w:w="108" w:type="dxa"/>
              <w:bottom w:w="0" w:type="dxa"/>
              <w:right w:w="108" w:type="dxa"/>
            </w:tcMar>
            <w:vAlign w:val="center"/>
            <w:hideMark/>
          </w:tcPr>
          <w:p w14:paraId="20D79D5D"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1831" w:type="pct"/>
            <w:shd w:val="clear" w:color="auto" w:fill="auto"/>
            <w:tcMar>
              <w:top w:w="0" w:type="dxa"/>
              <w:left w:w="108" w:type="dxa"/>
              <w:bottom w:w="0" w:type="dxa"/>
              <w:right w:w="108" w:type="dxa"/>
            </w:tcMar>
            <w:vAlign w:val="center"/>
            <w:hideMark/>
          </w:tcPr>
          <w:p w14:paraId="0ABCAF09"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suất tử vong trẻ em dưới 1 tuổi</w:t>
            </w:r>
          </w:p>
        </w:tc>
        <w:tc>
          <w:tcPr>
            <w:tcW w:w="1143" w:type="pct"/>
            <w:shd w:val="clear" w:color="auto" w:fill="auto"/>
            <w:tcMar>
              <w:top w:w="0" w:type="dxa"/>
              <w:left w:w="108" w:type="dxa"/>
              <w:bottom w:w="0" w:type="dxa"/>
              <w:right w:w="108" w:type="dxa"/>
            </w:tcMar>
            <w:vAlign w:val="center"/>
            <w:hideMark/>
          </w:tcPr>
          <w:p w14:paraId="0393B33B"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544F926F"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24,26</w:t>
            </w:r>
          </w:p>
        </w:tc>
        <w:tc>
          <w:tcPr>
            <w:tcW w:w="522" w:type="pct"/>
            <w:shd w:val="clear" w:color="auto" w:fill="auto"/>
            <w:tcMar>
              <w:top w:w="0" w:type="dxa"/>
              <w:left w:w="108" w:type="dxa"/>
              <w:bottom w:w="0" w:type="dxa"/>
              <w:right w:w="108" w:type="dxa"/>
            </w:tcMar>
            <w:vAlign w:val="center"/>
            <w:hideMark/>
          </w:tcPr>
          <w:p w14:paraId="0BB1886A"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20,00</w:t>
            </w:r>
          </w:p>
        </w:tc>
        <w:tc>
          <w:tcPr>
            <w:tcW w:w="697" w:type="pct"/>
            <w:shd w:val="clear" w:color="auto" w:fill="auto"/>
            <w:tcMar>
              <w:top w:w="0" w:type="dxa"/>
              <w:left w:w="108" w:type="dxa"/>
              <w:bottom w:w="0" w:type="dxa"/>
              <w:right w:w="108" w:type="dxa"/>
            </w:tcMar>
            <w:vAlign w:val="center"/>
            <w:hideMark/>
          </w:tcPr>
          <w:p w14:paraId="34CB070D"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&lt;15</w:t>
            </w:r>
          </w:p>
        </w:tc>
      </w:tr>
      <w:tr w:rsidR="00F92646" w:rsidRPr="00BD3FC5" w14:paraId="4D525A43" w14:textId="77777777" w:rsidTr="00477F98">
        <w:trPr>
          <w:trHeight w:val="397"/>
        </w:trPr>
        <w:tc>
          <w:tcPr>
            <w:tcW w:w="286" w:type="pct"/>
            <w:shd w:val="clear" w:color="auto" w:fill="auto"/>
            <w:tcMar>
              <w:top w:w="0" w:type="dxa"/>
              <w:left w:w="108" w:type="dxa"/>
              <w:bottom w:w="0" w:type="dxa"/>
              <w:right w:w="108" w:type="dxa"/>
            </w:tcMar>
            <w:vAlign w:val="center"/>
            <w:hideMark/>
          </w:tcPr>
          <w:p w14:paraId="31051081"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1831" w:type="pct"/>
            <w:shd w:val="clear" w:color="auto" w:fill="auto"/>
            <w:tcMar>
              <w:top w:w="0" w:type="dxa"/>
              <w:left w:w="108" w:type="dxa"/>
              <w:bottom w:w="0" w:type="dxa"/>
              <w:right w:w="108" w:type="dxa"/>
            </w:tcMar>
            <w:vAlign w:val="center"/>
            <w:hideMark/>
          </w:tcPr>
          <w:p w14:paraId="2A56FA35"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suất tử vong trẻ em dưới 5 tuổi</w:t>
            </w:r>
          </w:p>
        </w:tc>
        <w:tc>
          <w:tcPr>
            <w:tcW w:w="1143" w:type="pct"/>
            <w:shd w:val="clear" w:color="auto" w:fill="auto"/>
            <w:tcMar>
              <w:top w:w="0" w:type="dxa"/>
              <w:left w:w="108" w:type="dxa"/>
              <w:bottom w:w="0" w:type="dxa"/>
              <w:right w:w="108" w:type="dxa"/>
            </w:tcMar>
            <w:vAlign w:val="center"/>
            <w:hideMark/>
          </w:tcPr>
          <w:p w14:paraId="65C998D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01F89AC4" w14:textId="7C0610D1" w:rsidR="00F92646" w:rsidRPr="00BD3FC5" w:rsidRDefault="00F92646" w:rsidP="00D12C2B">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w:t>
            </w:r>
            <w:r w:rsidR="00D12C2B" w:rsidRPr="00BD3FC5">
              <w:rPr>
                <w:rFonts w:cs="Times New Roman"/>
                <w:sz w:val="22"/>
                <w:szCs w:val="22"/>
                <w:lang w:val="en-US" w:eastAsia="en-US"/>
              </w:rPr>
              <w:t>36</w:t>
            </w:r>
          </w:p>
        </w:tc>
        <w:tc>
          <w:tcPr>
            <w:tcW w:w="522" w:type="pct"/>
            <w:shd w:val="clear" w:color="auto" w:fill="auto"/>
            <w:tcMar>
              <w:top w:w="0" w:type="dxa"/>
              <w:left w:w="108" w:type="dxa"/>
              <w:bottom w:w="0" w:type="dxa"/>
              <w:right w:w="108" w:type="dxa"/>
            </w:tcMar>
            <w:vAlign w:val="center"/>
            <w:hideMark/>
          </w:tcPr>
          <w:p w14:paraId="395608F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&lt;34</w:t>
            </w:r>
          </w:p>
        </w:tc>
        <w:tc>
          <w:tcPr>
            <w:tcW w:w="697" w:type="pct"/>
            <w:shd w:val="clear" w:color="auto" w:fill="auto"/>
            <w:tcMar>
              <w:top w:w="0" w:type="dxa"/>
              <w:left w:w="108" w:type="dxa"/>
              <w:bottom w:w="0" w:type="dxa"/>
              <w:right w:w="108" w:type="dxa"/>
            </w:tcMar>
            <w:vAlign w:val="center"/>
            <w:hideMark/>
          </w:tcPr>
          <w:p w14:paraId="34A2318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&lt;30</w:t>
            </w:r>
          </w:p>
        </w:tc>
      </w:tr>
      <w:tr w:rsidR="00F92646" w:rsidRPr="00BD3FC5" w14:paraId="597629AD" w14:textId="77777777" w:rsidTr="00477F98">
        <w:trPr>
          <w:trHeight w:val="624"/>
        </w:trPr>
        <w:tc>
          <w:tcPr>
            <w:tcW w:w="286" w:type="pct"/>
            <w:shd w:val="clear" w:color="auto" w:fill="auto"/>
            <w:tcMar>
              <w:top w:w="0" w:type="dxa"/>
              <w:left w:w="108" w:type="dxa"/>
              <w:bottom w:w="0" w:type="dxa"/>
              <w:right w:w="108" w:type="dxa"/>
            </w:tcMar>
            <w:vAlign w:val="center"/>
            <w:hideMark/>
          </w:tcPr>
          <w:p w14:paraId="6B5D96DA"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3</w:t>
            </w:r>
          </w:p>
        </w:tc>
        <w:tc>
          <w:tcPr>
            <w:tcW w:w="1831" w:type="pct"/>
            <w:shd w:val="clear" w:color="auto" w:fill="auto"/>
            <w:tcMar>
              <w:top w:w="0" w:type="dxa"/>
              <w:left w:w="108" w:type="dxa"/>
              <w:bottom w:w="0" w:type="dxa"/>
              <w:right w:w="108" w:type="dxa"/>
            </w:tcMar>
            <w:vAlign w:val="center"/>
            <w:hideMark/>
          </w:tcPr>
          <w:p w14:paraId="00711339"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trẻ em dưới 5 tuổi bị suy dinh dưỡng (thể nhẹ cân)</w:t>
            </w:r>
          </w:p>
        </w:tc>
        <w:tc>
          <w:tcPr>
            <w:tcW w:w="1143" w:type="pct"/>
            <w:shd w:val="clear" w:color="auto" w:fill="auto"/>
            <w:tcMar>
              <w:top w:w="0" w:type="dxa"/>
              <w:left w:w="108" w:type="dxa"/>
              <w:bottom w:w="0" w:type="dxa"/>
              <w:right w:w="108" w:type="dxa"/>
            </w:tcMar>
            <w:vAlign w:val="center"/>
            <w:hideMark/>
          </w:tcPr>
          <w:p w14:paraId="0CFB261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19F0CC3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15</w:t>
            </w:r>
          </w:p>
        </w:tc>
        <w:tc>
          <w:tcPr>
            <w:tcW w:w="522" w:type="pct"/>
            <w:shd w:val="clear" w:color="auto" w:fill="auto"/>
            <w:tcMar>
              <w:top w:w="0" w:type="dxa"/>
              <w:left w:w="108" w:type="dxa"/>
              <w:bottom w:w="0" w:type="dxa"/>
              <w:right w:w="108" w:type="dxa"/>
            </w:tcMar>
            <w:vAlign w:val="center"/>
            <w:hideMark/>
          </w:tcPr>
          <w:p w14:paraId="45D673F7"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12</w:t>
            </w:r>
          </w:p>
        </w:tc>
        <w:tc>
          <w:tcPr>
            <w:tcW w:w="697" w:type="pct"/>
            <w:shd w:val="clear" w:color="auto" w:fill="auto"/>
            <w:tcMar>
              <w:top w:w="0" w:type="dxa"/>
              <w:left w:w="108" w:type="dxa"/>
              <w:bottom w:w="0" w:type="dxa"/>
              <w:right w:w="108" w:type="dxa"/>
            </w:tcMar>
            <w:vAlign w:val="center"/>
            <w:hideMark/>
          </w:tcPr>
          <w:p w14:paraId="4F2BAC19"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&lt;12</w:t>
            </w:r>
          </w:p>
        </w:tc>
      </w:tr>
      <w:tr w:rsidR="00F92646" w:rsidRPr="00BD3FC5" w14:paraId="1B0AD478" w14:textId="77777777" w:rsidTr="00477F98">
        <w:trPr>
          <w:trHeight w:val="624"/>
        </w:trPr>
        <w:tc>
          <w:tcPr>
            <w:tcW w:w="286" w:type="pct"/>
            <w:shd w:val="clear" w:color="auto" w:fill="auto"/>
            <w:tcMar>
              <w:top w:w="0" w:type="dxa"/>
              <w:left w:w="108" w:type="dxa"/>
              <w:bottom w:w="0" w:type="dxa"/>
              <w:right w:w="108" w:type="dxa"/>
            </w:tcMar>
            <w:vAlign w:val="center"/>
            <w:hideMark/>
          </w:tcPr>
          <w:p w14:paraId="2529AF9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4</w:t>
            </w:r>
          </w:p>
        </w:tc>
        <w:tc>
          <w:tcPr>
            <w:tcW w:w="1831" w:type="pct"/>
            <w:shd w:val="clear" w:color="auto" w:fill="auto"/>
            <w:tcMar>
              <w:top w:w="0" w:type="dxa"/>
              <w:left w:w="108" w:type="dxa"/>
              <w:bottom w:w="0" w:type="dxa"/>
              <w:right w:w="108" w:type="dxa"/>
            </w:tcMar>
            <w:vAlign w:val="center"/>
            <w:hideMark/>
          </w:tcPr>
          <w:p w14:paraId="4B41C9E2"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trẻ em dưới 5 tuổi bị suy dinh dưỡng (thể thấp còi)</w:t>
            </w:r>
          </w:p>
        </w:tc>
        <w:tc>
          <w:tcPr>
            <w:tcW w:w="1143" w:type="pct"/>
            <w:shd w:val="clear" w:color="auto" w:fill="auto"/>
            <w:tcMar>
              <w:top w:w="0" w:type="dxa"/>
              <w:left w:w="108" w:type="dxa"/>
              <w:bottom w:w="0" w:type="dxa"/>
              <w:right w:w="108" w:type="dxa"/>
            </w:tcMar>
            <w:vAlign w:val="center"/>
            <w:hideMark/>
          </w:tcPr>
          <w:p w14:paraId="35EACC60"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0BAF609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20</w:t>
            </w:r>
          </w:p>
        </w:tc>
        <w:tc>
          <w:tcPr>
            <w:tcW w:w="522" w:type="pct"/>
            <w:shd w:val="clear" w:color="auto" w:fill="auto"/>
            <w:tcMar>
              <w:top w:w="0" w:type="dxa"/>
              <w:left w:w="108" w:type="dxa"/>
              <w:bottom w:w="0" w:type="dxa"/>
              <w:right w:w="108" w:type="dxa"/>
            </w:tcMar>
            <w:vAlign w:val="center"/>
            <w:hideMark/>
          </w:tcPr>
          <w:p w14:paraId="6219089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&lt;18</w:t>
            </w:r>
          </w:p>
        </w:tc>
        <w:tc>
          <w:tcPr>
            <w:tcW w:w="697" w:type="pct"/>
            <w:shd w:val="clear" w:color="auto" w:fill="auto"/>
            <w:tcMar>
              <w:top w:w="0" w:type="dxa"/>
              <w:left w:w="108" w:type="dxa"/>
              <w:bottom w:w="0" w:type="dxa"/>
              <w:right w:w="108" w:type="dxa"/>
            </w:tcMar>
            <w:vAlign w:val="center"/>
            <w:hideMark/>
          </w:tcPr>
          <w:p w14:paraId="756ABE1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&lt;15</w:t>
            </w:r>
          </w:p>
        </w:tc>
      </w:tr>
      <w:tr w:rsidR="00F92646" w:rsidRPr="00BD3FC5" w14:paraId="2590A4B2" w14:textId="77777777" w:rsidTr="00477F98">
        <w:trPr>
          <w:trHeight w:val="624"/>
        </w:trPr>
        <w:tc>
          <w:tcPr>
            <w:tcW w:w="286" w:type="pct"/>
            <w:shd w:val="clear" w:color="auto" w:fill="auto"/>
            <w:tcMar>
              <w:top w:w="0" w:type="dxa"/>
              <w:left w:w="108" w:type="dxa"/>
              <w:bottom w:w="0" w:type="dxa"/>
              <w:right w:w="108" w:type="dxa"/>
            </w:tcMar>
            <w:vAlign w:val="center"/>
            <w:hideMark/>
          </w:tcPr>
          <w:p w14:paraId="0985B2E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5</w:t>
            </w:r>
          </w:p>
        </w:tc>
        <w:tc>
          <w:tcPr>
            <w:tcW w:w="1831" w:type="pct"/>
            <w:shd w:val="clear" w:color="auto" w:fill="auto"/>
            <w:tcMar>
              <w:top w:w="0" w:type="dxa"/>
              <w:left w:w="108" w:type="dxa"/>
              <w:bottom w:w="0" w:type="dxa"/>
              <w:right w:w="108" w:type="dxa"/>
            </w:tcMar>
            <w:vAlign w:val="center"/>
            <w:hideMark/>
          </w:tcPr>
          <w:p w14:paraId="692DCB78"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trẻ em dưới 1 tuổi được tiêm chủng đầy đủ 8 loại vắc xin</w:t>
            </w:r>
          </w:p>
        </w:tc>
        <w:tc>
          <w:tcPr>
            <w:tcW w:w="1143" w:type="pct"/>
            <w:shd w:val="clear" w:color="auto" w:fill="auto"/>
            <w:tcMar>
              <w:top w:w="0" w:type="dxa"/>
              <w:left w:w="108" w:type="dxa"/>
              <w:bottom w:w="0" w:type="dxa"/>
              <w:right w:w="108" w:type="dxa"/>
            </w:tcMar>
            <w:vAlign w:val="center"/>
            <w:hideMark/>
          </w:tcPr>
          <w:p w14:paraId="1CE39C3A"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62ED2A8B"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93 (12 loại)</w:t>
            </w:r>
          </w:p>
        </w:tc>
        <w:tc>
          <w:tcPr>
            <w:tcW w:w="522" w:type="pct"/>
            <w:shd w:val="clear" w:color="auto" w:fill="auto"/>
            <w:tcMar>
              <w:top w:w="0" w:type="dxa"/>
              <w:left w:w="108" w:type="dxa"/>
              <w:bottom w:w="0" w:type="dxa"/>
              <w:right w:w="108" w:type="dxa"/>
            </w:tcMar>
            <w:vAlign w:val="center"/>
            <w:hideMark/>
          </w:tcPr>
          <w:p w14:paraId="3F860FA8"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94 (14 loại)</w:t>
            </w:r>
          </w:p>
        </w:tc>
        <w:tc>
          <w:tcPr>
            <w:tcW w:w="697" w:type="pct"/>
            <w:shd w:val="clear" w:color="auto" w:fill="auto"/>
            <w:tcMar>
              <w:top w:w="0" w:type="dxa"/>
              <w:left w:w="108" w:type="dxa"/>
              <w:bottom w:w="0" w:type="dxa"/>
              <w:right w:w="108" w:type="dxa"/>
            </w:tcMar>
            <w:vAlign w:val="center"/>
            <w:hideMark/>
          </w:tcPr>
          <w:p w14:paraId="15136ED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95 (14 loại)</w:t>
            </w:r>
          </w:p>
        </w:tc>
      </w:tr>
      <w:tr w:rsidR="00F92646" w:rsidRPr="00BD3FC5" w14:paraId="6E940747" w14:textId="77777777" w:rsidTr="00477F98">
        <w:trPr>
          <w:trHeight w:val="397"/>
        </w:trPr>
        <w:tc>
          <w:tcPr>
            <w:tcW w:w="286" w:type="pct"/>
            <w:shd w:val="clear" w:color="auto" w:fill="auto"/>
            <w:tcMar>
              <w:top w:w="0" w:type="dxa"/>
              <w:left w:w="108" w:type="dxa"/>
              <w:bottom w:w="0" w:type="dxa"/>
              <w:right w:w="108" w:type="dxa"/>
            </w:tcMar>
            <w:vAlign w:val="center"/>
            <w:hideMark/>
          </w:tcPr>
          <w:p w14:paraId="390B1209"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6</w:t>
            </w:r>
          </w:p>
        </w:tc>
        <w:tc>
          <w:tcPr>
            <w:tcW w:w="1831" w:type="pct"/>
            <w:shd w:val="clear" w:color="auto" w:fill="auto"/>
            <w:tcMar>
              <w:top w:w="0" w:type="dxa"/>
              <w:left w:w="108" w:type="dxa"/>
              <w:bottom w:w="0" w:type="dxa"/>
              <w:right w:w="108" w:type="dxa"/>
            </w:tcMar>
            <w:vAlign w:val="center"/>
            <w:hideMark/>
          </w:tcPr>
          <w:p w14:paraId="78BFC725"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Tuổi thọ trung bình</w:t>
            </w:r>
          </w:p>
        </w:tc>
        <w:tc>
          <w:tcPr>
            <w:tcW w:w="1143" w:type="pct"/>
            <w:shd w:val="clear" w:color="auto" w:fill="auto"/>
            <w:tcMar>
              <w:top w:w="0" w:type="dxa"/>
              <w:left w:w="108" w:type="dxa"/>
              <w:bottom w:w="0" w:type="dxa"/>
              <w:right w:w="108" w:type="dxa"/>
            </w:tcMar>
            <w:vAlign w:val="center"/>
            <w:hideMark/>
          </w:tcPr>
          <w:p w14:paraId="7047DB8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Tuổi</w:t>
            </w:r>
          </w:p>
        </w:tc>
        <w:tc>
          <w:tcPr>
            <w:tcW w:w="522" w:type="pct"/>
            <w:shd w:val="clear" w:color="auto" w:fill="auto"/>
            <w:tcMar>
              <w:top w:w="0" w:type="dxa"/>
              <w:left w:w="108" w:type="dxa"/>
              <w:bottom w:w="0" w:type="dxa"/>
              <w:right w:w="108" w:type="dxa"/>
            </w:tcMar>
            <w:vAlign w:val="center"/>
            <w:hideMark/>
          </w:tcPr>
          <w:p w14:paraId="0FBD213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70</w:t>
            </w:r>
          </w:p>
        </w:tc>
        <w:tc>
          <w:tcPr>
            <w:tcW w:w="522" w:type="pct"/>
            <w:shd w:val="clear" w:color="auto" w:fill="auto"/>
            <w:tcMar>
              <w:top w:w="0" w:type="dxa"/>
              <w:left w:w="108" w:type="dxa"/>
              <w:bottom w:w="0" w:type="dxa"/>
              <w:right w:w="108" w:type="dxa"/>
            </w:tcMar>
            <w:vAlign w:val="center"/>
            <w:hideMark/>
          </w:tcPr>
          <w:p w14:paraId="65AFC86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72</w:t>
            </w:r>
          </w:p>
        </w:tc>
        <w:tc>
          <w:tcPr>
            <w:tcW w:w="697" w:type="pct"/>
            <w:shd w:val="clear" w:color="auto" w:fill="auto"/>
            <w:tcMar>
              <w:top w:w="0" w:type="dxa"/>
              <w:left w:w="108" w:type="dxa"/>
              <w:bottom w:w="0" w:type="dxa"/>
              <w:right w:w="108" w:type="dxa"/>
            </w:tcMar>
            <w:vAlign w:val="center"/>
            <w:hideMark/>
          </w:tcPr>
          <w:p w14:paraId="23A791E0"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75</w:t>
            </w:r>
          </w:p>
        </w:tc>
      </w:tr>
      <w:tr w:rsidR="00F92646" w:rsidRPr="00BD3FC5" w14:paraId="47DBAFC4" w14:textId="77777777" w:rsidTr="00E465D4">
        <w:trPr>
          <w:trHeight w:val="397"/>
        </w:trPr>
        <w:tc>
          <w:tcPr>
            <w:tcW w:w="5000" w:type="pct"/>
            <w:gridSpan w:val="6"/>
            <w:shd w:val="clear" w:color="auto" w:fill="auto"/>
            <w:tcMar>
              <w:top w:w="0" w:type="dxa"/>
              <w:left w:w="108" w:type="dxa"/>
              <w:bottom w:w="0" w:type="dxa"/>
              <w:right w:w="108" w:type="dxa"/>
            </w:tcMar>
            <w:vAlign w:val="center"/>
          </w:tcPr>
          <w:p w14:paraId="3FE824E1" w14:textId="77777777" w:rsidR="00F92646" w:rsidRPr="00BD3FC5" w:rsidRDefault="00F92646" w:rsidP="00AB01DE">
            <w:pPr>
              <w:widowControl/>
              <w:spacing w:line="240" w:lineRule="auto"/>
              <w:ind w:firstLine="0"/>
              <w:rPr>
                <w:rFonts w:cs="Times New Roman"/>
                <w:b/>
                <w:bCs/>
                <w:sz w:val="22"/>
                <w:szCs w:val="22"/>
                <w:lang w:eastAsia="en-US"/>
              </w:rPr>
            </w:pPr>
            <w:r w:rsidRPr="00BD3FC5">
              <w:rPr>
                <w:rFonts w:cs="Times New Roman"/>
                <w:b/>
                <w:bCs/>
                <w:sz w:val="22"/>
                <w:szCs w:val="22"/>
                <w:lang w:eastAsia="en-US"/>
              </w:rPr>
              <w:t>Chỉ tiêu về nhân lực và dịch vụ y tế</w:t>
            </w:r>
          </w:p>
        </w:tc>
      </w:tr>
      <w:tr w:rsidR="00F92646" w:rsidRPr="00BD3FC5" w14:paraId="6788D73E" w14:textId="77777777" w:rsidTr="00E465D4">
        <w:trPr>
          <w:trHeight w:val="397"/>
        </w:trPr>
        <w:tc>
          <w:tcPr>
            <w:tcW w:w="286" w:type="pct"/>
            <w:shd w:val="clear" w:color="auto" w:fill="auto"/>
            <w:tcMar>
              <w:top w:w="0" w:type="dxa"/>
              <w:left w:w="108" w:type="dxa"/>
              <w:bottom w:w="0" w:type="dxa"/>
              <w:right w:w="108" w:type="dxa"/>
            </w:tcMar>
            <w:vAlign w:val="center"/>
            <w:hideMark/>
          </w:tcPr>
          <w:p w14:paraId="51F2DED9"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1831" w:type="pct"/>
            <w:shd w:val="clear" w:color="auto" w:fill="auto"/>
            <w:tcMar>
              <w:top w:w="0" w:type="dxa"/>
              <w:left w:w="108" w:type="dxa"/>
              <w:bottom w:w="0" w:type="dxa"/>
              <w:right w:w="108" w:type="dxa"/>
            </w:tcMar>
            <w:vAlign w:val="center"/>
            <w:hideMark/>
          </w:tcPr>
          <w:p w14:paraId="6D5C1334"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Số bác sĩ/10.000 dân</w:t>
            </w:r>
          </w:p>
        </w:tc>
        <w:tc>
          <w:tcPr>
            <w:tcW w:w="1143" w:type="pct"/>
            <w:shd w:val="clear" w:color="auto" w:fill="auto"/>
            <w:tcMar>
              <w:top w:w="0" w:type="dxa"/>
              <w:left w:w="108" w:type="dxa"/>
              <w:bottom w:w="0" w:type="dxa"/>
              <w:right w:w="108" w:type="dxa"/>
            </w:tcMar>
            <w:vAlign w:val="center"/>
            <w:hideMark/>
          </w:tcPr>
          <w:p w14:paraId="0059B31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BS/10.000 dân</w:t>
            </w:r>
          </w:p>
        </w:tc>
        <w:tc>
          <w:tcPr>
            <w:tcW w:w="522" w:type="pct"/>
            <w:shd w:val="clear" w:color="auto" w:fill="auto"/>
            <w:tcMar>
              <w:top w:w="0" w:type="dxa"/>
              <w:left w:w="108" w:type="dxa"/>
              <w:bottom w:w="0" w:type="dxa"/>
              <w:right w:w="108" w:type="dxa"/>
            </w:tcMar>
            <w:vAlign w:val="center"/>
            <w:hideMark/>
          </w:tcPr>
          <w:p w14:paraId="0C3772B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13</w:t>
            </w:r>
          </w:p>
        </w:tc>
        <w:tc>
          <w:tcPr>
            <w:tcW w:w="522" w:type="pct"/>
            <w:shd w:val="clear" w:color="auto" w:fill="auto"/>
            <w:tcMar>
              <w:top w:w="0" w:type="dxa"/>
              <w:left w:w="108" w:type="dxa"/>
              <w:bottom w:w="0" w:type="dxa"/>
              <w:right w:w="108" w:type="dxa"/>
            </w:tcMar>
            <w:vAlign w:val="center"/>
            <w:hideMark/>
          </w:tcPr>
          <w:p w14:paraId="46387A4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&gt;13</w:t>
            </w:r>
          </w:p>
        </w:tc>
        <w:tc>
          <w:tcPr>
            <w:tcW w:w="697" w:type="pct"/>
            <w:shd w:val="clear" w:color="auto" w:fill="auto"/>
            <w:tcMar>
              <w:top w:w="0" w:type="dxa"/>
              <w:left w:w="108" w:type="dxa"/>
              <w:bottom w:w="0" w:type="dxa"/>
              <w:right w:w="108" w:type="dxa"/>
            </w:tcMar>
            <w:vAlign w:val="center"/>
            <w:hideMark/>
          </w:tcPr>
          <w:p w14:paraId="7FB8971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14</w:t>
            </w:r>
          </w:p>
        </w:tc>
      </w:tr>
      <w:tr w:rsidR="00F92646" w:rsidRPr="00BD3FC5" w14:paraId="6F3F65C2" w14:textId="77777777" w:rsidTr="00E465D4">
        <w:trPr>
          <w:trHeight w:val="397"/>
        </w:trPr>
        <w:tc>
          <w:tcPr>
            <w:tcW w:w="286" w:type="pct"/>
            <w:shd w:val="clear" w:color="auto" w:fill="auto"/>
            <w:tcMar>
              <w:top w:w="0" w:type="dxa"/>
              <w:left w:w="108" w:type="dxa"/>
              <w:bottom w:w="0" w:type="dxa"/>
              <w:right w:w="108" w:type="dxa"/>
            </w:tcMar>
            <w:vAlign w:val="center"/>
            <w:hideMark/>
          </w:tcPr>
          <w:p w14:paraId="07B664D5"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1831" w:type="pct"/>
            <w:shd w:val="clear" w:color="auto" w:fill="auto"/>
            <w:tcMar>
              <w:top w:w="0" w:type="dxa"/>
              <w:left w:w="108" w:type="dxa"/>
              <w:bottom w:w="0" w:type="dxa"/>
              <w:right w:w="108" w:type="dxa"/>
            </w:tcMar>
            <w:vAlign w:val="center"/>
            <w:hideMark/>
          </w:tcPr>
          <w:p w14:paraId="7B46E3CA"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Số dược sĩ đại học/10.000 dân</w:t>
            </w:r>
          </w:p>
        </w:tc>
        <w:tc>
          <w:tcPr>
            <w:tcW w:w="1143" w:type="pct"/>
            <w:shd w:val="clear" w:color="auto" w:fill="auto"/>
            <w:tcMar>
              <w:top w:w="0" w:type="dxa"/>
              <w:left w:w="108" w:type="dxa"/>
              <w:bottom w:w="0" w:type="dxa"/>
              <w:right w:w="108" w:type="dxa"/>
            </w:tcMar>
            <w:vAlign w:val="center"/>
            <w:hideMark/>
          </w:tcPr>
          <w:p w14:paraId="699DC739"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DS/10.000 dân</w:t>
            </w:r>
          </w:p>
        </w:tc>
        <w:tc>
          <w:tcPr>
            <w:tcW w:w="522" w:type="pct"/>
            <w:shd w:val="clear" w:color="auto" w:fill="auto"/>
            <w:tcMar>
              <w:top w:w="0" w:type="dxa"/>
              <w:left w:w="108" w:type="dxa"/>
              <w:bottom w:w="0" w:type="dxa"/>
              <w:right w:w="108" w:type="dxa"/>
            </w:tcMar>
            <w:vAlign w:val="center"/>
            <w:hideMark/>
          </w:tcPr>
          <w:p w14:paraId="64F0C5DF"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1,5</w:t>
            </w:r>
          </w:p>
        </w:tc>
        <w:tc>
          <w:tcPr>
            <w:tcW w:w="522" w:type="pct"/>
            <w:shd w:val="clear" w:color="auto" w:fill="auto"/>
            <w:tcMar>
              <w:top w:w="0" w:type="dxa"/>
              <w:left w:w="108" w:type="dxa"/>
              <w:bottom w:w="0" w:type="dxa"/>
              <w:right w:w="108" w:type="dxa"/>
            </w:tcMar>
            <w:vAlign w:val="center"/>
            <w:hideMark/>
          </w:tcPr>
          <w:p w14:paraId="03E3F8FF"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&gt;2</w:t>
            </w:r>
          </w:p>
        </w:tc>
        <w:tc>
          <w:tcPr>
            <w:tcW w:w="697" w:type="pct"/>
            <w:shd w:val="clear" w:color="auto" w:fill="auto"/>
            <w:tcMar>
              <w:top w:w="0" w:type="dxa"/>
              <w:left w:w="108" w:type="dxa"/>
              <w:bottom w:w="0" w:type="dxa"/>
              <w:right w:w="108" w:type="dxa"/>
            </w:tcMar>
            <w:vAlign w:val="center"/>
            <w:hideMark/>
          </w:tcPr>
          <w:p w14:paraId="5BD4013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3,5</w:t>
            </w:r>
          </w:p>
        </w:tc>
      </w:tr>
      <w:tr w:rsidR="00F92646" w:rsidRPr="00BD3FC5" w14:paraId="79E9E55C" w14:textId="77777777" w:rsidTr="00E465D4">
        <w:trPr>
          <w:trHeight w:val="624"/>
        </w:trPr>
        <w:tc>
          <w:tcPr>
            <w:tcW w:w="286" w:type="pct"/>
            <w:shd w:val="clear" w:color="auto" w:fill="auto"/>
            <w:tcMar>
              <w:top w:w="0" w:type="dxa"/>
              <w:left w:w="108" w:type="dxa"/>
              <w:bottom w:w="0" w:type="dxa"/>
              <w:right w:w="108" w:type="dxa"/>
            </w:tcMar>
            <w:vAlign w:val="center"/>
            <w:hideMark/>
          </w:tcPr>
          <w:p w14:paraId="6E2FA7F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3</w:t>
            </w:r>
          </w:p>
        </w:tc>
        <w:tc>
          <w:tcPr>
            <w:tcW w:w="1831" w:type="pct"/>
            <w:shd w:val="clear" w:color="auto" w:fill="auto"/>
            <w:tcMar>
              <w:top w:w="0" w:type="dxa"/>
              <w:left w:w="108" w:type="dxa"/>
              <w:bottom w:w="0" w:type="dxa"/>
              <w:right w:w="108" w:type="dxa"/>
            </w:tcMar>
            <w:vAlign w:val="center"/>
            <w:hideMark/>
          </w:tcPr>
          <w:p w14:paraId="354B2BCF"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 xml:space="preserve">Tổng số giường bệnh/10.000 dân </w:t>
            </w:r>
            <w:r w:rsidRPr="00BD3FC5">
              <w:rPr>
                <w:rFonts w:cs="Times New Roman"/>
                <w:i/>
                <w:iCs/>
                <w:sz w:val="22"/>
                <w:szCs w:val="22"/>
                <w:lang w:val="en-US" w:eastAsia="en-US"/>
              </w:rPr>
              <w:t>(không tính giường TYT xã)</w:t>
            </w:r>
          </w:p>
        </w:tc>
        <w:tc>
          <w:tcPr>
            <w:tcW w:w="1143" w:type="pct"/>
            <w:shd w:val="clear" w:color="auto" w:fill="auto"/>
            <w:tcMar>
              <w:top w:w="0" w:type="dxa"/>
              <w:left w:w="108" w:type="dxa"/>
              <w:bottom w:w="0" w:type="dxa"/>
              <w:right w:w="108" w:type="dxa"/>
            </w:tcMar>
            <w:vAlign w:val="center"/>
            <w:hideMark/>
          </w:tcPr>
          <w:p w14:paraId="1FDC7AE5"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GB/10.000 dân</w:t>
            </w:r>
          </w:p>
        </w:tc>
        <w:tc>
          <w:tcPr>
            <w:tcW w:w="522" w:type="pct"/>
            <w:shd w:val="clear" w:color="auto" w:fill="auto"/>
            <w:tcMar>
              <w:top w:w="0" w:type="dxa"/>
              <w:left w:w="108" w:type="dxa"/>
              <w:bottom w:w="0" w:type="dxa"/>
              <w:right w:w="108" w:type="dxa"/>
            </w:tcMar>
            <w:vAlign w:val="center"/>
            <w:hideMark/>
          </w:tcPr>
          <w:p w14:paraId="68635CB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rPr>
              <w:t>34,71</w:t>
            </w:r>
          </w:p>
        </w:tc>
        <w:tc>
          <w:tcPr>
            <w:tcW w:w="522" w:type="pct"/>
            <w:shd w:val="clear" w:color="auto" w:fill="auto"/>
            <w:tcMar>
              <w:top w:w="0" w:type="dxa"/>
              <w:left w:w="108" w:type="dxa"/>
              <w:bottom w:w="0" w:type="dxa"/>
              <w:right w:w="108" w:type="dxa"/>
            </w:tcMar>
            <w:vAlign w:val="center"/>
            <w:hideMark/>
          </w:tcPr>
          <w:p w14:paraId="46E98551"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rPr>
              <w:t>35,53</w:t>
            </w:r>
          </w:p>
        </w:tc>
        <w:tc>
          <w:tcPr>
            <w:tcW w:w="697" w:type="pct"/>
            <w:shd w:val="clear" w:color="auto" w:fill="auto"/>
            <w:tcMar>
              <w:top w:w="0" w:type="dxa"/>
              <w:left w:w="108" w:type="dxa"/>
              <w:bottom w:w="0" w:type="dxa"/>
              <w:right w:w="108" w:type="dxa"/>
            </w:tcMar>
            <w:vAlign w:val="center"/>
            <w:hideMark/>
          </w:tcPr>
          <w:p w14:paraId="07AC5948"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44,45</w:t>
            </w:r>
          </w:p>
        </w:tc>
      </w:tr>
      <w:tr w:rsidR="00F92646" w:rsidRPr="00BD3FC5" w14:paraId="126D518C" w14:textId="77777777" w:rsidTr="00E465D4">
        <w:trPr>
          <w:trHeight w:val="624"/>
        </w:trPr>
        <w:tc>
          <w:tcPr>
            <w:tcW w:w="286" w:type="pct"/>
            <w:shd w:val="clear" w:color="auto" w:fill="auto"/>
            <w:tcMar>
              <w:top w:w="0" w:type="dxa"/>
              <w:left w:w="108" w:type="dxa"/>
              <w:bottom w:w="0" w:type="dxa"/>
              <w:right w:w="108" w:type="dxa"/>
            </w:tcMar>
            <w:vAlign w:val="center"/>
            <w:hideMark/>
          </w:tcPr>
          <w:p w14:paraId="1D11023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4</w:t>
            </w:r>
          </w:p>
        </w:tc>
        <w:tc>
          <w:tcPr>
            <w:tcW w:w="1831" w:type="pct"/>
            <w:shd w:val="clear" w:color="auto" w:fill="auto"/>
            <w:tcMar>
              <w:top w:w="0" w:type="dxa"/>
              <w:left w:w="108" w:type="dxa"/>
              <w:bottom w:w="0" w:type="dxa"/>
              <w:right w:w="108" w:type="dxa"/>
            </w:tcMar>
            <w:vAlign w:val="center"/>
            <w:hideMark/>
          </w:tcPr>
          <w:p w14:paraId="308DF0BC"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trạm y tế xã/phường/thị trấn có bác sĩ làm việc</w:t>
            </w:r>
          </w:p>
        </w:tc>
        <w:tc>
          <w:tcPr>
            <w:tcW w:w="1143" w:type="pct"/>
            <w:shd w:val="clear" w:color="auto" w:fill="auto"/>
            <w:tcMar>
              <w:top w:w="0" w:type="dxa"/>
              <w:left w:w="108" w:type="dxa"/>
              <w:bottom w:w="0" w:type="dxa"/>
              <w:right w:w="108" w:type="dxa"/>
            </w:tcMar>
            <w:vAlign w:val="center"/>
            <w:hideMark/>
          </w:tcPr>
          <w:p w14:paraId="50593B75"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0A4AC535" w14:textId="74477ED3" w:rsidR="00F92646" w:rsidRPr="00BD3FC5" w:rsidRDefault="000C5F04" w:rsidP="000C5F04">
            <w:pPr>
              <w:widowControl/>
              <w:spacing w:line="240" w:lineRule="auto"/>
              <w:ind w:firstLine="0"/>
              <w:jc w:val="center"/>
              <w:rPr>
                <w:rFonts w:cs="Times New Roman"/>
                <w:sz w:val="22"/>
                <w:szCs w:val="22"/>
                <w:lang w:val="en-US" w:eastAsia="en-US"/>
              </w:rPr>
            </w:pPr>
            <w:r w:rsidRPr="00BD3FC5">
              <w:rPr>
                <w:rFonts w:cs="Times New Roman"/>
                <w:sz w:val="22"/>
                <w:szCs w:val="22"/>
                <w:lang w:val="en-US"/>
              </w:rPr>
              <w:t>85</w:t>
            </w:r>
            <w:r w:rsidR="00F92646" w:rsidRPr="00BD3FC5">
              <w:rPr>
                <w:rFonts w:cs="Times New Roman"/>
                <w:sz w:val="22"/>
                <w:szCs w:val="22"/>
                <w:lang w:val="en-US"/>
              </w:rPr>
              <w:t>,</w:t>
            </w:r>
            <w:r w:rsidRPr="00BD3FC5">
              <w:rPr>
                <w:rFonts w:cs="Times New Roman"/>
                <w:sz w:val="22"/>
                <w:szCs w:val="22"/>
                <w:lang w:val="en-US"/>
              </w:rPr>
              <w:t>18</w:t>
            </w:r>
          </w:p>
        </w:tc>
        <w:tc>
          <w:tcPr>
            <w:tcW w:w="522" w:type="pct"/>
            <w:shd w:val="clear" w:color="auto" w:fill="auto"/>
            <w:tcMar>
              <w:top w:w="0" w:type="dxa"/>
              <w:left w:w="108" w:type="dxa"/>
              <w:bottom w:w="0" w:type="dxa"/>
              <w:right w:w="108" w:type="dxa"/>
            </w:tcMar>
            <w:vAlign w:val="center"/>
            <w:hideMark/>
          </w:tcPr>
          <w:p w14:paraId="717C4397" w14:textId="3D7AFE49" w:rsidR="00F92646" w:rsidRPr="00BD3FC5" w:rsidRDefault="000C5F04"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rPr>
              <w:t>97,96</w:t>
            </w:r>
          </w:p>
        </w:tc>
        <w:tc>
          <w:tcPr>
            <w:tcW w:w="697" w:type="pct"/>
            <w:shd w:val="clear" w:color="auto" w:fill="auto"/>
            <w:tcMar>
              <w:top w:w="0" w:type="dxa"/>
              <w:left w:w="108" w:type="dxa"/>
              <w:bottom w:w="0" w:type="dxa"/>
              <w:right w:w="108" w:type="dxa"/>
            </w:tcMar>
            <w:vAlign w:val="center"/>
            <w:hideMark/>
          </w:tcPr>
          <w:p w14:paraId="4739E0AE"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100</w:t>
            </w:r>
          </w:p>
        </w:tc>
      </w:tr>
      <w:tr w:rsidR="00F92646" w:rsidRPr="00BD3FC5" w14:paraId="392173C0" w14:textId="77777777" w:rsidTr="00E465D4">
        <w:trPr>
          <w:trHeight w:val="624"/>
        </w:trPr>
        <w:tc>
          <w:tcPr>
            <w:tcW w:w="286" w:type="pct"/>
            <w:shd w:val="clear" w:color="auto" w:fill="auto"/>
            <w:tcMar>
              <w:top w:w="0" w:type="dxa"/>
              <w:left w:w="108" w:type="dxa"/>
              <w:bottom w:w="0" w:type="dxa"/>
              <w:right w:w="108" w:type="dxa"/>
            </w:tcMar>
            <w:vAlign w:val="center"/>
            <w:hideMark/>
          </w:tcPr>
          <w:p w14:paraId="06DE35A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lastRenderedPageBreak/>
              <w:t>5</w:t>
            </w:r>
          </w:p>
        </w:tc>
        <w:tc>
          <w:tcPr>
            <w:tcW w:w="1831" w:type="pct"/>
            <w:shd w:val="clear" w:color="auto" w:fill="auto"/>
            <w:tcMar>
              <w:top w:w="0" w:type="dxa"/>
              <w:left w:w="108" w:type="dxa"/>
              <w:bottom w:w="0" w:type="dxa"/>
              <w:right w:w="108" w:type="dxa"/>
            </w:tcMar>
            <w:vAlign w:val="center"/>
            <w:hideMark/>
          </w:tcPr>
          <w:p w14:paraId="15BC7686"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xã/phường/thị trấn đạt tiêu chí quốc gia về y tế xã đến năm 2020</w:t>
            </w:r>
          </w:p>
        </w:tc>
        <w:tc>
          <w:tcPr>
            <w:tcW w:w="1143" w:type="pct"/>
            <w:shd w:val="clear" w:color="auto" w:fill="auto"/>
            <w:tcMar>
              <w:top w:w="0" w:type="dxa"/>
              <w:left w:w="108" w:type="dxa"/>
              <w:bottom w:w="0" w:type="dxa"/>
              <w:right w:w="108" w:type="dxa"/>
            </w:tcMar>
            <w:vAlign w:val="center"/>
            <w:hideMark/>
          </w:tcPr>
          <w:p w14:paraId="7A1BB10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1362EB7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91,5</w:t>
            </w:r>
          </w:p>
        </w:tc>
        <w:tc>
          <w:tcPr>
            <w:tcW w:w="522" w:type="pct"/>
            <w:shd w:val="clear" w:color="auto" w:fill="auto"/>
            <w:tcMar>
              <w:top w:w="0" w:type="dxa"/>
              <w:left w:w="108" w:type="dxa"/>
              <w:bottom w:w="0" w:type="dxa"/>
              <w:right w:w="108" w:type="dxa"/>
            </w:tcMar>
            <w:vAlign w:val="center"/>
            <w:hideMark/>
          </w:tcPr>
          <w:p w14:paraId="54EF8480"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97,17</w:t>
            </w:r>
          </w:p>
        </w:tc>
        <w:tc>
          <w:tcPr>
            <w:tcW w:w="697" w:type="pct"/>
            <w:shd w:val="clear" w:color="auto" w:fill="auto"/>
            <w:tcMar>
              <w:top w:w="0" w:type="dxa"/>
              <w:left w:w="108" w:type="dxa"/>
              <w:bottom w:w="0" w:type="dxa"/>
              <w:right w:w="108" w:type="dxa"/>
            </w:tcMar>
            <w:vAlign w:val="center"/>
            <w:hideMark/>
          </w:tcPr>
          <w:p w14:paraId="03BB07A8"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100</w:t>
            </w:r>
          </w:p>
        </w:tc>
      </w:tr>
      <w:tr w:rsidR="00F92646" w:rsidRPr="00BD3FC5" w14:paraId="3435CAD6" w14:textId="77777777" w:rsidTr="00E465D4">
        <w:trPr>
          <w:trHeight w:val="397"/>
        </w:trPr>
        <w:tc>
          <w:tcPr>
            <w:tcW w:w="286" w:type="pct"/>
            <w:shd w:val="clear" w:color="auto" w:fill="auto"/>
            <w:tcMar>
              <w:top w:w="0" w:type="dxa"/>
              <w:left w:w="108" w:type="dxa"/>
              <w:bottom w:w="0" w:type="dxa"/>
              <w:right w:w="108" w:type="dxa"/>
            </w:tcMar>
            <w:vAlign w:val="center"/>
            <w:hideMark/>
          </w:tcPr>
          <w:p w14:paraId="53625DA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6</w:t>
            </w:r>
          </w:p>
        </w:tc>
        <w:tc>
          <w:tcPr>
            <w:tcW w:w="1831" w:type="pct"/>
            <w:shd w:val="clear" w:color="auto" w:fill="auto"/>
            <w:tcMar>
              <w:top w:w="0" w:type="dxa"/>
              <w:left w:w="108" w:type="dxa"/>
              <w:bottom w:w="0" w:type="dxa"/>
              <w:right w:w="108" w:type="dxa"/>
            </w:tcMar>
            <w:vAlign w:val="center"/>
            <w:hideMark/>
          </w:tcPr>
          <w:p w14:paraId="7FB06FEA"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dân số tham gia bảo hiểm y tế</w:t>
            </w:r>
          </w:p>
        </w:tc>
        <w:tc>
          <w:tcPr>
            <w:tcW w:w="1143" w:type="pct"/>
            <w:shd w:val="clear" w:color="auto" w:fill="auto"/>
            <w:tcMar>
              <w:top w:w="0" w:type="dxa"/>
              <w:left w:w="108" w:type="dxa"/>
              <w:bottom w:w="0" w:type="dxa"/>
              <w:right w:w="108" w:type="dxa"/>
            </w:tcMar>
            <w:vAlign w:val="center"/>
            <w:hideMark/>
          </w:tcPr>
          <w:p w14:paraId="2EC25B7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713AEC91"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98</w:t>
            </w:r>
          </w:p>
        </w:tc>
        <w:tc>
          <w:tcPr>
            <w:tcW w:w="522" w:type="pct"/>
            <w:shd w:val="clear" w:color="auto" w:fill="auto"/>
            <w:tcMar>
              <w:top w:w="0" w:type="dxa"/>
              <w:left w:w="108" w:type="dxa"/>
              <w:bottom w:w="0" w:type="dxa"/>
              <w:right w:w="108" w:type="dxa"/>
            </w:tcMar>
            <w:vAlign w:val="center"/>
            <w:hideMark/>
          </w:tcPr>
          <w:p w14:paraId="7C9273CD"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&gt;98</w:t>
            </w:r>
          </w:p>
        </w:tc>
        <w:tc>
          <w:tcPr>
            <w:tcW w:w="697" w:type="pct"/>
            <w:shd w:val="clear" w:color="auto" w:fill="auto"/>
            <w:tcMar>
              <w:top w:w="0" w:type="dxa"/>
              <w:left w:w="108" w:type="dxa"/>
              <w:bottom w:w="0" w:type="dxa"/>
              <w:right w:w="108" w:type="dxa"/>
            </w:tcMar>
            <w:vAlign w:val="center"/>
            <w:hideMark/>
          </w:tcPr>
          <w:p w14:paraId="19718CDD"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&gt;98</w:t>
            </w:r>
          </w:p>
        </w:tc>
      </w:tr>
      <w:tr w:rsidR="00F92646" w:rsidRPr="00BD3FC5" w14:paraId="1338B1A5" w14:textId="77777777" w:rsidTr="00E465D4">
        <w:trPr>
          <w:trHeight w:val="397"/>
        </w:trPr>
        <w:tc>
          <w:tcPr>
            <w:tcW w:w="286" w:type="pct"/>
            <w:shd w:val="clear" w:color="auto" w:fill="auto"/>
            <w:tcMar>
              <w:top w:w="0" w:type="dxa"/>
              <w:left w:w="108" w:type="dxa"/>
              <w:bottom w:w="0" w:type="dxa"/>
              <w:right w:w="108" w:type="dxa"/>
            </w:tcMar>
            <w:vAlign w:val="center"/>
            <w:hideMark/>
          </w:tcPr>
          <w:p w14:paraId="0EB3315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7</w:t>
            </w:r>
          </w:p>
        </w:tc>
        <w:tc>
          <w:tcPr>
            <w:tcW w:w="1831" w:type="pct"/>
            <w:shd w:val="clear" w:color="auto" w:fill="auto"/>
            <w:tcMar>
              <w:top w:w="0" w:type="dxa"/>
              <w:left w:w="108" w:type="dxa"/>
              <w:bottom w:w="0" w:type="dxa"/>
              <w:right w:w="108" w:type="dxa"/>
            </w:tcMar>
            <w:vAlign w:val="center"/>
            <w:hideMark/>
          </w:tcPr>
          <w:p w14:paraId="0B786F8F"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lệ dân số được quản lý sức khỏe</w:t>
            </w:r>
          </w:p>
        </w:tc>
        <w:tc>
          <w:tcPr>
            <w:tcW w:w="1143" w:type="pct"/>
            <w:shd w:val="clear" w:color="auto" w:fill="auto"/>
            <w:tcMar>
              <w:top w:w="0" w:type="dxa"/>
              <w:left w:w="108" w:type="dxa"/>
              <w:bottom w:w="0" w:type="dxa"/>
              <w:right w:w="108" w:type="dxa"/>
            </w:tcMar>
            <w:vAlign w:val="center"/>
            <w:hideMark/>
          </w:tcPr>
          <w:p w14:paraId="265C871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46B70B11" w14:textId="0C8D1B6D" w:rsidR="00F92646" w:rsidRPr="00BD3FC5" w:rsidRDefault="000C5F04"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rPr>
              <w:t>90</w:t>
            </w:r>
          </w:p>
        </w:tc>
        <w:tc>
          <w:tcPr>
            <w:tcW w:w="522" w:type="pct"/>
            <w:shd w:val="clear" w:color="auto" w:fill="auto"/>
            <w:tcMar>
              <w:top w:w="0" w:type="dxa"/>
              <w:left w:w="108" w:type="dxa"/>
              <w:bottom w:w="0" w:type="dxa"/>
              <w:right w:w="108" w:type="dxa"/>
            </w:tcMar>
            <w:vAlign w:val="center"/>
            <w:hideMark/>
          </w:tcPr>
          <w:p w14:paraId="77306E3A" w14:textId="44A22F01" w:rsidR="00F92646" w:rsidRPr="00BD3FC5" w:rsidRDefault="000C5F04"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rPr>
              <w:t>95</w:t>
            </w:r>
          </w:p>
        </w:tc>
        <w:tc>
          <w:tcPr>
            <w:tcW w:w="697" w:type="pct"/>
            <w:shd w:val="clear" w:color="auto" w:fill="auto"/>
            <w:tcMar>
              <w:top w:w="0" w:type="dxa"/>
              <w:left w:w="108" w:type="dxa"/>
              <w:bottom w:w="0" w:type="dxa"/>
              <w:right w:w="108" w:type="dxa"/>
            </w:tcMar>
            <w:vAlign w:val="center"/>
            <w:hideMark/>
          </w:tcPr>
          <w:p w14:paraId="1801AC38"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100</w:t>
            </w:r>
          </w:p>
        </w:tc>
      </w:tr>
      <w:tr w:rsidR="00F92646" w:rsidRPr="00BD3FC5" w14:paraId="11F63F1A" w14:textId="77777777" w:rsidTr="00E465D4">
        <w:trPr>
          <w:trHeight w:val="397"/>
        </w:trPr>
        <w:tc>
          <w:tcPr>
            <w:tcW w:w="286" w:type="pct"/>
            <w:shd w:val="clear" w:color="auto" w:fill="auto"/>
            <w:tcMar>
              <w:top w:w="0" w:type="dxa"/>
              <w:left w:w="108" w:type="dxa"/>
              <w:bottom w:w="0" w:type="dxa"/>
              <w:right w:w="108" w:type="dxa"/>
            </w:tcMar>
            <w:vAlign w:val="center"/>
            <w:hideMark/>
          </w:tcPr>
          <w:p w14:paraId="0103BD7E"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8</w:t>
            </w:r>
          </w:p>
        </w:tc>
        <w:tc>
          <w:tcPr>
            <w:tcW w:w="1831" w:type="pct"/>
            <w:shd w:val="clear" w:color="auto" w:fill="auto"/>
            <w:tcMar>
              <w:top w:w="0" w:type="dxa"/>
              <w:left w:w="108" w:type="dxa"/>
              <w:bottom w:w="0" w:type="dxa"/>
              <w:right w:w="108" w:type="dxa"/>
            </w:tcMar>
            <w:vAlign w:val="center"/>
            <w:hideMark/>
          </w:tcPr>
          <w:p w14:paraId="0789473F"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Dân số trung bình</w:t>
            </w:r>
          </w:p>
        </w:tc>
        <w:tc>
          <w:tcPr>
            <w:tcW w:w="1143" w:type="pct"/>
            <w:shd w:val="clear" w:color="auto" w:fill="auto"/>
            <w:tcMar>
              <w:top w:w="0" w:type="dxa"/>
              <w:left w:w="108" w:type="dxa"/>
              <w:bottom w:w="0" w:type="dxa"/>
              <w:right w:w="108" w:type="dxa"/>
            </w:tcMar>
            <w:vAlign w:val="center"/>
            <w:hideMark/>
          </w:tcPr>
          <w:p w14:paraId="387EDF68"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Người</w:t>
            </w:r>
          </w:p>
        </w:tc>
        <w:tc>
          <w:tcPr>
            <w:tcW w:w="522" w:type="pct"/>
            <w:shd w:val="clear" w:color="auto" w:fill="auto"/>
            <w:tcMar>
              <w:top w:w="0" w:type="dxa"/>
              <w:left w:w="108" w:type="dxa"/>
              <w:bottom w:w="0" w:type="dxa"/>
              <w:right w:w="108" w:type="dxa"/>
            </w:tcMar>
            <w:vAlign w:val="center"/>
            <w:hideMark/>
          </w:tcPr>
          <w:p w14:paraId="764D5B80" w14:textId="32143AE7" w:rsidR="00F92646" w:rsidRPr="00BD3FC5" w:rsidRDefault="00F92646" w:rsidP="000C5F04">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50</w:t>
            </w:r>
            <w:r w:rsidR="000C5F04" w:rsidRPr="00BD3FC5">
              <w:rPr>
                <w:rFonts w:cs="Times New Roman"/>
                <w:sz w:val="22"/>
                <w:szCs w:val="22"/>
                <w:lang w:val="en-US" w:eastAsia="en-US"/>
              </w:rPr>
              <w:t>8</w:t>
            </w:r>
            <w:r w:rsidRPr="00BD3FC5">
              <w:rPr>
                <w:rFonts w:cs="Times New Roman"/>
                <w:sz w:val="22"/>
                <w:szCs w:val="22"/>
                <w:lang w:val="en-US" w:eastAsia="en-US"/>
              </w:rPr>
              <w:t>.</w:t>
            </w:r>
            <w:r w:rsidR="000C5F04" w:rsidRPr="00BD3FC5">
              <w:rPr>
                <w:rFonts w:cs="Times New Roman"/>
                <w:sz w:val="22"/>
                <w:szCs w:val="22"/>
                <w:lang w:val="en-US" w:eastAsia="en-US"/>
              </w:rPr>
              <w:t>50</w:t>
            </w:r>
            <w:r w:rsidRPr="00BD3FC5">
              <w:rPr>
                <w:rFonts w:cs="Times New Roman"/>
                <w:sz w:val="22"/>
                <w:szCs w:val="22"/>
                <w:lang w:val="en-US" w:eastAsia="en-US"/>
              </w:rPr>
              <w:t>0</w:t>
            </w:r>
          </w:p>
        </w:tc>
        <w:tc>
          <w:tcPr>
            <w:tcW w:w="522" w:type="pct"/>
            <w:shd w:val="clear" w:color="auto" w:fill="auto"/>
            <w:tcMar>
              <w:top w:w="0" w:type="dxa"/>
              <w:left w:w="108" w:type="dxa"/>
              <w:bottom w:w="0" w:type="dxa"/>
              <w:right w:w="108" w:type="dxa"/>
            </w:tcMar>
            <w:vAlign w:val="center"/>
            <w:hideMark/>
          </w:tcPr>
          <w:p w14:paraId="10BC475F" w14:textId="7BD5D9EC" w:rsidR="00F92646" w:rsidRPr="00BD3FC5" w:rsidRDefault="00F92646" w:rsidP="000C5F04">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5</w:t>
            </w:r>
            <w:r w:rsidR="000C5F04" w:rsidRPr="00BD3FC5">
              <w:rPr>
                <w:rFonts w:cs="Times New Roman"/>
                <w:sz w:val="22"/>
                <w:szCs w:val="22"/>
                <w:lang w:val="en-US" w:eastAsia="en-US"/>
              </w:rPr>
              <w:t>4</w:t>
            </w:r>
            <w:r w:rsidRPr="00BD3FC5">
              <w:rPr>
                <w:rFonts w:cs="Times New Roman"/>
                <w:sz w:val="22"/>
                <w:szCs w:val="22"/>
                <w:lang w:val="en-US" w:eastAsia="en-US"/>
              </w:rPr>
              <w:t>5.</w:t>
            </w:r>
            <w:r w:rsidR="000C5F04" w:rsidRPr="00BD3FC5">
              <w:rPr>
                <w:rFonts w:cs="Times New Roman"/>
                <w:sz w:val="22"/>
                <w:szCs w:val="22"/>
                <w:lang w:val="en-US" w:eastAsia="en-US"/>
              </w:rPr>
              <w:t>900</w:t>
            </w:r>
          </w:p>
        </w:tc>
        <w:tc>
          <w:tcPr>
            <w:tcW w:w="697" w:type="pct"/>
            <w:shd w:val="clear" w:color="auto" w:fill="auto"/>
            <w:tcMar>
              <w:top w:w="0" w:type="dxa"/>
              <w:left w:w="108" w:type="dxa"/>
              <w:bottom w:w="0" w:type="dxa"/>
              <w:right w:w="108" w:type="dxa"/>
            </w:tcMar>
            <w:vAlign w:val="center"/>
            <w:hideMark/>
          </w:tcPr>
          <w:p w14:paraId="220AC362"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663.675</w:t>
            </w:r>
          </w:p>
        </w:tc>
      </w:tr>
      <w:tr w:rsidR="00F92646" w:rsidRPr="00BD3FC5" w14:paraId="32295EE5" w14:textId="77777777" w:rsidTr="00E465D4">
        <w:trPr>
          <w:trHeight w:val="397"/>
        </w:trPr>
        <w:tc>
          <w:tcPr>
            <w:tcW w:w="286" w:type="pct"/>
            <w:shd w:val="clear" w:color="auto" w:fill="auto"/>
            <w:tcMar>
              <w:top w:w="0" w:type="dxa"/>
              <w:left w:w="108" w:type="dxa"/>
              <w:bottom w:w="0" w:type="dxa"/>
              <w:right w:w="108" w:type="dxa"/>
            </w:tcMar>
            <w:vAlign w:val="center"/>
            <w:hideMark/>
          </w:tcPr>
          <w:p w14:paraId="2EDF7A4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9</w:t>
            </w:r>
          </w:p>
        </w:tc>
        <w:tc>
          <w:tcPr>
            <w:tcW w:w="1831" w:type="pct"/>
            <w:shd w:val="clear" w:color="auto" w:fill="auto"/>
            <w:tcMar>
              <w:top w:w="0" w:type="dxa"/>
              <w:left w:w="108" w:type="dxa"/>
              <w:bottom w:w="0" w:type="dxa"/>
              <w:right w:w="108" w:type="dxa"/>
            </w:tcMar>
            <w:vAlign w:val="center"/>
            <w:hideMark/>
          </w:tcPr>
          <w:p w14:paraId="4E62A140"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Tốc độ tăng dân số</w:t>
            </w:r>
          </w:p>
        </w:tc>
        <w:tc>
          <w:tcPr>
            <w:tcW w:w="1143" w:type="pct"/>
            <w:shd w:val="clear" w:color="auto" w:fill="auto"/>
            <w:tcMar>
              <w:top w:w="0" w:type="dxa"/>
              <w:left w:w="108" w:type="dxa"/>
              <w:bottom w:w="0" w:type="dxa"/>
              <w:right w:w="108" w:type="dxa"/>
            </w:tcMar>
            <w:vAlign w:val="center"/>
            <w:hideMark/>
          </w:tcPr>
          <w:p w14:paraId="38D0FB9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w:t>
            </w:r>
          </w:p>
        </w:tc>
        <w:tc>
          <w:tcPr>
            <w:tcW w:w="522" w:type="pct"/>
            <w:shd w:val="clear" w:color="auto" w:fill="auto"/>
            <w:tcMar>
              <w:top w:w="0" w:type="dxa"/>
              <w:left w:w="108" w:type="dxa"/>
              <w:bottom w:w="0" w:type="dxa"/>
              <w:right w:w="108" w:type="dxa"/>
            </w:tcMar>
            <w:vAlign w:val="center"/>
            <w:hideMark/>
          </w:tcPr>
          <w:p w14:paraId="445022C0" w14:textId="790C9A9E"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1,5</w:t>
            </w:r>
            <w:r w:rsidR="000C5F04" w:rsidRPr="00BD3FC5">
              <w:rPr>
                <w:rFonts w:cs="Times New Roman"/>
                <w:sz w:val="22"/>
                <w:szCs w:val="22"/>
                <w:lang w:val="en-US" w:eastAsia="en-US"/>
              </w:rPr>
              <w:t>3</w:t>
            </w:r>
          </w:p>
        </w:tc>
        <w:tc>
          <w:tcPr>
            <w:tcW w:w="522" w:type="pct"/>
            <w:shd w:val="clear" w:color="auto" w:fill="auto"/>
            <w:tcMar>
              <w:top w:w="0" w:type="dxa"/>
              <w:left w:w="108" w:type="dxa"/>
              <w:bottom w:w="0" w:type="dxa"/>
              <w:right w:w="108" w:type="dxa"/>
            </w:tcMar>
            <w:vAlign w:val="center"/>
            <w:hideMark/>
          </w:tcPr>
          <w:p w14:paraId="5151EC40" w14:textId="681A12C3" w:rsidR="00F92646" w:rsidRPr="00BD3FC5" w:rsidRDefault="000C5F04"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1,36</w:t>
            </w:r>
          </w:p>
        </w:tc>
        <w:tc>
          <w:tcPr>
            <w:tcW w:w="697" w:type="pct"/>
            <w:shd w:val="clear" w:color="auto" w:fill="auto"/>
            <w:tcMar>
              <w:top w:w="0" w:type="dxa"/>
              <w:left w:w="108" w:type="dxa"/>
              <w:bottom w:w="0" w:type="dxa"/>
              <w:right w:w="108" w:type="dxa"/>
            </w:tcMar>
            <w:vAlign w:val="center"/>
            <w:hideMark/>
          </w:tcPr>
          <w:p w14:paraId="4EE13E8C"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r>
      <w:tr w:rsidR="00F92646" w:rsidRPr="00BD3FC5" w14:paraId="30E08627" w14:textId="77777777" w:rsidTr="00E465D4">
        <w:trPr>
          <w:trHeight w:val="397"/>
        </w:trPr>
        <w:tc>
          <w:tcPr>
            <w:tcW w:w="286" w:type="pct"/>
            <w:shd w:val="clear" w:color="auto" w:fill="auto"/>
            <w:tcMar>
              <w:top w:w="0" w:type="dxa"/>
              <w:left w:w="108" w:type="dxa"/>
              <w:bottom w:w="0" w:type="dxa"/>
              <w:right w:w="108" w:type="dxa"/>
            </w:tcMar>
            <w:vAlign w:val="center"/>
            <w:hideMark/>
          </w:tcPr>
          <w:p w14:paraId="782A4F7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1831" w:type="pct"/>
            <w:shd w:val="clear" w:color="auto" w:fill="auto"/>
            <w:tcMar>
              <w:top w:w="0" w:type="dxa"/>
              <w:left w:w="108" w:type="dxa"/>
              <w:bottom w:w="0" w:type="dxa"/>
              <w:right w:w="108" w:type="dxa"/>
            </w:tcMar>
            <w:vAlign w:val="center"/>
            <w:hideMark/>
          </w:tcPr>
          <w:p w14:paraId="0A37144C"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Tổng tỷ suất sinh</w:t>
            </w:r>
          </w:p>
        </w:tc>
        <w:tc>
          <w:tcPr>
            <w:tcW w:w="1143" w:type="pct"/>
            <w:shd w:val="clear" w:color="auto" w:fill="auto"/>
            <w:tcMar>
              <w:top w:w="0" w:type="dxa"/>
              <w:left w:w="108" w:type="dxa"/>
              <w:bottom w:w="0" w:type="dxa"/>
              <w:right w:w="108" w:type="dxa"/>
            </w:tcMar>
            <w:vAlign w:val="center"/>
            <w:hideMark/>
          </w:tcPr>
          <w:p w14:paraId="7E12648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con</w:t>
            </w:r>
          </w:p>
        </w:tc>
        <w:tc>
          <w:tcPr>
            <w:tcW w:w="522" w:type="pct"/>
            <w:shd w:val="clear" w:color="auto" w:fill="auto"/>
            <w:tcMar>
              <w:top w:w="0" w:type="dxa"/>
              <w:left w:w="108" w:type="dxa"/>
              <w:bottom w:w="0" w:type="dxa"/>
              <w:right w:w="108" w:type="dxa"/>
            </w:tcMar>
            <w:vAlign w:val="center"/>
            <w:hideMark/>
          </w:tcPr>
          <w:p w14:paraId="22A75C5F"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2,2</w:t>
            </w:r>
          </w:p>
        </w:tc>
        <w:tc>
          <w:tcPr>
            <w:tcW w:w="522" w:type="pct"/>
            <w:shd w:val="clear" w:color="auto" w:fill="auto"/>
            <w:tcMar>
              <w:top w:w="0" w:type="dxa"/>
              <w:left w:w="108" w:type="dxa"/>
              <w:bottom w:w="0" w:type="dxa"/>
              <w:right w:w="108" w:type="dxa"/>
            </w:tcMar>
            <w:vAlign w:val="center"/>
            <w:hideMark/>
          </w:tcPr>
          <w:p w14:paraId="098F6D60"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2,1</w:t>
            </w:r>
          </w:p>
        </w:tc>
        <w:tc>
          <w:tcPr>
            <w:tcW w:w="697" w:type="pct"/>
            <w:shd w:val="clear" w:color="auto" w:fill="auto"/>
            <w:tcMar>
              <w:top w:w="0" w:type="dxa"/>
              <w:left w:w="108" w:type="dxa"/>
              <w:bottom w:w="0" w:type="dxa"/>
              <w:right w:w="108" w:type="dxa"/>
            </w:tcMar>
            <w:vAlign w:val="center"/>
            <w:hideMark/>
          </w:tcPr>
          <w:p w14:paraId="5E63AC94"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2,1</w:t>
            </w:r>
          </w:p>
        </w:tc>
      </w:tr>
      <w:tr w:rsidR="00F92646" w:rsidRPr="00BD3FC5" w14:paraId="3D8CC582" w14:textId="77777777" w:rsidTr="00E465D4">
        <w:trPr>
          <w:trHeight w:val="397"/>
        </w:trPr>
        <w:tc>
          <w:tcPr>
            <w:tcW w:w="286" w:type="pct"/>
            <w:shd w:val="clear" w:color="auto" w:fill="auto"/>
            <w:tcMar>
              <w:top w:w="0" w:type="dxa"/>
              <w:left w:w="108" w:type="dxa"/>
              <w:bottom w:w="0" w:type="dxa"/>
              <w:right w:w="108" w:type="dxa"/>
            </w:tcMar>
            <w:vAlign w:val="center"/>
            <w:hideMark/>
          </w:tcPr>
          <w:p w14:paraId="30875E96"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11</w:t>
            </w:r>
          </w:p>
        </w:tc>
        <w:tc>
          <w:tcPr>
            <w:tcW w:w="1831" w:type="pct"/>
            <w:shd w:val="clear" w:color="auto" w:fill="auto"/>
            <w:tcMar>
              <w:top w:w="0" w:type="dxa"/>
              <w:left w:w="108" w:type="dxa"/>
              <w:bottom w:w="0" w:type="dxa"/>
              <w:right w:w="108" w:type="dxa"/>
            </w:tcMar>
            <w:vAlign w:val="center"/>
            <w:hideMark/>
          </w:tcPr>
          <w:p w14:paraId="544460DB" w14:textId="77777777" w:rsidR="00F92646" w:rsidRPr="00BD3FC5" w:rsidRDefault="00F92646" w:rsidP="00AB01DE">
            <w:pPr>
              <w:widowControl/>
              <w:spacing w:line="240" w:lineRule="auto"/>
              <w:ind w:firstLine="0"/>
              <w:rPr>
                <w:rFonts w:cs="Times New Roman"/>
                <w:sz w:val="22"/>
                <w:szCs w:val="22"/>
                <w:lang w:val="en-US" w:eastAsia="en-US"/>
              </w:rPr>
            </w:pPr>
            <w:r w:rsidRPr="00BD3FC5">
              <w:rPr>
                <w:rFonts w:cs="Times New Roman"/>
                <w:sz w:val="22"/>
                <w:szCs w:val="22"/>
                <w:lang w:val="en-US" w:eastAsia="en-US"/>
              </w:rPr>
              <w:t>Tỷ số giới tính khi sinh</w:t>
            </w:r>
          </w:p>
        </w:tc>
        <w:tc>
          <w:tcPr>
            <w:tcW w:w="1143" w:type="pct"/>
            <w:shd w:val="clear" w:color="auto" w:fill="auto"/>
            <w:tcMar>
              <w:top w:w="0" w:type="dxa"/>
              <w:left w:w="108" w:type="dxa"/>
              <w:bottom w:w="0" w:type="dxa"/>
              <w:right w:w="108" w:type="dxa"/>
            </w:tcMar>
            <w:vAlign w:val="center"/>
            <w:hideMark/>
          </w:tcPr>
          <w:p w14:paraId="5E448C85"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Số bé trai/100 bé gái</w:t>
            </w:r>
          </w:p>
        </w:tc>
        <w:tc>
          <w:tcPr>
            <w:tcW w:w="522" w:type="pct"/>
            <w:shd w:val="clear" w:color="auto" w:fill="auto"/>
            <w:tcMar>
              <w:top w:w="0" w:type="dxa"/>
              <w:left w:w="108" w:type="dxa"/>
              <w:bottom w:w="0" w:type="dxa"/>
              <w:right w:w="108" w:type="dxa"/>
            </w:tcMar>
            <w:vAlign w:val="center"/>
            <w:hideMark/>
          </w:tcPr>
          <w:p w14:paraId="06CFB7CA"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108</w:t>
            </w:r>
          </w:p>
        </w:tc>
        <w:tc>
          <w:tcPr>
            <w:tcW w:w="522" w:type="pct"/>
            <w:shd w:val="clear" w:color="auto" w:fill="auto"/>
            <w:tcMar>
              <w:top w:w="0" w:type="dxa"/>
              <w:left w:w="108" w:type="dxa"/>
              <w:bottom w:w="0" w:type="dxa"/>
              <w:right w:w="108" w:type="dxa"/>
            </w:tcMar>
            <w:vAlign w:val="center"/>
            <w:hideMark/>
          </w:tcPr>
          <w:p w14:paraId="69CA8251"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107</w:t>
            </w:r>
          </w:p>
        </w:tc>
        <w:tc>
          <w:tcPr>
            <w:tcW w:w="697" w:type="pct"/>
            <w:shd w:val="clear" w:color="auto" w:fill="auto"/>
            <w:tcMar>
              <w:top w:w="0" w:type="dxa"/>
              <w:left w:w="108" w:type="dxa"/>
              <w:bottom w:w="0" w:type="dxa"/>
              <w:right w:w="108" w:type="dxa"/>
            </w:tcMar>
            <w:vAlign w:val="center"/>
            <w:hideMark/>
          </w:tcPr>
          <w:p w14:paraId="18F657A3" w14:textId="77777777" w:rsidR="00F92646" w:rsidRPr="00BD3FC5" w:rsidRDefault="00F92646" w:rsidP="00AB01DE">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105</w:t>
            </w:r>
          </w:p>
        </w:tc>
      </w:tr>
    </w:tbl>
    <w:p w14:paraId="5C81D608" w14:textId="6C9FF1C3" w:rsidR="00F92646" w:rsidRPr="006B499C" w:rsidRDefault="00F92646" w:rsidP="00CC7F9F">
      <w:pPr>
        <w:ind w:firstLine="0"/>
        <w:jc w:val="right"/>
        <w:rPr>
          <w:rFonts w:cs="Times New Roman"/>
          <w:i/>
          <w:spacing w:val="-4"/>
          <w:szCs w:val="28"/>
        </w:rPr>
      </w:pPr>
      <w:r w:rsidRPr="006B499C">
        <w:rPr>
          <w:rFonts w:cs="Times New Roman"/>
          <w:i/>
          <w:spacing w:val="-4"/>
          <w:szCs w:val="28"/>
        </w:rPr>
        <w:t xml:space="preserve">(Nguồn: </w:t>
      </w:r>
      <w:r w:rsidR="006B499C" w:rsidRPr="006B499C">
        <w:rPr>
          <w:rFonts w:cs="Times New Roman"/>
          <w:i/>
          <w:spacing w:val="-4"/>
          <w:szCs w:val="28"/>
          <w:lang w:val="en-US"/>
        </w:rPr>
        <w:t>Dự thảo Báo cáo</w:t>
      </w:r>
      <w:r w:rsidR="00AB01DE" w:rsidRPr="006B499C">
        <w:rPr>
          <w:rFonts w:cs="Times New Roman"/>
          <w:i/>
          <w:spacing w:val="-4"/>
          <w:szCs w:val="28"/>
          <w:lang w:val="en-US"/>
        </w:rPr>
        <w:t xml:space="preserve"> </w:t>
      </w:r>
      <w:r w:rsidRPr="006B499C">
        <w:rPr>
          <w:rFonts w:cs="Times New Roman"/>
          <w:i/>
          <w:spacing w:val="-4"/>
          <w:szCs w:val="28"/>
        </w:rPr>
        <w:t xml:space="preserve">Quy hoạch tỉnh Lai Châu thời kỳ 2021 - </w:t>
      </w:r>
      <w:r w:rsidR="00477F98" w:rsidRPr="006B499C">
        <w:rPr>
          <w:rFonts w:cs="Times New Roman"/>
          <w:i/>
          <w:spacing w:val="-4"/>
          <w:szCs w:val="28"/>
        </w:rPr>
        <w:t>2030,</w:t>
      </w:r>
      <w:r w:rsidR="00477F98" w:rsidRPr="006B499C">
        <w:rPr>
          <w:rFonts w:cs="Times New Roman"/>
          <w:i/>
          <w:spacing w:val="-4"/>
          <w:szCs w:val="28"/>
        </w:rPr>
        <w:br/>
      </w:r>
      <w:r w:rsidRPr="006B499C">
        <w:rPr>
          <w:rFonts w:cs="Times New Roman"/>
          <w:i/>
          <w:spacing w:val="-4"/>
          <w:szCs w:val="28"/>
        </w:rPr>
        <w:t xml:space="preserve">tầm nhìn đến </w:t>
      </w:r>
      <w:r w:rsidR="0000128E">
        <w:rPr>
          <w:rFonts w:cs="Times New Roman"/>
          <w:i/>
          <w:spacing w:val="-4"/>
          <w:szCs w:val="28"/>
          <w:lang w:val="en-US"/>
        </w:rPr>
        <w:t xml:space="preserve">năm </w:t>
      </w:r>
      <w:r w:rsidRPr="006B499C">
        <w:rPr>
          <w:rFonts w:cs="Times New Roman"/>
          <w:i/>
          <w:spacing w:val="-4"/>
          <w:szCs w:val="28"/>
        </w:rPr>
        <w:t>2050)</w:t>
      </w:r>
    </w:p>
    <w:p w14:paraId="2F3382D6" w14:textId="0C3C3B24" w:rsidR="00676B53" w:rsidRPr="00BD3FC5" w:rsidRDefault="00546BBB" w:rsidP="00CC7F9F">
      <w:pPr>
        <w:rPr>
          <w:rFonts w:cs="Times New Roman"/>
          <w:b/>
          <w:bCs/>
          <w:i/>
          <w:iCs/>
          <w:szCs w:val="28"/>
          <w:lang w:val="en-US"/>
        </w:rPr>
      </w:pPr>
      <w:r w:rsidRPr="00BD3FC5">
        <w:rPr>
          <w:rFonts w:cs="Times New Roman"/>
          <w:b/>
          <w:bCs/>
          <w:i/>
          <w:iCs/>
          <w:szCs w:val="28"/>
          <w:lang w:val="en-US"/>
        </w:rPr>
        <w:t>(9)</w:t>
      </w:r>
      <w:r w:rsidR="00676B53" w:rsidRPr="00BD3FC5">
        <w:rPr>
          <w:rFonts w:cs="Times New Roman"/>
          <w:b/>
          <w:bCs/>
          <w:i/>
          <w:iCs/>
          <w:szCs w:val="28"/>
          <w:lang w:val="en-US"/>
        </w:rPr>
        <w:t>. Phương hướng phát triển an sinh xã hội</w:t>
      </w:r>
    </w:p>
    <w:p w14:paraId="662F267A" w14:textId="077C0F88" w:rsidR="00676B53" w:rsidRPr="00BD3FC5" w:rsidRDefault="00676B53" w:rsidP="00CC7F9F">
      <w:pPr>
        <w:rPr>
          <w:rFonts w:cs="Times New Roman"/>
          <w:i/>
          <w:iCs/>
          <w:szCs w:val="28"/>
          <w:lang w:val="en-US"/>
        </w:rPr>
      </w:pPr>
      <w:r w:rsidRPr="00BD3FC5">
        <w:rPr>
          <w:rFonts w:cs="Times New Roman"/>
          <w:i/>
          <w:iCs/>
          <w:szCs w:val="28"/>
          <w:lang w:val="en-US"/>
        </w:rPr>
        <w:t>* Quan điểm phát triển an sinh xã hội</w:t>
      </w:r>
      <w:r w:rsidR="00C068B1" w:rsidRPr="00BD3FC5">
        <w:rPr>
          <w:rFonts w:cs="Times New Roman"/>
          <w:i/>
          <w:iCs/>
          <w:szCs w:val="28"/>
          <w:lang w:val="en-US"/>
        </w:rPr>
        <w:t>:</w:t>
      </w:r>
    </w:p>
    <w:p w14:paraId="7DAD090A" w14:textId="77777777" w:rsidR="00AF060E" w:rsidRPr="00AF060E" w:rsidRDefault="00676B53" w:rsidP="00CC7F9F">
      <w:pPr>
        <w:rPr>
          <w:rFonts w:cs="Times New Roman"/>
          <w:szCs w:val="28"/>
        </w:rPr>
      </w:pPr>
      <w:r w:rsidRPr="00BD3FC5">
        <w:rPr>
          <w:rFonts w:cs="Times New Roman"/>
          <w:szCs w:val="28"/>
        </w:rPr>
        <w:t xml:space="preserve">- </w:t>
      </w:r>
      <w:r w:rsidR="00AF060E" w:rsidRPr="00AF060E">
        <w:rPr>
          <w:rFonts w:cs="Times New Roman"/>
          <w:szCs w:val="28"/>
        </w:rPr>
        <w:t>Xây dựng hệ thống an sinh xã hội tỉnh Lai Châu theo hướng công bằng, đa dạng, mở rộng và hiệu quả ngày càng được củng cố và hoàn thiện</w:t>
      </w:r>
    </w:p>
    <w:p w14:paraId="7240C4D5" w14:textId="77777777" w:rsidR="00AF060E" w:rsidRPr="00AF060E" w:rsidRDefault="00AF060E" w:rsidP="00CC7F9F">
      <w:pPr>
        <w:rPr>
          <w:rFonts w:cs="Times New Roman"/>
          <w:szCs w:val="28"/>
        </w:rPr>
      </w:pPr>
      <w:r w:rsidRPr="00AF060E">
        <w:rPr>
          <w:rFonts w:cs="Times New Roman"/>
          <w:szCs w:val="28"/>
        </w:rPr>
        <w:t>- Thực hiện mục tiêu giảm nghèo bền vững, giảm tỷ lệ tái nghèo; đảm bảo an sinh xã hội, cải thiện đời sống; tạo điều kiện cho người nghèo, hộ nghèo tiếp cận một cách tốt nhất các dịch vụ xã hội cơ bản như: y tế, giáo dục, nhà ở, nước sinh hoạt và vệ sinh môi trường.</w:t>
      </w:r>
    </w:p>
    <w:p w14:paraId="39CC177D" w14:textId="77777777" w:rsidR="00AF060E" w:rsidRPr="00AF060E" w:rsidRDefault="00AF060E" w:rsidP="00CC7F9F">
      <w:pPr>
        <w:rPr>
          <w:rFonts w:cs="Times New Roman"/>
          <w:szCs w:val="28"/>
        </w:rPr>
      </w:pPr>
      <w:r w:rsidRPr="00AF060E">
        <w:rPr>
          <w:rFonts w:cs="Times New Roman"/>
          <w:szCs w:val="28"/>
        </w:rPr>
        <w:t>- Đẩy mạnh tốc độ đào tạo nguồn nhân lực tại chỗ (nguồn nhân lực trên địa bàn tỉnh) phù hợp với cơ cấu kinh tế của tỉnh. Nghiên cứu hoàn thiện cơ chế, chính sách thu hút, tuyển dụng và sử dụng nhân tài.</w:t>
      </w:r>
    </w:p>
    <w:p w14:paraId="65ADF6D7" w14:textId="77777777" w:rsidR="00AF060E" w:rsidRPr="00AF060E" w:rsidRDefault="00AF060E" w:rsidP="00CC7F9F">
      <w:pPr>
        <w:rPr>
          <w:rFonts w:cs="Times New Roman"/>
          <w:spacing w:val="-2"/>
          <w:szCs w:val="28"/>
        </w:rPr>
      </w:pPr>
      <w:r w:rsidRPr="00AF060E">
        <w:rPr>
          <w:rFonts w:cs="Times New Roman"/>
          <w:spacing w:val="-2"/>
          <w:szCs w:val="28"/>
        </w:rPr>
        <w:t>- Ưu tiên phát triển hạ tầng mạng lưới cơ sở trợ giúp xã hội phù hợp với nhu cầu trợ giúp của các nhóm đối tượng yếu thế và điều kiện kinh tế - xã hội của tỉnh.</w:t>
      </w:r>
    </w:p>
    <w:p w14:paraId="68867CD1" w14:textId="4BCFFB88" w:rsidR="00F85151" w:rsidRPr="00AF060E" w:rsidRDefault="00AF060E" w:rsidP="00CC7F9F">
      <w:pPr>
        <w:rPr>
          <w:rFonts w:cs="Times New Roman"/>
          <w:szCs w:val="28"/>
          <w:lang w:val="en-US"/>
        </w:rPr>
      </w:pPr>
      <w:r w:rsidRPr="00AF060E">
        <w:rPr>
          <w:rFonts w:cs="Times New Roman"/>
          <w:szCs w:val="28"/>
        </w:rPr>
        <w:t>- Khuyến khích toàn dân, mọi thành phần kinh tế tham gia đầu tư, cải thiện và câng cao chất lượng hạ tầng các cơ sở trợ giúp xã hội và an sinh xã hội</w:t>
      </w:r>
      <w:r>
        <w:rPr>
          <w:rFonts w:cs="Times New Roman"/>
          <w:szCs w:val="28"/>
          <w:lang w:val="en-US"/>
        </w:rPr>
        <w:t>.</w:t>
      </w:r>
    </w:p>
    <w:p w14:paraId="47D821F1" w14:textId="7AD617B2" w:rsidR="00676B53" w:rsidRPr="00BD3FC5" w:rsidRDefault="00676B53" w:rsidP="00CC7F9F">
      <w:pPr>
        <w:rPr>
          <w:rFonts w:cs="Times New Roman"/>
          <w:i/>
          <w:szCs w:val="28"/>
          <w:lang w:val="en-US"/>
        </w:rPr>
      </w:pPr>
      <w:r w:rsidRPr="00BD3FC5">
        <w:rPr>
          <w:rFonts w:cs="Times New Roman"/>
          <w:i/>
          <w:szCs w:val="28"/>
          <w:lang w:val="en-US"/>
        </w:rPr>
        <w:t>* Mục tiêu phát triển an sinh xã hội</w:t>
      </w:r>
      <w:r w:rsidR="00123365" w:rsidRPr="00BD3FC5">
        <w:rPr>
          <w:rFonts w:cs="Times New Roman"/>
          <w:i/>
          <w:szCs w:val="28"/>
          <w:lang w:val="en-US"/>
        </w:rPr>
        <w:t>:</w:t>
      </w:r>
    </w:p>
    <w:p w14:paraId="499B08C5" w14:textId="4EF1E4A1" w:rsidR="00676B53" w:rsidRPr="00BD3FC5" w:rsidRDefault="00676B53" w:rsidP="00CC7F9F">
      <w:pPr>
        <w:rPr>
          <w:rFonts w:cs="Times New Roman"/>
          <w:szCs w:val="28"/>
        </w:rPr>
      </w:pPr>
      <w:r w:rsidRPr="00BD3FC5">
        <w:rPr>
          <w:rFonts w:cs="Times New Roman"/>
          <w:iCs/>
          <w:szCs w:val="28"/>
        </w:rPr>
        <w:t xml:space="preserve">- </w:t>
      </w:r>
      <w:r w:rsidR="004C0837" w:rsidRPr="00BD3FC5">
        <w:rPr>
          <w:rFonts w:cs="Times New Roman"/>
          <w:i/>
          <w:iCs/>
          <w:szCs w:val="28"/>
        </w:rPr>
        <w:t xml:space="preserve">Về giảm nghèo: </w:t>
      </w:r>
      <w:r w:rsidR="004C0837" w:rsidRPr="00BD3FC5">
        <w:rPr>
          <w:rFonts w:cs="Times New Roman"/>
          <w:szCs w:val="28"/>
        </w:rPr>
        <w:t>Giảm tỷ lệ hộ nghèo bình quân mỗi năm từ 2</w:t>
      </w:r>
      <w:r w:rsidR="005F03D8" w:rsidRPr="00BD3FC5">
        <w:rPr>
          <w:rFonts w:cs="Times New Roman"/>
          <w:szCs w:val="28"/>
          <w:lang w:val="en-US"/>
        </w:rPr>
        <w:t xml:space="preserve"> </w:t>
      </w:r>
      <w:r w:rsidR="004C0837" w:rsidRPr="00BD3FC5">
        <w:rPr>
          <w:rFonts w:cs="Times New Roman"/>
          <w:szCs w:val="28"/>
        </w:rPr>
        <w:t>-</w:t>
      </w:r>
      <w:r w:rsidR="005F03D8" w:rsidRPr="00BD3FC5">
        <w:rPr>
          <w:rFonts w:cs="Times New Roman"/>
          <w:szCs w:val="28"/>
          <w:lang w:val="en-US"/>
        </w:rPr>
        <w:t xml:space="preserve"> </w:t>
      </w:r>
      <w:r w:rsidR="004C0837" w:rsidRPr="00BD3FC5">
        <w:rPr>
          <w:rFonts w:cs="Times New Roman"/>
          <w:szCs w:val="28"/>
        </w:rPr>
        <w:t xml:space="preserve">3%, riêng các huyện nghèo giảm bình </w:t>
      </w:r>
      <w:r w:rsidR="003B3E23" w:rsidRPr="00BD3FC5">
        <w:rPr>
          <w:rFonts w:cs="Times New Roman"/>
          <w:szCs w:val="28"/>
          <w:lang w:val="en-US"/>
        </w:rPr>
        <w:t xml:space="preserve">quân </w:t>
      </w:r>
      <w:r w:rsidR="004C0837" w:rsidRPr="00BD3FC5">
        <w:rPr>
          <w:rFonts w:cs="Times New Roman"/>
          <w:szCs w:val="28"/>
        </w:rPr>
        <w:t>3</w:t>
      </w:r>
      <w:r w:rsidR="005F03D8" w:rsidRPr="00BD3FC5">
        <w:rPr>
          <w:rFonts w:cs="Times New Roman"/>
          <w:szCs w:val="28"/>
          <w:lang w:val="en-US"/>
        </w:rPr>
        <w:t xml:space="preserve"> </w:t>
      </w:r>
      <w:r w:rsidR="004C0837" w:rsidRPr="00BD3FC5">
        <w:rPr>
          <w:rFonts w:cs="Times New Roman"/>
          <w:szCs w:val="28"/>
        </w:rPr>
        <w:t>-</w:t>
      </w:r>
      <w:r w:rsidR="005F03D8" w:rsidRPr="00BD3FC5">
        <w:rPr>
          <w:rFonts w:cs="Times New Roman"/>
          <w:szCs w:val="28"/>
          <w:lang w:val="en-US"/>
        </w:rPr>
        <w:t xml:space="preserve"> </w:t>
      </w:r>
      <w:r w:rsidR="004C0837" w:rsidRPr="00BD3FC5">
        <w:rPr>
          <w:rFonts w:cs="Times New Roman"/>
          <w:szCs w:val="28"/>
        </w:rPr>
        <w:t>4%/năm, giảm tỷ lệ hộ cận nghèo từ 1</w:t>
      </w:r>
      <w:r w:rsidR="005F03D8" w:rsidRPr="00BD3FC5">
        <w:rPr>
          <w:rFonts w:cs="Times New Roman"/>
          <w:szCs w:val="28"/>
          <w:lang w:val="en-US"/>
        </w:rPr>
        <w:t xml:space="preserve"> </w:t>
      </w:r>
      <w:r w:rsidR="004C0837" w:rsidRPr="00BD3FC5">
        <w:rPr>
          <w:rFonts w:cs="Times New Roman"/>
          <w:szCs w:val="28"/>
        </w:rPr>
        <w:t>-</w:t>
      </w:r>
      <w:r w:rsidR="005F03D8" w:rsidRPr="00BD3FC5">
        <w:rPr>
          <w:rFonts w:cs="Times New Roman"/>
          <w:szCs w:val="28"/>
          <w:lang w:val="en-US"/>
        </w:rPr>
        <w:t xml:space="preserve"> </w:t>
      </w:r>
      <w:r w:rsidR="004C0837" w:rsidRPr="00BD3FC5">
        <w:rPr>
          <w:rFonts w:cs="Times New Roman"/>
          <w:szCs w:val="28"/>
        </w:rPr>
        <w:t>1,5%/năm theo chuẩn nghèo quốc gia. Phấn đấu đến năm 2030 không còn huyện nghèo</w:t>
      </w:r>
      <w:r w:rsidR="00105C85" w:rsidRPr="00BD3FC5">
        <w:rPr>
          <w:rFonts w:cs="Times New Roman"/>
          <w:szCs w:val="28"/>
        </w:rPr>
        <w:t xml:space="preserve"> theo</w:t>
      </w:r>
      <w:r w:rsidR="004C0837" w:rsidRPr="00BD3FC5">
        <w:rPr>
          <w:rFonts w:cs="Times New Roman"/>
          <w:szCs w:val="28"/>
        </w:rPr>
        <w:t xml:space="preserve"> Nghị quyết 30a/2008/NQ-CP</w:t>
      </w:r>
      <w:r w:rsidRPr="00BD3FC5">
        <w:rPr>
          <w:rFonts w:cs="Times New Roman"/>
          <w:szCs w:val="28"/>
        </w:rPr>
        <w:t>. </w:t>
      </w:r>
    </w:p>
    <w:p w14:paraId="49239E00" w14:textId="77777777" w:rsidR="005B17F3" w:rsidRDefault="00676B53" w:rsidP="00CC7F9F">
      <w:pPr>
        <w:spacing w:line="372" w:lineRule="auto"/>
        <w:rPr>
          <w:szCs w:val="28"/>
        </w:rPr>
      </w:pPr>
      <w:r w:rsidRPr="00BD3FC5">
        <w:rPr>
          <w:rFonts w:cs="Times New Roman"/>
          <w:i/>
          <w:iCs/>
          <w:szCs w:val="28"/>
        </w:rPr>
        <w:lastRenderedPageBreak/>
        <w:t xml:space="preserve">- </w:t>
      </w:r>
      <w:r w:rsidR="004C0837" w:rsidRPr="00BD3FC5">
        <w:rPr>
          <w:rFonts w:cs="Times New Roman"/>
          <w:i/>
          <w:iCs/>
          <w:szCs w:val="28"/>
        </w:rPr>
        <w:t>Về đào tạo nghề:</w:t>
      </w:r>
      <w:r w:rsidR="004C0837" w:rsidRPr="00BD3FC5">
        <w:rPr>
          <w:rFonts w:cs="Times New Roman"/>
          <w:szCs w:val="28"/>
        </w:rPr>
        <w:t xml:space="preserve"> </w:t>
      </w:r>
      <w:r w:rsidR="005B17F3" w:rsidRPr="005B17F3">
        <w:rPr>
          <w:szCs w:val="28"/>
        </w:rPr>
        <w:t xml:space="preserve">Đào tạo cho khoảng trên 6.300 lao động/năm, để đến cuối năm 2030 nâng tỷ lệ lao động qua đào tạo đạt 70,0%. </w:t>
      </w:r>
    </w:p>
    <w:p w14:paraId="7C58C5A5" w14:textId="6217E11A" w:rsidR="00676B53" w:rsidRPr="00BD3FC5" w:rsidRDefault="00676B53" w:rsidP="00CC7F9F">
      <w:pPr>
        <w:spacing w:line="372" w:lineRule="auto"/>
        <w:rPr>
          <w:rFonts w:cs="Times New Roman"/>
          <w:szCs w:val="28"/>
        </w:rPr>
      </w:pPr>
      <w:r w:rsidRPr="00BD3FC5">
        <w:rPr>
          <w:rFonts w:cs="Times New Roman"/>
          <w:i/>
          <w:iCs/>
          <w:szCs w:val="28"/>
        </w:rPr>
        <w:t>- Về giải quyết việc làm:</w:t>
      </w:r>
      <w:r w:rsidRPr="00BD3FC5">
        <w:rPr>
          <w:rFonts w:cs="Times New Roman"/>
          <w:szCs w:val="28"/>
        </w:rPr>
        <w:t xml:space="preserve"> Mỗi năm giải quyết việc làm mới cho </w:t>
      </w:r>
      <w:r w:rsidR="006E6694" w:rsidRPr="00BD3FC5">
        <w:rPr>
          <w:rFonts w:cs="Times New Roman"/>
          <w:szCs w:val="28"/>
          <w:lang w:val="en-US"/>
        </w:rPr>
        <w:t>9</w:t>
      </w:r>
      <w:r w:rsidRPr="00BD3FC5">
        <w:rPr>
          <w:rFonts w:cs="Times New Roman"/>
          <w:szCs w:val="28"/>
        </w:rPr>
        <w:t>.</w:t>
      </w:r>
      <w:r w:rsidR="006E6694" w:rsidRPr="00BD3FC5">
        <w:rPr>
          <w:rFonts w:cs="Times New Roman"/>
          <w:szCs w:val="28"/>
          <w:lang w:val="en-US"/>
        </w:rPr>
        <w:t>7</w:t>
      </w:r>
      <w:r w:rsidRPr="00BD3FC5">
        <w:rPr>
          <w:rFonts w:cs="Times New Roman"/>
          <w:szCs w:val="28"/>
        </w:rPr>
        <w:t xml:space="preserve">00 lao động, đưa trên </w:t>
      </w:r>
      <w:r w:rsidR="006E6694" w:rsidRPr="00BD3FC5">
        <w:rPr>
          <w:rFonts w:cs="Times New Roman"/>
          <w:szCs w:val="28"/>
          <w:lang w:val="en-US"/>
        </w:rPr>
        <w:t>17</w:t>
      </w:r>
      <w:r w:rsidRPr="00BD3FC5">
        <w:rPr>
          <w:rFonts w:cs="Times New Roman"/>
          <w:szCs w:val="28"/>
        </w:rPr>
        <w:t>0 lao động đi làm việc ở nước ngoài. </w:t>
      </w:r>
    </w:p>
    <w:p w14:paraId="74A358B4" w14:textId="5F610458" w:rsidR="00676B53" w:rsidRPr="005B17F3" w:rsidRDefault="00676B53" w:rsidP="00CC7F9F">
      <w:pPr>
        <w:spacing w:line="372" w:lineRule="auto"/>
        <w:rPr>
          <w:rFonts w:cs="Times New Roman"/>
          <w:szCs w:val="28"/>
        </w:rPr>
      </w:pPr>
      <w:r w:rsidRPr="005B17F3">
        <w:rPr>
          <w:rFonts w:cs="Times New Roman"/>
          <w:i/>
          <w:iCs/>
          <w:szCs w:val="28"/>
        </w:rPr>
        <w:t>- Chăm sóc người có công:</w:t>
      </w:r>
      <w:r w:rsidRPr="005B17F3">
        <w:rPr>
          <w:rFonts w:cs="Times New Roman"/>
          <w:szCs w:val="28"/>
        </w:rPr>
        <w:t xml:space="preserve"> Đảm bảo 100% hộ gia</w:t>
      </w:r>
      <w:r w:rsidR="00C068B1" w:rsidRPr="005B17F3">
        <w:rPr>
          <w:rFonts w:cs="Times New Roman"/>
          <w:szCs w:val="28"/>
        </w:rPr>
        <w:t xml:space="preserve"> đình chính sách</w:t>
      </w:r>
      <w:r w:rsidR="00FB335E" w:rsidRPr="005B17F3">
        <w:rPr>
          <w:rFonts w:cs="Times New Roman"/>
          <w:szCs w:val="28"/>
        </w:rPr>
        <w:t>,</w:t>
      </w:r>
      <w:r w:rsidR="00C068B1" w:rsidRPr="005B17F3">
        <w:rPr>
          <w:rFonts w:cs="Times New Roman"/>
          <w:szCs w:val="28"/>
        </w:rPr>
        <w:t xml:space="preserve"> người có công</w:t>
      </w:r>
      <w:r w:rsidRPr="005B17F3">
        <w:rPr>
          <w:rFonts w:cs="Times New Roman"/>
          <w:szCs w:val="28"/>
        </w:rPr>
        <w:t xml:space="preserve"> có mức sống bằng hoặc cao hơn mức sống trung bình của dân cư nơi cư trú; phấn đấu 100% xã, phường</w:t>
      </w:r>
      <w:r w:rsidR="00C068B1" w:rsidRPr="005B17F3">
        <w:rPr>
          <w:rFonts w:cs="Times New Roman"/>
          <w:szCs w:val="28"/>
        </w:rPr>
        <w:t>, thị trấn</w:t>
      </w:r>
      <w:r w:rsidRPr="005B17F3">
        <w:rPr>
          <w:rFonts w:cs="Times New Roman"/>
          <w:szCs w:val="28"/>
        </w:rPr>
        <w:t xml:space="preserve"> làm tốt công tác thương binh, liệt sỹ</w:t>
      </w:r>
      <w:r w:rsidR="00C068B1" w:rsidRPr="005B17F3">
        <w:rPr>
          <w:rFonts w:cs="Times New Roman"/>
          <w:szCs w:val="28"/>
        </w:rPr>
        <w:t>,</w:t>
      </w:r>
      <w:r w:rsidRPr="005B17F3">
        <w:rPr>
          <w:rFonts w:cs="Times New Roman"/>
          <w:szCs w:val="28"/>
        </w:rPr>
        <w:t xml:space="preserve"> người có công.</w:t>
      </w:r>
    </w:p>
    <w:p w14:paraId="398EE4B5" w14:textId="77777777" w:rsidR="00676B53" w:rsidRPr="00BD3FC5" w:rsidRDefault="00676B53" w:rsidP="00CC7F9F">
      <w:pPr>
        <w:spacing w:line="372" w:lineRule="auto"/>
        <w:rPr>
          <w:rFonts w:cs="Times New Roman"/>
          <w:szCs w:val="28"/>
        </w:rPr>
      </w:pPr>
      <w:r w:rsidRPr="00BD3FC5">
        <w:rPr>
          <w:rFonts w:cs="Times New Roman"/>
          <w:szCs w:val="28"/>
        </w:rPr>
        <w:t>Thực hiện tốt công tác chăm sóc người có công, đảm bảo cho người có công có mức sống cao hơn mức sống trung bình của người dân địa phương. Tạo điều kiện hỗ trợ con em gia đình người có công có cuộc sống ổn định, được học hành đầy đủ, có cơ hội phát triển. Thực hiện tốt chính sách xã hội, đảm bảo các gia đình chính sách có cuộc sống, nhà ở tốt hơn. Huy động các nguồn lực cùng với ngân sách nhà nước thực hện tốt phòng trào “Đền ơn đáp nghĩa”, “Uống nước nhớ nguồn”, chăm lo đời sống vật chất và tinh thần cho người có công với cách mạng.</w:t>
      </w:r>
    </w:p>
    <w:p w14:paraId="39E8BC36" w14:textId="022E9D81" w:rsidR="00676B53" w:rsidRPr="00BD3FC5" w:rsidRDefault="00676B53" w:rsidP="00CC7F9F">
      <w:pPr>
        <w:spacing w:line="372" w:lineRule="auto"/>
        <w:rPr>
          <w:rFonts w:cs="Times New Roman"/>
          <w:szCs w:val="28"/>
        </w:rPr>
      </w:pPr>
      <w:r w:rsidRPr="00BD3FC5">
        <w:rPr>
          <w:rFonts w:cs="Times New Roman"/>
          <w:i/>
          <w:iCs/>
          <w:szCs w:val="28"/>
        </w:rPr>
        <w:t>- Bảo trợ xã hội:</w:t>
      </w:r>
      <w:r w:rsidRPr="00BD3FC5">
        <w:rPr>
          <w:rFonts w:cs="Times New Roman"/>
          <w:szCs w:val="28"/>
        </w:rPr>
        <w:t xml:space="preserve"> Tiếp tục mở rộng đối tượng và điều kiện hưởng thụ trợ giúp xã hội đến toàn bộ các nhóm dân cư dễ bị tổn thương với mức trợ giúp phù hợp; thực hiện mục tiêu phát triển toàn diện và bao trùm tạo điều kiện thuận lợi cho người dân tiếp cận và thụ hưởng dịch vụ trợ giúp xã hội. 100% các đối tượng</w:t>
      </w:r>
      <w:r w:rsidR="00CD00F6" w:rsidRPr="00BD3FC5">
        <w:rPr>
          <w:rFonts w:cs="Times New Roman"/>
          <w:szCs w:val="28"/>
        </w:rPr>
        <w:t xml:space="preserve"> </w:t>
      </w:r>
      <w:r w:rsidRPr="00BD3FC5">
        <w:rPr>
          <w:rFonts w:cs="Times New Roman"/>
          <w:szCs w:val="28"/>
        </w:rPr>
        <w:t>bảo trợ xã hội đủ điều kiện được hưởng trợ cấp xã hội hàng tháng; 100% các đối tượng người khuy</w:t>
      </w:r>
      <w:r w:rsidR="00FB335E" w:rsidRPr="00BD3FC5">
        <w:rPr>
          <w:rFonts w:cs="Times New Roman"/>
          <w:szCs w:val="28"/>
        </w:rPr>
        <w:t>ết tật được tiếp cận tối thiểu một</w:t>
      </w:r>
      <w:r w:rsidRPr="00BD3FC5">
        <w:rPr>
          <w:rFonts w:cs="Times New Roman"/>
          <w:szCs w:val="28"/>
        </w:rPr>
        <w:t xml:space="preserve"> trong các dịch vụ xã hội. Phát triển mạng lưới cơ sở bảo trợ xã hội phù hợp với nhu cầu trợ giúp của các nhóm đối tượng yếu thế và điều kiện </w:t>
      </w:r>
      <w:r w:rsidR="00FB7248" w:rsidRPr="00BD3FC5">
        <w:rPr>
          <w:rFonts w:cs="Times New Roman"/>
          <w:szCs w:val="28"/>
        </w:rPr>
        <w:t>KT-XH</w:t>
      </w:r>
      <w:r w:rsidRPr="00BD3FC5">
        <w:rPr>
          <w:rFonts w:cs="Times New Roman"/>
          <w:szCs w:val="28"/>
        </w:rPr>
        <w:t xml:space="preserve"> của tỉnh, nâng cao chất lượng cung cấp dịch vụ của các cơ sở trợ giúp xã hội tiếp cận với các tỉnh, thành phố phát triển ở trong nước và khu vực, hướng tới mục tiêu phát triển xã hội công bằng, hiệu quả. </w:t>
      </w:r>
    </w:p>
    <w:p w14:paraId="30892FE5" w14:textId="77777777" w:rsidR="00676B53" w:rsidRPr="00BD3FC5" w:rsidRDefault="00676B53" w:rsidP="00CC7F9F">
      <w:pPr>
        <w:spacing w:line="372" w:lineRule="auto"/>
        <w:rPr>
          <w:rFonts w:cs="Times New Roman"/>
          <w:spacing w:val="-6"/>
          <w:szCs w:val="28"/>
        </w:rPr>
      </w:pPr>
      <w:r w:rsidRPr="00BD3FC5">
        <w:rPr>
          <w:rFonts w:cs="Times New Roman"/>
          <w:i/>
          <w:iCs/>
          <w:spacing w:val="-6"/>
          <w:szCs w:val="28"/>
        </w:rPr>
        <w:t>- Bảo vệ, chăm sóc trẻ em:</w:t>
      </w:r>
      <w:r w:rsidRPr="00BD3FC5">
        <w:rPr>
          <w:rFonts w:cs="Times New Roman"/>
          <w:spacing w:val="-6"/>
          <w:szCs w:val="28"/>
        </w:rPr>
        <w:t xml:space="preserve"> Đẩy mạnh thực hiện công tác bảo vệ, chăm sóc trẻ em và các chương trình Quốc gia về trẻ em. Xây dựng hệ thống bảo vệ và chăm sóc trẻ em ở các cấp để đảm bảo trẻ em được thực hiện quyền trẻ em; quyền được chăm sóc và bảo vệ. Đến năm 2030 có 95% trẻ em có hoàn cảnh đặc biệt được trợ giúp</w:t>
      </w:r>
      <w:r w:rsidRPr="00BD3FC5">
        <w:rPr>
          <w:rFonts w:cs="Times New Roman"/>
          <w:spacing w:val="-6"/>
          <w:szCs w:val="28"/>
          <w:shd w:val="clear" w:color="auto" w:fill="FFFFFF"/>
        </w:rPr>
        <w:t>.</w:t>
      </w:r>
    </w:p>
    <w:p w14:paraId="19FF3A96" w14:textId="05BCAA11" w:rsidR="00676B53" w:rsidRDefault="00676B53" w:rsidP="00CC7F9F">
      <w:pPr>
        <w:spacing w:line="336" w:lineRule="auto"/>
        <w:rPr>
          <w:rFonts w:cs="Times New Roman"/>
          <w:szCs w:val="28"/>
        </w:rPr>
      </w:pPr>
      <w:r w:rsidRPr="00BD3FC5">
        <w:rPr>
          <w:rFonts w:cs="Times New Roman"/>
          <w:i/>
          <w:iCs/>
          <w:szCs w:val="28"/>
        </w:rPr>
        <w:lastRenderedPageBreak/>
        <w:t>- Phòng chống tệ nạn xã hội:</w:t>
      </w:r>
      <w:r w:rsidRPr="00BD3FC5">
        <w:rPr>
          <w:rFonts w:cs="Times New Roman"/>
          <w:szCs w:val="28"/>
        </w:rPr>
        <w:t xml:space="preserve"> Đến năm 2025, tỷ lệ số người nghiện được điều trị so với số người nghiện có hồ sơ quản lý đạt 100%; </w:t>
      </w:r>
      <w:r w:rsidRPr="00BD3FC5">
        <w:rPr>
          <w:rFonts w:cs="Times New Roman"/>
          <w:szCs w:val="28"/>
          <w:shd w:val="clear" w:color="auto" w:fill="FFFFFF"/>
        </w:rPr>
        <w:t>tiếp tục duy trì, xây dựng 42 xã</w:t>
      </w:r>
      <w:r w:rsidR="00134D2B" w:rsidRPr="00BD3FC5">
        <w:rPr>
          <w:rFonts w:cs="Times New Roman"/>
          <w:szCs w:val="28"/>
          <w:shd w:val="clear" w:color="auto" w:fill="FFFFFF"/>
        </w:rPr>
        <w:t>,</w:t>
      </w:r>
      <w:r w:rsidRPr="00BD3FC5">
        <w:rPr>
          <w:rFonts w:cs="Times New Roman"/>
          <w:szCs w:val="28"/>
          <w:shd w:val="clear" w:color="auto" w:fill="FFFFFF"/>
        </w:rPr>
        <w:t xml:space="preserve"> phường, thị trấn lành mạnh không có tệ nạn xã hội</w:t>
      </w:r>
      <w:r w:rsidRPr="00BD3FC5">
        <w:rPr>
          <w:rFonts w:cs="Times New Roman"/>
          <w:szCs w:val="28"/>
        </w:rPr>
        <w:t>; những người bán dâm được tiếp cận các dịch vụ hỗ trợ xã hội.</w:t>
      </w:r>
    </w:p>
    <w:p w14:paraId="31D4F72A" w14:textId="6CA27DB6" w:rsidR="0033179A" w:rsidRPr="00BD3FC5" w:rsidRDefault="0033179A" w:rsidP="00CC7F9F">
      <w:pPr>
        <w:spacing w:line="336" w:lineRule="auto"/>
        <w:rPr>
          <w:rFonts w:cs="Times New Roman"/>
          <w:szCs w:val="28"/>
        </w:rPr>
      </w:pPr>
      <w:r w:rsidRPr="0033179A">
        <w:rPr>
          <w:rFonts w:cs="Times New Roman"/>
          <w:szCs w:val="28"/>
        </w:rPr>
        <w:t>- Lấy thành phố Lai Châu làm trung tâm, là cửa ngõ, điểm kết nối và là tâm lõi việc phát triển các hạ tầng an sinh xã hội.</w:t>
      </w:r>
    </w:p>
    <w:p w14:paraId="6F775086" w14:textId="2777ADA3" w:rsidR="00676B53" w:rsidRPr="00BD3FC5" w:rsidRDefault="00676B53" w:rsidP="00CC7F9F">
      <w:pPr>
        <w:spacing w:line="336" w:lineRule="auto"/>
        <w:rPr>
          <w:rFonts w:cs="Times New Roman"/>
          <w:b/>
          <w:i/>
          <w:szCs w:val="28"/>
        </w:rPr>
      </w:pPr>
      <w:r w:rsidRPr="00BD3FC5">
        <w:rPr>
          <w:rFonts w:cs="Times New Roman"/>
          <w:b/>
          <w:i/>
          <w:szCs w:val="28"/>
        </w:rPr>
        <w:t xml:space="preserve">k. Phương hướng phát triển công tác quốc phòng </w:t>
      </w:r>
      <w:r w:rsidR="0019015C" w:rsidRPr="00BD3FC5">
        <w:rPr>
          <w:rFonts w:cs="Times New Roman"/>
          <w:b/>
          <w:i/>
          <w:szCs w:val="28"/>
        </w:rPr>
        <w:t>-</w:t>
      </w:r>
      <w:r w:rsidRPr="00BD3FC5">
        <w:rPr>
          <w:rFonts w:cs="Times New Roman"/>
          <w:b/>
          <w:i/>
          <w:szCs w:val="28"/>
        </w:rPr>
        <w:t xml:space="preserve"> an ninh</w:t>
      </w:r>
    </w:p>
    <w:p w14:paraId="4F59222F" w14:textId="6085CFAC" w:rsidR="00676B53" w:rsidRPr="00BD3FC5" w:rsidRDefault="00676B53" w:rsidP="00CC7F9F">
      <w:pPr>
        <w:spacing w:line="336" w:lineRule="auto"/>
        <w:rPr>
          <w:rFonts w:cs="Times New Roman"/>
          <w:i/>
          <w:szCs w:val="28"/>
        </w:rPr>
      </w:pPr>
      <w:r w:rsidRPr="00BD3FC5">
        <w:rPr>
          <w:rFonts w:cs="Times New Roman"/>
          <w:i/>
          <w:szCs w:val="28"/>
        </w:rPr>
        <w:t xml:space="preserve">* Định hướng phát triển công tác quốc phòng </w:t>
      </w:r>
      <w:r w:rsidR="0019015C" w:rsidRPr="00BD3FC5">
        <w:rPr>
          <w:rFonts w:cs="Times New Roman"/>
          <w:i/>
          <w:szCs w:val="28"/>
        </w:rPr>
        <w:t>-</w:t>
      </w:r>
      <w:r w:rsidRPr="00BD3FC5">
        <w:rPr>
          <w:rFonts w:cs="Times New Roman"/>
          <w:i/>
          <w:szCs w:val="28"/>
        </w:rPr>
        <w:t xml:space="preserve"> an ninh</w:t>
      </w:r>
      <w:r w:rsidR="00134D2B" w:rsidRPr="00BD3FC5">
        <w:rPr>
          <w:rFonts w:cs="Times New Roman"/>
          <w:i/>
          <w:szCs w:val="28"/>
        </w:rPr>
        <w:t>:</w:t>
      </w:r>
    </w:p>
    <w:p w14:paraId="29814881" w14:textId="1691B40C" w:rsidR="00676B53" w:rsidRPr="00BD3FC5" w:rsidRDefault="00676B53" w:rsidP="00CC7F9F">
      <w:pPr>
        <w:spacing w:line="336" w:lineRule="auto"/>
        <w:rPr>
          <w:rFonts w:eastAsia="Calibri" w:cs="Times New Roman"/>
          <w:szCs w:val="28"/>
        </w:rPr>
      </w:pPr>
      <w:r w:rsidRPr="00BD3FC5">
        <w:rPr>
          <w:rFonts w:eastAsia="Calibri" w:cs="Times New Roman"/>
          <w:szCs w:val="28"/>
          <w:lang w:val="sv-SE"/>
        </w:rPr>
        <w:t xml:space="preserve">- </w:t>
      </w:r>
      <w:r w:rsidR="005E6DE6" w:rsidRPr="00BD3FC5">
        <w:rPr>
          <w:rFonts w:eastAsia="Calibri"/>
          <w:lang w:val="sv-SE"/>
        </w:rPr>
        <w:t>Xây dựng lực lượng vũ trang tỉnh Lai Châu vững mạnh, toàn diện, có sức mạnh tổng hợp và khả năng sẵn sáng chiến đấu cao; kết hợp chặt chẽ phát triển kinh tế - xã hội với củng cố quốc phòng an ninh, xây dựng, củng cố “thế trận lòng dân” vững chắc. Tăng cường tiềm lực vật chất, kỹ thuật, khoa học - công nghệ; quan tâm đầu tư kinh phí đối với lực lượng trực tiếp chiến đấu, lực lượng công an xã, thị trấn chính quy đảm bảo đáp ứng tốt trong mọi tình huống. Kết hợp chặt chẽ phát triển kinh tế - xã hội với củng cố quốc phòng an ninh, xây dựng, củng cố “thế trận lòng dân” vững chắc</w:t>
      </w:r>
      <w:r w:rsidRPr="00BD3FC5">
        <w:rPr>
          <w:rFonts w:eastAsia="Calibri" w:cs="Times New Roman"/>
          <w:szCs w:val="28"/>
        </w:rPr>
        <w:t>.</w:t>
      </w:r>
    </w:p>
    <w:p w14:paraId="7D8CA69A" w14:textId="191BDCF3" w:rsidR="00676B53" w:rsidRPr="00BD3FC5" w:rsidRDefault="00676B53" w:rsidP="00CC7F9F">
      <w:pPr>
        <w:spacing w:line="336" w:lineRule="auto"/>
        <w:rPr>
          <w:rFonts w:cs="Times New Roman"/>
          <w:szCs w:val="28"/>
        </w:rPr>
      </w:pPr>
      <w:r w:rsidRPr="00BD3FC5">
        <w:rPr>
          <w:rFonts w:eastAsia="Calibri" w:cs="Times New Roman"/>
          <w:szCs w:val="28"/>
          <w:lang w:val="zu-ZA"/>
        </w:rPr>
        <w:t xml:space="preserve">- </w:t>
      </w:r>
      <w:r w:rsidR="005E6DE6" w:rsidRPr="00BD3FC5">
        <w:rPr>
          <w:rFonts w:eastAsia="Calibri"/>
          <w:lang w:val="zu-ZA"/>
        </w:rPr>
        <w:t xml:space="preserve">Tăng cường tiềm lực vật chât, kỹ thuật, khoa học </w:t>
      </w:r>
      <w:r w:rsidR="001F4795" w:rsidRPr="00BD3FC5">
        <w:rPr>
          <w:rFonts w:eastAsia="Calibri"/>
          <w:lang w:val="zu-ZA"/>
        </w:rPr>
        <w:t>-</w:t>
      </w:r>
      <w:r w:rsidR="005E6DE6" w:rsidRPr="00BD3FC5">
        <w:rPr>
          <w:rFonts w:eastAsia="Calibri"/>
          <w:lang w:val="zu-ZA"/>
        </w:rPr>
        <w:t xml:space="preserve"> công nghệ; quan tâm đầu tư kinh phí đối với lực lượng trực tiếp chiến đấu, lực lượng công an xã, thị trấn chính quy đảm bảo đáp ứng tốt trong mọi tình huống. Xây dựng lực lượng Công an tinh gọn, hoạt động hiệu lực hiệu quả, tạo tiền để đển đến năm 2030 trở thành Công an nhân dân cách mạng, chính quy, tinh nhuệ, hiện đại</w:t>
      </w:r>
      <w:r w:rsidRPr="00BD3FC5">
        <w:rPr>
          <w:rFonts w:eastAsia="Calibri" w:cs="Times New Roman"/>
          <w:bCs/>
          <w:szCs w:val="28"/>
        </w:rPr>
        <w:t>.</w:t>
      </w:r>
    </w:p>
    <w:p w14:paraId="17E06021" w14:textId="415162CD" w:rsidR="00676B53" w:rsidRPr="00BD3FC5" w:rsidRDefault="00676B53" w:rsidP="00CC7F9F">
      <w:pPr>
        <w:spacing w:line="336" w:lineRule="auto"/>
        <w:rPr>
          <w:rFonts w:cs="Times New Roman"/>
          <w:i/>
          <w:szCs w:val="28"/>
        </w:rPr>
      </w:pPr>
      <w:r w:rsidRPr="00BD3FC5">
        <w:rPr>
          <w:rFonts w:cs="Times New Roman"/>
          <w:i/>
          <w:szCs w:val="28"/>
        </w:rPr>
        <w:t xml:space="preserve">* Mục tiêu phát triển công tác quốc phòng </w:t>
      </w:r>
      <w:r w:rsidR="0019015C" w:rsidRPr="00BD3FC5">
        <w:rPr>
          <w:rFonts w:cs="Times New Roman"/>
          <w:i/>
          <w:szCs w:val="28"/>
        </w:rPr>
        <w:t>-</w:t>
      </w:r>
      <w:r w:rsidRPr="00BD3FC5">
        <w:rPr>
          <w:rFonts w:cs="Times New Roman"/>
          <w:i/>
          <w:szCs w:val="28"/>
        </w:rPr>
        <w:t xml:space="preserve"> an ninh</w:t>
      </w:r>
      <w:r w:rsidR="009F0E7A" w:rsidRPr="00BD3FC5">
        <w:rPr>
          <w:rFonts w:cs="Times New Roman"/>
          <w:i/>
          <w:szCs w:val="28"/>
        </w:rPr>
        <w:t>:</w:t>
      </w:r>
    </w:p>
    <w:p w14:paraId="15D480F9" w14:textId="13B91A5D" w:rsidR="00676B53" w:rsidRPr="00BD3FC5" w:rsidRDefault="005E6DE6" w:rsidP="00CC7F9F">
      <w:pPr>
        <w:spacing w:line="336" w:lineRule="auto"/>
        <w:rPr>
          <w:rFonts w:eastAsia="Calibri" w:cs="Times New Roman"/>
          <w:spacing w:val="-2"/>
          <w:szCs w:val="28"/>
        </w:rPr>
      </w:pPr>
      <w:r w:rsidRPr="00BD3FC5">
        <w:rPr>
          <w:rFonts w:eastAsia="Calibri"/>
          <w:lang w:val="en-US"/>
        </w:rPr>
        <w:t>L</w:t>
      </w:r>
      <w:r w:rsidRPr="00BD3FC5">
        <w:rPr>
          <w:rFonts w:eastAsia="Calibri"/>
        </w:rPr>
        <w:t xml:space="preserve">ực lượng Quân sự, Công an tinh gọn, vững mạnh toàn diện, có trình độ và sức mạnh tổng hợp, có sức chiến đấu cao, hoạt động hiệu quả, chính quy, tinh nhuệ, từng bước hiện đại, tuyệt đối trung thành với Đảng, Tổ quốc và nhân dân, có </w:t>
      </w:r>
      <w:r w:rsidRPr="00BD3FC5">
        <w:rPr>
          <w:rFonts w:eastAsia="Calibri"/>
          <w:bCs/>
        </w:rPr>
        <w:t>khả năng sẵn sàng chiến đấu cao, không để bị động, bất ngờ và xử lý kịp thời, hiệu quả các tình huống, không để trở thành “điểm nóng” về an ninh, trật tự, bảo đảm giữ vững an ninh chính trị, trật tự an toàn xã hội và an ninh biên giới</w:t>
      </w:r>
      <w:r w:rsidR="00676B53" w:rsidRPr="00BD3FC5">
        <w:rPr>
          <w:rFonts w:eastAsia="Calibri" w:cs="Times New Roman"/>
          <w:spacing w:val="-2"/>
          <w:szCs w:val="28"/>
        </w:rPr>
        <w:t>.</w:t>
      </w:r>
    </w:p>
    <w:p w14:paraId="3F351962" w14:textId="37B69088" w:rsidR="005E6DE6" w:rsidRPr="00BD3FC5" w:rsidRDefault="005E6DE6" w:rsidP="00CC7F9F">
      <w:pPr>
        <w:spacing w:line="336" w:lineRule="auto"/>
        <w:rPr>
          <w:rFonts w:eastAsia="Calibri" w:cs="Times New Roman"/>
          <w:spacing w:val="-2"/>
          <w:szCs w:val="28"/>
          <w:lang w:val="en-US"/>
        </w:rPr>
      </w:pPr>
      <w:r w:rsidRPr="00BD3FC5">
        <w:rPr>
          <w:bCs/>
        </w:rPr>
        <w:t>Nâng cao trách nhiệm của cả hệ thống chính trị trong công tác giải quyết khiếu nại, tố cáo. Tập trung giải quyết dứt điểm các vụ việc khiếu nại, tố cáo tồn đọng, kéo dài; đồng thời xử lý nhanh và hiệu quả các vụ việc khiếu nại, tố cáo mới phát sinh</w:t>
      </w:r>
      <w:r w:rsidRPr="00BD3FC5">
        <w:rPr>
          <w:bCs/>
          <w:lang w:val="en-US"/>
        </w:rPr>
        <w:t>.</w:t>
      </w:r>
    </w:p>
    <w:p w14:paraId="3B2EE0F4" w14:textId="5AF15D27" w:rsidR="00546BBB" w:rsidRDefault="00546BBB" w:rsidP="00CC7F9F">
      <w:pPr>
        <w:rPr>
          <w:rFonts w:eastAsia="Calibri" w:cs="Times New Roman"/>
          <w:b/>
          <w:bCs/>
          <w:i/>
          <w:iCs/>
          <w:szCs w:val="28"/>
        </w:rPr>
      </w:pPr>
      <w:r w:rsidRPr="00BD3FC5">
        <w:rPr>
          <w:rFonts w:eastAsia="Calibri" w:cs="Times New Roman"/>
          <w:b/>
          <w:bCs/>
          <w:i/>
          <w:iCs/>
          <w:szCs w:val="28"/>
        </w:rPr>
        <w:lastRenderedPageBreak/>
        <w:t>(10). Phương hướng và giải pháp bảo vệ môi trường</w:t>
      </w:r>
    </w:p>
    <w:p w14:paraId="342B3D0A" w14:textId="043DA834" w:rsidR="00867A81" w:rsidRPr="008107C2" w:rsidRDefault="00867A81" w:rsidP="00CC7F9F">
      <w:pPr>
        <w:rPr>
          <w:rFonts w:cs="Times New Roman"/>
          <w:bCs/>
          <w:i/>
          <w:iCs/>
          <w:szCs w:val="28"/>
          <w:lang w:val="en-US"/>
        </w:rPr>
      </w:pPr>
      <w:r w:rsidRPr="008107C2">
        <w:rPr>
          <w:rFonts w:cs="Times New Roman"/>
          <w:bCs/>
          <w:i/>
          <w:iCs/>
          <w:szCs w:val="28"/>
          <w:lang w:val="en-US"/>
        </w:rPr>
        <w:t xml:space="preserve">* </w:t>
      </w:r>
      <w:r w:rsidRPr="008107C2">
        <w:rPr>
          <w:rFonts w:cs="Times New Roman"/>
          <w:bCs/>
          <w:i/>
          <w:iCs/>
          <w:szCs w:val="28"/>
        </w:rPr>
        <w:t xml:space="preserve">Mục tiêu cụ thể </w:t>
      </w:r>
      <w:r w:rsidRPr="008107C2">
        <w:rPr>
          <w:rFonts w:cs="Times New Roman"/>
          <w:bCs/>
          <w:i/>
          <w:iCs/>
          <w:szCs w:val="28"/>
          <w:lang w:val="en-US"/>
        </w:rPr>
        <w:t xml:space="preserve">của bảo vệ môi trường </w:t>
      </w:r>
      <w:r w:rsidRPr="008107C2">
        <w:rPr>
          <w:rFonts w:cs="Times New Roman"/>
          <w:bCs/>
          <w:i/>
          <w:iCs/>
          <w:szCs w:val="28"/>
        </w:rPr>
        <w:t>đến năm 2030</w:t>
      </w:r>
      <w:r w:rsidRPr="008107C2">
        <w:rPr>
          <w:rFonts w:cs="Times New Roman"/>
          <w:bCs/>
          <w:i/>
          <w:iCs/>
          <w:szCs w:val="28"/>
          <w:lang w:val="en-US"/>
        </w:rPr>
        <w:t>:</w:t>
      </w:r>
    </w:p>
    <w:p w14:paraId="79D16FE3" w14:textId="77777777" w:rsidR="00867A81" w:rsidRPr="008107C2" w:rsidRDefault="00867A81" w:rsidP="00CC7F9F">
      <w:pPr>
        <w:rPr>
          <w:rFonts w:cs="Times New Roman"/>
          <w:szCs w:val="28"/>
        </w:rPr>
      </w:pPr>
      <w:r w:rsidRPr="008107C2">
        <w:rPr>
          <w:rFonts w:cs="Times New Roman"/>
          <w:szCs w:val="28"/>
        </w:rPr>
        <w:t>- Nâng cao khả năng kiểm soát ô nhiễm của các cơ sở sản xuất kinh doanh, bệnh viện, khu dân cư, KCN bằng áp dụng rộng rãi, có hiệu quả cao các biện pháp phòng ngừa và xử lý ô nhiễm, suy thoái môi trường. </w:t>
      </w:r>
    </w:p>
    <w:p w14:paraId="72BE4DB3" w14:textId="77777777" w:rsidR="00867A81" w:rsidRPr="008107C2" w:rsidRDefault="00867A81" w:rsidP="00CC7F9F">
      <w:pPr>
        <w:rPr>
          <w:rFonts w:cs="Times New Roman"/>
          <w:szCs w:val="28"/>
        </w:rPr>
      </w:pPr>
      <w:r w:rsidRPr="008107C2">
        <w:rPr>
          <w:rFonts w:cs="Times New Roman"/>
          <w:szCs w:val="28"/>
        </w:rPr>
        <w:t>- Nâng cao nhận thức, kiến thức về phòng ngừa ô nhiễm môi trường của các tầng lớp nhân dân, các cơ quan Đảng và Nhà nước, lực lượng vũ trang, các tổ chức chính trị xã hội, các doanh nghiệp sản xuất kinh doanh.</w:t>
      </w:r>
    </w:p>
    <w:p w14:paraId="09B7BE26" w14:textId="77777777" w:rsidR="00867A81" w:rsidRPr="008107C2" w:rsidRDefault="00867A81" w:rsidP="00CC7F9F">
      <w:pPr>
        <w:rPr>
          <w:rFonts w:cs="Times New Roman"/>
          <w:szCs w:val="28"/>
        </w:rPr>
      </w:pPr>
      <w:r w:rsidRPr="008107C2">
        <w:rPr>
          <w:rFonts w:cs="Times New Roman"/>
          <w:szCs w:val="28"/>
        </w:rPr>
        <w:t>- Khắc phục kịp thời và có hiệu quả mức độ một số điểm ô nhiễm và có dấu hiệu ô nhiễm về nguồn nước, đất và không khí tại các khu vực đô thị, khu dân cư tập trung, khu thương mại dịch vụ và các khu sản xuất tập trung quy mô vừa và nhỏ. Bảo vệ nguồn nước mặt của địa phương. Đảm bảo duy trì lưu lượng các sông, hồ trong ngưỡng an toàn. Khắc phục tình trạng xói mòn, sạt lở bờ sông, suối, hồ. Có các phương án phòng ngừa và khắc phục sự cố liên quan đến các hồ thủy địa trên địa bàn tỉnh.</w:t>
      </w:r>
    </w:p>
    <w:p w14:paraId="69065D7E" w14:textId="77777777" w:rsidR="00867A81" w:rsidRPr="008107C2" w:rsidRDefault="00867A81" w:rsidP="00CC7F9F">
      <w:pPr>
        <w:rPr>
          <w:rFonts w:cs="Times New Roman"/>
          <w:szCs w:val="28"/>
        </w:rPr>
      </w:pPr>
      <w:r w:rsidRPr="008107C2">
        <w:rPr>
          <w:rFonts w:cs="Times New Roman"/>
          <w:szCs w:val="28"/>
        </w:rPr>
        <w:t>- Giảm thiểu ô nhiễm không khí, tiếng ồn ở các thành phố, thị trấn trung tâm và tại cơ sở sản xuất, khai khoáng phát sinh.</w:t>
      </w:r>
    </w:p>
    <w:p w14:paraId="343D92A0" w14:textId="77777777" w:rsidR="00867A81" w:rsidRPr="008107C2" w:rsidRDefault="00867A81" w:rsidP="00CC7F9F">
      <w:pPr>
        <w:rPr>
          <w:rFonts w:cs="Times New Roman"/>
          <w:szCs w:val="28"/>
        </w:rPr>
      </w:pPr>
      <w:r w:rsidRPr="008107C2">
        <w:rPr>
          <w:rFonts w:cs="Times New Roman"/>
          <w:szCs w:val="28"/>
        </w:rPr>
        <w:t>- Đảm bảo duy trì diện tích và khôi phục dần chất lượng của các diện tích rừng tự nhiên; tiếp tục các chương trình trồng rừng, tăng cường phủ xanh các diện tích đất trống đồi núi trọc.</w:t>
      </w:r>
    </w:p>
    <w:p w14:paraId="60903B09" w14:textId="6668D38F" w:rsidR="00867A81" w:rsidRDefault="00867A81" w:rsidP="00CC7F9F">
      <w:pPr>
        <w:rPr>
          <w:rFonts w:cs="Times New Roman"/>
          <w:szCs w:val="28"/>
        </w:rPr>
      </w:pPr>
      <w:r w:rsidRPr="008107C2">
        <w:rPr>
          <w:rFonts w:cs="Times New Roman"/>
          <w:szCs w:val="28"/>
        </w:rPr>
        <w:t>- Ngăn ngừa sớm việc sụt lún đất, ô nhiễm nguồn nước bằng các biện pháp quản lý khai thác khoáng sản, khai thác nước ngầm và quản lý chất thải. Quản lý tốt tài nguyên nước ngầm, không để suy giảm lưu lượng và chất lượng nước ngầm.</w:t>
      </w:r>
    </w:p>
    <w:p w14:paraId="5E890BB6" w14:textId="092B7AA6" w:rsidR="00981E13" w:rsidRPr="00981E13" w:rsidRDefault="00981E13" w:rsidP="00CC7F9F">
      <w:pPr>
        <w:rPr>
          <w:rFonts w:eastAsia="Calibri" w:cs="Times New Roman"/>
          <w:b/>
          <w:bCs/>
          <w:i/>
          <w:iCs/>
          <w:szCs w:val="28"/>
          <w:lang w:val="en-US"/>
        </w:rPr>
      </w:pPr>
      <w:r>
        <w:rPr>
          <w:rFonts w:eastAsia="Calibri" w:cs="Times New Roman"/>
          <w:b/>
          <w:bCs/>
          <w:i/>
          <w:iCs/>
          <w:szCs w:val="28"/>
          <w:lang w:val="en-US"/>
        </w:rPr>
        <w:t>a. Phương án phân vùng bảo vệ môi trường</w:t>
      </w:r>
    </w:p>
    <w:p w14:paraId="1ACB02C3" w14:textId="382C9A47" w:rsidR="00676B53" w:rsidRPr="00BD3FC5" w:rsidRDefault="00676B53" w:rsidP="00CC7F9F">
      <w:pPr>
        <w:rPr>
          <w:rFonts w:cs="Times New Roman"/>
          <w:i/>
          <w:szCs w:val="28"/>
        </w:rPr>
      </w:pPr>
      <w:r w:rsidRPr="00BD3FC5">
        <w:rPr>
          <w:rFonts w:cs="Times New Roman"/>
          <w:i/>
          <w:szCs w:val="28"/>
        </w:rPr>
        <w:t xml:space="preserve">* </w:t>
      </w:r>
      <w:r w:rsidR="00E03911">
        <w:rPr>
          <w:rFonts w:cs="Times New Roman"/>
          <w:i/>
          <w:szCs w:val="28"/>
          <w:lang w:val="en-US"/>
        </w:rPr>
        <w:t>Nguyên tắc</w:t>
      </w:r>
      <w:r w:rsidRPr="00BD3FC5">
        <w:rPr>
          <w:rFonts w:cs="Times New Roman"/>
          <w:i/>
          <w:szCs w:val="28"/>
        </w:rPr>
        <w:t xml:space="preserve"> phân vùng môi trường</w:t>
      </w:r>
      <w:r w:rsidR="009F0E7A" w:rsidRPr="00BD3FC5">
        <w:rPr>
          <w:rFonts w:cs="Times New Roman"/>
          <w:i/>
          <w:szCs w:val="28"/>
        </w:rPr>
        <w:t>:</w:t>
      </w:r>
    </w:p>
    <w:p w14:paraId="56BBDCAD" w14:textId="77777777" w:rsidR="00E03911" w:rsidRPr="00E03911" w:rsidRDefault="00E03911" w:rsidP="00CC7F9F">
      <w:pPr>
        <w:pStyle w:val="NormalWeb"/>
        <w:spacing w:before="0" w:beforeAutospacing="0" w:after="0" w:afterAutospacing="0" w:line="360" w:lineRule="auto"/>
        <w:outlineLvl w:val="9"/>
        <w:rPr>
          <w:color w:val="FF0000"/>
          <w:szCs w:val="28"/>
        </w:rPr>
      </w:pPr>
      <w:r w:rsidRPr="00E03911">
        <w:rPr>
          <w:color w:val="FF0000"/>
          <w:szCs w:val="28"/>
        </w:rPr>
        <w:t xml:space="preserve">Việc phân vùng môi trường theo vùng bảo vệ nghiêm ngặt, vùng hạn chế phát thải và vùng khác đã được định hướng trong quy hoạch BVMT quốc gia nhằm ngăn ngừa, hạn chế mức độ gia tăng ô nhiễm và suy thoái môi trường, bảo vệ và giải quyết cơ bản tình trạng suy thoái môi trường, từng bước nâng cao chất lượng môi trường, khắc phục ô nhiễm môi trường; đồng thời, tăng cường năng </w:t>
      </w:r>
      <w:r w:rsidRPr="00E03911">
        <w:rPr>
          <w:color w:val="FF0000"/>
          <w:szCs w:val="28"/>
        </w:rPr>
        <w:lastRenderedPageBreak/>
        <w:t>lực quản lý nhà nước về môi trường. Bảo vệ và sử dụng hiệu quả các nguồn tài nguyên và môi trường; khai thác và sử dụng hợp lý các nguồn tài nguyên thiên nhiên, bảo tồn đa dạng sinh học, duy trì và phát triển một số khu sinh thái, khu bảo tồn thiên nhiên.</w:t>
      </w:r>
    </w:p>
    <w:p w14:paraId="000DB7A3" w14:textId="77777777" w:rsidR="00E03911" w:rsidRPr="00E03911" w:rsidRDefault="00E03911" w:rsidP="00CC7F9F">
      <w:pPr>
        <w:pStyle w:val="NormalWeb"/>
        <w:widowControl w:val="0"/>
        <w:shd w:val="clear" w:color="auto" w:fill="FFFFFF"/>
        <w:spacing w:before="0" w:beforeAutospacing="0" w:after="0" w:afterAutospacing="0" w:line="372" w:lineRule="auto"/>
        <w:outlineLvl w:val="9"/>
        <w:rPr>
          <w:color w:val="FF0000"/>
          <w:szCs w:val="28"/>
        </w:rPr>
      </w:pPr>
      <w:r w:rsidRPr="00E03911">
        <w:rPr>
          <w:color w:val="FF0000"/>
          <w:szCs w:val="28"/>
        </w:rPr>
        <w:t>Đề xuất phân vùng môi trường tỉnh Lai Châu theo vùng bảo vệ nghiêm ngặt, vùng hạn chế phát thải và vùng khác đã được định hướng trong quy hoạch BVMT quốc gia như sau:</w:t>
      </w:r>
    </w:p>
    <w:p w14:paraId="294A9313" w14:textId="77777777" w:rsidR="00E03911" w:rsidRPr="00E03911" w:rsidRDefault="00E03911" w:rsidP="00CC7F9F">
      <w:pPr>
        <w:pStyle w:val="NormalWeb"/>
        <w:widowControl w:val="0"/>
        <w:shd w:val="clear" w:color="auto" w:fill="FFFFFF"/>
        <w:spacing w:before="0" w:beforeAutospacing="0" w:after="0" w:afterAutospacing="0" w:line="372" w:lineRule="auto"/>
        <w:outlineLvl w:val="9"/>
        <w:rPr>
          <w:color w:val="FF0000"/>
          <w:szCs w:val="28"/>
        </w:rPr>
      </w:pPr>
      <w:r w:rsidRPr="00E03911">
        <w:rPr>
          <w:color w:val="FF0000"/>
          <w:szCs w:val="28"/>
        </w:rPr>
        <w:t xml:space="preserve">Để hiện thực hóa các mục tiêu đề xuất trong Quy hoạch tỉnh Lai Châu, trong đó có mục tiêu bảo vệ môi trường, bảo tồn thiên nhiên và đa dạng sinh học thì cần phải cân nhắc tới những đặc điểm điều kiện tự nhiên, mức độ đa dạng sinh học, mức độ nhạy cảm về môi trường, tiềm năng phát triển kinh tế - xã hội, và những đề xuất trong Quy hoạch phát triển kinh tế-xã hội của tỉnh nhằm phân vùng môi trường hợp lý đảm bảo phát triển bền vững. </w:t>
      </w:r>
    </w:p>
    <w:p w14:paraId="2CF915D9" w14:textId="77777777" w:rsidR="00E03911" w:rsidRPr="009310E0" w:rsidRDefault="00E03911" w:rsidP="00CC7F9F">
      <w:pPr>
        <w:pStyle w:val="NormalWeb"/>
        <w:widowControl w:val="0"/>
        <w:shd w:val="clear" w:color="auto" w:fill="FFFFFF"/>
        <w:spacing w:before="0" w:beforeAutospacing="0" w:after="0" w:afterAutospacing="0" w:line="372" w:lineRule="auto"/>
        <w:outlineLvl w:val="9"/>
        <w:rPr>
          <w:color w:val="FF0000"/>
          <w:spacing w:val="-4"/>
          <w:szCs w:val="28"/>
        </w:rPr>
      </w:pPr>
      <w:r w:rsidRPr="009310E0">
        <w:rPr>
          <w:color w:val="FF0000"/>
          <w:spacing w:val="-4"/>
          <w:szCs w:val="28"/>
        </w:rPr>
        <w:t xml:space="preserve">Nguyên tắc phân vùng môi trường trên cơ sở căn cứ các vấn đề trọng tâm sau: </w:t>
      </w:r>
    </w:p>
    <w:p w14:paraId="6AC7F40E" w14:textId="77777777" w:rsidR="00E03911" w:rsidRPr="00E03911" w:rsidRDefault="00E03911" w:rsidP="00CC7F9F">
      <w:pPr>
        <w:pStyle w:val="NormalWeb"/>
        <w:widowControl w:val="0"/>
        <w:shd w:val="clear" w:color="auto" w:fill="FFFFFF"/>
        <w:spacing w:before="0" w:beforeAutospacing="0" w:after="0" w:afterAutospacing="0" w:line="372" w:lineRule="auto"/>
        <w:outlineLvl w:val="9"/>
        <w:rPr>
          <w:color w:val="FF0000"/>
          <w:szCs w:val="28"/>
        </w:rPr>
      </w:pPr>
      <w:r w:rsidRPr="00E03911">
        <w:rPr>
          <w:color w:val="FF0000"/>
          <w:szCs w:val="28"/>
        </w:rPr>
        <w:t xml:space="preserve">- Căn cứ vào hiện trạng các khu bảo tồn thiên nhiên, dự trữ sinh quyển, vườn quốc gia, các di sản văn hóa, lịch sử, làng nghề để xác định các tiêu chí bảo vệ, bảo tồn và phân vùng để thực hiện các mục tiêu, định hướng nhằm đưa ra các giải pháp phát triển hài hòa về kinh tế - xã hội với việc bảo tồn phù hợp với các điều ước quốc tế về di sản mà Việt Nam đã ký kết, phù hợp với các quy định trong các văn bản pháp luật và quy chuẩn bảo tồn đã được cơ quan nhà nước có thẩm quyền ban hành. </w:t>
      </w:r>
    </w:p>
    <w:p w14:paraId="13EAAF34" w14:textId="77777777" w:rsidR="00E03911" w:rsidRPr="00E03911" w:rsidRDefault="00E03911" w:rsidP="00CC7F9F">
      <w:pPr>
        <w:pStyle w:val="NormalWeb"/>
        <w:widowControl w:val="0"/>
        <w:shd w:val="clear" w:color="auto" w:fill="FFFFFF"/>
        <w:spacing w:before="0" w:beforeAutospacing="0" w:after="0" w:afterAutospacing="0" w:line="372" w:lineRule="auto"/>
        <w:outlineLvl w:val="9"/>
        <w:rPr>
          <w:color w:val="FF0000"/>
          <w:szCs w:val="28"/>
        </w:rPr>
      </w:pPr>
      <w:r w:rsidRPr="00E03911">
        <w:rPr>
          <w:color w:val="FF0000"/>
          <w:szCs w:val="28"/>
        </w:rPr>
        <w:t xml:space="preserve">- Căn cứ vào hiện trạng môi trường đất, nước, không khí, rừng, hệ sinh thái để xác định sức chịu tải của các thành phần môi trường phù hợp với các quy chuẩn Việt Nam phân vùng nhằm đảm bảo phòng ngừa các tác động xấu của các hoạt động phát triển gia tăng vượt quá quy chuẩn cho phép đối với các thành phần môi trường đất, nước, không khí theo không gian và vùng lãnh thổ. </w:t>
      </w:r>
    </w:p>
    <w:p w14:paraId="4BFAB7C0" w14:textId="2D5029F2" w:rsidR="00676B53" w:rsidRPr="00E03911" w:rsidRDefault="00E03911" w:rsidP="00CC7F9F">
      <w:pPr>
        <w:spacing w:line="372" w:lineRule="auto"/>
        <w:rPr>
          <w:rFonts w:cs="Times New Roman"/>
          <w:color w:val="FF0000"/>
          <w:szCs w:val="28"/>
        </w:rPr>
      </w:pPr>
      <w:r w:rsidRPr="00E03911">
        <w:rPr>
          <w:color w:val="FF0000"/>
          <w:szCs w:val="28"/>
        </w:rPr>
        <w:t>- Xác định các khu vực môi trường đất, nước, không khí bị ô nhiễm, suy thoái quá ngưỡng giới hạn để ngăn chặn sự gia tăng các thông số ô nhiễm và đưa ra giải pháp phục hồi các thành phần môi trường bị suy thoái, ô nhiễm</w:t>
      </w:r>
      <w:r w:rsidR="00676B53" w:rsidRPr="00E03911">
        <w:rPr>
          <w:rFonts w:cs="Times New Roman"/>
          <w:color w:val="FF0000"/>
          <w:szCs w:val="28"/>
        </w:rPr>
        <w:t>.</w:t>
      </w:r>
    </w:p>
    <w:p w14:paraId="3677C8E7" w14:textId="5E700445" w:rsidR="00676B53" w:rsidRPr="00BD3FC5" w:rsidRDefault="00676B53" w:rsidP="00CC7F9F">
      <w:pPr>
        <w:rPr>
          <w:rFonts w:cs="Times New Roman"/>
          <w:i/>
          <w:iCs/>
          <w:szCs w:val="28"/>
        </w:rPr>
      </w:pPr>
      <w:bookmarkStart w:id="139" w:name="_Toc72311254"/>
      <w:r w:rsidRPr="00BD3FC5">
        <w:rPr>
          <w:rFonts w:cs="Times New Roman"/>
          <w:i/>
          <w:iCs/>
          <w:szCs w:val="28"/>
        </w:rPr>
        <w:lastRenderedPageBreak/>
        <w:t>* Phương án phân vùng</w:t>
      </w:r>
      <w:bookmarkEnd w:id="139"/>
      <w:r w:rsidR="00134D2B" w:rsidRPr="00BD3FC5">
        <w:rPr>
          <w:rFonts w:cs="Times New Roman"/>
          <w:i/>
          <w:iCs/>
          <w:szCs w:val="28"/>
        </w:rPr>
        <w:t>:</w:t>
      </w:r>
    </w:p>
    <w:p w14:paraId="2C631FFC" w14:textId="77777777" w:rsidR="00676B53" w:rsidRPr="00BD3FC5" w:rsidRDefault="00676B53" w:rsidP="00CC7F9F">
      <w:pPr>
        <w:rPr>
          <w:rFonts w:cs="Times New Roman"/>
          <w:szCs w:val="28"/>
        </w:rPr>
      </w:pPr>
      <w:r w:rsidRPr="00BD3FC5">
        <w:rPr>
          <w:rFonts w:cs="Times New Roman"/>
          <w:szCs w:val="28"/>
        </w:rPr>
        <w:t>Đề xuất phân vùng môi trường tỉnh Lai Châu theo vùng bảo vệ nghiêm ngặt, vùng hạn chế phát thải và vùng khác đã được định hướng trong quy hoạch BVMT quốc gia như sau:</w:t>
      </w:r>
    </w:p>
    <w:p w14:paraId="71CEC6C2" w14:textId="286D81BA" w:rsidR="00676B53" w:rsidRPr="0010395D" w:rsidRDefault="00676B53" w:rsidP="00CC7F9F">
      <w:pPr>
        <w:rPr>
          <w:rFonts w:cs="Times New Roman"/>
          <w:szCs w:val="28"/>
          <w:u w:val="single"/>
          <w:lang w:val="en-US"/>
        </w:rPr>
      </w:pPr>
      <w:r w:rsidRPr="00BD3FC5">
        <w:rPr>
          <w:rFonts w:cs="Times New Roman"/>
          <w:bCs/>
          <w:iCs/>
          <w:szCs w:val="28"/>
          <w:u w:val="single"/>
        </w:rPr>
        <w:t>Vùng bảo vệ nghiêm ngặt</w:t>
      </w:r>
      <w:r w:rsidR="0010395D">
        <w:rPr>
          <w:rFonts w:cs="Times New Roman"/>
          <w:bCs/>
          <w:iCs/>
          <w:szCs w:val="28"/>
          <w:u w:val="single"/>
          <w:lang w:val="en-US"/>
        </w:rPr>
        <w:t>:</w:t>
      </w:r>
    </w:p>
    <w:p w14:paraId="7841D4EA" w14:textId="61FE587C" w:rsidR="0010395D" w:rsidRPr="0010395D" w:rsidRDefault="0010395D" w:rsidP="00CC7F9F">
      <w:pPr>
        <w:rPr>
          <w:color w:val="FF0000"/>
          <w:szCs w:val="28"/>
        </w:rPr>
      </w:pPr>
      <w:r>
        <w:rPr>
          <w:color w:val="FF0000"/>
          <w:szCs w:val="28"/>
          <w:lang w:val="en-US"/>
        </w:rPr>
        <w:t xml:space="preserve">- </w:t>
      </w:r>
      <w:r w:rsidRPr="0010395D">
        <w:rPr>
          <w:color w:val="FF0000"/>
          <w:szCs w:val="28"/>
        </w:rPr>
        <w:t xml:space="preserve">Khu dân cư tập trung tại nội thành, nội thị từ loại III trở lên; nguồn nước mặt được dùng cho mục đích cấp nước sinh hoạt; khu bảo tồn thiên nhiên; khu vực bảo vệ 1 của di tích lịch sử - văn hóa; vùng lõi của di sản thiên nhiên: </w:t>
      </w:r>
    </w:p>
    <w:p w14:paraId="1092003C" w14:textId="77777777" w:rsidR="0010395D" w:rsidRPr="0010395D" w:rsidRDefault="0010395D" w:rsidP="00CC7F9F">
      <w:pPr>
        <w:rPr>
          <w:color w:val="FF0000"/>
          <w:szCs w:val="28"/>
        </w:rPr>
      </w:pPr>
      <w:r w:rsidRPr="0010395D">
        <w:rPr>
          <w:color w:val="FF0000"/>
          <w:szCs w:val="28"/>
        </w:rPr>
        <w:t>- Đô thị: Nội thành, nội thị của các đô thị đặc biệt, loại I, loại II, loại III theo quy định của pháp luật về phân loại đô thị: Thành phố Lai Châu.</w:t>
      </w:r>
    </w:p>
    <w:p w14:paraId="4C1FAE93" w14:textId="2F4E0788" w:rsidR="0010395D" w:rsidRPr="0010395D" w:rsidRDefault="0010395D" w:rsidP="00CC7F9F">
      <w:pPr>
        <w:rPr>
          <w:color w:val="FF0000"/>
          <w:spacing w:val="-2"/>
          <w:szCs w:val="28"/>
        </w:rPr>
      </w:pPr>
      <w:r w:rsidRPr="0010395D">
        <w:rPr>
          <w:color w:val="FF0000"/>
          <w:spacing w:val="-2"/>
          <w:szCs w:val="28"/>
        </w:rPr>
        <w:t>- Khu dân cư tập trung ở đô thị bao gồm: TP</w:t>
      </w:r>
      <w:r w:rsidR="00724B20">
        <w:rPr>
          <w:color w:val="FF0000"/>
          <w:spacing w:val="-2"/>
          <w:szCs w:val="28"/>
          <w:lang w:val="en-US"/>
        </w:rPr>
        <w:t>.</w:t>
      </w:r>
      <w:r w:rsidRPr="0010395D">
        <w:rPr>
          <w:color w:val="FF0000"/>
          <w:spacing w:val="-2"/>
          <w:szCs w:val="28"/>
        </w:rPr>
        <w:t>Lai Châu hiện tại là đô thị loại III và đến sau năm 2030 có thêm đô thị Tam Đường, Tân Uyên, Than Uyên. Sìn Hồ, Tam Đường, Phong Thổ là đô thị loại IV; đô thị Nậm Tăm (huyện Sìn Hồ), Ma Lù Thàng (huyện Phong Thổ), Phúc Than (huyện Than Uyên) là đô thị loại V.</w:t>
      </w:r>
    </w:p>
    <w:p w14:paraId="767920C1" w14:textId="77777777" w:rsidR="0010395D" w:rsidRPr="0010395D" w:rsidRDefault="0010395D" w:rsidP="00CC7F9F">
      <w:pPr>
        <w:rPr>
          <w:color w:val="FF0000"/>
          <w:szCs w:val="28"/>
        </w:rPr>
      </w:pPr>
      <w:r w:rsidRPr="0010395D">
        <w:rPr>
          <w:color w:val="FF0000"/>
          <w:szCs w:val="28"/>
        </w:rPr>
        <w:t>- Nguồn nước mặt được dùng cho mục đích cấp nước sinh hoạt theo quy định của pháp luật về tài nguyên nước: theo Danh mục nguồn nước mặt nội tỉnh - tỉnh Lai Châu được Ủy ban nhân dân tỉnh phê duyệt tại Quyết định 1667/QĐ-UBND ngày 23/11/2020, gồm 96 sông, suối và 46 hồ.</w:t>
      </w:r>
    </w:p>
    <w:p w14:paraId="1FEA86C6" w14:textId="77777777" w:rsidR="0010395D" w:rsidRPr="0010395D" w:rsidRDefault="0010395D" w:rsidP="00CC7F9F">
      <w:pPr>
        <w:rPr>
          <w:color w:val="FF0000"/>
          <w:szCs w:val="28"/>
        </w:rPr>
      </w:pPr>
      <w:r w:rsidRPr="0010395D">
        <w:rPr>
          <w:color w:val="FF0000"/>
          <w:szCs w:val="28"/>
        </w:rPr>
        <w:t>- Khu vực bảo tồn đa dạng sinh học, lâm nghiệp và thủy sản:</w:t>
      </w:r>
    </w:p>
    <w:p w14:paraId="03411ABF" w14:textId="77777777" w:rsidR="0010395D" w:rsidRPr="0010395D" w:rsidRDefault="0010395D" w:rsidP="00CC7F9F">
      <w:pPr>
        <w:rPr>
          <w:color w:val="FF0000"/>
          <w:szCs w:val="28"/>
        </w:rPr>
      </w:pPr>
      <w:r w:rsidRPr="0010395D">
        <w:rPr>
          <w:color w:val="FF0000"/>
          <w:szCs w:val="28"/>
        </w:rPr>
        <w:t xml:space="preserve">+ Một phần vùng lõi của vườn quốc gia Hoàng Liên Sơn thuộc xã Mường Khoa huyện Than Uyên. </w:t>
      </w:r>
    </w:p>
    <w:p w14:paraId="73ABC96E" w14:textId="77777777" w:rsidR="0010395D" w:rsidRPr="0010395D" w:rsidRDefault="0010395D" w:rsidP="00CC7F9F">
      <w:pPr>
        <w:rPr>
          <w:color w:val="FF0000"/>
          <w:szCs w:val="28"/>
        </w:rPr>
      </w:pPr>
      <w:r w:rsidRPr="0010395D">
        <w:rPr>
          <w:color w:val="FF0000"/>
          <w:szCs w:val="28"/>
        </w:rPr>
        <w:t xml:space="preserve">+ Các Khu vực rừng đặc dụng 41.275,0 ha trên địa bàn 2 huyện: Tân Uyên và Mường Tè. </w:t>
      </w:r>
    </w:p>
    <w:p w14:paraId="205B7C13" w14:textId="6F00F3E5" w:rsidR="0010395D" w:rsidRPr="0010395D" w:rsidRDefault="0010395D" w:rsidP="00CC7F9F">
      <w:pPr>
        <w:rPr>
          <w:color w:val="FF0000"/>
          <w:szCs w:val="28"/>
          <w:lang w:val="en-US"/>
        </w:rPr>
      </w:pPr>
      <w:r w:rsidRPr="0010395D">
        <w:rPr>
          <w:color w:val="FF0000"/>
          <w:szCs w:val="28"/>
        </w:rPr>
        <w:t>+ Khu vực rừng phòng hộ 262.812,83 ha trên</w:t>
      </w:r>
      <w:r w:rsidR="001A0322">
        <w:rPr>
          <w:color w:val="FF0000"/>
          <w:szCs w:val="28"/>
        </w:rPr>
        <w:t xml:space="preserve"> địa bàn các huyện, thành phố:</w:t>
      </w:r>
      <w:r w:rsidR="001A0322">
        <w:rPr>
          <w:color w:val="FF0000"/>
          <w:szCs w:val="28"/>
          <w:lang w:val="en-US"/>
        </w:rPr>
        <w:t xml:space="preserve"> </w:t>
      </w:r>
      <w:r w:rsidRPr="0010395D">
        <w:rPr>
          <w:color w:val="FF0000"/>
          <w:szCs w:val="28"/>
        </w:rPr>
        <w:t>TP.Lai Châu, Than Uyên, Tam Đường, Sìn Hồ, Phong Thổ và Mường Tè</w:t>
      </w:r>
      <w:r>
        <w:rPr>
          <w:color w:val="FF0000"/>
          <w:szCs w:val="28"/>
          <w:lang w:val="en-US"/>
        </w:rPr>
        <w:t>.</w:t>
      </w:r>
    </w:p>
    <w:p w14:paraId="6454C67A" w14:textId="2F31844F" w:rsidR="0010395D" w:rsidRDefault="0010395D" w:rsidP="00CC7F9F">
      <w:pPr>
        <w:rPr>
          <w:color w:val="FF0000"/>
          <w:szCs w:val="28"/>
        </w:rPr>
      </w:pPr>
      <w:r w:rsidRPr="0010395D">
        <w:rPr>
          <w:color w:val="FF0000"/>
          <w:szCs w:val="28"/>
        </w:rPr>
        <w:t>- Các khu vực bảo vệ 1 của di tích lịch sử - văn hóa theo quy định của pháp luật về di sả</w:t>
      </w:r>
      <w:r>
        <w:rPr>
          <w:color w:val="FF0000"/>
          <w:szCs w:val="28"/>
        </w:rPr>
        <w:t>n văn hóa.</w:t>
      </w:r>
    </w:p>
    <w:p w14:paraId="145CC266" w14:textId="2E915D6A" w:rsidR="00676B53" w:rsidRPr="00560B11" w:rsidRDefault="00676B53" w:rsidP="00CC7F9F">
      <w:pPr>
        <w:rPr>
          <w:u w:val="single"/>
          <w:lang w:val="en-US"/>
        </w:rPr>
      </w:pPr>
      <w:r w:rsidRPr="00560B11">
        <w:rPr>
          <w:u w:val="single"/>
        </w:rPr>
        <w:t>Vùng hạn chế phát thải</w:t>
      </w:r>
      <w:r w:rsidR="00560B11" w:rsidRPr="00560B11">
        <w:rPr>
          <w:u w:val="single"/>
          <w:lang w:val="en-US"/>
        </w:rPr>
        <w:t>:</w:t>
      </w:r>
    </w:p>
    <w:p w14:paraId="7A203AB5" w14:textId="77777777" w:rsidR="00560B11" w:rsidRPr="00560B11" w:rsidRDefault="00560B11" w:rsidP="00CC7F9F">
      <w:pPr>
        <w:rPr>
          <w:color w:val="FF0000"/>
        </w:rPr>
      </w:pPr>
      <w:r w:rsidRPr="00560B11">
        <w:rPr>
          <w:color w:val="FF0000"/>
        </w:rPr>
        <w:t xml:space="preserve">Vùng hạn chế phát thải: bao gồm vùng đệm của các vùng bảo vệ nghiêm ngặt; vùng đất ngập nước quan trọng; hành lang bảo vệ nguồn nước mặt được </w:t>
      </w:r>
      <w:r w:rsidRPr="00560B11">
        <w:rPr>
          <w:color w:val="FF0000"/>
        </w:rPr>
        <w:lastRenderedPageBreak/>
        <w:t xml:space="preserve">dùng cho mục đích cấp nước sinh hoạt; khu dân cư tập trung là nội thành, nội thị của đô thị loại IV, loại V; khu vui chơi giải trí dưới nước theo quyết định của UBND tỉnh; khu vực có yếu tốt nhạy cảm về môi trường dễ bị tổn thương trước tác động của ô nhiễm môi trường khác cần được bảo vệ. Vùng hạn chế phát thải có thể bao gồm các khu vực như sau: </w:t>
      </w:r>
    </w:p>
    <w:p w14:paraId="41792345" w14:textId="77777777" w:rsidR="00560B11" w:rsidRPr="00560B11" w:rsidRDefault="00560B11" w:rsidP="00CC7F9F">
      <w:pPr>
        <w:rPr>
          <w:color w:val="FF0000"/>
        </w:rPr>
      </w:pPr>
      <w:r w:rsidRPr="00560B11">
        <w:rPr>
          <w:color w:val="FF0000"/>
        </w:rPr>
        <w:t>- Vùng đệm của các vùng bảo vệ nghiêm ngặt quy định:</w:t>
      </w:r>
    </w:p>
    <w:p w14:paraId="5F4AEF19" w14:textId="74EF80FC" w:rsidR="00560B11" w:rsidRPr="00560B11" w:rsidRDefault="00560B11" w:rsidP="00CC7F9F">
      <w:pPr>
        <w:rPr>
          <w:color w:val="FF0000"/>
        </w:rPr>
      </w:pPr>
      <w:r w:rsidRPr="00560B11">
        <w:rPr>
          <w:color w:val="FF0000"/>
        </w:rPr>
        <w:t>+ Một phần vùng đệm của vườn quốc gia Hoàng Liên Sơn 2, huyện Tam Đường và huyện Tân Uyên, tỉnh Lai Châu; Toàn bộ vùng quy h</w:t>
      </w:r>
      <w:r>
        <w:rPr>
          <w:color w:val="FF0000"/>
        </w:rPr>
        <w:t>oạch rừng sản xuất 69.732,08 ha.</w:t>
      </w:r>
    </w:p>
    <w:p w14:paraId="3B847E23" w14:textId="58C37489" w:rsidR="00560B11" w:rsidRDefault="00560B11" w:rsidP="00CC7F9F">
      <w:pPr>
        <w:rPr>
          <w:color w:val="FF0000"/>
        </w:rPr>
      </w:pPr>
      <w:r w:rsidRPr="00560B11">
        <w:rPr>
          <w:color w:val="FF0000"/>
        </w:rPr>
        <w:t>+ Khu vực có yếu tố nhạy cảm về môi trường dễ bị tổn thương trước tác động của ô nhiễm môi trường khác cần được bảo vệ. Gồm</w:t>
      </w:r>
    </w:p>
    <w:p w14:paraId="7D244188" w14:textId="75A227BD" w:rsidR="00E03911" w:rsidRPr="00E03911" w:rsidRDefault="00E03911" w:rsidP="00CC7F9F">
      <w:pPr>
        <w:pStyle w:val="NormalWeb"/>
        <w:numPr>
          <w:ilvl w:val="0"/>
          <w:numId w:val="5"/>
        </w:numPr>
        <w:spacing w:before="0" w:beforeAutospacing="0" w:after="0" w:afterAutospacing="0" w:line="360" w:lineRule="auto"/>
        <w:ind w:left="0" w:firstLine="720"/>
        <w:outlineLvl w:val="9"/>
        <w:rPr>
          <w:color w:val="FF0000"/>
          <w:szCs w:val="28"/>
        </w:rPr>
      </w:pPr>
      <w:r w:rsidRPr="00E03911">
        <w:rPr>
          <w:color w:val="FF0000"/>
          <w:szCs w:val="28"/>
        </w:rPr>
        <w:t>Các điểm du lịch có ý nghĩa quốc gia và vùng, bao gồm: 1. Quần thể du lịch thác Tác Tình gắn với chinh phục đỉnh Putaleng (huyện Tam Đường); 2. Quần thể du lịch sinh thái Sin Suối Hồ gắn với đỉnh Bạch Mộc Lương Tử, Sơn Bạc Mây (huyện Phong Thổ); 3.Quần thể du lịch đèo Hoàng Liên tại huyện Tam Đường và huyện Tân Uyên gắn với du lịch sinh thái hang động Tiên Sơn (huyện Tam Đườ</w:t>
      </w:r>
      <w:r w:rsidR="0097251E">
        <w:rPr>
          <w:color w:val="FF0000"/>
          <w:szCs w:val="28"/>
        </w:rPr>
        <w:t>ng, huyện Tân Uyên); 4.Quần thể</w:t>
      </w:r>
      <w:r w:rsidRPr="00E03911">
        <w:rPr>
          <w:color w:val="FF0000"/>
          <w:szCs w:val="28"/>
        </w:rPr>
        <w:t xml:space="preserve"> Công viên Địa chất (Bạch Mộc Lương Tử, Pu Ta Leng, Fansipang) (huyện Phong Thổ, </w:t>
      </w:r>
      <w:r w:rsidR="00724B20">
        <w:rPr>
          <w:color w:val="FF0000"/>
          <w:szCs w:val="28"/>
          <w:lang w:val="en-US"/>
        </w:rPr>
        <w:t>h</w:t>
      </w:r>
      <w:r w:rsidRPr="00E03911">
        <w:rPr>
          <w:color w:val="FF0000"/>
          <w:szCs w:val="28"/>
        </w:rPr>
        <w:t>uyện Tam Đường); 5. Quần thể khu bảo tồn thiên nhiên huyện Mường Tè (huyện Mường Tè). </w:t>
      </w:r>
    </w:p>
    <w:p w14:paraId="72F2FB4F" w14:textId="5ABA32E8" w:rsidR="00E03911" w:rsidRPr="0097251E" w:rsidRDefault="00E03911" w:rsidP="00CC7F9F">
      <w:pPr>
        <w:pStyle w:val="NormalWeb"/>
        <w:numPr>
          <w:ilvl w:val="0"/>
          <w:numId w:val="5"/>
        </w:numPr>
        <w:spacing w:before="0" w:beforeAutospacing="0" w:after="0" w:afterAutospacing="0" w:line="360" w:lineRule="auto"/>
        <w:ind w:left="0" w:firstLine="720"/>
        <w:outlineLvl w:val="9"/>
        <w:rPr>
          <w:color w:val="FF0000"/>
          <w:spacing w:val="-2"/>
          <w:szCs w:val="28"/>
        </w:rPr>
      </w:pPr>
      <w:r w:rsidRPr="0097251E">
        <w:rPr>
          <w:color w:val="FF0000"/>
          <w:spacing w:val="-2"/>
          <w:szCs w:val="28"/>
        </w:rPr>
        <w:t xml:space="preserve"> Các điểm du lịch có ý nghĩa tại địa phương: 1.Quần thể du lịch nghỉ dưỡng, vui chơi giải trí và đô thị sinh thái Pu Sam Cáp (thành phố Lai Châu); 2. Quần thể Khu vui chơi giải trí tổng hợp tại thành phố Lai Châu kết hợp bản văn hóa du lịch bản Hon (thành phố Lai Châu); 3. Tổ hợp dịch vụ - sân golf tại Thành phố Lai Châu (thuộc quần thể khu du lịch hang động Pu Sam Cáp) (thành phố Lai Châu); 4. Tổ hợp dịch vụ - sân golf tại huyện Tam Đường (xã Hồ Thầu và thị trấn Tam Đường,</w:t>
      </w:r>
      <w:r w:rsidR="0097251E" w:rsidRPr="0097251E">
        <w:rPr>
          <w:color w:val="FF0000"/>
          <w:spacing w:val="-2"/>
          <w:szCs w:val="28"/>
        </w:rPr>
        <w:t xml:space="preserve"> huyện Tam Đường); 5. Quần thể </w:t>
      </w:r>
      <w:r w:rsidRPr="0097251E">
        <w:rPr>
          <w:color w:val="FF0000"/>
          <w:spacing w:val="-2"/>
          <w:szCs w:val="28"/>
        </w:rPr>
        <w:t xml:space="preserve">du lịch nghỉ dưỡng và dịch vụ thương mại Vườn địa đàng Sơn Bình (huyện Tam Đường); 6. Quần thể Du lịch sinh thái, nghỉ dưỡng, giải trí trong rừng (huyện Tam Đường); 7. Quần thể Công viên hoa hồng (huyện Tam Đường); 8 Quần thể du lịch nghỉ dưỡng Sâm Lai Châu (huyện Tam Đường); 9. Tổ hợp khu du lịch, nghỉ dưỡng phức hợp (huyện Tam Đường); </w:t>
      </w:r>
      <w:r w:rsidRPr="0097251E">
        <w:rPr>
          <w:color w:val="FF0000"/>
          <w:spacing w:val="-2"/>
          <w:szCs w:val="28"/>
        </w:rPr>
        <w:lastRenderedPageBreak/>
        <w:t>10. Tổ hợp khu dịch vụ, giải trí khu Kinh tế Cửa khẩu Ma Lù Thàng (huyện Phong Thổ); 11. Quần thể du lịch sinh thái cao nguyên Sìn Hồ (huyện Sìn Hồ); 12. Tổ hợp dịch vụ - sân golf tại huyện Tân Uyên (thị trấn Tân Uyên, huyện Tân Uyên); 13. Quần thể du lịch nghỉ dưỡng sinh thái văn hóa gắn với suối nước nóng Phiêng Phát</w:t>
      </w:r>
      <w:r w:rsidR="0097251E" w:rsidRPr="0097251E">
        <w:rPr>
          <w:color w:val="FF0000"/>
          <w:spacing w:val="-2"/>
          <w:szCs w:val="28"/>
        </w:rPr>
        <w:t xml:space="preserve"> (huyện Tân Uyên); 14. Quần thể</w:t>
      </w:r>
      <w:r w:rsidRPr="0097251E">
        <w:rPr>
          <w:color w:val="FF0000"/>
          <w:spacing w:val="-2"/>
          <w:szCs w:val="28"/>
        </w:rPr>
        <w:t xml:space="preserve"> du lịch sinh thái gắn với suối nước nóng Nà Hoi (huyện Tân Uyên); 15. Quần thể du lịch nghỉ dưỡng sinh thái và văn hóa Pác Ta (huyện Tân Uyên); 16. Tổ hợp du lịch nghỉ dưỡng tắm nước nóng Mường Khoa (huyện Tân Uyên); 17. Quần thể du lịch sinh thái vùng chè gắn với suối nóng Trung Đồng (xã Trung Đồng, Huyện Tân Uyên); 18. Tổ hợp du lịch cộng đồng, bảo tồn văn hóa dân tộc Mông, bảo tồn chè cổ thụ và nuôi cá nước lạnh (Bản Hô Tra, xã Mường Khoa, huyện Tân Uyên); 19. Tổ hợp các dự án thương mại, dịch vụ và khách sạn huyện Tân Uyên (huyện Tân Uyên); 20. Quần thể Du lịch sinh thái lòng hồ thủy điện Lai Châu (huyện Nậm Nhùn); 21. Quần thể du lịch sinh thái Pú Đao kết hợp du lịch lòng hồ thủy điện (huyện Nậm Nhùn); 22. Quần thể du lịch lòng hồ thuỷ điện Huổi Quảng gắn với quần thể hang động Bản Mè </w:t>
      </w:r>
      <w:r w:rsidR="0097251E" w:rsidRPr="0097251E">
        <w:rPr>
          <w:color w:val="FF0000"/>
          <w:spacing w:val="-2"/>
          <w:szCs w:val="28"/>
        </w:rPr>
        <w:t>(huyện Than Uyên); 23. Quần thể</w:t>
      </w:r>
      <w:r w:rsidRPr="0097251E">
        <w:rPr>
          <w:color w:val="FF0000"/>
          <w:spacing w:val="-2"/>
          <w:szCs w:val="28"/>
        </w:rPr>
        <w:t xml:space="preserve"> du lịch lòng hồ thủy điện Bản Chát (huyện Than Uyên); 24. Tổ hợp du lịch đèo Khau Co (xã Phúc Than, huyện Than Uyên); 25. Quần thể du lịch cộng đồng Xã Tà Mung (Xã Tà Mung, huyện Than Uyên); 26. Quần thể du lịch sinh thái đỉnh Pu Si Lung (huyện Mường Tè); 27. Tổ hợp du lịch suối nước nóng Nậm Ngoa (Pắc Ma) (huyện Mường Tè); 28. Quần thể du lịch Sâm Lai Châu (huyện Mường Tè); 29. Quần thể du lịch Pusamcap thành phố Lai Châu và huyện Tam Đường (xã Nùng Nàng, huyện Tam Đường và thành phố Lai Châu); 30. Khu du lịch gắn với Bản văn hóa cộng đồng tại xã Khun Há (huyện Tam Đường)</w:t>
      </w:r>
      <w:r w:rsidR="0097251E" w:rsidRPr="0097251E">
        <w:rPr>
          <w:color w:val="FF0000"/>
          <w:spacing w:val="-2"/>
          <w:szCs w:val="28"/>
          <w:lang w:val="en-US"/>
        </w:rPr>
        <w:t>.</w:t>
      </w:r>
    </w:p>
    <w:p w14:paraId="6E9FFE1B" w14:textId="77777777" w:rsidR="00E03911" w:rsidRPr="00E03911" w:rsidRDefault="00E03911" w:rsidP="00CC7F9F">
      <w:pPr>
        <w:pStyle w:val="NormalWeb"/>
        <w:spacing w:before="0" w:beforeAutospacing="0" w:after="0" w:afterAutospacing="0" w:line="360" w:lineRule="auto"/>
        <w:outlineLvl w:val="9"/>
        <w:rPr>
          <w:color w:val="FF0000"/>
          <w:szCs w:val="28"/>
        </w:rPr>
      </w:pPr>
      <w:r w:rsidRPr="00E03911">
        <w:rPr>
          <w:color w:val="FF0000"/>
          <w:szCs w:val="28"/>
        </w:rPr>
        <w:t xml:space="preserve">+ Các điểm, khu du lịch phụ trợ khác như: Các khu du lịch nghỉ dưỡng khoáng nóng Nà Đon, Vàng Bó, Mường Khoa, Thống Nhất (Phong Thổ), Trung Đồng (Tân Uyên); các điểm: du lịch cộng đồng tại Bản văn hóa dân tộc Dào San, Vàng Pheo (Phong Thổ); du lịch nghỉ dưỡng và trải nghiệm văn hóa tại Pác Ta (Tân Uyên); Điểm du lịch hang dơi Hua Bum (huyện Mường Tè), khu bảo tồn thiên nhiên rừng đặc dụng, rừng phòng hộ đầu nguồn sông Đà tại các xã Tà Tổng, Mù Cả, Ka Lăng và Thu Lũm (huyện Mường Tè), khám phá đỉnh núi Pu Si Lung, </w:t>
      </w:r>
      <w:r w:rsidRPr="00E03911">
        <w:rPr>
          <w:color w:val="FF0000"/>
          <w:szCs w:val="28"/>
        </w:rPr>
        <w:lastRenderedPageBreak/>
        <w:t>rừng nguyên sinh và khu vực trồng sâm Lai Châu và dược liệu khác (huyện Mường Tè), khám phá Di tích Hang Thẩm Tạo (huyện Phong Thổ); khu di tích lịch sử cách mạng Bản Lướt (huyện Than Uyên), Hang kháng chiến Nà Củng , Đồn Mường So , Di chỉ khảo cổ cấp quốc gia Di tích Nậm Tun thuộc xã Mường So huyện (Phong Thổ); Điểm du lịch khám phá, tâm linh tại khu vực Hòn Đá Trắng (huyện Mường Tè), Miếu Nàng Han (huyện Phong Thổ); Điểm du lịch lòng hồ thủy điện Lai Châu, thuỷ điện Huội Quảng - Bản Chát; Điểm du lịch cộng đồng Lao Chải I, Lao Chải II xã Khun Há; Điểm du lịch cộng đồng, khám phá, ngắm cảnh, tâm linh khu vực Lao Tỷ Phùng, xã Nùng Nàng (huyện Tam Đường); Điểm du lịch sinh thái Bản Tô Y Phìn của xã Lản Nhì Thàng; Khám phá vùng chè cổ trong khu rừng nguyên sinh, suối nước nóng của các xã Si Lở Lầu, Mồ Si San, Pa Vây Sử; Trải nghiệm Phiên chợ vùng cao, ruộng bậc thang và mùa hoa Dã quỳ thuộc các xã Bản Lang, Lào San, Mù Sang, Vàng Ma Chải, Si Lở Lầu, khu Cửa khẩu Ma Lù Thàng (huyện Phong Thổ).</w:t>
      </w:r>
    </w:p>
    <w:p w14:paraId="0AE44E1E" w14:textId="77777777" w:rsidR="00E03911" w:rsidRPr="00CC7F9F" w:rsidRDefault="00E03911" w:rsidP="00CC7F9F">
      <w:pPr>
        <w:rPr>
          <w:color w:val="FF0000"/>
          <w:spacing w:val="4"/>
          <w:szCs w:val="28"/>
        </w:rPr>
      </w:pPr>
      <w:r w:rsidRPr="00CC7F9F">
        <w:rPr>
          <w:color w:val="FF0000"/>
          <w:spacing w:val="4"/>
          <w:szCs w:val="28"/>
          <w:lang w:val="en-US"/>
        </w:rPr>
        <w:t xml:space="preserve">- </w:t>
      </w:r>
      <w:r w:rsidRPr="00CC7F9F">
        <w:rPr>
          <w:color w:val="FF0000"/>
          <w:spacing w:val="4"/>
          <w:szCs w:val="28"/>
        </w:rPr>
        <w:t>Vùng đất ngập nước quan trọng đã được xác định theo quy định của pháp luật:</w:t>
      </w:r>
    </w:p>
    <w:p w14:paraId="7395958F" w14:textId="77777777" w:rsidR="00E03911" w:rsidRPr="00E03911" w:rsidRDefault="00E03911" w:rsidP="00CC7F9F">
      <w:pPr>
        <w:rPr>
          <w:color w:val="FF0000"/>
          <w:szCs w:val="28"/>
          <w:lang w:val="en-US"/>
        </w:rPr>
      </w:pPr>
      <w:r w:rsidRPr="00E03911">
        <w:rPr>
          <w:color w:val="FF0000"/>
          <w:szCs w:val="28"/>
          <w:lang w:val="en-US"/>
        </w:rPr>
        <w:t>+ Theo Quyết định số 470/QĐ-TTg ngày 26/4/2019 của Thủ tướng Chính phủ, trên địa bàn tỉnh Lai Châu có 03 hồ chứa thủy điện thuộc loại đập, hồ chứa quan trọng đặc biệt, gồm: Đập, hồ chứa thủy điện Bản Chát; đập, hồ chứa thủy điện Huội Quảng và đập, hồ chứa thủy điện Lai Châu, các lòng hồ thủy điện nêu trên đã được phê duyệt phương án cắm mốc hành lang bảo vệ nguồn nước. Đặc điểm của các hồ chứa thủy điện trên địa bàn tỉnh Lai Châu là tích nước theo mùa (mùa khô), mùa mưa tùy theo lượng mưa hàng năm mực nước bằng hoặc lớn hơn không đáng kể so với mực nước tự nhiên khi chưa xây dựng đập, hồ chứa, vì vậy tính đa dạng sinh học không cao.</w:t>
      </w:r>
    </w:p>
    <w:p w14:paraId="4C9785C9" w14:textId="77777777" w:rsidR="00E03911" w:rsidRPr="00E03911" w:rsidRDefault="00E03911" w:rsidP="00CC7F9F">
      <w:pPr>
        <w:rPr>
          <w:b/>
          <w:color w:val="FF0000"/>
          <w:szCs w:val="28"/>
        </w:rPr>
      </w:pPr>
      <w:r w:rsidRPr="00E03911">
        <w:rPr>
          <w:color w:val="FF0000"/>
          <w:szCs w:val="28"/>
          <w:lang w:val="en-US"/>
        </w:rPr>
        <w:t>+ Theo dự thảo Quyết định về Danh mục các vùng đất ngập nước quan trọng trên phạm vi toàn quốc, tỉnh Lai Châu có 04 hồ chứa gồm: Hồ chứa thủy điện Huội Quảng (huyện Than Uyên), hồ chứa thủy điện Bản Chát (huyện Than Uyên, huyện Tân Uyên), hồ chứa thủy điện Lai Châu (tại huyện Mường Tè, huyện Nậm Nhùn), hồ chứa thủy điện</w:t>
      </w:r>
      <w:r w:rsidRPr="00E03911">
        <w:rPr>
          <w:color w:val="FF0000"/>
          <w:szCs w:val="28"/>
        </w:rPr>
        <w:t xml:space="preserve"> Sơn La (tại huyện Sìn Hồ, huyện Nậm Nhùn).</w:t>
      </w:r>
    </w:p>
    <w:p w14:paraId="6BF44D27" w14:textId="77777777" w:rsidR="00E03911" w:rsidRPr="00E03911" w:rsidRDefault="00E03911" w:rsidP="00E72014">
      <w:pPr>
        <w:pStyle w:val="NormalWeb"/>
        <w:spacing w:before="0" w:beforeAutospacing="0" w:after="0" w:afterAutospacing="0" w:line="348" w:lineRule="auto"/>
        <w:outlineLvl w:val="9"/>
        <w:rPr>
          <w:color w:val="FF0000"/>
          <w:szCs w:val="28"/>
        </w:rPr>
      </w:pPr>
      <w:r w:rsidRPr="00E03911">
        <w:rPr>
          <w:color w:val="FF0000"/>
          <w:szCs w:val="28"/>
        </w:rPr>
        <w:lastRenderedPageBreak/>
        <w:t>- Hành lang bảo vệ nguồn nước mặt của các lưu vực sông Đà, sông Nậm Na, sông Nậm Mu và sông Nậm Mạ</w:t>
      </w:r>
      <w:r w:rsidRPr="00E03911">
        <w:rPr>
          <w:rStyle w:val="FootnoteReference"/>
          <w:rFonts w:eastAsia="MS Mincho"/>
          <w:color w:val="FF0000"/>
          <w:szCs w:val="28"/>
        </w:rPr>
        <w:footnoteReference w:id="3"/>
      </w:r>
      <w:r w:rsidRPr="00E03911">
        <w:rPr>
          <w:color w:val="FF0000"/>
          <w:szCs w:val="28"/>
        </w:rPr>
        <w:t>.</w:t>
      </w:r>
    </w:p>
    <w:p w14:paraId="1640C8E8" w14:textId="2827FB57" w:rsidR="00E03911" w:rsidRPr="00E03911" w:rsidRDefault="00E03911" w:rsidP="00E72014">
      <w:pPr>
        <w:pStyle w:val="NormalWeb"/>
        <w:spacing w:before="0" w:beforeAutospacing="0" w:after="0" w:afterAutospacing="0" w:line="348" w:lineRule="auto"/>
        <w:outlineLvl w:val="9"/>
        <w:rPr>
          <w:color w:val="FF0000"/>
          <w:szCs w:val="28"/>
        </w:rPr>
      </w:pPr>
      <w:r w:rsidRPr="00E03911">
        <w:rPr>
          <w:color w:val="FF0000"/>
          <w:szCs w:val="28"/>
        </w:rPr>
        <w:t>- Khu dân cư tập trung là nội thành, nội thị của các đô thị loại IV, loại V: bao gồm: 07 thị trấn của 07 huyện trê</w:t>
      </w:r>
      <w:r w:rsidR="001F7CD1">
        <w:rPr>
          <w:color w:val="FF0000"/>
          <w:szCs w:val="28"/>
        </w:rPr>
        <w:t>n địa bàn tỉnh (Giai đoạn 2021 -</w:t>
      </w:r>
      <w:r w:rsidRPr="00E03911">
        <w:rPr>
          <w:color w:val="FF0000"/>
          <w:szCs w:val="28"/>
        </w:rPr>
        <w:t xml:space="preserve"> 2025: đô thị loại IV thị</w:t>
      </w:r>
      <w:r w:rsidR="001F7CD1">
        <w:rPr>
          <w:color w:val="FF0000"/>
          <w:szCs w:val="28"/>
        </w:rPr>
        <w:t xml:space="preserve"> trấn Tân Uyên; Giai đoạn 2026 -</w:t>
      </w:r>
      <w:r w:rsidRPr="00E03911">
        <w:rPr>
          <w:color w:val="FF0000"/>
          <w:szCs w:val="28"/>
        </w:rPr>
        <w:t xml:space="preserve"> 2030: các đô thị loại IV: Sìn Hồ, Tam Đường, Than Uyên, phong Thổ; các đô thị loại V: Nậm Tăm (huyện Sìn Hồ), Ma Lù Thàng (huyện Phong Thổ), Phúc Than (huyện Than Uyên).</w:t>
      </w:r>
    </w:p>
    <w:p w14:paraId="35789060" w14:textId="76F16CB3" w:rsidR="00676B53" w:rsidRPr="001F7CD1" w:rsidRDefault="001F7CD1" w:rsidP="00E72014">
      <w:pPr>
        <w:spacing w:line="348" w:lineRule="auto"/>
        <w:rPr>
          <w:rFonts w:cs="Times New Roman"/>
          <w:color w:val="FF0000"/>
          <w:szCs w:val="28"/>
          <w:u w:val="single"/>
          <w:lang w:val="en-US"/>
        </w:rPr>
      </w:pPr>
      <w:r>
        <w:rPr>
          <w:rFonts w:cs="Times New Roman"/>
          <w:color w:val="FF0000"/>
          <w:szCs w:val="28"/>
          <w:u w:val="single"/>
          <w:lang w:val="en-US"/>
        </w:rPr>
        <w:t>V</w:t>
      </w:r>
      <w:r w:rsidR="00676B53" w:rsidRPr="00E03911">
        <w:rPr>
          <w:rFonts w:cs="Times New Roman"/>
          <w:color w:val="FF0000"/>
          <w:szCs w:val="28"/>
          <w:u w:val="single"/>
        </w:rPr>
        <w:t>ùng</w:t>
      </w:r>
      <w:r>
        <w:rPr>
          <w:rFonts w:cs="Times New Roman"/>
          <w:color w:val="FF0000"/>
          <w:szCs w:val="28"/>
          <w:u w:val="single"/>
          <w:lang w:val="en-US"/>
        </w:rPr>
        <w:t xml:space="preserve"> bảo vệ</w:t>
      </w:r>
      <w:r w:rsidR="00676B53" w:rsidRPr="00E03911">
        <w:rPr>
          <w:rFonts w:cs="Times New Roman"/>
          <w:color w:val="FF0000"/>
          <w:szCs w:val="28"/>
          <w:u w:val="single"/>
        </w:rPr>
        <w:t xml:space="preserve"> khác</w:t>
      </w:r>
      <w:r>
        <w:rPr>
          <w:rFonts w:cs="Times New Roman"/>
          <w:color w:val="FF0000"/>
          <w:szCs w:val="28"/>
          <w:u w:val="single"/>
          <w:lang w:val="en-US"/>
        </w:rPr>
        <w:t>:</w:t>
      </w:r>
    </w:p>
    <w:p w14:paraId="64F0BA56" w14:textId="1C2E2944" w:rsidR="001F7CD1" w:rsidRDefault="001F7CD1" w:rsidP="00E72014">
      <w:pPr>
        <w:spacing w:line="348" w:lineRule="auto"/>
        <w:rPr>
          <w:rFonts w:cs="Times New Roman"/>
          <w:szCs w:val="28"/>
        </w:rPr>
      </w:pPr>
      <w:r w:rsidRPr="001F7CD1">
        <w:rPr>
          <w:rFonts w:cs="Times New Roman"/>
          <w:szCs w:val="28"/>
        </w:rPr>
        <w:t>Là các vùng còn lại trên địa bàn quản lý gồm: Tiểu vùng quy hoạch phát triển nông lâm thủy sản và công nghiệp khác trên địa bàn tỉnh, Tiểu vùng khu dân cư - hành chính các địa phương, và Tiểu vùng phát triển nông, lâm, du lịch khác.</w:t>
      </w:r>
    </w:p>
    <w:p w14:paraId="09AF9A39" w14:textId="477BF674" w:rsidR="00676B53" w:rsidRPr="00BD3FC5" w:rsidRDefault="00981E13" w:rsidP="00E72014">
      <w:pPr>
        <w:spacing w:line="348" w:lineRule="auto"/>
        <w:rPr>
          <w:rFonts w:cs="Times New Roman"/>
          <w:b/>
          <w:i/>
          <w:szCs w:val="28"/>
        </w:rPr>
      </w:pPr>
      <w:r>
        <w:rPr>
          <w:rFonts w:cs="Times New Roman"/>
          <w:b/>
          <w:i/>
          <w:szCs w:val="28"/>
          <w:lang w:val="en-US"/>
        </w:rPr>
        <w:t xml:space="preserve">b. </w:t>
      </w:r>
      <w:r w:rsidR="00546BBB" w:rsidRPr="00BD3FC5">
        <w:rPr>
          <w:rFonts w:cs="Times New Roman"/>
          <w:b/>
          <w:i/>
          <w:szCs w:val="28"/>
        </w:rPr>
        <w:t>Chi tiết p</w:t>
      </w:r>
      <w:r w:rsidR="00676B53" w:rsidRPr="00BD3FC5">
        <w:rPr>
          <w:rFonts w:cs="Times New Roman"/>
          <w:b/>
          <w:i/>
          <w:szCs w:val="28"/>
        </w:rPr>
        <w:t>hương án quy hoạch phát triển mạng lưới thu gom, xử lý và quản lý chất thải rắn</w:t>
      </w:r>
    </w:p>
    <w:p w14:paraId="30BC2C10" w14:textId="18BD547F" w:rsidR="00676B53" w:rsidRPr="00BD3FC5" w:rsidRDefault="00676B53" w:rsidP="00E72014">
      <w:pPr>
        <w:spacing w:line="348" w:lineRule="auto"/>
        <w:rPr>
          <w:rFonts w:cs="Times New Roman"/>
          <w:i/>
          <w:szCs w:val="28"/>
        </w:rPr>
      </w:pPr>
      <w:r w:rsidRPr="00BD3FC5">
        <w:rPr>
          <w:rFonts w:cs="Times New Roman"/>
          <w:i/>
          <w:szCs w:val="28"/>
        </w:rPr>
        <w:t>* Quan điểm</w:t>
      </w:r>
      <w:r w:rsidR="009F0E7A" w:rsidRPr="00BD3FC5">
        <w:rPr>
          <w:rFonts w:cs="Times New Roman"/>
          <w:i/>
          <w:szCs w:val="28"/>
        </w:rPr>
        <w:t>:</w:t>
      </w:r>
    </w:p>
    <w:p w14:paraId="04D6A95F" w14:textId="53FA5461" w:rsidR="00676B53" w:rsidRDefault="006E6694" w:rsidP="00E72014">
      <w:pPr>
        <w:spacing w:line="348" w:lineRule="auto"/>
        <w:rPr>
          <w:rFonts w:cs="Times New Roman"/>
          <w:szCs w:val="28"/>
        </w:rPr>
      </w:pPr>
      <w:r w:rsidRPr="00BD3FC5">
        <w:rPr>
          <w:szCs w:val="28"/>
        </w:rPr>
        <w:t>Nâng cao hiệu quả quản lý chất thải nhằm cải thiện chất lượng môi trường, đảm bảo sức khỏe cộng đồng và phát triển đô thị bền vững của tỉnh Lai Châu. Xây dựng hệ thống quản lý chất thải hiện đại, chất thải rắn (CTR) phải được phân loại tại nguồn, thu gom, tái sử dụng, tái chế và xử lý triệt để bằng những công nghệ tiên tiến và phù hợp, hạn chế tối đa lượng chất thải phải chôn lấp nhằm tiết kiệm tài nguyên đất và hạn chế ô nhiễm. Chất thải nguy hại phải được quản lý, xử lý triệt để theo các phương thức phù hợp. Nâng cao nhận thức của cộng đồng về quản lý tổng hợp chất thải, hình thành lối sống thân thiện với môi trường. Thiết lập các điều kiện cần thiết về cơ sở hạ tầng, tài chính và nguồn nhân lực cho quản lý tổng hợp chất thải</w:t>
      </w:r>
      <w:r w:rsidR="00676B53" w:rsidRPr="00BD3FC5">
        <w:rPr>
          <w:rFonts w:cs="Times New Roman"/>
          <w:szCs w:val="28"/>
        </w:rPr>
        <w:t>.</w:t>
      </w:r>
    </w:p>
    <w:p w14:paraId="4583EAE6" w14:textId="23FB2114" w:rsidR="00D1698F" w:rsidRPr="00D1698F" w:rsidRDefault="00D1698F" w:rsidP="00E72014">
      <w:pPr>
        <w:spacing w:line="348" w:lineRule="auto"/>
        <w:rPr>
          <w:rFonts w:cs="Times New Roman"/>
          <w:color w:val="FF0000"/>
          <w:szCs w:val="28"/>
          <w:lang w:val="en-US"/>
        </w:rPr>
      </w:pPr>
      <w:r w:rsidRPr="00D1698F">
        <w:rPr>
          <w:color w:val="FF0000"/>
          <w:szCs w:val="28"/>
        </w:rPr>
        <w:t>Ưu tiên đầu tư hoặc đưa vào vận hành các nhà máy xử lý chất thải rắn theo hướng công nghệ hiện đại, thân thiện môi trường, hạn chế chôn lấp</w:t>
      </w:r>
      <w:r w:rsidRPr="00D1698F">
        <w:rPr>
          <w:color w:val="FF0000"/>
          <w:szCs w:val="28"/>
          <w:lang w:val="en-US"/>
        </w:rPr>
        <w:t>.</w:t>
      </w:r>
    </w:p>
    <w:p w14:paraId="4F5B8DD7" w14:textId="35ED1849" w:rsidR="00981E13" w:rsidRDefault="00676B53" w:rsidP="00E72014">
      <w:pPr>
        <w:spacing w:line="348" w:lineRule="auto"/>
        <w:rPr>
          <w:rFonts w:cs="Times New Roman"/>
          <w:i/>
          <w:szCs w:val="28"/>
        </w:rPr>
      </w:pPr>
      <w:r w:rsidRPr="00BD3FC5">
        <w:rPr>
          <w:rFonts w:cs="Times New Roman"/>
          <w:i/>
          <w:szCs w:val="28"/>
        </w:rPr>
        <w:lastRenderedPageBreak/>
        <w:t>* Mục tiêu</w:t>
      </w:r>
      <w:r w:rsidR="003E6121" w:rsidRPr="00BD3FC5">
        <w:rPr>
          <w:rFonts w:cs="Times New Roman"/>
          <w:i/>
          <w:szCs w:val="28"/>
        </w:rPr>
        <w:t xml:space="preserve"> </w:t>
      </w:r>
      <w:r w:rsidR="006E6694" w:rsidRPr="00BD3FC5">
        <w:rPr>
          <w:rFonts w:cs="Times New Roman"/>
          <w:i/>
          <w:szCs w:val="28"/>
          <w:lang w:val="en-US"/>
        </w:rPr>
        <w:t>cụ thể</w:t>
      </w:r>
      <w:r w:rsidR="00981E13">
        <w:rPr>
          <w:rFonts w:cs="Times New Roman"/>
          <w:i/>
          <w:szCs w:val="28"/>
        </w:rPr>
        <w:t>:</w:t>
      </w:r>
    </w:p>
    <w:p w14:paraId="3A2C48C6" w14:textId="61A00B46" w:rsidR="00676B53" w:rsidRPr="00BD3FC5" w:rsidRDefault="00981E13" w:rsidP="00E72014">
      <w:pPr>
        <w:spacing w:line="348" w:lineRule="auto"/>
        <w:rPr>
          <w:rFonts w:cs="Times New Roman"/>
          <w:i/>
          <w:szCs w:val="28"/>
        </w:rPr>
      </w:pPr>
      <w:r>
        <w:rPr>
          <w:rFonts w:cs="Times New Roman"/>
          <w:i/>
          <w:szCs w:val="28"/>
          <w:lang w:val="en-US"/>
        </w:rPr>
        <w:t>- Đ</w:t>
      </w:r>
      <w:r w:rsidR="00891E9B" w:rsidRPr="00BD3FC5">
        <w:rPr>
          <w:rFonts w:cs="Times New Roman"/>
          <w:i/>
          <w:szCs w:val="28"/>
        </w:rPr>
        <w:t xml:space="preserve">ến </w:t>
      </w:r>
      <w:r>
        <w:rPr>
          <w:rFonts w:cs="Times New Roman"/>
          <w:i/>
          <w:szCs w:val="28"/>
          <w:lang w:val="en-US"/>
        </w:rPr>
        <w:t xml:space="preserve">năm </w:t>
      </w:r>
      <w:r w:rsidR="00891E9B" w:rsidRPr="00BD3FC5">
        <w:rPr>
          <w:rFonts w:cs="Times New Roman"/>
          <w:i/>
          <w:szCs w:val="28"/>
        </w:rPr>
        <w:t>20</w:t>
      </w:r>
      <w:r w:rsidR="006E6694" w:rsidRPr="00BD3FC5">
        <w:rPr>
          <w:rFonts w:cs="Times New Roman"/>
          <w:i/>
          <w:szCs w:val="28"/>
          <w:lang w:val="en-US"/>
        </w:rPr>
        <w:t>25</w:t>
      </w:r>
      <w:r w:rsidR="00392B66" w:rsidRPr="00BD3FC5">
        <w:rPr>
          <w:rFonts w:cs="Times New Roman"/>
          <w:i/>
          <w:szCs w:val="28"/>
        </w:rPr>
        <w:t>:</w:t>
      </w:r>
    </w:p>
    <w:p w14:paraId="02A5AF15" w14:textId="5E751C0D" w:rsidR="006E6694" w:rsidRPr="00BD3FC5" w:rsidRDefault="006E6694" w:rsidP="00E72014">
      <w:pPr>
        <w:pBdr>
          <w:top w:val="none" w:sz="4" w:space="0" w:color="000000"/>
          <w:left w:val="none" w:sz="4" w:space="0" w:color="000000"/>
          <w:bottom w:val="none" w:sz="4" w:space="0" w:color="000000"/>
          <w:right w:val="none" w:sz="4" w:space="0" w:color="000000"/>
          <w:between w:val="none" w:sz="4" w:space="0" w:color="000000"/>
        </w:pBdr>
        <w:spacing w:line="348" w:lineRule="auto"/>
      </w:pPr>
      <w:r w:rsidRPr="00BD3FC5">
        <w:t>+ CTR sinh hoạt ở đô thị: 50% các đô thị có công trình tái chế chất thải rắn phù hợp với việc phân loại tại hộ gia đình; 90% tổng lượng chất thải rắn sinh hoạt đô thị phát sinh được thu gom và xử lý đáp ứng yêu cầu về bảo vệ môi trường; tăng cường khả năng tái chế, tái sử dụng, xử lý kết hợp thu hồi năng lượng hoặc sản xuất phân hữu cơ; 80% CTR xây dựng phát sinh tại đô thị được thu gom, xử lý đáp ứng yêu cầu bảo vệ môi trường, trong đó 40% được tái sử dụng hoặc tái chế; 1</w:t>
      </w:r>
      <w:r w:rsidRPr="00BD3FC5">
        <w:rPr>
          <w:spacing w:val="-2"/>
        </w:rPr>
        <w:t>00% bùn bể tự hoại thu gom của các đô thị được xử lý đảm bảo môi trường;</w:t>
      </w:r>
      <w:r w:rsidRPr="00BD3FC5">
        <w:t xml:space="preserve"> </w:t>
      </w:r>
    </w:p>
    <w:p w14:paraId="293A77A5" w14:textId="77777777" w:rsidR="006E6694" w:rsidRPr="00BD3FC5" w:rsidRDefault="006E6694" w:rsidP="00E72014">
      <w:pPr>
        <w:pBdr>
          <w:top w:val="none" w:sz="4" w:space="0" w:color="000000"/>
          <w:left w:val="none" w:sz="4" w:space="0" w:color="000000"/>
          <w:bottom w:val="none" w:sz="4" w:space="0" w:color="000000"/>
          <w:right w:val="none" w:sz="4" w:space="0" w:color="000000"/>
          <w:between w:val="none" w:sz="4" w:space="0" w:color="000000"/>
        </w:pBdr>
        <w:spacing w:line="348" w:lineRule="auto"/>
      </w:pPr>
      <w:r w:rsidRPr="00BD3FC5">
        <w:t xml:space="preserve">+ CTR công nghiệp: </w:t>
      </w:r>
      <w:r w:rsidRPr="00BD3FC5">
        <w:rPr>
          <w:lang w:val="en-US"/>
        </w:rPr>
        <w:t>90</w:t>
      </w:r>
      <w:r w:rsidRPr="00BD3FC5">
        <w:t xml:space="preserve">% tổng lượng chất thải rắn công nghiệp thông thường tại các cơ sở sản xuất, kinh doanh, dịch vụ và làng nghề được thu gom, tái sử dụng, tái chế và xử lý đảm bảo yêu cầu bảo vệ môi trường; </w:t>
      </w:r>
    </w:p>
    <w:p w14:paraId="430CC591" w14:textId="77777777" w:rsidR="006E6694" w:rsidRPr="00BD3FC5" w:rsidRDefault="006E6694" w:rsidP="00E72014">
      <w:pPr>
        <w:pBdr>
          <w:top w:val="none" w:sz="4" w:space="0" w:color="000000"/>
          <w:left w:val="none" w:sz="4" w:space="0" w:color="000000"/>
          <w:bottom w:val="none" w:sz="4" w:space="0" w:color="000000"/>
          <w:right w:val="none" w:sz="4" w:space="0" w:color="000000"/>
          <w:between w:val="none" w:sz="4" w:space="0" w:color="000000"/>
        </w:pBdr>
        <w:spacing w:line="348" w:lineRule="auto"/>
      </w:pPr>
      <w:r w:rsidRPr="00BD3FC5">
        <w:t>+ CTR y tế: 100% lượng chất thải rắn y tế phát sinh tại các cơ sở y tế, bệnh viện được phân loại, thu gom, lưu giữ, vận chuyển và xử lý đáp ứng yêu cầu bảo vệ môi trường.</w:t>
      </w:r>
    </w:p>
    <w:p w14:paraId="2EA9D57B" w14:textId="5C04273D" w:rsidR="00676B53" w:rsidRPr="00BD3FC5" w:rsidRDefault="006E6694" w:rsidP="00E72014">
      <w:pPr>
        <w:spacing w:line="348" w:lineRule="auto"/>
        <w:rPr>
          <w:rFonts w:cs="Times New Roman"/>
          <w:szCs w:val="28"/>
        </w:rPr>
      </w:pPr>
      <w:r w:rsidRPr="00BD3FC5">
        <w:t>+ CTR nguy hại: 100% tổng lượng chất thải rắn nguy hại phát sinh từ hoạt động sản xuất, kinh doanh, dịch vụ, cơ sở y tế, bệnh viện, làng nghề được thu gom, vận chuyển, xử lý đáp ứng yêu cầu bảo vệ môi trường</w:t>
      </w:r>
      <w:r w:rsidR="00C70D6D" w:rsidRPr="00BD3FC5">
        <w:rPr>
          <w:rFonts w:cs="Times New Roman"/>
          <w:szCs w:val="28"/>
        </w:rPr>
        <w:t>.</w:t>
      </w:r>
    </w:p>
    <w:p w14:paraId="0CB1925F" w14:textId="62670D0B" w:rsidR="00676B53" w:rsidRPr="00981E13" w:rsidRDefault="00C70D6D" w:rsidP="00E72014">
      <w:pPr>
        <w:spacing w:line="348" w:lineRule="auto"/>
        <w:rPr>
          <w:rFonts w:cs="Times New Roman"/>
          <w:bCs/>
          <w:i/>
          <w:szCs w:val="28"/>
        </w:rPr>
      </w:pPr>
      <w:r w:rsidRPr="00981E13">
        <w:rPr>
          <w:rFonts w:cs="Times New Roman"/>
          <w:bCs/>
          <w:i/>
          <w:szCs w:val="28"/>
        </w:rPr>
        <w:t xml:space="preserve">- </w:t>
      </w:r>
      <w:r w:rsidR="00981E13" w:rsidRPr="00981E13">
        <w:rPr>
          <w:rFonts w:cs="Times New Roman"/>
          <w:bCs/>
          <w:i/>
          <w:szCs w:val="28"/>
        </w:rPr>
        <w:t>Đ</w:t>
      </w:r>
      <w:r w:rsidR="00392B66" w:rsidRPr="00981E13">
        <w:rPr>
          <w:rFonts w:cs="Times New Roman"/>
          <w:bCs/>
          <w:i/>
          <w:szCs w:val="28"/>
        </w:rPr>
        <w:t>ến năm 20</w:t>
      </w:r>
      <w:r w:rsidR="00891E9B" w:rsidRPr="00981E13">
        <w:rPr>
          <w:rFonts w:cs="Times New Roman"/>
          <w:bCs/>
          <w:i/>
          <w:szCs w:val="28"/>
        </w:rPr>
        <w:t>30</w:t>
      </w:r>
      <w:r w:rsidR="006C48B2" w:rsidRPr="00981E13">
        <w:rPr>
          <w:rFonts w:cs="Times New Roman"/>
          <w:bCs/>
          <w:i/>
          <w:szCs w:val="28"/>
        </w:rPr>
        <w:t>:</w:t>
      </w:r>
    </w:p>
    <w:p w14:paraId="663B6816" w14:textId="77777777" w:rsidR="006E6694" w:rsidRPr="00BD3FC5" w:rsidRDefault="006E6694" w:rsidP="00E72014">
      <w:pPr>
        <w:pStyle w:val="NormalWeb"/>
        <w:spacing w:before="0" w:beforeAutospacing="0" w:after="0" w:afterAutospacing="0" w:line="348" w:lineRule="auto"/>
        <w:outlineLvl w:val="9"/>
        <w:rPr>
          <w:szCs w:val="28"/>
        </w:rPr>
      </w:pPr>
      <w:r w:rsidRPr="00BD3FC5">
        <w:rPr>
          <w:szCs w:val="28"/>
        </w:rPr>
        <w:t>+ CTR sinh hoạt ở đô thị: 80% các đô thị có công trình tái chế chất thải rắn phù hợp với việc phân loại tại hộ gia đình; 100% tổng lượng chất thải rắn sinh hoạt đô thị phát sinh được thu gom và xử lý đáp ứng yêu cầu về bảo vệ môi trường, trong đó 60% được tái chế, tái sử dụng, xử lý kết hợp thu hồi năng lượng hoặc sản xuất phân hữu cơ; 100% CTR xây dựng phát sinh tại đô thị được thu gom, xử lý đáp ứng yêu cầu bảo vệ môi trường, trong đó 50% được tái sử dụng hoặc tái chế; 100% bùn bể tự hoại thu gom của các đô thị được xử lý đảm bảo môi trường.</w:t>
      </w:r>
    </w:p>
    <w:p w14:paraId="10150F7A" w14:textId="7E361CEF" w:rsidR="006E6694" w:rsidRPr="00BD3FC5" w:rsidRDefault="00D00741" w:rsidP="00E72014">
      <w:pPr>
        <w:pStyle w:val="NormalWeb"/>
        <w:spacing w:before="0" w:beforeAutospacing="0" w:after="0" w:afterAutospacing="0" w:line="348" w:lineRule="auto"/>
        <w:outlineLvl w:val="9"/>
        <w:rPr>
          <w:szCs w:val="28"/>
        </w:rPr>
      </w:pPr>
      <w:r w:rsidRPr="00BD3FC5">
        <w:rPr>
          <w:szCs w:val="28"/>
        </w:rPr>
        <w:t xml:space="preserve">+ </w:t>
      </w:r>
      <w:r w:rsidR="006E6694" w:rsidRPr="00BD3FC5">
        <w:rPr>
          <w:szCs w:val="28"/>
        </w:rPr>
        <w:t>CTR sinh hoạt ở nông thôn: 60% tổng lượng chất thải rắn sinh hoạt phát sinh tại khu dân cư nông thôn tập trung được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w:t>
      </w:r>
    </w:p>
    <w:p w14:paraId="12FF7BFD"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lastRenderedPageBreak/>
        <w:t>+ CTR công nghiệp: 100% tổng lượng chất thải rắn công nghiệp thông thường tại các cơ sở sản xuất, kinh doanh, dịch vụ và làng nghề được thu gom, tái sử dụng, tái chế và xử lý đảm bảo yêu cầu bảo vệ môi trường.</w:t>
      </w:r>
    </w:p>
    <w:p w14:paraId="6E444304"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t>+ CTR y tế: 100% lượng chất thải rắn y tế phát sinh tại các cơ sở y tế, bệnh viện được phân loại, thu gom, lưu giữ, vận chuyển và xử lý đáp ứng yêu cầu bảo vệ môi trường.</w:t>
      </w:r>
    </w:p>
    <w:p w14:paraId="704284D0" w14:textId="7AB9347E" w:rsidR="000B13D1" w:rsidRPr="00BD3FC5" w:rsidRDefault="006E6694" w:rsidP="006837F2">
      <w:pPr>
        <w:spacing w:line="336" w:lineRule="auto"/>
        <w:rPr>
          <w:rFonts w:cs="Times New Roman"/>
          <w:bCs/>
          <w:szCs w:val="28"/>
        </w:rPr>
      </w:pPr>
      <w:r w:rsidRPr="00BD3FC5">
        <w:rPr>
          <w:szCs w:val="28"/>
        </w:rPr>
        <w:t>+ CTR nguy hại: 100% tổng lượng chất thải rắn nguy hại phát sinh từ hoạt động sản xuất, kinh doanh, dịch vụ, cơ sở y tế, bệnh viện, làng nghề được thu gom, vận chuyển, xử lý đáp ứng yêu cầu bảo vệ môi trường</w:t>
      </w:r>
      <w:r w:rsidR="000B13D1" w:rsidRPr="00BD3FC5">
        <w:rPr>
          <w:rFonts w:cs="Times New Roman"/>
          <w:bCs/>
          <w:szCs w:val="28"/>
        </w:rPr>
        <w:t>.</w:t>
      </w:r>
    </w:p>
    <w:p w14:paraId="2E1FAF93" w14:textId="6C0B7D82" w:rsidR="006E6694" w:rsidRPr="00981E13" w:rsidRDefault="006E6694" w:rsidP="006837F2">
      <w:pPr>
        <w:spacing w:line="336" w:lineRule="auto"/>
        <w:rPr>
          <w:rFonts w:cs="Times New Roman"/>
          <w:bCs/>
          <w:i/>
          <w:szCs w:val="28"/>
          <w:lang w:val="en-US"/>
        </w:rPr>
      </w:pPr>
      <w:r w:rsidRPr="00981E13">
        <w:rPr>
          <w:rFonts w:cs="Times New Roman"/>
          <w:bCs/>
          <w:i/>
          <w:szCs w:val="28"/>
          <w:lang w:val="en-US"/>
        </w:rPr>
        <w:t xml:space="preserve">- </w:t>
      </w:r>
      <w:r w:rsidR="00D3176C">
        <w:rPr>
          <w:rFonts w:cs="Times New Roman"/>
          <w:bCs/>
          <w:i/>
          <w:szCs w:val="28"/>
          <w:lang w:val="en-US"/>
        </w:rPr>
        <w:t>Đ</w:t>
      </w:r>
      <w:r w:rsidRPr="00981E13">
        <w:rPr>
          <w:rFonts w:cs="Times New Roman"/>
          <w:bCs/>
          <w:i/>
          <w:szCs w:val="28"/>
          <w:lang w:val="en-US"/>
        </w:rPr>
        <w:t>ến năm 2050:</w:t>
      </w:r>
    </w:p>
    <w:p w14:paraId="142FD102" w14:textId="054497B0" w:rsidR="006E6694" w:rsidRPr="00BD3FC5" w:rsidRDefault="006E6694" w:rsidP="006837F2">
      <w:pPr>
        <w:pStyle w:val="NormalWeb"/>
        <w:spacing w:before="0" w:beforeAutospacing="0" w:after="0" w:afterAutospacing="0" w:line="336" w:lineRule="auto"/>
        <w:outlineLvl w:val="9"/>
        <w:rPr>
          <w:szCs w:val="28"/>
        </w:rPr>
      </w:pPr>
      <w:r w:rsidRPr="00BD3FC5">
        <w:rPr>
          <w:szCs w:val="28"/>
        </w:rPr>
        <w:t>+ CTR sinh hoạt ở đô thị: 100% các đô thị có công trình tái chế chất thải rắn phù hợp với việc phân loại tại hộ gia đình; 100% tổng lượng chất thải rắn sinh hoạt đô thị phát sinh được thu gom, phân loại tại nguồn và xử lý đáp ứng yêu cầu về bảo vệ môi trường; trong đó trên 90% được tái chế, tái sử dụng, xử lý kết hợp thu hồi năng lư</w:t>
      </w:r>
      <w:r w:rsidR="00D00741" w:rsidRPr="00BD3FC5">
        <w:rPr>
          <w:szCs w:val="28"/>
        </w:rPr>
        <w:t xml:space="preserve">ợng hoặc sản xuất phân hữu cơ; </w:t>
      </w:r>
      <w:r w:rsidRPr="00BD3FC5">
        <w:rPr>
          <w:szCs w:val="28"/>
        </w:rPr>
        <w:t>100% CTR xây dựng phát sinh tại đô thị được thu gom, xử lý đáp ứng yêu cầu bảo vệ môi trường, trong đó 60% được tái sử dụng hoặc tái chế; 100% bùn bể tự hoại thu gom của các đô thị được xử lý đảm bảo môi trường.</w:t>
      </w:r>
    </w:p>
    <w:p w14:paraId="0971EC02"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t>+ CTR sinh hoạt ở nông thôn: 100% tổng lượng chất thải rắn sinh hoạt phát sinh tại khu dân cư nông thôn tập trung được phân loại tại nguồn,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w:t>
      </w:r>
    </w:p>
    <w:p w14:paraId="7277B7A1"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t>+ CTR công nghiệp: 100% tổng lượng chất thải rắn công nghiệp thông thường tại các cơ sở sản xuất, kinh doanh, dịch vụ và làng nghề được thu gom, tái sử dụng, tái chế và xử lý đảm bảo yêu cầu bảo vệ môi trường.</w:t>
      </w:r>
    </w:p>
    <w:p w14:paraId="75CC9073"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t>+ CTR nguy hại: 100% tổng lượng chất thải rắn nguy hại phát sinh từ hoạt động sản xuất, kinh doanh, dịch vụ, cơ sở y tế, bệnh viện, làng nghề được thu gom, vận chuyển, xử lý đáp ứng yêu cầu bảo vệ môi trường.</w:t>
      </w:r>
    </w:p>
    <w:p w14:paraId="43CE7A72" w14:textId="77777777" w:rsidR="006E6694" w:rsidRPr="00BD3FC5" w:rsidRDefault="006E6694" w:rsidP="006837F2">
      <w:pPr>
        <w:pStyle w:val="NormalWeb"/>
        <w:spacing w:before="0" w:beforeAutospacing="0" w:after="0" w:afterAutospacing="0" w:line="336" w:lineRule="auto"/>
        <w:outlineLvl w:val="9"/>
        <w:rPr>
          <w:szCs w:val="28"/>
        </w:rPr>
      </w:pPr>
      <w:r w:rsidRPr="00BD3FC5">
        <w:rPr>
          <w:szCs w:val="28"/>
        </w:rPr>
        <w:t>+ CRT y tế: 100% lượng chất thải rắn y tế phát sinh tại các cơ sở y tế, bệnh viện được phân loại, thu gom, lưu giữ, vận chuyển và xử lý đáp ứng yêu cầu bảo vệ môi trường.</w:t>
      </w:r>
    </w:p>
    <w:p w14:paraId="44080509" w14:textId="133F4274" w:rsidR="006E6694" w:rsidRPr="00BD3FC5" w:rsidRDefault="006E6694" w:rsidP="00E72014">
      <w:pPr>
        <w:rPr>
          <w:rFonts w:cs="Times New Roman"/>
          <w:bCs/>
          <w:spacing w:val="-2"/>
          <w:szCs w:val="28"/>
          <w:lang w:val="en-US"/>
        </w:rPr>
      </w:pPr>
      <w:r w:rsidRPr="00BD3FC5">
        <w:rPr>
          <w:spacing w:val="-2"/>
          <w:szCs w:val="28"/>
        </w:rPr>
        <w:lastRenderedPageBreak/>
        <w:t>+ Áp dụng các hình thức xử lý rác thải tiên tiến như điện rác và các công nghệ mới phù hợp nhất, không phát triển thêm các điểm chôn lấp mới, đổi với các điểm chôn lấp trong giai đoạn trước sẽ thực hiện thu hẹp dần diện tích đồng thời với xử lý môi trường triệt để, trả lại diện tích cho các hoạt động kinh tế, xã hội khác</w:t>
      </w:r>
      <w:r w:rsidRPr="00BD3FC5">
        <w:rPr>
          <w:spacing w:val="-2"/>
          <w:szCs w:val="28"/>
          <w:lang w:val="en-US"/>
        </w:rPr>
        <w:t>.</w:t>
      </w:r>
    </w:p>
    <w:p w14:paraId="4F0EBE67" w14:textId="038056B6" w:rsidR="00D0077F" w:rsidRDefault="00D0077F" w:rsidP="00E72014">
      <w:pPr>
        <w:pStyle w:val="Caption"/>
      </w:pPr>
      <w:bookmarkStart w:id="140" w:name="_Toc134400407"/>
      <w:r w:rsidRPr="00BD3FC5">
        <w:t>Bảng 1.</w:t>
      </w:r>
      <w:r w:rsidR="00F12262">
        <w:fldChar w:fldCharType="begin"/>
      </w:r>
      <w:r w:rsidR="00F12262">
        <w:instrText xml:space="preserve"> SEQ Bảng_1. \* ARABIC </w:instrText>
      </w:r>
      <w:r w:rsidR="00F12262">
        <w:fldChar w:fldCharType="separate"/>
      </w:r>
      <w:r w:rsidR="0071507C">
        <w:rPr>
          <w:noProof/>
        </w:rPr>
        <w:t>3</w:t>
      </w:r>
      <w:r w:rsidR="00F12262">
        <w:rPr>
          <w:noProof/>
        </w:rPr>
        <w:fldChar w:fldCharType="end"/>
      </w:r>
      <w:r w:rsidRPr="00BD3FC5">
        <w:rPr>
          <w:noProof/>
        </w:rPr>
        <w:t>:</w:t>
      </w:r>
      <w:r w:rsidRPr="00BD3FC5">
        <w:rPr>
          <w:lang w:val="da-DK"/>
        </w:rPr>
        <w:t xml:space="preserve"> </w:t>
      </w:r>
      <w:r w:rsidRPr="00BD3FC5">
        <w:t xml:space="preserve">Tổng hợp phương án quy hoạch hệ thống xử lý </w:t>
      </w:r>
      <w:r w:rsidRPr="00BD3FC5">
        <w:rPr>
          <w:lang w:val="da-DK"/>
        </w:rPr>
        <w:t>chất thải rắn</w:t>
      </w:r>
      <w:r w:rsidRPr="00BD3FC5">
        <w:t xml:space="preserve"> khu vực đô thị tỉnh Lai Châu</w:t>
      </w:r>
      <w:bookmarkEnd w:id="140"/>
    </w:p>
    <w:tbl>
      <w:tblPr>
        <w:tblStyle w:val="TableGrid"/>
        <w:tblW w:w="5002"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004"/>
        <w:gridCol w:w="5501"/>
      </w:tblGrid>
      <w:tr w:rsidR="006837F2" w:rsidRPr="00BD3FC5" w14:paraId="75771714" w14:textId="77777777" w:rsidTr="006837F2">
        <w:trPr>
          <w:trHeight w:val="397"/>
          <w:tblHeader/>
          <w:jc w:val="center"/>
        </w:trPr>
        <w:tc>
          <w:tcPr>
            <w:tcW w:w="309" w:type="pct"/>
            <w:shd w:val="clear" w:color="auto" w:fill="auto"/>
            <w:vAlign w:val="center"/>
          </w:tcPr>
          <w:p w14:paraId="5E2C7916"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TT</w:t>
            </w:r>
          </w:p>
        </w:tc>
        <w:tc>
          <w:tcPr>
            <w:tcW w:w="1657" w:type="pct"/>
            <w:shd w:val="clear" w:color="auto" w:fill="auto"/>
            <w:vAlign w:val="center"/>
          </w:tcPr>
          <w:p w14:paraId="6B2E25EB"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Vị trí /Công suất</w:t>
            </w:r>
          </w:p>
        </w:tc>
        <w:tc>
          <w:tcPr>
            <w:tcW w:w="3033" w:type="pct"/>
            <w:shd w:val="clear" w:color="auto" w:fill="auto"/>
            <w:vAlign w:val="center"/>
          </w:tcPr>
          <w:p w14:paraId="64719BE9"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Phạm vi phục vụ và lộ trình</w:t>
            </w:r>
          </w:p>
        </w:tc>
      </w:tr>
      <w:tr w:rsidR="006837F2" w:rsidRPr="00BD3FC5" w14:paraId="579A304B" w14:textId="77777777" w:rsidTr="006837F2">
        <w:trPr>
          <w:trHeight w:val="397"/>
          <w:jc w:val="center"/>
        </w:trPr>
        <w:tc>
          <w:tcPr>
            <w:tcW w:w="309" w:type="pct"/>
            <w:shd w:val="clear" w:color="auto" w:fill="auto"/>
            <w:vAlign w:val="center"/>
          </w:tcPr>
          <w:p w14:paraId="74BD4782"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1</w:t>
            </w:r>
          </w:p>
        </w:tc>
        <w:tc>
          <w:tcPr>
            <w:tcW w:w="1657" w:type="pct"/>
            <w:shd w:val="clear" w:color="auto" w:fill="auto"/>
            <w:vAlign w:val="center"/>
          </w:tcPr>
          <w:p w14:paraId="1C6D4023"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Thành Phố Lai Châu </w:t>
            </w:r>
          </w:p>
        </w:tc>
        <w:tc>
          <w:tcPr>
            <w:tcW w:w="3033" w:type="pct"/>
            <w:shd w:val="clear" w:color="auto" w:fill="auto"/>
            <w:vAlign w:val="center"/>
          </w:tcPr>
          <w:p w14:paraId="26424693"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Cơ sở xử lý cấp vùng tỉnh </w:t>
            </w:r>
          </w:p>
        </w:tc>
      </w:tr>
      <w:tr w:rsidR="006837F2" w:rsidRPr="00BD3FC5" w14:paraId="776477A3" w14:textId="77777777" w:rsidTr="006837F2">
        <w:trPr>
          <w:trHeight w:val="4082"/>
          <w:jc w:val="center"/>
        </w:trPr>
        <w:tc>
          <w:tcPr>
            <w:tcW w:w="309" w:type="pct"/>
            <w:shd w:val="clear" w:color="auto" w:fill="auto"/>
            <w:vAlign w:val="center"/>
          </w:tcPr>
          <w:p w14:paraId="513BA49B" w14:textId="77777777" w:rsidR="006837F2" w:rsidRPr="00BD3FC5" w:rsidRDefault="006837F2" w:rsidP="006837F2">
            <w:pPr>
              <w:spacing w:line="240" w:lineRule="auto"/>
              <w:ind w:firstLine="0"/>
              <w:jc w:val="center"/>
              <w:rPr>
                <w:rFonts w:cs="Times New Roman"/>
                <w:b/>
                <w:bCs/>
                <w:sz w:val="23"/>
                <w:szCs w:val="23"/>
              </w:rPr>
            </w:pPr>
          </w:p>
        </w:tc>
        <w:tc>
          <w:tcPr>
            <w:tcW w:w="1657" w:type="pct"/>
            <w:shd w:val="clear" w:color="auto" w:fill="auto"/>
            <w:vAlign w:val="center"/>
          </w:tcPr>
          <w:p w14:paraId="7826B5B5"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Xã San Thàng</w:t>
            </w:r>
          </w:p>
          <w:p w14:paraId="0015D41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Diện tích: 15</w:t>
            </w:r>
            <w:r w:rsidRPr="00BD3FC5">
              <w:rPr>
                <w:rFonts w:cs="Times New Roman"/>
                <w:sz w:val="23"/>
                <w:szCs w:val="23"/>
                <w:lang w:val="en-US"/>
              </w:rPr>
              <w:t xml:space="preserve"> </w:t>
            </w:r>
            <w:r w:rsidRPr="00BD3FC5">
              <w:rPr>
                <w:rFonts w:cs="Times New Roman"/>
                <w:sz w:val="23"/>
                <w:szCs w:val="23"/>
              </w:rPr>
              <w:t>-</w:t>
            </w:r>
            <w:r w:rsidRPr="00BD3FC5">
              <w:rPr>
                <w:rFonts w:cs="Times New Roman"/>
                <w:sz w:val="23"/>
                <w:szCs w:val="23"/>
                <w:lang w:val="en-US"/>
              </w:rPr>
              <w:t xml:space="preserve"> </w:t>
            </w:r>
            <w:r w:rsidRPr="00BD3FC5">
              <w:rPr>
                <w:rFonts w:cs="Times New Roman"/>
                <w:sz w:val="23"/>
                <w:szCs w:val="23"/>
              </w:rPr>
              <w:t>20 ha</w:t>
            </w:r>
          </w:p>
          <w:p w14:paraId="60757EFE"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Công suất nhà máy chế biến phân hữu cơ: 150 tấn/ngày</w:t>
            </w:r>
          </w:p>
          <w:p w14:paraId="1695C8EB"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Công suất nhà máy tái chế: 80 tấn/ngày</w:t>
            </w:r>
          </w:p>
          <w:p w14:paraId="0B499D0A"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Công suất lò đốt CTR công nghiệp:</w:t>
            </w:r>
            <w:r w:rsidRPr="00BD3FC5">
              <w:rPr>
                <w:rFonts w:cs="Times New Roman"/>
                <w:sz w:val="23"/>
                <w:szCs w:val="23"/>
                <w:lang w:val="en-US"/>
              </w:rPr>
              <w:t xml:space="preserve"> </w:t>
            </w:r>
            <w:r w:rsidRPr="00BD3FC5">
              <w:rPr>
                <w:rFonts w:cs="Times New Roman"/>
                <w:sz w:val="23"/>
                <w:szCs w:val="23"/>
              </w:rPr>
              <w:t>60 tấn/ngày</w:t>
            </w:r>
          </w:p>
          <w:p w14:paraId="221A4EEB"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sz w:val="23"/>
                <w:szCs w:val="23"/>
              </w:rPr>
              <w:t xml:space="preserve">- Công suất lò đốt xử lý CTR nguy hại: 300 kg/ngày (giai đoạn trước 2030) và 600 kg/ngày (giai đoạn sau 2030) </w:t>
            </w:r>
          </w:p>
        </w:tc>
        <w:tc>
          <w:tcPr>
            <w:tcW w:w="3033" w:type="pct"/>
            <w:shd w:val="clear" w:color="auto" w:fill="auto"/>
            <w:vAlign w:val="center"/>
          </w:tcPr>
          <w:p w14:paraId="66524F6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Chôn lấp hợp vệ sinh CTR sinh hoạt không thể tái chế + Bùn thải + Xây dựng không thể tái chế + các thành phần không nguy hại trong CTR công nghiệp, y tế cho địa bàn thành phố. </w:t>
            </w:r>
          </w:p>
          <w:p w14:paraId="7EBC3D69"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Chế biến phân hữu cơ, tái chế chất vô cơ cho thành phố, huyện Tam Đường, Phong Thổ, các xã thuộc huyện Sìn Hồ giáp ranh với TP.Lai Châu và huyện Tam Đường.</w:t>
            </w:r>
          </w:p>
          <w:p w14:paraId="168CEB0B"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Đốt CTR công nghiệp nguy hại và CTR y tế nguy hại cho toàn tỉnh (trong giai đoạn đầu là thành phố và các huyện Phong Thổ, Tam Đường) </w:t>
            </w:r>
          </w:p>
          <w:p w14:paraId="3721CF40"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Tăng cường ứng dụng các công nghệ phù hợp, xây dựng lộ trình từng bước giảm tỉ lệ chôn lấp trực tiếp CTR sinh hoạt.</w:t>
            </w:r>
          </w:p>
          <w:p w14:paraId="2718A451"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sz w:val="23"/>
                <w:szCs w:val="23"/>
              </w:rPr>
              <w:t>- Lập quy hoạch và xây dựng/nâng cấp mạng lưới các điểm trung chuyển CTR phù hợp tại các khu dân cư</w:t>
            </w:r>
            <w:r w:rsidRPr="00BD3FC5">
              <w:rPr>
                <w:rFonts w:cs="Times New Roman"/>
                <w:sz w:val="23"/>
                <w:szCs w:val="23"/>
                <w:lang w:val="en-US"/>
              </w:rPr>
              <w:t>.</w:t>
            </w:r>
          </w:p>
        </w:tc>
      </w:tr>
      <w:tr w:rsidR="006837F2" w:rsidRPr="00BD3FC5" w14:paraId="5F818B04" w14:textId="77777777" w:rsidTr="006837F2">
        <w:trPr>
          <w:trHeight w:val="397"/>
          <w:jc w:val="center"/>
        </w:trPr>
        <w:tc>
          <w:tcPr>
            <w:tcW w:w="309" w:type="pct"/>
            <w:shd w:val="clear" w:color="auto" w:fill="auto"/>
            <w:vAlign w:val="center"/>
          </w:tcPr>
          <w:p w14:paraId="644E9B9A"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2</w:t>
            </w:r>
          </w:p>
        </w:tc>
        <w:tc>
          <w:tcPr>
            <w:tcW w:w="1657" w:type="pct"/>
            <w:shd w:val="clear" w:color="auto" w:fill="auto"/>
            <w:vAlign w:val="center"/>
          </w:tcPr>
          <w:p w14:paraId="36B458A9"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Huyện Tam Đường </w:t>
            </w:r>
          </w:p>
        </w:tc>
        <w:tc>
          <w:tcPr>
            <w:tcW w:w="3033" w:type="pct"/>
            <w:shd w:val="clear" w:color="auto" w:fill="auto"/>
            <w:vAlign w:val="center"/>
          </w:tcPr>
          <w:p w14:paraId="3FBA0C95"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Cơ sở xử lý cấp huyện </w:t>
            </w:r>
          </w:p>
        </w:tc>
      </w:tr>
      <w:tr w:rsidR="006837F2" w:rsidRPr="00BD3FC5" w14:paraId="5697F8CB" w14:textId="77777777" w:rsidTr="006837F2">
        <w:trPr>
          <w:trHeight w:val="3572"/>
          <w:jc w:val="center"/>
        </w:trPr>
        <w:tc>
          <w:tcPr>
            <w:tcW w:w="309" w:type="pct"/>
            <w:shd w:val="clear" w:color="auto" w:fill="auto"/>
            <w:vAlign w:val="center"/>
          </w:tcPr>
          <w:p w14:paraId="07BEFEF5" w14:textId="77777777" w:rsidR="006837F2" w:rsidRPr="00BD3FC5" w:rsidRDefault="006837F2" w:rsidP="006837F2">
            <w:pPr>
              <w:spacing w:line="240" w:lineRule="auto"/>
              <w:ind w:firstLine="0"/>
              <w:jc w:val="center"/>
              <w:rPr>
                <w:rFonts w:cs="Times New Roman"/>
                <w:sz w:val="23"/>
                <w:szCs w:val="23"/>
              </w:rPr>
            </w:pPr>
          </w:p>
        </w:tc>
        <w:tc>
          <w:tcPr>
            <w:tcW w:w="1657" w:type="pct"/>
            <w:shd w:val="clear" w:color="auto" w:fill="auto"/>
            <w:vAlign w:val="center"/>
          </w:tcPr>
          <w:p w14:paraId="4547C310"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Xã Bình Lư </w:t>
            </w:r>
          </w:p>
          <w:p w14:paraId="6D131048"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5 - 7 ha</w:t>
            </w:r>
          </w:p>
        </w:tc>
        <w:tc>
          <w:tcPr>
            <w:tcW w:w="3033" w:type="pct"/>
            <w:shd w:val="clear" w:color="auto" w:fill="auto"/>
            <w:vAlign w:val="center"/>
          </w:tcPr>
          <w:p w14:paraId="0F648156"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Chôn lấp hợp vệ sinh thành phần CTR sinh hoạt không thể tái chế + Bùn thải + thành phần CTR xây dựng không thể tái chế + các thành phần không nguy hại trong CTR công nghiệp, y tế cho địa bàn huyện </w:t>
            </w:r>
          </w:p>
          <w:p w14:paraId="1DC2785E"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Là điểm tập trung, phân loại chất thải công nghiệp, chất thải sinh hoạt trên địa bàn huyện. </w:t>
            </w:r>
          </w:p>
          <w:p w14:paraId="4890637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Là trạm trung chuyển CTR sinh hoạt, CTR công nghiệp, CTR nguy hại có thể tái chế đến khu xử lý cấp tỉnh. </w:t>
            </w:r>
          </w:p>
          <w:p w14:paraId="6645E590"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Tăng cường ứng dụng các công nghệ phù hợp, xây dựng lộ trình từng bước giảm tỉ lệ chôn lấp CTR sinh hoạt trực tiếp.</w:t>
            </w:r>
          </w:p>
          <w:p w14:paraId="2284AAC4" w14:textId="77777777" w:rsidR="006837F2" w:rsidRPr="00BD3FC5" w:rsidRDefault="006837F2" w:rsidP="006837F2">
            <w:pPr>
              <w:spacing w:line="240" w:lineRule="auto"/>
              <w:ind w:firstLine="0"/>
              <w:jc w:val="left"/>
              <w:rPr>
                <w:rFonts w:cs="Times New Roman"/>
                <w:sz w:val="23"/>
                <w:szCs w:val="23"/>
                <w:lang w:val="en-US"/>
              </w:rPr>
            </w:pPr>
            <w:r w:rsidRPr="00BD3FC5">
              <w:rPr>
                <w:rFonts w:cs="Times New Roman"/>
                <w:sz w:val="23"/>
                <w:szCs w:val="23"/>
              </w:rPr>
              <w:t>- Lập quy hoạch và xây dựng mạng lưới các điểm trung chuyển CTR phù hợp tại các thôn/bản/khu dân cư</w:t>
            </w:r>
            <w:r w:rsidRPr="00BD3FC5">
              <w:rPr>
                <w:rFonts w:cs="Times New Roman"/>
                <w:sz w:val="23"/>
                <w:szCs w:val="23"/>
                <w:lang w:val="en-US"/>
              </w:rPr>
              <w:t>.</w:t>
            </w:r>
          </w:p>
        </w:tc>
      </w:tr>
      <w:tr w:rsidR="006837F2" w:rsidRPr="00BD3FC5" w14:paraId="2070729C" w14:textId="77777777" w:rsidTr="006837F2">
        <w:trPr>
          <w:trHeight w:val="397"/>
          <w:jc w:val="center"/>
        </w:trPr>
        <w:tc>
          <w:tcPr>
            <w:tcW w:w="309" w:type="pct"/>
            <w:shd w:val="clear" w:color="auto" w:fill="auto"/>
            <w:vAlign w:val="center"/>
          </w:tcPr>
          <w:p w14:paraId="1F306A8D"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3</w:t>
            </w:r>
          </w:p>
        </w:tc>
        <w:tc>
          <w:tcPr>
            <w:tcW w:w="1657" w:type="pct"/>
            <w:shd w:val="clear" w:color="auto" w:fill="auto"/>
            <w:vAlign w:val="center"/>
          </w:tcPr>
          <w:p w14:paraId="1F745ECB"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Huyện Phong Thổ </w:t>
            </w:r>
          </w:p>
        </w:tc>
        <w:tc>
          <w:tcPr>
            <w:tcW w:w="3033" w:type="pct"/>
            <w:shd w:val="clear" w:color="auto" w:fill="auto"/>
            <w:vAlign w:val="center"/>
          </w:tcPr>
          <w:p w14:paraId="4E6554BB"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Cơ sở xử lý cấp huyện </w:t>
            </w:r>
          </w:p>
        </w:tc>
      </w:tr>
      <w:tr w:rsidR="006837F2" w:rsidRPr="00BD3FC5" w14:paraId="5D7C54A3" w14:textId="77777777" w:rsidTr="006837F2">
        <w:trPr>
          <w:trHeight w:val="397"/>
          <w:jc w:val="center"/>
        </w:trPr>
        <w:tc>
          <w:tcPr>
            <w:tcW w:w="309" w:type="pct"/>
            <w:shd w:val="clear" w:color="auto" w:fill="auto"/>
            <w:vAlign w:val="center"/>
          </w:tcPr>
          <w:p w14:paraId="1DDECBEE" w14:textId="77777777" w:rsidR="006837F2" w:rsidRPr="00BD3FC5" w:rsidRDefault="006837F2" w:rsidP="006837F2">
            <w:pPr>
              <w:spacing w:line="240" w:lineRule="auto"/>
              <w:ind w:firstLine="0"/>
              <w:jc w:val="center"/>
              <w:rPr>
                <w:rFonts w:cs="Times New Roman"/>
                <w:b/>
                <w:bCs/>
                <w:sz w:val="23"/>
                <w:szCs w:val="23"/>
              </w:rPr>
            </w:pPr>
          </w:p>
        </w:tc>
        <w:tc>
          <w:tcPr>
            <w:tcW w:w="1657" w:type="pct"/>
            <w:shd w:val="clear" w:color="auto" w:fill="auto"/>
            <w:vAlign w:val="center"/>
          </w:tcPr>
          <w:p w14:paraId="1B50593E"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Xã Mường So </w:t>
            </w:r>
          </w:p>
          <w:p w14:paraId="074238D0" w14:textId="747C5791" w:rsidR="006837F2" w:rsidRPr="00BD3FC5" w:rsidRDefault="006837F2" w:rsidP="006837F2">
            <w:pPr>
              <w:spacing w:line="240" w:lineRule="auto"/>
              <w:ind w:firstLine="0"/>
              <w:jc w:val="left"/>
              <w:rPr>
                <w:rFonts w:cs="Times New Roman"/>
                <w:b/>
                <w:bCs/>
                <w:sz w:val="23"/>
                <w:szCs w:val="23"/>
              </w:rPr>
            </w:pPr>
            <w:r w:rsidRPr="00BD3FC5">
              <w:rPr>
                <w:rFonts w:cs="Times New Roman"/>
                <w:sz w:val="23"/>
                <w:szCs w:val="23"/>
              </w:rPr>
              <w:t>Diện tích: 5 - 7 ha</w:t>
            </w:r>
          </w:p>
        </w:tc>
        <w:tc>
          <w:tcPr>
            <w:tcW w:w="3033" w:type="pct"/>
            <w:shd w:val="clear" w:color="auto" w:fill="auto"/>
            <w:vAlign w:val="center"/>
          </w:tcPr>
          <w:p w14:paraId="613850C8"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hợp vệ sinh CTR sinh hoạt không thể tái chế + Bùn thải + Xây dựng không thể tái chế + các thành phần không nguy hại trong CTR công nghiệp, y tế cho địa bàn huyện.</w:t>
            </w:r>
          </w:p>
          <w:p w14:paraId="487FF347"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Là điểm tập trung, phân loại chất thải công nghiệp, chất thải sinh hoạt trên địa bàn huyện. </w:t>
            </w:r>
          </w:p>
          <w:p w14:paraId="6FA4D6D6"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Là trạm trung chuyển CTR sinh hoạt, CTR công nghiệp, CTR nguy hại có thể tái chế đến khu xử lý cấp tỉnh. </w:t>
            </w:r>
          </w:p>
          <w:p w14:paraId="21D2CD19"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lastRenderedPageBreak/>
              <w:t>- Tăng cường ứng dụng các công nghệ phù hợp, xây dựng lộ trình từng bước giảm tỉ lệ chôn lấp CTR sinh hoạt trực tiếp.</w:t>
            </w:r>
          </w:p>
          <w:p w14:paraId="128A44C1" w14:textId="2F130D94" w:rsidR="006837F2" w:rsidRPr="00BD3FC5" w:rsidRDefault="006837F2" w:rsidP="006837F2">
            <w:pPr>
              <w:spacing w:line="240" w:lineRule="auto"/>
              <w:ind w:firstLine="0"/>
              <w:jc w:val="left"/>
              <w:rPr>
                <w:rFonts w:cs="Times New Roman"/>
                <w:b/>
                <w:bCs/>
                <w:sz w:val="23"/>
                <w:szCs w:val="23"/>
              </w:rPr>
            </w:pPr>
            <w:r w:rsidRPr="00BD3FC5">
              <w:rPr>
                <w:rFonts w:cs="Times New Roman"/>
                <w:sz w:val="23"/>
                <w:szCs w:val="23"/>
              </w:rPr>
              <w:t>- Lập quy hoạch và xây dựng mạng lưới các điểm trung chuyển CTR phù hợp tại các thôn/bản/khu dân cư</w:t>
            </w:r>
          </w:p>
        </w:tc>
      </w:tr>
      <w:tr w:rsidR="006837F2" w:rsidRPr="00BD3FC5" w14:paraId="6E9D651B" w14:textId="77777777" w:rsidTr="006837F2">
        <w:trPr>
          <w:trHeight w:val="397"/>
          <w:jc w:val="center"/>
        </w:trPr>
        <w:tc>
          <w:tcPr>
            <w:tcW w:w="309" w:type="pct"/>
            <w:shd w:val="clear" w:color="auto" w:fill="auto"/>
            <w:vAlign w:val="center"/>
          </w:tcPr>
          <w:p w14:paraId="4F44D40B"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4</w:t>
            </w:r>
          </w:p>
        </w:tc>
        <w:tc>
          <w:tcPr>
            <w:tcW w:w="1657" w:type="pct"/>
            <w:shd w:val="clear" w:color="auto" w:fill="auto"/>
            <w:vAlign w:val="center"/>
          </w:tcPr>
          <w:p w14:paraId="1E879632"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Huyện Than Uyên </w:t>
            </w:r>
          </w:p>
        </w:tc>
        <w:tc>
          <w:tcPr>
            <w:tcW w:w="3033" w:type="pct"/>
            <w:shd w:val="clear" w:color="auto" w:fill="auto"/>
            <w:vAlign w:val="center"/>
          </w:tcPr>
          <w:p w14:paraId="5299BABA"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 xml:space="preserve">Cơ sở xử lý cấp huyện (sau năm 2025 là liên huyện) </w:t>
            </w:r>
          </w:p>
        </w:tc>
      </w:tr>
      <w:tr w:rsidR="006837F2" w:rsidRPr="00BD3FC5" w14:paraId="01996C36" w14:textId="77777777" w:rsidTr="0035600C">
        <w:trPr>
          <w:trHeight w:val="2041"/>
          <w:jc w:val="center"/>
        </w:trPr>
        <w:tc>
          <w:tcPr>
            <w:tcW w:w="309" w:type="pct"/>
            <w:shd w:val="clear" w:color="auto" w:fill="auto"/>
            <w:vAlign w:val="center"/>
          </w:tcPr>
          <w:p w14:paraId="273CC076" w14:textId="77777777" w:rsidR="006837F2" w:rsidRPr="00BD3FC5" w:rsidRDefault="006837F2" w:rsidP="006837F2">
            <w:pPr>
              <w:spacing w:line="240" w:lineRule="auto"/>
              <w:ind w:firstLine="0"/>
              <w:jc w:val="center"/>
              <w:rPr>
                <w:rFonts w:cs="Times New Roman"/>
                <w:sz w:val="23"/>
                <w:szCs w:val="23"/>
              </w:rPr>
            </w:pPr>
          </w:p>
        </w:tc>
        <w:tc>
          <w:tcPr>
            <w:tcW w:w="1657" w:type="pct"/>
            <w:shd w:val="clear" w:color="auto" w:fill="auto"/>
            <w:vAlign w:val="center"/>
          </w:tcPr>
          <w:p w14:paraId="60B027E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Xã Mường Cang </w:t>
            </w:r>
          </w:p>
          <w:p w14:paraId="60F7121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7</w:t>
            </w:r>
            <w:r w:rsidRPr="00BD3FC5">
              <w:rPr>
                <w:rFonts w:cs="Times New Roman"/>
                <w:sz w:val="23"/>
                <w:szCs w:val="23"/>
                <w:lang w:val="en-US"/>
              </w:rPr>
              <w:t xml:space="preserve"> </w:t>
            </w:r>
            <w:r w:rsidRPr="00BD3FC5">
              <w:rPr>
                <w:rFonts w:cs="Times New Roman"/>
                <w:sz w:val="23"/>
                <w:szCs w:val="23"/>
              </w:rPr>
              <w:t>-</w:t>
            </w:r>
            <w:r w:rsidRPr="00BD3FC5">
              <w:rPr>
                <w:rFonts w:cs="Times New Roman"/>
                <w:sz w:val="23"/>
                <w:szCs w:val="23"/>
                <w:lang w:val="en-US"/>
              </w:rPr>
              <w:t xml:space="preserve"> </w:t>
            </w:r>
            <w:r w:rsidRPr="00BD3FC5">
              <w:rPr>
                <w:rFonts w:cs="Times New Roman"/>
                <w:sz w:val="23"/>
                <w:szCs w:val="23"/>
              </w:rPr>
              <w:t>9</w:t>
            </w:r>
            <w:r w:rsidRPr="00BD3FC5">
              <w:rPr>
                <w:rFonts w:cs="Times New Roman"/>
                <w:sz w:val="23"/>
                <w:szCs w:val="23"/>
                <w:lang w:val="en-US"/>
              </w:rPr>
              <w:t xml:space="preserve"> </w:t>
            </w:r>
            <w:r w:rsidRPr="00BD3FC5">
              <w:rPr>
                <w:rFonts w:cs="Times New Roman"/>
                <w:sz w:val="23"/>
                <w:szCs w:val="23"/>
              </w:rPr>
              <w:t>ha</w:t>
            </w:r>
          </w:p>
          <w:p w14:paraId="017D17E1"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nhà máy chế biến phân hữu cơ: 50 tấn/ngày</w:t>
            </w:r>
          </w:p>
          <w:p w14:paraId="3709D65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lò đốt xử lý CTR nguy hại: 50</w:t>
            </w:r>
            <w:r w:rsidRPr="00BD3FC5">
              <w:rPr>
                <w:rFonts w:cs="Times New Roman"/>
                <w:sz w:val="23"/>
                <w:szCs w:val="23"/>
                <w:lang w:val="en-US"/>
              </w:rPr>
              <w:t xml:space="preserve"> </w:t>
            </w:r>
            <w:r w:rsidRPr="00BD3FC5">
              <w:rPr>
                <w:rFonts w:cs="Times New Roman"/>
                <w:sz w:val="23"/>
                <w:szCs w:val="23"/>
              </w:rPr>
              <w:t>kg/ngày</w:t>
            </w:r>
          </w:p>
        </w:tc>
        <w:tc>
          <w:tcPr>
            <w:tcW w:w="3033" w:type="pct"/>
            <w:shd w:val="clear" w:color="auto" w:fill="auto"/>
            <w:vAlign w:val="center"/>
          </w:tcPr>
          <w:p w14:paraId="0F7001DA"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Trước năm 2025: Chôn lấp hợp vệ sinh cho toàn bộ CTR phát sinh trên địa bàn huyện. </w:t>
            </w:r>
          </w:p>
          <w:p w14:paraId="5703C30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Tăng cường ứng dụng các công nghệ phù hợp, xây dựng lộ trình từng bước giảm tỉ lệ chôn lấp CTR sinh hoạt trực tiếp.</w:t>
            </w:r>
          </w:p>
          <w:p w14:paraId="465D3A7B"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Lập quy hoạch và xây dựng mạng lưới các điểm trung chuyển CTR phù hợp tại các thôn/bản/khu dân cư</w:t>
            </w:r>
          </w:p>
        </w:tc>
      </w:tr>
      <w:tr w:rsidR="006837F2" w:rsidRPr="00BD3FC5" w14:paraId="63B73722" w14:textId="77777777" w:rsidTr="006837F2">
        <w:trPr>
          <w:trHeight w:val="397"/>
          <w:jc w:val="center"/>
        </w:trPr>
        <w:tc>
          <w:tcPr>
            <w:tcW w:w="309" w:type="pct"/>
            <w:shd w:val="clear" w:color="auto" w:fill="auto"/>
            <w:vAlign w:val="center"/>
          </w:tcPr>
          <w:p w14:paraId="75D8F9D4"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5</w:t>
            </w:r>
          </w:p>
        </w:tc>
        <w:tc>
          <w:tcPr>
            <w:tcW w:w="1657" w:type="pct"/>
            <w:shd w:val="clear" w:color="auto" w:fill="auto"/>
            <w:vAlign w:val="center"/>
          </w:tcPr>
          <w:p w14:paraId="1FF52C49"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Huyện Tân Uyên</w:t>
            </w:r>
          </w:p>
        </w:tc>
        <w:tc>
          <w:tcPr>
            <w:tcW w:w="3033" w:type="pct"/>
            <w:shd w:val="clear" w:color="auto" w:fill="auto"/>
            <w:vAlign w:val="center"/>
          </w:tcPr>
          <w:p w14:paraId="1BB0ABB0"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Cơ sở xử lý cấp huyện</w:t>
            </w:r>
          </w:p>
        </w:tc>
      </w:tr>
      <w:tr w:rsidR="006837F2" w:rsidRPr="00BD3FC5" w14:paraId="2286B9D0" w14:textId="77777777" w:rsidTr="0035600C">
        <w:trPr>
          <w:trHeight w:val="4706"/>
          <w:jc w:val="center"/>
        </w:trPr>
        <w:tc>
          <w:tcPr>
            <w:tcW w:w="309" w:type="pct"/>
            <w:shd w:val="clear" w:color="auto" w:fill="auto"/>
            <w:vAlign w:val="center"/>
          </w:tcPr>
          <w:p w14:paraId="06CAF609" w14:textId="77777777" w:rsidR="006837F2" w:rsidRPr="00BD3FC5" w:rsidRDefault="006837F2" w:rsidP="006837F2">
            <w:pPr>
              <w:spacing w:line="240" w:lineRule="auto"/>
              <w:ind w:firstLine="0"/>
              <w:jc w:val="center"/>
              <w:rPr>
                <w:rFonts w:cs="Times New Roman"/>
                <w:sz w:val="23"/>
                <w:szCs w:val="23"/>
              </w:rPr>
            </w:pPr>
          </w:p>
        </w:tc>
        <w:tc>
          <w:tcPr>
            <w:tcW w:w="1657" w:type="pct"/>
            <w:shd w:val="clear" w:color="auto" w:fill="auto"/>
            <w:vAlign w:val="center"/>
          </w:tcPr>
          <w:p w14:paraId="334D7337"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Xã Trung Đồng</w:t>
            </w:r>
          </w:p>
          <w:p w14:paraId="3D49C47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6</w:t>
            </w:r>
            <w:r>
              <w:rPr>
                <w:rFonts w:cs="Times New Roman"/>
                <w:sz w:val="23"/>
                <w:szCs w:val="23"/>
                <w:lang w:val="en-US"/>
              </w:rPr>
              <w:t xml:space="preserve"> </w:t>
            </w:r>
            <w:r w:rsidRPr="00BD3FC5">
              <w:rPr>
                <w:rFonts w:cs="Times New Roman"/>
                <w:sz w:val="23"/>
                <w:szCs w:val="23"/>
              </w:rPr>
              <w:t>-</w:t>
            </w:r>
            <w:r>
              <w:rPr>
                <w:rFonts w:cs="Times New Roman"/>
                <w:sz w:val="23"/>
                <w:szCs w:val="23"/>
                <w:lang w:val="en-US"/>
              </w:rPr>
              <w:t xml:space="preserve"> </w:t>
            </w:r>
            <w:r w:rsidRPr="00BD3FC5">
              <w:rPr>
                <w:rFonts w:cs="Times New Roman"/>
                <w:sz w:val="23"/>
                <w:szCs w:val="23"/>
              </w:rPr>
              <w:t>8ha</w:t>
            </w:r>
          </w:p>
          <w:p w14:paraId="52021D7C"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lò đốt CTR Y tế: 30 kg/ngày (trước 2030)</w:t>
            </w:r>
          </w:p>
        </w:tc>
        <w:tc>
          <w:tcPr>
            <w:tcW w:w="3033" w:type="pct"/>
            <w:shd w:val="clear" w:color="auto" w:fill="auto"/>
            <w:vAlign w:val="center"/>
          </w:tcPr>
          <w:p w14:paraId="3631F03E"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Trước năm 2025: Chôn lấp HVS cho toàn bộ CTR phát sinh trên địa bàn huyện.</w:t>
            </w:r>
          </w:p>
          <w:p w14:paraId="34DA5E54"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Sau năm 2025: </w:t>
            </w:r>
          </w:p>
          <w:p w14:paraId="3861944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HVS CTR sinh hoạt không thể chế biến phân hữu cơ + bùn thải + CTR xây dựng không thể tái sử dụng + các thành phần không nguy hại trong CTR công nghiệp, y tế trên địa bàn huyện.</w:t>
            </w:r>
          </w:p>
          <w:p w14:paraId="1281765B" w14:textId="77777777" w:rsidR="006837F2" w:rsidRPr="00BD3FC5" w:rsidRDefault="006837F2" w:rsidP="006837F2">
            <w:pPr>
              <w:spacing w:line="240" w:lineRule="auto"/>
              <w:ind w:firstLine="0"/>
              <w:jc w:val="left"/>
              <w:rPr>
                <w:rFonts w:cs="Times New Roman"/>
                <w:sz w:val="23"/>
                <w:szCs w:val="23"/>
                <w:lang w:val="en-US"/>
              </w:rPr>
            </w:pPr>
            <w:r w:rsidRPr="00BD3FC5">
              <w:rPr>
                <w:rFonts w:cs="Times New Roman"/>
                <w:sz w:val="23"/>
                <w:szCs w:val="23"/>
              </w:rPr>
              <w:t>+ Lò đốt CTR y tế nguy hại tập trung của huyện</w:t>
            </w:r>
            <w:r w:rsidRPr="00BD3FC5">
              <w:rPr>
                <w:rFonts w:cs="Times New Roman"/>
                <w:sz w:val="23"/>
                <w:szCs w:val="23"/>
                <w:lang w:val="en-US"/>
              </w:rPr>
              <w:t>.</w:t>
            </w:r>
          </w:p>
          <w:p w14:paraId="0BA63463" w14:textId="77777777" w:rsidR="006837F2" w:rsidRPr="00BD3FC5" w:rsidRDefault="006837F2" w:rsidP="006837F2">
            <w:pPr>
              <w:spacing w:line="240" w:lineRule="auto"/>
              <w:ind w:firstLine="0"/>
              <w:jc w:val="left"/>
              <w:rPr>
                <w:rFonts w:cs="Times New Roman"/>
                <w:spacing w:val="4"/>
                <w:sz w:val="23"/>
                <w:szCs w:val="23"/>
                <w:lang w:val="en-US"/>
              </w:rPr>
            </w:pPr>
            <w:r w:rsidRPr="00BD3FC5">
              <w:rPr>
                <w:rFonts w:cs="Times New Roman"/>
                <w:spacing w:val="4"/>
                <w:sz w:val="23"/>
                <w:szCs w:val="23"/>
              </w:rPr>
              <w:t>+ Là điểm tập trung, phân loại CTR công nghiệp, CTR sinh hoạt</w:t>
            </w:r>
            <w:r w:rsidRPr="00BD3FC5">
              <w:rPr>
                <w:rFonts w:cs="Times New Roman"/>
                <w:spacing w:val="4"/>
                <w:sz w:val="23"/>
                <w:szCs w:val="23"/>
                <w:lang w:val="en-US"/>
              </w:rPr>
              <w:t>.</w:t>
            </w:r>
          </w:p>
          <w:p w14:paraId="02347DB4"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Là trạm trung chuyển CTR sinh hoạt có thể chế biến phân hữu cơ, CTR công nghiệp có thể tái chế, CTR công nghiệp nguy hại đến cơ sở chế biến, tái chế tập trung.</w:t>
            </w:r>
          </w:p>
          <w:p w14:paraId="32C71DA9" w14:textId="77777777" w:rsidR="006837F2" w:rsidRPr="006837F2" w:rsidRDefault="006837F2" w:rsidP="006837F2">
            <w:pPr>
              <w:spacing w:line="240" w:lineRule="auto"/>
              <w:ind w:firstLine="0"/>
              <w:jc w:val="left"/>
              <w:rPr>
                <w:rFonts w:cs="Times New Roman"/>
                <w:spacing w:val="-4"/>
                <w:sz w:val="23"/>
                <w:szCs w:val="23"/>
              </w:rPr>
            </w:pPr>
            <w:r w:rsidRPr="006837F2">
              <w:rPr>
                <w:rFonts w:cs="Times New Roman"/>
                <w:spacing w:val="-4"/>
                <w:sz w:val="23"/>
                <w:szCs w:val="23"/>
              </w:rPr>
              <w:t>+</w:t>
            </w:r>
            <w:r w:rsidRPr="006837F2">
              <w:rPr>
                <w:rFonts w:cs="Times New Roman"/>
                <w:spacing w:val="-4"/>
                <w:sz w:val="23"/>
                <w:szCs w:val="23"/>
                <w:lang w:val="en-US"/>
              </w:rPr>
              <w:t xml:space="preserve"> </w:t>
            </w:r>
            <w:r w:rsidRPr="006837F2">
              <w:rPr>
                <w:rFonts w:cs="Times New Roman"/>
                <w:spacing w:val="-4"/>
                <w:sz w:val="23"/>
                <w:szCs w:val="23"/>
              </w:rPr>
              <w:t>Tăng cường ứng dụng các công nghệ phù hợp, xây dựng lộ trình từng bước giảm tỉ lệ chôn lấp CTR sinh hoạt trực tiếp.</w:t>
            </w:r>
          </w:p>
          <w:p w14:paraId="1BC9A9E0"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w:t>
            </w:r>
            <w:r w:rsidRPr="00BD3FC5">
              <w:rPr>
                <w:rFonts w:cs="Times New Roman"/>
                <w:sz w:val="23"/>
                <w:szCs w:val="23"/>
                <w:lang w:val="en-US"/>
              </w:rPr>
              <w:t xml:space="preserve"> </w:t>
            </w:r>
            <w:r w:rsidRPr="00BD3FC5">
              <w:rPr>
                <w:rFonts w:cs="Times New Roman"/>
                <w:sz w:val="23"/>
                <w:szCs w:val="23"/>
              </w:rPr>
              <w:t>Lập quy hoạch và xây dựng mạng lưới các điểm trung chuyển CTR phù hợp tại các thôn/bản/khu dân cư</w:t>
            </w:r>
          </w:p>
        </w:tc>
      </w:tr>
      <w:tr w:rsidR="006837F2" w:rsidRPr="00BD3FC5" w14:paraId="1AAEE146" w14:textId="77777777" w:rsidTr="006837F2">
        <w:trPr>
          <w:trHeight w:val="397"/>
          <w:jc w:val="center"/>
        </w:trPr>
        <w:tc>
          <w:tcPr>
            <w:tcW w:w="309" w:type="pct"/>
            <w:shd w:val="clear" w:color="auto" w:fill="auto"/>
            <w:vAlign w:val="center"/>
          </w:tcPr>
          <w:p w14:paraId="25932653"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6</w:t>
            </w:r>
          </w:p>
        </w:tc>
        <w:tc>
          <w:tcPr>
            <w:tcW w:w="1657" w:type="pct"/>
            <w:shd w:val="clear" w:color="auto" w:fill="auto"/>
            <w:vAlign w:val="center"/>
          </w:tcPr>
          <w:p w14:paraId="1931F5C0"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Huyện Sìn Hồ</w:t>
            </w:r>
          </w:p>
        </w:tc>
        <w:tc>
          <w:tcPr>
            <w:tcW w:w="3033" w:type="pct"/>
            <w:shd w:val="clear" w:color="auto" w:fill="auto"/>
            <w:vAlign w:val="center"/>
          </w:tcPr>
          <w:p w14:paraId="2CAD980C"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Cơ sở xử lý cấp huyện</w:t>
            </w:r>
          </w:p>
        </w:tc>
      </w:tr>
      <w:tr w:rsidR="006837F2" w:rsidRPr="00BD3FC5" w14:paraId="0926F3A4" w14:textId="77777777" w:rsidTr="0035600C">
        <w:trPr>
          <w:trHeight w:val="4479"/>
          <w:jc w:val="center"/>
        </w:trPr>
        <w:tc>
          <w:tcPr>
            <w:tcW w:w="309" w:type="pct"/>
            <w:shd w:val="clear" w:color="auto" w:fill="auto"/>
            <w:vAlign w:val="center"/>
          </w:tcPr>
          <w:p w14:paraId="4204F6E6" w14:textId="77777777" w:rsidR="006837F2" w:rsidRPr="00BD3FC5" w:rsidRDefault="006837F2" w:rsidP="006837F2">
            <w:pPr>
              <w:spacing w:line="240" w:lineRule="auto"/>
              <w:ind w:firstLine="0"/>
              <w:jc w:val="center"/>
              <w:rPr>
                <w:rFonts w:cs="Times New Roman"/>
                <w:sz w:val="23"/>
                <w:szCs w:val="23"/>
              </w:rPr>
            </w:pPr>
          </w:p>
        </w:tc>
        <w:tc>
          <w:tcPr>
            <w:tcW w:w="1657" w:type="pct"/>
            <w:shd w:val="clear" w:color="auto" w:fill="auto"/>
            <w:vAlign w:val="center"/>
          </w:tcPr>
          <w:p w14:paraId="53809F6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Xã Phăng Xu Lìn </w:t>
            </w:r>
          </w:p>
          <w:p w14:paraId="087142EA"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7 - 10 ha</w:t>
            </w:r>
          </w:p>
          <w:p w14:paraId="7C20B976"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nhà máy chế biến phân hữu cơ: 400 tấn/ngày</w:t>
            </w:r>
          </w:p>
          <w:p w14:paraId="0E77D56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lò đốt CTR Y tế: 60 kg/ngày (trước 2030)</w:t>
            </w:r>
          </w:p>
          <w:p w14:paraId="2641F1A3" w14:textId="77777777" w:rsidR="006837F2" w:rsidRPr="00BD3FC5" w:rsidRDefault="006837F2" w:rsidP="006837F2">
            <w:pPr>
              <w:spacing w:line="240" w:lineRule="auto"/>
              <w:ind w:firstLine="0"/>
              <w:jc w:val="left"/>
              <w:rPr>
                <w:rFonts w:cs="Times New Roman"/>
                <w:sz w:val="23"/>
                <w:szCs w:val="23"/>
              </w:rPr>
            </w:pPr>
          </w:p>
        </w:tc>
        <w:tc>
          <w:tcPr>
            <w:tcW w:w="3033" w:type="pct"/>
            <w:shd w:val="clear" w:color="auto" w:fill="auto"/>
            <w:vAlign w:val="center"/>
          </w:tcPr>
          <w:p w14:paraId="4ADFB64F" w14:textId="77777777" w:rsidR="006837F2" w:rsidRPr="00BD3FC5" w:rsidRDefault="006837F2" w:rsidP="006837F2">
            <w:pPr>
              <w:spacing w:line="240" w:lineRule="auto"/>
              <w:ind w:firstLine="0"/>
              <w:jc w:val="left"/>
              <w:rPr>
                <w:rFonts w:cs="Times New Roman"/>
                <w:spacing w:val="-4"/>
                <w:sz w:val="23"/>
                <w:szCs w:val="23"/>
              </w:rPr>
            </w:pPr>
            <w:r w:rsidRPr="00BD3FC5">
              <w:rPr>
                <w:rFonts w:cs="Times New Roman"/>
                <w:spacing w:val="-4"/>
                <w:sz w:val="23"/>
                <w:szCs w:val="23"/>
              </w:rPr>
              <w:t>Trước năm 2025: Chôn lấp HVS CTR phát sinh trên địa bàn huyện (không bao gồm CTR y tế, công nghiệp nguy hại).</w:t>
            </w:r>
          </w:p>
          <w:p w14:paraId="0361C21B" w14:textId="77777777" w:rsidR="006837F2" w:rsidRPr="00BD3FC5" w:rsidRDefault="006837F2" w:rsidP="006837F2">
            <w:pPr>
              <w:spacing w:line="240" w:lineRule="auto"/>
              <w:ind w:firstLine="0"/>
              <w:jc w:val="left"/>
              <w:rPr>
                <w:rFonts w:cs="Times New Roman"/>
                <w:spacing w:val="2"/>
                <w:sz w:val="23"/>
                <w:szCs w:val="23"/>
              </w:rPr>
            </w:pPr>
            <w:r w:rsidRPr="00BD3FC5">
              <w:rPr>
                <w:rFonts w:cs="Times New Roman"/>
                <w:spacing w:val="2"/>
                <w:sz w:val="23"/>
                <w:szCs w:val="23"/>
              </w:rPr>
              <w:t>Sau năm 2025: chôn lấp HVS sinh hoạt không thể chế biến phân hữu cơ + Bùn thải + Xây dựng + các thành phần không nguy hại trong CTR công nghiệp, y tế trên địa bàn huyện.</w:t>
            </w:r>
          </w:p>
          <w:p w14:paraId="58602B46"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Chế biến phân hữu cơ CTR trên địa bàn huyện.</w:t>
            </w:r>
          </w:p>
          <w:p w14:paraId="7C68EF5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Đốt CTR y tế nguy hại trên địa bàn huyện.</w:t>
            </w:r>
          </w:p>
          <w:p w14:paraId="60B412A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Là điểm tập trung, phân loại CTR công nghiệp, CTR sinh hoạt, CTR y tế.</w:t>
            </w:r>
          </w:p>
          <w:p w14:paraId="773BCC41"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Là trạm trung chuyển CTR công nghiệp, CTR y tế có thể tái chế, CTR nguy hại đến các cơ sở xử lý tập trung.</w:t>
            </w:r>
          </w:p>
          <w:p w14:paraId="4C17E009" w14:textId="77777777" w:rsidR="006837F2" w:rsidRPr="001F3BAD" w:rsidRDefault="006837F2" w:rsidP="006837F2">
            <w:pPr>
              <w:spacing w:line="240" w:lineRule="auto"/>
              <w:ind w:firstLine="0"/>
              <w:jc w:val="left"/>
              <w:rPr>
                <w:rFonts w:cs="Times New Roman"/>
                <w:spacing w:val="-4"/>
                <w:sz w:val="23"/>
                <w:szCs w:val="23"/>
              </w:rPr>
            </w:pPr>
            <w:r w:rsidRPr="001F3BAD">
              <w:rPr>
                <w:rFonts w:cs="Times New Roman"/>
                <w:spacing w:val="-4"/>
                <w:sz w:val="23"/>
                <w:szCs w:val="23"/>
              </w:rPr>
              <w:t>+</w:t>
            </w:r>
            <w:r w:rsidRPr="001F3BAD">
              <w:rPr>
                <w:rFonts w:cs="Times New Roman"/>
                <w:spacing w:val="-4"/>
                <w:sz w:val="23"/>
                <w:szCs w:val="23"/>
                <w:lang w:val="en-US"/>
              </w:rPr>
              <w:t xml:space="preserve"> </w:t>
            </w:r>
            <w:r w:rsidRPr="001F3BAD">
              <w:rPr>
                <w:rFonts w:cs="Times New Roman"/>
                <w:spacing w:val="-4"/>
                <w:sz w:val="23"/>
                <w:szCs w:val="23"/>
              </w:rPr>
              <w:t>Tăng cường ứng dụng các công nghệ phù hợp, xây dựng lộ trình từng bước giảm tỉ lệ chôn lấp CTR sinh hoạt trực tiếp.</w:t>
            </w:r>
          </w:p>
          <w:p w14:paraId="4AFA8E0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+Lập quy hoạch và xây dựng mạng lưới các điểm trung chuyển CTR phù hợp tại các thôn/bản/khu dân cư</w:t>
            </w:r>
          </w:p>
        </w:tc>
      </w:tr>
      <w:tr w:rsidR="006837F2" w:rsidRPr="00BD3FC5" w14:paraId="293CF04A" w14:textId="77777777" w:rsidTr="00AE33E0">
        <w:trPr>
          <w:trHeight w:val="454"/>
          <w:jc w:val="center"/>
        </w:trPr>
        <w:tc>
          <w:tcPr>
            <w:tcW w:w="309" w:type="pct"/>
            <w:shd w:val="clear" w:color="auto" w:fill="auto"/>
            <w:vAlign w:val="center"/>
          </w:tcPr>
          <w:p w14:paraId="365D994B"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lastRenderedPageBreak/>
              <w:t>7</w:t>
            </w:r>
          </w:p>
        </w:tc>
        <w:tc>
          <w:tcPr>
            <w:tcW w:w="1657" w:type="pct"/>
            <w:shd w:val="clear" w:color="auto" w:fill="auto"/>
            <w:vAlign w:val="center"/>
          </w:tcPr>
          <w:p w14:paraId="3FCEAD5C"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Huyện Nậm Nhùn</w:t>
            </w:r>
          </w:p>
        </w:tc>
        <w:tc>
          <w:tcPr>
            <w:tcW w:w="3033" w:type="pct"/>
            <w:shd w:val="clear" w:color="auto" w:fill="auto"/>
            <w:vAlign w:val="center"/>
          </w:tcPr>
          <w:p w14:paraId="76DD7776" w14:textId="77777777" w:rsidR="006837F2" w:rsidRPr="00BD3FC5" w:rsidRDefault="006837F2" w:rsidP="006837F2">
            <w:pPr>
              <w:spacing w:line="240" w:lineRule="auto"/>
              <w:ind w:firstLine="0"/>
              <w:jc w:val="left"/>
              <w:rPr>
                <w:rFonts w:cs="Times New Roman"/>
                <w:b/>
                <w:bCs/>
                <w:sz w:val="23"/>
                <w:szCs w:val="23"/>
              </w:rPr>
            </w:pPr>
          </w:p>
        </w:tc>
      </w:tr>
      <w:tr w:rsidR="006837F2" w:rsidRPr="00BD3FC5" w14:paraId="626C08FA" w14:textId="77777777" w:rsidTr="00AE33E0">
        <w:trPr>
          <w:trHeight w:val="3969"/>
          <w:jc w:val="center"/>
        </w:trPr>
        <w:tc>
          <w:tcPr>
            <w:tcW w:w="309" w:type="pct"/>
            <w:shd w:val="clear" w:color="auto" w:fill="auto"/>
            <w:vAlign w:val="center"/>
          </w:tcPr>
          <w:p w14:paraId="21DB1BA1" w14:textId="77777777" w:rsidR="006837F2" w:rsidRPr="00BD3FC5" w:rsidRDefault="006837F2" w:rsidP="006837F2">
            <w:pPr>
              <w:spacing w:line="240" w:lineRule="auto"/>
              <w:ind w:firstLine="0"/>
              <w:jc w:val="center"/>
              <w:rPr>
                <w:rFonts w:cs="Times New Roman"/>
                <w:sz w:val="23"/>
                <w:szCs w:val="23"/>
              </w:rPr>
            </w:pPr>
          </w:p>
        </w:tc>
        <w:tc>
          <w:tcPr>
            <w:tcW w:w="1657" w:type="pct"/>
            <w:shd w:val="clear" w:color="auto" w:fill="auto"/>
            <w:vAlign w:val="center"/>
          </w:tcPr>
          <w:p w14:paraId="6DBFB3AC"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TT Nậm Nhùn</w:t>
            </w:r>
          </w:p>
          <w:p w14:paraId="6E5CB28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5</w:t>
            </w:r>
            <w:r>
              <w:rPr>
                <w:rFonts w:cs="Times New Roman"/>
                <w:sz w:val="23"/>
                <w:szCs w:val="23"/>
                <w:lang w:val="en-US"/>
              </w:rPr>
              <w:t xml:space="preserve"> </w:t>
            </w:r>
            <w:r w:rsidRPr="00BD3FC5">
              <w:rPr>
                <w:rFonts w:cs="Times New Roman"/>
                <w:sz w:val="23"/>
                <w:szCs w:val="23"/>
              </w:rPr>
              <w:t>-</w:t>
            </w:r>
            <w:r>
              <w:rPr>
                <w:rFonts w:cs="Times New Roman"/>
                <w:sz w:val="23"/>
                <w:szCs w:val="23"/>
                <w:lang w:val="en-US"/>
              </w:rPr>
              <w:t xml:space="preserve"> </w:t>
            </w:r>
            <w:r w:rsidRPr="00BD3FC5">
              <w:rPr>
                <w:rFonts w:cs="Times New Roman"/>
                <w:sz w:val="23"/>
                <w:szCs w:val="23"/>
              </w:rPr>
              <w:t>7 ha</w:t>
            </w:r>
          </w:p>
          <w:p w14:paraId="753B197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Công suất lò đốt CTR Y tế: 30 kg/ngày (trước 2030)</w:t>
            </w:r>
          </w:p>
          <w:p w14:paraId="774E1F95" w14:textId="77777777" w:rsidR="006837F2" w:rsidRPr="00BD3FC5" w:rsidRDefault="006837F2" w:rsidP="006837F2">
            <w:pPr>
              <w:spacing w:line="240" w:lineRule="auto"/>
              <w:ind w:firstLine="0"/>
              <w:jc w:val="left"/>
              <w:rPr>
                <w:rFonts w:cs="Times New Roman"/>
                <w:sz w:val="23"/>
                <w:szCs w:val="23"/>
              </w:rPr>
            </w:pPr>
          </w:p>
          <w:p w14:paraId="0B1EA07A" w14:textId="77777777" w:rsidR="006837F2" w:rsidRPr="00BD3FC5" w:rsidRDefault="006837F2" w:rsidP="006837F2">
            <w:pPr>
              <w:spacing w:line="240" w:lineRule="auto"/>
              <w:ind w:firstLine="0"/>
              <w:jc w:val="left"/>
              <w:rPr>
                <w:rFonts w:cs="Times New Roman"/>
                <w:sz w:val="23"/>
                <w:szCs w:val="23"/>
              </w:rPr>
            </w:pPr>
          </w:p>
        </w:tc>
        <w:tc>
          <w:tcPr>
            <w:tcW w:w="3033" w:type="pct"/>
            <w:shd w:val="clear" w:color="auto" w:fill="auto"/>
            <w:vAlign w:val="center"/>
          </w:tcPr>
          <w:p w14:paraId="30FF19D9"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w:t>
            </w:r>
            <w:r w:rsidRPr="00BD3FC5">
              <w:rPr>
                <w:rFonts w:cs="Times New Roman"/>
                <w:sz w:val="23"/>
                <w:szCs w:val="23"/>
                <w:lang w:val="en-US"/>
              </w:rPr>
              <w:t xml:space="preserve"> </w:t>
            </w:r>
            <w:r w:rsidRPr="00BD3FC5">
              <w:rPr>
                <w:rFonts w:cs="Times New Roman"/>
                <w:sz w:val="23"/>
                <w:szCs w:val="23"/>
              </w:rPr>
              <w:t>Trước năm 2030:</w:t>
            </w:r>
          </w:p>
          <w:p w14:paraId="458F7625"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HVS CTR phát sinh trên địa bàn huyện (không bao gồm CTR y tế, công nghiệp nguy hại).</w:t>
            </w:r>
          </w:p>
          <w:p w14:paraId="2BB43AE4"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Lò đốt CTR y tế nguy hại</w:t>
            </w:r>
          </w:p>
          <w:p w14:paraId="3C440150"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Sau năm 2030: </w:t>
            </w:r>
          </w:p>
          <w:p w14:paraId="17F334A7"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HVS CTR phát sinh trên địa bàn huyện (không bao gồm CTR y tế nguy hại)</w:t>
            </w:r>
          </w:p>
          <w:p w14:paraId="6837B54B"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Là điểm phân loại và trạm trung chuyển CTR y tế nguy hại đến lò đốt tập trung</w:t>
            </w:r>
          </w:p>
          <w:p w14:paraId="3C32FB27" w14:textId="77777777" w:rsidR="006837F2" w:rsidRPr="00BD3FC5" w:rsidRDefault="006837F2" w:rsidP="006837F2">
            <w:pPr>
              <w:spacing w:line="240" w:lineRule="auto"/>
              <w:ind w:firstLine="0"/>
              <w:jc w:val="left"/>
              <w:rPr>
                <w:rFonts w:cs="Times New Roman"/>
                <w:spacing w:val="6"/>
                <w:sz w:val="23"/>
                <w:szCs w:val="23"/>
              </w:rPr>
            </w:pPr>
            <w:r w:rsidRPr="00BD3FC5">
              <w:rPr>
                <w:rFonts w:cs="Times New Roman"/>
                <w:spacing w:val="6"/>
                <w:sz w:val="23"/>
                <w:szCs w:val="23"/>
              </w:rPr>
              <w:t>+</w:t>
            </w:r>
            <w:r w:rsidRPr="00BD3FC5">
              <w:rPr>
                <w:rFonts w:cs="Times New Roman"/>
                <w:spacing w:val="6"/>
                <w:sz w:val="23"/>
                <w:szCs w:val="23"/>
                <w:lang w:val="en-US"/>
              </w:rPr>
              <w:t xml:space="preserve"> </w:t>
            </w:r>
            <w:r w:rsidRPr="00BD3FC5">
              <w:rPr>
                <w:rFonts w:cs="Times New Roman"/>
                <w:spacing w:val="6"/>
                <w:sz w:val="23"/>
                <w:szCs w:val="23"/>
              </w:rPr>
              <w:t>Tăng cường ứng dụng các công nghệ phù hợp, xây dựng lộ trình từng bước giảm tỉ lệ chôn lấp CTR sinh hoạt trực tiếp.</w:t>
            </w:r>
          </w:p>
          <w:p w14:paraId="0AD9D925"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w:t>
            </w:r>
            <w:r w:rsidRPr="00BD3FC5">
              <w:rPr>
                <w:rFonts w:cs="Times New Roman"/>
                <w:sz w:val="23"/>
                <w:szCs w:val="23"/>
                <w:lang w:val="en-US"/>
              </w:rPr>
              <w:t xml:space="preserve"> </w:t>
            </w:r>
            <w:r w:rsidRPr="00BD3FC5">
              <w:rPr>
                <w:rFonts w:cs="Times New Roman"/>
                <w:sz w:val="23"/>
                <w:szCs w:val="23"/>
              </w:rPr>
              <w:t>Lập quy hoạch và xây dựng mạng lưới các điểm trung chuyển CTR phù hợp tại các thôn/bản/khu dân cư</w:t>
            </w:r>
          </w:p>
        </w:tc>
      </w:tr>
      <w:tr w:rsidR="006837F2" w:rsidRPr="00BD3FC5" w14:paraId="29B94AD5" w14:textId="77777777" w:rsidTr="00AE33E0">
        <w:trPr>
          <w:trHeight w:val="454"/>
          <w:jc w:val="center"/>
        </w:trPr>
        <w:tc>
          <w:tcPr>
            <w:tcW w:w="309" w:type="pct"/>
            <w:shd w:val="clear" w:color="auto" w:fill="auto"/>
            <w:vAlign w:val="center"/>
          </w:tcPr>
          <w:p w14:paraId="65A142EC" w14:textId="77777777" w:rsidR="006837F2" w:rsidRPr="00BD3FC5" w:rsidRDefault="006837F2" w:rsidP="006837F2">
            <w:pPr>
              <w:spacing w:line="240" w:lineRule="auto"/>
              <w:ind w:firstLine="0"/>
              <w:jc w:val="center"/>
              <w:rPr>
                <w:rFonts w:cs="Times New Roman"/>
                <w:b/>
                <w:bCs/>
                <w:sz w:val="23"/>
                <w:szCs w:val="23"/>
              </w:rPr>
            </w:pPr>
            <w:r w:rsidRPr="00BD3FC5">
              <w:rPr>
                <w:rFonts w:cs="Times New Roman"/>
                <w:b/>
                <w:bCs/>
                <w:sz w:val="23"/>
                <w:szCs w:val="23"/>
              </w:rPr>
              <w:t>8</w:t>
            </w:r>
          </w:p>
        </w:tc>
        <w:tc>
          <w:tcPr>
            <w:tcW w:w="1657" w:type="pct"/>
            <w:shd w:val="clear" w:color="auto" w:fill="auto"/>
            <w:vAlign w:val="center"/>
          </w:tcPr>
          <w:p w14:paraId="76914B59"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b/>
                <w:bCs/>
                <w:sz w:val="23"/>
                <w:szCs w:val="23"/>
              </w:rPr>
              <w:t>Huyện Mường Tè</w:t>
            </w:r>
          </w:p>
        </w:tc>
        <w:tc>
          <w:tcPr>
            <w:tcW w:w="3033" w:type="pct"/>
            <w:shd w:val="clear" w:color="auto" w:fill="auto"/>
            <w:vAlign w:val="center"/>
          </w:tcPr>
          <w:p w14:paraId="3F047996" w14:textId="77777777" w:rsidR="006837F2" w:rsidRPr="00BD3FC5" w:rsidRDefault="006837F2" w:rsidP="006837F2">
            <w:pPr>
              <w:spacing w:line="240" w:lineRule="auto"/>
              <w:ind w:firstLine="0"/>
              <w:jc w:val="left"/>
              <w:rPr>
                <w:rFonts w:cs="Times New Roman"/>
                <w:b/>
                <w:bCs/>
                <w:sz w:val="23"/>
                <w:szCs w:val="23"/>
              </w:rPr>
            </w:pPr>
          </w:p>
        </w:tc>
      </w:tr>
      <w:tr w:rsidR="006837F2" w:rsidRPr="00BD3FC5" w14:paraId="1271FD54" w14:textId="77777777" w:rsidTr="00AE33E0">
        <w:trPr>
          <w:trHeight w:val="3969"/>
          <w:jc w:val="center"/>
        </w:trPr>
        <w:tc>
          <w:tcPr>
            <w:tcW w:w="309" w:type="pct"/>
            <w:shd w:val="clear" w:color="auto" w:fill="auto"/>
            <w:vAlign w:val="center"/>
          </w:tcPr>
          <w:p w14:paraId="447890F7" w14:textId="77777777" w:rsidR="006837F2" w:rsidRPr="00BD3FC5" w:rsidRDefault="006837F2" w:rsidP="006837F2">
            <w:pPr>
              <w:spacing w:line="240" w:lineRule="auto"/>
              <w:ind w:firstLine="0"/>
              <w:jc w:val="center"/>
              <w:rPr>
                <w:rFonts w:cs="Times New Roman"/>
                <w:b/>
                <w:bCs/>
                <w:sz w:val="23"/>
                <w:szCs w:val="23"/>
              </w:rPr>
            </w:pPr>
          </w:p>
        </w:tc>
        <w:tc>
          <w:tcPr>
            <w:tcW w:w="1657" w:type="pct"/>
            <w:shd w:val="clear" w:color="auto" w:fill="auto"/>
            <w:vAlign w:val="center"/>
          </w:tcPr>
          <w:p w14:paraId="605E276C"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Xã Bun Tở</w:t>
            </w:r>
          </w:p>
          <w:p w14:paraId="171B5652"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Diện tích: 5 ha</w:t>
            </w:r>
          </w:p>
          <w:p w14:paraId="0ECB337A" w14:textId="77777777" w:rsidR="006837F2" w:rsidRPr="00BD3FC5" w:rsidRDefault="006837F2" w:rsidP="006837F2">
            <w:pPr>
              <w:spacing w:line="240" w:lineRule="auto"/>
              <w:ind w:firstLine="0"/>
              <w:jc w:val="left"/>
              <w:rPr>
                <w:rFonts w:cs="Times New Roman"/>
                <w:b/>
                <w:bCs/>
                <w:sz w:val="23"/>
                <w:szCs w:val="23"/>
              </w:rPr>
            </w:pPr>
          </w:p>
        </w:tc>
        <w:tc>
          <w:tcPr>
            <w:tcW w:w="3033" w:type="pct"/>
            <w:shd w:val="clear" w:color="auto" w:fill="auto"/>
            <w:vAlign w:val="center"/>
          </w:tcPr>
          <w:p w14:paraId="24827ED4"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Trước năm 2030:</w:t>
            </w:r>
          </w:p>
          <w:p w14:paraId="3D4844A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HVS CTR phát sinh trên địa bàn huyện (không bao gồm CTR y tế, công nghiệp nguy hại).</w:t>
            </w:r>
          </w:p>
          <w:p w14:paraId="187DEED8"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Lò đốt CTR y tế nguy hại</w:t>
            </w:r>
          </w:p>
          <w:p w14:paraId="32408ED7"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xml:space="preserve">- Sau năm 2030: </w:t>
            </w:r>
          </w:p>
          <w:p w14:paraId="71B494AF"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Chôn lấp HVS CTR phát sinh trên địa bàn huyện (không bao gồm CTR y tế nguy hại)</w:t>
            </w:r>
          </w:p>
          <w:p w14:paraId="37B901D3" w14:textId="77777777" w:rsidR="006837F2" w:rsidRPr="00BD3FC5" w:rsidRDefault="006837F2" w:rsidP="006837F2">
            <w:pPr>
              <w:spacing w:line="240" w:lineRule="auto"/>
              <w:ind w:firstLine="0"/>
              <w:jc w:val="left"/>
              <w:rPr>
                <w:rFonts w:cs="Times New Roman"/>
                <w:sz w:val="23"/>
                <w:szCs w:val="23"/>
              </w:rPr>
            </w:pPr>
            <w:r w:rsidRPr="00BD3FC5">
              <w:rPr>
                <w:rFonts w:cs="Times New Roman"/>
                <w:sz w:val="23"/>
                <w:szCs w:val="23"/>
              </w:rPr>
              <w:t>+ Là điểm phân loại và trạm trung chuyển CTR y tế nguy hại đến lò đốt tập trung</w:t>
            </w:r>
          </w:p>
          <w:p w14:paraId="4F87C60E" w14:textId="77777777" w:rsidR="006837F2" w:rsidRPr="00BD3FC5" w:rsidRDefault="006837F2" w:rsidP="006837F2">
            <w:pPr>
              <w:spacing w:line="240" w:lineRule="auto"/>
              <w:ind w:firstLine="0"/>
              <w:jc w:val="left"/>
              <w:rPr>
                <w:rFonts w:cs="Times New Roman"/>
                <w:spacing w:val="4"/>
                <w:sz w:val="23"/>
                <w:szCs w:val="23"/>
              </w:rPr>
            </w:pPr>
            <w:r w:rsidRPr="00BD3FC5">
              <w:rPr>
                <w:rFonts w:cs="Times New Roman"/>
                <w:spacing w:val="4"/>
                <w:sz w:val="23"/>
                <w:szCs w:val="23"/>
                <w:lang w:val="en-US"/>
              </w:rPr>
              <w:t xml:space="preserve">+ </w:t>
            </w:r>
            <w:r w:rsidRPr="00BD3FC5">
              <w:rPr>
                <w:rFonts w:cs="Times New Roman"/>
                <w:spacing w:val="4"/>
                <w:sz w:val="23"/>
                <w:szCs w:val="23"/>
              </w:rPr>
              <w:t>Tăng cường ứng dụng các công nghệ phù hợp, xây dựng lộ trình từng bước giảm tỉ lệ chôn lấp CTR sinh hoạt trực tiếp.</w:t>
            </w:r>
          </w:p>
          <w:p w14:paraId="26C5EF17" w14:textId="77777777" w:rsidR="006837F2" w:rsidRPr="00BD3FC5" w:rsidRDefault="006837F2" w:rsidP="006837F2">
            <w:pPr>
              <w:spacing w:line="240" w:lineRule="auto"/>
              <w:ind w:firstLine="0"/>
              <w:jc w:val="left"/>
              <w:rPr>
                <w:rFonts w:cs="Times New Roman"/>
                <w:b/>
                <w:bCs/>
                <w:sz w:val="23"/>
                <w:szCs w:val="23"/>
              </w:rPr>
            </w:pPr>
            <w:r w:rsidRPr="00BD3FC5">
              <w:rPr>
                <w:rFonts w:cs="Times New Roman"/>
                <w:sz w:val="23"/>
                <w:szCs w:val="23"/>
              </w:rPr>
              <w:t>+ Lập quy hoạch và xây dựng mạng lưới các điểm trung chuyển CTR phù hợp tại các thôn/bản/khu dân cư</w:t>
            </w:r>
          </w:p>
        </w:tc>
      </w:tr>
    </w:tbl>
    <w:p w14:paraId="3694D670" w14:textId="19652541" w:rsidR="00676B53" w:rsidRPr="00BD3FC5" w:rsidRDefault="00676B53" w:rsidP="00AE33E0">
      <w:pPr>
        <w:spacing w:before="120" w:line="372" w:lineRule="auto"/>
        <w:rPr>
          <w:rFonts w:cs="Times New Roman"/>
          <w:i/>
          <w:iCs/>
          <w:szCs w:val="28"/>
        </w:rPr>
      </w:pPr>
      <w:r w:rsidRPr="00BD3FC5">
        <w:rPr>
          <w:rFonts w:cs="Times New Roman"/>
          <w:i/>
          <w:iCs/>
          <w:szCs w:val="28"/>
        </w:rPr>
        <w:t xml:space="preserve">* Phương án xây dựng các khu xử lý </w:t>
      </w:r>
      <w:r w:rsidR="00D76B7C" w:rsidRPr="00BD3FC5">
        <w:rPr>
          <w:rFonts w:cs="Times New Roman"/>
          <w:i/>
          <w:iCs/>
          <w:szCs w:val="28"/>
        </w:rPr>
        <w:t>CTR</w:t>
      </w:r>
      <w:r w:rsidR="00392B66" w:rsidRPr="00BD3FC5">
        <w:rPr>
          <w:rFonts w:cs="Times New Roman"/>
          <w:i/>
          <w:iCs/>
          <w:szCs w:val="28"/>
        </w:rPr>
        <w:t>:</w:t>
      </w:r>
    </w:p>
    <w:p w14:paraId="7A3F7321" w14:textId="77777777" w:rsidR="009541C2" w:rsidRPr="00BD3FC5" w:rsidRDefault="00676B53" w:rsidP="00AE33E0">
      <w:pPr>
        <w:spacing w:line="372" w:lineRule="auto"/>
        <w:rPr>
          <w:rFonts w:cs="Times New Roman"/>
          <w:szCs w:val="28"/>
        </w:rPr>
      </w:pPr>
      <w:r w:rsidRPr="00BD3FC5">
        <w:rPr>
          <w:rFonts w:cs="Times New Roman"/>
          <w:szCs w:val="28"/>
        </w:rPr>
        <w:t>Căn cứ vào kết quả dự báo khối lượng và thành phần CTR phát sinh, định hướng quy hoạch và cấp độ phục vụ của các cơ sở xử lý, các công nghệ xử lý CTR được lựa chọn, xác định được quy mô, công suất các cơ sở xử lý CTR sinh hoạt</w:t>
      </w:r>
      <w:r w:rsidR="009541C2" w:rsidRPr="00BD3FC5">
        <w:rPr>
          <w:rFonts w:cs="Times New Roman"/>
          <w:szCs w:val="28"/>
        </w:rPr>
        <w:t>:</w:t>
      </w:r>
    </w:p>
    <w:p w14:paraId="26D44EEF" w14:textId="5B242E46" w:rsidR="00B826E6" w:rsidRPr="00BD3FC5" w:rsidRDefault="00B826E6" w:rsidP="00AE33E0">
      <w:pPr>
        <w:spacing w:line="372" w:lineRule="auto"/>
        <w:rPr>
          <w:rFonts w:cs="Times New Roman"/>
          <w:szCs w:val="28"/>
        </w:rPr>
      </w:pPr>
      <w:r w:rsidRPr="00BD3FC5">
        <w:rPr>
          <w:rFonts w:cs="Times New Roman"/>
          <w:szCs w:val="28"/>
        </w:rPr>
        <w:t>- Đầu tư nâng cấp, mở rộng cả 8 khu xử lý CTR hiện có tại 8 huyện, thành phố trong to</w:t>
      </w:r>
      <w:r w:rsidR="00AF786C" w:rsidRPr="00BD3FC5">
        <w:rPr>
          <w:rFonts w:cs="Times New Roman"/>
          <w:szCs w:val="28"/>
        </w:rPr>
        <w:t>àn tỉnh; trong đó 01 khu tại TP.</w:t>
      </w:r>
      <w:r w:rsidRPr="00BD3FC5">
        <w:rPr>
          <w:rFonts w:cs="Times New Roman"/>
          <w:szCs w:val="28"/>
        </w:rPr>
        <w:t>Lai Châu là khu liên huyện. Ngoài xử lý chất thải cho TP</w:t>
      </w:r>
      <w:r w:rsidR="00AF786C" w:rsidRPr="00BD3FC5">
        <w:rPr>
          <w:rFonts w:cs="Times New Roman"/>
          <w:szCs w:val="28"/>
        </w:rPr>
        <w:t>.</w:t>
      </w:r>
      <w:r w:rsidRPr="00BD3FC5">
        <w:rPr>
          <w:rFonts w:cs="Times New Roman"/>
          <w:szCs w:val="28"/>
        </w:rPr>
        <w:t xml:space="preserve">Lai Châu, khu liên vùng này còn xử lý chế biến phân hữu cơ, tái chế chất vô cơ cho thành phố, huyện Tam Đường, Phong Thổ, các xã thuộc huyện Sìn Hồ giáp ranh với </w:t>
      </w:r>
      <w:r w:rsidR="00AF786C" w:rsidRPr="00BD3FC5">
        <w:rPr>
          <w:rFonts w:cs="Times New Roman"/>
          <w:szCs w:val="28"/>
        </w:rPr>
        <w:t>TP.</w:t>
      </w:r>
      <w:r w:rsidRPr="00BD3FC5">
        <w:rPr>
          <w:rFonts w:cs="Times New Roman"/>
          <w:szCs w:val="28"/>
        </w:rPr>
        <w:t>Lai Châu và huyện Tam Đường. 07 khu còn lại là các khu xử lý riêng của 7 huyện của tỉnh Lai Châu.</w:t>
      </w:r>
    </w:p>
    <w:p w14:paraId="39F916DA" w14:textId="39838E6D" w:rsidR="00B826E6" w:rsidRPr="00BD3FC5" w:rsidRDefault="00B826E6" w:rsidP="00AE33E0">
      <w:pPr>
        <w:spacing w:line="372" w:lineRule="auto"/>
        <w:rPr>
          <w:rFonts w:cs="Times New Roman"/>
          <w:spacing w:val="-4"/>
          <w:szCs w:val="28"/>
        </w:rPr>
      </w:pPr>
      <w:r w:rsidRPr="00BD3FC5">
        <w:rPr>
          <w:rFonts w:cs="Times New Roman"/>
          <w:spacing w:val="-4"/>
          <w:szCs w:val="28"/>
        </w:rPr>
        <w:lastRenderedPageBreak/>
        <w:t xml:space="preserve">- </w:t>
      </w:r>
      <w:r w:rsidR="002860EE" w:rsidRPr="002860EE">
        <w:rPr>
          <w:rFonts w:cs="Times New Roman"/>
          <w:spacing w:val="-4"/>
          <w:szCs w:val="28"/>
        </w:rPr>
        <w:t>Khu xử lý liên vùng trong nội tỉnh của TP Lai Châu rộng 15 - 20 ha, áp dụng cả 3 công nghệ gồm: chôn lấp hợp vệ sinh, chế biến phân hữu cơ và tái chế chất thải vô cơ và xử lý bằng phương pháp đốt hoặc phương pháp tiên tiến khác đối với chất thải công nghiệp nguy hại và CTR y tế nguy hại.</w:t>
      </w:r>
    </w:p>
    <w:p w14:paraId="5496E338" w14:textId="6C3CAE5E" w:rsidR="002860EE" w:rsidRDefault="00B826E6" w:rsidP="00AE33E0">
      <w:pPr>
        <w:spacing w:line="372" w:lineRule="auto"/>
        <w:rPr>
          <w:rFonts w:cs="Times New Roman"/>
          <w:spacing w:val="-4"/>
          <w:szCs w:val="28"/>
        </w:rPr>
      </w:pPr>
      <w:r w:rsidRPr="00BD3FC5">
        <w:rPr>
          <w:rFonts w:cs="Times New Roman"/>
          <w:spacing w:val="-4"/>
          <w:szCs w:val="28"/>
        </w:rPr>
        <w:t xml:space="preserve">- </w:t>
      </w:r>
      <w:r w:rsidR="002860EE" w:rsidRPr="002860EE">
        <w:rPr>
          <w:rFonts w:cs="Times New Roman"/>
          <w:spacing w:val="-4"/>
          <w:szCs w:val="28"/>
        </w:rPr>
        <w:t xml:space="preserve">Đối với 07 cơ sở xử lý chất thải rắn cấp huyện tại 7 huyện còn lại, được phân chia giai đoạn để đầu tư. </w:t>
      </w:r>
    </w:p>
    <w:p w14:paraId="6EFA4827" w14:textId="17D0A289" w:rsidR="002860EE" w:rsidRDefault="002860EE" w:rsidP="00AE33E0">
      <w:pPr>
        <w:spacing w:line="372" w:lineRule="auto"/>
        <w:rPr>
          <w:rFonts w:cs="Times New Roman"/>
          <w:spacing w:val="-4"/>
          <w:szCs w:val="28"/>
        </w:rPr>
      </w:pPr>
      <w:r w:rsidRPr="002860EE">
        <w:rPr>
          <w:rFonts w:cs="Times New Roman"/>
          <w:spacing w:val="-4"/>
          <w:szCs w:val="28"/>
        </w:rPr>
        <w:t>Giai đoạn đầu từ nay đến 2025 hầu hết xử lý bằng phương pháp chôn lấp hợp vệ sinh và chuyển đổi dần dần sang các phương pháp xử lý tiên tiên như đốt rác, điện rác (nếu phù hợp), tái chế. Sau 2030, các khu sẽ được đầu tư thêm hệ thống xử lý CTR nguy hại tại địa phương.</w:t>
      </w:r>
    </w:p>
    <w:p w14:paraId="1493A9C2" w14:textId="5647E5E1" w:rsidR="003B1412" w:rsidRPr="00BD3FC5" w:rsidRDefault="00DF5375" w:rsidP="00AE33E0">
      <w:pPr>
        <w:spacing w:line="372" w:lineRule="auto"/>
        <w:rPr>
          <w:rFonts w:cs="Times New Roman"/>
          <w:b/>
          <w:bCs/>
          <w:i/>
          <w:iCs/>
          <w:szCs w:val="28"/>
          <w:lang w:eastAsia="en-US"/>
        </w:rPr>
      </w:pPr>
      <w:bookmarkStart w:id="141" w:name="_Toc64980355"/>
      <w:bookmarkStart w:id="142" w:name="_Toc88407622"/>
      <w:r>
        <w:rPr>
          <w:rFonts w:cs="Times New Roman"/>
          <w:b/>
          <w:bCs/>
          <w:i/>
          <w:iCs/>
          <w:szCs w:val="28"/>
          <w:lang w:val="en-US" w:eastAsia="en-US"/>
        </w:rPr>
        <w:t xml:space="preserve">c. </w:t>
      </w:r>
      <w:r w:rsidR="003B1412" w:rsidRPr="00BD3FC5">
        <w:rPr>
          <w:rFonts w:cs="Times New Roman"/>
          <w:b/>
          <w:bCs/>
          <w:i/>
          <w:iCs/>
          <w:szCs w:val="28"/>
          <w:lang w:eastAsia="en-US"/>
        </w:rPr>
        <w:t>Chi tiết phương án quan trắc và giám sát môi trường</w:t>
      </w:r>
    </w:p>
    <w:p w14:paraId="7FE43118" w14:textId="69CA5412" w:rsidR="003B1412" w:rsidRPr="00DF5375" w:rsidRDefault="00DF5375" w:rsidP="00AE33E0">
      <w:pPr>
        <w:spacing w:line="372" w:lineRule="auto"/>
        <w:rPr>
          <w:rFonts w:cs="Times New Roman"/>
          <w:bCs/>
          <w:i/>
          <w:iCs/>
          <w:szCs w:val="28"/>
          <w:lang w:val="en-US" w:eastAsia="en-US"/>
        </w:rPr>
      </w:pPr>
      <w:r w:rsidRPr="00DF5375">
        <w:rPr>
          <w:rFonts w:cs="Times New Roman"/>
          <w:bCs/>
          <w:i/>
          <w:iCs/>
          <w:szCs w:val="28"/>
          <w:lang w:val="en-US" w:eastAsia="en-US"/>
        </w:rPr>
        <w:t>*</w:t>
      </w:r>
      <w:r w:rsidR="003B1412" w:rsidRPr="00DF5375">
        <w:rPr>
          <w:rFonts w:cs="Times New Roman"/>
          <w:bCs/>
          <w:i/>
          <w:iCs/>
          <w:szCs w:val="28"/>
          <w:lang w:eastAsia="en-US"/>
        </w:rPr>
        <w:t xml:space="preserve"> Mục tiêu</w:t>
      </w:r>
      <w:r w:rsidRPr="00DF5375">
        <w:rPr>
          <w:rFonts w:cs="Times New Roman"/>
          <w:bCs/>
          <w:i/>
          <w:iCs/>
          <w:szCs w:val="28"/>
          <w:lang w:val="en-US" w:eastAsia="en-US"/>
        </w:rPr>
        <w:t>:</w:t>
      </w:r>
    </w:p>
    <w:p w14:paraId="703C59B5" w14:textId="77777777" w:rsidR="003B1412" w:rsidRPr="00BD3FC5" w:rsidRDefault="003B1412" w:rsidP="00AE33E0">
      <w:pPr>
        <w:spacing w:line="372" w:lineRule="auto"/>
        <w:rPr>
          <w:rFonts w:cs="Times New Roman"/>
          <w:szCs w:val="28"/>
        </w:rPr>
      </w:pPr>
      <w:r w:rsidRPr="00BD3FC5">
        <w:rPr>
          <w:rFonts w:cs="Times New Roman"/>
          <w:szCs w:val="28"/>
        </w:rPr>
        <w:t>- Xây dựng mạng lưới quan trắc môi trường trên địa bàn tỉnh Lai Châu bảo đảm thống nhất, đồng bộ, tiên tiến đáp ứng nhu cầu cung cấp số liệu cơ bản về các thành phần môi trường, đáp ứng yêu cầu quản lý Nhà nước về môi trường nhằm đảm bảo mục tiêu PTBV.</w:t>
      </w:r>
    </w:p>
    <w:p w14:paraId="564A557C" w14:textId="77777777" w:rsidR="003B1412" w:rsidRPr="00BD3FC5" w:rsidRDefault="003B1412" w:rsidP="00AE33E0">
      <w:pPr>
        <w:spacing w:line="372" w:lineRule="auto"/>
        <w:rPr>
          <w:rFonts w:cs="Times New Roman"/>
          <w:szCs w:val="28"/>
        </w:rPr>
      </w:pPr>
      <w:r w:rsidRPr="00BD3FC5">
        <w:rPr>
          <w:rFonts w:cs="Times New Roman"/>
          <w:szCs w:val="28"/>
        </w:rPr>
        <w:t>- Đánh giá chất lượng môi trường phục vụ kiểm soát phát thải và tình hình ô nhiễm của các thành phần môi trường trong toàn tỉnh;</w:t>
      </w:r>
    </w:p>
    <w:p w14:paraId="7CBE6310" w14:textId="77777777" w:rsidR="003B1412" w:rsidRPr="00BD3FC5" w:rsidRDefault="003B1412" w:rsidP="00AE33E0">
      <w:pPr>
        <w:spacing w:line="372" w:lineRule="auto"/>
        <w:rPr>
          <w:rFonts w:cs="Times New Roman"/>
          <w:szCs w:val="28"/>
        </w:rPr>
      </w:pPr>
      <w:r w:rsidRPr="00BD3FC5">
        <w:rPr>
          <w:rFonts w:cs="Times New Roman"/>
          <w:szCs w:val="28"/>
        </w:rPr>
        <w:t>- Đánh giá, giám sát chất lượng các thành phần môi trường theo không gian và thời gian;</w:t>
      </w:r>
    </w:p>
    <w:p w14:paraId="2EEB6808" w14:textId="440F7428" w:rsidR="003B1412" w:rsidRPr="00BD3FC5" w:rsidRDefault="003B1412" w:rsidP="00AE33E0">
      <w:pPr>
        <w:spacing w:line="372" w:lineRule="auto"/>
        <w:rPr>
          <w:rFonts w:cs="Times New Roman"/>
          <w:szCs w:val="28"/>
        </w:rPr>
      </w:pPr>
      <w:r w:rsidRPr="00BD3FC5">
        <w:rPr>
          <w:rFonts w:cs="Times New Roman"/>
          <w:szCs w:val="28"/>
        </w:rPr>
        <w:t>- Đánh giá hiện trạng và xu hướng chất lượng các thành phần môi trường;</w:t>
      </w:r>
    </w:p>
    <w:p w14:paraId="1802C144" w14:textId="77777777" w:rsidR="003B1412" w:rsidRPr="00BD3FC5" w:rsidRDefault="003B1412" w:rsidP="00AE33E0">
      <w:pPr>
        <w:spacing w:line="372" w:lineRule="auto"/>
        <w:rPr>
          <w:rFonts w:cs="Times New Roman"/>
          <w:szCs w:val="28"/>
        </w:rPr>
      </w:pPr>
      <w:r w:rsidRPr="00BD3FC5">
        <w:rPr>
          <w:rFonts w:cs="Times New Roman"/>
          <w:szCs w:val="28"/>
        </w:rPr>
        <w:t>- Tạo cơ sở dữ liệu phục vụ công tác quản lý và BVMT tỉnh Lai Châu.</w:t>
      </w:r>
    </w:p>
    <w:p w14:paraId="3CBD16AF" w14:textId="2E2134C1" w:rsidR="003B1412" w:rsidRPr="00DF5375" w:rsidRDefault="00DF5375" w:rsidP="00AE33E0">
      <w:pPr>
        <w:spacing w:line="372" w:lineRule="auto"/>
        <w:rPr>
          <w:rFonts w:cs="Times New Roman"/>
          <w:bCs/>
          <w:i/>
          <w:iCs/>
          <w:szCs w:val="28"/>
          <w:lang w:val="en-US"/>
        </w:rPr>
      </w:pPr>
      <w:r w:rsidRPr="00DF5375">
        <w:rPr>
          <w:rFonts w:cs="Times New Roman"/>
          <w:bCs/>
          <w:i/>
          <w:iCs/>
          <w:szCs w:val="28"/>
          <w:lang w:val="en-US"/>
        </w:rPr>
        <w:t>*</w:t>
      </w:r>
      <w:r w:rsidR="003B1412" w:rsidRPr="00DF5375">
        <w:rPr>
          <w:rFonts w:cs="Times New Roman"/>
          <w:bCs/>
          <w:i/>
          <w:iCs/>
          <w:szCs w:val="28"/>
        </w:rPr>
        <w:t xml:space="preserve"> Phương án phát triển mạng lưới quan trắc chất lượng môi trường</w:t>
      </w:r>
      <w:r>
        <w:rPr>
          <w:rFonts w:cs="Times New Roman"/>
          <w:bCs/>
          <w:i/>
          <w:iCs/>
          <w:szCs w:val="28"/>
          <w:lang w:val="en-US"/>
        </w:rPr>
        <w:t>:</w:t>
      </w:r>
    </w:p>
    <w:p w14:paraId="51F4E32B" w14:textId="77777777" w:rsidR="00FA21CF" w:rsidRPr="00BD3FC5" w:rsidRDefault="007D0699" w:rsidP="00AE33E0">
      <w:pPr>
        <w:spacing w:line="372" w:lineRule="auto"/>
        <w:rPr>
          <w:szCs w:val="28"/>
        </w:rPr>
      </w:pPr>
      <w:r w:rsidRPr="00BD3FC5">
        <w:rPr>
          <w:szCs w:val="28"/>
        </w:rPr>
        <w:t xml:space="preserve">Đầu tư bổ sung, nâng cấp trang thiết bị quan trắc, phân tích hiện trường và phòng thí nghiệm, hệ thống quan trắc không khí, nước mặt tự động, liên tục. </w:t>
      </w:r>
    </w:p>
    <w:p w14:paraId="2448BA1F" w14:textId="253BD4DA" w:rsidR="00FA21CF" w:rsidRPr="00BD3FC5" w:rsidRDefault="00FA21CF" w:rsidP="00AE33E0">
      <w:pPr>
        <w:spacing w:line="372" w:lineRule="auto"/>
        <w:rPr>
          <w:szCs w:val="28"/>
        </w:rPr>
      </w:pPr>
      <w:r w:rsidRPr="00BD3FC5">
        <w:rPr>
          <w:szCs w:val="28"/>
          <w:lang w:val="en-US"/>
        </w:rPr>
        <w:t xml:space="preserve">- </w:t>
      </w:r>
      <w:r w:rsidR="007D0699" w:rsidRPr="00BD3FC5">
        <w:rPr>
          <w:szCs w:val="28"/>
        </w:rPr>
        <w:t xml:space="preserve">Phát triển mạng lưới quan trắc các thành phần môi tường trên địa bàn tỉnh Lai Châu kế thừa hệ thống 222 điểm quan trắc môi trường tại Quyết định số 333/QĐ-UBND ngày 18/3/2022 về việc Ban hành kế hoạch quan trắc môi trường tỉnh Lai Châu giai đoạn </w:t>
      </w:r>
      <w:r w:rsidR="001F4795" w:rsidRPr="00BD3FC5">
        <w:rPr>
          <w:szCs w:val="28"/>
        </w:rPr>
        <w:t>2021 - 2025</w:t>
      </w:r>
    </w:p>
    <w:p w14:paraId="2C8AEBD0" w14:textId="06C78FF6" w:rsidR="00FA21CF" w:rsidRPr="00BD3FC5" w:rsidRDefault="00FA21CF" w:rsidP="00AE33E0">
      <w:pPr>
        <w:rPr>
          <w:szCs w:val="28"/>
          <w:lang w:val="en-US"/>
        </w:rPr>
      </w:pPr>
      <w:r w:rsidRPr="00BD3FC5">
        <w:rPr>
          <w:szCs w:val="28"/>
          <w:lang w:val="en-US"/>
        </w:rPr>
        <w:lastRenderedPageBreak/>
        <w:t xml:space="preserve">- </w:t>
      </w:r>
      <w:r w:rsidRPr="00BD3FC5">
        <w:rPr>
          <w:szCs w:val="28"/>
        </w:rPr>
        <w:t>Đến năm 2030, mở rộng dần hệ thống quan trắc môi trường thêm 137 điểm khi phát triển các khu, cụm công nghiệp, các điểm du lịch có ý nghĩa quốc gia, vùng và địa phương, các khu tập trung dân cư, các dự án thủy điện mới và các điểm mỏ được đưa vào khai thác theo quy hoạch</w:t>
      </w:r>
      <w:r w:rsidRPr="00BD3FC5">
        <w:rPr>
          <w:szCs w:val="28"/>
          <w:lang w:val="en-US"/>
        </w:rPr>
        <w:t>.</w:t>
      </w:r>
    </w:p>
    <w:p w14:paraId="7B25DEE7" w14:textId="56C23460" w:rsidR="00C609E0" w:rsidRPr="00BD3FC5" w:rsidRDefault="007D0699" w:rsidP="00AE33E0">
      <w:pPr>
        <w:rPr>
          <w:rFonts w:cs="Times New Roman"/>
          <w:szCs w:val="28"/>
          <w:lang w:eastAsia="en-GB"/>
        </w:rPr>
      </w:pPr>
      <w:r w:rsidRPr="00BD3FC5">
        <w:rPr>
          <w:szCs w:val="28"/>
        </w:rPr>
        <w:t xml:space="preserve"> </w:t>
      </w:r>
      <w:r w:rsidR="00FA21CF" w:rsidRPr="00BD3FC5">
        <w:rPr>
          <w:szCs w:val="28"/>
        </w:rPr>
        <w:t xml:space="preserve">Theo đó, trong kỳ quy hoạch, toàn tỉnh Lai Châu dự kiến có </w:t>
      </w:r>
      <w:bookmarkStart w:id="143" w:name="_Hlk105547531"/>
      <w:r w:rsidR="00FA21CF" w:rsidRPr="00BD3FC5">
        <w:rPr>
          <w:szCs w:val="28"/>
        </w:rPr>
        <w:t>359 điểm quan trắc môi trường đối với 8 loại thành phần môi trườn</w:t>
      </w:r>
      <w:bookmarkEnd w:id="143"/>
      <w:r w:rsidR="00FA21CF" w:rsidRPr="00BD3FC5">
        <w:rPr>
          <w:szCs w:val="28"/>
        </w:rPr>
        <w:t>g được trình bày tổng hợp ở bảng sau đây</w:t>
      </w:r>
      <w:r w:rsidR="00C609E0" w:rsidRPr="00BD3FC5">
        <w:rPr>
          <w:rFonts w:cs="Times New Roman"/>
          <w:szCs w:val="28"/>
          <w:lang w:eastAsia="en-GB"/>
        </w:rPr>
        <w:t>.</w:t>
      </w:r>
    </w:p>
    <w:p w14:paraId="14DCC2FA" w14:textId="441A55D7" w:rsidR="007D0699" w:rsidRPr="00BD3FC5" w:rsidRDefault="0042517F" w:rsidP="00AE33E0">
      <w:pPr>
        <w:pStyle w:val="Caption"/>
      </w:pPr>
      <w:bookmarkStart w:id="144" w:name="_Toc134400408"/>
      <w:r w:rsidRPr="00BD3FC5">
        <w:t>Bảng 1.</w:t>
      </w:r>
      <w:r w:rsidR="00F12262">
        <w:fldChar w:fldCharType="begin"/>
      </w:r>
      <w:r w:rsidR="00F12262">
        <w:instrText xml:space="preserve"> SEQ Bảng_1. \* ARABIC </w:instrText>
      </w:r>
      <w:r w:rsidR="00F12262">
        <w:fldChar w:fldCharType="separate"/>
      </w:r>
      <w:r w:rsidR="0071507C">
        <w:rPr>
          <w:noProof/>
        </w:rPr>
        <w:t>4</w:t>
      </w:r>
      <w:r w:rsidR="00F12262">
        <w:rPr>
          <w:noProof/>
        </w:rPr>
        <w:fldChar w:fldCharType="end"/>
      </w:r>
      <w:r w:rsidR="007D0699" w:rsidRPr="00BD3FC5">
        <w:rPr>
          <w:lang w:val="en-US" w:eastAsia="en-GB"/>
        </w:rPr>
        <w:t xml:space="preserve">: </w:t>
      </w:r>
      <w:r w:rsidR="007D0699" w:rsidRPr="00BD3FC5">
        <w:t>Số lượng điểm quan trắc môi trường trên địa bàn tỉnh Lai Châu</w:t>
      </w:r>
      <w:bookmarkEnd w:id="144"/>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35"/>
        <w:gridCol w:w="1020"/>
        <w:gridCol w:w="992"/>
        <w:gridCol w:w="799"/>
        <w:gridCol w:w="760"/>
        <w:gridCol w:w="709"/>
        <w:gridCol w:w="709"/>
        <w:gridCol w:w="850"/>
        <w:gridCol w:w="851"/>
        <w:gridCol w:w="850"/>
        <w:gridCol w:w="709"/>
        <w:gridCol w:w="747"/>
      </w:tblGrid>
      <w:tr w:rsidR="005C2906" w:rsidRPr="00BD3FC5" w14:paraId="21F73FD7" w14:textId="77777777" w:rsidTr="005C2906">
        <w:trPr>
          <w:trHeight w:val="397"/>
          <w:tblHeader/>
          <w:jc w:val="center"/>
        </w:trPr>
        <w:tc>
          <w:tcPr>
            <w:tcW w:w="535" w:type="dxa"/>
            <w:vMerge w:val="restart"/>
            <w:shd w:val="clear" w:color="auto" w:fill="auto"/>
            <w:vAlign w:val="center"/>
          </w:tcPr>
          <w:p w14:paraId="529071F8" w14:textId="77777777" w:rsidR="005C2906" w:rsidRPr="00BD3FC5" w:rsidRDefault="005C2906" w:rsidP="005C2906">
            <w:pPr>
              <w:pStyle w:val="TableParagraph"/>
              <w:rPr>
                <w:sz w:val="20"/>
                <w:szCs w:val="20"/>
              </w:rPr>
            </w:pPr>
          </w:p>
          <w:p w14:paraId="0A712817" w14:textId="77777777" w:rsidR="005C2906" w:rsidRPr="00BD3FC5" w:rsidRDefault="005C2906" w:rsidP="005C2906">
            <w:pPr>
              <w:pStyle w:val="TableParagraph"/>
              <w:rPr>
                <w:b/>
                <w:sz w:val="20"/>
                <w:szCs w:val="20"/>
                <w:lang w:val="en-US"/>
              </w:rPr>
            </w:pPr>
            <w:r w:rsidRPr="00BD3FC5">
              <w:rPr>
                <w:b/>
                <w:sz w:val="20"/>
                <w:szCs w:val="20"/>
                <w:lang w:val="en-US"/>
              </w:rPr>
              <w:t>STT</w:t>
            </w:r>
          </w:p>
        </w:tc>
        <w:tc>
          <w:tcPr>
            <w:tcW w:w="2012" w:type="dxa"/>
            <w:gridSpan w:val="2"/>
            <w:vMerge w:val="restart"/>
            <w:shd w:val="clear" w:color="auto" w:fill="auto"/>
            <w:vAlign w:val="center"/>
          </w:tcPr>
          <w:p w14:paraId="321BAA89" w14:textId="77777777" w:rsidR="005C2906" w:rsidRPr="00BD3FC5" w:rsidRDefault="005C2906" w:rsidP="005C2906">
            <w:pPr>
              <w:pStyle w:val="TableParagraph"/>
              <w:rPr>
                <w:b/>
                <w:bCs/>
                <w:sz w:val="20"/>
                <w:szCs w:val="20"/>
              </w:rPr>
            </w:pPr>
            <w:r w:rsidRPr="00BD3FC5">
              <w:rPr>
                <w:b/>
                <w:bCs/>
                <w:sz w:val="20"/>
                <w:szCs w:val="20"/>
              </w:rPr>
              <w:t>Thành phần môi trường</w:t>
            </w:r>
          </w:p>
        </w:tc>
        <w:tc>
          <w:tcPr>
            <w:tcW w:w="6237" w:type="dxa"/>
            <w:gridSpan w:val="8"/>
            <w:shd w:val="clear" w:color="auto" w:fill="auto"/>
            <w:vAlign w:val="center"/>
          </w:tcPr>
          <w:p w14:paraId="6A6A1BBD" w14:textId="77777777" w:rsidR="005C2906" w:rsidRPr="00BD3FC5" w:rsidRDefault="005C2906" w:rsidP="005C2906">
            <w:pPr>
              <w:pStyle w:val="TableParagraph"/>
              <w:rPr>
                <w:b/>
                <w:sz w:val="20"/>
                <w:szCs w:val="20"/>
              </w:rPr>
            </w:pPr>
            <w:r w:rsidRPr="00BD3FC5">
              <w:rPr>
                <w:b/>
                <w:sz w:val="20"/>
                <w:szCs w:val="20"/>
              </w:rPr>
              <w:t>Số điểm quan trắc</w:t>
            </w:r>
          </w:p>
        </w:tc>
        <w:tc>
          <w:tcPr>
            <w:tcW w:w="747" w:type="dxa"/>
            <w:vMerge w:val="restart"/>
            <w:shd w:val="clear" w:color="auto" w:fill="auto"/>
            <w:vAlign w:val="center"/>
          </w:tcPr>
          <w:p w14:paraId="03B716ED" w14:textId="77777777" w:rsidR="005C2906" w:rsidRPr="00BD3FC5" w:rsidRDefault="005C2906" w:rsidP="005C2906">
            <w:pPr>
              <w:pStyle w:val="TableParagraph"/>
              <w:rPr>
                <w:b/>
                <w:sz w:val="20"/>
                <w:szCs w:val="20"/>
              </w:rPr>
            </w:pPr>
            <w:r w:rsidRPr="00BD3FC5">
              <w:rPr>
                <w:b/>
                <w:sz w:val="20"/>
                <w:szCs w:val="20"/>
              </w:rPr>
              <w:t>Tổng số vị trí quan trắc</w:t>
            </w:r>
          </w:p>
        </w:tc>
      </w:tr>
      <w:tr w:rsidR="005C2906" w:rsidRPr="00BD3FC5" w14:paraId="3B1772C5" w14:textId="77777777" w:rsidTr="005C2906">
        <w:trPr>
          <w:trHeight w:val="850"/>
          <w:tblHeader/>
          <w:jc w:val="center"/>
        </w:trPr>
        <w:tc>
          <w:tcPr>
            <w:tcW w:w="535" w:type="dxa"/>
            <w:vMerge/>
            <w:shd w:val="clear" w:color="auto" w:fill="auto"/>
            <w:vAlign w:val="center"/>
          </w:tcPr>
          <w:p w14:paraId="2558E85C" w14:textId="77777777" w:rsidR="005C2906" w:rsidRPr="00BD3FC5" w:rsidRDefault="005C2906" w:rsidP="005C2906">
            <w:pPr>
              <w:spacing w:line="240" w:lineRule="auto"/>
              <w:ind w:firstLine="0"/>
              <w:jc w:val="center"/>
              <w:rPr>
                <w:rFonts w:cs="Times New Roman"/>
                <w:sz w:val="20"/>
                <w:szCs w:val="20"/>
              </w:rPr>
            </w:pPr>
          </w:p>
        </w:tc>
        <w:tc>
          <w:tcPr>
            <w:tcW w:w="2012" w:type="dxa"/>
            <w:gridSpan w:val="2"/>
            <w:vMerge/>
            <w:shd w:val="clear" w:color="auto" w:fill="auto"/>
            <w:vAlign w:val="center"/>
          </w:tcPr>
          <w:p w14:paraId="5ED6CF50" w14:textId="77777777" w:rsidR="005C2906" w:rsidRPr="00BD3FC5" w:rsidRDefault="005C2906" w:rsidP="005C2906">
            <w:pPr>
              <w:pStyle w:val="TableParagraph"/>
              <w:rPr>
                <w:b/>
                <w:w w:val="95"/>
                <w:sz w:val="20"/>
                <w:szCs w:val="20"/>
              </w:rPr>
            </w:pPr>
          </w:p>
        </w:tc>
        <w:tc>
          <w:tcPr>
            <w:tcW w:w="799" w:type="dxa"/>
            <w:shd w:val="clear" w:color="auto" w:fill="auto"/>
            <w:vAlign w:val="center"/>
          </w:tcPr>
          <w:p w14:paraId="71DC0B3F" w14:textId="77777777" w:rsidR="005C2906" w:rsidRPr="00BD3FC5" w:rsidRDefault="005C2906" w:rsidP="005C2906">
            <w:pPr>
              <w:pStyle w:val="TableParagraph"/>
              <w:rPr>
                <w:b/>
                <w:sz w:val="20"/>
                <w:szCs w:val="20"/>
              </w:rPr>
            </w:pPr>
            <w:r w:rsidRPr="00BD3FC5">
              <w:rPr>
                <w:b/>
                <w:w w:val="95"/>
                <w:sz w:val="20"/>
                <w:szCs w:val="20"/>
              </w:rPr>
              <w:t xml:space="preserve">Thành </w:t>
            </w:r>
            <w:r w:rsidRPr="00BD3FC5">
              <w:rPr>
                <w:b/>
                <w:sz w:val="20"/>
                <w:szCs w:val="20"/>
              </w:rPr>
              <w:t>phố Lai Châu</w:t>
            </w:r>
          </w:p>
        </w:tc>
        <w:tc>
          <w:tcPr>
            <w:tcW w:w="760" w:type="dxa"/>
            <w:shd w:val="clear" w:color="auto" w:fill="auto"/>
            <w:vAlign w:val="center"/>
          </w:tcPr>
          <w:p w14:paraId="21A87244" w14:textId="77777777" w:rsidR="005C2906" w:rsidRPr="00BD3FC5" w:rsidRDefault="005C2906" w:rsidP="005C2906">
            <w:pPr>
              <w:pStyle w:val="TableParagraph"/>
              <w:rPr>
                <w:b/>
                <w:sz w:val="20"/>
                <w:szCs w:val="20"/>
              </w:rPr>
            </w:pPr>
            <w:r w:rsidRPr="00BD3FC5">
              <w:rPr>
                <w:b/>
                <w:sz w:val="20"/>
                <w:szCs w:val="20"/>
              </w:rPr>
              <w:t xml:space="preserve">Huyện </w:t>
            </w:r>
            <w:r w:rsidRPr="00BD3FC5">
              <w:rPr>
                <w:b/>
                <w:w w:val="95"/>
                <w:sz w:val="20"/>
                <w:szCs w:val="20"/>
              </w:rPr>
              <w:t xml:space="preserve">Mường </w:t>
            </w:r>
            <w:r w:rsidRPr="00BD3FC5">
              <w:rPr>
                <w:b/>
                <w:sz w:val="20"/>
                <w:szCs w:val="20"/>
              </w:rPr>
              <w:t>Tè</w:t>
            </w:r>
          </w:p>
        </w:tc>
        <w:tc>
          <w:tcPr>
            <w:tcW w:w="709" w:type="dxa"/>
            <w:shd w:val="clear" w:color="auto" w:fill="auto"/>
            <w:vAlign w:val="center"/>
          </w:tcPr>
          <w:p w14:paraId="56345047" w14:textId="3E0634F4" w:rsidR="005C2906" w:rsidRPr="00BD3FC5" w:rsidRDefault="005C2906" w:rsidP="00AB2158">
            <w:pPr>
              <w:pStyle w:val="TableParagraph"/>
              <w:rPr>
                <w:b/>
                <w:sz w:val="20"/>
                <w:szCs w:val="20"/>
              </w:rPr>
            </w:pPr>
            <w:r w:rsidRPr="00BD3FC5">
              <w:rPr>
                <w:b/>
                <w:sz w:val="20"/>
                <w:szCs w:val="20"/>
              </w:rPr>
              <w:t xml:space="preserve">HuyệnNậm </w:t>
            </w:r>
            <w:r w:rsidRPr="00BD3FC5">
              <w:rPr>
                <w:b/>
                <w:w w:val="95"/>
                <w:sz w:val="20"/>
                <w:szCs w:val="20"/>
              </w:rPr>
              <w:t>Nhùn</w:t>
            </w:r>
          </w:p>
        </w:tc>
        <w:tc>
          <w:tcPr>
            <w:tcW w:w="709" w:type="dxa"/>
            <w:shd w:val="clear" w:color="auto" w:fill="auto"/>
            <w:vAlign w:val="center"/>
          </w:tcPr>
          <w:p w14:paraId="68ADC550" w14:textId="77777777" w:rsidR="005C2906" w:rsidRPr="00BD3FC5" w:rsidRDefault="005C2906" w:rsidP="005C2906">
            <w:pPr>
              <w:pStyle w:val="TableParagraph"/>
              <w:rPr>
                <w:b/>
                <w:sz w:val="20"/>
                <w:szCs w:val="20"/>
              </w:rPr>
            </w:pPr>
            <w:r w:rsidRPr="00BD3FC5">
              <w:rPr>
                <w:b/>
                <w:sz w:val="20"/>
                <w:szCs w:val="20"/>
              </w:rPr>
              <w:t>Huyện</w:t>
            </w:r>
          </w:p>
          <w:p w14:paraId="2FF888C3" w14:textId="2F36E9A2" w:rsidR="005C2906" w:rsidRPr="00BD3FC5" w:rsidRDefault="005C2906" w:rsidP="005C2906">
            <w:pPr>
              <w:pStyle w:val="TableParagraph"/>
              <w:rPr>
                <w:b/>
                <w:sz w:val="20"/>
                <w:szCs w:val="20"/>
              </w:rPr>
            </w:pPr>
            <w:r w:rsidRPr="00BD3FC5">
              <w:rPr>
                <w:b/>
                <w:sz w:val="20"/>
                <w:szCs w:val="20"/>
              </w:rPr>
              <w:t>Sìn Hồ</w:t>
            </w:r>
          </w:p>
        </w:tc>
        <w:tc>
          <w:tcPr>
            <w:tcW w:w="850" w:type="dxa"/>
            <w:shd w:val="clear" w:color="auto" w:fill="auto"/>
            <w:vAlign w:val="center"/>
          </w:tcPr>
          <w:p w14:paraId="63AF63B7" w14:textId="77777777" w:rsidR="005C2906" w:rsidRPr="00BD3FC5" w:rsidRDefault="005C2906" w:rsidP="005C2906">
            <w:pPr>
              <w:pStyle w:val="TableParagraph"/>
              <w:rPr>
                <w:b/>
                <w:sz w:val="20"/>
                <w:szCs w:val="20"/>
              </w:rPr>
            </w:pPr>
            <w:r w:rsidRPr="00BD3FC5">
              <w:rPr>
                <w:b/>
                <w:sz w:val="20"/>
                <w:szCs w:val="20"/>
              </w:rPr>
              <w:t>Huyện</w:t>
            </w:r>
          </w:p>
          <w:p w14:paraId="6CA379ED" w14:textId="332D15F0" w:rsidR="005C2906" w:rsidRPr="00BD3FC5" w:rsidRDefault="005C2906" w:rsidP="005C2906">
            <w:pPr>
              <w:pStyle w:val="TableParagraph"/>
              <w:rPr>
                <w:b/>
                <w:sz w:val="20"/>
                <w:szCs w:val="20"/>
              </w:rPr>
            </w:pPr>
            <w:r w:rsidRPr="00BD3FC5">
              <w:rPr>
                <w:b/>
                <w:sz w:val="20"/>
                <w:szCs w:val="20"/>
              </w:rPr>
              <w:t>Phong Thổ</w:t>
            </w:r>
          </w:p>
        </w:tc>
        <w:tc>
          <w:tcPr>
            <w:tcW w:w="850" w:type="dxa"/>
            <w:shd w:val="clear" w:color="auto" w:fill="auto"/>
            <w:vAlign w:val="center"/>
          </w:tcPr>
          <w:p w14:paraId="5689782D" w14:textId="77777777" w:rsidR="005C2906" w:rsidRPr="00BD3FC5" w:rsidRDefault="005C2906" w:rsidP="005C2906">
            <w:pPr>
              <w:pStyle w:val="TableParagraph"/>
              <w:rPr>
                <w:b/>
                <w:sz w:val="20"/>
                <w:szCs w:val="20"/>
              </w:rPr>
            </w:pPr>
            <w:r w:rsidRPr="00BD3FC5">
              <w:rPr>
                <w:b/>
                <w:sz w:val="20"/>
                <w:szCs w:val="20"/>
              </w:rPr>
              <w:t xml:space="preserve">Huyện Tam </w:t>
            </w:r>
            <w:r w:rsidRPr="00BD3FC5">
              <w:rPr>
                <w:b/>
                <w:w w:val="95"/>
                <w:sz w:val="20"/>
                <w:szCs w:val="20"/>
              </w:rPr>
              <w:t>Đường</w:t>
            </w:r>
          </w:p>
        </w:tc>
        <w:tc>
          <w:tcPr>
            <w:tcW w:w="850" w:type="dxa"/>
            <w:shd w:val="clear" w:color="auto" w:fill="auto"/>
            <w:vAlign w:val="center"/>
          </w:tcPr>
          <w:p w14:paraId="72D43295" w14:textId="77777777" w:rsidR="005C2906" w:rsidRPr="00BD3FC5" w:rsidRDefault="005C2906" w:rsidP="005C2906">
            <w:pPr>
              <w:pStyle w:val="TableParagraph"/>
              <w:rPr>
                <w:b/>
                <w:sz w:val="20"/>
                <w:szCs w:val="20"/>
              </w:rPr>
            </w:pPr>
            <w:r w:rsidRPr="00BD3FC5">
              <w:rPr>
                <w:b/>
                <w:sz w:val="20"/>
                <w:szCs w:val="20"/>
              </w:rPr>
              <w:t>Huyện Tân Uyên</w:t>
            </w:r>
          </w:p>
        </w:tc>
        <w:tc>
          <w:tcPr>
            <w:tcW w:w="709" w:type="dxa"/>
            <w:shd w:val="clear" w:color="auto" w:fill="auto"/>
            <w:vAlign w:val="center"/>
          </w:tcPr>
          <w:p w14:paraId="51A56EF8" w14:textId="5FBE718C" w:rsidR="005C2906" w:rsidRPr="00BD3FC5" w:rsidRDefault="005C2906" w:rsidP="005C2906">
            <w:pPr>
              <w:pStyle w:val="TableParagraph"/>
              <w:rPr>
                <w:b/>
                <w:sz w:val="20"/>
                <w:szCs w:val="20"/>
              </w:rPr>
            </w:pPr>
            <w:r w:rsidRPr="00BD3FC5">
              <w:rPr>
                <w:b/>
                <w:sz w:val="20"/>
                <w:szCs w:val="20"/>
              </w:rPr>
              <w:t>Huyện</w:t>
            </w:r>
            <w:r w:rsidRPr="00BD3FC5">
              <w:rPr>
                <w:b/>
                <w:sz w:val="20"/>
                <w:szCs w:val="20"/>
                <w:lang w:val="en-US"/>
              </w:rPr>
              <w:t xml:space="preserve"> </w:t>
            </w:r>
            <w:r w:rsidRPr="00BD3FC5">
              <w:rPr>
                <w:b/>
                <w:sz w:val="20"/>
                <w:szCs w:val="20"/>
              </w:rPr>
              <w:t>Than Uyên</w:t>
            </w:r>
          </w:p>
        </w:tc>
        <w:tc>
          <w:tcPr>
            <w:tcW w:w="747" w:type="dxa"/>
            <w:vMerge/>
            <w:shd w:val="clear" w:color="auto" w:fill="auto"/>
            <w:vAlign w:val="center"/>
          </w:tcPr>
          <w:p w14:paraId="529F0F36" w14:textId="77777777" w:rsidR="005C2906" w:rsidRPr="00BD3FC5" w:rsidRDefault="005C2906" w:rsidP="005C2906">
            <w:pPr>
              <w:spacing w:line="240" w:lineRule="auto"/>
              <w:ind w:firstLine="0"/>
              <w:jc w:val="center"/>
              <w:rPr>
                <w:rFonts w:cs="Times New Roman"/>
                <w:sz w:val="20"/>
                <w:szCs w:val="20"/>
              </w:rPr>
            </w:pPr>
          </w:p>
        </w:tc>
      </w:tr>
      <w:tr w:rsidR="005C2906" w:rsidRPr="00BD3FC5" w14:paraId="365EE72F" w14:textId="77777777" w:rsidTr="005C2906">
        <w:trPr>
          <w:trHeight w:val="397"/>
          <w:jc w:val="center"/>
        </w:trPr>
        <w:tc>
          <w:tcPr>
            <w:tcW w:w="535" w:type="dxa"/>
            <w:vMerge w:val="restart"/>
            <w:shd w:val="clear" w:color="auto" w:fill="auto"/>
            <w:vAlign w:val="center"/>
          </w:tcPr>
          <w:p w14:paraId="0D9AB57A" w14:textId="77777777" w:rsidR="005C2906" w:rsidRPr="00BD3FC5" w:rsidRDefault="005C2906" w:rsidP="005C2906">
            <w:pPr>
              <w:pStyle w:val="TableParagraph"/>
              <w:rPr>
                <w:sz w:val="20"/>
                <w:szCs w:val="20"/>
              </w:rPr>
            </w:pPr>
            <w:r w:rsidRPr="00BD3FC5">
              <w:rPr>
                <w:w w:val="99"/>
                <w:sz w:val="20"/>
                <w:szCs w:val="20"/>
              </w:rPr>
              <w:t>1</w:t>
            </w:r>
          </w:p>
        </w:tc>
        <w:tc>
          <w:tcPr>
            <w:tcW w:w="1020" w:type="dxa"/>
            <w:vMerge w:val="restart"/>
            <w:shd w:val="clear" w:color="auto" w:fill="auto"/>
            <w:vAlign w:val="center"/>
          </w:tcPr>
          <w:p w14:paraId="0330CEDC" w14:textId="77777777" w:rsidR="005C2906" w:rsidRPr="00BD3FC5" w:rsidRDefault="005C2906" w:rsidP="005C2906">
            <w:pPr>
              <w:pStyle w:val="TableParagraph"/>
              <w:rPr>
                <w:sz w:val="20"/>
                <w:szCs w:val="20"/>
              </w:rPr>
            </w:pPr>
            <w:r w:rsidRPr="00BD3FC5">
              <w:rPr>
                <w:sz w:val="20"/>
                <w:szCs w:val="20"/>
              </w:rPr>
              <w:t xml:space="preserve">Chất lượng </w:t>
            </w:r>
            <w:r w:rsidRPr="00BD3FC5">
              <w:rPr>
                <w:sz w:val="20"/>
                <w:szCs w:val="20"/>
                <w:lang w:val="en-US"/>
              </w:rPr>
              <w:t>k</w:t>
            </w:r>
            <w:r w:rsidRPr="00BD3FC5">
              <w:rPr>
                <w:sz w:val="20"/>
                <w:szCs w:val="20"/>
              </w:rPr>
              <w:t>hông khí xung quanh</w:t>
            </w:r>
          </w:p>
        </w:tc>
        <w:tc>
          <w:tcPr>
            <w:tcW w:w="992" w:type="dxa"/>
            <w:shd w:val="clear" w:color="auto" w:fill="auto"/>
            <w:vAlign w:val="center"/>
          </w:tcPr>
          <w:p w14:paraId="027C709E"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7AF914B2" w14:textId="77777777" w:rsidR="005C2906" w:rsidRPr="00BD3FC5" w:rsidRDefault="005C2906" w:rsidP="005C2906">
            <w:pPr>
              <w:pStyle w:val="TableParagraph"/>
              <w:rPr>
                <w:sz w:val="20"/>
                <w:szCs w:val="20"/>
                <w:lang w:val="en-US"/>
              </w:rPr>
            </w:pPr>
            <w:r w:rsidRPr="00BD3FC5">
              <w:rPr>
                <w:sz w:val="20"/>
                <w:szCs w:val="20"/>
                <w:lang w:val="en-US"/>
              </w:rPr>
              <w:t>10</w:t>
            </w:r>
          </w:p>
        </w:tc>
        <w:tc>
          <w:tcPr>
            <w:tcW w:w="760" w:type="dxa"/>
            <w:shd w:val="clear" w:color="auto" w:fill="auto"/>
            <w:vAlign w:val="center"/>
          </w:tcPr>
          <w:p w14:paraId="409BE373"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37718F9D"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1A9F55E6"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6DAF268D" w14:textId="77777777" w:rsidR="005C2906" w:rsidRPr="00BD3FC5" w:rsidRDefault="005C2906" w:rsidP="005C2906">
            <w:pPr>
              <w:pStyle w:val="TableParagraph"/>
              <w:rPr>
                <w:sz w:val="20"/>
                <w:szCs w:val="20"/>
                <w:lang w:val="en-US"/>
              </w:rPr>
            </w:pPr>
            <w:r w:rsidRPr="00BD3FC5">
              <w:rPr>
                <w:sz w:val="20"/>
                <w:szCs w:val="20"/>
                <w:lang w:val="en-US"/>
              </w:rPr>
              <w:t>6</w:t>
            </w:r>
          </w:p>
        </w:tc>
        <w:tc>
          <w:tcPr>
            <w:tcW w:w="851" w:type="dxa"/>
            <w:shd w:val="clear" w:color="auto" w:fill="auto"/>
            <w:vAlign w:val="center"/>
          </w:tcPr>
          <w:p w14:paraId="7366F2CB"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4F7D5473"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161D9F9D" w14:textId="77777777" w:rsidR="005C2906" w:rsidRPr="00BD3FC5" w:rsidRDefault="005C2906" w:rsidP="005C2906">
            <w:pPr>
              <w:pStyle w:val="TableParagraph"/>
              <w:rPr>
                <w:sz w:val="20"/>
                <w:szCs w:val="20"/>
                <w:lang w:val="en-US"/>
              </w:rPr>
            </w:pPr>
            <w:r w:rsidRPr="00BD3FC5">
              <w:rPr>
                <w:sz w:val="20"/>
                <w:szCs w:val="20"/>
                <w:lang w:val="en-US"/>
              </w:rPr>
              <w:t>6</w:t>
            </w:r>
          </w:p>
        </w:tc>
        <w:tc>
          <w:tcPr>
            <w:tcW w:w="747" w:type="dxa"/>
            <w:shd w:val="clear" w:color="auto" w:fill="auto"/>
            <w:vAlign w:val="center"/>
          </w:tcPr>
          <w:p w14:paraId="098109BA" w14:textId="77777777" w:rsidR="005C2906" w:rsidRPr="00BD3FC5" w:rsidRDefault="005C2906" w:rsidP="005C2906">
            <w:pPr>
              <w:pStyle w:val="TableParagraph"/>
              <w:rPr>
                <w:b/>
                <w:sz w:val="20"/>
                <w:szCs w:val="20"/>
              </w:rPr>
            </w:pPr>
            <w:r w:rsidRPr="00BD3FC5">
              <w:rPr>
                <w:b/>
                <w:sz w:val="20"/>
                <w:szCs w:val="20"/>
              </w:rPr>
              <w:t>49</w:t>
            </w:r>
          </w:p>
        </w:tc>
      </w:tr>
      <w:tr w:rsidR="005C2906" w:rsidRPr="00BD3FC5" w14:paraId="5D7BBE44" w14:textId="77777777" w:rsidTr="005C2906">
        <w:tblPrEx>
          <w:tblCellMar>
            <w:left w:w="108" w:type="dxa"/>
            <w:right w:w="108" w:type="dxa"/>
          </w:tblCellMar>
        </w:tblPrEx>
        <w:trPr>
          <w:trHeight w:val="397"/>
          <w:jc w:val="center"/>
        </w:trPr>
        <w:tc>
          <w:tcPr>
            <w:tcW w:w="535" w:type="dxa"/>
            <w:vMerge/>
            <w:shd w:val="clear" w:color="auto" w:fill="auto"/>
            <w:vAlign w:val="center"/>
          </w:tcPr>
          <w:p w14:paraId="71D7BBE8" w14:textId="77777777" w:rsidR="005C2906" w:rsidRPr="00BD3FC5" w:rsidRDefault="005C2906" w:rsidP="005C2906">
            <w:pPr>
              <w:pStyle w:val="TableParagraph"/>
              <w:rPr>
                <w:sz w:val="20"/>
                <w:szCs w:val="20"/>
              </w:rPr>
            </w:pPr>
          </w:p>
        </w:tc>
        <w:tc>
          <w:tcPr>
            <w:tcW w:w="1020" w:type="dxa"/>
            <w:vMerge/>
            <w:shd w:val="clear" w:color="auto" w:fill="auto"/>
            <w:vAlign w:val="center"/>
          </w:tcPr>
          <w:p w14:paraId="7C509835" w14:textId="77777777" w:rsidR="005C2906" w:rsidRPr="00BD3FC5" w:rsidRDefault="005C2906" w:rsidP="005C2906">
            <w:pPr>
              <w:pStyle w:val="TableParagraph"/>
              <w:rPr>
                <w:sz w:val="20"/>
                <w:szCs w:val="20"/>
              </w:rPr>
            </w:pPr>
          </w:p>
        </w:tc>
        <w:tc>
          <w:tcPr>
            <w:tcW w:w="992" w:type="dxa"/>
            <w:shd w:val="clear" w:color="auto" w:fill="auto"/>
            <w:vAlign w:val="center"/>
          </w:tcPr>
          <w:p w14:paraId="3AEC1CDE"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0F1C54FB" w14:textId="77777777" w:rsidR="005C2906" w:rsidRPr="00BD3FC5" w:rsidRDefault="005C2906" w:rsidP="005C2906">
            <w:pPr>
              <w:pStyle w:val="TableParagraph"/>
              <w:rPr>
                <w:sz w:val="20"/>
                <w:szCs w:val="20"/>
                <w:lang w:val="en-US"/>
              </w:rPr>
            </w:pPr>
            <w:r w:rsidRPr="00BD3FC5">
              <w:rPr>
                <w:sz w:val="20"/>
                <w:szCs w:val="20"/>
                <w:lang w:val="en-US"/>
              </w:rPr>
              <w:t>3</w:t>
            </w:r>
          </w:p>
        </w:tc>
        <w:tc>
          <w:tcPr>
            <w:tcW w:w="760" w:type="dxa"/>
            <w:shd w:val="clear" w:color="auto" w:fill="auto"/>
            <w:vAlign w:val="center"/>
          </w:tcPr>
          <w:p w14:paraId="4CF4DCFA" w14:textId="77777777" w:rsidR="005C2906" w:rsidRPr="00BD3FC5" w:rsidRDefault="005C2906" w:rsidP="005C2906">
            <w:pPr>
              <w:pStyle w:val="TableParagraph"/>
              <w:rPr>
                <w:sz w:val="20"/>
                <w:szCs w:val="20"/>
                <w:lang w:val="en-US"/>
              </w:rPr>
            </w:pPr>
            <w:r w:rsidRPr="00BD3FC5">
              <w:rPr>
                <w:sz w:val="20"/>
                <w:szCs w:val="20"/>
                <w:lang w:val="en-US"/>
              </w:rPr>
              <w:t>6</w:t>
            </w:r>
          </w:p>
        </w:tc>
        <w:tc>
          <w:tcPr>
            <w:tcW w:w="709" w:type="dxa"/>
            <w:shd w:val="clear" w:color="auto" w:fill="auto"/>
            <w:vAlign w:val="center"/>
          </w:tcPr>
          <w:p w14:paraId="68CE3AB6"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4AAF346E"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3E7B3169" w14:textId="77777777" w:rsidR="005C2906" w:rsidRPr="00BD3FC5" w:rsidRDefault="005C2906" w:rsidP="005C2906">
            <w:pPr>
              <w:pStyle w:val="TableParagraph"/>
              <w:rPr>
                <w:sz w:val="20"/>
                <w:szCs w:val="20"/>
                <w:lang w:val="en-US"/>
              </w:rPr>
            </w:pPr>
            <w:r w:rsidRPr="00BD3FC5">
              <w:rPr>
                <w:sz w:val="20"/>
                <w:szCs w:val="20"/>
                <w:lang w:val="en-US"/>
              </w:rPr>
              <w:t>5</w:t>
            </w:r>
          </w:p>
        </w:tc>
        <w:tc>
          <w:tcPr>
            <w:tcW w:w="851" w:type="dxa"/>
            <w:shd w:val="clear" w:color="auto" w:fill="auto"/>
            <w:vAlign w:val="center"/>
          </w:tcPr>
          <w:p w14:paraId="17234DA2"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4065F414"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22516DE5" w14:textId="77777777" w:rsidR="005C2906" w:rsidRPr="00BD3FC5" w:rsidRDefault="005C2906" w:rsidP="005C2906">
            <w:pPr>
              <w:pStyle w:val="TableParagraph"/>
              <w:rPr>
                <w:sz w:val="20"/>
                <w:szCs w:val="20"/>
                <w:lang w:val="en-US"/>
              </w:rPr>
            </w:pPr>
            <w:r w:rsidRPr="00BD3FC5">
              <w:rPr>
                <w:sz w:val="20"/>
                <w:szCs w:val="20"/>
                <w:lang w:val="en-US"/>
              </w:rPr>
              <w:t>2</w:t>
            </w:r>
          </w:p>
        </w:tc>
        <w:tc>
          <w:tcPr>
            <w:tcW w:w="747" w:type="dxa"/>
            <w:shd w:val="clear" w:color="auto" w:fill="auto"/>
            <w:vAlign w:val="center"/>
          </w:tcPr>
          <w:p w14:paraId="28F1C0BC" w14:textId="77777777" w:rsidR="005C2906" w:rsidRPr="00BD3FC5" w:rsidRDefault="005C2906" w:rsidP="005C2906">
            <w:pPr>
              <w:pStyle w:val="TableParagraph"/>
              <w:rPr>
                <w:sz w:val="20"/>
                <w:szCs w:val="20"/>
                <w:lang w:val="en-US"/>
              </w:rPr>
            </w:pPr>
            <w:r w:rsidRPr="00BD3FC5">
              <w:rPr>
                <w:sz w:val="20"/>
                <w:szCs w:val="20"/>
                <w:lang w:val="en-US"/>
              </w:rPr>
              <w:t>28</w:t>
            </w:r>
          </w:p>
        </w:tc>
      </w:tr>
      <w:tr w:rsidR="005C2906" w:rsidRPr="00BD3FC5" w14:paraId="6C311A83" w14:textId="77777777" w:rsidTr="005C2906">
        <w:trPr>
          <w:trHeight w:val="340"/>
          <w:jc w:val="center"/>
        </w:trPr>
        <w:tc>
          <w:tcPr>
            <w:tcW w:w="535" w:type="dxa"/>
            <w:vMerge w:val="restart"/>
            <w:shd w:val="clear" w:color="auto" w:fill="auto"/>
            <w:vAlign w:val="center"/>
          </w:tcPr>
          <w:p w14:paraId="6F3F2BF7" w14:textId="77777777" w:rsidR="005C2906" w:rsidRPr="00BD3FC5" w:rsidRDefault="005C2906" w:rsidP="005C2906">
            <w:pPr>
              <w:pStyle w:val="TableParagraph"/>
              <w:rPr>
                <w:sz w:val="20"/>
                <w:szCs w:val="20"/>
              </w:rPr>
            </w:pPr>
            <w:r w:rsidRPr="00BD3FC5">
              <w:rPr>
                <w:w w:val="99"/>
                <w:sz w:val="20"/>
                <w:szCs w:val="20"/>
              </w:rPr>
              <w:t>2</w:t>
            </w:r>
          </w:p>
        </w:tc>
        <w:tc>
          <w:tcPr>
            <w:tcW w:w="1020" w:type="dxa"/>
            <w:vMerge w:val="restart"/>
            <w:shd w:val="clear" w:color="auto" w:fill="auto"/>
            <w:vAlign w:val="center"/>
          </w:tcPr>
          <w:p w14:paraId="658686D5" w14:textId="77777777" w:rsidR="005C2906" w:rsidRPr="00BD3FC5" w:rsidRDefault="005C2906" w:rsidP="005C2906">
            <w:pPr>
              <w:pStyle w:val="TableParagraph"/>
              <w:rPr>
                <w:sz w:val="20"/>
                <w:szCs w:val="20"/>
              </w:rPr>
            </w:pPr>
            <w:r w:rsidRPr="00BD3FC5">
              <w:rPr>
                <w:sz w:val="20"/>
                <w:szCs w:val="20"/>
              </w:rPr>
              <w:t>Tiếng ồn và độ rung</w:t>
            </w:r>
          </w:p>
        </w:tc>
        <w:tc>
          <w:tcPr>
            <w:tcW w:w="992" w:type="dxa"/>
            <w:shd w:val="clear" w:color="auto" w:fill="auto"/>
            <w:vAlign w:val="center"/>
          </w:tcPr>
          <w:p w14:paraId="74EF8CFE"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2500D088" w14:textId="77777777" w:rsidR="005C2906" w:rsidRPr="00BD3FC5" w:rsidRDefault="005C2906" w:rsidP="005C2906">
            <w:pPr>
              <w:pStyle w:val="TableParagraph"/>
              <w:rPr>
                <w:sz w:val="20"/>
                <w:szCs w:val="20"/>
                <w:lang w:val="en-US"/>
              </w:rPr>
            </w:pPr>
            <w:r w:rsidRPr="00BD3FC5">
              <w:rPr>
                <w:sz w:val="20"/>
                <w:szCs w:val="20"/>
                <w:lang w:val="en-US"/>
              </w:rPr>
              <w:t>4</w:t>
            </w:r>
          </w:p>
        </w:tc>
        <w:tc>
          <w:tcPr>
            <w:tcW w:w="760" w:type="dxa"/>
            <w:shd w:val="clear" w:color="auto" w:fill="auto"/>
            <w:vAlign w:val="center"/>
          </w:tcPr>
          <w:p w14:paraId="2B4CA662"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3697C130" w14:textId="77777777" w:rsidR="005C2906" w:rsidRPr="00BD3FC5" w:rsidRDefault="005C2906" w:rsidP="005C2906">
            <w:pPr>
              <w:pStyle w:val="TableParagraph"/>
              <w:rPr>
                <w:sz w:val="20"/>
                <w:szCs w:val="20"/>
                <w:lang w:val="en-US"/>
              </w:rPr>
            </w:pPr>
            <w:r w:rsidRPr="00BD3FC5">
              <w:rPr>
                <w:sz w:val="20"/>
                <w:szCs w:val="20"/>
                <w:lang w:val="en-US"/>
              </w:rPr>
              <w:t>2</w:t>
            </w:r>
          </w:p>
        </w:tc>
        <w:tc>
          <w:tcPr>
            <w:tcW w:w="709" w:type="dxa"/>
            <w:shd w:val="clear" w:color="auto" w:fill="auto"/>
            <w:vAlign w:val="center"/>
          </w:tcPr>
          <w:p w14:paraId="76DB2221"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4FB94812" w14:textId="77777777" w:rsidR="005C2906" w:rsidRPr="00BD3FC5" w:rsidRDefault="005C2906" w:rsidP="005C2906">
            <w:pPr>
              <w:pStyle w:val="TableParagraph"/>
              <w:rPr>
                <w:sz w:val="20"/>
                <w:szCs w:val="20"/>
                <w:lang w:val="en-US"/>
              </w:rPr>
            </w:pPr>
            <w:r w:rsidRPr="00BD3FC5">
              <w:rPr>
                <w:sz w:val="20"/>
                <w:szCs w:val="20"/>
                <w:lang w:val="en-US"/>
              </w:rPr>
              <w:t>3</w:t>
            </w:r>
          </w:p>
        </w:tc>
        <w:tc>
          <w:tcPr>
            <w:tcW w:w="851" w:type="dxa"/>
            <w:shd w:val="clear" w:color="auto" w:fill="auto"/>
            <w:vAlign w:val="center"/>
          </w:tcPr>
          <w:p w14:paraId="120EAC97"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57FFCC5C"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0B4FC569" w14:textId="77777777" w:rsidR="005C2906" w:rsidRPr="00BD3FC5" w:rsidRDefault="005C2906" w:rsidP="005C2906">
            <w:pPr>
              <w:pStyle w:val="TableParagraph"/>
              <w:rPr>
                <w:sz w:val="20"/>
                <w:szCs w:val="20"/>
                <w:lang w:val="en-US"/>
              </w:rPr>
            </w:pPr>
            <w:r w:rsidRPr="00BD3FC5">
              <w:rPr>
                <w:sz w:val="20"/>
                <w:szCs w:val="20"/>
                <w:lang w:val="en-US"/>
              </w:rPr>
              <w:t>3</w:t>
            </w:r>
          </w:p>
        </w:tc>
        <w:tc>
          <w:tcPr>
            <w:tcW w:w="747" w:type="dxa"/>
            <w:shd w:val="clear" w:color="auto" w:fill="auto"/>
            <w:vAlign w:val="center"/>
          </w:tcPr>
          <w:p w14:paraId="0E54F469" w14:textId="77777777" w:rsidR="005C2906" w:rsidRPr="00BD3FC5" w:rsidRDefault="005C2906" w:rsidP="005C2906">
            <w:pPr>
              <w:pStyle w:val="TableParagraph"/>
              <w:rPr>
                <w:b/>
                <w:sz w:val="20"/>
                <w:szCs w:val="20"/>
              </w:rPr>
            </w:pPr>
            <w:r w:rsidRPr="00BD3FC5">
              <w:rPr>
                <w:b/>
                <w:sz w:val="20"/>
                <w:szCs w:val="20"/>
              </w:rPr>
              <w:t>24</w:t>
            </w:r>
          </w:p>
        </w:tc>
      </w:tr>
      <w:tr w:rsidR="005C2906" w:rsidRPr="00BD3FC5" w14:paraId="1B858CAB" w14:textId="77777777" w:rsidTr="005C2906">
        <w:trPr>
          <w:trHeight w:val="340"/>
          <w:jc w:val="center"/>
        </w:trPr>
        <w:tc>
          <w:tcPr>
            <w:tcW w:w="535" w:type="dxa"/>
            <w:vMerge/>
            <w:shd w:val="clear" w:color="auto" w:fill="auto"/>
            <w:vAlign w:val="center"/>
          </w:tcPr>
          <w:p w14:paraId="32D30089" w14:textId="77777777" w:rsidR="005C2906" w:rsidRPr="00BD3FC5" w:rsidRDefault="005C2906" w:rsidP="005C2906">
            <w:pPr>
              <w:pStyle w:val="TableParagraph"/>
              <w:rPr>
                <w:sz w:val="20"/>
                <w:szCs w:val="20"/>
              </w:rPr>
            </w:pPr>
          </w:p>
        </w:tc>
        <w:tc>
          <w:tcPr>
            <w:tcW w:w="1020" w:type="dxa"/>
            <w:vMerge/>
            <w:shd w:val="clear" w:color="auto" w:fill="auto"/>
            <w:vAlign w:val="center"/>
          </w:tcPr>
          <w:p w14:paraId="63C865CD" w14:textId="77777777" w:rsidR="005C2906" w:rsidRPr="00BD3FC5" w:rsidRDefault="005C2906" w:rsidP="005C2906">
            <w:pPr>
              <w:pStyle w:val="TableParagraph"/>
              <w:rPr>
                <w:sz w:val="20"/>
                <w:szCs w:val="20"/>
              </w:rPr>
            </w:pPr>
          </w:p>
        </w:tc>
        <w:tc>
          <w:tcPr>
            <w:tcW w:w="992" w:type="dxa"/>
            <w:shd w:val="clear" w:color="auto" w:fill="auto"/>
            <w:vAlign w:val="center"/>
          </w:tcPr>
          <w:p w14:paraId="19F6681B"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1D04863D" w14:textId="77777777" w:rsidR="005C2906" w:rsidRPr="00BD3FC5" w:rsidRDefault="005C2906" w:rsidP="005C2906">
            <w:pPr>
              <w:pStyle w:val="TableParagraph"/>
              <w:rPr>
                <w:sz w:val="20"/>
                <w:szCs w:val="20"/>
                <w:lang w:val="en-US"/>
              </w:rPr>
            </w:pPr>
            <w:r w:rsidRPr="00BD3FC5">
              <w:rPr>
                <w:sz w:val="20"/>
                <w:szCs w:val="20"/>
                <w:lang w:val="en-US"/>
              </w:rPr>
              <w:t>2</w:t>
            </w:r>
          </w:p>
        </w:tc>
        <w:tc>
          <w:tcPr>
            <w:tcW w:w="760" w:type="dxa"/>
            <w:shd w:val="clear" w:color="auto" w:fill="auto"/>
            <w:vAlign w:val="center"/>
          </w:tcPr>
          <w:p w14:paraId="519E8F00"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4AE0DFB8"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2FF38530"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2C495922" w14:textId="77777777" w:rsidR="005C2906" w:rsidRPr="00BD3FC5" w:rsidRDefault="005C2906" w:rsidP="005C2906">
            <w:pPr>
              <w:pStyle w:val="TableParagraph"/>
              <w:rPr>
                <w:sz w:val="20"/>
                <w:szCs w:val="20"/>
                <w:lang w:val="en-US"/>
              </w:rPr>
            </w:pPr>
            <w:r w:rsidRPr="00BD3FC5">
              <w:rPr>
                <w:sz w:val="20"/>
                <w:szCs w:val="20"/>
                <w:lang w:val="en-US"/>
              </w:rPr>
              <w:t>4</w:t>
            </w:r>
          </w:p>
        </w:tc>
        <w:tc>
          <w:tcPr>
            <w:tcW w:w="851" w:type="dxa"/>
            <w:shd w:val="clear" w:color="auto" w:fill="auto"/>
            <w:vAlign w:val="center"/>
          </w:tcPr>
          <w:p w14:paraId="14ED26E6" w14:textId="77777777" w:rsidR="005C2906" w:rsidRPr="00BD3FC5" w:rsidRDefault="005C2906" w:rsidP="005C2906">
            <w:pPr>
              <w:pStyle w:val="TableParagraph"/>
              <w:rPr>
                <w:sz w:val="20"/>
                <w:szCs w:val="20"/>
                <w:lang w:val="en-US"/>
              </w:rPr>
            </w:pPr>
            <w:r w:rsidRPr="00BD3FC5">
              <w:rPr>
                <w:sz w:val="20"/>
                <w:szCs w:val="20"/>
                <w:lang w:val="en-US"/>
              </w:rPr>
              <w:t>4</w:t>
            </w:r>
          </w:p>
        </w:tc>
        <w:tc>
          <w:tcPr>
            <w:tcW w:w="850" w:type="dxa"/>
            <w:shd w:val="clear" w:color="auto" w:fill="auto"/>
            <w:vAlign w:val="center"/>
          </w:tcPr>
          <w:p w14:paraId="68FA0C36" w14:textId="77777777" w:rsidR="005C2906" w:rsidRPr="00BD3FC5" w:rsidRDefault="005C2906" w:rsidP="005C2906">
            <w:pPr>
              <w:pStyle w:val="TableParagraph"/>
              <w:rPr>
                <w:sz w:val="20"/>
                <w:szCs w:val="20"/>
                <w:lang w:val="en-US"/>
              </w:rPr>
            </w:pPr>
            <w:r w:rsidRPr="00BD3FC5">
              <w:rPr>
                <w:sz w:val="20"/>
                <w:szCs w:val="20"/>
                <w:lang w:val="en-US"/>
              </w:rPr>
              <w:t>4</w:t>
            </w:r>
          </w:p>
        </w:tc>
        <w:tc>
          <w:tcPr>
            <w:tcW w:w="709" w:type="dxa"/>
            <w:shd w:val="clear" w:color="auto" w:fill="auto"/>
            <w:vAlign w:val="center"/>
          </w:tcPr>
          <w:p w14:paraId="5BB35878" w14:textId="77777777" w:rsidR="005C2906" w:rsidRPr="00BD3FC5" w:rsidRDefault="005C2906" w:rsidP="005C2906">
            <w:pPr>
              <w:pStyle w:val="TableParagraph"/>
              <w:rPr>
                <w:sz w:val="20"/>
                <w:szCs w:val="20"/>
                <w:lang w:val="en-US"/>
              </w:rPr>
            </w:pPr>
            <w:r w:rsidRPr="00BD3FC5">
              <w:rPr>
                <w:sz w:val="20"/>
                <w:szCs w:val="20"/>
                <w:lang w:val="en-US"/>
              </w:rPr>
              <w:t>1</w:t>
            </w:r>
          </w:p>
        </w:tc>
        <w:tc>
          <w:tcPr>
            <w:tcW w:w="747" w:type="dxa"/>
            <w:shd w:val="clear" w:color="auto" w:fill="auto"/>
            <w:vAlign w:val="center"/>
          </w:tcPr>
          <w:p w14:paraId="0A55E02B" w14:textId="77777777" w:rsidR="005C2906" w:rsidRPr="00BD3FC5" w:rsidRDefault="005C2906" w:rsidP="005C2906">
            <w:pPr>
              <w:pStyle w:val="TableParagraph"/>
              <w:rPr>
                <w:sz w:val="20"/>
                <w:szCs w:val="20"/>
                <w:lang w:val="en-US"/>
              </w:rPr>
            </w:pPr>
            <w:r w:rsidRPr="00BD3FC5">
              <w:rPr>
                <w:sz w:val="20"/>
                <w:szCs w:val="20"/>
                <w:lang w:val="en-US"/>
              </w:rPr>
              <w:t>27</w:t>
            </w:r>
          </w:p>
        </w:tc>
      </w:tr>
      <w:tr w:rsidR="005C2906" w:rsidRPr="00BD3FC5" w14:paraId="6A8EC503" w14:textId="77777777" w:rsidTr="005C2906">
        <w:trPr>
          <w:trHeight w:val="340"/>
          <w:jc w:val="center"/>
        </w:trPr>
        <w:tc>
          <w:tcPr>
            <w:tcW w:w="535" w:type="dxa"/>
            <w:vMerge w:val="restart"/>
            <w:shd w:val="clear" w:color="auto" w:fill="auto"/>
            <w:vAlign w:val="center"/>
          </w:tcPr>
          <w:p w14:paraId="6D7234B1" w14:textId="77777777" w:rsidR="005C2906" w:rsidRPr="00BD3FC5" w:rsidRDefault="005C2906" w:rsidP="005C2906">
            <w:pPr>
              <w:pStyle w:val="TableParagraph"/>
              <w:rPr>
                <w:sz w:val="20"/>
                <w:szCs w:val="20"/>
              </w:rPr>
            </w:pPr>
            <w:r w:rsidRPr="00BD3FC5">
              <w:rPr>
                <w:w w:val="99"/>
                <w:sz w:val="20"/>
                <w:szCs w:val="20"/>
              </w:rPr>
              <w:t>3</w:t>
            </w:r>
          </w:p>
        </w:tc>
        <w:tc>
          <w:tcPr>
            <w:tcW w:w="1020" w:type="dxa"/>
            <w:vMerge w:val="restart"/>
            <w:shd w:val="clear" w:color="auto" w:fill="auto"/>
            <w:vAlign w:val="center"/>
          </w:tcPr>
          <w:p w14:paraId="515C4976" w14:textId="77777777" w:rsidR="005C2906" w:rsidRPr="00BD3FC5" w:rsidRDefault="005C2906" w:rsidP="005C2906">
            <w:pPr>
              <w:pStyle w:val="TableParagraph"/>
              <w:rPr>
                <w:sz w:val="20"/>
                <w:szCs w:val="20"/>
              </w:rPr>
            </w:pPr>
            <w:r w:rsidRPr="00BD3FC5">
              <w:rPr>
                <w:sz w:val="20"/>
                <w:szCs w:val="20"/>
              </w:rPr>
              <w:t>Chất lượng nước mặt</w:t>
            </w:r>
          </w:p>
        </w:tc>
        <w:tc>
          <w:tcPr>
            <w:tcW w:w="992" w:type="dxa"/>
            <w:shd w:val="clear" w:color="auto" w:fill="auto"/>
            <w:vAlign w:val="center"/>
          </w:tcPr>
          <w:p w14:paraId="5C7B01B7"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75FDBF1D" w14:textId="77777777" w:rsidR="005C2906" w:rsidRPr="00BD3FC5" w:rsidRDefault="005C2906" w:rsidP="005C2906">
            <w:pPr>
              <w:pStyle w:val="TableParagraph"/>
              <w:rPr>
                <w:sz w:val="20"/>
                <w:szCs w:val="20"/>
                <w:lang w:val="en-US"/>
              </w:rPr>
            </w:pPr>
            <w:r w:rsidRPr="00BD3FC5">
              <w:rPr>
                <w:sz w:val="20"/>
                <w:szCs w:val="20"/>
                <w:lang w:val="en-US"/>
              </w:rPr>
              <w:t>12</w:t>
            </w:r>
          </w:p>
        </w:tc>
        <w:tc>
          <w:tcPr>
            <w:tcW w:w="760" w:type="dxa"/>
            <w:shd w:val="clear" w:color="auto" w:fill="auto"/>
            <w:vAlign w:val="center"/>
          </w:tcPr>
          <w:p w14:paraId="2299C27C" w14:textId="77777777" w:rsidR="005C2906" w:rsidRPr="00BD3FC5" w:rsidRDefault="005C2906" w:rsidP="005C2906">
            <w:pPr>
              <w:pStyle w:val="TableParagraph"/>
              <w:rPr>
                <w:sz w:val="20"/>
                <w:szCs w:val="20"/>
                <w:lang w:val="en-US"/>
              </w:rPr>
            </w:pPr>
            <w:r w:rsidRPr="00BD3FC5">
              <w:rPr>
                <w:sz w:val="20"/>
                <w:szCs w:val="20"/>
                <w:lang w:val="en-US"/>
              </w:rPr>
              <w:t>7</w:t>
            </w:r>
          </w:p>
        </w:tc>
        <w:tc>
          <w:tcPr>
            <w:tcW w:w="709" w:type="dxa"/>
            <w:shd w:val="clear" w:color="auto" w:fill="auto"/>
            <w:vAlign w:val="center"/>
          </w:tcPr>
          <w:p w14:paraId="7FC6C7C4" w14:textId="77777777" w:rsidR="005C2906" w:rsidRPr="00BD3FC5" w:rsidRDefault="005C2906" w:rsidP="005C2906">
            <w:pPr>
              <w:pStyle w:val="TableParagraph"/>
              <w:rPr>
                <w:sz w:val="20"/>
                <w:szCs w:val="20"/>
                <w:lang w:val="en-US"/>
              </w:rPr>
            </w:pPr>
            <w:r w:rsidRPr="00BD3FC5">
              <w:rPr>
                <w:sz w:val="20"/>
                <w:szCs w:val="20"/>
                <w:lang w:val="en-US"/>
              </w:rPr>
              <w:t>6</w:t>
            </w:r>
          </w:p>
        </w:tc>
        <w:tc>
          <w:tcPr>
            <w:tcW w:w="709" w:type="dxa"/>
            <w:shd w:val="clear" w:color="auto" w:fill="auto"/>
            <w:vAlign w:val="center"/>
          </w:tcPr>
          <w:p w14:paraId="07EA974D"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4DBB2A6E" w14:textId="77777777" w:rsidR="005C2906" w:rsidRPr="00BD3FC5" w:rsidRDefault="005C2906" w:rsidP="005C2906">
            <w:pPr>
              <w:pStyle w:val="TableParagraph"/>
              <w:rPr>
                <w:sz w:val="20"/>
                <w:szCs w:val="20"/>
                <w:lang w:val="en-US"/>
              </w:rPr>
            </w:pPr>
            <w:r w:rsidRPr="00BD3FC5">
              <w:rPr>
                <w:sz w:val="20"/>
                <w:szCs w:val="20"/>
                <w:lang w:val="en-US"/>
              </w:rPr>
              <w:t>7</w:t>
            </w:r>
          </w:p>
        </w:tc>
        <w:tc>
          <w:tcPr>
            <w:tcW w:w="851" w:type="dxa"/>
            <w:shd w:val="clear" w:color="auto" w:fill="auto"/>
            <w:vAlign w:val="center"/>
          </w:tcPr>
          <w:p w14:paraId="2057A66A" w14:textId="77777777" w:rsidR="005C2906" w:rsidRPr="00BD3FC5" w:rsidRDefault="005C2906" w:rsidP="005C2906">
            <w:pPr>
              <w:pStyle w:val="TableParagraph"/>
              <w:rPr>
                <w:sz w:val="20"/>
                <w:szCs w:val="20"/>
                <w:lang w:val="en-US"/>
              </w:rPr>
            </w:pPr>
            <w:r w:rsidRPr="00BD3FC5">
              <w:rPr>
                <w:sz w:val="20"/>
                <w:szCs w:val="20"/>
                <w:lang w:val="en-US"/>
              </w:rPr>
              <w:t>7</w:t>
            </w:r>
          </w:p>
        </w:tc>
        <w:tc>
          <w:tcPr>
            <w:tcW w:w="850" w:type="dxa"/>
            <w:shd w:val="clear" w:color="auto" w:fill="auto"/>
            <w:vAlign w:val="center"/>
          </w:tcPr>
          <w:p w14:paraId="5D97EBED" w14:textId="77777777" w:rsidR="005C2906" w:rsidRPr="00BD3FC5" w:rsidRDefault="005C2906" w:rsidP="005C2906">
            <w:pPr>
              <w:pStyle w:val="TableParagraph"/>
              <w:rPr>
                <w:sz w:val="20"/>
                <w:szCs w:val="20"/>
                <w:lang w:val="en-US"/>
              </w:rPr>
            </w:pPr>
            <w:r w:rsidRPr="00BD3FC5">
              <w:rPr>
                <w:sz w:val="20"/>
                <w:szCs w:val="20"/>
                <w:lang w:val="en-US"/>
              </w:rPr>
              <w:t>7</w:t>
            </w:r>
          </w:p>
        </w:tc>
        <w:tc>
          <w:tcPr>
            <w:tcW w:w="709" w:type="dxa"/>
            <w:shd w:val="clear" w:color="auto" w:fill="auto"/>
            <w:vAlign w:val="center"/>
          </w:tcPr>
          <w:p w14:paraId="2842BE83" w14:textId="77777777" w:rsidR="005C2906" w:rsidRPr="00BD3FC5" w:rsidRDefault="005C2906" w:rsidP="005C2906">
            <w:pPr>
              <w:pStyle w:val="TableParagraph"/>
              <w:rPr>
                <w:sz w:val="20"/>
                <w:szCs w:val="20"/>
                <w:lang w:val="en-US"/>
              </w:rPr>
            </w:pPr>
            <w:r w:rsidRPr="00BD3FC5">
              <w:rPr>
                <w:sz w:val="20"/>
                <w:szCs w:val="20"/>
                <w:lang w:val="en-US"/>
              </w:rPr>
              <w:t>7</w:t>
            </w:r>
          </w:p>
        </w:tc>
        <w:tc>
          <w:tcPr>
            <w:tcW w:w="747" w:type="dxa"/>
            <w:shd w:val="clear" w:color="auto" w:fill="auto"/>
            <w:vAlign w:val="center"/>
          </w:tcPr>
          <w:p w14:paraId="23937225" w14:textId="77777777" w:rsidR="005C2906" w:rsidRPr="00BD3FC5" w:rsidRDefault="005C2906" w:rsidP="005C2906">
            <w:pPr>
              <w:pStyle w:val="TableParagraph"/>
              <w:rPr>
                <w:b/>
                <w:sz w:val="20"/>
                <w:szCs w:val="20"/>
              </w:rPr>
            </w:pPr>
            <w:r w:rsidRPr="00BD3FC5">
              <w:rPr>
                <w:b/>
                <w:sz w:val="20"/>
                <w:szCs w:val="20"/>
              </w:rPr>
              <w:t>59</w:t>
            </w:r>
          </w:p>
        </w:tc>
      </w:tr>
      <w:tr w:rsidR="005C2906" w:rsidRPr="00BD3FC5" w14:paraId="3FAE0F10" w14:textId="77777777" w:rsidTr="005C2906">
        <w:trPr>
          <w:trHeight w:val="340"/>
          <w:jc w:val="center"/>
        </w:trPr>
        <w:tc>
          <w:tcPr>
            <w:tcW w:w="535" w:type="dxa"/>
            <w:vMerge/>
            <w:shd w:val="clear" w:color="auto" w:fill="auto"/>
            <w:vAlign w:val="center"/>
          </w:tcPr>
          <w:p w14:paraId="0229008D" w14:textId="77777777" w:rsidR="005C2906" w:rsidRPr="00BD3FC5" w:rsidRDefault="005C2906" w:rsidP="005C2906">
            <w:pPr>
              <w:pStyle w:val="TableParagraph"/>
              <w:rPr>
                <w:w w:val="99"/>
                <w:sz w:val="20"/>
                <w:szCs w:val="20"/>
              </w:rPr>
            </w:pPr>
          </w:p>
        </w:tc>
        <w:tc>
          <w:tcPr>
            <w:tcW w:w="1020" w:type="dxa"/>
            <w:vMerge/>
            <w:shd w:val="clear" w:color="auto" w:fill="auto"/>
            <w:vAlign w:val="center"/>
          </w:tcPr>
          <w:p w14:paraId="7A06C962" w14:textId="77777777" w:rsidR="005C2906" w:rsidRPr="00BD3FC5" w:rsidRDefault="005C2906" w:rsidP="005C2906">
            <w:pPr>
              <w:pStyle w:val="TableParagraph"/>
              <w:rPr>
                <w:sz w:val="20"/>
                <w:szCs w:val="20"/>
              </w:rPr>
            </w:pPr>
          </w:p>
        </w:tc>
        <w:tc>
          <w:tcPr>
            <w:tcW w:w="992" w:type="dxa"/>
            <w:shd w:val="clear" w:color="auto" w:fill="auto"/>
            <w:vAlign w:val="center"/>
          </w:tcPr>
          <w:p w14:paraId="71689C3A"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553E55EE" w14:textId="77777777" w:rsidR="005C2906" w:rsidRPr="00BD3FC5" w:rsidRDefault="005C2906" w:rsidP="005C2906">
            <w:pPr>
              <w:pStyle w:val="TableParagraph"/>
              <w:rPr>
                <w:sz w:val="20"/>
                <w:szCs w:val="20"/>
                <w:lang w:val="en-US"/>
              </w:rPr>
            </w:pPr>
            <w:r w:rsidRPr="00BD3FC5">
              <w:rPr>
                <w:sz w:val="20"/>
                <w:szCs w:val="20"/>
                <w:lang w:val="en-US"/>
              </w:rPr>
              <w:t>2</w:t>
            </w:r>
          </w:p>
        </w:tc>
        <w:tc>
          <w:tcPr>
            <w:tcW w:w="760" w:type="dxa"/>
            <w:shd w:val="clear" w:color="auto" w:fill="auto"/>
            <w:vAlign w:val="center"/>
          </w:tcPr>
          <w:p w14:paraId="537364D9" w14:textId="77777777" w:rsidR="005C2906" w:rsidRPr="00BD3FC5" w:rsidRDefault="005C2906" w:rsidP="005C2906">
            <w:pPr>
              <w:pStyle w:val="TableParagraph"/>
              <w:rPr>
                <w:sz w:val="20"/>
                <w:szCs w:val="20"/>
                <w:lang w:val="en-US"/>
              </w:rPr>
            </w:pPr>
            <w:r w:rsidRPr="00BD3FC5">
              <w:rPr>
                <w:sz w:val="20"/>
                <w:szCs w:val="20"/>
                <w:lang w:val="en-US"/>
              </w:rPr>
              <w:t>7</w:t>
            </w:r>
          </w:p>
        </w:tc>
        <w:tc>
          <w:tcPr>
            <w:tcW w:w="709" w:type="dxa"/>
            <w:shd w:val="clear" w:color="auto" w:fill="auto"/>
            <w:vAlign w:val="center"/>
          </w:tcPr>
          <w:p w14:paraId="0CF0CD6D"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0D0573FE" w14:textId="77777777" w:rsidR="005C2906" w:rsidRPr="00BD3FC5" w:rsidRDefault="005C2906" w:rsidP="005C2906">
            <w:pPr>
              <w:pStyle w:val="TableParagraph"/>
              <w:rPr>
                <w:sz w:val="20"/>
                <w:szCs w:val="20"/>
                <w:lang w:val="en-US"/>
              </w:rPr>
            </w:pPr>
            <w:r w:rsidRPr="00BD3FC5">
              <w:rPr>
                <w:sz w:val="20"/>
                <w:szCs w:val="20"/>
                <w:lang w:val="en-US"/>
              </w:rPr>
              <w:t>5</w:t>
            </w:r>
          </w:p>
        </w:tc>
        <w:tc>
          <w:tcPr>
            <w:tcW w:w="850" w:type="dxa"/>
            <w:shd w:val="clear" w:color="auto" w:fill="auto"/>
            <w:vAlign w:val="center"/>
          </w:tcPr>
          <w:p w14:paraId="253F7CE4" w14:textId="77777777" w:rsidR="005C2906" w:rsidRPr="00BD3FC5" w:rsidRDefault="005C2906" w:rsidP="005C2906">
            <w:pPr>
              <w:pStyle w:val="TableParagraph"/>
              <w:rPr>
                <w:sz w:val="20"/>
                <w:szCs w:val="20"/>
                <w:lang w:val="en-US"/>
              </w:rPr>
            </w:pPr>
            <w:r w:rsidRPr="00BD3FC5">
              <w:rPr>
                <w:sz w:val="20"/>
                <w:szCs w:val="20"/>
                <w:lang w:val="en-US"/>
              </w:rPr>
              <w:t>1</w:t>
            </w:r>
          </w:p>
        </w:tc>
        <w:tc>
          <w:tcPr>
            <w:tcW w:w="851" w:type="dxa"/>
            <w:shd w:val="clear" w:color="auto" w:fill="auto"/>
            <w:vAlign w:val="center"/>
          </w:tcPr>
          <w:p w14:paraId="0FA6F15A" w14:textId="77777777" w:rsidR="005C2906" w:rsidRPr="00BD3FC5" w:rsidRDefault="005C2906" w:rsidP="005C2906">
            <w:pPr>
              <w:pStyle w:val="TableParagraph"/>
              <w:rPr>
                <w:sz w:val="20"/>
                <w:szCs w:val="20"/>
                <w:lang w:val="en-US"/>
              </w:rPr>
            </w:pPr>
            <w:r w:rsidRPr="00BD3FC5">
              <w:rPr>
                <w:sz w:val="20"/>
                <w:szCs w:val="20"/>
                <w:lang w:val="en-US"/>
              </w:rPr>
              <w:t>4</w:t>
            </w:r>
          </w:p>
        </w:tc>
        <w:tc>
          <w:tcPr>
            <w:tcW w:w="850" w:type="dxa"/>
            <w:shd w:val="clear" w:color="auto" w:fill="auto"/>
            <w:vAlign w:val="center"/>
          </w:tcPr>
          <w:p w14:paraId="1285B7DB"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2EEAFBD7" w14:textId="77777777" w:rsidR="005C2906" w:rsidRPr="00BD3FC5" w:rsidRDefault="005C2906" w:rsidP="005C2906">
            <w:pPr>
              <w:pStyle w:val="TableParagraph"/>
              <w:rPr>
                <w:sz w:val="20"/>
                <w:szCs w:val="20"/>
                <w:lang w:val="en-US"/>
              </w:rPr>
            </w:pPr>
            <w:r w:rsidRPr="00BD3FC5">
              <w:rPr>
                <w:sz w:val="20"/>
                <w:szCs w:val="20"/>
                <w:lang w:val="en-US"/>
              </w:rPr>
              <w:t>3</w:t>
            </w:r>
          </w:p>
        </w:tc>
        <w:tc>
          <w:tcPr>
            <w:tcW w:w="747" w:type="dxa"/>
            <w:shd w:val="clear" w:color="auto" w:fill="auto"/>
            <w:vAlign w:val="center"/>
          </w:tcPr>
          <w:p w14:paraId="07CC3230" w14:textId="77777777" w:rsidR="005C2906" w:rsidRPr="00BD3FC5" w:rsidRDefault="005C2906" w:rsidP="005C2906">
            <w:pPr>
              <w:pStyle w:val="TableParagraph"/>
              <w:rPr>
                <w:b/>
                <w:sz w:val="20"/>
                <w:szCs w:val="20"/>
                <w:lang w:val="en-US"/>
              </w:rPr>
            </w:pPr>
            <w:r w:rsidRPr="00BD3FC5">
              <w:rPr>
                <w:b/>
                <w:sz w:val="20"/>
                <w:szCs w:val="20"/>
                <w:lang w:val="en-US"/>
              </w:rPr>
              <w:t>30</w:t>
            </w:r>
          </w:p>
        </w:tc>
      </w:tr>
      <w:tr w:rsidR="005C2906" w:rsidRPr="00BD3FC5" w14:paraId="6C508CFC" w14:textId="77777777" w:rsidTr="005C2906">
        <w:trPr>
          <w:trHeight w:val="340"/>
          <w:jc w:val="center"/>
        </w:trPr>
        <w:tc>
          <w:tcPr>
            <w:tcW w:w="535" w:type="dxa"/>
            <w:vMerge w:val="restart"/>
            <w:shd w:val="clear" w:color="auto" w:fill="auto"/>
            <w:vAlign w:val="center"/>
          </w:tcPr>
          <w:p w14:paraId="1384B86D" w14:textId="77777777" w:rsidR="005C2906" w:rsidRPr="00BD3FC5" w:rsidRDefault="005C2906" w:rsidP="005C2906">
            <w:pPr>
              <w:pStyle w:val="TableParagraph"/>
              <w:rPr>
                <w:sz w:val="20"/>
                <w:szCs w:val="20"/>
              </w:rPr>
            </w:pPr>
            <w:r w:rsidRPr="00BD3FC5">
              <w:rPr>
                <w:w w:val="99"/>
                <w:sz w:val="20"/>
                <w:szCs w:val="20"/>
              </w:rPr>
              <w:t>4</w:t>
            </w:r>
          </w:p>
        </w:tc>
        <w:tc>
          <w:tcPr>
            <w:tcW w:w="1020" w:type="dxa"/>
            <w:vMerge w:val="restart"/>
            <w:shd w:val="clear" w:color="auto" w:fill="auto"/>
            <w:vAlign w:val="center"/>
          </w:tcPr>
          <w:p w14:paraId="65A3D861" w14:textId="77777777" w:rsidR="005C2906" w:rsidRPr="00BD3FC5" w:rsidRDefault="005C2906" w:rsidP="005C2906">
            <w:pPr>
              <w:pStyle w:val="TableParagraph"/>
              <w:rPr>
                <w:sz w:val="20"/>
                <w:szCs w:val="20"/>
              </w:rPr>
            </w:pPr>
            <w:r w:rsidRPr="00BD3FC5">
              <w:rPr>
                <w:sz w:val="20"/>
                <w:szCs w:val="20"/>
              </w:rPr>
              <w:t>Chất lượng nước dưới đất</w:t>
            </w:r>
          </w:p>
        </w:tc>
        <w:tc>
          <w:tcPr>
            <w:tcW w:w="992" w:type="dxa"/>
            <w:shd w:val="clear" w:color="auto" w:fill="auto"/>
            <w:vAlign w:val="center"/>
          </w:tcPr>
          <w:p w14:paraId="59B0F693"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74F05079" w14:textId="77777777" w:rsidR="005C2906" w:rsidRPr="00BD3FC5" w:rsidRDefault="005C2906" w:rsidP="005C2906">
            <w:pPr>
              <w:pStyle w:val="TableParagraph"/>
              <w:rPr>
                <w:sz w:val="20"/>
                <w:szCs w:val="20"/>
                <w:lang w:val="en-US"/>
              </w:rPr>
            </w:pPr>
            <w:r w:rsidRPr="00BD3FC5">
              <w:rPr>
                <w:sz w:val="20"/>
                <w:szCs w:val="20"/>
                <w:lang w:val="en-US"/>
              </w:rPr>
              <w:t>5</w:t>
            </w:r>
          </w:p>
        </w:tc>
        <w:tc>
          <w:tcPr>
            <w:tcW w:w="760" w:type="dxa"/>
            <w:shd w:val="clear" w:color="auto" w:fill="auto"/>
            <w:vAlign w:val="center"/>
          </w:tcPr>
          <w:p w14:paraId="424C2173"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7DAC1D67" w14:textId="77777777" w:rsidR="005C2906" w:rsidRPr="00BD3FC5" w:rsidRDefault="005C2906" w:rsidP="005C2906">
            <w:pPr>
              <w:pStyle w:val="TableParagraph"/>
              <w:rPr>
                <w:sz w:val="20"/>
                <w:szCs w:val="20"/>
                <w:lang w:val="en-US"/>
              </w:rPr>
            </w:pPr>
            <w:r w:rsidRPr="00BD3FC5">
              <w:rPr>
                <w:sz w:val="20"/>
                <w:szCs w:val="20"/>
                <w:lang w:val="en-US"/>
              </w:rPr>
              <w:t>2</w:t>
            </w:r>
          </w:p>
        </w:tc>
        <w:tc>
          <w:tcPr>
            <w:tcW w:w="709" w:type="dxa"/>
            <w:shd w:val="clear" w:color="auto" w:fill="auto"/>
            <w:vAlign w:val="center"/>
          </w:tcPr>
          <w:p w14:paraId="4EF0F672"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0D2B6156" w14:textId="77777777" w:rsidR="005C2906" w:rsidRPr="00BD3FC5" w:rsidRDefault="005C2906" w:rsidP="005C2906">
            <w:pPr>
              <w:pStyle w:val="TableParagraph"/>
              <w:rPr>
                <w:sz w:val="20"/>
                <w:szCs w:val="20"/>
                <w:lang w:val="en-US"/>
              </w:rPr>
            </w:pPr>
            <w:r w:rsidRPr="00BD3FC5">
              <w:rPr>
                <w:sz w:val="20"/>
                <w:szCs w:val="20"/>
                <w:lang w:val="en-US"/>
              </w:rPr>
              <w:t>5</w:t>
            </w:r>
          </w:p>
        </w:tc>
        <w:tc>
          <w:tcPr>
            <w:tcW w:w="851" w:type="dxa"/>
            <w:shd w:val="clear" w:color="auto" w:fill="auto"/>
            <w:vAlign w:val="center"/>
          </w:tcPr>
          <w:p w14:paraId="5441E5A0" w14:textId="77777777" w:rsidR="005C2906" w:rsidRPr="00BD3FC5" w:rsidRDefault="005C2906" w:rsidP="005C2906">
            <w:pPr>
              <w:pStyle w:val="TableParagraph"/>
              <w:rPr>
                <w:sz w:val="20"/>
                <w:szCs w:val="20"/>
                <w:lang w:val="en-US"/>
              </w:rPr>
            </w:pPr>
            <w:r w:rsidRPr="00BD3FC5">
              <w:rPr>
                <w:sz w:val="20"/>
                <w:szCs w:val="20"/>
                <w:lang w:val="en-US"/>
              </w:rPr>
              <w:t>5</w:t>
            </w:r>
          </w:p>
        </w:tc>
        <w:tc>
          <w:tcPr>
            <w:tcW w:w="850" w:type="dxa"/>
            <w:shd w:val="clear" w:color="auto" w:fill="auto"/>
            <w:vAlign w:val="center"/>
          </w:tcPr>
          <w:p w14:paraId="7F130C9A" w14:textId="77777777" w:rsidR="005C2906" w:rsidRPr="00BD3FC5" w:rsidRDefault="005C2906" w:rsidP="005C2906">
            <w:pPr>
              <w:pStyle w:val="TableParagraph"/>
              <w:rPr>
                <w:sz w:val="20"/>
                <w:szCs w:val="20"/>
                <w:lang w:val="en-US"/>
              </w:rPr>
            </w:pPr>
            <w:r w:rsidRPr="00BD3FC5">
              <w:rPr>
                <w:sz w:val="20"/>
                <w:szCs w:val="20"/>
                <w:lang w:val="en-US"/>
              </w:rPr>
              <w:t>4</w:t>
            </w:r>
          </w:p>
        </w:tc>
        <w:tc>
          <w:tcPr>
            <w:tcW w:w="709" w:type="dxa"/>
            <w:shd w:val="clear" w:color="auto" w:fill="auto"/>
            <w:vAlign w:val="center"/>
          </w:tcPr>
          <w:p w14:paraId="18D77C37" w14:textId="77777777" w:rsidR="005C2906" w:rsidRPr="00BD3FC5" w:rsidRDefault="005C2906" w:rsidP="005C2906">
            <w:pPr>
              <w:pStyle w:val="TableParagraph"/>
              <w:rPr>
                <w:sz w:val="20"/>
                <w:szCs w:val="20"/>
                <w:lang w:val="en-US"/>
              </w:rPr>
            </w:pPr>
            <w:r w:rsidRPr="00BD3FC5">
              <w:rPr>
                <w:sz w:val="20"/>
                <w:szCs w:val="20"/>
                <w:lang w:val="en-US"/>
              </w:rPr>
              <w:t>5</w:t>
            </w:r>
          </w:p>
        </w:tc>
        <w:tc>
          <w:tcPr>
            <w:tcW w:w="747" w:type="dxa"/>
            <w:shd w:val="clear" w:color="auto" w:fill="auto"/>
            <w:vAlign w:val="center"/>
          </w:tcPr>
          <w:p w14:paraId="1DC4FEA8" w14:textId="77777777" w:rsidR="005C2906" w:rsidRPr="00BD3FC5" w:rsidRDefault="005C2906" w:rsidP="005C2906">
            <w:pPr>
              <w:pStyle w:val="TableParagraph"/>
              <w:rPr>
                <w:sz w:val="20"/>
                <w:szCs w:val="20"/>
              </w:rPr>
            </w:pPr>
          </w:p>
          <w:p w14:paraId="296A411C" w14:textId="77777777" w:rsidR="005C2906" w:rsidRPr="00BD3FC5" w:rsidRDefault="005C2906" w:rsidP="005C2906">
            <w:pPr>
              <w:pStyle w:val="TableParagraph"/>
              <w:rPr>
                <w:b/>
                <w:sz w:val="20"/>
                <w:szCs w:val="20"/>
              </w:rPr>
            </w:pPr>
            <w:r w:rsidRPr="00BD3FC5">
              <w:rPr>
                <w:b/>
                <w:sz w:val="20"/>
                <w:szCs w:val="20"/>
              </w:rPr>
              <w:t>32</w:t>
            </w:r>
          </w:p>
        </w:tc>
      </w:tr>
      <w:tr w:rsidR="005C2906" w:rsidRPr="00BD3FC5" w14:paraId="7A89DDF5" w14:textId="77777777" w:rsidTr="005C2906">
        <w:trPr>
          <w:trHeight w:val="340"/>
          <w:jc w:val="center"/>
        </w:trPr>
        <w:tc>
          <w:tcPr>
            <w:tcW w:w="535" w:type="dxa"/>
            <w:vMerge/>
            <w:shd w:val="clear" w:color="auto" w:fill="auto"/>
            <w:vAlign w:val="center"/>
          </w:tcPr>
          <w:p w14:paraId="693D9A21" w14:textId="77777777" w:rsidR="005C2906" w:rsidRPr="00BD3FC5" w:rsidRDefault="005C2906" w:rsidP="005C2906">
            <w:pPr>
              <w:pStyle w:val="TableParagraph"/>
              <w:rPr>
                <w:sz w:val="20"/>
                <w:szCs w:val="20"/>
              </w:rPr>
            </w:pPr>
          </w:p>
        </w:tc>
        <w:tc>
          <w:tcPr>
            <w:tcW w:w="1020" w:type="dxa"/>
            <w:vMerge/>
            <w:shd w:val="clear" w:color="auto" w:fill="auto"/>
            <w:vAlign w:val="center"/>
          </w:tcPr>
          <w:p w14:paraId="7B4EC41E" w14:textId="77777777" w:rsidR="005C2906" w:rsidRPr="00BD3FC5" w:rsidRDefault="005C2906" w:rsidP="005C2906">
            <w:pPr>
              <w:pStyle w:val="TableParagraph"/>
              <w:rPr>
                <w:sz w:val="20"/>
                <w:szCs w:val="20"/>
              </w:rPr>
            </w:pPr>
          </w:p>
        </w:tc>
        <w:tc>
          <w:tcPr>
            <w:tcW w:w="992" w:type="dxa"/>
            <w:shd w:val="clear" w:color="auto" w:fill="auto"/>
            <w:vAlign w:val="center"/>
          </w:tcPr>
          <w:p w14:paraId="17C6B4D4"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3D13DB4B" w14:textId="77777777" w:rsidR="005C2906" w:rsidRPr="00BD3FC5" w:rsidRDefault="005C2906" w:rsidP="005C2906">
            <w:pPr>
              <w:pStyle w:val="TableParagraph"/>
              <w:rPr>
                <w:sz w:val="20"/>
                <w:szCs w:val="20"/>
                <w:lang w:val="en-US"/>
              </w:rPr>
            </w:pPr>
            <w:r w:rsidRPr="00BD3FC5">
              <w:rPr>
                <w:sz w:val="20"/>
                <w:szCs w:val="20"/>
                <w:lang w:val="en-US"/>
              </w:rPr>
              <w:t>0</w:t>
            </w:r>
          </w:p>
        </w:tc>
        <w:tc>
          <w:tcPr>
            <w:tcW w:w="760" w:type="dxa"/>
            <w:shd w:val="clear" w:color="auto" w:fill="auto"/>
            <w:vAlign w:val="center"/>
          </w:tcPr>
          <w:p w14:paraId="3DD0A184"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07D1138F"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7AE7F6D0"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2FF48DAA" w14:textId="77777777" w:rsidR="005C2906" w:rsidRPr="00BD3FC5" w:rsidRDefault="005C2906" w:rsidP="005C2906">
            <w:pPr>
              <w:pStyle w:val="TableParagraph"/>
              <w:rPr>
                <w:sz w:val="20"/>
                <w:szCs w:val="20"/>
                <w:lang w:val="en-US"/>
              </w:rPr>
            </w:pPr>
            <w:r w:rsidRPr="00BD3FC5">
              <w:rPr>
                <w:sz w:val="20"/>
                <w:szCs w:val="20"/>
                <w:lang w:val="en-US"/>
              </w:rPr>
              <w:t>0</w:t>
            </w:r>
          </w:p>
        </w:tc>
        <w:tc>
          <w:tcPr>
            <w:tcW w:w="851" w:type="dxa"/>
            <w:shd w:val="clear" w:color="auto" w:fill="auto"/>
            <w:vAlign w:val="center"/>
          </w:tcPr>
          <w:p w14:paraId="53EB6F39"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0A16CDF4"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27E7C0DD" w14:textId="77777777" w:rsidR="005C2906" w:rsidRPr="00BD3FC5" w:rsidRDefault="005C2906" w:rsidP="005C2906">
            <w:pPr>
              <w:pStyle w:val="TableParagraph"/>
              <w:rPr>
                <w:sz w:val="20"/>
                <w:szCs w:val="20"/>
                <w:lang w:val="en-US"/>
              </w:rPr>
            </w:pPr>
            <w:r w:rsidRPr="00BD3FC5">
              <w:rPr>
                <w:sz w:val="20"/>
                <w:szCs w:val="20"/>
                <w:lang w:val="en-US"/>
              </w:rPr>
              <w:t>2</w:t>
            </w:r>
          </w:p>
        </w:tc>
        <w:tc>
          <w:tcPr>
            <w:tcW w:w="747" w:type="dxa"/>
            <w:shd w:val="clear" w:color="auto" w:fill="auto"/>
            <w:vAlign w:val="center"/>
          </w:tcPr>
          <w:p w14:paraId="00DEB31C" w14:textId="77777777" w:rsidR="005C2906" w:rsidRPr="00BD3FC5" w:rsidRDefault="005C2906" w:rsidP="005C2906">
            <w:pPr>
              <w:pStyle w:val="TableParagraph"/>
              <w:rPr>
                <w:sz w:val="20"/>
                <w:szCs w:val="20"/>
                <w:lang w:val="en-US"/>
              </w:rPr>
            </w:pPr>
            <w:r w:rsidRPr="00BD3FC5">
              <w:rPr>
                <w:sz w:val="20"/>
                <w:szCs w:val="20"/>
                <w:lang w:val="en-US"/>
              </w:rPr>
              <w:t>3</w:t>
            </w:r>
          </w:p>
        </w:tc>
      </w:tr>
      <w:tr w:rsidR="005C2906" w:rsidRPr="00BD3FC5" w14:paraId="37475545" w14:textId="77777777" w:rsidTr="005C2906">
        <w:trPr>
          <w:trHeight w:val="397"/>
          <w:jc w:val="center"/>
        </w:trPr>
        <w:tc>
          <w:tcPr>
            <w:tcW w:w="535" w:type="dxa"/>
            <w:vMerge w:val="restart"/>
            <w:shd w:val="clear" w:color="auto" w:fill="auto"/>
            <w:vAlign w:val="center"/>
          </w:tcPr>
          <w:p w14:paraId="16150754" w14:textId="77777777" w:rsidR="005C2906" w:rsidRPr="00BD3FC5" w:rsidRDefault="005C2906" w:rsidP="005C2906">
            <w:pPr>
              <w:pStyle w:val="TableParagraph"/>
              <w:rPr>
                <w:sz w:val="20"/>
                <w:szCs w:val="20"/>
              </w:rPr>
            </w:pPr>
            <w:r w:rsidRPr="00BD3FC5">
              <w:rPr>
                <w:w w:val="99"/>
                <w:sz w:val="20"/>
                <w:szCs w:val="20"/>
              </w:rPr>
              <w:t>5</w:t>
            </w:r>
          </w:p>
        </w:tc>
        <w:tc>
          <w:tcPr>
            <w:tcW w:w="1020" w:type="dxa"/>
            <w:vMerge w:val="restart"/>
            <w:shd w:val="clear" w:color="auto" w:fill="auto"/>
            <w:vAlign w:val="center"/>
          </w:tcPr>
          <w:p w14:paraId="3FC6E22E" w14:textId="77777777" w:rsidR="005C2906" w:rsidRPr="00BD3FC5" w:rsidRDefault="005C2906" w:rsidP="005C2906">
            <w:pPr>
              <w:pStyle w:val="TableParagraph"/>
              <w:rPr>
                <w:sz w:val="20"/>
                <w:szCs w:val="20"/>
              </w:rPr>
            </w:pPr>
            <w:r w:rsidRPr="00BD3FC5">
              <w:rPr>
                <w:sz w:val="20"/>
                <w:szCs w:val="20"/>
              </w:rPr>
              <w:t>Nước mưa</w:t>
            </w:r>
          </w:p>
        </w:tc>
        <w:tc>
          <w:tcPr>
            <w:tcW w:w="992" w:type="dxa"/>
            <w:shd w:val="clear" w:color="auto" w:fill="auto"/>
            <w:vAlign w:val="center"/>
          </w:tcPr>
          <w:p w14:paraId="4BDFCF2F"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641C1B0F" w14:textId="77777777" w:rsidR="005C2906" w:rsidRPr="00BD3FC5" w:rsidRDefault="005C2906" w:rsidP="005C2906">
            <w:pPr>
              <w:pStyle w:val="TableParagraph"/>
              <w:rPr>
                <w:sz w:val="20"/>
                <w:szCs w:val="20"/>
                <w:lang w:val="en-US"/>
              </w:rPr>
            </w:pPr>
            <w:r w:rsidRPr="00BD3FC5">
              <w:rPr>
                <w:sz w:val="20"/>
                <w:szCs w:val="20"/>
                <w:lang w:val="en-US"/>
              </w:rPr>
              <w:t>1</w:t>
            </w:r>
          </w:p>
        </w:tc>
        <w:tc>
          <w:tcPr>
            <w:tcW w:w="760" w:type="dxa"/>
            <w:shd w:val="clear" w:color="auto" w:fill="auto"/>
            <w:vAlign w:val="center"/>
          </w:tcPr>
          <w:p w14:paraId="2546F840"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2EAE7502"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75CBABAF" w14:textId="77777777" w:rsidR="005C2906" w:rsidRPr="00BD3FC5" w:rsidRDefault="005C2906" w:rsidP="005C2906">
            <w:pPr>
              <w:pStyle w:val="TableParagraph"/>
              <w:rPr>
                <w:sz w:val="20"/>
                <w:szCs w:val="20"/>
                <w:lang w:val="en-US"/>
              </w:rPr>
            </w:pPr>
            <w:r w:rsidRPr="00BD3FC5">
              <w:rPr>
                <w:sz w:val="20"/>
                <w:szCs w:val="20"/>
                <w:lang w:val="en-US"/>
              </w:rPr>
              <w:t>1</w:t>
            </w:r>
          </w:p>
        </w:tc>
        <w:tc>
          <w:tcPr>
            <w:tcW w:w="850" w:type="dxa"/>
            <w:shd w:val="clear" w:color="auto" w:fill="auto"/>
            <w:vAlign w:val="center"/>
          </w:tcPr>
          <w:p w14:paraId="2186503D" w14:textId="77777777" w:rsidR="005C2906" w:rsidRPr="00BD3FC5" w:rsidRDefault="005C2906" w:rsidP="005C2906">
            <w:pPr>
              <w:pStyle w:val="TableParagraph"/>
              <w:rPr>
                <w:sz w:val="20"/>
                <w:szCs w:val="20"/>
                <w:lang w:val="en-US"/>
              </w:rPr>
            </w:pPr>
            <w:r w:rsidRPr="00BD3FC5">
              <w:rPr>
                <w:sz w:val="20"/>
                <w:szCs w:val="20"/>
                <w:lang w:val="en-US"/>
              </w:rPr>
              <w:t>0</w:t>
            </w:r>
          </w:p>
        </w:tc>
        <w:tc>
          <w:tcPr>
            <w:tcW w:w="851" w:type="dxa"/>
            <w:shd w:val="clear" w:color="auto" w:fill="auto"/>
            <w:vAlign w:val="center"/>
          </w:tcPr>
          <w:p w14:paraId="38C0EAC9"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5BFBE474"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69782243" w14:textId="77777777" w:rsidR="005C2906" w:rsidRPr="00BD3FC5" w:rsidRDefault="005C2906" w:rsidP="005C2906">
            <w:pPr>
              <w:pStyle w:val="TableParagraph"/>
              <w:rPr>
                <w:sz w:val="20"/>
                <w:szCs w:val="20"/>
                <w:lang w:val="en-US"/>
              </w:rPr>
            </w:pPr>
            <w:r w:rsidRPr="00BD3FC5">
              <w:rPr>
                <w:sz w:val="20"/>
                <w:szCs w:val="20"/>
                <w:lang w:val="en-US"/>
              </w:rPr>
              <w:t>1</w:t>
            </w:r>
          </w:p>
        </w:tc>
        <w:tc>
          <w:tcPr>
            <w:tcW w:w="747" w:type="dxa"/>
            <w:shd w:val="clear" w:color="auto" w:fill="auto"/>
            <w:vAlign w:val="center"/>
          </w:tcPr>
          <w:p w14:paraId="40C7424D" w14:textId="77777777" w:rsidR="005C2906" w:rsidRPr="00BD3FC5" w:rsidRDefault="005C2906" w:rsidP="005C2906">
            <w:pPr>
              <w:pStyle w:val="TableParagraph"/>
              <w:rPr>
                <w:b/>
                <w:sz w:val="20"/>
                <w:szCs w:val="20"/>
              </w:rPr>
            </w:pPr>
            <w:r w:rsidRPr="00BD3FC5">
              <w:rPr>
                <w:b/>
                <w:sz w:val="20"/>
                <w:szCs w:val="20"/>
              </w:rPr>
              <w:t>4</w:t>
            </w:r>
          </w:p>
        </w:tc>
      </w:tr>
      <w:tr w:rsidR="005C2906" w:rsidRPr="00BD3FC5" w14:paraId="76F068D8" w14:textId="77777777" w:rsidTr="005C2906">
        <w:trPr>
          <w:trHeight w:val="397"/>
          <w:jc w:val="center"/>
        </w:trPr>
        <w:tc>
          <w:tcPr>
            <w:tcW w:w="535" w:type="dxa"/>
            <w:vMerge/>
            <w:shd w:val="clear" w:color="auto" w:fill="auto"/>
            <w:vAlign w:val="center"/>
          </w:tcPr>
          <w:p w14:paraId="469F14FA" w14:textId="77777777" w:rsidR="005C2906" w:rsidRPr="00BD3FC5" w:rsidRDefault="005C2906" w:rsidP="005C2906">
            <w:pPr>
              <w:pStyle w:val="TableParagraph"/>
              <w:rPr>
                <w:w w:val="99"/>
                <w:sz w:val="20"/>
                <w:szCs w:val="20"/>
              </w:rPr>
            </w:pPr>
          </w:p>
        </w:tc>
        <w:tc>
          <w:tcPr>
            <w:tcW w:w="1020" w:type="dxa"/>
            <w:vMerge/>
            <w:shd w:val="clear" w:color="auto" w:fill="auto"/>
            <w:vAlign w:val="center"/>
          </w:tcPr>
          <w:p w14:paraId="5FF49DA6" w14:textId="77777777" w:rsidR="005C2906" w:rsidRPr="00BD3FC5" w:rsidRDefault="005C2906" w:rsidP="005C2906">
            <w:pPr>
              <w:pStyle w:val="TableParagraph"/>
              <w:rPr>
                <w:sz w:val="20"/>
                <w:szCs w:val="20"/>
              </w:rPr>
            </w:pPr>
          </w:p>
        </w:tc>
        <w:tc>
          <w:tcPr>
            <w:tcW w:w="992" w:type="dxa"/>
            <w:shd w:val="clear" w:color="auto" w:fill="auto"/>
            <w:vAlign w:val="center"/>
          </w:tcPr>
          <w:p w14:paraId="4650D98C"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26B6AD72" w14:textId="77777777" w:rsidR="005C2906" w:rsidRPr="00BD3FC5" w:rsidRDefault="005C2906" w:rsidP="005C2906">
            <w:pPr>
              <w:pStyle w:val="TableParagraph"/>
              <w:rPr>
                <w:sz w:val="20"/>
                <w:szCs w:val="20"/>
                <w:lang w:val="en-US"/>
              </w:rPr>
            </w:pPr>
            <w:r w:rsidRPr="00BD3FC5">
              <w:rPr>
                <w:sz w:val="20"/>
                <w:szCs w:val="20"/>
                <w:lang w:val="en-US"/>
              </w:rPr>
              <w:t>0</w:t>
            </w:r>
          </w:p>
        </w:tc>
        <w:tc>
          <w:tcPr>
            <w:tcW w:w="760" w:type="dxa"/>
            <w:shd w:val="clear" w:color="auto" w:fill="auto"/>
            <w:vAlign w:val="center"/>
          </w:tcPr>
          <w:p w14:paraId="4928C33C"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3BD69FF3"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33C30E3C"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5D05EF48" w14:textId="77777777" w:rsidR="005C2906" w:rsidRPr="00BD3FC5" w:rsidRDefault="005C2906" w:rsidP="005C2906">
            <w:pPr>
              <w:pStyle w:val="TableParagraph"/>
              <w:rPr>
                <w:sz w:val="20"/>
                <w:szCs w:val="20"/>
                <w:lang w:val="en-US"/>
              </w:rPr>
            </w:pPr>
            <w:r w:rsidRPr="00BD3FC5">
              <w:rPr>
                <w:sz w:val="20"/>
                <w:szCs w:val="20"/>
                <w:lang w:val="en-US"/>
              </w:rPr>
              <w:t>0</w:t>
            </w:r>
          </w:p>
        </w:tc>
        <w:tc>
          <w:tcPr>
            <w:tcW w:w="851" w:type="dxa"/>
            <w:shd w:val="clear" w:color="auto" w:fill="auto"/>
            <w:vAlign w:val="center"/>
          </w:tcPr>
          <w:p w14:paraId="47B9950B"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35979273"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12DA1C3F" w14:textId="77777777" w:rsidR="005C2906" w:rsidRPr="00BD3FC5" w:rsidRDefault="005C2906" w:rsidP="005C2906">
            <w:pPr>
              <w:pStyle w:val="TableParagraph"/>
              <w:rPr>
                <w:sz w:val="20"/>
                <w:szCs w:val="20"/>
                <w:lang w:val="en-US"/>
              </w:rPr>
            </w:pPr>
            <w:r w:rsidRPr="00BD3FC5">
              <w:rPr>
                <w:sz w:val="20"/>
                <w:szCs w:val="20"/>
                <w:lang w:val="en-US"/>
              </w:rPr>
              <w:t>0</w:t>
            </w:r>
          </w:p>
        </w:tc>
        <w:tc>
          <w:tcPr>
            <w:tcW w:w="747" w:type="dxa"/>
            <w:shd w:val="clear" w:color="auto" w:fill="auto"/>
            <w:vAlign w:val="center"/>
          </w:tcPr>
          <w:p w14:paraId="547A67E4" w14:textId="77777777" w:rsidR="005C2906" w:rsidRPr="00BD3FC5" w:rsidRDefault="005C2906" w:rsidP="005C2906">
            <w:pPr>
              <w:pStyle w:val="TableParagraph"/>
              <w:rPr>
                <w:b/>
                <w:sz w:val="20"/>
                <w:szCs w:val="20"/>
                <w:lang w:val="en-US"/>
              </w:rPr>
            </w:pPr>
            <w:r w:rsidRPr="00BD3FC5">
              <w:rPr>
                <w:b/>
                <w:sz w:val="20"/>
                <w:szCs w:val="20"/>
                <w:lang w:val="en-US"/>
              </w:rPr>
              <w:t>2</w:t>
            </w:r>
          </w:p>
        </w:tc>
      </w:tr>
      <w:tr w:rsidR="005C2906" w:rsidRPr="00BD3FC5" w14:paraId="51EC9EEC" w14:textId="77777777" w:rsidTr="005C2906">
        <w:trPr>
          <w:trHeight w:val="397"/>
          <w:jc w:val="center"/>
        </w:trPr>
        <w:tc>
          <w:tcPr>
            <w:tcW w:w="535" w:type="dxa"/>
            <w:vMerge w:val="restart"/>
            <w:shd w:val="clear" w:color="auto" w:fill="auto"/>
            <w:vAlign w:val="center"/>
          </w:tcPr>
          <w:p w14:paraId="7FF3308F" w14:textId="77777777" w:rsidR="005C2906" w:rsidRPr="00BD3FC5" w:rsidRDefault="005C2906" w:rsidP="005C2906">
            <w:pPr>
              <w:pStyle w:val="TableParagraph"/>
              <w:rPr>
                <w:sz w:val="20"/>
                <w:szCs w:val="20"/>
              </w:rPr>
            </w:pPr>
            <w:r w:rsidRPr="00BD3FC5">
              <w:rPr>
                <w:w w:val="99"/>
                <w:sz w:val="20"/>
                <w:szCs w:val="20"/>
              </w:rPr>
              <w:t>6</w:t>
            </w:r>
          </w:p>
        </w:tc>
        <w:tc>
          <w:tcPr>
            <w:tcW w:w="1020" w:type="dxa"/>
            <w:vMerge w:val="restart"/>
            <w:shd w:val="clear" w:color="auto" w:fill="auto"/>
            <w:vAlign w:val="center"/>
          </w:tcPr>
          <w:p w14:paraId="2F9AD529" w14:textId="21EDCE8D" w:rsidR="005C2906" w:rsidRPr="00BD3FC5" w:rsidRDefault="005C2906" w:rsidP="00AB2158">
            <w:pPr>
              <w:pStyle w:val="TableParagraph"/>
              <w:rPr>
                <w:sz w:val="20"/>
                <w:szCs w:val="20"/>
              </w:rPr>
            </w:pPr>
            <w:r w:rsidRPr="00BD3FC5">
              <w:rPr>
                <w:sz w:val="20"/>
                <w:szCs w:val="20"/>
              </w:rPr>
              <w:t>Chất lượng</w:t>
            </w:r>
            <w:r w:rsidR="00AB2158">
              <w:rPr>
                <w:sz w:val="20"/>
                <w:szCs w:val="20"/>
                <w:lang w:val="en-US"/>
              </w:rPr>
              <w:t xml:space="preserve"> </w:t>
            </w:r>
            <w:r w:rsidRPr="00BD3FC5">
              <w:rPr>
                <w:sz w:val="20"/>
                <w:szCs w:val="20"/>
              </w:rPr>
              <w:t>đất</w:t>
            </w:r>
          </w:p>
        </w:tc>
        <w:tc>
          <w:tcPr>
            <w:tcW w:w="992" w:type="dxa"/>
            <w:shd w:val="clear" w:color="auto" w:fill="auto"/>
            <w:vAlign w:val="center"/>
          </w:tcPr>
          <w:p w14:paraId="61F05F6F"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5D8A017C" w14:textId="77777777" w:rsidR="005C2906" w:rsidRPr="00BD3FC5" w:rsidRDefault="005C2906" w:rsidP="005C2906">
            <w:pPr>
              <w:pStyle w:val="TableParagraph"/>
              <w:rPr>
                <w:sz w:val="20"/>
                <w:szCs w:val="20"/>
                <w:lang w:val="en-US"/>
              </w:rPr>
            </w:pPr>
            <w:r w:rsidRPr="00BD3FC5">
              <w:rPr>
                <w:sz w:val="20"/>
                <w:szCs w:val="20"/>
                <w:lang w:val="en-US"/>
              </w:rPr>
              <w:t>7</w:t>
            </w:r>
          </w:p>
        </w:tc>
        <w:tc>
          <w:tcPr>
            <w:tcW w:w="760" w:type="dxa"/>
            <w:shd w:val="clear" w:color="auto" w:fill="auto"/>
            <w:vAlign w:val="center"/>
          </w:tcPr>
          <w:p w14:paraId="1267DBEC"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356CB976"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2713BDB5" w14:textId="77777777" w:rsidR="005C2906" w:rsidRPr="00BD3FC5" w:rsidRDefault="005C2906" w:rsidP="005C2906">
            <w:pPr>
              <w:pStyle w:val="TableParagraph"/>
              <w:rPr>
                <w:sz w:val="20"/>
                <w:szCs w:val="20"/>
                <w:lang w:val="en-US"/>
              </w:rPr>
            </w:pPr>
            <w:r w:rsidRPr="00BD3FC5">
              <w:rPr>
                <w:sz w:val="20"/>
                <w:szCs w:val="20"/>
                <w:lang w:val="en-US"/>
              </w:rPr>
              <w:t>5</w:t>
            </w:r>
          </w:p>
        </w:tc>
        <w:tc>
          <w:tcPr>
            <w:tcW w:w="850" w:type="dxa"/>
            <w:shd w:val="clear" w:color="auto" w:fill="auto"/>
            <w:vAlign w:val="center"/>
          </w:tcPr>
          <w:p w14:paraId="3B619A6D" w14:textId="77777777" w:rsidR="005C2906" w:rsidRPr="00BD3FC5" w:rsidRDefault="005C2906" w:rsidP="005C2906">
            <w:pPr>
              <w:pStyle w:val="TableParagraph"/>
              <w:rPr>
                <w:sz w:val="20"/>
                <w:szCs w:val="20"/>
                <w:lang w:val="en-US"/>
              </w:rPr>
            </w:pPr>
            <w:r w:rsidRPr="00BD3FC5">
              <w:rPr>
                <w:sz w:val="20"/>
                <w:szCs w:val="20"/>
                <w:lang w:val="en-US"/>
              </w:rPr>
              <w:t>5</w:t>
            </w:r>
          </w:p>
        </w:tc>
        <w:tc>
          <w:tcPr>
            <w:tcW w:w="851" w:type="dxa"/>
            <w:shd w:val="clear" w:color="auto" w:fill="auto"/>
            <w:vAlign w:val="center"/>
          </w:tcPr>
          <w:p w14:paraId="2A6E20FD" w14:textId="77777777" w:rsidR="005C2906" w:rsidRPr="00BD3FC5" w:rsidRDefault="005C2906" w:rsidP="005C2906">
            <w:pPr>
              <w:pStyle w:val="TableParagraph"/>
              <w:rPr>
                <w:sz w:val="20"/>
                <w:szCs w:val="20"/>
                <w:lang w:val="en-US"/>
              </w:rPr>
            </w:pPr>
            <w:r w:rsidRPr="00BD3FC5">
              <w:rPr>
                <w:sz w:val="20"/>
                <w:szCs w:val="20"/>
                <w:lang w:val="en-US"/>
              </w:rPr>
              <w:t>5</w:t>
            </w:r>
          </w:p>
        </w:tc>
        <w:tc>
          <w:tcPr>
            <w:tcW w:w="850" w:type="dxa"/>
            <w:shd w:val="clear" w:color="auto" w:fill="auto"/>
            <w:vAlign w:val="center"/>
          </w:tcPr>
          <w:p w14:paraId="5DF45822" w14:textId="77777777" w:rsidR="005C2906" w:rsidRPr="00BD3FC5" w:rsidRDefault="005C2906" w:rsidP="005C2906">
            <w:pPr>
              <w:pStyle w:val="TableParagraph"/>
              <w:rPr>
                <w:sz w:val="20"/>
                <w:szCs w:val="20"/>
                <w:lang w:val="en-US"/>
              </w:rPr>
            </w:pPr>
            <w:r w:rsidRPr="00BD3FC5">
              <w:rPr>
                <w:sz w:val="20"/>
                <w:szCs w:val="20"/>
                <w:lang w:val="en-US"/>
              </w:rPr>
              <w:t>5</w:t>
            </w:r>
          </w:p>
        </w:tc>
        <w:tc>
          <w:tcPr>
            <w:tcW w:w="709" w:type="dxa"/>
            <w:shd w:val="clear" w:color="auto" w:fill="auto"/>
            <w:vAlign w:val="center"/>
          </w:tcPr>
          <w:p w14:paraId="01E60279" w14:textId="77777777" w:rsidR="005C2906" w:rsidRPr="00BD3FC5" w:rsidRDefault="005C2906" w:rsidP="005C2906">
            <w:pPr>
              <w:pStyle w:val="TableParagraph"/>
              <w:rPr>
                <w:sz w:val="20"/>
                <w:szCs w:val="20"/>
                <w:lang w:val="en-US"/>
              </w:rPr>
            </w:pPr>
            <w:r w:rsidRPr="00BD3FC5">
              <w:rPr>
                <w:sz w:val="20"/>
                <w:szCs w:val="20"/>
                <w:lang w:val="en-US"/>
              </w:rPr>
              <w:t>5</w:t>
            </w:r>
          </w:p>
        </w:tc>
        <w:tc>
          <w:tcPr>
            <w:tcW w:w="747" w:type="dxa"/>
            <w:shd w:val="clear" w:color="auto" w:fill="auto"/>
            <w:vAlign w:val="center"/>
          </w:tcPr>
          <w:p w14:paraId="6FF98192" w14:textId="77777777" w:rsidR="005C2906" w:rsidRPr="00BD3FC5" w:rsidRDefault="005C2906" w:rsidP="005C2906">
            <w:pPr>
              <w:pStyle w:val="TableParagraph"/>
              <w:rPr>
                <w:b/>
                <w:sz w:val="20"/>
                <w:szCs w:val="20"/>
              </w:rPr>
            </w:pPr>
            <w:r w:rsidRPr="00BD3FC5">
              <w:rPr>
                <w:b/>
                <w:sz w:val="20"/>
                <w:szCs w:val="20"/>
              </w:rPr>
              <w:t>42</w:t>
            </w:r>
          </w:p>
        </w:tc>
      </w:tr>
      <w:tr w:rsidR="005C2906" w:rsidRPr="00BD3FC5" w14:paraId="28D2F903" w14:textId="77777777" w:rsidTr="005C2906">
        <w:trPr>
          <w:trHeight w:val="397"/>
          <w:jc w:val="center"/>
        </w:trPr>
        <w:tc>
          <w:tcPr>
            <w:tcW w:w="535" w:type="dxa"/>
            <w:vMerge/>
            <w:shd w:val="clear" w:color="auto" w:fill="auto"/>
            <w:vAlign w:val="center"/>
          </w:tcPr>
          <w:p w14:paraId="7D99AF41" w14:textId="77777777" w:rsidR="005C2906" w:rsidRPr="00BD3FC5" w:rsidRDefault="005C2906" w:rsidP="005C2906">
            <w:pPr>
              <w:pStyle w:val="TableParagraph"/>
              <w:rPr>
                <w:w w:val="99"/>
                <w:sz w:val="20"/>
                <w:szCs w:val="20"/>
              </w:rPr>
            </w:pPr>
          </w:p>
        </w:tc>
        <w:tc>
          <w:tcPr>
            <w:tcW w:w="1020" w:type="dxa"/>
            <w:vMerge/>
            <w:shd w:val="clear" w:color="auto" w:fill="auto"/>
            <w:vAlign w:val="center"/>
          </w:tcPr>
          <w:p w14:paraId="0BE5438F" w14:textId="77777777" w:rsidR="005C2906" w:rsidRPr="00BD3FC5" w:rsidRDefault="005C2906" w:rsidP="005C2906">
            <w:pPr>
              <w:pStyle w:val="TableParagraph"/>
              <w:rPr>
                <w:sz w:val="20"/>
                <w:szCs w:val="20"/>
              </w:rPr>
            </w:pPr>
          </w:p>
        </w:tc>
        <w:tc>
          <w:tcPr>
            <w:tcW w:w="992" w:type="dxa"/>
            <w:shd w:val="clear" w:color="auto" w:fill="auto"/>
            <w:vAlign w:val="center"/>
          </w:tcPr>
          <w:p w14:paraId="755D6AA3"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1BD0D711" w14:textId="77777777" w:rsidR="005C2906" w:rsidRPr="00BD3FC5" w:rsidRDefault="005C2906" w:rsidP="005C2906">
            <w:pPr>
              <w:pStyle w:val="TableParagraph"/>
              <w:rPr>
                <w:sz w:val="20"/>
                <w:szCs w:val="20"/>
                <w:lang w:val="en-US"/>
              </w:rPr>
            </w:pPr>
            <w:r w:rsidRPr="00BD3FC5">
              <w:rPr>
                <w:sz w:val="20"/>
                <w:szCs w:val="20"/>
                <w:lang w:val="en-US"/>
              </w:rPr>
              <w:t>2</w:t>
            </w:r>
          </w:p>
        </w:tc>
        <w:tc>
          <w:tcPr>
            <w:tcW w:w="760" w:type="dxa"/>
            <w:shd w:val="clear" w:color="auto" w:fill="auto"/>
            <w:vAlign w:val="center"/>
          </w:tcPr>
          <w:p w14:paraId="35D777BA" w14:textId="77777777" w:rsidR="005C2906" w:rsidRPr="00BD3FC5" w:rsidRDefault="005C2906" w:rsidP="005C2906">
            <w:pPr>
              <w:pStyle w:val="TableParagraph"/>
              <w:rPr>
                <w:sz w:val="20"/>
                <w:szCs w:val="20"/>
                <w:lang w:val="en-US"/>
              </w:rPr>
            </w:pPr>
            <w:r w:rsidRPr="00BD3FC5">
              <w:rPr>
                <w:sz w:val="20"/>
                <w:szCs w:val="20"/>
                <w:lang w:val="en-US"/>
              </w:rPr>
              <w:t>4</w:t>
            </w:r>
          </w:p>
        </w:tc>
        <w:tc>
          <w:tcPr>
            <w:tcW w:w="709" w:type="dxa"/>
            <w:shd w:val="clear" w:color="auto" w:fill="auto"/>
            <w:vAlign w:val="center"/>
          </w:tcPr>
          <w:p w14:paraId="2618D82A"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22298293"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2D830789" w14:textId="77777777" w:rsidR="005C2906" w:rsidRPr="00BD3FC5" w:rsidRDefault="005C2906" w:rsidP="005C2906">
            <w:pPr>
              <w:pStyle w:val="TableParagraph"/>
              <w:rPr>
                <w:sz w:val="20"/>
                <w:szCs w:val="20"/>
                <w:lang w:val="en-US"/>
              </w:rPr>
            </w:pPr>
            <w:r w:rsidRPr="00BD3FC5">
              <w:rPr>
                <w:sz w:val="20"/>
                <w:szCs w:val="20"/>
                <w:lang w:val="en-US"/>
              </w:rPr>
              <w:t>4</w:t>
            </w:r>
          </w:p>
        </w:tc>
        <w:tc>
          <w:tcPr>
            <w:tcW w:w="851" w:type="dxa"/>
            <w:shd w:val="clear" w:color="auto" w:fill="auto"/>
            <w:vAlign w:val="center"/>
          </w:tcPr>
          <w:p w14:paraId="16C4ED36" w14:textId="77777777" w:rsidR="005C2906" w:rsidRPr="00BD3FC5" w:rsidRDefault="005C2906" w:rsidP="005C2906">
            <w:pPr>
              <w:pStyle w:val="TableParagraph"/>
              <w:rPr>
                <w:sz w:val="20"/>
                <w:szCs w:val="20"/>
                <w:lang w:val="en-US"/>
              </w:rPr>
            </w:pPr>
            <w:r w:rsidRPr="00BD3FC5">
              <w:rPr>
                <w:sz w:val="20"/>
                <w:szCs w:val="20"/>
                <w:lang w:val="en-US"/>
              </w:rPr>
              <w:t>6</w:t>
            </w:r>
          </w:p>
        </w:tc>
        <w:tc>
          <w:tcPr>
            <w:tcW w:w="850" w:type="dxa"/>
            <w:shd w:val="clear" w:color="auto" w:fill="auto"/>
            <w:vAlign w:val="center"/>
          </w:tcPr>
          <w:p w14:paraId="1BCCED50" w14:textId="77777777" w:rsidR="005C2906" w:rsidRPr="00BD3FC5" w:rsidRDefault="005C2906" w:rsidP="005C2906">
            <w:pPr>
              <w:pStyle w:val="TableParagraph"/>
              <w:rPr>
                <w:sz w:val="20"/>
                <w:szCs w:val="20"/>
                <w:lang w:val="en-US"/>
              </w:rPr>
            </w:pPr>
            <w:r w:rsidRPr="00BD3FC5">
              <w:rPr>
                <w:sz w:val="20"/>
                <w:szCs w:val="20"/>
                <w:lang w:val="en-US"/>
              </w:rPr>
              <w:t>4</w:t>
            </w:r>
          </w:p>
        </w:tc>
        <w:tc>
          <w:tcPr>
            <w:tcW w:w="709" w:type="dxa"/>
            <w:shd w:val="clear" w:color="auto" w:fill="auto"/>
            <w:vAlign w:val="center"/>
          </w:tcPr>
          <w:p w14:paraId="1FB8CE7C" w14:textId="77777777" w:rsidR="005C2906" w:rsidRPr="00BD3FC5" w:rsidRDefault="005C2906" w:rsidP="005C2906">
            <w:pPr>
              <w:pStyle w:val="TableParagraph"/>
              <w:rPr>
                <w:sz w:val="20"/>
                <w:szCs w:val="20"/>
                <w:lang w:val="en-US"/>
              </w:rPr>
            </w:pPr>
            <w:r w:rsidRPr="00BD3FC5">
              <w:rPr>
                <w:sz w:val="20"/>
                <w:szCs w:val="20"/>
                <w:lang w:val="en-US"/>
              </w:rPr>
              <w:t>3</w:t>
            </w:r>
          </w:p>
        </w:tc>
        <w:tc>
          <w:tcPr>
            <w:tcW w:w="747" w:type="dxa"/>
            <w:shd w:val="clear" w:color="auto" w:fill="auto"/>
            <w:vAlign w:val="center"/>
          </w:tcPr>
          <w:p w14:paraId="0FD63C46" w14:textId="77777777" w:rsidR="005C2906" w:rsidRPr="00BD3FC5" w:rsidRDefault="005C2906" w:rsidP="005C2906">
            <w:pPr>
              <w:pStyle w:val="TableParagraph"/>
              <w:rPr>
                <w:b/>
                <w:sz w:val="20"/>
                <w:szCs w:val="20"/>
                <w:lang w:val="en-US"/>
              </w:rPr>
            </w:pPr>
            <w:r w:rsidRPr="00BD3FC5">
              <w:rPr>
                <w:b/>
                <w:sz w:val="20"/>
                <w:szCs w:val="20"/>
                <w:lang w:val="en-US"/>
              </w:rPr>
              <w:t>26</w:t>
            </w:r>
          </w:p>
        </w:tc>
      </w:tr>
      <w:tr w:rsidR="005C2906" w:rsidRPr="00BD3FC5" w14:paraId="3F8FA611" w14:textId="77777777" w:rsidTr="005C2906">
        <w:trPr>
          <w:trHeight w:val="397"/>
          <w:jc w:val="center"/>
        </w:trPr>
        <w:tc>
          <w:tcPr>
            <w:tcW w:w="535" w:type="dxa"/>
            <w:vMerge w:val="restart"/>
            <w:shd w:val="clear" w:color="auto" w:fill="auto"/>
            <w:vAlign w:val="center"/>
          </w:tcPr>
          <w:p w14:paraId="40A7A8AE" w14:textId="77777777" w:rsidR="005C2906" w:rsidRPr="00BD3FC5" w:rsidRDefault="005C2906" w:rsidP="005C2906">
            <w:pPr>
              <w:pStyle w:val="TableParagraph"/>
              <w:rPr>
                <w:sz w:val="20"/>
                <w:szCs w:val="20"/>
              </w:rPr>
            </w:pPr>
            <w:r w:rsidRPr="00BD3FC5">
              <w:rPr>
                <w:w w:val="99"/>
                <w:sz w:val="20"/>
                <w:szCs w:val="20"/>
              </w:rPr>
              <w:t>7</w:t>
            </w:r>
          </w:p>
        </w:tc>
        <w:tc>
          <w:tcPr>
            <w:tcW w:w="1020" w:type="dxa"/>
            <w:vMerge w:val="restart"/>
            <w:shd w:val="clear" w:color="auto" w:fill="auto"/>
            <w:vAlign w:val="center"/>
          </w:tcPr>
          <w:p w14:paraId="7AFEE4B6" w14:textId="77777777" w:rsidR="005C2906" w:rsidRPr="00BD3FC5" w:rsidRDefault="005C2906" w:rsidP="005C2906">
            <w:pPr>
              <w:pStyle w:val="TableParagraph"/>
              <w:rPr>
                <w:sz w:val="20"/>
                <w:szCs w:val="20"/>
              </w:rPr>
            </w:pPr>
            <w:r w:rsidRPr="00BD3FC5">
              <w:rPr>
                <w:sz w:val="20"/>
                <w:szCs w:val="20"/>
              </w:rPr>
              <w:t>Chất lượng trầm tích</w:t>
            </w:r>
          </w:p>
        </w:tc>
        <w:tc>
          <w:tcPr>
            <w:tcW w:w="992" w:type="dxa"/>
            <w:shd w:val="clear" w:color="auto" w:fill="auto"/>
            <w:vAlign w:val="center"/>
          </w:tcPr>
          <w:p w14:paraId="1F992197"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50AA60EA" w14:textId="77777777" w:rsidR="005C2906" w:rsidRPr="00BD3FC5" w:rsidRDefault="005C2906" w:rsidP="005C2906">
            <w:pPr>
              <w:pStyle w:val="TableParagraph"/>
              <w:rPr>
                <w:sz w:val="20"/>
                <w:szCs w:val="20"/>
                <w:lang w:val="en-US"/>
              </w:rPr>
            </w:pPr>
            <w:r w:rsidRPr="00BD3FC5">
              <w:rPr>
                <w:sz w:val="20"/>
                <w:szCs w:val="20"/>
                <w:lang w:val="en-US"/>
              </w:rPr>
              <w:t>1</w:t>
            </w:r>
          </w:p>
        </w:tc>
        <w:tc>
          <w:tcPr>
            <w:tcW w:w="760" w:type="dxa"/>
            <w:shd w:val="clear" w:color="auto" w:fill="auto"/>
            <w:vAlign w:val="center"/>
          </w:tcPr>
          <w:p w14:paraId="3354E0A7" w14:textId="77777777" w:rsidR="005C2906" w:rsidRPr="00BD3FC5" w:rsidRDefault="005C2906" w:rsidP="005C2906">
            <w:pPr>
              <w:pStyle w:val="TableParagraph"/>
              <w:rPr>
                <w:sz w:val="20"/>
                <w:szCs w:val="20"/>
                <w:lang w:val="en-US"/>
              </w:rPr>
            </w:pPr>
            <w:r w:rsidRPr="00BD3FC5">
              <w:rPr>
                <w:sz w:val="20"/>
                <w:szCs w:val="20"/>
                <w:lang w:val="en-US"/>
              </w:rPr>
              <w:t>3</w:t>
            </w:r>
          </w:p>
        </w:tc>
        <w:tc>
          <w:tcPr>
            <w:tcW w:w="709" w:type="dxa"/>
            <w:shd w:val="clear" w:color="auto" w:fill="auto"/>
            <w:vAlign w:val="center"/>
          </w:tcPr>
          <w:p w14:paraId="5A3B32DE"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2C1B6470" w14:textId="77777777" w:rsidR="005C2906" w:rsidRPr="00BD3FC5" w:rsidRDefault="005C2906" w:rsidP="005C2906">
            <w:pPr>
              <w:pStyle w:val="TableParagraph"/>
              <w:rPr>
                <w:sz w:val="20"/>
                <w:szCs w:val="20"/>
                <w:lang w:val="en-US"/>
              </w:rPr>
            </w:pPr>
            <w:r w:rsidRPr="00BD3FC5">
              <w:rPr>
                <w:sz w:val="20"/>
                <w:szCs w:val="20"/>
                <w:lang w:val="en-US"/>
              </w:rPr>
              <w:t>2</w:t>
            </w:r>
          </w:p>
        </w:tc>
        <w:tc>
          <w:tcPr>
            <w:tcW w:w="850" w:type="dxa"/>
            <w:shd w:val="clear" w:color="auto" w:fill="auto"/>
            <w:vAlign w:val="center"/>
          </w:tcPr>
          <w:p w14:paraId="31E8E4D8" w14:textId="77777777" w:rsidR="005C2906" w:rsidRPr="00BD3FC5" w:rsidRDefault="005C2906" w:rsidP="005C2906">
            <w:pPr>
              <w:pStyle w:val="TableParagraph"/>
              <w:rPr>
                <w:sz w:val="20"/>
                <w:szCs w:val="20"/>
                <w:lang w:val="en-US"/>
              </w:rPr>
            </w:pPr>
            <w:r w:rsidRPr="00BD3FC5">
              <w:rPr>
                <w:sz w:val="20"/>
                <w:szCs w:val="20"/>
                <w:lang w:val="en-US"/>
              </w:rPr>
              <w:t>2</w:t>
            </w:r>
          </w:p>
        </w:tc>
        <w:tc>
          <w:tcPr>
            <w:tcW w:w="851" w:type="dxa"/>
            <w:shd w:val="clear" w:color="auto" w:fill="auto"/>
            <w:vAlign w:val="center"/>
          </w:tcPr>
          <w:p w14:paraId="4EA0093C" w14:textId="77777777" w:rsidR="005C2906" w:rsidRPr="00BD3FC5" w:rsidRDefault="005C2906" w:rsidP="005C2906">
            <w:pPr>
              <w:pStyle w:val="TableParagraph"/>
              <w:rPr>
                <w:sz w:val="20"/>
                <w:szCs w:val="20"/>
                <w:lang w:val="en-US"/>
              </w:rPr>
            </w:pPr>
            <w:r w:rsidRPr="00BD3FC5">
              <w:rPr>
                <w:sz w:val="20"/>
                <w:szCs w:val="20"/>
                <w:lang w:val="en-US"/>
              </w:rPr>
              <w:t>1</w:t>
            </w:r>
          </w:p>
        </w:tc>
        <w:tc>
          <w:tcPr>
            <w:tcW w:w="850" w:type="dxa"/>
            <w:shd w:val="clear" w:color="auto" w:fill="auto"/>
            <w:vAlign w:val="center"/>
          </w:tcPr>
          <w:p w14:paraId="6C8F29AC"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4B3E9462" w14:textId="77777777" w:rsidR="005C2906" w:rsidRPr="00BD3FC5" w:rsidRDefault="005C2906" w:rsidP="005C2906">
            <w:pPr>
              <w:pStyle w:val="TableParagraph"/>
              <w:rPr>
                <w:sz w:val="20"/>
                <w:szCs w:val="20"/>
                <w:lang w:val="en-US"/>
              </w:rPr>
            </w:pPr>
            <w:r w:rsidRPr="00BD3FC5">
              <w:rPr>
                <w:sz w:val="20"/>
                <w:szCs w:val="20"/>
                <w:lang w:val="en-US"/>
              </w:rPr>
              <w:t>1</w:t>
            </w:r>
          </w:p>
        </w:tc>
        <w:tc>
          <w:tcPr>
            <w:tcW w:w="747" w:type="dxa"/>
            <w:shd w:val="clear" w:color="auto" w:fill="auto"/>
            <w:vAlign w:val="center"/>
          </w:tcPr>
          <w:p w14:paraId="3ACF58D5" w14:textId="77777777" w:rsidR="005C2906" w:rsidRPr="00BD3FC5" w:rsidRDefault="005C2906" w:rsidP="005C2906">
            <w:pPr>
              <w:pStyle w:val="TableParagraph"/>
              <w:rPr>
                <w:b/>
                <w:sz w:val="20"/>
                <w:szCs w:val="20"/>
              </w:rPr>
            </w:pPr>
            <w:r w:rsidRPr="00BD3FC5">
              <w:rPr>
                <w:b/>
                <w:sz w:val="20"/>
                <w:szCs w:val="20"/>
              </w:rPr>
              <w:t>12</w:t>
            </w:r>
          </w:p>
        </w:tc>
      </w:tr>
      <w:tr w:rsidR="005C2906" w:rsidRPr="00BD3FC5" w14:paraId="7E836143" w14:textId="77777777" w:rsidTr="005C2906">
        <w:trPr>
          <w:trHeight w:val="397"/>
          <w:jc w:val="center"/>
        </w:trPr>
        <w:tc>
          <w:tcPr>
            <w:tcW w:w="535" w:type="dxa"/>
            <w:vMerge/>
            <w:shd w:val="clear" w:color="auto" w:fill="auto"/>
            <w:vAlign w:val="center"/>
          </w:tcPr>
          <w:p w14:paraId="04E2A6FB" w14:textId="77777777" w:rsidR="005C2906" w:rsidRPr="00BD3FC5" w:rsidRDefault="005C2906" w:rsidP="005C2906">
            <w:pPr>
              <w:pStyle w:val="TableParagraph"/>
              <w:rPr>
                <w:w w:val="99"/>
                <w:sz w:val="20"/>
                <w:szCs w:val="20"/>
              </w:rPr>
            </w:pPr>
          </w:p>
        </w:tc>
        <w:tc>
          <w:tcPr>
            <w:tcW w:w="1020" w:type="dxa"/>
            <w:vMerge/>
            <w:shd w:val="clear" w:color="auto" w:fill="auto"/>
            <w:vAlign w:val="center"/>
          </w:tcPr>
          <w:p w14:paraId="062CA5A2" w14:textId="77777777" w:rsidR="005C2906" w:rsidRPr="00BD3FC5" w:rsidRDefault="005C2906" w:rsidP="005C2906">
            <w:pPr>
              <w:pStyle w:val="TableParagraph"/>
              <w:rPr>
                <w:sz w:val="20"/>
                <w:szCs w:val="20"/>
              </w:rPr>
            </w:pPr>
          </w:p>
        </w:tc>
        <w:tc>
          <w:tcPr>
            <w:tcW w:w="992" w:type="dxa"/>
            <w:shd w:val="clear" w:color="auto" w:fill="auto"/>
            <w:vAlign w:val="center"/>
          </w:tcPr>
          <w:p w14:paraId="79DADF09"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5CAB5C65" w14:textId="77777777" w:rsidR="005C2906" w:rsidRPr="00BD3FC5" w:rsidRDefault="005C2906" w:rsidP="005C2906">
            <w:pPr>
              <w:pStyle w:val="TableParagraph"/>
              <w:rPr>
                <w:sz w:val="20"/>
                <w:szCs w:val="20"/>
                <w:lang w:val="en-US"/>
              </w:rPr>
            </w:pPr>
            <w:r w:rsidRPr="00BD3FC5">
              <w:rPr>
                <w:sz w:val="20"/>
                <w:szCs w:val="20"/>
                <w:lang w:val="en-US"/>
              </w:rPr>
              <w:t>0</w:t>
            </w:r>
          </w:p>
        </w:tc>
        <w:tc>
          <w:tcPr>
            <w:tcW w:w="760" w:type="dxa"/>
            <w:shd w:val="clear" w:color="auto" w:fill="auto"/>
            <w:vAlign w:val="center"/>
          </w:tcPr>
          <w:p w14:paraId="35047FE9"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08ABD2BB"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42C0158B" w14:textId="77777777" w:rsidR="005C2906" w:rsidRPr="00BD3FC5" w:rsidRDefault="005C2906" w:rsidP="005C2906">
            <w:pPr>
              <w:pStyle w:val="TableParagraph"/>
              <w:rPr>
                <w:sz w:val="20"/>
                <w:szCs w:val="20"/>
                <w:lang w:val="en-US"/>
              </w:rPr>
            </w:pPr>
            <w:r w:rsidRPr="00BD3FC5">
              <w:rPr>
                <w:sz w:val="20"/>
                <w:szCs w:val="20"/>
                <w:lang w:val="en-US"/>
              </w:rPr>
              <w:t>2</w:t>
            </w:r>
          </w:p>
        </w:tc>
        <w:tc>
          <w:tcPr>
            <w:tcW w:w="850" w:type="dxa"/>
            <w:shd w:val="clear" w:color="auto" w:fill="auto"/>
            <w:vAlign w:val="center"/>
          </w:tcPr>
          <w:p w14:paraId="5E074585" w14:textId="77777777" w:rsidR="005C2906" w:rsidRPr="00BD3FC5" w:rsidRDefault="005C2906" w:rsidP="005C2906">
            <w:pPr>
              <w:pStyle w:val="TableParagraph"/>
              <w:rPr>
                <w:sz w:val="20"/>
                <w:szCs w:val="20"/>
                <w:lang w:val="en-US"/>
              </w:rPr>
            </w:pPr>
            <w:r w:rsidRPr="00BD3FC5">
              <w:rPr>
                <w:sz w:val="20"/>
                <w:szCs w:val="20"/>
                <w:lang w:val="en-US"/>
              </w:rPr>
              <w:t>1</w:t>
            </w:r>
          </w:p>
        </w:tc>
        <w:tc>
          <w:tcPr>
            <w:tcW w:w="851" w:type="dxa"/>
            <w:shd w:val="clear" w:color="auto" w:fill="auto"/>
            <w:vAlign w:val="center"/>
          </w:tcPr>
          <w:p w14:paraId="5802D8DB" w14:textId="77777777" w:rsidR="005C2906" w:rsidRPr="00BD3FC5" w:rsidRDefault="005C2906" w:rsidP="005C2906">
            <w:pPr>
              <w:pStyle w:val="TableParagraph"/>
              <w:rPr>
                <w:sz w:val="20"/>
                <w:szCs w:val="20"/>
                <w:lang w:val="en-US"/>
              </w:rPr>
            </w:pPr>
            <w:r w:rsidRPr="00BD3FC5">
              <w:rPr>
                <w:sz w:val="20"/>
                <w:szCs w:val="20"/>
                <w:lang w:val="en-US"/>
              </w:rPr>
              <w:t>2</w:t>
            </w:r>
          </w:p>
        </w:tc>
        <w:tc>
          <w:tcPr>
            <w:tcW w:w="850" w:type="dxa"/>
            <w:shd w:val="clear" w:color="auto" w:fill="auto"/>
            <w:vAlign w:val="center"/>
          </w:tcPr>
          <w:p w14:paraId="004625B9" w14:textId="77777777" w:rsidR="005C2906" w:rsidRPr="00BD3FC5" w:rsidRDefault="005C2906" w:rsidP="005C2906">
            <w:pPr>
              <w:pStyle w:val="TableParagraph"/>
              <w:rPr>
                <w:sz w:val="20"/>
                <w:szCs w:val="20"/>
                <w:lang w:val="en-US"/>
              </w:rPr>
            </w:pPr>
            <w:r w:rsidRPr="00BD3FC5">
              <w:rPr>
                <w:sz w:val="20"/>
                <w:szCs w:val="20"/>
                <w:lang w:val="en-US"/>
              </w:rPr>
              <w:t>2</w:t>
            </w:r>
          </w:p>
        </w:tc>
        <w:tc>
          <w:tcPr>
            <w:tcW w:w="709" w:type="dxa"/>
            <w:shd w:val="clear" w:color="auto" w:fill="auto"/>
            <w:vAlign w:val="center"/>
          </w:tcPr>
          <w:p w14:paraId="1E21EDB8" w14:textId="77777777" w:rsidR="005C2906" w:rsidRPr="00BD3FC5" w:rsidRDefault="005C2906" w:rsidP="005C2906">
            <w:pPr>
              <w:pStyle w:val="TableParagraph"/>
              <w:rPr>
                <w:sz w:val="20"/>
                <w:szCs w:val="20"/>
                <w:lang w:val="en-US"/>
              </w:rPr>
            </w:pPr>
            <w:r w:rsidRPr="00BD3FC5">
              <w:rPr>
                <w:sz w:val="20"/>
                <w:szCs w:val="20"/>
                <w:lang w:val="en-US"/>
              </w:rPr>
              <w:t>2</w:t>
            </w:r>
          </w:p>
        </w:tc>
        <w:tc>
          <w:tcPr>
            <w:tcW w:w="747" w:type="dxa"/>
            <w:shd w:val="clear" w:color="auto" w:fill="auto"/>
            <w:vAlign w:val="center"/>
          </w:tcPr>
          <w:p w14:paraId="16A97893" w14:textId="77777777" w:rsidR="005C2906" w:rsidRPr="00BD3FC5" w:rsidRDefault="005C2906" w:rsidP="005C2906">
            <w:pPr>
              <w:pStyle w:val="TableParagraph"/>
              <w:rPr>
                <w:b/>
                <w:sz w:val="20"/>
                <w:szCs w:val="20"/>
                <w:lang w:val="en-US"/>
              </w:rPr>
            </w:pPr>
            <w:r w:rsidRPr="00BD3FC5">
              <w:rPr>
                <w:b/>
                <w:sz w:val="20"/>
                <w:szCs w:val="20"/>
                <w:lang w:val="en-US"/>
              </w:rPr>
              <w:t>10</w:t>
            </w:r>
          </w:p>
        </w:tc>
      </w:tr>
      <w:tr w:rsidR="005C2906" w:rsidRPr="00BD3FC5" w14:paraId="63FF9536" w14:textId="77777777" w:rsidTr="005C2906">
        <w:trPr>
          <w:trHeight w:val="397"/>
          <w:jc w:val="center"/>
        </w:trPr>
        <w:tc>
          <w:tcPr>
            <w:tcW w:w="535" w:type="dxa"/>
            <w:vMerge w:val="restart"/>
            <w:shd w:val="clear" w:color="auto" w:fill="auto"/>
            <w:vAlign w:val="center"/>
          </w:tcPr>
          <w:p w14:paraId="11373A95" w14:textId="77777777" w:rsidR="005C2906" w:rsidRPr="00BD3FC5" w:rsidRDefault="005C2906" w:rsidP="005C2906">
            <w:pPr>
              <w:pStyle w:val="TableParagraph"/>
              <w:rPr>
                <w:w w:val="99"/>
                <w:sz w:val="20"/>
                <w:szCs w:val="20"/>
                <w:lang w:val="en-US"/>
              </w:rPr>
            </w:pPr>
            <w:r w:rsidRPr="00BD3FC5">
              <w:rPr>
                <w:w w:val="99"/>
                <w:sz w:val="20"/>
                <w:szCs w:val="20"/>
                <w:lang w:val="en-US"/>
              </w:rPr>
              <w:t>8</w:t>
            </w:r>
          </w:p>
        </w:tc>
        <w:tc>
          <w:tcPr>
            <w:tcW w:w="1020" w:type="dxa"/>
            <w:vMerge w:val="restart"/>
            <w:shd w:val="clear" w:color="auto" w:fill="auto"/>
            <w:vAlign w:val="center"/>
          </w:tcPr>
          <w:p w14:paraId="0ECF27B2" w14:textId="77777777" w:rsidR="005C2906" w:rsidRPr="00BD3FC5" w:rsidRDefault="005C2906" w:rsidP="005C2906">
            <w:pPr>
              <w:pStyle w:val="TableParagraph"/>
              <w:rPr>
                <w:sz w:val="20"/>
                <w:szCs w:val="20"/>
              </w:rPr>
            </w:pPr>
            <w:r w:rsidRPr="00BD3FC5">
              <w:rPr>
                <w:sz w:val="20"/>
                <w:szCs w:val="20"/>
                <w:lang w:val="en-US"/>
              </w:rPr>
              <w:t>N</w:t>
            </w:r>
            <w:r w:rsidRPr="00BD3FC5">
              <w:rPr>
                <w:sz w:val="20"/>
                <w:szCs w:val="20"/>
              </w:rPr>
              <w:t>ước thải, khí thải, bùn thải</w:t>
            </w:r>
          </w:p>
        </w:tc>
        <w:tc>
          <w:tcPr>
            <w:tcW w:w="992" w:type="dxa"/>
            <w:shd w:val="clear" w:color="auto" w:fill="auto"/>
            <w:vAlign w:val="center"/>
          </w:tcPr>
          <w:p w14:paraId="3C3288AB" w14:textId="77777777" w:rsidR="005C2906" w:rsidRPr="00BD3FC5" w:rsidRDefault="005C2906" w:rsidP="005C2906">
            <w:pPr>
              <w:pStyle w:val="TableParagraph"/>
              <w:rPr>
                <w:sz w:val="20"/>
                <w:szCs w:val="20"/>
              </w:rPr>
            </w:pPr>
            <w:r w:rsidRPr="00BD3FC5">
              <w:rPr>
                <w:sz w:val="20"/>
                <w:szCs w:val="20"/>
              </w:rPr>
              <w:t>Hiện có</w:t>
            </w:r>
          </w:p>
        </w:tc>
        <w:tc>
          <w:tcPr>
            <w:tcW w:w="799" w:type="dxa"/>
            <w:shd w:val="clear" w:color="auto" w:fill="auto"/>
            <w:vAlign w:val="center"/>
          </w:tcPr>
          <w:p w14:paraId="79B1DA04" w14:textId="77777777" w:rsidR="005C2906" w:rsidRPr="00BD3FC5" w:rsidRDefault="005C2906" w:rsidP="005C2906">
            <w:pPr>
              <w:pStyle w:val="TableParagraph"/>
              <w:rPr>
                <w:sz w:val="20"/>
                <w:szCs w:val="20"/>
                <w:lang w:val="en-US"/>
              </w:rPr>
            </w:pPr>
            <w:r w:rsidRPr="00BD3FC5">
              <w:rPr>
                <w:sz w:val="20"/>
                <w:szCs w:val="20"/>
                <w:lang w:val="en-US"/>
              </w:rPr>
              <w:t>0</w:t>
            </w:r>
          </w:p>
        </w:tc>
        <w:tc>
          <w:tcPr>
            <w:tcW w:w="760" w:type="dxa"/>
            <w:shd w:val="clear" w:color="auto" w:fill="auto"/>
            <w:vAlign w:val="center"/>
          </w:tcPr>
          <w:p w14:paraId="3705B9C0"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71B3BC9C"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17579FEA"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179E9593" w14:textId="77777777" w:rsidR="005C2906" w:rsidRPr="00BD3FC5" w:rsidRDefault="005C2906" w:rsidP="005C2906">
            <w:pPr>
              <w:pStyle w:val="TableParagraph"/>
              <w:rPr>
                <w:sz w:val="20"/>
                <w:szCs w:val="20"/>
                <w:lang w:val="en-US"/>
              </w:rPr>
            </w:pPr>
            <w:r w:rsidRPr="00BD3FC5">
              <w:rPr>
                <w:sz w:val="20"/>
                <w:szCs w:val="20"/>
                <w:lang w:val="en-US"/>
              </w:rPr>
              <w:t>0</w:t>
            </w:r>
          </w:p>
        </w:tc>
        <w:tc>
          <w:tcPr>
            <w:tcW w:w="851" w:type="dxa"/>
            <w:shd w:val="clear" w:color="auto" w:fill="auto"/>
            <w:vAlign w:val="center"/>
          </w:tcPr>
          <w:p w14:paraId="39DCD968" w14:textId="77777777" w:rsidR="005C2906" w:rsidRPr="00BD3FC5" w:rsidRDefault="005C2906" w:rsidP="005C2906">
            <w:pPr>
              <w:pStyle w:val="TableParagraph"/>
              <w:rPr>
                <w:sz w:val="20"/>
                <w:szCs w:val="20"/>
                <w:lang w:val="en-US"/>
              </w:rPr>
            </w:pPr>
            <w:r w:rsidRPr="00BD3FC5">
              <w:rPr>
                <w:sz w:val="20"/>
                <w:szCs w:val="20"/>
                <w:lang w:val="en-US"/>
              </w:rPr>
              <w:t>0</w:t>
            </w:r>
          </w:p>
        </w:tc>
        <w:tc>
          <w:tcPr>
            <w:tcW w:w="850" w:type="dxa"/>
            <w:shd w:val="clear" w:color="auto" w:fill="auto"/>
            <w:vAlign w:val="center"/>
          </w:tcPr>
          <w:p w14:paraId="688D3CAD" w14:textId="77777777" w:rsidR="005C2906" w:rsidRPr="00BD3FC5" w:rsidRDefault="005C2906" w:rsidP="005C2906">
            <w:pPr>
              <w:pStyle w:val="TableParagraph"/>
              <w:rPr>
                <w:sz w:val="20"/>
                <w:szCs w:val="20"/>
                <w:lang w:val="en-US"/>
              </w:rPr>
            </w:pPr>
            <w:r w:rsidRPr="00BD3FC5">
              <w:rPr>
                <w:sz w:val="20"/>
                <w:szCs w:val="20"/>
                <w:lang w:val="en-US"/>
              </w:rPr>
              <w:t>0</w:t>
            </w:r>
          </w:p>
        </w:tc>
        <w:tc>
          <w:tcPr>
            <w:tcW w:w="709" w:type="dxa"/>
            <w:shd w:val="clear" w:color="auto" w:fill="auto"/>
            <w:vAlign w:val="center"/>
          </w:tcPr>
          <w:p w14:paraId="0D5DA725" w14:textId="77777777" w:rsidR="005C2906" w:rsidRPr="00BD3FC5" w:rsidRDefault="005C2906" w:rsidP="005C2906">
            <w:pPr>
              <w:pStyle w:val="TableParagraph"/>
              <w:rPr>
                <w:sz w:val="20"/>
                <w:szCs w:val="20"/>
                <w:lang w:val="en-US"/>
              </w:rPr>
            </w:pPr>
            <w:r w:rsidRPr="00BD3FC5">
              <w:rPr>
                <w:sz w:val="20"/>
                <w:szCs w:val="20"/>
                <w:lang w:val="en-US"/>
              </w:rPr>
              <w:t>0</w:t>
            </w:r>
          </w:p>
        </w:tc>
        <w:tc>
          <w:tcPr>
            <w:tcW w:w="747" w:type="dxa"/>
            <w:shd w:val="clear" w:color="auto" w:fill="auto"/>
            <w:vAlign w:val="center"/>
          </w:tcPr>
          <w:p w14:paraId="5CE1F84D" w14:textId="77777777" w:rsidR="005C2906" w:rsidRPr="00BD3FC5" w:rsidRDefault="005C2906" w:rsidP="005C2906">
            <w:pPr>
              <w:pStyle w:val="TableParagraph"/>
              <w:rPr>
                <w:b/>
                <w:sz w:val="20"/>
                <w:szCs w:val="20"/>
                <w:lang w:val="en-US"/>
              </w:rPr>
            </w:pPr>
            <w:r w:rsidRPr="00BD3FC5">
              <w:rPr>
                <w:b/>
                <w:sz w:val="20"/>
                <w:szCs w:val="20"/>
                <w:lang w:val="en-US"/>
              </w:rPr>
              <w:t>0</w:t>
            </w:r>
          </w:p>
        </w:tc>
      </w:tr>
      <w:tr w:rsidR="005C2906" w:rsidRPr="00BD3FC5" w14:paraId="38CAF428" w14:textId="77777777" w:rsidTr="005C2906">
        <w:trPr>
          <w:trHeight w:val="397"/>
          <w:jc w:val="center"/>
        </w:trPr>
        <w:tc>
          <w:tcPr>
            <w:tcW w:w="535" w:type="dxa"/>
            <w:vMerge/>
            <w:shd w:val="clear" w:color="auto" w:fill="auto"/>
            <w:vAlign w:val="center"/>
          </w:tcPr>
          <w:p w14:paraId="5F0C2064" w14:textId="77777777" w:rsidR="005C2906" w:rsidRPr="00BD3FC5" w:rsidRDefault="005C2906" w:rsidP="005C2906">
            <w:pPr>
              <w:pStyle w:val="TableParagraph"/>
              <w:rPr>
                <w:w w:val="99"/>
                <w:sz w:val="20"/>
                <w:szCs w:val="20"/>
              </w:rPr>
            </w:pPr>
          </w:p>
        </w:tc>
        <w:tc>
          <w:tcPr>
            <w:tcW w:w="1020" w:type="dxa"/>
            <w:vMerge/>
            <w:shd w:val="clear" w:color="auto" w:fill="auto"/>
            <w:vAlign w:val="center"/>
          </w:tcPr>
          <w:p w14:paraId="6F438C1E" w14:textId="77777777" w:rsidR="005C2906" w:rsidRPr="00BD3FC5" w:rsidRDefault="005C2906" w:rsidP="005C2906">
            <w:pPr>
              <w:pStyle w:val="TableParagraph"/>
              <w:rPr>
                <w:sz w:val="20"/>
                <w:szCs w:val="20"/>
              </w:rPr>
            </w:pPr>
          </w:p>
        </w:tc>
        <w:tc>
          <w:tcPr>
            <w:tcW w:w="992" w:type="dxa"/>
            <w:shd w:val="clear" w:color="auto" w:fill="auto"/>
            <w:vAlign w:val="center"/>
          </w:tcPr>
          <w:p w14:paraId="0D635B67" w14:textId="77777777" w:rsidR="005C2906" w:rsidRPr="00BD3FC5" w:rsidRDefault="005C2906" w:rsidP="005C2906">
            <w:pPr>
              <w:pStyle w:val="TableParagraph"/>
              <w:rPr>
                <w:sz w:val="20"/>
                <w:szCs w:val="20"/>
              </w:rPr>
            </w:pPr>
            <w:r w:rsidRPr="00BD3FC5">
              <w:rPr>
                <w:sz w:val="20"/>
                <w:szCs w:val="20"/>
              </w:rPr>
              <w:t>Bổ sung</w:t>
            </w:r>
          </w:p>
        </w:tc>
        <w:tc>
          <w:tcPr>
            <w:tcW w:w="799" w:type="dxa"/>
            <w:shd w:val="clear" w:color="auto" w:fill="auto"/>
            <w:vAlign w:val="center"/>
          </w:tcPr>
          <w:p w14:paraId="37B645AD" w14:textId="77777777" w:rsidR="005C2906" w:rsidRPr="00BD3FC5" w:rsidRDefault="005C2906" w:rsidP="005C2906">
            <w:pPr>
              <w:pStyle w:val="TableParagraph"/>
              <w:rPr>
                <w:sz w:val="20"/>
                <w:szCs w:val="20"/>
                <w:lang w:val="en-US"/>
              </w:rPr>
            </w:pPr>
            <w:r w:rsidRPr="00BD3FC5">
              <w:rPr>
                <w:sz w:val="20"/>
                <w:szCs w:val="20"/>
                <w:lang w:val="en-US"/>
              </w:rPr>
              <w:t>1</w:t>
            </w:r>
          </w:p>
        </w:tc>
        <w:tc>
          <w:tcPr>
            <w:tcW w:w="760" w:type="dxa"/>
            <w:shd w:val="clear" w:color="auto" w:fill="auto"/>
            <w:vAlign w:val="center"/>
          </w:tcPr>
          <w:p w14:paraId="669BCDB8"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022FFDD0"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0628D29B" w14:textId="77777777" w:rsidR="005C2906" w:rsidRPr="00BD3FC5" w:rsidRDefault="005C2906" w:rsidP="005C2906">
            <w:pPr>
              <w:pStyle w:val="TableParagraph"/>
              <w:rPr>
                <w:sz w:val="20"/>
                <w:szCs w:val="20"/>
                <w:lang w:val="en-US"/>
              </w:rPr>
            </w:pPr>
            <w:r w:rsidRPr="00BD3FC5">
              <w:rPr>
                <w:sz w:val="20"/>
                <w:szCs w:val="20"/>
                <w:lang w:val="en-US"/>
              </w:rPr>
              <w:t>3</w:t>
            </w:r>
          </w:p>
        </w:tc>
        <w:tc>
          <w:tcPr>
            <w:tcW w:w="850" w:type="dxa"/>
            <w:shd w:val="clear" w:color="auto" w:fill="auto"/>
            <w:vAlign w:val="center"/>
          </w:tcPr>
          <w:p w14:paraId="67244712" w14:textId="77777777" w:rsidR="005C2906" w:rsidRPr="00BD3FC5" w:rsidRDefault="005C2906" w:rsidP="005C2906">
            <w:pPr>
              <w:pStyle w:val="TableParagraph"/>
              <w:rPr>
                <w:sz w:val="20"/>
                <w:szCs w:val="20"/>
                <w:lang w:val="en-US"/>
              </w:rPr>
            </w:pPr>
            <w:r w:rsidRPr="00BD3FC5">
              <w:rPr>
                <w:sz w:val="20"/>
                <w:szCs w:val="20"/>
                <w:lang w:val="en-US"/>
              </w:rPr>
              <w:t>1</w:t>
            </w:r>
          </w:p>
        </w:tc>
        <w:tc>
          <w:tcPr>
            <w:tcW w:w="851" w:type="dxa"/>
            <w:shd w:val="clear" w:color="auto" w:fill="auto"/>
            <w:vAlign w:val="center"/>
          </w:tcPr>
          <w:p w14:paraId="75C7684D" w14:textId="77777777" w:rsidR="005C2906" w:rsidRPr="00BD3FC5" w:rsidRDefault="005C2906" w:rsidP="005C2906">
            <w:pPr>
              <w:pStyle w:val="TableParagraph"/>
              <w:rPr>
                <w:sz w:val="20"/>
                <w:szCs w:val="20"/>
                <w:lang w:val="en-US"/>
              </w:rPr>
            </w:pPr>
            <w:r w:rsidRPr="00BD3FC5">
              <w:rPr>
                <w:sz w:val="20"/>
                <w:szCs w:val="20"/>
                <w:lang w:val="en-US"/>
              </w:rPr>
              <w:t>2</w:t>
            </w:r>
          </w:p>
        </w:tc>
        <w:tc>
          <w:tcPr>
            <w:tcW w:w="850" w:type="dxa"/>
            <w:shd w:val="clear" w:color="auto" w:fill="auto"/>
            <w:vAlign w:val="center"/>
          </w:tcPr>
          <w:p w14:paraId="7DF93CAB" w14:textId="77777777" w:rsidR="005C2906" w:rsidRPr="00BD3FC5" w:rsidRDefault="005C2906" w:rsidP="005C2906">
            <w:pPr>
              <w:pStyle w:val="TableParagraph"/>
              <w:rPr>
                <w:sz w:val="20"/>
                <w:szCs w:val="20"/>
                <w:lang w:val="en-US"/>
              </w:rPr>
            </w:pPr>
            <w:r w:rsidRPr="00BD3FC5">
              <w:rPr>
                <w:sz w:val="20"/>
                <w:szCs w:val="20"/>
                <w:lang w:val="en-US"/>
              </w:rPr>
              <w:t>1</w:t>
            </w:r>
          </w:p>
        </w:tc>
        <w:tc>
          <w:tcPr>
            <w:tcW w:w="709" w:type="dxa"/>
            <w:shd w:val="clear" w:color="auto" w:fill="auto"/>
            <w:vAlign w:val="center"/>
          </w:tcPr>
          <w:p w14:paraId="5D995F22" w14:textId="77777777" w:rsidR="005C2906" w:rsidRPr="00BD3FC5" w:rsidRDefault="005C2906" w:rsidP="005C2906">
            <w:pPr>
              <w:pStyle w:val="TableParagraph"/>
              <w:rPr>
                <w:sz w:val="20"/>
                <w:szCs w:val="20"/>
                <w:lang w:val="en-US"/>
              </w:rPr>
            </w:pPr>
            <w:r w:rsidRPr="00BD3FC5">
              <w:rPr>
                <w:sz w:val="20"/>
                <w:szCs w:val="20"/>
                <w:lang w:val="en-US"/>
              </w:rPr>
              <w:t>1</w:t>
            </w:r>
          </w:p>
        </w:tc>
        <w:tc>
          <w:tcPr>
            <w:tcW w:w="747" w:type="dxa"/>
            <w:shd w:val="clear" w:color="auto" w:fill="auto"/>
            <w:vAlign w:val="center"/>
          </w:tcPr>
          <w:p w14:paraId="5FE394A9" w14:textId="77777777" w:rsidR="005C2906" w:rsidRPr="00BD3FC5" w:rsidRDefault="005C2906" w:rsidP="005C2906">
            <w:pPr>
              <w:pStyle w:val="TableParagraph"/>
              <w:rPr>
                <w:b/>
                <w:sz w:val="20"/>
                <w:szCs w:val="20"/>
                <w:lang w:val="en-US"/>
              </w:rPr>
            </w:pPr>
            <w:r w:rsidRPr="00BD3FC5">
              <w:rPr>
                <w:b/>
                <w:sz w:val="20"/>
                <w:szCs w:val="20"/>
                <w:lang w:val="en-US"/>
              </w:rPr>
              <w:t>11</w:t>
            </w:r>
          </w:p>
        </w:tc>
      </w:tr>
      <w:tr w:rsidR="005C2906" w:rsidRPr="00BD3FC5" w14:paraId="6268D899" w14:textId="77777777" w:rsidTr="005C2906">
        <w:trPr>
          <w:trHeight w:val="454"/>
          <w:jc w:val="center"/>
        </w:trPr>
        <w:tc>
          <w:tcPr>
            <w:tcW w:w="2547" w:type="dxa"/>
            <w:gridSpan w:val="3"/>
            <w:shd w:val="clear" w:color="auto" w:fill="auto"/>
            <w:vAlign w:val="center"/>
          </w:tcPr>
          <w:p w14:paraId="5D05776C" w14:textId="77777777" w:rsidR="005C2906" w:rsidRPr="00BD3FC5" w:rsidRDefault="005C2906" w:rsidP="005C2906">
            <w:pPr>
              <w:pStyle w:val="TableParagraph"/>
              <w:rPr>
                <w:sz w:val="20"/>
                <w:szCs w:val="20"/>
              </w:rPr>
            </w:pPr>
            <w:r w:rsidRPr="00BD3FC5">
              <w:rPr>
                <w:b/>
                <w:sz w:val="20"/>
                <w:szCs w:val="20"/>
              </w:rPr>
              <w:t>Tổng số mẫu</w:t>
            </w:r>
          </w:p>
        </w:tc>
        <w:tc>
          <w:tcPr>
            <w:tcW w:w="799" w:type="dxa"/>
            <w:shd w:val="clear" w:color="auto" w:fill="auto"/>
            <w:vAlign w:val="center"/>
          </w:tcPr>
          <w:p w14:paraId="35C362B8" w14:textId="77777777" w:rsidR="005C2906" w:rsidRPr="00BD3FC5" w:rsidRDefault="005C2906" w:rsidP="005C2906">
            <w:pPr>
              <w:pStyle w:val="TableParagraph"/>
              <w:rPr>
                <w:b/>
                <w:sz w:val="20"/>
                <w:szCs w:val="20"/>
                <w:lang w:val="en-US"/>
              </w:rPr>
            </w:pPr>
            <w:r w:rsidRPr="00BD3FC5">
              <w:rPr>
                <w:b/>
                <w:sz w:val="20"/>
                <w:szCs w:val="20"/>
                <w:lang w:val="en-US"/>
              </w:rPr>
              <w:t>50</w:t>
            </w:r>
          </w:p>
        </w:tc>
        <w:tc>
          <w:tcPr>
            <w:tcW w:w="760" w:type="dxa"/>
            <w:shd w:val="clear" w:color="auto" w:fill="auto"/>
            <w:vAlign w:val="center"/>
          </w:tcPr>
          <w:p w14:paraId="23AF09AF" w14:textId="77777777" w:rsidR="005C2906" w:rsidRPr="00BD3FC5" w:rsidRDefault="005C2906" w:rsidP="005C2906">
            <w:pPr>
              <w:pStyle w:val="TableParagraph"/>
              <w:rPr>
                <w:b/>
                <w:sz w:val="20"/>
                <w:szCs w:val="20"/>
                <w:lang w:val="en-US"/>
              </w:rPr>
            </w:pPr>
            <w:r w:rsidRPr="00BD3FC5">
              <w:rPr>
                <w:b/>
                <w:sz w:val="20"/>
                <w:szCs w:val="20"/>
                <w:lang w:val="en-US"/>
              </w:rPr>
              <w:t>48</w:t>
            </w:r>
          </w:p>
        </w:tc>
        <w:tc>
          <w:tcPr>
            <w:tcW w:w="709" w:type="dxa"/>
            <w:shd w:val="clear" w:color="auto" w:fill="auto"/>
            <w:vAlign w:val="center"/>
          </w:tcPr>
          <w:p w14:paraId="0D133414" w14:textId="77777777" w:rsidR="005C2906" w:rsidRPr="00BD3FC5" w:rsidRDefault="005C2906" w:rsidP="005C2906">
            <w:pPr>
              <w:pStyle w:val="TableParagraph"/>
              <w:rPr>
                <w:b/>
                <w:sz w:val="20"/>
                <w:szCs w:val="20"/>
                <w:lang w:val="en-US"/>
              </w:rPr>
            </w:pPr>
            <w:r w:rsidRPr="00BD3FC5">
              <w:rPr>
                <w:b/>
                <w:sz w:val="20"/>
                <w:szCs w:val="20"/>
                <w:lang w:val="en-US"/>
              </w:rPr>
              <w:t>30</w:t>
            </w:r>
          </w:p>
        </w:tc>
        <w:tc>
          <w:tcPr>
            <w:tcW w:w="709" w:type="dxa"/>
            <w:shd w:val="clear" w:color="auto" w:fill="auto"/>
            <w:vAlign w:val="center"/>
          </w:tcPr>
          <w:p w14:paraId="34C18AE7" w14:textId="77777777" w:rsidR="005C2906" w:rsidRPr="00BD3FC5" w:rsidRDefault="005C2906" w:rsidP="005C2906">
            <w:pPr>
              <w:pStyle w:val="TableParagraph"/>
              <w:rPr>
                <w:b/>
                <w:sz w:val="20"/>
                <w:szCs w:val="20"/>
                <w:lang w:val="en-US"/>
              </w:rPr>
            </w:pPr>
            <w:r w:rsidRPr="00BD3FC5">
              <w:rPr>
                <w:b/>
                <w:sz w:val="20"/>
                <w:szCs w:val="20"/>
                <w:lang w:val="en-US"/>
              </w:rPr>
              <w:t>48</w:t>
            </w:r>
          </w:p>
        </w:tc>
        <w:tc>
          <w:tcPr>
            <w:tcW w:w="850" w:type="dxa"/>
            <w:shd w:val="clear" w:color="auto" w:fill="auto"/>
            <w:vAlign w:val="center"/>
          </w:tcPr>
          <w:p w14:paraId="7FFA9D20" w14:textId="77777777" w:rsidR="005C2906" w:rsidRPr="00BD3FC5" w:rsidRDefault="005C2906" w:rsidP="005C2906">
            <w:pPr>
              <w:pStyle w:val="TableParagraph"/>
              <w:rPr>
                <w:b/>
                <w:sz w:val="20"/>
                <w:szCs w:val="20"/>
                <w:lang w:val="en-US"/>
              </w:rPr>
            </w:pPr>
            <w:r w:rsidRPr="00BD3FC5">
              <w:rPr>
                <w:b/>
                <w:sz w:val="20"/>
                <w:szCs w:val="20"/>
                <w:lang w:val="en-US"/>
              </w:rPr>
              <w:t>44</w:t>
            </w:r>
          </w:p>
        </w:tc>
        <w:tc>
          <w:tcPr>
            <w:tcW w:w="851" w:type="dxa"/>
            <w:shd w:val="clear" w:color="auto" w:fill="auto"/>
            <w:vAlign w:val="center"/>
          </w:tcPr>
          <w:p w14:paraId="4C6AD354" w14:textId="77777777" w:rsidR="005C2906" w:rsidRPr="00BD3FC5" w:rsidRDefault="005C2906" w:rsidP="005C2906">
            <w:pPr>
              <w:pStyle w:val="TableParagraph"/>
              <w:rPr>
                <w:b/>
                <w:sz w:val="20"/>
                <w:szCs w:val="20"/>
                <w:lang w:val="en-US"/>
              </w:rPr>
            </w:pPr>
            <w:r w:rsidRPr="00BD3FC5">
              <w:rPr>
                <w:b/>
                <w:w w:val="95"/>
                <w:sz w:val="20"/>
                <w:szCs w:val="20"/>
                <w:lang w:val="en-US"/>
              </w:rPr>
              <w:t>51</w:t>
            </w:r>
          </w:p>
        </w:tc>
        <w:tc>
          <w:tcPr>
            <w:tcW w:w="850" w:type="dxa"/>
            <w:shd w:val="clear" w:color="auto" w:fill="auto"/>
            <w:vAlign w:val="center"/>
          </w:tcPr>
          <w:p w14:paraId="393A1D5A" w14:textId="77777777" w:rsidR="005C2906" w:rsidRPr="00BD3FC5" w:rsidRDefault="005C2906" w:rsidP="005C2906">
            <w:pPr>
              <w:pStyle w:val="TableParagraph"/>
              <w:rPr>
                <w:b/>
                <w:sz w:val="20"/>
                <w:szCs w:val="20"/>
                <w:lang w:val="en-US"/>
              </w:rPr>
            </w:pPr>
            <w:r w:rsidRPr="00BD3FC5">
              <w:rPr>
                <w:b/>
                <w:sz w:val="20"/>
                <w:szCs w:val="20"/>
                <w:lang w:val="en-US"/>
              </w:rPr>
              <w:t>46</w:t>
            </w:r>
          </w:p>
        </w:tc>
        <w:tc>
          <w:tcPr>
            <w:tcW w:w="709" w:type="dxa"/>
            <w:shd w:val="clear" w:color="auto" w:fill="auto"/>
            <w:vAlign w:val="center"/>
          </w:tcPr>
          <w:p w14:paraId="0584C563" w14:textId="77777777" w:rsidR="005C2906" w:rsidRPr="00BD3FC5" w:rsidRDefault="005C2906" w:rsidP="005C2906">
            <w:pPr>
              <w:pStyle w:val="TableParagraph"/>
              <w:rPr>
                <w:b/>
                <w:sz w:val="20"/>
                <w:szCs w:val="20"/>
                <w:lang w:val="en-US"/>
              </w:rPr>
            </w:pPr>
            <w:r w:rsidRPr="00BD3FC5">
              <w:rPr>
                <w:b/>
                <w:sz w:val="20"/>
                <w:szCs w:val="20"/>
                <w:lang w:val="en-US"/>
              </w:rPr>
              <w:t>42</w:t>
            </w:r>
          </w:p>
        </w:tc>
        <w:tc>
          <w:tcPr>
            <w:tcW w:w="747" w:type="dxa"/>
            <w:shd w:val="clear" w:color="auto" w:fill="auto"/>
            <w:vAlign w:val="center"/>
          </w:tcPr>
          <w:p w14:paraId="51952993" w14:textId="77777777" w:rsidR="005C2906" w:rsidRPr="00BD3FC5" w:rsidRDefault="005C2906" w:rsidP="005C2906">
            <w:pPr>
              <w:pStyle w:val="TableParagraph"/>
              <w:rPr>
                <w:b/>
                <w:sz w:val="20"/>
                <w:szCs w:val="20"/>
                <w:lang w:val="en-US"/>
              </w:rPr>
            </w:pPr>
            <w:r w:rsidRPr="00BD3FC5">
              <w:rPr>
                <w:b/>
                <w:sz w:val="20"/>
                <w:szCs w:val="20"/>
                <w:lang w:val="en-US"/>
              </w:rPr>
              <w:t>359</w:t>
            </w:r>
          </w:p>
        </w:tc>
      </w:tr>
    </w:tbl>
    <w:p w14:paraId="4AA505C4" w14:textId="45097908" w:rsidR="003B1412" w:rsidRPr="00BD3FC5" w:rsidRDefault="003B1412" w:rsidP="00720E57">
      <w:pPr>
        <w:spacing w:before="120"/>
        <w:rPr>
          <w:rFonts w:cs="Times New Roman"/>
          <w:spacing w:val="-2"/>
          <w:szCs w:val="28"/>
          <w:lang w:eastAsia="en-GB"/>
        </w:rPr>
      </w:pPr>
      <w:r w:rsidRPr="00BD3FC5">
        <w:rPr>
          <w:rFonts w:cs="Times New Roman"/>
          <w:spacing w:val="-2"/>
          <w:szCs w:val="28"/>
          <w:lang w:eastAsia="en-GB"/>
        </w:rPr>
        <w:t>Trong đó, các điểm lựa chọn quan trắc chủ yếu do ảnh hưởng của các hoạt động hiện tại như sinh hoạt, giao thông, xây dựng, công nghiệp, nông nghiệp và các điểm có quy hoạch phát triển các lĩnh vực trong tương lai. Các vị trí lấy mẫu theo từng địa phương nêu trên chỉ là dự kiến, tùy vào tình hình phát triển thực tế và những biến động môi trường của từng giai đoạn, có thể điều chỉnh cho phù hợp.</w:t>
      </w:r>
    </w:p>
    <w:p w14:paraId="17750A11" w14:textId="437D2C9B" w:rsidR="00FA21CF" w:rsidRPr="00BD3FC5" w:rsidRDefault="00FA21CF" w:rsidP="00FA21CF">
      <w:pPr>
        <w:rPr>
          <w:rFonts w:eastAsia="Arial" w:cs="Times New Roman"/>
          <w:b/>
          <w:bCs/>
          <w:i/>
          <w:szCs w:val="28"/>
        </w:rPr>
      </w:pPr>
      <w:r w:rsidRPr="00BD3FC5">
        <w:rPr>
          <w:rFonts w:eastAsia="Arial" w:cs="Times New Roman"/>
          <w:b/>
          <w:bCs/>
          <w:i/>
          <w:szCs w:val="28"/>
        </w:rPr>
        <w:lastRenderedPageBreak/>
        <w:t>(11) Phương án quy hoạch nghĩa trang</w:t>
      </w:r>
    </w:p>
    <w:p w14:paraId="6FDD1BCE" w14:textId="77777777" w:rsidR="00FA21CF" w:rsidRPr="00BD3FC5" w:rsidRDefault="00FA21CF" w:rsidP="0051543E">
      <w:r w:rsidRPr="00BD3FC5">
        <w:t xml:space="preserve">- Đối với các nghĩa trang hiện có, sẽ tiến hành rà soát, quản lý lập quy hoạch hệ thống nghĩa trang đảm bảo đúng các quy định. Hệ thống nghĩa trang được bố trí theo từng đô thị, theo phân cấp từ thành phố đến thị trấn, từng bước áp dụng các công nghệ táng hiện đại. Đối với các nghĩa trang nhỏ lẻ hiện có trong khu vực nội thị của các thị trấn, cần khoanh vùng, không cho mở rộng, trồng cây xanh cách ly, cải tạo thành công viên nghĩa trang hoặc di dời ra khu nghĩa trang tập trung nếu có nhu cầu lấy đất xây dựng. Xây dựng lộ trình đóng cửa các nghĩa trang nhỏ lẻ, dần tập trung vào nghĩa trang tập trung. </w:t>
      </w:r>
    </w:p>
    <w:p w14:paraId="1080B29D" w14:textId="72C39185" w:rsidR="00FA21CF" w:rsidRPr="00BD3FC5" w:rsidRDefault="00FA21CF" w:rsidP="0051543E">
      <w:r w:rsidRPr="00BD3FC5">
        <w:t xml:space="preserve">- Nghĩa trang đô thị: Mỗi đô thị sẽ hình thành một nghĩa trang tập trung. Định hướng thời kỳ </w:t>
      </w:r>
      <w:r w:rsidR="00F65DBA" w:rsidRPr="00BD3FC5">
        <w:t>2021 - 2030</w:t>
      </w:r>
      <w:r w:rsidRPr="00BD3FC5">
        <w:t xml:space="preserve">, thực hiện đóng cửa các nghĩa trang nhỏ lẻ hiện tại trong nội thị thành phố Lai Châu, chuyển toàn bộ ra nghĩa trang chung của thành phố. </w:t>
      </w:r>
    </w:p>
    <w:p w14:paraId="3450DF6B" w14:textId="77777777" w:rsidR="00FA21CF" w:rsidRPr="00BD3FC5" w:rsidRDefault="00FA21CF" w:rsidP="0051543E">
      <w:r w:rsidRPr="00BD3FC5">
        <w:t>- Nghĩa trang nông thôn: Thực hiện theo chương trình nông thôn mới, mỗi xã hoặc cụm xã xây dựng 01 nghĩa trang tập trung, tuân thủ theo quy hoạch xây dựng nông thôn đã phê duyệt. Mỗi thị trấn huyện lỵ dự kiến quy hoạch nghĩa trang tập trung riêng (nếu hai hoặc nhiều đô thị gần nhau thì sử dụng chung một nghĩa trang). Sử dụng hình thức mai táng phù hợp (hung táng, cát táng), khuyến khích chuyển đổi sang công nghệ táng hiện đại, đảm bảo vệ sinh môi trường Ngoài ra, tại khu vực nông thôn, mỗi xã có quy hoạch nghĩa trang tập trung riêng, tuân thủ theo quy hoạch xây dựng nông thôn đã phê duyệt.</w:t>
      </w:r>
    </w:p>
    <w:p w14:paraId="3425140C" w14:textId="03854C53" w:rsidR="00FA21CF" w:rsidRPr="00BD3FC5" w:rsidRDefault="00FA21CF" w:rsidP="0051543E">
      <w:pPr>
        <w:rPr>
          <w:szCs w:val="28"/>
          <w:lang w:val="en-US"/>
        </w:rPr>
      </w:pPr>
      <w:r w:rsidRPr="00BD3FC5">
        <w:rPr>
          <w:szCs w:val="28"/>
        </w:rPr>
        <w:t xml:space="preserve">- </w:t>
      </w:r>
      <w:r w:rsidRPr="00BD3FC5">
        <w:rPr>
          <w:szCs w:val="28"/>
          <w:lang w:val="pt-BR"/>
        </w:rPr>
        <w:t>Xây dựng nhà tang lễ và lò thiêu tại xã San Thàng khu vực nghĩa trang Phan Lìn</w:t>
      </w:r>
      <w:r w:rsidR="0051543E" w:rsidRPr="00BD3FC5">
        <w:rPr>
          <w:szCs w:val="28"/>
        </w:rPr>
        <w:t>, thành phố</w:t>
      </w:r>
      <w:r w:rsidRPr="00BD3FC5">
        <w:rPr>
          <w:szCs w:val="28"/>
        </w:rPr>
        <w:t xml:space="preserve"> Lai Châu</w:t>
      </w:r>
      <w:r w:rsidRPr="00BD3FC5">
        <w:rPr>
          <w:szCs w:val="28"/>
          <w:lang w:val="en-US"/>
        </w:rPr>
        <w:t>.</w:t>
      </w:r>
    </w:p>
    <w:p w14:paraId="459444B6" w14:textId="17EBF56A" w:rsidR="00FA21CF" w:rsidRPr="00BD3FC5" w:rsidRDefault="0051543E" w:rsidP="00812C30">
      <w:pPr>
        <w:pStyle w:val="Caption"/>
      </w:pPr>
      <w:bookmarkStart w:id="145" w:name="_Toc110248673"/>
      <w:bookmarkStart w:id="146" w:name="_Toc134400409"/>
      <w:r w:rsidRPr="00BD3FC5">
        <w:t>Bảng 1.</w:t>
      </w:r>
      <w:r w:rsidR="00F12262">
        <w:fldChar w:fldCharType="begin"/>
      </w:r>
      <w:r w:rsidR="00F12262">
        <w:instrText xml:space="preserve"> SEQ Bảng_1. \* ARABIC </w:instrText>
      </w:r>
      <w:r w:rsidR="00F12262">
        <w:fldChar w:fldCharType="separate"/>
      </w:r>
      <w:r w:rsidR="0071507C">
        <w:rPr>
          <w:noProof/>
        </w:rPr>
        <w:t>5</w:t>
      </w:r>
      <w:r w:rsidR="00F12262">
        <w:rPr>
          <w:noProof/>
        </w:rPr>
        <w:fldChar w:fldCharType="end"/>
      </w:r>
      <w:r w:rsidRPr="00BD3FC5">
        <w:t>:</w:t>
      </w:r>
      <w:r w:rsidR="00FA21CF" w:rsidRPr="00BD3FC5">
        <w:t xml:space="preserve"> Dự kiến quy hoạch phát triển các ng</w:t>
      </w:r>
      <w:r w:rsidRPr="00BD3FC5">
        <w:t xml:space="preserve">hĩa trang theo từng đơn vị hành </w:t>
      </w:r>
      <w:r w:rsidR="00FA21CF" w:rsidRPr="00BD3FC5">
        <w:t>chính</w:t>
      </w:r>
      <w:bookmarkEnd w:id="145"/>
      <w:bookmarkEnd w:id="146"/>
    </w:p>
    <w:tbl>
      <w:tblPr>
        <w:tblStyle w:val="TableGrid0"/>
        <w:tblW w:w="0" w:type="auto"/>
        <w:jc w:val="center"/>
        <w:tblLook w:val="04A0" w:firstRow="1" w:lastRow="0" w:firstColumn="1" w:lastColumn="0" w:noHBand="0" w:noVBand="1"/>
      </w:tblPr>
      <w:tblGrid>
        <w:gridCol w:w="590"/>
        <w:gridCol w:w="2160"/>
        <w:gridCol w:w="1667"/>
        <w:gridCol w:w="1674"/>
        <w:gridCol w:w="2971"/>
      </w:tblGrid>
      <w:tr w:rsidR="00081AD7" w:rsidRPr="00BD3FC5" w14:paraId="56B4A5DD" w14:textId="77777777" w:rsidTr="00AE33E0">
        <w:trPr>
          <w:trHeight w:val="624"/>
          <w:tblHeader/>
          <w:jc w:val="center"/>
        </w:trPr>
        <w:tc>
          <w:tcPr>
            <w:tcW w:w="589" w:type="dxa"/>
            <w:shd w:val="clear" w:color="auto" w:fill="auto"/>
            <w:vAlign w:val="center"/>
          </w:tcPr>
          <w:p w14:paraId="641CE4BD" w14:textId="77777777" w:rsidR="00FA21CF" w:rsidRPr="00BD3FC5" w:rsidRDefault="00FA21CF" w:rsidP="00954B05">
            <w:pPr>
              <w:spacing w:line="240" w:lineRule="auto"/>
              <w:ind w:firstLine="0"/>
              <w:jc w:val="center"/>
              <w:rPr>
                <w:b/>
              </w:rPr>
            </w:pPr>
            <w:r w:rsidRPr="00BD3FC5">
              <w:rPr>
                <w:b/>
              </w:rPr>
              <w:t>TT</w:t>
            </w:r>
          </w:p>
        </w:tc>
        <w:tc>
          <w:tcPr>
            <w:tcW w:w="2161" w:type="dxa"/>
            <w:shd w:val="clear" w:color="auto" w:fill="auto"/>
            <w:vAlign w:val="center"/>
          </w:tcPr>
          <w:p w14:paraId="438012B5" w14:textId="77777777" w:rsidR="00FA21CF" w:rsidRPr="00BD3FC5" w:rsidRDefault="00FA21CF" w:rsidP="00954B05">
            <w:pPr>
              <w:spacing w:line="240" w:lineRule="auto"/>
              <w:ind w:firstLine="0"/>
              <w:jc w:val="center"/>
              <w:rPr>
                <w:b/>
              </w:rPr>
            </w:pPr>
            <w:r w:rsidRPr="00BD3FC5">
              <w:rPr>
                <w:b/>
              </w:rPr>
              <w:t>Tên đơn vị hành chính</w:t>
            </w:r>
          </w:p>
        </w:tc>
        <w:tc>
          <w:tcPr>
            <w:tcW w:w="1667" w:type="dxa"/>
            <w:shd w:val="clear" w:color="auto" w:fill="auto"/>
            <w:vAlign w:val="center"/>
          </w:tcPr>
          <w:p w14:paraId="235A80BF" w14:textId="77777777" w:rsidR="00FA21CF" w:rsidRPr="00BD3FC5" w:rsidRDefault="00FA21CF" w:rsidP="00954B05">
            <w:pPr>
              <w:spacing w:line="240" w:lineRule="auto"/>
              <w:ind w:firstLine="0"/>
              <w:jc w:val="center"/>
              <w:rPr>
                <w:b/>
              </w:rPr>
            </w:pPr>
            <w:r w:rsidRPr="00BD3FC5">
              <w:rPr>
                <w:b/>
              </w:rPr>
              <w:t>Loại đô thị (năm 2030)</w:t>
            </w:r>
          </w:p>
        </w:tc>
        <w:tc>
          <w:tcPr>
            <w:tcW w:w="1674" w:type="dxa"/>
            <w:shd w:val="clear" w:color="auto" w:fill="auto"/>
            <w:vAlign w:val="center"/>
          </w:tcPr>
          <w:p w14:paraId="6209F4CE" w14:textId="77777777" w:rsidR="00FA21CF" w:rsidRPr="00BD3FC5" w:rsidRDefault="00FA21CF" w:rsidP="00954B05">
            <w:pPr>
              <w:spacing w:line="240" w:lineRule="auto"/>
              <w:ind w:firstLine="0"/>
              <w:jc w:val="center"/>
              <w:rPr>
                <w:b/>
              </w:rPr>
            </w:pPr>
            <w:r w:rsidRPr="00BD3FC5">
              <w:rPr>
                <w:b/>
              </w:rPr>
              <w:t>Diện tích đất</w:t>
            </w:r>
          </w:p>
        </w:tc>
        <w:tc>
          <w:tcPr>
            <w:tcW w:w="2971" w:type="dxa"/>
            <w:shd w:val="clear" w:color="auto" w:fill="auto"/>
            <w:vAlign w:val="center"/>
          </w:tcPr>
          <w:p w14:paraId="33015F60" w14:textId="77777777" w:rsidR="00FA21CF" w:rsidRPr="00BD3FC5" w:rsidRDefault="00FA21CF" w:rsidP="00954B05">
            <w:pPr>
              <w:spacing w:line="240" w:lineRule="auto"/>
              <w:ind w:firstLine="0"/>
              <w:jc w:val="center"/>
              <w:rPr>
                <w:b/>
              </w:rPr>
            </w:pPr>
            <w:r w:rsidRPr="00BD3FC5">
              <w:rPr>
                <w:b/>
              </w:rPr>
              <w:t>Đề xuất</w:t>
            </w:r>
          </w:p>
        </w:tc>
      </w:tr>
      <w:tr w:rsidR="00081AD7" w:rsidRPr="00BD3FC5" w14:paraId="0E5A7BD5" w14:textId="77777777" w:rsidTr="00081AD7">
        <w:trPr>
          <w:trHeight w:val="624"/>
          <w:jc w:val="center"/>
        </w:trPr>
        <w:tc>
          <w:tcPr>
            <w:tcW w:w="589" w:type="dxa"/>
            <w:shd w:val="clear" w:color="auto" w:fill="auto"/>
            <w:vAlign w:val="center"/>
          </w:tcPr>
          <w:p w14:paraId="6B4BEDC4" w14:textId="77777777" w:rsidR="00FA21CF" w:rsidRPr="00BD3FC5" w:rsidRDefault="00FA21CF" w:rsidP="00954B05">
            <w:pPr>
              <w:spacing w:line="240" w:lineRule="auto"/>
              <w:ind w:firstLine="0"/>
              <w:jc w:val="center"/>
              <w:rPr>
                <w:sz w:val="24"/>
              </w:rPr>
            </w:pPr>
            <w:r w:rsidRPr="00BD3FC5">
              <w:rPr>
                <w:sz w:val="24"/>
              </w:rPr>
              <w:t>1</w:t>
            </w:r>
          </w:p>
        </w:tc>
        <w:tc>
          <w:tcPr>
            <w:tcW w:w="2161" w:type="dxa"/>
            <w:shd w:val="clear" w:color="auto" w:fill="auto"/>
            <w:vAlign w:val="center"/>
          </w:tcPr>
          <w:p w14:paraId="5AED7A47" w14:textId="77777777" w:rsidR="00FA21CF" w:rsidRPr="00BD3FC5" w:rsidRDefault="00FA21CF" w:rsidP="00954B05">
            <w:pPr>
              <w:spacing w:line="240" w:lineRule="auto"/>
              <w:ind w:firstLine="0"/>
              <w:rPr>
                <w:sz w:val="24"/>
              </w:rPr>
            </w:pPr>
            <w:r w:rsidRPr="00BD3FC5">
              <w:rPr>
                <w:sz w:val="24"/>
              </w:rPr>
              <w:t>Thành phố Lai Châu</w:t>
            </w:r>
          </w:p>
        </w:tc>
        <w:tc>
          <w:tcPr>
            <w:tcW w:w="1667" w:type="dxa"/>
            <w:shd w:val="clear" w:color="auto" w:fill="auto"/>
            <w:vAlign w:val="center"/>
          </w:tcPr>
          <w:p w14:paraId="6378DC38" w14:textId="77777777" w:rsidR="00FA21CF" w:rsidRPr="00BD3FC5" w:rsidRDefault="00FA21CF" w:rsidP="00954B05">
            <w:pPr>
              <w:spacing w:line="240" w:lineRule="auto"/>
              <w:ind w:firstLine="0"/>
              <w:jc w:val="center"/>
              <w:rPr>
                <w:sz w:val="24"/>
              </w:rPr>
            </w:pPr>
            <w:r w:rsidRPr="00BD3FC5">
              <w:rPr>
                <w:sz w:val="24"/>
              </w:rPr>
              <w:t>III</w:t>
            </w:r>
          </w:p>
        </w:tc>
        <w:tc>
          <w:tcPr>
            <w:tcW w:w="1674" w:type="dxa"/>
            <w:shd w:val="clear" w:color="auto" w:fill="auto"/>
            <w:vAlign w:val="center"/>
          </w:tcPr>
          <w:p w14:paraId="2EA535CC" w14:textId="77777777" w:rsidR="00FA21CF" w:rsidRPr="00BD3FC5" w:rsidRDefault="00FA21CF" w:rsidP="00954B05">
            <w:pPr>
              <w:spacing w:line="240" w:lineRule="auto"/>
              <w:ind w:firstLine="0"/>
              <w:jc w:val="center"/>
              <w:rPr>
                <w:sz w:val="24"/>
              </w:rPr>
            </w:pPr>
            <w:r w:rsidRPr="00BD3FC5">
              <w:rPr>
                <w:sz w:val="24"/>
              </w:rPr>
              <w:t>33,50</w:t>
            </w:r>
          </w:p>
        </w:tc>
        <w:tc>
          <w:tcPr>
            <w:tcW w:w="2971" w:type="dxa"/>
            <w:shd w:val="clear" w:color="auto" w:fill="auto"/>
            <w:vAlign w:val="center"/>
          </w:tcPr>
          <w:p w14:paraId="130DAAB4" w14:textId="77777777" w:rsidR="00FA21CF" w:rsidRPr="00BD3FC5" w:rsidRDefault="00FA21CF" w:rsidP="00954B05">
            <w:pPr>
              <w:spacing w:line="240" w:lineRule="auto"/>
              <w:ind w:firstLine="0"/>
              <w:rPr>
                <w:sz w:val="24"/>
              </w:rPr>
            </w:pPr>
            <w:r w:rsidRPr="00BD3FC5">
              <w:rPr>
                <w:sz w:val="24"/>
              </w:rPr>
              <w:t>Xây dựng nhà tang lễ và cơ sở hỏa tảng</w:t>
            </w:r>
          </w:p>
        </w:tc>
      </w:tr>
      <w:tr w:rsidR="00081AD7" w:rsidRPr="00BD3FC5" w14:paraId="295E808A" w14:textId="77777777" w:rsidTr="00081AD7">
        <w:trPr>
          <w:trHeight w:val="454"/>
          <w:jc w:val="center"/>
        </w:trPr>
        <w:tc>
          <w:tcPr>
            <w:tcW w:w="589" w:type="dxa"/>
            <w:shd w:val="clear" w:color="auto" w:fill="auto"/>
            <w:vAlign w:val="center"/>
          </w:tcPr>
          <w:p w14:paraId="404D55F2" w14:textId="77777777" w:rsidR="00FA21CF" w:rsidRPr="00BD3FC5" w:rsidRDefault="00FA21CF" w:rsidP="00954B05">
            <w:pPr>
              <w:spacing w:line="240" w:lineRule="auto"/>
              <w:ind w:firstLine="0"/>
              <w:jc w:val="center"/>
              <w:rPr>
                <w:sz w:val="24"/>
              </w:rPr>
            </w:pPr>
            <w:r w:rsidRPr="00BD3FC5">
              <w:rPr>
                <w:sz w:val="24"/>
              </w:rPr>
              <w:t>2</w:t>
            </w:r>
          </w:p>
        </w:tc>
        <w:tc>
          <w:tcPr>
            <w:tcW w:w="2161" w:type="dxa"/>
            <w:shd w:val="clear" w:color="auto" w:fill="auto"/>
            <w:vAlign w:val="center"/>
          </w:tcPr>
          <w:p w14:paraId="71E70E43" w14:textId="77777777" w:rsidR="00FA21CF" w:rsidRPr="00BD3FC5" w:rsidRDefault="00FA21CF" w:rsidP="00954B05">
            <w:pPr>
              <w:spacing w:line="240" w:lineRule="auto"/>
              <w:ind w:firstLine="0"/>
              <w:rPr>
                <w:sz w:val="24"/>
              </w:rPr>
            </w:pPr>
            <w:r w:rsidRPr="00BD3FC5">
              <w:rPr>
                <w:sz w:val="24"/>
              </w:rPr>
              <w:t>Huyện Tam Đường</w:t>
            </w:r>
          </w:p>
        </w:tc>
        <w:tc>
          <w:tcPr>
            <w:tcW w:w="1667" w:type="dxa"/>
            <w:shd w:val="clear" w:color="auto" w:fill="auto"/>
            <w:vAlign w:val="center"/>
          </w:tcPr>
          <w:p w14:paraId="481B0904" w14:textId="77777777" w:rsidR="00FA21CF" w:rsidRPr="00BD3FC5" w:rsidRDefault="00FA21CF" w:rsidP="00954B05">
            <w:pPr>
              <w:spacing w:line="240" w:lineRule="auto"/>
              <w:ind w:firstLine="0"/>
              <w:jc w:val="center"/>
              <w:rPr>
                <w:sz w:val="24"/>
              </w:rPr>
            </w:pPr>
            <w:r w:rsidRPr="00BD3FC5">
              <w:rPr>
                <w:sz w:val="24"/>
              </w:rPr>
              <w:t>IV</w:t>
            </w:r>
          </w:p>
        </w:tc>
        <w:tc>
          <w:tcPr>
            <w:tcW w:w="1674" w:type="dxa"/>
            <w:shd w:val="clear" w:color="auto" w:fill="auto"/>
            <w:vAlign w:val="center"/>
          </w:tcPr>
          <w:p w14:paraId="5035AEDA" w14:textId="77777777" w:rsidR="00FA21CF" w:rsidRPr="00BD3FC5" w:rsidRDefault="00FA21CF" w:rsidP="00954B05">
            <w:pPr>
              <w:spacing w:line="240" w:lineRule="auto"/>
              <w:ind w:firstLine="0"/>
              <w:jc w:val="center"/>
              <w:rPr>
                <w:sz w:val="24"/>
              </w:rPr>
            </w:pPr>
            <w:r w:rsidRPr="00BD3FC5">
              <w:rPr>
                <w:sz w:val="24"/>
              </w:rPr>
              <w:t>69,85</w:t>
            </w:r>
          </w:p>
        </w:tc>
        <w:tc>
          <w:tcPr>
            <w:tcW w:w="2971" w:type="dxa"/>
            <w:shd w:val="clear" w:color="auto" w:fill="auto"/>
            <w:vAlign w:val="center"/>
          </w:tcPr>
          <w:p w14:paraId="3681B737" w14:textId="77777777" w:rsidR="00FA21CF" w:rsidRPr="00BD3FC5" w:rsidRDefault="00FA21CF" w:rsidP="00954B05">
            <w:pPr>
              <w:spacing w:line="240" w:lineRule="auto"/>
              <w:ind w:firstLine="0"/>
              <w:rPr>
                <w:sz w:val="24"/>
              </w:rPr>
            </w:pPr>
            <w:r w:rsidRPr="00BD3FC5">
              <w:rPr>
                <w:sz w:val="24"/>
              </w:rPr>
              <w:t>Nghĩa trang đô thị 15 ha</w:t>
            </w:r>
          </w:p>
        </w:tc>
      </w:tr>
      <w:tr w:rsidR="00081AD7" w:rsidRPr="00BD3FC5" w14:paraId="5CACD910" w14:textId="77777777" w:rsidTr="00081AD7">
        <w:trPr>
          <w:trHeight w:val="454"/>
          <w:jc w:val="center"/>
        </w:trPr>
        <w:tc>
          <w:tcPr>
            <w:tcW w:w="589" w:type="dxa"/>
            <w:shd w:val="clear" w:color="auto" w:fill="auto"/>
            <w:vAlign w:val="center"/>
          </w:tcPr>
          <w:p w14:paraId="2975F385" w14:textId="77777777" w:rsidR="00FA21CF" w:rsidRPr="00BD3FC5" w:rsidRDefault="00FA21CF" w:rsidP="00954B05">
            <w:pPr>
              <w:spacing w:line="240" w:lineRule="auto"/>
              <w:ind w:firstLine="0"/>
              <w:jc w:val="center"/>
              <w:rPr>
                <w:sz w:val="24"/>
              </w:rPr>
            </w:pPr>
            <w:r w:rsidRPr="00BD3FC5">
              <w:rPr>
                <w:sz w:val="24"/>
              </w:rPr>
              <w:t>3</w:t>
            </w:r>
          </w:p>
        </w:tc>
        <w:tc>
          <w:tcPr>
            <w:tcW w:w="2161" w:type="dxa"/>
            <w:shd w:val="clear" w:color="auto" w:fill="auto"/>
            <w:vAlign w:val="center"/>
          </w:tcPr>
          <w:p w14:paraId="2D0BF070" w14:textId="77777777" w:rsidR="00FA21CF" w:rsidRPr="00BD3FC5" w:rsidRDefault="00FA21CF" w:rsidP="00954B05">
            <w:pPr>
              <w:spacing w:line="240" w:lineRule="auto"/>
              <w:ind w:firstLine="0"/>
              <w:rPr>
                <w:sz w:val="24"/>
              </w:rPr>
            </w:pPr>
            <w:r w:rsidRPr="00BD3FC5">
              <w:rPr>
                <w:sz w:val="24"/>
              </w:rPr>
              <w:t>Huyện Tân Uyên</w:t>
            </w:r>
          </w:p>
        </w:tc>
        <w:tc>
          <w:tcPr>
            <w:tcW w:w="1667" w:type="dxa"/>
            <w:shd w:val="clear" w:color="auto" w:fill="auto"/>
            <w:vAlign w:val="center"/>
          </w:tcPr>
          <w:p w14:paraId="3E13B83A" w14:textId="77777777" w:rsidR="00FA21CF" w:rsidRPr="00BD3FC5" w:rsidRDefault="00FA21CF" w:rsidP="00954B05">
            <w:pPr>
              <w:spacing w:line="240" w:lineRule="auto"/>
              <w:ind w:firstLine="0"/>
              <w:jc w:val="center"/>
              <w:rPr>
                <w:sz w:val="24"/>
              </w:rPr>
            </w:pPr>
            <w:r w:rsidRPr="00BD3FC5">
              <w:rPr>
                <w:sz w:val="24"/>
              </w:rPr>
              <w:t>IV</w:t>
            </w:r>
          </w:p>
        </w:tc>
        <w:tc>
          <w:tcPr>
            <w:tcW w:w="1674" w:type="dxa"/>
            <w:shd w:val="clear" w:color="auto" w:fill="auto"/>
            <w:vAlign w:val="center"/>
          </w:tcPr>
          <w:p w14:paraId="158F641C" w14:textId="77777777" w:rsidR="00FA21CF" w:rsidRPr="00BD3FC5" w:rsidRDefault="00FA21CF" w:rsidP="00954B05">
            <w:pPr>
              <w:spacing w:line="240" w:lineRule="auto"/>
              <w:ind w:firstLine="0"/>
              <w:jc w:val="center"/>
              <w:rPr>
                <w:sz w:val="24"/>
              </w:rPr>
            </w:pPr>
            <w:r w:rsidRPr="00BD3FC5">
              <w:rPr>
                <w:sz w:val="24"/>
              </w:rPr>
              <w:t>48,30</w:t>
            </w:r>
          </w:p>
        </w:tc>
        <w:tc>
          <w:tcPr>
            <w:tcW w:w="2971" w:type="dxa"/>
            <w:shd w:val="clear" w:color="auto" w:fill="auto"/>
            <w:vAlign w:val="center"/>
          </w:tcPr>
          <w:p w14:paraId="3900543F" w14:textId="77777777" w:rsidR="00FA21CF" w:rsidRPr="00BD3FC5" w:rsidRDefault="00FA21CF" w:rsidP="00954B05">
            <w:pPr>
              <w:spacing w:line="240" w:lineRule="auto"/>
              <w:ind w:firstLine="0"/>
              <w:rPr>
                <w:sz w:val="24"/>
              </w:rPr>
            </w:pPr>
            <w:r w:rsidRPr="00BD3FC5">
              <w:rPr>
                <w:sz w:val="24"/>
              </w:rPr>
              <w:t>Nghĩa trang đô thị 10 ha</w:t>
            </w:r>
          </w:p>
        </w:tc>
      </w:tr>
      <w:tr w:rsidR="00081AD7" w:rsidRPr="00BD3FC5" w14:paraId="0A0EA7D2" w14:textId="77777777" w:rsidTr="00081AD7">
        <w:trPr>
          <w:trHeight w:val="454"/>
          <w:jc w:val="center"/>
        </w:trPr>
        <w:tc>
          <w:tcPr>
            <w:tcW w:w="589" w:type="dxa"/>
            <w:shd w:val="clear" w:color="auto" w:fill="auto"/>
            <w:vAlign w:val="center"/>
          </w:tcPr>
          <w:p w14:paraId="6E103565" w14:textId="77777777" w:rsidR="00FA21CF" w:rsidRPr="00BD3FC5" w:rsidRDefault="00FA21CF" w:rsidP="00954B05">
            <w:pPr>
              <w:spacing w:line="240" w:lineRule="auto"/>
              <w:ind w:firstLine="0"/>
              <w:jc w:val="center"/>
              <w:rPr>
                <w:sz w:val="24"/>
              </w:rPr>
            </w:pPr>
            <w:r w:rsidRPr="00BD3FC5">
              <w:rPr>
                <w:sz w:val="24"/>
              </w:rPr>
              <w:lastRenderedPageBreak/>
              <w:t>4</w:t>
            </w:r>
          </w:p>
        </w:tc>
        <w:tc>
          <w:tcPr>
            <w:tcW w:w="2161" w:type="dxa"/>
            <w:shd w:val="clear" w:color="auto" w:fill="auto"/>
            <w:vAlign w:val="center"/>
          </w:tcPr>
          <w:p w14:paraId="7EDD43D2" w14:textId="77777777" w:rsidR="00FA21CF" w:rsidRPr="00BD3FC5" w:rsidRDefault="00FA21CF" w:rsidP="00954B05">
            <w:pPr>
              <w:spacing w:line="240" w:lineRule="auto"/>
              <w:ind w:firstLine="0"/>
              <w:rPr>
                <w:sz w:val="24"/>
              </w:rPr>
            </w:pPr>
            <w:r w:rsidRPr="00BD3FC5">
              <w:rPr>
                <w:sz w:val="24"/>
              </w:rPr>
              <w:t>Huyện Than Uyên</w:t>
            </w:r>
          </w:p>
        </w:tc>
        <w:tc>
          <w:tcPr>
            <w:tcW w:w="1667" w:type="dxa"/>
            <w:shd w:val="clear" w:color="auto" w:fill="auto"/>
            <w:vAlign w:val="center"/>
          </w:tcPr>
          <w:p w14:paraId="097FD14B" w14:textId="77777777" w:rsidR="00FA21CF" w:rsidRPr="00BD3FC5" w:rsidRDefault="00FA21CF" w:rsidP="00954B05">
            <w:pPr>
              <w:spacing w:line="240" w:lineRule="auto"/>
              <w:ind w:firstLine="0"/>
              <w:jc w:val="center"/>
              <w:rPr>
                <w:sz w:val="24"/>
              </w:rPr>
            </w:pPr>
            <w:r w:rsidRPr="00BD3FC5">
              <w:rPr>
                <w:sz w:val="24"/>
              </w:rPr>
              <w:t>IV</w:t>
            </w:r>
          </w:p>
        </w:tc>
        <w:tc>
          <w:tcPr>
            <w:tcW w:w="1674" w:type="dxa"/>
            <w:shd w:val="clear" w:color="auto" w:fill="auto"/>
            <w:vAlign w:val="center"/>
          </w:tcPr>
          <w:p w14:paraId="078CE36C" w14:textId="77777777" w:rsidR="00FA21CF" w:rsidRPr="00BD3FC5" w:rsidRDefault="00FA21CF" w:rsidP="00954B05">
            <w:pPr>
              <w:spacing w:line="240" w:lineRule="auto"/>
              <w:ind w:firstLine="0"/>
              <w:jc w:val="center"/>
              <w:rPr>
                <w:sz w:val="24"/>
              </w:rPr>
            </w:pPr>
            <w:r w:rsidRPr="00BD3FC5">
              <w:rPr>
                <w:sz w:val="24"/>
              </w:rPr>
              <w:t>138,52</w:t>
            </w:r>
          </w:p>
        </w:tc>
        <w:tc>
          <w:tcPr>
            <w:tcW w:w="2971" w:type="dxa"/>
            <w:shd w:val="clear" w:color="auto" w:fill="auto"/>
            <w:vAlign w:val="center"/>
          </w:tcPr>
          <w:p w14:paraId="42FD4A0D" w14:textId="77777777" w:rsidR="00FA21CF" w:rsidRPr="00BD3FC5" w:rsidRDefault="00FA21CF" w:rsidP="00954B05">
            <w:pPr>
              <w:spacing w:line="240" w:lineRule="auto"/>
              <w:ind w:firstLine="0"/>
              <w:rPr>
                <w:sz w:val="24"/>
              </w:rPr>
            </w:pPr>
            <w:r w:rsidRPr="00BD3FC5">
              <w:rPr>
                <w:sz w:val="24"/>
              </w:rPr>
              <w:t>Nghĩa trang đô thị 20 ha</w:t>
            </w:r>
          </w:p>
        </w:tc>
      </w:tr>
      <w:tr w:rsidR="00081AD7" w:rsidRPr="00BD3FC5" w14:paraId="43ED965A" w14:textId="77777777" w:rsidTr="00081AD7">
        <w:trPr>
          <w:trHeight w:val="454"/>
          <w:jc w:val="center"/>
        </w:trPr>
        <w:tc>
          <w:tcPr>
            <w:tcW w:w="589" w:type="dxa"/>
            <w:shd w:val="clear" w:color="auto" w:fill="auto"/>
            <w:vAlign w:val="center"/>
          </w:tcPr>
          <w:p w14:paraId="6F48E79F" w14:textId="77777777" w:rsidR="00FA21CF" w:rsidRPr="00BD3FC5" w:rsidRDefault="00FA21CF" w:rsidP="00954B05">
            <w:pPr>
              <w:spacing w:line="240" w:lineRule="auto"/>
              <w:ind w:firstLine="0"/>
              <w:jc w:val="center"/>
              <w:rPr>
                <w:sz w:val="24"/>
              </w:rPr>
            </w:pPr>
            <w:r w:rsidRPr="00BD3FC5">
              <w:rPr>
                <w:sz w:val="24"/>
              </w:rPr>
              <w:t>5</w:t>
            </w:r>
          </w:p>
        </w:tc>
        <w:tc>
          <w:tcPr>
            <w:tcW w:w="2161" w:type="dxa"/>
            <w:shd w:val="clear" w:color="auto" w:fill="auto"/>
            <w:vAlign w:val="center"/>
          </w:tcPr>
          <w:p w14:paraId="5AEAB1C6" w14:textId="77777777" w:rsidR="00FA21CF" w:rsidRPr="00BD3FC5" w:rsidRDefault="00FA21CF" w:rsidP="00954B05">
            <w:pPr>
              <w:spacing w:line="240" w:lineRule="auto"/>
              <w:ind w:firstLine="0"/>
              <w:rPr>
                <w:sz w:val="24"/>
              </w:rPr>
            </w:pPr>
            <w:r w:rsidRPr="00BD3FC5">
              <w:rPr>
                <w:sz w:val="24"/>
              </w:rPr>
              <w:t>Huyện Sìn Hồ</w:t>
            </w:r>
          </w:p>
        </w:tc>
        <w:tc>
          <w:tcPr>
            <w:tcW w:w="1667" w:type="dxa"/>
            <w:shd w:val="clear" w:color="auto" w:fill="auto"/>
            <w:vAlign w:val="center"/>
          </w:tcPr>
          <w:p w14:paraId="78B2F23C" w14:textId="77777777" w:rsidR="00FA21CF" w:rsidRPr="00BD3FC5" w:rsidRDefault="00FA21CF" w:rsidP="00954B05">
            <w:pPr>
              <w:spacing w:line="240" w:lineRule="auto"/>
              <w:ind w:firstLine="0"/>
              <w:jc w:val="center"/>
              <w:rPr>
                <w:sz w:val="24"/>
              </w:rPr>
            </w:pPr>
            <w:r w:rsidRPr="00BD3FC5">
              <w:rPr>
                <w:sz w:val="24"/>
              </w:rPr>
              <w:t>IV</w:t>
            </w:r>
          </w:p>
        </w:tc>
        <w:tc>
          <w:tcPr>
            <w:tcW w:w="1674" w:type="dxa"/>
            <w:shd w:val="clear" w:color="auto" w:fill="auto"/>
            <w:vAlign w:val="center"/>
          </w:tcPr>
          <w:p w14:paraId="0403EAED" w14:textId="77777777" w:rsidR="00FA21CF" w:rsidRPr="00BD3FC5" w:rsidRDefault="00FA21CF" w:rsidP="00954B05">
            <w:pPr>
              <w:spacing w:line="240" w:lineRule="auto"/>
              <w:ind w:firstLine="0"/>
              <w:jc w:val="center"/>
              <w:rPr>
                <w:sz w:val="24"/>
              </w:rPr>
            </w:pPr>
            <w:r w:rsidRPr="00BD3FC5">
              <w:rPr>
                <w:sz w:val="24"/>
              </w:rPr>
              <w:t>221,91</w:t>
            </w:r>
          </w:p>
        </w:tc>
        <w:tc>
          <w:tcPr>
            <w:tcW w:w="2971" w:type="dxa"/>
            <w:shd w:val="clear" w:color="auto" w:fill="auto"/>
            <w:vAlign w:val="center"/>
          </w:tcPr>
          <w:p w14:paraId="255834C8" w14:textId="77777777" w:rsidR="00FA21CF" w:rsidRPr="00BD3FC5" w:rsidRDefault="00FA21CF" w:rsidP="00954B05">
            <w:pPr>
              <w:spacing w:line="240" w:lineRule="auto"/>
              <w:ind w:firstLine="0"/>
              <w:rPr>
                <w:sz w:val="24"/>
              </w:rPr>
            </w:pPr>
            <w:r w:rsidRPr="00BD3FC5">
              <w:rPr>
                <w:sz w:val="24"/>
              </w:rPr>
              <w:t>Nghĩa trang đô thị 15 ha</w:t>
            </w:r>
          </w:p>
        </w:tc>
      </w:tr>
      <w:tr w:rsidR="00081AD7" w:rsidRPr="00BD3FC5" w14:paraId="37F880AF" w14:textId="77777777" w:rsidTr="00081AD7">
        <w:trPr>
          <w:trHeight w:val="454"/>
          <w:jc w:val="center"/>
        </w:trPr>
        <w:tc>
          <w:tcPr>
            <w:tcW w:w="589" w:type="dxa"/>
            <w:shd w:val="clear" w:color="auto" w:fill="auto"/>
            <w:vAlign w:val="center"/>
          </w:tcPr>
          <w:p w14:paraId="0CADCF4B" w14:textId="77777777" w:rsidR="00FA21CF" w:rsidRPr="00BD3FC5" w:rsidRDefault="00FA21CF" w:rsidP="00954B05">
            <w:pPr>
              <w:spacing w:line="240" w:lineRule="auto"/>
              <w:ind w:firstLine="0"/>
              <w:jc w:val="center"/>
              <w:rPr>
                <w:sz w:val="24"/>
              </w:rPr>
            </w:pPr>
            <w:r w:rsidRPr="00BD3FC5">
              <w:rPr>
                <w:sz w:val="24"/>
              </w:rPr>
              <w:t>6</w:t>
            </w:r>
          </w:p>
        </w:tc>
        <w:tc>
          <w:tcPr>
            <w:tcW w:w="2161" w:type="dxa"/>
            <w:shd w:val="clear" w:color="auto" w:fill="auto"/>
            <w:vAlign w:val="center"/>
          </w:tcPr>
          <w:p w14:paraId="02F62680" w14:textId="77777777" w:rsidR="00FA21CF" w:rsidRPr="00BD3FC5" w:rsidRDefault="00FA21CF" w:rsidP="00954B05">
            <w:pPr>
              <w:spacing w:line="240" w:lineRule="auto"/>
              <w:ind w:firstLine="0"/>
              <w:rPr>
                <w:sz w:val="24"/>
              </w:rPr>
            </w:pPr>
            <w:r w:rsidRPr="00BD3FC5">
              <w:rPr>
                <w:sz w:val="24"/>
              </w:rPr>
              <w:t>Huyện Phong thổ</w:t>
            </w:r>
          </w:p>
        </w:tc>
        <w:tc>
          <w:tcPr>
            <w:tcW w:w="1667" w:type="dxa"/>
            <w:shd w:val="clear" w:color="auto" w:fill="auto"/>
            <w:vAlign w:val="center"/>
          </w:tcPr>
          <w:p w14:paraId="382F9D18" w14:textId="77777777" w:rsidR="00FA21CF" w:rsidRPr="00BD3FC5" w:rsidRDefault="00FA21CF" w:rsidP="00954B05">
            <w:pPr>
              <w:spacing w:line="240" w:lineRule="auto"/>
              <w:ind w:firstLine="0"/>
              <w:jc w:val="center"/>
              <w:rPr>
                <w:sz w:val="24"/>
              </w:rPr>
            </w:pPr>
            <w:r w:rsidRPr="00BD3FC5">
              <w:rPr>
                <w:sz w:val="24"/>
              </w:rPr>
              <w:t>IV</w:t>
            </w:r>
          </w:p>
        </w:tc>
        <w:tc>
          <w:tcPr>
            <w:tcW w:w="1674" w:type="dxa"/>
            <w:shd w:val="clear" w:color="auto" w:fill="auto"/>
            <w:vAlign w:val="center"/>
          </w:tcPr>
          <w:p w14:paraId="15AA7C16" w14:textId="77777777" w:rsidR="00FA21CF" w:rsidRPr="00BD3FC5" w:rsidRDefault="00FA21CF" w:rsidP="00954B05">
            <w:pPr>
              <w:spacing w:line="240" w:lineRule="auto"/>
              <w:ind w:firstLine="0"/>
              <w:jc w:val="center"/>
              <w:rPr>
                <w:sz w:val="24"/>
              </w:rPr>
            </w:pPr>
            <w:r w:rsidRPr="00BD3FC5">
              <w:rPr>
                <w:sz w:val="24"/>
              </w:rPr>
              <w:t>51,83</w:t>
            </w:r>
          </w:p>
        </w:tc>
        <w:tc>
          <w:tcPr>
            <w:tcW w:w="2971" w:type="dxa"/>
            <w:shd w:val="clear" w:color="auto" w:fill="auto"/>
            <w:vAlign w:val="center"/>
          </w:tcPr>
          <w:p w14:paraId="486724B8" w14:textId="77777777" w:rsidR="00FA21CF" w:rsidRPr="00BD3FC5" w:rsidRDefault="00FA21CF" w:rsidP="00954B05">
            <w:pPr>
              <w:spacing w:line="240" w:lineRule="auto"/>
              <w:ind w:firstLine="0"/>
              <w:rPr>
                <w:sz w:val="24"/>
              </w:rPr>
            </w:pPr>
            <w:r w:rsidRPr="00BD3FC5">
              <w:rPr>
                <w:sz w:val="24"/>
              </w:rPr>
              <w:t>Nghĩa trang đô thị 20 ha</w:t>
            </w:r>
          </w:p>
        </w:tc>
      </w:tr>
      <w:tr w:rsidR="00081AD7" w:rsidRPr="00BD3FC5" w14:paraId="5A90C956" w14:textId="77777777" w:rsidTr="00081AD7">
        <w:trPr>
          <w:trHeight w:val="454"/>
          <w:jc w:val="center"/>
        </w:trPr>
        <w:tc>
          <w:tcPr>
            <w:tcW w:w="589" w:type="dxa"/>
            <w:shd w:val="clear" w:color="auto" w:fill="auto"/>
            <w:vAlign w:val="center"/>
          </w:tcPr>
          <w:p w14:paraId="536D8B3F" w14:textId="77777777" w:rsidR="00FA21CF" w:rsidRPr="00BD3FC5" w:rsidRDefault="00FA21CF" w:rsidP="00954B05">
            <w:pPr>
              <w:spacing w:line="240" w:lineRule="auto"/>
              <w:ind w:firstLine="0"/>
              <w:jc w:val="center"/>
              <w:rPr>
                <w:sz w:val="24"/>
              </w:rPr>
            </w:pPr>
            <w:r w:rsidRPr="00BD3FC5">
              <w:rPr>
                <w:sz w:val="24"/>
              </w:rPr>
              <w:t>7</w:t>
            </w:r>
          </w:p>
        </w:tc>
        <w:tc>
          <w:tcPr>
            <w:tcW w:w="2161" w:type="dxa"/>
            <w:shd w:val="clear" w:color="auto" w:fill="auto"/>
            <w:vAlign w:val="center"/>
          </w:tcPr>
          <w:p w14:paraId="2C83C947" w14:textId="77777777" w:rsidR="00FA21CF" w:rsidRPr="00BD3FC5" w:rsidRDefault="00FA21CF" w:rsidP="00954B05">
            <w:pPr>
              <w:spacing w:line="240" w:lineRule="auto"/>
              <w:ind w:firstLine="0"/>
              <w:rPr>
                <w:sz w:val="24"/>
              </w:rPr>
            </w:pPr>
            <w:r w:rsidRPr="00BD3FC5">
              <w:rPr>
                <w:sz w:val="24"/>
              </w:rPr>
              <w:t>Huyện Nậm Nhùn</w:t>
            </w:r>
          </w:p>
        </w:tc>
        <w:tc>
          <w:tcPr>
            <w:tcW w:w="1667" w:type="dxa"/>
            <w:shd w:val="clear" w:color="auto" w:fill="auto"/>
            <w:vAlign w:val="center"/>
          </w:tcPr>
          <w:p w14:paraId="56CD7704" w14:textId="77777777" w:rsidR="00FA21CF" w:rsidRPr="00BD3FC5" w:rsidRDefault="00FA21CF" w:rsidP="00954B05">
            <w:pPr>
              <w:spacing w:line="240" w:lineRule="auto"/>
              <w:ind w:firstLine="0"/>
              <w:jc w:val="center"/>
              <w:rPr>
                <w:sz w:val="24"/>
              </w:rPr>
            </w:pPr>
            <w:r w:rsidRPr="00BD3FC5">
              <w:rPr>
                <w:sz w:val="24"/>
              </w:rPr>
              <w:t>V</w:t>
            </w:r>
          </w:p>
        </w:tc>
        <w:tc>
          <w:tcPr>
            <w:tcW w:w="1674" w:type="dxa"/>
            <w:shd w:val="clear" w:color="auto" w:fill="auto"/>
            <w:vAlign w:val="center"/>
          </w:tcPr>
          <w:p w14:paraId="235BC692" w14:textId="77777777" w:rsidR="00FA21CF" w:rsidRPr="00BD3FC5" w:rsidRDefault="00FA21CF" w:rsidP="00954B05">
            <w:pPr>
              <w:spacing w:line="240" w:lineRule="auto"/>
              <w:ind w:firstLine="0"/>
              <w:jc w:val="center"/>
              <w:rPr>
                <w:sz w:val="24"/>
              </w:rPr>
            </w:pPr>
            <w:r w:rsidRPr="00BD3FC5">
              <w:rPr>
                <w:sz w:val="24"/>
              </w:rPr>
              <w:t>96,91</w:t>
            </w:r>
          </w:p>
        </w:tc>
        <w:tc>
          <w:tcPr>
            <w:tcW w:w="2971" w:type="dxa"/>
            <w:shd w:val="clear" w:color="auto" w:fill="auto"/>
            <w:vAlign w:val="center"/>
          </w:tcPr>
          <w:p w14:paraId="12DD9B05" w14:textId="77777777" w:rsidR="00FA21CF" w:rsidRPr="00BD3FC5" w:rsidRDefault="00FA21CF" w:rsidP="00954B05">
            <w:pPr>
              <w:spacing w:line="240" w:lineRule="auto"/>
              <w:ind w:firstLine="0"/>
              <w:rPr>
                <w:sz w:val="24"/>
              </w:rPr>
            </w:pPr>
            <w:r w:rsidRPr="00BD3FC5">
              <w:rPr>
                <w:sz w:val="24"/>
              </w:rPr>
              <w:t>Nghĩa trang đô thị 20 ha</w:t>
            </w:r>
          </w:p>
        </w:tc>
      </w:tr>
      <w:tr w:rsidR="00081AD7" w:rsidRPr="00BD3FC5" w14:paraId="0BB4D04C" w14:textId="77777777" w:rsidTr="00081AD7">
        <w:trPr>
          <w:trHeight w:val="454"/>
          <w:jc w:val="center"/>
        </w:trPr>
        <w:tc>
          <w:tcPr>
            <w:tcW w:w="589" w:type="dxa"/>
            <w:shd w:val="clear" w:color="auto" w:fill="auto"/>
            <w:vAlign w:val="center"/>
          </w:tcPr>
          <w:p w14:paraId="7F88BCC2" w14:textId="77777777" w:rsidR="00FA21CF" w:rsidRPr="00BD3FC5" w:rsidRDefault="00FA21CF" w:rsidP="00954B05">
            <w:pPr>
              <w:spacing w:line="240" w:lineRule="auto"/>
              <w:ind w:firstLine="0"/>
              <w:jc w:val="center"/>
              <w:rPr>
                <w:sz w:val="24"/>
              </w:rPr>
            </w:pPr>
            <w:r w:rsidRPr="00BD3FC5">
              <w:rPr>
                <w:sz w:val="24"/>
              </w:rPr>
              <w:t>8</w:t>
            </w:r>
          </w:p>
        </w:tc>
        <w:tc>
          <w:tcPr>
            <w:tcW w:w="2161" w:type="dxa"/>
            <w:shd w:val="clear" w:color="auto" w:fill="auto"/>
            <w:vAlign w:val="center"/>
          </w:tcPr>
          <w:p w14:paraId="3BBE5A7C" w14:textId="77777777" w:rsidR="00FA21CF" w:rsidRPr="00BD3FC5" w:rsidRDefault="00FA21CF" w:rsidP="00954B05">
            <w:pPr>
              <w:spacing w:line="240" w:lineRule="auto"/>
              <w:ind w:firstLine="0"/>
              <w:rPr>
                <w:sz w:val="24"/>
              </w:rPr>
            </w:pPr>
            <w:r w:rsidRPr="00BD3FC5">
              <w:rPr>
                <w:sz w:val="24"/>
              </w:rPr>
              <w:t>Huyện Mường Tè</w:t>
            </w:r>
          </w:p>
        </w:tc>
        <w:tc>
          <w:tcPr>
            <w:tcW w:w="1667" w:type="dxa"/>
            <w:shd w:val="clear" w:color="auto" w:fill="auto"/>
            <w:vAlign w:val="center"/>
          </w:tcPr>
          <w:p w14:paraId="10A21234" w14:textId="77777777" w:rsidR="00FA21CF" w:rsidRPr="00BD3FC5" w:rsidRDefault="00FA21CF" w:rsidP="00954B05">
            <w:pPr>
              <w:spacing w:line="240" w:lineRule="auto"/>
              <w:ind w:firstLine="0"/>
              <w:jc w:val="center"/>
              <w:rPr>
                <w:sz w:val="24"/>
              </w:rPr>
            </w:pPr>
            <w:r w:rsidRPr="00BD3FC5">
              <w:rPr>
                <w:sz w:val="24"/>
              </w:rPr>
              <w:t>V</w:t>
            </w:r>
          </w:p>
        </w:tc>
        <w:tc>
          <w:tcPr>
            <w:tcW w:w="1674" w:type="dxa"/>
            <w:shd w:val="clear" w:color="auto" w:fill="auto"/>
            <w:vAlign w:val="center"/>
          </w:tcPr>
          <w:p w14:paraId="34A10F7C" w14:textId="77777777" w:rsidR="00FA21CF" w:rsidRPr="00BD3FC5" w:rsidRDefault="00FA21CF" w:rsidP="00954B05">
            <w:pPr>
              <w:spacing w:line="240" w:lineRule="auto"/>
              <w:ind w:firstLine="0"/>
              <w:jc w:val="center"/>
              <w:rPr>
                <w:sz w:val="24"/>
              </w:rPr>
            </w:pPr>
            <w:r w:rsidRPr="00BD3FC5">
              <w:rPr>
                <w:sz w:val="24"/>
              </w:rPr>
              <w:t>80,9</w:t>
            </w:r>
          </w:p>
        </w:tc>
        <w:tc>
          <w:tcPr>
            <w:tcW w:w="2971" w:type="dxa"/>
            <w:shd w:val="clear" w:color="auto" w:fill="auto"/>
            <w:vAlign w:val="center"/>
          </w:tcPr>
          <w:p w14:paraId="21DBE389" w14:textId="77777777" w:rsidR="00FA21CF" w:rsidRPr="00BD3FC5" w:rsidRDefault="00FA21CF" w:rsidP="00954B05">
            <w:pPr>
              <w:spacing w:line="240" w:lineRule="auto"/>
              <w:ind w:firstLine="0"/>
              <w:rPr>
                <w:sz w:val="24"/>
              </w:rPr>
            </w:pPr>
            <w:r w:rsidRPr="00BD3FC5">
              <w:rPr>
                <w:sz w:val="24"/>
              </w:rPr>
              <w:t>Nghĩa trang đô thị 20 ha</w:t>
            </w:r>
          </w:p>
        </w:tc>
      </w:tr>
    </w:tbl>
    <w:p w14:paraId="3CCA4BA5" w14:textId="032E7027" w:rsidR="00546BBB" w:rsidRPr="00BD3FC5" w:rsidRDefault="00546BBB" w:rsidP="00081AD7">
      <w:pPr>
        <w:spacing w:before="120"/>
        <w:rPr>
          <w:rFonts w:eastAsia="Arial" w:cs="Times New Roman"/>
          <w:b/>
          <w:bCs/>
          <w:i/>
          <w:szCs w:val="28"/>
          <w:lang w:val="en-US"/>
        </w:rPr>
      </w:pPr>
      <w:r w:rsidRPr="00BD3FC5">
        <w:rPr>
          <w:rFonts w:eastAsia="Arial" w:cs="Times New Roman"/>
          <w:b/>
          <w:bCs/>
          <w:i/>
          <w:szCs w:val="28"/>
        </w:rPr>
        <w:t>(1</w:t>
      </w:r>
      <w:r w:rsidR="00DF5375">
        <w:rPr>
          <w:rFonts w:eastAsia="Arial" w:cs="Times New Roman"/>
          <w:b/>
          <w:bCs/>
          <w:i/>
          <w:szCs w:val="28"/>
          <w:lang w:val="en-US"/>
        </w:rPr>
        <w:t>2</w:t>
      </w:r>
      <w:r w:rsidRPr="00BD3FC5">
        <w:rPr>
          <w:rFonts w:eastAsia="Arial" w:cs="Times New Roman"/>
          <w:b/>
          <w:bCs/>
          <w:i/>
          <w:szCs w:val="28"/>
        </w:rPr>
        <w:t xml:space="preserve">). Phương án </w:t>
      </w:r>
      <w:r w:rsidR="00FA21CF" w:rsidRPr="00BD3FC5">
        <w:rPr>
          <w:rFonts w:eastAsia="Arial" w:cs="Times New Roman"/>
          <w:b/>
          <w:bCs/>
          <w:i/>
          <w:szCs w:val="28"/>
          <w:lang w:val="en-US"/>
        </w:rPr>
        <w:t>bảo vệ, khai thác, sử dụng tài nguyên khoáng sản</w:t>
      </w:r>
    </w:p>
    <w:bookmarkEnd w:id="141"/>
    <w:bookmarkEnd w:id="142"/>
    <w:p w14:paraId="4ED1F453" w14:textId="7D42A8DA" w:rsidR="00676B53" w:rsidRPr="00BD3FC5" w:rsidRDefault="00676B53" w:rsidP="00081AD7">
      <w:pPr>
        <w:rPr>
          <w:rFonts w:eastAsia="Arial" w:cs="Times New Roman"/>
          <w:i/>
          <w:szCs w:val="28"/>
        </w:rPr>
      </w:pPr>
      <w:r w:rsidRPr="00BD3FC5">
        <w:rPr>
          <w:rFonts w:eastAsia="Arial" w:cs="Times New Roman"/>
          <w:i/>
          <w:szCs w:val="28"/>
        </w:rPr>
        <w:t>* Quan điểm</w:t>
      </w:r>
      <w:r w:rsidR="009F0E7A" w:rsidRPr="00BD3FC5">
        <w:rPr>
          <w:rFonts w:eastAsia="Arial" w:cs="Times New Roman"/>
          <w:i/>
          <w:szCs w:val="28"/>
        </w:rPr>
        <w:t>:</w:t>
      </w:r>
    </w:p>
    <w:p w14:paraId="401195E9" w14:textId="5526CFCA" w:rsidR="00FA21CF" w:rsidRPr="00BD3FC5" w:rsidRDefault="00E07146" w:rsidP="00081AD7">
      <w:pPr>
        <w:rPr>
          <w:lang w:val="fi-FI"/>
        </w:rPr>
      </w:pPr>
      <w:bookmarkStart w:id="147" w:name="_Toc81658825"/>
      <w:r w:rsidRPr="00BD3FC5">
        <w:rPr>
          <w:spacing w:val="-2"/>
        </w:rPr>
        <w:t>-</w:t>
      </w:r>
      <w:bookmarkEnd w:id="147"/>
      <w:r w:rsidR="00FA21CF" w:rsidRPr="00BD3FC5">
        <w:rPr>
          <w:lang w:val="fi-FI"/>
        </w:rPr>
        <w:t xml:space="preserve"> Khai thác khoáng sản phải đảm bảo tính bền vững, bảo vệ môi trường, cảnh quan thiên nhiên di tích lịch sử - văn hóa, danh lam thắng cảnh và tài nguyên thiên nhiên khác, đảm bảo quốc phòng, an ninh, trất tự an toàn xã hội. Bảo vệ tốt nguồn tài nguyên thiên nhiên, môi trường sinh thái, không ảnh hưởng tới khu vực an ninh, quốc phòng, di tích lịch sử, văn hóa, du lịch, rừng đặc dụng, rừng phòng hộ, rừng tự nhiên; không tác động tiêu cực tới môi trường, đời sống sinh hoạt của dân cư và không chồng chéo với các quy hoạch khác.</w:t>
      </w:r>
    </w:p>
    <w:p w14:paraId="7DB0DBF7" w14:textId="77777777" w:rsidR="00FA21CF" w:rsidRPr="00BD3FC5" w:rsidRDefault="00FA21CF" w:rsidP="00081AD7">
      <w:pPr>
        <w:rPr>
          <w:lang w:val="fi-FI"/>
        </w:rPr>
      </w:pPr>
      <w:r w:rsidRPr="00BD3FC5">
        <w:rPr>
          <w:lang w:val="fi-FI"/>
        </w:rPr>
        <w:t>- Khai thác khoáng sản phải gắn với chế biến sâu để làm ra những sản phẩm có giá trị và hiệu quả kinh tế - xã hội. Chấm dứt các cơ sở chế biến khoáng sản manh mún, công nghệ lạc hậu, hiệu quả kinh tế thấp, gây ô nhiễm môi trường; hình thành các khu công nghiệp chế biến khoáng sản tập trung với công nghệ tiên tiến, có quy mô tương xứng với tiềm năng của từng loại khoáng sản.</w:t>
      </w:r>
    </w:p>
    <w:p w14:paraId="04F38826" w14:textId="43C3D36E" w:rsidR="00FA21CF" w:rsidRPr="00BD3FC5" w:rsidRDefault="00FA21CF" w:rsidP="00081AD7">
      <w:pPr>
        <w:rPr>
          <w:lang w:val="fi-FI"/>
        </w:rPr>
      </w:pPr>
      <w:r w:rsidRPr="00BD3FC5">
        <w:rPr>
          <w:lang w:val="fi-FI"/>
        </w:rPr>
        <w:t>- Hoạt động khai thác và chế biến khoáng sản và khoáng chất phải phù hợp với tiềm năng và trữ lượng tài nguyên khoáng sản đã điều tra thăm dò, Quy hoạch tỉnh, đảm bảo yêu cầu phát triển bền vững, và ph</w:t>
      </w:r>
      <w:r w:rsidR="00DF5375">
        <w:rPr>
          <w:lang w:val="fi-FI"/>
        </w:rPr>
        <w:t>ải hài hòa lợi ích địa phương, doanh nghiệp</w:t>
      </w:r>
      <w:r w:rsidRPr="00BD3FC5">
        <w:rPr>
          <w:lang w:val="fi-FI"/>
        </w:rPr>
        <w:t xml:space="preserve"> và dân cư trong vùng khai thác.</w:t>
      </w:r>
    </w:p>
    <w:p w14:paraId="0DBABF33" w14:textId="77777777" w:rsidR="00FA21CF" w:rsidRPr="00BD3FC5" w:rsidRDefault="00FA21CF" w:rsidP="00081AD7">
      <w:pPr>
        <w:rPr>
          <w:spacing w:val="-2"/>
          <w:lang w:val="fi-FI"/>
        </w:rPr>
      </w:pPr>
      <w:r w:rsidRPr="00BD3FC5">
        <w:rPr>
          <w:spacing w:val="-2"/>
          <w:lang w:val="fi-FI"/>
        </w:rPr>
        <w:t xml:space="preserve">- Các khu vực mỏ phải có trữ lượng khoáng sản, có điều kiện khai thác thuận lợi, không thuộc khu vực cấm, tạm cấm hoạt động khoáng sản trên địa bàn tỉnh (tuân thủ Điều 28 Luật Khoáng sản năm 2010, Điều 13 Nghị định số 23/2020/NĐ-CP); không thuộc đất có di tích lịch sử văn hoá, danh lam thắng cảnh đã được xếp hạng hoặc được khoanh vùng bảo vệ theo quy định của Luật Di sản văn hóa; không thuộc đất rừng đặc dụng, đất rừng phòng hộ hoặc đất quy hoạch trồng rừng phòng </w:t>
      </w:r>
      <w:r w:rsidRPr="00BD3FC5">
        <w:rPr>
          <w:spacing w:val="-2"/>
          <w:lang w:val="fi-FI"/>
        </w:rPr>
        <w:lastRenderedPageBreak/>
        <w:t>hộ, khu bảo tồn địa chất; không thuộc đất quy hoạch dành cho mục đích quốc phòng, an ninh; không thuộc đất do cơ sở tôn giáo sử dụng; không thuộc đất hành lang hoặc phạm vi bảo vệ công trình giao thông, thủy lợi, đê điều; hệ thống cấp nước, thoát nước, xử lý chất thải, dẫn điện, xăng dầu, khí, thông tin liên lạc.</w:t>
      </w:r>
    </w:p>
    <w:p w14:paraId="5045AD24" w14:textId="77777777" w:rsidR="00FA21CF" w:rsidRPr="00BD3FC5" w:rsidRDefault="00FA21CF" w:rsidP="00081AD7">
      <w:pPr>
        <w:rPr>
          <w:lang w:val="fi-FI"/>
        </w:rPr>
      </w:pPr>
      <w:r w:rsidRPr="00BD3FC5">
        <w:rPr>
          <w:lang w:val="fi-FI"/>
        </w:rPr>
        <w:t>- Khuyến khích chế biến sâu các sản phẩm khai thác. Phát triển khai thác và chế biến theo từng giai đoạn, gắn với nhu cầu thị trường để ổn định và bền vững. Các dự án đầu tư khai thác, chế biến khoáng sản và khoáng chất phải gắn với các cơ sở sử dụng theo quy hoạch. Ưu tiên tiêu thụ phục vụ nhu cầu trên địa bàn tỉnh; không khuyến khích xuất khẩu sản phẩm chưa qua chế biến. Nếu nhu cầu tỉnh chưa có thì tạo điều kiện giúp doanh nghiệp tiêu thụ sản phẩm đã tuyển cho các nhà máy trong nước hoặc xuất khẩu để doanh nghiệp có kinh phí đầu tư tái sản xuất, tránh tồn đọng sản phẩm lâu dài.</w:t>
      </w:r>
    </w:p>
    <w:p w14:paraId="0FF7777A" w14:textId="1C101EF7" w:rsidR="00676B53" w:rsidRPr="00BD3FC5" w:rsidRDefault="00FA21CF" w:rsidP="00081AD7">
      <w:pPr>
        <w:rPr>
          <w:rFonts w:cs="Times New Roman"/>
          <w:szCs w:val="28"/>
        </w:rPr>
      </w:pPr>
      <w:r w:rsidRPr="00BD3FC5">
        <w:rPr>
          <w:szCs w:val="28"/>
          <w:lang w:val="fi-FI"/>
        </w:rPr>
        <w:t>- Tăng cường hợp tác trong nước và quốc tế về vốn, kỹ thuật và công nghệ khai thác và chế biến; Áp dụng công nghệ tiên tiến thân thiện với môi trường, sử dụng tổng hợp và tiết kiệm tài nguyên, gắn liền với các cơ sở, dự án chế biến sâu</w:t>
      </w:r>
      <w:r w:rsidR="00676B53" w:rsidRPr="00BD3FC5">
        <w:rPr>
          <w:rFonts w:cs="Times New Roman"/>
          <w:szCs w:val="28"/>
        </w:rPr>
        <w:t>.</w:t>
      </w:r>
    </w:p>
    <w:p w14:paraId="2504EE79" w14:textId="3D61020D" w:rsidR="004E2C0A" w:rsidRPr="00BD3FC5" w:rsidRDefault="004E2C0A" w:rsidP="00081AD7">
      <w:pPr>
        <w:rPr>
          <w:rFonts w:cs="Times New Roman"/>
          <w:i/>
          <w:szCs w:val="28"/>
          <w:lang w:val="en-US"/>
        </w:rPr>
      </w:pPr>
      <w:bookmarkStart w:id="148" w:name="_Toc81658828"/>
      <w:bookmarkStart w:id="149" w:name="_Toc81658835"/>
      <w:r w:rsidRPr="00BD3FC5">
        <w:rPr>
          <w:rFonts w:cs="Times New Roman"/>
          <w:i/>
          <w:szCs w:val="28"/>
        </w:rPr>
        <w:t>* Mục tiêu</w:t>
      </w:r>
      <w:bookmarkEnd w:id="148"/>
      <w:r w:rsidR="00081AD7" w:rsidRPr="00BD3FC5">
        <w:rPr>
          <w:rFonts w:cs="Times New Roman"/>
          <w:i/>
          <w:szCs w:val="28"/>
          <w:lang w:val="en-US"/>
        </w:rPr>
        <w:t>:</w:t>
      </w:r>
    </w:p>
    <w:p w14:paraId="33835726" w14:textId="3216C8BC" w:rsidR="00FA21CF" w:rsidRPr="00BD3FC5" w:rsidRDefault="004E2C0A" w:rsidP="00081AD7">
      <w:pPr>
        <w:rPr>
          <w:lang w:val="fi-FI"/>
        </w:rPr>
      </w:pPr>
      <w:bookmarkStart w:id="150" w:name="_Toc81658829"/>
      <w:r w:rsidRPr="00BD3FC5">
        <w:t xml:space="preserve">- </w:t>
      </w:r>
      <w:bookmarkEnd w:id="150"/>
      <w:r w:rsidR="00FA21CF" w:rsidRPr="00BD3FC5">
        <w:rPr>
          <w:lang w:val="fi-FI"/>
        </w:rPr>
        <w:t xml:space="preserve">Thăm dò đáp ứng nhu cầu khai thác, chế biến đến năm 2050 đối với các khoáng sản: đất hiếm, đồng, chì </w:t>
      </w:r>
      <w:r w:rsidR="001F4795" w:rsidRPr="00BD3FC5">
        <w:rPr>
          <w:lang w:val="fi-FI"/>
        </w:rPr>
        <w:t>-</w:t>
      </w:r>
      <w:r w:rsidR="00FA21CF" w:rsidRPr="00BD3FC5">
        <w:rPr>
          <w:lang w:val="fi-FI"/>
        </w:rPr>
        <w:t xml:space="preserve"> kẽm vàng, khoáng chất công nghiệp, đá ốp lát, lợp và khoáng sản làm vật liệu xây dựng thông thường.</w:t>
      </w:r>
    </w:p>
    <w:p w14:paraId="50B32B10" w14:textId="77777777" w:rsidR="00FA21CF" w:rsidRPr="00BD3FC5" w:rsidRDefault="00FA21CF" w:rsidP="00081AD7">
      <w:pPr>
        <w:rPr>
          <w:lang w:val="fi-FI"/>
        </w:rPr>
      </w:pPr>
      <w:r w:rsidRPr="00BD3FC5">
        <w:rPr>
          <w:lang w:val="fi-FI"/>
        </w:rPr>
        <w:t>- Hoạt động thăm dò khai thác, chế biến và sử dụng khoáng sản và khoáng chất phải bảo đảm phát triển bền vững, bảo vệ môi trường, sử dụng hiệu quả nguồn tài nguyên, đáp ứng tối đa nhu cầu của nền kinh tế.</w:t>
      </w:r>
    </w:p>
    <w:p w14:paraId="0487F1FD" w14:textId="77777777" w:rsidR="00FA21CF" w:rsidRPr="00BD3FC5" w:rsidRDefault="00FA21CF" w:rsidP="00081AD7">
      <w:pPr>
        <w:rPr>
          <w:lang w:val="fi-FI"/>
        </w:rPr>
      </w:pPr>
      <w:r w:rsidRPr="00BD3FC5">
        <w:rPr>
          <w:lang w:val="fi-FI"/>
        </w:rPr>
        <w:t>- Lựa chọn nhà đầu tư có năng lực về tài chính, công nghệ tiên tiến trong thăm dò, khai thác, chế biến khoáng sản; áp dụng tiến bộ kỹ thuật để khai thác triệt để các khoáng sản có hàm lượng nghèo. Khuyến khích đầu tư các dự án khai thác, chế biến khoáng sản có công nghệ tiên tiến, đồng bộ từ khâu phá vỡ đất đá, bốc xúc, vận tải và tổ chức lao động khoa học ở mức độ phù hợp với điều kiện cụ thể của từng mỏ, giảm tối đa lao động thủ công, chú trọng công tác bảo vệ môi trường, khai thác và sử dụng triệt để tài nguyên. Hạn chế và tiến tới chấm dứt tình trạng đầu tư khai thác khoáng sản quy mô nhỏ, kém hiệu quả.</w:t>
      </w:r>
    </w:p>
    <w:p w14:paraId="6E5B1CF9" w14:textId="6D00CB0A" w:rsidR="00FA21CF" w:rsidRPr="00BD3FC5" w:rsidRDefault="00FA21CF" w:rsidP="00081AD7">
      <w:pPr>
        <w:rPr>
          <w:lang w:val="fi-FI"/>
        </w:rPr>
      </w:pPr>
      <w:r w:rsidRPr="00BD3FC5">
        <w:rPr>
          <w:lang w:val="fi-FI"/>
        </w:rPr>
        <w:lastRenderedPageBreak/>
        <w:t xml:space="preserve">- Hình thành một số khu vực khai thác, chế biến có quy mô như: đất hiếm Đông Pao, Nậm Xe; đá phiến lợp Sìn Hồ và Nậm Nhùn; đá ốp lát Phong Thổ; vàng ở Tam Đường, Sìn Hồ và Mường Tè; đồng ở Sìn Hồ, Tam Đường; chì </w:t>
      </w:r>
      <w:r w:rsidR="001F4795" w:rsidRPr="00BD3FC5">
        <w:rPr>
          <w:lang w:val="fi-FI"/>
        </w:rPr>
        <w:t>-</w:t>
      </w:r>
      <w:r w:rsidRPr="00BD3FC5">
        <w:rPr>
          <w:lang w:val="fi-FI"/>
        </w:rPr>
        <w:t xml:space="preserve"> kẽm ở Phong Thổ, Tam Đường.</w:t>
      </w:r>
    </w:p>
    <w:p w14:paraId="7E362FC7" w14:textId="404E7D3E" w:rsidR="004E2C0A" w:rsidRPr="00BD3FC5" w:rsidRDefault="00FA21CF" w:rsidP="00081AD7">
      <w:pPr>
        <w:rPr>
          <w:rFonts w:cs="Times New Roman"/>
        </w:rPr>
      </w:pPr>
      <w:r w:rsidRPr="00BD3FC5">
        <w:rPr>
          <w:lang w:val="fi-FI"/>
        </w:rPr>
        <w:t>- Hình thành các cở sở cát nghiền (cát nhân tạo) thay thế cho cát tự nhiên ngày càng khan hiếm và cạn kiệt. Dự kiến mỗi huyện có từ 2</w:t>
      </w:r>
      <w:r w:rsidR="009028E3">
        <w:rPr>
          <w:lang w:val="fi-FI"/>
        </w:rPr>
        <w:t xml:space="preserve"> </w:t>
      </w:r>
      <w:r w:rsidRPr="00BD3FC5">
        <w:rPr>
          <w:lang w:val="fi-FI"/>
        </w:rPr>
        <w:t>-</w:t>
      </w:r>
      <w:r w:rsidR="009028E3">
        <w:rPr>
          <w:lang w:val="fi-FI"/>
        </w:rPr>
        <w:t xml:space="preserve"> </w:t>
      </w:r>
      <w:r w:rsidRPr="00BD3FC5">
        <w:rPr>
          <w:lang w:val="fi-FI"/>
        </w:rPr>
        <w:t>4 cơ sở sản xuất cát nghiền</w:t>
      </w:r>
      <w:r w:rsidR="004E2C0A" w:rsidRPr="00BD3FC5">
        <w:rPr>
          <w:rFonts w:cs="Times New Roman"/>
        </w:rPr>
        <w:t>.</w:t>
      </w:r>
    </w:p>
    <w:p w14:paraId="3CBC0A00" w14:textId="573303D2" w:rsidR="00F62554" w:rsidRPr="009028E3" w:rsidRDefault="00F62554" w:rsidP="00081AD7">
      <w:pPr>
        <w:rPr>
          <w:rFonts w:cs="Times New Roman"/>
          <w:i/>
          <w:szCs w:val="28"/>
          <w:lang w:val="en-US"/>
        </w:rPr>
      </w:pPr>
      <w:r w:rsidRPr="00BD3FC5">
        <w:rPr>
          <w:rFonts w:cs="Times New Roman"/>
          <w:i/>
          <w:szCs w:val="28"/>
        </w:rPr>
        <w:t>* Khu vực cấm hoạt động khoáng sản</w:t>
      </w:r>
      <w:r w:rsidR="009028E3">
        <w:rPr>
          <w:rFonts w:cs="Times New Roman"/>
          <w:i/>
          <w:szCs w:val="28"/>
          <w:lang w:val="en-US"/>
        </w:rPr>
        <w:t>:</w:t>
      </w:r>
    </w:p>
    <w:p w14:paraId="5415A4CE" w14:textId="60279893" w:rsidR="00F62554" w:rsidRPr="00BD3FC5" w:rsidRDefault="00F62554" w:rsidP="00081AD7">
      <w:pPr>
        <w:rPr>
          <w:spacing w:val="-4"/>
          <w:lang w:val="en-US"/>
        </w:rPr>
      </w:pPr>
      <w:r w:rsidRPr="00BD3FC5">
        <w:rPr>
          <w:spacing w:val="-4"/>
        </w:rPr>
        <w:t xml:space="preserve">Gồm </w:t>
      </w:r>
      <w:r w:rsidRPr="00BD3FC5">
        <w:rPr>
          <w:spacing w:val="-4"/>
          <w:lang w:val="en-US"/>
        </w:rPr>
        <w:t xml:space="preserve">3.342 </w:t>
      </w:r>
      <w:r w:rsidRPr="00BD3FC5">
        <w:rPr>
          <w:spacing w:val="-4"/>
        </w:rPr>
        <w:t xml:space="preserve">khu vực với tổng diện tích là </w:t>
      </w:r>
      <w:r w:rsidRPr="00BD3FC5">
        <w:rPr>
          <w:spacing w:val="-4"/>
          <w:lang w:val="en-US"/>
        </w:rPr>
        <w:t>328.553,15</w:t>
      </w:r>
      <w:r w:rsidRPr="00BD3FC5">
        <w:rPr>
          <w:spacing w:val="-4"/>
        </w:rPr>
        <w:t xml:space="preserve"> ha</w:t>
      </w:r>
      <w:r w:rsidRPr="00BD3FC5">
        <w:rPr>
          <w:rStyle w:val="FootnoteReference"/>
          <w:rFonts w:eastAsia="MS Mincho"/>
          <w:spacing w:val="-4"/>
          <w:lang w:val="en-US"/>
        </w:rPr>
        <w:footnoteReference w:id="4"/>
      </w:r>
      <w:r w:rsidRPr="00BD3FC5">
        <w:rPr>
          <w:spacing w:val="-4"/>
          <w:lang w:val="en-US"/>
        </w:rPr>
        <w:t>. Cụ thể tại bảng sau:</w:t>
      </w:r>
    </w:p>
    <w:p w14:paraId="5D605391" w14:textId="71C89733" w:rsidR="00F62554" w:rsidRPr="00BD3FC5" w:rsidRDefault="00081AD7" w:rsidP="00812C30">
      <w:pPr>
        <w:pStyle w:val="Caption"/>
      </w:pPr>
      <w:bookmarkStart w:id="151" w:name="_Toc110248674"/>
      <w:bookmarkStart w:id="152" w:name="_Toc134400410"/>
      <w:r w:rsidRPr="00BD3FC5">
        <w:t>Bảng 1.</w:t>
      </w:r>
      <w:r w:rsidR="00F12262">
        <w:fldChar w:fldCharType="begin"/>
      </w:r>
      <w:r w:rsidR="00F12262">
        <w:instrText xml:space="preserve"> SEQ Bảng_1. \* ARABIC </w:instrText>
      </w:r>
      <w:r w:rsidR="00F12262">
        <w:fldChar w:fldCharType="separate"/>
      </w:r>
      <w:r w:rsidR="0071507C">
        <w:rPr>
          <w:noProof/>
        </w:rPr>
        <w:t>6</w:t>
      </w:r>
      <w:r w:rsidR="00F12262">
        <w:rPr>
          <w:noProof/>
        </w:rPr>
        <w:fldChar w:fldCharType="end"/>
      </w:r>
      <w:r w:rsidRPr="00BD3FC5">
        <w:t>:</w:t>
      </w:r>
      <w:r w:rsidR="00F62554" w:rsidRPr="00BD3FC5">
        <w:t xml:space="preserve"> Diện tích khu vực cấm hoạt động khoáng sản giai đoạn </w:t>
      </w:r>
      <w:r w:rsidR="00F65DBA" w:rsidRPr="00BD3FC5">
        <w:t>2021 - 2030</w:t>
      </w:r>
      <w:bookmarkEnd w:id="151"/>
      <w:bookmarkEnd w:id="152"/>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846"/>
        <w:gridCol w:w="2433"/>
        <w:gridCol w:w="1108"/>
        <w:gridCol w:w="1296"/>
        <w:gridCol w:w="2822"/>
      </w:tblGrid>
      <w:tr w:rsidR="00E6727A" w:rsidRPr="00BD3FC5" w14:paraId="75DD2359" w14:textId="77777777" w:rsidTr="009028E3">
        <w:trPr>
          <w:trHeight w:val="567"/>
          <w:tblHeader/>
          <w:jc w:val="center"/>
        </w:trPr>
        <w:tc>
          <w:tcPr>
            <w:tcW w:w="562" w:type="dxa"/>
            <w:shd w:val="clear" w:color="auto" w:fill="auto"/>
            <w:vAlign w:val="center"/>
            <w:hideMark/>
          </w:tcPr>
          <w:p w14:paraId="5372CE9F" w14:textId="77777777" w:rsidR="00F62554" w:rsidRPr="00BD3FC5" w:rsidRDefault="00F62554" w:rsidP="009028E3">
            <w:pPr>
              <w:spacing w:line="240" w:lineRule="auto"/>
              <w:ind w:firstLine="0"/>
              <w:jc w:val="center"/>
              <w:rPr>
                <w:b/>
                <w:bCs/>
                <w:sz w:val="24"/>
                <w:lang w:val="en-US"/>
              </w:rPr>
            </w:pPr>
            <w:r w:rsidRPr="00BD3FC5">
              <w:rPr>
                <w:b/>
                <w:bCs/>
                <w:sz w:val="24"/>
                <w:lang w:val="en-US"/>
              </w:rPr>
              <w:t>TT</w:t>
            </w:r>
          </w:p>
        </w:tc>
        <w:tc>
          <w:tcPr>
            <w:tcW w:w="3279" w:type="dxa"/>
            <w:gridSpan w:val="2"/>
            <w:shd w:val="clear" w:color="auto" w:fill="auto"/>
            <w:vAlign w:val="center"/>
            <w:hideMark/>
          </w:tcPr>
          <w:p w14:paraId="766D87A5" w14:textId="77777777" w:rsidR="00F62554" w:rsidRPr="00BD3FC5" w:rsidRDefault="00F62554" w:rsidP="009028E3">
            <w:pPr>
              <w:spacing w:line="240" w:lineRule="auto"/>
              <w:ind w:firstLine="0"/>
              <w:jc w:val="center"/>
              <w:rPr>
                <w:b/>
                <w:bCs/>
                <w:sz w:val="24"/>
                <w:lang w:val="en-US"/>
              </w:rPr>
            </w:pPr>
            <w:r w:rsidRPr="00BD3FC5">
              <w:rPr>
                <w:b/>
                <w:bCs/>
                <w:sz w:val="24"/>
              </w:rPr>
              <w:t>Khu vực cấm hoạt động khoáng sản</w:t>
            </w:r>
          </w:p>
        </w:tc>
        <w:tc>
          <w:tcPr>
            <w:tcW w:w="1108" w:type="dxa"/>
            <w:shd w:val="clear" w:color="auto" w:fill="auto"/>
            <w:vAlign w:val="center"/>
            <w:hideMark/>
          </w:tcPr>
          <w:p w14:paraId="62F9B5A2" w14:textId="77777777" w:rsidR="00F62554" w:rsidRPr="00BD3FC5" w:rsidRDefault="00F62554" w:rsidP="009028E3">
            <w:pPr>
              <w:spacing w:line="240" w:lineRule="auto"/>
              <w:ind w:firstLine="0"/>
              <w:jc w:val="center"/>
              <w:rPr>
                <w:b/>
                <w:bCs/>
                <w:sz w:val="24"/>
                <w:lang w:val="en-US"/>
              </w:rPr>
            </w:pPr>
            <w:r w:rsidRPr="00BD3FC5">
              <w:rPr>
                <w:b/>
                <w:bCs/>
                <w:sz w:val="24"/>
                <w:lang w:val="en-US"/>
              </w:rPr>
              <w:t>Khu vực</w:t>
            </w:r>
          </w:p>
        </w:tc>
        <w:tc>
          <w:tcPr>
            <w:tcW w:w="1296" w:type="dxa"/>
            <w:shd w:val="clear" w:color="auto" w:fill="auto"/>
            <w:vAlign w:val="center"/>
            <w:hideMark/>
          </w:tcPr>
          <w:p w14:paraId="20B9E8E3" w14:textId="77777777" w:rsidR="00F62554" w:rsidRPr="00BD3FC5" w:rsidRDefault="00F62554" w:rsidP="009028E3">
            <w:pPr>
              <w:spacing w:line="240" w:lineRule="auto"/>
              <w:ind w:firstLine="0"/>
              <w:jc w:val="center"/>
              <w:rPr>
                <w:b/>
                <w:bCs/>
                <w:sz w:val="24"/>
                <w:lang w:val="en-US"/>
              </w:rPr>
            </w:pPr>
            <w:r w:rsidRPr="00BD3FC5">
              <w:rPr>
                <w:b/>
                <w:bCs/>
                <w:sz w:val="24"/>
                <w:lang w:val="en-US"/>
              </w:rPr>
              <w:t>Diện tích (ha)</w:t>
            </w:r>
          </w:p>
        </w:tc>
        <w:tc>
          <w:tcPr>
            <w:tcW w:w="2822" w:type="dxa"/>
            <w:shd w:val="clear" w:color="auto" w:fill="auto"/>
            <w:vAlign w:val="center"/>
            <w:hideMark/>
          </w:tcPr>
          <w:p w14:paraId="1728088F" w14:textId="77777777" w:rsidR="00F62554" w:rsidRPr="00BD3FC5" w:rsidRDefault="00F62554" w:rsidP="009028E3">
            <w:pPr>
              <w:spacing w:line="240" w:lineRule="auto"/>
              <w:ind w:firstLine="0"/>
              <w:jc w:val="center"/>
              <w:rPr>
                <w:b/>
                <w:bCs/>
                <w:sz w:val="24"/>
                <w:lang w:val="en-US"/>
              </w:rPr>
            </w:pPr>
            <w:r w:rsidRPr="00BD3FC5">
              <w:rPr>
                <w:b/>
                <w:bCs/>
                <w:sz w:val="24"/>
                <w:lang w:val="en-US"/>
              </w:rPr>
              <w:t>Căn cứ</w:t>
            </w:r>
          </w:p>
        </w:tc>
      </w:tr>
      <w:tr w:rsidR="00E6727A" w:rsidRPr="00BD3FC5" w14:paraId="61BE3955" w14:textId="77777777" w:rsidTr="009028E3">
        <w:trPr>
          <w:trHeight w:val="567"/>
          <w:jc w:val="center"/>
        </w:trPr>
        <w:tc>
          <w:tcPr>
            <w:tcW w:w="562" w:type="dxa"/>
            <w:shd w:val="clear" w:color="auto" w:fill="auto"/>
            <w:vAlign w:val="center"/>
            <w:hideMark/>
          </w:tcPr>
          <w:p w14:paraId="3FA1FF86" w14:textId="77777777" w:rsidR="00F62554" w:rsidRPr="00BD3FC5" w:rsidRDefault="00F62554" w:rsidP="009028E3">
            <w:pPr>
              <w:spacing w:line="240" w:lineRule="auto"/>
              <w:ind w:firstLine="0"/>
              <w:jc w:val="center"/>
              <w:rPr>
                <w:sz w:val="24"/>
                <w:lang w:val="en-US"/>
              </w:rPr>
            </w:pPr>
            <w:r w:rsidRPr="00BD3FC5">
              <w:rPr>
                <w:sz w:val="24"/>
                <w:lang w:val="en-US"/>
              </w:rPr>
              <w:t>1</w:t>
            </w:r>
          </w:p>
        </w:tc>
        <w:tc>
          <w:tcPr>
            <w:tcW w:w="3279" w:type="dxa"/>
            <w:gridSpan w:val="2"/>
            <w:shd w:val="clear" w:color="auto" w:fill="auto"/>
            <w:vAlign w:val="center"/>
            <w:hideMark/>
          </w:tcPr>
          <w:p w14:paraId="44D48AA0" w14:textId="77777777" w:rsidR="00F62554" w:rsidRPr="00BD3FC5" w:rsidRDefault="00F62554" w:rsidP="009028E3">
            <w:pPr>
              <w:spacing w:line="240" w:lineRule="auto"/>
              <w:ind w:firstLine="0"/>
              <w:rPr>
                <w:sz w:val="24"/>
                <w:lang w:val="en-US"/>
              </w:rPr>
            </w:pPr>
            <w:r w:rsidRPr="00BD3FC5">
              <w:rPr>
                <w:sz w:val="24"/>
              </w:rPr>
              <w:t>Đất có di tích lịch sử - văn hoá</w:t>
            </w:r>
          </w:p>
        </w:tc>
        <w:tc>
          <w:tcPr>
            <w:tcW w:w="1108" w:type="dxa"/>
            <w:shd w:val="clear" w:color="auto" w:fill="auto"/>
            <w:vAlign w:val="center"/>
            <w:hideMark/>
          </w:tcPr>
          <w:p w14:paraId="28D6F8E3"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noWrap/>
            <w:vAlign w:val="center"/>
            <w:hideMark/>
          </w:tcPr>
          <w:p w14:paraId="5A16F15B" w14:textId="77777777" w:rsidR="00F62554" w:rsidRPr="00BD3FC5" w:rsidRDefault="00F62554" w:rsidP="009028E3">
            <w:pPr>
              <w:spacing w:line="240" w:lineRule="auto"/>
              <w:ind w:firstLine="0"/>
              <w:jc w:val="right"/>
              <w:rPr>
                <w:sz w:val="24"/>
                <w:lang w:val="en-US"/>
              </w:rPr>
            </w:pPr>
            <w:r w:rsidRPr="00BD3FC5">
              <w:rPr>
                <w:sz w:val="24"/>
              </w:rPr>
              <w:t>239</w:t>
            </w:r>
          </w:p>
        </w:tc>
        <w:tc>
          <w:tcPr>
            <w:tcW w:w="2822" w:type="dxa"/>
            <w:shd w:val="clear" w:color="auto" w:fill="auto"/>
            <w:vAlign w:val="center"/>
            <w:hideMark/>
          </w:tcPr>
          <w:p w14:paraId="3D36288B" w14:textId="77777777" w:rsidR="00F62554" w:rsidRPr="00BD3FC5" w:rsidRDefault="00F62554" w:rsidP="009028E3">
            <w:pPr>
              <w:spacing w:line="240" w:lineRule="auto"/>
              <w:ind w:firstLine="0"/>
              <w:rPr>
                <w:sz w:val="24"/>
                <w:lang w:val="en-US"/>
              </w:rPr>
            </w:pPr>
            <w:r w:rsidRPr="00BD3FC5">
              <w:rPr>
                <w:sz w:val="24"/>
                <w:lang w:val="en-US"/>
              </w:rPr>
              <w:t> </w:t>
            </w:r>
          </w:p>
        </w:tc>
      </w:tr>
      <w:tr w:rsidR="00E6727A" w:rsidRPr="00BD3FC5" w14:paraId="00ED686D" w14:textId="77777777" w:rsidTr="009028E3">
        <w:trPr>
          <w:trHeight w:val="567"/>
          <w:jc w:val="center"/>
        </w:trPr>
        <w:tc>
          <w:tcPr>
            <w:tcW w:w="562" w:type="dxa"/>
            <w:vMerge w:val="restart"/>
            <w:shd w:val="clear" w:color="auto" w:fill="auto"/>
            <w:vAlign w:val="center"/>
            <w:hideMark/>
          </w:tcPr>
          <w:p w14:paraId="59AA4DBD" w14:textId="77777777" w:rsidR="00F62554" w:rsidRPr="00BD3FC5" w:rsidRDefault="00F62554" w:rsidP="009028E3">
            <w:pPr>
              <w:spacing w:line="240" w:lineRule="auto"/>
              <w:ind w:firstLine="0"/>
              <w:jc w:val="center"/>
              <w:rPr>
                <w:sz w:val="24"/>
                <w:lang w:val="en-US"/>
              </w:rPr>
            </w:pPr>
            <w:r w:rsidRPr="00BD3FC5">
              <w:rPr>
                <w:sz w:val="24"/>
                <w:lang w:val="en-US"/>
              </w:rPr>
              <w:t>2</w:t>
            </w:r>
          </w:p>
          <w:p w14:paraId="75754005" w14:textId="77777777" w:rsidR="00F62554" w:rsidRPr="00BD3FC5" w:rsidRDefault="00F62554" w:rsidP="009028E3">
            <w:pPr>
              <w:spacing w:line="240" w:lineRule="auto"/>
              <w:ind w:firstLine="0"/>
              <w:jc w:val="center"/>
              <w:rPr>
                <w:sz w:val="24"/>
                <w:lang w:val="en-US"/>
              </w:rPr>
            </w:pPr>
            <w:r w:rsidRPr="00BD3FC5">
              <w:rPr>
                <w:sz w:val="24"/>
                <w:lang w:val="en-US"/>
              </w:rPr>
              <w:t> </w:t>
            </w:r>
          </w:p>
          <w:p w14:paraId="2E260364" w14:textId="77777777" w:rsidR="00F62554" w:rsidRPr="00BD3FC5" w:rsidRDefault="00F62554" w:rsidP="009028E3">
            <w:pPr>
              <w:spacing w:line="240" w:lineRule="auto"/>
              <w:ind w:firstLine="0"/>
              <w:jc w:val="center"/>
              <w:rPr>
                <w:sz w:val="24"/>
                <w:lang w:val="en-US"/>
              </w:rPr>
            </w:pPr>
            <w:r w:rsidRPr="00BD3FC5">
              <w:rPr>
                <w:sz w:val="24"/>
                <w:lang w:val="en-US"/>
              </w:rPr>
              <w:t> </w:t>
            </w:r>
          </w:p>
        </w:tc>
        <w:tc>
          <w:tcPr>
            <w:tcW w:w="3279" w:type="dxa"/>
            <w:gridSpan w:val="2"/>
            <w:shd w:val="clear" w:color="auto" w:fill="auto"/>
            <w:vAlign w:val="center"/>
            <w:hideMark/>
          </w:tcPr>
          <w:p w14:paraId="035CEBAC" w14:textId="77777777" w:rsidR="00F62554" w:rsidRPr="00BD3FC5" w:rsidRDefault="00F62554" w:rsidP="009028E3">
            <w:pPr>
              <w:spacing w:line="240" w:lineRule="auto"/>
              <w:ind w:firstLine="0"/>
              <w:rPr>
                <w:sz w:val="24"/>
                <w:lang w:val="en-US"/>
              </w:rPr>
            </w:pPr>
            <w:r w:rsidRPr="00BD3FC5">
              <w:rPr>
                <w:sz w:val="24"/>
                <w:lang w:val="en-US"/>
              </w:rPr>
              <w:t>Đất rừng đặc dụng, đất rừng phòng hộ</w:t>
            </w:r>
          </w:p>
        </w:tc>
        <w:tc>
          <w:tcPr>
            <w:tcW w:w="1108" w:type="dxa"/>
            <w:shd w:val="clear" w:color="auto" w:fill="auto"/>
            <w:vAlign w:val="center"/>
            <w:hideMark/>
          </w:tcPr>
          <w:p w14:paraId="1EC9DEE2"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41783CD3" w14:textId="77777777" w:rsidR="00F62554" w:rsidRPr="00BD3FC5" w:rsidRDefault="00F62554" w:rsidP="009028E3">
            <w:pPr>
              <w:spacing w:line="240" w:lineRule="auto"/>
              <w:ind w:firstLine="0"/>
              <w:jc w:val="right"/>
              <w:rPr>
                <w:sz w:val="24"/>
                <w:lang w:val="en-US"/>
              </w:rPr>
            </w:pPr>
            <w:r w:rsidRPr="00BD3FC5">
              <w:rPr>
                <w:sz w:val="24"/>
                <w:lang w:val="en-US"/>
              </w:rPr>
              <w:t>309.725</w:t>
            </w:r>
          </w:p>
        </w:tc>
        <w:tc>
          <w:tcPr>
            <w:tcW w:w="2822" w:type="dxa"/>
            <w:shd w:val="clear" w:color="auto" w:fill="auto"/>
            <w:vAlign w:val="center"/>
            <w:hideMark/>
          </w:tcPr>
          <w:p w14:paraId="3CC23163" w14:textId="77777777" w:rsidR="00F62554" w:rsidRPr="00BD3FC5" w:rsidRDefault="00F62554" w:rsidP="009028E3">
            <w:pPr>
              <w:spacing w:line="240" w:lineRule="auto"/>
              <w:ind w:firstLine="0"/>
              <w:rPr>
                <w:sz w:val="24"/>
                <w:lang w:val="en-US"/>
              </w:rPr>
            </w:pPr>
            <w:r w:rsidRPr="00BD3FC5">
              <w:rPr>
                <w:sz w:val="24"/>
                <w:lang w:val="en-US"/>
              </w:rPr>
              <w:t> </w:t>
            </w:r>
          </w:p>
        </w:tc>
      </w:tr>
      <w:tr w:rsidR="00E6727A" w:rsidRPr="00BD3FC5" w14:paraId="13123C43" w14:textId="77777777" w:rsidTr="009028E3">
        <w:trPr>
          <w:trHeight w:val="567"/>
          <w:jc w:val="center"/>
        </w:trPr>
        <w:tc>
          <w:tcPr>
            <w:tcW w:w="562" w:type="dxa"/>
            <w:vMerge/>
            <w:shd w:val="clear" w:color="auto" w:fill="auto"/>
            <w:vAlign w:val="center"/>
            <w:hideMark/>
          </w:tcPr>
          <w:p w14:paraId="2ECBDFB0" w14:textId="77777777" w:rsidR="00F62554" w:rsidRPr="00BD3FC5" w:rsidRDefault="00F62554" w:rsidP="009028E3">
            <w:pPr>
              <w:spacing w:line="240" w:lineRule="auto"/>
              <w:ind w:firstLine="0"/>
              <w:jc w:val="center"/>
              <w:rPr>
                <w:sz w:val="24"/>
                <w:lang w:val="en-US"/>
              </w:rPr>
            </w:pPr>
          </w:p>
        </w:tc>
        <w:tc>
          <w:tcPr>
            <w:tcW w:w="846" w:type="dxa"/>
            <w:vMerge w:val="restart"/>
            <w:shd w:val="clear" w:color="auto" w:fill="auto"/>
            <w:vAlign w:val="center"/>
            <w:hideMark/>
          </w:tcPr>
          <w:p w14:paraId="5E511E5B" w14:textId="77777777" w:rsidR="00F62554" w:rsidRPr="00BD3FC5" w:rsidRDefault="00F62554" w:rsidP="009028E3">
            <w:pPr>
              <w:spacing w:line="240" w:lineRule="auto"/>
              <w:ind w:firstLine="0"/>
              <w:rPr>
                <w:sz w:val="24"/>
                <w:lang w:val="en-US"/>
              </w:rPr>
            </w:pPr>
            <w:r w:rsidRPr="00BD3FC5">
              <w:rPr>
                <w:i/>
                <w:iCs/>
                <w:sz w:val="24"/>
                <w:lang w:val="en-US"/>
              </w:rPr>
              <w:t>Trong đó</w:t>
            </w:r>
          </w:p>
        </w:tc>
        <w:tc>
          <w:tcPr>
            <w:tcW w:w="2433" w:type="dxa"/>
            <w:shd w:val="clear" w:color="auto" w:fill="auto"/>
            <w:vAlign w:val="center"/>
            <w:hideMark/>
          </w:tcPr>
          <w:p w14:paraId="69066FF8" w14:textId="77777777" w:rsidR="00F62554" w:rsidRPr="00BD3FC5" w:rsidRDefault="00F62554" w:rsidP="009028E3">
            <w:pPr>
              <w:spacing w:line="240" w:lineRule="auto"/>
              <w:ind w:firstLine="0"/>
              <w:rPr>
                <w:i/>
                <w:iCs/>
                <w:sz w:val="24"/>
                <w:lang w:val="en-US"/>
              </w:rPr>
            </w:pPr>
            <w:r w:rsidRPr="00BD3FC5">
              <w:rPr>
                <w:i/>
                <w:iCs/>
                <w:sz w:val="24"/>
                <w:lang w:val="en-US"/>
              </w:rPr>
              <w:t>rừng đặc dụng</w:t>
            </w:r>
          </w:p>
        </w:tc>
        <w:tc>
          <w:tcPr>
            <w:tcW w:w="1108" w:type="dxa"/>
            <w:shd w:val="clear" w:color="auto" w:fill="auto"/>
            <w:vAlign w:val="center"/>
            <w:hideMark/>
          </w:tcPr>
          <w:p w14:paraId="37027C9F" w14:textId="77777777" w:rsidR="00F62554" w:rsidRPr="00BD3FC5" w:rsidRDefault="00F62554" w:rsidP="009028E3">
            <w:pPr>
              <w:spacing w:line="240" w:lineRule="auto"/>
              <w:ind w:firstLine="0"/>
              <w:rPr>
                <w:i/>
                <w:iCs/>
                <w:sz w:val="24"/>
                <w:lang w:val="en-US"/>
              </w:rPr>
            </w:pPr>
            <w:r w:rsidRPr="00BD3FC5">
              <w:rPr>
                <w:i/>
                <w:iCs/>
                <w:sz w:val="24"/>
                <w:lang w:val="en-US"/>
              </w:rPr>
              <w:t> </w:t>
            </w:r>
          </w:p>
        </w:tc>
        <w:tc>
          <w:tcPr>
            <w:tcW w:w="1296" w:type="dxa"/>
            <w:shd w:val="clear" w:color="auto" w:fill="auto"/>
            <w:vAlign w:val="center"/>
            <w:hideMark/>
          </w:tcPr>
          <w:p w14:paraId="7573BF71" w14:textId="77777777" w:rsidR="00F62554" w:rsidRPr="00BD3FC5" w:rsidRDefault="00F62554" w:rsidP="009028E3">
            <w:pPr>
              <w:spacing w:line="240" w:lineRule="auto"/>
              <w:ind w:firstLine="0"/>
              <w:jc w:val="right"/>
              <w:rPr>
                <w:i/>
                <w:iCs/>
                <w:sz w:val="24"/>
                <w:lang w:val="en-US"/>
              </w:rPr>
            </w:pPr>
            <w:r w:rsidRPr="00BD3FC5">
              <w:rPr>
                <w:i/>
                <w:iCs/>
                <w:sz w:val="24"/>
                <w:lang w:val="en-US"/>
              </w:rPr>
              <w:t>41.275</w:t>
            </w:r>
          </w:p>
        </w:tc>
        <w:tc>
          <w:tcPr>
            <w:tcW w:w="2822" w:type="dxa"/>
            <w:shd w:val="clear" w:color="auto" w:fill="auto"/>
            <w:vAlign w:val="center"/>
            <w:hideMark/>
          </w:tcPr>
          <w:p w14:paraId="74845087"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1CFE721C" w14:textId="77777777" w:rsidTr="009028E3">
        <w:trPr>
          <w:trHeight w:val="567"/>
          <w:jc w:val="center"/>
        </w:trPr>
        <w:tc>
          <w:tcPr>
            <w:tcW w:w="562" w:type="dxa"/>
            <w:vMerge/>
            <w:shd w:val="clear" w:color="auto" w:fill="auto"/>
            <w:vAlign w:val="center"/>
            <w:hideMark/>
          </w:tcPr>
          <w:p w14:paraId="3D9E9B80" w14:textId="77777777" w:rsidR="00F62554" w:rsidRPr="00BD3FC5" w:rsidRDefault="00F62554" w:rsidP="009028E3">
            <w:pPr>
              <w:spacing w:line="240" w:lineRule="auto"/>
              <w:ind w:firstLine="0"/>
              <w:jc w:val="center"/>
              <w:rPr>
                <w:sz w:val="24"/>
                <w:lang w:val="en-US"/>
              </w:rPr>
            </w:pPr>
          </w:p>
        </w:tc>
        <w:tc>
          <w:tcPr>
            <w:tcW w:w="846" w:type="dxa"/>
            <w:vMerge/>
            <w:shd w:val="clear" w:color="auto" w:fill="auto"/>
            <w:vAlign w:val="center"/>
            <w:hideMark/>
          </w:tcPr>
          <w:p w14:paraId="08C04A15" w14:textId="77777777" w:rsidR="00F62554" w:rsidRPr="00BD3FC5" w:rsidRDefault="00F62554" w:rsidP="009028E3">
            <w:pPr>
              <w:spacing w:line="240" w:lineRule="auto"/>
              <w:ind w:firstLine="0"/>
              <w:rPr>
                <w:sz w:val="24"/>
                <w:lang w:val="en-US"/>
              </w:rPr>
            </w:pPr>
          </w:p>
        </w:tc>
        <w:tc>
          <w:tcPr>
            <w:tcW w:w="2433" w:type="dxa"/>
            <w:shd w:val="clear" w:color="auto" w:fill="auto"/>
            <w:vAlign w:val="center"/>
            <w:hideMark/>
          </w:tcPr>
          <w:p w14:paraId="53E6AD2B" w14:textId="77777777" w:rsidR="00F62554" w:rsidRPr="00BD3FC5" w:rsidRDefault="00F62554" w:rsidP="009028E3">
            <w:pPr>
              <w:spacing w:line="240" w:lineRule="auto"/>
              <w:ind w:firstLine="0"/>
              <w:rPr>
                <w:i/>
                <w:iCs/>
                <w:sz w:val="24"/>
                <w:lang w:val="en-US"/>
              </w:rPr>
            </w:pPr>
            <w:r w:rsidRPr="00BD3FC5">
              <w:rPr>
                <w:i/>
                <w:iCs/>
                <w:sz w:val="24"/>
                <w:lang w:val="en-US"/>
              </w:rPr>
              <w:t>rừng phòng hộ</w:t>
            </w:r>
          </w:p>
        </w:tc>
        <w:tc>
          <w:tcPr>
            <w:tcW w:w="1108" w:type="dxa"/>
            <w:shd w:val="clear" w:color="auto" w:fill="auto"/>
            <w:vAlign w:val="center"/>
            <w:hideMark/>
          </w:tcPr>
          <w:p w14:paraId="538E2489" w14:textId="77777777" w:rsidR="00F62554" w:rsidRPr="00BD3FC5" w:rsidRDefault="00F62554" w:rsidP="009028E3">
            <w:pPr>
              <w:spacing w:line="240" w:lineRule="auto"/>
              <w:ind w:firstLine="0"/>
              <w:rPr>
                <w:i/>
                <w:iCs/>
                <w:sz w:val="24"/>
                <w:lang w:val="en-US"/>
              </w:rPr>
            </w:pPr>
            <w:r w:rsidRPr="00BD3FC5">
              <w:rPr>
                <w:i/>
                <w:iCs/>
                <w:sz w:val="24"/>
                <w:lang w:val="en-US"/>
              </w:rPr>
              <w:t> </w:t>
            </w:r>
          </w:p>
        </w:tc>
        <w:tc>
          <w:tcPr>
            <w:tcW w:w="1296" w:type="dxa"/>
            <w:shd w:val="clear" w:color="auto" w:fill="auto"/>
            <w:vAlign w:val="center"/>
            <w:hideMark/>
          </w:tcPr>
          <w:p w14:paraId="0F1C746A" w14:textId="77777777" w:rsidR="00F62554" w:rsidRPr="00BD3FC5" w:rsidRDefault="00F62554" w:rsidP="009028E3">
            <w:pPr>
              <w:spacing w:line="240" w:lineRule="auto"/>
              <w:ind w:firstLine="0"/>
              <w:jc w:val="right"/>
              <w:rPr>
                <w:i/>
                <w:iCs/>
                <w:sz w:val="24"/>
                <w:lang w:val="en-US"/>
              </w:rPr>
            </w:pPr>
            <w:r w:rsidRPr="00BD3FC5">
              <w:rPr>
                <w:i/>
                <w:iCs/>
                <w:sz w:val="24"/>
              </w:rPr>
              <w:t>268.450</w:t>
            </w:r>
          </w:p>
        </w:tc>
        <w:tc>
          <w:tcPr>
            <w:tcW w:w="2822" w:type="dxa"/>
            <w:shd w:val="clear" w:color="auto" w:fill="auto"/>
            <w:vAlign w:val="center"/>
            <w:hideMark/>
          </w:tcPr>
          <w:p w14:paraId="51AAB56A"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785FEB97" w14:textId="77777777" w:rsidTr="009028E3">
        <w:trPr>
          <w:trHeight w:val="567"/>
          <w:jc w:val="center"/>
        </w:trPr>
        <w:tc>
          <w:tcPr>
            <w:tcW w:w="562" w:type="dxa"/>
            <w:vMerge w:val="restart"/>
            <w:shd w:val="clear" w:color="auto" w:fill="auto"/>
            <w:vAlign w:val="center"/>
            <w:hideMark/>
          </w:tcPr>
          <w:p w14:paraId="686C6467" w14:textId="77777777" w:rsidR="00F62554" w:rsidRPr="00BD3FC5" w:rsidRDefault="00F62554" w:rsidP="009028E3">
            <w:pPr>
              <w:spacing w:line="240" w:lineRule="auto"/>
              <w:ind w:firstLine="0"/>
              <w:jc w:val="center"/>
              <w:rPr>
                <w:sz w:val="24"/>
                <w:lang w:val="en-US"/>
              </w:rPr>
            </w:pPr>
            <w:r w:rsidRPr="00BD3FC5">
              <w:rPr>
                <w:sz w:val="24"/>
                <w:lang w:val="en-US"/>
              </w:rPr>
              <w:t>3</w:t>
            </w:r>
          </w:p>
          <w:p w14:paraId="2154A128" w14:textId="77777777" w:rsidR="00F62554" w:rsidRPr="00BD3FC5" w:rsidRDefault="00F62554" w:rsidP="009028E3">
            <w:pPr>
              <w:spacing w:line="240" w:lineRule="auto"/>
              <w:ind w:firstLine="0"/>
              <w:jc w:val="center"/>
              <w:rPr>
                <w:sz w:val="24"/>
                <w:lang w:val="en-US"/>
              </w:rPr>
            </w:pPr>
            <w:r w:rsidRPr="00BD3FC5">
              <w:rPr>
                <w:sz w:val="24"/>
                <w:lang w:val="en-US"/>
              </w:rPr>
              <w:t> </w:t>
            </w:r>
          </w:p>
          <w:p w14:paraId="46B737EC" w14:textId="77777777" w:rsidR="00F62554" w:rsidRPr="00BD3FC5" w:rsidRDefault="00F62554" w:rsidP="009028E3">
            <w:pPr>
              <w:spacing w:line="240" w:lineRule="auto"/>
              <w:ind w:firstLine="0"/>
              <w:jc w:val="center"/>
              <w:rPr>
                <w:sz w:val="24"/>
                <w:lang w:val="en-US"/>
              </w:rPr>
            </w:pPr>
            <w:r w:rsidRPr="00BD3FC5">
              <w:rPr>
                <w:sz w:val="24"/>
                <w:lang w:val="en-US"/>
              </w:rPr>
              <w:t> </w:t>
            </w:r>
          </w:p>
        </w:tc>
        <w:tc>
          <w:tcPr>
            <w:tcW w:w="3279" w:type="dxa"/>
            <w:gridSpan w:val="2"/>
            <w:shd w:val="clear" w:color="auto" w:fill="auto"/>
            <w:vAlign w:val="center"/>
            <w:hideMark/>
          </w:tcPr>
          <w:p w14:paraId="7DE94201" w14:textId="77777777" w:rsidR="00F62554" w:rsidRPr="00BD3FC5" w:rsidRDefault="00F62554" w:rsidP="009028E3">
            <w:pPr>
              <w:spacing w:line="240" w:lineRule="auto"/>
              <w:ind w:firstLine="0"/>
              <w:rPr>
                <w:sz w:val="24"/>
                <w:lang w:val="en-US"/>
              </w:rPr>
            </w:pPr>
            <w:r w:rsidRPr="00BD3FC5">
              <w:rPr>
                <w:sz w:val="24"/>
              </w:rPr>
              <w:t>Đất quy hoạch dành cho mục đích quốc phòng, an ninh</w:t>
            </w:r>
          </w:p>
        </w:tc>
        <w:tc>
          <w:tcPr>
            <w:tcW w:w="1108" w:type="dxa"/>
            <w:shd w:val="clear" w:color="auto" w:fill="auto"/>
            <w:vAlign w:val="center"/>
            <w:hideMark/>
          </w:tcPr>
          <w:p w14:paraId="7896286E"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3399FEC5" w14:textId="77777777" w:rsidR="00F62554" w:rsidRPr="00BD3FC5" w:rsidRDefault="00F62554" w:rsidP="009028E3">
            <w:pPr>
              <w:spacing w:line="240" w:lineRule="auto"/>
              <w:ind w:firstLine="0"/>
              <w:jc w:val="right"/>
              <w:rPr>
                <w:sz w:val="24"/>
                <w:lang w:val="en-US"/>
              </w:rPr>
            </w:pPr>
            <w:r w:rsidRPr="00BD3FC5">
              <w:rPr>
                <w:sz w:val="24"/>
                <w:lang w:val="en-US"/>
              </w:rPr>
              <w:t>768</w:t>
            </w:r>
          </w:p>
        </w:tc>
        <w:tc>
          <w:tcPr>
            <w:tcW w:w="2822" w:type="dxa"/>
            <w:shd w:val="clear" w:color="auto" w:fill="auto"/>
            <w:vAlign w:val="center"/>
            <w:hideMark/>
          </w:tcPr>
          <w:p w14:paraId="35CF9A51" w14:textId="77777777" w:rsidR="00F62554" w:rsidRPr="00BD3FC5" w:rsidRDefault="00F62554" w:rsidP="009028E3">
            <w:pPr>
              <w:spacing w:line="240" w:lineRule="auto"/>
              <w:ind w:firstLine="0"/>
              <w:rPr>
                <w:sz w:val="24"/>
                <w:lang w:val="en-US"/>
              </w:rPr>
            </w:pPr>
            <w:r w:rsidRPr="00BD3FC5">
              <w:rPr>
                <w:sz w:val="24"/>
                <w:lang w:val="en-US"/>
              </w:rPr>
              <w:t> </w:t>
            </w:r>
          </w:p>
        </w:tc>
      </w:tr>
      <w:tr w:rsidR="00E6727A" w:rsidRPr="00BD3FC5" w14:paraId="450AF3A9" w14:textId="77777777" w:rsidTr="009028E3">
        <w:trPr>
          <w:trHeight w:val="567"/>
          <w:jc w:val="center"/>
        </w:trPr>
        <w:tc>
          <w:tcPr>
            <w:tcW w:w="562" w:type="dxa"/>
            <w:vMerge/>
            <w:shd w:val="clear" w:color="auto" w:fill="auto"/>
            <w:vAlign w:val="center"/>
            <w:hideMark/>
          </w:tcPr>
          <w:p w14:paraId="12DDFBB7" w14:textId="77777777" w:rsidR="00F62554" w:rsidRPr="00BD3FC5" w:rsidRDefault="00F62554" w:rsidP="009028E3">
            <w:pPr>
              <w:spacing w:line="240" w:lineRule="auto"/>
              <w:ind w:firstLine="0"/>
              <w:jc w:val="center"/>
              <w:rPr>
                <w:sz w:val="24"/>
                <w:lang w:val="en-US"/>
              </w:rPr>
            </w:pPr>
          </w:p>
        </w:tc>
        <w:tc>
          <w:tcPr>
            <w:tcW w:w="846" w:type="dxa"/>
            <w:vMerge w:val="restart"/>
            <w:shd w:val="clear" w:color="auto" w:fill="auto"/>
            <w:vAlign w:val="center"/>
            <w:hideMark/>
          </w:tcPr>
          <w:p w14:paraId="690E58B2" w14:textId="77777777" w:rsidR="00F62554" w:rsidRPr="00BD3FC5" w:rsidRDefault="00F62554" w:rsidP="009028E3">
            <w:pPr>
              <w:spacing w:line="240" w:lineRule="auto"/>
              <w:ind w:firstLine="0"/>
              <w:rPr>
                <w:sz w:val="24"/>
                <w:lang w:val="en-US"/>
              </w:rPr>
            </w:pPr>
            <w:r w:rsidRPr="00BD3FC5">
              <w:rPr>
                <w:i/>
                <w:iCs/>
                <w:sz w:val="24"/>
                <w:lang w:val="en-US"/>
              </w:rPr>
              <w:t>Trong đó</w:t>
            </w:r>
          </w:p>
        </w:tc>
        <w:tc>
          <w:tcPr>
            <w:tcW w:w="2433" w:type="dxa"/>
            <w:shd w:val="clear" w:color="auto" w:fill="auto"/>
            <w:vAlign w:val="center"/>
            <w:hideMark/>
          </w:tcPr>
          <w:p w14:paraId="666D8DDD" w14:textId="77777777" w:rsidR="00F62554" w:rsidRPr="00BD3FC5" w:rsidRDefault="00F62554" w:rsidP="009028E3">
            <w:pPr>
              <w:spacing w:line="240" w:lineRule="auto"/>
              <w:ind w:firstLine="0"/>
              <w:rPr>
                <w:i/>
                <w:iCs/>
                <w:sz w:val="24"/>
                <w:lang w:val="en-US"/>
              </w:rPr>
            </w:pPr>
            <w:r w:rsidRPr="00BD3FC5">
              <w:rPr>
                <w:i/>
                <w:iCs/>
                <w:sz w:val="24"/>
              </w:rPr>
              <w:t>khu vực đất quốc phòng</w:t>
            </w:r>
          </w:p>
        </w:tc>
        <w:tc>
          <w:tcPr>
            <w:tcW w:w="1108" w:type="dxa"/>
            <w:shd w:val="clear" w:color="auto" w:fill="auto"/>
            <w:vAlign w:val="center"/>
            <w:hideMark/>
          </w:tcPr>
          <w:p w14:paraId="13E83207" w14:textId="77777777" w:rsidR="00F62554" w:rsidRPr="00BD3FC5" w:rsidRDefault="00F62554" w:rsidP="009028E3">
            <w:pPr>
              <w:spacing w:line="240" w:lineRule="auto"/>
              <w:ind w:firstLine="0"/>
              <w:rPr>
                <w:i/>
                <w:iCs/>
                <w:sz w:val="24"/>
                <w:lang w:val="en-US"/>
              </w:rPr>
            </w:pPr>
            <w:r w:rsidRPr="00BD3FC5">
              <w:rPr>
                <w:i/>
                <w:iCs/>
                <w:sz w:val="24"/>
                <w:lang w:val="en-US"/>
              </w:rPr>
              <w:t> 67 vị trí</w:t>
            </w:r>
          </w:p>
        </w:tc>
        <w:tc>
          <w:tcPr>
            <w:tcW w:w="1296" w:type="dxa"/>
            <w:shd w:val="clear" w:color="auto" w:fill="auto"/>
            <w:vAlign w:val="center"/>
            <w:hideMark/>
          </w:tcPr>
          <w:p w14:paraId="4DD3E8BF" w14:textId="77777777" w:rsidR="00F62554" w:rsidRPr="00BD3FC5" w:rsidRDefault="00F62554" w:rsidP="009028E3">
            <w:pPr>
              <w:spacing w:line="240" w:lineRule="auto"/>
              <w:ind w:firstLine="0"/>
              <w:jc w:val="right"/>
              <w:rPr>
                <w:i/>
                <w:iCs/>
                <w:sz w:val="24"/>
                <w:lang w:val="en-US"/>
              </w:rPr>
            </w:pPr>
            <w:r w:rsidRPr="00BD3FC5">
              <w:rPr>
                <w:i/>
                <w:iCs/>
                <w:sz w:val="24"/>
              </w:rPr>
              <w:t>674</w:t>
            </w:r>
          </w:p>
        </w:tc>
        <w:tc>
          <w:tcPr>
            <w:tcW w:w="2822" w:type="dxa"/>
            <w:shd w:val="clear" w:color="auto" w:fill="auto"/>
            <w:vAlign w:val="center"/>
            <w:hideMark/>
          </w:tcPr>
          <w:p w14:paraId="5594B5B0"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4EE8FD2F" w14:textId="77777777" w:rsidTr="009028E3">
        <w:trPr>
          <w:trHeight w:val="567"/>
          <w:jc w:val="center"/>
        </w:trPr>
        <w:tc>
          <w:tcPr>
            <w:tcW w:w="562" w:type="dxa"/>
            <w:vMerge/>
            <w:shd w:val="clear" w:color="auto" w:fill="auto"/>
            <w:vAlign w:val="center"/>
            <w:hideMark/>
          </w:tcPr>
          <w:p w14:paraId="50326240" w14:textId="77777777" w:rsidR="00F62554" w:rsidRPr="00BD3FC5" w:rsidRDefault="00F62554" w:rsidP="009028E3">
            <w:pPr>
              <w:spacing w:line="240" w:lineRule="auto"/>
              <w:ind w:firstLine="0"/>
              <w:jc w:val="center"/>
              <w:rPr>
                <w:sz w:val="24"/>
                <w:lang w:val="en-US"/>
              </w:rPr>
            </w:pPr>
          </w:p>
        </w:tc>
        <w:tc>
          <w:tcPr>
            <w:tcW w:w="846" w:type="dxa"/>
            <w:vMerge/>
            <w:shd w:val="clear" w:color="auto" w:fill="auto"/>
            <w:vAlign w:val="center"/>
            <w:hideMark/>
          </w:tcPr>
          <w:p w14:paraId="37F01282" w14:textId="77777777" w:rsidR="00F62554" w:rsidRPr="00BD3FC5" w:rsidRDefault="00F62554" w:rsidP="009028E3">
            <w:pPr>
              <w:spacing w:line="240" w:lineRule="auto"/>
              <w:ind w:firstLine="0"/>
              <w:rPr>
                <w:sz w:val="24"/>
                <w:lang w:val="en-US"/>
              </w:rPr>
            </w:pPr>
          </w:p>
        </w:tc>
        <w:tc>
          <w:tcPr>
            <w:tcW w:w="2433" w:type="dxa"/>
            <w:shd w:val="clear" w:color="auto" w:fill="auto"/>
            <w:vAlign w:val="center"/>
            <w:hideMark/>
          </w:tcPr>
          <w:p w14:paraId="1002D63A" w14:textId="77777777" w:rsidR="00F62554" w:rsidRPr="00BD3FC5" w:rsidRDefault="00F62554" w:rsidP="009028E3">
            <w:pPr>
              <w:spacing w:line="240" w:lineRule="auto"/>
              <w:ind w:firstLine="0"/>
              <w:rPr>
                <w:i/>
                <w:iCs/>
                <w:sz w:val="24"/>
                <w:lang w:val="en-US"/>
              </w:rPr>
            </w:pPr>
            <w:r w:rsidRPr="00BD3FC5">
              <w:rPr>
                <w:i/>
                <w:iCs/>
                <w:sz w:val="24"/>
              </w:rPr>
              <w:t xml:space="preserve">đất an ninh </w:t>
            </w:r>
          </w:p>
        </w:tc>
        <w:tc>
          <w:tcPr>
            <w:tcW w:w="1108" w:type="dxa"/>
            <w:shd w:val="clear" w:color="auto" w:fill="auto"/>
            <w:vAlign w:val="center"/>
            <w:hideMark/>
          </w:tcPr>
          <w:p w14:paraId="57E1301B" w14:textId="77777777" w:rsidR="00F62554" w:rsidRPr="00BD3FC5" w:rsidRDefault="00F62554" w:rsidP="009028E3">
            <w:pPr>
              <w:spacing w:line="240" w:lineRule="auto"/>
              <w:ind w:firstLine="0"/>
              <w:rPr>
                <w:i/>
                <w:iCs/>
                <w:sz w:val="24"/>
                <w:lang w:val="en-US"/>
              </w:rPr>
            </w:pPr>
            <w:r w:rsidRPr="00BD3FC5">
              <w:rPr>
                <w:i/>
                <w:iCs/>
                <w:sz w:val="24"/>
                <w:lang w:val="en-US"/>
              </w:rPr>
              <w:t> </w:t>
            </w:r>
          </w:p>
        </w:tc>
        <w:tc>
          <w:tcPr>
            <w:tcW w:w="1296" w:type="dxa"/>
            <w:shd w:val="clear" w:color="auto" w:fill="auto"/>
            <w:vAlign w:val="center"/>
            <w:hideMark/>
          </w:tcPr>
          <w:p w14:paraId="74FF6F1F" w14:textId="77777777" w:rsidR="00F62554" w:rsidRPr="00BD3FC5" w:rsidRDefault="00F62554" w:rsidP="009028E3">
            <w:pPr>
              <w:spacing w:line="240" w:lineRule="auto"/>
              <w:ind w:firstLine="0"/>
              <w:jc w:val="right"/>
              <w:rPr>
                <w:i/>
                <w:iCs/>
                <w:sz w:val="24"/>
                <w:lang w:val="en-US"/>
              </w:rPr>
            </w:pPr>
            <w:r w:rsidRPr="00BD3FC5">
              <w:rPr>
                <w:i/>
                <w:iCs/>
                <w:sz w:val="24"/>
              </w:rPr>
              <w:t>94</w:t>
            </w:r>
          </w:p>
        </w:tc>
        <w:tc>
          <w:tcPr>
            <w:tcW w:w="2822" w:type="dxa"/>
            <w:shd w:val="clear" w:color="auto" w:fill="auto"/>
            <w:vAlign w:val="center"/>
            <w:hideMark/>
          </w:tcPr>
          <w:p w14:paraId="0656E702"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25246565" w14:textId="77777777" w:rsidTr="009028E3">
        <w:trPr>
          <w:trHeight w:val="567"/>
          <w:jc w:val="center"/>
        </w:trPr>
        <w:tc>
          <w:tcPr>
            <w:tcW w:w="562" w:type="dxa"/>
            <w:shd w:val="clear" w:color="auto" w:fill="auto"/>
            <w:vAlign w:val="center"/>
            <w:hideMark/>
          </w:tcPr>
          <w:p w14:paraId="5B45DC86" w14:textId="77777777" w:rsidR="00F62554" w:rsidRPr="00BD3FC5" w:rsidRDefault="00F62554" w:rsidP="009028E3">
            <w:pPr>
              <w:spacing w:line="240" w:lineRule="auto"/>
              <w:ind w:firstLine="0"/>
              <w:jc w:val="center"/>
              <w:rPr>
                <w:sz w:val="24"/>
                <w:lang w:val="en-US"/>
              </w:rPr>
            </w:pPr>
            <w:r w:rsidRPr="00BD3FC5">
              <w:rPr>
                <w:sz w:val="24"/>
                <w:lang w:val="en-US"/>
              </w:rPr>
              <w:t>4</w:t>
            </w:r>
          </w:p>
        </w:tc>
        <w:tc>
          <w:tcPr>
            <w:tcW w:w="3279" w:type="dxa"/>
            <w:gridSpan w:val="2"/>
            <w:shd w:val="clear" w:color="auto" w:fill="auto"/>
            <w:vAlign w:val="center"/>
            <w:hideMark/>
          </w:tcPr>
          <w:p w14:paraId="2229E277" w14:textId="77777777" w:rsidR="00F62554" w:rsidRPr="00BD3FC5" w:rsidRDefault="00F62554" w:rsidP="009028E3">
            <w:pPr>
              <w:spacing w:line="240" w:lineRule="auto"/>
              <w:ind w:firstLine="0"/>
              <w:rPr>
                <w:sz w:val="24"/>
                <w:lang w:val="en-US"/>
              </w:rPr>
            </w:pPr>
            <w:r w:rsidRPr="00BD3FC5">
              <w:rPr>
                <w:sz w:val="24"/>
              </w:rPr>
              <w:t>Đất do cơ sở tôn giáo sử dụng</w:t>
            </w:r>
          </w:p>
        </w:tc>
        <w:tc>
          <w:tcPr>
            <w:tcW w:w="1108" w:type="dxa"/>
            <w:shd w:val="clear" w:color="auto" w:fill="auto"/>
            <w:vAlign w:val="center"/>
            <w:hideMark/>
          </w:tcPr>
          <w:p w14:paraId="3BE1A448"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5A6828B5" w14:textId="77777777" w:rsidR="00F62554" w:rsidRPr="00BD3FC5" w:rsidRDefault="00F62554" w:rsidP="009028E3">
            <w:pPr>
              <w:spacing w:line="240" w:lineRule="auto"/>
              <w:ind w:firstLine="0"/>
              <w:jc w:val="right"/>
              <w:rPr>
                <w:sz w:val="24"/>
                <w:lang w:val="en-US"/>
              </w:rPr>
            </w:pPr>
            <w:r w:rsidRPr="00BD3FC5">
              <w:rPr>
                <w:sz w:val="24"/>
              </w:rPr>
              <w:t>13,27</w:t>
            </w:r>
          </w:p>
        </w:tc>
        <w:tc>
          <w:tcPr>
            <w:tcW w:w="2822" w:type="dxa"/>
            <w:shd w:val="clear" w:color="auto" w:fill="auto"/>
            <w:vAlign w:val="center"/>
            <w:hideMark/>
          </w:tcPr>
          <w:p w14:paraId="68EE9DB0"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5C44700B" w14:textId="77777777" w:rsidTr="009028E3">
        <w:trPr>
          <w:trHeight w:val="567"/>
          <w:jc w:val="center"/>
        </w:trPr>
        <w:tc>
          <w:tcPr>
            <w:tcW w:w="562" w:type="dxa"/>
            <w:shd w:val="clear" w:color="auto" w:fill="auto"/>
            <w:vAlign w:val="center"/>
            <w:hideMark/>
          </w:tcPr>
          <w:p w14:paraId="0052A238" w14:textId="77777777" w:rsidR="00F62554" w:rsidRPr="00BD3FC5" w:rsidRDefault="00F62554" w:rsidP="009028E3">
            <w:pPr>
              <w:spacing w:line="240" w:lineRule="auto"/>
              <w:ind w:firstLine="0"/>
              <w:jc w:val="center"/>
              <w:rPr>
                <w:sz w:val="24"/>
                <w:lang w:val="en-US"/>
              </w:rPr>
            </w:pPr>
            <w:r w:rsidRPr="00BD3FC5">
              <w:rPr>
                <w:sz w:val="24"/>
                <w:lang w:val="en-US"/>
              </w:rPr>
              <w:t>5</w:t>
            </w:r>
          </w:p>
        </w:tc>
        <w:tc>
          <w:tcPr>
            <w:tcW w:w="3279" w:type="dxa"/>
            <w:gridSpan w:val="2"/>
            <w:shd w:val="clear" w:color="auto" w:fill="auto"/>
            <w:vAlign w:val="center"/>
            <w:hideMark/>
          </w:tcPr>
          <w:p w14:paraId="7D25FF9A" w14:textId="77777777" w:rsidR="00F62554" w:rsidRPr="00BD3FC5" w:rsidRDefault="00F62554" w:rsidP="009028E3">
            <w:pPr>
              <w:spacing w:line="240" w:lineRule="auto"/>
              <w:ind w:firstLine="0"/>
              <w:rPr>
                <w:sz w:val="24"/>
                <w:lang w:val="en-US"/>
              </w:rPr>
            </w:pPr>
            <w:r w:rsidRPr="00BD3FC5">
              <w:rPr>
                <w:sz w:val="24"/>
              </w:rPr>
              <w:t>Đất công trình giao thông đường bộ, đường thủy</w:t>
            </w:r>
          </w:p>
        </w:tc>
        <w:tc>
          <w:tcPr>
            <w:tcW w:w="1108" w:type="dxa"/>
            <w:shd w:val="clear" w:color="auto" w:fill="auto"/>
            <w:vAlign w:val="center"/>
            <w:hideMark/>
          </w:tcPr>
          <w:p w14:paraId="35CBBF2B"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64719F06" w14:textId="77777777" w:rsidR="00F62554" w:rsidRPr="00BD3FC5" w:rsidRDefault="00F62554" w:rsidP="009028E3">
            <w:pPr>
              <w:spacing w:line="240" w:lineRule="auto"/>
              <w:ind w:firstLine="0"/>
              <w:jc w:val="right"/>
              <w:rPr>
                <w:sz w:val="24"/>
                <w:lang w:val="en-US"/>
              </w:rPr>
            </w:pPr>
            <w:r w:rsidRPr="00BD3FC5">
              <w:rPr>
                <w:sz w:val="24"/>
              </w:rPr>
              <w:t>8.969,00</w:t>
            </w:r>
          </w:p>
        </w:tc>
        <w:tc>
          <w:tcPr>
            <w:tcW w:w="2822" w:type="dxa"/>
            <w:shd w:val="clear" w:color="auto" w:fill="auto"/>
            <w:vAlign w:val="center"/>
            <w:hideMark/>
          </w:tcPr>
          <w:p w14:paraId="75EE912D"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23686544" w14:textId="77777777" w:rsidTr="009028E3">
        <w:trPr>
          <w:trHeight w:val="567"/>
          <w:jc w:val="center"/>
        </w:trPr>
        <w:tc>
          <w:tcPr>
            <w:tcW w:w="562" w:type="dxa"/>
            <w:shd w:val="clear" w:color="auto" w:fill="auto"/>
            <w:vAlign w:val="center"/>
            <w:hideMark/>
          </w:tcPr>
          <w:p w14:paraId="488B4A36" w14:textId="77777777" w:rsidR="00F62554" w:rsidRPr="00BD3FC5" w:rsidRDefault="00F62554" w:rsidP="009028E3">
            <w:pPr>
              <w:spacing w:line="240" w:lineRule="auto"/>
              <w:ind w:firstLine="0"/>
              <w:jc w:val="center"/>
              <w:rPr>
                <w:sz w:val="24"/>
                <w:lang w:val="en-US"/>
              </w:rPr>
            </w:pPr>
            <w:r w:rsidRPr="00BD3FC5">
              <w:rPr>
                <w:sz w:val="24"/>
                <w:lang w:val="en-US"/>
              </w:rPr>
              <w:t>6</w:t>
            </w:r>
          </w:p>
        </w:tc>
        <w:tc>
          <w:tcPr>
            <w:tcW w:w="3279" w:type="dxa"/>
            <w:gridSpan w:val="2"/>
            <w:shd w:val="clear" w:color="auto" w:fill="auto"/>
            <w:vAlign w:val="center"/>
            <w:hideMark/>
          </w:tcPr>
          <w:p w14:paraId="22AAC8E5" w14:textId="77777777" w:rsidR="00F62554" w:rsidRPr="00BD3FC5" w:rsidRDefault="00F62554" w:rsidP="009028E3">
            <w:pPr>
              <w:spacing w:line="240" w:lineRule="auto"/>
              <w:ind w:firstLine="0"/>
              <w:rPr>
                <w:sz w:val="24"/>
                <w:lang w:val="en-US"/>
              </w:rPr>
            </w:pPr>
            <w:r w:rsidRPr="00BD3FC5">
              <w:rPr>
                <w:sz w:val="24"/>
                <w:lang w:val="en-US"/>
              </w:rPr>
              <w:t>Đất thủy lợi</w:t>
            </w:r>
          </w:p>
        </w:tc>
        <w:tc>
          <w:tcPr>
            <w:tcW w:w="1108" w:type="dxa"/>
            <w:shd w:val="clear" w:color="auto" w:fill="auto"/>
            <w:vAlign w:val="center"/>
            <w:hideMark/>
          </w:tcPr>
          <w:p w14:paraId="0CE9B36A"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7C94A226" w14:textId="77777777" w:rsidR="00F62554" w:rsidRPr="00BD3FC5" w:rsidRDefault="00F62554" w:rsidP="009028E3">
            <w:pPr>
              <w:spacing w:line="240" w:lineRule="auto"/>
              <w:ind w:firstLine="0"/>
              <w:jc w:val="right"/>
              <w:rPr>
                <w:sz w:val="24"/>
                <w:lang w:val="en-US"/>
              </w:rPr>
            </w:pPr>
            <w:r w:rsidRPr="00BD3FC5">
              <w:rPr>
                <w:sz w:val="24"/>
              </w:rPr>
              <w:t>1.315,70</w:t>
            </w:r>
          </w:p>
        </w:tc>
        <w:tc>
          <w:tcPr>
            <w:tcW w:w="2822" w:type="dxa"/>
            <w:shd w:val="clear" w:color="auto" w:fill="auto"/>
            <w:vAlign w:val="center"/>
            <w:hideMark/>
          </w:tcPr>
          <w:p w14:paraId="6D1D984B"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1EB5722B" w14:textId="77777777" w:rsidTr="009028E3">
        <w:trPr>
          <w:trHeight w:val="567"/>
          <w:jc w:val="center"/>
        </w:trPr>
        <w:tc>
          <w:tcPr>
            <w:tcW w:w="562" w:type="dxa"/>
            <w:shd w:val="clear" w:color="auto" w:fill="auto"/>
            <w:vAlign w:val="center"/>
            <w:hideMark/>
          </w:tcPr>
          <w:p w14:paraId="7701AA75" w14:textId="77777777" w:rsidR="00F62554" w:rsidRPr="00BD3FC5" w:rsidRDefault="00F62554" w:rsidP="009028E3">
            <w:pPr>
              <w:spacing w:line="240" w:lineRule="auto"/>
              <w:ind w:firstLine="0"/>
              <w:jc w:val="center"/>
              <w:rPr>
                <w:sz w:val="24"/>
                <w:lang w:val="en-US"/>
              </w:rPr>
            </w:pPr>
            <w:r w:rsidRPr="00BD3FC5">
              <w:rPr>
                <w:sz w:val="24"/>
                <w:lang w:val="en-US"/>
              </w:rPr>
              <w:t>7</w:t>
            </w:r>
          </w:p>
        </w:tc>
        <w:tc>
          <w:tcPr>
            <w:tcW w:w="3279" w:type="dxa"/>
            <w:gridSpan w:val="2"/>
            <w:shd w:val="clear" w:color="auto" w:fill="auto"/>
            <w:vAlign w:val="center"/>
            <w:hideMark/>
          </w:tcPr>
          <w:p w14:paraId="15F532A8" w14:textId="77777777" w:rsidR="00F62554" w:rsidRPr="00BD3FC5" w:rsidRDefault="00F62554" w:rsidP="009028E3">
            <w:pPr>
              <w:spacing w:line="240" w:lineRule="auto"/>
              <w:ind w:firstLine="0"/>
              <w:rPr>
                <w:sz w:val="24"/>
                <w:lang w:val="en-US"/>
              </w:rPr>
            </w:pPr>
            <w:r w:rsidRPr="00BD3FC5">
              <w:rPr>
                <w:sz w:val="24"/>
              </w:rPr>
              <w:t>Đất thủy điện</w:t>
            </w:r>
          </w:p>
        </w:tc>
        <w:tc>
          <w:tcPr>
            <w:tcW w:w="1108" w:type="dxa"/>
            <w:shd w:val="clear" w:color="auto" w:fill="auto"/>
            <w:vAlign w:val="center"/>
            <w:hideMark/>
          </w:tcPr>
          <w:p w14:paraId="7AA51D16"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2B59CED4" w14:textId="77777777" w:rsidR="00F62554" w:rsidRPr="00BD3FC5" w:rsidRDefault="00F62554" w:rsidP="009028E3">
            <w:pPr>
              <w:spacing w:line="240" w:lineRule="auto"/>
              <w:ind w:firstLine="0"/>
              <w:jc w:val="right"/>
              <w:rPr>
                <w:sz w:val="24"/>
                <w:lang w:val="en-US"/>
              </w:rPr>
            </w:pPr>
            <w:r w:rsidRPr="00BD3FC5">
              <w:rPr>
                <w:sz w:val="24"/>
              </w:rPr>
              <w:t>4.197,00</w:t>
            </w:r>
          </w:p>
        </w:tc>
        <w:tc>
          <w:tcPr>
            <w:tcW w:w="2822" w:type="dxa"/>
            <w:shd w:val="clear" w:color="auto" w:fill="auto"/>
            <w:vAlign w:val="center"/>
            <w:hideMark/>
          </w:tcPr>
          <w:p w14:paraId="2F605BFB"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175B7FCB" w14:textId="77777777" w:rsidTr="009028E3">
        <w:trPr>
          <w:trHeight w:val="567"/>
          <w:jc w:val="center"/>
        </w:trPr>
        <w:tc>
          <w:tcPr>
            <w:tcW w:w="562" w:type="dxa"/>
            <w:shd w:val="clear" w:color="auto" w:fill="auto"/>
            <w:vAlign w:val="center"/>
            <w:hideMark/>
          </w:tcPr>
          <w:p w14:paraId="31E9A820" w14:textId="77777777" w:rsidR="00F62554" w:rsidRPr="00BD3FC5" w:rsidRDefault="00F62554" w:rsidP="009028E3">
            <w:pPr>
              <w:spacing w:line="240" w:lineRule="auto"/>
              <w:ind w:firstLine="0"/>
              <w:jc w:val="center"/>
              <w:rPr>
                <w:sz w:val="24"/>
                <w:lang w:val="en-US"/>
              </w:rPr>
            </w:pPr>
            <w:r w:rsidRPr="00BD3FC5">
              <w:rPr>
                <w:sz w:val="24"/>
                <w:lang w:val="en-US"/>
              </w:rPr>
              <w:t>8</w:t>
            </w:r>
          </w:p>
        </w:tc>
        <w:tc>
          <w:tcPr>
            <w:tcW w:w="3279" w:type="dxa"/>
            <w:gridSpan w:val="2"/>
            <w:shd w:val="clear" w:color="auto" w:fill="auto"/>
            <w:vAlign w:val="center"/>
            <w:hideMark/>
          </w:tcPr>
          <w:p w14:paraId="6BE3988F" w14:textId="77777777" w:rsidR="00F62554" w:rsidRPr="00BD3FC5" w:rsidRDefault="00F62554" w:rsidP="009028E3">
            <w:pPr>
              <w:spacing w:line="240" w:lineRule="auto"/>
              <w:ind w:firstLine="0"/>
              <w:rPr>
                <w:sz w:val="24"/>
                <w:lang w:val="en-US"/>
              </w:rPr>
            </w:pPr>
            <w:r w:rsidRPr="00BD3FC5">
              <w:rPr>
                <w:sz w:val="24"/>
              </w:rPr>
              <w:t xml:space="preserve">Hệ thống xăng dầu </w:t>
            </w:r>
          </w:p>
        </w:tc>
        <w:tc>
          <w:tcPr>
            <w:tcW w:w="1108" w:type="dxa"/>
            <w:shd w:val="clear" w:color="auto" w:fill="auto"/>
            <w:vAlign w:val="center"/>
            <w:hideMark/>
          </w:tcPr>
          <w:p w14:paraId="156083FD" w14:textId="77777777" w:rsidR="00F62554" w:rsidRPr="00BD3FC5" w:rsidRDefault="00F62554" w:rsidP="009028E3">
            <w:pPr>
              <w:spacing w:line="240" w:lineRule="auto"/>
              <w:ind w:firstLine="0"/>
              <w:rPr>
                <w:sz w:val="24"/>
                <w:lang w:val="en-US"/>
              </w:rPr>
            </w:pPr>
            <w:r w:rsidRPr="00BD3FC5">
              <w:rPr>
                <w:sz w:val="24"/>
                <w:lang w:val="en-US"/>
              </w:rPr>
              <w:t>70 công trình</w:t>
            </w:r>
          </w:p>
        </w:tc>
        <w:tc>
          <w:tcPr>
            <w:tcW w:w="1296" w:type="dxa"/>
            <w:shd w:val="clear" w:color="auto" w:fill="auto"/>
            <w:vAlign w:val="center"/>
            <w:hideMark/>
          </w:tcPr>
          <w:p w14:paraId="32B432E3" w14:textId="77777777" w:rsidR="00F62554" w:rsidRPr="00BD3FC5" w:rsidRDefault="00F62554" w:rsidP="009028E3">
            <w:pPr>
              <w:spacing w:line="240" w:lineRule="auto"/>
              <w:ind w:firstLine="0"/>
              <w:jc w:val="right"/>
              <w:rPr>
                <w:sz w:val="24"/>
                <w:lang w:val="en-US"/>
              </w:rPr>
            </w:pPr>
            <w:r w:rsidRPr="00BD3FC5">
              <w:rPr>
                <w:sz w:val="24"/>
                <w:lang w:val="en-US"/>
              </w:rPr>
              <w:t>14</w:t>
            </w:r>
          </w:p>
        </w:tc>
        <w:tc>
          <w:tcPr>
            <w:tcW w:w="2822" w:type="dxa"/>
            <w:shd w:val="clear" w:color="auto" w:fill="auto"/>
            <w:vAlign w:val="center"/>
            <w:hideMark/>
          </w:tcPr>
          <w:p w14:paraId="46110E39" w14:textId="77777777" w:rsidR="00F62554" w:rsidRPr="00BD3FC5" w:rsidRDefault="00F62554" w:rsidP="009028E3">
            <w:pPr>
              <w:spacing w:line="240" w:lineRule="auto"/>
              <w:ind w:firstLine="0"/>
              <w:rPr>
                <w:sz w:val="24"/>
                <w:lang w:val="en-US"/>
              </w:rPr>
            </w:pPr>
            <w:r w:rsidRPr="00BD3FC5">
              <w:rPr>
                <w:sz w:val="24"/>
                <w:lang w:val="en-US"/>
              </w:rPr>
              <w:t xml:space="preserve">Phương án phát triển thương mại xác định 70 </w:t>
            </w:r>
            <w:r w:rsidRPr="00BD3FC5">
              <w:rPr>
                <w:sz w:val="24"/>
                <w:lang w:val="en-US"/>
              </w:rPr>
              <w:lastRenderedPageBreak/>
              <w:t>công trình * tiêu chuẩn</w:t>
            </w:r>
            <w:r w:rsidRPr="00BD3FC5">
              <w:rPr>
                <w:rStyle w:val="FootnoteReference"/>
                <w:rFonts w:eastAsia="MS Mincho"/>
                <w:sz w:val="24"/>
                <w:lang w:val="en-US"/>
              </w:rPr>
              <w:footnoteReference w:id="5"/>
            </w:r>
            <w:r w:rsidRPr="00BD3FC5">
              <w:rPr>
                <w:sz w:val="24"/>
                <w:lang w:val="en-US"/>
              </w:rPr>
              <w:t xml:space="preserve"> và khả năng đáp ứng về diện tích </w:t>
            </w:r>
          </w:p>
        </w:tc>
      </w:tr>
      <w:tr w:rsidR="00E6727A" w:rsidRPr="00BD3FC5" w14:paraId="29BC4ABB" w14:textId="77777777" w:rsidTr="009028E3">
        <w:trPr>
          <w:trHeight w:val="567"/>
          <w:jc w:val="center"/>
        </w:trPr>
        <w:tc>
          <w:tcPr>
            <w:tcW w:w="562" w:type="dxa"/>
            <w:shd w:val="clear" w:color="auto" w:fill="auto"/>
            <w:vAlign w:val="center"/>
            <w:hideMark/>
          </w:tcPr>
          <w:p w14:paraId="2C42557B" w14:textId="77777777" w:rsidR="00F62554" w:rsidRPr="00BD3FC5" w:rsidRDefault="00F62554" w:rsidP="009028E3">
            <w:pPr>
              <w:spacing w:line="240" w:lineRule="auto"/>
              <w:ind w:firstLine="0"/>
              <w:jc w:val="center"/>
              <w:rPr>
                <w:sz w:val="24"/>
                <w:lang w:val="en-US"/>
              </w:rPr>
            </w:pPr>
            <w:r w:rsidRPr="00BD3FC5">
              <w:rPr>
                <w:sz w:val="24"/>
                <w:lang w:val="en-US"/>
              </w:rPr>
              <w:t>9</w:t>
            </w:r>
          </w:p>
        </w:tc>
        <w:tc>
          <w:tcPr>
            <w:tcW w:w="3279" w:type="dxa"/>
            <w:gridSpan w:val="2"/>
            <w:shd w:val="clear" w:color="auto" w:fill="auto"/>
            <w:vAlign w:val="center"/>
            <w:hideMark/>
          </w:tcPr>
          <w:p w14:paraId="07D61525" w14:textId="77777777" w:rsidR="00F62554" w:rsidRPr="00BD3FC5" w:rsidRDefault="00F62554" w:rsidP="009028E3">
            <w:pPr>
              <w:spacing w:line="240" w:lineRule="auto"/>
              <w:ind w:firstLine="0"/>
              <w:rPr>
                <w:sz w:val="24"/>
                <w:lang w:val="en-US"/>
              </w:rPr>
            </w:pPr>
            <w:r w:rsidRPr="00BD3FC5">
              <w:rPr>
                <w:sz w:val="24"/>
              </w:rPr>
              <w:t>Hệ thống thông tin liên lạc</w:t>
            </w:r>
          </w:p>
        </w:tc>
        <w:tc>
          <w:tcPr>
            <w:tcW w:w="1108" w:type="dxa"/>
            <w:shd w:val="clear" w:color="auto" w:fill="auto"/>
            <w:vAlign w:val="center"/>
            <w:hideMark/>
          </w:tcPr>
          <w:p w14:paraId="3AF5EE87" w14:textId="77777777" w:rsidR="00F62554" w:rsidRPr="00BD3FC5" w:rsidRDefault="00F62554" w:rsidP="009028E3">
            <w:pPr>
              <w:spacing w:line="240" w:lineRule="auto"/>
              <w:ind w:firstLine="0"/>
              <w:rPr>
                <w:sz w:val="24"/>
                <w:lang w:val="en-US"/>
              </w:rPr>
            </w:pPr>
            <w:r w:rsidRPr="00BD3FC5">
              <w:rPr>
                <w:sz w:val="24"/>
                <w:lang w:val="en-US"/>
              </w:rPr>
              <w:t>Khoảng 3.157 trạm BTS</w:t>
            </w:r>
          </w:p>
        </w:tc>
        <w:tc>
          <w:tcPr>
            <w:tcW w:w="1296" w:type="dxa"/>
            <w:shd w:val="clear" w:color="auto" w:fill="auto"/>
            <w:vAlign w:val="center"/>
            <w:hideMark/>
          </w:tcPr>
          <w:p w14:paraId="07CC92D4" w14:textId="77777777" w:rsidR="00F62554" w:rsidRPr="00BD3FC5" w:rsidRDefault="00F62554" w:rsidP="009028E3">
            <w:pPr>
              <w:spacing w:line="240" w:lineRule="auto"/>
              <w:ind w:firstLine="0"/>
              <w:jc w:val="right"/>
              <w:rPr>
                <w:sz w:val="24"/>
                <w:lang w:val="en-US"/>
              </w:rPr>
            </w:pPr>
            <w:r w:rsidRPr="00BD3FC5">
              <w:rPr>
                <w:sz w:val="24"/>
              </w:rPr>
              <w:t>12</w:t>
            </w:r>
          </w:p>
        </w:tc>
        <w:tc>
          <w:tcPr>
            <w:tcW w:w="2822" w:type="dxa"/>
            <w:shd w:val="clear" w:color="auto" w:fill="auto"/>
            <w:vAlign w:val="center"/>
            <w:hideMark/>
          </w:tcPr>
          <w:p w14:paraId="4E298410"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55CB1560" w14:textId="77777777" w:rsidTr="009028E3">
        <w:trPr>
          <w:trHeight w:val="567"/>
          <w:jc w:val="center"/>
        </w:trPr>
        <w:tc>
          <w:tcPr>
            <w:tcW w:w="562" w:type="dxa"/>
            <w:vMerge w:val="restart"/>
            <w:shd w:val="clear" w:color="auto" w:fill="auto"/>
            <w:vAlign w:val="center"/>
            <w:hideMark/>
          </w:tcPr>
          <w:p w14:paraId="378BB782" w14:textId="77777777" w:rsidR="00F62554" w:rsidRPr="00BD3FC5" w:rsidRDefault="00F62554" w:rsidP="009028E3">
            <w:pPr>
              <w:spacing w:line="240" w:lineRule="auto"/>
              <w:ind w:firstLine="0"/>
              <w:jc w:val="center"/>
              <w:rPr>
                <w:sz w:val="24"/>
                <w:lang w:val="en-US"/>
              </w:rPr>
            </w:pPr>
            <w:r w:rsidRPr="00BD3FC5">
              <w:rPr>
                <w:sz w:val="24"/>
                <w:lang w:val="en-US"/>
              </w:rPr>
              <w:t>10</w:t>
            </w:r>
          </w:p>
          <w:p w14:paraId="060BCC53" w14:textId="77777777" w:rsidR="00F62554" w:rsidRPr="00BD3FC5" w:rsidRDefault="00F62554" w:rsidP="009028E3">
            <w:pPr>
              <w:spacing w:line="240" w:lineRule="auto"/>
              <w:ind w:firstLine="0"/>
              <w:jc w:val="center"/>
              <w:rPr>
                <w:sz w:val="24"/>
                <w:lang w:val="en-US"/>
              </w:rPr>
            </w:pPr>
            <w:r w:rsidRPr="00BD3FC5">
              <w:rPr>
                <w:sz w:val="24"/>
                <w:lang w:val="en-US"/>
              </w:rPr>
              <w:t> </w:t>
            </w:r>
          </w:p>
          <w:p w14:paraId="0DAA3451" w14:textId="77777777" w:rsidR="00F62554" w:rsidRPr="00BD3FC5" w:rsidRDefault="00F62554" w:rsidP="009028E3">
            <w:pPr>
              <w:spacing w:line="240" w:lineRule="auto"/>
              <w:ind w:firstLine="0"/>
              <w:jc w:val="center"/>
              <w:rPr>
                <w:sz w:val="24"/>
                <w:lang w:val="en-US"/>
              </w:rPr>
            </w:pPr>
            <w:r w:rsidRPr="00BD3FC5">
              <w:rPr>
                <w:sz w:val="24"/>
                <w:lang w:val="en-US"/>
              </w:rPr>
              <w:t> </w:t>
            </w:r>
          </w:p>
          <w:p w14:paraId="55A5C8B0" w14:textId="77777777" w:rsidR="00F62554" w:rsidRPr="00BD3FC5" w:rsidRDefault="00F62554" w:rsidP="009028E3">
            <w:pPr>
              <w:spacing w:line="240" w:lineRule="auto"/>
              <w:ind w:firstLine="0"/>
              <w:jc w:val="center"/>
              <w:rPr>
                <w:sz w:val="24"/>
                <w:lang w:val="en-US"/>
              </w:rPr>
            </w:pPr>
            <w:r w:rsidRPr="00BD3FC5">
              <w:rPr>
                <w:sz w:val="24"/>
                <w:lang w:val="en-US"/>
              </w:rPr>
              <w:t> </w:t>
            </w:r>
          </w:p>
          <w:p w14:paraId="5410E9CB" w14:textId="77777777" w:rsidR="00F62554" w:rsidRPr="00BD3FC5" w:rsidRDefault="00F62554" w:rsidP="009028E3">
            <w:pPr>
              <w:spacing w:line="240" w:lineRule="auto"/>
              <w:ind w:firstLine="0"/>
              <w:rPr>
                <w:sz w:val="24"/>
                <w:lang w:val="en-US"/>
              </w:rPr>
            </w:pPr>
            <w:r w:rsidRPr="00BD3FC5">
              <w:rPr>
                <w:b/>
                <w:bCs/>
                <w:sz w:val="24"/>
                <w:lang w:val="en-US"/>
              </w:rPr>
              <w:t> </w:t>
            </w:r>
          </w:p>
        </w:tc>
        <w:tc>
          <w:tcPr>
            <w:tcW w:w="3279" w:type="dxa"/>
            <w:gridSpan w:val="2"/>
            <w:shd w:val="clear" w:color="auto" w:fill="auto"/>
            <w:vAlign w:val="center"/>
            <w:hideMark/>
          </w:tcPr>
          <w:p w14:paraId="27E5F321" w14:textId="77777777" w:rsidR="00F62554" w:rsidRPr="00BD3FC5" w:rsidRDefault="00F62554" w:rsidP="009028E3">
            <w:pPr>
              <w:spacing w:line="240" w:lineRule="auto"/>
              <w:ind w:firstLine="0"/>
              <w:rPr>
                <w:sz w:val="24"/>
                <w:lang w:val="en-US"/>
              </w:rPr>
            </w:pPr>
            <w:r w:rsidRPr="00BD3FC5">
              <w:rPr>
                <w:sz w:val="24"/>
                <w:lang w:val="en-US"/>
              </w:rPr>
              <w:t xml:space="preserve">Đất sử dụng phục vụ các dự án du lịch, đất đô thị, khu công nghiệp, cụm công nghiệp </w:t>
            </w:r>
          </w:p>
        </w:tc>
        <w:tc>
          <w:tcPr>
            <w:tcW w:w="1108" w:type="dxa"/>
            <w:shd w:val="clear" w:color="auto" w:fill="auto"/>
            <w:vAlign w:val="center"/>
            <w:hideMark/>
          </w:tcPr>
          <w:p w14:paraId="3BACFF6C" w14:textId="77777777" w:rsidR="00F62554" w:rsidRPr="00BD3FC5" w:rsidRDefault="00F62554" w:rsidP="009028E3">
            <w:pPr>
              <w:spacing w:line="240" w:lineRule="auto"/>
              <w:ind w:firstLine="0"/>
              <w:rPr>
                <w:sz w:val="24"/>
                <w:lang w:val="en-US"/>
              </w:rPr>
            </w:pPr>
            <w:r w:rsidRPr="00BD3FC5">
              <w:rPr>
                <w:sz w:val="24"/>
                <w:lang w:val="en-US"/>
              </w:rPr>
              <w:t> </w:t>
            </w:r>
          </w:p>
        </w:tc>
        <w:tc>
          <w:tcPr>
            <w:tcW w:w="1296" w:type="dxa"/>
            <w:shd w:val="clear" w:color="auto" w:fill="auto"/>
            <w:vAlign w:val="center"/>
            <w:hideMark/>
          </w:tcPr>
          <w:p w14:paraId="76CFA22E" w14:textId="77777777" w:rsidR="00F62554" w:rsidRPr="00BD3FC5" w:rsidRDefault="00F62554" w:rsidP="009028E3">
            <w:pPr>
              <w:spacing w:line="240" w:lineRule="auto"/>
              <w:ind w:firstLine="0"/>
              <w:jc w:val="right"/>
              <w:rPr>
                <w:sz w:val="24"/>
                <w:lang w:val="en-US"/>
              </w:rPr>
            </w:pPr>
            <w:r w:rsidRPr="00BD3FC5">
              <w:rPr>
                <w:sz w:val="24"/>
                <w:lang w:val="en-US"/>
              </w:rPr>
              <w:t>3.300,18</w:t>
            </w:r>
          </w:p>
        </w:tc>
        <w:tc>
          <w:tcPr>
            <w:tcW w:w="2822" w:type="dxa"/>
            <w:shd w:val="clear" w:color="auto" w:fill="auto"/>
            <w:vAlign w:val="center"/>
            <w:hideMark/>
          </w:tcPr>
          <w:p w14:paraId="168DB7A6" w14:textId="77777777" w:rsidR="00F62554" w:rsidRPr="00BD3FC5" w:rsidRDefault="00F62554" w:rsidP="009028E3">
            <w:pPr>
              <w:spacing w:line="240" w:lineRule="auto"/>
              <w:ind w:firstLine="0"/>
              <w:rPr>
                <w:sz w:val="24"/>
                <w:lang w:val="en-US"/>
              </w:rPr>
            </w:pPr>
            <w:r w:rsidRPr="00BD3FC5">
              <w:rPr>
                <w:sz w:val="24"/>
                <w:lang w:val="en-US"/>
              </w:rPr>
              <w:t> </w:t>
            </w:r>
          </w:p>
        </w:tc>
      </w:tr>
      <w:tr w:rsidR="00E6727A" w:rsidRPr="00BD3FC5" w14:paraId="41B5E8B1" w14:textId="77777777" w:rsidTr="009028E3">
        <w:trPr>
          <w:trHeight w:val="567"/>
          <w:jc w:val="center"/>
        </w:trPr>
        <w:tc>
          <w:tcPr>
            <w:tcW w:w="562" w:type="dxa"/>
            <w:vMerge/>
            <w:shd w:val="clear" w:color="auto" w:fill="auto"/>
            <w:vAlign w:val="center"/>
            <w:hideMark/>
          </w:tcPr>
          <w:p w14:paraId="6AFFD4F2" w14:textId="77777777" w:rsidR="00F62554" w:rsidRPr="00BD3FC5" w:rsidRDefault="00F62554" w:rsidP="009028E3">
            <w:pPr>
              <w:spacing w:line="240" w:lineRule="auto"/>
              <w:ind w:firstLine="0"/>
              <w:rPr>
                <w:sz w:val="24"/>
                <w:lang w:val="en-US"/>
              </w:rPr>
            </w:pPr>
          </w:p>
        </w:tc>
        <w:tc>
          <w:tcPr>
            <w:tcW w:w="846" w:type="dxa"/>
            <w:vMerge w:val="restart"/>
            <w:shd w:val="clear" w:color="auto" w:fill="auto"/>
            <w:vAlign w:val="center"/>
            <w:hideMark/>
          </w:tcPr>
          <w:p w14:paraId="73993648" w14:textId="77777777" w:rsidR="00F62554" w:rsidRPr="00BD3FC5" w:rsidRDefault="00F62554" w:rsidP="009028E3">
            <w:pPr>
              <w:spacing w:line="240" w:lineRule="auto"/>
              <w:ind w:firstLine="0"/>
              <w:rPr>
                <w:i/>
                <w:iCs/>
                <w:sz w:val="24"/>
                <w:lang w:val="en-US"/>
              </w:rPr>
            </w:pPr>
            <w:r w:rsidRPr="00BD3FC5">
              <w:rPr>
                <w:i/>
                <w:iCs/>
                <w:sz w:val="24"/>
                <w:lang w:val="en-US"/>
              </w:rPr>
              <w:t>Trong đó</w:t>
            </w:r>
          </w:p>
          <w:p w14:paraId="57C4576C" w14:textId="77777777" w:rsidR="00F62554" w:rsidRPr="00BD3FC5" w:rsidRDefault="00F62554" w:rsidP="009028E3">
            <w:pPr>
              <w:spacing w:line="240" w:lineRule="auto"/>
              <w:ind w:firstLine="0"/>
              <w:rPr>
                <w:sz w:val="24"/>
                <w:lang w:val="en-US"/>
              </w:rPr>
            </w:pPr>
            <w:r w:rsidRPr="00BD3FC5">
              <w:rPr>
                <w:sz w:val="24"/>
                <w:lang w:val="en-US"/>
              </w:rPr>
              <w:t> </w:t>
            </w:r>
          </w:p>
        </w:tc>
        <w:tc>
          <w:tcPr>
            <w:tcW w:w="2433" w:type="dxa"/>
            <w:shd w:val="clear" w:color="auto" w:fill="auto"/>
            <w:vAlign w:val="center"/>
            <w:hideMark/>
          </w:tcPr>
          <w:p w14:paraId="225AC066" w14:textId="77777777" w:rsidR="00F62554" w:rsidRPr="00BD3FC5" w:rsidRDefault="00F62554" w:rsidP="009028E3">
            <w:pPr>
              <w:spacing w:line="240" w:lineRule="auto"/>
              <w:ind w:firstLine="0"/>
              <w:rPr>
                <w:i/>
                <w:iCs/>
                <w:sz w:val="24"/>
                <w:lang w:val="en-US"/>
              </w:rPr>
            </w:pPr>
            <w:r w:rsidRPr="00BD3FC5">
              <w:rPr>
                <w:i/>
                <w:iCs/>
                <w:sz w:val="24"/>
              </w:rPr>
              <w:t>Đất thực hiện các dự án du lịch</w:t>
            </w:r>
          </w:p>
        </w:tc>
        <w:tc>
          <w:tcPr>
            <w:tcW w:w="1108" w:type="dxa"/>
            <w:shd w:val="clear" w:color="auto" w:fill="auto"/>
            <w:vAlign w:val="center"/>
            <w:hideMark/>
          </w:tcPr>
          <w:p w14:paraId="0E93CDB1" w14:textId="77777777" w:rsidR="00F62554" w:rsidRPr="00BD3FC5" w:rsidRDefault="00F62554" w:rsidP="009028E3">
            <w:pPr>
              <w:spacing w:line="240" w:lineRule="auto"/>
              <w:ind w:firstLine="0"/>
              <w:rPr>
                <w:i/>
                <w:iCs/>
                <w:sz w:val="24"/>
                <w:lang w:val="en-US"/>
              </w:rPr>
            </w:pPr>
            <w:r w:rsidRPr="00BD3FC5">
              <w:rPr>
                <w:i/>
                <w:iCs/>
                <w:sz w:val="24"/>
                <w:lang w:val="en-US"/>
              </w:rPr>
              <w:t>28 khu vực</w:t>
            </w:r>
          </w:p>
        </w:tc>
        <w:tc>
          <w:tcPr>
            <w:tcW w:w="1296" w:type="dxa"/>
            <w:shd w:val="clear" w:color="auto" w:fill="auto"/>
            <w:vAlign w:val="center"/>
            <w:hideMark/>
          </w:tcPr>
          <w:p w14:paraId="5746C176" w14:textId="77777777" w:rsidR="00F62554" w:rsidRPr="00BD3FC5" w:rsidRDefault="00F62554" w:rsidP="009028E3">
            <w:pPr>
              <w:spacing w:line="240" w:lineRule="auto"/>
              <w:ind w:firstLine="0"/>
              <w:jc w:val="right"/>
              <w:rPr>
                <w:i/>
                <w:iCs/>
                <w:sz w:val="24"/>
                <w:lang w:val="en-US"/>
              </w:rPr>
            </w:pPr>
            <w:r w:rsidRPr="00BD3FC5">
              <w:rPr>
                <w:i/>
                <w:iCs/>
                <w:sz w:val="24"/>
                <w:lang w:val="en-US"/>
              </w:rPr>
              <w:t>2.497,23</w:t>
            </w:r>
          </w:p>
        </w:tc>
        <w:tc>
          <w:tcPr>
            <w:tcW w:w="2822" w:type="dxa"/>
            <w:shd w:val="clear" w:color="auto" w:fill="auto"/>
            <w:vAlign w:val="center"/>
            <w:hideMark/>
          </w:tcPr>
          <w:p w14:paraId="5078B49E"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53802C64" w14:textId="77777777" w:rsidTr="009028E3">
        <w:trPr>
          <w:trHeight w:val="567"/>
          <w:jc w:val="center"/>
        </w:trPr>
        <w:tc>
          <w:tcPr>
            <w:tcW w:w="562" w:type="dxa"/>
            <w:vMerge/>
            <w:shd w:val="clear" w:color="auto" w:fill="auto"/>
            <w:vAlign w:val="center"/>
            <w:hideMark/>
          </w:tcPr>
          <w:p w14:paraId="7AAC993A" w14:textId="77777777" w:rsidR="00F62554" w:rsidRPr="00BD3FC5" w:rsidRDefault="00F62554" w:rsidP="009028E3">
            <w:pPr>
              <w:spacing w:line="240" w:lineRule="auto"/>
              <w:ind w:firstLine="0"/>
              <w:rPr>
                <w:sz w:val="24"/>
                <w:lang w:val="en-US"/>
              </w:rPr>
            </w:pPr>
          </w:p>
        </w:tc>
        <w:tc>
          <w:tcPr>
            <w:tcW w:w="846" w:type="dxa"/>
            <w:vMerge/>
            <w:shd w:val="clear" w:color="auto" w:fill="auto"/>
            <w:vAlign w:val="center"/>
            <w:hideMark/>
          </w:tcPr>
          <w:p w14:paraId="4A7F387C" w14:textId="77777777" w:rsidR="00F62554" w:rsidRPr="00BD3FC5" w:rsidRDefault="00F62554" w:rsidP="009028E3">
            <w:pPr>
              <w:spacing w:line="240" w:lineRule="auto"/>
              <w:ind w:firstLine="0"/>
              <w:rPr>
                <w:sz w:val="24"/>
                <w:lang w:val="en-US"/>
              </w:rPr>
            </w:pPr>
          </w:p>
        </w:tc>
        <w:tc>
          <w:tcPr>
            <w:tcW w:w="2433" w:type="dxa"/>
            <w:shd w:val="clear" w:color="auto" w:fill="auto"/>
            <w:vAlign w:val="center"/>
            <w:hideMark/>
          </w:tcPr>
          <w:p w14:paraId="0DA6D4FA" w14:textId="77777777" w:rsidR="00F62554" w:rsidRPr="00BD3FC5" w:rsidRDefault="00F62554" w:rsidP="009028E3">
            <w:pPr>
              <w:spacing w:line="240" w:lineRule="auto"/>
              <w:ind w:firstLine="0"/>
              <w:rPr>
                <w:i/>
                <w:iCs/>
                <w:sz w:val="24"/>
                <w:lang w:val="en-US"/>
              </w:rPr>
            </w:pPr>
            <w:r w:rsidRPr="00BD3FC5">
              <w:rPr>
                <w:i/>
                <w:iCs/>
                <w:sz w:val="24"/>
                <w:lang w:val="en-US"/>
              </w:rPr>
              <w:t>Đất đô thị</w:t>
            </w:r>
          </w:p>
        </w:tc>
        <w:tc>
          <w:tcPr>
            <w:tcW w:w="1108" w:type="dxa"/>
            <w:shd w:val="clear" w:color="auto" w:fill="auto"/>
            <w:vAlign w:val="center"/>
            <w:hideMark/>
          </w:tcPr>
          <w:p w14:paraId="54452BD3" w14:textId="77777777" w:rsidR="00F62554" w:rsidRPr="00BD3FC5" w:rsidRDefault="00F62554" w:rsidP="009028E3">
            <w:pPr>
              <w:spacing w:line="240" w:lineRule="auto"/>
              <w:ind w:firstLine="0"/>
              <w:rPr>
                <w:i/>
                <w:iCs/>
                <w:sz w:val="24"/>
                <w:lang w:val="en-US"/>
              </w:rPr>
            </w:pPr>
            <w:r w:rsidRPr="00BD3FC5">
              <w:rPr>
                <w:i/>
                <w:iCs/>
                <w:sz w:val="24"/>
                <w:lang w:val="en-US"/>
              </w:rPr>
              <w:t>15 khu vực</w:t>
            </w:r>
          </w:p>
        </w:tc>
        <w:tc>
          <w:tcPr>
            <w:tcW w:w="1296" w:type="dxa"/>
            <w:shd w:val="clear" w:color="auto" w:fill="auto"/>
            <w:vAlign w:val="center"/>
            <w:hideMark/>
          </w:tcPr>
          <w:p w14:paraId="7CAF0F8C" w14:textId="77777777" w:rsidR="00F62554" w:rsidRPr="00BD3FC5" w:rsidRDefault="00F62554" w:rsidP="009028E3">
            <w:pPr>
              <w:spacing w:line="240" w:lineRule="auto"/>
              <w:ind w:firstLine="0"/>
              <w:jc w:val="right"/>
              <w:rPr>
                <w:i/>
                <w:iCs/>
                <w:sz w:val="24"/>
                <w:lang w:val="en-US"/>
              </w:rPr>
            </w:pPr>
            <w:r w:rsidRPr="00BD3FC5">
              <w:rPr>
                <w:i/>
                <w:iCs/>
                <w:sz w:val="24"/>
                <w:lang w:val="en-US"/>
              </w:rPr>
              <w:t>438,39</w:t>
            </w:r>
          </w:p>
        </w:tc>
        <w:tc>
          <w:tcPr>
            <w:tcW w:w="2822" w:type="dxa"/>
            <w:shd w:val="clear" w:color="auto" w:fill="auto"/>
            <w:vAlign w:val="center"/>
            <w:hideMark/>
          </w:tcPr>
          <w:p w14:paraId="62F45C27"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6217CA2C" w14:textId="77777777" w:rsidTr="009028E3">
        <w:trPr>
          <w:trHeight w:val="567"/>
          <w:jc w:val="center"/>
        </w:trPr>
        <w:tc>
          <w:tcPr>
            <w:tcW w:w="562" w:type="dxa"/>
            <w:vMerge/>
            <w:shd w:val="clear" w:color="auto" w:fill="auto"/>
            <w:vAlign w:val="center"/>
            <w:hideMark/>
          </w:tcPr>
          <w:p w14:paraId="7733EB91" w14:textId="77777777" w:rsidR="00F62554" w:rsidRPr="00BD3FC5" w:rsidRDefault="00F62554" w:rsidP="009028E3">
            <w:pPr>
              <w:spacing w:line="240" w:lineRule="auto"/>
              <w:ind w:firstLine="0"/>
              <w:rPr>
                <w:sz w:val="24"/>
                <w:lang w:val="en-US"/>
              </w:rPr>
            </w:pPr>
          </w:p>
        </w:tc>
        <w:tc>
          <w:tcPr>
            <w:tcW w:w="846" w:type="dxa"/>
            <w:vMerge/>
            <w:shd w:val="clear" w:color="auto" w:fill="auto"/>
            <w:vAlign w:val="center"/>
            <w:hideMark/>
          </w:tcPr>
          <w:p w14:paraId="1DE10174" w14:textId="77777777" w:rsidR="00F62554" w:rsidRPr="00BD3FC5" w:rsidRDefault="00F62554" w:rsidP="009028E3">
            <w:pPr>
              <w:spacing w:line="240" w:lineRule="auto"/>
              <w:ind w:firstLine="0"/>
              <w:rPr>
                <w:sz w:val="24"/>
                <w:lang w:val="en-US"/>
              </w:rPr>
            </w:pPr>
          </w:p>
        </w:tc>
        <w:tc>
          <w:tcPr>
            <w:tcW w:w="2433" w:type="dxa"/>
            <w:shd w:val="clear" w:color="auto" w:fill="auto"/>
            <w:vAlign w:val="center"/>
            <w:hideMark/>
          </w:tcPr>
          <w:p w14:paraId="5C0188A5" w14:textId="77777777" w:rsidR="00F62554" w:rsidRPr="00BD3FC5" w:rsidRDefault="00F62554" w:rsidP="009028E3">
            <w:pPr>
              <w:spacing w:line="240" w:lineRule="auto"/>
              <w:ind w:firstLine="0"/>
              <w:rPr>
                <w:i/>
                <w:iCs/>
                <w:sz w:val="24"/>
                <w:lang w:val="en-US"/>
              </w:rPr>
            </w:pPr>
            <w:r w:rsidRPr="00BD3FC5">
              <w:rPr>
                <w:i/>
                <w:iCs/>
                <w:sz w:val="24"/>
                <w:lang w:val="en-US"/>
              </w:rPr>
              <w:t>Đất khu công nghiệp, cụm công nghiệp</w:t>
            </w:r>
          </w:p>
        </w:tc>
        <w:tc>
          <w:tcPr>
            <w:tcW w:w="1108" w:type="dxa"/>
            <w:shd w:val="clear" w:color="auto" w:fill="auto"/>
            <w:vAlign w:val="center"/>
            <w:hideMark/>
          </w:tcPr>
          <w:p w14:paraId="41E4030C" w14:textId="77777777" w:rsidR="00F62554" w:rsidRPr="00BD3FC5" w:rsidRDefault="00F62554" w:rsidP="009028E3">
            <w:pPr>
              <w:spacing w:line="240" w:lineRule="auto"/>
              <w:ind w:firstLine="0"/>
              <w:rPr>
                <w:i/>
                <w:iCs/>
                <w:sz w:val="24"/>
                <w:lang w:val="en-US"/>
              </w:rPr>
            </w:pPr>
            <w:r w:rsidRPr="00BD3FC5">
              <w:rPr>
                <w:i/>
                <w:iCs/>
                <w:sz w:val="24"/>
                <w:lang w:val="en-US"/>
              </w:rPr>
              <w:t>5 khu vực</w:t>
            </w:r>
          </w:p>
        </w:tc>
        <w:tc>
          <w:tcPr>
            <w:tcW w:w="1296" w:type="dxa"/>
            <w:shd w:val="clear" w:color="auto" w:fill="auto"/>
            <w:vAlign w:val="center"/>
            <w:hideMark/>
          </w:tcPr>
          <w:p w14:paraId="6355CCC8" w14:textId="77777777" w:rsidR="00F62554" w:rsidRPr="00BD3FC5" w:rsidRDefault="00F62554" w:rsidP="009028E3">
            <w:pPr>
              <w:spacing w:line="240" w:lineRule="auto"/>
              <w:ind w:firstLine="0"/>
              <w:jc w:val="right"/>
              <w:rPr>
                <w:i/>
                <w:iCs/>
                <w:sz w:val="24"/>
                <w:lang w:val="en-US"/>
              </w:rPr>
            </w:pPr>
            <w:r w:rsidRPr="00BD3FC5">
              <w:rPr>
                <w:i/>
                <w:iCs/>
                <w:sz w:val="24"/>
                <w:lang w:val="en-US"/>
              </w:rPr>
              <w:t>364,56</w:t>
            </w:r>
          </w:p>
        </w:tc>
        <w:tc>
          <w:tcPr>
            <w:tcW w:w="2822" w:type="dxa"/>
            <w:shd w:val="clear" w:color="auto" w:fill="auto"/>
            <w:vAlign w:val="center"/>
            <w:hideMark/>
          </w:tcPr>
          <w:p w14:paraId="6D9E044C" w14:textId="77777777" w:rsidR="00F62554" w:rsidRPr="00BD3FC5" w:rsidRDefault="00F62554" w:rsidP="009028E3">
            <w:pPr>
              <w:spacing w:line="240" w:lineRule="auto"/>
              <w:ind w:firstLine="0"/>
              <w:rPr>
                <w:sz w:val="24"/>
                <w:lang w:val="en-US"/>
              </w:rPr>
            </w:pPr>
            <w:r w:rsidRPr="00BD3FC5">
              <w:rPr>
                <w:sz w:val="24"/>
                <w:lang w:val="en-US"/>
              </w:rPr>
              <w:t>Phương án phân bổ đất đai</w:t>
            </w:r>
          </w:p>
        </w:tc>
      </w:tr>
      <w:tr w:rsidR="00E6727A" w:rsidRPr="00BD3FC5" w14:paraId="1770C17E" w14:textId="77777777" w:rsidTr="009028E3">
        <w:trPr>
          <w:trHeight w:val="567"/>
          <w:jc w:val="center"/>
        </w:trPr>
        <w:tc>
          <w:tcPr>
            <w:tcW w:w="562" w:type="dxa"/>
            <w:vMerge/>
            <w:shd w:val="clear" w:color="auto" w:fill="auto"/>
            <w:vAlign w:val="center"/>
            <w:hideMark/>
          </w:tcPr>
          <w:p w14:paraId="45B3EFD9" w14:textId="77777777" w:rsidR="00F62554" w:rsidRPr="00BD3FC5" w:rsidRDefault="00F62554" w:rsidP="009028E3">
            <w:pPr>
              <w:spacing w:line="240" w:lineRule="auto"/>
              <w:ind w:firstLine="0"/>
              <w:rPr>
                <w:b/>
                <w:bCs/>
                <w:sz w:val="24"/>
                <w:lang w:val="en-US"/>
              </w:rPr>
            </w:pPr>
          </w:p>
        </w:tc>
        <w:tc>
          <w:tcPr>
            <w:tcW w:w="846" w:type="dxa"/>
            <w:shd w:val="clear" w:color="auto" w:fill="auto"/>
            <w:vAlign w:val="center"/>
            <w:hideMark/>
          </w:tcPr>
          <w:p w14:paraId="230526F5" w14:textId="77777777" w:rsidR="00F62554" w:rsidRPr="00BD3FC5" w:rsidRDefault="00F62554" w:rsidP="009028E3">
            <w:pPr>
              <w:spacing w:line="240" w:lineRule="auto"/>
              <w:ind w:firstLine="0"/>
              <w:rPr>
                <w:b/>
                <w:bCs/>
                <w:sz w:val="24"/>
                <w:lang w:val="en-US"/>
              </w:rPr>
            </w:pPr>
            <w:r w:rsidRPr="00BD3FC5">
              <w:rPr>
                <w:b/>
                <w:bCs/>
                <w:sz w:val="24"/>
                <w:lang w:val="en-US"/>
              </w:rPr>
              <w:t> </w:t>
            </w:r>
          </w:p>
        </w:tc>
        <w:tc>
          <w:tcPr>
            <w:tcW w:w="2433" w:type="dxa"/>
            <w:shd w:val="clear" w:color="auto" w:fill="auto"/>
            <w:vAlign w:val="center"/>
            <w:hideMark/>
          </w:tcPr>
          <w:p w14:paraId="17B457A7" w14:textId="77777777" w:rsidR="00F62554" w:rsidRPr="00BD3FC5" w:rsidRDefault="00F62554" w:rsidP="009028E3">
            <w:pPr>
              <w:spacing w:line="240" w:lineRule="auto"/>
              <w:ind w:firstLine="0"/>
              <w:rPr>
                <w:b/>
                <w:bCs/>
                <w:sz w:val="24"/>
                <w:lang w:val="en-US"/>
              </w:rPr>
            </w:pPr>
            <w:r w:rsidRPr="00BD3FC5">
              <w:rPr>
                <w:b/>
                <w:bCs/>
                <w:sz w:val="24"/>
                <w:lang w:val="en-US"/>
              </w:rPr>
              <w:t>Tổng cộng</w:t>
            </w:r>
          </w:p>
        </w:tc>
        <w:tc>
          <w:tcPr>
            <w:tcW w:w="1108" w:type="dxa"/>
            <w:shd w:val="clear" w:color="auto" w:fill="auto"/>
            <w:vAlign w:val="center"/>
            <w:hideMark/>
          </w:tcPr>
          <w:p w14:paraId="7C93628D" w14:textId="77777777" w:rsidR="00F62554" w:rsidRPr="00BD3FC5" w:rsidRDefault="00F62554" w:rsidP="009028E3">
            <w:pPr>
              <w:spacing w:line="240" w:lineRule="auto"/>
              <w:ind w:firstLine="0"/>
              <w:rPr>
                <w:b/>
                <w:bCs/>
                <w:sz w:val="24"/>
                <w:lang w:val="en-US"/>
              </w:rPr>
            </w:pPr>
            <w:r w:rsidRPr="00BD3FC5">
              <w:rPr>
                <w:b/>
                <w:bCs/>
                <w:sz w:val="24"/>
                <w:lang w:val="en-US"/>
              </w:rPr>
              <w:t> </w:t>
            </w:r>
          </w:p>
        </w:tc>
        <w:tc>
          <w:tcPr>
            <w:tcW w:w="1296" w:type="dxa"/>
            <w:shd w:val="clear" w:color="auto" w:fill="auto"/>
            <w:vAlign w:val="center"/>
            <w:hideMark/>
          </w:tcPr>
          <w:p w14:paraId="3D38C6F7" w14:textId="77777777" w:rsidR="00F62554" w:rsidRPr="00BD3FC5" w:rsidRDefault="00F62554" w:rsidP="009028E3">
            <w:pPr>
              <w:spacing w:line="240" w:lineRule="auto"/>
              <w:ind w:firstLine="0"/>
              <w:jc w:val="right"/>
              <w:rPr>
                <w:b/>
                <w:bCs/>
                <w:sz w:val="24"/>
                <w:lang w:val="en-US"/>
              </w:rPr>
            </w:pPr>
            <w:r w:rsidRPr="00BD3FC5">
              <w:rPr>
                <w:b/>
                <w:bCs/>
                <w:sz w:val="24"/>
                <w:lang w:val="en-US"/>
              </w:rPr>
              <w:t>328.553,15</w:t>
            </w:r>
          </w:p>
        </w:tc>
        <w:tc>
          <w:tcPr>
            <w:tcW w:w="2822" w:type="dxa"/>
            <w:shd w:val="clear" w:color="auto" w:fill="auto"/>
            <w:vAlign w:val="center"/>
            <w:hideMark/>
          </w:tcPr>
          <w:p w14:paraId="4635C26E" w14:textId="77777777" w:rsidR="00F62554" w:rsidRPr="00BD3FC5" w:rsidRDefault="00F62554" w:rsidP="009028E3">
            <w:pPr>
              <w:spacing w:line="240" w:lineRule="auto"/>
              <w:ind w:firstLine="0"/>
              <w:rPr>
                <w:b/>
                <w:bCs/>
                <w:sz w:val="24"/>
                <w:lang w:val="en-US"/>
              </w:rPr>
            </w:pPr>
            <w:r w:rsidRPr="00BD3FC5">
              <w:rPr>
                <w:b/>
                <w:bCs/>
                <w:sz w:val="24"/>
                <w:lang w:val="en-US"/>
              </w:rPr>
              <w:t> </w:t>
            </w:r>
          </w:p>
        </w:tc>
      </w:tr>
    </w:tbl>
    <w:p w14:paraId="794EE0B8" w14:textId="78565229" w:rsidR="00F62554" w:rsidRPr="009028E3" w:rsidRDefault="00663130" w:rsidP="009028E3">
      <w:pPr>
        <w:spacing w:before="120"/>
        <w:rPr>
          <w:rFonts w:cs="Times New Roman"/>
          <w:i/>
          <w:szCs w:val="28"/>
          <w:lang w:val="en-US"/>
        </w:rPr>
      </w:pPr>
      <w:r w:rsidRPr="00BD3FC5">
        <w:rPr>
          <w:rFonts w:cs="Times New Roman"/>
          <w:i/>
          <w:szCs w:val="28"/>
        </w:rPr>
        <w:t xml:space="preserve">* Khu vực </w:t>
      </w:r>
      <w:r w:rsidRPr="00BD3FC5">
        <w:rPr>
          <w:rFonts w:cs="Times New Roman"/>
          <w:i/>
          <w:szCs w:val="28"/>
          <w:lang w:val="en-US"/>
        </w:rPr>
        <w:t xml:space="preserve">tạm thời </w:t>
      </w:r>
      <w:r w:rsidRPr="00BD3FC5">
        <w:rPr>
          <w:rFonts w:cs="Times New Roman"/>
          <w:i/>
          <w:szCs w:val="28"/>
        </w:rPr>
        <w:t>cấm hoạt động khoáng sản</w:t>
      </w:r>
      <w:r w:rsidR="009028E3">
        <w:rPr>
          <w:rFonts w:cs="Times New Roman"/>
          <w:i/>
          <w:szCs w:val="28"/>
          <w:lang w:val="en-US"/>
        </w:rPr>
        <w:t>:</w:t>
      </w:r>
    </w:p>
    <w:p w14:paraId="498465E4" w14:textId="633F8727" w:rsidR="00663130" w:rsidRPr="00BD3FC5" w:rsidRDefault="00663130" w:rsidP="00E6727A">
      <w:pPr>
        <w:rPr>
          <w:lang w:val="en-US"/>
        </w:rPr>
      </w:pPr>
      <w:r w:rsidRPr="00BD3FC5">
        <w:rPr>
          <w:lang w:val="en-US"/>
        </w:rPr>
        <w:t>Khu vực tạm thời cấm hoạt động khoáng sản của tỉnh Lai Châu g</w:t>
      </w:r>
      <w:r w:rsidRPr="00BD3FC5">
        <w:t>ồm</w:t>
      </w:r>
      <w:r w:rsidR="00E6727A" w:rsidRPr="00BD3FC5">
        <w:rPr>
          <w:lang w:val="en-US"/>
        </w:rPr>
        <w:t>:</w:t>
      </w:r>
    </w:p>
    <w:p w14:paraId="7745B883" w14:textId="77777777" w:rsidR="00663130" w:rsidRPr="00BD3FC5" w:rsidRDefault="00663130" w:rsidP="00E6727A">
      <w:r w:rsidRPr="00BD3FC5">
        <w:rPr>
          <w:lang w:val="en-US"/>
        </w:rPr>
        <w:t>- 105 vị trí</w:t>
      </w:r>
      <w:r w:rsidRPr="00BD3FC5">
        <w:t xml:space="preserve"> </w:t>
      </w:r>
      <w:r w:rsidRPr="00BD3FC5">
        <w:rPr>
          <w:lang w:val="en-US"/>
        </w:rPr>
        <w:t>Bộ chỉ quy quân sự đề xuất địa phương bàn giao để đưa vào mục đích quốc phòng</w:t>
      </w:r>
      <w:r w:rsidRPr="00BD3FC5">
        <w:t>.</w:t>
      </w:r>
    </w:p>
    <w:p w14:paraId="48C46DE1" w14:textId="77777777" w:rsidR="00663130" w:rsidRPr="00BD3FC5" w:rsidRDefault="00663130" w:rsidP="00E6727A">
      <w:r w:rsidRPr="00BD3FC5">
        <w:rPr>
          <w:lang w:val="en-US"/>
        </w:rPr>
        <w:t xml:space="preserve">- 55 đoạn </w:t>
      </w:r>
      <w:r w:rsidRPr="00BD3FC5">
        <w:t xml:space="preserve">sông </w:t>
      </w:r>
      <w:r w:rsidRPr="00BD3FC5">
        <w:rPr>
          <w:lang w:val="en-US"/>
        </w:rPr>
        <w:t xml:space="preserve">bị cấm khai thác cát do </w:t>
      </w:r>
      <w:r w:rsidRPr="00BD3FC5">
        <w:t xml:space="preserve">có hiện tượng bồi xói, các sông bị bồi xói </w:t>
      </w:r>
      <w:r w:rsidRPr="00BD3FC5">
        <w:rPr>
          <w:lang w:val="en-US"/>
        </w:rPr>
        <w:t>(theo</w:t>
      </w:r>
      <w:r w:rsidRPr="00BD3FC5">
        <w:t xml:space="preserve"> nghị định số 23/2020/NĐ-CP</w:t>
      </w:r>
      <w:r w:rsidRPr="00BD3FC5">
        <w:rPr>
          <w:lang w:val="en-US"/>
        </w:rPr>
        <w:t xml:space="preserve">) ; trong đó trên </w:t>
      </w:r>
      <w:r w:rsidRPr="00BD3FC5">
        <w:t>đoạn sông Đà (14 đoạn), Suối Nậm Ma (3 đoạn), suối Nậm Bum (4 đoạn), sông Nậm Na (10 đoạn), sông Nậm Mu (6 đoạn)</w:t>
      </w:r>
    </w:p>
    <w:p w14:paraId="32B826FB" w14:textId="1AA50E5B" w:rsidR="00663130" w:rsidRPr="001813FC" w:rsidRDefault="00E6727A" w:rsidP="00812C30">
      <w:pPr>
        <w:pStyle w:val="Caption"/>
      </w:pPr>
      <w:bookmarkStart w:id="153" w:name="_Toc110248675"/>
      <w:bookmarkStart w:id="154" w:name="_Toc134400411"/>
      <w:r w:rsidRPr="001813FC">
        <w:t>Bảng 1.</w:t>
      </w:r>
      <w:r w:rsidR="00F12262">
        <w:fldChar w:fldCharType="begin"/>
      </w:r>
      <w:r w:rsidR="00F12262">
        <w:instrText xml:space="preserve"> SEQ Bảng_1. \* ARABIC </w:instrText>
      </w:r>
      <w:r w:rsidR="00F12262">
        <w:fldChar w:fldCharType="separate"/>
      </w:r>
      <w:r w:rsidR="0071507C" w:rsidRPr="001813FC">
        <w:rPr>
          <w:noProof/>
        </w:rPr>
        <w:t>7</w:t>
      </w:r>
      <w:r w:rsidR="00F12262">
        <w:rPr>
          <w:noProof/>
        </w:rPr>
        <w:fldChar w:fldCharType="end"/>
      </w:r>
      <w:r w:rsidRPr="001813FC">
        <w:t xml:space="preserve">: </w:t>
      </w:r>
      <w:r w:rsidR="00663130" w:rsidRPr="001813FC">
        <w:t xml:space="preserve">Các điểm </w:t>
      </w:r>
      <w:r w:rsidR="001813FC">
        <w:t>tạm thời cấm khai thác cát theo</w:t>
      </w:r>
      <w:r w:rsidR="001813FC">
        <w:br/>
      </w:r>
      <w:r w:rsidR="00663130" w:rsidRPr="001813FC">
        <w:t>Nghị định 23/2020/NĐ-CP</w:t>
      </w:r>
      <w:bookmarkEnd w:id="153"/>
      <w:bookmarkEnd w:id="154"/>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1805"/>
        <w:gridCol w:w="1512"/>
        <w:gridCol w:w="1406"/>
        <w:gridCol w:w="1051"/>
        <w:gridCol w:w="1221"/>
        <w:gridCol w:w="1196"/>
      </w:tblGrid>
      <w:tr w:rsidR="0042517F" w:rsidRPr="009028E3" w14:paraId="028B8484" w14:textId="77777777" w:rsidTr="0006637D">
        <w:trPr>
          <w:trHeight w:val="340"/>
          <w:tblHeader/>
          <w:jc w:val="center"/>
        </w:trPr>
        <w:tc>
          <w:tcPr>
            <w:tcW w:w="472" w:type="pct"/>
            <w:vMerge w:val="restart"/>
            <w:shd w:val="clear" w:color="auto" w:fill="auto"/>
            <w:vAlign w:val="center"/>
            <w:hideMark/>
          </w:tcPr>
          <w:p w14:paraId="5DBC47A5"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STT</w:t>
            </w:r>
          </w:p>
        </w:tc>
        <w:tc>
          <w:tcPr>
            <w:tcW w:w="997" w:type="pct"/>
            <w:vMerge w:val="restart"/>
            <w:shd w:val="clear" w:color="auto" w:fill="auto"/>
            <w:vAlign w:val="center"/>
            <w:hideMark/>
          </w:tcPr>
          <w:p w14:paraId="1B156454"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Đoạn sông</w:t>
            </w:r>
          </w:p>
        </w:tc>
        <w:tc>
          <w:tcPr>
            <w:tcW w:w="2194" w:type="pct"/>
            <w:gridSpan w:val="3"/>
            <w:shd w:val="clear" w:color="auto" w:fill="auto"/>
            <w:vAlign w:val="center"/>
            <w:hideMark/>
          </w:tcPr>
          <w:p w14:paraId="1EB6A6C3"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Sông bị bồi/xói</w:t>
            </w:r>
          </w:p>
        </w:tc>
        <w:tc>
          <w:tcPr>
            <w:tcW w:w="1336" w:type="pct"/>
            <w:gridSpan w:val="2"/>
            <w:shd w:val="clear" w:color="auto" w:fill="auto"/>
            <w:vAlign w:val="center"/>
            <w:hideMark/>
          </w:tcPr>
          <w:p w14:paraId="60283BD0"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Đặc điểm dòng chảy</w:t>
            </w:r>
          </w:p>
        </w:tc>
      </w:tr>
      <w:tr w:rsidR="0042517F" w:rsidRPr="009028E3" w14:paraId="47D903AE" w14:textId="77777777" w:rsidTr="0006637D">
        <w:trPr>
          <w:trHeight w:val="340"/>
          <w:tblHeader/>
          <w:jc w:val="center"/>
        </w:trPr>
        <w:tc>
          <w:tcPr>
            <w:tcW w:w="0" w:type="auto"/>
            <w:vMerge/>
            <w:shd w:val="clear" w:color="auto" w:fill="auto"/>
            <w:vAlign w:val="center"/>
            <w:hideMark/>
          </w:tcPr>
          <w:p w14:paraId="3D676949" w14:textId="77777777" w:rsidR="00663130" w:rsidRPr="009028E3" w:rsidRDefault="00663130" w:rsidP="009028E3">
            <w:pPr>
              <w:spacing w:line="240" w:lineRule="auto"/>
              <w:ind w:firstLine="0"/>
              <w:jc w:val="center"/>
              <w:rPr>
                <w:rFonts w:cs="Times New Roman"/>
                <w:b/>
                <w:bCs/>
                <w:sz w:val="24"/>
              </w:rPr>
            </w:pPr>
          </w:p>
        </w:tc>
        <w:tc>
          <w:tcPr>
            <w:tcW w:w="0" w:type="auto"/>
            <w:vMerge/>
            <w:shd w:val="clear" w:color="auto" w:fill="auto"/>
            <w:vAlign w:val="center"/>
            <w:hideMark/>
          </w:tcPr>
          <w:p w14:paraId="433EEB3D" w14:textId="77777777" w:rsidR="00663130" w:rsidRPr="009028E3" w:rsidRDefault="00663130" w:rsidP="009028E3">
            <w:pPr>
              <w:spacing w:line="240" w:lineRule="auto"/>
              <w:ind w:firstLine="0"/>
              <w:jc w:val="center"/>
              <w:rPr>
                <w:rFonts w:cs="Times New Roman"/>
                <w:b/>
                <w:bCs/>
                <w:sz w:val="24"/>
              </w:rPr>
            </w:pPr>
          </w:p>
        </w:tc>
        <w:tc>
          <w:tcPr>
            <w:tcW w:w="1613" w:type="pct"/>
            <w:gridSpan w:val="2"/>
            <w:shd w:val="clear" w:color="auto" w:fill="auto"/>
            <w:vAlign w:val="center"/>
            <w:hideMark/>
          </w:tcPr>
          <w:p w14:paraId="5FD36C35"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Vị trí</w:t>
            </w:r>
          </w:p>
        </w:tc>
        <w:tc>
          <w:tcPr>
            <w:tcW w:w="581" w:type="pct"/>
            <w:vMerge w:val="restart"/>
            <w:shd w:val="clear" w:color="auto" w:fill="auto"/>
            <w:vAlign w:val="center"/>
            <w:hideMark/>
          </w:tcPr>
          <w:p w14:paraId="4CEB206B"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Chiều dài (m)</w:t>
            </w:r>
          </w:p>
        </w:tc>
        <w:tc>
          <w:tcPr>
            <w:tcW w:w="675" w:type="pct"/>
            <w:vMerge w:val="restart"/>
            <w:shd w:val="clear" w:color="auto" w:fill="auto"/>
            <w:vAlign w:val="center"/>
            <w:hideMark/>
          </w:tcPr>
          <w:p w14:paraId="734789AD"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Tốc độ (m/s)</w:t>
            </w:r>
          </w:p>
        </w:tc>
        <w:tc>
          <w:tcPr>
            <w:tcW w:w="661" w:type="pct"/>
            <w:vMerge w:val="restart"/>
            <w:shd w:val="clear" w:color="auto" w:fill="auto"/>
            <w:vAlign w:val="center"/>
            <w:hideMark/>
          </w:tcPr>
          <w:p w14:paraId="1A79A5C4"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Độ sâu (m)</w:t>
            </w:r>
          </w:p>
        </w:tc>
      </w:tr>
      <w:tr w:rsidR="0042517F" w:rsidRPr="009028E3" w14:paraId="5A8527C2" w14:textId="77777777" w:rsidTr="0006637D">
        <w:trPr>
          <w:trHeight w:val="340"/>
          <w:tblHeader/>
          <w:jc w:val="center"/>
        </w:trPr>
        <w:tc>
          <w:tcPr>
            <w:tcW w:w="0" w:type="auto"/>
            <w:vMerge/>
            <w:shd w:val="clear" w:color="auto" w:fill="auto"/>
            <w:vAlign w:val="center"/>
            <w:hideMark/>
          </w:tcPr>
          <w:p w14:paraId="6B6EFBE1" w14:textId="77777777" w:rsidR="00663130" w:rsidRPr="009028E3" w:rsidRDefault="00663130" w:rsidP="009028E3">
            <w:pPr>
              <w:spacing w:line="240" w:lineRule="auto"/>
              <w:ind w:firstLine="0"/>
              <w:jc w:val="center"/>
              <w:rPr>
                <w:rFonts w:cs="Times New Roman"/>
                <w:b/>
                <w:bCs/>
                <w:sz w:val="24"/>
              </w:rPr>
            </w:pPr>
          </w:p>
        </w:tc>
        <w:tc>
          <w:tcPr>
            <w:tcW w:w="0" w:type="auto"/>
            <w:vMerge/>
            <w:shd w:val="clear" w:color="auto" w:fill="auto"/>
            <w:vAlign w:val="center"/>
            <w:hideMark/>
          </w:tcPr>
          <w:p w14:paraId="1BC1E67E" w14:textId="77777777" w:rsidR="00663130" w:rsidRPr="009028E3" w:rsidRDefault="00663130" w:rsidP="009028E3">
            <w:pPr>
              <w:spacing w:line="240" w:lineRule="auto"/>
              <w:ind w:firstLine="0"/>
              <w:jc w:val="center"/>
              <w:rPr>
                <w:rFonts w:cs="Times New Roman"/>
                <w:b/>
                <w:bCs/>
                <w:sz w:val="24"/>
              </w:rPr>
            </w:pPr>
          </w:p>
        </w:tc>
        <w:tc>
          <w:tcPr>
            <w:tcW w:w="836" w:type="pct"/>
            <w:shd w:val="clear" w:color="auto" w:fill="auto"/>
            <w:vAlign w:val="center"/>
            <w:hideMark/>
          </w:tcPr>
          <w:p w14:paraId="78B43E12"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X</w:t>
            </w:r>
          </w:p>
        </w:tc>
        <w:tc>
          <w:tcPr>
            <w:tcW w:w="777" w:type="pct"/>
            <w:shd w:val="clear" w:color="auto" w:fill="auto"/>
            <w:vAlign w:val="center"/>
            <w:hideMark/>
          </w:tcPr>
          <w:p w14:paraId="35BE31A0" w14:textId="77777777" w:rsidR="00663130" w:rsidRPr="009028E3" w:rsidRDefault="00663130" w:rsidP="009028E3">
            <w:pPr>
              <w:spacing w:line="240" w:lineRule="auto"/>
              <w:ind w:firstLine="0"/>
              <w:jc w:val="center"/>
              <w:rPr>
                <w:rFonts w:cs="Times New Roman"/>
                <w:b/>
                <w:bCs/>
                <w:sz w:val="24"/>
              </w:rPr>
            </w:pPr>
            <w:r w:rsidRPr="009028E3">
              <w:rPr>
                <w:rFonts w:cs="Times New Roman"/>
                <w:b/>
                <w:bCs/>
                <w:sz w:val="24"/>
              </w:rPr>
              <w:t>Y</w:t>
            </w:r>
          </w:p>
        </w:tc>
        <w:tc>
          <w:tcPr>
            <w:tcW w:w="0" w:type="auto"/>
            <w:vMerge/>
            <w:shd w:val="clear" w:color="auto" w:fill="auto"/>
            <w:vAlign w:val="center"/>
            <w:hideMark/>
          </w:tcPr>
          <w:p w14:paraId="5C828EFB" w14:textId="77777777" w:rsidR="00663130" w:rsidRPr="009028E3" w:rsidRDefault="00663130" w:rsidP="009028E3">
            <w:pPr>
              <w:spacing w:line="240" w:lineRule="auto"/>
              <w:ind w:firstLine="0"/>
              <w:jc w:val="center"/>
              <w:rPr>
                <w:rFonts w:cs="Times New Roman"/>
                <w:b/>
                <w:bCs/>
                <w:sz w:val="24"/>
              </w:rPr>
            </w:pPr>
          </w:p>
        </w:tc>
        <w:tc>
          <w:tcPr>
            <w:tcW w:w="0" w:type="auto"/>
            <w:vMerge/>
            <w:shd w:val="clear" w:color="auto" w:fill="auto"/>
            <w:vAlign w:val="center"/>
            <w:hideMark/>
          </w:tcPr>
          <w:p w14:paraId="17B41471" w14:textId="77777777" w:rsidR="00663130" w:rsidRPr="009028E3" w:rsidRDefault="00663130" w:rsidP="009028E3">
            <w:pPr>
              <w:spacing w:line="240" w:lineRule="auto"/>
              <w:ind w:firstLine="0"/>
              <w:jc w:val="center"/>
              <w:rPr>
                <w:rFonts w:cs="Times New Roman"/>
                <w:b/>
                <w:bCs/>
                <w:sz w:val="24"/>
              </w:rPr>
            </w:pPr>
          </w:p>
        </w:tc>
        <w:tc>
          <w:tcPr>
            <w:tcW w:w="0" w:type="auto"/>
            <w:vMerge/>
            <w:shd w:val="clear" w:color="auto" w:fill="auto"/>
            <w:vAlign w:val="center"/>
            <w:hideMark/>
          </w:tcPr>
          <w:p w14:paraId="7281040C" w14:textId="77777777" w:rsidR="00663130" w:rsidRPr="009028E3" w:rsidRDefault="00663130" w:rsidP="009028E3">
            <w:pPr>
              <w:spacing w:line="240" w:lineRule="auto"/>
              <w:ind w:firstLine="0"/>
              <w:jc w:val="center"/>
              <w:rPr>
                <w:rFonts w:cs="Times New Roman"/>
                <w:b/>
                <w:bCs/>
                <w:sz w:val="24"/>
              </w:rPr>
            </w:pPr>
          </w:p>
        </w:tc>
      </w:tr>
      <w:tr w:rsidR="0042517F" w:rsidRPr="009028E3" w14:paraId="1A8B29F3" w14:textId="77777777" w:rsidTr="0006637D">
        <w:trPr>
          <w:trHeight w:val="340"/>
          <w:jc w:val="center"/>
        </w:trPr>
        <w:tc>
          <w:tcPr>
            <w:tcW w:w="472" w:type="pct"/>
            <w:shd w:val="clear" w:color="auto" w:fill="auto"/>
            <w:noWrap/>
            <w:vAlign w:val="center"/>
            <w:hideMark/>
          </w:tcPr>
          <w:p w14:paraId="415330C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c>
          <w:tcPr>
            <w:tcW w:w="997" w:type="pct"/>
            <w:shd w:val="clear" w:color="auto" w:fill="auto"/>
            <w:vAlign w:val="center"/>
            <w:hideMark/>
          </w:tcPr>
          <w:p w14:paraId="2F83A421" w14:textId="77777777" w:rsidR="00663130" w:rsidRPr="009028E3" w:rsidRDefault="00663130" w:rsidP="009028E3">
            <w:pPr>
              <w:spacing w:line="240" w:lineRule="auto"/>
              <w:ind w:firstLine="0"/>
              <w:rPr>
                <w:rFonts w:cs="Times New Roman"/>
                <w:sz w:val="24"/>
              </w:rPr>
            </w:pPr>
            <w:r w:rsidRPr="009028E3">
              <w:rPr>
                <w:rFonts w:cs="Times New Roman"/>
                <w:sz w:val="24"/>
              </w:rPr>
              <w:t>Sông Đà</w:t>
            </w:r>
          </w:p>
        </w:tc>
        <w:tc>
          <w:tcPr>
            <w:tcW w:w="836" w:type="pct"/>
            <w:shd w:val="clear" w:color="auto" w:fill="auto"/>
            <w:noWrap/>
            <w:vAlign w:val="center"/>
            <w:hideMark/>
          </w:tcPr>
          <w:p w14:paraId="683C4B4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2,492,799</w:t>
            </w:r>
          </w:p>
        </w:tc>
        <w:tc>
          <w:tcPr>
            <w:tcW w:w="777" w:type="pct"/>
            <w:shd w:val="clear" w:color="auto" w:fill="auto"/>
            <w:noWrap/>
            <w:vAlign w:val="center"/>
            <w:hideMark/>
          </w:tcPr>
          <w:p w14:paraId="6C217D1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454,114</w:t>
            </w:r>
          </w:p>
        </w:tc>
        <w:tc>
          <w:tcPr>
            <w:tcW w:w="581" w:type="pct"/>
            <w:shd w:val="clear" w:color="auto" w:fill="auto"/>
            <w:noWrap/>
            <w:vAlign w:val="center"/>
            <w:hideMark/>
          </w:tcPr>
          <w:p w14:paraId="5BC9F849"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6E46E341"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3089338B" w14:textId="77777777" w:rsidR="00663130" w:rsidRPr="009028E3" w:rsidRDefault="00663130" w:rsidP="009028E3">
            <w:pPr>
              <w:spacing w:line="240" w:lineRule="auto"/>
              <w:ind w:firstLine="0"/>
              <w:jc w:val="center"/>
              <w:rPr>
                <w:rFonts w:cs="Times New Roman"/>
                <w:sz w:val="24"/>
              </w:rPr>
            </w:pPr>
          </w:p>
        </w:tc>
      </w:tr>
      <w:tr w:rsidR="0042517F" w:rsidRPr="009028E3" w14:paraId="12556E3E" w14:textId="77777777" w:rsidTr="0006637D">
        <w:trPr>
          <w:trHeight w:val="340"/>
          <w:jc w:val="center"/>
        </w:trPr>
        <w:tc>
          <w:tcPr>
            <w:tcW w:w="472" w:type="pct"/>
            <w:shd w:val="clear" w:color="auto" w:fill="auto"/>
            <w:noWrap/>
            <w:vAlign w:val="center"/>
            <w:hideMark/>
          </w:tcPr>
          <w:p w14:paraId="67D5099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w:t>
            </w:r>
          </w:p>
        </w:tc>
        <w:tc>
          <w:tcPr>
            <w:tcW w:w="997" w:type="pct"/>
            <w:shd w:val="clear" w:color="auto" w:fill="auto"/>
            <w:vAlign w:val="center"/>
            <w:hideMark/>
          </w:tcPr>
          <w:p w14:paraId="72DD0C04"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2522D77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2,488,299</w:t>
            </w:r>
          </w:p>
        </w:tc>
        <w:tc>
          <w:tcPr>
            <w:tcW w:w="777" w:type="pct"/>
            <w:shd w:val="clear" w:color="auto" w:fill="auto"/>
            <w:noWrap/>
            <w:vAlign w:val="center"/>
            <w:hideMark/>
          </w:tcPr>
          <w:p w14:paraId="44B093D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458,556</w:t>
            </w:r>
          </w:p>
        </w:tc>
        <w:tc>
          <w:tcPr>
            <w:tcW w:w="581" w:type="pct"/>
            <w:shd w:val="clear" w:color="auto" w:fill="auto"/>
            <w:noWrap/>
            <w:vAlign w:val="center"/>
            <w:hideMark/>
          </w:tcPr>
          <w:p w14:paraId="4523C3D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081D062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1.3</w:t>
            </w:r>
          </w:p>
        </w:tc>
        <w:tc>
          <w:tcPr>
            <w:tcW w:w="661" w:type="pct"/>
            <w:shd w:val="clear" w:color="auto" w:fill="auto"/>
            <w:noWrap/>
            <w:vAlign w:val="center"/>
            <w:hideMark/>
          </w:tcPr>
          <w:p w14:paraId="5C826B2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1.5</w:t>
            </w:r>
          </w:p>
        </w:tc>
      </w:tr>
      <w:tr w:rsidR="0042517F" w:rsidRPr="009028E3" w14:paraId="6FF22723" w14:textId="77777777" w:rsidTr="0006637D">
        <w:trPr>
          <w:trHeight w:val="340"/>
          <w:jc w:val="center"/>
        </w:trPr>
        <w:tc>
          <w:tcPr>
            <w:tcW w:w="472" w:type="pct"/>
            <w:shd w:val="clear" w:color="auto" w:fill="auto"/>
            <w:noWrap/>
            <w:vAlign w:val="center"/>
            <w:hideMark/>
          </w:tcPr>
          <w:p w14:paraId="7273076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w:t>
            </w:r>
          </w:p>
        </w:tc>
        <w:tc>
          <w:tcPr>
            <w:tcW w:w="997" w:type="pct"/>
            <w:shd w:val="clear" w:color="auto" w:fill="auto"/>
            <w:vAlign w:val="center"/>
            <w:hideMark/>
          </w:tcPr>
          <w:p w14:paraId="41EFF42D"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2D7742A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2,490,674</w:t>
            </w:r>
          </w:p>
        </w:tc>
        <w:tc>
          <w:tcPr>
            <w:tcW w:w="777" w:type="pct"/>
            <w:shd w:val="clear" w:color="auto" w:fill="auto"/>
            <w:noWrap/>
            <w:vAlign w:val="center"/>
            <w:hideMark/>
          </w:tcPr>
          <w:p w14:paraId="534403F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456,342</w:t>
            </w:r>
          </w:p>
        </w:tc>
        <w:tc>
          <w:tcPr>
            <w:tcW w:w="581" w:type="pct"/>
            <w:shd w:val="clear" w:color="auto" w:fill="auto"/>
            <w:noWrap/>
            <w:vAlign w:val="center"/>
            <w:hideMark/>
          </w:tcPr>
          <w:p w14:paraId="7359D12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57B9D9F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c>
          <w:tcPr>
            <w:tcW w:w="661" w:type="pct"/>
            <w:shd w:val="clear" w:color="auto" w:fill="auto"/>
            <w:noWrap/>
            <w:vAlign w:val="center"/>
            <w:hideMark/>
          </w:tcPr>
          <w:p w14:paraId="0FEC1BC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1.5</w:t>
            </w:r>
          </w:p>
        </w:tc>
      </w:tr>
      <w:tr w:rsidR="0042517F" w:rsidRPr="009028E3" w14:paraId="268B6199" w14:textId="77777777" w:rsidTr="0006637D">
        <w:trPr>
          <w:trHeight w:val="340"/>
          <w:jc w:val="center"/>
        </w:trPr>
        <w:tc>
          <w:tcPr>
            <w:tcW w:w="472" w:type="pct"/>
            <w:shd w:val="clear" w:color="auto" w:fill="auto"/>
            <w:noWrap/>
            <w:vAlign w:val="center"/>
            <w:hideMark/>
          </w:tcPr>
          <w:p w14:paraId="37D44A0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w:t>
            </w:r>
          </w:p>
        </w:tc>
        <w:tc>
          <w:tcPr>
            <w:tcW w:w="997" w:type="pct"/>
            <w:shd w:val="clear" w:color="auto" w:fill="auto"/>
            <w:vAlign w:val="center"/>
            <w:hideMark/>
          </w:tcPr>
          <w:p w14:paraId="6627A535"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19F9DFD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2,491,373</w:t>
            </w:r>
          </w:p>
        </w:tc>
        <w:tc>
          <w:tcPr>
            <w:tcW w:w="777" w:type="pct"/>
            <w:shd w:val="clear" w:color="auto" w:fill="auto"/>
            <w:noWrap/>
            <w:vAlign w:val="center"/>
            <w:hideMark/>
          </w:tcPr>
          <w:p w14:paraId="220CD8B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455,490</w:t>
            </w:r>
          </w:p>
        </w:tc>
        <w:tc>
          <w:tcPr>
            <w:tcW w:w="581" w:type="pct"/>
            <w:shd w:val="clear" w:color="auto" w:fill="auto"/>
            <w:noWrap/>
            <w:vAlign w:val="center"/>
            <w:hideMark/>
          </w:tcPr>
          <w:p w14:paraId="61E2419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3FFA18C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c>
          <w:tcPr>
            <w:tcW w:w="661" w:type="pct"/>
            <w:shd w:val="clear" w:color="auto" w:fill="auto"/>
            <w:noWrap/>
            <w:vAlign w:val="center"/>
            <w:hideMark/>
          </w:tcPr>
          <w:p w14:paraId="7895D14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w:t>
            </w:r>
          </w:p>
        </w:tc>
      </w:tr>
      <w:tr w:rsidR="0042517F" w:rsidRPr="009028E3" w14:paraId="0ACA20A3" w14:textId="77777777" w:rsidTr="0006637D">
        <w:trPr>
          <w:trHeight w:val="340"/>
          <w:jc w:val="center"/>
        </w:trPr>
        <w:tc>
          <w:tcPr>
            <w:tcW w:w="472" w:type="pct"/>
            <w:shd w:val="clear" w:color="auto" w:fill="auto"/>
            <w:noWrap/>
            <w:vAlign w:val="center"/>
            <w:hideMark/>
          </w:tcPr>
          <w:p w14:paraId="4C2BF05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w:t>
            </w:r>
          </w:p>
        </w:tc>
        <w:tc>
          <w:tcPr>
            <w:tcW w:w="997" w:type="pct"/>
            <w:shd w:val="clear" w:color="auto" w:fill="auto"/>
            <w:vAlign w:val="center"/>
            <w:hideMark/>
          </w:tcPr>
          <w:p w14:paraId="4CB01791"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1A84E6F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2,485,599</w:t>
            </w:r>
          </w:p>
        </w:tc>
        <w:tc>
          <w:tcPr>
            <w:tcW w:w="777" w:type="pct"/>
            <w:shd w:val="clear" w:color="auto" w:fill="auto"/>
            <w:noWrap/>
            <w:vAlign w:val="center"/>
            <w:hideMark/>
          </w:tcPr>
          <w:p w14:paraId="779DBB5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461,046</w:t>
            </w:r>
          </w:p>
        </w:tc>
        <w:tc>
          <w:tcPr>
            <w:tcW w:w="581" w:type="pct"/>
            <w:shd w:val="clear" w:color="auto" w:fill="auto"/>
            <w:noWrap/>
            <w:vAlign w:val="center"/>
            <w:hideMark/>
          </w:tcPr>
          <w:p w14:paraId="7929E7F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57B5522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c>
          <w:tcPr>
            <w:tcW w:w="661" w:type="pct"/>
            <w:shd w:val="clear" w:color="auto" w:fill="auto"/>
            <w:noWrap/>
            <w:vAlign w:val="center"/>
            <w:hideMark/>
          </w:tcPr>
          <w:p w14:paraId="621CED5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r>
      <w:tr w:rsidR="0042517F" w:rsidRPr="009028E3" w14:paraId="3392E8E1" w14:textId="77777777" w:rsidTr="0006637D">
        <w:trPr>
          <w:trHeight w:val="340"/>
          <w:jc w:val="center"/>
        </w:trPr>
        <w:tc>
          <w:tcPr>
            <w:tcW w:w="472" w:type="pct"/>
            <w:shd w:val="clear" w:color="auto" w:fill="auto"/>
            <w:noWrap/>
            <w:vAlign w:val="center"/>
            <w:hideMark/>
          </w:tcPr>
          <w:p w14:paraId="0752D4A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lastRenderedPageBreak/>
              <w:t>6</w:t>
            </w:r>
          </w:p>
        </w:tc>
        <w:tc>
          <w:tcPr>
            <w:tcW w:w="997" w:type="pct"/>
            <w:shd w:val="clear" w:color="auto" w:fill="auto"/>
            <w:vAlign w:val="center"/>
            <w:hideMark/>
          </w:tcPr>
          <w:p w14:paraId="0FB3B593"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7C498BC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2,484,493</w:t>
            </w:r>
          </w:p>
        </w:tc>
        <w:tc>
          <w:tcPr>
            <w:tcW w:w="777" w:type="pct"/>
            <w:shd w:val="clear" w:color="auto" w:fill="auto"/>
            <w:noWrap/>
            <w:vAlign w:val="center"/>
            <w:hideMark/>
          </w:tcPr>
          <w:p w14:paraId="2C839CF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461,459</w:t>
            </w:r>
          </w:p>
        </w:tc>
        <w:tc>
          <w:tcPr>
            <w:tcW w:w="581" w:type="pct"/>
            <w:shd w:val="clear" w:color="auto" w:fill="auto"/>
            <w:noWrap/>
            <w:vAlign w:val="center"/>
            <w:hideMark/>
          </w:tcPr>
          <w:p w14:paraId="502A9E8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0E0F99B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1.4</w:t>
            </w:r>
          </w:p>
        </w:tc>
        <w:tc>
          <w:tcPr>
            <w:tcW w:w="661" w:type="pct"/>
            <w:shd w:val="clear" w:color="auto" w:fill="auto"/>
            <w:noWrap/>
            <w:vAlign w:val="center"/>
            <w:hideMark/>
          </w:tcPr>
          <w:p w14:paraId="0789266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r>
      <w:tr w:rsidR="0042517F" w:rsidRPr="009028E3" w14:paraId="2B1F4772" w14:textId="77777777" w:rsidTr="0006637D">
        <w:trPr>
          <w:trHeight w:val="340"/>
          <w:jc w:val="center"/>
        </w:trPr>
        <w:tc>
          <w:tcPr>
            <w:tcW w:w="472" w:type="pct"/>
            <w:shd w:val="clear" w:color="auto" w:fill="auto"/>
            <w:noWrap/>
            <w:vAlign w:val="center"/>
            <w:hideMark/>
          </w:tcPr>
          <w:p w14:paraId="25FCC0B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7</w:t>
            </w:r>
          </w:p>
        </w:tc>
        <w:tc>
          <w:tcPr>
            <w:tcW w:w="997" w:type="pct"/>
            <w:shd w:val="clear" w:color="auto" w:fill="auto"/>
            <w:vAlign w:val="center"/>
            <w:hideMark/>
          </w:tcPr>
          <w:p w14:paraId="6C797F5F"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0C18526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2,496,603</w:t>
            </w:r>
          </w:p>
        </w:tc>
        <w:tc>
          <w:tcPr>
            <w:tcW w:w="777" w:type="pct"/>
            <w:shd w:val="clear" w:color="auto" w:fill="auto"/>
            <w:noWrap/>
            <w:vAlign w:val="center"/>
            <w:hideMark/>
          </w:tcPr>
          <w:p w14:paraId="1C1D184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434,044</w:t>
            </w:r>
          </w:p>
        </w:tc>
        <w:tc>
          <w:tcPr>
            <w:tcW w:w="581" w:type="pct"/>
            <w:shd w:val="clear" w:color="auto" w:fill="auto"/>
            <w:noWrap/>
            <w:vAlign w:val="center"/>
            <w:hideMark/>
          </w:tcPr>
          <w:p w14:paraId="23380DE4"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3879B7F9"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3093A49F" w14:textId="77777777" w:rsidR="00663130" w:rsidRPr="009028E3" w:rsidRDefault="00663130" w:rsidP="009028E3">
            <w:pPr>
              <w:spacing w:line="240" w:lineRule="auto"/>
              <w:ind w:firstLine="0"/>
              <w:jc w:val="center"/>
              <w:rPr>
                <w:rFonts w:cs="Times New Roman"/>
                <w:sz w:val="24"/>
              </w:rPr>
            </w:pPr>
          </w:p>
        </w:tc>
      </w:tr>
      <w:tr w:rsidR="0042517F" w:rsidRPr="009028E3" w14:paraId="4CE7DA60" w14:textId="77777777" w:rsidTr="0006637D">
        <w:trPr>
          <w:trHeight w:val="340"/>
          <w:jc w:val="center"/>
        </w:trPr>
        <w:tc>
          <w:tcPr>
            <w:tcW w:w="472" w:type="pct"/>
            <w:shd w:val="clear" w:color="auto" w:fill="auto"/>
            <w:noWrap/>
            <w:vAlign w:val="center"/>
            <w:hideMark/>
          </w:tcPr>
          <w:p w14:paraId="6A04B88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8</w:t>
            </w:r>
          </w:p>
        </w:tc>
        <w:tc>
          <w:tcPr>
            <w:tcW w:w="997" w:type="pct"/>
            <w:shd w:val="clear" w:color="auto" w:fill="auto"/>
            <w:vAlign w:val="center"/>
            <w:hideMark/>
          </w:tcPr>
          <w:p w14:paraId="52280442"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6438436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2,495,568</w:t>
            </w:r>
          </w:p>
        </w:tc>
        <w:tc>
          <w:tcPr>
            <w:tcW w:w="777" w:type="pct"/>
            <w:shd w:val="clear" w:color="auto" w:fill="auto"/>
            <w:noWrap/>
            <w:vAlign w:val="center"/>
            <w:hideMark/>
          </w:tcPr>
          <w:p w14:paraId="5D7F723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445,956</w:t>
            </w:r>
          </w:p>
        </w:tc>
        <w:tc>
          <w:tcPr>
            <w:tcW w:w="581" w:type="pct"/>
            <w:shd w:val="clear" w:color="auto" w:fill="auto"/>
            <w:noWrap/>
            <w:vAlign w:val="center"/>
            <w:hideMark/>
          </w:tcPr>
          <w:p w14:paraId="7D4D2B4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14821C5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1.3</w:t>
            </w:r>
          </w:p>
        </w:tc>
        <w:tc>
          <w:tcPr>
            <w:tcW w:w="661" w:type="pct"/>
            <w:shd w:val="clear" w:color="auto" w:fill="auto"/>
            <w:noWrap/>
            <w:vAlign w:val="center"/>
            <w:hideMark/>
          </w:tcPr>
          <w:p w14:paraId="5E85C51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r>
      <w:tr w:rsidR="0042517F" w:rsidRPr="009028E3" w14:paraId="1C6D37BC" w14:textId="77777777" w:rsidTr="0006637D">
        <w:trPr>
          <w:trHeight w:val="340"/>
          <w:jc w:val="center"/>
        </w:trPr>
        <w:tc>
          <w:tcPr>
            <w:tcW w:w="472" w:type="pct"/>
            <w:shd w:val="clear" w:color="auto" w:fill="auto"/>
            <w:noWrap/>
            <w:vAlign w:val="center"/>
            <w:hideMark/>
          </w:tcPr>
          <w:p w14:paraId="75B183D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w:t>
            </w:r>
          </w:p>
        </w:tc>
        <w:tc>
          <w:tcPr>
            <w:tcW w:w="997" w:type="pct"/>
            <w:shd w:val="clear" w:color="auto" w:fill="auto"/>
            <w:vAlign w:val="center"/>
            <w:hideMark/>
          </w:tcPr>
          <w:p w14:paraId="361BCFAF"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63FB3AB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2,496,319</w:t>
            </w:r>
          </w:p>
        </w:tc>
        <w:tc>
          <w:tcPr>
            <w:tcW w:w="777" w:type="pct"/>
            <w:shd w:val="clear" w:color="auto" w:fill="auto"/>
            <w:noWrap/>
            <w:vAlign w:val="center"/>
            <w:hideMark/>
          </w:tcPr>
          <w:p w14:paraId="3808B65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441,227</w:t>
            </w:r>
          </w:p>
        </w:tc>
        <w:tc>
          <w:tcPr>
            <w:tcW w:w="581" w:type="pct"/>
            <w:shd w:val="clear" w:color="auto" w:fill="auto"/>
            <w:noWrap/>
            <w:vAlign w:val="center"/>
            <w:hideMark/>
          </w:tcPr>
          <w:p w14:paraId="4148912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17F58C0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1.4</w:t>
            </w:r>
          </w:p>
        </w:tc>
        <w:tc>
          <w:tcPr>
            <w:tcW w:w="661" w:type="pct"/>
            <w:shd w:val="clear" w:color="auto" w:fill="auto"/>
            <w:noWrap/>
            <w:vAlign w:val="center"/>
            <w:hideMark/>
          </w:tcPr>
          <w:p w14:paraId="420A33A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r>
      <w:tr w:rsidR="0042517F" w:rsidRPr="009028E3" w14:paraId="78321D6B" w14:textId="77777777" w:rsidTr="0006637D">
        <w:trPr>
          <w:trHeight w:val="340"/>
          <w:jc w:val="center"/>
        </w:trPr>
        <w:tc>
          <w:tcPr>
            <w:tcW w:w="472" w:type="pct"/>
            <w:shd w:val="clear" w:color="auto" w:fill="auto"/>
            <w:noWrap/>
            <w:vAlign w:val="center"/>
            <w:hideMark/>
          </w:tcPr>
          <w:p w14:paraId="24FFF08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10</w:t>
            </w:r>
          </w:p>
        </w:tc>
        <w:tc>
          <w:tcPr>
            <w:tcW w:w="997" w:type="pct"/>
            <w:shd w:val="clear" w:color="auto" w:fill="auto"/>
            <w:vAlign w:val="center"/>
            <w:hideMark/>
          </w:tcPr>
          <w:p w14:paraId="09BA4A1A"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noWrap/>
            <w:vAlign w:val="center"/>
            <w:hideMark/>
          </w:tcPr>
          <w:p w14:paraId="4AB974A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2,497,045</w:t>
            </w:r>
          </w:p>
        </w:tc>
        <w:tc>
          <w:tcPr>
            <w:tcW w:w="777" w:type="pct"/>
            <w:shd w:val="clear" w:color="auto" w:fill="auto"/>
            <w:noWrap/>
            <w:vAlign w:val="center"/>
            <w:hideMark/>
          </w:tcPr>
          <w:p w14:paraId="47BC0C4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438,946</w:t>
            </w:r>
          </w:p>
        </w:tc>
        <w:tc>
          <w:tcPr>
            <w:tcW w:w="581" w:type="pct"/>
            <w:shd w:val="clear" w:color="auto" w:fill="auto"/>
            <w:noWrap/>
            <w:vAlign w:val="center"/>
            <w:hideMark/>
          </w:tcPr>
          <w:p w14:paraId="142F8D5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7F4EB12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1.3</w:t>
            </w:r>
          </w:p>
        </w:tc>
        <w:tc>
          <w:tcPr>
            <w:tcW w:w="661" w:type="pct"/>
            <w:shd w:val="clear" w:color="auto" w:fill="auto"/>
            <w:noWrap/>
            <w:vAlign w:val="center"/>
            <w:hideMark/>
          </w:tcPr>
          <w:p w14:paraId="08EFF26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r>
      <w:tr w:rsidR="0042517F" w:rsidRPr="009028E3" w14:paraId="1E08B6E5" w14:textId="77777777" w:rsidTr="0006637D">
        <w:trPr>
          <w:trHeight w:val="340"/>
          <w:jc w:val="center"/>
        </w:trPr>
        <w:tc>
          <w:tcPr>
            <w:tcW w:w="472" w:type="pct"/>
            <w:shd w:val="clear" w:color="auto" w:fill="auto"/>
            <w:noWrap/>
            <w:vAlign w:val="center"/>
            <w:hideMark/>
          </w:tcPr>
          <w:p w14:paraId="359F9C3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11</w:t>
            </w:r>
          </w:p>
        </w:tc>
        <w:tc>
          <w:tcPr>
            <w:tcW w:w="997" w:type="pct"/>
            <w:shd w:val="clear" w:color="auto" w:fill="auto"/>
            <w:vAlign w:val="center"/>
            <w:hideMark/>
          </w:tcPr>
          <w:p w14:paraId="4737C344" w14:textId="77777777" w:rsidR="00663130" w:rsidRPr="009028E3" w:rsidRDefault="00663130" w:rsidP="009028E3">
            <w:pPr>
              <w:spacing w:line="240" w:lineRule="auto"/>
              <w:ind w:firstLine="0"/>
              <w:rPr>
                <w:rFonts w:cs="Times New Roman"/>
                <w:sz w:val="24"/>
              </w:rPr>
            </w:pPr>
            <w:r w:rsidRPr="009028E3">
              <w:rPr>
                <w:rFonts w:cs="Times New Roman"/>
                <w:sz w:val="24"/>
              </w:rPr>
              <w:t>Suối Nậm Ma</w:t>
            </w:r>
          </w:p>
        </w:tc>
        <w:tc>
          <w:tcPr>
            <w:tcW w:w="836" w:type="pct"/>
            <w:shd w:val="clear" w:color="auto" w:fill="auto"/>
            <w:noWrap/>
            <w:vAlign w:val="center"/>
            <w:hideMark/>
          </w:tcPr>
          <w:p w14:paraId="414ADBC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2,478,480</w:t>
            </w:r>
          </w:p>
        </w:tc>
        <w:tc>
          <w:tcPr>
            <w:tcW w:w="777" w:type="pct"/>
            <w:shd w:val="clear" w:color="auto" w:fill="auto"/>
            <w:noWrap/>
            <w:vAlign w:val="center"/>
            <w:hideMark/>
          </w:tcPr>
          <w:p w14:paraId="6FDE0D2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439,153</w:t>
            </w:r>
          </w:p>
        </w:tc>
        <w:tc>
          <w:tcPr>
            <w:tcW w:w="581" w:type="pct"/>
            <w:shd w:val="clear" w:color="auto" w:fill="auto"/>
            <w:noWrap/>
            <w:vAlign w:val="center"/>
            <w:hideMark/>
          </w:tcPr>
          <w:p w14:paraId="34AA686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75</w:t>
            </w:r>
          </w:p>
        </w:tc>
        <w:tc>
          <w:tcPr>
            <w:tcW w:w="675" w:type="pct"/>
            <w:shd w:val="clear" w:color="auto" w:fill="auto"/>
            <w:noWrap/>
            <w:vAlign w:val="center"/>
            <w:hideMark/>
          </w:tcPr>
          <w:p w14:paraId="08751BB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c>
          <w:tcPr>
            <w:tcW w:w="661" w:type="pct"/>
            <w:shd w:val="clear" w:color="auto" w:fill="auto"/>
            <w:noWrap/>
            <w:vAlign w:val="center"/>
            <w:hideMark/>
          </w:tcPr>
          <w:p w14:paraId="0FB496C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1.3</w:t>
            </w:r>
          </w:p>
        </w:tc>
      </w:tr>
      <w:tr w:rsidR="0042517F" w:rsidRPr="009028E3" w14:paraId="73105EBE" w14:textId="77777777" w:rsidTr="0006637D">
        <w:trPr>
          <w:trHeight w:val="340"/>
          <w:jc w:val="center"/>
        </w:trPr>
        <w:tc>
          <w:tcPr>
            <w:tcW w:w="472" w:type="pct"/>
            <w:shd w:val="clear" w:color="auto" w:fill="auto"/>
            <w:noWrap/>
            <w:vAlign w:val="center"/>
            <w:hideMark/>
          </w:tcPr>
          <w:p w14:paraId="4F5D32E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c>
          <w:tcPr>
            <w:tcW w:w="997" w:type="pct"/>
            <w:shd w:val="clear" w:color="auto" w:fill="auto"/>
            <w:vAlign w:val="center"/>
            <w:hideMark/>
          </w:tcPr>
          <w:p w14:paraId="45778FBB" w14:textId="77777777" w:rsidR="00663130" w:rsidRPr="009028E3" w:rsidRDefault="00663130" w:rsidP="009028E3">
            <w:pPr>
              <w:spacing w:line="240" w:lineRule="auto"/>
              <w:ind w:firstLine="0"/>
              <w:rPr>
                <w:rFonts w:cs="Times New Roman"/>
                <w:sz w:val="24"/>
              </w:rPr>
            </w:pPr>
            <w:r w:rsidRPr="009028E3">
              <w:rPr>
                <w:rFonts w:cs="Times New Roman"/>
                <w:sz w:val="24"/>
              </w:rPr>
              <w:t>Suối Nậm Ma</w:t>
            </w:r>
          </w:p>
        </w:tc>
        <w:tc>
          <w:tcPr>
            <w:tcW w:w="836" w:type="pct"/>
            <w:shd w:val="clear" w:color="auto" w:fill="auto"/>
            <w:noWrap/>
            <w:vAlign w:val="center"/>
            <w:hideMark/>
          </w:tcPr>
          <w:p w14:paraId="16D1C66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2,480,238</w:t>
            </w:r>
          </w:p>
        </w:tc>
        <w:tc>
          <w:tcPr>
            <w:tcW w:w="777" w:type="pct"/>
            <w:shd w:val="clear" w:color="auto" w:fill="auto"/>
            <w:noWrap/>
            <w:vAlign w:val="center"/>
            <w:hideMark/>
          </w:tcPr>
          <w:p w14:paraId="08B57CF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438,848</w:t>
            </w:r>
          </w:p>
        </w:tc>
        <w:tc>
          <w:tcPr>
            <w:tcW w:w="581" w:type="pct"/>
            <w:shd w:val="clear" w:color="auto" w:fill="auto"/>
            <w:noWrap/>
            <w:vAlign w:val="center"/>
            <w:hideMark/>
          </w:tcPr>
          <w:p w14:paraId="3586F86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75</w:t>
            </w:r>
          </w:p>
        </w:tc>
        <w:tc>
          <w:tcPr>
            <w:tcW w:w="675" w:type="pct"/>
            <w:shd w:val="clear" w:color="auto" w:fill="auto"/>
            <w:noWrap/>
            <w:vAlign w:val="center"/>
            <w:hideMark/>
          </w:tcPr>
          <w:p w14:paraId="15F3580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c>
          <w:tcPr>
            <w:tcW w:w="661" w:type="pct"/>
            <w:shd w:val="clear" w:color="auto" w:fill="auto"/>
            <w:noWrap/>
            <w:vAlign w:val="center"/>
            <w:hideMark/>
          </w:tcPr>
          <w:p w14:paraId="33843C7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0.8</w:t>
            </w:r>
          </w:p>
        </w:tc>
      </w:tr>
      <w:tr w:rsidR="0042517F" w:rsidRPr="009028E3" w14:paraId="31560B2B" w14:textId="77777777" w:rsidTr="0006637D">
        <w:trPr>
          <w:trHeight w:val="340"/>
          <w:jc w:val="center"/>
        </w:trPr>
        <w:tc>
          <w:tcPr>
            <w:tcW w:w="472" w:type="pct"/>
            <w:shd w:val="clear" w:color="auto" w:fill="auto"/>
            <w:noWrap/>
            <w:vAlign w:val="center"/>
            <w:hideMark/>
          </w:tcPr>
          <w:p w14:paraId="560FA41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13</w:t>
            </w:r>
          </w:p>
        </w:tc>
        <w:tc>
          <w:tcPr>
            <w:tcW w:w="997" w:type="pct"/>
            <w:shd w:val="clear" w:color="auto" w:fill="auto"/>
            <w:vAlign w:val="center"/>
            <w:hideMark/>
          </w:tcPr>
          <w:p w14:paraId="31171D56" w14:textId="77777777" w:rsidR="00663130" w:rsidRPr="009028E3" w:rsidRDefault="00663130" w:rsidP="009028E3">
            <w:pPr>
              <w:spacing w:line="240" w:lineRule="auto"/>
              <w:ind w:firstLine="0"/>
              <w:rPr>
                <w:rFonts w:cs="Times New Roman"/>
                <w:sz w:val="24"/>
              </w:rPr>
            </w:pPr>
            <w:r w:rsidRPr="009028E3">
              <w:rPr>
                <w:rFonts w:cs="Times New Roman"/>
                <w:sz w:val="24"/>
              </w:rPr>
              <w:t>Suối Nậm Ma</w:t>
            </w:r>
          </w:p>
        </w:tc>
        <w:tc>
          <w:tcPr>
            <w:tcW w:w="836" w:type="pct"/>
            <w:shd w:val="clear" w:color="auto" w:fill="auto"/>
            <w:noWrap/>
            <w:vAlign w:val="center"/>
            <w:hideMark/>
          </w:tcPr>
          <w:p w14:paraId="5ECD464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2,483,896</w:t>
            </w:r>
          </w:p>
        </w:tc>
        <w:tc>
          <w:tcPr>
            <w:tcW w:w="777" w:type="pct"/>
            <w:shd w:val="clear" w:color="auto" w:fill="auto"/>
            <w:noWrap/>
            <w:vAlign w:val="center"/>
            <w:hideMark/>
          </w:tcPr>
          <w:p w14:paraId="040F04E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441,621</w:t>
            </w:r>
          </w:p>
        </w:tc>
        <w:tc>
          <w:tcPr>
            <w:tcW w:w="581" w:type="pct"/>
            <w:shd w:val="clear" w:color="auto" w:fill="auto"/>
            <w:noWrap/>
            <w:vAlign w:val="center"/>
            <w:hideMark/>
          </w:tcPr>
          <w:p w14:paraId="4F3C520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75</w:t>
            </w:r>
          </w:p>
        </w:tc>
        <w:tc>
          <w:tcPr>
            <w:tcW w:w="675" w:type="pct"/>
            <w:shd w:val="clear" w:color="auto" w:fill="auto"/>
            <w:noWrap/>
            <w:vAlign w:val="center"/>
            <w:hideMark/>
          </w:tcPr>
          <w:p w14:paraId="5823F29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1.1</w:t>
            </w:r>
          </w:p>
        </w:tc>
        <w:tc>
          <w:tcPr>
            <w:tcW w:w="661" w:type="pct"/>
            <w:shd w:val="clear" w:color="auto" w:fill="auto"/>
            <w:noWrap/>
            <w:vAlign w:val="center"/>
            <w:hideMark/>
          </w:tcPr>
          <w:p w14:paraId="761F7EF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r>
      <w:tr w:rsidR="0042517F" w:rsidRPr="009028E3" w14:paraId="5442AF62" w14:textId="77777777" w:rsidTr="0006637D">
        <w:trPr>
          <w:trHeight w:val="340"/>
          <w:jc w:val="center"/>
        </w:trPr>
        <w:tc>
          <w:tcPr>
            <w:tcW w:w="472" w:type="pct"/>
            <w:shd w:val="clear" w:color="auto" w:fill="auto"/>
            <w:noWrap/>
            <w:vAlign w:val="center"/>
            <w:hideMark/>
          </w:tcPr>
          <w:p w14:paraId="4CF730D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14</w:t>
            </w:r>
          </w:p>
        </w:tc>
        <w:tc>
          <w:tcPr>
            <w:tcW w:w="997" w:type="pct"/>
            <w:shd w:val="clear" w:color="auto" w:fill="auto"/>
            <w:vAlign w:val="center"/>
            <w:hideMark/>
          </w:tcPr>
          <w:p w14:paraId="42194EC5" w14:textId="79A184BB"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 xml:space="preserve">uối </w:t>
            </w:r>
            <w:r w:rsidRPr="009028E3">
              <w:rPr>
                <w:rFonts w:cs="Times New Roman"/>
                <w:sz w:val="24"/>
              </w:rPr>
              <w:t>Nậm Dín</w:t>
            </w:r>
          </w:p>
        </w:tc>
        <w:tc>
          <w:tcPr>
            <w:tcW w:w="836" w:type="pct"/>
            <w:shd w:val="clear" w:color="auto" w:fill="auto"/>
            <w:noWrap/>
            <w:vAlign w:val="center"/>
            <w:hideMark/>
          </w:tcPr>
          <w:p w14:paraId="5FEFAAE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2,476,985</w:t>
            </w:r>
          </w:p>
        </w:tc>
        <w:tc>
          <w:tcPr>
            <w:tcW w:w="777" w:type="pct"/>
            <w:shd w:val="clear" w:color="auto" w:fill="auto"/>
            <w:noWrap/>
            <w:vAlign w:val="center"/>
            <w:hideMark/>
          </w:tcPr>
          <w:p w14:paraId="087CBA9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464,371</w:t>
            </w:r>
          </w:p>
        </w:tc>
        <w:tc>
          <w:tcPr>
            <w:tcW w:w="581" w:type="pct"/>
            <w:shd w:val="clear" w:color="auto" w:fill="auto"/>
            <w:noWrap/>
            <w:vAlign w:val="center"/>
            <w:hideMark/>
          </w:tcPr>
          <w:p w14:paraId="340DDAD7"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12912A3F"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660E78F1" w14:textId="77777777" w:rsidR="00663130" w:rsidRPr="009028E3" w:rsidRDefault="00663130" w:rsidP="009028E3">
            <w:pPr>
              <w:spacing w:line="240" w:lineRule="auto"/>
              <w:ind w:firstLine="0"/>
              <w:jc w:val="center"/>
              <w:rPr>
                <w:rFonts w:cs="Times New Roman"/>
                <w:sz w:val="24"/>
              </w:rPr>
            </w:pPr>
          </w:p>
        </w:tc>
      </w:tr>
      <w:tr w:rsidR="0042517F" w:rsidRPr="009028E3" w14:paraId="26368D03" w14:textId="77777777" w:rsidTr="0006637D">
        <w:trPr>
          <w:trHeight w:val="340"/>
          <w:jc w:val="center"/>
        </w:trPr>
        <w:tc>
          <w:tcPr>
            <w:tcW w:w="472" w:type="pct"/>
            <w:shd w:val="clear" w:color="auto" w:fill="auto"/>
            <w:noWrap/>
            <w:vAlign w:val="center"/>
            <w:hideMark/>
          </w:tcPr>
          <w:p w14:paraId="1D4F29C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15</w:t>
            </w:r>
          </w:p>
        </w:tc>
        <w:tc>
          <w:tcPr>
            <w:tcW w:w="997" w:type="pct"/>
            <w:shd w:val="clear" w:color="auto" w:fill="auto"/>
            <w:vAlign w:val="center"/>
            <w:hideMark/>
          </w:tcPr>
          <w:p w14:paraId="010295B5" w14:textId="77EEDCFF"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 xml:space="preserve">uối </w:t>
            </w:r>
            <w:r w:rsidRPr="009028E3">
              <w:rPr>
                <w:rFonts w:cs="Times New Roman"/>
                <w:sz w:val="24"/>
              </w:rPr>
              <w:t>Nậm Ngà</w:t>
            </w:r>
          </w:p>
        </w:tc>
        <w:tc>
          <w:tcPr>
            <w:tcW w:w="836" w:type="pct"/>
            <w:shd w:val="clear" w:color="auto" w:fill="auto"/>
            <w:noWrap/>
            <w:vAlign w:val="center"/>
            <w:hideMark/>
          </w:tcPr>
          <w:p w14:paraId="5B35EF2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2,476,111</w:t>
            </w:r>
          </w:p>
        </w:tc>
        <w:tc>
          <w:tcPr>
            <w:tcW w:w="777" w:type="pct"/>
            <w:shd w:val="clear" w:color="auto" w:fill="auto"/>
            <w:noWrap/>
            <w:vAlign w:val="center"/>
            <w:hideMark/>
          </w:tcPr>
          <w:p w14:paraId="3F23D5E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465,009</w:t>
            </w:r>
          </w:p>
        </w:tc>
        <w:tc>
          <w:tcPr>
            <w:tcW w:w="581" w:type="pct"/>
            <w:shd w:val="clear" w:color="auto" w:fill="auto"/>
            <w:noWrap/>
            <w:vAlign w:val="center"/>
            <w:hideMark/>
          </w:tcPr>
          <w:p w14:paraId="5CD1C918"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771C972D"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1EE0840C" w14:textId="77777777" w:rsidR="00663130" w:rsidRPr="009028E3" w:rsidRDefault="00663130" w:rsidP="009028E3">
            <w:pPr>
              <w:spacing w:line="240" w:lineRule="auto"/>
              <w:ind w:firstLine="0"/>
              <w:jc w:val="center"/>
              <w:rPr>
                <w:rFonts w:cs="Times New Roman"/>
                <w:sz w:val="24"/>
              </w:rPr>
            </w:pPr>
          </w:p>
        </w:tc>
      </w:tr>
      <w:tr w:rsidR="0042517F" w:rsidRPr="009028E3" w14:paraId="14A61A49" w14:textId="77777777" w:rsidTr="0006637D">
        <w:trPr>
          <w:trHeight w:val="340"/>
          <w:jc w:val="center"/>
        </w:trPr>
        <w:tc>
          <w:tcPr>
            <w:tcW w:w="472" w:type="pct"/>
            <w:shd w:val="clear" w:color="auto" w:fill="auto"/>
            <w:noWrap/>
            <w:vAlign w:val="center"/>
            <w:hideMark/>
          </w:tcPr>
          <w:p w14:paraId="15CC7EF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16</w:t>
            </w:r>
          </w:p>
        </w:tc>
        <w:tc>
          <w:tcPr>
            <w:tcW w:w="997" w:type="pct"/>
            <w:shd w:val="clear" w:color="auto" w:fill="auto"/>
            <w:vAlign w:val="center"/>
            <w:hideMark/>
          </w:tcPr>
          <w:p w14:paraId="612F7929" w14:textId="633D355A"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ôn</w:t>
            </w:r>
            <w:r w:rsidRPr="009028E3">
              <w:rPr>
                <w:rFonts w:cs="Times New Roman"/>
                <w:sz w:val="24"/>
              </w:rPr>
              <w:t>g Đà</w:t>
            </w:r>
          </w:p>
        </w:tc>
        <w:tc>
          <w:tcPr>
            <w:tcW w:w="836" w:type="pct"/>
            <w:shd w:val="clear" w:color="auto" w:fill="auto"/>
            <w:vAlign w:val="center"/>
            <w:hideMark/>
          </w:tcPr>
          <w:p w14:paraId="7547F2E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2,480,073</w:t>
            </w:r>
          </w:p>
        </w:tc>
        <w:tc>
          <w:tcPr>
            <w:tcW w:w="777" w:type="pct"/>
            <w:shd w:val="clear" w:color="auto" w:fill="auto"/>
            <w:vAlign w:val="center"/>
            <w:hideMark/>
          </w:tcPr>
          <w:p w14:paraId="643EA66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467,237</w:t>
            </w:r>
          </w:p>
        </w:tc>
        <w:tc>
          <w:tcPr>
            <w:tcW w:w="581" w:type="pct"/>
            <w:shd w:val="clear" w:color="auto" w:fill="auto"/>
            <w:noWrap/>
            <w:vAlign w:val="center"/>
            <w:hideMark/>
          </w:tcPr>
          <w:p w14:paraId="52822AC3"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66AF4BE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0.25</w:t>
            </w:r>
          </w:p>
        </w:tc>
        <w:tc>
          <w:tcPr>
            <w:tcW w:w="661" w:type="pct"/>
            <w:shd w:val="clear" w:color="auto" w:fill="auto"/>
            <w:vAlign w:val="center"/>
            <w:hideMark/>
          </w:tcPr>
          <w:p w14:paraId="6E00180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r>
      <w:tr w:rsidR="0042517F" w:rsidRPr="009028E3" w14:paraId="26C6827D" w14:textId="77777777" w:rsidTr="0006637D">
        <w:trPr>
          <w:trHeight w:val="340"/>
          <w:jc w:val="center"/>
        </w:trPr>
        <w:tc>
          <w:tcPr>
            <w:tcW w:w="472" w:type="pct"/>
            <w:shd w:val="clear" w:color="auto" w:fill="auto"/>
            <w:noWrap/>
            <w:vAlign w:val="center"/>
            <w:hideMark/>
          </w:tcPr>
          <w:p w14:paraId="434B2B4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17</w:t>
            </w:r>
          </w:p>
        </w:tc>
        <w:tc>
          <w:tcPr>
            <w:tcW w:w="997" w:type="pct"/>
            <w:shd w:val="clear" w:color="auto" w:fill="auto"/>
            <w:vAlign w:val="center"/>
            <w:hideMark/>
          </w:tcPr>
          <w:p w14:paraId="35C80495" w14:textId="03F45C51"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 xml:space="preserve">uối </w:t>
            </w:r>
            <w:r w:rsidRPr="009028E3">
              <w:rPr>
                <w:rFonts w:cs="Times New Roman"/>
                <w:sz w:val="24"/>
              </w:rPr>
              <w:t>Kha Ứ</w:t>
            </w:r>
          </w:p>
        </w:tc>
        <w:tc>
          <w:tcPr>
            <w:tcW w:w="836" w:type="pct"/>
            <w:shd w:val="clear" w:color="auto" w:fill="auto"/>
            <w:noWrap/>
            <w:vAlign w:val="center"/>
            <w:hideMark/>
          </w:tcPr>
          <w:p w14:paraId="55648E0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2,478,606</w:t>
            </w:r>
          </w:p>
        </w:tc>
        <w:tc>
          <w:tcPr>
            <w:tcW w:w="777" w:type="pct"/>
            <w:shd w:val="clear" w:color="auto" w:fill="auto"/>
            <w:noWrap/>
            <w:vAlign w:val="center"/>
            <w:hideMark/>
          </w:tcPr>
          <w:p w14:paraId="0DA9DB2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466,471</w:t>
            </w:r>
          </w:p>
        </w:tc>
        <w:tc>
          <w:tcPr>
            <w:tcW w:w="581" w:type="pct"/>
            <w:shd w:val="clear" w:color="auto" w:fill="auto"/>
            <w:noWrap/>
            <w:vAlign w:val="center"/>
            <w:hideMark/>
          </w:tcPr>
          <w:p w14:paraId="4849C9A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w:t>
            </w:r>
          </w:p>
        </w:tc>
        <w:tc>
          <w:tcPr>
            <w:tcW w:w="675" w:type="pct"/>
            <w:shd w:val="clear" w:color="auto" w:fill="auto"/>
            <w:noWrap/>
            <w:vAlign w:val="center"/>
            <w:hideMark/>
          </w:tcPr>
          <w:p w14:paraId="51CACF8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0.3</w:t>
            </w:r>
          </w:p>
        </w:tc>
        <w:tc>
          <w:tcPr>
            <w:tcW w:w="661" w:type="pct"/>
            <w:shd w:val="clear" w:color="auto" w:fill="auto"/>
            <w:vAlign w:val="center"/>
            <w:hideMark/>
          </w:tcPr>
          <w:p w14:paraId="6C878A0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0.25</w:t>
            </w:r>
          </w:p>
        </w:tc>
      </w:tr>
      <w:tr w:rsidR="0042517F" w:rsidRPr="009028E3" w14:paraId="77E3A169" w14:textId="77777777" w:rsidTr="0006637D">
        <w:trPr>
          <w:trHeight w:val="340"/>
          <w:jc w:val="center"/>
        </w:trPr>
        <w:tc>
          <w:tcPr>
            <w:tcW w:w="472" w:type="pct"/>
            <w:shd w:val="clear" w:color="auto" w:fill="auto"/>
            <w:noWrap/>
            <w:vAlign w:val="center"/>
            <w:hideMark/>
          </w:tcPr>
          <w:p w14:paraId="2888B06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18</w:t>
            </w:r>
          </w:p>
        </w:tc>
        <w:tc>
          <w:tcPr>
            <w:tcW w:w="997" w:type="pct"/>
            <w:shd w:val="clear" w:color="auto" w:fill="auto"/>
            <w:vAlign w:val="center"/>
            <w:hideMark/>
          </w:tcPr>
          <w:p w14:paraId="1EE35135"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vAlign w:val="center"/>
            <w:hideMark/>
          </w:tcPr>
          <w:p w14:paraId="11AF1B2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2,482,384</w:t>
            </w:r>
          </w:p>
        </w:tc>
        <w:tc>
          <w:tcPr>
            <w:tcW w:w="777" w:type="pct"/>
            <w:shd w:val="clear" w:color="auto" w:fill="auto"/>
            <w:vAlign w:val="center"/>
            <w:hideMark/>
          </w:tcPr>
          <w:p w14:paraId="05B2345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463,136</w:t>
            </w:r>
          </w:p>
        </w:tc>
        <w:tc>
          <w:tcPr>
            <w:tcW w:w="581" w:type="pct"/>
            <w:shd w:val="clear" w:color="auto" w:fill="auto"/>
            <w:noWrap/>
            <w:vAlign w:val="center"/>
            <w:hideMark/>
          </w:tcPr>
          <w:p w14:paraId="208DA5E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752325C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c>
          <w:tcPr>
            <w:tcW w:w="661" w:type="pct"/>
            <w:shd w:val="clear" w:color="auto" w:fill="auto"/>
            <w:vAlign w:val="center"/>
            <w:hideMark/>
          </w:tcPr>
          <w:p w14:paraId="606E05D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0.8</w:t>
            </w:r>
          </w:p>
        </w:tc>
      </w:tr>
      <w:tr w:rsidR="0042517F" w:rsidRPr="009028E3" w14:paraId="2A31CF1C" w14:textId="77777777" w:rsidTr="0006637D">
        <w:trPr>
          <w:trHeight w:val="340"/>
          <w:jc w:val="center"/>
        </w:trPr>
        <w:tc>
          <w:tcPr>
            <w:tcW w:w="472" w:type="pct"/>
            <w:shd w:val="clear" w:color="auto" w:fill="auto"/>
            <w:noWrap/>
            <w:vAlign w:val="center"/>
            <w:hideMark/>
          </w:tcPr>
          <w:p w14:paraId="72B426D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19</w:t>
            </w:r>
          </w:p>
        </w:tc>
        <w:tc>
          <w:tcPr>
            <w:tcW w:w="997" w:type="pct"/>
            <w:shd w:val="clear" w:color="auto" w:fill="auto"/>
            <w:vAlign w:val="center"/>
            <w:hideMark/>
          </w:tcPr>
          <w:p w14:paraId="0442DCF4"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vAlign w:val="center"/>
            <w:hideMark/>
          </w:tcPr>
          <w:p w14:paraId="14231DD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2,482,330</w:t>
            </w:r>
          </w:p>
        </w:tc>
        <w:tc>
          <w:tcPr>
            <w:tcW w:w="777" w:type="pct"/>
            <w:shd w:val="clear" w:color="auto" w:fill="auto"/>
            <w:vAlign w:val="center"/>
            <w:hideMark/>
          </w:tcPr>
          <w:p w14:paraId="223C602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464,419</w:t>
            </w:r>
          </w:p>
        </w:tc>
        <w:tc>
          <w:tcPr>
            <w:tcW w:w="581" w:type="pct"/>
            <w:shd w:val="clear" w:color="auto" w:fill="auto"/>
            <w:noWrap/>
            <w:vAlign w:val="center"/>
            <w:hideMark/>
          </w:tcPr>
          <w:p w14:paraId="01408D1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24722AB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c>
          <w:tcPr>
            <w:tcW w:w="661" w:type="pct"/>
            <w:shd w:val="clear" w:color="auto" w:fill="auto"/>
            <w:vAlign w:val="center"/>
            <w:hideMark/>
          </w:tcPr>
          <w:p w14:paraId="4ADD632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r>
      <w:tr w:rsidR="0042517F" w:rsidRPr="009028E3" w14:paraId="5FDCAC9E" w14:textId="77777777" w:rsidTr="0006637D">
        <w:trPr>
          <w:trHeight w:val="340"/>
          <w:jc w:val="center"/>
        </w:trPr>
        <w:tc>
          <w:tcPr>
            <w:tcW w:w="472" w:type="pct"/>
            <w:shd w:val="clear" w:color="auto" w:fill="auto"/>
            <w:noWrap/>
            <w:vAlign w:val="center"/>
            <w:hideMark/>
          </w:tcPr>
          <w:p w14:paraId="53E3319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20</w:t>
            </w:r>
          </w:p>
        </w:tc>
        <w:tc>
          <w:tcPr>
            <w:tcW w:w="997" w:type="pct"/>
            <w:shd w:val="clear" w:color="auto" w:fill="auto"/>
            <w:vAlign w:val="center"/>
            <w:hideMark/>
          </w:tcPr>
          <w:p w14:paraId="4DF29EE9" w14:textId="77777777" w:rsidR="00663130" w:rsidRPr="009028E3" w:rsidRDefault="00663130" w:rsidP="009028E3">
            <w:pPr>
              <w:spacing w:line="240" w:lineRule="auto"/>
              <w:ind w:firstLine="0"/>
              <w:rPr>
                <w:rFonts w:cs="Times New Roman"/>
                <w:sz w:val="24"/>
              </w:rPr>
            </w:pPr>
            <w:r w:rsidRPr="009028E3">
              <w:rPr>
                <w:rFonts w:cs="Times New Roman"/>
                <w:sz w:val="24"/>
              </w:rPr>
              <w:t>Sông Đà</w:t>
            </w:r>
          </w:p>
        </w:tc>
        <w:tc>
          <w:tcPr>
            <w:tcW w:w="836" w:type="pct"/>
            <w:shd w:val="clear" w:color="auto" w:fill="auto"/>
            <w:vAlign w:val="center"/>
            <w:hideMark/>
          </w:tcPr>
          <w:p w14:paraId="6FC732C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2,479,076</w:t>
            </w:r>
          </w:p>
        </w:tc>
        <w:tc>
          <w:tcPr>
            <w:tcW w:w="777" w:type="pct"/>
            <w:shd w:val="clear" w:color="auto" w:fill="auto"/>
            <w:vAlign w:val="center"/>
            <w:hideMark/>
          </w:tcPr>
          <w:p w14:paraId="47F4BA5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468,926</w:t>
            </w:r>
          </w:p>
        </w:tc>
        <w:tc>
          <w:tcPr>
            <w:tcW w:w="581" w:type="pct"/>
            <w:shd w:val="clear" w:color="auto" w:fill="auto"/>
            <w:noWrap/>
            <w:vAlign w:val="center"/>
            <w:hideMark/>
          </w:tcPr>
          <w:p w14:paraId="129E5E2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608F966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c>
          <w:tcPr>
            <w:tcW w:w="661" w:type="pct"/>
            <w:shd w:val="clear" w:color="auto" w:fill="auto"/>
            <w:vAlign w:val="center"/>
            <w:hideMark/>
          </w:tcPr>
          <w:p w14:paraId="7F89ADC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1.2</w:t>
            </w:r>
          </w:p>
        </w:tc>
      </w:tr>
      <w:tr w:rsidR="0042517F" w:rsidRPr="009028E3" w14:paraId="6C3D981B" w14:textId="77777777" w:rsidTr="0006637D">
        <w:trPr>
          <w:trHeight w:val="340"/>
          <w:jc w:val="center"/>
        </w:trPr>
        <w:tc>
          <w:tcPr>
            <w:tcW w:w="472" w:type="pct"/>
            <w:shd w:val="clear" w:color="auto" w:fill="auto"/>
            <w:noWrap/>
            <w:vAlign w:val="center"/>
            <w:hideMark/>
          </w:tcPr>
          <w:p w14:paraId="2FD7170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21</w:t>
            </w:r>
          </w:p>
        </w:tc>
        <w:tc>
          <w:tcPr>
            <w:tcW w:w="997" w:type="pct"/>
            <w:shd w:val="clear" w:color="auto" w:fill="auto"/>
            <w:vAlign w:val="center"/>
            <w:hideMark/>
          </w:tcPr>
          <w:p w14:paraId="699AEAB0" w14:textId="4BB88775" w:rsidR="00663130" w:rsidRPr="009028E3" w:rsidRDefault="009028E3" w:rsidP="009028E3">
            <w:pPr>
              <w:spacing w:line="240" w:lineRule="auto"/>
              <w:ind w:firstLine="0"/>
              <w:rPr>
                <w:rFonts w:cs="Times New Roman"/>
                <w:sz w:val="24"/>
              </w:rPr>
            </w:pPr>
            <w:r>
              <w:rPr>
                <w:rFonts w:cs="Times New Roman"/>
                <w:sz w:val="24"/>
              </w:rPr>
              <w:t xml:space="preserve">Sông </w:t>
            </w:r>
            <w:r w:rsidR="00663130" w:rsidRPr="009028E3">
              <w:rPr>
                <w:rFonts w:cs="Times New Roman"/>
                <w:sz w:val="24"/>
              </w:rPr>
              <w:t>Đà</w:t>
            </w:r>
          </w:p>
        </w:tc>
        <w:tc>
          <w:tcPr>
            <w:tcW w:w="836" w:type="pct"/>
            <w:shd w:val="clear" w:color="auto" w:fill="auto"/>
            <w:noWrap/>
            <w:vAlign w:val="center"/>
            <w:hideMark/>
          </w:tcPr>
          <w:p w14:paraId="772A53E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2,466,776</w:t>
            </w:r>
          </w:p>
        </w:tc>
        <w:tc>
          <w:tcPr>
            <w:tcW w:w="777" w:type="pct"/>
            <w:shd w:val="clear" w:color="auto" w:fill="auto"/>
            <w:noWrap/>
            <w:vAlign w:val="center"/>
            <w:hideMark/>
          </w:tcPr>
          <w:p w14:paraId="2DE1A95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481,384</w:t>
            </w:r>
          </w:p>
        </w:tc>
        <w:tc>
          <w:tcPr>
            <w:tcW w:w="581" w:type="pct"/>
            <w:shd w:val="clear" w:color="auto" w:fill="auto"/>
            <w:noWrap/>
            <w:vAlign w:val="center"/>
            <w:hideMark/>
          </w:tcPr>
          <w:p w14:paraId="452997E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232</w:t>
            </w:r>
          </w:p>
        </w:tc>
        <w:tc>
          <w:tcPr>
            <w:tcW w:w="675" w:type="pct"/>
            <w:shd w:val="clear" w:color="auto" w:fill="auto"/>
            <w:noWrap/>
            <w:vAlign w:val="center"/>
            <w:hideMark/>
          </w:tcPr>
          <w:p w14:paraId="67B5BFC7"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428B11FB" w14:textId="77777777" w:rsidR="00663130" w:rsidRPr="009028E3" w:rsidRDefault="00663130" w:rsidP="009028E3">
            <w:pPr>
              <w:spacing w:line="240" w:lineRule="auto"/>
              <w:ind w:firstLine="0"/>
              <w:jc w:val="center"/>
              <w:rPr>
                <w:rFonts w:cs="Times New Roman"/>
                <w:sz w:val="24"/>
              </w:rPr>
            </w:pPr>
          </w:p>
        </w:tc>
      </w:tr>
      <w:tr w:rsidR="0042517F" w:rsidRPr="009028E3" w14:paraId="1CAC0280" w14:textId="77777777" w:rsidTr="0006637D">
        <w:trPr>
          <w:trHeight w:val="340"/>
          <w:jc w:val="center"/>
        </w:trPr>
        <w:tc>
          <w:tcPr>
            <w:tcW w:w="472" w:type="pct"/>
            <w:shd w:val="clear" w:color="auto" w:fill="auto"/>
            <w:noWrap/>
            <w:vAlign w:val="center"/>
            <w:hideMark/>
          </w:tcPr>
          <w:p w14:paraId="1201406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22</w:t>
            </w:r>
          </w:p>
        </w:tc>
        <w:tc>
          <w:tcPr>
            <w:tcW w:w="997" w:type="pct"/>
            <w:shd w:val="clear" w:color="auto" w:fill="auto"/>
            <w:vAlign w:val="center"/>
            <w:hideMark/>
          </w:tcPr>
          <w:p w14:paraId="5510FF0B" w14:textId="4F690BB7"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ôn</w:t>
            </w:r>
            <w:r w:rsidRPr="009028E3">
              <w:rPr>
                <w:rFonts w:cs="Times New Roman"/>
                <w:sz w:val="24"/>
              </w:rPr>
              <w:t>g.Nậm Bum</w:t>
            </w:r>
          </w:p>
        </w:tc>
        <w:tc>
          <w:tcPr>
            <w:tcW w:w="836" w:type="pct"/>
            <w:shd w:val="clear" w:color="auto" w:fill="auto"/>
            <w:vAlign w:val="center"/>
            <w:hideMark/>
          </w:tcPr>
          <w:p w14:paraId="08152F5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2,474,845</w:t>
            </w:r>
          </w:p>
        </w:tc>
        <w:tc>
          <w:tcPr>
            <w:tcW w:w="777" w:type="pct"/>
            <w:shd w:val="clear" w:color="auto" w:fill="auto"/>
            <w:vAlign w:val="center"/>
            <w:hideMark/>
          </w:tcPr>
          <w:p w14:paraId="2FC647D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487,021</w:t>
            </w:r>
          </w:p>
        </w:tc>
        <w:tc>
          <w:tcPr>
            <w:tcW w:w="581" w:type="pct"/>
            <w:shd w:val="clear" w:color="auto" w:fill="auto"/>
            <w:noWrap/>
            <w:vAlign w:val="center"/>
            <w:hideMark/>
          </w:tcPr>
          <w:p w14:paraId="64BDF8A3"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66F86BA4"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6346580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r>
      <w:tr w:rsidR="0042517F" w:rsidRPr="009028E3" w14:paraId="06C1DA8F" w14:textId="77777777" w:rsidTr="0006637D">
        <w:trPr>
          <w:trHeight w:val="340"/>
          <w:jc w:val="center"/>
        </w:trPr>
        <w:tc>
          <w:tcPr>
            <w:tcW w:w="472" w:type="pct"/>
            <w:shd w:val="clear" w:color="auto" w:fill="auto"/>
            <w:noWrap/>
            <w:vAlign w:val="center"/>
            <w:hideMark/>
          </w:tcPr>
          <w:p w14:paraId="0DE8A8F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23</w:t>
            </w:r>
          </w:p>
        </w:tc>
        <w:tc>
          <w:tcPr>
            <w:tcW w:w="997" w:type="pct"/>
            <w:shd w:val="clear" w:color="auto" w:fill="auto"/>
            <w:vAlign w:val="center"/>
            <w:hideMark/>
          </w:tcPr>
          <w:p w14:paraId="31A5E11F" w14:textId="77777777" w:rsidR="00663130" w:rsidRPr="009028E3" w:rsidRDefault="00663130" w:rsidP="009028E3">
            <w:pPr>
              <w:spacing w:line="240" w:lineRule="auto"/>
              <w:ind w:firstLine="0"/>
              <w:rPr>
                <w:rFonts w:cs="Times New Roman"/>
                <w:sz w:val="24"/>
              </w:rPr>
            </w:pPr>
            <w:r w:rsidRPr="009028E3">
              <w:rPr>
                <w:rFonts w:cs="Times New Roman"/>
                <w:sz w:val="24"/>
              </w:rPr>
              <w:t>Suối Nậm Bum</w:t>
            </w:r>
          </w:p>
        </w:tc>
        <w:tc>
          <w:tcPr>
            <w:tcW w:w="836" w:type="pct"/>
            <w:shd w:val="clear" w:color="auto" w:fill="auto"/>
            <w:vAlign w:val="center"/>
            <w:hideMark/>
          </w:tcPr>
          <w:p w14:paraId="43BA253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2,476,082</w:t>
            </w:r>
          </w:p>
        </w:tc>
        <w:tc>
          <w:tcPr>
            <w:tcW w:w="777" w:type="pct"/>
            <w:shd w:val="clear" w:color="auto" w:fill="auto"/>
            <w:vAlign w:val="center"/>
            <w:hideMark/>
          </w:tcPr>
          <w:p w14:paraId="5733CA8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490,321</w:t>
            </w:r>
          </w:p>
        </w:tc>
        <w:tc>
          <w:tcPr>
            <w:tcW w:w="581" w:type="pct"/>
            <w:shd w:val="clear" w:color="auto" w:fill="auto"/>
            <w:noWrap/>
            <w:vAlign w:val="center"/>
            <w:hideMark/>
          </w:tcPr>
          <w:p w14:paraId="78EEC6A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39</w:t>
            </w:r>
          </w:p>
        </w:tc>
        <w:tc>
          <w:tcPr>
            <w:tcW w:w="675" w:type="pct"/>
            <w:shd w:val="clear" w:color="auto" w:fill="auto"/>
            <w:noWrap/>
            <w:vAlign w:val="center"/>
            <w:hideMark/>
          </w:tcPr>
          <w:p w14:paraId="7B472A4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c>
          <w:tcPr>
            <w:tcW w:w="661" w:type="pct"/>
            <w:shd w:val="clear" w:color="auto" w:fill="auto"/>
            <w:vAlign w:val="center"/>
            <w:hideMark/>
          </w:tcPr>
          <w:p w14:paraId="742D3E7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0.2</w:t>
            </w:r>
          </w:p>
        </w:tc>
      </w:tr>
      <w:tr w:rsidR="0042517F" w:rsidRPr="009028E3" w14:paraId="00EAA5E5" w14:textId="77777777" w:rsidTr="0006637D">
        <w:trPr>
          <w:trHeight w:val="340"/>
          <w:jc w:val="center"/>
        </w:trPr>
        <w:tc>
          <w:tcPr>
            <w:tcW w:w="472" w:type="pct"/>
            <w:shd w:val="clear" w:color="auto" w:fill="auto"/>
            <w:noWrap/>
            <w:vAlign w:val="center"/>
            <w:hideMark/>
          </w:tcPr>
          <w:p w14:paraId="55EA618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w:t>
            </w:r>
          </w:p>
        </w:tc>
        <w:tc>
          <w:tcPr>
            <w:tcW w:w="997" w:type="pct"/>
            <w:shd w:val="clear" w:color="auto" w:fill="auto"/>
            <w:vAlign w:val="center"/>
            <w:hideMark/>
          </w:tcPr>
          <w:p w14:paraId="1BABB5F5" w14:textId="0182FA23"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uối</w:t>
            </w:r>
            <w:r w:rsidRPr="009028E3">
              <w:rPr>
                <w:rFonts w:cs="Times New Roman"/>
                <w:sz w:val="24"/>
              </w:rPr>
              <w:t xml:space="preserve"> Nậm Nhọ</w:t>
            </w:r>
          </w:p>
        </w:tc>
        <w:tc>
          <w:tcPr>
            <w:tcW w:w="836" w:type="pct"/>
            <w:shd w:val="clear" w:color="auto" w:fill="auto"/>
            <w:vAlign w:val="center"/>
            <w:hideMark/>
          </w:tcPr>
          <w:p w14:paraId="257049E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2,468,705</w:t>
            </w:r>
          </w:p>
        </w:tc>
        <w:tc>
          <w:tcPr>
            <w:tcW w:w="777" w:type="pct"/>
            <w:shd w:val="clear" w:color="auto" w:fill="auto"/>
            <w:vAlign w:val="center"/>
            <w:hideMark/>
          </w:tcPr>
          <w:p w14:paraId="5FCFEAD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493,507</w:t>
            </w:r>
          </w:p>
        </w:tc>
        <w:tc>
          <w:tcPr>
            <w:tcW w:w="581" w:type="pct"/>
            <w:shd w:val="clear" w:color="auto" w:fill="auto"/>
            <w:vAlign w:val="center"/>
            <w:hideMark/>
          </w:tcPr>
          <w:p w14:paraId="46716F0F"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08BE5F54"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0A5BDAE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0.6</w:t>
            </w:r>
          </w:p>
        </w:tc>
      </w:tr>
      <w:tr w:rsidR="0042517F" w:rsidRPr="009028E3" w14:paraId="2CE2E0D1" w14:textId="77777777" w:rsidTr="0006637D">
        <w:trPr>
          <w:trHeight w:val="340"/>
          <w:jc w:val="center"/>
        </w:trPr>
        <w:tc>
          <w:tcPr>
            <w:tcW w:w="472" w:type="pct"/>
            <w:shd w:val="clear" w:color="auto" w:fill="auto"/>
            <w:noWrap/>
            <w:vAlign w:val="center"/>
            <w:hideMark/>
          </w:tcPr>
          <w:p w14:paraId="44EAF5F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25</w:t>
            </w:r>
          </w:p>
        </w:tc>
        <w:tc>
          <w:tcPr>
            <w:tcW w:w="997" w:type="pct"/>
            <w:shd w:val="clear" w:color="auto" w:fill="auto"/>
            <w:vAlign w:val="center"/>
            <w:hideMark/>
          </w:tcPr>
          <w:p w14:paraId="04EAF248" w14:textId="1A2C2D2A" w:rsidR="00663130" w:rsidRPr="009028E3" w:rsidRDefault="009028E3" w:rsidP="009028E3">
            <w:pPr>
              <w:spacing w:line="240" w:lineRule="auto"/>
              <w:ind w:firstLine="0"/>
              <w:rPr>
                <w:rFonts w:cs="Times New Roman"/>
                <w:sz w:val="24"/>
              </w:rPr>
            </w:pPr>
            <w:r>
              <w:rPr>
                <w:rFonts w:cs="Times New Roman"/>
                <w:sz w:val="24"/>
              </w:rPr>
              <w:t>Suối</w:t>
            </w:r>
            <w:r w:rsidR="00663130" w:rsidRPr="009028E3">
              <w:rPr>
                <w:rFonts w:cs="Times New Roman"/>
                <w:sz w:val="24"/>
              </w:rPr>
              <w:t xml:space="preserve"> Nậm Nhọ</w:t>
            </w:r>
          </w:p>
        </w:tc>
        <w:tc>
          <w:tcPr>
            <w:tcW w:w="836" w:type="pct"/>
            <w:shd w:val="clear" w:color="auto" w:fill="auto"/>
            <w:vAlign w:val="center"/>
            <w:hideMark/>
          </w:tcPr>
          <w:p w14:paraId="445D622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2,469,188</w:t>
            </w:r>
          </w:p>
        </w:tc>
        <w:tc>
          <w:tcPr>
            <w:tcW w:w="777" w:type="pct"/>
            <w:shd w:val="clear" w:color="auto" w:fill="auto"/>
            <w:vAlign w:val="center"/>
            <w:hideMark/>
          </w:tcPr>
          <w:p w14:paraId="4D8BACF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491,959</w:t>
            </w:r>
          </w:p>
        </w:tc>
        <w:tc>
          <w:tcPr>
            <w:tcW w:w="581" w:type="pct"/>
            <w:shd w:val="clear" w:color="auto" w:fill="auto"/>
            <w:vAlign w:val="center"/>
            <w:hideMark/>
          </w:tcPr>
          <w:p w14:paraId="0277530E"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36B9F2F7"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16AAAE0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0.5</w:t>
            </w:r>
          </w:p>
        </w:tc>
      </w:tr>
      <w:tr w:rsidR="0042517F" w:rsidRPr="009028E3" w14:paraId="4AAD16AC" w14:textId="77777777" w:rsidTr="0006637D">
        <w:trPr>
          <w:trHeight w:val="340"/>
          <w:jc w:val="center"/>
        </w:trPr>
        <w:tc>
          <w:tcPr>
            <w:tcW w:w="472" w:type="pct"/>
            <w:shd w:val="clear" w:color="auto" w:fill="auto"/>
            <w:noWrap/>
            <w:vAlign w:val="center"/>
            <w:hideMark/>
          </w:tcPr>
          <w:p w14:paraId="16D7741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26</w:t>
            </w:r>
          </w:p>
        </w:tc>
        <w:tc>
          <w:tcPr>
            <w:tcW w:w="997" w:type="pct"/>
            <w:shd w:val="clear" w:color="auto" w:fill="auto"/>
            <w:vAlign w:val="center"/>
            <w:hideMark/>
          </w:tcPr>
          <w:p w14:paraId="628D58BD" w14:textId="5023622C"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uối</w:t>
            </w:r>
            <w:r w:rsidRPr="009028E3">
              <w:rPr>
                <w:rFonts w:cs="Times New Roman"/>
                <w:sz w:val="24"/>
              </w:rPr>
              <w:t xml:space="preserve"> Nậm Nhọ</w:t>
            </w:r>
          </w:p>
        </w:tc>
        <w:tc>
          <w:tcPr>
            <w:tcW w:w="836" w:type="pct"/>
            <w:shd w:val="clear" w:color="auto" w:fill="auto"/>
            <w:vAlign w:val="center"/>
            <w:hideMark/>
          </w:tcPr>
          <w:p w14:paraId="6392485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2,471,002</w:t>
            </w:r>
          </w:p>
        </w:tc>
        <w:tc>
          <w:tcPr>
            <w:tcW w:w="777" w:type="pct"/>
            <w:shd w:val="clear" w:color="auto" w:fill="auto"/>
            <w:vAlign w:val="center"/>
            <w:hideMark/>
          </w:tcPr>
          <w:p w14:paraId="7DED165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488,951</w:t>
            </w:r>
          </w:p>
        </w:tc>
        <w:tc>
          <w:tcPr>
            <w:tcW w:w="581" w:type="pct"/>
            <w:shd w:val="clear" w:color="auto" w:fill="auto"/>
            <w:vAlign w:val="center"/>
            <w:hideMark/>
          </w:tcPr>
          <w:p w14:paraId="0B7F6D1D"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3289B319"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67A89D7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r>
      <w:tr w:rsidR="0042517F" w:rsidRPr="009028E3" w14:paraId="5DE3DC04" w14:textId="77777777" w:rsidTr="0006637D">
        <w:trPr>
          <w:trHeight w:val="340"/>
          <w:jc w:val="center"/>
        </w:trPr>
        <w:tc>
          <w:tcPr>
            <w:tcW w:w="472" w:type="pct"/>
            <w:shd w:val="clear" w:color="auto" w:fill="auto"/>
            <w:noWrap/>
            <w:vAlign w:val="center"/>
            <w:hideMark/>
          </w:tcPr>
          <w:p w14:paraId="6D4BB2C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27</w:t>
            </w:r>
          </w:p>
        </w:tc>
        <w:tc>
          <w:tcPr>
            <w:tcW w:w="997" w:type="pct"/>
            <w:shd w:val="clear" w:color="auto" w:fill="auto"/>
            <w:vAlign w:val="center"/>
            <w:hideMark/>
          </w:tcPr>
          <w:p w14:paraId="0C166486" w14:textId="77777777" w:rsidR="00663130" w:rsidRPr="009028E3" w:rsidRDefault="00663130" w:rsidP="009028E3">
            <w:pPr>
              <w:spacing w:line="240" w:lineRule="auto"/>
              <w:ind w:firstLine="0"/>
              <w:rPr>
                <w:rFonts w:cs="Times New Roman"/>
                <w:sz w:val="24"/>
              </w:rPr>
            </w:pPr>
            <w:r w:rsidRPr="009028E3">
              <w:rPr>
                <w:rFonts w:cs="Times New Roman"/>
                <w:sz w:val="24"/>
              </w:rPr>
              <w:t>Suối Nậm Bum</w:t>
            </w:r>
          </w:p>
        </w:tc>
        <w:tc>
          <w:tcPr>
            <w:tcW w:w="836" w:type="pct"/>
            <w:shd w:val="clear" w:color="auto" w:fill="auto"/>
            <w:vAlign w:val="center"/>
            <w:hideMark/>
          </w:tcPr>
          <w:p w14:paraId="521B0F4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2,475,562</w:t>
            </w:r>
          </w:p>
        </w:tc>
        <w:tc>
          <w:tcPr>
            <w:tcW w:w="777" w:type="pct"/>
            <w:shd w:val="clear" w:color="auto" w:fill="auto"/>
            <w:vAlign w:val="center"/>
            <w:hideMark/>
          </w:tcPr>
          <w:p w14:paraId="7325927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481,178</w:t>
            </w:r>
          </w:p>
        </w:tc>
        <w:tc>
          <w:tcPr>
            <w:tcW w:w="581" w:type="pct"/>
            <w:shd w:val="clear" w:color="auto" w:fill="auto"/>
            <w:noWrap/>
            <w:vAlign w:val="center"/>
            <w:hideMark/>
          </w:tcPr>
          <w:p w14:paraId="03700B1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39</w:t>
            </w:r>
          </w:p>
        </w:tc>
        <w:tc>
          <w:tcPr>
            <w:tcW w:w="675" w:type="pct"/>
            <w:shd w:val="clear" w:color="auto" w:fill="auto"/>
            <w:noWrap/>
            <w:vAlign w:val="center"/>
            <w:hideMark/>
          </w:tcPr>
          <w:p w14:paraId="7C66259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c>
          <w:tcPr>
            <w:tcW w:w="661" w:type="pct"/>
            <w:shd w:val="clear" w:color="auto" w:fill="auto"/>
            <w:vAlign w:val="center"/>
            <w:hideMark/>
          </w:tcPr>
          <w:p w14:paraId="75BC8FC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0.5</w:t>
            </w:r>
          </w:p>
        </w:tc>
      </w:tr>
      <w:tr w:rsidR="0042517F" w:rsidRPr="009028E3" w14:paraId="4DC0F855" w14:textId="77777777" w:rsidTr="0006637D">
        <w:trPr>
          <w:trHeight w:val="340"/>
          <w:jc w:val="center"/>
        </w:trPr>
        <w:tc>
          <w:tcPr>
            <w:tcW w:w="472" w:type="pct"/>
            <w:shd w:val="clear" w:color="auto" w:fill="auto"/>
            <w:noWrap/>
            <w:vAlign w:val="center"/>
            <w:hideMark/>
          </w:tcPr>
          <w:p w14:paraId="097C7DD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28</w:t>
            </w:r>
          </w:p>
        </w:tc>
        <w:tc>
          <w:tcPr>
            <w:tcW w:w="997" w:type="pct"/>
            <w:shd w:val="clear" w:color="auto" w:fill="auto"/>
            <w:vAlign w:val="center"/>
            <w:hideMark/>
          </w:tcPr>
          <w:p w14:paraId="07F55D28" w14:textId="661AE859" w:rsidR="00663130" w:rsidRPr="009028E3" w:rsidRDefault="00663130" w:rsidP="009028E3">
            <w:pPr>
              <w:spacing w:line="240" w:lineRule="auto"/>
              <w:ind w:firstLine="0"/>
              <w:rPr>
                <w:rFonts w:cs="Times New Roman"/>
                <w:sz w:val="24"/>
              </w:rPr>
            </w:pPr>
            <w:r w:rsidRPr="009028E3">
              <w:rPr>
                <w:rFonts w:cs="Times New Roman"/>
                <w:sz w:val="24"/>
              </w:rPr>
              <w:t>S</w:t>
            </w:r>
            <w:r w:rsidR="009028E3">
              <w:rPr>
                <w:rFonts w:cs="Times New Roman"/>
                <w:sz w:val="24"/>
                <w:lang w:val="en-US"/>
              </w:rPr>
              <w:t>ôn</w:t>
            </w:r>
            <w:r w:rsidRPr="009028E3">
              <w:rPr>
                <w:rFonts w:cs="Times New Roman"/>
                <w:sz w:val="24"/>
              </w:rPr>
              <w:t>g.Nậm Bum</w:t>
            </w:r>
          </w:p>
        </w:tc>
        <w:tc>
          <w:tcPr>
            <w:tcW w:w="836" w:type="pct"/>
            <w:shd w:val="clear" w:color="auto" w:fill="auto"/>
            <w:vAlign w:val="center"/>
            <w:hideMark/>
          </w:tcPr>
          <w:p w14:paraId="6B03812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2,476,986</w:t>
            </w:r>
          </w:p>
        </w:tc>
        <w:tc>
          <w:tcPr>
            <w:tcW w:w="777" w:type="pct"/>
            <w:shd w:val="clear" w:color="auto" w:fill="auto"/>
            <w:vAlign w:val="center"/>
            <w:hideMark/>
          </w:tcPr>
          <w:p w14:paraId="007E82C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492,182</w:t>
            </w:r>
          </w:p>
        </w:tc>
        <w:tc>
          <w:tcPr>
            <w:tcW w:w="581" w:type="pct"/>
            <w:shd w:val="clear" w:color="auto" w:fill="auto"/>
            <w:noWrap/>
            <w:vAlign w:val="center"/>
            <w:hideMark/>
          </w:tcPr>
          <w:p w14:paraId="106C867B"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2E6FE345"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156E911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0.3</w:t>
            </w:r>
          </w:p>
        </w:tc>
      </w:tr>
      <w:tr w:rsidR="0042517F" w:rsidRPr="009028E3" w14:paraId="13D4A03C" w14:textId="77777777" w:rsidTr="0006637D">
        <w:trPr>
          <w:trHeight w:val="340"/>
          <w:jc w:val="center"/>
        </w:trPr>
        <w:tc>
          <w:tcPr>
            <w:tcW w:w="472" w:type="pct"/>
            <w:shd w:val="clear" w:color="auto" w:fill="auto"/>
            <w:noWrap/>
            <w:vAlign w:val="center"/>
            <w:hideMark/>
          </w:tcPr>
          <w:p w14:paraId="7F03B65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29</w:t>
            </w:r>
          </w:p>
        </w:tc>
        <w:tc>
          <w:tcPr>
            <w:tcW w:w="997" w:type="pct"/>
            <w:shd w:val="clear" w:color="auto" w:fill="auto"/>
            <w:vAlign w:val="center"/>
            <w:hideMark/>
          </w:tcPr>
          <w:p w14:paraId="4C765D6D" w14:textId="77777777" w:rsidR="00663130" w:rsidRPr="009028E3" w:rsidRDefault="00663130" w:rsidP="009028E3">
            <w:pPr>
              <w:spacing w:line="240" w:lineRule="auto"/>
              <w:ind w:firstLine="0"/>
              <w:rPr>
                <w:rFonts w:cs="Times New Roman"/>
                <w:sz w:val="24"/>
              </w:rPr>
            </w:pPr>
            <w:r w:rsidRPr="009028E3">
              <w:rPr>
                <w:rFonts w:cs="Times New Roman"/>
                <w:sz w:val="24"/>
              </w:rPr>
              <w:t>Suối Nậm Ban</w:t>
            </w:r>
          </w:p>
        </w:tc>
        <w:tc>
          <w:tcPr>
            <w:tcW w:w="836" w:type="pct"/>
            <w:shd w:val="clear" w:color="auto" w:fill="auto"/>
            <w:noWrap/>
            <w:vAlign w:val="center"/>
            <w:hideMark/>
          </w:tcPr>
          <w:p w14:paraId="73EAFF5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2,477,808</w:t>
            </w:r>
          </w:p>
        </w:tc>
        <w:tc>
          <w:tcPr>
            <w:tcW w:w="777" w:type="pct"/>
            <w:shd w:val="clear" w:color="auto" w:fill="auto"/>
            <w:noWrap/>
            <w:vAlign w:val="center"/>
            <w:hideMark/>
          </w:tcPr>
          <w:p w14:paraId="1952267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510,384</w:t>
            </w:r>
          </w:p>
        </w:tc>
        <w:tc>
          <w:tcPr>
            <w:tcW w:w="581" w:type="pct"/>
            <w:shd w:val="clear" w:color="auto" w:fill="auto"/>
            <w:noWrap/>
            <w:vAlign w:val="center"/>
            <w:hideMark/>
          </w:tcPr>
          <w:p w14:paraId="7F9A5AE6"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5F9E282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c>
          <w:tcPr>
            <w:tcW w:w="661" w:type="pct"/>
            <w:shd w:val="clear" w:color="auto" w:fill="auto"/>
            <w:noWrap/>
            <w:vAlign w:val="center"/>
            <w:hideMark/>
          </w:tcPr>
          <w:p w14:paraId="51786C0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0.3</w:t>
            </w:r>
          </w:p>
        </w:tc>
      </w:tr>
      <w:tr w:rsidR="0042517F" w:rsidRPr="009028E3" w14:paraId="3FD6DD3B" w14:textId="77777777" w:rsidTr="0006637D">
        <w:trPr>
          <w:trHeight w:val="340"/>
          <w:jc w:val="center"/>
        </w:trPr>
        <w:tc>
          <w:tcPr>
            <w:tcW w:w="472" w:type="pct"/>
            <w:shd w:val="clear" w:color="auto" w:fill="auto"/>
            <w:noWrap/>
            <w:vAlign w:val="center"/>
            <w:hideMark/>
          </w:tcPr>
          <w:p w14:paraId="5F13DBE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30</w:t>
            </w:r>
          </w:p>
        </w:tc>
        <w:tc>
          <w:tcPr>
            <w:tcW w:w="997" w:type="pct"/>
            <w:shd w:val="clear" w:color="auto" w:fill="auto"/>
            <w:vAlign w:val="center"/>
            <w:hideMark/>
          </w:tcPr>
          <w:p w14:paraId="17E869BD"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vAlign w:val="center"/>
            <w:hideMark/>
          </w:tcPr>
          <w:p w14:paraId="4A2D474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2,477,442</w:t>
            </w:r>
          </w:p>
        </w:tc>
        <w:tc>
          <w:tcPr>
            <w:tcW w:w="777" w:type="pct"/>
            <w:shd w:val="clear" w:color="auto" w:fill="auto"/>
            <w:vAlign w:val="center"/>
            <w:hideMark/>
          </w:tcPr>
          <w:p w14:paraId="46157EC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541,806</w:t>
            </w:r>
          </w:p>
        </w:tc>
        <w:tc>
          <w:tcPr>
            <w:tcW w:w="581" w:type="pct"/>
            <w:shd w:val="clear" w:color="auto" w:fill="auto"/>
            <w:vAlign w:val="center"/>
            <w:hideMark/>
          </w:tcPr>
          <w:p w14:paraId="41ACC93E"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1CB1378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0,7</w:t>
            </w:r>
          </w:p>
        </w:tc>
        <w:tc>
          <w:tcPr>
            <w:tcW w:w="661" w:type="pct"/>
            <w:shd w:val="clear" w:color="auto" w:fill="auto"/>
            <w:vAlign w:val="center"/>
            <w:hideMark/>
          </w:tcPr>
          <w:p w14:paraId="55ABEE0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w:t>
            </w:r>
          </w:p>
        </w:tc>
      </w:tr>
      <w:tr w:rsidR="0042517F" w:rsidRPr="009028E3" w14:paraId="46B13F24" w14:textId="77777777" w:rsidTr="0006637D">
        <w:trPr>
          <w:trHeight w:val="340"/>
          <w:jc w:val="center"/>
        </w:trPr>
        <w:tc>
          <w:tcPr>
            <w:tcW w:w="472" w:type="pct"/>
            <w:shd w:val="clear" w:color="auto" w:fill="auto"/>
            <w:noWrap/>
            <w:vAlign w:val="center"/>
            <w:hideMark/>
          </w:tcPr>
          <w:p w14:paraId="30F1E8B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31</w:t>
            </w:r>
          </w:p>
        </w:tc>
        <w:tc>
          <w:tcPr>
            <w:tcW w:w="997" w:type="pct"/>
            <w:shd w:val="clear" w:color="auto" w:fill="auto"/>
            <w:vAlign w:val="center"/>
            <w:hideMark/>
          </w:tcPr>
          <w:p w14:paraId="4B7A7F5D" w14:textId="77777777" w:rsidR="00663130" w:rsidRPr="009028E3" w:rsidRDefault="00663130" w:rsidP="009028E3">
            <w:pPr>
              <w:spacing w:line="240" w:lineRule="auto"/>
              <w:ind w:firstLine="0"/>
              <w:rPr>
                <w:rFonts w:cs="Times New Roman"/>
                <w:sz w:val="24"/>
              </w:rPr>
            </w:pPr>
            <w:r w:rsidRPr="009028E3">
              <w:rPr>
                <w:rFonts w:cs="Times New Roman"/>
                <w:sz w:val="24"/>
              </w:rPr>
              <w:t>Suối Mường So</w:t>
            </w:r>
          </w:p>
        </w:tc>
        <w:tc>
          <w:tcPr>
            <w:tcW w:w="836" w:type="pct"/>
            <w:shd w:val="clear" w:color="auto" w:fill="auto"/>
            <w:vAlign w:val="center"/>
            <w:hideMark/>
          </w:tcPr>
          <w:p w14:paraId="3574F16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2,491,562</w:t>
            </w:r>
          </w:p>
        </w:tc>
        <w:tc>
          <w:tcPr>
            <w:tcW w:w="777" w:type="pct"/>
            <w:shd w:val="clear" w:color="auto" w:fill="auto"/>
            <w:vAlign w:val="center"/>
            <w:hideMark/>
          </w:tcPr>
          <w:p w14:paraId="625E7F8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538,390</w:t>
            </w:r>
          </w:p>
        </w:tc>
        <w:tc>
          <w:tcPr>
            <w:tcW w:w="581" w:type="pct"/>
            <w:shd w:val="clear" w:color="auto" w:fill="auto"/>
            <w:vAlign w:val="center"/>
            <w:hideMark/>
          </w:tcPr>
          <w:p w14:paraId="5E4EEF8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200</w:t>
            </w:r>
          </w:p>
        </w:tc>
        <w:tc>
          <w:tcPr>
            <w:tcW w:w="675" w:type="pct"/>
            <w:shd w:val="clear" w:color="auto" w:fill="auto"/>
            <w:vAlign w:val="center"/>
            <w:hideMark/>
          </w:tcPr>
          <w:p w14:paraId="1546E7B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c>
          <w:tcPr>
            <w:tcW w:w="661" w:type="pct"/>
            <w:shd w:val="clear" w:color="auto" w:fill="auto"/>
            <w:vAlign w:val="center"/>
            <w:hideMark/>
          </w:tcPr>
          <w:p w14:paraId="5C33B4F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0.1-0.8</w:t>
            </w:r>
          </w:p>
        </w:tc>
      </w:tr>
      <w:tr w:rsidR="0042517F" w:rsidRPr="009028E3" w14:paraId="7E891EB2" w14:textId="77777777" w:rsidTr="0006637D">
        <w:trPr>
          <w:trHeight w:val="340"/>
          <w:jc w:val="center"/>
        </w:trPr>
        <w:tc>
          <w:tcPr>
            <w:tcW w:w="472" w:type="pct"/>
            <w:shd w:val="clear" w:color="auto" w:fill="auto"/>
            <w:noWrap/>
            <w:vAlign w:val="center"/>
            <w:hideMark/>
          </w:tcPr>
          <w:p w14:paraId="18D02DC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32</w:t>
            </w:r>
          </w:p>
        </w:tc>
        <w:tc>
          <w:tcPr>
            <w:tcW w:w="997" w:type="pct"/>
            <w:shd w:val="clear" w:color="auto" w:fill="auto"/>
            <w:vAlign w:val="center"/>
            <w:hideMark/>
          </w:tcPr>
          <w:p w14:paraId="0578319D" w14:textId="77777777" w:rsidR="00663130" w:rsidRPr="009028E3" w:rsidRDefault="00663130" w:rsidP="009028E3">
            <w:pPr>
              <w:spacing w:line="240" w:lineRule="auto"/>
              <w:ind w:firstLine="0"/>
              <w:rPr>
                <w:rFonts w:cs="Times New Roman"/>
                <w:sz w:val="24"/>
              </w:rPr>
            </w:pPr>
            <w:r w:rsidRPr="009028E3">
              <w:rPr>
                <w:rFonts w:cs="Times New Roman"/>
                <w:sz w:val="24"/>
              </w:rPr>
              <w:t>Suối Thèn Thẻo Hồ</w:t>
            </w:r>
          </w:p>
        </w:tc>
        <w:tc>
          <w:tcPr>
            <w:tcW w:w="836" w:type="pct"/>
            <w:shd w:val="clear" w:color="auto" w:fill="auto"/>
            <w:vAlign w:val="center"/>
            <w:hideMark/>
          </w:tcPr>
          <w:p w14:paraId="6F14081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2,508,607</w:t>
            </w:r>
          </w:p>
        </w:tc>
        <w:tc>
          <w:tcPr>
            <w:tcW w:w="777" w:type="pct"/>
            <w:shd w:val="clear" w:color="auto" w:fill="auto"/>
            <w:vAlign w:val="center"/>
            <w:hideMark/>
          </w:tcPr>
          <w:p w14:paraId="6E87FD3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530,152</w:t>
            </w:r>
          </w:p>
        </w:tc>
        <w:tc>
          <w:tcPr>
            <w:tcW w:w="581" w:type="pct"/>
            <w:shd w:val="clear" w:color="auto" w:fill="auto"/>
            <w:noWrap/>
            <w:vAlign w:val="center"/>
            <w:hideMark/>
          </w:tcPr>
          <w:p w14:paraId="720A7900"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16D0FA9A"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6A2A9453" w14:textId="77777777" w:rsidR="00663130" w:rsidRPr="009028E3" w:rsidRDefault="00663130" w:rsidP="009028E3">
            <w:pPr>
              <w:spacing w:line="240" w:lineRule="auto"/>
              <w:ind w:firstLine="0"/>
              <w:jc w:val="center"/>
              <w:rPr>
                <w:rFonts w:cs="Times New Roman"/>
                <w:sz w:val="24"/>
              </w:rPr>
            </w:pPr>
          </w:p>
        </w:tc>
      </w:tr>
      <w:tr w:rsidR="0042517F" w:rsidRPr="009028E3" w14:paraId="41C01125" w14:textId="77777777" w:rsidTr="0006637D">
        <w:trPr>
          <w:trHeight w:val="340"/>
          <w:jc w:val="center"/>
        </w:trPr>
        <w:tc>
          <w:tcPr>
            <w:tcW w:w="472" w:type="pct"/>
            <w:shd w:val="clear" w:color="auto" w:fill="auto"/>
            <w:noWrap/>
            <w:vAlign w:val="center"/>
            <w:hideMark/>
          </w:tcPr>
          <w:p w14:paraId="6D6B9E1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33</w:t>
            </w:r>
          </w:p>
        </w:tc>
        <w:tc>
          <w:tcPr>
            <w:tcW w:w="997" w:type="pct"/>
            <w:shd w:val="clear" w:color="auto" w:fill="auto"/>
            <w:vAlign w:val="center"/>
            <w:hideMark/>
          </w:tcPr>
          <w:p w14:paraId="549D4CFF"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319FAEB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2,469,245</w:t>
            </w:r>
          </w:p>
        </w:tc>
        <w:tc>
          <w:tcPr>
            <w:tcW w:w="777" w:type="pct"/>
            <w:shd w:val="clear" w:color="auto" w:fill="auto"/>
            <w:noWrap/>
            <w:vAlign w:val="center"/>
            <w:hideMark/>
          </w:tcPr>
          <w:p w14:paraId="55FED21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516,798</w:t>
            </w:r>
          </w:p>
        </w:tc>
        <w:tc>
          <w:tcPr>
            <w:tcW w:w="581" w:type="pct"/>
            <w:shd w:val="clear" w:color="auto" w:fill="auto"/>
            <w:noWrap/>
            <w:vAlign w:val="center"/>
            <w:hideMark/>
          </w:tcPr>
          <w:p w14:paraId="2BCF736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508A5011"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652E715E" w14:textId="77777777" w:rsidR="00663130" w:rsidRPr="009028E3" w:rsidRDefault="00663130" w:rsidP="009028E3">
            <w:pPr>
              <w:spacing w:line="240" w:lineRule="auto"/>
              <w:ind w:firstLine="0"/>
              <w:jc w:val="center"/>
              <w:rPr>
                <w:rFonts w:cs="Times New Roman"/>
                <w:sz w:val="24"/>
              </w:rPr>
            </w:pPr>
          </w:p>
        </w:tc>
      </w:tr>
      <w:tr w:rsidR="0042517F" w:rsidRPr="009028E3" w14:paraId="6E726180" w14:textId="77777777" w:rsidTr="0006637D">
        <w:trPr>
          <w:trHeight w:val="340"/>
          <w:jc w:val="center"/>
        </w:trPr>
        <w:tc>
          <w:tcPr>
            <w:tcW w:w="472" w:type="pct"/>
            <w:shd w:val="clear" w:color="auto" w:fill="auto"/>
            <w:noWrap/>
            <w:vAlign w:val="center"/>
            <w:hideMark/>
          </w:tcPr>
          <w:p w14:paraId="005E84C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34</w:t>
            </w:r>
          </w:p>
        </w:tc>
        <w:tc>
          <w:tcPr>
            <w:tcW w:w="997" w:type="pct"/>
            <w:shd w:val="clear" w:color="auto" w:fill="auto"/>
            <w:vAlign w:val="center"/>
            <w:hideMark/>
          </w:tcPr>
          <w:p w14:paraId="45193D1B"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744A1B1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2,469,896</w:t>
            </w:r>
          </w:p>
        </w:tc>
        <w:tc>
          <w:tcPr>
            <w:tcW w:w="777" w:type="pct"/>
            <w:shd w:val="clear" w:color="auto" w:fill="auto"/>
            <w:noWrap/>
            <w:vAlign w:val="center"/>
            <w:hideMark/>
          </w:tcPr>
          <w:p w14:paraId="59FE00E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517,238</w:t>
            </w:r>
          </w:p>
        </w:tc>
        <w:tc>
          <w:tcPr>
            <w:tcW w:w="581" w:type="pct"/>
            <w:shd w:val="clear" w:color="auto" w:fill="auto"/>
            <w:noWrap/>
            <w:vAlign w:val="center"/>
            <w:hideMark/>
          </w:tcPr>
          <w:p w14:paraId="00752C3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2A2EA183"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59F6DC68" w14:textId="77777777" w:rsidR="00663130" w:rsidRPr="009028E3" w:rsidRDefault="00663130" w:rsidP="009028E3">
            <w:pPr>
              <w:spacing w:line="240" w:lineRule="auto"/>
              <w:ind w:firstLine="0"/>
              <w:jc w:val="center"/>
              <w:rPr>
                <w:rFonts w:cs="Times New Roman"/>
                <w:sz w:val="24"/>
              </w:rPr>
            </w:pPr>
          </w:p>
        </w:tc>
      </w:tr>
      <w:tr w:rsidR="0042517F" w:rsidRPr="009028E3" w14:paraId="05AC8C46" w14:textId="77777777" w:rsidTr="0006637D">
        <w:trPr>
          <w:trHeight w:val="340"/>
          <w:jc w:val="center"/>
        </w:trPr>
        <w:tc>
          <w:tcPr>
            <w:tcW w:w="472" w:type="pct"/>
            <w:shd w:val="clear" w:color="auto" w:fill="auto"/>
            <w:noWrap/>
            <w:vAlign w:val="center"/>
            <w:hideMark/>
          </w:tcPr>
          <w:p w14:paraId="35135A3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35</w:t>
            </w:r>
          </w:p>
        </w:tc>
        <w:tc>
          <w:tcPr>
            <w:tcW w:w="997" w:type="pct"/>
            <w:shd w:val="clear" w:color="auto" w:fill="auto"/>
            <w:vAlign w:val="center"/>
            <w:hideMark/>
          </w:tcPr>
          <w:p w14:paraId="4279E858" w14:textId="77777777" w:rsidR="00663130" w:rsidRPr="009028E3" w:rsidRDefault="00663130" w:rsidP="009028E3">
            <w:pPr>
              <w:spacing w:line="240" w:lineRule="auto"/>
              <w:ind w:firstLine="0"/>
              <w:rPr>
                <w:rFonts w:cs="Times New Roman"/>
                <w:sz w:val="24"/>
              </w:rPr>
            </w:pPr>
            <w:r w:rsidRPr="009028E3">
              <w:rPr>
                <w:rFonts w:cs="Times New Roman"/>
                <w:sz w:val="24"/>
              </w:rPr>
              <w:t>Suối Làng Mô</w:t>
            </w:r>
          </w:p>
        </w:tc>
        <w:tc>
          <w:tcPr>
            <w:tcW w:w="836" w:type="pct"/>
            <w:shd w:val="clear" w:color="auto" w:fill="auto"/>
            <w:vAlign w:val="center"/>
            <w:hideMark/>
          </w:tcPr>
          <w:p w14:paraId="59D3606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2,458,156</w:t>
            </w:r>
          </w:p>
        </w:tc>
        <w:tc>
          <w:tcPr>
            <w:tcW w:w="777" w:type="pct"/>
            <w:shd w:val="clear" w:color="auto" w:fill="auto"/>
            <w:vAlign w:val="center"/>
            <w:hideMark/>
          </w:tcPr>
          <w:p w14:paraId="1D26CAA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525,139</w:t>
            </w:r>
          </w:p>
        </w:tc>
        <w:tc>
          <w:tcPr>
            <w:tcW w:w="581" w:type="pct"/>
            <w:shd w:val="clear" w:color="auto" w:fill="auto"/>
            <w:noWrap/>
            <w:vAlign w:val="center"/>
            <w:hideMark/>
          </w:tcPr>
          <w:p w14:paraId="7439441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w:t>
            </w:r>
          </w:p>
        </w:tc>
        <w:tc>
          <w:tcPr>
            <w:tcW w:w="675" w:type="pct"/>
            <w:shd w:val="clear" w:color="auto" w:fill="auto"/>
            <w:noWrap/>
            <w:vAlign w:val="center"/>
            <w:hideMark/>
          </w:tcPr>
          <w:p w14:paraId="53F5A42F"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11A86EBA" w14:textId="77777777" w:rsidR="00663130" w:rsidRPr="009028E3" w:rsidRDefault="00663130" w:rsidP="009028E3">
            <w:pPr>
              <w:spacing w:line="240" w:lineRule="auto"/>
              <w:ind w:firstLine="0"/>
              <w:jc w:val="center"/>
              <w:rPr>
                <w:rFonts w:cs="Times New Roman"/>
                <w:sz w:val="24"/>
              </w:rPr>
            </w:pPr>
          </w:p>
        </w:tc>
      </w:tr>
      <w:tr w:rsidR="0042517F" w:rsidRPr="009028E3" w14:paraId="43F5AE47" w14:textId="77777777" w:rsidTr="0006637D">
        <w:trPr>
          <w:trHeight w:val="340"/>
          <w:jc w:val="center"/>
        </w:trPr>
        <w:tc>
          <w:tcPr>
            <w:tcW w:w="472" w:type="pct"/>
            <w:shd w:val="clear" w:color="auto" w:fill="auto"/>
            <w:noWrap/>
            <w:vAlign w:val="center"/>
            <w:hideMark/>
          </w:tcPr>
          <w:p w14:paraId="478DFD7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36</w:t>
            </w:r>
          </w:p>
        </w:tc>
        <w:tc>
          <w:tcPr>
            <w:tcW w:w="997" w:type="pct"/>
            <w:shd w:val="clear" w:color="auto" w:fill="auto"/>
            <w:vAlign w:val="center"/>
            <w:hideMark/>
          </w:tcPr>
          <w:p w14:paraId="2D41CC98"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5052C18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2,477,507</w:t>
            </w:r>
          </w:p>
        </w:tc>
        <w:tc>
          <w:tcPr>
            <w:tcW w:w="777" w:type="pct"/>
            <w:shd w:val="clear" w:color="auto" w:fill="auto"/>
            <w:noWrap/>
            <w:vAlign w:val="center"/>
            <w:hideMark/>
          </w:tcPr>
          <w:p w14:paraId="11D8325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519,692</w:t>
            </w:r>
          </w:p>
        </w:tc>
        <w:tc>
          <w:tcPr>
            <w:tcW w:w="581" w:type="pct"/>
            <w:shd w:val="clear" w:color="auto" w:fill="auto"/>
            <w:noWrap/>
            <w:vAlign w:val="center"/>
            <w:hideMark/>
          </w:tcPr>
          <w:p w14:paraId="2E10E21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58BE710F"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1D042B16" w14:textId="77777777" w:rsidR="00663130" w:rsidRPr="009028E3" w:rsidRDefault="00663130" w:rsidP="009028E3">
            <w:pPr>
              <w:spacing w:line="240" w:lineRule="auto"/>
              <w:ind w:firstLine="0"/>
              <w:jc w:val="center"/>
              <w:rPr>
                <w:rFonts w:cs="Times New Roman"/>
                <w:sz w:val="24"/>
              </w:rPr>
            </w:pPr>
          </w:p>
        </w:tc>
      </w:tr>
      <w:tr w:rsidR="0042517F" w:rsidRPr="009028E3" w14:paraId="6294000A" w14:textId="77777777" w:rsidTr="0006637D">
        <w:trPr>
          <w:trHeight w:val="340"/>
          <w:jc w:val="center"/>
        </w:trPr>
        <w:tc>
          <w:tcPr>
            <w:tcW w:w="472" w:type="pct"/>
            <w:shd w:val="clear" w:color="auto" w:fill="auto"/>
            <w:noWrap/>
            <w:vAlign w:val="center"/>
            <w:hideMark/>
          </w:tcPr>
          <w:p w14:paraId="432BB7F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37</w:t>
            </w:r>
          </w:p>
        </w:tc>
        <w:tc>
          <w:tcPr>
            <w:tcW w:w="997" w:type="pct"/>
            <w:shd w:val="clear" w:color="auto" w:fill="auto"/>
            <w:vAlign w:val="center"/>
            <w:hideMark/>
          </w:tcPr>
          <w:p w14:paraId="7F3DD805"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02952EB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2,480,566</w:t>
            </w:r>
          </w:p>
        </w:tc>
        <w:tc>
          <w:tcPr>
            <w:tcW w:w="777" w:type="pct"/>
            <w:shd w:val="clear" w:color="auto" w:fill="auto"/>
            <w:noWrap/>
            <w:vAlign w:val="center"/>
            <w:hideMark/>
          </w:tcPr>
          <w:p w14:paraId="302E799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519,863</w:t>
            </w:r>
          </w:p>
        </w:tc>
        <w:tc>
          <w:tcPr>
            <w:tcW w:w="581" w:type="pct"/>
            <w:shd w:val="clear" w:color="auto" w:fill="auto"/>
            <w:noWrap/>
            <w:vAlign w:val="center"/>
            <w:hideMark/>
          </w:tcPr>
          <w:p w14:paraId="01FBCF3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3449E373"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11A78488" w14:textId="77777777" w:rsidR="00663130" w:rsidRPr="009028E3" w:rsidRDefault="00663130" w:rsidP="009028E3">
            <w:pPr>
              <w:spacing w:line="240" w:lineRule="auto"/>
              <w:ind w:firstLine="0"/>
              <w:jc w:val="center"/>
              <w:rPr>
                <w:rFonts w:cs="Times New Roman"/>
                <w:sz w:val="24"/>
              </w:rPr>
            </w:pPr>
          </w:p>
        </w:tc>
      </w:tr>
      <w:tr w:rsidR="0042517F" w:rsidRPr="009028E3" w14:paraId="0E631E6B" w14:textId="77777777" w:rsidTr="0006637D">
        <w:trPr>
          <w:trHeight w:val="340"/>
          <w:jc w:val="center"/>
        </w:trPr>
        <w:tc>
          <w:tcPr>
            <w:tcW w:w="472" w:type="pct"/>
            <w:shd w:val="clear" w:color="auto" w:fill="auto"/>
            <w:noWrap/>
            <w:vAlign w:val="center"/>
            <w:hideMark/>
          </w:tcPr>
          <w:p w14:paraId="62D2670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38</w:t>
            </w:r>
          </w:p>
        </w:tc>
        <w:tc>
          <w:tcPr>
            <w:tcW w:w="997" w:type="pct"/>
            <w:shd w:val="clear" w:color="auto" w:fill="auto"/>
            <w:vAlign w:val="center"/>
            <w:hideMark/>
          </w:tcPr>
          <w:p w14:paraId="3CC79139"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vAlign w:val="center"/>
            <w:hideMark/>
          </w:tcPr>
          <w:p w14:paraId="4F1B001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2,485,540</w:t>
            </w:r>
          </w:p>
        </w:tc>
        <w:tc>
          <w:tcPr>
            <w:tcW w:w="777" w:type="pct"/>
            <w:shd w:val="clear" w:color="auto" w:fill="auto"/>
            <w:vAlign w:val="center"/>
            <w:hideMark/>
          </w:tcPr>
          <w:p w14:paraId="59DF37A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520,571</w:t>
            </w:r>
          </w:p>
        </w:tc>
        <w:tc>
          <w:tcPr>
            <w:tcW w:w="581" w:type="pct"/>
            <w:shd w:val="clear" w:color="auto" w:fill="auto"/>
            <w:vAlign w:val="center"/>
            <w:hideMark/>
          </w:tcPr>
          <w:p w14:paraId="63674F4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vAlign w:val="center"/>
            <w:hideMark/>
          </w:tcPr>
          <w:p w14:paraId="0D58F41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c>
          <w:tcPr>
            <w:tcW w:w="661" w:type="pct"/>
            <w:shd w:val="clear" w:color="auto" w:fill="auto"/>
            <w:noWrap/>
            <w:vAlign w:val="center"/>
            <w:hideMark/>
          </w:tcPr>
          <w:p w14:paraId="2898F10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10</w:t>
            </w:r>
          </w:p>
        </w:tc>
      </w:tr>
      <w:tr w:rsidR="0042517F" w:rsidRPr="009028E3" w14:paraId="73811651" w14:textId="77777777" w:rsidTr="0006637D">
        <w:trPr>
          <w:trHeight w:val="340"/>
          <w:jc w:val="center"/>
        </w:trPr>
        <w:tc>
          <w:tcPr>
            <w:tcW w:w="472" w:type="pct"/>
            <w:shd w:val="clear" w:color="auto" w:fill="auto"/>
            <w:noWrap/>
            <w:vAlign w:val="center"/>
            <w:hideMark/>
          </w:tcPr>
          <w:p w14:paraId="0B929AE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39</w:t>
            </w:r>
          </w:p>
        </w:tc>
        <w:tc>
          <w:tcPr>
            <w:tcW w:w="997" w:type="pct"/>
            <w:shd w:val="clear" w:color="auto" w:fill="auto"/>
            <w:vAlign w:val="center"/>
            <w:hideMark/>
          </w:tcPr>
          <w:p w14:paraId="124E6ECF"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65FDC69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2485938</w:t>
            </w:r>
          </w:p>
        </w:tc>
        <w:tc>
          <w:tcPr>
            <w:tcW w:w="777" w:type="pct"/>
            <w:shd w:val="clear" w:color="auto" w:fill="auto"/>
            <w:noWrap/>
            <w:vAlign w:val="center"/>
            <w:hideMark/>
          </w:tcPr>
          <w:p w14:paraId="53B7EB4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521440.7</w:t>
            </w:r>
          </w:p>
        </w:tc>
        <w:tc>
          <w:tcPr>
            <w:tcW w:w="581" w:type="pct"/>
            <w:shd w:val="clear" w:color="auto" w:fill="auto"/>
            <w:noWrap/>
            <w:vAlign w:val="center"/>
            <w:hideMark/>
          </w:tcPr>
          <w:p w14:paraId="51C95ED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3547BDAA"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1C43E3A6" w14:textId="77777777" w:rsidR="00663130" w:rsidRPr="009028E3" w:rsidRDefault="00663130" w:rsidP="009028E3">
            <w:pPr>
              <w:spacing w:line="240" w:lineRule="auto"/>
              <w:ind w:firstLine="0"/>
              <w:jc w:val="center"/>
              <w:rPr>
                <w:rFonts w:cs="Times New Roman"/>
                <w:sz w:val="24"/>
              </w:rPr>
            </w:pPr>
          </w:p>
        </w:tc>
      </w:tr>
      <w:tr w:rsidR="0042517F" w:rsidRPr="009028E3" w14:paraId="12B58913" w14:textId="77777777" w:rsidTr="0006637D">
        <w:trPr>
          <w:trHeight w:val="340"/>
          <w:jc w:val="center"/>
        </w:trPr>
        <w:tc>
          <w:tcPr>
            <w:tcW w:w="472" w:type="pct"/>
            <w:shd w:val="clear" w:color="auto" w:fill="auto"/>
            <w:noWrap/>
            <w:vAlign w:val="center"/>
            <w:hideMark/>
          </w:tcPr>
          <w:p w14:paraId="3A42186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40</w:t>
            </w:r>
          </w:p>
        </w:tc>
        <w:tc>
          <w:tcPr>
            <w:tcW w:w="997" w:type="pct"/>
            <w:shd w:val="clear" w:color="auto" w:fill="auto"/>
            <w:vAlign w:val="center"/>
            <w:hideMark/>
          </w:tcPr>
          <w:p w14:paraId="14AF5F12"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26DEF0B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2,481,632</w:t>
            </w:r>
          </w:p>
        </w:tc>
        <w:tc>
          <w:tcPr>
            <w:tcW w:w="777" w:type="pct"/>
            <w:shd w:val="clear" w:color="auto" w:fill="auto"/>
            <w:noWrap/>
            <w:vAlign w:val="center"/>
            <w:hideMark/>
          </w:tcPr>
          <w:p w14:paraId="51C622C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519,645</w:t>
            </w:r>
          </w:p>
        </w:tc>
        <w:tc>
          <w:tcPr>
            <w:tcW w:w="581" w:type="pct"/>
            <w:shd w:val="clear" w:color="auto" w:fill="auto"/>
            <w:noWrap/>
            <w:vAlign w:val="center"/>
            <w:hideMark/>
          </w:tcPr>
          <w:p w14:paraId="39320FC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50932D9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w:t>
            </w:r>
          </w:p>
        </w:tc>
        <w:tc>
          <w:tcPr>
            <w:tcW w:w="661" w:type="pct"/>
            <w:shd w:val="clear" w:color="auto" w:fill="auto"/>
            <w:noWrap/>
            <w:vAlign w:val="center"/>
            <w:hideMark/>
          </w:tcPr>
          <w:p w14:paraId="3947CDF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0.6</w:t>
            </w:r>
          </w:p>
        </w:tc>
      </w:tr>
      <w:tr w:rsidR="0042517F" w:rsidRPr="009028E3" w14:paraId="1E7869FC" w14:textId="77777777" w:rsidTr="0006637D">
        <w:trPr>
          <w:trHeight w:val="340"/>
          <w:jc w:val="center"/>
        </w:trPr>
        <w:tc>
          <w:tcPr>
            <w:tcW w:w="472" w:type="pct"/>
            <w:shd w:val="clear" w:color="auto" w:fill="auto"/>
            <w:noWrap/>
            <w:vAlign w:val="center"/>
            <w:hideMark/>
          </w:tcPr>
          <w:p w14:paraId="5958598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41</w:t>
            </w:r>
          </w:p>
        </w:tc>
        <w:tc>
          <w:tcPr>
            <w:tcW w:w="997" w:type="pct"/>
            <w:shd w:val="clear" w:color="auto" w:fill="auto"/>
            <w:vAlign w:val="center"/>
            <w:hideMark/>
          </w:tcPr>
          <w:p w14:paraId="2D7019D1"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409B251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2,482,345</w:t>
            </w:r>
          </w:p>
        </w:tc>
        <w:tc>
          <w:tcPr>
            <w:tcW w:w="777" w:type="pct"/>
            <w:shd w:val="clear" w:color="auto" w:fill="auto"/>
            <w:noWrap/>
            <w:vAlign w:val="center"/>
            <w:hideMark/>
          </w:tcPr>
          <w:p w14:paraId="1AEBC09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519,878</w:t>
            </w:r>
          </w:p>
        </w:tc>
        <w:tc>
          <w:tcPr>
            <w:tcW w:w="581" w:type="pct"/>
            <w:shd w:val="clear" w:color="auto" w:fill="auto"/>
            <w:noWrap/>
            <w:vAlign w:val="center"/>
            <w:hideMark/>
          </w:tcPr>
          <w:p w14:paraId="6148791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345B049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0.9</w:t>
            </w:r>
          </w:p>
        </w:tc>
        <w:tc>
          <w:tcPr>
            <w:tcW w:w="661" w:type="pct"/>
            <w:shd w:val="clear" w:color="auto" w:fill="auto"/>
            <w:noWrap/>
            <w:vAlign w:val="center"/>
            <w:hideMark/>
          </w:tcPr>
          <w:p w14:paraId="22CC9B8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r>
      <w:tr w:rsidR="0042517F" w:rsidRPr="009028E3" w14:paraId="50553E83" w14:textId="77777777" w:rsidTr="0006637D">
        <w:trPr>
          <w:trHeight w:val="340"/>
          <w:jc w:val="center"/>
        </w:trPr>
        <w:tc>
          <w:tcPr>
            <w:tcW w:w="472" w:type="pct"/>
            <w:shd w:val="clear" w:color="auto" w:fill="auto"/>
            <w:noWrap/>
            <w:vAlign w:val="center"/>
            <w:hideMark/>
          </w:tcPr>
          <w:p w14:paraId="0C86A26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42</w:t>
            </w:r>
          </w:p>
        </w:tc>
        <w:tc>
          <w:tcPr>
            <w:tcW w:w="997" w:type="pct"/>
            <w:shd w:val="clear" w:color="auto" w:fill="auto"/>
            <w:vAlign w:val="center"/>
            <w:hideMark/>
          </w:tcPr>
          <w:p w14:paraId="2410B8DC" w14:textId="77777777" w:rsidR="00663130" w:rsidRPr="009028E3" w:rsidRDefault="00663130" w:rsidP="009028E3">
            <w:pPr>
              <w:spacing w:line="240" w:lineRule="auto"/>
              <w:ind w:firstLine="0"/>
              <w:rPr>
                <w:rFonts w:cs="Times New Roman"/>
                <w:sz w:val="24"/>
              </w:rPr>
            </w:pPr>
            <w:r w:rsidRPr="009028E3">
              <w:rPr>
                <w:rFonts w:cs="Times New Roman"/>
                <w:sz w:val="24"/>
              </w:rPr>
              <w:t>Sông Nậm Na</w:t>
            </w:r>
          </w:p>
        </w:tc>
        <w:tc>
          <w:tcPr>
            <w:tcW w:w="836" w:type="pct"/>
            <w:shd w:val="clear" w:color="auto" w:fill="auto"/>
            <w:noWrap/>
            <w:vAlign w:val="center"/>
            <w:hideMark/>
          </w:tcPr>
          <w:p w14:paraId="3090A44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2,483,456</w:t>
            </w:r>
          </w:p>
        </w:tc>
        <w:tc>
          <w:tcPr>
            <w:tcW w:w="777" w:type="pct"/>
            <w:shd w:val="clear" w:color="auto" w:fill="auto"/>
            <w:noWrap/>
            <w:vAlign w:val="center"/>
            <w:hideMark/>
          </w:tcPr>
          <w:p w14:paraId="37FB98F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520,120</w:t>
            </w:r>
          </w:p>
        </w:tc>
        <w:tc>
          <w:tcPr>
            <w:tcW w:w="581" w:type="pct"/>
            <w:shd w:val="clear" w:color="auto" w:fill="auto"/>
            <w:noWrap/>
            <w:vAlign w:val="center"/>
            <w:hideMark/>
          </w:tcPr>
          <w:p w14:paraId="4A279BF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90</w:t>
            </w:r>
          </w:p>
        </w:tc>
        <w:tc>
          <w:tcPr>
            <w:tcW w:w="675" w:type="pct"/>
            <w:shd w:val="clear" w:color="auto" w:fill="auto"/>
            <w:noWrap/>
            <w:vAlign w:val="center"/>
            <w:hideMark/>
          </w:tcPr>
          <w:p w14:paraId="6C97059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0.8</w:t>
            </w:r>
          </w:p>
        </w:tc>
        <w:tc>
          <w:tcPr>
            <w:tcW w:w="661" w:type="pct"/>
            <w:shd w:val="clear" w:color="auto" w:fill="auto"/>
            <w:noWrap/>
            <w:vAlign w:val="center"/>
            <w:hideMark/>
          </w:tcPr>
          <w:p w14:paraId="78BEF1F5"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r>
      <w:tr w:rsidR="0042517F" w:rsidRPr="009028E3" w14:paraId="26EC5BDC" w14:textId="77777777" w:rsidTr="0006637D">
        <w:trPr>
          <w:trHeight w:val="340"/>
          <w:jc w:val="center"/>
        </w:trPr>
        <w:tc>
          <w:tcPr>
            <w:tcW w:w="472" w:type="pct"/>
            <w:shd w:val="clear" w:color="auto" w:fill="auto"/>
            <w:noWrap/>
            <w:vAlign w:val="center"/>
            <w:hideMark/>
          </w:tcPr>
          <w:p w14:paraId="714C00D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lastRenderedPageBreak/>
              <w:t>43</w:t>
            </w:r>
          </w:p>
        </w:tc>
        <w:tc>
          <w:tcPr>
            <w:tcW w:w="997" w:type="pct"/>
            <w:shd w:val="clear" w:color="auto" w:fill="auto"/>
            <w:vAlign w:val="center"/>
            <w:hideMark/>
          </w:tcPr>
          <w:p w14:paraId="0BC8ABAC"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vAlign w:val="center"/>
            <w:hideMark/>
          </w:tcPr>
          <w:p w14:paraId="2C6E934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2,457,195</w:t>
            </w:r>
          </w:p>
        </w:tc>
        <w:tc>
          <w:tcPr>
            <w:tcW w:w="777" w:type="pct"/>
            <w:shd w:val="clear" w:color="auto" w:fill="auto"/>
            <w:vAlign w:val="center"/>
            <w:hideMark/>
          </w:tcPr>
          <w:p w14:paraId="291470D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571,146</w:t>
            </w:r>
          </w:p>
        </w:tc>
        <w:tc>
          <w:tcPr>
            <w:tcW w:w="581" w:type="pct"/>
            <w:shd w:val="clear" w:color="auto" w:fill="auto"/>
            <w:vAlign w:val="center"/>
            <w:hideMark/>
          </w:tcPr>
          <w:p w14:paraId="103AD456"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3BF098FF"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182A397E" w14:textId="77777777" w:rsidR="00663130" w:rsidRPr="009028E3" w:rsidRDefault="00663130" w:rsidP="009028E3">
            <w:pPr>
              <w:spacing w:line="240" w:lineRule="auto"/>
              <w:ind w:firstLine="0"/>
              <w:jc w:val="center"/>
              <w:rPr>
                <w:rFonts w:cs="Times New Roman"/>
                <w:sz w:val="24"/>
              </w:rPr>
            </w:pPr>
          </w:p>
        </w:tc>
      </w:tr>
      <w:tr w:rsidR="0042517F" w:rsidRPr="009028E3" w14:paraId="29B17376" w14:textId="77777777" w:rsidTr="0006637D">
        <w:trPr>
          <w:trHeight w:val="340"/>
          <w:jc w:val="center"/>
        </w:trPr>
        <w:tc>
          <w:tcPr>
            <w:tcW w:w="472" w:type="pct"/>
            <w:shd w:val="clear" w:color="auto" w:fill="auto"/>
            <w:noWrap/>
            <w:vAlign w:val="center"/>
            <w:hideMark/>
          </w:tcPr>
          <w:p w14:paraId="548CCC8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44</w:t>
            </w:r>
          </w:p>
        </w:tc>
        <w:tc>
          <w:tcPr>
            <w:tcW w:w="997" w:type="pct"/>
            <w:shd w:val="clear" w:color="auto" w:fill="auto"/>
            <w:vAlign w:val="center"/>
            <w:hideMark/>
          </w:tcPr>
          <w:p w14:paraId="388F4D6E"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noWrap/>
            <w:vAlign w:val="center"/>
            <w:hideMark/>
          </w:tcPr>
          <w:p w14:paraId="6C9A4E7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2,454,863</w:t>
            </w:r>
          </w:p>
        </w:tc>
        <w:tc>
          <w:tcPr>
            <w:tcW w:w="777" w:type="pct"/>
            <w:shd w:val="clear" w:color="auto" w:fill="auto"/>
            <w:noWrap/>
            <w:vAlign w:val="center"/>
            <w:hideMark/>
          </w:tcPr>
          <w:p w14:paraId="76C260A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573,199</w:t>
            </w:r>
          </w:p>
        </w:tc>
        <w:tc>
          <w:tcPr>
            <w:tcW w:w="581" w:type="pct"/>
            <w:shd w:val="clear" w:color="auto" w:fill="auto"/>
            <w:vAlign w:val="center"/>
            <w:hideMark/>
          </w:tcPr>
          <w:p w14:paraId="1A031D6C"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048C6C9D"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1A2F753D" w14:textId="77777777" w:rsidR="00663130" w:rsidRPr="009028E3" w:rsidRDefault="00663130" w:rsidP="009028E3">
            <w:pPr>
              <w:spacing w:line="240" w:lineRule="auto"/>
              <w:ind w:firstLine="0"/>
              <w:jc w:val="center"/>
              <w:rPr>
                <w:rFonts w:cs="Times New Roman"/>
                <w:sz w:val="24"/>
              </w:rPr>
            </w:pPr>
          </w:p>
        </w:tc>
      </w:tr>
      <w:tr w:rsidR="0042517F" w:rsidRPr="009028E3" w14:paraId="15A8CCE3" w14:textId="77777777" w:rsidTr="0006637D">
        <w:trPr>
          <w:trHeight w:val="340"/>
          <w:jc w:val="center"/>
        </w:trPr>
        <w:tc>
          <w:tcPr>
            <w:tcW w:w="472" w:type="pct"/>
            <w:shd w:val="clear" w:color="auto" w:fill="auto"/>
            <w:noWrap/>
            <w:vAlign w:val="center"/>
            <w:hideMark/>
          </w:tcPr>
          <w:p w14:paraId="17A7489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45</w:t>
            </w:r>
          </w:p>
        </w:tc>
        <w:tc>
          <w:tcPr>
            <w:tcW w:w="997" w:type="pct"/>
            <w:shd w:val="clear" w:color="auto" w:fill="auto"/>
            <w:vAlign w:val="center"/>
            <w:hideMark/>
          </w:tcPr>
          <w:p w14:paraId="079890B7"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noWrap/>
            <w:vAlign w:val="center"/>
            <w:hideMark/>
          </w:tcPr>
          <w:p w14:paraId="02F4776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2,454,292</w:t>
            </w:r>
          </w:p>
        </w:tc>
        <w:tc>
          <w:tcPr>
            <w:tcW w:w="777" w:type="pct"/>
            <w:shd w:val="clear" w:color="auto" w:fill="auto"/>
            <w:vAlign w:val="center"/>
            <w:hideMark/>
          </w:tcPr>
          <w:p w14:paraId="77946ED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572,555</w:t>
            </w:r>
          </w:p>
        </w:tc>
        <w:tc>
          <w:tcPr>
            <w:tcW w:w="581" w:type="pct"/>
            <w:shd w:val="clear" w:color="auto" w:fill="auto"/>
            <w:vAlign w:val="center"/>
            <w:hideMark/>
          </w:tcPr>
          <w:p w14:paraId="146E486B"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65DCEE89"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67B7EA6A" w14:textId="77777777" w:rsidR="00663130" w:rsidRPr="009028E3" w:rsidRDefault="00663130" w:rsidP="009028E3">
            <w:pPr>
              <w:spacing w:line="240" w:lineRule="auto"/>
              <w:ind w:firstLine="0"/>
              <w:jc w:val="center"/>
              <w:rPr>
                <w:rFonts w:cs="Times New Roman"/>
                <w:sz w:val="24"/>
              </w:rPr>
            </w:pPr>
          </w:p>
        </w:tc>
      </w:tr>
      <w:tr w:rsidR="0042517F" w:rsidRPr="009028E3" w14:paraId="581CB753" w14:textId="77777777" w:rsidTr="0006637D">
        <w:trPr>
          <w:trHeight w:val="340"/>
          <w:jc w:val="center"/>
        </w:trPr>
        <w:tc>
          <w:tcPr>
            <w:tcW w:w="472" w:type="pct"/>
            <w:shd w:val="clear" w:color="auto" w:fill="auto"/>
            <w:noWrap/>
            <w:vAlign w:val="center"/>
            <w:hideMark/>
          </w:tcPr>
          <w:p w14:paraId="07C8D4E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46</w:t>
            </w:r>
          </w:p>
        </w:tc>
        <w:tc>
          <w:tcPr>
            <w:tcW w:w="997" w:type="pct"/>
            <w:shd w:val="clear" w:color="auto" w:fill="auto"/>
            <w:vAlign w:val="center"/>
            <w:hideMark/>
          </w:tcPr>
          <w:p w14:paraId="3E9CF48B"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vAlign w:val="center"/>
            <w:hideMark/>
          </w:tcPr>
          <w:p w14:paraId="265E42A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2,453,293</w:t>
            </w:r>
          </w:p>
        </w:tc>
        <w:tc>
          <w:tcPr>
            <w:tcW w:w="777" w:type="pct"/>
            <w:shd w:val="clear" w:color="auto" w:fill="auto"/>
            <w:vAlign w:val="center"/>
            <w:hideMark/>
          </w:tcPr>
          <w:p w14:paraId="0930B9F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572,598</w:t>
            </w:r>
          </w:p>
        </w:tc>
        <w:tc>
          <w:tcPr>
            <w:tcW w:w="581" w:type="pct"/>
            <w:shd w:val="clear" w:color="auto" w:fill="auto"/>
            <w:vAlign w:val="center"/>
            <w:hideMark/>
          </w:tcPr>
          <w:p w14:paraId="2D5A3D40"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79EC8CE6"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02E64CCB" w14:textId="77777777" w:rsidR="00663130" w:rsidRPr="009028E3" w:rsidRDefault="00663130" w:rsidP="009028E3">
            <w:pPr>
              <w:spacing w:line="240" w:lineRule="auto"/>
              <w:ind w:firstLine="0"/>
              <w:jc w:val="center"/>
              <w:rPr>
                <w:rFonts w:cs="Times New Roman"/>
                <w:sz w:val="24"/>
              </w:rPr>
            </w:pPr>
          </w:p>
        </w:tc>
      </w:tr>
      <w:tr w:rsidR="0042517F" w:rsidRPr="009028E3" w14:paraId="3AE97435" w14:textId="77777777" w:rsidTr="0006637D">
        <w:trPr>
          <w:trHeight w:val="340"/>
          <w:jc w:val="center"/>
        </w:trPr>
        <w:tc>
          <w:tcPr>
            <w:tcW w:w="472" w:type="pct"/>
            <w:shd w:val="clear" w:color="auto" w:fill="auto"/>
            <w:noWrap/>
            <w:vAlign w:val="center"/>
            <w:hideMark/>
          </w:tcPr>
          <w:p w14:paraId="60B1D21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47</w:t>
            </w:r>
          </w:p>
        </w:tc>
        <w:tc>
          <w:tcPr>
            <w:tcW w:w="997" w:type="pct"/>
            <w:shd w:val="clear" w:color="auto" w:fill="auto"/>
            <w:vAlign w:val="center"/>
            <w:hideMark/>
          </w:tcPr>
          <w:p w14:paraId="20D63652"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vAlign w:val="center"/>
            <w:hideMark/>
          </w:tcPr>
          <w:p w14:paraId="54EE997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245,284</w:t>
            </w:r>
          </w:p>
        </w:tc>
        <w:tc>
          <w:tcPr>
            <w:tcW w:w="777" w:type="pct"/>
            <w:shd w:val="clear" w:color="auto" w:fill="auto"/>
            <w:vAlign w:val="center"/>
            <w:hideMark/>
          </w:tcPr>
          <w:p w14:paraId="6082547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572,614</w:t>
            </w:r>
          </w:p>
        </w:tc>
        <w:tc>
          <w:tcPr>
            <w:tcW w:w="581" w:type="pct"/>
            <w:shd w:val="clear" w:color="auto" w:fill="auto"/>
            <w:vAlign w:val="center"/>
            <w:hideMark/>
          </w:tcPr>
          <w:p w14:paraId="02EFBBE5"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4207DF10"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43053C5C" w14:textId="77777777" w:rsidR="00663130" w:rsidRPr="009028E3" w:rsidRDefault="00663130" w:rsidP="009028E3">
            <w:pPr>
              <w:spacing w:line="240" w:lineRule="auto"/>
              <w:ind w:firstLine="0"/>
              <w:jc w:val="center"/>
              <w:rPr>
                <w:rFonts w:cs="Times New Roman"/>
                <w:sz w:val="24"/>
              </w:rPr>
            </w:pPr>
          </w:p>
        </w:tc>
      </w:tr>
      <w:tr w:rsidR="0042517F" w:rsidRPr="009028E3" w14:paraId="03F88439" w14:textId="77777777" w:rsidTr="0006637D">
        <w:trPr>
          <w:trHeight w:val="340"/>
          <w:jc w:val="center"/>
        </w:trPr>
        <w:tc>
          <w:tcPr>
            <w:tcW w:w="472" w:type="pct"/>
            <w:shd w:val="clear" w:color="auto" w:fill="auto"/>
            <w:noWrap/>
            <w:vAlign w:val="center"/>
            <w:hideMark/>
          </w:tcPr>
          <w:p w14:paraId="291BE67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48</w:t>
            </w:r>
          </w:p>
        </w:tc>
        <w:tc>
          <w:tcPr>
            <w:tcW w:w="997" w:type="pct"/>
            <w:shd w:val="clear" w:color="auto" w:fill="auto"/>
            <w:vAlign w:val="center"/>
            <w:hideMark/>
          </w:tcPr>
          <w:p w14:paraId="2E65AC44" w14:textId="77777777" w:rsidR="00663130" w:rsidRPr="009028E3" w:rsidRDefault="00663130" w:rsidP="009028E3">
            <w:pPr>
              <w:spacing w:line="240" w:lineRule="auto"/>
              <w:ind w:firstLine="0"/>
              <w:rPr>
                <w:rFonts w:cs="Times New Roman"/>
                <w:sz w:val="24"/>
              </w:rPr>
            </w:pPr>
            <w:r w:rsidRPr="009028E3">
              <w:rPr>
                <w:rFonts w:cs="Times New Roman"/>
                <w:sz w:val="24"/>
              </w:rPr>
              <w:t>Suối Nậm Be</w:t>
            </w:r>
          </w:p>
        </w:tc>
        <w:tc>
          <w:tcPr>
            <w:tcW w:w="836" w:type="pct"/>
            <w:shd w:val="clear" w:color="auto" w:fill="auto"/>
            <w:vAlign w:val="center"/>
            <w:hideMark/>
          </w:tcPr>
          <w:p w14:paraId="0D8E6D4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2,458,170</w:t>
            </w:r>
          </w:p>
        </w:tc>
        <w:tc>
          <w:tcPr>
            <w:tcW w:w="777" w:type="pct"/>
            <w:shd w:val="clear" w:color="auto" w:fill="auto"/>
            <w:vAlign w:val="center"/>
            <w:hideMark/>
          </w:tcPr>
          <w:p w14:paraId="2C039FC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576,504</w:t>
            </w:r>
          </w:p>
        </w:tc>
        <w:tc>
          <w:tcPr>
            <w:tcW w:w="581" w:type="pct"/>
            <w:shd w:val="clear" w:color="auto" w:fill="auto"/>
            <w:noWrap/>
            <w:vAlign w:val="center"/>
            <w:hideMark/>
          </w:tcPr>
          <w:p w14:paraId="221469DC"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32</w:t>
            </w:r>
          </w:p>
        </w:tc>
        <w:tc>
          <w:tcPr>
            <w:tcW w:w="675" w:type="pct"/>
            <w:shd w:val="clear" w:color="auto" w:fill="auto"/>
            <w:noWrap/>
            <w:vAlign w:val="center"/>
            <w:hideMark/>
          </w:tcPr>
          <w:p w14:paraId="042DDFF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1.6</w:t>
            </w:r>
          </w:p>
        </w:tc>
        <w:tc>
          <w:tcPr>
            <w:tcW w:w="661" w:type="pct"/>
            <w:shd w:val="clear" w:color="auto" w:fill="auto"/>
            <w:vAlign w:val="center"/>
            <w:hideMark/>
          </w:tcPr>
          <w:p w14:paraId="6EF68FD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0.8</w:t>
            </w:r>
          </w:p>
        </w:tc>
      </w:tr>
      <w:tr w:rsidR="0042517F" w:rsidRPr="009028E3" w14:paraId="5B9694DF" w14:textId="77777777" w:rsidTr="0006637D">
        <w:trPr>
          <w:trHeight w:val="340"/>
          <w:jc w:val="center"/>
        </w:trPr>
        <w:tc>
          <w:tcPr>
            <w:tcW w:w="472" w:type="pct"/>
            <w:shd w:val="clear" w:color="auto" w:fill="auto"/>
            <w:noWrap/>
            <w:vAlign w:val="center"/>
            <w:hideMark/>
          </w:tcPr>
          <w:p w14:paraId="6FF527D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49</w:t>
            </w:r>
          </w:p>
        </w:tc>
        <w:tc>
          <w:tcPr>
            <w:tcW w:w="997" w:type="pct"/>
            <w:shd w:val="clear" w:color="auto" w:fill="auto"/>
            <w:vAlign w:val="center"/>
            <w:hideMark/>
          </w:tcPr>
          <w:p w14:paraId="2B065898" w14:textId="77777777" w:rsidR="00663130" w:rsidRPr="009028E3" w:rsidRDefault="00663130" w:rsidP="009028E3">
            <w:pPr>
              <w:spacing w:line="240" w:lineRule="auto"/>
              <w:ind w:firstLine="0"/>
              <w:rPr>
                <w:rFonts w:cs="Times New Roman"/>
                <w:sz w:val="24"/>
              </w:rPr>
            </w:pPr>
            <w:r w:rsidRPr="009028E3">
              <w:rPr>
                <w:rFonts w:cs="Times New Roman"/>
                <w:sz w:val="24"/>
              </w:rPr>
              <w:t>Suối Nậm Be</w:t>
            </w:r>
          </w:p>
        </w:tc>
        <w:tc>
          <w:tcPr>
            <w:tcW w:w="836" w:type="pct"/>
            <w:shd w:val="clear" w:color="auto" w:fill="auto"/>
            <w:vAlign w:val="center"/>
            <w:hideMark/>
          </w:tcPr>
          <w:p w14:paraId="2D8191D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2,458,325</w:t>
            </w:r>
          </w:p>
        </w:tc>
        <w:tc>
          <w:tcPr>
            <w:tcW w:w="777" w:type="pct"/>
            <w:shd w:val="clear" w:color="auto" w:fill="auto"/>
            <w:vAlign w:val="center"/>
            <w:hideMark/>
          </w:tcPr>
          <w:p w14:paraId="5EC5B28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573,382</w:t>
            </w:r>
          </w:p>
        </w:tc>
        <w:tc>
          <w:tcPr>
            <w:tcW w:w="581" w:type="pct"/>
            <w:shd w:val="clear" w:color="auto" w:fill="auto"/>
            <w:noWrap/>
            <w:vAlign w:val="center"/>
            <w:hideMark/>
          </w:tcPr>
          <w:p w14:paraId="615F1725"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1807DD6E"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00C68986" w14:textId="77777777" w:rsidR="00663130" w:rsidRPr="009028E3" w:rsidRDefault="00663130" w:rsidP="009028E3">
            <w:pPr>
              <w:spacing w:line="240" w:lineRule="auto"/>
              <w:ind w:firstLine="0"/>
              <w:jc w:val="center"/>
              <w:rPr>
                <w:rFonts w:cs="Times New Roman"/>
                <w:sz w:val="24"/>
              </w:rPr>
            </w:pPr>
          </w:p>
        </w:tc>
      </w:tr>
      <w:tr w:rsidR="0042517F" w:rsidRPr="009028E3" w14:paraId="56829763" w14:textId="77777777" w:rsidTr="0006637D">
        <w:trPr>
          <w:trHeight w:val="340"/>
          <w:jc w:val="center"/>
        </w:trPr>
        <w:tc>
          <w:tcPr>
            <w:tcW w:w="472" w:type="pct"/>
            <w:shd w:val="clear" w:color="auto" w:fill="auto"/>
            <w:noWrap/>
            <w:vAlign w:val="center"/>
            <w:hideMark/>
          </w:tcPr>
          <w:p w14:paraId="3ADA1BE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50</w:t>
            </w:r>
          </w:p>
        </w:tc>
        <w:tc>
          <w:tcPr>
            <w:tcW w:w="997" w:type="pct"/>
            <w:shd w:val="clear" w:color="auto" w:fill="auto"/>
            <w:vAlign w:val="center"/>
            <w:hideMark/>
          </w:tcPr>
          <w:p w14:paraId="5C6C8F7B" w14:textId="77777777" w:rsidR="00663130" w:rsidRPr="009028E3" w:rsidRDefault="00663130" w:rsidP="009028E3">
            <w:pPr>
              <w:spacing w:line="240" w:lineRule="auto"/>
              <w:ind w:firstLine="0"/>
              <w:rPr>
                <w:rFonts w:cs="Times New Roman"/>
                <w:sz w:val="24"/>
              </w:rPr>
            </w:pPr>
            <w:r w:rsidRPr="009028E3">
              <w:rPr>
                <w:rFonts w:cs="Times New Roman"/>
                <w:sz w:val="24"/>
              </w:rPr>
              <w:t>Sông Nậm Mu</w:t>
            </w:r>
          </w:p>
        </w:tc>
        <w:tc>
          <w:tcPr>
            <w:tcW w:w="836" w:type="pct"/>
            <w:shd w:val="clear" w:color="auto" w:fill="auto"/>
            <w:vAlign w:val="center"/>
            <w:hideMark/>
          </w:tcPr>
          <w:p w14:paraId="4BC94E7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2,451,736</w:t>
            </w:r>
          </w:p>
        </w:tc>
        <w:tc>
          <w:tcPr>
            <w:tcW w:w="777" w:type="pct"/>
            <w:shd w:val="clear" w:color="auto" w:fill="auto"/>
            <w:vAlign w:val="center"/>
            <w:hideMark/>
          </w:tcPr>
          <w:p w14:paraId="04D494A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574,537</w:t>
            </w:r>
          </w:p>
        </w:tc>
        <w:tc>
          <w:tcPr>
            <w:tcW w:w="581" w:type="pct"/>
            <w:shd w:val="clear" w:color="auto" w:fill="auto"/>
            <w:vAlign w:val="center"/>
            <w:hideMark/>
          </w:tcPr>
          <w:p w14:paraId="6A56DD6C"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21795885"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4745A974" w14:textId="77777777" w:rsidR="00663130" w:rsidRPr="009028E3" w:rsidRDefault="00663130" w:rsidP="009028E3">
            <w:pPr>
              <w:spacing w:line="240" w:lineRule="auto"/>
              <w:ind w:firstLine="0"/>
              <w:jc w:val="center"/>
              <w:rPr>
                <w:rFonts w:cs="Times New Roman"/>
                <w:sz w:val="24"/>
              </w:rPr>
            </w:pPr>
          </w:p>
        </w:tc>
      </w:tr>
      <w:tr w:rsidR="0042517F" w:rsidRPr="009028E3" w14:paraId="043C2711" w14:textId="77777777" w:rsidTr="0006637D">
        <w:trPr>
          <w:trHeight w:val="340"/>
          <w:jc w:val="center"/>
        </w:trPr>
        <w:tc>
          <w:tcPr>
            <w:tcW w:w="472" w:type="pct"/>
            <w:shd w:val="clear" w:color="auto" w:fill="auto"/>
            <w:noWrap/>
            <w:vAlign w:val="center"/>
            <w:hideMark/>
          </w:tcPr>
          <w:p w14:paraId="6AF69F6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51</w:t>
            </w:r>
          </w:p>
        </w:tc>
        <w:tc>
          <w:tcPr>
            <w:tcW w:w="997" w:type="pct"/>
            <w:shd w:val="clear" w:color="auto" w:fill="auto"/>
            <w:vAlign w:val="center"/>
            <w:hideMark/>
          </w:tcPr>
          <w:p w14:paraId="124E4EF2" w14:textId="77777777" w:rsidR="00663130" w:rsidRPr="009028E3" w:rsidRDefault="00663130" w:rsidP="009028E3">
            <w:pPr>
              <w:spacing w:line="240" w:lineRule="auto"/>
              <w:ind w:firstLine="0"/>
              <w:rPr>
                <w:rFonts w:cs="Times New Roman"/>
                <w:sz w:val="24"/>
              </w:rPr>
            </w:pPr>
            <w:r w:rsidRPr="009028E3">
              <w:rPr>
                <w:rFonts w:cs="Times New Roman"/>
                <w:sz w:val="24"/>
              </w:rPr>
              <w:t>Suối Nậm Mít</w:t>
            </w:r>
          </w:p>
        </w:tc>
        <w:tc>
          <w:tcPr>
            <w:tcW w:w="836" w:type="pct"/>
            <w:shd w:val="clear" w:color="auto" w:fill="auto"/>
            <w:vAlign w:val="center"/>
            <w:hideMark/>
          </w:tcPr>
          <w:p w14:paraId="61375E9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2,442,292</w:t>
            </w:r>
          </w:p>
        </w:tc>
        <w:tc>
          <w:tcPr>
            <w:tcW w:w="777" w:type="pct"/>
            <w:shd w:val="clear" w:color="auto" w:fill="auto"/>
            <w:vAlign w:val="center"/>
            <w:hideMark/>
          </w:tcPr>
          <w:p w14:paraId="2435E94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588,188</w:t>
            </w:r>
          </w:p>
        </w:tc>
        <w:tc>
          <w:tcPr>
            <w:tcW w:w="581" w:type="pct"/>
            <w:shd w:val="clear" w:color="auto" w:fill="auto"/>
            <w:vAlign w:val="center"/>
            <w:hideMark/>
          </w:tcPr>
          <w:p w14:paraId="4342473E"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80</w:t>
            </w:r>
          </w:p>
        </w:tc>
        <w:tc>
          <w:tcPr>
            <w:tcW w:w="675" w:type="pct"/>
            <w:shd w:val="clear" w:color="auto" w:fill="auto"/>
            <w:vAlign w:val="center"/>
            <w:hideMark/>
          </w:tcPr>
          <w:p w14:paraId="60B3ED3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1.6</w:t>
            </w:r>
          </w:p>
        </w:tc>
        <w:tc>
          <w:tcPr>
            <w:tcW w:w="661" w:type="pct"/>
            <w:shd w:val="clear" w:color="auto" w:fill="auto"/>
            <w:vAlign w:val="center"/>
            <w:hideMark/>
          </w:tcPr>
          <w:p w14:paraId="719F383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0.5</w:t>
            </w:r>
          </w:p>
        </w:tc>
      </w:tr>
      <w:tr w:rsidR="0042517F" w:rsidRPr="009028E3" w14:paraId="7C0CA9CD" w14:textId="77777777" w:rsidTr="0006637D">
        <w:trPr>
          <w:trHeight w:val="340"/>
          <w:jc w:val="center"/>
        </w:trPr>
        <w:tc>
          <w:tcPr>
            <w:tcW w:w="472" w:type="pct"/>
            <w:shd w:val="clear" w:color="auto" w:fill="auto"/>
            <w:noWrap/>
            <w:vAlign w:val="center"/>
            <w:hideMark/>
          </w:tcPr>
          <w:p w14:paraId="12B37A8A"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52</w:t>
            </w:r>
          </w:p>
        </w:tc>
        <w:tc>
          <w:tcPr>
            <w:tcW w:w="997" w:type="pct"/>
            <w:shd w:val="clear" w:color="auto" w:fill="auto"/>
            <w:vAlign w:val="center"/>
            <w:hideMark/>
          </w:tcPr>
          <w:p w14:paraId="0A70BEED" w14:textId="77777777" w:rsidR="00663130" w:rsidRPr="009028E3" w:rsidRDefault="00663130" w:rsidP="009028E3">
            <w:pPr>
              <w:spacing w:line="240" w:lineRule="auto"/>
              <w:ind w:firstLine="0"/>
              <w:rPr>
                <w:rFonts w:cs="Times New Roman"/>
                <w:sz w:val="24"/>
              </w:rPr>
            </w:pPr>
            <w:r w:rsidRPr="009028E3">
              <w:rPr>
                <w:rFonts w:cs="Times New Roman"/>
                <w:sz w:val="24"/>
              </w:rPr>
              <w:t>Suối Nậm Mít</w:t>
            </w:r>
          </w:p>
        </w:tc>
        <w:tc>
          <w:tcPr>
            <w:tcW w:w="836" w:type="pct"/>
            <w:shd w:val="clear" w:color="auto" w:fill="auto"/>
            <w:vAlign w:val="center"/>
            <w:hideMark/>
          </w:tcPr>
          <w:p w14:paraId="225945D1"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2,438,035</w:t>
            </w:r>
          </w:p>
        </w:tc>
        <w:tc>
          <w:tcPr>
            <w:tcW w:w="777" w:type="pct"/>
            <w:shd w:val="clear" w:color="auto" w:fill="auto"/>
            <w:vAlign w:val="center"/>
            <w:hideMark/>
          </w:tcPr>
          <w:p w14:paraId="55D833D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588,463</w:t>
            </w:r>
          </w:p>
        </w:tc>
        <w:tc>
          <w:tcPr>
            <w:tcW w:w="581" w:type="pct"/>
            <w:shd w:val="clear" w:color="auto" w:fill="auto"/>
            <w:vAlign w:val="center"/>
            <w:hideMark/>
          </w:tcPr>
          <w:p w14:paraId="6249EC43"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vAlign w:val="center"/>
            <w:hideMark/>
          </w:tcPr>
          <w:p w14:paraId="48F9BDC6"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vAlign w:val="center"/>
            <w:hideMark/>
          </w:tcPr>
          <w:p w14:paraId="2FF2434D" w14:textId="77777777" w:rsidR="00663130" w:rsidRPr="009028E3" w:rsidRDefault="00663130" w:rsidP="009028E3">
            <w:pPr>
              <w:spacing w:line="240" w:lineRule="auto"/>
              <w:ind w:firstLine="0"/>
              <w:jc w:val="center"/>
              <w:rPr>
                <w:rFonts w:cs="Times New Roman"/>
                <w:sz w:val="24"/>
              </w:rPr>
            </w:pPr>
          </w:p>
        </w:tc>
      </w:tr>
      <w:tr w:rsidR="0042517F" w:rsidRPr="009028E3" w14:paraId="1AC6068F" w14:textId="77777777" w:rsidTr="0006637D">
        <w:trPr>
          <w:trHeight w:val="340"/>
          <w:jc w:val="center"/>
        </w:trPr>
        <w:tc>
          <w:tcPr>
            <w:tcW w:w="472" w:type="pct"/>
            <w:shd w:val="clear" w:color="auto" w:fill="auto"/>
            <w:noWrap/>
            <w:vAlign w:val="center"/>
            <w:hideMark/>
          </w:tcPr>
          <w:p w14:paraId="0CDB0C98"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53</w:t>
            </w:r>
          </w:p>
        </w:tc>
        <w:tc>
          <w:tcPr>
            <w:tcW w:w="997" w:type="pct"/>
            <w:shd w:val="clear" w:color="auto" w:fill="auto"/>
            <w:vAlign w:val="center"/>
            <w:hideMark/>
          </w:tcPr>
          <w:p w14:paraId="4A7EE515" w14:textId="77777777" w:rsidR="00663130" w:rsidRPr="009028E3" w:rsidRDefault="00663130" w:rsidP="009028E3">
            <w:pPr>
              <w:spacing w:line="240" w:lineRule="auto"/>
              <w:ind w:firstLine="0"/>
              <w:rPr>
                <w:rFonts w:cs="Times New Roman"/>
                <w:sz w:val="24"/>
              </w:rPr>
            </w:pPr>
            <w:r w:rsidRPr="009028E3">
              <w:rPr>
                <w:rFonts w:cs="Times New Roman"/>
                <w:sz w:val="24"/>
              </w:rPr>
              <w:t>Suối Nậm Sắp</w:t>
            </w:r>
          </w:p>
        </w:tc>
        <w:tc>
          <w:tcPr>
            <w:tcW w:w="836" w:type="pct"/>
            <w:shd w:val="clear" w:color="auto" w:fill="auto"/>
            <w:vAlign w:val="center"/>
            <w:hideMark/>
          </w:tcPr>
          <w:p w14:paraId="0127238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2,437,334</w:t>
            </w:r>
          </w:p>
        </w:tc>
        <w:tc>
          <w:tcPr>
            <w:tcW w:w="777" w:type="pct"/>
            <w:shd w:val="clear" w:color="auto" w:fill="auto"/>
            <w:vAlign w:val="center"/>
            <w:hideMark/>
          </w:tcPr>
          <w:p w14:paraId="5589F3A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595,248</w:t>
            </w:r>
          </w:p>
        </w:tc>
        <w:tc>
          <w:tcPr>
            <w:tcW w:w="581" w:type="pct"/>
            <w:shd w:val="clear" w:color="auto" w:fill="auto"/>
            <w:vAlign w:val="center"/>
            <w:hideMark/>
          </w:tcPr>
          <w:p w14:paraId="2854A403"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15</w:t>
            </w:r>
          </w:p>
        </w:tc>
        <w:tc>
          <w:tcPr>
            <w:tcW w:w="675" w:type="pct"/>
            <w:shd w:val="clear" w:color="auto" w:fill="auto"/>
            <w:vAlign w:val="center"/>
            <w:hideMark/>
          </w:tcPr>
          <w:p w14:paraId="5224C65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1.4</w:t>
            </w:r>
          </w:p>
        </w:tc>
        <w:tc>
          <w:tcPr>
            <w:tcW w:w="661" w:type="pct"/>
            <w:shd w:val="clear" w:color="auto" w:fill="auto"/>
            <w:noWrap/>
            <w:vAlign w:val="center"/>
            <w:hideMark/>
          </w:tcPr>
          <w:p w14:paraId="67D96A0B"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0.5</w:t>
            </w:r>
          </w:p>
        </w:tc>
      </w:tr>
      <w:tr w:rsidR="0042517F" w:rsidRPr="009028E3" w14:paraId="50AA531C" w14:textId="77777777" w:rsidTr="0006637D">
        <w:trPr>
          <w:trHeight w:val="340"/>
          <w:jc w:val="center"/>
        </w:trPr>
        <w:tc>
          <w:tcPr>
            <w:tcW w:w="472" w:type="pct"/>
            <w:shd w:val="clear" w:color="auto" w:fill="auto"/>
            <w:noWrap/>
            <w:vAlign w:val="center"/>
            <w:hideMark/>
          </w:tcPr>
          <w:p w14:paraId="39F65844"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54</w:t>
            </w:r>
          </w:p>
        </w:tc>
        <w:tc>
          <w:tcPr>
            <w:tcW w:w="997" w:type="pct"/>
            <w:shd w:val="clear" w:color="auto" w:fill="auto"/>
            <w:vAlign w:val="center"/>
            <w:hideMark/>
          </w:tcPr>
          <w:p w14:paraId="3AA50B02" w14:textId="77777777" w:rsidR="00663130" w:rsidRPr="009028E3" w:rsidRDefault="00663130" w:rsidP="009028E3">
            <w:pPr>
              <w:spacing w:line="240" w:lineRule="auto"/>
              <w:ind w:firstLine="0"/>
              <w:rPr>
                <w:rFonts w:cs="Times New Roman"/>
                <w:sz w:val="24"/>
              </w:rPr>
            </w:pPr>
            <w:r w:rsidRPr="009028E3">
              <w:rPr>
                <w:rFonts w:cs="Times New Roman"/>
                <w:sz w:val="24"/>
              </w:rPr>
              <w:t>Suối Nậm Kim</w:t>
            </w:r>
          </w:p>
        </w:tc>
        <w:tc>
          <w:tcPr>
            <w:tcW w:w="836" w:type="pct"/>
            <w:shd w:val="clear" w:color="auto" w:fill="auto"/>
            <w:vAlign w:val="center"/>
            <w:hideMark/>
          </w:tcPr>
          <w:p w14:paraId="68A4318D"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2,416,682</w:t>
            </w:r>
          </w:p>
        </w:tc>
        <w:tc>
          <w:tcPr>
            <w:tcW w:w="777" w:type="pct"/>
            <w:shd w:val="clear" w:color="auto" w:fill="auto"/>
            <w:vAlign w:val="center"/>
            <w:hideMark/>
          </w:tcPr>
          <w:p w14:paraId="7E0DE8A7"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586,654</w:t>
            </w:r>
          </w:p>
        </w:tc>
        <w:tc>
          <w:tcPr>
            <w:tcW w:w="581" w:type="pct"/>
            <w:shd w:val="clear" w:color="auto" w:fill="auto"/>
            <w:noWrap/>
            <w:vAlign w:val="center"/>
            <w:hideMark/>
          </w:tcPr>
          <w:p w14:paraId="76A34739"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69</w:t>
            </w:r>
          </w:p>
        </w:tc>
        <w:tc>
          <w:tcPr>
            <w:tcW w:w="675" w:type="pct"/>
            <w:shd w:val="clear" w:color="auto" w:fill="auto"/>
            <w:noWrap/>
            <w:vAlign w:val="center"/>
            <w:hideMark/>
          </w:tcPr>
          <w:p w14:paraId="70F05FF2"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c>
          <w:tcPr>
            <w:tcW w:w="661" w:type="pct"/>
            <w:shd w:val="clear" w:color="auto" w:fill="auto"/>
            <w:vAlign w:val="center"/>
            <w:hideMark/>
          </w:tcPr>
          <w:p w14:paraId="509DCC1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0.4</w:t>
            </w:r>
          </w:p>
        </w:tc>
      </w:tr>
      <w:tr w:rsidR="0042517F" w:rsidRPr="009028E3" w14:paraId="33E82289" w14:textId="77777777" w:rsidTr="0006637D">
        <w:trPr>
          <w:trHeight w:val="340"/>
          <w:jc w:val="center"/>
        </w:trPr>
        <w:tc>
          <w:tcPr>
            <w:tcW w:w="472" w:type="pct"/>
            <w:shd w:val="clear" w:color="auto" w:fill="auto"/>
            <w:noWrap/>
            <w:vAlign w:val="center"/>
            <w:hideMark/>
          </w:tcPr>
          <w:p w14:paraId="31433616"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55</w:t>
            </w:r>
          </w:p>
        </w:tc>
        <w:tc>
          <w:tcPr>
            <w:tcW w:w="997" w:type="pct"/>
            <w:shd w:val="clear" w:color="auto" w:fill="auto"/>
            <w:vAlign w:val="center"/>
            <w:hideMark/>
          </w:tcPr>
          <w:p w14:paraId="7A7EA675" w14:textId="77777777" w:rsidR="00663130" w:rsidRPr="009028E3" w:rsidRDefault="00663130" w:rsidP="009028E3">
            <w:pPr>
              <w:spacing w:line="240" w:lineRule="auto"/>
              <w:ind w:firstLine="0"/>
              <w:rPr>
                <w:rFonts w:cs="Times New Roman"/>
                <w:sz w:val="24"/>
              </w:rPr>
            </w:pPr>
            <w:r w:rsidRPr="009028E3">
              <w:rPr>
                <w:rFonts w:cs="Times New Roman"/>
                <w:sz w:val="24"/>
              </w:rPr>
              <w:t>Suối Nậm Mở</w:t>
            </w:r>
          </w:p>
        </w:tc>
        <w:tc>
          <w:tcPr>
            <w:tcW w:w="836" w:type="pct"/>
            <w:shd w:val="clear" w:color="auto" w:fill="auto"/>
            <w:noWrap/>
            <w:vAlign w:val="center"/>
            <w:hideMark/>
          </w:tcPr>
          <w:p w14:paraId="67C4C6BF"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2,404,441</w:t>
            </w:r>
          </w:p>
        </w:tc>
        <w:tc>
          <w:tcPr>
            <w:tcW w:w="777" w:type="pct"/>
            <w:shd w:val="clear" w:color="auto" w:fill="auto"/>
            <w:noWrap/>
            <w:vAlign w:val="center"/>
            <w:hideMark/>
          </w:tcPr>
          <w:p w14:paraId="03096B20" w14:textId="77777777" w:rsidR="00663130" w:rsidRPr="009028E3" w:rsidRDefault="00663130" w:rsidP="009028E3">
            <w:pPr>
              <w:spacing w:line="240" w:lineRule="auto"/>
              <w:ind w:firstLine="0"/>
              <w:jc w:val="center"/>
              <w:rPr>
                <w:rFonts w:cs="Times New Roman"/>
                <w:sz w:val="24"/>
              </w:rPr>
            </w:pPr>
            <w:r w:rsidRPr="009028E3">
              <w:rPr>
                <w:rFonts w:cs="Times New Roman"/>
                <w:sz w:val="24"/>
              </w:rPr>
              <w:t>589,298</w:t>
            </w:r>
          </w:p>
        </w:tc>
        <w:tc>
          <w:tcPr>
            <w:tcW w:w="581" w:type="pct"/>
            <w:shd w:val="clear" w:color="auto" w:fill="auto"/>
            <w:noWrap/>
            <w:vAlign w:val="center"/>
            <w:hideMark/>
          </w:tcPr>
          <w:p w14:paraId="1B5F6705" w14:textId="77777777" w:rsidR="00663130" w:rsidRPr="009028E3" w:rsidRDefault="00663130" w:rsidP="009028E3">
            <w:pPr>
              <w:spacing w:line="240" w:lineRule="auto"/>
              <w:ind w:firstLine="0"/>
              <w:jc w:val="center"/>
              <w:rPr>
                <w:rFonts w:cs="Times New Roman"/>
                <w:sz w:val="24"/>
              </w:rPr>
            </w:pPr>
          </w:p>
        </w:tc>
        <w:tc>
          <w:tcPr>
            <w:tcW w:w="675" w:type="pct"/>
            <w:shd w:val="clear" w:color="auto" w:fill="auto"/>
            <w:noWrap/>
            <w:vAlign w:val="center"/>
            <w:hideMark/>
          </w:tcPr>
          <w:p w14:paraId="35FFEDBB" w14:textId="77777777" w:rsidR="00663130" w:rsidRPr="009028E3" w:rsidRDefault="00663130" w:rsidP="009028E3">
            <w:pPr>
              <w:spacing w:line="240" w:lineRule="auto"/>
              <w:ind w:firstLine="0"/>
              <w:jc w:val="center"/>
              <w:rPr>
                <w:rFonts w:cs="Times New Roman"/>
                <w:sz w:val="24"/>
              </w:rPr>
            </w:pPr>
          </w:p>
        </w:tc>
        <w:tc>
          <w:tcPr>
            <w:tcW w:w="661" w:type="pct"/>
            <w:shd w:val="clear" w:color="auto" w:fill="auto"/>
            <w:noWrap/>
            <w:vAlign w:val="center"/>
            <w:hideMark/>
          </w:tcPr>
          <w:p w14:paraId="364FF148" w14:textId="77777777" w:rsidR="00663130" w:rsidRPr="009028E3" w:rsidRDefault="00663130" w:rsidP="009028E3">
            <w:pPr>
              <w:spacing w:line="240" w:lineRule="auto"/>
              <w:ind w:firstLine="0"/>
              <w:jc w:val="center"/>
              <w:rPr>
                <w:rFonts w:cs="Times New Roman"/>
                <w:sz w:val="24"/>
              </w:rPr>
            </w:pPr>
          </w:p>
        </w:tc>
      </w:tr>
    </w:tbl>
    <w:p w14:paraId="5DE4896B" w14:textId="1F58D00D" w:rsidR="00676B53" w:rsidRPr="00BD3FC5" w:rsidRDefault="00676B53" w:rsidP="005E4FB8">
      <w:pPr>
        <w:pStyle w:val="Heading3"/>
        <w:spacing w:before="120" w:line="348" w:lineRule="auto"/>
        <w:rPr>
          <w:szCs w:val="28"/>
          <w:lang w:eastAsia="en-US"/>
        </w:rPr>
      </w:pPr>
      <w:bookmarkStart w:id="155" w:name="_Toc64980356"/>
      <w:bookmarkStart w:id="156" w:name="_Toc88407624"/>
      <w:bookmarkStart w:id="157" w:name="_Toc134400648"/>
      <w:bookmarkEnd w:id="149"/>
      <w:r w:rsidRPr="00BD3FC5">
        <w:rPr>
          <w:szCs w:val="28"/>
          <w:lang w:eastAsia="en-US"/>
        </w:rPr>
        <w:t>1.4.</w:t>
      </w:r>
      <w:r w:rsidR="00D13264" w:rsidRPr="00BD3FC5">
        <w:rPr>
          <w:szCs w:val="28"/>
          <w:lang w:eastAsia="en-US"/>
        </w:rPr>
        <w:t>6</w:t>
      </w:r>
      <w:r w:rsidRPr="00BD3FC5">
        <w:rPr>
          <w:szCs w:val="28"/>
          <w:lang w:eastAsia="en-US"/>
        </w:rPr>
        <w:t>. Các giải pháp về cơ chế, chính sách</w:t>
      </w:r>
      <w:bookmarkEnd w:id="155"/>
      <w:bookmarkEnd w:id="156"/>
      <w:bookmarkEnd w:id="157"/>
    </w:p>
    <w:p w14:paraId="2378B1FA" w14:textId="77777777" w:rsidR="00676B53" w:rsidRPr="00BD3FC5" w:rsidRDefault="00676B53" w:rsidP="005E4FB8">
      <w:pPr>
        <w:spacing w:line="348" w:lineRule="auto"/>
        <w:rPr>
          <w:rFonts w:cs="Times New Roman"/>
          <w:b/>
          <w:i/>
          <w:szCs w:val="28"/>
          <w:lang w:val="nl-NL"/>
        </w:rPr>
      </w:pPr>
      <w:bookmarkStart w:id="158" w:name="_Toc43538163"/>
      <w:bookmarkStart w:id="159" w:name="_Toc51857377"/>
      <w:r w:rsidRPr="00BD3FC5">
        <w:rPr>
          <w:rFonts w:cs="Times New Roman"/>
          <w:b/>
          <w:i/>
          <w:szCs w:val="28"/>
          <w:lang w:val="nl-NL"/>
        </w:rPr>
        <w:t>1. Về ban hành các cơ chế, chính sách</w:t>
      </w:r>
      <w:bookmarkEnd w:id="158"/>
      <w:bookmarkEnd w:id="159"/>
    </w:p>
    <w:p w14:paraId="68509112" w14:textId="1FE80584" w:rsidR="00676B53" w:rsidRPr="00BD3FC5" w:rsidRDefault="006E42CB" w:rsidP="005E4FB8">
      <w:pPr>
        <w:spacing w:line="348" w:lineRule="auto"/>
        <w:rPr>
          <w:rStyle w:val="Strong"/>
          <w:rFonts w:cs="Times New Roman"/>
          <w:b w:val="0"/>
          <w:bCs w:val="0"/>
          <w:i/>
          <w:szCs w:val="28"/>
          <w:bdr w:val="none" w:sz="0" w:space="0" w:color="auto" w:frame="1"/>
          <w:lang w:val="nb-NO"/>
        </w:rPr>
      </w:pPr>
      <w:r w:rsidRPr="00BD3FC5">
        <w:rPr>
          <w:rStyle w:val="Strong"/>
          <w:rFonts w:cs="Times New Roman"/>
          <w:b w:val="0"/>
          <w:i/>
          <w:szCs w:val="28"/>
          <w:bdr w:val="none" w:sz="0" w:space="0" w:color="auto" w:frame="1"/>
          <w:lang w:val="nb-NO"/>
        </w:rPr>
        <w:t xml:space="preserve">* </w:t>
      </w:r>
      <w:r w:rsidR="00676B53" w:rsidRPr="00BD3FC5">
        <w:rPr>
          <w:rStyle w:val="Strong"/>
          <w:rFonts w:cs="Times New Roman"/>
          <w:b w:val="0"/>
          <w:i/>
          <w:szCs w:val="28"/>
          <w:bdr w:val="none" w:sz="0" w:space="0" w:color="auto" w:frame="1"/>
          <w:lang w:val="nb-NO"/>
        </w:rPr>
        <w:t>Tập trung nghiên cứu, ban hành các cơ chế, chính sách các lĩnh vực sau:</w:t>
      </w:r>
    </w:p>
    <w:p w14:paraId="75DA43CA" w14:textId="77777777" w:rsidR="00676B53" w:rsidRPr="00BD3FC5" w:rsidRDefault="00676B53" w:rsidP="005E4FB8">
      <w:pPr>
        <w:spacing w:line="348" w:lineRule="auto"/>
        <w:rPr>
          <w:rFonts w:cs="Times New Roman"/>
          <w:szCs w:val="28"/>
          <w:lang w:val="nl-NL"/>
        </w:rPr>
      </w:pPr>
      <w:r w:rsidRPr="00BD3FC5">
        <w:rPr>
          <w:rFonts w:cs="Times New Roman"/>
          <w:szCs w:val="28"/>
          <w:lang w:val="nl-NL"/>
        </w:rPr>
        <w:t>- Chính sách vùng động lực để tạo cơ chế đặc thù trong thu hút đầu tư đối với các vùng là động lực, trung tâm thúc đẩy phát triển của tỉnh, của vùng và sự liên kết giữa vùng động lực với các vùng phụ trợ.</w:t>
      </w:r>
    </w:p>
    <w:p w14:paraId="51679DEF" w14:textId="77777777" w:rsidR="00676B53" w:rsidRPr="00BD3FC5" w:rsidRDefault="00676B53" w:rsidP="005E4FB8">
      <w:pPr>
        <w:spacing w:line="348" w:lineRule="auto"/>
        <w:rPr>
          <w:rFonts w:cs="Times New Roman"/>
          <w:szCs w:val="28"/>
          <w:lang w:val="nl-NL"/>
        </w:rPr>
      </w:pPr>
      <w:r w:rsidRPr="00BD3FC5">
        <w:rPr>
          <w:rFonts w:cs="Times New Roman"/>
          <w:szCs w:val="28"/>
          <w:lang w:val="nl-NL"/>
        </w:rPr>
        <w:t>- Ban hành hoặc đề xuất ban hành chính sách ưu đãi, hỗ trợ đầu tư hạ tầng các KCN, CCN, cụm tương hỗ để thu hút đầu tư hạ tầng, tạo điều kiện, cơ sở để các doanh nghiệp tham gia vào chuỗi giá trị, nâng cao chất lượng tăng trưởng.</w:t>
      </w:r>
    </w:p>
    <w:p w14:paraId="0F22B5EA" w14:textId="77777777" w:rsidR="00676B53" w:rsidRPr="00BD3FC5" w:rsidRDefault="00676B53" w:rsidP="005E4FB8">
      <w:pPr>
        <w:spacing w:line="348" w:lineRule="auto"/>
        <w:rPr>
          <w:rFonts w:cs="Times New Roman"/>
          <w:szCs w:val="28"/>
          <w:lang w:val="nl-NL"/>
        </w:rPr>
      </w:pPr>
      <w:r w:rsidRPr="00BD3FC5">
        <w:rPr>
          <w:rFonts w:cs="Times New Roman"/>
          <w:szCs w:val="28"/>
          <w:lang w:val="nl-NL"/>
        </w:rPr>
        <w:t>- Chính sách thu hút các nhà đầu tư lớn, khuyến khích phát triển công nghiệp phụ trợ, thu hút các doanh nghiệp cung cấp nguyên, phụ liệu đầu vào cho sản xuất với cơ chế hỗ trợ đầu tư hạ tầng giao thông kết nối, giải phóng mặt bằng, lãi vay, tìm kiếm thị trường;</w:t>
      </w:r>
    </w:p>
    <w:p w14:paraId="41A98E8D" w14:textId="77777777" w:rsidR="00676B53" w:rsidRPr="00BD3FC5" w:rsidRDefault="00676B53" w:rsidP="005E4FB8">
      <w:pPr>
        <w:spacing w:line="348" w:lineRule="auto"/>
        <w:rPr>
          <w:rFonts w:cs="Times New Roman"/>
          <w:szCs w:val="28"/>
          <w:lang w:val="nl-NL"/>
        </w:rPr>
      </w:pPr>
      <w:r w:rsidRPr="00BD3FC5">
        <w:rPr>
          <w:rFonts w:cs="Times New Roman"/>
          <w:szCs w:val="28"/>
          <w:lang w:val="nl-NL"/>
        </w:rPr>
        <w:t>- Quy định lựa chọn dự án đầu tư chất lượng cao, đảm bảo hiệu quả, giải quyết việc làm và đảm bảo môi trường theo hướng bền vững.</w:t>
      </w:r>
    </w:p>
    <w:p w14:paraId="20CE8813" w14:textId="4DB78D63" w:rsidR="00676B53" w:rsidRPr="00BD3FC5" w:rsidRDefault="00676B53" w:rsidP="005E4FB8">
      <w:pPr>
        <w:spacing w:line="348" w:lineRule="auto"/>
        <w:rPr>
          <w:rStyle w:val="Strong"/>
          <w:rFonts w:cs="Times New Roman"/>
          <w:b w:val="0"/>
          <w:bCs w:val="0"/>
          <w:szCs w:val="28"/>
          <w:bdr w:val="none" w:sz="0" w:space="0" w:color="auto" w:frame="1"/>
          <w:lang w:val="nb-NO"/>
        </w:rPr>
      </w:pPr>
      <w:r w:rsidRPr="00BD3FC5">
        <w:rPr>
          <w:rStyle w:val="Strong"/>
          <w:rFonts w:cs="Times New Roman"/>
          <w:b w:val="0"/>
          <w:szCs w:val="28"/>
          <w:bdr w:val="none" w:sz="0" w:space="0" w:color="auto" w:frame="1"/>
          <w:lang w:val="nb-NO"/>
        </w:rPr>
        <w:t>- Chính sách tập trung ruộng đất trong sản xuất nông nghiệp để thu hút doanh nghiệp đầu tư vào sản xuất, chế biến, tiêu thụ nông sản. Có chính sác</w:t>
      </w:r>
      <w:r w:rsidR="00AD0C3A" w:rsidRPr="00BD3FC5">
        <w:rPr>
          <w:rStyle w:val="Strong"/>
          <w:rFonts w:cs="Times New Roman"/>
          <w:b w:val="0"/>
          <w:szCs w:val="28"/>
          <w:bdr w:val="none" w:sz="0" w:space="0" w:color="auto" w:frame="1"/>
          <w:lang w:val="nb-NO"/>
        </w:rPr>
        <w:t>h khuyến khích thành lập các Hợp tác xã</w:t>
      </w:r>
      <w:r w:rsidRPr="00BD3FC5">
        <w:rPr>
          <w:rStyle w:val="Strong"/>
          <w:rFonts w:cs="Times New Roman"/>
          <w:b w:val="0"/>
          <w:szCs w:val="28"/>
          <w:bdr w:val="none" w:sz="0" w:space="0" w:color="auto" w:frame="1"/>
          <w:lang w:val="nb-NO"/>
        </w:rPr>
        <w:t xml:space="preserve"> nông nghiệp, các hiệp hội ngành nghề trong sản xuất nông nghiệp.</w:t>
      </w:r>
    </w:p>
    <w:p w14:paraId="2E46F401" w14:textId="6F82FCBA" w:rsidR="00676B53" w:rsidRPr="00BD3FC5" w:rsidRDefault="00676B53" w:rsidP="005E4FB8">
      <w:pPr>
        <w:rPr>
          <w:rFonts w:cs="Times New Roman"/>
          <w:spacing w:val="-2"/>
          <w:szCs w:val="28"/>
          <w:shd w:val="clear" w:color="auto" w:fill="FFFFFF"/>
          <w:lang w:val="nb-NO"/>
        </w:rPr>
      </w:pPr>
      <w:r w:rsidRPr="00BD3FC5">
        <w:rPr>
          <w:rStyle w:val="Strong"/>
          <w:rFonts w:cs="Times New Roman"/>
          <w:b w:val="0"/>
          <w:spacing w:val="-2"/>
          <w:szCs w:val="28"/>
          <w:bdr w:val="none" w:sz="0" w:space="0" w:color="auto" w:frame="1"/>
          <w:lang w:val="nb-NO"/>
        </w:rPr>
        <w:lastRenderedPageBreak/>
        <w:t xml:space="preserve">- Nghiên cứu ban hành chính sách phát triển các ngành sản xuất sản phẩm thân thiện môi trường như: Thu gom, chế biến </w:t>
      </w:r>
      <w:r w:rsidR="00D76B7C" w:rsidRPr="00BD3FC5">
        <w:rPr>
          <w:rStyle w:val="Strong"/>
          <w:rFonts w:cs="Times New Roman"/>
          <w:b w:val="0"/>
          <w:spacing w:val="-2"/>
          <w:szCs w:val="28"/>
          <w:bdr w:val="none" w:sz="0" w:space="0" w:color="auto" w:frame="1"/>
          <w:lang w:val="nb-NO"/>
        </w:rPr>
        <w:t>CTR</w:t>
      </w:r>
      <w:r w:rsidRPr="00BD3FC5">
        <w:rPr>
          <w:rStyle w:val="Strong"/>
          <w:rFonts w:cs="Times New Roman"/>
          <w:b w:val="0"/>
          <w:spacing w:val="-2"/>
          <w:szCs w:val="28"/>
          <w:bdr w:val="none" w:sz="0" w:space="0" w:color="auto" w:frame="1"/>
          <w:lang w:val="nb-NO"/>
        </w:rPr>
        <w:t>,</w:t>
      </w:r>
      <w:r w:rsidR="007467DD" w:rsidRPr="00BD3FC5">
        <w:rPr>
          <w:rStyle w:val="Strong"/>
          <w:rFonts w:cs="Times New Roman"/>
          <w:b w:val="0"/>
          <w:spacing w:val="-2"/>
          <w:szCs w:val="28"/>
          <w:bdr w:val="none" w:sz="0" w:space="0" w:color="auto" w:frame="1"/>
          <w:lang w:val="nb-NO"/>
        </w:rPr>
        <w:t xml:space="preserve"> sản phẩm</w:t>
      </w:r>
      <w:r w:rsidRPr="00BD3FC5">
        <w:rPr>
          <w:rFonts w:cs="Times New Roman"/>
          <w:spacing w:val="-2"/>
          <w:szCs w:val="28"/>
          <w:shd w:val="clear" w:color="auto" w:fill="FFFFFF"/>
          <w:lang w:val="nb-NO"/>
        </w:rPr>
        <w:t xml:space="preserve"> được tạo ra từ các vật liệu thân thiện với môi trường; sản phẩm đem đến những giải pháp an toàn cho môi trường và sức khoẻ; sản phẩm giảm tác động đến môi trường trong quá trình sử dụng; sản phẩm tạo ra một môi trường thân thiện và an toàn đối với sức khoẻ.</w:t>
      </w:r>
    </w:p>
    <w:p w14:paraId="1585E1A8" w14:textId="77777777" w:rsidR="003C2284" w:rsidRPr="00BD3FC5" w:rsidRDefault="00676B53" w:rsidP="005E4FB8">
      <w:pPr>
        <w:rPr>
          <w:lang w:val="es-ES"/>
        </w:rPr>
      </w:pPr>
      <w:r w:rsidRPr="00BD3FC5">
        <w:rPr>
          <w:lang w:val="es-ES"/>
        </w:rPr>
        <w:t>- Nghiên cứu chính sách hỗ trợ phù hợp, đúng pháp luật đối với các doanh nghiệp công nghiệp, nhất là doanh nghiệp địa phương thực hiện các dự án quy mô lớn, sử dụng công nghệ cao, khai thác hiệu quả lợi thế so sánh của tỉnh, làm ra sản phẩm mới có tính cạnh tranh cao, đầu tư vào nh</w:t>
      </w:r>
      <w:r w:rsidR="003C2284" w:rsidRPr="00BD3FC5">
        <w:rPr>
          <w:lang w:val="es-ES"/>
        </w:rPr>
        <w:t>ững vùng có điều kiện khó khăn.</w:t>
      </w:r>
    </w:p>
    <w:p w14:paraId="1FF4F895" w14:textId="3078634A" w:rsidR="00676B53" w:rsidRPr="00BD3FC5" w:rsidRDefault="00676B53" w:rsidP="005E4FB8">
      <w:pPr>
        <w:rPr>
          <w:lang w:val="nl-NL"/>
        </w:rPr>
      </w:pPr>
      <w:r w:rsidRPr="00BD3FC5">
        <w:rPr>
          <w:lang w:val="nl-NL"/>
        </w:rPr>
        <w:t>- Chính sách hỗ trợ sản xuất nông nghiệp chất lượng cao, nông nghiệp sạch, tập trung vào các sản phẩm như vải thiều, cây ăn quả có múi, gà, lợn, rau với các chính sách hỗ trợ, tư vấn về giống, triển khai ứng dụng khoa học kỹ thuật cao vào sản xuất, đảm bảo sản xuất sạch theo các tiêu chuẩn VietGAP, GlobalGAP, giải quyết tốt khâu chế biến, xúc tiến liên kết, tìm kiếm thị trường đầu ra; Thực hiện quy hoạch, phát triển các vùng sản xuất tập trung, áp dụng công nghệ sản xuất tiên tiến, đầu tư hạ tầng đồng bộ từ hệ thống giao thông kết nối đến hệ thống tưới tự động, máy móc làm đất, thu hoạch</w:t>
      </w:r>
      <w:r w:rsidR="00BC3553" w:rsidRPr="00BD3FC5">
        <w:rPr>
          <w:lang w:val="nl-NL"/>
        </w:rPr>
        <w:t>,...</w:t>
      </w:r>
    </w:p>
    <w:p w14:paraId="13F1387C" w14:textId="28559261" w:rsidR="00676B53" w:rsidRPr="00BD3FC5" w:rsidRDefault="00676B53" w:rsidP="005E4FB8">
      <w:pPr>
        <w:rPr>
          <w:lang w:val="nl-NL"/>
        </w:rPr>
      </w:pPr>
      <w:r w:rsidRPr="00BD3FC5">
        <w:rPr>
          <w:lang w:val="nl-NL"/>
        </w:rPr>
        <w:t xml:space="preserve">- Chính sách ưu đãi, hỗ trợ thu hút nhà đầu tư vào đầu tư khu, điểm du lịch thông qua hỗ trợ thủ tục pháp lý, bồi thường giải phóng mặt bằng, đầu tư hạ tầng giao thông </w:t>
      </w:r>
      <w:r w:rsidR="006E42CB" w:rsidRPr="00BD3FC5">
        <w:rPr>
          <w:lang w:val="nl-NL"/>
        </w:rPr>
        <w:t>kết nối, điện, nước.</w:t>
      </w:r>
    </w:p>
    <w:p w14:paraId="2810A40C" w14:textId="09E174F9" w:rsidR="00676B53" w:rsidRPr="00BD3FC5" w:rsidRDefault="00676B53" w:rsidP="005E4FB8">
      <w:pPr>
        <w:rPr>
          <w:lang w:val="nl-NL"/>
        </w:rPr>
      </w:pPr>
      <w:r w:rsidRPr="00BD3FC5">
        <w:rPr>
          <w:lang w:val="nl-NL"/>
        </w:rPr>
        <w:t xml:space="preserve">- Cơ chế, chính sách thu hút và sử dụng nguồn nhân lực trình độ cao trong các lĩnh vực quản lý nhà nước, giảng viên cao đẳng, bác sỹ giỏi, nhân lực khoa học </w:t>
      </w:r>
      <w:r w:rsidR="0019015C" w:rsidRPr="00BD3FC5">
        <w:rPr>
          <w:lang w:val="nl-NL"/>
        </w:rPr>
        <w:t>-</w:t>
      </w:r>
      <w:r w:rsidRPr="00BD3FC5">
        <w:rPr>
          <w:lang w:val="nl-NL"/>
        </w:rPr>
        <w:t xml:space="preserve"> công nghệ, kỹ sư, công nhân kỹ thuật cao trong các ngành, lĩnh vực và sản phẩm chủ lực.</w:t>
      </w:r>
    </w:p>
    <w:p w14:paraId="21722047" w14:textId="4A4EE25C" w:rsidR="00676B53" w:rsidRPr="00BD3FC5" w:rsidRDefault="00676B53" w:rsidP="005E4FB8">
      <w:pPr>
        <w:rPr>
          <w:rFonts w:eastAsia="MS Mincho"/>
          <w:lang w:val="nb-NO" w:eastAsia="ja-JP"/>
        </w:rPr>
      </w:pPr>
      <w:r w:rsidRPr="00BD3FC5">
        <w:rPr>
          <w:rFonts w:eastAsia="MS Mincho"/>
          <w:lang w:val="nb-NO" w:eastAsia="ja-JP"/>
        </w:rPr>
        <w:t>- Xây dựng quy định bộ</w:t>
      </w:r>
      <w:r w:rsidR="00342780" w:rsidRPr="00BD3FC5">
        <w:rPr>
          <w:rFonts w:eastAsia="MS Mincho"/>
          <w:lang w:val="nb-NO" w:eastAsia="ja-JP"/>
        </w:rPr>
        <w:t xml:space="preserve"> tiêu chí</w:t>
      </w:r>
      <w:r w:rsidRPr="00BD3FC5">
        <w:rPr>
          <w:rFonts w:eastAsia="MS Mincho"/>
          <w:lang w:val="nb-NO" w:eastAsia="ja-JP"/>
        </w:rPr>
        <w:t xml:space="preserve"> đánh giá làm cơ sở để lựa chọn các dự án đầu tư mang lại hiệu quả cao, có tác động lan tỏa tích cực về xã hội, đảm bảo môi trường. Xây dựng cơ chế phối hợp tinh gọn, hiệu quả giữa các cơ quan có liên quan đến công tác đầu tư ở tất cả các công đoạn từ xác định chủ trương đầu tư đến cấp chứng chỉ quy hoạch, thẩm tra cấp giấy chứng nhận đầu tư đến giao đất, giải phóng mặt bằng, cấp giấy phép xây dựng. </w:t>
      </w:r>
    </w:p>
    <w:p w14:paraId="324CF4F2" w14:textId="4BFD15C2" w:rsidR="00676B53" w:rsidRPr="00BD3FC5" w:rsidRDefault="00676B53" w:rsidP="005E4FB8">
      <w:pPr>
        <w:rPr>
          <w:lang w:val="sq-AL"/>
        </w:rPr>
      </w:pPr>
      <w:r w:rsidRPr="00BD3FC5">
        <w:rPr>
          <w:rFonts w:eastAsia="MS Mincho"/>
          <w:lang w:val="nb-NO" w:eastAsia="ja-JP"/>
        </w:rPr>
        <w:lastRenderedPageBreak/>
        <w:t xml:space="preserve">- Đề xuất với Trung ương nghiên cứu, ban hành </w:t>
      </w:r>
      <w:r w:rsidRPr="00BD3FC5">
        <w:rPr>
          <w:lang w:val="sq-AL"/>
        </w:rPr>
        <w:t xml:space="preserve">chính sách ưu đãi đầu tư công nghệ cao; sản xuất xanh, sản xuất các sản phẩm thân thiện với môi trường để tăng tỷ trọng các ngành này trong cơ cấu kinh tế, hướng tới </w:t>
      </w:r>
      <w:r w:rsidR="00713F65" w:rsidRPr="00BD3FC5">
        <w:rPr>
          <w:lang w:val="sq-AL"/>
        </w:rPr>
        <w:t>PTBV</w:t>
      </w:r>
      <w:r w:rsidRPr="00BD3FC5">
        <w:rPr>
          <w:lang w:val="sq-AL"/>
        </w:rPr>
        <w:t>.</w:t>
      </w:r>
    </w:p>
    <w:p w14:paraId="4D5DC7BF" w14:textId="181F9ED3" w:rsidR="00676B53" w:rsidRPr="00BD3FC5" w:rsidRDefault="00676B53" w:rsidP="005E4FB8">
      <w:pPr>
        <w:rPr>
          <w:rFonts w:cs="Times New Roman"/>
          <w:b/>
          <w:i/>
          <w:szCs w:val="28"/>
          <w:lang w:val="sq-AL"/>
        </w:rPr>
      </w:pPr>
      <w:r w:rsidRPr="00BD3FC5">
        <w:rPr>
          <w:rFonts w:cs="Times New Roman"/>
          <w:b/>
          <w:i/>
          <w:szCs w:val="28"/>
          <w:lang w:val="sq-AL"/>
        </w:rPr>
        <w:t xml:space="preserve">2. Thực hiện hiệu quả và giám sát thực thi các cơ </w:t>
      </w:r>
      <w:r w:rsidR="00443320" w:rsidRPr="00BD3FC5">
        <w:rPr>
          <w:rFonts w:cs="Times New Roman"/>
          <w:b/>
          <w:i/>
          <w:szCs w:val="28"/>
          <w:lang w:val="sq-AL"/>
        </w:rPr>
        <w:t>chế, chính sách</w:t>
      </w:r>
    </w:p>
    <w:p w14:paraId="21C4D071" w14:textId="6A2AABF3" w:rsidR="00676B53" w:rsidRPr="00BD3FC5" w:rsidRDefault="00676B53" w:rsidP="005E4FB8">
      <w:pPr>
        <w:rPr>
          <w:rFonts w:cs="Times New Roman"/>
          <w:szCs w:val="28"/>
          <w:lang w:val="sq-AL"/>
        </w:rPr>
      </w:pPr>
      <w:r w:rsidRPr="00BD3FC5">
        <w:rPr>
          <w:rFonts w:cs="Times New Roman"/>
          <w:szCs w:val="28"/>
          <w:lang w:val="sq-AL"/>
        </w:rPr>
        <w:t xml:space="preserve">- Thực hiện hiệu quả các cơ chế, chính sách phát triển KT-XH và môi trường trong giai đoạn </w:t>
      </w:r>
      <w:r w:rsidR="00915B6C" w:rsidRPr="00BD3FC5">
        <w:rPr>
          <w:rFonts w:cs="Times New Roman"/>
          <w:szCs w:val="28"/>
          <w:lang w:val="sq-AL"/>
        </w:rPr>
        <w:t>2021 - 2030</w:t>
      </w:r>
      <w:r w:rsidRPr="00BD3FC5">
        <w:rPr>
          <w:rFonts w:cs="Times New Roman"/>
          <w:szCs w:val="28"/>
          <w:lang w:val="sq-AL"/>
        </w:rPr>
        <w:t xml:space="preserve"> gắn với những định hướng, mục tiêu, giải pháp trọng tâm trong Quy hoạch tỉnh.</w:t>
      </w:r>
    </w:p>
    <w:p w14:paraId="167D41AA" w14:textId="5C1B4E91" w:rsidR="00676B53" w:rsidRPr="00BD3FC5" w:rsidRDefault="00676B53" w:rsidP="005E4FB8">
      <w:pPr>
        <w:rPr>
          <w:rFonts w:cs="Times New Roman"/>
          <w:szCs w:val="28"/>
          <w:lang w:val="sq-AL"/>
        </w:rPr>
      </w:pPr>
      <w:r w:rsidRPr="00BD3FC5">
        <w:rPr>
          <w:rFonts w:cs="Times New Roman"/>
          <w:szCs w:val="28"/>
          <w:lang w:val="sq-AL"/>
        </w:rPr>
        <w:t>- Trong quá trình thực hiện Quy hoạch tỉnh; các cấp, ngành, địa phương tiếp tục cập nhật, rà soát, bổ sung các cơ chế, chính sách mới của Trung ương từ đó nghiên cứu bổ sung các mục tiêu, chỉ tiêu, dự án trong quy hoạch tỉnh cho phù hợp với tình hình thực tế, kịp thời đề xuất, k</w:t>
      </w:r>
      <w:r w:rsidR="00342780" w:rsidRPr="00BD3FC5">
        <w:rPr>
          <w:rFonts w:cs="Times New Roman"/>
          <w:szCs w:val="28"/>
          <w:lang w:val="sq-AL"/>
        </w:rPr>
        <w:t>iế</w:t>
      </w:r>
      <w:r w:rsidRPr="00BD3FC5">
        <w:rPr>
          <w:rFonts w:cs="Times New Roman"/>
          <w:szCs w:val="28"/>
          <w:lang w:val="sq-AL"/>
        </w:rPr>
        <w:t>n nghị điều chỉnh để không làm ảnh hưởng đến phát triển KT-XH của địa phương.</w:t>
      </w:r>
    </w:p>
    <w:p w14:paraId="5E4CDC97" w14:textId="6434EBBC" w:rsidR="00676B53" w:rsidRPr="00BD3FC5" w:rsidRDefault="00676B53" w:rsidP="005E4FB8">
      <w:pPr>
        <w:rPr>
          <w:rFonts w:cs="Times New Roman"/>
          <w:szCs w:val="28"/>
          <w:lang w:val="sq-AL"/>
        </w:rPr>
      </w:pPr>
      <w:r w:rsidRPr="00BD3FC5">
        <w:rPr>
          <w:rFonts w:cs="Times New Roman"/>
          <w:szCs w:val="28"/>
          <w:lang w:val="sq-AL"/>
        </w:rPr>
        <w:t>- Định kỳ, thường xuyên thực hiện việc kiểm tra, giám sát việc thực hiện các cơ chế, chính sách ban hành; đánh giá việc thực hiện các mục tiêu, chỉ tiêu, các chương trình, dự á</w:t>
      </w:r>
      <w:r w:rsidR="008E7E43" w:rsidRPr="00BD3FC5">
        <w:rPr>
          <w:rFonts w:cs="Times New Roman"/>
          <w:szCs w:val="28"/>
          <w:lang w:val="sq-AL"/>
        </w:rPr>
        <w:t>n trong quy</w:t>
      </w:r>
      <w:r w:rsidRPr="00BD3FC5">
        <w:rPr>
          <w:rFonts w:cs="Times New Roman"/>
          <w:szCs w:val="28"/>
          <w:lang w:val="sq-AL"/>
        </w:rPr>
        <w:t xml:space="preserve"> hoạch, từ đó khuyến cáo những vấn đề có tác động xấu đến sự phát triển của tỉnh; đặc biệt sự tác động xấu đến môi trường. Trên cơ sở đó cơ quan tham mưu giúp UBND tỉnh sẽ kịp thời đề xuất giải pháp khắc phục những tồn tại, tiêu cực trong quá trình thực hiện.</w:t>
      </w:r>
    </w:p>
    <w:p w14:paraId="45B771C9" w14:textId="7C641C87" w:rsidR="00676B53" w:rsidRPr="00BD3FC5" w:rsidRDefault="00676B53" w:rsidP="005E4FB8">
      <w:pPr>
        <w:pStyle w:val="Heading3"/>
        <w:rPr>
          <w:szCs w:val="28"/>
          <w:lang w:val="sq-AL" w:eastAsia="en-US"/>
        </w:rPr>
      </w:pPr>
      <w:bookmarkStart w:id="160" w:name="_Toc64980357"/>
      <w:bookmarkStart w:id="161" w:name="_Toc88407625"/>
      <w:bookmarkStart w:id="162" w:name="_Toc134400649"/>
      <w:r w:rsidRPr="00BD3FC5">
        <w:rPr>
          <w:szCs w:val="28"/>
          <w:lang w:val="sq-AL" w:eastAsia="en-US"/>
        </w:rPr>
        <w:t>1.4.</w:t>
      </w:r>
      <w:r w:rsidR="00D13264" w:rsidRPr="00BD3FC5">
        <w:rPr>
          <w:szCs w:val="28"/>
          <w:lang w:val="sq-AL" w:eastAsia="en-US"/>
        </w:rPr>
        <w:t>7</w:t>
      </w:r>
      <w:r w:rsidRPr="00BD3FC5">
        <w:rPr>
          <w:szCs w:val="28"/>
          <w:lang w:val="sq-AL" w:eastAsia="en-US"/>
        </w:rPr>
        <w:t>. Các chương trình, dự án đầu tư trọng điểm, ưu tiên</w:t>
      </w:r>
      <w:bookmarkEnd w:id="160"/>
      <w:bookmarkEnd w:id="161"/>
      <w:bookmarkEnd w:id="162"/>
    </w:p>
    <w:p w14:paraId="2994F933" w14:textId="71F521DD" w:rsidR="00676B53" w:rsidRPr="00BD3FC5" w:rsidRDefault="007736B6" w:rsidP="005E4FB8">
      <w:pPr>
        <w:rPr>
          <w:rFonts w:cs="Times New Roman"/>
          <w:szCs w:val="28"/>
          <w:lang w:val="sq-AL"/>
        </w:rPr>
      </w:pPr>
      <w:r w:rsidRPr="00BD3FC5">
        <w:rPr>
          <w:rFonts w:cs="Times New Roman"/>
          <w:szCs w:val="28"/>
        </w:rPr>
        <w:t xml:space="preserve">Gồm có </w:t>
      </w:r>
      <w:r w:rsidR="00CB34EE">
        <w:rPr>
          <w:rFonts w:cs="Times New Roman"/>
          <w:szCs w:val="28"/>
        </w:rPr>
        <w:t>2</w:t>
      </w:r>
      <w:r w:rsidR="00CB34EE">
        <w:rPr>
          <w:rFonts w:cs="Times New Roman"/>
          <w:szCs w:val="28"/>
          <w:lang w:val="en-US"/>
        </w:rPr>
        <w:t>27</w:t>
      </w:r>
      <w:r w:rsidR="00F770F9" w:rsidRPr="00BD3FC5">
        <w:rPr>
          <w:rFonts w:cs="Times New Roman"/>
          <w:szCs w:val="28"/>
          <w:lang w:val="sq-AL" w:eastAsia="en-US"/>
        </w:rPr>
        <w:t xml:space="preserve"> hạng </w:t>
      </w:r>
      <w:r w:rsidR="00F770F9" w:rsidRPr="00BD3FC5">
        <w:rPr>
          <w:rFonts w:cs="Times New Roman"/>
          <w:szCs w:val="28"/>
        </w:rPr>
        <w:t xml:space="preserve">mục dự án </w:t>
      </w:r>
      <w:r w:rsidR="007C443D" w:rsidRPr="00BD3FC5">
        <w:rPr>
          <w:rFonts w:cs="Times New Roman"/>
          <w:szCs w:val="28"/>
          <w:lang w:val="sq-AL"/>
        </w:rPr>
        <w:t xml:space="preserve">ưu tiên thu hút </w:t>
      </w:r>
      <w:r w:rsidR="00F770F9" w:rsidRPr="00BD3FC5">
        <w:rPr>
          <w:rFonts w:cs="Times New Roman"/>
          <w:szCs w:val="28"/>
        </w:rPr>
        <w:t>đầu tư thuộc về các ngành, lĩnh vực khác nhau được trình bày cụ thể trong phụ lục báo cáo ĐMC</w:t>
      </w:r>
      <w:r w:rsidR="006A295B" w:rsidRPr="00BD3FC5">
        <w:rPr>
          <w:rFonts w:cs="Times New Roman"/>
          <w:szCs w:val="28"/>
        </w:rPr>
        <w:t>.</w:t>
      </w:r>
    </w:p>
    <w:p w14:paraId="5328D073" w14:textId="5E1677B3" w:rsidR="00676B53" w:rsidRPr="00BD3FC5" w:rsidRDefault="00676B53" w:rsidP="005E4FB8">
      <w:pPr>
        <w:pStyle w:val="Heading3"/>
        <w:rPr>
          <w:szCs w:val="28"/>
          <w:lang w:val="sq-AL" w:eastAsia="en-US"/>
        </w:rPr>
      </w:pPr>
      <w:bookmarkStart w:id="163" w:name="_Toc64980358"/>
      <w:bookmarkStart w:id="164" w:name="_Toc88407626"/>
      <w:bookmarkStart w:id="165" w:name="_Toc134400650"/>
      <w:r w:rsidRPr="00BD3FC5">
        <w:rPr>
          <w:szCs w:val="28"/>
          <w:lang w:val="sq-AL" w:eastAsia="en-US"/>
        </w:rPr>
        <w:t>1.4.</w:t>
      </w:r>
      <w:r w:rsidR="00D13264" w:rsidRPr="00BD3FC5">
        <w:rPr>
          <w:szCs w:val="28"/>
          <w:lang w:val="sq-AL" w:eastAsia="en-US"/>
        </w:rPr>
        <w:t>8</w:t>
      </w:r>
      <w:r w:rsidRPr="00BD3FC5">
        <w:rPr>
          <w:szCs w:val="28"/>
          <w:lang w:val="sq-AL" w:eastAsia="en-US"/>
        </w:rPr>
        <w:t xml:space="preserve">. Phương án tổ chức thực hiện </w:t>
      </w:r>
      <w:bookmarkEnd w:id="163"/>
      <w:r w:rsidR="00F770F9" w:rsidRPr="00BD3FC5">
        <w:rPr>
          <w:szCs w:val="28"/>
          <w:lang w:val="sq-AL" w:eastAsia="en-US"/>
        </w:rPr>
        <w:t>quy hoạch</w:t>
      </w:r>
      <w:bookmarkEnd w:id="164"/>
      <w:bookmarkEnd w:id="165"/>
    </w:p>
    <w:p w14:paraId="5FD1AB16" w14:textId="4117DF8B" w:rsidR="00676B53" w:rsidRPr="00BD3FC5" w:rsidRDefault="00676B53" w:rsidP="005E4FB8">
      <w:pPr>
        <w:rPr>
          <w:rFonts w:ascii="Times New Roman Bold Italic" w:hAnsi="Times New Roman Bold Italic" w:cs="Times New Roman"/>
          <w:b/>
          <w:i/>
          <w:spacing w:val="2"/>
          <w:szCs w:val="28"/>
          <w:lang w:val="nl-NL"/>
        </w:rPr>
      </w:pPr>
      <w:bookmarkStart w:id="166" w:name="_Toc415732697"/>
      <w:bookmarkStart w:id="167" w:name="_Toc43538167"/>
      <w:bookmarkStart w:id="168" w:name="_Toc51857381"/>
      <w:r w:rsidRPr="00BD3FC5">
        <w:rPr>
          <w:rFonts w:ascii="Times New Roman Bold Italic" w:hAnsi="Times New Roman Bold Italic" w:cs="Times New Roman"/>
          <w:b/>
          <w:i/>
          <w:spacing w:val="2"/>
          <w:szCs w:val="28"/>
          <w:lang w:val="nl-NL"/>
        </w:rPr>
        <w:t>1. Phổ biến và vận động nhân dân, doanh nghiệp tham gia thực hiện quy hoạch</w:t>
      </w:r>
      <w:bookmarkEnd w:id="166"/>
      <w:bookmarkEnd w:id="167"/>
      <w:bookmarkEnd w:id="168"/>
    </w:p>
    <w:p w14:paraId="12125D09" w14:textId="77777777" w:rsidR="00663130" w:rsidRPr="00BD3FC5" w:rsidRDefault="00663130" w:rsidP="005E4FB8">
      <w:r w:rsidRPr="00BD3FC5">
        <w:t>Sau khi Quy hoạch được Thủ tướng Chính phủ phê duyệt, Ủy ban nhân dân tỉnh tổ chức công bố công khai quy hoạch bằng nhiều hình thức khác nhau như tổ chức hội nghị, các kênh thông tin đại chúng và niêm yết tại trụ sở các cơ quan hành chính đến cấp xã, tạo sự đồng thuận, nhất trí cao trong các tổ chức chính trị, chính trị nghề nghiệp, các doanh nghiệp, nhà đầu tư và nhân dân khi triển khai thực hiện.</w:t>
      </w:r>
    </w:p>
    <w:p w14:paraId="6587DAEA" w14:textId="77777777" w:rsidR="00663130" w:rsidRPr="00BD3FC5" w:rsidRDefault="00663130" w:rsidP="00DA0A35">
      <w:r w:rsidRPr="00BD3FC5">
        <w:lastRenderedPageBreak/>
        <w:t xml:space="preserve">Thực hiện rà soát, điều chỉnh, bổ sung và xây dựng mới quy hoạch xây dựng vùng huyện, quy hoạch sử dụng đất cấp huyện và các quy hoạch khác theo quy định của pháp luật về Quy hoạch theo hướng đồng bộ, đảm bảo mối liên kết trong nội bộ vùng, với các vùng trong tỉnh, trong nước và khu vực. </w:t>
      </w:r>
    </w:p>
    <w:p w14:paraId="58A5C67D" w14:textId="08C404B0" w:rsidR="00676B53" w:rsidRPr="00BD3FC5" w:rsidRDefault="00663130" w:rsidP="00DA0A35">
      <w:pPr>
        <w:rPr>
          <w:rFonts w:cs="Times New Roman"/>
          <w:szCs w:val="28"/>
          <w:lang w:val="nl-NL"/>
        </w:rPr>
      </w:pPr>
      <w:r w:rsidRPr="00BD3FC5">
        <w:t>Trong quá trình rà soát, xây dựng quy hoạch phải lấy ý kiến rộng rãi của các nhà khoa học, các doanh nghiệp và người dân; tăng cường công tác quản lý nhà nước về quy hoạch, công bố công khai quy hoạch; đối với quy hoạch xây dựng, sử dụng đất thực hiện công bố công khai tại nơi được quy hoạch và trụ sở UBND cấp xã để doanh nghiệp, tổ chức và nhân dân biết, thực hiện và kiểm tra, giám sát quá trình thực hiện quy hoạch</w:t>
      </w:r>
      <w:r w:rsidR="00676B53" w:rsidRPr="00BD3FC5">
        <w:rPr>
          <w:rFonts w:cs="Times New Roman"/>
          <w:szCs w:val="28"/>
          <w:lang w:val="nl-NL"/>
        </w:rPr>
        <w:t>.</w:t>
      </w:r>
    </w:p>
    <w:p w14:paraId="6ABC80B3" w14:textId="492D4A48" w:rsidR="00676B53" w:rsidRPr="00BD3FC5" w:rsidRDefault="00676B53" w:rsidP="00DA0A35">
      <w:pPr>
        <w:rPr>
          <w:rFonts w:cs="Times New Roman"/>
          <w:b/>
          <w:i/>
          <w:szCs w:val="28"/>
          <w:lang w:val="nl-NL"/>
        </w:rPr>
      </w:pPr>
      <w:bookmarkStart w:id="169" w:name="_Toc415732698"/>
      <w:bookmarkStart w:id="170" w:name="_Toc43538168"/>
      <w:bookmarkStart w:id="171" w:name="_Toc51857382"/>
      <w:r w:rsidRPr="00BD3FC5">
        <w:rPr>
          <w:rFonts w:cs="Times New Roman"/>
          <w:b/>
          <w:i/>
          <w:szCs w:val="28"/>
          <w:lang w:val="nl-NL"/>
        </w:rPr>
        <w:t xml:space="preserve">2. </w:t>
      </w:r>
      <w:bookmarkEnd w:id="169"/>
      <w:bookmarkEnd w:id="170"/>
      <w:bookmarkEnd w:id="171"/>
      <w:r w:rsidR="00663130" w:rsidRPr="00BD3FC5">
        <w:rPr>
          <w:rFonts w:cs="Times New Roman"/>
          <w:b/>
          <w:i/>
          <w:szCs w:val="28"/>
          <w:lang w:val="nl-NL"/>
        </w:rPr>
        <w:t>Triển khai xây dựng kế hoạch hành động và thường xuyên cập nhật, cụ thể hoá các nội dung quy hoạch; cụ thể hoá quy hoạch thành các kế hoạch 5 năm, hàng năm</w:t>
      </w:r>
    </w:p>
    <w:p w14:paraId="3C2DC1E4" w14:textId="77777777" w:rsidR="00663130" w:rsidRPr="00BD3FC5" w:rsidRDefault="00663130" w:rsidP="00DA0A35">
      <w:pPr>
        <w:rPr>
          <w:spacing w:val="-2"/>
        </w:rPr>
      </w:pPr>
      <w:r w:rsidRPr="00BD3FC5">
        <w:t xml:space="preserve">Tổ chức xây dựng kế hoạch hành động thực hiện hành động, xây dựng các chương trình, dự án xây dựng chính sách, đánh giá và huy động nguồn lực để đảm bảo việc thực hiện quy hoạch có hiệu quả. </w:t>
      </w:r>
      <w:r w:rsidRPr="00BD3FC5">
        <w:rPr>
          <w:spacing w:val="-2"/>
        </w:rPr>
        <w:t>Định kỳ 5 năm tổ chức đánh giá tình hình thực hiện quy hoạch của từng thời kỳ, bổ sung và điều chỉnh lại mục tiêu cho phù hợp với tình hình thực tế.</w:t>
      </w:r>
    </w:p>
    <w:p w14:paraId="427409D7" w14:textId="77777777" w:rsidR="00663130" w:rsidRPr="00BD3FC5" w:rsidRDefault="00663130" w:rsidP="00DA0A35">
      <w:r w:rsidRPr="00BD3FC5">
        <w:t xml:space="preserve">Các cấp, các ngành và UBND cấp huyện, theo chức năng, nhiệm vụ được giao, tập trung rà soát, điều chỉnh, bổ sung các chương trình, kế hoạch phát triển kinh tế - xã hội bảo đảm phù hợp với Quy hoạch được duyệt và nhu cầu của thị trường nhằm phát huy, khai thác có hiệu quả những tiềm năng, lợi thế của từng vùng và phù hợp với điều kiện kinh tế - xã hội của từng địa phương. </w:t>
      </w:r>
    </w:p>
    <w:p w14:paraId="700324F4" w14:textId="78AA57EA" w:rsidR="00676B53" w:rsidRPr="00BD3FC5" w:rsidRDefault="00663130" w:rsidP="00DA0A35">
      <w:pPr>
        <w:rPr>
          <w:rFonts w:cs="Times New Roman"/>
          <w:spacing w:val="-4"/>
          <w:szCs w:val="28"/>
          <w:lang w:val="nl-NL"/>
        </w:rPr>
      </w:pPr>
      <w:r w:rsidRPr="00BD3FC5">
        <w:t>Bảo đảm thống nhất và liên kết giữa các quy hoạch, nhất là giữa quy hoạch xây dựng, quy hoạch sử dụng đất với quy hoạch phát triển kinh tế - xã hội, giữa quy hoạch chi tiết và quy hoạch tổng thể</w:t>
      </w:r>
      <w:r w:rsidR="00676B53" w:rsidRPr="00BD3FC5">
        <w:rPr>
          <w:rFonts w:cs="Times New Roman"/>
          <w:spacing w:val="-4"/>
          <w:szCs w:val="28"/>
          <w:lang w:val="nl-NL"/>
        </w:rPr>
        <w:t>.</w:t>
      </w:r>
    </w:p>
    <w:p w14:paraId="43AD9B67" w14:textId="009C4B92" w:rsidR="00676B53" w:rsidRPr="00BD3FC5" w:rsidRDefault="00676B53" w:rsidP="00DA0A35">
      <w:pPr>
        <w:rPr>
          <w:rFonts w:cs="Times New Roman"/>
          <w:b/>
          <w:i/>
          <w:szCs w:val="28"/>
          <w:lang w:val="nl-NL"/>
        </w:rPr>
      </w:pPr>
      <w:bookmarkStart w:id="172" w:name="_Toc415732699"/>
      <w:bookmarkStart w:id="173" w:name="_Toc43538169"/>
      <w:bookmarkStart w:id="174" w:name="_Toc51857383"/>
      <w:r w:rsidRPr="00BD3FC5">
        <w:rPr>
          <w:rFonts w:cs="Times New Roman"/>
          <w:b/>
          <w:i/>
          <w:szCs w:val="28"/>
          <w:lang w:val="nl-NL"/>
        </w:rPr>
        <w:t xml:space="preserve">3. </w:t>
      </w:r>
      <w:bookmarkEnd w:id="172"/>
      <w:bookmarkEnd w:id="173"/>
      <w:bookmarkEnd w:id="174"/>
      <w:r w:rsidR="00663130" w:rsidRPr="00BD3FC5">
        <w:rPr>
          <w:rFonts w:cs="Times New Roman"/>
          <w:b/>
          <w:i/>
          <w:szCs w:val="28"/>
          <w:lang w:val="nl-NL"/>
        </w:rPr>
        <w:t>Tăng cường công tác kiểm tra, giám sát và quản lý thực hiện quy hoạch</w:t>
      </w:r>
    </w:p>
    <w:p w14:paraId="44A55CC4" w14:textId="183D3F56" w:rsidR="00676B53" w:rsidRPr="00BD3FC5" w:rsidRDefault="00663130" w:rsidP="00DA0A35">
      <w:pPr>
        <w:rPr>
          <w:rFonts w:cs="Times New Roman"/>
          <w:szCs w:val="28"/>
          <w:lang w:val="nl-NL"/>
        </w:rPr>
      </w:pPr>
      <w:r w:rsidRPr="00BD3FC5">
        <w:t xml:space="preserve">Xây dựng hệ thống theo dõi, đánh giá thông qua việc xây dựng các chỉ tiêu, phân công nhiệm vụ, gắn với thời gian cụ thể; tổ chức kiểm tra, giám sát thực hiện quy hoạch. Các cơ quan quản lý nhà nước về quy hoạch tăng cường kiểm tra, giám </w:t>
      </w:r>
      <w:r w:rsidRPr="00BD3FC5">
        <w:lastRenderedPageBreak/>
        <w:t>sát việc thực hiện quy hoạch ở các cấp, các ngành; kịp thời phát hiện và xử lý hoặc đề xuất cấp có thẩm quyền xử lý các trường hợp vi phạm nhằm nâng cao hiệu lực, hiệu quả của các quy hoạch. UBMT Tổ quốc các cấp, các tổ chức đoàn thể chính trị - xã hội theo chức năng, nhiệm vụ được giao tăng cường giám sát thực hiện quy hoạch, kịp thời phát hiện, phản ánh với cơ quan có thẩm quyền các hành vi sai trái, ảnh hưởng đến việc thực hiện quy hoạch để xử lý theo quy định</w:t>
      </w:r>
      <w:r w:rsidRPr="00BD3FC5">
        <w:rPr>
          <w:rFonts w:cs="Times New Roman"/>
          <w:szCs w:val="28"/>
          <w:lang w:val="nl-NL"/>
        </w:rPr>
        <w:t>.</w:t>
      </w:r>
      <w:r w:rsidR="00676B53" w:rsidRPr="00BD3FC5">
        <w:rPr>
          <w:rFonts w:cs="Times New Roman"/>
          <w:szCs w:val="28"/>
          <w:lang w:val="nl-NL"/>
        </w:rPr>
        <w:br w:type="page"/>
      </w:r>
    </w:p>
    <w:p w14:paraId="0CF34A62" w14:textId="642E51A3" w:rsidR="009E07D9" w:rsidRPr="00BD3FC5" w:rsidRDefault="00FC3B2C" w:rsidP="00975163">
      <w:pPr>
        <w:pStyle w:val="Heading1"/>
        <w:rPr>
          <w:b w:val="0"/>
          <w:sz w:val="30"/>
          <w:szCs w:val="30"/>
        </w:rPr>
      </w:pPr>
      <w:bookmarkStart w:id="175" w:name="_Toc88407627"/>
      <w:bookmarkStart w:id="176" w:name="_Toc65151321"/>
      <w:bookmarkStart w:id="177" w:name="_Toc134400651"/>
      <w:r w:rsidRPr="00BD3FC5">
        <w:rPr>
          <w:sz w:val="30"/>
          <w:szCs w:val="30"/>
        </w:rPr>
        <w:lastRenderedPageBreak/>
        <w:t>CHƯƠNG 2</w:t>
      </w:r>
      <w:r w:rsidR="00DB264C" w:rsidRPr="00BD3FC5">
        <w:rPr>
          <w:sz w:val="30"/>
          <w:szCs w:val="30"/>
          <w:lang w:val="nl-NL"/>
        </w:rPr>
        <w:br/>
      </w:r>
      <w:r w:rsidR="009E07D9" w:rsidRPr="00BD3FC5">
        <w:rPr>
          <w:sz w:val="30"/>
          <w:szCs w:val="30"/>
        </w:rPr>
        <w:t>PHẠM VI ĐÁNH GIÁ MÔI TRƯỜNG CHIẾN LƯỢC VÀ ĐIỀU KIỆN MÔI TRƯỜNG TỰ NHIÊN VÀ KINH TẾ - XÃ HỘI</w:t>
      </w:r>
      <w:bookmarkEnd w:id="175"/>
      <w:bookmarkEnd w:id="177"/>
    </w:p>
    <w:p w14:paraId="06D29832" w14:textId="5EB300D7" w:rsidR="009E07D9" w:rsidRPr="00BD3FC5" w:rsidRDefault="003A393A" w:rsidP="00975163">
      <w:pPr>
        <w:pStyle w:val="Heading2"/>
        <w:rPr>
          <w:rFonts w:ascii="Times New Roman" w:hAnsi="Times New Roman"/>
          <w:szCs w:val="28"/>
          <w:lang w:eastAsia="en-US"/>
        </w:rPr>
      </w:pPr>
      <w:bookmarkStart w:id="178" w:name="_Toc88407628"/>
      <w:bookmarkStart w:id="179" w:name="_Toc134400652"/>
      <w:r w:rsidRPr="00BD3FC5">
        <w:rPr>
          <w:rFonts w:ascii="Times New Roman" w:hAnsi="Times New Roman"/>
          <w:szCs w:val="28"/>
          <w:lang w:eastAsia="en-US"/>
        </w:rPr>
        <w:t>2.</w:t>
      </w:r>
      <w:r w:rsidR="009E07D9" w:rsidRPr="00BD3FC5">
        <w:rPr>
          <w:rFonts w:ascii="Times New Roman" w:hAnsi="Times New Roman"/>
          <w:szCs w:val="28"/>
          <w:lang w:eastAsia="en-US"/>
        </w:rPr>
        <w:t xml:space="preserve">1. PHẠM VI KHÔNG GIAN VÀ </w:t>
      </w:r>
      <w:r w:rsidR="009E07D9" w:rsidRPr="00BD3FC5">
        <w:rPr>
          <w:rFonts w:ascii="Times New Roman" w:hAnsi="Times New Roman"/>
          <w:szCs w:val="28"/>
        </w:rPr>
        <w:t>THỜI</w:t>
      </w:r>
      <w:r w:rsidR="009E07D9" w:rsidRPr="00BD3FC5">
        <w:rPr>
          <w:rFonts w:ascii="Times New Roman" w:hAnsi="Times New Roman"/>
          <w:szCs w:val="28"/>
          <w:lang w:eastAsia="en-US"/>
        </w:rPr>
        <w:t xml:space="preserve"> GIAN CỦA ĐÁNH GIÁ MÔI TRƯỜNG CHIẾN LƯỢC</w:t>
      </w:r>
      <w:bookmarkEnd w:id="178"/>
      <w:bookmarkEnd w:id="179"/>
    </w:p>
    <w:p w14:paraId="31E7F405" w14:textId="4D7A0374" w:rsidR="009E07D9" w:rsidRPr="007413B3" w:rsidRDefault="003A393A" w:rsidP="00975163">
      <w:pPr>
        <w:pStyle w:val="Heading3"/>
        <w:rPr>
          <w:szCs w:val="28"/>
        </w:rPr>
      </w:pPr>
      <w:bookmarkStart w:id="180" w:name="_Toc88407629"/>
      <w:bookmarkStart w:id="181" w:name="_Toc134400653"/>
      <w:r w:rsidRPr="007413B3">
        <w:rPr>
          <w:szCs w:val="28"/>
        </w:rPr>
        <w:t>2.</w:t>
      </w:r>
      <w:r w:rsidR="009E07D9" w:rsidRPr="007413B3">
        <w:rPr>
          <w:szCs w:val="28"/>
        </w:rPr>
        <w:t>1.1</w:t>
      </w:r>
      <w:r w:rsidR="001B429A" w:rsidRPr="007413B3">
        <w:rPr>
          <w:szCs w:val="28"/>
        </w:rPr>
        <w:t>.</w:t>
      </w:r>
      <w:r w:rsidR="009E07D9" w:rsidRPr="007413B3">
        <w:rPr>
          <w:szCs w:val="28"/>
        </w:rPr>
        <w:t xml:space="preserve"> Phạm vi không gian</w:t>
      </w:r>
      <w:bookmarkEnd w:id="180"/>
      <w:bookmarkEnd w:id="181"/>
    </w:p>
    <w:p w14:paraId="6C2BBE90" w14:textId="77777777" w:rsidR="007413B3" w:rsidRPr="007413B3" w:rsidRDefault="00E05896" w:rsidP="00975163">
      <w:pPr>
        <w:rPr>
          <w:szCs w:val="28"/>
          <w:lang w:val="en-US" w:eastAsia="de-DE"/>
        </w:rPr>
      </w:pPr>
      <w:r w:rsidRPr="007413B3">
        <w:rPr>
          <w:rFonts w:cs="Times New Roman"/>
          <w:szCs w:val="28"/>
          <w:lang w:eastAsia="de-DE"/>
        </w:rPr>
        <w:t xml:space="preserve">- </w:t>
      </w:r>
      <w:r w:rsidR="007413B3" w:rsidRPr="007413B3">
        <w:rPr>
          <w:szCs w:val="28"/>
          <w:lang w:val="en-US" w:eastAsia="de-DE"/>
        </w:rPr>
        <w:t>Phần lãnh thổ tỉnh Lai Châu: Diện tích tự nhiên là 9.068,8 km</w:t>
      </w:r>
      <w:r w:rsidR="007413B3" w:rsidRPr="007413B3">
        <w:rPr>
          <w:szCs w:val="28"/>
          <w:vertAlign w:val="superscript"/>
          <w:lang w:val="en-US" w:eastAsia="de-DE"/>
        </w:rPr>
        <w:t>2</w:t>
      </w:r>
      <w:r w:rsidR="007413B3" w:rsidRPr="007413B3">
        <w:rPr>
          <w:szCs w:val="28"/>
          <w:lang w:val="en-US" w:eastAsia="de-DE"/>
        </w:rPr>
        <w:t>; trên phạm vi 08 đơn vị hành chính của tỉnh (07 huyện, 01 thành phố).</w:t>
      </w:r>
    </w:p>
    <w:p w14:paraId="6CA4F7FF" w14:textId="653A9079" w:rsidR="009E07D9" w:rsidRPr="007413B3" w:rsidRDefault="007413B3" w:rsidP="00975163">
      <w:pPr>
        <w:rPr>
          <w:rFonts w:cs="Times New Roman"/>
          <w:szCs w:val="28"/>
          <w:lang w:val="nl-NL"/>
        </w:rPr>
      </w:pPr>
      <w:r w:rsidRPr="007413B3">
        <w:rPr>
          <w:color w:val="FF0000"/>
          <w:szCs w:val="28"/>
          <w:lang w:val="en-US" w:eastAsia="de-DE"/>
        </w:rPr>
        <w:t>Có tọa độ địa lý từ 21°51’ đến 22°49’ vĩ độ Bắc; 102°19’ đến 103°59’ kinh độ Đông; phía Bắc giáp tỉnh Vân Nam, Trung Quốc; phía Nam giáp tỉnh Sơn La; phía Đông và phía Đông Nam giáp tỉnh Lào Cai, Yên Bái; phía Tây và phía Tây Nam giáp tỉnh Điện Biên</w:t>
      </w:r>
      <w:r w:rsidR="000D1E1C" w:rsidRPr="007413B3">
        <w:rPr>
          <w:rFonts w:cs="Times New Roman"/>
          <w:szCs w:val="28"/>
          <w:lang w:val="nl-NL"/>
        </w:rPr>
        <w:t>.</w:t>
      </w:r>
    </w:p>
    <w:p w14:paraId="0FCADF8F" w14:textId="5CE344F7" w:rsidR="009E07D9" w:rsidRPr="007413B3" w:rsidRDefault="003A393A" w:rsidP="00975163">
      <w:pPr>
        <w:pStyle w:val="Heading3"/>
        <w:rPr>
          <w:szCs w:val="28"/>
          <w:lang w:val="nl-NL"/>
        </w:rPr>
      </w:pPr>
      <w:bookmarkStart w:id="182" w:name="_Toc88407630"/>
      <w:bookmarkStart w:id="183" w:name="_Toc134400654"/>
      <w:r w:rsidRPr="007413B3">
        <w:rPr>
          <w:szCs w:val="28"/>
          <w:lang w:val="nl-NL"/>
        </w:rPr>
        <w:t>2.</w:t>
      </w:r>
      <w:r w:rsidR="009E07D9" w:rsidRPr="007413B3">
        <w:rPr>
          <w:szCs w:val="28"/>
          <w:lang w:val="nl-NL"/>
        </w:rPr>
        <w:t>1.2</w:t>
      </w:r>
      <w:r w:rsidR="001B429A" w:rsidRPr="007413B3">
        <w:rPr>
          <w:szCs w:val="28"/>
          <w:lang w:val="nl-NL"/>
        </w:rPr>
        <w:t>.</w:t>
      </w:r>
      <w:r w:rsidR="009E07D9" w:rsidRPr="007413B3">
        <w:rPr>
          <w:szCs w:val="28"/>
          <w:lang w:val="nl-NL"/>
        </w:rPr>
        <w:t xml:space="preserve"> Phạm vi </w:t>
      </w:r>
      <w:r w:rsidR="009E07D9" w:rsidRPr="007413B3">
        <w:rPr>
          <w:szCs w:val="28"/>
        </w:rPr>
        <w:t>thời</w:t>
      </w:r>
      <w:r w:rsidR="009E07D9" w:rsidRPr="007413B3">
        <w:rPr>
          <w:szCs w:val="28"/>
          <w:lang w:val="nl-NL"/>
        </w:rPr>
        <w:t xml:space="preserve"> gian</w:t>
      </w:r>
      <w:bookmarkEnd w:id="182"/>
      <w:bookmarkEnd w:id="183"/>
    </w:p>
    <w:p w14:paraId="5A2A4E50" w14:textId="65055B6A" w:rsidR="000D1E1C" w:rsidRPr="00BD3FC5" w:rsidRDefault="000D1E1C" w:rsidP="00975163">
      <w:pPr>
        <w:rPr>
          <w:rFonts w:cs="Times New Roman"/>
          <w:szCs w:val="28"/>
          <w:lang w:eastAsia="de-DE"/>
        </w:rPr>
      </w:pPr>
      <w:r w:rsidRPr="00BD3FC5">
        <w:rPr>
          <w:rFonts w:cs="Times New Roman"/>
          <w:szCs w:val="28"/>
          <w:lang w:eastAsia="de-DE"/>
        </w:rPr>
        <w:t xml:space="preserve">- Thời kỳ lập quy hoạch tỉnh: </w:t>
      </w:r>
      <w:r w:rsidR="00915B6C" w:rsidRPr="00BD3FC5">
        <w:rPr>
          <w:rFonts w:cs="Times New Roman"/>
          <w:szCs w:val="28"/>
          <w:lang w:eastAsia="de-DE"/>
        </w:rPr>
        <w:t>2021 - 2030</w:t>
      </w:r>
      <w:r w:rsidRPr="00BD3FC5">
        <w:rPr>
          <w:rFonts w:cs="Times New Roman"/>
          <w:szCs w:val="28"/>
          <w:lang w:eastAsia="de-DE"/>
        </w:rPr>
        <w:t>.</w:t>
      </w:r>
    </w:p>
    <w:p w14:paraId="2B1FDE9A" w14:textId="29AC5B81" w:rsidR="009E07D9" w:rsidRPr="00BD3FC5" w:rsidRDefault="000D1E1C" w:rsidP="00975163">
      <w:pPr>
        <w:rPr>
          <w:rFonts w:cs="Times New Roman"/>
          <w:b/>
          <w:szCs w:val="28"/>
        </w:rPr>
      </w:pPr>
      <w:r w:rsidRPr="00BD3FC5">
        <w:rPr>
          <w:rFonts w:cs="Times New Roman"/>
          <w:szCs w:val="28"/>
          <w:lang w:eastAsia="de-DE"/>
        </w:rPr>
        <w:t>- Tầm nhìn dài hạn: Đến năm 2050</w:t>
      </w:r>
      <w:r w:rsidR="00B25B4B" w:rsidRPr="00BD3FC5">
        <w:rPr>
          <w:rFonts w:cs="Times New Roman"/>
          <w:szCs w:val="28"/>
        </w:rPr>
        <w:t>.</w:t>
      </w:r>
    </w:p>
    <w:p w14:paraId="5C500EC5" w14:textId="35328618" w:rsidR="00676B53" w:rsidRPr="00BD3FC5" w:rsidRDefault="003A393A" w:rsidP="00975163">
      <w:pPr>
        <w:pStyle w:val="Heading2"/>
        <w:rPr>
          <w:rFonts w:ascii="Times New Roman" w:hAnsi="Times New Roman"/>
          <w:szCs w:val="28"/>
          <w:lang w:eastAsia="en-US"/>
        </w:rPr>
      </w:pPr>
      <w:bookmarkStart w:id="184" w:name="_Toc88407631"/>
      <w:bookmarkStart w:id="185" w:name="_Toc134400655"/>
      <w:r w:rsidRPr="00BD3FC5">
        <w:rPr>
          <w:rFonts w:ascii="Times New Roman" w:hAnsi="Times New Roman"/>
          <w:szCs w:val="28"/>
          <w:lang w:eastAsia="en-US"/>
        </w:rPr>
        <w:t>2.</w:t>
      </w:r>
      <w:r w:rsidR="009E07D9" w:rsidRPr="00BD3FC5">
        <w:rPr>
          <w:rFonts w:ascii="Times New Roman" w:hAnsi="Times New Roman"/>
          <w:szCs w:val="28"/>
          <w:lang w:eastAsia="en-US"/>
        </w:rPr>
        <w:t>2</w:t>
      </w:r>
      <w:r w:rsidR="00676B53" w:rsidRPr="00BD3FC5">
        <w:rPr>
          <w:rFonts w:ascii="Times New Roman" w:hAnsi="Times New Roman"/>
          <w:szCs w:val="28"/>
          <w:lang w:eastAsia="en-US"/>
        </w:rPr>
        <w:t xml:space="preserve">. </w:t>
      </w:r>
      <w:r w:rsidR="00414479" w:rsidRPr="00BD3FC5">
        <w:rPr>
          <w:rFonts w:ascii="Times New Roman" w:hAnsi="Times New Roman"/>
          <w:szCs w:val="28"/>
          <w:lang w:eastAsia="en-US"/>
        </w:rPr>
        <w:t xml:space="preserve">ĐIỀU </w:t>
      </w:r>
      <w:r w:rsidR="00414479" w:rsidRPr="00BD3FC5">
        <w:rPr>
          <w:rFonts w:ascii="Times New Roman" w:hAnsi="Times New Roman"/>
          <w:szCs w:val="28"/>
        </w:rPr>
        <w:t>KIỆN</w:t>
      </w:r>
      <w:r w:rsidR="00676B53" w:rsidRPr="00BD3FC5">
        <w:rPr>
          <w:rFonts w:ascii="Times New Roman" w:hAnsi="Times New Roman"/>
          <w:szCs w:val="28"/>
          <w:lang w:eastAsia="en-US"/>
        </w:rPr>
        <w:t xml:space="preserve"> </w:t>
      </w:r>
      <w:r w:rsidR="00414479" w:rsidRPr="00BD3FC5">
        <w:rPr>
          <w:rFonts w:ascii="Times New Roman" w:hAnsi="Times New Roman"/>
          <w:szCs w:val="28"/>
          <w:lang w:eastAsia="en-US"/>
        </w:rPr>
        <w:t xml:space="preserve">MÔI TRƯỜNG </w:t>
      </w:r>
      <w:r w:rsidR="00676B53" w:rsidRPr="00BD3FC5">
        <w:rPr>
          <w:rFonts w:ascii="Times New Roman" w:hAnsi="Times New Roman"/>
          <w:szCs w:val="28"/>
          <w:lang w:eastAsia="en-US"/>
        </w:rPr>
        <w:t xml:space="preserve">tự nhiên </w:t>
      </w:r>
      <w:r w:rsidR="00414479" w:rsidRPr="00BD3FC5">
        <w:rPr>
          <w:rFonts w:ascii="Times New Roman" w:hAnsi="Times New Roman"/>
          <w:szCs w:val="28"/>
          <w:lang w:eastAsia="en-US"/>
        </w:rPr>
        <w:t xml:space="preserve">VÀ KINH TẾ </w:t>
      </w:r>
      <w:r w:rsidR="00B026A0" w:rsidRPr="00BD3FC5">
        <w:rPr>
          <w:rFonts w:ascii="Times New Roman" w:hAnsi="Times New Roman"/>
          <w:szCs w:val="28"/>
          <w:lang w:eastAsia="en-US"/>
        </w:rPr>
        <w:t xml:space="preserve">- </w:t>
      </w:r>
      <w:r w:rsidR="00414479" w:rsidRPr="00BD3FC5">
        <w:rPr>
          <w:rFonts w:ascii="Times New Roman" w:hAnsi="Times New Roman"/>
          <w:szCs w:val="28"/>
          <w:lang w:eastAsia="en-US"/>
        </w:rPr>
        <w:t>XÃ HỘI</w:t>
      </w:r>
      <w:bookmarkEnd w:id="184"/>
      <w:bookmarkEnd w:id="185"/>
    </w:p>
    <w:p w14:paraId="0653714A" w14:textId="3B344586" w:rsidR="00676B53" w:rsidRPr="00BD3FC5" w:rsidRDefault="003A393A" w:rsidP="00975163">
      <w:pPr>
        <w:pStyle w:val="Heading3"/>
        <w:rPr>
          <w:szCs w:val="28"/>
        </w:rPr>
      </w:pPr>
      <w:bookmarkStart w:id="186" w:name="_Toc65151322"/>
      <w:bookmarkStart w:id="187" w:name="_Toc77513426"/>
      <w:bookmarkStart w:id="188" w:name="_Toc88407632"/>
      <w:bookmarkStart w:id="189" w:name="_Toc134400656"/>
      <w:bookmarkEnd w:id="176"/>
      <w:r w:rsidRPr="00BD3FC5">
        <w:rPr>
          <w:bCs w:val="0"/>
          <w:szCs w:val="28"/>
        </w:rPr>
        <w:t>2.</w:t>
      </w:r>
      <w:r w:rsidR="00F92F03" w:rsidRPr="00BD3FC5">
        <w:rPr>
          <w:bCs w:val="0"/>
          <w:szCs w:val="28"/>
        </w:rPr>
        <w:t>2</w:t>
      </w:r>
      <w:r w:rsidR="00676B53" w:rsidRPr="00BD3FC5">
        <w:rPr>
          <w:szCs w:val="28"/>
        </w:rPr>
        <w:t xml:space="preserve">.1. </w:t>
      </w:r>
      <w:r w:rsidR="00414479" w:rsidRPr="00BD3FC5">
        <w:rPr>
          <w:szCs w:val="28"/>
        </w:rPr>
        <w:t>Điều kiện</w:t>
      </w:r>
      <w:r w:rsidR="00676B53" w:rsidRPr="00BD3FC5">
        <w:rPr>
          <w:szCs w:val="28"/>
        </w:rPr>
        <w:t xml:space="preserve"> địa lý</w:t>
      </w:r>
      <w:bookmarkEnd w:id="186"/>
      <w:bookmarkEnd w:id="187"/>
      <w:r w:rsidR="00414479" w:rsidRPr="00BD3FC5">
        <w:rPr>
          <w:szCs w:val="28"/>
        </w:rPr>
        <w:t>, địa chất, thổ nhưỡng</w:t>
      </w:r>
      <w:bookmarkEnd w:id="188"/>
      <w:bookmarkEnd w:id="189"/>
    </w:p>
    <w:p w14:paraId="2830ECE2" w14:textId="4FB9CAAB" w:rsidR="00414479" w:rsidRPr="00BD3FC5" w:rsidRDefault="00414479" w:rsidP="00975163">
      <w:pPr>
        <w:rPr>
          <w:rFonts w:cs="Times New Roman"/>
          <w:b/>
          <w:i/>
          <w:szCs w:val="28"/>
        </w:rPr>
      </w:pPr>
      <w:r w:rsidRPr="00BD3FC5">
        <w:rPr>
          <w:rFonts w:cs="Times New Roman"/>
          <w:b/>
          <w:i/>
          <w:szCs w:val="28"/>
        </w:rPr>
        <w:t>a</w:t>
      </w:r>
      <w:r w:rsidR="00597CB8" w:rsidRPr="00BD3FC5">
        <w:rPr>
          <w:rFonts w:cs="Times New Roman"/>
          <w:b/>
          <w:i/>
          <w:szCs w:val="28"/>
        </w:rPr>
        <w:t>.</w:t>
      </w:r>
      <w:r w:rsidRPr="00BD3FC5">
        <w:rPr>
          <w:rFonts w:cs="Times New Roman"/>
          <w:b/>
          <w:i/>
          <w:szCs w:val="28"/>
        </w:rPr>
        <w:t xml:space="preserve"> Điều kiện địa lý</w:t>
      </w:r>
    </w:p>
    <w:p w14:paraId="4A2DCF91" w14:textId="11FE4598" w:rsidR="00676B53" w:rsidRPr="00BD3FC5" w:rsidRDefault="00676B53" w:rsidP="00975163">
      <w:pPr>
        <w:rPr>
          <w:rFonts w:cs="Times New Roman"/>
          <w:szCs w:val="28"/>
        </w:rPr>
      </w:pPr>
      <w:r w:rsidRPr="00BD3FC5">
        <w:rPr>
          <w:rFonts w:cs="Times New Roman"/>
          <w:szCs w:val="28"/>
        </w:rPr>
        <w:t>Lai Châu là tỉnh miền núi Tây Bắc Việt Nam; có tọa độ địa lý từ 21</w:t>
      </w:r>
      <w:r w:rsidR="00BC3553" w:rsidRPr="00BD3FC5">
        <w:rPr>
          <w:rFonts w:cs="Times New Roman"/>
          <w:szCs w:val="28"/>
          <w:vertAlign w:val="superscript"/>
        </w:rPr>
        <w:t>0</w:t>
      </w:r>
      <w:r w:rsidR="00D761F6" w:rsidRPr="00BD3FC5">
        <w:rPr>
          <w:rFonts w:cs="Times New Roman"/>
          <w:szCs w:val="28"/>
        </w:rPr>
        <w:t>5</w:t>
      </w:r>
      <w:r w:rsidR="001006F7" w:rsidRPr="00BD3FC5">
        <w:rPr>
          <w:rFonts w:cs="Times New Roman"/>
          <w:szCs w:val="28"/>
        </w:rPr>
        <w:t>1</w:t>
      </w:r>
      <w:r w:rsidRPr="00BD3FC5">
        <w:rPr>
          <w:rFonts w:cs="Times New Roman"/>
          <w:szCs w:val="28"/>
        </w:rPr>
        <w:t>’ đến 22</w:t>
      </w:r>
      <w:r w:rsidR="00BC3553" w:rsidRPr="00BD3FC5">
        <w:rPr>
          <w:rFonts w:cs="Times New Roman"/>
          <w:szCs w:val="28"/>
          <w:vertAlign w:val="superscript"/>
        </w:rPr>
        <w:t>0</w:t>
      </w:r>
      <w:r w:rsidR="001006F7" w:rsidRPr="00BD3FC5">
        <w:rPr>
          <w:rFonts w:cs="Times New Roman"/>
          <w:szCs w:val="28"/>
        </w:rPr>
        <w:t>49</w:t>
      </w:r>
      <w:r w:rsidRPr="00BD3FC5">
        <w:rPr>
          <w:rFonts w:cs="Times New Roman"/>
          <w:szCs w:val="28"/>
        </w:rPr>
        <w:t>’ vĩ độ Bắc và từ 102</w:t>
      </w:r>
      <w:r w:rsidR="00BC3553" w:rsidRPr="00BD3FC5">
        <w:rPr>
          <w:rFonts w:cs="Times New Roman"/>
          <w:szCs w:val="28"/>
          <w:vertAlign w:val="superscript"/>
        </w:rPr>
        <w:t>0</w:t>
      </w:r>
      <w:r w:rsidR="001006F7" w:rsidRPr="00BD3FC5">
        <w:rPr>
          <w:rFonts w:cs="Times New Roman"/>
          <w:szCs w:val="28"/>
        </w:rPr>
        <w:t>19</w:t>
      </w:r>
      <w:r w:rsidRPr="00BD3FC5">
        <w:rPr>
          <w:rFonts w:cs="Times New Roman"/>
          <w:szCs w:val="28"/>
        </w:rPr>
        <w:t>’ đến 103</w:t>
      </w:r>
      <w:r w:rsidR="00BC3553" w:rsidRPr="00BD3FC5">
        <w:rPr>
          <w:rFonts w:cs="Times New Roman"/>
          <w:szCs w:val="28"/>
          <w:vertAlign w:val="superscript"/>
        </w:rPr>
        <w:t>0</w:t>
      </w:r>
      <w:r w:rsidR="001006F7" w:rsidRPr="00BD3FC5">
        <w:rPr>
          <w:rFonts w:cs="Times New Roman"/>
          <w:szCs w:val="28"/>
        </w:rPr>
        <w:t>59</w:t>
      </w:r>
      <w:r w:rsidRPr="00BD3FC5">
        <w:rPr>
          <w:rFonts w:cs="Times New Roman"/>
          <w:szCs w:val="28"/>
        </w:rPr>
        <w:t xml:space="preserve">’ kinh độ Đông. Phía </w:t>
      </w:r>
      <w:r w:rsidR="00D761F6" w:rsidRPr="00BD3FC5">
        <w:rPr>
          <w:rFonts w:cs="Times New Roman"/>
          <w:szCs w:val="28"/>
        </w:rPr>
        <w:t>B</w:t>
      </w:r>
      <w:r w:rsidRPr="00BD3FC5">
        <w:rPr>
          <w:rFonts w:cs="Times New Roman"/>
          <w:szCs w:val="28"/>
        </w:rPr>
        <w:t>ắc giáp tỉnh Vân Nam (Tru</w:t>
      </w:r>
      <w:r w:rsidR="00D761F6" w:rsidRPr="00BD3FC5">
        <w:rPr>
          <w:rFonts w:cs="Times New Roman"/>
          <w:szCs w:val="28"/>
        </w:rPr>
        <w:t>ng Quốc) và tỉnh Lào Cai; phía Đ</w:t>
      </w:r>
      <w:r w:rsidRPr="00BD3FC5">
        <w:rPr>
          <w:rFonts w:cs="Times New Roman"/>
          <w:szCs w:val="28"/>
        </w:rPr>
        <w:t xml:space="preserve">ông giáp các tỉnh Lào Cai, Yên Bái; phía </w:t>
      </w:r>
      <w:r w:rsidR="00D761F6" w:rsidRPr="00BD3FC5">
        <w:rPr>
          <w:rFonts w:cs="Times New Roman"/>
          <w:szCs w:val="28"/>
        </w:rPr>
        <w:t>T</w:t>
      </w:r>
      <w:r w:rsidRPr="00BD3FC5">
        <w:rPr>
          <w:rFonts w:cs="Times New Roman"/>
          <w:szCs w:val="28"/>
        </w:rPr>
        <w:t>ây</w:t>
      </w:r>
      <w:r w:rsidR="00D761F6" w:rsidRPr="00BD3FC5">
        <w:rPr>
          <w:rFonts w:cs="Times New Roman"/>
          <w:szCs w:val="28"/>
        </w:rPr>
        <w:t xml:space="preserve"> giáp tỉnh Điện Biên</w:t>
      </w:r>
      <w:r w:rsidR="001F75F3" w:rsidRPr="00BD3FC5">
        <w:rPr>
          <w:rFonts w:cs="Times New Roman"/>
          <w:szCs w:val="28"/>
        </w:rPr>
        <w:t xml:space="preserve"> và Sơn La</w:t>
      </w:r>
      <w:r w:rsidRPr="00BD3FC5">
        <w:rPr>
          <w:rFonts w:cs="Times New Roman"/>
          <w:szCs w:val="28"/>
        </w:rPr>
        <w:t xml:space="preserve">; phía </w:t>
      </w:r>
      <w:r w:rsidR="00D761F6" w:rsidRPr="00BD3FC5">
        <w:rPr>
          <w:rFonts w:cs="Times New Roman"/>
          <w:szCs w:val="28"/>
        </w:rPr>
        <w:t>N</w:t>
      </w:r>
      <w:r w:rsidRPr="00BD3FC5">
        <w:rPr>
          <w:rFonts w:cs="Times New Roman"/>
          <w:szCs w:val="28"/>
        </w:rPr>
        <w:t>am giáp tỉnh</w:t>
      </w:r>
      <w:r w:rsidR="001F75F3" w:rsidRPr="00BD3FC5">
        <w:rPr>
          <w:rFonts w:cs="Times New Roman"/>
          <w:szCs w:val="28"/>
        </w:rPr>
        <w:t xml:space="preserve"> Điện Biên. </w:t>
      </w:r>
      <w:r w:rsidRPr="00BD3FC5">
        <w:rPr>
          <w:rFonts w:cs="Times New Roman"/>
          <w:szCs w:val="28"/>
        </w:rPr>
        <w:t xml:space="preserve">Diện tích tự nhiên của tỉnh là </w:t>
      </w:r>
      <w:r w:rsidR="00E05896" w:rsidRPr="00BD3FC5">
        <w:rPr>
          <w:rFonts w:cs="Times New Roman"/>
          <w:szCs w:val="28"/>
        </w:rPr>
        <w:t>906.872,76 ha</w:t>
      </w:r>
      <w:r w:rsidRPr="00BD3FC5">
        <w:rPr>
          <w:rFonts w:cs="Times New Roman"/>
          <w:szCs w:val="28"/>
        </w:rPr>
        <w:t>, đứng thứ 10 trong 63 tỉnh, thành cả nước.</w:t>
      </w:r>
    </w:p>
    <w:p w14:paraId="5A80C38B" w14:textId="001B7605" w:rsidR="00676B53" w:rsidRPr="00BD3FC5" w:rsidRDefault="00676B53" w:rsidP="00975163">
      <w:pPr>
        <w:rPr>
          <w:rFonts w:cs="Times New Roman"/>
          <w:szCs w:val="28"/>
        </w:rPr>
      </w:pPr>
      <w:r w:rsidRPr="00BD3FC5">
        <w:rPr>
          <w:rFonts w:cs="Times New Roman"/>
          <w:szCs w:val="28"/>
        </w:rPr>
        <w:t>Lai Châu có 265,165 km đường biên giới Việt - Trung, có cửa khẩu quốc gia Ma Lù Thàng và nhiều lối mở trên tuyến biên giới Việt - Trung trực tiếp giao lưu với vùng lục địa rộng lớn phía Tây Nam của Trung Quốc; được gắn với khu vực tam giác tăng trưởng Hà Nội - Hải Phòng - Quảng Nin</w:t>
      </w:r>
      <w:r w:rsidR="004C4F4D" w:rsidRPr="00BD3FC5">
        <w:rPr>
          <w:rFonts w:cs="Times New Roman"/>
          <w:szCs w:val="28"/>
        </w:rPr>
        <w:t xml:space="preserve">h bằng các tuyến </w:t>
      </w:r>
      <w:r w:rsidR="00597FB8" w:rsidRPr="00BD3FC5">
        <w:rPr>
          <w:rFonts w:cs="Times New Roman"/>
          <w:szCs w:val="28"/>
        </w:rPr>
        <w:t>QL.</w:t>
      </w:r>
      <w:r w:rsidR="004C4F4D" w:rsidRPr="00BD3FC5">
        <w:rPr>
          <w:rFonts w:cs="Times New Roman"/>
          <w:szCs w:val="28"/>
        </w:rPr>
        <w:t>4D,</w:t>
      </w:r>
      <w:r w:rsidRPr="00BD3FC5">
        <w:rPr>
          <w:rFonts w:cs="Times New Roman"/>
          <w:szCs w:val="28"/>
        </w:rPr>
        <w:t xml:space="preserve"> </w:t>
      </w:r>
      <w:r w:rsidR="00597FB8" w:rsidRPr="00BD3FC5">
        <w:rPr>
          <w:rFonts w:cs="Times New Roman"/>
          <w:szCs w:val="28"/>
        </w:rPr>
        <w:t>QL.</w:t>
      </w:r>
      <w:r w:rsidRPr="00BD3FC5">
        <w:rPr>
          <w:rFonts w:cs="Times New Roman"/>
          <w:szCs w:val="28"/>
        </w:rPr>
        <w:t xml:space="preserve">32 và đường thủy sông Đà, có tiềm năng để phát triển dịch vụ - thương mại, xuất nhập khẩu và du lịch. Đồng thời, tỉnh Lai Châu cũng có vị trí chiến lược hết sức quan trọng về quốc phòng, an ninh và bảo vệ chủ quyền biên giới quốc </w:t>
      </w:r>
      <w:r w:rsidRPr="00BD3FC5">
        <w:rPr>
          <w:rFonts w:cs="Times New Roman"/>
          <w:szCs w:val="28"/>
        </w:rPr>
        <w:lastRenderedPageBreak/>
        <w:t xml:space="preserve">gia. Là vùng đầu nguồn rộng lớn và phòng hộ đặc biệt xung yếu của sông Đà, địa bàn sinh sống của đồng bào các dân tộc thiểu số nên Lai Châu có vai trò quan trọng trong việc đảm bảo sự </w:t>
      </w:r>
      <w:r w:rsidR="00713F65" w:rsidRPr="00BD3FC5">
        <w:rPr>
          <w:rFonts w:cs="Times New Roman"/>
          <w:szCs w:val="28"/>
        </w:rPr>
        <w:t>PTBV</w:t>
      </w:r>
      <w:r w:rsidRPr="00BD3FC5">
        <w:rPr>
          <w:rFonts w:cs="Times New Roman"/>
          <w:szCs w:val="28"/>
        </w:rPr>
        <w:t xml:space="preserve"> của quốc gia mà trực tiếp là các công trình thủy điện lớn trên sông Đà và vùng châu thổ sông Hồng.</w:t>
      </w:r>
    </w:p>
    <w:p w14:paraId="18DA8B7B" w14:textId="50782E31" w:rsidR="00676B53" w:rsidRPr="00BD3FC5" w:rsidRDefault="00676B53" w:rsidP="007A18C2">
      <w:pPr>
        <w:ind w:firstLine="0"/>
        <w:jc w:val="center"/>
        <w:rPr>
          <w:rFonts w:cs="Times New Roman"/>
          <w:b/>
          <w:bCs/>
          <w:szCs w:val="28"/>
        </w:rPr>
      </w:pPr>
      <w:bookmarkStart w:id="190" w:name="_Toc134400412"/>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1</w:t>
      </w:r>
      <w:r w:rsidRPr="00BD3FC5">
        <w:rPr>
          <w:rFonts w:cs="Times New Roman"/>
          <w:b/>
          <w:bCs/>
          <w:szCs w:val="28"/>
        </w:rPr>
        <w:fldChar w:fldCharType="end"/>
      </w:r>
      <w:r w:rsidRPr="00BD3FC5">
        <w:rPr>
          <w:rFonts w:cs="Times New Roman"/>
          <w:b/>
          <w:bCs/>
          <w:szCs w:val="28"/>
        </w:rPr>
        <w:t xml:space="preserve">: Diện tích </w:t>
      </w:r>
      <w:r w:rsidR="00D4567B" w:rsidRPr="00BD3FC5">
        <w:rPr>
          <w:rFonts w:cs="Times New Roman"/>
          <w:b/>
          <w:bCs/>
          <w:szCs w:val="28"/>
        </w:rPr>
        <w:t>đất phân theo</w:t>
      </w:r>
      <w:r w:rsidRPr="00BD3FC5">
        <w:rPr>
          <w:rFonts w:cs="Times New Roman"/>
          <w:b/>
          <w:bCs/>
          <w:szCs w:val="28"/>
        </w:rPr>
        <w:t xml:space="preserve"> huyện và các đơn vị hành chính cấp xã</w:t>
      </w:r>
      <w:bookmarkEnd w:id="190"/>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3"/>
        <w:gridCol w:w="914"/>
        <w:gridCol w:w="914"/>
        <w:gridCol w:w="1086"/>
        <w:gridCol w:w="742"/>
        <w:gridCol w:w="734"/>
        <w:gridCol w:w="1075"/>
        <w:gridCol w:w="708"/>
        <w:gridCol w:w="568"/>
      </w:tblGrid>
      <w:tr w:rsidR="002609C8" w:rsidRPr="00BD3FC5" w14:paraId="259C67F1" w14:textId="77777777" w:rsidTr="00DA3A32">
        <w:trPr>
          <w:trHeight w:val="397"/>
          <w:jc w:val="center"/>
        </w:trPr>
        <w:tc>
          <w:tcPr>
            <w:tcW w:w="1555" w:type="dxa"/>
            <w:vMerge w:val="restart"/>
            <w:shd w:val="clear" w:color="auto" w:fill="auto"/>
            <w:vAlign w:val="center"/>
          </w:tcPr>
          <w:p w14:paraId="2B8D6690" w14:textId="19C31329" w:rsidR="00D4567B" w:rsidRPr="00BD3FC5" w:rsidRDefault="00D4567B" w:rsidP="00DB264C">
            <w:pPr>
              <w:spacing w:line="240" w:lineRule="auto"/>
              <w:ind w:firstLine="0"/>
              <w:jc w:val="center"/>
              <w:rPr>
                <w:rFonts w:cs="Times New Roman"/>
                <w:b/>
                <w:bCs/>
                <w:sz w:val="22"/>
                <w:szCs w:val="22"/>
                <w:lang w:eastAsia="ja-JP"/>
              </w:rPr>
            </w:pPr>
            <w:r w:rsidRPr="00BD3FC5">
              <w:rPr>
                <w:rFonts w:cs="Times New Roman"/>
                <w:b/>
                <w:bCs/>
                <w:sz w:val="22"/>
                <w:szCs w:val="22"/>
                <w:lang w:eastAsia="ja-JP"/>
              </w:rPr>
              <w:t>Đơn vị</w:t>
            </w:r>
            <w:r w:rsidR="001F75F3" w:rsidRPr="00BD3FC5">
              <w:rPr>
                <w:rFonts w:cs="Times New Roman"/>
                <w:b/>
                <w:bCs/>
                <w:sz w:val="22"/>
                <w:szCs w:val="22"/>
                <w:lang w:eastAsia="ja-JP"/>
              </w:rPr>
              <w:t xml:space="preserve"> hành chính cấp huyện</w:t>
            </w:r>
          </w:p>
        </w:tc>
        <w:tc>
          <w:tcPr>
            <w:tcW w:w="4569" w:type="dxa"/>
            <w:gridSpan w:val="5"/>
            <w:vAlign w:val="center"/>
          </w:tcPr>
          <w:p w14:paraId="4CC27EB3" w14:textId="3D020FAA"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Diện tích (</w:t>
            </w:r>
            <w:r w:rsidR="00B026A0" w:rsidRPr="00BD3FC5">
              <w:rPr>
                <w:rFonts w:cs="Times New Roman"/>
                <w:b/>
                <w:bCs/>
                <w:sz w:val="22"/>
                <w:szCs w:val="22"/>
                <w:lang w:val="en-US" w:eastAsia="ja-JP"/>
              </w:rPr>
              <w:t xml:space="preserve">nghìn </w:t>
            </w:r>
            <w:r w:rsidRPr="00BD3FC5">
              <w:rPr>
                <w:rFonts w:cs="Times New Roman"/>
                <w:b/>
                <w:bCs/>
                <w:sz w:val="22"/>
                <w:szCs w:val="22"/>
                <w:lang w:val="en-US" w:eastAsia="ja-JP"/>
              </w:rPr>
              <w:t>ha)</w:t>
            </w:r>
          </w:p>
        </w:tc>
        <w:tc>
          <w:tcPr>
            <w:tcW w:w="3085" w:type="dxa"/>
            <w:gridSpan w:val="4"/>
            <w:shd w:val="clear" w:color="auto" w:fill="auto"/>
            <w:vAlign w:val="center"/>
          </w:tcPr>
          <w:p w14:paraId="6B75E9EF" w14:textId="135540F0"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Đơn vị hành chính cấp xã</w:t>
            </w:r>
          </w:p>
        </w:tc>
      </w:tr>
      <w:tr w:rsidR="002609C8" w:rsidRPr="00BD3FC5" w14:paraId="53CBE711" w14:textId="77777777" w:rsidTr="00DA3A32">
        <w:trPr>
          <w:trHeight w:val="397"/>
          <w:jc w:val="center"/>
        </w:trPr>
        <w:tc>
          <w:tcPr>
            <w:tcW w:w="1555" w:type="dxa"/>
            <w:vMerge/>
            <w:shd w:val="clear" w:color="auto" w:fill="auto"/>
            <w:vAlign w:val="center"/>
            <w:hideMark/>
          </w:tcPr>
          <w:p w14:paraId="5CDC5F91" w14:textId="496AC4F2" w:rsidR="00D4567B" w:rsidRPr="00BD3FC5" w:rsidRDefault="00D4567B" w:rsidP="00DB264C">
            <w:pPr>
              <w:widowControl/>
              <w:spacing w:line="240" w:lineRule="auto"/>
              <w:ind w:firstLine="0"/>
              <w:jc w:val="center"/>
              <w:rPr>
                <w:rFonts w:cs="Times New Roman"/>
                <w:b/>
                <w:bCs/>
                <w:sz w:val="22"/>
                <w:szCs w:val="22"/>
                <w:lang w:val="en-US" w:eastAsia="ja-JP"/>
              </w:rPr>
            </w:pPr>
          </w:p>
        </w:tc>
        <w:tc>
          <w:tcPr>
            <w:tcW w:w="913" w:type="dxa"/>
            <w:vAlign w:val="center"/>
          </w:tcPr>
          <w:p w14:paraId="723FB02B" w14:textId="56294106"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Tổng số</w:t>
            </w:r>
          </w:p>
        </w:tc>
        <w:tc>
          <w:tcPr>
            <w:tcW w:w="914" w:type="dxa"/>
            <w:vAlign w:val="center"/>
          </w:tcPr>
          <w:p w14:paraId="1B3C53E8" w14:textId="1931831D"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Nông nghiệp</w:t>
            </w:r>
          </w:p>
        </w:tc>
        <w:tc>
          <w:tcPr>
            <w:tcW w:w="914" w:type="dxa"/>
            <w:vAlign w:val="center"/>
          </w:tcPr>
          <w:p w14:paraId="6275DA20" w14:textId="5B7041EF"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Lâm nghiệp</w:t>
            </w:r>
          </w:p>
        </w:tc>
        <w:tc>
          <w:tcPr>
            <w:tcW w:w="1086" w:type="dxa"/>
            <w:vAlign w:val="center"/>
          </w:tcPr>
          <w:p w14:paraId="6FF97977" w14:textId="25F6D76A"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Chuyên dùng</w:t>
            </w:r>
          </w:p>
        </w:tc>
        <w:tc>
          <w:tcPr>
            <w:tcW w:w="742" w:type="dxa"/>
            <w:vAlign w:val="center"/>
          </w:tcPr>
          <w:p w14:paraId="5EA40E13" w14:textId="10019FA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Thổ cư</w:t>
            </w:r>
          </w:p>
        </w:tc>
        <w:tc>
          <w:tcPr>
            <w:tcW w:w="734" w:type="dxa"/>
            <w:shd w:val="clear" w:color="auto" w:fill="auto"/>
            <w:vAlign w:val="center"/>
            <w:hideMark/>
          </w:tcPr>
          <w:p w14:paraId="0D4B1EF0" w14:textId="252A30EF"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Tổng số</w:t>
            </w:r>
          </w:p>
        </w:tc>
        <w:tc>
          <w:tcPr>
            <w:tcW w:w="1075" w:type="dxa"/>
            <w:shd w:val="clear" w:color="auto" w:fill="auto"/>
            <w:vAlign w:val="center"/>
            <w:hideMark/>
          </w:tcPr>
          <w:p w14:paraId="15EE87D3"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Phường</w:t>
            </w:r>
          </w:p>
        </w:tc>
        <w:tc>
          <w:tcPr>
            <w:tcW w:w="708" w:type="dxa"/>
            <w:shd w:val="clear" w:color="auto" w:fill="auto"/>
            <w:vAlign w:val="center"/>
            <w:hideMark/>
          </w:tcPr>
          <w:p w14:paraId="7ADD6AB0"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Thị trấn</w:t>
            </w:r>
          </w:p>
        </w:tc>
        <w:tc>
          <w:tcPr>
            <w:tcW w:w="568" w:type="dxa"/>
            <w:shd w:val="clear" w:color="auto" w:fill="auto"/>
            <w:vAlign w:val="center"/>
            <w:hideMark/>
          </w:tcPr>
          <w:p w14:paraId="1B52D541"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Xã</w:t>
            </w:r>
          </w:p>
        </w:tc>
      </w:tr>
      <w:tr w:rsidR="002609C8" w:rsidRPr="00BD3FC5" w14:paraId="0E1267BE" w14:textId="77777777" w:rsidTr="00DA3A32">
        <w:trPr>
          <w:trHeight w:val="397"/>
          <w:jc w:val="center"/>
        </w:trPr>
        <w:tc>
          <w:tcPr>
            <w:tcW w:w="1555" w:type="dxa"/>
            <w:shd w:val="clear" w:color="auto" w:fill="auto"/>
            <w:vAlign w:val="center"/>
            <w:hideMark/>
          </w:tcPr>
          <w:p w14:paraId="506C69D1"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Toàn tỉnh</w:t>
            </w:r>
          </w:p>
        </w:tc>
        <w:tc>
          <w:tcPr>
            <w:tcW w:w="913" w:type="dxa"/>
            <w:vAlign w:val="center"/>
          </w:tcPr>
          <w:p w14:paraId="5A6CEA92" w14:textId="1DF18D45"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rPr>
              <w:t>906,88</w:t>
            </w:r>
          </w:p>
        </w:tc>
        <w:tc>
          <w:tcPr>
            <w:tcW w:w="914" w:type="dxa"/>
            <w:vAlign w:val="center"/>
          </w:tcPr>
          <w:p w14:paraId="5FD8C898" w14:textId="56C55766"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rPr>
              <w:t>111,07</w:t>
            </w:r>
          </w:p>
        </w:tc>
        <w:tc>
          <w:tcPr>
            <w:tcW w:w="914" w:type="dxa"/>
            <w:vAlign w:val="center"/>
          </w:tcPr>
          <w:p w14:paraId="08400239" w14:textId="6BB6BAE5"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rPr>
              <w:t>414,51</w:t>
            </w:r>
          </w:p>
        </w:tc>
        <w:tc>
          <w:tcPr>
            <w:tcW w:w="1086" w:type="dxa"/>
            <w:vAlign w:val="center"/>
          </w:tcPr>
          <w:p w14:paraId="68A83B8E" w14:textId="5C2CD109"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rPr>
              <w:t>15,41</w:t>
            </w:r>
          </w:p>
        </w:tc>
        <w:tc>
          <w:tcPr>
            <w:tcW w:w="742" w:type="dxa"/>
            <w:vAlign w:val="center"/>
          </w:tcPr>
          <w:p w14:paraId="24FD80B9" w14:textId="1932FEF4"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rPr>
              <w:t>3,00</w:t>
            </w:r>
          </w:p>
        </w:tc>
        <w:tc>
          <w:tcPr>
            <w:tcW w:w="734" w:type="dxa"/>
            <w:shd w:val="clear" w:color="auto" w:fill="auto"/>
            <w:vAlign w:val="center"/>
            <w:hideMark/>
          </w:tcPr>
          <w:p w14:paraId="6A244D51" w14:textId="56BCD328"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106</w:t>
            </w:r>
          </w:p>
        </w:tc>
        <w:tc>
          <w:tcPr>
            <w:tcW w:w="1075" w:type="dxa"/>
            <w:shd w:val="clear" w:color="auto" w:fill="auto"/>
            <w:vAlign w:val="center"/>
            <w:hideMark/>
          </w:tcPr>
          <w:p w14:paraId="0DB706D4"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5</w:t>
            </w:r>
          </w:p>
        </w:tc>
        <w:tc>
          <w:tcPr>
            <w:tcW w:w="708" w:type="dxa"/>
            <w:shd w:val="clear" w:color="auto" w:fill="auto"/>
            <w:vAlign w:val="center"/>
            <w:hideMark/>
          </w:tcPr>
          <w:p w14:paraId="418DA3CB"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7</w:t>
            </w:r>
          </w:p>
        </w:tc>
        <w:tc>
          <w:tcPr>
            <w:tcW w:w="568" w:type="dxa"/>
            <w:shd w:val="clear" w:color="auto" w:fill="auto"/>
            <w:vAlign w:val="center"/>
            <w:hideMark/>
          </w:tcPr>
          <w:p w14:paraId="71D18619" w14:textId="77777777" w:rsidR="00D4567B" w:rsidRPr="00BD3FC5" w:rsidRDefault="00D4567B" w:rsidP="00DB264C">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94</w:t>
            </w:r>
          </w:p>
        </w:tc>
      </w:tr>
      <w:tr w:rsidR="002609C8" w:rsidRPr="00BD3FC5" w14:paraId="2BC47B98" w14:textId="77777777" w:rsidTr="00DA3A32">
        <w:trPr>
          <w:trHeight w:val="397"/>
          <w:jc w:val="center"/>
        </w:trPr>
        <w:tc>
          <w:tcPr>
            <w:tcW w:w="1555" w:type="dxa"/>
            <w:shd w:val="clear" w:color="auto" w:fill="auto"/>
            <w:vAlign w:val="center"/>
            <w:hideMark/>
          </w:tcPr>
          <w:p w14:paraId="7322A4D5"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TP. Lai Châu</w:t>
            </w:r>
          </w:p>
        </w:tc>
        <w:tc>
          <w:tcPr>
            <w:tcW w:w="913" w:type="dxa"/>
            <w:vAlign w:val="center"/>
          </w:tcPr>
          <w:p w14:paraId="1FAD52E2" w14:textId="3E5C2B33"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7,09</w:t>
            </w:r>
          </w:p>
        </w:tc>
        <w:tc>
          <w:tcPr>
            <w:tcW w:w="914" w:type="dxa"/>
            <w:vAlign w:val="center"/>
          </w:tcPr>
          <w:p w14:paraId="49CE6790" w14:textId="70F210B3"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2,68</w:t>
            </w:r>
          </w:p>
        </w:tc>
        <w:tc>
          <w:tcPr>
            <w:tcW w:w="914" w:type="dxa"/>
            <w:vAlign w:val="center"/>
          </w:tcPr>
          <w:p w14:paraId="50D52A9A" w14:textId="1177A6A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1,75</w:t>
            </w:r>
          </w:p>
        </w:tc>
        <w:tc>
          <w:tcPr>
            <w:tcW w:w="1086" w:type="dxa"/>
            <w:vAlign w:val="center"/>
          </w:tcPr>
          <w:p w14:paraId="6F8C6F0C" w14:textId="36421A3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0,81</w:t>
            </w:r>
          </w:p>
        </w:tc>
        <w:tc>
          <w:tcPr>
            <w:tcW w:w="742" w:type="dxa"/>
            <w:vAlign w:val="center"/>
          </w:tcPr>
          <w:p w14:paraId="2BBB237F" w14:textId="2587435A"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0,21</w:t>
            </w:r>
          </w:p>
        </w:tc>
        <w:tc>
          <w:tcPr>
            <w:tcW w:w="734" w:type="dxa"/>
            <w:shd w:val="clear" w:color="auto" w:fill="auto"/>
            <w:vAlign w:val="center"/>
            <w:hideMark/>
          </w:tcPr>
          <w:p w14:paraId="131A8428" w14:textId="2C3FEED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7</w:t>
            </w:r>
          </w:p>
        </w:tc>
        <w:tc>
          <w:tcPr>
            <w:tcW w:w="1075" w:type="dxa"/>
            <w:shd w:val="clear" w:color="auto" w:fill="auto"/>
            <w:vAlign w:val="center"/>
            <w:hideMark/>
          </w:tcPr>
          <w:p w14:paraId="7B4CA0E9"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708" w:type="dxa"/>
            <w:shd w:val="clear" w:color="auto" w:fill="auto"/>
            <w:vAlign w:val="center"/>
            <w:hideMark/>
          </w:tcPr>
          <w:p w14:paraId="45C5F531" w14:textId="20F52C0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568" w:type="dxa"/>
            <w:shd w:val="clear" w:color="auto" w:fill="auto"/>
            <w:vAlign w:val="center"/>
            <w:hideMark/>
          </w:tcPr>
          <w:p w14:paraId="565C3E07"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w:t>
            </w:r>
          </w:p>
        </w:tc>
      </w:tr>
      <w:tr w:rsidR="002609C8" w:rsidRPr="00BD3FC5" w14:paraId="78B6070F" w14:textId="77777777" w:rsidTr="00DA3A32">
        <w:trPr>
          <w:trHeight w:val="397"/>
          <w:jc w:val="center"/>
        </w:trPr>
        <w:tc>
          <w:tcPr>
            <w:tcW w:w="1555" w:type="dxa"/>
            <w:shd w:val="clear" w:color="auto" w:fill="auto"/>
            <w:vAlign w:val="center"/>
            <w:hideMark/>
          </w:tcPr>
          <w:p w14:paraId="2BC64306"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Tam Đường</w:t>
            </w:r>
          </w:p>
        </w:tc>
        <w:tc>
          <w:tcPr>
            <w:tcW w:w="913" w:type="dxa"/>
            <w:vAlign w:val="center"/>
          </w:tcPr>
          <w:p w14:paraId="68F65A22" w14:textId="78A756F8"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68,45</w:t>
            </w:r>
          </w:p>
        </w:tc>
        <w:tc>
          <w:tcPr>
            <w:tcW w:w="914" w:type="dxa"/>
            <w:vAlign w:val="center"/>
          </w:tcPr>
          <w:p w14:paraId="42D429E4" w14:textId="46C0520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13,51</w:t>
            </w:r>
          </w:p>
        </w:tc>
        <w:tc>
          <w:tcPr>
            <w:tcW w:w="914" w:type="dxa"/>
            <w:vAlign w:val="center"/>
          </w:tcPr>
          <w:p w14:paraId="7A97DA3F" w14:textId="5B1843D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31,27</w:t>
            </w:r>
          </w:p>
        </w:tc>
        <w:tc>
          <w:tcPr>
            <w:tcW w:w="1086" w:type="dxa"/>
            <w:vAlign w:val="center"/>
          </w:tcPr>
          <w:p w14:paraId="3396A4CA" w14:textId="4CEF72C2"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0,88</w:t>
            </w:r>
          </w:p>
        </w:tc>
        <w:tc>
          <w:tcPr>
            <w:tcW w:w="742" w:type="dxa"/>
            <w:vAlign w:val="center"/>
          </w:tcPr>
          <w:p w14:paraId="4C37A8E6" w14:textId="7D027F02"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0,39</w:t>
            </w:r>
          </w:p>
        </w:tc>
        <w:tc>
          <w:tcPr>
            <w:tcW w:w="734" w:type="dxa"/>
            <w:shd w:val="clear" w:color="auto" w:fill="auto"/>
            <w:vAlign w:val="center"/>
            <w:hideMark/>
          </w:tcPr>
          <w:p w14:paraId="7005F79F" w14:textId="454D941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13</w:t>
            </w:r>
          </w:p>
        </w:tc>
        <w:tc>
          <w:tcPr>
            <w:tcW w:w="1075" w:type="dxa"/>
            <w:shd w:val="clear" w:color="auto" w:fill="auto"/>
            <w:vAlign w:val="center"/>
            <w:hideMark/>
          </w:tcPr>
          <w:p w14:paraId="2FF982AD" w14:textId="19126CA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121700B1"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1782319D"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12</w:t>
            </w:r>
          </w:p>
        </w:tc>
      </w:tr>
      <w:tr w:rsidR="002609C8" w:rsidRPr="00BD3FC5" w14:paraId="47930350" w14:textId="77777777" w:rsidTr="00DA3A32">
        <w:trPr>
          <w:trHeight w:val="397"/>
          <w:jc w:val="center"/>
        </w:trPr>
        <w:tc>
          <w:tcPr>
            <w:tcW w:w="1555" w:type="dxa"/>
            <w:shd w:val="clear" w:color="auto" w:fill="auto"/>
            <w:vAlign w:val="center"/>
            <w:hideMark/>
          </w:tcPr>
          <w:p w14:paraId="7A39BF09"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Mường Tè</w:t>
            </w:r>
          </w:p>
        </w:tc>
        <w:tc>
          <w:tcPr>
            <w:tcW w:w="913" w:type="dxa"/>
            <w:vAlign w:val="center"/>
          </w:tcPr>
          <w:p w14:paraId="0B18D554" w14:textId="72DECC8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267,93</w:t>
            </w:r>
          </w:p>
        </w:tc>
        <w:tc>
          <w:tcPr>
            <w:tcW w:w="914" w:type="dxa"/>
            <w:vAlign w:val="center"/>
          </w:tcPr>
          <w:p w14:paraId="254AB236" w14:textId="685A62E3"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8,63</w:t>
            </w:r>
          </w:p>
        </w:tc>
        <w:tc>
          <w:tcPr>
            <w:tcW w:w="914" w:type="dxa"/>
            <w:vAlign w:val="center"/>
          </w:tcPr>
          <w:p w14:paraId="4B01117A" w14:textId="6E908FA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167,64</w:t>
            </w:r>
          </w:p>
        </w:tc>
        <w:tc>
          <w:tcPr>
            <w:tcW w:w="1086" w:type="dxa"/>
            <w:vAlign w:val="center"/>
          </w:tcPr>
          <w:p w14:paraId="7532DDB0" w14:textId="3AE4F1A9"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0,99</w:t>
            </w:r>
          </w:p>
        </w:tc>
        <w:tc>
          <w:tcPr>
            <w:tcW w:w="742" w:type="dxa"/>
            <w:vAlign w:val="center"/>
          </w:tcPr>
          <w:p w14:paraId="47E22B4E" w14:textId="3871202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0,27</w:t>
            </w:r>
          </w:p>
        </w:tc>
        <w:tc>
          <w:tcPr>
            <w:tcW w:w="734" w:type="dxa"/>
            <w:shd w:val="clear" w:color="auto" w:fill="auto"/>
            <w:vAlign w:val="center"/>
            <w:hideMark/>
          </w:tcPr>
          <w:p w14:paraId="1462AE63" w14:textId="0E57584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14</w:t>
            </w:r>
          </w:p>
        </w:tc>
        <w:tc>
          <w:tcPr>
            <w:tcW w:w="1075" w:type="dxa"/>
            <w:shd w:val="clear" w:color="auto" w:fill="auto"/>
            <w:vAlign w:val="center"/>
            <w:hideMark/>
          </w:tcPr>
          <w:p w14:paraId="28C8D805" w14:textId="7C17A62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3C13F94E"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654FF5BB"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13</w:t>
            </w:r>
          </w:p>
        </w:tc>
      </w:tr>
      <w:tr w:rsidR="002609C8" w:rsidRPr="00BD3FC5" w14:paraId="39A642EF" w14:textId="77777777" w:rsidTr="00DA3A32">
        <w:trPr>
          <w:trHeight w:val="397"/>
          <w:jc w:val="center"/>
        </w:trPr>
        <w:tc>
          <w:tcPr>
            <w:tcW w:w="1555" w:type="dxa"/>
            <w:shd w:val="clear" w:color="auto" w:fill="auto"/>
            <w:vAlign w:val="center"/>
            <w:hideMark/>
          </w:tcPr>
          <w:p w14:paraId="6DF301FB"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Sìn Hồ</w:t>
            </w:r>
          </w:p>
        </w:tc>
        <w:tc>
          <w:tcPr>
            <w:tcW w:w="913" w:type="dxa"/>
            <w:vAlign w:val="center"/>
          </w:tcPr>
          <w:p w14:paraId="2C3D7555" w14:textId="324E0421"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152,70</w:t>
            </w:r>
          </w:p>
        </w:tc>
        <w:tc>
          <w:tcPr>
            <w:tcW w:w="914" w:type="dxa"/>
            <w:vAlign w:val="center"/>
          </w:tcPr>
          <w:p w14:paraId="4730F8F4" w14:textId="7601376F"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30,90</w:t>
            </w:r>
          </w:p>
        </w:tc>
        <w:tc>
          <w:tcPr>
            <w:tcW w:w="914" w:type="dxa"/>
            <w:vAlign w:val="center"/>
          </w:tcPr>
          <w:p w14:paraId="7283B609" w14:textId="27B8882C"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43,27</w:t>
            </w:r>
          </w:p>
        </w:tc>
        <w:tc>
          <w:tcPr>
            <w:tcW w:w="1086" w:type="dxa"/>
            <w:vAlign w:val="center"/>
          </w:tcPr>
          <w:p w14:paraId="417A0CB6" w14:textId="6D4CDAB8"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1,50</w:t>
            </w:r>
          </w:p>
        </w:tc>
        <w:tc>
          <w:tcPr>
            <w:tcW w:w="742" w:type="dxa"/>
            <w:vAlign w:val="center"/>
          </w:tcPr>
          <w:p w14:paraId="147F2F89" w14:textId="15744DD9"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0,49</w:t>
            </w:r>
          </w:p>
        </w:tc>
        <w:tc>
          <w:tcPr>
            <w:tcW w:w="734" w:type="dxa"/>
            <w:shd w:val="clear" w:color="auto" w:fill="auto"/>
            <w:vAlign w:val="center"/>
            <w:hideMark/>
          </w:tcPr>
          <w:p w14:paraId="1E9FE5EF" w14:textId="4AA419D0"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22</w:t>
            </w:r>
          </w:p>
        </w:tc>
        <w:tc>
          <w:tcPr>
            <w:tcW w:w="1075" w:type="dxa"/>
            <w:shd w:val="clear" w:color="auto" w:fill="auto"/>
            <w:vAlign w:val="center"/>
            <w:hideMark/>
          </w:tcPr>
          <w:p w14:paraId="7744BD17" w14:textId="386FC3C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23170F32"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46AEC41C"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21</w:t>
            </w:r>
          </w:p>
        </w:tc>
      </w:tr>
      <w:tr w:rsidR="002609C8" w:rsidRPr="00BD3FC5" w14:paraId="35106874" w14:textId="77777777" w:rsidTr="00DA3A32">
        <w:trPr>
          <w:trHeight w:val="397"/>
          <w:jc w:val="center"/>
        </w:trPr>
        <w:tc>
          <w:tcPr>
            <w:tcW w:w="1555" w:type="dxa"/>
            <w:shd w:val="clear" w:color="auto" w:fill="auto"/>
            <w:vAlign w:val="center"/>
            <w:hideMark/>
          </w:tcPr>
          <w:p w14:paraId="3A629FB8"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Phong Thổ</w:t>
            </w:r>
          </w:p>
        </w:tc>
        <w:tc>
          <w:tcPr>
            <w:tcW w:w="913" w:type="dxa"/>
            <w:vAlign w:val="center"/>
          </w:tcPr>
          <w:p w14:paraId="257C697A" w14:textId="32B65161"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102,92</w:t>
            </w:r>
          </w:p>
        </w:tc>
        <w:tc>
          <w:tcPr>
            <w:tcW w:w="914" w:type="dxa"/>
            <w:vAlign w:val="center"/>
          </w:tcPr>
          <w:p w14:paraId="66E37425" w14:textId="175CD6E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22,77</w:t>
            </w:r>
          </w:p>
        </w:tc>
        <w:tc>
          <w:tcPr>
            <w:tcW w:w="914" w:type="dxa"/>
            <w:vAlign w:val="center"/>
          </w:tcPr>
          <w:p w14:paraId="7FFD3518" w14:textId="5FACF52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41,95</w:t>
            </w:r>
          </w:p>
        </w:tc>
        <w:tc>
          <w:tcPr>
            <w:tcW w:w="1086" w:type="dxa"/>
            <w:vAlign w:val="center"/>
          </w:tcPr>
          <w:p w14:paraId="63C3A68C" w14:textId="094654A2"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1,25</w:t>
            </w:r>
          </w:p>
        </w:tc>
        <w:tc>
          <w:tcPr>
            <w:tcW w:w="742" w:type="dxa"/>
            <w:vAlign w:val="center"/>
          </w:tcPr>
          <w:p w14:paraId="7387F7E9" w14:textId="53F35176"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0,60</w:t>
            </w:r>
          </w:p>
        </w:tc>
        <w:tc>
          <w:tcPr>
            <w:tcW w:w="734" w:type="dxa"/>
            <w:shd w:val="clear" w:color="auto" w:fill="auto"/>
            <w:vAlign w:val="center"/>
            <w:hideMark/>
          </w:tcPr>
          <w:p w14:paraId="749627F6" w14:textId="6E4F4E9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17</w:t>
            </w:r>
          </w:p>
        </w:tc>
        <w:tc>
          <w:tcPr>
            <w:tcW w:w="1075" w:type="dxa"/>
            <w:shd w:val="clear" w:color="auto" w:fill="auto"/>
            <w:vAlign w:val="center"/>
            <w:hideMark/>
          </w:tcPr>
          <w:p w14:paraId="3F880B91" w14:textId="6A296E71"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6130959C"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1FE87D02"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16</w:t>
            </w:r>
          </w:p>
        </w:tc>
      </w:tr>
      <w:tr w:rsidR="002609C8" w:rsidRPr="00BD3FC5" w14:paraId="791C0CC7" w14:textId="77777777" w:rsidTr="00DA3A32">
        <w:trPr>
          <w:trHeight w:val="397"/>
          <w:jc w:val="center"/>
        </w:trPr>
        <w:tc>
          <w:tcPr>
            <w:tcW w:w="1555" w:type="dxa"/>
            <w:shd w:val="clear" w:color="auto" w:fill="auto"/>
            <w:vAlign w:val="center"/>
            <w:hideMark/>
          </w:tcPr>
          <w:p w14:paraId="518402DB"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Than Uyên</w:t>
            </w:r>
          </w:p>
        </w:tc>
        <w:tc>
          <w:tcPr>
            <w:tcW w:w="913" w:type="dxa"/>
            <w:vAlign w:val="center"/>
          </w:tcPr>
          <w:p w14:paraId="2F605295" w14:textId="527EC99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79,25</w:t>
            </w:r>
          </w:p>
        </w:tc>
        <w:tc>
          <w:tcPr>
            <w:tcW w:w="914" w:type="dxa"/>
            <w:vAlign w:val="center"/>
          </w:tcPr>
          <w:p w14:paraId="71C6E9BC" w14:textId="65091001"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8,74</w:t>
            </w:r>
          </w:p>
        </w:tc>
        <w:tc>
          <w:tcPr>
            <w:tcW w:w="914" w:type="dxa"/>
            <w:vAlign w:val="center"/>
          </w:tcPr>
          <w:p w14:paraId="5E16374F" w14:textId="27B7E842"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23,54</w:t>
            </w:r>
          </w:p>
        </w:tc>
        <w:tc>
          <w:tcPr>
            <w:tcW w:w="1086" w:type="dxa"/>
            <w:vAlign w:val="center"/>
          </w:tcPr>
          <w:p w14:paraId="1E0C1F13" w14:textId="5555E30C"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6,16</w:t>
            </w:r>
          </w:p>
        </w:tc>
        <w:tc>
          <w:tcPr>
            <w:tcW w:w="742" w:type="dxa"/>
            <w:vAlign w:val="center"/>
          </w:tcPr>
          <w:p w14:paraId="75486BCA" w14:textId="19CBDC24"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0,45</w:t>
            </w:r>
          </w:p>
        </w:tc>
        <w:tc>
          <w:tcPr>
            <w:tcW w:w="734" w:type="dxa"/>
            <w:shd w:val="clear" w:color="auto" w:fill="auto"/>
            <w:vAlign w:val="center"/>
            <w:hideMark/>
          </w:tcPr>
          <w:p w14:paraId="506E67CB" w14:textId="423E90DE"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075" w:type="dxa"/>
            <w:shd w:val="clear" w:color="auto" w:fill="auto"/>
            <w:vAlign w:val="center"/>
            <w:hideMark/>
          </w:tcPr>
          <w:p w14:paraId="3690C797" w14:textId="5AF4309A"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6B45B475"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6C28ED14"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11</w:t>
            </w:r>
          </w:p>
        </w:tc>
      </w:tr>
      <w:tr w:rsidR="002609C8" w:rsidRPr="00BD3FC5" w14:paraId="782CEE24" w14:textId="77777777" w:rsidTr="00DA3A32">
        <w:trPr>
          <w:trHeight w:val="397"/>
          <w:jc w:val="center"/>
        </w:trPr>
        <w:tc>
          <w:tcPr>
            <w:tcW w:w="1555" w:type="dxa"/>
            <w:shd w:val="clear" w:color="auto" w:fill="auto"/>
            <w:vAlign w:val="center"/>
            <w:hideMark/>
          </w:tcPr>
          <w:p w14:paraId="44231984" w14:textId="14BAA9E6"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Tân Uyên</w:t>
            </w:r>
          </w:p>
        </w:tc>
        <w:tc>
          <w:tcPr>
            <w:tcW w:w="913" w:type="dxa"/>
            <w:vAlign w:val="center"/>
          </w:tcPr>
          <w:p w14:paraId="2B19EA8E" w14:textId="64F97DB4"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89,73</w:t>
            </w:r>
          </w:p>
        </w:tc>
        <w:tc>
          <w:tcPr>
            <w:tcW w:w="914" w:type="dxa"/>
            <w:vAlign w:val="center"/>
          </w:tcPr>
          <w:p w14:paraId="175CA076" w14:textId="52584299"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11,03</w:t>
            </w:r>
          </w:p>
        </w:tc>
        <w:tc>
          <w:tcPr>
            <w:tcW w:w="914" w:type="dxa"/>
            <w:vAlign w:val="center"/>
          </w:tcPr>
          <w:p w14:paraId="6BDB4396" w14:textId="1EFFCA1D"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33,96</w:t>
            </w:r>
          </w:p>
        </w:tc>
        <w:tc>
          <w:tcPr>
            <w:tcW w:w="1086" w:type="dxa"/>
            <w:vAlign w:val="center"/>
          </w:tcPr>
          <w:p w14:paraId="69AB9103" w14:textId="55F98EE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2,72</w:t>
            </w:r>
          </w:p>
        </w:tc>
        <w:tc>
          <w:tcPr>
            <w:tcW w:w="742" w:type="dxa"/>
            <w:vAlign w:val="center"/>
          </w:tcPr>
          <w:p w14:paraId="43A1B21B" w14:textId="3D35454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0,39</w:t>
            </w:r>
          </w:p>
        </w:tc>
        <w:tc>
          <w:tcPr>
            <w:tcW w:w="734" w:type="dxa"/>
            <w:shd w:val="clear" w:color="auto" w:fill="auto"/>
            <w:vAlign w:val="center"/>
            <w:hideMark/>
          </w:tcPr>
          <w:p w14:paraId="1196B419" w14:textId="765C07BC"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075" w:type="dxa"/>
            <w:shd w:val="clear" w:color="auto" w:fill="auto"/>
            <w:vAlign w:val="center"/>
            <w:hideMark/>
          </w:tcPr>
          <w:p w14:paraId="5D87E012" w14:textId="61EC21FC"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40AC0D32"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23831E44"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9</w:t>
            </w:r>
          </w:p>
        </w:tc>
      </w:tr>
      <w:tr w:rsidR="002609C8" w:rsidRPr="00BD3FC5" w14:paraId="55D46FD1" w14:textId="77777777" w:rsidTr="00DA3A32">
        <w:trPr>
          <w:trHeight w:val="397"/>
          <w:jc w:val="center"/>
        </w:trPr>
        <w:tc>
          <w:tcPr>
            <w:tcW w:w="1555" w:type="dxa"/>
            <w:shd w:val="clear" w:color="auto" w:fill="auto"/>
            <w:vAlign w:val="center"/>
            <w:hideMark/>
          </w:tcPr>
          <w:p w14:paraId="6EB8DA4E" w14:textId="77777777" w:rsidR="00D4567B" w:rsidRPr="00BD3FC5" w:rsidRDefault="00D4567B" w:rsidP="00DB264C">
            <w:pPr>
              <w:widowControl/>
              <w:spacing w:line="240" w:lineRule="auto"/>
              <w:ind w:firstLine="0"/>
              <w:rPr>
                <w:rFonts w:cs="Times New Roman"/>
                <w:sz w:val="22"/>
                <w:szCs w:val="22"/>
                <w:lang w:val="en-US" w:eastAsia="ja-JP"/>
              </w:rPr>
            </w:pPr>
            <w:r w:rsidRPr="00BD3FC5">
              <w:rPr>
                <w:rFonts w:cs="Times New Roman"/>
                <w:sz w:val="22"/>
                <w:szCs w:val="22"/>
                <w:lang w:val="en-US" w:eastAsia="ja-JP"/>
              </w:rPr>
              <w:t>Nậm Nhùn</w:t>
            </w:r>
          </w:p>
        </w:tc>
        <w:tc>
          <w:tcPr>
            <w:tcW w:w="913" w:type="dxa"/>
            <w:vAlign w:val="center"/>
          </w:tcPr>
          <w:p w14:paraId="1333E46C" w14:textId="3AE0BA3B"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138,81</w:t>
            </w:r>
          </w:p>
        </w:tc>
        <w:tc>
          <w:tcPr>
            <w:tcW w:w="914" w:type="dxa"/>
            <w:vAlign w:val="center"/>
          </w:tcPr>
          <w:p w14:paraId="159F8C92" w14:textId="5A5542AC"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12,81</w:t>
            </w:r>
          </w:p>
        </w:tc>
        <w:tc>
          <w:tcPr>
            <w:tcW w:w="914" w:type="dxa"/>
            <w:vAlign w:val="center"/>
          </w:tcPr>
          <w:p w14:paraId="478ECDCB" w14:textId="13EBA724"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71,13</w:t>
            </w:r>
          </w:p>
        </w:tc>
        <w:tc>
          <w:tcPr>
            <w:tcW w:w="1086" w:type="dxa"/>
            <w:vAlign w:val="center"/>
          </w:tcPr>
          <w:p w14:paraId="3C508BA1" w14:textId="5277BDB5"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1,10</w:t>
            </w:r>
          </w:p>
        </w:tc>
        <w:tc>
          <w:tcPr>
            <w:tcW w:w="742" w:type="dxa"/>
            <w:vAlign w:val="center"/>
          </w:tcPr>
          <w:p w14:paraId="38FC381E" w14:textId="49A898A2"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rPr>
              <w:t>0,20</w:t>
            </w:r>
          </w:p>
        </w:tc>
        <w:tc>
          <w:tcPr>
            <w:tcW w:w="734" w:type="dxa"/>
            <w:shd w:val="clear" w:color="auto" w:fill="auto"/>
            <w:vAlign w:val="center"/>
            <w:hideMark/>
          </w:tcPr>
          <w:p w14:paraId="449BCCA9" w14:textId="2D3A848F"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11</w:t>
            </w:r>
          </w:p>
        </w:tc>
        <w:tc>
          <w:tcPr>
            <w:tcW w:w="1075" w:type="dxa"/>
            <w:shd w:val="clear" w:color="auto" w:fill="auto"/>
            <w:vAlign w:val="center"/>
            <w:hideMark/>
          </w:tcPr>
          <w:p w14:paraId="28073FA5" w14:textId="56B5BA58"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08" w:type="dxa"/>
            <w:shd w:val="clear" w:color="auto" w:fill="auto"/>
            <w:vAlign w:val="center"/>
            <w:hideMark/>
          </w:tcPr>
          <w:p w14:paraId="39216506"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w:t>
            </w:r>
          </w:p>
        </w:tc>
        <w:tc>
          <w:tcPr>
            <w:tcW w:w="568" w:type="dxa"/>
            <w:shd w:val="clear" w:color="auto" w:fill="auto"/>
            <w:vAlign w:val="center"/>
            <w:hideMark/>
          </w:tcPr>
          <w:p w14:paraId="512D66FA" w14:textId="77777777" w:rsidR="00D4567B" w:rsidRPr="00BD3FC5" w:rsidRDefault="00D4567B" w:rsidP="00DB264C">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w:t>
            </w:r>
          </w:p>
        </w:tc>
      </w:tr>
    </w:tbl>
    <w:p w14:paraId="7476B1EB" w14:textId="57B4092E" w:rsidR="00D4567B" w:rsidRPr="00BD3FC5" w:rsidRDefault="00D4567B" w:rsidP="00DA3A32">
      <w:pPr>
        <w:spacing w:line="348" w:lineRule="auto"/>
        <w:jc w:val="right"/>
        <w:rPr>
          <w:rFonts w:cs="Times New Roman"/>
          <w:i/>
          <w:szCs w:val="28"/>
          <w:lang w:eastAsia="en-US"/>
        </w:rPr>
      </w:pPr>
      <w:r w:rsidRPr="00BD3FC5">
        <w:rPr>
          <w:rFonts w:cs="Times New Roman"/>
          <w:i/>
          <w:szCs w:val="28"/>
          <w:lang w:eastAsia="en-US"/>
        </w:rPr>
        <w:t>(Nguồn: Niên giám thống kê</w:t>
      </w:r>
      <w:r w:rsidR="00257813" w:rsidRPr="00BD3FC5">
        <w:rPr>
          <w:rFonts w:cs="Times New Roman"/>
          <w:i/>
          <w:szCs w:val="28"/>
          <w:lang w:eastAsia="en-US"/>
        </w:rPr>
        <w:t xml:space="preserve"> tỉnh </w:t>
      </w:r>
      <w:r w:rsidR="009D2FE4" w:rsidRPr="00BD3FC5">
        <w:rPr>
          <w:rFonts w:cs="Times New Roman"/>
          <w:i/>
          <w:szCs w:val="28"/>
          <w:lang w:eastAsia="en-US"/>
        </w:rPr>
        <w:t>Lai Châu</w:t>
      </w:r>
      <w:r w:rsidR="00257813" w:rsidRPr="00BD3FC5">
        <w:rPr>
          <w:rFonts w:cs="Times New Roman"/>
          <w:i/>
          <w:szCs w:val="28"/>
          <w:lang w:eastAsia="en-US"/>
        </w:rPr>
        <w:t xml:space="preserve"> năm</w:t>
      </w:r>
      <w:r w:rsidRPr="00BD3FC5">
        <w:rPr>
          <w:rFonts w:cs="Times New Roman"/>
          <w:i/>
          <w:szCs w:val="28"/>
          <w:lang w:eastAsia="en-US"/>
        </w:rPr>
        <w:t xml:space="preserve"> 2020)</w:t>
      </w:r>
    </w:p>
    <w:p w14:paraId="2C9C3B48" w14:textId="2E332446" w:rsidR="00676B53" w:rsidRPr="00BD3FC5" w:rsidRDefault="00676B53" w:rsidP="00DA3A32">
      <w:pPr>
        <w:spacing w:line="348" w:lineRule="auto"/>
        <w:rPr>
          <w:rFonts w:cs="Times New Roman"/>
          <w:szCs w:val="28"/>
        </w:rPr>
      </w:pPr>
      <w:r w:rsidRPr="00BD3FC5">
        <w:rPr>
          <w:rFonts w:cs="Times New Roman"/>
          <w:szCs w:val="28"/>
        </w:rPr>
        <w:t xml:space="preserve">Nhìn chung, vị trí địa lý của Lai Châu có ý nghĩa quan trọng về mặt tự </w:t>
      </w:r>
      <w:r w:rsidR="00257813" w:rsidRPr="00BD3FC5">
        <w:rPr>
          <w:rFonts w:cs="Times New Roman"/>
          <w:szCs w:val="28"/>
        </w:rPr>
        <w:t xml:space="preserve">nhiên, kinh tế, văn hóa, xã hội, quốc phòng - </w:t>
      </w:r>
      <w:r w:rsidRPr="00BD3FC5">
        <w:rPr>
          <w:rFonts w:cs="Times New Roman"/>
          <w:szCs w:val="28"/>
        </w:rPr>
        <w:t xml:space="preserve">an ninh; tạo ra nhiều cơ hội để phát triển </w:t>
      </w:r>
      <w:r w:rsidR="00FB7248" w:rsidRPr="00BD3FC5">
        <w:rPr>
          <w:rFonts w:cs="Times New Roman"/>
          <w:szCs w:val="28"/>
        </w:rPr>
        <w:t>KT-XH</w:t>
      </w:r>
      <w:r w:rsidRPr="00BD3FC5">
        <w:rPr>
          <w:rFonts w:cs="Times New Roman"/>
          <w:szCs w:val="28"/>
        </w:rPr>
        <w:t xml:space="preserve"> và đặt ra nhiệm vụ trọng yếu trong bảo đảm an ninh, quốc phòng và chủ quyền biên giới quốc gia trong công cuộc xây dựng và bảo</w:t>
      </w:r>
      <w:r w:rsidR="00BB008F" w:rsidRPr="00BD3FC5">
        <w:rPr>
          <w:rFonts w:cs="Times New Roman"/>
          <w:szCs w:val="28"/>
        </w:rPr>
        <w:t xml:space="preserve"> vệ</w:t>
      </w:r>
      <w:r w:rsidRPr="00BD3FC5">
        <w:rPr>
          <w:rFonts w:cs="Times New Roman"/>
          <w:szCs w:val="28"/>
        </w:rPr>
        <w:t xml:space="preserve"> </w:t>
      </w:r>
      <w:r w:rsidR="00BB008F" w:rsidRPr="00BD3FC5">
        <w:rPr>
          <w:rFonts w:cs="Times New Roman"/>
          <w:szCs w:val="28"/>
        </w:rPr>
        <w:t>T</w:t>
      </w:r>
      <w:r w:rsidRPr="00BD3FC5">
        <w:rPr>
          <w:rFonts w:cs="Times New Roman"/>
          <w:szCs w:val="28"/>
        </w:rPr>
        <w:t>ổ quốc.</w:t>
      </w:r>
    </w:p>
    <w:p w14:paraId="009AFEEB" w14:textId="2783649A" w:rsidR="00676B53" w:rsidRPr="00BD3FC5" w:rsidRDefault="00F038A7" w:rsidP="00DA3A32">
      <w:pPr>
        <w:spacing w:line="348" w:lineRule="auto"/>
        <w:rPr>
          <w:rFonts w:cs="Times New Roman"/>
          <w:b/>
          <w:i/>
          <w:szCs w:val="28"/>
        </w:rPr>
      </w:pPr>
      <w:bookmarkStart w:id="191" w:name="_Toc77513427"/>
      <w:bookmarkStart w:id="192" w:name="_Toc81658846"/>
      <w:r w:rsidRPr="00BD3FC5">
        <w:rPr>
          <w:rFonts w:cs="Times New Roman"/>
          <w:b/>
          <w:i/>
          <w:szCs w:val="28"/>
        </w:rPr>
        <w:t>b.</w:t>
      </w:r>
      <w:r w:rsidR="00A84F15" w:rsidRPr="00BD3FC5">
        <w:rPr>
          <w:rFonts w:cs="Times New Roman"/>
          <w:b/>
          <w:i/>
          <w:szCs w:val="28"/>
        </w:rPr>
        <w:t xml:space="preserve"> Đặc điểm</w:t>
      </w:r>
      <w:r w:rsidR="00676B53" w:rsidRPr="00BD3FC5">
        <w:rPr>
          <w:rFonts w:cs="Times New Roman"/>
          <w:b/>
          <w:i/>
          <w:szCs w:val="28"/>
        </w:rPr>
        <w:t xml:space="preserve"> </w:t>
      </w:r>
      <w:bookmarkEnd w:id="191"/>
      <w:bookmarkEnd w:id="192"/>
      <w:r w:rsidR="00893A38" w:rsidRPr="00BD3FC5">
        <w:rPr>
          <w:rFonts w:cs="Times New Roman"/>
          <w:b/>
          <w:i/>
          <w:szCs w:val="28"/>
        </w:rPr>
        <w:t>địa hình</w:t>
      </w:r>
      <w:r w:rsidRPr="00BD3FC5">
        <w:rPr>
          <w:rFonts w:cs="Times New Roman"/>
          <w:b/>
          <w:i/>
          <w:szCs w:val="28"/>
        </w:rPr>
        <w:t>:</w:t>
      </w:r>
    </w:p>
    <w:p w14:paraId="553234F8" w14:textId="455FF322" w:rsidR="00676B53" w:rsidRPr="00BD3FC5" w:rsidRDefault="00676B53" w:rsidP="00DA3A32">
      <w:pPr>
        <w:spacing w:line="348" w:lineRule="auto"/>
        <w:rPr>
          <w:rFonts w:cs="Times New Roman"/>
          <w:szCs w:val="28"/>
        </w:rPr>
      </w:pPr>
      <w:r w:rsidRPr="00BD3FC5">
        <w:rPr>
          <w:rFonts w:cs="Times New Roman"/>
          <w:szCs w:val="28"/>
        </w:rPr>
        <w:t>Lai Châu thuộc vùng miền núi Tây Bắc, nơi có địa hình nhìn chung là hiểm trở, nên nét nổi bật địa hình tỉnh Lai Châu là các dải núi, nhánh núi có độ cao chủ yếu trên 1.500</w:t>
      </w:r>
      <w:r w:rsidR="00DC3A08" w:rsidRPr="00BD3FC5">
        <w:rPr>
          <w:rFonts w:cs="Times New Roman"/>
          <w:szCs w:val="28"/>
        </w:rPr>
        <w:t xml:space="preserve"> </w:t>
      </w:r>
      <w:r w:rsidRPr="00BD3FC5">
        <w:rPr>
          <w:rFonts w:cs="Times New Roman"/>
          <w:szCs w:val="28"/>
        </w:rPr>
        <w:t>m và xen kẽ là các thung lũng hoặc các lòng chảo có địa hình tương đối bằng phẳng nhỏ hẹp như Mường So, Tam Đường, Bình Lư, Than Uyên</w:t>
      </w:r>
      <w:r w:rsidR="00257813" w:rsidRPr="00BD3FC5">
        <w:rPr>
          <w:rFonts w:cs="Times New Roman"/>
          <w:szCs w:val="28"/>
        </w:rPr>
        <w:t>,</w:t>
      </w:r>
      <w:r w:rsidRPr="00BD3FC5">
        <w:rPr>
          <w:rFonts w:cs="Times New Roman"/>
          <w:szCs w:val="28"/>
        </w:rPr>
        <w:t>... thích hợp cho sản xuất lương thực. Nét sơn văn chủ yếu là các dải núi kéo dài theo hướng Tây Bắc - Đông Nam và á kinh tuyến với nhiều đỉnh cao trên 2.500</w:t>
      </w:r>
      <w:r w:rsidR="00DC3A08" w:rsidRPr="00BD3FC5">
        <w:rPr>
          <w:rFonts w:cs="Times New Roman"/>
          <w:szCs w:val="28"/>
        </w:rPr>
        <w:t xml:space="preserve"> </w:t>
      </w:r>
      <w:r w:rsidR="004C4F4D" w:rsidRPr="00BD3FC5">
        <w:rPr>
          <w:rFonts w:cs="Times New Roman"/>
          <w:szCs w:val="28"/>
        </w:rPr>
        <w:t>m</w:t>
      </w:r>
      <w:r w:rsidR="000C34A2" w:rsidRPr="00BD3FC5">
        <w:rPr>
          <w:rFonts w:cs="Times New Roman"/>
          <w:szCs w:val="28"/>
        </w:rPr>
        <w:t xml:space="preserve"> (cao nhất là đỉnh Phanxipăng 3.143 m).</w:t>
      </w:r>
    </w:p>
    <w:p w14:paraId="0226DF65" w14:textId="2050A2A9" w:rsidR="00676B53" w:rsidRPr="00BD3FC5" w:rsidRDefault="00676B53" w:rsidP="00DA3A32">
      <w:pPr>
        <w:spacing w:line="348" w:lineRule="auto"/>
        <w:rPr>
          <w:rFonts w:cs="Times New Roman"/>
          <w:szCs w:val="28"/>
        </w:rPr>
      </w:pPr>
      <w:r w:rsidRPr="00BD3FC5">
        <w:rPr>
          <w:rFonts w:cs="Times New Roman"/>
          <w:szCs w:val="28"/>
        </w:rPr>
        <w:t xml:space="preserve">Xét trên bình đồ chung, địa hình vùng nghiên cứu có thể chia thành 3 vùng chính: vùng núi cao Pu Si Lung, </w:t>
      </w:r>
      <w:r w:rsidR="00893A38" w:rsidRPr="00BD3FC5">
        <w:rPr>
          <w:rFonts w:cs="Times New Roman"/>
          <w:szCs w:val="28"/>
        </w:rPr>
        <w:t xml:space="preserve">vùng núi trung bình Pu Đen Đinh và </w:t>
      </w:r>
      <w:r w:rsidRPr="00BD3FC5">
        <w:rPr>
          <w:rFonts w:cs="Times New Roman"/>
          <w:szCs w:val="28"/>
        </w:rPr>
        <w:t xml:space="preserve">vùng núi trung bình - thấp xen thung </w:t>
      </w:r>
      <w:r w:rsidR="00893A38" w:rsidRPr="00BD3FC5">
        <w:rPr>
          <w:rFonts w:cs="Times New Roman"/>
          <w:szCs w:val="28"/>
        </w:rPr>
        <w:t>lũng hẹp Mường Tè, Mường Nhé.</w:t>
      </w:r>
    </w:p>
    <w:p w14:paraId="2854E7B4" w14:textId="1E6DF16F" w:rsidR="00676B53" w:rsidRPr="00BD3FC5" w:rsidRDefault="00676B53" w:rsidP="00DB264C">
      <w:pPr>
        <w:rPr>
          <w:rFonts w:cs="Times New Roman"/>
          <w:szCs w:val="28"/>
        </w:rPr>
      </w:pPr>
      <w:r w:rsidRPr="00BD3FC5">
        <w:rPr>
          <w:rFonts w:cs="Times New Roman"/>
          <w:szCs w:val="28"/>
        </w:rPr>
        <w:lastRenderedPageBreak/>
        <w:t>Về độ dốc, địa hình tỉnh Lai Châu liên quan khá chặt chẽ đến các mực địa hình và đới chuyển tiếp giữa chúng, nhưng nhìn chung, địa hình của tỉnh chủ yếu ở cấp độ dốc đến rất dốc (90% diện tích tự nhiên có độ dốc trên 25</w:t>
      </w:r>
      <w:r w:rsidR="00DC3A08" w:rsidRPr="00BD3FC5">
        <w:rPr>
          <w:rFonts w:cs="Times New Roman"/>
          <w:szCs w:val="28"/>
          <w:vertAlign w:val="superscript"/>
        </w:rPr>
        <w:t>0</w:t>
      </w:r>
      <w:r w:rsidRPr="00BD3FC5">
        <w:rPr>
          <w:rFonts w:cs="Times New Roman"/>
          <w:szCs w:val="28"/>
        </w:rPr>
        <w:t>). Độ chia cắt sâu ở mức cao (chủ yếu 200</w:t>
      </w:r>
      <w:r w:rsidR="00DC3A08" w:rsidRPr="00BD3FC5">
        <w:rPr>
          <w:rFonts w:cs="Times New Roman"/>
          <w:szCs w:val="28"/>
        </w:rPr>
        <w:t xml:space="preserve"> </w:t>
      </w:r>
      <w:r w:rsidRPr="00BD3FC5">
        <w:rPr>
          <w:rFonts w:cs="Times New Roman"/>
          <w:szCs w:val="28"/>
        </w:rPr>
        <w:t>-</w:t>
      </w:r>
      <w:r w:rsidR="00DC3A08" w:rsidRPr="00BD3FC5">
        <w:rPr>
          <w:rFonts w:cs="Times New Roman"/>
          <w:szCs w:val="28"/>
        </w:rPr>
        <w:t xml:space="preserve"> </w:t>
      </w:r>
      <w:r w:rsidRPr="00BD3FC5">
        <w:rPr>
          <w:rFonts w:cs="Times New Roman"/>
          <w:szCs w:val="28"/>
        </w:rPr>
        <w:t>600</w:t>
      </w:r>
      <w:r w:rsidR="00DC3A08" w:rsidRPr="00BD3FC5">
        <w:rPr>
          <w:rFonts w:cs="Times New Roman"/>
          <w:szCs w:val="28"/>
        </w:rPr>
        <w:t xml:space="preserve"> </w:t>
      </w:r>
      <w:r w:rsidRPr="00BD3FC5">
        <w:rPr>
          <w:rFonts w:cs="Times New Roman"/>
          <w:szCs w:val="28"/>
        </w:rPr>
        <w:t>m/km</w:t>
      </w:r>
      <w:r w:rsidRPr="00BD3FC5">
        <w:rPr>
          <w:rFonts w:cs="Times New Roman"/>
          <w:szCs w:val="28"/>
          <w:vertAlign w:val="superscript"/>
        </w:rPr>
        <w:t>2</w:t>
      </w:r>
      <w:r w:rsidRPr="00BD3FC5">
        <w:rPr>
          <w:rFonts w:cs="Times New Roman"/>
          <w:szCs w:val="28"/>
        </w:rPr>
        <w:t>).</w:t>
      </w:r>
    </w:p>
    <w:p w14:paraId="5C49BF34" w14:textId="67331F79" w:rsidR="00676B53" w:rsidRPr="00BD3FC5" w:rsidRDefault="00676B53" w:rsidP="00DB264C">
      <w:pPr>
        <w:rPr>
          <w:rFonts w:cs="Times New Roman"/>
          <w:szCs w:val="28"/>
        </w:rPr>
      </w:pPr>
      <w:r w:rsidRPr="00BD3FC5">
        <w:rPr>
          <w:rFonts w:cs="Times New Roman"/>
          <w:szCs w:val="28"/>
        </w:rPr>
        <w:t>Địa hình Lai Châu được tạo bởi những dãy núi chạy dài</w:t>
      </w:r>
      <w:r w:rsidR="00893A38" w:rsidRPr="00BD3FC5">
        <w:rPr>
          <w:rFonts w:cs="Times New Roman"/>
          <w:szCs w:val="28"/>
        </w:rPr>
        <w:t xml:space="preserve"> theo hướng Tây Bắc - Đông Nam với </w:t>
      </w:r>
      <w:r w:rsidRPr="00BD3FC5">
        <w:rPr>
          <w:rFonts w:cs="Times New Roman"/>
          <w:szCs w:val="28"/>
        </w:rPr>
        <w:t>đỉnh Phanxipăng ở vùng giáp ranh với Lào Cai cao 3.143</w:t>
      </w:r>
      <w:r w:rsidR="00DC3A08" w:rsidRPr="00BD3FC5">
        <w:rPr>
          <w:rFonts w:cs="Times New Roman"/>
          <w:szCs w:val="28"/>
        </w:rPr>
        <w:t xml:space="preserve"> </w:t>
      </w:r>
      <w:r w:rsidRPr="00BD3FC5">
        <w:rPr>
          <w:rFonts w:cs="Times New Roman"/>
          <w:szCs w:val="28"/>
        </w:rPr>
        <w:t>m. Núi đồi cao và dốc, xen kẽ nhiều thung lũng sâu và hẹp, phía Đông là dãy núi Hoàng Liên Sơn, phía Tây là dãy núi Sông Mã, giữa hai dãy núi trên là phần đất thuộc vùng núi thấp tương đối rộng lớn thuộc lưu vực sông Đà với nhiều cao nguyên có độ cao trên 1.000</w:t>
      </w:r>
      <w:r w:rsidR="00DC3A08" w:rsidRPr="00BD3FC5">
        <w:rPr>
          <w:rFonts w:cs="Times New Roman"/>
          <w:szCs w:val="28"/>
        </w:rPr>
        <w:t xml:space="preserve"> </w:t>
      </w:r>
      <w:r w:rsidRPr="00BD3FC5">
        <w:rPr>
          <w:rFonts w:cs="Times New Roman"/>
          <w:szCs w:val="28"/>
        </w:rPr>
        <w:t>m, độ dốc trên 25</w:t>
      </w:r>
      <w:r w:rsidR="00DC3A08" w:rsidRPr="00BD3FC5">
        <w:rPr>
          <w:rFonts w:cs="Times New Roman"/>
          <w:szCs w:val="28"/>
          <w:vertAlign w:val="superscript"/>
        </w:rPr>
        <w:t>0</w:t>
      </w:r>
      <w:r w:rsidRPr="00BD3FC5">
        <w:rPr>
          <w:rFonts w:cs="Times New Roman"/>
          <w:szCs w:val="28"/>
        </w:rPr>
        <w:t xml:space="preserve">, nhiều núi đá vôi dài 400 km chạy suốt từ </w:t>
      </w:r>
      <w:r w:rsidR="002E0665" w:rsidRPr="00BD3FC5">
        <w:rPr>
          <w:rFonts w:cs="Times New Roman"/>
          <w:szCs w:val="28"/>
        </w:rPr>
        <w:t xml:space="preserve">huyện </w:t>
      </w:r>
      <w:r w:rsidRPr="00BD3FC5">
        <w:rPr>
          <w:rFonts w:cs="Times New Roman"/>
          <w:szCs w:val="28"/>
        </w:rPr>
        <w:t>Phong Thổ (</w:t>
      </w:r>
      <w:r w:rsidR="002E0665" w:rsidRPr="00BD3FC5">
        <w:rPr>
          <w:rFonts w:cs="Times New Roman"/>
          <w:szCs w:val="28"/>
        </w:rPr>
        <w:t xml:space="preserve">tỉnh </w:t>
      </w:r>
      <w:r w:rsidRPr="00BD3FC5">
        <w:rPr>
          <w:rFonts w:cs="Times New Roman"/>
          <w:szCs w:val="28"/>
        </w:rPr>
        <w:t xml:space="preserve">Lai Châu) đến </w:t>
      </w:r>
      <w:r w:rsidR="002E0665" w:rsidRPr="00BD3FC5">
        <w:rPr>
          <w:rFonts w:cs="Times New Roman"/>
          <w:szCs w:val="28"/>
        </w:rPr>
        <w:t xml:space="preserve">huyện </w:t>
      </w:r>
      <w:r w:rsidRPr="00BD3FC5">
        <w:rPr>
          <w:rFonts w:cs="Times New Roman"/>
          <w:szCs w:val="28"/>
        </w:rPr>
        <w:t>Quan Sơn,</w:t>
      </w:r>
      <w:r w:rsidR="002E0665" w:rsidRPr="00BD3FC5">
        <w:rPr>
          <w:rFonts w:cs="Times New Roman"/>
          <w:szCs w:val="28"/>
        </w:rPr>
        <w:t xml:space="preserve"> huyện</w:t>
      </w:r>
      <w:r w:rsidRPr="00BD3FC5">
        <w:rPr>
          <w:rFonts w:cs="Times New Roman"/>
          <w:szCs w:val="28"/>
        </w:rPr>
        <w:t xml:space="preserve"> Quan Hóa (</w:t>
      </w:r>
      <w:r w:rsidR="002E0665" w:rsidRPr="00BD3FC5">
        <w:rPr>
          <w:rFonts w:cs="Times New Roman"/>
          <w:szCs w:val="28"/>
        </w:rPr>
        <w:t xml:space="preserve">tỉnh </w:t>
      </w:r>
      <w:r w:rsidRPr="00BD3FC5">
        <w:rPr>
          <w:rFonts w:cs="Times New Roman"/>
          <w:szCs w:val="28"/>
        </w:rPr>
        <w:t>Thanh Hóa). Xen kẽ giữa các dãy núi lớn là các bồn địa, thung lũng có địa hình tương đối bằng phẳng, hình thành nên các cánh đồng màu mỡ như: Mường So, Tam Đường, Bình Lư, Than Uyên</w:t>
      </w:r>
      <w:r w:rsidR="00DC3A08" w:rsidRPr="00BD3FC5">
        <w:rPr>
          <w:rFonts w:cs="Times New Roman"/>
          <w:szCs w:val="28"/>
        </w:rPr>
        <w:t>,</w:t>
      </w:r>
      <w:r w:rsidR="00D00741" w:rsidRPr="00BD3FC5">
        <w:rPr>
          <w:rFonts w:cs="Times New Roman"/>
          <w:szCs w:val="28"/>
        </w:rPr>
        <w:t>...</w:t>
      </w:r>
      <w:r w:rsidRPr="00BD3FC5">
        <w:rPr>
          <w:rFonts w:cs="Times New Roman"/>
          <w:szCs w:val="28"/>
        </w:rPr>
        <w:t xml:space="preserve"> Ngoài ra, nằm xen cài giữa các dãy núi đồi còn có hàng trăm cánh đồng có diện tích nhỏ khác. </w:t>
      </w:r>
    </w:p>
    <w:p w14:paraId="1439246E" w14:textId="30F8BF0E" w:rsidR="00676B53" w:rsidRPr="00BD3FC5" w:rsidRDefault="00676B53" w:rsidP="000F77EE">
      <w:pPr>
        <w:ind w:firstLine="0"/>
        <w:jc w:val="center"/>
        <w:rPr>
          <w:rFonts w:eastAsia="Arial" w:cs="Times New Roman"/>
          <w:b/>
          <w:bCs/>
          <w:szCs w:val="28"/>
        </w:rPr>
      </w:pPr>
      <w:bookmarkStart w:id="193" w:name="_Toc36667603"/>
      <w:bookmarkStart w:id="194" w:name="_Toc65147995"/>
      <w:bookmarkStart w:id="195" w:name="_Toc134400413"/>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2</w:t>
      </w:r>
      <w:r w:rsidRPr="00BD3FC5">
        <w:rPr>
          <w:rFonts w:cs="Times New Roman"/>
          <w:b/>
          <w:bCs/>
          <w:szCs w:val="28"/>
        </w:rPr>
        <w:fldChar w:fldCharType="end"/>
      </w:r>
      <w:r w:rsidRPr="00BD3FC5">
        <w:rPr>
          <w:rFonts w:cs="Times New Roman"/>
          <w:b/>
          <w:bCs/>
          <w:szCs w:val="28"/>
        </w:rPr>
        <w:t xml:space="preserve">: </w:t>
      </w:r>
      <w:r w:rsidRPr="00BD3FC5">
        <w:rPr>
          <w:rFonts w:eastAsia="Arial" w:cs="Times New Roman"/>
          <w:b/>
          <w:bCs/>
          <w:szCs w:val="28"/>
        </w:rPr>
        <w:t>Tỷ lệ phân bố địa hình theo độ dốc trên địa bàn tỉnh Lai Châu</w:t>
      </w:r>
      <w:bookmarkEnd w:id="193"/>
      <w:bookmarkEnd w:id="194"/>
      <w:bookmarkEnd w:id="1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1087"/>
        <w:gridCol w:w="6876"/>
      </w:tblGrid>
      <w:tr w:rsidR="001E662C" w:rsidRPr="00BD3FC5" w14:paraId="3A9D1C73" w14:textId="77777777" w:rsidTr="00DA3A32">
        <w:trPr>
          <w:trHeight w:hRule="exact" w:val="567"/>
          <w:tblHeader/>
        </w:trPr>
        <w:tc>
          <w:tcPr>
            <w:tcW w:w="1099" w:type="dxa"/>
            <w:shd w:val="clear" w:color="000000" w:fill="FFFFFF"/>
            <w:vAlign w:val="center"/>
          </w:tcPr>
          <w:p w14:paraId="7A5CA9C8" w14:textId="3C4C367D"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Cấp độ dốc (độ)</w:t>
            </w:r>
          </w:p>
        </w:tc>
        <w:tc>
          <w:tcPr>
            <w:tcW w:w="1087" w:type="dxa"/>
            <w:shd w:val="clear" w:color="000000" w:fill="FFFFFF"/>
            <w:vAlign w:val="center"/>
          </w:tcPr>
          <w:p w14:paraId="4FEA4A9A" w14:textId="52D326A9"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Diện tích (km</w:t>
            </w:r>
            <w:r w:rsidRPr="00BD3FC5">
              <w:rPr>
                <w:rFonts w:cs="Times New Roman"/>
                <w:b/>
                <w:bCs/>
                <w:sz w:val="22"/>
                <w:szCs w:val="22"/>
                <w:vertAlign w:val="superscript"/>
                <w:lang w:val="en-US" w:eastAsia="ja-JP"/>
              </w:rPr>
              <w:t>2</w:t>
            </w:r>
            <w:r w:rsidRPr="00BD3FC5">
              <w:rPr>
                <w:rFonts w:cs="Times New Roman"/>
                <w:b/>
                <w:bCs/>
                <w:sz w:val="22"/>
                <w:szCs w:val="22"/>
                <w:lang w:val="en-US" w:eastAsia="ja-JP"/>
              </w:rPr>
              <w:t>)</w:t>
            </w:r>
          </w:p>
        </w:tc>
        <w:tc>
          <w:tcPr>
            <w:tcW w:w="6876" w:type="dxa"/>
            <w:shd w:val="clear" w:color="000000" w:fill="FFFFFF"/>
            <w:vAlign w:val="center"/>
          </w:tcPr>
          <w:p w14:paraId="6A3CD3FA" w14:textId="097F05A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Đặc điểm phân bố</w:t>
            </w:r>
          </w:p>
        </w:tc>
      </w:tr>
      <w:tr w:rsidR="001E662C" w:rsidRPr="00BD3FC5" w14:paraId="23FA8FFE" w14:textId="77777777" w:rsidTr="00DA3A32">
        <w:trPr>
          <w:trHeight w:hRule="exact" w:val="850"/>
        </w:trPr>
        <w:tc>
          <w:tcPr>
            <w:tcW w:w="1099" w:type="dxa"/>
            <w:shd w:val="clear" w:color="000000" w:fill="FFFFFF"/>
            <w:vAlign w:val="center"/>
          </w:tcPr>
          <w:p w14:paraId="37ABE39C" w14:textId="78422991"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&gt; 35</w:t>
            </w:r>
            <w:r w:rsidR="008E7E43" w:rsidRPr="00BD3FC5">
              <w:rPr>
                <w:rFonts w:cs="Times New Roman"/>
                <w:sz w:val="22"/>
                <w:szCs w:val="22"/>
                <w:vertAlign w:val="superscript"/>
                <w:lang w:val="en-US" w:eastAsia="ja-JP"/>
              </w:rPr>
              <w:t>0</w:t>
            </w:r>
          </w:p>
        </w:tc>
        <w:tc>
          <w:tcPr>
            <w:tcW w:w="1087" w:type="dxa"/>
            <w:shd w:val="clear" w:color="000000" w:fill="FFFFFF"/>
            <w:vAlign w:val="center"/>
          </w:tcPr>
          <w:p w14:paraId="5847A4FF" w14:textId="64FCA5F8"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795</w:t>
            </w:r>
          </w:p>
        </w:tc>
        <w:tc>
          <w:tcPr>
            <w:tcW w:w="6876" w:type="dxa"/>
            <w:shd w:val="clear" w:color="000000" w:fill="FFFFFF"/>
            <w:vAlign w:val="center"/>
          </w:tcPr>
          <w:p w14:paraId="4F91B5DC" w14:textId="5A47CB8A" w:rsidR="00DC3A08" w:rsidRPr="00BD3FC5" w:rsidRDefault="00DC3A08" w:rsidP="000F77EE">
            <w:pPr>
              <w:widowControl/>
              <w:spacing w:line="240" w:lineRule="auto"/>
              <w:ind w:firstLine="0"/>
              <w:rPr>
                <w:rFonts w:cs="Times New Roman"/>
                <w:sz w:val="22"/>
                <w:szCs w:val="22"/>
                <w:lang w:val="en-US" w:eastAsia="ja-JP"/>
              </w:rPr>
            </w:pPr>
            <w:r w:rsidRPr="00BD3FC5">
              <w:rPr>
                <w:rFonts w:cs="Times New Roman"/>
                <w:sz w:val="22"/>
                <w:szCs w:val="22"/>
                <w:lang w:val="en-US" w:eastAsia="ja-JP"/>
              </w:rPr>
              <w:t xml:space="preserve">Phía </w:t>
            </w:r>
            <w:r w:rsidR="002E0665" w:rsidRPr="00BD3FC5">
              <w:rPr>
                <w:rFonts w:cs="Times New Roman"/>
                <w:sz w:val="22"/>
                <w:szCs w:val="22"/>
                <w:lang w:val="en-US" w:eastAsia="ja-JP"/>
              </w:rPr>
              <w:t>N</w:t>
            </w:r>
            <w:r w:rsidRPr="00BD3FC5">
              <w:rPr>
                <w:rFonts w:cs="Times New Roman"/>
                <w:sz w:val="22"/>
                <w:szCs w:val="22"/>
                <w:lang w:val="en-US" w:eastAsia="ja-JP"/>
              </w:rPr>
              <w:t xml:space="preserve">am và </w:t>
            </w:r>
            <w:r w:rsidR="002E0665" w:rsidRPr="00BD3FC5">
              <w:rPr>
                <w:rFonts w:cs="Times New Roman"/>
                <w:sz w:val="22"/>
                <w:szCs w:val="22"/>
                <w:lang w:val="en-US" w:eastAsia="ja-JP"/>
              </w:rPr>
              <w:t>Đông N</w:t>
            </w:r>
            <w:r w:rsidRPr="00BD3FC5">
              <w:rPr>
                <w:rFonts w:cs="Times New Roman"/>
                <w:sz w:val="22"/>
                <w:szCs w:val="22"/>
                <w:lang w:val="en-US" w:eastAsia="ja-JP"/>
              </w:rPr>
              <w:t xml:space="preserve">am huyện Sìn Hồ, phía bắc huyện Sìn Hồ, phía </w:t>
            </w:r>
            <w:r w:rsidR="002E0665" w:rsidRPr="00BD3FC5">
              <w:rPr>
                <w:rFonts w:cs="Times New Roman"/>
                <w:sz w:val="22"/>
                <w:szCs w:val="22"/>
                <w:lang w:val="en-US" w:eastAsia="ja-JP"/>
              </w:rPr>
              <w:t>T</w:t>
            </w:r>
            <w:r w:rsidRPr="00BD3FC5">
              <w:rPr>
                <w:rFonts w:cs="Times New Roman"/>
                <w:sz w:val="22"/>
                <w:szCs w:val="22"/>
                <w:lang w:val="en-US" w:eastAsia="ja-JP"/>
              </w:rPr>
              <w:t xml:space="preserve">ây huyện Phong Thổ, phía </w:t>
            </w:r>
            <w:r w:rsidR="002E0665" w:rsidRPr="00BD3FC5">
              <w:rPr>
                <w:rFonts w:cs="Times New Roman"/>
                <w:sz w:val="22"/>
                <w:szCs w:val="22"/>
                <w:lang w:val="en-US" w:eastAsia="ja-JP"/>
              </w:rPr>
              <w:t>Đ</w:t>
            </w:r>
            <w:r w:rsidRPr="00BD3FC5">
              <w:rPr>
                <w:rFonts w:cs="Times New Roman"/>
                <w:sz w:val="22"/>
                <w:szCs w:val="22"/>
                <w:lang w:val="en-US" w:eastAsia="ja-JP"/>
              </w:rPr>
              <w:t>ông tỉnh Lai Châu chạy dọc các huyện Phong Thổ, Tam Đường, Tân Uyên</w:t>
            </w:r>
          </w:p>
        </w:tc>
      </w:tr>
      <w:tr w:rsidR="001E662C" w:rsidRPr="00BD3FC5" w14:paraId="7A3C90D8" w14:textId="77777777" w:rsidTr="00DA3A32">
        <w:trPr>
          <w:trHeight w:hRule="exact" w:val="850"/>
        </w:trPr>
        <w:tc>
          <w:tcPr>
            <w:tcW w:w="1099" w:type="dxa"/>
            <w:shd w:val="clear" w:color="000000" w:fill="FFFFFF"/>
            <w:vAlign w:val="center"/>
            <w:hideMark/>
          </w:tcPr>
          <w:p w14:paraId="38594091"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25 - 35</w:t>
            </w:r>
            <w:r w:rsidRPr="00BD3FC5">
              <w:rPr>
                <w:rFonts w:cs="Times New Roman"/>
                <w:sz w:val="22"/>
                <w:szCs w:val="22"/>
                <w:vertAlign w:val="superscript"/>
                <w:lang w:val="en-US" w:eastAsia="ja-JP"/>
              </w:rPr>
              <w:t>0</w:t>
            </w:r>
          </w:p>
        </w:tc>
        <w:tc>
          <w:tcPr>
            <w:tcW w:w="1087" w:type="dxa"/>
            <w:shd w:val="clear" w:color="000000" w:fill="FFFFFF"/>
            <w:vAlign w:val="center"/>
            <w:hideMark/>
          </w:tcPr>
          <w:p w14:paraId="530EDDE1"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1.877</w:t>
            </w:r>
          </w:p>
        </w:tc>
        <w:tc>
          <w:tcPr>
            <w:tcW w:w="6876" w:type="dxa"/>
            <w:shd w:val="clear" w:color="000000" w:fill="FFFFFF"/>
            <w:vAlign w:val="center"/>
            <w:hideMark/>
          </w:tcPr>
          <w:p w14:paraId="7C62ED75" w14:textId="79633FC7" w:rsidR="00DC3A08" w:rsidRPr="00BD3FC5" w:rsidRDefault="00DC3A08" w:rsidP="000F77EE">
            <w:pPr>
              <w:widowControl/>
              <w:spacing w:line="240" w:lineRule="auto"/>
              <w:ind w:firstLine="0"/>
              <w:rPr>
                <w:rFonts w:cs="Times New Roman"/>
                <w:sz w:val="22"/>
                <w:szCs w:val="22"/>
                <w:lang w:val="en-US" w:eastAsia="ja-JP"/>
              </w:rPr>
            </w:pPr>
            <w:r w:rsidRPr="00BD3FC5">
              <w:rPr>
                <w:rFonts w:cs="Times New Roman"/>
                <w:sz w:val="22"/>
                <w:szCs w:val="22"/>
                <w:lang w:val="en-US" w:eastAsia="ja-JP"/>
              </w:rPr>
              <w:t xml:space="preserve">Phân bố ở hầu hết các huyện, xã của tỉnh Lai Châu, tập trung nhiều ở các khu vực phía </w:t>
            </w:r>
            <w:r w:rsidR="002E0665" w:rsidRPr="00BD3FC5">
              <w:rPr>
                <w:rFonts w:cs="Times New Roman"/>
                <w:sz w:val="22"/>
                <w:szCs w:val="22"/>
                <w:lang w:val="en-US" w:eastAsia="ja-JP"/>
              </w:rPr>
              <w:t>Đ</w:t>
            </w:r>
            <w:r w:rsidRPr="00BD3FC5">
              <w:rPr>
                <w:rFonts w:cs="Times New Roman"/>
                <w:sz w:val="22"/>
                <w:szCs w:val="22"/>
                <w:lang w:val="en-US" w:eastAsia="ja-JP"/>
              </w:rPr>
              <w:t xml:space="preserve">ông, </w:t>
            </w:r>
            <w:r w:rsidR="002E0665" w:rsidRPr="00BD3FC5">
              <w:rPr>
                <w:rFonts w:cs="Times New Roman"/>
                <w:sz w:val="22"/>
                <w:szCs w:val="22"/>
                <w:lang w:val="en-US" w:eastAsia="ja-JP"/>
              </w:rPr>
              <w:t>Đ</w:t>
            </w:r>
            <w:r w:rsidRPr="00BD3FC5">
              <w:rPr>
                <w:rFonts w:cs="Times New Roman"/>
                <w:sz w:val="22"/>
                <w:szCs w:val="22"/>
                <w:lang w:val="en-US" w:eastAsia="ja-JP"/>
              </w:rPr>
              <w:t xml:space="preserve">ông </w:t>
            </w:r>
            <w:r w:rsidR="002E0665" w:rsidRPr="00BD3FC5">
              <w:rPr>
                <w:rFonts w:cs="Times New Roman"/>
                <w:sz w:val="22"/>
                <w:szCs w:val="22"/>
                <w:lang w:val="en-US" w:eastAsia="ja-JP"/>
              </w:rPr>
              <w:t>B</w:t>
            </w:r>
            <w:r w:rsidRPr="00BD3FC5">
              <w:rPr>
                <w:rFonts w:cs="Times New Roman"/>
                <w:sz w:val="22"/>
                <w:szCs w:val="22"/>
                <w:lang w:val="en-US" w:eastAsia="ja-JP"/>
              </w:rPr>
              <w:t xml:space="preserve">ắc huyện Mường Tè, phía </w:t>
            </w:r>
            <w:r w:rsidR="002E0665" w:rsidRPr="00BD3FC5">
              <w:rPr>
                <w:rFonts w:cs="Times New Roman"/>
                <w:sz w:val="22"/>
                <w:szCs w:val="22"/>
                <w:lang w:val="en-US" w:eastAsia="ja-JP"/>
              </w:rPr>
              <w:t>N</w:t>
            </w:r>
            <w:r w:rsidRPr="00BD3FC5">
              <w:rPr>
                <w:rFonts w:cs="Times New Roman"/>
                <w:sz w:val="22"/>
                <w:szCs w:val="22"/>
                <w:lang w:val="en-US" w:eastAsia="ja-JP"/>
              </w:rPr>
              <w:t>am các huyện Nậm Nhùn, Sìn Hồ, Than Uyên</w:t>
            </w:r>
          </w:p>
        </w:tc>
      </w:tr>
      <w:tr w:rsidR="001E662C" w:rsidRPr="00BD3FC5" w14:paraId="7B85F233" w14:textId="77777777" w:rsidTr="00DA3A32">
        <w:trPr>
          <w:trHeight w:val="340"/>
        </w:trPr>
        <w:tc>
          <w:tcPr>
            <w:tcW w:w="1099" w:type="dxa"/>
            <w:shd w:val="clear" w:color="000000" w:fill="FFFFFF"/>
            <w:vAlign w:val="center"/>
            <w:hideMark/>
          </w:tcPr>
          <w:p w14:paraId="008DABAE"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15 - 25</w:t>
            </w:r>
            <w:r w:rsidRPr="00BD3FC5">
              <w:rPr>
                <w:rFonts w:cs="Times New Roman"/>
                <w:sz w:val="22"/>
                <w:szCs w:val="22"/>
                <w:vertAlign w:val="superscript"/>
                <w:lang w:val="en-US" w:eastAsia="ja-JP"/>
              </w:rPr>
              <w:t>0</w:t>
            </w:r>
          </w:p>
        </w:tc>
        <w:tc>
          <w:tcPr>
            <w:tcW w:w="1087" w:type="dxa"/>
            <w:shd w:val="clear" w:color="000000" w:fill="FFFFFF"/>
            <w:vAlign w:val="center"/>
            <w:hideMark/>
          </w:tcPr>
          <w:p w14:paraId="55FFD367"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3.680</w:t>
            </w:r>
          </w:p>
        </w:tc>
        <w:tc>
          <w:tcPr>
            <w:tcW w:w="6876" w:type="dxa"/>
            <w:vMerge w:val="restart"/>
            <w:shd w:val="clear" w:color="000000" w:fill="FFFFFF"/>
            <w:vAlign w:val="center"/>
            <w:hideMark/>
          </w:tcPr>
          <w:p w14:paraId="525E022A" w14:textId="3FDEB3ED" w:rsidR="00DC3A08" w:rsidRPr="00BD3FC5" w:rsidRDefault="00DC3A08" w:rsidP="000F77EE">
            <w:pPr>
              <w:widowControl/>
              <w:spacing w:line="240" w:lineRule="auto"/>
              <w:ind w:firstLine="0"/>
              <w:rPr>
                <w:rFonts w:cs="Times New Roman"/>
                <w:sz w:val="22"/>
                <w:szCs w:val="22"/>
                <w:lang w:val="en-US" w:eastAsia="ja-JP"/>
              </w:rPr>
            </w:pPr>
            <w:r w:rsidRPr="00BD3FC5">
              <w:rPr>
                <w:rFonts w:cs="Times New Roman"/>
                <w:sz w:val="22"/>
                <w:szCs w:val="22"/>
                <w:lang w:val="en-US" w:eastAsia="ja-JP"/>
              </w:rPr>
              <w:t xml:space="preserve">Phân bố hầu hết ở </w:t>
            </w:r>
            <w:r w:rsidR="002E0665" w:rsidRPr="00BD3FC5">
              <w:rPr>
                <w:rFonts w:cs="Times New Roman"/>
                <w:sz w:val="22"/>
                <w:szCs w:val="22"/>
                <w:lang w:val="en-US" w:eastAsia="ja-JP"/>
              </w:rPr>
              <w:t>các huyện, xã của tỉnh Lai Châu</w:t>
            </w:r>
          </w:p>
        </w:tc>
      </w:tr>
      <w:tr w:rsidR="001E662C" w:rsidRPr="00BD3FC5" w14:paraId="257F7218" w14:textId="77777777" w:rsidTr="00DA3A32">
        <w:trPr>
          <w:trHeight w:val="340"/>
        </w:trPr>
        <w:tc>
          <w:tcPr>
            <w:tcW w:w="1099" w:type="dxa"/>
            <w:shd w:val="clear" w:color="000000" w:fill="FFFFFF"/>
            <w:vAlign w:val="center"/>
            <w:hideMark/>
          </w:tcPr>
          <w:p w14:paraId="5CA992C6"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8 - 15</w:t>
            </w:r>
            <w:r w:rsidRPr="00BD3FC5">
              <w:rPr>
                <w:rFonts w:cs="Times New Roman"/>
                <w:sz w:val="22"/>
                <w:szCs w:val="22"/>
                <w:vertAlign w:val="superscript"/>
                <w:lang w:val="en-US" w:eastAsia="ja-JP"/>
              </w:rPr>
              <w:t>0</w:t>
            </w:r>
          </w:p>
        </w:tc>
        <w:tc>
          <w:tcPr>
            <w:tcW w:w="1087" w:type="dxa"/>
            <w:shd w:val="clear" w:color="000000" w:fill="FFFFFF"/>
            <w:vAlign w:val="center"/>
            <w:hideMark/>
          </w:tcPr>
          <w:p w14:paraId="7070A6B2"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1.894</w:t>
            </w:r>
          </w:p>
        </w:tc>
        <w:tc>
          <w:tcPr>
            <w:tcW w:w="6876" w:type="dxa"/>
            <w:vMerge/>
            <w:vAlign w:val="center"/>
            <w:hideMark/>
          </w:tcPr>
          <w:p w14:paraId="2CB7E2AB" w14:textId="77777777" w:rsidR="00DC3A08" w:rsidRPr="00BD3FC5" w:rsidRDefault="00DC3A08" w:rsidP="000F77EE">
            <w:pPr>
              <w:widowControl/>
              <w:spacing w:line="240" w:lineRule="auto"/>
              <w:ind w:firstLine="0"/>
              <w:jc w:val="center"/>
              <w:rPr>
                <w:rFonts w:cs="Times New Roman"/>
                <w:sz w:val="22"/>
                <w:szCs w:val="22"/>
                <w:lang w:val="en-US" w:eastAsia="ja-JP"/>
              </w:rPr>
            </w:pPr>
          </w:p>
        </w:tc>
      </w:tr>
      <w:tr w:rsidR="001E662C" w:rsidRPr="00BD3FC5" w14:paraId="67C7D1BF" w14:textId="77777777" w:rsidTr="00DA3A32">
        <w:trPr>
          <w:trHeight w:val="340"/>
        </w:trPr>
        <w:tc>
          <w:tcPr>
            <w:tcW w:w="1099" w:type="dxa"/>
            <w:shd w:val="clear" w:color="000000" w:fill="FFFFFF"/>
            <w:vAlign w:val="center"/>
            <w:hideMark/>
          </w:tcPr>
          <w:p w14:paraId="2548D07F"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0 - 8</w:t>
            </w:r>
            <w:r w:rsidRPr="00BD3FC5">
              <w:rPr>
                <w:rFonts w:cs="Times New Roman"/>
                <w:sz w:val="22"/>
                <w:szCs w:val="22"/>
                <w:vertAlign w:val="superscript"/>
                <w:lang w:val="en-US" w:eastAsia="ja-JP"/>
              </w:rPr>
              <w:t>0</w:t>
            </w:r>
          </w:p>
        </w:tc>
        <w:tc>
          <w:tcPr>
            <w:tcW w:w="1087" w:type="dxa"/>
            <w:shd w:val="clear" w:color="000000" w:fill="FFFFFF"/>
            <w:vAlign w:val="center"/>
            <w:hideMark/>
          </w:tcPr>
          <w:p w14:paraId="75736071" w14:textId="77777777" w:rsidR="00DC3A08" w:rsidRPr="00BD3FC5" w:rsidRDefault="00DC3A08" w:rsidP="000F77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825</w:t>
            </w:r>
          </w:p>
        </w:tc>
        <w:tc>
          <w:tcPr>
            <w:tcW w:w="6876" w:type="dxa"/>
            <w:vMerge/>
            <w:vAlign w:val="center"/>
            <w:hideMark/>
          </w:tcPr>
          <w:p w14:paraId="6647B3C1" w14:textId="77777777" w:rsidR="00DC3A08" w:rsidRPr="00BD3FC5" w:rsidRDefault="00DC3A08" w:rsidP="000F77EE">
            <w:pPr>
              <w:widowControl/>
              <w:spacing w:line="240" w:lineRule="auto"/>
              <w:ind w:firstLine="0"/>
              <w:jc w:val="center"/>
              <w:rPr>
                <w:rFonts w:cs="Times New Roman"/>
                <w:sz w:val="22"/>
                <w:szCs w:val="22"/>
                <w:lang w:val="en-US" w:eastAsia="ja-JP"/>
              </w:rPr>
            </w:pPr>
          </w:p>
        </w:tc>
      </w:tr>
      <w:tr w:rsidR="001E662C" w:rsidRPr="00BD3FC5" w14:paraId="5EA18563" w14:textId="77777777" w:rsidTr="00DA3A32">
        <w:trPr>
          <w:trHeight w:val="340"/>
        </w:trPr>
        <w:tc>
          <w:tcPr>
            <w:tcW w:w="1099" w:type="dxa"/>
            <w:shd w:val="clear" w:color="000000" w:fill="FFFFFF"/>
            <w:vAlign w:val="center"/>
            <w:hideMark/>
          </w:tcPr>
          <w:p w14:paraId="77C67608" w14:textId="77777777" w:rsidR="00DC3A08" w:rsidRPr="00BD3FC5" w:rsidRDefault="00DC3A08" w:rsidP="000F77E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Tổng</w:t>
            </w:r>
          </w:p>
        </w:tc>
        <w:tc>
          <w:tcPr>
            <w:tcW w:w="1087" w:type="dxa"/>
            <w:shd w:val="clear" w:color="000000" w:fill="FFFFFF"/>
            <w:vAlign w:val="center"/>
            <w:hideMark/>
          </w:tcPr>
          <w:p w14:paraId="13AB1575" w14:textId="77777777" w:rsidR="00DC3A08" w:rsidRPr="00BD3FC5" w:rsidRDefault="00DC3A08" w:rsidP="000F77E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9.079</w:t>
            </w:r>
          </w:p>
        </w:tc>
        <w:tc>
          <w:tcPr>
            <w:tcW w:w="6876" w:type="dxa"/>
            <w:shd w:val="clear" w:color="000000" w:fill="FFFFFF"/>
            <w:vAlign w:val="center"/>
            <w:hideMark/>
          </w:tcPr>
          <w:p w14:paraId="2562E96B" w14:textId="77777777" w:rsidR="00DC3A08" w:rsidRPr="00BD3FC5" w:rsidRDefault="00DC3A08" w:rsidP="000F77EE">
            <w:pPr>
              <w:widowControl/>
              <w:spacing w:line="240" w:lineRule="auto"/>
              <w:ind w:firstLine="0"/>
              <w:jc w:val="center"/>
              <w:rPr>
                <w:rFonts w:cs="Times New Roman"/>
                <w:sz w:val="22"/>
                <w:szCs w:val="22"/>
                <w:lang w:val="en-US" w:eastAsia="ja-JP"/>
              </w:rPr>
            </w:pPr>
          </w:p>
        </w:tc>
      </w:tr>
    </w:tbl>
    <w:p w14:paraId="064EEBDA" w14:textId="7A8BA687" w:rsidR="00676B53" w:rsidRPr="00BD3FC5" w:rsidRDefault="00676B53" w:rsidP="005D7F4E">
      <w:pPr>
        <w:spacing w:before="120" w:line="372" w:lineRule="auto"/>
        <w:rPr>
          <w:rFonts w:cs="Times New Roman"/>
          <w:szCs w:val="28"/>
        </w:rPr>
      </w:pPr>
      <w:r w:rsidRPr="00BD3FC5">
        <w:rPr>
          <w:rFonts w:cs="Times New Roman"/>
          <w:szCs w:val="28"/>
        </w:rPr>
        <w:t>Nhìn chung, với chuỗi hệ thống hang động độc đáo như: Tiên Sơn (</w:t>
      </w:r>
      <w:r w:rsidR="005D1920" w:rsidRPr="00BD3FC5">
        <w:rPr>
          <w:rFonts w:cs="Times New Roman"/>
          <w:szCs w:val="28"/>
        </w:rPr>
        <w:t xml:space="preserve">huyện </w:t>
      </w:r>
      <w:r w:rsidRPr="00BD3FC5">
        <w:rPr>
          <w:rFonts w:cs="Times New Roman"/>
          <w:szCs w:val="28"/>
        </w:rPr>
        <w:t>Tam Đường), Pu Sam Cáp, Gia Khâu (</w:t>
      </w:r>
      <w:r w:rsidR="005D1920" w:rsidRPr="00BD3FC5">
        <w:rPr>
          <w:rFonts w:cs="Times New Roman"/>
          <w:szCs w:val="28"/>
        </w:rPr>
        <w:t>TP.</w:t>
      </w:r>
      <w:r w:rsidRPr="00BD3FC5">
        <w:rPr>
          <w:rFonts w:cs="Times New Roman"/>
          <w:szCs w:val="28"/>
        </w:rPr>
        <w:t>Lai Châu), Tả Phìn (</w:t>
      </w:r>
      <w:r w:rsidR="005D1920" w:rsidRPr="00BD3FC5">
        <w:rPr>
          <w:rFonts w:cs="Times New Roman"/>
          <w:szCs w:val="28"/>
        </w:rPr>
        <w:t xml:space="preserve">huyện </w:t>
      </w:r>
      <w:r w:rsidRPr="00BD3FC5">
        <w:rPr>
          <w:rFonts w:cs="Times New Roman"/>
          <w:szCs w:val="28"/>
        </w:rPr>
        <w:t>Sìn Hồ)</w:t>
      </w:r>
      <w:r w:rsidR="00DC3A08" w:rsidRPr="00BD3FC5">
        <w:rPr>
          <w:rFonts w:cs="Times New Roman"/>
          <w:szCs w:val="28"/>
        </w:rPr>
        <w:t>,</w:t>
      </w:r>
      <w:r w:rsidR="00D00741" w:rsidRPr="00BD3FC5">
        <w:rPr>
          <w:rFonts w:cs="Times New Roman"/>
          <w:szCs w:val="28"/>
        </w:rPr>
        <w:t>...</w:t>
      </w:r>
      <w:r w:rsidRPr="00BD3FC5">
        <w:rPr>
          <w:rFonts w:cs="Times New Roman"/>
          <w:szCs w:val="28"/>
        </w:rPr>
        <w:t xml:space="preserve"> khí hậu </w:t>
      </w:r>
      <w:r w:rsidR="00893A38" w:rsidRPr="00BD3FC5">
        <w:rPr>
          <w:rFonts w:cs="Times New Roman"/>
          <w:szCs w:val="28"/>
        </w:rPr>
        <w:t xml:space="preserve">nhiệt </w:t>
      </w:r>
      <w:r w:rsidRPr="00BD3FC5">
        <w:rPr>
          <w:rFonts w:cs="Times New Roman"/>
          <w:szCs w:val="28"/>
        </w:rPr>
        <w:t xml:space="preserve">đới </w:t>
      </w:r>
      <w:r w:rsidR="00893A38" w:rsidRPr="00BD3FC5">
        <w:rPr>
          <w:rFonts w:cs="Times New Roman"/>
          <w:szCs w:val="28"/>
        </w:rPr>
        <w:t>núi cao</w:t>
      </w:r>
      <w:r w:rsidRPr="00BD3FC5">
        <w:rPr>
          <w:rFonts w:cs="Times New Roman"/>
          <w:szCs w:val="28"/>
        </w:rPr>
        <w:t xml:space="preserve"> của cao nguyên Sìn Hồ, nguồn tài nguyên rừng </w:t>
      </w:r>
      <w:r w:rsidR="0066758C" w:rsidRPr="00BD3FC5">
        <w:rPr>
          <w:rFonts w:cs="Times New Roman"/>
          <w:szCs w:val="28"/>
        </w:rPr>
        <w:t>ĐDSH</w:t>
      </w:r>
      <w:r w:rsidRPr="00BD3FC5">
        <w:rPr>
          <w:rFonts w:cs="Times New Roman"/>
          <w:szCs w:val="28"/>
        </w:rPr>
        <w:t xml:space="preserve"> với thảm thực vật phong phú và nền văn hóa đa sắc màu của 20 dân tộc, trong đó có 04 dân tộc chỉ</w:t>
      </w:r>
      <w:r w:rsidR="008E7E43" w:rsidRPr="00BD3FC5">
        <w:rPr>
          <w:rFonts w:cs="Times New Roman"/>
          <w:szCs w:val="28"/>
        </w:rPr>
        <w:t xml:space="preserve"> Lai Châu mới có, Lai Châu hội tụ</w:t>
      </w:r>
      <w:r w:rsidRPr="00BD3FC5">
        <w:rPr>
          <w:rFonts w:cs="Times New Roman"/>
          <w:szCs w:val="28"/>
        </w:rPr>
        <w:t xml:space="preserve"> các điều kiện để phát triển các loại hình du lịch như du lịch sinh thái, cộng đồng, văn hóa và thám hiểm.</w:t>
      </w:r>
    </w:p>
    <w:p w14:paraId="1CBAC9BD" w14:textId="60D495C5" w:rsidR="00676B53" w:rsidRPr="00BD3FC5" w:rsidRDefault="00A84F15" w:rsidP="00FE385D">
      <w:pPr>
        <w:spacing w:line="384" w:lineRule="auto"/>
        <w:rPr>
          <w:rFonts w:cs="Times New Roman"/>
          <w:b/>
          <w:i/>
          <w:szCs w:val="28"/>
        </w:rPr>
      </w:pPr>
      <w:bookmarkStart w:id="196" w:name="_Toc77513428"/>
      <w:bookmarkStart w:id="197" w:name="_Toc81658847"/>
      <w:bookmarkStart w:id="198" w:name="_Toc65151325"/>
      <w:r w:rsidRPr="00BD3FC5">
        <w:rPr>
          <w:rFonts w:cs="Times New Roman"/>
          <w:b/>
          <w:i/>
          <w:szCs w:val="28"/>
        </w:rPr>
        <w:lastRenderedPageBreak/>
        <w:t>c</w:t>
      </w:r>
      <w:r w:rsidR="00F1637E" w:rsidRPr="00BD3FC5">
        <w:rPr>
          <w:rFonts w:cs="Times New Roman"/>
          <w:b/>
          <w:i/>
          <w:szCs w:val="28"/>
        </w:rPr>
        <w:t>.</w:t>
      </w:r>
      <w:r w:rsidRPr="00BD3FC5">
        <w:rPr>
          <w:rFonts w:cs="Times New Roman"/>
          <w:b/>
          <w:i/>
          <w:szCs w:val="28"/>
        </w:rPr>
        <w:t xml:space="preserve"> Đặc điểm</w:t>
      </w:r>
      <w:r w:rsidR="00676B53" w:rsidRPr="00BD3FC5">
        <w:rPr>
          <w:rFonts w:cs="Times New Roman"/>
          <w:b/>
          <w:i/>
          <w:szCs w:val="28"/>
        </w:rPr>
        <w:t xml:space="preserve"> </w:t>
      </w:r>
      <w:r w:rsidR="00893A38" w:rsidRPr="00BD3FC5">
        <w:rPr>
          <w:rFonts w:cs="Times New Roman"/>
          <w:b/>
          <w:i/>
          <w:szCs w:val="28"/>
        </w:rPr>
        <w:t>địa chất</w:t>
      </w:r>
      <w:bookmarkEnd w:id="196"/>
      <w:bookmarkEnd w:id="197"/>
      <w:r w:rsidR="008E747F" w:rsidRPr="00BD3FC5">
        <w:rPr>
          <w:rFonts w:cs="Times New Roman"/>
          <w:b/>
          <w:i/>
          <w:szCs w:val="28"/>
        </w:rPr>
        <w:t>:</w:t>
      </w:r>
    </w:p>
    <w:p w14:paraId="753EFB53" w14:textId="0C3C8AE7" w:rsidR="00610BA7" w:rsidRPr="00BD3FC5" w:rsidRDefault="00676B53" w:rsidP="00FE385D">
      <w:pPr>
        <w:spacing w:line="384" w:lineRule="auto"/>
        <w:rPr>
          <w:rFonts w:cs="Times New Roman"/>
          <w:szCs w:val="28"/>
        </w:rPr>
      </w:pPr>
      <w:r w:rsidRPr="00BD3FC5">
        <w:rPr>
          <w:rFonts w:cs="Times New Roman"/>
          <w:szCs w:val="28"/>
        </w:rPr>
        <w:t>Ứng với đặc điểm địa hình như trên, đặc điểm đ</w:t>
      </w:r>
      <w:r w:rsidR="004C18BC" w:rsidRPr="00BD3FC5">
        <w:rPr>
          <w:rFonts w:cs="Times New Roman"/>
          <w:szCs w:val="28"/>
        </w:rPr>
        <w:t>ịa mạo tỉnh Lai Châu</w:t>
      </w:r>
      <w:r w:rsidR="00610BA7" w:rsidRPr="00BD3FC5">
        <w:rPr>
          <w:rFonts w:cs="Times New Roman"/>
          <w:szCs w:val="28"/>
        </w:rPr>
        <w:t xml:space="preserve"> gồm:</w:t>
      </w:r>
    </w:p>
    <w:p w14:paraId="7C180D50" w14:textId="77777777" w:rsidR="00676B53" w:rsidRPr="00BD3FC5" w:rsidRDefault="00676B53" w:rsidP="00FE385D">
      <w:pPr>
        <w:spacing w:line="384" w:lineRule="auto"/>
        <w:rPr>
          <w:rFonts w:cs="Times New Roman"/>
          <w:i/>
          <w:szCs w:val="28"/>
        </w:rPr>
      </w:pPr>
      <w:r w:rsidRPr="00BD3FC5">
        <w:rPr>
          <w:rFonts w:cs="Times New Roman"/>
          <w:i/>
          <w:szCs w:val="28"/>
        </w:rPr>
        <w:t>* Nhóm địa hình bóc mòn, rửa lũa với các quá trình địa mạo hiện đại:</w:t>
      </w:r>
    </w:p>
    <w:p w14:paraId="41C3C09B" w14:textId="19A6F15D" w:rsidR="00676B53" w:rsidRPr="00BD3FC5" w:rsidRDefault="00676B53" w:rsidP="00FE385D">
      <w:pPr>
        <w:spacing w:line="384" w:lineRule="auto"/>
        <w:rPr>
          <w:rFonts w:cs="Times New Roman"/>
          <w:szCs w:val="28"/>
        </w:rPr>
      </w:pPr>
      <w:r w:rsidRPr="00BD3FC5">
        <w:rPr>
          <w:rFonts w:eastAsia="Calibri" w:cs="Times New Roman"/>
          <w:szCs w:val="28"/>
        </w:rPr>
        <w:t>- Phần sót các bề mặt san bằng hoàn toàn, có độ cao &gt;</w:t>
      </w:r>
      <w:r w:rsidR="00DC3A08" w:rsidRPr="00BD3FC5">
        <w:rPr>
          <w:rFonts w:eastAsia="Calibri" w:cs="Times New Roman"/>
          <w:szCs w:val="28"/>
        </w:rPr>
        <w:t xml:space="preserve"> </w:t>
      </w:r>
      <w:r w:rsidRPr="00BD3FC5">
        <w:rPr>
          <w:rFonts w:eastAsia="Calibri" w:cs="Times New Roman"/>
          <w:szCs w:val="28"/>
        </w:rPr>
        <w:t>2.500</w:t>
      </w:r>
      <w:r w:rsidR="00DC3A08" w:rsidRPr="00BD3FC5">
        <w:rPr>
          <w:rFonts w:eastAsia="Calibri" w:cs="Times New Roman"/>
          <w:szCs w:val="28"/>
        </w:rPr>
        <w:t xml:space="preserve"> </w:t>
      </w:r>
      <w:r w:rsidRPr="00BD3FC5">
        <w:rPr>
          <w:rFonts w:eastAsia="Calibri" w:cs="Times New Roman"/>
          <w:szCs w:val="28"/>
        </w:rPr>
        <w:t>m</w:t>
      </w:r>
      <w:r w:rsidR="00DC3A08" w:rsidRPr="00BD3FC5">
        <w:rPr>
          <w:rFonts w:eastAsia="Calibri" w:cs="Times New Roman"/>
          <w:szCs w:val="28"/>
        </w:rPr>
        <w:t>.</w:t>
      </w:r>
    </w:p>
    <w:p w14:paraId="0DC0CE9B" w14:textId="5E418912"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Phần sót bề mặt san bằng không hoàn toàn, có độ cao 2.000 - 2.500</w:t>
      </w:r>
      <w:r w:rsidR="00DC3A08" w:rsidRPr="00BD3FC5">
        <w:rPr>
          <w:rFonts w:eastAsia="Calibri" w:cs="Times New Roman"/>
          <w:szCs w:val="28"/>
        </w:rPr>
        <w:t xml:space="preserve"> </w:t>
      </w:r>
      <w:r w:rsidRPr="00BD3FC5">
        <w:rPr>
          <w:rFonts w:eastAsia="Calibri" w:cs="Times New Roman"/>
          <w:szCs w:val="28"/>
        </w:rPr>
        <w:t>m</w:t>
      </w:r>
      <w:r w:rsidR="00DC3A08" w:rsidRPr="00BD3FC5">
        <w:rPr>
          <w:rFonts w:eastAsia="Calibri" w:cs="Times New Roman"/>
          <w:szCs w:val="28"/>
        </w:rPr>
        <w:t>.</w:t>
      </w:r>
    </w:p>
    <w:p w14:paraId="38C2D10C" w14:textId="5AC954E6"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Phần sót bề mặt san bằng không hoàn toàn, có độ cao 1.600 - 2.000</w:t>
      </w:r>
      <w:r w:rsidR="00DC3A08" w:rsidRPr="00BD3FC5">
        <w:rPr>
          <w:rFonts w:eastAsia="Calibri" w:cs="Times New Roman"/>
          <w:szCs w:val="28"/>
        </w:rPr>
        <w:t xml:space="preserve"> </w:t>
      </w:r>
      <w:r w:rsidRPr="00BD3FC5">
        <w:rPr>
          <w:rFonts w:eastAsia="Calibri" w:cs="Times New Roman"/>
          <w:szCs w:val="28"/>
        </w:rPr>
        <w:t>m</w:t>
      </w:r>
      <w:r w:rsidR="00DC3A08" w:rsidRPr="00BD3FC5">
        <w:rPr>
          <w:rFonts w:eastAsia="Calibri" w:cs="Times New Roman"/>
          <w:szCs w:val="28"/>
        </w:rPr>
        <w:t>.</w:t>
      </w:r>
      <w:r w:rsidRPr="00BD3FC5">
        <w:rPr>
          <w:rFonts w:cs="Times New Roman"/>
          <w:szCs w:val="28"/>
        </w:rPr>
        <w:t xml:space="preserve"> </w:t>
      </w:r>
    </w:p>
    <w:p w14:paraId="24DA90CD" w14:textId="1DC47135"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Phần sót bề mặt san bằng không hoàn toàn, có độ cao 1.000 - 1.600</w:t>
      </w:r>
      <w:r w:rsidR="00DC3A08" w:rsidRPr="00BD3FC5">
        <w:rPr>
          <w:rFonts w:eastAsia="Calibri" w:cs="Times New Roman"/>
          <w:szCs w:val="28"/>
        </w:rPr>
        <w:t xml:space="preserve"> </w:t>
      </w:r>
      <w:r w:rsidRPr="00BD3FC5">
        <w:rPr>
          <w:rFonts w:eastAsia="Calibri" w:cs="Times New Roman"/>
          <w:szCs w:val="28"/>
        </w:rPr>
        <w:t>m</w:t>
      </w:r>
      <w:r w:rsidR="00DC3A08" w:rsidRPr="00BD3FC5">
        <w:rPr>
          <w:rFonts w:eastAsia="Calibri" w:cs="Times New Roman"/>
          <w:szCs w:val="28"/>
        </w:rPr>
        <w:t>.</w:t>
      </w:r>
    </w:p>
    <w:p w14:paraId="6FF1E156" w14:textId="69246542"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Phần sót bề mặt san bằng không hoàn toàn, có độ cao 700 - 1.000</w:t>
      </w:r>
      <w:r w:rsidR="00DC3A08" w:rsidRPr="00BD3FC5">
        <w:rPr>
          <w:rFonts w:eastAsia="Calibri" w:cs="Times New Roman"/>
          <w:szCs w:val="28"/>
        </w:rPr>
        <w:t xml:space="preserve"> </w:t>
      </w:r>
      <w:r w:rsidRPr="00BD3FC5">
        <w:rPr>
          <w:rFonts w:eastAsia="Calibri" w:cs="Times New Roman"/>
          <w:szCs w:val="28"/>
        </w:rPr>
        <w:t>m</w:t>
      </w:r>
      <w:r w:rsidR="00DC3A08" w:rsidRPr="00BD3FC5">
        <w:rPr>
          <w:rFonts w:eastAsia="Calibri" w:cs="Times New Roman"/>
          <w:szCs w:val="28"/>
        </w:rPr>
        <w:t>.</w:t>
      </w:r>
    </w:p>
    <w:p w14:paraId="2D5E8A6B" w14:textId="67AFD578" w:rsidR="00676B53" w:rsidRPr="00BD3FC5" w:rsidRDefault="00676B53" w:rsidP="00FE385D">
      <w:pPr>
        <w:spacing w:line="384" w:lineRule="auto"/>
        <w:rPr>
          <w:rFonts w:cs="Times New Roman"/>
          <w:szCs w:val="28"/>
          <w:lang w:val="en-US"/>
        </w:rPr>
      </w:pPr>
      <w:r w:rsidRPr="00BD3FC5">
        <w:rPr>
          <w:rFonts w:cs="Times New Roman"/>
          <w:szCs w:val="28"/>
        </w:rPr>
        <w:t xml:space="preserve">- </w:t>
      </w:r>
      <w:r w:rsidRPr="00BD3FC5">
        <w:rPr>
          <w:rFonts w:eastAsia="Calibri" w:cs="Times New Roman"/>
          <w:szCs w:val="28"/>
        </w:rPr>
        <w:t>Bề mặt pediment thung lũng, có độ cao 300 - 700</w:t>
      </w:r>
      <w:r w:rsidR="00DC3A08" w:rsidRPr="00BD3FC5">
        <w:rPr>
          <w:rFonts w:eastAsia="Calibri" w:cs="Times New Roman"/>
          <w:szCs w:val="28"/>
          <w:lang w:val="en-US"/>
        </w:rPr>
        <w:t xml:space="preserve"> </w:t>
      </w:r>
      <w:r w:rsidRPr="00BD3FC5">
        <w:rPr>
          <w:rFonts w:eastAsia="Calibri" w:cs="Times New Roman"/>
          <w:szCs w:val="28"/>
        </w:rPr>
        <w:t>m</w:t>
      </w:r>
      <w:r w:rsidR="00DC3A08" w:rsidRPr="00BD3FC5">
        <w:rPr>
          <w:rFonts w:eastAsia="Calibri" w:cs="Times New Roman"/>
          <w:szCs w:val="28"/>
          <w:lang w:val="en-US"/>
        </w:rPr>
        <w:t>.</w:t>
      </w:r>
    </w:p>
    <w:p w14:paraId="1EF0ED2F" w14:textId="33B7198A" w:rsidR="00676B53" w:rsidRPr="00BD3FC5" w:rsidRDefault="00676B53" w:rsidP="00FE385D">
      <w:pPr>
        <w:spacing w:line="384" w:lineRule="auto"/>
        <w:rPr>
          <w:rFonts w:cs="Times New Roman"/>
          <w:szCs w:val="28"/>
          <w:lang w:val="en-US"/>
        </w:rPr>
      </w:pPr>
      <w:r w:rsidRPr="00BD3FC5">
        <w:rPr>
          <w:rFonts w:cs="Times New Roman"/>
          <w:szCs w:val="28"/>
        </w:rPr>
        <w:t xml:space="preserve">- </w:t>
      </w:r>
      <w:r w:rsidRPr="00BD3FC5">
        <w:rPr>
          <w:rFonts w:eastAsia="Calibri" w:cs="Times New Roman"/>
          <w:szCs w:val="28"/>
        </w:rPr>
        <w:t>Sườn bóc mòn với quá trình trôi trượt, có độ dốc 30</w:t>
      </w:r>
      <w:r w:rsidRPr="00BD3FC5">
        <w:rPr>
          <w:rFonts w:eastAsia="Calibri" w:cs="Times New Roman"/>
          <w:szCs w:val="28"/>
          <w:vertAlign w:val="superscript"/>
        </w:rPr>
        <w:t>0</w:t>
      </w:r>
      <w:r w:rsidR="00DC3A08" w:rsidRPr="00BD3FC5">
        <w:rPr>
          <w:rFonts w:eastAsia="Calibri" w:cs="Times New Roman"/>
          <w:szCs w:val="28"/>
          <w:lang w:val="en-US"/>
        </w:rPr>
        <w:t xml:space="preserve"> </w:t>
      </w:r>
      <w:r w:rsidRPr="00BD3FC5">
        <w:rPr>
          <w:rFonts w:eastAsia="Calibri" w:cs="Times New Roman"/>
          <w:szCs w:val="28"/>
        </w:rPr>
        <w:t>-</w:t>
      </w:r>
      <w:r w:rsidR="00DC3A08" w:rsidRPr="00BD3FC5">
        <w:rPr>
          <w:rFonts w:eastAsia="Calibri" w:cs="Times New Roman"/>
          <w:szCs w:val="28"/>
          <w:lang w:val="en-US"/>
        </w:rPr>
        <w:t xml:space="preserve"> </w:t>
      </w:r>
      <w:r w:rsidRPr="00BD3FC5">
        <w:rPr>
          <w:rFonts w:eastAsia="Calibri" w:cs="Times New Roman"/>
          <w:szCs w:val="28"/>
        </w:rPr>
        <w:t>40</w:t>
      </w:r>
      <w:r w:rsidRPr="00BD3FC5">
        <w:rPr>
          <w:rFonts w:eastAsia="Calibri" w:cs="Times New Roman"/>
          <w:szCs w:val="28"/>
          <w:vertAlign w:val="superscript"/>
        </w:rPr>
        <w:t>0</w:t>
      </w:r>
      <w:r w:rsidR="00DC3A08" w:rsidRPr="00BD3FC5">
        <w:rPr>
          <w:rFonts w:eastAsia="Calibri" w:cs="Times New Roman"/>
          <w:szCs w:val="28"/>
          <w:lang w:val="en-US"/>
        </w:rPr>
        <w:t>.</w:t>
      </w:r>
    </w:p>
    <w:p w14:paraId="1BC7F466" w14:textId="636087C8" w:rsidR="00676B53" w:rsidRPr="00BD3FC5" w:rsidRDefault="00676B53" w:rsidP="00FE385D">
      <w:pPr>
        <w:spacing w:line="384" w:lineRule="auto"/>
        <w:rPr>
          <w:rFonts w:cs="Times New Roman"/>
          <w:szCs w:val="28"/>
          <w:lang w:val="en-US"/>
        </w:rPr>
      </w:pPr>
      <w:r w:rsidRPr="00BD3FC5">
        <w:rPr>
          <w:rFonts w:cs="Times New Roman"/>
          <w:szCs w:val="28"/>
        </w:rPr>
        <w:t xml:space="preserve">- </w:t>
      </w:r>
      <w:r w:rsidRPr="00BD3FC5">
        <w:rPr>
          <w:rFonts w:eastAsia="Calibri" w:cs="Times New Roman"/>
          <w:szCs w:val="28"/>
        </w:rPr>
        <w:t>Sườn bóc mòn với quá trình xâm thực - trôi trượt, có độ dốc 20</w:t>
      </w:r>
      <w:r w:rsidRPr="00BD3FC5">
        <w:rPr>
          <w:rFonts w:eastAsia="Calibri" w:cs="Times New Roman"/>
          <w:szCs w:val="28"/>
          <w:vertAlign w:val="superscript"/>
        </w:rPr>
        <w:t>0</w:t>
      </w:r>
      <w:r w:rsidR="00DC3A08" w:rsidRPr="00BD3FC5">
        <w:rPr>
          <w:rFonts w:eastAsia="Calibri" w:cs="Times New Roman"/>
          <w:szCs w:val="28"/>
          <w:lang w:val="en-US"/>
        </w:rPr>
        <w:t xml:space="preserve"> </w:t>
      </w:r>
      <w:r w:rsidRPr="00BD3FC5">
        <w:rPr>
          <w:rFonts w:eastAsia="Calibri" w:cs="Times New Roman"/>
          <w:szCs w:val="28"/>
        </w:rPr>
        <w:t>-</w:t>
      </w:r>
      <w:r w:rsidR="00DC3A08" w:rsidRPr="00BD3FC5">
        <w:rPr>
          <w:rFonts w:eastAsia="Calibri" w:cs="Times New Roman"/>
          <w:szCs w:val="28"/>
          <w:lang w:val="en-US"/>
        </w:rPr>
        <w:t xml:space="preserve"> </w:t>
      </w:r>
      <w:r w:rsidRPr="00BD3FC5">
        <w:rPr>
          <w:rFonts w:eastAsia="Calibri" w:cs="Times New Roman"/>
          <w:szCs w:val="28"/>
        </w:rPr>
        <w:t>30</w:t>
      </w:r>
      <w:r w:rsidRPr="00BD3FC5">
        <w:rPr>
          <w:rFonts w:eastAsia="Calibri" w:cs="Times New Roman"/>
          <w:szCs w:val="28"/>
          <w:vertAlign w:val="superscript"/>
        </w:rPr>
        <w:t>0</w:t>
      </w:r>
      <w:r w:rsidR="00DC3A08" w:rsidRPr="00BD3FC5">
        <w:rPr>
          <w:rFonts w:eastAsia="Calibri" w:cs="Times New Roman"/>
          <w:szCs w:val="28"/>
          <w:lang w:val="en-US"/>
        </w:rPr>
        <w:t>.</w:t>
      </w:r>
    </w:p>
    <w:p w14:paraId="60F7BC1A" w14:textId="77777777"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Sườn rửa rũa trên đá vôi:</w:t>
      </w:r>
    </w:p>
    <w:p w14:paraId="1AF8237D" w14:textId="77777777" w:rsidR="00676B53" w:rsidRPr="00BD3FC5" w:rsidRDefault="00676B53" w:rsidP="00FE385D">
      <w:pPr>
        <w:spacing w:line="384" w:lineRule="auto"/>
        <w:rPr>
          <w:rFonts w:cs="Times New Roman"/>
          <w:i/>
          <w:szCs w:val="28"/>
        </w:rPr>
      </w:pPr>
      <w:r w:rsidRPr="00BD3FC5">
        <w:rPr>
          <w:rFonts w:cs="Times New Roman"/>
          <w:i/>
          <w:szCs w:val="28"/>
        </w:rPr>
        <w:t>* Nhóm địa hình nguồn gốc dòng chảy:</w:t>
      </w:r>
    </w:p>
    <w:p w14:paraId="3C76376B" w14:textId="25C4D0AC" w:rsidR="00676B53" w:rsidRPr="00BD3FC5" w:rsidRDefault="00676B53" w:rsidP="00FE385D">
      <w:pPr>
        <w:spacing w:line="384" w:lineRule="auto"/>
        <w:rPr>
          <w:rFonts w:cs="Times New Roman"/>
          <w:szCs w:val="28"/>
        </w:rPr>
      </w:pPr>
      <w:r w:rsidRPr="00BD3FC5">
        <w:rPr>
          <w:rFonts w:eastAsia="Calibri" w:cs="Times New Roman"/>
          <w:szCs w:val="28"/>
        </w:rPr>
        <w:t>- Máng trũng dòng chảy xâm thực</w:t>
      </w:r>
      <w:r w:rsidR="004C18BC" w:rsidRPr="00BD3FC5">
        <w:rPr>
          <w:rFonts w:eastAsia="Calibri" w:cs="Times New Roman"/>
          <w:szCs w:val="28"/>
        </w:rPr>
        <w:t>.</w:t>
      </w:r>
    </w:p>
    <w:p w14:paraId="1E38E8E0" w14:textId="7777A41B"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Dòng xâm thực - tích tụ proluvi</w:t>
      </w:r>
      <w:r w:rsidR="004C18BC" w:rsidRPr="00BD3FC5">
        <w:rPr>
          <w:rFonts w:eastAsia="Calibri" w:cs="Times New Roman"/>
          <w:szCs w:val="28"/>
        </w:rPr>
        <w:t>.</w:t>
      </w:r>
    </w:p>
    <w:p w14:paraId="084AAD86" w14:textId="1A1A5932"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Bề mặt tích tụ eluvi - deluvi</w:t>
      </w:r>
      <w:r w:rsidR="004C18BC" w:rsidRPr="00BD3FC5">
        <w:rPr>
          <w:rFonts w:eastAsia="Calibri" w:cs="Times New Roman"/>
          <w:szCs w:val="28"/>
        </w:rPr>
        <w:t>.</w:t>
      </w:r>
    </w:p>
    <w:p w14:paraId="33EFA07B" w14:textId="2A9A47EF"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Bề mặt tích tụ proluvi - deluvi</w:t>
      </w:r>
      <w:r w:rsidR="004C18BC" w:rsidRPr="00BD3FC5">
        <w:rPr>
          <w:rFonts w:eastAsia="Calibri" w:cs="Times New Roman"/>
          <w:szCs w:val="28"/>
        </w:rPr>
        <w:t>.</w:t>
      </w:r>
    </w:p>
    <w:p w14:paraId="0AEC6E5F" w14:textId="10B2C8C3" w:rsidR="00676B53" w:rsidRPr="00BD3FC5" w:rsidRDefault="00676B53" w:rsidP="00FE385D">
      <w:pPr>
        <w:spacing w:line="384" w:lineRule="auto"/>
        <w:rPr>
          <w:rFonts w:cs="Times New Roman"/>
          <w:szCs w:val="28"/>
        </w:rPr>
      </w:pPr>
      <w:r w:rsidRPr="00BD3FC5">
        <w:rPr>
          <w:rFonts w:cs="Times New Roman"/>
          <w:szCs w:val="28"/>
        </w:rPr>
        <w:t xml:space="preserve">- </w:t>
      </w:r>
      <w:r w:rsidRPr="00BD3FC5">
        <w:rPr>
          <w:rFonts w:eastAsia="Calibri" w:cs="Times New Roman"/>
          <w:szCs w:val="28"/>
        </w:rPr>
        <w:t>Thềm, bãi bồi aluvi - proluvi hiện đại</w:t>
      </w:r>
      <w:r w:rsidR="004C18BC" w:rsidRPr="00BD3FC5">
        <w:rPr>
          <w:rFonts w:eastAsia="Calibri" w:cs="Times New Roman"/>
          <w:szCs w:val="28"/>
        </w:rPr>
        <w:t>.</w:t>
      </w:r>
    </w:p>
    <w:p w14:paraId="2B52E444" w14:textId="33EA6267" w:rsidR="00676B53" w:rsidRPr="00BD3FC5" w:rsidRDefault="00676B53" w:rsidP="00FE385D">
      <w:pPr>
        <w:spacing w:line="384" w:lineRule="auto"/>
        <w:rPr>
          <w:rFonts w:cs="Times New Roman"/>
          <w:szCs w:val="28"/>
        </w:rPr>
      </w:pPr>
      <w:r w:rsidRPr="00BD3FC5">
        <w:rPr>
          <w:rFonts w:cs="Times New Roman"/>
          <w:szCs w:val="28"/>
        </w:rPr>
        <w:t xml:space="preserve">Tỉnh Lai Châu nằm trong phạm vi đới cấu trúc Mường Tè và một phần các đới Phanxipăng, sông Đà, sông Mã, thuộc miền kiến tạo Tây Bắc </w:t>
      </w:r>
      <w:r w:rsidR="008977A8" w:rsidRPr="00BD3FC5">
        <w:rPr>
          <w:rFonts w:cs="Times New Roman"/>
          <w:szCs w:val="28"/>
        </w:rPr>
        <w:t>Việt Nam</w:t>
      </w:r>
      <w:r w:rsidRPr="00BD3FC5">
        <w:rPr>
          <w:rFonts w:cs="Times New Roman"/>
          <w:szCs w:val="28"/>
        </w:rPr>
        <w:t>. Các đá trầm tích lục nguyên, lục nguyên xen kẽ ca</w:t>
      </w:r>
      <w:r w:rsidR="0073092B" w:rsidRPr="00BD3FC5">
        <w:rPr>
          <w:rFonts w:cs="Times New Roman"/>
          <w:szCs w:val="28"/>
        </w:rPr>
        <w:t>c</w:t>
      </w:r>
      <w:r w:rsidRPr="00BD3FC5">
        <w:rPr>
          <w:rFonts w:cs="Times New Roman"/>
          <w:szCs w:val="28"/>
        </w:rPr>
        <w:t>bonat chiếm phần lớn diện tích của tỉnh, thành phần chủ yếu gồm cát kết, bột kết, đá phiến sét, xen đá vôi, sét vôi, thuộc các hệ tầng: sông Mã, Pa Ham, Tây Trang, Nậm Pìa, Bản Páp, Bắc Sơn, hệ Permi, Cò Nòi, Tân Lạc, Đồng Giao, Mường Trai, Suối Bàng, Nậm Pô, Yên Châu, có tuổi từ kỷ Cambri đến Creta. Các hệ tầng này thường có bề dày thay đổi từ 300 đến 1.200</w:t>
      </w:r>
      <w:r w:rsidR="008E7E43" w:rsidRPr="00BD3FC5">
        <w:rPr>
          <w:rFonts w:cs="Times New Roman"/>
          <w:szCs w:val="28"/>
        </w:rPr>
        <w:t xml:space="preserve"> </w:t>
      </w:r>
      <w:r w:rsidRPr="00BD3FC5">
        <w:rPr>
          <w:rFonts w:cs="Times New Roman"/>
          <w:szCs w:val="28"/>
        </w:rPr>
        <w:t>m, thành phần l</w:t>
      </w:r>
      <w:r w:rsidR="00A906FF" w:rsidRPr="00BD3FC5">
        <w:rPr>
          <w:rFonts w:cs="Times New Roman"/>
          <w:szCs w:val="28"/>
        </w:rPr>
        <w:t>ục nguyên, lục nguyên xen kẽ cac</w:t>
      </w:r>
      <w:r w:rsidRPr="00BD3FC5">
        <w:rPr>
          <w:rFonts w:cs="Times New Roman"/>
          <w:szCs w:val="28"/>
        </w:rPr>
        <w:t>bonat, riêng các hệ tầng Bản Páp, Bắc Sơn, Đồng Giao, lượng đá vôi khá nhiều, có nơi tạo thành các khối núi đá vôi lớn như ở Sìn Hồ hoặc gần khu vực Tam Đường.</w:t>
      </w:r>
    </w:p>
    <w:p w14:paraId="260BCF8F" w14:textId="57BBC01B" w:rsidR="00676B53" w:rsidRPr="00BD3FC5" w:rsidRDefault="00676B53" w:rsidP="00BC2575">
      <w:pPr>
        <w:spacing w:line="348" w:lineRule="auto"/>
        <w:rPr>
          <w:rFonts w:cs="Times New Roman"/>
          <w:szCs w:val="28"/>
        </w:rPr>
      </w:pPr>
      <w:r w:rsidRPr="00BD3FC5">
        <w:rPr>
          <w:rFonts w:cs="Times New Roman"/>
          <w:szCs w:val="28"/>
        </w:rPr>
        <w:lastRenderedPageBreak/>
        <w:t>Các trầm tích chứa than có diện</w:t>
      </w:r>
      <w:r w:rsidR="008E7E43" w:rsidRPr="00BD3FC5">
        <w:rPr>
          <w:rFonts w:cs="Times New Roman"/>
          <w:szCs w:val="28"/>
        </w:rPr>
        <w:t xml:space="preserve"> tích</w:t>
      </w:r>
      <w:r w:rsidRPr="00BD3FC5">
        <w:rPr>
          <w:rFonts w:cs="Times New Roman"/>
          <w:szCs w:val="28"/>
        </w:rPr>
        <w:t xml:space="preserve"> phân bố nhỏ hẹp, gồm hệ tầng </w:t>
      </w:r>
      <w:r w:rsidR="008E7E43" w:rsidRPr="00BD3FC5">
        <w:rPr>
          <w:rFonts w:cs="Times New Roman"/>
          <w:szCs w:val="28"/>
        </w:rPr>
        <w:t>s</w:t>
      </w:r>
      <w:r w:rsidRPr="00BD3FC5">
        <w:rPr>
          <w:rFonts w:cs="Times New Roman"/>
          <w:szCs w:val="28"/>
        </w:rPr>
        <w:t xml:space="preserve">uối Bàng tuổi Trias muộn. Thành phần trầm tích chủ yếu gồm cuội sạn kết, cát bột kết xen kẽ đá phiến sét, sét than. Than đá có dạng thấu kính nằm xen trong đá phiến sét, bột kết thuộc phần dưới hệ tầng </w:t>
      </w:r>
      <w:r w:rsidR="008E7E43" w:rsidRPr="00BD3FC5">
        <w:rPr>
          <w:rFonts w:cs="Times New Roman"/>
          <w:szCs w:val="28"/>
        </w:rPr>
        <w:t>s</w:t>
      </w:r>
      <w:r w:rsidRPr="00BD3FC5">
        <w:rPr>
          <w:rFonts w:cs="Times New Roman"/>
          <w:szCs w:val="28"/>
        </w:rPr>
        <w:t xml:space="preserve">uối Bàng. Các trầm tích Đệ tứ phân bố chủ yếu dọc theo sông Nậm Na và các suối lớn. Thành phần và đặc điểm phân bố các thành tạo địa chất chính trên địa bàn </w:t>
      </w:r>
      <w:r w:rsidR="00A5224F" w:rsidRPr="00BD3FC5">
        <w:rPr>
          <w:rFonts w:cs="Times New Roman"/>
          <w:szCs w:val="28"/>
        </w:rPr>
        <w:t xml:space="preserve">tỉnh </w:t>
      </w:r>
      <w:r w:rsidRPr="00BD3FC5">
        <w:rPr>
          <w:rFonts w:cs="Times New Roman"/>
          <w:szCs w:val="28"/>
        </w:rPr>
        <w:t>Lai Châu.</w:t>
      </w:r>
    </w:p>
    <w:p w14:paraId="2E266609" w14:textId="6979ABAC" w:rsidR="00676B53" w:rsidRPr="00BD3FC5" w:rsidRDefault="00676B53" w:rsidP="00BC2575">
      <w:pPr>
        <w:spacing w:line="348" w:lineRule="auto"/>
        <w:rPr>
          <w:rFonts w:cs="Times New Roman"/>
          <w:szCs w:val="28"/>
        </w:rPr>
      </w:pPr>
      <w:r w:rsidRPr="00BD3FC5">
        <w:rPr>
          <w:rFonts w:cs="Times New Roman"/>
          <w:szCs w:val="28"/>
        </w:rPr>
        <w:t xml:space="preserve">Trên phạm vi toàn tỉnh có 4 hệ thống đới đứt gãy chính: Đới đứt gãy sâu </w:t>
      </w:r>
      <w:r w:rsidR="008E7E43" w:rsidRPr="00BD3FC5">
        <w:rPr>
          <w:rFonts w:cs="Times New Roman"/>
          <w:szCs w:val="28"/>
        </w:rPr>
        <w:t>s</w:t>
      </w:r>
      <w:r w:rsidRPr="00BD3FC5">
        <w:rPr>
          <w:rFonts w:cs="Times New Roman"/>
          <w:szCs w:val="28"/>
        </w:rPr>
        <w:t>ông Đà; Điện Biên - Lai Châu; Ma Lù Thàng - Nậm Mạ - Quỳnh Nhai; Bình Lư - Than Uyên, chúng có vai trò quyết định bức tranh cấu trúc của vùng. Dựa vào thành phần thạch học, kiến trúc, cấu tạo, tính chất cơ lý và chiều dày vỏ phong hóa của các thành tạo, địa chất công trình tỉnh Lai Châu được phân c</w:t>
      </w:r>
      <w:r w:rsidR="008977A8" w:rsidRPr="00BD3FC5">
        <w:rPr>
          <w:rFonts w:cs="Times New Roman"/>
          <w:szCs w:val="28"/>
        </w:rPr>
        <w:t>hia thành 33 phức hệ địa chất</w:t>
      </w:r>
      <w:r w:rsidRPr="00BD3FC5">
        <w:rPr>
          <w:rFonts w:cs="Times New Roman"/>
          <w:szCs w:val="28"/>
        </w:rPr>
        <w:t xml:space="preserve"> và được xếp thành 4 nhóm theo mức độ ổn định.</w:t>
      </w:r>
    </w:p>
    <w:p w14:paraId="12252CE2" w14:textId="77777777" w:rsidR="00676B53" w:rsidRPr="00BD3FC5" w:rsidRDefault="00676B53" w:rsidP="00BC2575">
      <w:pPr>
        <w:spacing w:line="348" w:lineRule="auto"/>
        <w:rPr>
          <w:rFonts w:cs="Times New Roman"/>
          <w:szCs w:val="28"/>
        </w:rPr>
      </w:pPr>
      <w:r w:rsidRPr="00BD3FC5">
        <w:rPr>
          <w:rFonts w:cs="Times New Roman"/>
          <w:szCs w:val="28"/>
        </w:rPr>
        <w:t>- Nhóm đá ổn định trung bình đến ổn định</w:t>
      </w:r>
    </w:p>
    <w:p w14:paraId="373783C3" w14:textId="77777777" w:rsidR="00676B53" w:rsidRPr="00BD3FC5" w:rsidRDefault="00676B53" w:rsidP="00BC2575">
      <w:pPr>
        <w:spacing w:line="348" w:lineRule="auto"/>
        <w:rPr>
          <w:rFonts w:cs="Times New Roman"/>
          <w:szCs w:val="28"/>
        </w:rPr>
      </w:pPr>
      <w:r w:rsidRPr="00BD3FC5">
        <w:rPr>
          <w:rFonts w:cs="Times New Roman"/>
          <w:szCs w:val="28"/>
        </w:rPr>
        <w:t xml:space="preserve">- </w:t>
      </w:r>
      <w:r w:rsidRPr="00BD3FC5">
        <w:rPr>
          <w:rFonts w:eastAsia="Calibri" w:cs="Times New Roman"/>
          <w:szCs w:val="28"/>
        </w:rPr>
        <w:t>Nhóm đá ổn định trung bình:</w:t>
      </w:r>
      <w:r w:rsidRPr="00BD3FC5">
        <w:rPr>
          <w:rFonts w:cs="Times New Roman"/>
          <w:szCs w:val="28"/>
        </w:rPr>
        <w:t xml:space="preserve"> </w:t>
      </w:r>
    </w:p>
    <w:p w14:paraId="67C6A961" w14:textId="77777777" w:rsidR="00676B53" w:rsidRPr="00BD3FC5" w:rsidRDefault="00676B53" w:rsidP="00BC2575">
      <w:pPr>
        <w:spacing w:line="348" w:lineRule="auto"/>
        <w:rPr>
          <w:rFonts w:cs="Times New Roman"/>
          <w:szCs w:val="28"/>
        </w:rPr>
      </w:pPr>
      <w:r w:rsidRPr="00BD3FC5">
        <w:rPr>
          <w:rFonts w:eastAsia="Calibri" w:cs="Times New Roman"/>
          <w:szCs w:val="28"/>
        </w:rPr>
        <w:t>- Nhóm đá kém ổn định đến trung bình:</w:t>
      </w:r>
    </w:p>
    <w:p w14:paraId="4B5CCA66" w14:textId="77777777" w:rsidR="00676B53" w:rsidRPr="00BD3FC5" w:rsidRDefault="00676B53" w:rsidP="00BC2575">
      <w:pPr>
        <w:spacing w:line="348" w:lineRule="auto"/>
        <w:rPr>
          <w:rFonts w:cs="Times New Roman"/>
          <w:szCs w:val="28"/>
        </w:rPr>
      </w:pPr>
      <w:r w:rsidRPr="00BD3FC5">
        <w:rPr>
          <w:rFonts w:eastAsia="Calibri" w:cs="Times New Roman"/>
          <w:szCs w:val="28"/>
        </w:rPr>
        <w:t>- Nhóm kém ổn định:</w:t>
      </w:r>
      <w:r w:rsidRPr="00BD3FC5">
        <w:rPr>
          <w:rFonts w:cs="Times New Roman"/>
          <w:szCs w:val="28"/>
        </w:rPr>
        <w:t xml:space="preserve"> </w:t>
      </w:r>
    </w:p>
    <w:p w14:paraId="41CD94EE" w14:textId="77777777" w:rsidR="00676B53" w:rsidRPr="00BD3FC5" w:rsidRDefault="00676B53" w:rsidP="00BC2575">
      <w:pPr>
        <w:spacing w:line="348" w:lineRule="auto"/>
        <w:rPr>
          <w:rFonts w:cs="Times New Roman"/>
          <w:szCs w:val="28"/>
        </w:rPr>
      </w:pPr>
      <w:r w:rsidRPr="00BD3FC5">
        <w:rPr>
          <w:rFonts w:cs="Times New Roman"/>
          <w:szCs w:val="28"/>
        </w:rPr>
        <w:t>Theo các tài liệu điều tra, thống kê, các công trình nghiên cứu về địa chất - khoáng sản trên diện tích tỉnh Lai Châu, cũng đã phát hiện được 169 mỏ và điểm quặng, thuộc 6 nhóm sau:</w:t>
      </w:r>
    </w:p>
    <w:p w14:paraId="06D73B31" w14:textId="77777777" w:rsidR="00676B53" w:rsidRPr="00BD3FC5" w:rsidRDefault="00676B53" w:rsidP="00BC2575">
      <w:pPr>
        <w:spacing w:line="348" w:lineRule="auto"/>
        <w:rPr>
          <w:rFonts w:cs="Times New Roman"/>
          <w:szCs w:val="28"/>
        </w:rPr>
      </w:pPr>
      <w:r w:rsidRPr="00BD3FC5">
        <w:rPr>
          <w:rFonts w:cs="Times New Roman"/>
          <w:szCs w:val="28"/>
        </w:rPr>
        <w:t>- Nhóm nguyên liệu cháy: Than đá</w:t>
      </w:r>
    </w:p>
    <w:p w14:paraId="0A067A48" w14:textId="77777777" w:rsidR="00676B53" w:rsidRPr="00BD3FC5" w:rsidRDefault="00676B53" w:rsidP="00BC2575">
      <w:pPr>
        <w:spacing w:line="348" w:lineRule="auto"/>
        <w:rPr>
          <w:rFonts w:cs="Times New Roman"/>
          <w:szCs w:val="28"/>
        </w:rPr>
      </w:pPr>
      <w:r w:rsidRPr="00BD3FC5">
        <w:rPr>
          <w:rFonts w:cs="Times New Roman"/>
          <w:szCs w:val="28"/>
        </w:rPr>
        <w:t>- Nhóm kim loại: Sắt, đồng, chì, kẽm, vàng, molipden...</w:t>
      </w:r>
    </w:p>
    <w:p w14:paraId="358DC777" w14:textId="77777777" w:rsidR="00676B53" w:rsidRPr="00BD3FC5" w:rsidRDefault="00676B53" w:rsidP="00BC2575">
      <w:pPr>
        <w:spacing w:line="348" w:lineRule="auto"/>
        <w:rPr>
          <w:rFonts w:cs="Times New Roman"/>
          <w:szCs w:val="28"/>
        </w:rPr>
      </w:pPr>
      <w:r w:rsidRPr="00BD3FC5">
        <w:rPr>
          <w:rFonts w:cs="Times New Roman"/>
          <w:szCs w:val="28"/>
        </w:rPr>
        <w:t>- Nhóm không kim loại: Đá quý - bán quý, pyrit, kaolin.</w:t>
      </w:r>
    </w:p>
    <w:p w14:paraId="1B29F99F" w14:textId="1567E6CD" w:rsidR="00676B53" w:rsidRPr="00BD3FC5" w:rsidRDefault="00676B53" w:rsidP="00BC2575">
      <w:pPr>
        <w:spacing w:line="348" w:lineRule="auto"/>
        <w:rPr>
          <w:rFonts w:cs="Times New Roman"/>
          <w:szCs w:val="28"/>
        </w:rPr>
      </w:pPr>
      <w:r w:rsidRPr="00BD3FC5">
        <w:rPr>
          <w:rFonts w:cs="Times New Roman"/>
          <w:szCs w:val="28"/>
        </w:rPr>
        <w:t>- Nhóm nguy</w:t>
      </w:r>
      <w:r w:rsidR="00664EF4" w:rsidRPr="00BD3FC5">
        <w:rPr>
          <w:rFonts w:cs="Times New Roman"/>
          <w:szCs w:val="28"/>
        </w:rPr>
        <w:t>ên liệu hóa: barit,...</w:t>
      </w:r>
    </w:p>
    <w:p w14:paraId="345A16FD" w14:textId="77777777" w:rsidR="00676B53" w:rsidRPr="00BD3FC5" w:rsidRDefault="00676B53" w:rsidP="00BC2575">
      <w:pPr>
        <w:spacing w:line="348" w:lineRule="auto"/>
        <w:rPr>
          <w:rFonts w:cs="Times New Roman"/>
          <w:szCs w:val="28"/>
        </w:rPr>
      </w:pPr>
      <w:r w:rsidRPr="00BD3FC5">
        <w:rPr>
          <w:rFonts w:cs="Times New Roman"/>
          <w:szCs w:val="28"/>
        </w:rPr>
        <w:t>- Nhóm vật liệu xây dựng: Đá ốp lát, đá vôi xi măng, đá phiến lợp, đá vôi xây dựng, sét gạch ngói, cuội sỏi, cát.</w:t>
      </w:r>
    </w:p>
    <w:p w14:paraId="7F30B3A9" w14:textId="77777777" w:rsidR="00676B53" w:rsidRPr="00BD3FC5" w:rsidRDefault="00676B53" w:rsidP="00BC2575">
      <w:pPr>
        <w:spacing w:line="348" w:lineRule="auto"/>
        <w:rPr>
          <w:rFonts w:cs="Times New Roman"/>
          <w:szCs w:val="28"/>
        </w:rPr>
      </w:pPr>
      <w:r w:rsidRPr="00BD3FC5">
        <w:rPr>
          <w:rFonts w:cs="Times New Roman"/>
          <w:szCs w:val="28"/>
        </w:rPr>
        <w:t>- Nhóm nước nóng - nước khoáng.</w:t>
      </w:r>
    </w:p>
    <w:p w14:paraId="0A694CBD" w14:textId="26B9310D" w:rsidR="00676B53" w:rsidRPr="00BD3FC5" w:rsidRDefault="00676B53" w:rsidP="00BC2575">
      <w:pPr>
        <w:spacing w:line="348" w:lineRule="auto"/>
        <w:rPr>
          <w:rFonts w:cs="Times New Roman"/>
          <w:szCs w:val="28"/>
        </w:rPr>
      </w:pPr>
      <w:r w:rsidRPr="00BD3FC5">
        <w:rPr>
          <w:rFonts w:cs="Times New Roman"/>
          <w:szCs w:val="28"/>
        </w:rPr>
        <w:t xml:space="preserve">Lai Châu nằm trong khu vực địa chất Tây Bắc Việt Nam, có đặc điểm địa chất khá phức tạp, hiểm trở. Cấu trúc địa chất chủ yếu là núi đất, xen kẽ là các dãy núi đá vôi có dạng địa </w:t>
      </w:r>
      <w:r w:rsidR="00F55EB4" w:rsidRPr="00BD3FC5">
        <w:rPr>
          <w:rFonts w:cs="Times New Roman"/>
          <w:szCs w:val="28"/>
        </w:rPr>
        <w:t>chất</w:t>
      </w:r>
      <w:r w:rsidRPr="00BD3FC5">
        <w:rPr>
          <w:rFonts w:cs="Times New Roman"/>
          <w:szCs w:val="28"/>
        </w:rPr>
        <w:t xml:space="preserve"> </w:t>
      </w:r>
      <w:r w:rsidR="00F55EB4" w:rsidRPr="00BD3FC5">
        <w:rPr>
          <w:rFonts w:cs="Times New Roman"/>
          <w:szCs w:val="28"/>
        </w:rPr>
        <w:t>castơ</w:t>
      </w:r>
      <w:r w:rsidRPr="00BD3FC5">
        <w:rPr>
          <w:rFonts w:cs="Times New Roman"/>
          <w:szCs w:val="28"/>
        </w:rPr>
        <w:t xml:space="preserve"> tạo nên các hang động và sông suối ngầm. Đặc biệt, mức độ hoạt động kiến tạo rất mãnh liệt xảy ra trong những giai đoạn khác nhau gây nên những đứt gãy lớn. Tính chất phức tạp đó của cấu tạo địa chất </w:t>
      </w:r>
      <w:r w:rsidRPr="00BD3FC5">
        <w:rPr>
          <w:rFonts w:cs="Times New Roman"/>
          <w:szCs w:val="28"/>
        </w:rPr>
        <w:lastRenderedPageBreak/>
        <w:t xml:space="preserve">đã có ảnh hưởng lớn đến các yếu tố tự nhiên của Lai Châu. </w:t>
      </w:r>
      <w:bookmarkStart w:id="199" w:name="_Toc19277855"/>
      <w:bookmarkStart w:id="200" w:name="_Toc24984430"/>
      <w:bookmarkStart w:id="201" w:name="_Toc24984858"/>
      <w:r w:rsidRPr="00BD3FC5">
        <w:rPr>
          <w:rFonts w:cs="Times New Roman"/>
          <w:szCs w:val="28"/>
        </w:rPr>
        <w:t xml:space="preserve">Tài nguyên đất trên địa bàn tỉnh Lai Châu chủ yếu được hình thành và phát triển trên vùng núi đá vôi, phiến thạch, mỗi khu vực </w:t>
      </w:r>
      <w:r w:rsidR="008E7E43" w:rsidRPr="00BD3FC5">
        <w:rPr>
          <w:rFonts w:cs="Times New Roman"/>
          <w:szCs w:val="28"/>
        </w:rPr>
        <w:t xml:space="preserve">địa hình lại có những loại </w:t>
      </w:r>
      <w:r w:rsidRPr="00BD3FC5">
        <w:rPr>
          <w:rFonts w:cs="Times New Roman"/>
          <w:szCs w:val="28"/>
        </w:rPr>
        <w:t>đất khác nhau. Hiện nay, Lai Châu có 24 loại đất thuộc 7 nhóm: đất phù sa, đất đen, đất đỏ vàng, đất mù</w:t>
      </w:r>
      <w:r w:rsidR="00A906FF" w:rsidRPr="00BD3FC5">
        <w:rPr>
          <w:rFonts w:cs="Times New Roman"/>
          <w:szCs w:val="28"/>
        </w:rPr>
        <w:t>n, vàng đỏ trên núi, đất mùn ali</w:t>
      </w:r>
      <w:r w:rsidRPr="00BD3FC5">
        <w:rPr>
          <w:rFonts w:cs="Times New Roman"/>
          <w:szCs w:val="28"/>
        </w:rPr>
        <w:t>t núi cao, đất thung lũng, trong đó nhóm đất vàng đỏ và đất mùn, vàng đỏ trên núi chiếm tỷ lệ lớn. Mỗi loại đất đều có những đặc điểm và giá trị sử dụng khác nhau, có ý nghĩa định hướng trong việc khai thác và sử dụng.</w:t>
      </w:r>
      <w:bookmarkEnd w:id="199"/>
      <w:bookmarkEnd w:id="200"/>
      <w:bookmarkEnd w:id="201"/>
    </w:p>
    <w:p w14:paraId="0CF32A16" w14:textId="2FAD5EFE" w:rsidR="00893A38" w:rsidRPr="00BD3FC5" w:rsidRDefault="00893A38" w:rsidP="00BC2575">
      <w:pPr>
        <w:spacing w:line="348" w:lineRule="auto"/>
        <w:rPr>
          <w:rFonts w:cs="Times New Roman"/>
          <w:b/>
          <w:i/>
          <w:szCs w:val="28"/>
        </w:rPr>
      </w:pPr>
      <w:r w:rsidRPr="00BD3FC5">
        <w:rPr>
          <w:rFonts w:cs="Times New Roman"/>
          <w:b/>
          <w:i/>
          <w:szCs w:val="28"/>
        </w:rPr>
        <w:t>d</w:t>
      </w:r>
      <w:r w:rsidR="00F1637E" w:rsidRPr="00BD3FC5">
        <w:rPr>
          <w:rFonts w:cs="Times New Roman"/>
          <w:b/>
          <w:i/>
          <w:szCs w:val="28"/>
        </w:rPr>
        <w:t>.</w:t>
      </w:r>
      <w:r w:rsidRPr="00BD3FC5">
        <w:rPr>
          <w:rFonts w:cs="Times New Roman"/>
          <w:b/>
          <w:i/>
          <w:szCs w:val="28"/>
        </w:rPr>
        <w:t xml:space="preserve"> Điều kiện thổ</w:t>
      </w:r>
      <w:r w:rsidR="008977A8" w:rsidRPr="00BD3FC5">
        <w:rPr>
          <w:rFonts w:cs="Times New Roman"/>
          <w:b/>
          <w:i/>
          <w:szCs w:val="28"/>
        </w:rPr>
        <w:t xml:space="preserve"> nhưỡng</w:t>
      </w:r>
      <w:r w:rsidR="008E747F" w:rsidRPr="00BD3FC5">
        <w:rPr>
          <w:rFonts w:cs="Times New Roman"/>
          <w:b/>
          <w:i/>
          <w:szCs w:val="28"/>
        </w:rPr>
        <w:t>:</w:t>
      </w:r>
    </w:p>
    <w:p w14:paraId="04B1A955" w14:textId="6A0A22FE" w:rsidR="00676B53" w:rsidRPr="00BD3FC5" w:rsidRDefault="00676B53" w:rsidP="00BC2575">
      <w:pPr>
        <w:spacing w:line="348" w:lineRule="auto"/>
        <w:rPr>
          <w:rFonts w:cs="Times New Roman"/>
          <w:szCs w:val="28"/>
        </w:rPr>
      </w:pPr>
      <w:r w:rsidRPr="00BD3FC5">
        <w:rPr>
          <w:rFonts w:cs="Times New Roman"/>
          <w:szCs w:val="28"/>
        </w:rPr>
        <w:t xml:space="preserve">Có thể mô tả đất ở Lai Châu </w:t>
      </w:r>
      <w:r w:rsidR="008E7E43" w:rsidRPr="00BD3FC5">
        <w:rPr>
          <w:rFonts w:cs="Times New Roman"/>
          <w:szCs w:val="28"/>
        </w:rPr>
        <w:t xml:space="preserve">hình </w:t>
      </w:r>
      <w:r w:rsidRPr="00BD3FC5">
        <w:rPr>
          <w:rFonts w:cs="Times New Roman"/>
          <w:szCs w:val="28"/>
        </w:rPr>
        <w:t>thành với một số nhóm chính sau:</w:t>
      </w:r>
    </w:p>
    <w:p w14:paraId="2EB9DDF9" w14:textId="6B1A6DE4" w:rsidR="00676B53" w:rsidRPr="00D95C32" w:rsidRDefault="00F55EB4" w:rsidP="00BC2575">
      <w:pPr>
        <w:spacing w:line="348" w:lineRule="auto"/>
        <w:rPr>
          <w:rFonts w:cs="Times New Roman"/>
          <w:spacing w:val="2"/>
          <w:szCs w:val="28"/>
        </w:rPr>
      </w:pPr>
      <w:r w:rsidRPr="00D95C32">
        <w:rPr>
          <w:rFonts w:cs="Times New Roman"/>
          <w:spacing w:val="2"/>
          <w:szCs w:val="28"/>
        </w:rPr>
        <w:t>+ Nhóm đất</w:t>
      </w:r>
      <w:r w:rsidR="00676B53" w:rsidRPr="00D95C32">
        <w:rPr>
          <w:rFonts w:cs="Times New Roman"/>
          <w:spacing w:val="2"/>
          <w:szCs w:val="28"/>
        </w:rPr>
        <w:t xml:space="preserve"> mùn vàng đỏ trên núi phát triển trên đá macma có diện tích 283.431 ha, chiếm 31,25% diện tích tự nhiên, phân bố trên tất cả các vùng núi cao và núi trung bình, độ cao từ 900 m đến 1.800 m. Loại đất này phân bố ở phía Bắc các huyện Mường Tè, Phong Thổ. Địa hình núi cao, độ dốc lớn, bị chia cắt mạnh nên cơ giới cát, độ phì thấp, độ chua cao. Loại đất này không phù hợp với các loại cây trồng. </w:t>
      </w:r>
    </w:p>
    <w:p w14:paraId="2B8566DC" w14:textId="3BF8A03B" w:rsidR="00676B53" w:rsidRPr="00BD3FC5" w:rsidRDefault="00F55EB4" w:rsidP="00BC2575">
      <w:pPr>
        <w:spacing w:line="348" w:lineRule="auto"/>
        <w:rPr>
          <w:rFonts w:cs="Times New Roman"/>
          <w:szCs w:val="28"/>
        </w:rPr>
      </w:pPr>
      <w:r w:rsidRPr="00BD3FC5">
        <w:rPr>
          <w:rFonts w:cs="Times New Roman"/>
          <w:szCs w:val="28"/>
        </w:rPr>
        <w:t>+ Nhóm đất đen</w:t>
      </w:r>
      <w:r w:rsidR="00D456BE" w:rsidRPr="00BD3FC5">
        <w:rPr>
          <w:rFonts w:cs="Times New Roman"/>
          <w:szCs w:val="28"/>
        </w:rPr>
        <w:t xml:space="preserve"> gồm 03</w:t>
      </w:r>
      <w:r w:rsidR="00676B53" w:rsidRPr="00BD3FC5">
        <w:rPr>
          <w:rFonts w:cs="Times New Roman"/>
          <w:szCs w:val="28"/>
        </w:rPr>
        <w:t xml:space="preserve"> loại đất với tổng diện tích 3.095 ha, chiếm 0,34% diện tích tự nhiên, phân bố chủ yếu ở </w:t>
      </w:r>
      <w:r w:rsidR="00A906FF" w:rsidRPr="00BD3FC5">
        <w:rPr>
          <w:rFonts w:cs="Times New Roman"/>
          <w:szCs w:val="28"/>
        </w:rPr>
        <w:t>TP.</w:t>
      </w:r>
      <w:r w:rsidR="00676B53" w:rsidRPr="00BD3FC5">
        <w:rPr>
          <w:rFonts w:cs="Times New Roman"/>
          <w:szCs w:val="28"/>
        </w:rPr>
        <w:t xml:space="preserve">Lai Châu, </w:t>
      </w:r>
      <w:r w:rsidR="00A906FF" w:rsidRPr="00BD3FC5">
        <w:rPr>
          <w:rFonts w:cs="Times New Roman"/>
          <w:szCs w:val="28"/>
        </w:rPr>
        <w:t xml:space="preserve">các </w:t>
      </w:r>
      <w:r w:rsidR="00676B53" w:rsidRPr="00BD3FC5">
        <w:rPr>
          <w:rFonts w:cs="Times New Roman"/>
          <w:szCs w:val="28"/>
        </w:rPr>
        <w:t>huyện</w:t>
      </w:r>
      <w:r w:rsidR="00A906FF" w:rsidRPr="00BD3FC5">
        <w:rPr>
          <w:rFonts w:cs="Times New Roman"/>
          <w:szCs w:val="28"/>
        </w:rPr>
        <w:t>:</w:t>
      </w:r>
      <w:r w:rsidR="00676B53" w:rsidRPr="00BD3FC5">
        <w:rPr>
          <w:rFonts w:cs="Times New Roman"/>
          <w:szCs w:val="28"/>
        </w:rPr>
        <w:t xml:space="preserve"> Tam Đường,</w:t>
      </w:r>
      <w:r w:rsidR="00A906FF" w:rsidRPr="00BD3FC5">
        <w:rPr>
          <w:rFonts w:cs="Times New Roman"/>
          <w:szCs w:val="28"/>
        </w:rPr>
        <w:t xml:space="preserve"> Than Uyên, </w:t>
      </w:r>
      <w:r w:rsidR="00676B53" w:rsidRPr="00BD3FC5">
        <w:rPr>
          <w:rFonts w:cs="Times New Roman"/>
          <w:szCs w:val="28"/>
        </w:rPr>
        <w:t>Sìn Hồ. Nhóm này phân bố khắp nơi trong tỉnh trên dạng địa hình núi thấp, cao nguyên, đất có độ dày cao, thành phần cơ giới nhẹ đến trung bình, ít chua phù hợp với một số cơ cấu cây trồng như lát hoa, mỡ, keo</w:t>
      </w:r>
      <w:r w:rsidRPr="00BD3FC5">
        <w:rPr>
          <w:rFonts w:cs="Times New Roman"/>
          <w:szCs w:val="28"/>
        </w:rPr>
        <w:t>,</w:t>
      </w:r>
      <w:r w:rsidR="00676B53" w:rsidRPr="00BD3FC5">
        <w:rPr>
          <w:rFonts w:cs="Times New Roman"/>
          <w:szCs w:val="28"/>
        </w:rPr>
        <w:t>...</w:t>
      </w:r>
    </w:p>
    <w:p w14:paraId="37C7D1C0" w14:textId="28C98817" w:rsidR="00676B53" w:rsidRPr="00BD3FC5" w:rsidRDefault="00D456BE" w:rsidP="00BC2575">
      <w:pPr>
        <w:spacing w:line="348" w:lineRule="auto"/>
        <w:rPr>
          <w:rFonts w:cs="Times New Roman"/>
          <w:szCs w:val="28"/>
        </w:rPr>
      </w:pPr>
      <w:r w:rsidRPr="00BD3FC5">
        <w:rPr>
          <w:rFonts w:cs="Times New Roman"/>
          <w:szCs w:val="28"/>
        </w:rPr>
        <w:t>+ Nhóm đất</w:t>
      </w:r>
      <w:r w:rsidR="00676B53" w:rsidRPr="00BD3FC5">
        <w:rPr>
          <w:rFonts w:cs="Times New Roman"/>
          <w:szCs w:val="28"/>
        </w:rPr>
        <w:t xml:space="preserve"> đỏ vàng phát triển trên đá biến chất: Nhóm này gồm 11 loại đất với diện tích 498.947 ha, chiếm 55,03% diện tích tự nhiên, phân bố rộng khắp trong tỉnh tại các vùng đồi núi có độ cao dưới 900 m ở khu vực </w:t>
      </w:r>
      <w:r w:rsidR="00A906FF" w:rsidRPr="00BD3FC5">
        <w:rPr>
          <w:rFonts w:cs="Times New Roman"/>
          <w:szCs w:val="28"/>
        </w:rPr>
        <w:t xml:space="preserve">huyện </w:t>
      </w:r>
      <w:r w:rsidR="00676B53" w:rsidRPr="00BD3FC5">
        <w:rPr>
          <w:rFonts w:cs="Times New Roman"/>
          <w:szCs w:val="28"/>
        </w:rPr>
        <w:t>Tam Đường và rải rác một số nơi trong tỉnh. Đặc điểm nhóm đất này có tầng dày, thành phần cơ giới nhẹ đến trung bình, độ chua cao.</w:t>
      </w:r>
    </w:p>
    <w:p w14:paraId="07C685B3" w14:textId="77777777" w:rsidR="00676B53" w:rsidRPr="00BD3FC5" w:rsidRDefault="00676B53" w:rsidP="00BC2575">
      <w:pPr>
        <w:spacing w:line="348" w:lineRule="auto"/>
        <w:rPr>
          <w:rFonts w:cs="Times New Roman"/>
          <w:szCs w:val="28"/>
        </w:rPr>
      </w:pPr>
      <w:r w:rsidRPr="00BD3FC5">
        <w:rPr>
          <w:rFonts w:cs="Times New Roman"/>
          <w:szCs w:val="28"/>
        </w:rPr>
        <w:t>+ Nhóm đất phù sa: gồm 5 loại đất có diện tích 5.653 ha, chiếm 0,62% diện tích tự nhiên, tập trung ở các huyện: Sìn Hồ, Tam Đường, Than Uyên. Phân bố ven sông suối, ven bồn địa, thung lũng, có tầng đất dày, thành phần cơ giới nhẹ, độ phì cao, ít chua.</w:t>
      </w:r>
    </w:p>
    <w:p w14:paraId="6603DA6C" w14:textId="77777777" w:rsidR="00676B53" w:rsidRPr="00BD3FC5" w:rsidRDefault="00676B53" w:rsidP="00BC2575">
      <w:pPr>
        <w:spacing w:line="348" w:lineRule="auto"/>
        <w:rPr>
          <w:rFonts w:cs="Times New Roman"/>
          <w:szCs w:val="28"/>
        </w:rPr>
      </w:pPr>
      <w:r w:rsidRPr="00BD3FC5">
        <w:rPr>
          <w:rFonts w:cs="Times New Roman"/>
          <w:szCs w:val="28"/>
        </w:rPr>
        <w:t>+ Nhóm đất thung lũng do sản phẩm dốc tụ: có 35.941 ha, chiếm 3,96% diện tích tự nhiên, phân bố rải rác trên địa bàn tỉnh.</w:t>
      </w:r>
    </w:p>
    <w:p w14:paraId="3CDF5C7E" w14:textId="77777777" w:rsidR="00676B53" w:rsidRPr="00BD3FC5" w:rsidRDefault="00676B53" w:rsidP="00BC2575">
      <w:pPr>
        <w:spacing w:line="336" w:lineRule="auto"/>
        <w:rPr>
          <w:rFonts w:cs="Times New Roman"/>
          <w:szCs w:val="28"/>
        </w:rPr>
      </w:pPr>
      <w:r w:rsidRPr="00BD3FC5">
        <w:rPr>
          <w:rFonts w:cs="Times New Roman"/>
          <w:szCs w:val="28"/>
        </w:rPr>
        <w:lastRenderedPageBreak/>
        <w:t>+ Nhóm đất mùn vàng nhạt trên núi cao: có 57.906 ha, chiếm 6,38% diện tích tự nhiên (tập trung ở các huyện: Sìn Hồ, Mường Tè, Phong Thổ), phân bố ở độ cao trên 1.800 m, địa hình hiểm trở nên khó khai thác sử dụng.</w:t>
      </w:r>
    </w:p>
    <w:p w14:paraId="5FEC1FE5" w14:textId="77777777" w:rsidR="00676B53" w:rsidRPr="00BD3FC5" w:rsidRDefault="00676B53" w:rsidP="00BC2575">
      <w:pPr>
        <w:spacing w:line="336" w:lineRule="auto"/>
        <w:rPr>
          <w:rFonts w:cs="Times New Roman"/>
          <w:szCs w:val="28"/>
        </w:rPr>
      </w:pPr>
      <w:r w:rsidRPr="00BD3FC5">
        <w:rPr>
          <w:rFonts w:cs="Times New Roman"/>
          <w:szCs w:val="28"/>
        </w:rPr>
        <w:t>+ Các loại đất khác như núi đá, sông suối và mặt nước chuyên dùng có diện tích khoảng 21.905 ha, chiếm 2,42% diện tích tự nhiên của tỉnh.</w:t>
      </w:r>
    </w:p>
    <w:p w14:paraId="57908454" w14:textId="77D8C180" w:rsidR="00676B53" w:rsidRPr="00BD3FC5" w:rsidRDefault="008A43BD" w:rsidP="00BC2575">
      <w:pPr>
        <w:pStyle w:val="Heading3"/>
        <w:spacing w:line="336" w:lineRule="auto"/>
        <w:rPr>
          <w:szCs w:val="28"/>
        </w:rPr>
      </w:pPr>
      <w:bookmarkStart w:id="202" w:name="_Toc65151323"/>
      <w:bookmarkStart w:id="203" w:name="_Toc77513429"/>
      <w:bookmarkStart w:id="204" w:name="_Toc88407633"/>
      <w:bookmarkStart w:id="205" w:name="_Toc134400657"/>
      <w:r w:rsidRPr="00BD3FC5">
        <w:rPr>
          <w:szCs w:val="28"/>
        </w:rPr>
        <w:t>2.</w:t>
      </w:r>
      <w:r w:rsidR="003A393A" w:rsidRPr="00BD3FC5">
        <w:rPr>
          <w:szCs w:val="28"/>
        </w:rPr>
        <w:t>2</w:t>
      </w:r>
      <w:r w:rsidR="00676B53" w:rsidRPr="00BD3FC5">
        <w:rPr>
          <w:szCs w:val="28"/>
        </w:rPr>
        <w:t>.</w:t>
      </w:r>
      <w:r w:rsidR="00A84F15" w:rsidRPr="00BD3FC5">
        <w:rPr>
          <w:szCs w:val="28"/>
        </w:rPr>
        <w:t>2</w:t>
      </w:r>
      <w:r w:rsidR="00676B53" w:rsidRPr="00BD3FC5">
        <w:rPr>
          <w:szCs w:val="28"/>
        </w:rPr>
        <w:t xml:space="preserve">. </w:t>
      </w:r>
      <w:r w:rsidR="00A84F15" w:rsidRPr="00BD3FC5">
        <w:rPr>
          <w:szCs w:val="28"/>
        </w:rPr>
        <w:t>Điều kiện</w:t>
      </w:r>
      <w:r w:rsidR="00676B53" w:rsidRPr="00BD3FC5">
        <w:rPr>
          <w:szCs w:val="28"/>
        </w:rPr>
        <w:t xml:space="preserve"> khí </w:t>
      </w:r>
      <w:bookmarkEnd w:id="202"/>
      <w:bookmarkEnd w:id="203"/>
      <w:r w:rsidR="00A84F15" w:rsidRPr="00BD3FC5">
        <w:rPr>
          <w:szCs w:val="28"/>
        </w:rPr>
        <w:t>tượng, thủy văn</w:t>
      </w:r>
      <w:bookmarkEnd w:id="204"/>
      <w:bookmarkEnd w:id="205"/>
    </w:p>
    <w:p w14:paraId="375FA303" w14:textId="65FA8589" w:rsidR="00A84F15" w:rsidRPr="00BD3FC5" w:rsidRDefault="00A84F15" w:rsidP="00BC2575">
      <w:pPr>
        <w:spacing w:line="336" w:lineRule="auto"/>
        <w:rPr>
          <w:rFonts w:cs="Times New Roman"/>
          <w:b/>
          <w:i/>
          <w:szCs w:val="28"/>
        </w:rPr>
      </w:pPr>
      <w:r w:rsidRPr="00BD3FC5">
        <w:rPr>
          <w:rFonts w:cs="Times New Roman"/>
          <w:b/>
          <w:i/>
          <w:szCs w:val="28"/>
        </w:rPr>
        <w:t>a</w:t>
      </w:r>
      <w:r w:rsidR="00597CB8" w:rsidRPr="00BD3FC5">
        <w:rPr>
          <w:rFonts w:cs="Times New Roman"/>
          <w:b/>
          <w:i/>
          <w:szCs w:val="28"/>
        </w:rPr>
        <w:t>.</w:t>
      </w:r>
      <w:r w:rsidRPr="00BD3FC5">
        <w:rPr>
          <w:rFonts w:cs="Times New Roman"/>
          <w:b/>
          <w:i/>
          <w:szCs w:val="28"/>
        </w:rPr>
        <w:t xml:space="preserve"> Điều kiện khí tượng</w:t>
      </w:r>
    </w:p>
    <w:p w14:paraId="5E316C25" w14:textId="77777777" w:rsidR="00676B53" w:rsidRPr="00BD3FC5" w:rsidRDefault="00676B53" w:rsidP="00BC2575">
      <w:pPr>
        <w:spacing w:line="336" w:lineRule="auto"/>
        <w:rPr>
          <w:rFonts w:cs="Times New Roman"/>
          <w:szCs w:val="28"/>
        </w:rPr>
      </w:pPr>
      <w:r w:rsidRPr="00BD3FC5">
        <w:rPr>
          <w:rFonts w:cs="Times New Roman"/>
          <w:szCs w:val="28"/>
        </w:rPr>
        <w:t xml:space="preserve">Tỉnh Lai Châu có đặc điểm khí hậu mang tính chất gió mùa chí tuyến, khí hậu điển hình của vùng nhiệt đới núi cao vùng Tây Bắc có ngày nóng, đêm lạnh, ít chịu ảnh hưởng của bão. Khí hậu trong năm chia làm hai mùa rõ rệt, mùa mưa từ tháng 4 đến tháng 10 có nhiệt độ và độ ẩm cao; mùa khô bắt đầu từ tháng 11 đến tháng 3 năm sau, khí hậu lạnh, độ ẩm và lượng mưa thấp (tháng 4 và tháng 10 là thời gian chuyển tiếp giữa hai mùa). </w:t>
      </w:r>
    </w:p>
    <w:p w14:paraId="45D052A7" w14:textId="77777777" w:rsidR="0098637A" w:rsidRPr="00BD3FC5" w:rsidRDefault="0098637A" w:rsidP="00B77775">
      <w:pPr>
        <w:spacing w:before="60" w:line="312" w:lineRule="auto"/>
        <w:rPr>
          <w:rFonts w:cs="Times New Roman"/>
          <w:szCs w:val="28"/>
        </w:rPr>
      </w:pPr>
      <w:r w:rsidRPr="00BD3FC5">
        <w:rPr>
          <w:rFonts w:cs="Times New Roman"/>
          <w:noProof/>
          <w:szCs w:val="28"/>
          <w:lang w:val="en-US" w:eastAsia="en-US"/>
        </w:rPr>
        <w:drawing>
          <wp:inline distT="0" distB="0" distL="0" distR="0" wp14:anchorId="495A7984" wp14:editId="3D2B23C7">
            <wp:extent cx="4572000" cy="2160000"/>
            <wp:effectExtent l="0" t="0" r="0" b="0"/>
            <wp:docPr id="6" name="Chart 6">
              <a:extLst xmlns:a="http://schemas.openxmlformats.org/drawingml/2006/main">
                <a:ext uri="{FF2B5EF4-FFF2-40B4-BE49-F238E27FC236}">
                  <a16:creationId xmlns:a16="http://schemas.microsoft.com/office/drawing/2014/main" id="{5C35CC50-5822-4B0F-B5EF-532A079E50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3FFB931" w14:textId="442CD7A5" w:rsidR="0098637A" w:rsidRPr="00BD3FC5" w:rsidRDefault="0098637A" w:rsidP="00BC2575">
      <w:pPr>
        <w:spacing w:line="348" w:lineRule="auto"/>
        <w:ind w:firstLine="0"/>
        <w:jc w:val="center"/>
        <w:rPr>
          <w:rFonts w:cs="Times New Roman"/>
          <w:b/>
          <w:bCs/>
          <w:szCs w:val="28"/>
        </w:rPr>
      </w:pPr>
      <w:bookmarkStart w:id="206" w:name="_Toc65147993"/>
      <w:bookmarkStart w:id="207" w:name="_Toc134400541"/>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1</w:t>
      </w:r>
      <w:r w:rsidRPr="00BD3FC5">
        <w:rPr>
          <w:rFonts w:cs="Times New Roman"/>
          <w:b/>
          <w:bCs/>
          <w:szCs w:val="28"/>
        </w:rPr>
        <w:fldChar w:fldCharType="end"/>
      </w:r>
      <w:r w:rsidRPr="00BD3FC5">
        <w:rPr>
          <w:rFonts w:cs="Times New Roman"/>
          <w:b/>
          <w:bCs/>
          <w:szCs w:val="28"/>
        </w:rPr>
        <w:t xml:space="preserve">: Biến động nhiệt độ không khí trung bình tháng </w:t>
      </w:r>
      <w:bookmarkEnd w:id="206"/>
      <w:r w:rsidRPr="00BD3FC5">
        <w:rPr>
          <w:rFonts w:cs="Times New Roman"/>
          <w:b/>
          <w:bCs/>
          <w:szCs w:val="28"/>
        </w:rPr>
        <w:t>tại Lai Châu</w:t>
      </w:r>
      <w:bookmarkEnd w:id="207"/>
    </w:p>
    <w:p w14:paraId="6470758C" w14:textId="68128E2B" w:rsidR="0098637A" w:rsidRPr="00BD3FC5" w:rsidRDefault="0098637A" w:rsidP="00BC2575">
      <w:pPr>
        <w:spacing w:line="348" w:lineRule="auto"/>
        <w:ind w:firstLine="0"/>
        <w:jc w:val="right"/>
        <w:rPr>
          <w:rFonts w:cs="Times New Roman"/>
          <w:i/>
          <w:iCs/>
          <w:szCs w:val="28"/>
        </w:rPr>
      </w:pPr>
      <w:r w:rsidRPr="00BD3FC5">
        <w:rPr>
          <w:rFonts w:cs="Times New Roman"/>
          <w:i/>
          <w:iCs/>
          <w:szCs w:val="28"/>
        </w:rPr>
        <w:t>(Nguồn: Niên giám thống kê</w:t>
      </w:r>
      <w:r w:rsidR="009A7414" w:rsidRPr="00BD3FC5">
        <w:rPr>
          <w:rFonts w:cs="Times New Roman"/>
          <w:i/>
          <w:iCs/>
          <w:szCs w:val="28"/>
        </w:rPr>
        <w:t xml:space="preserve"> tỉnh Lai Châu năm</w:t>
      </w:r>
      <w:r w:rsidRPr="00BD3FC5">
        <w:rPr>
          <w:rFonts w:cs="Times New Roman"/>
          <w:i/>
          <w:iCs/>
          <w:szCs w:val="28"/>
        </w:rPr>
        <w:t xml:space="preserve"> 2020)</w:t>
      </w:r>
    </w:p>
    <w:p w14:paraId="0871678C" w14:textId="68B08BE3" w:rsidR="00E106E1" w:rsidRPr="00BD3FC5" w:rsidRDefault="00E106E1" w:rsidP="00BC2575">
      <w:pPr>
        <w:spacing w:line="348" w:lineRule="auto"/>
        <w:rPr>
          <w:rFonts w:cs="Times New Roman"/>
          <w:szCs w:val="28"/>
        </w:rPr>
      </w:pPr>
      <w:r w:rsidRPr="00BD3FC5">
        <w:rPr>
          <w:rFonts w:cs="Times New Roman"/>
          <w:szCs w:val="28"/>
        </w:rPr>
        <w:t>Trong giai đoạn 2016-2020, các đại lượng khí tượng đặc trưng của tỉnh:</w:t>
      </w:r>
    </w:p>
    <w:p w14:paraId="290EBB48" w14:textId="21C2881E" w:rsidR="00676B53" w:rsidRPr="00BD3FC5" w:rsidRDefault="00E106E1" w:rsidP="00BC2575">
      <w:pPr>
        <w:spacing w:line="348" w:lineRule="auto"/>
        <w:rPr>
          <w:rFonts w:cs="Times New Roman"/>
          <w:spacing w:val="-4"/>
          <w:szCs w:val="28"/>
        </w:rPr>
      </w:pPr>
      <w:r w:rsidRPr="00BD3FC5">
        <w:rPr>
          <w:rFonts w:cs="Times New Roman"/>
          <w:spacing w:val="-4"/>
          <w:szCs w:val="28"/>
        </w:rPr>
        <w:t xml:space="preserve">- </w:t>
      </w:r>
      <w:r w:rsidR="00676B53" w:rsidRPr="00BD3FC5">
        <w:rPr>
          <w:rFonts w:cs="Times New Roman"/>
          <w:spacing w:val="-4"/>
          <w:szCs w:val="28"/>
        </w:rPr>
        <w:t>Nhiệt độ không khí bình quân năm là 22,5</w:t>
      </w:r>
      <w:r w:rsidR="00676B53" w:rsidRPr="00BD3FC5">
        <w:rPr>
          <w:rFonts w:cs="Times New Roman"/>
          <w:spacing w:val="-4"/>
          <w:szCs w:val="28"/>
          <w:vertAlign w:val="superscript"/>
        </w:rPr>
        <w:t>o</w:t>
      </w:r>
      <w:r w:rsidR="00676B53" w:rsidRPr="00BD3FC5">
        <w:rPr>
          <w:rFonts w:cs="Times New Roman"/>
          <w:spacing w:val="-4"/>
          <w:szCs w:val="28"/>
        </w:rPr>
        <w:t>C với tổng nhiệt năm 8.400</w:t>
      </w:r>
      <w:r w:rsidR="00676B53" w:rsidRPr="00BD3FC5">
        <w:rPr>
          <w:rFonts w:cs="Times New Roman"/>
          <w:spacing w:val="-4"/>
          <w:szCs w:val="28"/>
          <w:vertAlign w:val="superscript"/>
        </w:rPr>
        <w:t>o</w:t>
      </w:r>
      <w:r w:rsidR="00676B53" w:rsidRPr="00BD3FC5">
        <w:rPr>
          <w:rFonts w:cs="Times New Roman"/>
          <w:spacing w:val="-4"/>
          <w:szCs w:val="28"/>
        </w:rPr>
        <w:t>C nhưng có sự phân hóa khá rõ rệt giữa các vùng của tỉnh: Vùng thấp ở độ cao dưới 300</w:t>
      </w:r>
      <w:r w:rsidR="00B25B4B" w:rsidRPr="00BD3FC5">
        <w:rPr>
          <w:rFonts w:cs="Times New Roman"/>
          <w:spacing w:val="-4"/>
          <w:szCs w:val="28"/>
        </w:rPr>
        <w:t xml:space="preserve"> </w:t>
      </w:r>
      <w:r w:rsidR="00676B53" w:rsidRPr="00BD3FC5">
        <w:rPr>
          <w:rFonts w:cs="Times New Roman"/>
          <w:spacing w:val="-4"/>
          <w:szCs w:val="28"/>
        </w:rPr>
        <w:t>m có nền nhiệt tương đối cao (nhiệt độ trung bình năm khoảng 23</w:t>
      </w:r>
      <w:r w:rsidR="00676B53" w:rsidRPr="00BD3FC5">
        <w:rPr>
          <w:rFonts w:cs="Times New Roman"/>
          <w:spacing w:val="-4"/>
          <w:szCs w:val="28"/>
          <w:vertAlign w:val="superscript"/>
        </w:rPr>
        <w:t>o</w:t>
      </w:r>
      <w:r w:rsidR="00676B53" w:rsidRPr="00BD3FC5">
        <w:rPr>
          <w:rFonts w:cs="Times New Roman"/>
          <w:spacing w:val="-4"/>
          <w:szCs w:val="28"/>
        </w:rPr>
        <w:t>C với tổng nhiệt năm 8.400</w:t>
      </w:r>
      <w:r w:rsidR="00676B53" w:rsidRPr="00BD3FC5">
        <w:rPr>
          <w:rFonts w:cs="Times New Roman"/>
          <w:spacing w:val="-4"/>
          <w:szCs w:val="28"/>
          <w:vertAlign w:val="superscript"/>
        </w:rPr>
        <w:t>o</w:t>
      </w:r>
      <w:r w:rsidR="00676B53" w:rsidRPr="00BD3FC5">
        <w:rPr>
          <w:rFonts w:cs="Times New Roman"/>
          <w:spacing w:val="-4"/>
          <w:szCs w:val="28"/>
        </w:rPr>
        <w:t>C); vùng có độ cao trung bình từ 300 - 800</w:t>
      </w:r>
      <w:r w:rsidR="00DC3A08" w:rsidRPr="00BD3FC5">
        <w:rPr>
          <w:rFonts w:cs="Times New Roman"/>
          <w:spacing w:val="-4"/>
          <w:szCs w:val="28"/>
        </w:rPr>
        <w:t xml:space="preserve"> </w:t>
      </w:r>
      <w:r w:rsidR="00676B53" w:rsidRPr="00BD3FC5">
        <w:rPr>
          <w:rFonts w:cs="Times New Roman"/>
          <w:spacing w:val="-4"/>
          <w:szCs w:val="28"/>
        </w:rPr>
        <w:t>m, nhiệt độ ở đây đã giảm khoảng 2</w:t>
      </w:r>
      <w:r w:rsidR="00DC3A08" w:rsidRPr="00BD3FC5">
        <w:rPr>
          <w:rFonts w:cs="Times New Roman"/>
          <w:spacing w:val="-4"/>
          <w:szCs w:val="28"/>
        </w:rPr>
        <w:t xml:space="preserve"> </w:t>
      </w:r>
      <w:r w:rsidR="00676B53" w:rsidRPr="00BD3FC5">
        <w:rPr>
          <w:rFonts w:cs="Times New Roman"/>
          <w:spacing w:val="-4"/>
          <w:szCs w:val="28"/>
        </w:rPr>
        <w:t>-</w:t>
      </w:r>
      <w:r w:rsidR="00DC3A08" w:rsidRPr="00BD3FC5">
        <w:rPr>
          <w:rFonts w:cs="Times New Roman"/>
          <w:spacing w:val="-4"/>
          <w:szCs w:val="28"/>
        </w:rPr>
        <w:t xml:space="preserve"> </w:t>
      </w:r>
      <w:r w:rsidR="00676B53" w:rsidRPr="00BD3FC5">
        <w:rPr>
          <w:rFonts w:cs="Times New Roman"/>
          <w:spacing w:val="-4"/>
          <w:szCs w:val="28"/>
        </w:rPr>
        <w:t>3</w:t>
      </w:r>
      <w:r w:rsidR="00DC3A08" w:rsidRPr="00BD3FC5">
        <w:rPr>
          <w:rFonts w:cs="Times New Roman"/>
          <w:spacing w:val="-4"/>
          <w:szCs w:val="28"/>
          <w:vertAlign w:val="superscript"/>
        </w:rPr>
        <w:t>o</w:t>
      </w:r>
      <w:r w:rsidR="00676B53" w:rsidRPr="00BD3FC5">
        <w:rPr>
          <w:rFonts w:cs="Times New Roman"/>
          <w:spacing w:val="-4"/>
          <w:szCs w:val="28"/>
        </w:rPr>
        <w:t>C; vùng có độ cao trên 1.500</w:t>
      </w:r>
      <w:r w:rsidR="00DC3A08" w:rsidRPr="00BD3FC5">
        <w:rPr>
          <w:rFonts w:cs="Times New Roman"/>
          <w:spacing w:val="-4"/>
          <w:szCs w:val="28"/>
        </w:rPr>
        <w:t xml:space="preserve"> </w:t>
      </w:r>
      <w:r w:rsidR="00676B53" w:rsidRPr="00BD3FC5">
        <w:rPr>
          <w:rFonts w:cs="Times New Roman"/>
          <w:spacing w:val="-4"/>
          <w:szCs w:val="28"/>
        </w:rPr>
        <w:t>m, nhiệt độ không khí trung bình năm vào khoảng 16</w:t>
      </w:r>
      <w:r w:rsidR="00676B53" w:rsidRPr="00BD3FC5">
        <w:rPr>
          <w:rFonts w:cs="Times New Roman"/>
          <w:spacing w:val="-4"/>
          <w:szCs w:val="28"/>
          <w:vertAlign w:val="superscript"/>
        </w:rPr>
        <w:t>o</w:t>
      </w:r>
      <w:r w:rsidR="00676B53" w:rsidRPr="00BD3FC5">
        <w:rPr>
          <w:rFonts w:cs="Times New Roman"/>
          <w:spacing w:val="-4"/>
          <w:szCs w:val="28"/>
        </w:rPr>
        <w:t>C, tương ứng với tổng nhiệt năm là 4.300</w:t>
      </w:r>
      <w:r w:rsidR="00676B53" w:rsidRPr="00BD3FC5">
        <w:rPr>
          <w:rFonts w:cs="Times New Roman"/>
          <w:spacing w:val="-4"/>
          <w:szCs w:val="28"/>
          <w:vertAlign w:val="superscript"/>
        </w:rPr>
        <w:t>o</w:t>
      </w:r>
      <w:r w:rsidR="00676B53" w:rsidRPr="00BD3FC5">
        <w:rPr>
          <w:rFonts w:cs="Times New Roman"/>
          <w:spacing w:val="-4"/>
          <w:szCs w:val="28"/>
        </w:rPr>
        <w:t xml:space="preserve">C. Trong đó, kết quả quan trắc nhiệt độ không khí trung bình hàng năm tại </w:t>
      </w:r>
      <w:r w:rsidR="00BC2575">
        <w:rPr>
          <w:rFonts w:cs="Times New Roman"/>
          <w:spacing w:val="-4"/>
          <w:szCs w:val="28"/>
        </w:rPr>
        <w:t xml:space="preserve">các trạm khí tượng của tỉnh tại </w:t>
      </w:r>
      <w:r w:rsidR="000A1B68" w:rsidRPr="00BD3FC5">
        <w:rPr>
          <w:rFonts w:cs="Times New Roman"/>
          <w:spacing w:val="-4"/>
          <w:szCs w:val="28"/>
        </w:rPr>
        <w:t xml:space="preserve">huyện </w:t>
      </w:r>
      <w:r w:rsidR="00676B53" w:rsidRPr="00BD3FC5">
        <w:rPr>
          <w:rFonts w:cs="Times New Roman"/>
          <w:spacing w:val="-4"/>
          <w:szCs w:val="28"/>
        </w:rPr>
        <w:t xml:space="preserve">Sìn Hồ, </w:t>
      </w:r>
      <w:r w:rsidR="000A1B68" w:rsidRPr="00BD3FC5">
        <w:rPr>
          <w:rFonts w:cs="Times New Roman"/>
          <w:spacing w:val="-4"/>
          <w:szCs w:val="28"/>
        </w:rPr>
        <w:t xml:space="preserve">huyện </w:t>
      </w:r>
      <w:r w:rsidR="00676B53" w:rsidRPr="00BD3FC5">
        <w:rPr>
          <w:rFonts w:cs="Times New Roman"/>
          <w:spacing w:val="-4"/>
          <w:szCs w:val="28"/>
        </w:rPr>
        <w:t>Mường Tè và</w:t>
      </w:r>
      <w:r w:rsidR="000A1B68" w:rsidRPr="00BD3FC5">
        <w:rPr>
          <w:rFonts w:cs="Times New Roman"/>
          <w:spacing w:val="-4"/>
          <w:szCs w:val="28"/>
        </w:rPr>
        <w:t xml:space="preserve"> TP.</w:t>
      </w:r>
      <w:r w:rsidR="00676B53" w:rsidRPr="00BD3FC5">
        <w:rPr>
          <w:rFonts w:cs="Times New Roman"/>
          <w:spacing w:val="-4"/>
          <w:szCs w:val="28"/>
        </w:rPr>
        <w:t>Lai Châu lần lượt là 16,0; 22,6 và 23,0</w:t>
      </w:r>
      <w:r w:rsidR="00676B53" w:rsidRPr="00BD3FC5">
        <w:rPr>
          <w:rFonts w:cs="Times New Roman"/>
          <w:spacing w:val="-4"/>
          <w:szCs w:val="28"/>
          <w:vertAlign w:val="superscript"/>
        </w:rPr>
        <w:t>o</w:t>
      </w:r>
      <w:r w:rsidR="00676B53" w:rsidRPr="00BD3FC5">
        <w:rPr>
          <w:rFonts w:cs="Times New Roman"/>
          <w:spacing w:val="-4"/>
          <w:szCs w:val="28"/>
        </w:rPr>
        <w:t>C.</w:t>
      </w:r>
    </w:p>
    <w:p w14:paraId="48EABBDB" w14:textId="77777777" w:rsidR="0098637A" w:rsidRPr="00BD3FC5" w:rsidRDefault="0098637A" w:rsidP="00B77775">
      <w:pPr>
        <w:spacing w:before="60" w:line="312" w:lineRule="auto"/>
        <w:ind w:firstLine="0"/>
        <w:rPr>
          <w:rFonts w:cs="Times New Roman"/>
          <w:szCs w:val="28"/>
        </w:rPr>
      </w:pPr>
      <w:bookmarkStart w:id="208" w:name="_Toc65147994"/>
      <w:r w:rsidRPr="00BD3FC5">
        <w:rPr>
          <w:rFonts w:cs="Times New Roman"/>
          <w:noProof/>
          <w:szCs w:val="28"/>
          <w:lang w:val="en-US" w:eastAsia="en-US"/>
        </w:rPr>
        <w:lastRenderedPageBreak/>
        <w:drawing>
          <wp:inline distT="0" distB="0" distL="0" distR="0" wp14:anchorId="058FFFFF" wp14:editId="5CC255A3">
            <wp:extent cx="5759450" cy="2700000"/>
            <wp:effectExtent l="0" t="0" r="0" b="5715"/>
            <wp:docPr id="4" name="Chart 4">
              <a:extLst xmlns:a="http://schemas.openxmlformats.org/drawingml/2006/main">
                <a:ext uri="{FF2B5EF4-FFF2-40B4-BE49-F238E27FC236}">
                  <a16:creationId xmlns:a16="http://schemas.microsoft.com/office/drawing/2014/main" id="{5E23208C-16C4-45D0-BFCA-AC7585A095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35A08A" w14:textId="03969E36" w:rsidR="0098637A" w:rsidRPr="00BD3FC5" w:rsidRDefault="0098637A" w:rsidP="00BC2575">
      <w:pPr>
        <w:spacing w:line="336" w:lineRule="auto"/>
        <w:jc w:val="center"/>
        <w:rPr>
          <w:rFonts w:cs="Times New Roman"/>
          <w:b/>
          <w:bCs/>
          <w:szCs w:val="28"/>
        </w:rPr>
      </w:pPr>
      <w:bookmarkStart w:id="209" w:name="_Toc134400542"/>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2</w:t>
      </w:r>
      <w:r w:rsidRPr="00BD3FC5">
        <w:rPr>
          <w:rFonts w:cs="Times New Roman"/>
          <w:b/>
          <w:bCs/>
          <w:szCs w:val="28"/>
        </w:rPr>
        <w:fldChar w:fldCharType="end"/>
      </w:r>
      <w:r w:rsidRPr="00BD3FC5">
        <w:rPr>
          <w:rFonts w:cs="Times New Roman"/>
          <w:b/>
          <w:bCs/>
          <w:szCs w:val="28"/>
        </w:rPr>
        <w:t xml:space="preserve">: Biến động lượng mưa trung bình tháng </w:t>
      </w:r>
      <w:bookmarkEnd w:id="208"/>
      <w:r w:rsidRPr="00BD3FC5">
        <w:rPr>
          <w:rFonts w:cs="Times New Roman"/>
          <w:b/>
          <w:bCs/>
          <w:szCs w:val="28"/>
        </w:rPr>
        <w:t>tại Lai Châu</w:t>
      </w:r>
      <w:bookmarkEnd w:id="209"/>
    </w:p>
    <w:p w14:paraId="3B915E08" w14:textId="38DB94F2" w:rsidR="00EB0E09" w:rsidRPr="00BD3FC5" w:rsidRDefault="0098637A" w:rsidP="00BC2575">
      <w:pPr>
        <w:spacing w:line="336" w:lineRule="auto"/>
        <w:jc w:val="right"/>
        <w:rPr>
          <w:rFonts w:cs="Times New Roman"/>
          <w:i/>
          <w:iCs/>
          <w:szCs w:val="28"/>
        </w:rPr>
      </w:pPr>
      <w:r w:rsidRPr="00BD3FC5">
        <w:rPr>
          <w:rFonts w:cs="Times New Roman"/>
          <w:i/>
          <w:iCs/>
          <w:szCs w:val="28"/>
        </w:rPr>
        <w:t>(N</w:t>
      </w:r>
      <w:r w:rsidR="00EB0E09" w:rsidRPr="00BD3FC5">
        <w:rPr>
          <w:rFonts w:cs="Times New Roman"/>
          <w:i/>
          <w:iCs/>
          <w:szCs w:val="28"/>
        </w:rPr>
        <w:t>guồn: Niên giám thống kê</w:t>
      </w:r>
      <w:r w:rsidR="009A7414" w:rsidRPr="00BD3FC5">
        <w:rPr>
          <w:rFonts w:cs="Times New Roman"/>
          <w:i/>
          <w:iCs/>
          <w:szCs w:val="28"/>
        </w:rPr>
        <w:t xml:space="preserve"> tỉnh Lai Châu năm</w:t>
      </w:r>
      <w:r w:rsidR="00EB0E09" w:rsidRPr="00BD3FC5">
        <w:rPr>
          <w:rFonts w:cs="Times New Roman"/>
          <w:i/>
          <w:iCs/>
          <w:szCs w:val="28"/>
        </w:rPr>
        <w:t xml:space="preserve"> 2020)</w:t>
      </w:r>
    </w:p>
    <w:p w14:paraId="112DDF86" w14:textId="543DCEEC" w:rsidR="00676B53" w:rsidRPr="00BD3FC5" w:rsidRDefault="00E106E1" w:rsidP="00BC2575">
      <w:pPr>
        <w:spacing w:line="336" w:lineRule="auto"/>
        <w:rPr>
          <w:rFonts w:cs="Times New Roman"/>
          <w:szCs w:val="28"/>
        </w:rPr>
      </w:pPr>
      <w:r w:rsidRPr="00BD3FC5">
        <w:rPr>
          <w:rFonts w:cs="Times New Roman"/>
          <w:szCs w:val="28"/>
        </w:rPr>
        <w:t xml:space="preserve">- </w:t>
      </w:r>
      <w:r w:rsidR="00A906FF" w:rsidRPr="00BD3FC5">
        <w:rPr>
          <w:rFonts w:cs="Times New Roman"/>
          <w:szCs w:val="28"/>
        </w:rPr>
        <w:t>Lượng mưa bình quân hà</w:t>
      </w:r>
      <w:r w:rsidR="00676B53" w:rsidRPr="00BD3FC5">
        <w:rPr>
          <w:rFonts w:cs="Times New Roman"/>
          <w:szCs w:val="28"/>
        </w:rPr>
        <w:t>ng năm dao động từ 1.600</w:t>
      </w:r>
      <w:r w:rsidR="00DC3A08" w:rsidRPr="00BD3FC5">
        <w:rPr>
          <w:rFonts w:cs="Times New Roman"/>
          <w:szCs w:val="28"/>
        </w:rPr>
        <w:t xml:space="preserve"> </w:t>
      </w:r>
      <w:r w:rsidR="00676B53" w:rsidRPr="00BD3FC5">
        <w:rPr>
          <w:rFonts w:cs="Times New Roman"/>
          <w:szCs w:val="28"/>
        </w:rPr>
        <w:t>mm đến trên 3.000</w:t>
      </w:r>
      <w:r w:rsidR="00DC3A08" w:rsidRPr="00BD3FC5">
        <w:rPr>
          <w:rFonts w:cs="Times New Roman"/>
          <w:szCs w:val="28"/>
        </w:rPr>
        <w:t xml:space="preserve"> </w:t>
      </w:r>
      <w:r w:rsidR="00676B53" w:rsidRPr="00BD3FC5">
        <w:rPr>
          <w:rFonts w:cs="Times New Roman"/>
          <w:szCs w:val="28"/>
        </w:rPr>
        <w:t>mm, trung bình từ 2.500 - 2.700 mm. Lượng mưa phân bổ không đều theo thời gian, mưa lớn tập trung vào tháng 6, 7, 8 chiếm đến 80% lượng mưa cả năm</w:t>
      </w:r>
      <w:r w:rsidR="00AD5DA6" w:rsidRPr="00BD3FC5">
        <w:rPr>
          <w:rFonts w:cs="Times New Roman"/>
          <w:szCs w:val="28"/>
        </w:rPr>
        <w:t>.</w:t>
      </w:r>
      <w:r w:rsidR="00676B53" w:rsidRPr="00BD3FC5">
        <w:rPr>
          <w:rFonts w:cs="Times New Roman"/>
          <w:szCs w:val="28"/>
        </w:rPr>
        <w:t xml:space="preserve"> </w:t>
      </w:r>
      <w:r w:rsidR="00AD5DA6" w:rsidRPr="00BD3FC5">
        <w:rPr>
          <w:rFonts w:cs="Times New Roman"/>
          <w:szCs w:val="28"/>
        </w:rPr>
        <w:t>L</w:t>
      </w:r>
      <w:r w:rsidR="00676B53" w:rsidRPr="00BD3FC5">
        <w:rPr>
          <w:rFonts w:cs="Times New Roman"/>
          <w:szCs w:val="28"/>
        </w:rPr>
        <w:t xml:space="preserve">ượng mưa </w:t>
      </w:r>
      <w:r w:rsidR="00AD5DA6" w:rsidRPr="00BD3FC5">
        <w:rPr>
          <w:rFonts w:cs="Times New Roman"/>
          <w:szCs w:val="28"/>
        </w:rPr>
        <w:t>phân bố</w:t>
      </w:r>
      <w:r w:rsidR="00676B53" w:rsidRPr="00BD3FC5">
        <w:rPr>
          <w:rFonts w:cs="Times New Roman"/>
          <w:szCs w:val="28"/>
        </w:rPr>
        <w:t xml:space="preserve"> không đều giữa các khu vực của tỉnh</w:t>
      </w:r>
      <w:r w:rsidR="00AD5DA6" w:rsidRPr="00BD3FC5">
        <w:rPr>
          <w:rFonts w:cs="Times New Roman"/>
          <w:szCs w:val="28"/>
        </w:rPr>
        <w:t>,</w:t>
      </w:r>
      <w:r w:rsidR="00676B53" w:rsidRPr="00BD3FC5">
        <w:rPr>
          <w:rFonts w:cs="Times New Roman"/>
          <w:szCs w:val="28"/>
        </w:rPr>
        <w:t xml:space="preserve"> tuy nhiên</w:t>
      </w:r>
      <w:r w:rsidR="00AD5DA6" w:rsidRPr="00BD3FC5">
        <w:rPr>
          <w:rFonts w:cs="Times New Roman"/>
          <w:szCs w:val="28"/>
        </w:rPr>
        <w:t>,</w:t>
      </w:r>
      <w:r w:rsidR="00676B53" w:rsidRPr="00BD3FC5">
        <w:rPr>
          <w:rFonts w:cs="Times New Roman"/>
          <w:szCs w:val="28"/>
        </w:rPr>
        <w:t xml:space="preserve"> xu thế thay đổi về lượng mưa trong năm không khác biệt đáng kể. </w:t>
      </w:r>
    </w:p>
    <w:p w14:paraId="2FA25AE6" w14:textId="77777777" w:rsidR="008B6B52" w:rsidRPr="00BD3FC5" w:rsidRDefault="008B6B52" w:rsidP="00BC2575">
      <w:pPr>
        <w:spacing w:line="336" w:lineRule="auto"/>
        <w:rPr>
          <w:rFonts w:cs="Times New Roman"/>
          <w:spacing w:val="-4"/>
          <w:szCs w:val="28"/>
        </w:rPr>
      </w:pPr>
      <w:r w:rsidRPr="00BD3FC5">
        <w:rPr>
          <w:rFonts w:cs="Times New Roman"/>
          <w:spacing w:val="-4"/>
          <w:szCs w:val="28"/>
        </w:rPr>
        <w:t>- Số giờ nắng trong năm khoảng 1.700 đến 2.200 giờ thuận lợi cho nhiều loại cây trồng sinh trưởng và phát triển, độ ẩm không khí trung bình khoảng 80%. Hướng gió chủ đạo của Lai Châu là gió Tây và gió Đông Nam, ít chịu ảnh hưởng của bão và gió mùa Đông Bắc. Các yếu tố bất lợi về thời tiết đối với phát triển kinh tế nói chung và hoạt động du lịch nói riêng ở đây có mưa đá, gió lốc,... và thường xảy ra vào đầu mùa mưa với tần suất xuất hiện trung bình 1,3 - 1,5 ngày/năm. Ngoài ra, mùa đông thường xuất hiện sương muối, cá biệt có tuyết rơi tại các vùng núi cao.</w:t>
      </w:r>
    </w:p>
    <w:p w14:paraId="1815A7CA" w14:textId="3C7622B9" w:rsidR="0098637A" w:rsidRPr="00BD3FC5" w:rsidRDefault="0098637A" w:rsidP="00B77775">
      <w:pPr>
        <w:spacing w:before="60" w:line="312" w:lineRule="auto"/>
        <w:ind w:firstLine="0"/>
        <w:jc w:val="center"/>
        <w:rPr>
          <w:rFonts w:cs="Times New Roman"/>
          <w:szCs w:val="28"/>
        </w:rPr>
      </w:pPr>
      <w:r w:rsidRPr="00BD3FC5">
        <w:rPr>
          <w:rFonts w:cs="Times New Roman"/>
          <w:noProof/>
          <w:szCs w:val="28"/>
          <w:lang w:val="en-US" w:eastAsia="en-US"/>
        </w:rPr>
        <w:drawing>
          <wp:inline distT="0" distB="0" distL="0" distR="0" wp14:anchorId="4588B0EE" wp14:editId="2B8BAABD">
            <wp:extent cx="5039995" cy="1872000"/>
            <wp:effectExtent l="0" t="0" r="8255" b="0"/>
            <wp:docPr id="20" name="Chart 20">
              <a:extLst xmlns:a="http://schemas.openxmlformats.org/drawingml/2006/main">
                <a:ext uri="{FF2B5EF4-FFF2-40B4-BE49-F238E27FC236}">
                  <a16:creationId xmlns:a16="http://schemas.microsoft.com/office/drawing/2014/main" id="{69C5A692-A311-4EA8-9BF2-1C8512DF82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4146E7F" w14:textId="7F06EAA7" w:rsidR="00676B53" w:rsidRPr="00BD3FC5" w:rsidRDefault="00676B53" w:rsidP="005D7F4E">
      <w:pPr>
        <w:spacing w:line="264" w:lineRule="auto"/>
        <w:ind w:firstLine="0"/>
        <w:jc w:val="center"/>
        <w:rPr>
          <w:rFonts w:cs="Times New Roman"/>
          <w:b/>
          <w:bCs/>
          <w:szCs w:val="28"/>
        </w:rPr>
      </w:pPr>
      <w:bookmarkStart w:id="210" w:name="_Toc134400543"/>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3</w:t>
      </w:r>
      <w:r w:rsidRPr="00BD3FC5">
        <w:rPr>
          <w:rFonts w:cs="Times New Roman"/>
          <w:b/>
          <w:bCs/>
          <w:szCs w:val="28"/>
        </w:rPr>
        <w:fldChar w:fldCharType="end"/>
      </w:r>
      <w:r w:rsidRPr="00BD3FC5">
        <w:rPr>
          <w:rFonts w:cs="Times New Roman"/>
          <w:b/>
          <w:bCs/>
          <w:szCs w:val="28"/>
        </w:rPr>
        <w:t>: Biến động tổng số giờ nắng hàng năm tỉnh Lai Châu</w:t>
      </w:r>
      <w:bookmarkEnd w:id="210"/>
    </w:p>
    <w:p w14:paraId="4EDFF3D9" w14:textId="395E5B19" w:rsidR="00676B53" w:rsidRPr="00BD3FC5" w:rsidRDefault="00DC3A08" w:rsidP="005D7F4E">
      <w:pPr>
        <w:spacing w:line="264" w:lineRule="auto"/>
        <w:ind w:firstLine="0"/>
        <w:jc w:val="right"/>
        <w:rPr>
          <w:rFonts w:cs="Times New Roman"/>
          <w:i/>
          <w:iCs/>
          <w:szCs w:val="28"/>
        </w:rPr>
      </w:pPr>
      <w:r w:rsidRPr="00BD3FC5">
        <w:rPr>
          <w:rFonts w:cs="Times New Roman"/>
          <w:i/>
          <w:iCs/>
          <w:szCs w:val="28"/>
        </w:rPr>
        <w:t>(</w:t>
      </w:r>
      <w:r w:rsidR="00676B53" w:rsidRPr="00BD3FC5">
        <w:rPr>
          <w:rFonts w:cs="Times New Roman"/>
          <w:i/>
          <w:iCs/>
          <w:szCs w:val="28"/>
        </w:rPr>
        <w:t>Nguồn: Niên giám thống kê</w:t>
      </w:r>
      <w:r w:rsidR="00B8397D" w:rsidRPr="00BD3FC5">
        <w:rPr>
          <w:rFonts w:cs="Times New Roman"/>
          <w:i/>
          <w:iCs/>
          <w:szCs w:val="28"/>
        </w:rPr>
        <w:t xml:space="preserve"> tỉnh Lai Châu năm</w:t>
      </w:r>
      <w:r w:rsidR="0098637A" w:rsidRPr="00BD3FC5">
        <w:rPr>
          <w:rFonts w:cs="Times New Roman"/>
          <w:i/>
          <w:iCs/>
          <w:szCs w:val="28"/>
        </w:rPr>
        <w:t xml:space="preserve"> 2020</w:t>
      </w:r>
      <w:r w:rsidRPr="00BD3FC5">
        <w:rPr>
          <w:rFonts w:cs="Times New Roman"/>
          <w:i/>
          <w:iCs/>
          <w:szCs w:val="28"/>
        </w:rPr>
        <w:t>)</w:t>
      </w:r>
    </w:p>
    <w:p w14:paraId="3BE542E4" w14:textId="77777777" w:rsidR="0098637A" w:rsidRPr="00BD3FC5" w:rsidRDefault="0098637A" w:rsidP="00B77775">
      <w:pPr>
        <w:spacing w:before="60" w:line="312" w:lineRule="auto"/>
        <w:ind w:firstLine="0"/>
        <w:jc w:val="center"/>
        <w:rPr>
          <w:rFonts w:cs="Times New Roman"/>
          <w:szCs w:val="28"/>
        </w:rPr>
      </w:pPr>
      <w:r w:rsidRPr="00BD3FC5">
        <w:rPr>
          <w:rFonts w:cs="Times New Roman"/>
          <w:noProof/>
          <w:szCs w:val="28"/>
          <w:lang w:val="en-US" w:eastAsia="en-US"/>
        </w:rPr>
        <w:lastRenderedPageBreak/>
        <w:drawing>
          <wp:inline distT="0" distB="0" distL="0" distR="0" wp14:anchorId="6543ED6F" wp14:editId="36CD8CEF">
            <wp:extent cx="4718050" cy="1872000"/>
            <wp:effectExtent l="0" t="0" r="6350" b="0"/>
            <wp:docPr id="47" name="Chart 47">
              <a:extLst xmlns:a="http://schemas.openxmlformats.org/drawingml/2006/main">
                <a:ext uri="{FF2B5EF4-FFF2-40B4-BE49-F238E27FC236}">
                  <a16:creationId xmlns:a16="http://schemas.microsoft.com/office/drawing/2014/main" id="{5104A65B-00B6-4690-8FC4-F2BD7C5831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9E3715C" w14:textId="4B05D634" w:rsidR="00676B53" w:rsidRPr="00BD3FC5" w:rsidRDefault="00676B53" w:rsidP="00BC2575">
      <w:pPr>
        <w:jc w:val="center"/>
        <w:rPr>
          <w:rFonts w:cs="Times New Roman"/>
          <w:b/>
          <w:bCs/>
          <w:szCs w:val="28"/>
        </w:rPr>
      </w:pPr>
      <w:bookmarkStart w:id="211" w:name="_Toc134400544"/>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4</w:t>
      </w:r>
      <w:r w:rsidRPr="00BD3FC5">
        <w:rPr>
          <w:rFonts w:cs="Times New Roman"/>
          <w:b/>
          <w:bCs/>
          <w:szCs w:val="28"/>
        </w:rPr>
        <w:fldChar w:fldCharType="end"/>
      </w:r>
      <w:r w:rsidRPr="00BD3FC5">
        <w:rPr>
          <w:rFonts w:cs="Times New Roman"/>
          <w:b/>
          <w:bCs/>
          <w:szCs w:val="28"/>
        </w:rPr>
        <w:t>: Biến động độ ẩm không khí trung bình năm tỉnh Lai Châu</w:t>
      </w:r>
      <w:bookmarkEnd w:id="211"/>
    </w:p>
    <w:p w14:paraId="42CE98F8" w14:textId="68646433" w:rsidR="0098637A" w:rsidRPr="00BD3FC5" w:rsidRDefault="0098637A" w:rsidP="00BC2575">
      <w:pPr>
        <w:jc w:val="right"/>
        <w:rPr>
          <w:rFonts w:cs="Times New Roman"/>
          <w:i/>
          <w:iCs/>
          <w:szCs w:val="28"/>
        </w:rPr>
      </w:pPr>
      <w:r w:rsidRPr="00BD3FC5">
        <w:rPr>
          <w:rFonts w:cs="Times New Roman"/>
          <w:i/>
          <w:iCs/>
          <w:szCs w:val="28"/>
        </w:rPr>
        <w:t>(Nguồn: Niên giám thống kê</w:t>
      </w:r>
      <w:r w:rsidR="00307BBA" w:rsidRPr="00BD3FC5">
        <w:rPr>
          <w:rFonts w:cs="Times New Roman"/>
          <w:i/>
          <w:iCs/>
          <w:szCs w:val="28"/>
        </w:rPr>
        <w:t xml:space="preserve"> tỉnh Lai Châu năm</w:t>
      </w:r>
      <w:r w:rsidRPr="00BD3FC5">
        <w:rPr>
          <w:rFonts w:cs="Times New Roman"/>
          <w:i/>
          <w:iCs/>
          <w:szCs w:val="28"/>
        </w:rPr>
        <w:t xml:space="preserve"> 2020)</w:t>
      </w:r>
    </w:p>
    <w:p w14:paraId="6D66594C" w14:textId="6627B87B" w:rsidR="008B6B52" w:rsidRPr="00BD3FC5" w:rsidRDefault="008B6B52" w:rsidP="00BC2575">
      <w:pPr>
        <w:rPr>
          <w:rFonts w:cs="Times New Roman"/>
          <w:spacing w:val="-4"/>
          <w:szCs w:val="28"/>
        </w:rPr>
      </w:pPr>
      <w:r w:rsidRPr="00BD3FC5">
        <w:rPr>
          <w:rFonts w:cs="Times New Roman"/>
          <w:spacing w:val="-4"/>
          <w:szCs w:val="28"/>
        </w:rPr>
        <w:t xml:space="preserve">- Lai Châu là khu vực chịu ảnh hưởng chính của gió Tây và Đông Nam, ít chịu ảnh hưởng của bão và gió mùa Đông Bắc. Ở các thung lũng, tốc độ gió giảm đáng kể so với các khu vực cao, ít bị chắn bởi địa hình. Tỉnh nằm trong vùng mức 5 (khu vực có tốc độ gió &lt; 4m/s), với mức 5 này thì khai thác và sử dụng năng lượng gió chưa có hiệu quả với công nghệ hiện nay. Tại các vùng có độ cao dưới 1.000m tốc độ gió trung bình năm khoảng 2 - 3 m/s. Các vùng núi thấp phía Tây Bắc sông Đà đến các vùng biên giới Tây Bắc có tốc độ gió yếu, tốc độ trung bình &lt; 2 m/s. Trên các núi cao tốc độ gió khá lớn, ở độ cao &gt; 1.400 </w:t>
      </w:r>
      <w:r w:rsidR="00384AA0" w:rsidRPr="00BD3FC5">
        <w:rPr>
          <w:rFonts w:cs="Times New Roman"/>
          <w:spacing w:val="-4"/>
          <w:szCs w:val="28"/>
        </w:rPr>
        <w:t>-</w:t>
      </w:r>
      <w:r w:rsidRPr="00BD3FC5">
        <w:rPr>
          <w:rFonts w:cs="Times New Roman"/>
          <w:spacing w:val="-4"/>
          <w:szCs w:val="28"/>
        </w:rPr>
        <w:t xml:space="preserve"> 1.500 m của dãy Hoàng Liên Sơn tốc độ gió trung bình năm &gt; 4 m/s. </w:t>
      </w:r>
    </w:p>
    <w:p w14:paraId="22B006E9" w14:textId="332ABF61" w:rsidR="008B6B52" w:rsidRPr="00BD3FC5" w:rsidRDefault="008B6B52" w:rsidP="00BC2575">
      <w:pPr>
        <w:rPr>
          <w:rFonts w:cs="Times New Roman"/>
          <w:spacing w:val="-4"/>
          <w:szCs w:val="28"/>
        </w:rPr>
      </w:pPr>
      <w:r w:rsidRPr="00BD3FC5">
        <w:rPr>
          <w:rFonts w:cs="Times New Roman"/>
          <w:spacing w:val="-4"/>
          <w:szCs w:val="28"/>
        </w:rPr>
        <w:t>Với đặc điểm khí hậu như trên, về các hoạt động nông nghiệp, Lai Châu có thể phát triển các khu chuyên canh cây ăn quả, cây lúa chất lượng cao, cây dược liệu, các loài rau và hoa. Bên cạnh đó, Lai Châu còn được biết đến với một số điểm du lịch nổi tiếng (như: Sìn Hồ, Tam Đường,...) nhờ có khí hậu mát mẻ. Về các hoạt động công nghiệp (sản xuất điện), Lai Châu có tiềm năng khai thác sử dụng năng lượng gió và năng lượng mặt trời, tuy nhiên, so với tiềm năng về NLMT là k</w:t>
      </w:r>
      <w:r w:rsidR="00D00741" w:rsidRPr="00BD3FC5">
        <w:rPr>
          <w:rFonts w:cs="Times New Roman"/>
          <w:spacing w:val="-4"/>
          <w:szCs w:val="28"/>
        </w:rPr>
        <w:t xml:space="preserve">hả quan thì năng lượng gió cho </w:t>
      </w:r>
      <w:r w:rsidRPr="00BD3FC5">
        <w:rPr>
          <w:rFonts w:cs="Times New Roman"/>
          <w:spacing w:val="-4"/>
          <w:szCs w:val="28"/>
        </w:rPr>
        <w:t>sản xuât điện của Lai Châu là thấp, chỉ có thể sử dụng ở một số khu vực như trên các dãy núi cao Hoàng Liên Sơn. Về cơ bản, hện nay Lai Châu vẫn chưa khai thác triệt để các ưu đãi của khí hậu để phục vụ phát triển kinh tế - xã hội</w:t>
      </w:r>
    </w:p>
    <w:p w14:paraId="48105C3A" w14:textId="4486EA5B" w:rsidR="00676B53" w:rsidRPr="00BD3FC5" w:rsidRDefault="00597CB8" w:rsidP="00BC2575">
      <w:pPr>
        <w:rPr>
          <w:rFonts w:cs="Times New Roman"/>
          <w:b/>
          <w:i/>
          <w:szCs w:val="28"/>
        </w:rPr>
      </w:pPr>
      <w:bookmarkStart w:id="212" w:name="_Toc77513430"/>
      <w:bookmarkStart w:id="213" w:name="_Toc81658849"/>
      <w:r w:rsidRPr="00BD3FC5">
        <w:rPr>
          <w:rFonts w:cs="Times New Roman"/>
          <w:b/>
          <w:i/>
          <w:szCs w:val="28"/>
        </w:rPr>
        <w:t>b.</w:t>
      </w:r>
      <w:r w:rsidR="00676B53" w:rsidRPr="00BD3FC5">
        <w:rPr>
          <w:rFonts w:cs="Times New Roman"/>
          <w:b/>
          <w:i/>
          <w:szCs w:val="28"/>
        </w:rPr>
        <w:t xml:space="preserve"> </w:t>
      </w:r>
      <w:r w:rsidR="00A84F15" w:rsidRPr="00BD3FC5">
        <w:rPr>
          <w:rFonts w:cs="Times New Roman"/>
          <w:b/>
          <w:i/>
          <w:szCs w:val="28"/>
        </w:rPr>
        <w:t>Điều kiện</w:t>
      </w:r>
      <w:r w:rsidR="00676B53" w:rsidRPr="00BD3FC5">
        <w:rPr>
          <w:rFonts w:cs="Times New Roman"/>
          <w:b/>
          <w:i/>
          <w:szCs w:val="28"/>
        </w:rPr>
        <w:t xml:space="preserve"> thủy văn</w:t>
      </w:r>
      <w:bookmarkEnd w:id="212"/>
      <w:bookmarkEnd w:id="213"/>
      <w:r w:rsidR="008E747F" w:rsidRPr="00BD3FC5">
        <w:rPr>
          <w:rFonts w:cs="Times New Roman"/>
          <w:b/>
          <w:i/>
          <w:szCs w:val="28"/>
        </w:rPr>
        <w:t>:</w:t>
      </w:r>
    </w:p>
    <w:p w14:paraId="36AF054C" w14:textId="7020DFAD" w:rsidR="00676B53" w:rsidRPr="00BD3FC5" w:rsidRDefault="00676B53" w:rsidP="00BC2575">
      <w:pPr>
        <w:rPr>
          <w:rFonts w:cs="Times New Roman"/>
          <w:szCs w:val="28"/>
        </w:rPr>
      </w:pPr>
      <w:r w:rsidRPr="00BD3FC5">
        <w:rPr>
          <w:rFonts w:cs="Times New Roman"/>
          <w:szCs w:val="28"/>
        </w:rPr>
        <w:t>Lai Châu có nguồn tài nguyên nước mặt rất phong phú. Toàn bộ diện tích tỉnh Lai Châu thuộc lưu vực sông Đà; mạng lưới sông suối tương đối dày đặc (có khoảng 500 suối lớn, nhỏ); mật độ sông suối khá cao 5,5 - 6</w:t>
      </w:r>
      <w:r w:rsidR="00DC3A08" w:rsidRPr="00BD3FC5">
        <w:rPr>
          <w:rFonts w:cs="Times New Roman"/>
          <w:szCs w:val="28"/>
        </w:rPr>
        <w:t xml:space="preserve"> </w:t>
      </w:r>
      <w:r w:rsidRPr="00BD3FC5">
        <w:rPr>
          <w:rFonts w:cs="Times New Roman"/>
          <w:szCs w:val="28"/>
        </w:rPr>
        <w:t>km/km</w:t>
      </w:r>
      <w:r w:rsidRPr="00BD3FC5">
        <w:rPr>
          <w:rFonts w:cs="Times New Roman"/>
          <w:szCs w:val="28"/>
          <w:vertAlign w:val="superscript"/>
        </w:rPr>
        <w:t>2</w:t>
      </w:r>
      <w:r w:rsidRPr="00BD3FC5">
        <w:rPr>
          <w:rFonts w:cs="Times New Roman"/>
          <w:szCs w:val="28"/>
        </w:rPr>
        <w:t xml:space="preserve">. </w:t>
      </w:r>
    </w:p>
    <w:p w14:paraId="736B017C" w14:textId="7EAA8BDA" w:rsidR="00676B53" w:rsidRPr="00BD3FC5" w:rsidRDefault="00676B53" w:rsidP="00BC2575">
      <w:pPr>
        <w:spacing w:line="348" w:lineRule="auto"/>
        <w:rPr>
          <w:rFonts w:cs="Times New Roman"/>
          <w:szCs w:val="28"/>
        </w:rPr>
      </w:pPr>
      <w:r w:rsidRPr="00BD3FC5">
        <w:rPr>
          <w:rFonts w:cs="Times New Roman"/>
          <w:szCs w:val="28"/>
        </w:rPr>
        <w:lastRenderedPageBreak/>
        <w:t xml:space="preserve">Sông Đà chạy dọc các huyện Mường Tè, Nậm Nhùn, sau đó chạy dọc phía </w:t>
      </w:r>
      <w:r w:rsidR="00AD5DA6" w:rsidRPr="00BD3FC5">
        <w:rPr>
          <w:rFonts w:cs="Times New Roman"/>
          <w:szCs w:val="28"/>
        </w:rPr>
        <w:t>N</w:t>
      </w:r>
      <w:r w:rsidRPr="00BD3FC5">
        <w:rPr>
          <w:rFonts w:cs="Times New Roman"/>
          <w:szCs w:val="28"/>
        </w:rPr>
        <w:t>am huyện Sìn Hồ, tạo thành ranh giới tự nhiên giữa tỉnh Lai Châu và tỉnh Điện Biên. Lưu vực sông Đà có tổng lượng dòng chảy năm là 6,816 tỷ m</w:t>
      </w:r>
      <w:r w:rsidRPr="00BD3FC5">
        <w:rPr>
          <w:rFonts w:cs="Times New Roman"/>
          <w:szCs w:val="28"/>
          <w:vertAlign w:val="superscript"/>
        </w:rPr>
        <w:t>3</w:t>
      </w:r>
      <w:r w:rsidRPr="00BD3FC5">
        <w:rPr>
          <w:rFonts w:cs="Times New Roman"/>
          <w:szCs w:val="28"/>
        </w:rPr>
        <w:t>/năm, lưu vực sông Đà có tổng diện tích là 52.900</w:t>
      </w:r>
      <w:r w:rsidR="00DC3A08" w:rsidRPr="00BD3FC5">
        <w:rPr>
          <w:rFonts w:cs="Times New Roman"/>
          <w:szCs w:val="28"/>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trong đó phần hứng nước thuộc địa phận Trung Quốc là 26.800</w:t>
      </w:r>
      <w:r w:rsidR="00DC3A08" w:rsidRPr="00BD3FC5">
        <w:rPr>
          <w:rFonts w:cs="Times New Roman"/>
          <w:szCs w:val="28"/>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xml:space="preserve"> và phần Việt Nam là 26.100</w:t>
      </w:r>
      <w:r w:rsidR="00DC3A08" w:rsidRPr="00BD3FC5">
        <w:rPr>
          <w:rFonts w:cs="Times New Roman"/>
          <w:szCs w:val="28"/>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Tại huyện Mường Tè và huyện Sìn Hồ có 42 suối nhánh của sông Đà có diện tích lưu vực F &gt; 10</w:t>
      </w:r>
      <w:r w:rsidR="00DC3A08" w:rsidRPr="00BD3FC5">
        <w:rPr>
          <w:rFonts w:cs="Times New Roman"/>
          <w:szCs w:val="28"/>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với môđun dòng chảy Mo = 47,78</w:t>
      </w:r>
      <w:r w:rsidR="00DC3A08" w:rsidRPr="00BD3FC5">
        <w:rPr>
          <w:rFonts w:cs="Times New Roman"/>
          <w:szCs w:val="28"/>
        </w:rPr>
        <w:t xml:space="preserve"> </w:t>
      </w:r>
      <w:r w:rsidRPr="00BD3FC5">
        <w:rPr>
          <w:rFonts w:cs="Times New Roman"/>
          <w:szCs w:val="28"/>
        </w:rPr>
        <w:t>l/s/km</w:t>
      </w:r>
      <w:r w:rsidRPr="00BD3FC5">
        <w:rPr>
          <w:rFonts w:cs="Times New Roman"/>
          <w:szCs w:val="28"/>
          <w:vertAlign w:val="superscript"/>
        </w:rPr>
        <w:t>2</w:t>
      </w:r>
      <w:r w:rsidRPr="00BD3FC5">
        <w:rPr>
          <w:rFonts w:cs="Times New Roman"/>
          <w:szCs w:val="28"/>
        </w:rPr>
        <w:t>, lưu lượng dòng chảy năm là 8,187 tỷ m</w:t>
      </w:r>
      <w:r w:rsidRPr="00BD3FC5">
        <w:rPr>
          <w:rFonts w:cs="Times New Roman"/>
          <w:szCs w:val="28"/>
          <w:vertAlign w:val="superscript"/>
        </w:rPr>
        <w:t>3</w:t>
      </w:r>
      <w:r w:rsidRPr="00BD3FC5">
        <w:rPr>
          <w:rFonts w:cs="Times New Roman"/>
          <w:szCs w:val="28"/>
        </w:rPr>
        <w:t xml:space="preserve"> nước. Đầu nguồn sông Đà có tổng diện tích lưu vực khoảng 3.400</w:t>
      </w:r>
      <w:r w:rsidR="00DC3A08" w:rsidRPr="00BD3FC5">
        <w:rPr>
          <w:rFonts w:cs="Times New Roman"/>
          <w:szCs w:val="28"/>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xml:space="preserve">, chiếm 38% diện tích tự nhiên của tỉnh. </w:t>
      </w:r>
    </w:p>
    <w:p w14:paraId="202FC63A" w14:textId="77777777" w:rsidR="005A54E5" w:rsidRPr="00BD3FC5" w:rsidRDefault="005A54E5" w:rsidP="00BC2575">
      <w:pPr>
        <w:pStyle w:val="4Noidung"/>
        <w:tabs>
          <w:tab w:val="left" w:pos="709"/>
        </w:tabs>
        <w:spacing w:before="0" w:after="0" w:line="348" w:lineRule="auto"/>
        <w:rPr>
          <w:rFonts w:cs="Times New Roman"/>
          <w:szCs w:val="28"/>
          <w:lang w:val="vi-VN"/>
        </w:rPr>
      </w:pPr>
      <w:r w:rsidRPr="00BD3FC5">
        <w:rPr>
          <w:rFonts w:cs="Times New Roman"/>
          <w:szCs w:val="28"/>
          <w:lang w:val="vi-VN"/>
        </w:rPr>
        <w:t>Tỉnh có 3 hệ thống sông chính là chi lưu cấp 1 của sông Đà, gồm:</w:t>
      </w:r>
    </w:p>
    <w:p w14:paraId="63D45983" w14:textId="7C319FF3" w:rsidR="005A54E5" w:rsidRPr="00BD3FC5" w:rsidRDefault="005A54E5" w:rsidP="00BC2575">
      <w:pPr>
        <w:pStyle w:val="4Noidung"/>
        <w:tabs>
          <w:tab w:val="left" w:pos="709"/>
        </w:tabs>
        <w:spacing w:before="0" w:after="0" w:line="348" w:lineRule="auto"/>
        <w:rPr>
          <w:rFonts w:cs="Times New Roman"/>
          <w:spacing w:val="-6"/>
          <w:szCs w:val="28"/>
          <w:lang w:val="vi-VN"/>
        </w:rPr>
      </w:pPr>
      <w:r w:rsidRPr="00BD3FC5">
        <w:rPr>
          <w:rFonts w:cs="Times New Roman"/>
          <w:spacing w:val="-6"/>
          <w:szCs w:val="28"/>
          <w:lang w:val="vi-VN"/>
        </w:rPr>
        <w:t>+ Lưu vực sông Nậm Na có tổng lượng dòng chảy năm là 4,513 tỷ m</w:t>
      </w:r>
      <w:r w:rsidRPr="00BD3FC5">
        <w:rPr>
          <w:rFonts w:cs="Times New Roman"/>
          <w:spacing w:val="-6"/>
          <w:szCs w:val="28"/>
          <w:vertAlign w:val="superscript"/>
          <w:lang w:val="vi-VN"/>
        </w:rPr>
        <w:t>3</w:t>
      </w:r>
      <w:r w:rsidRPr="00BD3FC5">
        <w:rPr>
          <w:rFonts w:cs="Times New Roman"/>
          <w:spacing w:val="-6"/>
          <w:szCs w:val="28"/>
          <w:lang w:val="vi-VN"/>
        </w:rPr>
        <w:t>/năm. Sông Nậm Na bắt nguồn vùng núi cao trên 1.500m ở địa phận Trung Quốc. Tổng diện tích lưu vực sông là 6.860 km</w:t>
      </w:r>
      <w:r w:rsidRPr="00BD3FC5">
        <w:rPr>
          <w:rFonts w:cs="Times New Roman"/>
          <w:spacing w:val="-6"/>
          <w:szCs w:val="28"/>
          <w:vertAlign w:val="superscript"/>
          <w:lang w:val="vi-VN"/>
        </w:rPr>
        <w:t>2</w:t>
      </w:r>
      <w:r w:rsidRPr="00BD3FC5">
        <w:rPr>
          <w:rFonts w:cs="Times New Roman"/>
          <w:spacing w:val="-6"/>
          <w:szCs w:val="28"/>
          <w:lang w:val="vi-VN"/>
        </w:rPr>
        <w:t>, ở Việt Nam là 2.190 km</w:t>
      </w:r>
      <w:r w:rsidRPr="00BD3FC5">
        <w:rPr>
          <w:rFonts w:cs="Times New Roman"/>
          <w:spacing w:val="-6"/>
          <w:szCs w:val="28"/>
          <w:vertAlign w:val="superscript"/>
          <w:lang w:val="vi-VN"/>
        </w:rPr>
        <w:t>2</w:t>
      </w:r>
      <w:r w:rsidRPr="00BD3FC5">
        <w:rPr>
          <w:rFonts w:cs="Times New Roman"/>
          <w:spacing w:val="-6"/>
          <w:szCs w:val="28"/>
          <w:lang w:val="vi-VN"/>
        </w:rPr>
        <w:t xml:space="preserve">. Chiều dài toàn sông là 235km, ở Việt Nam là 86km. Sông Nậm Na vào Việt Nam chảy theo hướng Tây </w:t>
      </w:r>
      <w:r w:rsidR="009A6473">
        <w:rPr>
          <w:rFonts w:cs="Times New Roman"/>
          <w:spacing w:val="-6"/>
          <w:szCs w:val="28"/>
        </w:rPr>
        <w:t>B</w:t>
      </w:r>
      <w:r w:rsidRPr="00BD3FC5">
        <w:rPr>
          <w:rFonts w:cs="Times New Roman"/>
          <w:spacing w:val="-6"/>
          <w:szCs w:val="28"/>
          <w:lang w:val="vi-VN"/>
        </w:rPr>
        <w:t xml:space="preserve">ắc - Đông </w:t>
      </w:r>
      <w:r w:rsidR="009A6473">
        <w:rPr>
          <w:rFonts w:cs="Times New Roman"/>
          <w:spacing w:val="-6"/>
          <w:szCs w:val="28"/>
        </w:rPr>
        <w:t>N</w:t>
      </w:r>
      <w:r w:rsidRPr="00BD3FC5">
        <w:rPr>
          <w:rFonts w:cs="Times New Roman"/>
          <w:spacing w:val="-6"/>
          <w:szCs w:val="28"/>
          <w:lang w:val="vi-VN"/>
        </w:rPr>
        <w:t>am từ cửa khẩu chạy dọc theo Quốc lộ 4D chảy qua địa phận huyện Phong Thổ, phần Tây Bắc của huyện Sìn Hồ. Lưu lượng dòng chảy trung bình 40 - 80l/s.</w:t>
      </w:r>
    </w:p>
    <w:p w14:paraId="647AEA81" w14:textId="3BCB53AF" w:rsidR="005A54E5" w:rsidRPr="00BD3FC5" w:rsidRDefault="005A54E5" w:rsidP="00BC2575">
      <w:pPr>
        <w:pStyle w:val="4Noidung"/>
        <w:tabs>
          <w:tab w:val="left" w:pos="709"/>
        </w:tabs>
        <w:spacing w:before="0" w:after="0" w:line="348" w:lineRule="auto"/>
        <w:rPr>
          <w:rFonts w:cs="Times New Roman"/>
          <w:szCs w:val="28"/>
          <w:lang w:val="vi-VN"/>
        </w:rPr>
      </w:pPr>
      <w:r w:rsidRPr="00BD3FC5">
        <w:rPr>
          <w:rFonts w:cs="Times New Roman"/>
          <w:szCs w:val="28"/>
          <w:lang w:val="vi-VN"/>
        </w:rPr>
        <w:t>+ Lưu vực sông Nậm Mu có tổng diện tích 3.433</w:t>
      </w:r>
      <w:r w:rsidR="00D00741" w:rsidRPr="00BD3FC5">
        <w:rPr>
          <w:rFonts w:cs="Times New Roman"/>
          <w:szCs w:val="28"/>
        </w:rPr>
        <w:t xml:space="preserve"> </w:t>
      </w:r>
      <w:r w:rsidRPr="00BD3FC5">
        <w:rPr>
          <w:rFonts w:cs="Times New Roman"/>
          <w:szCs w:val="28"/>
          <w:lang w:val="vi-VN"/>
        </w:rPr>
        <w:t>km</w:t>
      </w:r>
      <w:r w:rsidRPr="00BD3FC5">
        <w:rPr>
          <w:rFonts w:cs="Times New Roman"/>
          <w:szCs w:val="28"/>
          <w:vertAlign w:val="superscript"/>
          <w:lang w:val="vi-VN"/>
        </w:rPr>
        <w:t>2</w:t>
      </w:r>
      <w:r w:rsidRPr="00BD3FC5">
        <w:rPr>
          <w:rFonts w:cs="Times New Roman"/>
          <w:szCs w:val="28"/>
          <w:lang w:val="vi-VN"/>
        </w:rPr>
        <w:t>, chiều dài 181 km, thượng nguồn của sông Nậm Mu bắt nguồn từ các suối nhỏ ở huyện Tam Đường, sau hai dòng suối Nậm Dê và Nậm Pe nhập lưu tạo thành sông Nậm Mu ở xã Bình Lư. Sau đó sông Nậm Mu chảy theo hướng Đông Nam qua các huyện Tân Uyên và Than Uyên ra khỏi địa phận tỉnh Lai Châu, sang địa phận tỉnh Sơn La và nhập lưu với sông Đà tại Sơn La, trong đó phần diện tích lưu vực trên địa bàn tỉnh Lai Châu là 2.356</w:t>
      </w:r>
      <w:r w:rsidR="00D00741" w:rsidRPr="00BD3FC5">
        <w:rPr>
          <w:rFonts w:cs="Times New Roman"/>
          <w:szCs w:val="28"/>
        </w:rPr>
        <w:t xml:space="preserve"> </w:t>
      </w:r>
      <w:r w:rsidRPr="00BD3FC5">
        <w:rPr>
          <w:rFonts w:cs="Times New Roman"/>
          <w:szCs w:val="28"/>
          <w:lang w:val="vi-VN"/>
        </w:rPr>
        <w:t>km</w:t>
      </w:r>
      <w:r w:rsidRPr="00BD3FC5">
        <w:rPr>
          <w:rFonts w:cs="Times New Roman"/>
          <w:szCs w:val="28"/>
          <w:vertAlign w:val="superscript"/>
          <w:lang w:val="vi-VN"/>
        </w:rPr>
        <w:t>2</w:t>
      </w:r>
      <w:r w:rsidRPr="00BD3FC5">
        <w:rPr>
          <w:rFonts w:cs="Times New Roman"/>
          <w:szCs w:val="28"/>
          <w:lang w:val="vi-VN"/>
        </w:rPr>
        <w:t>, với chiều dài 148,6</w:t>
      </w:r>
      <w:r w:rsidR="00D00741" w:rsidRPr="00BD3FC5">
        <w:rPr>
          <w:rFonts w:cs="Times New Roman"/>
          <w:szCs w:val="28"/>
        </w:rPr>
        <w:t xml:space="preserve"> </w:t>
      </w:r>
      <w:r w:rsidRPr="00BD3FC5">
        <w:rPr>
          <w:rFonts w:cs="Times New Roman"/>
          <w:szCs w:val="28"/>
          <w:lang w:val="vi-VN"/>
        </w:rPr>
        <w:t>km, lưu lượng trung bình năm sông Nậm Mu tại Lai Châu là 122,53 m</w:t>
      </w:r>
      <w:r w:rsidRPr="00BD3FC5">
        <w:rPr>
          <w:rFonts w:cs="Times New Roman"/>
          <w:szCs w:val="28"/>
          <w:vertAlign w:val="superscript"/>
          <w:lang w:val="vi-VN"/>
        </w:rPr>
        <w:t>3</w:t>
      </w:r>
      <w:r w:rsidRPr="00BD3FC5">
        <w:rPr>
          <w:rFonts w:cs="Times New Roman"/>
          <w:szCs w:val="28"/>
          <w:lang w:val="vi-VN"/>
        </w:rPr>
        <w:t>/s, mô đun dòng chảy trung bình năm 55,9</w:t>
      </w:r>
      <w:r w:rsidR="00D00741" w:rsidRPr="00BD3FC5">
        <w:rPr>
          <w:rFonts w:cs="Times New Roman"/>
          <w:szCs w:val="28"/>
        </w:rPr>
        <w:t xml:space="preserve"> </w:t>
      </w:r>
      <w:r w:rsidRPr="00BD3FC5">
        <w:rPr>
          <w:rFonts w:cs="Times New Roman"/>
          <w:szCs w:val="28"/>
          <w:lang w:val="vi-VN"/>
        </w:rPr>
        <w:t>l/s/km</w:t>
      </w:r>
      <w:r w:rsidRPr="00BD3FC5">
        <w:rPr>
          <w:rFonts w:cs="Times New Roman"/>
          <w:szCs w:val="28"/>
          <w:vertAlign w:val="superscript"/>
          <w:lang w:val="vi-VN"/>
        </w:rPr>
        <w:t>2</w:t>
      </w:r>
      <w:r w:rsidRPr="00BD3FC5">
        <w:rPr>
          <w:rFonts w:cs="Times New Roman"/>
          <w:szCs w:val="28"/>
          <w:lang w:val="vi-VN"/>
        </w:rPr>
        <w:t>.</w:t>
      </w:r>
    </w:p>
    <w:p w14:paraId="31031E96" w14:textId="77BD350F" w:rsidR="00676B53" w:rsidRPr="00BD3FC5" w:rsidRDefault="005A54E5" w:rsidP="00BC2575">
      <w:pPr>
        <w:spacing w:line="348" w:lineRule="auto"/>
        <w:rPr>
          <w:rFonts w:cs="Times New Roman"/>
          <w:szCs w:val="28"/>
        </w:rPr>
      </w:pPr>
      <w:r w:rsidRPr="00BD3FC5">
        <w:rPr>
          <w:rFonts w:cs="Times New Roman"/>
          <w:szCs w:val="28"/>
        </w:rPr>
        <w:t>+ Lưu vực sông Nậm Mạ có tổng dòng chảy năm là 1,4 tỷ m</w:t>
      </w:r>
      <w:r w:rsidRPr="00BD3FC5">
        <w:rPr>
          <w:rFonts w:cs="Times New Roman"/>
          <w:szCs w:val="28"/>
          <w:vertAlign w:val="superscript"/>
        </w:rPr>
        <w:t>3</w:t>
      </w:r>
      <w:r w:rsidRPr="00BD3FC5">
        <w:rPr>
          <w:rFonts w:cs="Times New Roman"/>
          <w:szCs w:val="28"/>
        </w:rPr>
        <w:t>/năm. Sông Nậm Mạ chảy qua địa bàn huyện Sìn Hồ với diện tích lưu vực 930</w:t>
      </w:r>
      <w:r w:rsidR="00D00741" w:rsidRPr="00BD3FC5">
        <w:rPr>
          <w:rFonts w:cs="Times New Roman"/>
          <w:szCs w:val="28"/>
          <w:lang w:val="en-US"/>
        </w:rPr>
        <w:t xml:space="preserve"> </w:t>
      </w:r>
      <w:r w:rsidRPr="00BD3FC5">
        <w:rPr>
          <w:rFonts w:cs="Times New Roman"/>
          <w:szCs w:val="28"/>
        </w:rPr>
        <w:t>km</w:t>
      </w:r>
      <w:r w:rsidRPr="00BD3FC5">
        <w:rPr>
          <w:rFonts w:cs="Times New Roman"/>
          <w:szCs w:val="28"/>
          <w:vertAlign w:val="superscript"/>
        </w:rPr>
        <w:t>2</w:t>
      </w:r>
      <w:r w:rsidRPr="00BD3FC5">
        <w:rPr>
          <w:rFonts w:cs="Times New Roman"/>
          <w:szCs w:val="28"/>
        </w:rPr>
        <w:t>, bao gồm các xã vùng thấp huyện Sìn Hồ, độ dốc dòng chảy nhỏ, lưu lượng dòng chảy trung bình 50</w:t>
      </w:r>
      <w:r w:rsidR="00D00741" w:rsidRPr="00BD3FC5">
        <w:rPr>
          <w:rFonts w:cs="Times New Roman"/>
          <w:szCs w:val="28"/>
          <w:lang w:val="en-US"/>
        </w:rPr>
        <w:t xml:space="preserve"> </w:t>
      </w:r>
      <w:r w:rsidRPr="00BD3FC5">
        <w:rPr>
          <w:rFonts w:cs="Times New Roman"/>
          <w:szCs w:val="28"/>
        </w:rPr>
        <w:t>l/s</w:t>
      </w:r>
      <w:r w:rsidR="00676B53" w:rsidRPr="00BD3FC5">
        <w:rPr>
          <w:rFonts w:cs="Times New Roman"/>
          <w:szCs w:val="28"/>
        </w:rPr>
        <w:t>.</w:t>
      </w:r>
    </w:p>
    <w:p w14:paraId="5FB92C9E" w14:textId="3FA416BA" w:rsidR="00676B53" w:rsidRPr="00BD3FC5" w:rsidRDefault="00676B53" w:rsidP="00BC2575">
      <w:pPr>
        <w:spacing w:line="348" w:lineRule="auto"/>
        <w:rPr>
          <w:rFonts w:cs="Times New Roman"/>
          <w:spacing w:val="-6"/>
          <w:szCs w:val="28"/>
        </w:rPr>
      </w:pPr>
      <w:r w:rsidRPr="00BD3FC5">
        <w:rPr>
          <w:rFonts w:cs="Times New Roman"/>
          <w:spacing w:val="-6"/>
          <w:szCs w:val="28"/>
        </w:rPr>
        <w:t>Ngoài các sông lớn kể trên, trên địa bàn tỉnh Lai Châu còn có nhiều sông suối khác như: Nậm Cúm, Nậm Phìn Hồ, Nậm Cầy, Nậm So, Nậm Tăm, Nậm Ban, Nậm Cuổi. Các sông suối này có lưu lượng dòng chảy thấp, trung bình từ 10 - 30</w:t>
      </w:r>
      <w:r w:rsidR="00175D0B" w:rsidRPr="00BD3FC5">
        <w:rPr>
          <w:rFonts w:cs="Times New Roman"/>
          <w:spacing w:val="-6"/>
          <w:szCs w:val="28"/>
        </w:rPr>
        <w:t xml:space="preserve"> </w:t>
      </w:r>
      <w:r w:rsidRPr="00BD3FC5">
        <w:rPr>
          <w:rFonts w:cs="Times New Roman"/>
          <w:spacing w:val="-6"/>
          <w:szCs w:val="28"/>
        </w:rPr>
        <w:t>l/s.</w:t>
      </w:r>
    </w:p>
    <w:p w14:paraId="5DF19837" w14:textId="778E3A82" w:rsidR="00676B53" w:rsidRPr="00BD3FC5" w:rsidRDefault="00676B53" w:rsidP="000F77EE">
      <w:pPr>
        <w:rPr>
          <w:rFonts w:cs="Times New Roman"/>
          <w:szCs w:val="28"/>
        </w:rPr>
      </w:pPr>
      <w:r w:rsidRPr="00BD3FC5">
        <w:rPr>
          <w:rFonts w:cs="Times New Roman"/>
          <w:szCs w:val="28"/>
        </w:rPr>
        <w:lastRenderedPageBreak/>
        <w:t>Nhìn chung, nguồn nước mặt của tỉnh Lai Châu khá phong phú về mùa mưa nhưng cạn kiệt vào mùa khô, nhất là những khu vực thượng nguồn các con sông. Các tháng có dòng chảy lớn nhất trong năm là tháng 6, 7, 8 (lượng dòng chảy chiếm khoảng 60 - 80% tổng lượng dòng chảy trong năm). Tháng cạn kiệt nguồn nư</w:t>
      </w:r>
      <w:r w:rsidR="00A906FF" w:rsidRPr="00BD3FC5">
        <w:rPr>
          <w:rFonts w:cs="Times New Roman"/>
          <w:szCs w:val="28"/>
        </w:rPr>
        <w:t>ớc nhất xảy ra vào tháng 2, 3 hà</w:t>
      </w:r>
      <w:r w:rsidRPr="00BD3FC5">
        <w:rPr>
          <w:rFonts w:cs="Times New Roman"/>
          <w:szCs w:val="28"/>
        </w:rPr>
        <w:t>ng năm (lượng dòng chảy chiếm khoảng 20% tổng lượng dòng chảy cả năm), ở thời gian này tình trạng thiếu nước phục vụ sinh hoạt, sản xuất diễn ra khá phổ biến, đặc biệt ở các vùng núi cao.</w:t>
      </w:r>
    </w:p>
    <w:p w14:paraId="186968A0" w14:textId="77777777" w:rsidR="00676B53" w:rsidRPr="00BD3FC5" w:rsidRDefault="00676B53" w:rsidP="000F77EE">
      <w:pPr>
        <w:rPr>
          <w:rFonts w:cs="Times New Roman"/>
          <w:szCs w:val="28"/>
        </w:rPr>
      </w:pPr>
      <w:r w:rsidRPr="00BD3FC5">
        <w:rPr>
          <w:rFonts w:cs="Times New Roman"/>
          <w:szCs w:val="28"/>
        </w:rPr>
        <w:t xml:space="preserve">Sông ngòi ở Lai Châu có nhiều thác ghềnh, lưu lượng dòng chảy lớn nên tiềm năng thủy điện rất lớn. </w:t>
      </w:r>
    </w:p>
    <w:p w14:paraId="1EDF7228" w14:textId="59A24693" w:rsidR="00676B53" w:rsidRPr="00BD3FC5" w:rsidRDefault="00676B53" w:rsidP="000F77EE">
      <w:pPr>
        <w:rPr>
          <w:rFonts w:cs="Times New Roman"/>
          <w:szCs w:val="28"/>
        </w:rPr>
      </w:pPr>
      <w:r w:rsidRPr="00BD3FC5">
        <w:rPr>
          <w:rFonts w:cs="Times New Roman"/>
          <w:szCs w:val="28"/>
        </w:rPr>
        <w:t>Trên địa phận tỉnh Lai Châu, tổng số sông suối có chiều dài từ 10</w:t>
      </w:r>
      <w:r w:rsidR="00684CB0" w:rsidRPr="00BD3FC5">
        <w:rPr>
          <w:rFonts w:cs="Times New Roman"/>
          <w:szCs w:val="28"/>
        </w:rPr>
        <w:t xml:space="preserve"> </w:t>
      </w:r>
      <w:r w:rsidRPr="00BD3FC5">
        <w:rPr>
          <w:rFonts w:cs="Times New Roman"/>
          <w:szCs w:val="28"/>
        </w:rPr>
        <w:t>km trở lên khoảng 1</w:t>
      </w:r>
      <w:r w:rsidR="00684CB0" w:rsidRPr="00BD3FC5">
        <w:rPr>
          <w:rFonts w:cs="Times New Roman"/>
          <w:szCs w:val="28"/>
        </w:rPr>
        <w:t>2</w:t>
      </w:r>
      <w:r w:rsidRPr="00BD3FC5">
        <w:rPr>
          <w:rFonts w:cs="Times New Roman"/>
          <w:szCs w:val="28"/>
        </w:rPr>
        <w:t>0 sông,</w:t>
      </w:r>
      <w:r w:rsidR="00F177F8" w:rsidRPr="00BD3FC5">
        <w:rPr>
          <w:rFonts w:cs="Times New Roman"/>
          <w:szCs w:val="28"/>
        </w:rPr>
        <w:t xml:space="preserve"> suối</w:t>
      </w:r>
      <w:r w:rsidRPr="00BD3FC5">
        <w:rPr>
          <w:rFonts w:cs="Times New Roman"/>
          <w:szCs w:val="28"/>
        </w:rPr>
        <w:t xml:space="preserve"> trong đó có 11 sông liên tỉnh và 109 sông</w:t>
      </w:r>
      <w:r w:rsidR="00F177F8" w:rsidRPr="00BD3FC5">
        <w:rPr>
          <w:rFonts w:cs="Times New Roman"/>
          <w:szCs w:val="28"/>
        </w:rPr>
        <w:t xml:space="preserve"> suối</w:t>
      </w:r>
      <w:r w:rsidRPr="00BD3FC5">
        <w:rPr>
          <w:rFonts w:cs="Times New Roman"/>
          <w:szCs w:val="28"/>
        </w:rPr>
        <w:t xml:space="preserve"> nội tỉnh. Do ảnh hưởng của địa hình nên dòng chảy năm phân bố không đều, từ dưới 35</w:t>
      </w:r>
      <w:r w:rsidR="00FD5615" w:rsidRPr="00BD3FC5">
        <w:rPr>
          <w:rFonts w:cs="Times New Roman"/>
          <w:szCs w:val="28"/>
        </w:rPr>
        <w:t xml:space="preserve"> </w:t>
      </w:r>
      <w:r w:rsidRPr="00BD3FC5">
        <w:rPr>
          <w:rFonts w:cs="Times New Roman"/>
          <w:szCs w:val="28"/>
        </w:rPr>
        <w:t>l/s/km</w:t>
      </w:r>
      <w:r w:rsidRPr="00BD3FC5">
        <w:rPr>
          <w:rFonts w:cs="Times New Roman"/>
          <w:szCs w:val="28"/>
          <w:vertAlign w:val="superscript"/>
        </w:rPr>
        <w:t>2</w:t>
      </w:r>
      <w:r w:rsidRPr="00BD3FC5">
        <w:rPr>
          <w:rFonts w:cs="Times New Roman"/>
          <w:szCs w:val="28"/>
        </w:rPr>
        <w:t xml:space="preserve"> đến trên 80</w:t>
      </w:r>
      <w:r w:rsidR="00D10B1F" w:rsidRPr="00BD3FC5">
        <w:rPr>
          <w:rFonts w:cs="Times New Roman"/>
          <w:szCs w:val="28"/>
        </w:rPr>
        <w:t xml:space="preserve"> </w:t>
      </w:r>
      <w:r w:rsidRPr="00BD3FC5">
        <w:rPr>
          <w:rFonts w:cs="Times New Roman"/>
          <w:szCs w:val="28"/>
        </w:rPr>
        <w:t>l/s/km</w:t>
      </w:r>
      <w:r w:rsidRPr="00BD3FC5">
        <w:rPr>
          <w:rFonts w:cs="Times New Roman"/>
          <w:szCs w:val="28"/>
          <w:vertAlign w:val="superscript"/>
        </w:rPr>
        <w:t>2</w:t>
      </w:r>
      <w:r w:rsidRPr="00BD3FC5">
        <w:rPr>
          <w:rFonts w:cs="Times New Roman"/>
          <w:szCs w:val="28"/>
        </w:rPr>
        <w:t>.</w:t>
      </w:r>
    </w:p>
    <w:p w14:paraId="7D2B2C90" w14:textId="77777777" w:rsidR="00676B53" w:rsidRPr="00BD3FC5" w:rsidRDefault="00676B53" w:rsidP="000F77EE">
      <w:pPr>
        <w:rPr>
          <w:rFonts w:cs="Times New Roman"/>
          <w:szCs w:val="28"/>
        </w:rPr>
      </w:pPr>
      <w:r w:rsidRPr="00BD3FC5">
        <w:rPr>
          <w:rFonts w:cs="Times New Roman"/>
          <w:szCs w:val="28"/>
        </w:rPr>
        <w:t>Dòng chảy phân phối không đều trong năm. Mùa lũ thường xuất hiện từ tháng 4 đến tháng 9, 10 trùng với mùa mưa. Lượng dòng chảy mùa lũ chiếm đến 70% tổng lượng dòng chảy năm. Mùa cạn kéo dài từ tháng 10, 11 năm trước đến tháng 4 năm sau.</w:t>
      </w:r>
    </w:p>
    <w:p w14:paraId="185DF88A" w14:textId="09D45037" w:rsidR="00322114" w:rsidRDefault="00676B53" w:rsidP="000F77EE">
      <w:pPr>
        <w:rPr>
          <w:rFonts w:cs="Times New Roman"/>
          <w:szCs w:val="28"/>
        </w:rPr>
      </w:pPr>
      <w:r w:rsidRPr="00BD3FC5">
        <w:rPr>
          <w:rFonts w:cs="Times New Roman"/>
          <w:szCs w:val="28"/>
        </w:rPr>
        <w:t xml:space="preserve">Nước mặt là nguồn tài nguyên quý giá cho sản xuất nông nghiệp và sinh hoạt. Đặc điểm địa hình Lai Châu tạo ra nguồn nước có độ chênh </w:t>
      </w:r>
      <w:r w:rsidR="004F51F0" w:rsidRPr="00BD3FC5">
        <w:rPr>
          <w:rFonts w:cs="Times New Roman"/>
          <w:szCs w:val="28"/>
        </w:rPr>
        <w:t xml:space="preserve">lệch </w:t>
      </w:r>
      <w:r w:rsidRPr="00BD3FC5">
        <w:rPr>
          <w:rFonts w:cs="Times New Roman"/>
          <w:szCs w:val="28"/>
        </w:rPr>
        <w:t>cao, là nguồn thủy năng lớn để phát triển thủy điện, tích năng lượng cho các công trình thủy điện quốc gia như Hòa Bình, Sơn La, Lai Châu, Huội Quảng, Bản Chát</w:t>
      </w:r>
      <w:r w:rsidR="00175D0B" w:rsidRPr="00BD3FC5">
        <w:rPr>
          <w:rFonts w:cs="Times New Roman"/>
          <w:szCs w:val="28"/>
        </w:rPr>
        <w:t>,...</w:t>
      </w:r>
      <w:r w:rsidRPr="00BD3FC5">
        <w:rPr>
          <w:rFonts w:cs="Times New Roman"/>
          <w:szCs w:val="28"/>
        </w:rPr>
        <w:t xml:space="preserve"> Tận dụng độ chênh </w:t>
      </w:r>
      <w:r w:rsidR="004F51F0" w:rsidRPr="00BD3FC5">
        <w:rPr>
          <w:rFonts w:cs="Times New Roman"/>
          <w:szCs w:val="28"/>
        </w:rPr>
        <w:t xml:space="preserve">lệch </w:t>
      </w:r>
      <w:r w:rsidRPr="00BD3FC5">
        <w:rPr>
          <w:rFonts w:cs="Times New Roman"/>
          <w:szCs w:val="28"/>
        </w:rPr>
        <w:t>ngay trên địa bàn tỉnh có thủy điện Lai Châu với công suất 1.200</w:t>
      </w:r>
      <w:r w:rsidR="00175D0B" w:rsidRPr="00BD3FC5">
        <w:rPr>
          <w:rFonts w:cs="Times New Roman"/>
          <w:szCs w:val="28"/>
        </w:rPr>
        <w:t xml:space="preserve"> </w:t>
      </w:r>
      <w:r w:rsidRPr="00BD3FC5">
        <w:rPr>
          <w:rFonts w:cs="Times New Roman"/>
          <w:szCs w:val="28"/>
        </w:rPr>
        <w:t>MW, lượng điện bình quân 4.704 triệu kWh/năm, thủy điện Huổi Quảng 560</w:t>
      </w:r>
      <w:r w:rsidR="00175D0B" w:rsidRPr="00BD3FC5">
        <w:rPr>
          <w:rFonts w:cs="Times New Roman"/>
          <w:szCs w:val="28"/>
        </w:rPr>
        <w:t xml:space="preserve"> </w:t>
      </w:r>
      <w:r w:rsidRPr="00BD3FC5">
        <w:rPr>
          <w:rFonts w:cs="Times New Roman"/>
          <w:szCs w:val="28"/>
        </w:rPr>
        <w:t>MW, thủy điện Bản Chát 200</w:t>
      </w:r>
      <w:r w:rsidR="00175D0B" w:rsidRPr="00BD3FC5">
        <w:rPr>
          <w:rFonts w:cs="Times New Roman"/>
          <w:szCs w:val="28"/>
        </w:rPr>
        <w:t xml:space="preserve"> </w:t>
      </w:r>
      <w:r w:rsidRPr="00BD3FC5">
        <w:rPr>
          <w:rFonts w:cs="Times New Roman"/>
          <w:szCs w:val="28"/>
        </w:rPr>
        <w:t>MW và khoảng 20 công trình thủy điện nhỏ có công suất từ 3</w:t>
      </w:r>
      <w:r w:rsidR="00175D0B" w:rsidRPr="00BD3FC5">
        <w:rPr>
          <w:rFonts w:cs="Times New Roman"/>
          <w:szCs w:val="28"/>
        </w:rPr>
        <w:t xml:space="preserve"> </w:t>
      </w:r>
      <w:r w:rsidRPr="00BD3FC5">
        <w:rPr>
          <w:rFonts w:cs="Times New Roman"/>
          <w:szCs w:val="28"/>
        </w:rPr>
        <w:t>-</w:t>
      </w:r>
      <w:r w:rsidR="00175D0B" w:rsidRPr="00BD3FC5">
        <w:rPr>
          <w:rFonts w:cs="Times New Roman"/>
          <w:szCs w:val="28"/>
        </w:rPr>
        <w:t xml:space="preserve"> </w:t>
      </w:r>
      <w:r w:rsidRPr="00BD3FC5">
        <w:rPr>
          <w:rFonts w:cs="Times New Roman"/>
          <w:szCs w:val="28"/>
        </w:rPr>
        <w:t>30</w:t>
      </w:r>
      <w:r w:rsidR="00175D0B" w:rsidRPr="00BD3FC5">
        <w:rPr>
          <w:rFonts w:cs="Times New Roman"/>
          <w:szCs w:val="28"/>
        </w:rPr>
        <w:t xml:space="preserve"> </w:t>
      </w:r>
      <w:r w:rsidRPr="00BD3FC5">
        <w:rPr>
          <w:rFonts w:cs="Times New Roman"/>
          <w:szCs w:val="28"/>
        </w:rPr>
        <w:t xml:space="preserve">MW. </w:t>
      </w:r>
      <w:r w:rsidR="00322114">
        <w:rPr>
          <w:rFonts w:cs="Times New Roman"/>
          <w:szCs w:val="28"/>
          <w:lang w:val="en-US"/>
        </w:rPr>
        <w:t>T</w:t>
      </w:r>
      <w:r w:rsidR="00322114" w:rsidRPr="00322114">
        <w:rPr>
          <w:rFonts w:cs="Times New Roman"/>
          <w:szCs w:val="28"/>
        </w:rPr>
        <w:t>rong những nă</w:t>
      </w:r>
      <w:r w:rsidR="00322114">
        <w:rPr>
          <w:rFonts w:cs="Times New Roman"/>
          <w:szCs w:val="28"/>
        </w:rPr>
        <w:t>m đầu của giai đoạn 2021 - 2030</w:t>
      </w:r>
      <w:r w:rsidR="00322114">
        <w:rPr>
          <w:rFonts w:cs="Times New Roman"/>
          <w:szCs w:val="28"/>
          <w:lang w:val="en-US"/>
        </w:rPr>
        <w:t>, thực hiện lập quy hoạch và</w:t>
      </w:r>
      <w:r w:rsidR="00322114" w:rsidRPr="00322114">
        <w:rPr>
          <w:rFonts w:cs="Times New Roman"/>
          <w:szCs w:val="28"/>
        </w:rPr>
        <w:t xml:space="preserve"> </w:t>
      </w:r>
      <w:r w:rsidR="00322114">
        <w:rPr>
          <w:rFonts w:cs="Times New Roman"/>
          <w:szCs w:val="28"/>
          <w:lang w:val="en-US"/>
        </w:rPr>
        <w:t xml:space="preserve">sớm triển khai các dự án thủy điện </w:t>
      </w:r>
      <w:r w:rsidR="004B54C8">
        <w:rPr>
          <w:rFonts w:cs="Times New Roman"/>
          <w:szCs w:val="28"/>
        </w:rPr>
        <w:t xml:space="preserve">với </w:t>
      </w:r>
      <w:r w:rsidR="00322114" w:rsidRPr="00322114">
        <w:rPr>
          <w:rFonts w:cs="Times New Roman"/>
          <w:szCs w:val="28"/>
        </w:rPr>
        <w:t xml:space="preserve">160 dự án thủy điện, </w:t>
      </w:r>
      <w:r w:rsidR="004B54C8">
        <w:rPr>
          <w:rFonts w:cs="Times New Roman"/>
          <w:szCs w:val="28"/>
          <w:lang w:val="en-US"/>
        </w:rPr>
        <w:t xml:space="preserve">tổng </w:t>
      </w:r>
      <w:r w:rsidR="004B54C8">
        <w:rPr>
          <w:rFonts w:cs="Times New Roman"/>
          <w:szCs w:val="28"/>
        </w:rPr>
        <w:t xml:space="preserve">công suất </w:t>
      </w:r>
      <w:r w:rsidR="00D73BB8">
        <w:rPr>
          <w:rFonts w:cs="Times New Roman"/>
          <w:szCs w:val="28"/>
        </w:rPr>
        <w:t>đạt 4.413,55 MW. C</w:t>
      </w:r>
      <w:r w:rsidR="00322114" w:rsidRPr="00322114">
        <w:rPr>
          <w:rFonts w:cs="Times New Roman"/>
          <w:szCs w:val="28"/>
        </w:rPr>
        <w:t>ụ thể: huyện Mường Tè 56 dự án (1.144</w:t>
      </w:r>
      <w:r w:rsidR="00D73BB8">
        <w:rPr>
          <w:rFonts w:cs="Times New Roman"/>
          <w:szCs w:val="28"/>
        </w:rPr>
        <w:t>,8 MW), huyện Nậm Nhùn 25 dự án</w:t>
      </w:r>
      <w:r w:rsidR="00322114" w:rsidRPr="00322114">
        <w:rPr>
          <w:rFonts w:cs="Times New Roman"/>
          <w:szCs w:val="28"/>
        </w:rPr>
        <w:t xml:space="preserve"> (1.523,75 MW), huyện Sìn Hồ 14 dự án (276 MW), huyện Phong Thổ 33 dự án (398 MW), huyện Tam Đường 11 dự án (107,2 MW), huyện Tân Uyên 13 dự án (124,6 MW) và huyện Than Uyên 8 dự án (838,5 </w:t>
      </w:r>
      <w:r w:rsidR="00322114" w:rsidRPr="00322114">
        <w:rPr>
          <w:rFonts w:cs="Times New Roman"/>
          <w:szCs w:val="28"/>
        </w:rPr>
        <w:lastRenderedPageBreak/>
        <w:t>MW). Ngoài ra còn có 74 dự án thủy điện vừa và nhỏ tiềm năng đang đăng ký khảo sát và lập hồ sơ bổ sung quy hoạch trên địa bàn tỉnh Lai Châu với tổng công suất là 682 MW. 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p w14:paraId="12A26E5C" w14:textId="4050614E" w:rsidR="00676B53" w:rsidRPr="00BD3FC5" w:rsidRDefault="00676B53" w:rsidP="000F77EE">
      <w:pPr>
        <w:rPr>
          <w:rFonts w:cs="Times New Roman"/>
          <w:szCs w:val="28"/>
        </w:rPr>
      </w:pPr>
      <w:r w:rsidRPr="00BD3FC5">
        <w:rPr>
          <w:rFonts w:cs="Times New Roman"/>
          <w:szCs w:val="28"/>
        </w:rPr>
        <w:t>Các công trình thuỷ điện trên địa</w:t>
      </w:r>
      <w:r w:rsidR="00F67394" w:rsidRPr="00BD3FC5">
        <w:rPr>
          <w:rFonts w:cs="Times New Roman"/>
          <w:szCs w:val="28"/>
        </w:rPr>
        <w:t xml:space="preserve"> bàn sẽ là động lực phát triển </w:t>
      </w:r>
      <w:r w:rsidR="00FB7248" w:rsidRPr="00BD3FC5">
        <w:rPr>
          <w:rFonts w:cs="Times New Roman"/>
          <w:szCs w:val="28"/>
        </w:rPr>
        <w:t>KT-XH</w:t>
      </w:r>
      <w:r w:rsidRPr="00BD3FC5">
        <w:rPr>
          <w:rFonts w:cs="Times New Roman"/>
          <w:szCs w:val="28"/>
        </w:rPr>
        <w:t xml:space="preserve"> cho nhiều ngành nghề trên địa bàn, góp phần tạo phong cảnh hùng vĩ là những yếu tố thuận lợi cho việc phát triển du lịch.</w:t>
      </w:r>
    </w:p>
    <w:p w14:paraId="18510EF1" w14:textId="6625BF66" w:rsidR="00A84F15" w:rsidRPr="00BD3FC5" w:rsidRDefault="00A84F15" w:rsidP="000F77EE">
      <w:pPr>
        <w:pStyle w:val="Heading3"/>
        <w:rPr>
          <w:szCs w:val="28"/>
        </w:rPr>
      </w:pPr>
      <w:bookmarkStart w:id="214" w:name="_Toc88407634"/>
      <w:bookmarkStart w:id="215" w:name="_Toc134400658"/>
      <w:r w:rsidRPr="00BD3FC5">
        <w:rPr>
          <w:szCs w:val="28"/>
        </w:rPr>
        <w:t>2.2.3 Hiện trạng chất lượng môi trường đất, nước, không khí</w:t>
      </w:r>
      <w:bookmarkEnd w:id="214"/>
      <w:bookmarkEnd w:id="215"/>
    </w:p>
    <w:p w14:paraId="5BA1477A" w14:textId="77FBB442" w:rsidR="00A84F15" w:rsidRPr="009F1341" w:rsidRDefault="00597CB8" w:rsidP="000F77EE">
      <w:pPr>
        <w:rPr>
          <w:rFonts w:cs="Times New Roman"/>
          <w:b/>
          <w:i/>
          <w:szCs w:val="28"/>
        </w:rPr>
      </w:pPr>
      <w:bookmarkStart w:id="216" w:name="_Toc65151347"/>
      <w:bookmarkStart w:id="217" w:name="_Toc81658851"/>
      <w:r w:rsidRPr="009F1341">
        <w:rPr>
          <w:rFonts w:cs="Times New Roman"/>
          <w:b/>
          <w:i/>
          <w:szCs w:val="28"/>
        </w:rPr>
        <w:t>a.</w:t>
      </w:r>
      <w:r w:rsidR="00A84F15" w:rsidRPr="009F1341">
        <w:rPr>
          <w:rFonts w:cs="Times New Roman"/>
          <w:b/>
          <w:i/>
          <w:szCs w:val="28"/>
        </w:rPr>
        <w:t xml:space="preserve"> Chất lượng môi trường đất</w:t>
      </w:r>
      <w:bookmarkEnd w:id="216"/>
      <w:bookmarkEnd w:id="217"/>
      <w:r w:rsidR="008E747F" w:rsidRPr="009F1341">
        <w:rPr>
          <w:rFonts w:cs="Times New Roman"/>
          <w:b/>
          <w:i/>
          <w:szCs w:val="28"/>
        </w:rPr>
        <w:t>:</w:t>
      </w:r>
    </w:p>
    <w:p w14:paraId="0E3F390C" w14:textId="5F776BAB" w:rsidR="009F1341" w:rsidRPr="002E58F4" w:rsidRDefault="009F1341" w:rsidP="000F77EE">
      <w:pPr>
        <w:rPr>
          <w:rFonts w:cs="Times New Roman"/>
          <w:b/>
          <w:i/>
          <w:spacing w:val="-2"/>
          <w:szCs w:val="28"/>
        </w:rPr>
      </w:pPr>
      <w:r w:rsidRPr="002E58F4">
        <w:rPr>
          <w:spacing w:val="-2"/>
          <w:szCs w:val="28"/>
          <w:lang w:val="fr-BE"/>
        </w:rPr>
        <w:t>Theo kết quả thống kê đất đai năm 2020, Lai Châu có 906.872,76 ha tổng diện tích tự nhiên, giảm 5,94 ha so với năm 2010.</w:t>
      </w:r>
      <w:r w:rsidR="002E58F4" w:rsidRPr="002E58F4">
        <w:rPr>
          <w:spacing w:val="-2"/>
          <w:szCs w:val="28"/>
          <w:lang w:val="fr-BE"/>
        </w:rPr>
        <w:t xml:space="preserve"> Cụ thể với từng loại đất như sau</w:t>
      </w:r>
      <w:r w:rsidR="002E58F4">
        <w:rPr>
          <w:spacing w:val="-2"/>
          <w:szCs w:val="28"/>
          <w:lang w:val="fr-BE"/>
        </w:rPr>
        <w:t>:</w:t>
      </w:r>
    </w:p>
    <w:p w14:paraId="240D1CD4" w14:textId="17F9B0D4" w:rsidR="00F03B8B" w:rsidRDefault="00F03B8B" w:rsidP="000F77EE">
      <w:pPr>
        <w:jc w:val="center"/>
        <w:rPr>
          <w:rFonts w:cs="Times New Roman"/>
          <w:b/>
          <w:bCs/>
          <w:szCs w:val="28"/>
        </w:rPr>
      </w:pPr>
      <w:bookmarkStart w:id="218" w:name="_Toc134400414"/>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3</w:t>
      </w:r>
      <w:r w:rsidRPr="00BD3FC5">
        <w:rPr>
          <w:rFonts w:cs="Times New Roman"/>
          <w:b/>
          <w:bCs/>
          <w:szCs w:val="28"/>
        </w:rPr>
        <w:fldChar w:fldCharType="end"/>
      </w:r>
      <w:r w:rsidRPr="00BD3FC5">
        <w:rPr>
          <w:rFonts w:cs="Times New Roman"/>
          <w:b/>
          <w:bCs/>
          <w:szCs w:val="28"/>
        </w:rPr>
        <w:t xml:space="preserve">: </w:t>
      </w:r>
      <w:r w:rsidR="00B257F4" w:rsidRPr="00B257F4">
        <w:rPr>
          <w:rFonts w:cs="Times New Roman"/>
          <w:b/>
          <w:bCs/>
          <w:szCs w:val="28"/>
        </w:rPr>
        <w:t xml:space="preserve">Biến động sử dụng các loại đất giai đoạn 2010 </w:t>
      </w:r>
      <w:r w:rsidR="00B257F4">
        <w:rPr>
          <w:rFonts w:cs="Times New Roman"/>
          <w:b/>
          <w:bCs/>
          <w:szCs w:val="28"/>
          <w:lang w:val="en-US"/>
        </w:rPr>
        <w:t>-</w:t>
      </w:r>
      <w:r w:rsidR="00B257F4" w:rsidRPr="00B257F4">
        <w:rPr>
          <w:rFonts w:cs="Times New Roman"/>
          <w:b/>
          <w:bCs/>
          <w:szCs w:val="28"/>
        </w:rPr>
        <w:t xml:space="preserve"> 2020</w:t>
      </w:r>
      <w:bookmarkEnd w:id="218"/>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3685"/>
        <w:gridCol w:w="794"/>
        <w:gridCol w:w="1402"/>
        <w:gridCol w:w="1417"/>
        <w:gridCol w:w="1209"/>
      </w:tblGrid>
      <w:tr w:rsidR="009452B8" w:rsidRPr="009452B8" w14:paraId="1E319000" w14:textId="77777777" w:rsidTr="00BC2575">
        <w:trPr>
          <w:trHeight w:val="20"/>
          <w:tblHeader/>
          <w:jc w:val="center"/>
        </w:trPr>
        <w:tc>
          <w:tcPr>
            <w:tcW w:w="624" w:type="dxa"/>
            <w:shd w:val="clear" w:color="auto" w:fill="auto"/>
            <w:vAlign w:val="center"/>
            <w:hideMark/>
          </w:tcPr>
          <w:p w14:paraId="20CC9C54"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TT </w:t>
            </w:r>
          </w:p>
        </w:tc>
        <w:tc>
          <w:tcPr>
            <w:tcW w:w="3685" w:type="dxa"/>
            <w:shd w:val="clear" w:color="auto" w:fill="auto"/>
            <w:vAlign w:val="center"/>
            <w:hideMark/>
          </w:tcPr>
          <w:p w14:paraId="64960221"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Chỉ tiêu sử dụng đất </w:t>
            </w:r>
          </w:p>
        </w:tc>
        <w:tc>
          <w:tcPr>
            <w:tcW w:w="794" w:type="dxa"/>
            <w:shd w:val="clear" w:color="auto" w:fill="auto"/>
            <w:vAlign w:val="center"/>
            <w:hideMark/>
          </w:tcPr>
          <w:p w14:paraId="69DC8DFE"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Mã </w:t>
            </w:r>
          </w:p>
        </w:tc>
        <w:tc>
          <w:tcPr>
            <w:tcW w:w="1402" w:type="dxa"/>
            <w:shd w:val="clear" w:color="auto" w:fill="auto"/>
            <w:vAlign w:val="center"/>
            <w:hideMark/>
          </w:tcPr>
          <w:p w14:paraId="4D403997"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Diện tích năm 2020 (ha)</w:t>
            </w:r>
          </w:p>
        </w:tc>
        <w:tc>
          <w:tcPr>
            <w:tcW w:w="1417" w:type="dxa"/>
            <w:shd w:val="clear" w:color="000000" w:fill="FFFFFF"/>
            <w:vAlign w:val="center"/>
            <w:hideMark/>
          </w:tcPr>
          <w:p w14:paraId="33EE3A69"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Diện tích năm 2010 (ha)</w:t>
            </w:r>
          </w:p>
        </w:tc>
        <w:tc>
          <w:tcPr>
            <w:tcW w:w="1209" w:type="dxa"/>
            <w:shd w:val="clear" w:color="000000" w:fill="FFFFFF"/>
            <w:vAlign w:val="center"/>
            <w:hideMark/>
          </w:tcPr>
          <w:p w14:paraId="55439ED7"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Biến động 2020/2010</w:t>
            </w:r>
          </w:p>
        </w:tc>
      </w:tr>
      <w:tr w:rsidR="009452B8" w:rsidRPr="009452B8" w14:paraId="7EEC354F" w14:textId="77777777" w:rsidTr="00BC2575">
        <w:trPr>
          <w:trHeight w:val="20"/>
          <w:jc w:val="center"/>
        </w:trPr>
        <w:tc>
          <w:tcPr>
            <w:tcW w:w="624" w:type="dxa"/>
            <w:shd w:val="clear" w:color="auto" w:fill="auto"/>
            <w:vAlign w:val="center"/>
            <w:hideMark/>
          </w:tcPr>
          <w:p w14:paraId="6E6E0712"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I</w:t>
            </w:r>
          </w:p>
        </w:tc>
        <w:tc>
          <w:tcPr>
            <w:tcW w:w="3685" w:type="dxa"/>
            <w:shd w:val="clear" w:color="auto" w:fill="auto"/>
            <w:vAlign w:val="center"/>
            <w:hideMark/>
          </w:tcPr>
          <w:p w14:paraId="0E122ACA" w14:textId="77777777" w:rsidR="009452B8" w:rsidRPr="009452B8" w:rsidRDefault="009452B8" w:rsidP="009452B8">
            <w:pPr>
              <w:widowControl/>
              <w:spacing w:line="240" w:lineRule="auto"/>
              <w:ind w:firstLine="0"/>
              <w:jc w:val="left"/>
              <w:rPr>
                <w:rFonts w:cs="Times New Roman"/>
                <w:b/>
                <w:bCs/>
                <w:color w:val="000000"/>
                <w:sz w:val="22"/>
                <w:szCs w:val="22"/>
                <w:lang w:val="en-US" w:eastAsia="en-US"/>
              </w:rPr>
            </w:pPr>
            <w:r w:rsidRPr="009452B8">
              <w:rPr>
                <w:rFonts w:cs="Times New Roman"/>
                <w:b/>
                <w:bCs/>
                <w:color w:val="000000" w:themeColor="text1"/>
                <w:sz w:val="22"/>
                <w:szCs w:val="22"/>
                <w:lang w:eastAsia="en-US"/>
              </w:rPr>
              <w:t>LOẠI ĐẤT</w:t>
            </w:r>
          </w:p>
        </w:tc>
        <w:tc>
          <w:tcPr>
            <w:tcW w:w="794" w:type="dxa"/>
            <w:shd w:val="clear" w:color="auto" w:fill="auto"/>
            <w:vAlign w:val="center"/>
            <w:hideMark/>
          </w:tcPr>
          <w:p w14:paraId="6A003490"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sz w:val="22"/>
                <w:szCs w:val="22"/>
                <w:lang w:val="en-US" w:eastAsia="en-US"/>
              </w:rPr>
              <w:t> </w:t>
            </w:r>
          </w:p>
        </w:tc>
        <w:tc>
          <w:tcPr>
            <w:tcW w:w="1402" w:type="dxa"/>
            <w:shd w:val="clear" w:color="auto" w:fill="auto"/>
            <w:noWrap/>
            <w:vAlign w:val="center"/>
            <w:hideMark/>
          </w:tcPr>
          <w:p w14:paraId="24ED6676"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906.872,76</w:t>
            </w:r>
          </w:p>
        </w:tc>
        <w:tc>
          <w:tcPr>
            <w:tcW w:w="1417" w:type="dxa"/>
            <w:shd w:val="clear" w:color="auto" w:fill="auto"/>
            <w:vAlign w:val="center"/>
            <w:hideMark/>
          </w:tcPr>
          <w:p w14:paraId="428070CB"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906.878,70</w:t>
            </w:r>
          </w:p>
        </w:tc>
        <w:tc>
          <w:tcPr>
            <w:tcW w:w="1209" w:type="dxa"/>
            <w:shd w:val="clear" w:color="auto" w:fill="auto"/>
            <w:noWrap/>
            <w:vAlign w:val="center"/>
            <w:hideMark/>
          </w:tcPr>
          <w:p w14:paraId="5473F0DD"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-5,94</w:t>
            </w:r>
          </w:p>
        </w:tc>
      </w:tr>
      <w:tr w:rsidR="009452B8" w:rsidRPr="009452B8" w14:paraId="7F44C062" w14:textId="77777777" w:rsidTr="00BC2575">
        <w:trPr>
          <w:trHeight w:val="20"/>
          <w:jc w:val="center"/>
        </w:trPr>
        <w:tc>
          <w:tcPr>
            <w:tcW w:w="624" w:type="dxa"/>
            <w:shd w:val="clear" w:color="auto" w:fill="auto"/>
            <w:noWrap/>
            <w:vAlign w:val="center"/>
            <w:hideMark/>
          </w:tcPr>
          <w:p w14:paraId="46C60E89"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1</w:t>
            </w:r>
          </w:p>
        </w:tc>
        <w:tc>
          <w:tcPr>
            <w:tcW w:w="3685" w:type="dxa"/>
            <w:shd w:val="clear" w:color="auto" w:fill="auto"/>
            <w:vAlign w:val="center"/>
            <w:hideMark/>
          </w:tcPr>
          <w:p w14:paraId="37287AE8" w14:textId="77777777" w:rsidR="009452B8" w:rsidRPr="009452B8" w:rsidRDefault="009452B8" w:rsidP="009452B8">
            <w:pPr>
              <w:widowControl/>
              <w:spacing w:line="240" w:lineRule="auto"/>
              <w:ind w:firstLine="0"/>
              <w:jc w:val="left"/>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Đất nông nghiệp </w:t>
            </w:r>
          </w:p>
        </w:tc>
        <w:tc>
          <w:tcPr>
            <w:tcW w:w="794" w:type="dxa"/>
            <w:shd w:val="clear" w:color="auto" w:fill="auto"/>
            <w:noWrap/>
            <w:vAlign w:val="center"/>
            <w:hideMark/>
          </w:tcPr>
          <w:p w14:paraId="26FFE7A8"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NNP </w:t>
            </w:r>
          </w:p>
        </w:tc>
        <w:tc>
          <w:tcPr>
            <w:tcW w:w="1402" w:type="dxa"/>
            <w:shd w:val="clear" w:color="auto" w:fill="auto"/>
            <w:noWrap/>
            <w:vAlign w:val="center"/>
            <w:hideMark/>
          </w:tcPr>
          <w:p w14:paraId="4266D58C"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634.780,45</w:t>
            </w:r>
          </w:p>
        </w:tc>
        <w:tc>
          <w:tcPr>
            <w:tcW w:w="1417" w:type="dxa"/>
            <w:shd w:val="clear" w:color="auto" w:fill="auto"/>
            <w:vAlign w:val="center"/>
            <w:hideMark/>
          </w:tcPr>
          <w:p w14:paraId="7E1B3A91"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490.939,96</w:t>
            </w:r>
          </w:p>
        </w:tc>
        <w:tc>
          <w:tcPr>
            <w:tcW w:w="1209" w:type="dxa"/>
            <w:shd w:val="clear" w:color="auto" w:fill="auto"/>
            <w:noWrap/>
            <w:vAlign w:val="center"/>
            <w:hideMark/>
          </w:tcPr>
          <w:p w14:paraId="75A2BD4A"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143.840,49</w:t>
            </w:r>
          </w:p>
        </w:tc>
      </w:tr>
      <w:tr w:rsidR="009452B8" w:rsidRPr="009452B8" w14:paraId="092D1073" w14:textId="77777777" w:rsidTr="00BC2575">
        <w:trPr>
          <w:trHeight w:val="20"/>
          <w:jc w:val="center"/>
        </w:trPr>
        <w:tc>
          <w:tcPr>
            <w:tcW w:w="624" w:type="dxa"/>
            <w:shd w:val="clear" w:color="auto" w:fill="auto"/>
            <w:noWrap/>
            <w:vAlign w:val="center"/>
            <w:hideMark/>
          </w:tcPr>
          <w:p w14:paraId="0B955D3A"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3685" w:type="dxa"/>
            <w:shd w:val="clear" w:color="auto" w:fill="auto"/>
            <w:vAlign w:val="center"/>
            <w:hideMark/>
          </w:tcPr>
          <w:p w14:paraId="7C2623A7" w14:textId="77777777" w:rsidR="009452B8" w:rsidRPr="009452B8" w:rsidRDefault="009452B8" w:rsidP="009452B8">
            <w:pPr>
              <w:widowControl/>
              <w:spacing w:line="240" w:lineRule="auto"/>
              <w:ind w:firstLine="0"/>
              <w:jc w:val="left"/>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Trong đó: </w:t>
            </w:r>
          </w:p>
        </w:tc>
        <w:tc>
          <w:tcPr>
            <w:tcW w:w="794" w:type="dxa"/>
            <w:shd w:val="clear" w:color="auto" w:fill="auto"/>
            <w:noWrap/>
            <w:vAlign w:val="center"/>
            <w:hideMark/>
          </w:tcPr>
          <w:p w14:paraId="5E32B69A"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1402" w:type="dxa"/>
            <w:shd w:val="clear" w:color="auto" w:fill="auto"/>
            <w:noWrap/>
            <w:vAlign w:val="center"/>
            <w:hideMark/>
          </w:tcPr>
          <w:p w14:paraId="5A94126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417" w:type="dxa"/>
            <w:shd w:val="clear" w:color="auto" w:fill="auto"/>
            <w:noWrap/>
            <w:vAlign w:val="center"/>
            <w:hideMark/>
          </w:tcPr>
          <w:p w14:paraId="7D91E44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209" w:type="dxa"/>
            <w:shd w:val="clear" w:color="auto" w:fill="auto"/>
            <w:noWrap/>
            <w:vAlign w:val="center"/>
            <w:hideMark/>
          </w:tcPr>
          <w:p w14:paraId="60F0991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r>
      <w:tr w:rsidR="009452B8" w:rsidRPr="009452B8" w14:paraId="6BE09AA1" w14:textId="77777777" w:rsidTr="00BC2575">
        <w:trPr>
          <w:trHeight w:val="20"/>
          <w:jc w:val="center"/>
        </w:trPr>
        <w:tc>
          <w:tcPr>
            <w:tcW w:w="624" w:type="dxa"/>
            <w:shd w:val="clear" w:color="auto" w:fill="auto"/>
            <w:noWrap/>
            <w:vAlign w:val="center"/>
            <w:hideMark/>
          </w:tcPr>
          <w:p w14:paraId="20DCB524"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1.1</w:t>
            </w:r>
          </w:p>
        </w:tc>
        <w:tc>
          <w:tcPr>
            <w:tcW w:w="3685" w:type="dxa"/>
            <w:shd w:val="clear" w:color="auto" w:fill="auto"/>
            <w:vAlign w:val="center"/>
            <w:hideMark/>
          </w:tcPr>
          <w:p w14:paraId="4E1DE3BE"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trồng lúa </w:t>
            </w:r>
          </w:p>
        </w:tc>
        <w:tc>
          <w:tcPr>
            <w:tcW w:w="794" w:type="dxa"/>
            <w:shd w:val="clear" w:color="auto" w:fill="auto"/>
            <w:noWrap/>
            <w:vAlign w:val="center"/>
            <w:hideMark/>
          </w:tcPr>
          <w:p w14:paraId="6BB6DCAB"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LUA </w:t>
            </w:r>
          </w:p>
        </w:tc>
        <w:tc>
          <w:tcPr>
            <w:tcW w:w="1402" w:type="dxa"/>
            <w:shd w:val="clear" w:color="auto" w:fill="auto"/>
            <w:noWrap/>
            <w:vAlign w:val="center"/>
            <w:hideMark/>
          </w:tcPr>
          <w:p w14:paraId="613C747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33.479,74</w:t>
            </w:r>
          </w:p>
        </w:tc>
        <w:tc>
          <w:tcPr>
            <w:tcW w:w="1417" w:type="dxa"/>
            <w:shd w:val="clear" w:color="auto" w:fill="auto"/>
            <w:vAlign w:val="center"/>
            <w:hideMark/>
          </w:tcPr>
          <w:p w14:paraId="674E070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33.251,16</w:t>
            </w:r>
          </w:p>
        </w:tc>
        <w:tc>
          <w:tcPr>
            <w:tcW w:w="1209" w:type="dxa"/>
            <w:shd w:val="clear" w:color="auto" w:fill="auto"/>
            <w:noWrap/>
            <w:vAlign w:val="center"/>
            <w:hideMark/>
          </w:tcPr>
          <w:p w14:paraId="377057A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228,58</w:t>
            </w:r>
          </w:p>
        </w:tc>
      </w:tr>
      <w:tr w:rsidR="009452B8" w:rsidRPr="009452B8" w14:paraId="60D36437" w14:textId="77777777" w:rsidTr="00BC2575">
        <w:trPr>
          <w:trHeight w:val="20"/>
          <w:jc w:val="center"/>
        </w:trPr>
        <w:tc>
          <w:tcPr>
            <w:tcW w:w="624" w:type="dxa"/>
            <w:shd w:val="clear" w:color="auto" w:fill="auto"/>
            <w:noWrap/>
            <w:vAlign w:val="center"/>
            <w:hideMark/>
          </w:tcPr>
          <w:p w14:paraId="22990C53"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3685" w:type="dxa"/>
            <w:shd w:val="clear" w:color="auto" w:fill="auto"/>
            <w:vAlign w:val="center"/>
            <w:hideMark/>
          </w:tcPr>
          <w:p w14:paraId="647A8D1D" w14:textId="18D6F0A1" w:rsidR="009452B8" w:rsidRPr="009452B8" w:rsidRDefault="009452B8" w:rsidP="00D73BB8">
            <w:pPr>
              <w:widowControl/>
              <w:spacing w:line="240" w:lineRule="auto"/>
              <w:ind w:firstLine="0"/>
              <w:jc w:val="left"/>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Trong đó: Đất chuyên trồng lúa nước</w:t>
            </w:r>
          </w:p>
        </w:tc>
        <w:tc>
          <w:tcPr>
            <w:tcW w:w="794" w:type="dxa"/>
            <w:shd w:val="clear" w:color="auto" w:fill="auto"/>
            <w:noWrap/>
            <w:vAlign w:val="center"/>
            <w:hideMark/>
          </w:tcPr>
          <w:p w14:paraId="4C847DE2"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LUC </w:t>
            </w:r>
          </w:p>
        </w:tc>
        <w:tc>
          <w:tcPr>
            <w:tcW w:w="1402" w:type="dxa"/>
            <w:shd w:val="clear" w:color="auto" w:fill="auto"/>
            <w:noWrap/>
            <w:vAlign w:val="center"/>
            <w:hideMark/>
          </w:tcPr>
          <w:p w14:paraId="11DE139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7.116,01</w:t>
            </w:r>
          </w:p>
        </w:tc>
        <w:tc>
          <w:tcPr>
            <w:tcW w:w="1417" w:type="dxa"/>
            <w:shd w:val="clear" w:color="auto" w:fill="auto"/>
            <w:vAlign w:val="center"/>
            <w:hideMark/>
          </w:tcPr>
          <w:p w14:paraId="0FA2E63F" w14:textId="77777777" w:rsidR="009452B8" w:rsidRPr="009452B8" w:rsidRDefault="009452B8" w:rsidP="009452B8">
            <w:pPr>
              <w:widowControl/>
              <w:spacing w:line="240" w:lineRule="auto"/>
              <w:ind w:firstLine="0"/>
              <w:jc w:val="right"/>
              <w:rPr>
                <w:rFonts w:cs="Times New Roman"/>
                <w:i/>
                <w:iCs/>
                <w:color w:val="000000"/>
                <w:sz w:val="22"/>
                <w:szCs w:val="22"/>
                <w:lang w:val="en-US" w:eastAsia="en-US"/>
              </w:rPr>
            </w:pPr>
            <w:r w:rsidRPr="009452B8">
              <w:rPr>
                <w:rFonts w:cs="Times New Roman"/>
                <w:i/>
                <w:iCs/>
                <w:color w:val="000000" w:themeColor="text1"/>
                <w:sz w:val="22"/>
                <w:szCs w:val="22"/>
                <w:lang w:eastAsia="en-US"/>
              </w:rPr>
              <w:t>7.833,89</w:t>
            </w:r>
          </w:p>
        </w:tc>
        <w:tc>
          <w:tcPr>
            <w:tcW w:w="1209" w:type="dxa"/>
            <w:shd w:val="clear" w:color="auto" w:fill="auto"/>
            <w:noWrap/>
            <w:vAlign w:val="center"/>
            <w:hideMark/>
          </w:tcPr>
          <w:p w14:paraId="7767B68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-717,88</w:t>
            </w:r>
          </w:p>
        </w:tc>
      </w:tr>
      <w:tr w:rsidR="009452B8" w:rsidRPr="009452B8" w14:paraId="14912DE7" w14:textId="77777777" w:rsidTr="00BC2575">
        <w:trPr>
          <w:trHeight w:val="20"/>
          <w:jc w:val="center"/>
        </w:trPr>
        <w:tc>
          <w:tcPr>
            <w:tcW w:w="624" w:type="dxa"/>
            <w:shd w:val="clear" w:color="auto" w:fill="auto"/>
            <w:noWrap/>
            <w:vAlign w:val="center"/>
            <w:hideMark/>
          </w:tcPr>
          <w:p w14:paraId="28B86AE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1.2</w:t>
            </w:r>
          </w:p>
        </w:tc>
        <w:tc>
          <w:tcPr>
            <w:tcW w:w="3685" w:type="dxa"/>
            <w:shd w:val="clear" w:color="auto" w:fill="auto"/>
            <w:vAlign w:val="center"/>
            <w:hideMark/>
          </w:tcPr>
          <w:p w14:paraId="45EAAA83"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trồng cây lâu năm </w:t>
            </w:r>
          </w:p>
        </w:tc>
        <w:tc>
          <w:tcPr>
            <w:tcW w:w="794" w:type="dxa"/>
            <w:shd w:val="clear" w:color="auto" w:fill="auto"/>
            <w:noWrap/>
            <w:vAlign w:val="center"/>
            <w:hideMark/>
          </w:tcPr>
          <w:p w14:paraId="569C4811"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CLN </w:t>
            </w:r>
          </w:p>
        </w:tc>
        <w:tc>
          <w:tcPr>
            <w:tcW w:w="1402" w:type="dxa"/>
            <w:shd w:val="clear" w:color="auto" w:fill="auto"/>
            <w:noWrap/>
            <w:vAlign w:val="center"/>
            <w:hideMark/>
          </w:tcPr>
          <w:p w14:paraId="4485A44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29.501,64</w:t>
            </w:r>
          </w:p>
        </w:tc>
        <w:tc>
          <w:tcPr>
            <w:tcW w:w="1417" w:type="dxa"/>
            <w:shd w:val="clear" w:color="auto" w:fill="auto"/>
            <w:vAlign w:val="center"/>
            <w:hideMark/>
          </w:tcPr>
          <w:p w14:paraId="55FBBAB7"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13.180,68</w:t>
            </w:r>
          </w:p>
        </w:tc>
        <w:tc>
          <w:tcPr>
            <w:tcW w:w="1209" w:type="dxa"/>
            <w:shd w:val="clear" w:color="auto" w:fill="auto"/>
            <w:noWrap/>
            <w:vAlign w:val="center"/>
            <w:hideMark/>
          </w:tcPr>
          <w:p w14:paraId="3536DB8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16.320,96</w:t>
            </w:r>
          </w:p>
        </w:tc>
      </w:tr>
      <w:tr w:rsidR="009452B8" w:rsidRPr="009452B8" w14:paraId="662A994D" w14:textId="77777777" w:rsidTr="00BC2575">
        <w:trPr>
          <w:trHeight w:val="20"/>
          <w:jc w:val="center"/>
        </w:trPr>
        <w:tc>
          <w:tcPr>
            <w:tcW w:w="624" w:type="dxa"/>
            <w:shd w:val="clear" w:color="auto" w:fill="auto"/>
            <w:noWrap/>
            <w:vAlign w:val="center"/>
            <w:hideMark/>
          </w:tcPr>
          <w:p w14:paraId="209AB88F"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1.3</w:t>
            </w:r>
          </w:p>
        </w:tc>
        <w:tc>
          <w:tcPr>
            <w:tcW w:w="3685" w:type="dxa"/>
            <w:shd w:val="clear" w:color="auto" w:fill="auto"/>
            <w:vAlign w:val="center"/>
            <w:hideMark/>
          </w:tcPr>
          <w:p w14:paraId="6AA6FDEB"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rừng phòng hộ </w:t>
            </w:r>
          </w:p>
        </w:tc>
        <w:tc>
          <w:tcPr>
            <w:tcW w:w="794" w:type="dxa"/>
            <w:shd w:val="clear" w:color="auto" w:fill="auto"/>
            <w:noWrap/>
            <w:vAlign w:val="center"/>
            <w:hideMark/>
          </w:tcPr>
          <w:p w14:paraId="23681483"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RPH </w:t>
            </w:r>
          </w:p>
        </w:tc>
        <w:tc>
          <w:tcPr>
            <w:tcW w:w="1402" w:type="dxa"/>
            <w:shd w:val="clear" w:color="auto" w:fill="auto"/>
            <w:noWrap/>
            <w:vAlign w:val="center"/>
            <w:hideMark/>
          </w:tcPr>
          <w:p w14:paraId="6AE7ADE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262.924,91</w:t>
            </w:r>
          </w:p>
        </w:tc>
        <w:tc>
          <w:tcPr>
            <w:tcW w:w="1417" w:type="dxa"/>
            <w:shd w:val="clear" w:color="auto" w:fill="auto"/>
            <w:vAlign w:val="center"/>
            <w:hideMark/>
          </w:tcPr>
          <w:p w14:paraId="55070EE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317.491,38</w:t>
            </w:r>
          </w:p>
        </w:tc>
        <w:tc>
          <w:tcPr>
            <w:tcW w:w="1209" w:type="dxa"/>
            <w:shd w:val="clear" w:color="auto" w:fill="auto"/>
            <w:noWrap/>
            <w:vAlign w:val="center"/>
            <w:hideMark/>
          </w:tcPr>
          <w:p w14:paraId="0AD345D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-54.566,47</w:t>
            </w:r>
          </w:p>
        </w:tc>
      </w:tr>
      <w:tr w:rsidR="009452B8" w:rsidRPr="009452B8" w14:paraId="2A3955D1" w14:textId="77777777" w:rsidTr="00BC2575">
        <w:trPr>
          <w:trHeight w:val="20"/>
          <w:jc w:val="center"/>
        </w:trPr>
        <w:tc>
          <w:tcPr>
            <w:tcW w:w="624" w:type="dxa"/>
            <w:shd w:val="clear" w:color="auto" w:fill="auto"/>
            <w:noWrap/>
            <w:vAlign w:val="center"/>
            <w:hideMark/>
          </w:tcPr>
          <w:p w14:paraId="0B47FD2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1.4</w:t>
            </w:r>
          </w:p>
        </w:tc>
        <w:tc>
          <w:tcPr>
            <w:tcW w:w="3685" w:type="dxa"/>
            <w:shd w:val="clear" w:color="auto" w:fill="auto"/>
            <w:vAlign w:val="center"/>
            <w:hideMark/>
          </w:tcPr>
          <w:p w14:paraId="63C7CDBB"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rừng đặc dụng </w:t>
            </w:r>
          </w:p>
        </w:tc>
        <w:tc>
          <w:tcPr>
            <w:tcW w:w="794" w:type="dxa"/>
            <w:shd w:val="clear" w:color="auto" w:fill="auto"/>
            <w:noWrap/>
            <w:vAlign w:val="center"/>
            <w:hideMark/>
          </w:tcPr>
          <w:p w14:paraId="032C75D9" w14:textId="63C1FE22" w:rsidR="009452B8" w:rsidRPr="009452B8" w:rsidRDefault="009452B8" w:rsidP="003C545C">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w:t>
            </w:r>
            <w:r w:rsidR="003C545C">
              <w:rPr>
                <w:rFonts w:cs="Times New Roman"/>
                <w:color w:val="000000" w:themeColor="text1"/>
                <w:sz w:val="22"/>
                <w:szCs w:val="22"/>
                <w:lang w:val="en-US" w:eastAsia="en-US"/>
              </w:rPr>
              <w:t>R</w:t>
            </w:r>
            <w:r w:rsidRPr="009452B8">
              <w:rPr>
                <w:rFonts w:cs="Times New Roman"/>
                <w:color w:val="000000" w:themeColor="text1"/>
                <w:sz w:val="22"/>
                <w:szCs w:val="22"/>
                <w:lang w:eastAsia="en-US"/>
              </w:rPr>
              <w:t xml:space="preserve">DD </w:t>
            </w:r>
          </w:p>
        </w:tc>
        <w:tc>
          <w:tcPr>
            <w:tcW w:w="1402" w:type="dxa"/>
            <w:shd w:val="clear" w:color="auto" w:fill="auto"/>
            <w:noWrap/>
            <w:vAlign w:val="center"/>
            <w:hideMark/>
          </w:tcPr>
          <w:p w14:paraId="5BB1C36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41.275,00</w:t>
            </w:r>
          </w:p>
        </w:tc>
        <w:tc>
          <w:tcPr>
            <w:tcW w:w="1417" w:type="dxa"/>
            <w:shd w:val="clear" w:color="auto" w:fill="auto"/>
            <w:vAlign w:val="center"/>
            <w:hideMark/>
          </w:tcPr>
          <w:p w14:paraId="4DA2EBEA"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32.019,65</w:t>
            </w:r>
          </w:p>
        </w:tc>
        <w:tc>
          <w:tcPr>
            <w:tcW w:w="1209" w:type="dxa"/>
            <w:shd w:val="clear" w:color="auto" w:fill="auto"/>
            <w:noWrap/>
            <w:vAlign w:val="center"/>
            <w:hideMark/>
          </w:tcPr>
          <w:p w14:paraId="7E414D2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9.255,35</w:t>
            </w:r>
          </w:p>
        </w:tc>
      </w:tr>
      <w:tr w:rsidR="009452B8" w:rsidRPr="009452B8" w14:paraId="6ECCAFB3" w14:textId="77777777" w:rsidTr="00BC2575">
        <w:trPr>
          <w:trHeight w:val="20"/>
          <w:jc w:val="center"/>
        </w:trPr>
        <w:tc>
          <w:tcPr>
            <w:tcW w:w="624" w:type="dxa"/>
            <w:shd w:val="clear" w:color="auto" w:fill="auto"/>
            <w:noWrap/>
            <w:vAlign w:val="center"/>
            <w:hideMark/>
          </w:tcPr>
          <w:p w14:paraId="749DF097"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1.5</w:t>
            </w:r>
          </w:p>
        </w:tc>
        <w:tc>
          <w:tcPr>
            <w:tcW w:w="3685" w:type="dxa"/>
            <w:shd w:val="clear" w:color="auto" w:fill="auto"/>
            <w:vAlign w:val="center"/>
            <w:hideMark/>
          </w:tcPr>
          <w:p w14:paraId="6A23BD80"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rừng sản xuất </w:t>
            </w:r>
          </w:p>
        </w:tc>
        <w:tc>
          <w:tcPr>
            <w:tcW w:w="794" w:type="dxa"/>
            <w:shd w:val="clear" w:color="auto" w:fill="auto"/>
            <w:noWrap/>
            <w:vAlign w:val="center"/>
            <w:hideMark/>
          </w:tcPr>
          <w:p w14:paraId="7829C00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RSX </w:t>
            </w:r>
          </w:p>
        </w:tc>
        <w:tc>
          <w:tcPr>
            <w:tcW w:w="1402" w:type="dxa"/>
            <w:shd w:val="clear" w:color="auto" w:fill="auto"/>
            <w:noWrap/>
            <w:vAlign w:val="center"/>
            <w:hideMark/>
          </w:tcPr>
          <w:p w14:paraId="74B88EE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213.651,43</w:t>
            </w:r>
          </w:p>
        </w:tc>
        <w:tc>
          <w:tcPr>
            <w:tcW w:w="1417" w:type="dxa"/>
            <w:shd w:val="clear" w:color="auto" w:fill="auto"/>
            <w:vAlign w:val="center"/>
            <w:hideMark/>
          </w:tcPr>
          <w:p w14:paraId="675017E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51.727,05</w:t>
            </w:r>
          </w:p>
        </w:tc>
        <w:tc>
          <w:tcPr>
            <w:tcW w:w="1209" w:type="dxa"/>
            <w:shd w:val="clear" w:color="auto" w:fill="auto"/>
            <w:noWrap/>
            <w:vAlign w:val="center"/>
            <w:hideMark/>
          </w:tcPr>
          <w:p w14:paraId="06B1D1D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161.924,38</w:t>
            </w:r>
          </w:p>
        </w:tc>
      </w:tr>
      <w:tr w:rsidR="009452B8" w:rsidRPr="009452B8" w14:paraId="15317DC4" w14:textId="77777777" w:rsidTr="00BC2575">
        <w:trPr>
          <w:trHeight w:val="20"/>
          <w:jc w:val="center"/>
        </w:trPr>
        <w:tc>
          <w:tcPr>
            <w:tcW w:w="624" w:type="dxa"/>
            <w:shd w:val="clear" w:color="auto" w:fill="auto"/>
            <w:noWrap/>
            <w:vAlign w:val="center"/>
            <w:hideMark/>
          </w:tcPr>
          <w:p w14:paraId="3D7D4A82"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3685" w:type="dxa"/>
            <w:shd w:val="clear" w:color="auto" w:fill="auto"/>
            <w:noWrap/>
            <w:vAlign w:val="center"/>
            <w:hideMark/>
          </w:tcPr>
          <w:p w14:paraId="0AA02709" w14:textId="77777777" w:rsidR="009452B8" w:rsidRPr="009452B8" w:rsidRDefault="009452B8" w:rsidP="009452B8">
            <w:pPr>
              <w:widowControl/>
              <w:spacing w:line="240" w:lineRule="auto"/>
              <w:ind w:firstLine="0"/>
              <w:jc w:val="left"/>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Trong đó: Đất có rừng sản xuất là rừng tự nhiên </w:t>
            </w:r>
          </w:p>
        </w:tc>
        <w:tc>
          <w:tcPr>
            <w:tcW w:w="794" w:type="dxa"/>
            <w:shd w:val="clear" w:color="auto" w:fill="auto"/>
            <w:noWrap/>
            <w:vAlign w:val="center"/>
            <w:hideMark/>
          </w:tcPr>
          <w:p w14:paraId="3D063486"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RSN </w:t>
            </w:r>
          </w:p>
        </w:tc>
        <w:tc>
          <w:tcPr>
            <w:tcW w:w="1402" w:type="dxa"/>
            <w:shd w:val="clear" w:color="auto" w:fill="auto"/>
            <w:noWrap/>
            <w:vAlign w:val="center"/>
            <w:hideMark/>
          </w:tcPr>
          <w:p w14:paraId="3219D19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179.226,66</w:t>
            </w:r>
          </w:p>
        </w:tc>
        <w:tc>
          <w:tcPr>
            <w:tcW w:w="1417" w:type="dxa"/>
            <w:shd w:val="clear" w:color="auto" w:fill="auto"/>
            <w:vAlign w:val="center"/>
            <w:hideMark/>
          </w:tcPr>
          <w:p w14:paraId="238B8B8B" w14:textId="77777777" w:rsidR="009452B8" w:rsidRPr="009452B8" w:rsidRDefault="009452B8" w:rsidP="009452B8">
            <w:pPr>
              <w:widowControl/>
              <w:spacing w:line="240" w:lineRule="auto"/>
              <w:ind w:firstLine="0"/>
              <w:jc w:val="right"/>
              <w:rPr>
                <w:rFonts w:cs="Times New Roman"/>
                <w:i/>
                <w:iCs/>
                <w:color w:val="000000"/>
                <w:sz w:val="22"/>
                <w:szCs w:val="22"/>
                <w:lang w:val="en-US" w:eastAsia="en-US"/>
              </w:rPr>
            </w:pPr>
            <w:r w:rsidRPr="009452B8">
              <w:rPr>
                <w:rFonts w:cs="Times New Roman"/>
                <w:i/>
                <w:iCs/>
                <w:color w:val="000000" w:themeColor="text1"/>
                <w:sz w:val="22"/>
                <w:szCs w:val="22"/>
                <w:lang w:eastAsia="en-US"/>
              </w:rPr>
              <w:t>37.537,66</w:t>
            </w:r>
          </w:p>
        </w:tc>
        <w:tc>
          <w:tcPr>
            <w:tcW w:w="1209" w:type="dxa"/>
            <w:shd w:val="clear" w:color="auto" w:fill="auto"/>
            <w:noWrap/>
            <w:vAlign w:val="center"/>
            <w:hideMark/>
          </w:tcPr>
          <w:p w14:paraId="3B75119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141.689,00</w:t>
            </w:r>
          </w:p>
        </w:tc>
      </w:tr>
      <w:tr w:rsidR="009452B8" w:rsidRPr="009452B8" w14:paraId="27A19630" w14:textId="77777777" w:rsidTr="00BC2575">
        <w:trPr>
          <w:trHeight w:val="20"/>
          <w:jc w:val="center"/>
        </w:trPr>
        <w:tc>
          <w:tcPr>
            <w:tcW w:w="624" w:type="dxa"/>
            <w:shd w:val="clear" w:color="auto" w:fill="auto"/>
            <w:noWrap/>
            <w:vAlign w:val="center"/>
            <w:hideMark/>
          </w:tcPr>
          <w:p w14:paraId="26B297DB"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1.6</w:t>
            </w:r>
          </w:p>
        </w:tc>
        <w:tc>
          <w:tcPr>
            <w:tcW w:w="3685" w:type="dxa"/>
            <w:shd w:val="clear" w:color="auto" w:fill="auto"/>
            <w:noWrap/>
            <w:vAlign w:val="center"/>
            <w:hideMark/>
          </w:tcPr>
          <w:p w14:paraId="2C786342"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sz w:val="22"/>
                <w:szCs w:val="22"/>
                <w:lang w:val="en-US" w:eastAsia="en-US"/>
              </w:rPr>
              <w:t>Các loại đất nông nghiệp còn lại</w:t>
            </w:r>
          </w:p>
        </w:tc>
        <w:tc>
          <w:tcPr>
            <w:tcW w:w="794" w:type="dxa"/>
            <w:shd w:val="clear" w:color="auto" w:fill="auto"/>
            <w:noWrap/>
            <w:vAlign w:val="center"/>
            <w:hideMark/>
          </w:tcPr>
          <w:p w14:paraId="2184A562"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eastAsia="en-US"/>
              </w:rPr>
              <w:t> </w:t>
            </w:r>
          </w:p>
        </w:tc>
        <w:tc>
          <w:tcPr>
            <w:tcW w:w="1402" w:type="dxa"/>
            <w:shd w:val="clear" w:color="auto" w:fill="auto"/>
            <w:noWrap/>
            <w:vAlign w:val="center"/>
            <w:hideMark/>
          </w:tcPr>
          <w:p w14:paraId="78C9623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53.947,73</w:t>
            </w:r>
          </w:p>
        </w:tc>
        <w:tc>
          <w:tcPr>
            <w:tcW w:w="1417" w:type="dxa"/>
            <w:shd w:val="clear" w:color="auto" w:fill="auto"/>
            <w:vAlign w:val="center"/>
            <w:hideMark/>
          </w:tcPr>
          <w:p w14:paraId="60CA9C7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43.270,04</w:t>
            </w:r>
          </w:p>
        </w:tc>
        <w:tc>
          <w:tcPr>
            <w:tcW w:w="1209" w:type="dxa"/>
            <w:shd w:val="clear" w:color="auto" w:fill="auto"/>
            <w:noWrap/>
            <w:vAlign w:val="center"/>
            <w:hideMark/>
          </w:tcPr>
          <w:p w14:paraId="57E281F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10.677,69</w:t>
            </w:r>
          </w:p>
        </w:tc>
      </w:tr>
      <w:tr w:rsidR="009452B8" w:rsidRPr="009452B8" w14:paraId="432B5F00" w14:textId="77777777" w:rsidTr="00BC2575">
        <w:trPr>
          <w:trHeight w:val="20"/>
          <w:jc w:val="center"/>
        </w:trPr>
        <w:tc>
          <w:tcPr>
            <w:tcW w:w="624" w:type="dxa"/>
            <w:shd w:val="clear" w:color="auto" w:fill="auto"/>
            <w:noWrap/>
            <w:vAlign w:val="center"/>
            <w:hideMark/>
          </w:tcPr>
          <w:p w14:paraId="7D0B69A7"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2</w:t>
            </w:r>
          </w:p>
        </w:tc>
        <w:tc>
          <w:tcPr>
            <w:tcW w:w="3685" w:type="dxa"/>
            <w:shd w:val="clear" w:color="auto" w:fill="auto"/>
            <w:vAlign w:val="center"/>
            <w:hideMark/>
          </w:tcPr>
          <w:p w14:paraId="39E1310B" w14:textId="77777777" w:rsidR="009452B8" w:rsidRPr="009452B8" w:rsidRDefault="009452B8" w:rsidP="009452B8">
            <w:pPr>
              <w:widowControl/>
              <w:spacing w:line="240" w:lineRule="auto"/>
              <w:ind w:firstLine="0"/>
              <w:jc w:val="left"/>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Đất phi nông nghiệp </w:t>
            </w:r>
          </w:p>
        </w:tc>
        <w:tc>
          <w:tcPr>
            <w:tcW w:w="794" w:type="dxa"/>
            <w:shd w:val="clear" w:color="auto" w:fill="auto"/>
            <w:noWrap/>
            <w:vAlign w:val="center"/>
            <w:hideMark/>
          </w:tcPr>
          <w:p w14:paraId="0F2332C3"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PNN </w:t>
            </w:r>
          </w:p>
        </w:tc>
        <w:tc>
          <w:tcPr>
            <w:tcW w:w="1402" w:type="dxa"/>
            <w:shd w:val="clear" w:color="auto" w:fill="auto"/>
            <w:noWrap/>
            <w:vAlign w:val="center"/>
            <w:hideMark/>
          </w:tcPr>
          <w:p w14:paraId="545F2C6B"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35.630,74</w:t>
            </w:r>
          </w:p>
        </w:tc>
        <w:tc>
          <w:tcPr>
            <w:tcW w:w="1417" w:type="dxa"/>
            <w:shd w:val="clear" w:color="auto" w:fill="auto"/>
            <w:vAlign w:val="center"/>
            <w:hideMark/>
          </w:tcPr>
          <w:p w14:paraId="6237ECF2"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28.240,83</w:t>
            </w:r>
          </w:p>
        </w:tc>
        <w:tc>
          <w:tcPr>
            <w:tcW w:w="1209" w:type="dxa"/>
            <w:shd w:val="clear" w:color="auto" w:fill="auto"/>
            <w:noWrap/>
            <w:vAlign w:val="center"/>
            <w:hideMark/>
          </w:tcPr>
          <w:p w14:paraId="1689E538"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7.389,91</w:t>
            </w:r>
          </w:p>
        </w:tc>
      </w:tr>
      <w:tr w:rsidR="009452B8" w:rsidRPr="009452B8" w14:paraId="17030D72" w14:textId="77777777" w:rsidTr="00BC2575">
        <w:trPr>
          <w:trHeight w:val="20"/>
          <w:jc w:val="center"/>
        </w:trPr>
        <w:tc>
          <w:tcPr>
            <w:tcW w:w="624" w:type="dxa"/>
            <w:shd w:val="clear" w:color="auto" w:fill="auto"/>
            <w:noWrap/>
            <w:vAlign w:val="center"/>
            <w:hideMark/>
          </w:tcPr>
          <w:p w14:paraId="71E84BAD"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w:t>
            </w:r>
          </w:p>
        </w:tc>
        <w:tc>
          <w:tcPr>
            <w:tcW w:w="3685" w:type="dxa"/>
            <w:shd w:val="clear" w:color="auto" w:fill="auto"/>
            <w:vAlign w:val="center"/>
            <w:hideMark/>
          </w:tcPr>
          <w:p w14:paraId="77AC3364" w14:textId="77777777" w:rsidR="009452B8" w:rsidRPr="009452B8" w:rsidRDefault="009452B8" w:rsidP="009452B8">
            <w:pPr>
              <w:widowControl/>
              <w:spacing w:line="240" w:lineRule="auto"/>
              <w:ind w:firstLine="0"/>
              <w:jc w:val="left"/>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Trong đó: </w:t>
            </w:r>
          </w:p>
        </w:tc>
        <w:tc>
          <w:tcPr>
            <w:tcW w:w="794" w:type="dxa"/>
            <w:shd w:val="clear" w:color="auto" w:fill="auto"/>
            <w:noWrap/>
            <w:vAlign w:val="center"/>
            <w:hideMark/>
          </w:tcPr>
          <w:p w14:paraId="243C73CC"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w:t>
            </w:r>
          </w:p>
        </w:tc>
        <w:tc>
          <w:tcPr>
            <w:tcW w:w="1402" w:type="dxa"/>
            <w:shd w:val="clear" w:color="auto" w:fill="auto"/>
            <w:noWrap/>
            <w:vAlign w:val="center"/>
            <w:hideMark/>
          </w:tcPr>
          <w:p w14:paraId="3E33255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417" w:type="dxa"/>
            <w:shd w:val="clear" w:color="auto" w:fill="auto"/>
            <w:noWrap/>
            <w:vAlign w:val="center"/>
            <w:hideMark/>
          </w:tcPr>
          <w:p w14:paraId="4B2B3D7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209" w:type="dxa"/>
            <w:shd w:val="clear" w:color="auto" w:fill="auto"/>
            <w:noWrap/>
            <w:vAlign w:val="center"/>
            <w:hideMark/>
          </w:tcPr>
          <w:p w14:paraId="54E2AC9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r>
      <w:tr w:rsidR="009452B8" w:rsidRPr="009452B8" w14:paraId="6C53662A" w14:textId="77777777" w:rsidTr="00BC2575">
        <w:trPr>
          <w:trHeight w:val="20"/>
          <w:jc w:val="center"/>
        </w:trPr>
        <w:tc>
          <w:tcPr>
            <w:tcW w:w="624" w:type="dxa"/>
            <w:shd w:val="clear" w:color="auto" w:fill="auto"/>
            <w:noWrap/>
            <w:vAlign w:val="center"/>
            <w:hideMark/>
          </w:tcPr>
          <w:p w14:paraId="6B278EED"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2.1</w:t>
            </w:r>
          </w:p>
        </w:tc>
        <w:tc>
          <w:tcPr>
            <w:tcW w:w="3685" w:type="dxa"/>
            <w:shd w:val="clear" w:color="auto" w:fill="auto"/>
            <w:vAlign w:val="center"/>
            <w:hideMark/>
          </w:tcPr>
          <w:p w14:paraId="67A302FF"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quốc phòng </w:t>
            </w:r>
          </w:p>
        </w:tc>
        <w:tc>
          <w:tcPr>
            <w:tcW w:w="794" w:type="dxa"/>
            <w:shd w:val="clear" w:color="auto" w:fill="auto"/>
            <w:noWrap/>
            <w:vAlign w:val="center"/>
            <w:hideMark/>
          </w:tcPr>
          <w:p w14:paraId="73B6D5DD"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CQP </w:t>
            </w:r>
          </w:p>
        </w:tc>
        <w:tc>
          <w:tcPr>
            <w:tcW w:w="1402" w:type="dxa"/>
            <w:shd w:val="clear" w:color="auto" w:fill="auto"/>
            <w:noWrap/>
            <w:vAlign w:val="center"/>
            <w:hideMark/>
          </w:tcPr>
          <w:p w14:paraId="4837685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286,39</w:t>
            </w:r>
          </w:p>
        </w:tc>
        <w:tc>
          <w:tcPr>
            <w:tcW w:w="1417" w:type="dxa"/>
            <w:shd w:val="clear" w:color="auto" w:fill="auto"/>
            <w:vAlign w:val="center"/>
            <w:hideMark/>
          </w:tcPr>
          <w:p w14:paraId="10AA783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239,48</w:t>
            </w:r>
          </w:p>
        </w:tc>
        <w:tc>
          <w:tcPr>
            <w:tcW w:w="1209" w:type="dxa"/>
            <w:shd w:val="clear" w:color="auto" w:fill="auto"/>
            <w:noWrap/>
            <w:vAlign w:val="center"/>
            <w:hideMark/>
          </w:tcPr>
          <w:p w14:paraId="76D1DE8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46,91</w:t>
            </w:r>
          </w:p>
        </w:tc>
      </w:tr>
      <w:tr w:rsidR="009452B8" w:rsidRPr="009452B8" w14:paraId="70E028F5" w14:textId="77777777" w:rsidTr="00BC2575">
        <w:trPr>
          <w:trHeight w:val="20"/>
          <w:jc w:val="center"/>
        </w:trPr>
        <w:tc>
          <w:tcPr>
            <w:tcW w:w="624" w:type="dxa"/>
            <w:shd w:val="clear" w:color="auto" w:fill="auto"/>
            <w:noWrap/>
            <w:vAlign w:val="center"/>
            <w:hideMark/>
          </w:tcPr>
          <w:p w14:paraId="56835A3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2.2</w:t>
            </w:r>
          </w:p>
        </w:tc>
        <w:tc>
          <w:tcPr>
            <w:tcW w:w="3685" w:type="dxa"/>
            <w:shd w:val="clear" w:color="auto" w:fill="auto"/>
            <w:vAlign w:val="center"/>
            <w:hideMark/>
          </w:tcPr>
          <w:p w14:paraId="08289453"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an ninh </w:t>
            </w:r>
          </w:p>
        </w:tc>
        <w:tc>
          <w:tcPr>
            <w:tcW w:w="794" w:type="dxa"/>
            <w:shd w:val="clear" w:color="auto" w:fill="auto"/>
            <w:noWrap/>
            <w:vAlign w:val="center"/>
            <w:hideMark/>
          </w:tcPr>
          <w:p w14:paraId="17CEEB4D"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CAN </w:t>
            </w:r>
          </w:p>
        </w:tc>
        <w:tc>
          <w:tcPr>
            <w:tcW w:w="1402" w:type="dxa"/>
            <w:shd w:val="clear" w:color="auto" w:fill="auto"/>
            <w:noWrap/>
            <w:vAlign w:val="center"/>
            <w:hideMark/>
          </w:tcPr>
          <w:p w14:paraId="7825B6D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67,42</w:t>
            </w:r>
          </w:p>
        </w:tc>
        <w:tc>
          <w:tcPr>
            <w:tcW w:w="1417" w:type="dxa"/>
            <w:shd w:val="clear" w:color="auto" w:fill="auto"/>
            <w:vAlign w:val="center"/>
            <w:hideMark/>
          </w:tcPr>
          <w:p w14:paraId="59E38BE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45,36</w:t>
            </w:r>
          </w:p>
        </w:tc>
        <w:tc>
          <w:tcPr>
            <w:tcW w:w="1209" w:type="dxa"/>
            <w:shd w:val="clear" w:color="auto" w:fill="auto"/>
            <w:noWrap/>
            <w:vAlign w:val="center"/>
            <w:hideMark/>
          </w:tcPr>
          <w:p w14:paraId="097BE3D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22,06</w:t>
            </w:r>
          </w:p>
        </w:tc>
      </w:tr>
      <w:tr w:rsidR="009452B8" w:rsidRPr="009452B8" w14:paraId="50940FAB" w14:textId="77777777" w:rsidTr="00BC2575">
        <w:trPr>
          <w:trHeight w:val="20"/>
          <w:jc w:val="center"/>
        </w:trPr>
        <w:tc>
          <w:tcPr>
            <w:tcW w:w="624" w:type="dxa"/>
            <w:shd w:val="clear" w:color="auto" w:fill="auto"/>
            <w:noWrap/>
            <w:vAlign w:val="center"/>
            <w:hideMark/>
          </w:tcPr>
          <w:p w14:paraId="62904340"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2.3</w:t>
            </w:r>
          </w:p>
        </w:tc>
        <w:tc>
          <w:tcPr>
            <w:tcW w:w="3685" w:type="dxa"/>
            <w:shd w:val="clear" w:color="auto" w:fill="auto"/>
            <w:vAlign w:val="center"/>
            <w:hideMark/>
          </w:tcPr>
          <w:p w14:paraId="5370DF04"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khu công nghiệp </w:t>
            </w:r>
          </w:p>
        </w:tc>
        <w:tc>
          <w:tcPr>
            <w:tcW w:w="794" w:type="dxa"/>
            <w:shd w:val="clear" w:color="auto" w:fill="auto"/>
            <w:noWrap/>
            <w:vAlign w:val="center"/>
            <w:hideMark/>
          </w:tcPr>
          <w:p w14:paraId="2C28847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SKK </w:t>
            </w:r>
          </w:p>
        </w:tc>
        <w:tc>
          <w:tcPr>
            <w:tcW w:w="1402" w:type="dxa"/>
            <w:shd w:val="clear" w:color="auto" w:fill="auto"/>
            <w:noWrap/>
            <w:vAlign w:val="center"/>
            <w:hideMark/>
          </w:tcPr>
          <w:p w14:paraId="296E347A"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0</w:t>
            </w:r>
          </w:p>
        </w:tc>
        <w:tc>
          <w:tcPr>
            <w:tcW w:w="1417" w:type="dxa"/>
            <w:shd w:val="clear" w:color="auto" w:fill="auto"/>
            <w:vAlign w:val="center"/>
            <w:hideMark/>
          </w:tcPr>
          <w:p w14:paraId="03DFFA1A"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228,68</w:t>
            </w:r>
          </w:p>
        </w:tc>
        <w:tc>
          <w:tcPr>
            <w:tcW w:w="1209" w:type="dxa"/>
            <w:shd w:val="clear" w:color="auto" w:fill="auto"/>
            <w:noWrap/>
            <w:vAlign w:val="center"/>
            <w:hideMark/>
          </w:tcPr>
          <w:p w14:paraId="428A5963"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-228,68</w:t>
            </w:r>
          </w:p>
        </w:tc>
      </w:tr>
      <w:tr w:rsidR="009452B8" w:rsidRPr="009452B8" w14:paraId="0FBD665C" w14:textId="77777777" w:rsidTr="00BC2575">
        <w:trPr>
          <w:trHeight w:val="20"/>
          <w:jc w:val="center"/>
        </w:trPr>
        <w:tc>
          <w:tcPr>
            <w:tcW w:w="624" w:type="dxa"/>
            <w:shd w:val="clear" w:color="auto" w:fill="auto"/>
            <w:noWrap/>
            <w:vAlign w:val="center"/>
            <w:hideMark/>
          </w:tcPr>
          <w:p w14:paraId="5B29F1C1"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2.4</w:t>
            </w:r>
          </w:p>
        </w:tc>
        <w:tc>
          <w:tcPr>
            <w:tcW w:w="3685" w:type="dxa"/>
            <w:shd w:val="clear" w:color="auto" w:fill="auto"/>
            <w:vAlign w:val="center"/>
            <w:hideMark/>
          </w:tcPr>
          <w:p w14:paraId="732C62C2"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cụm công nghiệp </w:t>
            </w:r>
          </w:p>
        </w:tc>
        <w:tc>
          <w:tcPr>
            <w:tcW w:w="794" w:type="dxa"/>
            <w:shd w:val="clear" w:color="auto" w:fill="auto"/>
            <w:noWrap/>
            <w:vAlign w:val="center"/>
            <w:hideMark/>
          </w:tcPr>
          <w:p w14:paraId="08D5B107"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SKN </w:t>
            </w:r>
          </w:p>
        </w:tc>
        <w:tc>
          <w:tcPr>
            <w:tcW w:w="1402" w:type="dxa"/>
            <w:shd w:val="clear" w:color="auto" w:fill="auto"/>
            <w:vAlign w:val="center"/>
            <w:hideMark/>
          </w:tcPr>
          <w:p w14:paraId="08F5197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417" w:type="dxa"/>
            <w:shd w:val="clear" w:color="auto" w:fill="auto"/>
            <w:vAlign w:val="center"/>
            <w:hideMark/>
          </w:tcPr>
          <w:p w14:paraId="3DDE750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vAlign w:val="center"/>
            <w:hideMark/>
          </w:tcPr>
          <w:p w14:paraId="1A3C20A7"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r>
      <w:tr w:rsidR="009452B8" w:rsidRPr="009452B8" w14:paraId="5DC517E8" w14:textId="77777777" w:rsidTr="00BC2575">
        <w:trPr>
          <w:trHeight w:val="20"/>
          <w:jc w:val="center"/>
        </w:trPr>
        <w:tc>
          <w:tcPr>
            <w:tcW w:w="624" w:type="dxa"/>
            <w:shd w:val="clear" w:color="auto" w:fill="auto"/>
            <w:noWrap/>
            <w:vAlign w:val="center"/>
            <w:hideMark/>
          </w:tcPr>
          <w:p w14:paraId="700C9A08"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2.5</w:t>
            </w:r>
          </w:p>
        </w:tc>
        <w:tc>
          <w:tcPr>
            <w:tcW w:w="3685" w:type="dxa"/>
            <w:shd w:val="clear" w:color="auto" w:fill="auto"/>
            <w:vAlign w:val="center"/>
            <w:hideMark/>
          </w:tcPr>
          <w:p w14:paraId="2E7E111B"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thương mại dịch vụ </w:t>
            </w:r>
          </w:p>
        </w:tc>
        <w:tc>
          <w:tcPr>
            <w:tcW w:w="794" w:type="dxa"/>
            <w:shd w:val="clear" w:color="auto" w:fill="auto"/>
            <w:noWrap/>
            <w:vAlign w:val="center"/>
            <w:hideMark/>
          </w:tcPr>
          <w:p w14:paraId="3562F760" w14:textId="2D12874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TMD </w:t>
            </w:r>
          </w:p>
        </w:tc>
        <w:tc>
          <w:tcPr>
            <w:tcW w:w="1402" w:type="dxa"/>
            <w:shd w:val="clear" w:color="auto" w:fill="auto"/>
            <w:noWrap/>
            <w:vAlign w:val="center"/>
            <w:hideMark/>
          </w:tcPr>
          <w:p w14:paraId="30B8EB0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92,42</w:t>
            </w:r>
          </w:p>
        </w:tc>
        <w:tc>
          <w:tcPr>
            <w:tcW w:w="1417" w:type="dxa"/>
            <w:shd w:val="clear" w:color="auto" w:fill="auto"/>
            <w:vAlign w:val="center"/>
            <w:hideMark/>
          </w:tcPr>
          <w:p w14:paraId="411E2F0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noWrap/>
            <w:vAlign w:val="center"/>
            <w:hideMark/>
          </w:tcPr>
          <w:p w14:paraId="3DFE3F09"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92,42</w:t>
            </w:r>
          </w:p>
        </w:tc>
      </w:tr>
      <w:tr w:rsidR="009452B8" w:rsidRPr="009452B8" w14:paraId="7706AF39" w14:textId="77777777" w:rsidTr="00BC2575">
        <w:trPr>
          <w:trHeight w:val="20"/>
          <w:jc w:val="center"/>
        </w:trPr>
        <w:tc>
          <w:tcPr>
            <w:tcW w:w="624" w:type="dxa"/>
            <w:shd w:val="clear" w:color="auto" w:fill="auto"/>
            <w:noWrap/>
            <w:vAlign w:val="center"/>
            <w:hideMark/>
          </w:tcPr>
          <w:p w14:paraId="6D32FEBD"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2.6</w:t>
            </w:r>
          </w:p>
        </w:tc>
        <w:tc>
          <w:tcPr>
            <w:tcW w:w="3685" w:type="dxa"/>
            <w:shd w:val="clear" w:color="auto" w:fill="auto"/>
            <w:vAlign w:val="center"/>
            <w:hideMark/>
          </w:tcPr>
          <w:p w14:paraId="5863823C"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cơ sở sản xuất phi nông nghiệp </w:t>
            </w:r>
          </w:p>
        </w:tc>
        <w:tc>
          <w:tcPr>
            <w:tcW w:w="794" w:type="dxa"/>
            <w:shd w:val="clear" w:color="auto" w:fill="auto"/>
            <w:noWrap/>
            <w:vAlign w:val="center"/>
            <w:hideMark/>
          </w:tcPr>
          <w:p w14:paraId="7C880F1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SKC </w:t>
            </w:r>
          </w:p>
        </w:tc>
        <w:tc>
          <w:tcPr>
            <w:tcW w:w="1402" w:type="dxa"/>
            <w:shd w:val="clear" w:color="auto" w:fill="auto"/>
            <w:noWrap/>
            <w:vAlign w:val="center"/>
            <w:hideMark/>
          </w:tcPr>
          <w:p w14:paraId="0AB7B04A"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155,93</w:t>
            </w:r>
          </w:p>
        </w:tc>
        <w:tc>
          <w:tcPr>
            <w:tcW w:w="1417" w:type="dxa"/>
            <w:shd w:val="clear" w:color="auto" w:fill="auto"/>
            <w:vAlign w:val="center"/>
            <w:hideMark/>
          </w:tcPr>
          <w:p w14:paraId="43F2AC9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208,35</w:t>
            </w:r>
          </w:p>
        </w:tc>
        <w:tc>
          <w:tcPr>
            <w:tcW w:w="1209" w:type="dxa"/>
            <w:shd w:val="clear" w:color="auto" w:fill="auto"/>
            <w:noWrap/>
            <w:vAlign w:val="center"/>
            <w:hideMark/>
          </w:tcPr>
          <w:p w14:paraId="4FD344E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-52,42</w:t>
            </w:r>
          </w:p>
        </w:tc>
      </w:tr>
      <w:tr w:rsidR="009452B8" w:rsidRPr="009452B8" w14:paraId="7AB5746A" w14:textId="77777777" w:rsidTr="00BC2575">
        <w:trPr>
          <w:trHeight w:val="20"/>
          <w:jc w:val="center"/>
        </w:trPr>
        <w:tc>
          <w:tcPr>
            <w:tcW w:w="624" w:type="dxa"/>
            <w:shd w:val="clear" w:color="auto" w:fill="auto"/>
            <w:noWrap/>
            <w:vAlign w:val="center"/>
            <w:hideMark/>
          </w:tcPr>
          <w:p w14:paraId="567D1A1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2.7</w:t>
            </w:r>
          </w:p>
        </w:tc>
        <w:tc>
          <w:tcPr>
            <w:tcW w:w="3685" w:type="dxa"/>
            <w:shd w:val="clear" w:color="auto" w:fill="auto"/>
            <w:vAlign w:val="center"/>
            <w:hideMark/>
          </w:tcPr>
          <w:p w14:paraId="185EABEA"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sử dụng cho hoạt động khoáng sản </w:t>
            </w:r>
          </w:p>
        </w:tc>
        <w:tc>
          <w:tcPr>
            <w:tcW w:w="794" w:type="dxa"/>
            <w:shd w:val="clear" w:color="auto" w:fill="auto"/>
            <w:noWrap/>
            <w:vAlign w:val="center"/>
            <w:hideMark/>
          </w:tcPr>
          <w:p w14:paraId="02F5F56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SKS </w:t>
            </w:r>
          </w:p>
        </w:tc>
        <w:tc>
          <w:tcPr>
            <w:tcW w:w="1402" w:type="dxa"/>
            <w:shd w:val="clear" w:color="auto" w:fill="auto"/>
            <w:noWrap/>
            <w:vAlign w:val="center"/>
            <w:hideMark/>
          </w:tcPr>
          <w:p w14:paraId="30D3DED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346,85</w:t>
            </w:r>
          </w:p>
        </w:tc>
        <w:tc>
          <w:tcPr>
            <w:tcW w:w="1417" w:type="dxa"/>
            <w:shd w:val="clear" w:color="auto" w:fill="auto"/>
            <w:vAlign w:val="center"/>
            <w:hideMark/>
          </w:tcPr>
          <w:p w14:paraId="4B17911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400,31</w:t>
            </w:r>
          </w:p>
        </w:tc>
        <w:tc>
          <w:tcPr>
            <w:tcW w:w="1209" w:type="dxa"/>
            <w:shd w:val="clear" w:color="auto" w:fill="auto"/>
            <w:noWrap/>
            <w:vAlign w:val="center"/>
            <w:hideMark/>
          </w:tcPr>
          <w:p w14:paraId="6226847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-53,46</w:t>
            </w:r>
          </w:p>
        </w:tc>
      </w:tr>
      <w:tr w:rsidR="009452B8" w:rsidRPr="009452B8" w14:paraId="4D296708" w14:textId="77777777" w:rsidTr="00BC2575">
        <w:trPr>
          <w:trHeight w:val="20"/>
          <w:jc w:val="center"/>
        </w:trPr>
        <w:tc>
          <w:tcPr>
            <w:tcW w:w="624" w:type="dxa"/>
            <w:shd w:val="clear" w:color="auto" w:fill="auto"/>
            <w:noWrap/>
            <w:vAlign w:val="center"/>
            <w:hideMark/>
          </w:tcPr>
          <w:p w14:paraId="1E4011E0"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2.8</w:t>
            </w:r>
          </w:p>
        </w:tc>
        <w:tc>
          <w:tcPr>
            <w:tcW w:w="3685" w:type="dxa"/>
            <w:shd w:val="clear" w:color="auto" w:fill="auto"/>
            <w:vAlign w:val="center"/>
            <w:hideMark/>
          </w:tcPr>
          <w:p w14:paraId="1AFA9286"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phát triển hạ tầng cấp quốc gia, cấp tỉnh </w:t>
            </w:r>
          </w:p>
        </w:tc>
        <w:tc>
          <w:tcPr>
            <w:tcW w:w="794" w:type="dxa"/>
            <w:shd w:val="clear" w:color="auto" w:fill="auto"/>
            <w:noWrap/>
            <w:vAlign w:val="center"/>
            <w:hideMark/>
          </w:tcPr>
          <w:p w14:paraId="19D3D17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DHT </w:t>
            </w:r>
          </w:p>
        </w:tc>
        <w:tc>
          <w:tcPr>
            <w:tcW w:w="1402" w:type="dxa"/>
            <w:shd w:val="clear" w:color="auto" w:fill="auto"/>
            <w:noWrap/>
            <w:vAlign w:val="center"/>
            <w:hideMark/>
          </w:tcPr>
          <w:p w14:paraId="6E183B5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7.139,43</w:t>
            </w:r>
          </w:p>
        </w:tc>
        <w:tc>
          <w:tcPr>
            <w:tcW w:w="1417" w:type="dxa"/>
            <w:shd w:val="clear" w:color="auto" w:fill="auto"/>
            <w:noWrap/>
            <w:vAlign w:val="center"/>
            <w:hideMark/>
          </w:tcPr>
          <w:p w14:paraId="32AA5D4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8.347,18</w:t>
            </w:r>
          </w:p>
        </w:tc>
        <w:tc>
          <w:tcPr>
            <w:tcW w:w="1209" w:type="dxa"/>
            <w:shd w:val="clear" w:color="auto" w:fill="auto"/>
            <w:noWrap/>
            <w:vAlign w:val="center"/>
            <w:hideMark/>
          </w:tcPr>
          <w:p w14:paraId="4CC8C48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-1.207,75</w:t>
            </w:r>
          </w:p>
        </w:tc>
      </w:tr>
      <w:tr w:rsidR="009452B8" w:rsidRPr="009452B8" w14:paraId="02976F27" w14:textId="77777777" w:rsidTr="00BC2575">
        <w:trPr>
          <w:trHeight w:val="20"/>
          <w:jc w:val="center"/>
        </w:trPr>
        <w:tc>
          <w:tcPr>
            <w:tcW w:w="624" w:type="dxa"/>
            <w:shd w:val="clear" w:color="auto" w:fill="auto"/>
            <w:noWrap/>
            <w:vAlign w:val="center"/>
            <w:hideMark/>
          </w:tcPr>
          <w:p w14:paraId="486289E1"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3685" w:type="dxa"/>
            <w:shd w:val="clear" w:color="auto" w:fill="auto"/>
            <w:vAlign w:val="center"/>
            <w:hideMark/>
          </w:tcPr>
          <w:p w14:paraId="07504CC4" w14:textId="77777777" w:rsidR="009452B8" w:rsidRPr="009452B8" w:rsidRDefault="009452B8" w:rsidP="009452B8">
            <w:pPr>
              <w:widowControl/>
              <w:spacing w:line="240" w:lineRule="auto"/>
              <w:ind w:firstLine="0"/>
              <w:jc w:val="left"/>
              <w:rPr>
                <w:rFonts w:cs="Times New Roman"/>
                <w:i/>
                <w:iCs/>
                <w:color w:val="000000"/>
                <w:sz w:val="22"/>
                <w:szCs w:val="22"/>
                <w:lang w:val="en-US" w:eastAsia="en-US"/>
              </w:rPr>
            </w:pPr>
            <w:r w:rsidRPr="009452B8">
              <w:rPr>
                <w:rFonts w:cs="Times New Roman"/>
                <w:i/>
                <w:iCs/>
                <w:color w:val="000000" w:themeColor="text1"/>
                <w:sz w:val="22"/>
                <w:szCs w:val="22"/>
                <w:lang w:eastAsia="en-US"/>
              </w:rPr>
              <w:t xml:space="preserve"> Trong đó: </w:t>
            </w:r>
          </w:p>
        </w:tc>
        <w:tc>
          <w:tcPr>
            <w:tcW w:w="794" w:type="dxa"/>
            <w:shd w:val="clear" w:color="auto" w:fill="auto"/>
            <w:noWrap/>
            <w:vAlign w:val="center"/>
            <w:hideMark/>
          </w:tcPr>
          <w:p w14:paraId="2E9DAE61" w14:textId="77777777" w:rsidR="009452B8" w:rsidRPr="009452B8" w:rsidRDefault="009452B8" w:rsidP="009452B8">
            <w:pPr>
              <w:widowControl/>
              <w:spacing w:line="240" w:lineRule="auto"/>
              <w:ind w:firstLine="0"/>
              <w:jc w:val="center"/>
              <w:rPr>
                <w:rFonts w:cs="Times New Roman"/>
                <w:i/>
                <w:iCs/>
                <w:color w:val="000000"/>
                <w:sz w:val="22"/>
                <w:szCs w:val="22"/>
                <w:lang w:val="en-US" w:eastAsia="en-US"/>
              </w:rPr>
            </w:pPr>
            <w:r w:rsidRPr="009452B8">
              <w:rPr>
                <w:rFonts w:cs="Times New Roman"/>
                <w:i/>
                <w:iCs/>
                <w:color w:val="000000" w:themeColor="text1"/>
                <w:sz w:val="22"/>
                <w:szCs w:val="22"/>
                <w:lang w:eastAsia="en-US"/>
              </w:rPr>
              <w:t> </w:t>
            </w:r>
          </w:p>
        </w:tc>
        <w:tc>
          <w:tcPr>
            <w:tcW w:w="1402" w:type="dxa"/>
            <w:shd w:val="clear" w:color="auto" w:fill="auto"/>
            <w:noWrap/>
            <w:vAlign w:val="center"/>
            <w:hideMark/>
          </w:tcPr>
          <w:p w14:paraId="72379B6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417" w:type="dxa"/>
            <w:shd w:val="clear" w:color="auto" w:fill="auto"/>
            <w:noWrap/>
            <w:vAlign w:val="center"/>
            <w:hideMark/>
          </w:tcPr>
          <w:p w14:paraId="5A5181E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209" w:type="dxa"/>
            <w:shd w:val="clear" w:color="auto" w:fill="auto"/>
            <w:noWrap/>
            <w:vAlign w:val="center"/>
            <w:hideMark/>
          </w:tcPr>
          <w:p w14:paraId="03F2544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 </w:t>
            </w:r>
          </w:p>
        </w:tc>
      </w:tr>
      <w:tr w:rsidR="009452B8" w:rsidRPr="009452B8" w14:paraId="240555EE" w14:textId="77777777" w:rsidTr="00BC2575">
        <w:trPr>
          <w:trHeight w:val="20"/>
          <w:jc w:val="center"/>
        </w:trPr>
        <w:tc>
          <w:tcPr>
            <w:tcW w:w="624" w:type="dxa"/>
            <w:shd w:val="clear" w:color="auto" w:fill="auto"/>
            <w:noWrap/>
            <w:vAlign w:val="center"/>
            <w:hideMark/>
          </w:tcPr>
          <w:p w14:paraId="068FD25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5685C6D3"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giao thông </w:t>
            </w:r>
          </w:p>
        </w:tc>
        <w:tc>
          <w:tcPr>
            <w:tcW w:w="794" w:type="dxa"/>
            <w:shd w:val="clear" w:color="auto" w:fill="auto"/>
            <w:noWrap/>
            <w:vAlign w:val="center"/>
            <w:hideMark/>
          </w:tcPr>
          <w:p w14:paraId="65296E5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DGT </w:t>
            </w:r>
          </w:p>
        </w:tc>
        <w:tc>
          <w:tcPr>
            <w:tcW w:w="1402" w:type="dxa"/>
            <w:shd w:val="clear" w:color="auto" w:fill="auto"/>
            <w:noWrap/>
            <w:vAlign w:val="center"/>
            <w:hideMark/>
          </w:tcPr>
          <w:p w14:paraId="017B37D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5.158,92</w:t>
            </w:r>
          </w:p>
        </w:tc>
        <w:tc>
          <w:tcPr>
            <w:tcW w:w="1417" w:type="dxa"/>
            <w:shd w:val="clear" w:color="auto" w:fill="auto"/>
            <w:vAlign w:val="center"/>
            <w:hideMark/>
          </w:tcPr>
          <w:p w14:paraId="6F1A992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4.162,58</w:t>
            </w:r>
          </w:p>
        </w:tc>
        <w:tc>
          <w:tcPr>
            <w:tcW w:w="1209" w:type="dxa"/>
            <w:shd w:val="clear" w:color="auto" w:fill="auto"/>
            <w:noWrap/>
            <w:vAlign w:val="center"/>
            <w:hideMark/>
          </w:tcPr>
          <w:p w14:paraId="6A719F9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996,34</w:t>
            </w:r>
          </w:p>
        </w:tc>
      </w:tr>
      <w:tr w:rsidR="009452B8" w:rsidRPr="009452B8" w14:paraId="17F64EC9" w14:textId="77777777" w:rsidTr="00BC2575">
        <w:trPr>
          <w:trHeight w:val="20"/>
          <w:jc w:val="center"/>
        </w:trPr>
        <w:tc>
          <w:tcPr>
            <w:tcW w:w="624" w:type="dxa"/>
            <w:shd w:val="clear" w:color="auto" w:fill="auto"/>
            <w:noWrap/>
            <w:vAlign w:val="center"/>
            <w:hideMark/>
          </w:tcPr>
          <w:p w14:paraId="7BBE43A7"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lastRenderedPageBreak/>
              <w:t>-</w:t>
            </w:r>
          </w:p>
        </w:tc>
        <w:tc>
          <w:tcPr>
            <w:tcW w:w="3685" w:type="dxa"/>
            <w:shd w:val="clear" w:color="auto" w:fill="auto"/>
            <w:vAlign w:val="center"/>
            <w:hideMark/>
          </w:tcPr>
          <w:p w14:paraId="4D3666B6"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thủy lợi </w:t>
            </w:r>
          </w:p>
        </w:tc>
        <w:tc>
          <w:tcPr>
            <w:tcW w:w="794" w:type="dxa"/>
            <w:shd w:val="clear" w:color="auto" w:fill="auto"/>
            <w:noWrap/>
            <w:vAlign w:val="center"/>
            <w:hideMark/>
          </w:tcPr>
          <w:p w14:paraId="3B0F3680"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DTL </w:t>
            </w:r>
          </w:p>
        </w:tc>
        <w:tc>
          <w:tcPr>
            <w:tcW w:w="1402" w:type="dxa"/>
            <w:shd w:val="clear" w:color="auto" w:fill="auto"/>
            <w:noWrap/>
            <w:vAlign w:val="center"/>
            <w:hideMark/>
          </w:tcPr>
          <w:p w14:paraId="51AA92E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477,76</w:t>
            </w:r>
          </w:p>
        </w:tc>
        <w:tc>
          <w:tcPr>
            <w:tcW w:w="1417" w:type="dxa"/>
            <w:shd w:val="clear" w:color="000000" w:fill="FFFFFF"/>
            <w:vAlign w:val="center"/>
            <w:hideMark/>
          </w:tcPr>
          <w:p w14:paraId="17D3AAC7"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540,09</w:t>
            </w:r>
          </w:p>
        </w:tc>
        <w:tc>
          <w:tcPr>
            <w:tcW w:w="1209" w:type="dxa"/>
            <w:shd w:val="clear" w:color="auto" w:fill="auto"/>
            <w:noWrap/>
            <w:vAlign w:val="center"/>
            <w:hideMark/>
          </w:tcPr>
          <w:p w14:paraId="2E4B408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-62,33</w:t>
            </w:r>
          </w:p>
        </w:tc>
      </w:tr>
      <w:tr w:rsidR="009452B8" w:rsidRPr="009452B8" w14:paraId="233B0D02" w14:textId="77777777" w:rsidTr="00BC2575">
        <w:trPr>
          <w:trHeight w:val="20"/>
          <w:jc w:val="center"/>
        </w:trPr>
        <w:tc>
          <w:tcPr>
            <w:tcW w:w="624" w:type="dxa"/>
            <w:shd w:val="clear" w:color="auto" w:fill="auto"/>
            <w:noWrap/>
            <w:vAlign w:val="center"/>
            <w:hideMark/>
          </w:tcPr>
          <w:p w14:paraId="5F393827"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312C26C8"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cơ sở văn hóa </w:t>
            </w:r>
          </w:p>
        </w:tc>
        <w:tc>
          <w:tcPr>
            <w:tcW w:w="794" w:type="dxa"/>
            <w:shd w:val="clear" w:color="auto" w:fill="auto"/>
            <w:noWrap/>
            <w:vAlign w:val="center"/>
            <w:hideMark/>
          </w:tcPr>
          <w:p w14:paraId="05D88EBE"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DVH </w:t>
            </w:r>
          </w:p>
        </w:tc>
        <w:tc>
          <w:tcPr>
            <w:tcW w:w="1402" w:type="dxa"/>
            <w:shd w:val="clear" w:color="auto" w:fill="auto"/>
            <w:noWrap/>
            <w:vAlign w:val="center"/>
            <w:hideMark/>
          </w:tcPr>
          <w:p w14:paraId="5FE8B87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55,65</w:t>
            </w:r>
          </w:p>
        </w:tc>
        <w:tc>
          <w:tcPr>
            <w:tcW w:w="1417" w:type="dxa"/>
            <w:shd w:val="clear" w:color="auto" w:fill="auto"/>
            <w:vAlign w:val="center"/>
            <w:hideMark/>
          </w:tcPr>
          <w:p w14:paraId="7DF94B8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58,5</w:t>
            </w:r>
          </w:p>
        </w:tc>
        <w:tc>
          <w:tcPr>
            <w:tcW w:w="1209" w:type="dxa"/>
            <w:shd w:val="clear" w:color="auto" w:fill="auto"/>
            <w:noWrap/>
            <w:vAlign w:val="center"/>
            <w:hideMark/>
          </w:tcPr>
          <w:p w14:paraId="5FD2560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-2,85</w:t>
            </w:r>
          </w:p>
        </w:tc>
      </w:tr>
      <w:tr w:rsidR="009452B8" w:rsidRPr="009452B8" w14:paraId="65E9A76F" w14:textId="77777777" w:rsidTr="00BC2575">
        <w:trPr>
          <w:trHeight w:val="20"/>
          <w:jc w:val="center"/>
        </w:trPr>
        <w:tc>
          <w:tcPr>
            <w:tcW w:w="624" w:type="dxa"/>
            <w:shd w:val="clear" w:color="auto" w:fill="auto"/>
            <w:noWrap/>
            <w:vAlign w:val="center"/>
            <w:hideMark/>
          </w:tcPr>
          <w:p w14:paraId="2B6EBDA0"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526D69EE"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cơ sở y tế </w:t>
            </w:r>
          </w:p>
        </w:tc>
        <w:tc>
          <w:tcPr>
            <w:tcW w:w="794" w:type="dxa"/>
            <w:shd w:val="clear" w:color="auto" w:fill="auto"/>
            <w:noWrap/>
            <w:vAlign w:val="center"/>
            <w:hideMark/>
          </w:tcPr>
          <w:p w14:paraId="4A85C240"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DYT </w:t>
            </w:r>
          </w:p>
        </w:tc>
        <w:tc>
          <w:tcPr>
            <w:tcW w:w="1402" w:type="dxa"/>
            <w:shd w:val="clear" w:color="auto" w:fill="auto"/>
            <w:noWrap/>
            <w:vAlign w:val="center"/>
            <w:hideMark/>
          </w:tcPr>
          <w:p w14:paraId="0879F59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57,66</w:t>
            </w:r>
          </w:p>
        </w:tc>
        <w:tc>
          <w:tcPr>
            <w:tcW w:w="1417" w:type="dxa"/>
            <w:shd w:val="clear" w:color="auto" w:fill="auto"/>
            <w:vAlign w:val="center"/>
            <w:hideMark/>
          </w:tcPr>
          <w:p w14:paraId="49CF10E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42,41</w:t>
            </w:r>
          </w:p>
        </w:tc>
        <w:tc>
          <w:tcPr>
            <w:tcW w:w="1209" w:type="dxa"/>
            <w:shd w:val="clear" w:color="auto" w:fill="auto"/>
            <w:noWrap/>
            <w:vAlign w:val="center"/>
            <w:hideMark/>
          </w:tcPr>
          <w:p w14:paraId="27C905A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15,25</w:t>
            </w:r>
          </w:p>
        </w:tc>
      </w:tr>
      <w:tr w:rsidR="009452B8" w:rsidRPr="009452B8" w14:paraId="0AD48969" w14:textId="77777777" w:rsidTr="00BC2575">
        <w:trPr>
          <w:trHeight w:val="20"/>
          <w:jc w:val="center"/>
        </w:trPr>
        <w:tc>
          <w:tcPr>
            <w:tcW w:w="624" w:type="dxa"/>
            <w:shd w:val="clear" w:color="auto" w:fill="auto"/>
            <w:noWrap/>
            <w:vAlign w:val="center"/>
            <w:hideMark/>
          </w:tcPr>
          <w:p w14:paraId="4FC94522"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776E1432"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cơ sở giáo dục đào tạo </w:t>
            </w:r>
          </w:p>
        </w:tc>
        <w:tc>
          <w:tcPr>
            <w:tcW w:w="794" w:type="dxa"/>
            <w:shd w:val="clear" w:color="auto" w:fill="auto"/>
            <w:noWrap/>
            <w:vAlign w:val="center"/>
            <w:hideMark/>
          </w:tcPr>
          <w:p w14:paraId="5509C31D"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DGD </w:t>
            </w:r>
          </w:p>
        </w:tc>
        <w:tc>
          <w:tcPr>
            <w:tcW w:w="1402" w:type="dxa"/>
            <w:shd w:val="clear" w:color="auto" w:fill="auto"/>
            <w:noWrap/>
            <w:vAlign w:val="center"/>
            <w:hideMark/>
          </w:tcPr>
          <w:p w14:paraId="728F2099"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415,26</w:t>
            </w:r>
          </w:p>
        </w:tc>
        <w:tc>
          <w:tcPr>
            <w:tcW w:w="1417" w:type="dxa"/>
            <w:shd w:val="clear" w:color="auto" w:fill="auto"/>
            <w:vAlign w:val="center"/>
            <w:hideMark/>
          </w:tcPr>
          <w:p w14:paraId="77E2917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251,13</w:t>
            </w:r>
          </w:p>
        </w:tc>
        <w:tc>
          <w:tcPr>
            <w:tcW w:w="1209" w:type="dxa"/>
            <w:shd w:val="clear" w:color="auto" w:fill="auto"/>
            <w:noWrap/>
            <w:vAlign w:val="center"/>
            <w:hideMark/>
          </w:tcPr>
          <w:p w14:paraId="49F3035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164,13</w:t>
            </w:r>
          </w:p>
        </w:tc>
      </w:tr>
      <w:tr w:rsidR="009452B8" w:rsidRPr="009452B8" w14:paraId="15298441" w14:textId="77777777" w:rsidTr="00BC2575">
        <w:trPr>
          <w:trHeight w:val="20"/>
          <w:jc w:val="center"/>
        </w:trPr>
        <w:tc>
          <w:tcPr>
            <w:tcW w:w="624" w:type="dxa"/>
            <w:shd w:val="clear" w:color="auto" w:fill="auto"/>
            <w:noWrap/>
            <w:vAlign w:val="center"/>
            <w:hideMark/>
          </w:tcPr>
          <w:p w14:paraId="16A8425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500591C4"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cơ sở thể dục thể thao </w:t>
            </w:r>
          </w:p>
        </w:tc>
        <w:tc>
          <w:tcPr>
            <w:tcW w:w="794" w:type="dxa"/>
            <w:shd w:val="clear" w:color="auto" w:fill="auto"/>
            <w:noWrap/>
            <w:vAlign w:val="center"/>
            <w:hideMark/>
          </w:tcPr>
          <w:p w14:paraId="00B5F2B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DTT </w:t>
            </w:r>
          </w:p>
        </w:tc>
        <w:tc>
          <w:tcPr>
            <w:tcW w:w="1402" w:type="dxa"/>
            <w:shd w:val="clear" w:color="auto" w:fill="auto"/>
            <w:noWrap/>
            <w:vAlign w:val="center"/>
            <w:hideMark/>
          </w:tcPr>
          <w:p w14:paraId="5F2CCFC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28,16</w:t>
            </w:r>
          </w:p>
        </w:tc>
        <w:tc>
          <w:tcPr>
            <w:tcW w:w="1417" w:type="dxa"/>
            <w:shd w:val="clear" w:color="auto" w:fill="auto"/>
            <w:vAlign w:val="center"/>
            <w:hideMark/>
          </w:tcPr>
          <w:p w14:paraId="552D3208"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11,73</w:t>
            </w:r>
          </w:p>
        </w:tc>
        <w:tc>
          <w:tcPr>
            <w:tcW w:w="1209" w:type="dxa"/>
            <w:shd w:val="clear" w:color="auto" w:fill="auto"/>
            <w:noWrap/>
            <w:vAlign w:val="center"/>
            <w:hideMark/>
          </w:tcPr>
          <w:p w14:paraId="41E54F8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16,43</w:t>
            </w:r>
          </w:p>
        </w:tc>
      </w:tr>
      <w:tr w:rsidR="009452B8" w:rsidRPr="009452B8" w14:paraId="758850FE" w14:textId="77777777" w:rsidTr="00BC2575">
        <w:trPr>
          <w:trHeight w:val="20"/>
          <w:jc w:val="center"/>
        </w:trPr>
        <w:tc>
          <w:tcPr>
            <w:tcW w:w="624" w:type="dxa"/>
            <w:shd w:val="clear" w:color="auto" w:fill="auto"/>
            <w:noWrap/>
            <w:vAlign w:val="center"/>
            <w:hideMark/>
          </w:tcPr>
          <w:p w14:paraId="74C375A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09853873"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công trình năng lượng </w:t>
            </w:r>
          </w:p>
        </w:tc>
        <w:tc>
          <w:tcPr>
            <w:tcW w:w="794" w:type="dxa"/>
            <w:shd w:val="clear" w:color="auto" w:fill="auto"/>
            <w:noWrap/>
            <w:vAlign w:val="center"/>
            <w:hideMark/>
          </w:tcPr>
          <w:p w14:paraId="56D350D8"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DNL </w:t>
            </w:r>
          </w:p>
        </w:tc>
        <w:tc>
          <w:tcPr>
            <w:tcW w:w="1402" w:type="dxa"/>
            <w:shd w:val="clear" w:color="auto" w:fill="auto"/>
            <w:noWrap/>
            <w:vAlign w:val="center"/>
            <w:hideMark/>
          </w:tcPr>
          <w:p w14:paraId="03D149B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909,6</w:t>
            </w:r>
          </w:p>
        </w:tc>
        <w:tc>
          <w:tcPr>
            <w:tcW w:w="1417" w:type="dxa"/>
            <w:shd w:val="clear" w:color="auto" w:fill="auto"/>
            <w:vAlign w:val="center"/>
            <w:hideMark/>
          </w:tcPr>
          <w:p w14:paraId="0F066DE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2.829,95</w:t>
            </w:r>
          </w:p>
        </w:tc>
        <w:tc>
          <w:tcPr>
            <w:tcW w:w="1209" w:type="dxa"/>
            <w:shd w:val="clear" w:color="auto" w:fill="auto"/>
            <w:noWrap/>
            <w:vAlign w:val="center"/>
            <w:hideMark/>
          </w:tcPr>
          <w:p w14:paraId="04B381D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-1.920,35</w:t>
            </w:r>
          </w:p>
        </w:tc>
      </w:tr>
      <w:tr w:rsidR="009452B8" w:rsidRPr="009452B8" w14:paraId="76A1113E" w14:textId="77777777" w:rsidTr="00BC2575">
        <w:trPr>
          <w:trHeight w:val="20"/>
          <w:jc w:val="center"/>
        </w:trPr>
        <w:tc>
          <w:tcPr>
            <w:tcW w:w="624" w:type="dxa"/>
            <w:shd w:val="clear" w:color="auto" w:fill="auto"/>
            <w:noWrap/>
            <w:vAlign w:val="center"/>
            <w:hideMark/>
          </w:tcPr>
          <w:p w14:paraId="09981C3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3685" w:type="dxa"/>
            <w:shd w:val="clear" w:color="auto" w:fill="auto"/>
            <w:vAlign w:val="center"/>
            <w:hideMark/>
          </w:tcPr>
          <w:p w14:paraId="2B7EE184"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công trình bưu chính viễn thông </w:t>
            </w:r>
          </w:p>
        </w:tc>
        <w:tc>
          <w:tcPr>
            <w:tcW w:w="794" w:type="dxa"/>
            <w:shd w:val="clear" w:color="auto" w:fill="auto"/>
            <w:noWrap/>
            <w:vAlign w:val="center"/>
            <w:hideMark/>
          </w:tcPr>
          <w:p w14:paraId="3D9E4AA3"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DBV </w:t>
            </w:r>
          </w:p>
        </w:tc>
        <w:tc>
          <w:tcPr>
            <w:tcW w:w="1402" w:type="dxa"/>
            <w:shd w:val="clear" w:color="auto" w:fill="auto"/>
            <w:noWrap/>
            <w:vAlign w:val="center"/>
            <w:hideMark/>
          </w:tcPr>
          <w:p w14:paraId="7CA2263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8,11</w:t>
            </w:r>
          </w:p>
        </w:tc>
        <w:tc>
          <w:tcPr>
            <w:tcW w:w="1417" w:type="dxa"/>
            <w:shd w:val="clear" w:color="000000" w:fill="FFFFFF"/>
            <w:vAlign w:val="center"/>
            <w:hideMark/>
          </w:tcPr>
          <w:p w14:paraId="73A094A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w:t>
            </w:r>
          </w:p>
        </w:tc>
        <w:tc>
          <w:tcPr>
            <w:tcW w:w="1209" w:type="dxa"/>
            <w:shd w:val="clear" w:color="auto" w:fill="auto"/>
            <w:noWrap/>
            <w:vAlign w:val="center"/>
            <w:hideMark/>
          </w:tcPr>
          <w:p w14:paraId="7274670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3,11</w:t>
            </w:r>
          </w:p>
        </w:tc>
      </w:tr>
      <w:tr w:rsidR="009452B8" w:rsidRPr="009452B8" w14:paraId="0DF285BD" w14:textId="77777777" w:rsidTr="00BC2575">
        <w:trPr>
          <w:trHeight w:val="20"/>
          <w:jc w:val="center"/>
        </w:trPr>
        <w:tc>
          <w:tcPr>
            <w:tcW w:w="624" w:type="dxa"/>
            <w:shd w:val="clear" w:color="auto" w:fill="auto"/>
            <w:noWrap/>
            <w:vAlign w:val="center"/>
            <w:hideMark/>
          </w:tcPr>
          <w:p w14:paraId="1C1F5D0E"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2.9</w:t>
            </w:r>
          </w:p>
        </w:tc>
        <w:tc>
          <w:tcPr>
            <w:tcW w:w="3685" w:type="dxa"/>
            <w:shd w:val="clear" w:color="auto" w:fill="auto"/>
            <w:vAlign w:val="center"/>
            <w:hideMark/>
          </w:tcPr>
          <w:p w14:paraId="7A419A5B"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kho dự trữ quốc gia </w:t>
            </w:r>
          </w:p>
        </w:tc>
        <w:tc>
          <w:tcPr>
            <w:tcW w:w="794" w:type="dxa"/>
            <w:shd w:val="clear" w:color="auto" w:fill="auto"/>
            <w:noWrap/>
            <w:vAlign w:val="center"/>
            <w:hideMark/>
          </w:tcPr>
          <w:p w14:paraId="41CB7EB5"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DKG </w:t>
            </w:r>
          </w:p>
        </w:tc>
        <w:tc>
          <w:tcPr>
            <w:tcW w:w="1402" w:type="dxa"/>
            <w:shd w:val="clear" w:color="auto" w:fill="auto"/>
            <w:noWrap/>
            <w:vAlign w:val="center"/>
            <w:hideMark/>
          </w:tcPr>
          <w:p w14:paraId="36C8C417"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417" w:type="dxa"/>
            <w:shd w:val="clear" w:color="auto" w:fill="auto"/>
            <w:vAlign w:val="center"/>
            <w:hideMark/>
          </w:tcPr>
          <w:p w14:paraId="4F17742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noWrap/>
            <w:vAlign w:val="center"/>
            <w:hideMark/>
          </w:tcPr>
          <w:p w14:paraId="51CF04A8"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r>
      <w:tr w:rsidR="009452B8" w:rsidRPr="009452B8" w14:paraId="7D2004B2" w14:textId="77777777" w:rsidTr="00BC2575">
        <w:trPr>
          <w:trHeight w:val="20"/>
          <w:jc w:val="center"/>
        </w:trPr>
        <w:tc>
          <w:tcPr>
            <w:tcW w:w="624" w:type="dxa"/>
            <w:shd w:val="clear" w:color="auto" w:fill="auto"/>
            <w:noWrap/>
            <w:vAlign w:val="center"/>
            <w:hideMark/>
          </w:tcPr>
          <w:p w14:paraId="2C015BEF"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2.10</w:t>
            </w:r>
          </w:p>
        </w:tc>
        <w:tc>
          <w:tcPr>
            <w:tcW w:w="3685" w:type="dxa"/>
            <w:shd w:val="clear" w:color="auto" w:fill="auto"/>
            <w:vAlign w:val="center"/>
            <w:hideMark/>
          </w:tcPr>
          <w:p w14:paraId="4B30A31C"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có di tích lịch sử văn hóa </w:t>
            </w:r>
          </w:p>
        </w:tc>
        <w:tc>
          <w:tcPr>
            <w:tcW w:w="794" w:type="dxa"/>
            <w:shd w:val="clear" w:color="auto" w:fill="auto"/>
            <w:noWrap/>
            <w:vAlign w:val="center"/>
            <w:hideMark/>
          </w:tcPr>
          <w:p w14:paraId="23EE475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DDT </w:t>
            </w:r>
          </w:p>
        </w:tc>
        <w:tc>
          <w:tcPr>
            <w:tcW w:w="1402" w:type="dxa"/>
            <w:shd w:val="clear" w:color="auto" w:fill="auto"/>
            <w:noWrap/>
            <w:vAlign w:val="center"/>
            <w:hideMark/>
          </w:tcPr>
          <w:p w14:paraId="0734544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16,58</w:t>
            </w:r>
          </w:p>
        </w:tc>
        <w:tc>
          <w:tcPr>
            <w:tcW w:w="1417" w:type="dxa"/>
            <w:shd w:val="clear" w:color="auto" w:fill="auto"/>
            <w:vAlign w:val="center"/>
            <w:hideMark/>
          </w:tcPr>
          <w:p w14:paraId="7D915EE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13,63</w:t>
            </w:r>
          </w:p>
        </w:tc>
        <w:tc>
          <w:tcPr>
            <w:tcW w:w="1209" w:type="dxa"/>
            <w:shd w:val="clear" w:color="auto" w:fill="auto"/>
            <w:noWrap/>
            <w:vAlign w:val="center"/>
            <w:hideMark/>
          </w:tcPr>
          <w:p w14:paraId="4CF20E6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2,95</w:t>
            </w:r>
          </w:p>
        </w:tc>
      </w:tr>
      <w:tr w:rsidR="009452B8" w:rsidRPr="009452B8" w14:paraId="76E857D8" w14:textId="77777777" w:rsidTr="00BC2575">
        <w:trPr>
          <w:trHeight w:val="20"/>
          <w:jc w:val="center"/>
        </w:trPr>
        <w:tc>
          <w:tcPr>
            <w:tcW w:w="624" w:type="dxa"/>
            <w:shd w:val="clear" w:color="auto" w:fill="auto"/>
            <w:noWrap/>
            <w:vAlign w:val="center"/>
            <w:hideMark/>
          </w:tcPr>
          <w:p w14:paraId="50611B1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2.11</w:t>
            </w:r>
          </w:p>
        </w:tc>
        <w:tc>
          <w:tcPr>
            <w:tcW w:w="3685" w:type="dxa"/>
            <w:shd w:val="clear" w:color="auto" w:fill="auto"/>
            <w:vAlign w:val="center"/>
            <w:hideMark/>
          </w:tcPr>
          <w:p w14:paraId="3859606E"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bãi thải, xử lý chất thải </w:t>
            </w:r>
          </w:p>
        </w:tc>
        <w:tc>
          <w:tcPr>
            <w:tcW w:w="794" w:type="dxa"/>
            <w:shd w:val="clear" w:color="auto" w:fill="auto"/>
            <w:noWrap/>
            <w:vAlign w:val="center"/>
            <w:hideMark/>
          </w:tcPr>
          <w:p w14:paraId="57D52756"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DRA </w:t>
            </w:r>
          </w:p>
        </w:tc>
        <w:tc>
          <w:tcPr>
            <w:tcW w:w="1402" w:type="dxa"/>
            <w:shd w:val="clear" w:color="auto" w:fill="auto"/>
            <w:vAlign w:val="center"/>
            <w:hideMark/>
          </w:tcPr>
          <w:p w14:paraId="2753041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32,12</w:t>
            </w:r>
          </w:p>
        </w:tc>
        <w:tc>
          <w:tcPr>
            <w:tcW w:w="1417" w:type="dxa"/>
            <w:shd w:val="clear" w:color="auto" w:fill="auto"/>
            <w:vAlign w:val="center"/>
            <w:hideMark/>
          </w:tcPr>
          <w:p w14:paraId="36D14EEF"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24,34</w:t>
            </w:r>
          </w:p>
        </w:tc>
        <w:tc>
          <w:tcPr>
            <w:tcW w:w="1209" w:type="dxa"/>
            <w:shd w:val="clear" w:color="auto" w:fill="auto"/>
            <w:vAlign w:val="center"/>
            <w:hideMark/>
          </w:tcPr>
          <w:p w14:paraId="16CDF979"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2,14</w:t>
            </w:r>
          </w:p>
        </w:tc>
      </w:tr>
      <w:tr w:rsidR="009452B8" w:rsidRPr="009452B8" w14:paraId="2FE88AB4" w14:textId="77777777" w:rsidTr="00BC2575">
        <w:trPr>
          <w:trHeight w:val="20"/>
          <w:jc w:val="center"/>
        </w:trPr>
        <w:tc>
          <w:tcPr>
            <w:tcW w:w="624" w:type="dxa"/>
            <w:shd w:val="clear" w:color="auto" w:fill="auto"/>
            <w:noWrap/>
            <w:vAlign w:val="center"/>
            <w:hideMark/>
          </w:tcPr>
          <w:p w14:paraId="4A7EDED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2.12</w:t>
            </w:r>
          </w:p>
        </w:tc>
        <w:tc>
          <w:tcPr>
            <w:tcW w:w="3685" w:type="dxa"/>
            <w:shd w:val="clear" w:color="auto" w:fill="auto"/>
            <w:vAlign w:val="center"/>
            <w:hideMark/>
          </w:tcPr>
          <w:p w14:paraId="0037FB89"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cơ sở tôn giáo </w:t>
            </w:r>
          </w:p>
        </w:tc>
        <w:tc>
          <w:tcPr>
            <w:tcW w:w="794" w:type="dxa"/>
            <w:shd w:val="clear" w:color="auto" w:fill="auto"/>
            <w:vAlign w:val="center"/>
            <w:hideMark/>
          </w:tcPr>
          <w:p w14:paraId="7EB95BEE"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TON </w:t>
            </w:r>
          </w:p>
        </w:tc>
        <w:tc>
          <w:tcPr>
            <w:tcW w:w="1402" w:type="dxa"/>
            <w:shd w:val="clear" w:color="auto" w:fill="auto"/>
            <w:noWrap/>
            <w:vAlign w:val="center"/>
            <w:hideMark/>
          </w:tcPr>
          <w:p w14:paraId="2808BD43"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4,27</w:t>
            </w:r>
          </w:p>
        </w:tc>
        <w:tc>
          <w:tcPr>
            <w:tcW w:w="1417" w:type="dxa"/>
            <w:shd w:val="clear" w:color="000000" w:fill="FFFFFF"/>
            <w:vAlign w:val="center"/>
            <w:hideMark/>
          </w:tcPr>
          <w:p w14:paraId="725188A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noWrap/>
            <w:vAlign w:val="center"/>
            <w:hideMark/>
          </w:tcPr>
          <w:p w14:paraId="3CF5772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4,27</w:t>
            </w:r>
          </w:p>
        </w:tc>
      </w:tr>
      <w:tr w:rsidR="009452B8" w:rsidRPr="009452B8" w14:paraId="4BD90175" w14:textId="77777777" w:rsidTr="00BC2575">
        <w:trPr>
          <w:trHeight w:val="20"/>
          <w:jc w:val="center"/>
        </w:trPr>
        <w:tc>
          <w:tcPr>
            <w:tcW w:w="624" w:type="dxa"/>
            <w:shd w:val="clear" w:color="auto" w:fill="auto"/>
            <w:noWrap/>
            <w:vAlign w:val="center"/>
            <w:hideMark/>
          </w:tcPr>
          <w:p w14:paraId="071DE114"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2.13</w:t>
            </w:r>
          </w:p>
        </w:tc>
        <w:tc>
          <w:tcPr>
            <w:tcW w:w="3685" w:type="dxa"/>
            <w:shd w:val="clear" w:color="auto" w:fill="auto"/>
            <w:vAlign w:val="center"/>
            <w:hideMark/>
          </w:tcPr>
          <w:p w14:paraId="20506CE5"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làm nghĩa trang, nghĩa địa, nhà tang lễ, nhà hỏa táng </w:t>
            </w:r>
          </w:p>
        </w:tc>
        <w:tc>
          <w:tcPr>
            <w:tcW w:w="794" w:type="dxa"/>
            <w:shd w:val="clear" w:color="auto" w:fill="auto"/>
            <w:vAlign w:val="center"/>
            <w:hideMark/>
          </w:tcPr>
          <w:p w14:paraId="486E629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NTD </w:t>
            </w:r>
          </w:p>
        </w:tc>
        <w:tc>
          <w:tcPr>
            <w:tcW w:w="1402" w:type="dxa"/>
            <w:shd w:val="clear" w:color="auto" w:fill="auto"/>
            <w:noWrap/>
            <w:vAlign w:val="center"/>
            <w:hideMark/>
          </w:tcPr>
          <w:p w14:paraId="4DC9D73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579,16</w:t>
            </w:r>
          </w:p>
        </w:tc>
        <w:tc>
          <w:tcPr>
            <w:tcW w:w="1417" w:type="dxa"/>
            <w:shd w:val="clear" w:color="000000" w:fill="FFFFFF"/>
            <w:vAlign w:val="center"/>
            <w:hideMark/>
          </w:tcPr>
          <w:p w14:paraId="5351F29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371,27</w:t>
            </w:r>
          </w:p>
        </w:tc>
        <w:tc>
          <w:tcPr>
            <w:tcW w:w="1209" w:type="dxa"/>
            <w:shd w:val="clear" w:color="auto" w:fill="auto"/>
            <w:noWrap/>
            <w:vAlign w:val="center"/>
            <w:hideMark/>
          </w:tcPr>
          <w:p w14:paraId="09D502C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207,89</w:t>
            </w:r>
          </w:p>
        </w:tc>
      </w:tr>
      <w:tr w:rsidR="009452B8" w:rsidRPr="009452B8" w14:paraId="3270A1FE" w14:textId="77777777" w:rsidTr="00BC2575">
        <w:trPr>
          <w:trHeight w:val="20"/>
          <w:jc w:val="center"/>
        </w:trPr>
        <w:tc>
          <w:tcPr>
            <w:tcW w:w="624" w:type="dxa"/>
            <w:shd w:val="clear" w:color="auto" w:fill="auto"/>
            <w:noWrap/>
            <w:vAlign w:val="center"/>
            <w:hideMark/>
          </w:tcPr>
          <w:p w14:paraId="5F19CBEE"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2.14</w:t>
            </w:r>
          </w:p>
        </w:tc>
        <w:tc>
          <w:tcPr>
            <w:tcW w:w="3685" w:type="dxa"/>
            <w:shd w:val="clear" w:color="auto" w:fill="auto"/>
            <w:vAlign w:val="center"/>
            <w:hideMark/>
          </w:tcPr>
          <w:p w14:paraId="7BB14EE9"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danh lam thắng cảnh </w:t>
            </w:r>
          </w:p>
        </w:tc>
        <w:tc>
          <w:tcPr>
            <w:tcW w:w="794" w:type="dxa"/>
            <w:shd w:val="clear" w:color="auto" w:fill="auto"/>
            <w:vAlign w:val="center"/>
            <w:hideMark/>
          </w:tcPr>
          <w:p w14:paraId="5C2D3E9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DDL </w:t>
            </w:r>
          </w:p>
        </w:tc>
        <w:tc>
          <w:tcPr>
            <w:tcW w:w="1402" w:type="dxa"/>
            <w:shd w:val="clear" w:color="auto" w:fill="auto"/>
            <w:noWrap/>
            <w:vAlign w:val="center"/>
            <w:hideMark/>
          </w:tcPr>
          <w:p w14:paraId="4EC75A75"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7,69</w:t>
            </w:r>
          </w:p>
        </w:tc>
        <w:tc>
          <w:tcPr>
            <w:tcW w:w="1417" w:type="dxa"/>
            <w:shd w:val="clear" w:color="auto" w:fill="auto"/>
            <w:vAlign w:val="center"/>
            <w:hideMark/>
          </w:tcPr>
          <w:p w14:paraId="50E62367"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noWrap/>
            <w:vAlign w:val="center"/>
            <w:hideMark/>
          </w:tcPr>
          <w:p w14:paraId="27E90BA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7,69</w:t>
            </w:r>
          </w:p>
        </w:tc>
      </w:tr>
      <w:tr w:rsidR="009452B8" w:rsidRPr="009452B8" w14:paraId="2BE60F34" w14:textId="77777777" w:rsidTr="00BC2575">
        <w:trPr>
          <w:trHeight w:val="20"/>
          <w:jc w:val="center"/>
        </w:trPr>
        <w:tc>
          <w:tcPr>
            <w:tcW w:w="624" w:type="dxa"/>
            <w:shd w:val="clear" w:color="auto" w:fill="auto"/>
            <w:noWrap/>
            <w:vAlign w:val="center"/>
            <w:hideMark/>
          </w:tcPr>
          <w:p w14:paraId="26035A14"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2.15</w:t>
            </w:r>
          </w:p>
        </w:tc>
        <w:tc>
          <w:tcPr>
            <w:tcW w:w="3685" w:type="dxa"/>
            <w:shd w:val="clear" w:color="auto" w:fill="auto"/>
            <w:vAlign w:val="center"/>
            <w:hideMark/>
          </w:tcPr>
          <w:p w14:paraId="69A36BB5"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ở tại nông thôn </w:t>
            </w:r>
          </w:p>
        </w:tc>
        <w:tc>
          <w:tcPr>
            <w:tcW w:w="794" w:type="dxa"/>
            <w:shd w:val="clear" w:color="auto" w:fill="auto"/>
            <w:vAlign w:val="center"/>
            <w:hideMark/>
          </w:tcPr>
          <w:p w14:paraId="3D67F2AB"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ONT </w:t>
            </w:r>
          </w:p>
        </w:tc>
        <w:tc>
          <w:tcPr>
            <w:tcW w:w="1402" w:type="dxa"/>
            <w:shd w:val="clear" w:color="auto" w:fill="auto"/>
            <w:noWrap/>
            <w:vAlign w:val="center"/>
            <w:hideMark/>
          </w:tcPr>
          <w:p w14:paraId="57D563E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3.458,27</w:t>
            </w:r>
          </w:p>
        </w:tc>
        <w:tc>
          <w:tcPr>
            <w:tcW w:w="1417" w:type="dxa"/>
            <w:shd w:val="clear" w:color="auto" w:fill="auto"/>
            <w:vAlign w:val="center"/>
            <w:hideMark/>
          </w:tcPr>
          <w:p w14:paraId="3065C62B"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3.697,11</w:t>
            </w:r>
          </w:p>
        </w:tc>
        <w:tc>
          <w:tcPr>
            <w:tcW w:w="1209" w:type="dxa"/>
            <w:shd w:val="clear" w:color="auto" w:fill="auto"/>
            <w:noWrap/>
            <w:vAlign w:val="center"/>
            <w:hideMark/>
          </w:tcPr>
          <w:p w14:paraId="4B703D2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-238,84</w:t>
            </w:r>
          </w:p>
        </w:tc>
      </w:tr>
      <w:tr w:rsidR="009452B8" w:rsidRPr="009452B8" w14:paraId="3C5C5009" w14:textId="77777777" w:rsidTr="00BC2575">
        <w:trPr>
          <w:trHeight w:val="20"/>
          <w:jc w:val="center"/>
        </w:trPr>
        <w:tc>
          <w:tcPr>
            <w:tcW w:w="624" w:type="dxa"/>
            <w:shd w:val="clear" w:color="auto" w:fill="auto"/>
            <w:noWrap/>
            <w:vAlign w:val="center"/>
            <w:hideMark/>
          </w:tcPr>
          <w:p w14:paraId="33E20D2A"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2.16</w:t>
            </w:r>
          </w:p>
        </w:tc>
        <w:tc>
          <w:tcPr>
            <w:tcW w:w="3685" w:type="dxa"/>
            <w:shd w:val="clear" w:color="auto" w:fill="auto"/>
            <w:vAlign w:val="center"/>
            <w:hideMark/>
          </w:tcPr>
          <w:p w14:paraId="021FE4D8"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ở tại đô thị </w:t>
            </w:r>
          </w:p>
        </w:tc>
        <w:tc>
          <w:tcPr>
            <w:tcW w:w="794" w:type="dxa"/>
            <w:shd w:val="clear" w:color="auto" w:fill="auto"/>
            <w:vAlign w:val="center"/>
            <w:hideMark/>
          </w:tcPr>
          <w:p w14:paraId="1C9AEB1E"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ODT </w:t>
            </w:r>
          </w:p>
        </w:tc>
        <w:tc>
          <w:tcPr>
            <w:tcW w:w="1402" w:type="dxa"/>
            <w:shd w:val="clear" w:color="auto" w:fill="auto"/>
            <w:noWrap/>
            <w:vAlign w:val="center"/>
            <w:hideMark/>
          </w:tcPr>
          <w:p w14:paraId="7E3A9DA9"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472,05</w:t>
            </w:r>
          </w:p>
        </w:tc>
        <w:tc>
          <w:tcPr>
            <w:tcW w:w="1417" w:type="dxa"/>
            <w:shd w:val="clear" w:color="auto" w:fill="auto"/>
            <w:vAlign w:val="center"/>
            <w:hideMark/>
          </w:tcPr>
          <w:p w14:paraId="29BF6358"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540,98</w:t>
            </w:r>
          </w:p>
        </w:tc>
        <w:tc>
          <w:tcPr>
            <w:tcW w:w="1209" w:type="dxa"/>
            <w:shd w:val="clear" w:color="auto" w:fill="auto"/>
            <w:noWrap/>
            <w:vAlign w:val="center"/>
            <w:hideMark/>
          </w:tcPr>
          <w:p w14:paraId="2E52DFB1"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-68,93</w:t>
            </w:r>
          </w:p>
        </w:tc>
      </w:tr>
      <w:tr w:rsidR="009452B8" w:rsidRPr="009452B8" w14:paraId="617F2BF8" w14:textId="77777777" w:rsidTr="00BC2575">
        <w:trPr>
          <w:trHeight w:val="20"/>
          <w:jc w:val="center"/>
        </w:trPr>
        <w:tc>
          <w:tcPr>
            <w:tcW w:w="624" w:type="dxa"/>
            <w:shd w:val="clear" w:color="auto" w:fill="auto"/>
            <w:noWrap/>
            <w:vAlign w:val="center"/>
            <w:hideMark/>
          </w:tcPr>
          <w:p w14:paraId="3C772EBB"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2.17</w:t>
            </w:r>
          </w:p>
        </w:tc>
        <w:tc>
          <w:tcPr>
            <w:tcW w:w="3685" w:type="dxa"/>
            <w:shd w:val="clear" w:color="auto" w:fill="auto"/>
            <w:vAlign w:val="center"/>
            <w:hideMark/>
          </w:tcPr>
          <w:p w14:paraId="43487E05"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trụ sở cơ quan </w:t>
            </w:r>
          </w:p>
        </w:tc>
        <w:tc>
          <w:tcPr>
            <w:tcW w:w="794" w:type="dxa"/>
            <w:shd w:val="clear" w:color="auto" w:fill="auto"/>
            <w:vAlign w:val="center"/>
            <w:hideMark/>
          </w:tcPr>
          <w:p w14:paraId="4F176799"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TSC </w:t>
            </w:r>
          </w:p>
        </w:tc>
        <w:tc>
          <w:tcPr>
            <w:tcW w:w="1402" w:type="dxa"/>
            <w:shd w:val="clear" w:color="auto" w:fill="auto"/>
            <w:noWrap/>
            <w:vAlign w:val="center"/>
            <w:hideMark/>
          </w:tcPr>
          <w:p w14:paraId="4FEE33FE"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147,44</w:t>
            </w:r>
          </w:p>
        </w:tc>
        <w:tc>
          <w:tcPr>
            <w:tcW w:w="1417" w:type="dxa"/>
            <w:shd w:val="clear" w:color="auto" w:fill="auto"/>
            <w:vAlign w:val="center"/>
            <w:hideMark/>
          </w:tcPr>
          <w:p w14:paraId="004D8832"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186,77</w:t>
            </w:r>
          </w:p>
        </w:tc>
        <w:tc>
          <w:tcPr>
            <w:tcW w:w="1209" w:type="dxa"/>
            <w:shd w:val="clear" w:color="auto" w:fill="auto"/>
            <w:noWrap/>
            <w:vAlign w:val="center"/>
            <w:hideMark/>
          </w:tcPr>
          <w:p w14:paraId="396E8F6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-39,33</w:t>
            </w:r>
          </w:p>
        </w:tc>
      </w:tr>
      <w:tr w:rsidR="009452B8" w:rsidRPr="009452B8" w14:paraId="70B18852" w14:textId="77777777" w:rsidTr="00BC2575">
        <w:trPr>
          <w:trHeight w:val="20"/>
          <w:jc w:val="center"/>
        </w:trPr>
        <w:tc>
          <w:tcPr>
            <w:tcW w:w="624" w:type="dxa"/>
            <w:shd w:val="clear" w:color="auto" w:fill="auto"/>
            <w:noWrap/>
            <w:vAlign w:val="center"/>
            <w:hideMark/>
          </w:tcPr>
          <w:p w14:paraId="66C6A601"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2.18</w:t>
            </w:r>
          </w:p>
        </w:tc>
        <w:tc>
          <w:tcPr>
            <w:tcW w:w="3685" w:type="dxa"/>
            <w:shd w:val="clear" w:color="auto" w:fill="auto"/>
            <w:vAlign w:val="center"/>
            <w:hideMark/>
          </w:tcPr>
          <w:p w14:paraId="6DDB5731"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trụ sở của tổ chức sự nghiệp </w:t>
            </w:r>
          </w:p>
        </w:tc>
        <w:tc>
          <w:tcPr>
            <w:tcW w:w="794" w:type="dxa"/>
            <w:shd w:val="clear" w:color="auto" w:fill="auto"/>
            <w:vAlign w:val="center"/>
            <w:hideMark/>
          </w:tcPr>
          <w:p w14:paraId="12ACE30C"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DTS </w:t>
            </w:r>
          </w:p>
        </w:tc>
        <w:tc>
          <w:tcPr>
            <w:tcW w:w="1402" w:type="dxa"/>
            <w:shd w:val="clear" w:color="auto" w:fill="auto"/>
            <w:noWrap/>
            <w:vAlign w:val="center"/>
            <w:hideMark/>
          </w:tcPr>
          <w:p w14:paraId="0D8EFAB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42,06</w:t>
            </w:r>
          </w:p>
        </w:tc>
        <w:tc>
          <w:tcPr>
            <w:tcW w:w="1417" w:type="dxa"/>
            <w:shd w:val="clear" w:color="auto" w:fill="auto"/>
            <w:vAlign w:val="center"/>
            <w:hideMark/>
          </w:tcPr>
          <w:p w14:paraId="4135BAB0"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13,74</w:t>
            </w:r>
          </w:p>
        </w:tc>
        <w:tc>
          <w:tcPr>
            <w:tcW w:w="1209" w:type="dxa"/>
            <w:shd w:val="clear" w:color="auto" w:fill="auto"/>
            <w:noWrap/>
            <w:vAlign w:val="center"/>
            <w:hideMark/>
          </w:tcPr>
          <w:p w14:paraId="4547DB3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28,32</w:t>
            </w:r>
          </w:p>
        </w:tc>
      </w:tr>
      <w:tr w:rsidR="009452B8" w:rsidRPr="009452B8" w14:paraId="56C14B99" w14:textId="77777777" w:rsidTr="00BC2575">
        <w:trPr>
          <w:trHeight w:val="20"/>
          <w:jc w:val="center"/>
        </w:trPr>
        <w:tc>
          <w:tcPr>
            <w:tcW w:w="624" w:type="dxa"/>
            <w:shd w:val="clear" w:color="auto" w:fill="auto"/>
            <w:noWrap/>
            <w:vAlign w:val="center"/>
            <w:hideMark/>
          </w:tcPr>
          <w:p w14:paraId="65C7AC98"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2.19</w:t>
            </w:r>
          </w:p>
        </w:tc>
        <w:tc>
          <w:tcPr>
            <w:tcW w:w="3685" w:type="dxa"/>
            <w:shd w:val="clear" w:color="auto" w:fill="auto"/>
            <w:vAlign w:val="center"/>
            <w:hideMark/>
          </w:tcPr>
          <w:p w14:paraId="38353855"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themeColor="text1"/>
                <w:sz w:val="22"/>
                <w:szCs w:val="22"/>
                <w:lang w:eastAsia="en-US"/>
              </w:rPr>
              <w:t xml:space="preserve"> Đất xây dựng cơ sở ngoại giao </w:t>
            </w:r>
          </w:p>
        </w:tc>
        <w:tc>
          <w:tcPr>
            <w:tcW w:w="794" w:type="dxa"/>
            <w:shd w:val="clear" w:color="auto" w:fill="auto"/>
            <w:vAlign w:val="center"/>
            <w:hideMark/>
          </w:tcPr>
          <w:p w14:paraId="6CBEEB0B"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xml:space="preserve"> DNG </w:t>
            </w:r>
          </w:p>
        </w:tc>
        <w:tc>
          <w:tcPr>
            <w:tcW w:w="1402" w:type="dxa"/>
            <w:shd w:val="clear" w:color="auto" w:fill="auto"/>
            <w:vAlign w:val="center"/>
            <w:hideMark/>
          </w:tcPr>
          <w:p w14:paraId="734C00DA"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417" w:type="dxa"/>
            <w:shd w:val="clear" w:color="auto" w:fill="auto"/>
            <w:vAlign w:val="center"/>
            <w:hideMark/>
          </w:tcPr>
          <w:p w14:paraId="45C98EC6"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c>
          <w:tcPr>
            <w:tcW w:w="1209" w:type="dxa"/>
            <w:shd w:val="clear" w:color="auto" w:fill="auto"/>
            <w:vAlign w:val="center"/>
            <w:hideMark/>
          </w:tcPr>
          <w:p w14:paraId="60772B34"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themeColor="text1"/>
                <w:sz w:val="22"/>
                <w:szCs w:val="22"/>
                <w:lang w:eastAsia="en-US"/>
              </w:rPr>
              <w:t>-</w:t>
            </w:r>
          </w:p>
        </w:tc>
      </w:tr>
      <w:tr w:rsidR="009452B8" w:rsidRPr="009452B8" w14:paraId="359F5DAC" w14:textId="77777777" w:rsidTr="00BC2575">
        <w:trPr>
          <w:trHeight w:val="20"/>
          <w:jc w:val="center"/>
        </w:trPr>
        <w:tc>
          <w:tcPr>
            <w:tcW w:w="624" w:type="dxa"/>
            <w:shd w:val="clear" w:color="auto" w:fill="auto"/>
            <w:noWrap/>
            <w:vAlign w:val="center"/>
            <w:hideMark/>
          </w:tcPr>
          <w:p w14:paraId="507E0107"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sz w:val="22"/>
                <w:szCs w:val="22"/>
                <w:lang w:val="en-US" w:eastAsia="en-US"/>
              </w:rPr>
              <w:t>2.20</w:t>
            </w:r>
          </w:p>
        </w:tc>
        <w:tc>
          <w:tcPr>
            <w:tcW w:w="3685" w:type="dxa"/>
            <w:shd w:val="clear" w:color="auto" w:fill="auto"/>
            <w:vAlign w:val="center"/>
            <w:hideMark/>
          </w:tcPr>
          <w:p w14:paraId="0CFA3839" w14:textId="77777777" w:rsidR="009452B8" w:rsidRPr="009452B8" w:rsidRDefault="009452B8" w:rsidP="009452B8">
            <w:pPr>
              <w:widowControl/>
              <w:spacing w:line="240" w:lineRule="auto"/>
              <w:ind w:firstLine="0"/>
              <w:jc w:val="left"/>
              <w:rPr>
                <w:rFonts w:cs="Times New Roman"/>
                <w:color w:val="000000"/>
                <w:sz w:val="22"/>
                <w:szCs w:val="22"/>
                <w:lang w:val="en-US" w:eastAsia="en-US"/>
              </w:rPr>
            </w:pPr>
            <w:r w:rsidRPr="009452B8">
              <w:rPr>
                <w:rFonts w:cs="Times New Roman"/>
                <w:color w:val="000000"/>
                <w:sz w:val="22"/>
                <w:szCs w:val="22"/>
                <w:lang w:val="en-US" w:eastAsia="en-US"/>
              </w:rPr>
              <w:t>Các loại đất phi nông nghiệp còn lại</w:t>
            </w:r>
          </w:p>
        </w:tc>
        <w:tc>
          <w:tcPr>
            <w:tcW w:w="794" w:type="dxa"/>
            <w:shd w:val="clear" w:color="auto" w:fill="auto"/>
            <w:vAlign w:val="center"/>
            <w:hideMark/>
          </w:tcPr>
          <w:p w14:paraId="764B8B8A" w14:textId="77777777" w:rsidR="009452B8" w:rsidRPr="009452B8" w:rsidRDefault="009452B8" w:rsidP="009452B8">
            <w:pPr>
              <w:widowControl/>
              <w:spacing w:line="240" w:lineRule="auto"/>
              <w:ind w:firstLine="0"/>
              <w:jc w:val="center"/>
              <w:rPr>
                <w:rFonts w:cs="Times New Roman"/>
                <w:color w:val="000000"/>
                <w:sz w:val="22"/>
                <w:szCs w:val="22"/>
                <w:lang w:val="en-US" w:eastAsia="en-US"/>
              </w:rPr>
            </w:pPr>
            <w:r w:rsidRPr="009452B8">
              <w:rPr>
                <w:rFonts w:cs="Times New Roman"/>
                <w:color w:val="000000" w:themeColor="text1"/>
                <w:sz w:val="22"/>
                <w:szCs w:val="22"/>
                <w:lang w:eastAsia="en-US"/>
              </w:rPr>
              <w:t> </w:t>
            </w:r>
          </w:p>
        </w:tc>
        <w:tc>
          <w:tcPr>
            <w:tcW w:w="1402" w:type="dxa"/>
            <w:shd w:val="clear" w:color="auto" w:fill="auto"/>
            <w:vAlign w:val="center"/>
            <w:hideMark/>
          </w:tcPr>
          <w:p w14:paraId="4B352D1C"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22.782,66</w:t>
            </w:r>
          </w:p>
        </w:tc>
        <w:tc>
          <w:tcPr>
            <w:tcW w:w="1417" w:type="dxa"/>
            <w:shd w:val="clear" w:color="auto" w:fill="auto"/>
            <w:vAlign w:val="center"/>
            <w:hideMark/>
          </w:tcPr>
          <w:p w14:paraId="52106E4D"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14.332,87</w:t>
            </w:r>
          </w:p>
        </w:tc>
        <w:tc>
          <w:tcPr>
            <w:tcW w:w="1209" w:type="dxa"/>
            <w:shd w:val="clear" w:color="auto" w:fill="auto"/>
            <w:vAlign w:val="center"/>
            <w:hideMark/>
          </w:tcPr>
          <w:p w14:paraId="5B6465B9" w14:textId="77777777" w:rsidR="009452B8" w:rsidRPr="009452B8" w:rsidRDefault="009452B8" w:rsidP="009452B8">
            <w:pPr>
              <w:widowControl/>
              <w:spacing w:line="240" w:lineRule="auto"/>
              <w:ind w:firstLine="0"/>
              <w:jc w:val="right"/>
              <w:rPr>
                <w:rFonts w:cs="Times New Roman"/>
                <w:color w:val="000000"/>
                <w:sz w:val="22"/>
                <w:szCs w:val="22"/>
                <w:lang w:val="en-US" w:eastAsia="en-US"/>
              </w:rPr>
            </w:pPr>
            <w:r w:rsidRPr="009452B8">
              <w:rPr>
                <w:rFonts w:cs="Times New Roman"/>
                <w:color w:val="000000"/>
                <w:sz w:val="22"/>
                <w:szCs w:val="22"/>
                <w:lang w:eastAsia="en-US"/>
              </w:rPr>
              <w:t>8.449,79</w:t>
            </w:r>
          </w:p>
        </w:tc>
      </w:tr>
      <w:tr w:rsidR="009452B8" w:rsidRPr="009452B8" w14:paraId="1EF17A2B" w14:textId="77777777" w:rsidTr="00BC2575">
        <w:trPr>
          <w:trHeight w:val="20"/>
          <w:jc w:val="center"/>
        </w:trPr>
        <w:tc>
          <w:tcPr>
            <w:tcW w:w="624" w:type="dxa"/>
            <w:shd w:val="clear" w:color="auto" w:fill="auto"/>
            <w:noWrap/>
            <w:vAlign w:val="center"/>
            <w:hideMark/>
          </w:tcPr>
          <w:p w14:paraId="3DD965CD"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3</w:t>
            </w:r>
          </w:p>
        </w:tc>
        <w:tc>
          <w:tcPr>
            <w:tcW w:w="3685" w:type="dxa"/>
            <w:shd w:val="clear" w:color="auto" w:fill="auto"/>
            <w:vAlign w:val="center"/>
            <w:hideMark/>
          </w:tcPr>
          <w:p w14:paraId="58234CE7" w14:textId="77777777" w:rsidR="009452B8" w:rsidRPr="009452B8" w:rsidRDefault="009452B8" w:rsidP="009452B8">
            <w:pPr>
              <w:widowControl/>
              <w:spacing w:line="240" w:lineRule="auto"/>
              <w:ind w:firstLine="0"/>
              <w:jc w:val="left"/>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Đất chưa sử dụng </w:t>
            </w:r>
          </w:p>
        </w:tc>
        <w:tc>
          <w:tcPr>
            <w:tcW w:w="794" w:type="dxa"/>
            <w:shd w:val="clear" w:color="auto" w:fill="auto"/>
            <w:vAlign w:val="center"/>
            <w:hideMark/>
          </w:tcPr>
          <w:p w14:paraId="5D4A152E" w14:textId="77777777" w:rsidR="009452B8" w:rsidRPr="009452B8" w:rsidRDefault="009452B8" w:rsidP="009452B8">
            <w:pPr>
              <w:widowControl/>
              <w:spacing w:line="240" w:lineRule="auto"/>
              <w:ind w:firstLine="0"/>
              <w:jc w:val="center"/>
              <w:rPr>
                <w:rFonts w:cs="Times New Roman"/>
                <w:b/>
                <w:bCs/>
                <w:color w:val="000000"/>
                <w:sz w:val="22"/>
                <w:szCs w:val="22"/>
                <w:lang w:val="en-US" w:eastAsia="en-US"/>
              </w:rPr>
            </w:pPr>
            <w:r w:rsidRPr="009452B8">
              <w:rPr>
                <w:rFonts w:cs="Times New Roman"/>
                <w:b/>
                <w:bCs/>
                <w:color w:val="000000" w:themeColor="text1"/>
                <w:sz w:val="22"/>
                <w:szCs w:val="22"/>
                <w:lang w:eastAsia="en-US"/>
              </w:rPr>
              <w:t xml:space="preserve"> CSD </w:t>
            </w:r>
          </w:p>
        </w:tc>
        <w:tc>
          <w:tcPr>
            <w:tcW w:w="1402" w:type="dxa"/>
            <w:shd w:val="clear" w:color="auto" w:fill="auto"/>
            <w:noWrap/>
            <w:vAlign w:val="center"/>
            <w:hideMark/>
          </w:tcPr>
          <w:p w14:paraId="7E1B68B0"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236.461,57</w:t>
            </w:r>
          </w:p>
        </w:tc>
        <w:tc>
          <w:tcPr>
            <w:tcW w:w="1417" w:type="dxa"/>
            <w:shd w:val="clear" w:color="auto" w:fill="auto"/>
            <w:vAlign w:val="center"/>
            <w:hideMark/>
          </w:tcPr>
          <w:p w14:paraId="7C8C261D"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387.697,91</w:t>
            </w:r>
          </w:p>
        </w:tc>
        <w:tc>
          <w:tcPr>
            <w:tcW w:w="1209" w:type="dxa"/>
            <w:shd w:val="clear" w:color="auto" w:fill="auto"/>
            <w:noWrap/>
            <w:vAlign w:val="center"/>
            <w:hideMark/>
          </w:tcPr>
          <w:p w14:paraId="279F223E" w14:textId="77777777" w:rsidR="009452B8" w:rsidRPr="009452B8" w:rsidRDefault="009452B8" w:rsidP="009452B8">
            <w:pPr>
              <w:widowControl/>
              <w:spacing w:line="240" w:lineRule="auto"/>
              <w:ind w:firstLine="0"/>
              <w:jc w:val="right"/>
              <w:rPr>
                <w:rFonts w:cs="Times New Roman"/>
                <w:b/>
                <w:bCs/>
                <w:color w:val="000000"/>
                <w:sz w:val="22"/>
                <w:szCs w:val="22"/>
                <w:lang w:val="en-US" w:eastAsia="en-US"/>
              </w:rPr>
            </w:pPr>
            <w:r w:rsidRPr="009452B8">
              <w:rPr>
                <w:rFonts w:cs="Times New Roman"/>
                <w:b/>
                <w:bCs/>
                <w:color w:val="000000" w:themeColor="text1"/>
                <w:sz w:val="22"/>
                <w:szCs w:val="22"/>
                <w:lang w:eastAsia="en-US"/>
              </w:rPr>
              <w:t>-151.236,34</w:t>
            </w:r>
          </w:p>
        </w:tc>
      </w:tr>
    </w:tbl>
    <w:p w14:paraId="15656F35" w14:textId="71E926C3" w:rsidR="00F03B8B" w:rsidRPr="00BD3FC5" w:rsidRDefault="00F03B8B" w:rsidP="00C8115A">
      <w:pPr>
        <w:spacing w:line="372" w:lineRule="auto"/>
        <w:ind w:firstLine="0"/>
        <w:jc w:val="right"/>
        <w:rPr>
          <w:rFonts w:cs="Times New Roman"/>
          <w:i/>
          <w:iCs/>
          <w:szCs w:val="28"/>
        </w:rPr>
      </w:pPr>
      <w:r w:rsidRPr="00BD3FC5">
        <w:rPr>
          <w:rFonts w:cs="Times New Roman"/>
          <w:i/>
          <w:iCs/>
          <w:szCs w:val="28"/>
        </w:rPr>
        <w:t xml:space="preserve">(Nguồn: </w:t>
      </w:r>
      <w:r w:rsidR="009452B8" w:rsidRPr="009452B8">
        <w:rPr>
          <w:rFonts w:cs="Times New Roman"/>
          <w:i/>
          <w:iCs/>
          <w:szCs w:val="28"/>
        </w:rPr>
        <w:t>Thống kê đất đai năm 2011, thống kê đất đai năm 2020 tỉnh Lai Châu</w:t>
      </w:r>
      <w:r w:rsidRPr="00BD3FC5">
        <w:rPr>
          <w:rFonts w:cs="Times New Roman"/>
          <w:i/>
          <w:iCs/>
          <w:szCs w:val="28"/>
        </w:rPr>
        <w:t>)</w:t>
      </w:r>
    </w:p>
    <w:p w14:paraId="447A233E" w14:textId="5EE963CF" w:rsidR="00B257F4" w:rsidRDefault="00B257F4" w:rsidP="00C8115A">
      <w:pPr>
        <w:spacing w:line="372" w:lineRule="auto"/>
        <w:rPr>
          <w:rFonts w:cs="Times New Roman"/>
          <w:szCs w:val="28"/>
        </w:rPr>
      </w:pPr>
      <w:r w:rsidRPr="00BD3FC5">
        <w:rPr>
          <w:rFonts w:cs="Times New Roman"/>
          <w:szCs w:val="28"/>
        </w:rPr>
        <w:t>Tài nguyên đất ở Lai Châu đa dạng và phong phú với nhiều nhóm đất chủ yếu: đất mùn vàng đỏ trên núi, đất mùn trên núi cao, đất đỏ vàng, đất đen,... Đến nay, người ta thường quan tâm nhiều đến khía cạnh KT-XH của tài nguyên đất mà ít đề cập hơn đến khía cạnh ô nhiễm và suy thoái đất, cũng như một số ảnh hưởng có thể của đất hoang hóa. Trên địa bàn tỉnh Lai Châu chưa có hệ thống xử lý nước thải sinh hoạt tập trung, nên nước thải được thải trực tiếp ra nguồn tiếp nhận, sông suối, từ đó gây ô nhiễm nước, đồng thời cùng tác động đến đất.</w:t>
      </w:r>
    </w:p>
    <w:p w14:paraId="53ACE190" w14:textId="5B14B53F" w:rsidR="00F03B8B" w:rsidRPr="00BD3FC5" w:rsidRDefault="00F03B8B" w:rsidP="00C8115A">
      <w:pPr>
        <w:spacing w:line="372" w:lineRule="auto"/>
        <w:rPr>
          <w:rFonts w:cs="Times New Roman"/>
          <w:szCs w:val="28"/>
        </w:rPr>
      </w:pPr>
      <w:r w:rsidRPr="00BD3FC5">
        <w:rPr>
          <w:rFonts w:cs="Times New Roman"/>
          <w:szCs w:val="28"/>
        </w:rPr>
        <w:t xml:space="preserve">Mặc dù kết quả quan trắc môi trường đất đặc biệt là đất nông nghiệp chưa cho thấy dấu hiệu ô nhiễm môi trường về các thông số quan trắc. Tuy nhiên, suy thoái môi trường đất có thể ảnh hưởng trực tiếp đến sản xuất của nhân dân trên địa bàn tỉnh Lai Châu. Quá trình quan trắc trên địa bàn tỉnh cho thấy rằng, nồng độ các chất có trong môi trường đất có sự dao động mạnh tại các vị trí và các năm. </w:t>
      </w:r>
    </w:p>
    <w:p w14:paraId="18A8F008" w14:textId="23187FF5" w:rsidR="00F03B8B" w:rsidRPr="00BD3FC5" w:rsidRDefault="00F03B8B" w:rsidP="00C8115A">
      <w:pPr>
        <w:spacing w:line="372" w:lineRule="auto"/>
        <w:rPr>
          <w:rFonts w:cs="Times New Roman"/>
          <w:szCs w:val="28"/>
        </w:rPr>
      </w:pPr>
      <w:r w:rsidRPr="00BD3FC5">
        <w:rPr>
          <w:rFonts w:cs="Times New Roman"/>
          <w:szCs w:val="28"/>
        </w:rPr>
        <w:t>Nguyên nhân chủ yếu do tập tục canh tác của nhân dân không đúng kỹ thuật dẫn tới việc tăng và giảm các hóa chất trong đ</w:t>
      </w:r>
      <w:r w:rsidR="00EB0E09" w:rsidRPr="00BD3FC5">
        <w:rPr>
          <w:rFonts w:cs="Times New Roman"/>
          <w:szCs w:val="28"/>
        </w:rPr>
        <w:t>ất có sự biến động thất thường.</w:t>
      </w:r>
    </w:p>
    <w:p w14:paraId="1137C709" w14:textId="77777777" w:rsidR="00A84F15" w:rsidRPr="00BD3FC5" w:rsidRDefault="00A84F15" w:rsidP="00B77775">
      <w:pPr>
        <w:spacing w:before="60" w:line="312" w:lineRule="auto"/>
        <w:ind w:firstLine="0"/>
        <w:jc w:val="center"/>
        <w:rPr>
          <w:rFonts w:cs="Times New Roman"/>
          <w:szCs w:val="28"/>
        </w:rPr>
      </w:pPr>
      <w:r w:rsidRPr="00BD3FC5">
        <w:rPr>
          <w:rFonts w:cs="Times New Roman"/>
          <w:noProof/>
          <w:szCs w:val="28"/>
          <w:lang w:val="en-US" w:eastAsia="en-US"/>
        </w:rPr>
        <w:lastRenderedPageBreak/>
        <w:drawing>
          <wp:inline distT="0" distB="0" distL="0" distR="0" wp14:anchorId="0307CA42" wp14:editId="1BC76F10">
            <wp:extent cx="5759450" cy="1701800"/>
            <wp:effectExtent l="0" t="0" r="0" b="0"/>
            <wp:docPr id="14" name="Chart 14">
              <a:extLst xmlns:a="http://schemas.openxmlformats.org/drawingml/2006/main">
                <a:ext uri="{FF2B5EF4-FFF2-40B4-BE49-F238E27FC236}">
                  <a16:creationId xmlns:a16="http://schemas.microsoft.com/office/drawing/2014/main" id="{8AEC2A11-53E7-42C2-A5FA-146C424FF6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3DB53DA" w14:textId="77777777" w:rsidR="00A84F15" w:rsidRPr="00BD3FC5" w:rsidRDefault="00A84F15" w:rsidP="00B77775">
      <w:pPr>
        <w:spacing w:before="60" w:line="312" w:lineRule="auto"/>
        <w:ind w:firstLine="0"/>
        <w:jc w:val="center"/>
        <w:rPr>
          <w:rFonts w:cs="Times New Roman"/>
          <w:szCs w:val="28"/>
        </w:rPr>
      </w:pPr>
      <w:r w:rsidRPr="00BD3FC5">
        <w:rPr>
          <w:rFonts w:cs="Times New Roman"/>
          <w:noProof/>
          <w:szCs w:val="28"/>
          <w:lang w:val="en-US" w:eastAsia="en-US"/>
        </w:rPr>
        <w:drawing>
          <wp:inline distT="0" distB="0" distL="0" distR="0" wp14:anchorId="253BBA76" wp14:editId="076D1AA8">
            <wp:extent cx="5759450" cy="1816100"/>
            <wp:effectExtent l="0" t="0" r="0" b="0"/>
            <wp:docPr id="27" name="Chart 27">
              <a:extLst xmlns:a="http://schemas.openxmlformats.org/drawingml/2006/main">
                <a:ext uri="{FF2B5EF4-FFF2-40B4-BE49-F238E27FC236}">
                  <a16:creationId xmlns:a16="http://schemas.microsoft.com/office/drawing/2014/main" id="{A3FC9C31-F303-4DD9-A2E1-60FDAA92B1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02C92C9" w14:textId="77777777" w:rsidR="00A84F15" w:rsidRPr="00BD3FC5" w:rsidRDefault="00A84F15" w:rsidP="00B77775">
      <w:pPr>
        <w:spacing w:before="60" w:line="312" w:lineRule="auto"/>
        <w:ind w:firstLine="0"/>
        <w:jc w:val="center"/>
        <w:rPr>
          <w:rFonts w:cs="Times New Roman"/>
          <w:szCs w:val="28"/>
        </w:rPr>
      </w:pPr>
      <w:r w:rsidRPr="00BD3FC5">
        <w:rPr>
          <w:rFonts w:cs="Times New Roman"/>
          <w:noProof/>
          <w:szCs w:val="28"/>
          <w:lang w:val="en-US" w:eastAsia="en-US"/>
        </w:rPr>
        <w:drawing>
          <wp:inline distT="0" distB="0" distL="0" distR="0" wp14:anchorId="15B7F9AC" wp14:editId="2B2D6527">
            <wp:extent cx="5759450" cy="2139950"/>
            <wp:effectExtent l="0" t="0" r="0" b="0"/>
            <wp:docPr id="28" name="Chart 28">
              <a:extLst xmlns:a="http://schemas.openxmlformats.org/drawingml/2006/main">
                <a:ext uri="{FF2B5EF4-FFF2-40B4-BE49-F238E27FC236}">
                  <a16:creationId xmlns:a16="http://schemas.microsoft.com/office/drawing/2014/main" id="{03ACBFF7-97A8-4DEE-95D6-A81521E1B8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5C6AB23" w14:textId="769EF190" w:rsidR="000A1B68" w:rsidRPr="00BD3FC5" w:rsidRDefault="00A84F15" w:rsidP="00C8115A">
      <w:pPr>
        <w:spacing w:line="312" w:lineRule="auto"/>
        <w:jc w:val="center"/>
        <w:rPr>
          <w:rFonts w:cs="Times New Roman"/>
          <w:b/>
          <w:bCs/>
          <w:szCs w:val="28"/>
        </w:rPr>
      </w:pPr>
      <w:bookmarkStart w:id="219" w:name="_Toc134400545"/>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5</w:t>
      </w:r>
      <w:r w:rsidRPr="00BD3FC5">
        <w:rPr>
          <w:rFonts w:cs="Times New Roman"/>
          <w:b/>
          <w:bCs/>
          <w:szCs w:val="28"/>
        </w:rPr>
        <w:fldChar w:fldCharType="end"/>
      </w:r>
      <w:r w:rsidRPr="00BD3FC5">
        <w:rPr>
          <w:rFonts w:cs="Times New Roman"/>
          <w:b/>
          <w:bCs/>
          <w:szCs w:val="28"/>
        </w:rPr>
        <w:t>: Diễn biến một số thông số chất lượng đất nông nghiệp</w:t>
      </w:r>
      <w:bookmarkStart w:id="220" w:name="_Toc65151348"/>
      <w:bookmarkStart w:id="221" w:name="_Toc81658852"/>
      <w:bookmarkEnd w:id="219"/>
    </w:p>
    <w:p w14:paraId="74FADA82" w14:textId="77777777" w:rsidR="008B6B52" w:rsidRPr="00BD3FC5" w:rsidRDefault="008B6B52" w:rsidP="00C8115A">
      <w:pPr>
        <w:spacing w:line="312" w:lineRule="auto"/>
        <w:rPr>
          <w:rFonts w:cs="Times New Roman"/>
          <w:spacing w:val="-4"/>
          <w:szCs w:val="28"/>
        </w:rPr>
      </w:pPr>
      <w:r w:rsidRPr="00BD3FC5">
        <w:rPr>
          <w:rFonts w:cs="Times New Roman"/>
          <w:spacing w:val="-4"/>
          <w:szCs w:val="28"/>
        </w:rPr>
        <w:t>Trong các thông số môi trường đã tiến hành quan trắc, hàm lượng hữu cơ thể hiện thông qua giá trị Cacbon hữu cơ (OC) có mức độ biến động thấp nhất với giá trị là 2,35±0,69 % với hệ số biến động 29,5%. Hàm lượng dinh dưỡng N và P phụ thuộc chặt chẽ vào công thức canh tác và hiện trạng sử dụng đất với giá trị lần lượt là 0,11±0,05% và 0,34±0,32 g/kg với hệ số biến động lần lượt là 50,3% và 92,9%.</w:t>
      </w:r>
    </w:p>
    <w:p w14:paraId="2D8DCD5E" w14:textId="101236A2" w:rsidR="00A84F15" w:rsidRPr="00BD3FC5" w:rsidRDefault="000A1B68" w:rsidP="00C8115A">
      <w:pPr>
        <w:spacing w:line="312" w:lineRule="auto"/>
        <w:rPr>
          <w:rFonts w:cs="Times New Roman"/>
          <w:b/>
          <w:i/>
          <w:szCs w:val="28"/>
        </w:rPr>
      </w:pPr>
      <w:r w:rsidRPr="00BD3FC5">
        <w:rPr>
          <w:rFonts w:cs="Times New Roman"/>
          <w:b/>
          <w:i/>
          <w:szCs w:val="28"/>
        </w:rPr>
        <w:t>b.</w:t>
      </w:r>
      <w:r w:rsidR="00A84F15" w:rsidRPr="00BD3FC5">
        <w:rPr>
          <w:rFonts w:cs="Times New Roman"/>
          <w:b/>
          <w:i/>
          <w:szCs w:val="28"/>
        </w:rPr>
        <w:t xml:space="preserve"> Chất lượng môi trường nước</w:t>
      </w:r>
      <w:bookmarkEnd w:id="220"/>
      <w:r w:rsidR="00A84F15" w:rsidRPr="00BD3FC5">
        <w:rPr>
          <w:rFonts w:cs="Times New Roman"/>
          <w:b/>
          <w:i/>
          <w:szCs w:val="28"/>
        </w:rPr>
        <w:t xml:space="preserve"> mặt</w:t>
      </w:r>
      <w:bookmarkEnd w:id="221"/>
    </w:p>
    <w:p w14:paraId="340C6D39" w14:textId="1243928D" w:rsidR="00A84F15" w:rsidRPr="00BD3FC5" w:rsidRDefault="00A84F15" w:rsidP="00C8115A">
      <w:pPr>
        <w:spacing w:line="312" w:lineRule="auto"/>
        <w:rPr>
          <w:rFonts w:cs="Times New Roman"/>
          <w:szCs w:val="28"/>
        </w:rPr>
      </w:pPr>
      <w:r w:rsidRPr="00BD3FC5">
        <w:rPr>
          <w:rFonts w:cs="Times New Roman"/>
          <w:szCs w:val="28"/>
        </w:rPr>
        <w:t>Tỉnh Lai Châu chủ yếu sử dụng nguồn nước mặt phục vụ cho sinh hoạt, sản xuất nông nghiệp, công nghiệp. Theo Báo cáo hiện trạng môi trường và Báo cáo quan trắc môi trường tỉnh Lai Châu</w:t>
      </w:r>
      <w:r w:rsidR="004F51F0" w:rsidRPr="00BD3FC5">
        <w:rPr>
          <w:rFonts w:cs="Times New Roman"/>
          <w:szCs w:val="28"/>
        </w:rPr>
        <w:t xml:space="preserve"> các năm</w:t>
      </w:r>
      <w:r w:rsidRPr="00BD3FC5">
        <w:rPr>
          <w:rFonts w:cs="Times New Roman"/>
          <w:szCs w:val="28"/>
        </w:rPr>
        <w:t xml:space="preserve"> cho thấy nguồn nước mặt phục vụ mục đích sản xuất (cấp tưới, thủy điện, công nghiệp khác,...) của tỉnh hiện tại có chất lượng tương đối tốt, chỉ có một số thông số liên quan chất rắn lơ lửng, hữu </w:t>
      </w:r>
      <w:r w:rsidRPr="00BD3FC5">
        <w:rPr>
          <w:rFonts w:cs="Times New Roman"/>
          <w:szCs w:val="28"/>
        </w:rPr>
        <w:lastRenderedPageBreak/>
        <w:t xml:space="preserve">cơ (thể hiện thông qua giá trị TSS, BOD và COD) vượt so với QCVN 08-MT:2015/BTNMT (cột B1) tại một số ít các vị trí lấy mẫu và chỉ vào một số thời điểm quan trắc trong toàn giai đoạn 2016 - 2020. </w:t>
      </w:r>
    </w:p>
    <w:p w14:paraId="6B4FA3F5" w14:textId="77777777" w:rsidR="00A84F15" w:rsidRPr="00BD3FC5" w:rsidRDefault="00A84F15" w:rsidP="00B77775">
      <w:pPr>
        <w:spacing w:before="60" w:line="312" w:lineRule="auto"/>
        <w:ind w:firstLine="0"/>
        <w:jc w:val="center"/>
        <w:rPr>
          <w:rFonts w:cs="Times New Roman"/>
          <w:szCs w:val="28"/>
        </w:rPr>
      </w:pPr>
      <w:r w:rsidRPr="00BD3FC5">
        <w:rPr>
          <w:rFonts w:cs="Times New Roman"/>
          <w:noProof/>
          <w:szCs w:val="28"/>
          <w:lang w:val="en-US" w:eastAsia="en-US"/>
        </w:rPr>
        <w:drawing>
          <wp:inline distT="0" distB="0" distL="0" distR="0" wp14:anchorId="581B0600" wp14:editId="1D6EB454">
            <wp:extent cx="5759450" cy="2129424"/>
            <wp:effectExtent l="0" t="0" r="0" b="4445"/>
            <wp:docPr id="29" name="Chart 29">
              <a:extLst xmlns:a="http://schemas.openxmlformats.org/drawingml/2006/main">
                <a:ext uri="{FF2B5EF4-FFF2-40B4-BE49-F238E27FC236}">
                  <a16:creationId xmlns:a16="http://schemas.microsoft.com/office/drawing/2014/main" id="{9202127B-BD16-44DD-BC6A-5D603A7D17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BD3FC5">
        <w:rPr>
          <w:rFonts w:cs="Times New Roman"/>
          <w:noProof/>
          <w:szCs w:val="28"/>
          <w:lang w:val="en-US" w:eastAsia="en-US"/>
        </w:rPr>
        <w:drawing>
          <wp:inline distT="0" distB="0" distL="0" distR="0" wp14:anchorId="72E44711" wp14:editId="256FEBE6">
            <wp:extent cx="5674291" cy="1954060"/>
            <wp:effectExtent l="0" t="0" r="3175" b="8255"/>
            <wp:docPr id="15" name="Chart 15">
              <a:extLst xmlns:a="http://schemas.openxmlformats.org/drawingml/2006/main">
                <a:ext uri="{FF2B5EF4-FFF2-40B4-BE49-F238E27FC236}">
                  <a16:creationId xmlns:a16="http://schemas.microsoft.com/office/drawing/2014/main" id="{3B223318-F7F4-4A62-BC4E-15D1E449C2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BD3FC5">
        <w:rPr>
          <w:rFonts w:cs="Times New Roman"/>
          <w:noProof/>
          <w:szCs w:val="28"/>
          <w:lang w:val="en-US" w:eastAsia="en-US"/>
        </w:rPr>
        <w:drawing>
          <wp:inline distT="0" distB="0" distL="0" distR="0" wp14:anchorId="72E5905D" wp14:editId="4590CA59">
            <wp:extent cx="5698777" cy="2016690"/>
            <wp:effectExtent l="0" t="0" r="0" b="3175"/>
            <wp:docPr id="30" name="Chart 30">
              <a:extLst xmlns:a="http://schemas.openxmlformats.org/drawingml/2006/main">
                <a:ext uri="{FF2B5EF4-FFF2-40B4-BE49-F238E27FC236}">
                  <a16:creationId xmlns:a16="http://schemas.microsoft.com/office/drawing/2014/main" id="{CBDA8760-83D4-43C9-963B-0C5FC52F8A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BD3FC5">
        <w:rPr>
          <w:rFonts w:cs="Times New Roman"/>
          <w:noProof/>
          <w:szCs w:val="28"/>
          <w:lang w:val="en-US" w:eastAsia="en-US"/>
        </w:rPr>
        <w:drawing>
          <wp:inline distT="0" distB="0" distL="0" distR="0" wp14:anchorId="157F392C" wp14:editId="48C6DDFC">
            <wp:extent cx="5748020" cy="2066290"/>
            <wp:effectExtent l="0" t="0" r="5080" b="0"/>
            <wp:docPr id="31" name="Chart 31">
              <a:extLst xmlns:a="http://schemas.openxmlformats.org/drawingml/2006/main">
                <a:ext uri="{FF2B5EF4-FFF2-40B4-BE49-F238E27FC236}">
                  <a16:creationId xmlns:a16="http://schemas.microsoft.com/office/drawing/2014/main" id="{76107D3F-C74A-4E3D-BF53-08B0357D5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BD3FC5">
        <w:rPr>
          <w:rFonts w:cs="Times New Roman"/>
          <w:noProof/>
          <w:szCs w:val="28"/>
          <w:lang w:val="en-US" w:eastAsia="en-US"/>
        </w:rPr>
        <w:lastRenderedPageBreak/>
        <w:drawing>
          <wp:inline distT="0" distB="0" distL="0" distR="0" wp14:anchorId="27744FEA" wp14:editId="3AF3AB06">
            <wp:extent cx="5874385" cy="2304789"/>
            <wp:effectExtent l="0" t="0" r="0" b="635"/>
            <wp:docPr id="5" name="Chart 5">
              <a:extLst xmlns:a="http://schemas.openxmlformats.org/drawingml/2006/main">
                <a:ext uri="{FF2B5EF4-FFF2-40B4-BE49-F238E27FC236}">
                  <a16:creationId xmlns:a16="http://schemas.microsoft.com/office/drawing/2014/main" id="{D25CEACF-3FCA-4AC9-B0D7-34F6D9BC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951E8CF" w14:textId="299D35BA" w:rsidR="00A84F15" w:rsidRPr="00BD3FC5" w:rsidRDefault="00A84F15" w:rsidP="00C8115A">
      <w:pPr>
        <w:spacing w:line="377" w:lineRule="auto"/>
        <w:ind w:firstLine="0"/>
        <w:jc w:val="center"/>
        <w:rPr>
          <w:rFonts w:cs="Times New Roman"/>
          <w:b/>
          <w:bCs/>
          <w:szCs w:val="28"/>
        </w:rPr>
      </w:pPr>
      <w:bookmarkStart w:id="222" w:name="_Toc134400546"/>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6</w:t>
      </w:r>
      <w:r w:rsidRPr="00BD3FC5">
        <w:rPr>
          <w:rFonts w:cs="Times New Roman"/>
          <w:b/>
          <w:bCs/>
          <w:szCs w:val="28"/>
        </w:rPr>
        <w:fldChar w:fldCharType="end"/>
      </w:r>
      <w:r w:rsidRPr="00BD3FC5">
        <w:rPr>
          <w:rFonts w:cs="Times New Roman"/>
          <w:b/>
          <w:bCs/>
          <w:szCs w:val="28"/>
        </w:rPr>
        <w:t>: Diễn biến giá trị trung bình theo huyện các thông số nước mặt tỉnh Lai Châu giai đoạn 2016 - 2020</w:t>
      </w:r>
      <w:bookmarkEnd w:id="222"/>
    </w:p>
    <w:p w14:paraId="2C025093" w14:textId="77777777" w:rsidR="00A43FBF" w:rsidRPr="00BD3FC5" w:rsidRDefault="00A43FBF" w:rsidP="00C8115A">
      <w:pPr>
        <w:spacing w:line="377" w:lineRule="auto"/>
        <w:rPr>
          <w:rFonts w:cs="Times New Roman"/>
          <w:spacing w:val="-4"/>
          <w:szCs w:val="28"/>
        </w:rPr>
      </w:pPr>
      <w:r w:rsidRPr="00BD3FC5">
        <w:rPr>
          <w:rFonts w:cs="Times New Roman"/>
          <w:spacing w:val="-4"/>
          <w:szCs w:val="28"/>
        </w:rPr>
        <w:t>Nguồn nước mặt của tỉnh cũng có nguy cơ bị ô nhiễm và suy giảm chất lượng do phải tiếp nhận nước thải chưa qua xử lý từ sinh hoạt, sản xuất, y tế,... (chưa có hệ thống thu gom và xử lý nước thải tập trung tại các KCN, khu đô thị). So sánh với tiêu chuẩn cho phép QCVN 08-MT:2015/BTNMT cột A2 (áp dụng đối với nước mặt có thể dùng làm nguồn nước cấp sinh hoạt cần xử lý) thì tại một số vị trí có thông số vượt quá tiêu chuẩn cho phép về hữu cơ, chất rắn lơ lửng và vi sinh vật (thể hiện thông qua TSS, COD, BOD và tổng coliform). Tại tất cả các điểm cấp nước sinh hoạt và sản xuất, nguồn nước này chưa thể đưa vào sử dụng trực tiếp cho sinh hoạt (QCVN 08-MT:2015/BTNMT cột A1) mà cần đầu tư hệ thống xử lý để đảm bảo các chỉ tiêu nước sạch cấp sinh hoạt theo tiêu chuẩn của Bộ Y tế quy định.</w:t>
      </w:r>
    </w:p>
    <w:p w14:paraId="614053C5" w14:textId="752B3FB7" w:rsidR="00F03B8B" w:rsidRPr="00BD3FC5" w:rsidRDefault="00F03B8B" w:rsidP="00C8115A">
      <w:pPr>
        <w:spacing w:line="377" w:lineRule="auto"/>
        <w:rPr>
          <w:rFonts w:cs="Times New Roman"/>
          <w:szCs w:val="28"/>
        </w:rPr>
      </w:pPr>
      <w:r w:rsidRPr="00BD3FC5">
        <w:rPr>
          <w:rFonts w:cs="Times New Roman"/>
          <w:szCs w:val="28"/>
        </w:rPr>
        <w:t xml:space="preserve">Như vậy, nếu so sánh riêng lẻ từng thông số môi trường với QCVN tương ứng mục đích sử dụng của đối tượng nước mặt được lấy mẫu, số lượng thời điểm/vị trí môi trường bị ô nhiễm bởi TSS, BOD, COD, </w:t>
      </w:r>
      <w:r w:rsidR="00765321" w:rsidRPr="00BD3FC5">
        <w:rPr>
          <w:rFonts w:cs="Times New Roman"/>
          <w:szCs w:val="28"/>
        </w:rPr>
        <w:t>n</w:t>
      </w:r>
      <w:r w:rsidRPr="00BD3FC5">
        <w:rPr>
          <w:rFonts w:cs="Times New Roman"/>
          <w:szCs w:val="28"/>
        </w:rPr>
        <w:t>itrat và Coliform tổng số không đảm bảo mục đích cấp tưới (QCVN 08-MT:2015/BTNMT cột B1) lần lượt chiếm 6,8; 2,7; 2,9; 0 và 0,2% các vị trí/thời điểm quan trắc. Tuy nhiên, nếu đánh giá cho mục đích cấp sinh hoạt, có lần lượt 22,0; 61,2; 33,1; 0 và 1,8% các vị trí/thời điểm nước mặt không đáp ứng yêu cầu này. Trong đó có 10 vị trí/thời điểm môi trường bị ô nhiễm nặng, không đáp ứng bất cứ mục đích sử dụng nước mặt nào (so sánh với QCVN 08-MT:2015/BTNMT cột B2).</w:t>
      </w:r>
    </w:p>
    <w:p w14:paraId="065D4251" w14:textId="5A3E6AFE" w:rsidR="00A84F15" w:rsidRPr="00BD3FC5" w:rsidRDefault="00A84F15" w:rsidP="00C8115A">
      <w:pPr>
        <w:spacing w:line="348" w:lineRule="auto"/>
        <w:rPr>
          <w:rFonts w:cs="Times New Roman"/>
          <w:spacing w:val="-6"/>
          <w:szCs w:val="28"/>
        </w:rPr>
      </w:pPr>
      <w:r w:rsidRPr="00BD3FC5">
        <w:rPr>
          <w:rFonts w:cs="Times New Roman"/>
          <w:spacing w:val="-6"/>
          <w:szCs w:val="28"/>
        </w:rPr>
        <w:lastRenderedPageBreak/>
        <w:t>Để làm rõ hơn xu thế này, sử dụng chỉ số chất lượng nước (WQI) theo hướng dẫn của Quyết định số 1460/2019/QĐ-TCMT để đánh giá tổng hợp chất lượng nước và phân hạng chất lượng nước mặt theo mục đích sử dụng. Kết quả cho thấy phần lớn các thời điểm/vị trí lấy mẫu có giá trị WQI vào khoảng 50 đến 75 điểm (chiếm 64,7%) tương đương chất lượng nước đảm bảo cấp tưới tiêu. Chỉ có 1,4% các thời điểm/vị trí lấy mẫu có chất lượng nước đảm bảo mục đích sinh hoạt với giá trị WQI 76</w:t>
      </w:r>
      <w:r w:rsidR="00307BBA" w:rsidRPr="00BD3FC5">
        <w:rPr>
          <w:rFonts w:cs="Times New Roman"/>
          <w:spacing w:val="-6"/>
          <w:szCs w:val="28"/>
        </w:rPr>
        <w:t xml:space="preserve"> </w:t>
      </w:r>
      <w:r w:rsidRPr="00BD3FC5">
        <w:rPr>
          <w:rFonts w:cs="Times New Roman"/>
          <w:spacing w:val="-6"/>
          <w:szCs w:val="28"/>
        </w:rPr>
        <w:t>-</w:t>
      </w:r>
      <w:r w:rsidR="00307BBA" w:rsidRPr="00BD3FC5">
        <w:rPr>
          <w:rFonts w:cs="Times New Roman"/>
          <w:spacing w:val="-6"/>
          <w:szCs w:val="28"/>
        </w:rPr>
        <w:t xml:space="preserve"> </w:t>
      </w:r>
      <w:r w:rsidRPr="00BD3FC5">
        <w:rPr>
          <w:rFonts w:cs="Times New Roman"/>
          <w:spacing w:val="-6"/>
          <w:szCs w:val="28"/>
        </w:rPr>
        <w:t xml:space="preserve">100 điểm. Còn lại, 35,3% các vị trí/thời điểm quan trắc, chất </w:t>
      </w:r>
      <w:r w:rsidR="00765321" w:rsidRPr="00BD3FC5">
        <w:rPr>
          <w:rFonts w:cs="Times New Roman"/>
          <w:spacing w:val="-6"/>
          <w:szCs w:val="28"/>
        </w:rPr>
        <w:t>lượng môi trường chỉ đảm bảo nhu cầu</w:t>
      </w:r>
      <w:r w:rsidRPr="00BD3FC5">
        <w:rPr>
          <w:rFonts w:cs="Times New Roman"/>
          <w:spacing w:val="-6"/>
          <w:szCs w:val="28"/>
        </w:rPr>
        <w:t xml:space="preserve"> giao thông thủy và các nhu cầu sử dụng nước đòi hỏi chất lượng thấp với WQI từ 44 đến 50 điểm. Tuy nhiên, điều đáng mừng là trên địa bàn tỉnh Lai Châu, tính theo chỉ số WQI, không có thời điểm/vị trí lấy mẫu nào có điểm số thấp hơn 25 tương ứng với mức chất lượng nước ô nhiễm nặng, ô nhiễm rất nặng cần khắc phục, xử lý. Các vị trí bị suy giảm chất lượng nước đáng quan tâm là suối Nậm Xe, suối Mường (Phong Thổ); suối Nà Đa; suối Tả Leèng (</w:t>
      </w:r>
      <w:r w:rsidR="00765321" w:rsidRPr="00BD3FC5">
        <w:rPr>
          <w:rFonts w:cs="Times New Roman"/>
          <w:spacing w:val="-6"/>
          <w:szCs w:val="28"/>
        </w:rPr>
        <w:t xml:space="preserve">huyện </w:t>
      </w:r>
      <w:r w:rsidRPr="00BD3FC5">
        <w:rPr>
          <w:rFonts w:cs="Times New Roman"/>
          <w:spacing w:val="-6"/>
          <w:szCs w:val="28"/>
        </w:rPr>
        <w:t>Tam Đường); suối bản Nậm Ty, Nậm Củng, sông Nậm Mu (</w:t>
      </w:r>
      <w:r w:rsidR="00765321" w:rsidRPr="00BD3FC5">
        <w:rPr>
          <w:rFonts w:cs="Times New Roman"/>
          <w:spacing w:val="-6"/>
          <w:szCs w:val="28"/>
        </w:rPr>
        <w:t xml:space="preserve">huyện </w:t>
      </w:r>
      <w:r w:rsidRPr="00BD3FC5">
        <w:rPr>
          <w:rFonts w:cs="Times New Roman"/>
          <w:spacing w:val="-6"/>
          <w:szCs w:val="28"/>
        </w:rPr>
        <w:t>Nậm Nhùn), hồ thủy điện Lai Châu (</w:t>
      </w:r>
      <w:r w:rsidR="00765321" w:rsidRPr="00BD3FC5">
        <w:rPr>
          <w:rFonts w:cs="Times New Roman"/>
          <w:spacing w:val="-6"/>
          <w:szCs w:val="28"/>
        </w:rPr>
        <w:t xml:space="preserve">huyện </w:t>
      </w:r>
      <w:r w:rsidRPr="00BD3FC5">
        <w:rPr>
          <w:rFonts w:cs="Times New Roman"/>
          <w:spacing w:val="-6"/>
          <w:szCs w:val="28"/>
        </w:rPr>
        <w:t>Nậm Nhùn); Bản Chát (</w:t>
      </w:r>
      <w:r w:rsidR="00765321" w:rsidRPr="00BD3FC5">
        <w:rPr>
          <w:rFonts w:cs="Times New Roman"/>
          <w:spacing w:val="-6"/>
          <w:szCs w:val="28"/>
        </w:rPr>
        <w:t xml:space="preserve">huyện </w:t>
      </w:r>
      <w:r w:rsidRPr="00BD3FC5">
        <w:rPr>
          <w:rFonts w:cs="Times New Roman"/>
          <w:spacing w:val="-6"/>
          <w:szCs w:val="28"/>
        </w:rPr>
        <w:t>Than Uyên), hồ Hoàng Hồ (</w:t>
      </w:r>
      <w:r w:rsidR="00765321" w:rsidRPr="00BD3FC5">
        <w:rPr>
          <w:rFonts w:cs="Times New Roman"/>
          <w:spacing w:val="-6"/>
          <w:szCs w:val="28"/>
        </w:rPr>
        <w:t xml:space="preserve">huyện </w:t>
      </w:r>
      <w:r w:rsidRPr="00BD3FC5">
        <w:rPr>
          <w:rFonts w:cs="Times New Roman"/>
          <w:spacing w:val="-6"/>
          <w:szCs w:val="28"/>
        </w:rPr>
        <w:t>Sìn Hồ)</w:t>
      </w:r>
      <w:r w:rsidR="00257813" w:rsidRPr="00BD3FC5">
        <w:rPr>
          <w:rFonts w:cs="Times New Roman"/>
          <w:spacing w:val="-6"/>
          <w:szCs w:val="28"/>
        </w:rPr>
        <w:t>,</w:t>
      </w:r>
      <w:r w:rsidRPr="00BD3FC5">
        <w:rPr>
          <w:rFonts w:cs="Times New Roman"/>
          <w:spacing w:val="-6"/>
          <w:szCs w:val="28"/>
        </w:rPr>
        <w:t xml:space="preserve">... </w:t>
      </w:r>
    </w:p>
    <w:p w14:paraId="21E41B9B" w14:textId="77777777" w:rsidR="00A43FBF" w:rsidRPr="00BD3FC5" w:rsidRDefault="00A43FBF" w:rsidP="00A43FBF">
      <w:pPr>
        <w:spacing w:before="60" w:line="312" w:lineRule="auto"/>
        <w:ind w:firstLine="0"/>
        <w:jc w:val="center"/>
        <w:rPr>
          <w:rFonts w:cs="Times New Roman"/>
          <w:szCs w:val="28"/>
        </w:rPr>
      </w:pPr>
      <w:r w:rsidRPr="00BD3FC5">
        <w:rPr>
          <w:rFonts w:cs="Times New Roman"/>
          <w:noProof/>
          <w:szCs w:val="28"/>
          <w:lang w:val="en-US" w:eastAsia="en-US"/>
        </w:rPr>
        <w:drawing>
          <wp:inline distT="0" distB="0" distL="0" distR="0" wp14:anchorId="7614F530" wp14:editId="4A56297D">
            <wp:extent cx="5759450" cy="2880000"/>
            <wp:effectExtent l="0" t="0" r="0" b="0"/>
            <wp:docPr id="32" name="Chart 32">
              <a:extLst xmlns:a="http://schemas.openxmlformats.org/drawingml/2006/main">
                <a:ext uri="{FF2B5EF4-FFF2-40B4-BE49-F238E27FC236}">
                  <a16:creationId xmlns:a16="http://schemas.microsoft.com/office/drawing/2014/main" id="{98FC82DA-63BC-41C3-B089-A4CA30B360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703C121" w14:textId="2DDDBF15" w:rsidR="00A43FBF" w:rsidRPr="00BD3FC5" w:rsidRDefault="00A43FBF" w:rsidP="00C8115A">
      <w:pPr>
        <w:spacing w:line="348" w:lineRule="auto"/>
        <w:ind w:firstLine="0"/>
        <w:jc w:val="center"/>
        <w:rPr>
          <w:rFonts w:cs="Times New Roman"/>
          <w:b/>
          <w:bCs/>
          <w:szCs w:val="28"/>
        </w:rPr>
      </w:pPr>
      <w:bookmarkStart w:id="223" w:name="_Toc134400547"/>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7</w:t>
      </w:r>
      <w:r w:rsidRPr="00BD3FC5">
        <w:rPr>
          <w:rFonts w:cs="Times New Roman"/>
          <w:b/>
          <w:bCs/>
          <w:szCs w:val="28"/>
        </w:rPr>
        <w:fldChar w:fldCharType="end"/>
      </w:r>
      <w:r w:rsidRPr="00BD3FC5">
        <w:rPr>
          <w:rFonts w:cs="Times New Roman"/>
          <w:b/>
          <w:bCs/>
          <w:szCs w:val="28"/>
        </w:rPr>
        <w:t>: Biến động chỉ số chất lượng nước mặt tại các huyện theo thời gian</w:t>
      </w:r>
      <w:bookmarkEnd w:id="223"/>
    </w:p>
    <w:p w14:paraId="123ED89B" w14:textId="34694CE9" w:rsidR="00A84F15" w:rsidRPr="00BD3FC5" w:rsidRDefault="00A84F15" w:rsidP="00C8115A">
      <w:pPr>
        <w:spacing w:line="348" w:lineRule="auto"/>
        <w:rPr>
          <w:rFonts w:cs="Times New Roman"/>
          <w:szCs w:val="28"/>
        </w:rPr>
      </w:pPr>
      <w:r w:rsidRPr="00BD3FC5">
        <w:rPr>
          <w:rFonts w:cs="Times New Roman"/>
          <w:spacing w:val="-4"/>
          <w:szCs w:val="28"/>
        </w:rPr>
        <w:t>Như vậy, nhìn chung, nguồn nước mặt trên địa bàn tỉnh Lai Châu mặc dù có một số thời điểm/vị trí ô nhiễm nhẹ về hữu cơ, tổng chất rắn lơ lửng</w:t>
      </w:r>
      <w:r w:rsidR="00257813" w:rsidRPr="00BD3FC5">
        <w:rPr>
          <w:rFonts w:cs="Times New Roman"/>
          <w:spacing w:val="-4"/>
          <w:szCs w:val="28"/>
        </w:rPr>
        <w:t>,</w:t>
      </w:r>
      <w:r w:rsidRPr="00BD3FC5">
        <w:rPr>
          <w:rFonts w:cs="Times New Roman"/>
          <w:spacing w:val="-4"/>
          <w:szCs w:val="28"/>
        </w:rPr>
        <w:t>... phần lớn nước mặt tại các hồ, sông</w:t>
      </w:r>
      <w:r w:rsidR="00257813" w:rsidRPr="00BD3FC5">
        <w:rPr>
          <w:rFonts w:cs="Times New Roman"/>
          <w:spacing w:val="-4"/>
          <w:szCs w:val="28"/>
        </w:rPr>
        <w:t>,</w:t>
      </w:r>
      <w:r w:rsidRPr="00BD3FC5">
        <w:rPr>
          <w:rFonts w:cs="Times New Roman"/>
          <w:spacing w:val="-4"/>
          <w:szCs w:val="28"/>
        </w:rPr>
        <w:t xml:space="preserve">... có chất lượng tương đối tốt, chưa có dấu hiệu ô nhiễm nặng. Kết quả phân tích cho thấy, hầu hết các chỉ tiêu phân tích đều đạt tiêu chuẩn cho phép </w:t>
      </w:r>
      <w:r w:rsidRPr="00BD3FC5">
        <w:rPr>
          <w:rFonts w:cs="Times New Roman"/>
          <w:szCs w:val="28"/>
        </w:rPr>
        <w:t>QCVN 08</w:t>
      </w:r>
      <w:r w:rsidR="00307BBA" w:rsidRPr="00BD3FC5">
        <w:rPr>
          <w:rFonts w:cs="Times New Roman"/>
          <w:szCs w:val="28"/>
        </w:rPr>
        <w:t>-MT</w:t>
      </w:r>
      <w:r w:rsidRPr="00BD3FC5">
        <w:rPr>
          <w:rFonts w:cs="Times New Roman"/>
          <w:szCs w:val="28"/>
        </w:rPr>
        <w:t>:20</w:t>
      </w:r>
      <w:r w:rsidR="00307BBA" w:rsidRPr="00BD3FC5">
        <w:rPr>
          <w:rFonts w:cs="Times New Roman"/>
          <w:szCs w:val="28"/>
        </w:rPr>
        <w:t>15</w:t>
      </w:r>
      <w:r w:rsidRPr="00BD3FC5">
        <w:rPr>
          <w:rFonts w:cs="Times New Roman"/>
          <w:szCs w:val="28"/>
        </w:rPr>
        <w:t xml:space="preserve">/BTNMT đảm bảo mục đích cấp tưới tiêu, sinh hoạt. </w:t>
      </w:r>
    </w:p>
    <w:p w14:paraId="10086E2E" w14:textId="4444EBB7" w:rsidR="00A84F15" w:rsidRPr="00BD3FC5" w:rsidRDefault="005E0965" w:rsidP="00C8115A">
      <w:pPr>
        <w:spacing w:line="384" w:lineRule="auto"/>
        <w:rPr>
          <w:rFonts w:cs="Times New Roman"/>
          <w:b/>
          <w:i/>
          <w:szCs w:val="28"/>
        </w:rPr>
      </w:pPr>
      <w:bookmarkStart w:id="224" w:name="_Toc81658853"/>
      <w:r w:rsidRPr="00BD3FC5">
        <w:rPr>
          <w:rFonts w:cs="Times New Roman"/>
          <w:b/>
          <w:i/>
          <w:szCs w:val="28"/>
        </w:rPr>
        <w:lastRenderedPageBreak/>
        <w:t>c.</w:t>
      </w:r>
      <w:r w:rsidR="00FB1676" w:rsidRPr="00BD3FC5">
        <w:rPr>
          <w:rFonts w:cs="Times New Roman"/>
          <w:b/>
          <w:i/>
          <w:szCs w:val="28"/>
        </w:rPr>
        <w:t xml:space="preserve"> Chất lượng</w:t>
      </w:r>
      <w:r w:rsidR="00A84F15" w:rsidRPr="00BD3FC5">
        <w:rPr>
          <w:rFonts w:cs="Times New Roman"/>
          <w:b/>
          <w:i/>
          <w:szCs w:val="28"/>
        </w:rPr>
        <w:t xml:space="preserve"> </w:t>
      </w:r>
      <w:r w:rsidR="00FB1676" w:rsidRPr="00BD3FC5">
        <w:rPr>
          <w:rFonts w:cs="Times New Roman"/>
          <w:b/>
          <w:i/>
          <w:szCs w:val="28"/>
        </w:rPr>
        <w:t>m</w:t>
      </w:r>
      <w:r w:rsidR="00A84F15" w:rsidRPr="00BD3FC5">
        <w:rPr>
          <w:rFonts w:cs="Times New Roman"/>
          <w:b/>
          <w:i/>
          <w:szCs w:val="28"/>
        </w:rPr>
        <w:t>ôi trường nước ngầm</w:t>
      </w:r>
      <w:bookmarkEnd w:id="224"/>
      <w:r w:rsidRPr="00BD3FC5">
        <w:rPr>
          <w:rFonts w:cs="Times New Roman"/>
          <w:b/>
          <w:i/>
          <w:szCs w:val="28"/>
        </w:rPr>
        <w:t>:</w:t>
      </w:r>
    </w:p>
    <w:p w14:paraId="2E779335" w14:textId="11A542B7" w:rsidR="00A84F15" w:rsidRPr="00BD3FC5" w:rsidRDefault="00A84F15" w:rsidP="00C8115A">
      <w:pPr>
        <w:spacing w:line="384" w:lineRule="auto"/>
        <w:rPr>
          <w:rFonts w:cs="Times New Roman"/>
          <w:szCs w:val="28"/>
        </w:rPr>
      </w:pPr>
      <w:r w:rsidRPr="00BD3FC5">
        <w:rPr>
          <w:rFonts w:cs="Times New Roman"/>
          <w:szCs w:val="28"/>
        </w:rPr>
        <w:t>Với đặc điểm địa hình của tỉnh có nhiều hang động cas</w:t>
      </w:r>
      <w:r w:rsidR="00E03C4E" w:rsidRPr="00BD3FC5">
        <w:rPr>
          <w:rFonts w:cs="Times New Roman"/>
          <w:szCs w:val="28"/>
        </w:rPr>
        <w:t>tơ</w:t>
      </w:r>
      <w:r w:rsidRPr="00BD3FC5">
        <w:rPr>
          <w:rFonts w:cs="Times New Roman"/>
          <w:szCs w:val="28"/>
        </w:rPr>
        <w:t>, cùng với sự phát triển các ngành công nghiệp khai khoáng, đặc biệt là khai thác mỏ trên thượng nguồn sẽ ảnh hưởng đến chất lượng nguồn nước ngầm tại các khu vực hạ lưu. Bên cạnh đó, sự gia tăng dân số gắn với sự phát triển đô thị, cơ sở sản xuất kinh doanh, dẫn đến nhu cầu dùng nước phục vụ sinh hoạt, sản xuất tăng cao, mức độ khai thác nước ngầm ngày càng lớn. Đây cũng chính là nguy cơ gây ô nhiễm nguồn nước ngầm do phải tiếp nhận nguồn nước thải từ các hoạt động này. Tuy nhiên, Lai Châu hiện vẫn chưa có đánh giá sơ bộ về trữ lượng nước ngầm tại các khu vực trên địa bàn toàn tỉnh.</w:t>
      </w:r>
    </w:p>
    <w:p w14:paraId="77EA573C" w14:textId="7347D3E7" w:rsidR="00A84F15" w:rsidRPr="00BD3FC5" w:rsidRDefault="00A84F15" w:rsidP="00C8115A">
      <w:pPr>
        <w:spacing w:line="384" w:lineRule="auto"/>
        <w:rPr>
          <w:rFonts w:cs="Times New Roman"/>
          <w:szCs w:val="28"/>
        </w:rPr>
      </w:pPr>
      <w:r w:rsidRPr="00BD3FC5">
        <w:rPr>
          <w:rFonts w:cs="Times New Roman"/>
          <w:szCs w:val="28"/>
        </w:rPr>
        <w:t xml:space="preserve">Theo Báo cáo hiện trạng môi trường và Báo cáo quan trắc môi trường </w:t>
      </w:r>
      <w:r w:rsidR="00765321" w:rsidRPr="00BD3FC5">
        <w:rPr>
          <w:rFonts w:cs="Times New Roman"/>
          <w:szCs w:val="28"/>
        </w:rPr>
        <w:t xml:space="preserve">các năm </w:t>
      </w:r>
      <w:r w:rsidRPr="00BD3FC5">
        <w:rPr>
          <w:rFonts w:cs="Times New Roman"/>
          <w:szCs w:val="28"/>
        </w:rPr>
        <w:t>tỉnh Lai Châu đánh giá hiện trạng chất lượng nước ngầm trên địa bàn tỉnh, kết quả phân tích đã phản ánh được phần nào hiện trạng chất lượng nước ngầm của các khu vực lấy mẫu phân tích. Các chỉ tiêu phân tích để đánh giá chất lượng cũng như sự biến động của nước ngầm là: pH, độ đục, TDS, SS, DO, NO</w:t>
      </w:r>
      <w:r w:rsidRPr="00BD3FC5">
        <w:rPr>
          <w:rFonts w:cs="Times New Roman"/>
          <w:szCs w:val="28"/>
          <w:vertAlign w:val="subscript"/>
        </w:rPr>
        <w:t>3</w:t>
      </w:r>
      <w:r w:rsidRPr="00BD3FC5">
        <w:rPr>
          <w:rFonts w:cs="Times New Roman"/>
          <w:szCs w:val="28"/>
          <w:vertAlign w:val="superscript"/>
        </w:rPr>
        <w:t>-</w:t>
      </w:r>
      <w:r w:rsidRPr="00BD3FC5">
        <w:rPr>
          <w:rFonts w:cs="Times New Roman"/>
          <w:szCs w:val="28"/>
        </w:rPr>
        <w:t>, NO</w:t>
      </w:r>
      <w:r w:rsidRPr="00BD3FC5">
        <w:rPr>
          <w:rFonts w:cs="Times New Roman"/>
          <w:szCs w:val="28"/>
          <w:vertAlign w:val="subscript"/>
        </w:rPr>
        <w:t>2</w:t>
      </w:r>
      <w:r w:rsidRPr="00BD3FC5">
        <w:rPr>
          <w:rFonts w:cs="Times New Roman"/>
          <w:szCs w:val="28"/>
          <w:vertAlign w:val="superscript"/>
        </w:rPr>
        <w:t>-</w:t>
      </w:r>
      <w:r w:rsidRPr="00BD3FC5">
        <w:rPr>
          <w:rFonts w:cs="Times New Roman"/>
          <w:szCs w:val="28"/>
        </w:rPr>
        <w:t>, Pb, Fe, NH</w:t>
      </w:r>
      <w:r w:rsidRPr="00BD3FC5">
        <w:rPr>
          <w:rFonts w:cs="Times New Roman"/>
          <w:szCs w:val="28"/>
          <w:vertAlign w:val="subscript"/>
        </w:rPr>
        <w:t>4</w:t>
      </w:r>
      <w:r w:rsidRPr="00BD3FC5">
        <w:rPr>
          <w:rFonts w:cs="Times New Roman"/>
          <w:szCs w:val="28"/>
          <w:vertAlign w:val="superscript"/>
        </w:rPr>
        <w:t>+</w:t>
      </w:r>
      <w:r w:rsidRPr="00BD3FC5">
        <w:rPr>
          <w:rFonts w:cs="Times New Roman"/>
          <w:szCs w:val="28"/>
        </w:rPr>
        <w:t>, PO</w:t>
      </w:r>
      <w:r w:rsidRPr="00BD3FC5">
        <w:rPr>
          <w:rFonts w:cs="Times New Roman"/>
          <w:szCs w:val="28"/>
          <w:vertAlign w:val="subscript"/>
        </w:rPr>
        <w:t>4</w:t>
      </w:r>
      <w:r w:rsidRPr="00BD3FC5">
        <w:rPr>
          <w:rFonts w:cs="Times New Roman"/>
          <w:szCs w:val="28"/>
          <w:vertAlign w:val="superscript"/>
        </w:rPr>
        <w:t>3-</w:t>
      </w:r>
      <w:r w:rsidRPr="00BD3FC5">
        <w:rPr>
          <w:rFonts w:cs="Times New Roman"/>
          <w:szCs w:val="28"/>
        </w:rPr>
        <w:t xml:space="preserve">, As, Cd, dầu mỡ, </w:t>
      </w:r>
      <w:r w:rsidR="00F9783A" w:rsidRPr="00BD3FC5">
        <w:rPr>
          <w:rFonts w:cs="Times New Roman"/>
          <w:szCs w:val="28"/>
        </w:rPr>
        <w:t>C</w:t>
      </w:r>
      <w:r w:rsidRPr="00BD3FC5">
        <w:rPr>
          <w:rFonts w:cs="Times New Roman"/>
          <w:szCs w:val="28"/>
        </w:rPr>
        <w:t>oliform</w:t>
      </w:r>
      <w:r w:rsidR="00765321" w:rsidRPr="00BD3FC5">
        <w:rPr>
          <w:rFonts w:cs="Times New Roman"/>
          <w:szCs w:val="28"/>
        </w:rPr>
        <w:t xml:space="preserve"> tổng số</w:t>
      </w:r>
      <w:r w:rsidRPr="00BD3FC5">
        <w:rPr>
          <w:rFonts w:cs="Times New Roman"/>
          <w:szCs w:val="28"/>
        </w:rPr>
        <w:t>.</w:t>
      </w:r>
      <w:r w:rsidR="00A43FBF" w:rsidRPr="00BD3FC5">
        <w:rPr>
          <w:rFonts w:cs="Times New Roman"/>
          <w:szCs w:val="28"/>
        </w:rPr>
        <w:t xml:space="preserve"> </w:t>
      </w:r>
      <w:r w:rsidRPr="00BD3FC5">
        <w:rPr>
          <w:rFonts w:cs="Times New Roman"/>
          <w:szCs w:val="28"/>
        </w:rPr>
        <w:t>Qua kết quả phân tích và so sánh chất lượng nước ngầm tại một số giếng khoan, giến</w:t>
      </w:r>
      <w:r w:rsidR="00D44E5C" w:rsidRPr="00BD3FC5">
        <w:rPr>
          <w:rFonts w:cs="Times New Roman"/>
          <w:szCs w:val="28"/>
        </w:rPr>
        <w:t>g đào và các mỏ</w:t>
      </w:r>
      <w:r w:rsidRPr="00BD3FC5">
        <w:rPr>
          <w:rFonts w:cs="Times New Roman"/>
          <w:szCs w:val="28"/>
        </w:rPr>
        <w:t xml:space="preserve"> nước trên địa bàn toàn tỉnh cho thấy, nước ngầm tại các khu vực quan trắc chưa có dấu hiệu ô</w:t>
      </w:r>
      <w:r w:rsidR="00765321" w:rsidRPr="00BD3FC5">
        <w:rPr>
          <w:rFonts w:cs="Times New Roman"/>
          <w:szCs w:val="28"/>
        </w:rPr>
        <w:t xml:space="preserve"> nhiễm về một số kim loại nặng</w:t>
      </w:r>
      <w:r w:rsidRPr="00BD3FC5">
        <w:rPr>
          <w:rFonts w:cs="Times New Roman"/>
          <w:szCs w:val="28"/>
        </w:rPr>
        <w:t xml:space="preserve">. Việc quản lý khai thác nước ngầm trên địa bàn tỉnh vẫn chưa nhận được sự quan tâm thích đáng. Đây là một thực trạng khó tránh khỏi đối với một tỉnh vẫn còn gặp nhiều khó khăn như Lai Châu, việc quản lý khai thác nước ngầm không tốt sẽ dẫn tới nguy cơ ô nhiễm nguồn nước, rất khó khắc phục. Bên cạnh đó, việc quy hoạch các bãi chôn lấp </w:t>
      </w:r>
      <w:r w:rsidR="00D76B7C" w:rsidRPr="00BD3FC5">
        <w:rPr>
          <w:rFonts w:cs="Times New Roman"/>
          <w:szCs w:val="28"/>
        </w:rPr>
        <w:t>CTR</w:t>
      </w:r>
      <w:r w:rsidRPr="00BD3FC5">
        <w:rPr>
          <w:rFonts w:cs="Times New Roman"/>
          <w:szCs w:val="28"/>
        </w:rPr>
        <w:t>, không được khảo sát địa chất môi trường, các yếu tố địa hình khu vực chôn lấp và công nghệ chôn lấp sẽ dẫn đến nguy cơ ô nhiễm các nguồn nước mặt và nước ngầm cho khu vực.</w:t>
      </w:r>
    </w:p>
    <w:p w14:paraId="7421801F" w14:textId="3F071829" w:rsidR="00A84F15" w:rsidRPr="00BD3FC5" w:rsidRDefault="00FB1676" w:rsidP="00C8115A">
      <w:pPr>
        <w:spacing w:line="384" w:lineRule="auto"/>
        <w:rPr>
          <w:rFonts w:cs="Times New Roman"/>
          <w:b/>
          <w:i/>
          <w:szCs w:val="28"/>
        </w:rPr>
      </w:pPr>
      <w:bookmarkStart w:id="225" w:name="_Toc65151399"/>
      <w:bookmarkStart w:id="226" w:name="_Toc60473634"/>
      <w:bookmarkStart w:id="227" w:name="_Toc38441060"/>
      <w:bookmarkStart w:id="228" w:name="_Toc43537761"/>
      <w:bookmarkStart w:id="229" w:name="_Toc43538210"/>
      <w:bookmarkStart w:id="230" w:name="_Toc27730924"/>
      <w:bookmarkStart w:id="231" w:name="_Toc81658854"/>
      <w:r w:rsidRPr="00BD3FC5">
        <w:rPr>
          <w:rFonts w:cs="Times New Roman"/>
          <w:b/>
          <w:i/>
          <w:szCs w:val="28"/>
        </w:rPr>
        <w:t>d</w:t>
      </w:r>
      <w:r w:rsidR="005E0965" w:rsidRPr="00BD3FC5">
        <w:rPr>
          <w:rFonts w:cs="Times New Roman"/>
          <w:b/>
          <w:i/>
          <w:szCs w:val="28"/>
        </w:rPr>
        <w:t>.</w:t>
      </w:r>
      <w:r w:rsidRPr="00BD3FC5">
        <w:rPr>
          <w:rFonts w:cs="Times New Roman"/>
          <w:b/>
          <w:i/>
          <w:szCs w:val="28"/>
        </w:rPr>
        <w:t xml:space="preserve"> Chất lượng</w:t>
      </w:r>
      <w:r w:rsidR="00A84F15" w:rsidRPr="00BD3FC5">
        <w:rPr>
          <w:rFonts w:cs="Times New Roman"/>
          <w:b/>
          <w:i/>
          <w:szCs w:val="28"/>
        </w:rPr>
        <w:t xml:space="preserve"> </w:t>
      </w:r>
      <w:r w:rsidRPr="00BD3FC5">
        <w:rPr>
          <w:rFonts w:cs="Times New Roman"/>
          <w:b/>
          <w:i/>
          <w:szCs w:val="28"/>
        </w:rPr>
        <w:t>m</w:t>
      </w:r>
      <w:r w:rsidR="00A84F15" w:rsidRPr="00BD3FC5">
        <w:rPr>
          <w:rFonts w:cs="Times New Roman"/>
          <w:b/>
          <w:i/>
          <w:szCs w:val="28"/>
        </w:rPr>
        <w:t>ôi trường không khí</w:t>
      </w:r>
      <w:bookmarkEnd w:id="225"/>
      <w:bookmarkEnd w:id="226"/>
      <w:bookmarkEnd w:id="227"/>
      <w:bookmarkEnd w:id="228"/>
      <w:bookmarkEnd w:id="229"/>
      <w:bookmarkEnd w:id="230"/>
      <w:bookmarkEnd w:id="231"/>
      <w:r w:rsidR="005E0965" w:rsidRPr="00BD3FC5">
        <w:rPr>
          <w:rFonts w:cs="Times New Roman"/>
          <w:b/>
          <w:i/>
          <w:szCs w:val="28"/>
        </w:rPr>
        <w:t>:</w:t>
      </w:r>
    </w:p>
    <w:p w14:paraId="3750B2A5" w14:textId="7923F10A" w:rsidR="00A43FBF" w:rsidRPr="00BD3FC5" w:rsidRDefault="00A84F15" w:rsidP="00C8115A">
      <w:pPr>
        <w:spacing w:line="384" w:lineRule="auto"/>
        <w:rPr>
          <w:rFonts w:cs="Times New Roman"/>
          <w:szCs w:val="28"/>
        </w:rPr>
      </w:pPr>
      <w:r w:rsidRPr="00BD3FC5">
        <w:rPr>
          <w:rFonts w:cs="Times New Roman"/>
          <w:szCs w:val="28"/>
        </w:rPr>
        <w:t>So với các địa phương khác trên cả nước, Lai Châu có mật độ dân số thấp</w:t>
      </w:r>
      <w:r w:rsidR="00FA72F9" w:rsidRPr="00BD3FC5">
        <w:rPr>
          <w:rFonts w:cs="Times New Roman"/>
          <w:szCs w:val="28"/>
        </w:rPr>
        <w:t xml:space="preserve"> </w:t>
      </w:r>
      <w:r w:rsidR="00FA72F9" w:rsidRPr="00BD3FC5">
        <w:rPr>
          <w:rFonts w:cs="Times New Roman"/>
          <w:szCs w:val="28"/>
        </w:rPr>
        <w:lastRenderedPageBreak/>
        <w:t>(chi tiết xem thêm tại mục 2.2.6)</w:t>
      </w:r>
      <w:r w:rsidRPr="00BD3FC5">
        <w:rPr>
          <w:rFonts w:cs="Times New Roman"/>
          <w:szCs w:val="28"/>
        </w:rPr>
        <w:t>, các ảnh hưởng của công nghiệp, dịch vụ</w:t>
      </w:r>
      <w:r w:rsidR="00384AA0" w:rsidRPr="00BD3FC5">
        <w:rPr>
          <w:rFonts w:cs="Times New Roman"/>
          <w:szCs w:val="28"/>
          <w:lang w:val="en-US"/>
        </w:rPr>
        <w:t>,</w:t>
      </w:r>
      <w:r w:rsidRPr="00BD3FC5">
        <w:rPr>
          <w:rFonts w:cs="Times New Roman"/>
          <w:szCs w:val="28"/>
        </w:rPr>
        <w:t xml:space="preserve">... đến chất lượng môi </w:t>
      </w:r>
      <w:r w:rsidR="005E0965" w:rsidRPr="00BD3FC5">
        <w:rPr>
          <w:rFonts w:cs="Times New Roman"/>
          <w:szCs w:val="28"/>
        </w:rPr>
        <w:t>trường không khí không đáng kể.</w:t>
      </w:r>
      <w:r w:rsidR="00A43FBF" w:rsidRPr="00BD3FC5">
        <w:rPr>
          <w:rFonts w:cs="Times New Roman"/>
          <w:szCs w:val="28"/>
        </w:rPr>
        <w:t xml:space="preserve"> </w:t>
      </w:r>
    </w:p>
    <w:p w14:paraId="7ADD8B9C" w14:textId="66827F0B" w:rsidR="00A43FBF" w:rsidRPr="00BD3FC5" w:rsidRDefault="00A43FBF" w:rsidP="00C8115A">
      <w:pPr>
        <w:spacing w:line="384" w:lineRule="auto"/>
        <w:rPr>
          <w:rFonts w:cs="Times New Roman"/>
          <w:szCs w:val="28"/>
        </w:rPr>
      </w:pPr>
      <w:r w:rsidRPr="00BD3FC5">
        <w:rPr>
          <w:rFonts w:cs="Times New Roman"/>
          <w:szCs w:val="28"/>
        </w:rPr>
        <w:t>Điều này thể hiện thông qua kết quả quan trắc chất lượng không khí xung quanh trên địa bàn tỉnh. Theo kết quả các chương trình quan trắc môi trường định kỳ giai đoạn 2016 - 2020 hoặc các chương trình quan trắc không định kỳ, không khí xung quanh trên địa bàn tỉnh Lai Châu không bị ô nhiễm bởi bụi, khí cháy và độ ồn chung thể hiện thông qua giá trị TSP, NO</w:t>
      </w:r>
      <w:r w:rsidRPr="00BD3FC5">
        <w:rPr>
          <w:rFonts w:cs="Times New Roman"/>
          <w:szCs w:val="28"/>
          <w:vertAlign w:val="subscript"/>
        </w:rPr>
        <w:t>2</w:t>
      </w:r>
      <w:r w:rsidRPr="00BD3FC5">
        <w:rPr>
          <w:rFonts w:cs="Times New Roman"/>
          <w:szCs w:val="28"/>
        </w:rPr>
        <w:t xml:space="preserve"> và độ ồn có giá trị nằm trong GHCP của QCVN 05:2013/BTNMT và QCVN 26:2010/BTNMT (tính theo giá trị trung bình giờ). Tuy nhiên, nếu xem xét với giá trị trung bình năm hoặc trung bình ngày, không khí bị ô nhiễm do NO</w:t>
      </w:r>
      <w:r w:rsidRPr="00BD3FC5">
        <w:rPr>
          <w:rFonts w:cs="Times New Roman"/>
          <w:szCs w:val="28"/>
          <w:vertAlign w:val="subscript"/>
        </w:rPr>
        <w:t>2</w:t>
      </w:r>
      <w:r w:rsidRPr="00BD3FC5">
        <w:rPr>
          <w:rFonts w:cs="Times New Roman"/>
          <w:szCs w:val="28"/>
        </w:rPr>
        <w:t xml:space="preserve"> và độ ồn có giá trị cao hơn GHCP của QCVN về tiếng ồn đối với khu vực đặc biệt vào ban ngày hoặc khu vực dân cư thông thường vào ban đêm.</w:t>
      </w:r>
    </w:p>
    <w:p w14:paraId="443D11AF" w14:textId="6561B2EE" w:rsidR="00A84F15" w:rsidRPr="00BD3FC5" w:rsidRDefault="00A43FBF" w:rsidP="00C8115A">
      <w:pPr>
        <w:spacing w:line="384" w:lineRule="auto"/>
        <w:rPr>
          <w:rFonts w:cs="Times New Roman"/>
          <w:szCs w:val="28"/>
        </w:rPr>
      </w:pPr>
      <w:r w:rsidRPr="00BD3FC5">
        <w:rPr>
          <w:rFonts w:cs="Times New Roman"/>
          <w:szCs w:val="28"/>
        </w:rPr>
        <w:t>Hàm lượng bụi lơ lửng tổng số thấp hơn GHCP của QCVN, cho thấy ảnh hưởng từ các quá trình công nghiệp, giao thông vận tải và sinh hoạt đến môi trường không khí xung quanh không đáng kể. Trong khi đó, hàm lượng NO</w:t>
      </w:r>
      <w:r w:rsidRPr="00BD3FC5">
        <w:rPr>
          <w:rFonts w:cs="Times New Roman"/>
          <w:szCs w:val="28"/>
          <w:vertAlign w:val="subscript"/>
        </w:rPr>
        <w:t>2</w:t>
      </w:r>
      <w:r w:rsidRPr="00BD3FC5">
        <w:rPr>
          <w:rFonts w:cs="Times New Roman"/>
          <w:szCs w:val="28"/>
        </w:rPr>
        <w:t xml:space="preserve"> và độ ồn chung cho thấy một số thời điểm vượt quá GHCP của QCVN, đặc biệt là NO</w:t>
      </w:r>
      <w:r w:rsidRPr="00BD3FC5">
        <w:rPr>
          <w:rFonts w:cs="Times New Roman"/>
          <w:szCs w:val="28"/>
          <w:vertAlign w:val="subscript"/>
        </w:rPr>
        <w:t>2</w:t>
      </w:r>
      <w:r w:rsidRPr="00BD3FC5">
        <w:rPr>
          <w:rFonts w:cs="Times New Roman"/>
          <w:szCs w:val="28"/>
        </w:rPr>
        <w:t>. Số lượng thời điểm, vị trí có vấn đề về môi trường không khí xung quanh là 32/52 vị trí tương ứng 120/468 điểm lấy mẫu (chiếm lần lượt 61,5% vị trí và 25,6% điểm lấy mẫu). Trong số đó, các điểm lấy mẫu có vấn đề liên quan hàm lượng NO</w:t>
      </w:r>
      <w:r w:rsidRPr="00BD3FC5">
        <w:rPr>
          <w:rFonts w:cs="Times New Roman"/>
          <w:szCs w:val="28"/>
          <w:vertAlign w:val="subscript"/>
        </w:rPr>
        <w:t>2</w:t>
      </w:r>
      <w:r w:rsidRPr="00BD3FC5">
        <w:rPr>
          <w:rFonts w:cs="Times New Roman"/>
          <w:szCs w:val="28"/>
        </w:rPr>
        <w:t xml:space="preserve"> trong không khí là chủ yếu. Điều này có thể ảnh hưởng từ hoạt động giao thông vận tải, các quá trình đốt nhiên liệu, chất thải và các</w:t>
      </w:r>
      <w:r w:rsidR="006431D2" w:rsidRPr="00BD3FC5">
        <w:rPr>
          <w:rFonts w:cs="Times New Roman"/>
          <w:szCs w:val="28"/>
        </w:rPr>
        <w:t xml:space="preserve"> quá trình khác trong tự nhiên.</w:t>
      </w:r>
    </w:p>
    <w:p w14:paraId="1CAE7F0C" w14:textId="77777777" w:rsidR="00A84F15" w:rsidRPr="00BD3FC5" w:rsidRDefault="00A84F15" w:rsidP="00B77775">
      <w:pPr>
        <w:spacing w:before="60" w:line="312" w:lineRule="auto"/>
        <w:ind w:firstLine="0"/>
        <w:jc w:val="center"/>
        <w:rPr>
          <w:rFonts w:cs="Times New Roman"/>
          <w:b/>
          <w:bCs/>
          <w:szCs w:val="28"/>
        </w:rPr>
      </w:pPr>
      <w:r w:rsidRPr="00BD3FC5">
        <w:rPr>
          <w:rFonts w:cs="Times New Roman"/>
          <w:b/>
          <w:bCs/>
          <w:noProof/>
          <w:szCs w:val="28"/>
          <w:lang w:val="en-US" w:eastAsia="en-US"/>
        </w:rPr>
        <w:drawing>
          <wp:inline distT="0" distB="0" distL="0" distR="0" wp14:anchorId="44C64F12" wp14:editId="643DD7E7">
            <wp:extent cx="5759450" cy="1803400"/>
            <wp:effectExtent l="0" t="0" r="0" b="6350"/>
            <wp:docPr id="33" name="Chart 33">
              <a:extLst xmlns:a="http://schemas.openxmlformats.org/drawingml/2006/main">
                <a:ext uri="{FF2B5EF4-FFF2-40B4-BE49-F238E27FC236}">
                  <a16:creationId xmlns:a16="http://schemas.microsoft.com/office/drawing/2014/main" id="{4E58C1BF-CE18-4FFF-BC12-A747EA12D2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BD3FC5">
        <w:rPr>
          <w:rFonts w:cs="Times New Roman"/>
          <w:b/>
          <w:bCs/>
          <w:noProof/>
          <w:szCs w:val="28"/>
          <w:lang w:val="en-US" w:eastAsia="en-US"/>
        </w:rPr>
        <w:lastRenderedPageBreak/>
        <w:drawing>
          <wp:inline distT="0" distB="0" distL="0" distR="0" wp14:anchorId="14EF9C2D" wp14:editId="5A575389">
            <wp:extent cx="5759450" cy="1752600"/>
            <wp:effectExtent l="0" t="0" r="0" b="0"/>
            <wp:docPr id="34" name="Chart 34">
              <a:extLst xmlns:a="http://schemas.openxmlformats.org/drawingml/2006/main">
                <a:ext uri="{FF2B5EF4-FFF2-40B4-BE49-F238E27FC236}">
                  <a16:creationId xmlns:a16="http://schemas.microsoft.com/office/drawing/2014/main" id="{2CBFEEF4-3BB6-4085-9CB7-92CE0852DF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BD3FC5">
        <w:rPr>
          <w:rFonts w:cs="Times New Roman"/>
          <w:b/>
          <w:bCs/>
          <w:noProof/>
          <w:szCs w:val="28"/>
          <w:lang w:val="en-US" w:eastAsia="en-US"/>
        </w:rPr>
        <w:drawing>
          <wp:inline distT="0" distB="0" distL="0" distR="0" wp14:anchorId="0F07F10D" wp14:editId="2AAE0C27">
            <wp:extent cx="5721350" cy="2120900"/>
            <wp:effectExtent l="0" t="0" r="0" b="0"/>
            <wp:docPr id="35" name="Chart 35">
              <a:extLst xmlns:a="http://schemas.openxmlformats.org/drawingml/2006/main">
                <a:ext uri="{FF2B5EF4-FFF2-40B4-BE49-F238E27FC236}">
                  <a16:creationId xmlns:a16="http://schemas.microsoft.com/office/drawing/2014/main" id="{42449FA3-059D-4F8F-A948-539F9F83F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D4CA36F" w14:textId="1A7FA97A" w:rsidR="00A84F15" w:rsidRPr="00BD3FC5" w:rsidRDefault="00A84F15" w:rsidP="00C8115A">
      <w:pPr>
        <w:ind w:firstLine="0"/>
        <w:jc w:val="center"/>
        <w:rPr>
          <w:rFonts w:cs="Times New Roman"/>
          <w:b/>
          <w:bCs/>
          <w:szCs w:val="28"/>
        </w:rPr>
      </w:pPr>
      <w:bookmarkStart w:id="232" w:name="_Toc134400548"/>
      <w:r w:rsidRPr="00BD3FC5">
        <w:rPr>
          <w:rFonts w:cs="Times New Roman"/>
          <w:b/>
          <w:bCs/>
          <w:szCs w:val="28"/>
        </w:rPr>
        <w:t>Hình 2.</w:t>
      </w:r>
      <w:r w:rsidRPr="00BD3FC5">
        <w:rPr>
          <w:rFonts w:cs="Times New Roman"/>
          <w:b/>
          <w:bCs/>
          <w:szCs w:val="28"/>
        </w:rPr>
        <w:fldChar w:fldCharType="begin"/>
      </w:r>
      <w:r w:rsidRPr="00BD3FC5">
        <w:rPr>
          <w:rFonts w:cs="Times New Roman"/>
          <w:b/>
          <w:bCs/>
          <w:szCs w:val="28"/>
        </w:rPr>
        <w:instrText xml:space="preserve"> SEQ Hình_2. \* ARABIC </w:instrText>
      </w:r>
      <w:r w:rsidRPr="00BD3FC5">
        <w:rPr>
          <w:rFonts w:cs="Times New Roman"/>
          <w:b/>
          <w:bCs/>
          <w:szCs w:val="28"/>
        </w:rPr>
        <w:fldChar w:fldCharType="separate"/>
      </w:r>
      <w:r w:rsidR="0071507C">
        <w:rPr>
          <w:rFonts w:cs="Times New Roman"/>
          <w:b/>
          <w:bCs/>
          <w:noProof/>
          <w:szCs w:val="28"/>
        </w:rPr>
        <w:t>8</w:t>
      </w:r>
      <w:r w:rsidRPr="00BD3FC5">
        <w:rPr>
          <w:rFonts w:cs="Times New Roman"/>
          <w:b/>
          <w:bCs/>
          <w:szCs w:val="28"/>
        </w:rPr>
        <w:fldChar w:fldCharType="end"/>
      </w:r>
      <w:r w:rsidRPr="00BD3FC5">
        <w:rPr>
          <w:rFonts w:cs="Times New Roman"/>
          <w:b/>
          <w:bCs/>
          <w:szCs w:val="28"/>
        </w:rPr>
        <w:t xml:space="preserve">: Diễn biến giá trị trung bình theo huyện các thông số ô nhiễm </w:t>
      </w:r>
      <w:r w:rsidRPr="00BD3FC5">
        <w:rPr>
          <w:rFonts w:cs="Times New Roman"/>
          <w:b/>
          <w:bCs/>
          <w:szCs w:val="28"/>
        </w:rPr>
        <w:br/>
        <w:t>không khí tỉnh Lai Châu giai đoạn 2016 - 2020</w:t>
      </w:r>
      <w:bookmarkEnd w:id="232"/>
    </w:p>
    <w:p w14:paraId="5915B42C" w14:textId="481FB337" w:rsidR="00A84F15" w:rsidRPr="00BD3FC5" w:rsidRDefault="00A84F15" w:rsidP="00C8115A">
      <w:pPr>
        <w:rPr>
          <w:rFonts w:cs="Times New Roman"/>
          <w:szCs w:val="28"/>
        </w:rPr>
      </w:pPr>
      <w:r w:rsidRPr="00BD3FC5">
        <w:rPr>
          <w:rFonts w:cs="Times New Roman"/>
          <w:szCs w:val="28"/>
        </w:rPr>
        <w:t xml:space="preserve">Để đánh giá chung chất lượng môi trường không khí và cảnh báo ảnh hưởng đến sức khỏe con người và hoạt động </w:t>
      </w:r>
      <w:r w:rsidR="00FB7248" w:rsidRPr="00BD3FC5">
        <w:rPr>
          <w:rFonts w:cs="Times New Roman"/>
          <w:szCs w:val="28"/>
        </w:rPr>
        <w:t>KT-XH</w:t>
      </w:r>
      <w:r w:rsidRPr="00BD3FC5">
        <w:rPr>
          <w:rFonts w:cs="Times New Roman"/>
          <w:szCs w:val="28"/>
        </w:rPr>
        <w:t xml:space="preserve"> khác, sử dụng chỉ số chất lượng môi trường không khí </w:t>
      </w:r>
      <w:r w:rsidR="00A50DD0" w:rsidRPr="00BD3FC5">
        <w:rPr>
          <w:rFonts w:cs="Times New Roman"/>
          <w:szCs w:val="28"/>
        </w:rPr>
        <w:t xml:space="preserve">AQI </w:t>
      </w:r>
      <w:r w:rsidRPr="00BD3FC5">
        <w:rPr>
          <w:rFonts w:cs="Times New Roman"/>
          <w:szCs w:val="28"/>
        </w:rPr>
        <w:t>theo hướng dẫn của Quyết định số 1459/2</w:t>
      </w:r>
      <w:r w:rsidR="00F24F9F" w:rsidRPr="00BD3FC5">
        <w:rPr>
          <w:rFonts w:cs="Times New Roman"/>
          <w:szCs w:val="28"/>
        </w:rPr>
        <w:t>019/QĐ-TCMT. Kết quả cho thấy</w:t>
      </w:r>
      <w:r w:rsidRPr="00BD3FC5">
        <w:rPr>
          <w:rFonts w:cs="Times New Roman"/>
          <w:szCs w:val="28"/>
        </w:rPr>
        <w:t xml:space="preserve"> giá trị hàm lượng NO</w:t>
      </w:r>
      <w:r w:rsidRPr="00BD3FC5">
        <w:rPr>
          <w:rFonts w:cs="Times New Roman"/>
          <w:szCs w:val="28"/>
          <w:vertAlign w:val="subscript"/>
        </w:rPr>
        <w:t>2</w:t>
      </w:r>
      <w:r w:rsidRPr="00BD3FC5">
        <w:rPr>
          <w:rFonts w:cs="Times New Roman"/>
          <w:szCs w:val="28"/>
        </w:rPr>
        <w:t xml:space="preserve"> trong không khí gần hoặc vượt QCVN nhiều nhất, nên giá trị này chi phối sự thay đổi của chỉ số AQI. Giá trị AQI của 468 thời điểm lấy mẫu trên địa bàn tỉnh Lai Châu nằm trong khoảng 29,6 đến 171 điểm tương đương với các mức độ chất lượng không khí như sau: </w:t>
      </w:r>
    </w:p>
    <w:p w14:paraId="536B84C7" w14:textId="77777777" w:rsidR="00A43FBF" w:rsidRPr="00BD3FC5" w:rsidRDefault="00A43FBF" w:rsidP="00C8115A">
      <w:pPr>
        <w:rPr>
          <w:rFonts w:cs="Times New Roman"/>
          <w:szCs w:val="28"/>
        </w:rPr>
      </w:pPr>
      <w:r w:rsidRPr="00BD3FC5">
        <w:rPr>
          <w:rFonts w:cs="Times New Roman"/>
          <w:szCs w:val="28"/>
        </w:rPr>
        <w:t>+ Chất lượng tốt (không ảnh hưởng đến sức khỏe): dưới 50 điểm chiếm 6,0% những thời điểm/vị trí quan trắc.</w:t>
      </w:r>
    </w:p>
    <w:p w14:paraId="5ED1A0BB" w14:textId="77777777" w:rsidR="00A43FBF" w:rsidRPr="00BD3FC5" w:rsidRDefault="00A43FBF" w:rsidP="00C8115A">
      <w:pPr>
        <w:rPr>
          <w:rFonts w:cs="Times New Roman"/>
          <w:szCs w:val="28"/>
        </w:rPr>
      </w:pPr>
      <w:r w:rsidRPr="00BD3FC5">
        <w:rPr>
          <w:rFonts w:cs="Times New Roman"/>
          <w:szCs w:val="28"/>
        </w:rPr>
        <w:t>+ Chất lượng trung bình (có thể chấp nhận được, tuy nhiên có thể ảnh hưởng bất lợi đến nhóm người nhạy cảm): 51 - 100 điểm chiếm 68,4% các thời điểm/vị trí quan trắc.</w:t>
      </w:r>
    </w:p>
    <w:p w14:paraId="2B1008FE" w14:textId="77777777" w:rsidR="00A43FBF" w:rsidRPr="00BD3FC5" w:rsidRDefault="00A43FBF" w:rsidP="00C8115A">
      <w:pPr>
        <w:rPr>
          <w:rFonts w:cs="Times New Roman"/>
          <w:szCs w:val="28"/>
        </w:rPr>
      </w:pPr>
      <w:r w:rsidRPr="00BD3FC5">
        <w:rPr>
          <w:rFonts w:cs="Times New Roman"/>
          <w:szCs w:val="28"/>
        </w:rPr>
        <w:t>+ Chất lượng kém (người bình thường ít bị ảnh hưởng, người nhạy cảm bắt đầu gặp phải các vấn đề về sức khỏe): 101 - 150 điểm chiếm 25,2% các thời điểm/vị trí quan trắc.</w:t>
      </w:r>
    </w:p>
    <w:p w14:paraId="2135B0B2" w14:textId="77777777" w:rsidR="00A43FBF" w:rsidRPr="00BD3FC5" w:rsidRDefault="00A43FBF" w:rsidP="00C8115A">
      <w:pPr>
        <w:rPr>
          <w:rFonts w:cs="Times New Roman"/>
          <w:szCs w:val="28"/>
        </w:rPr>
      </w:pPr>
      <w:r w:rsidRPr="00BD3FC5">
        <w:rPr>
          <w:rFonts w:cs="Times New Roman"/>
          <w:szCs w:val="28"/>
        </w:rPr>
        <w:lastRenderedPageBreak/>
        <w:t>+ Chất lượng xấu (người bình thường bắt đầu gặp vấn đề về sức khỏe, người nhạy cảm gặp phải các vấn đề sức khỏe nghiêm trọng): trên 150 điểm chiếm 0,4% các thời điểm/vị trí quan trắc.</w:t>
      </w:r>
    </w:p>
    <w:p w14:paraId="734C0723" w14:textId="77777777" w:rsidR="00F03B8B" w:rsidRPr="00BD3FC5" w:rsidRDefault="00F03B8B" w:rsidP="00B77775">
      <w:pPr>
        <w:spacing w:before="60" w:line="312" w:lineRule="auto"/>
        <w:ind w:firstLine="0"/>
        <w:jc w:val="center"/>
        <w:rPr>
          <w:rFonts w:cs="Times New Roman"/>
          <w:b/>
          <w:bCs/>
          <w:szCs w:val="28"/>
        </w:rPr>
      </w:pPr>
      <w:r w:rsidRPr="00BD3FC5">
        <w:rPr>
          <w:rFonts w:cs="Times New Roman"/>
          <w:b/>
          <w:bCs/>
          <w:noProof/>
          <w:szCs w:val="28"/>
          <w:lang w:val="en-US" w:eastAsia="en-US"/>
        </w:rPr>
        <w:drawing>
          <wp:inline distT="0" distB="0" distL="0" distR="0" wp14:anchorId="08008130" wp14:editId="267B2476">
            <wp:extent cx="5759450" cy="2880000"/>
            <wp:effectExtent l="0" t="0" r="0" b="0"/>
            <wp:docPr id="37" name="Chart 37">
              <a:extLst xmlns:a="http://schemas.openxmlformats.org/drawingml/2006/main">
                <a:ext uri="{FF2B5EF4-FFF2-40B4-BE49-F238E27FC236}">
                  <a16:creationId xmlns:a16="http://schemas.microsoft.com/office/drawing/2014/main" id="{D77C1F7D-1F57-496D-AE0E-5345F45BC5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6BAD169" w14:textId="5600E002" w:rsidR="00F03B8B" w:rsidRPr="00C8115A" w:rsidRDefault="00F03B8B" w:rsidP="00B8345F">
      <w:pPr>
        <w:spacing w:line="384" w:lineRule="auto"/>
        <w:ind w:firstLine="0"/>
        <w:jc w:val="center"/>
        <w:rPr>
          <w:rFonts w:ascii="Times New Roman Bold" w:hAnsi="Times New Roman Bold" w:cs="Times New Roman"/>
          <w:b/>
          <w:bCs/>
          <w:spacing w:val="-4"/>
          <w:szCs w:val="28"/>
        </w:rPr>
      </w:pPr>
      <w:bookmarkStart w:id="233" w:name="_Toc134400549"/>
      <w:r w:rsidRPr="00C8115A">
        <w:rPr>
          <w:rFonts w:ascii="Times New Roman Bold" w:hAnsi="Times New Roman Bold" w:cs="Times New Roman"/>
          <w:b/>
          <w:bCs/>
          <w:spacing w:val="-4"/>
          <w:szCs w:val="28"/>
        </w:rPr>
        <w:t>Hình 2.</w:t>
      </w:r>
      <w:r w:rsidRPr="00C8115A">
        <w:rPr>
          <w:rFonts w:ascii="Times New Roman Bold" w:hAnsi="Times New Roman Bold" w:cs="Times New Roman"/>
          <w:b/>
          <w:bCs/>
          <w:spacing w:val="-4"/>
          <w:szCs w:val="28"/>
        </w:rPr>
        <w:fldChar w:fldCharType="begin"/>
      </w:r>
      <w:r w:rsidRPr="00C8115A">
        <w:rPr>
          <w:rFonts w:ascii="Times New Roman Bold" w:hAnsi="Times New Roman Bold" w:cs="Times New Roman"/>
          <w:b/>
          <w:bCs/>
          <w:spacing w:val="-4"/>
          <w:szCs w:val="28"/>
        </w:rPr>
        <w:instrText xml:space="preserve"> SEQ Hình_2. \* ARABIC </w:instrText>
      </w:r>
      <w:r w:rsidRPr="00C8115A">
        <w:rPr>
          <w:rFonts w:ascii="Times New Roman Bold" w:hAnsi="Times New Roman Bold" w:cs="Times New Roman"/>
          <w:b/>
          <w:bCs/>
          <w:spacing w:val="-4"/>
          <w:szCs w:val="28"/>
        </w:rPr>
        <w:fldChar w:fldCharType="separate"/>
      </w:r>
      <w:r w:rsidR="0071507C" w:rsidRPr="00C8115A">
        <w:rPr>
          <w:rFonts w:ascii="Times New Roman Bold" w:hAnsi="Times New Roman Bold" w:cs="Times New Roman"/>
          <w:b/>
          <w:bCs/>
          <w:noProof/>
          <w:spacing w:val="-4"/>
          <w:szCs w:val="28"/>
        </w:rPr>
        <w:t>9</w:t>
      </w:r>
      <w:r w:rsidRPr="00C8115A">
        <w:rPr>
          <w:rFonts w:ascii="Times New Roman Bold" w:hAnsi="Times New Roman Bold" w:cs="Times New Roman"/>
          <w:b/>
          <w:bCs/>
          <w:spacing w:val="-4"/>
          <w:szCs w:val="28"/>
        </w:rPr>
        <w:fldChar w:fldCharType="end"/>
      </w:r>
      <w:r w:rsidRPr="00C8115A">
        <w:rPr>
          <w:rFonts w:ascii="Times New Roman Bold" w:hAnsi="Times New Roman Bold" w:cs="Times New Roman"/>
          <w:b/>
          <w:bCs/>
          <w:spacing w:val="-4"/>
          <w:szCs w:val="28"/>
        </w:rPr>
        <w:t>: Biến động chỉ số chất lượng không khí tại các huyện theo thời gian</w:t>
      </w:r>
      <w:bookmarkEnd w:id="233"/>
    </w:p>
    <w:p w14:paraId="1B534FB6" w14:textId="71B57235" w:rsidR="00A84F15" w:rsidRPr="00BD3FC5" w:rsidRDefault="00A84F15" w:rsidP="00B8345F">
      <w:pPr>
        <w:spacing w:line="384" w:lineRule="auto"/>
        <w:rPr>
          <w:rFonts w:cs="Times New Roman"/>
          <w:szCs w:val="28"/>
        </w:rPr>
      </w:pPr>
      <w:r w:rsidRPr="00BD3FC5">
        <w:rPr>
          <w:rFonts w:cs="Times New Roman"/>
          <w:szCs w:val="28"/>
        </w:rPr>
        <w:t>Như vậy, nhìn chung chất lượng môi trường không khí của Lai Châu nằm ở mức trung bình, ít ảnh hưởng đến sức khỏe con người, đây là điều kiện thuận lợi thúc đẩy sự phát triển của tỉnh theo các định hướng nông, lâm nghiệp, dược liệu, du lịch văn hóa</w:t>
      </w:r>
      <w:r w:rsidR="00F9783A" w:rsidRPr="00BD3FC5">
        <w:rPr>
          <w:rFonts w:cs="Times New Roman"/>
          <w:szCs w:val="28"/>
        </w:rPr>
        <w:t>,</w:t>
      </w:r>
      <w:r w:rsidRPr="00BD3FC5">
        <w:rPr>
          <w:rFonts w:cs="Times New Roman"/>
          <w:szCs w:val="28"/>
        </w:rPr>
        <w:t>...</w:t>
      </w:r>
    </w:p>
    <w:p w14:paraId="7C707465" w14:textId="55CBF4E8" w:rsidR="00676B53" w:rsidRPr="00BD3FC5" w:rsidRDefault="001F1C5D" w:rsidP="00B8345F">
      <w:pPr>
        <w:pStyle w:val="Heading3"/>
        <w:spacing w:line="384" w:lineRule="auto"/>
        <w:rPr>
          <w:szCs w:val="28"/>
        </w:rPr>
      </w:pPr>
      <w:bookmarkStart w:id="234" w:name="_Toc77513431"/>
      <w:bookmarkStart w:id="235" w:name="_Toc88407635"/>
      <w:bookmarkStart w:id="236" w:name="_Toc65151334"/>
      <w:bookmarkStart w:id="237" w:name="_Toc134400659"/>
      <w:r w:rsidRPr="00BD3FC5">
        <w:rPr>
          <w:szCs w:val="28"/>
        </w:rPr>
        <w:t>2.</w:t>
      </w:r>
      <w:r w:rsidR="003A393A" w:rsidRPr="00BD3FC5">
        <w:rPr>
          <w:szCs w:val="28"/>
        </w:rPr>
        <w:t>2</w:t>
      </w:r>
      <w:r w:rsidR="009D3FB8" w:rsidRPr="00BD3FC5">
        <w:rPr>
          <w:szCs w:val="28"/>
        </w:rPr>
        <w:t>.</w:t>
      </w:r>
      <w:r w:rsidR="00FB1676" w:rsidRPr="00BD3FC5">
        <w:rPr>
          <w:szCs w:val="28"/>
        </w:rPr>
        <w:t>4</w:t>
      </w:r>
      <w:r w:rsidR="009D3FB8" w:rsidRPr="00BD3FC5">
        <w:rPr>
          <w:szCs w:val="28"/>
        </w:rPr>
        <w:t>.</w:t>
      </w:r>
      <w:r w:rsidR="00676B53" w:rsidRPr="00BD3FC5">
        <w:rPr>
          <w:szCs w:val="28"/>
        </w:rPr>
        <w:t xml:space="preserve"> </w:t>
      </w:r>
      <w:bookmarkEnd w:id="234"/>
      <w:r w:rsidR="00FB1676" w:rsidRPr="00BD3FC5">
        <w:rPr>
          <w:szCs w:val="28"/>
        </w:rPr>
        <w:t>Hiện trạng tài nguyên, đa dạng sinh học</w:t>
      </w:r>
      <w:bookmarkEnd w:id="235"/>
      <w:bookmarkEnd w:id="237"/>
    </w:p>
    <w:p w14:paraId="012E30A5" w14:textId="4EF4A99C" w:rsidR="00676B53" w:rsidRPr="00BD3FC5" w:rsidRDefault="009D3FB8" w:rsidP="00B8345F">
      <w:pPr>
        <w:spacing w:line="384" w:lineRule="auto"/>
        <w:rPr>
          <w:rFonts w:cs="Times New Roman"/>
          <w:b/>
          <w:i/>
          <w:szCs w:val="28"/>
        </w:rPr>
      </w:pPr>
      <w:bookmarkStart w:id="238" w:name="_Toc65151336"/>
      <w:bookmarkEnd w:id="236"/>
      <w:r w:rsidRPr="00BD3FC5">
        <w:rPr>
          <w:rFonts w:cs="Times New Roman"/>
          <w:b/>
          <w:i/>
          <w:szCs w:val="28"/>
        </w:rPr>
        <w:t>a</w:t>
      </w:r>
      <w:r w:rsidR="000A1B68" w:rsidRPr="00BD3FC5">
        <w:rPr>
          <w:rFonts w:cs="Times New Roman"/>
          <w:b/>
          <w:i/>
          <w:szCs w:val="28"/>
        </w:rPr>
        <w:t>.</w:t>
      </w:r>
      <w:r w:rsidR="00676B53" w:rsidRPr="00BD3FC5">
        <w:rPr>
          <w:rFonts w:cs="Times New Roman"/>
          <w:b/>
          <w:i/>
          <w:szCs w:val="28"/>
        </w:rPr>
        <w:t xml:space="preserve"> Tài nguyên rừng</w:t>
      </w:r>
      <w:bookmarkEnd w:id="238"/>
      <w:r w:rsidR="00307BBA" w:rsidRPr="00BD3FC5">
        <w:rPr>
          <w:rFonts w:cs="Times New Roman"/>
          <w:b/>
          <w:i/>
          <w:szCs w:val="28"/>
        </w:rPr>
        <w:t>:</w:t>
      </w:r>
    </w:p>
    <w:p w14:paraId="640CD76C" w14:textId="5FC000BF" w:rsidR="00676B53" w:rsidRPr="00BD3FC5" w:rsidRDefault="00676B53" w:rsidP="00B8345F">
      <w:pPr>
        <w:spacing w:line="384" w:lineRule="auto"/>
        <w:rPr>
          <w:rFonts w:cs="Times New Roman"/>
          <w:szCs w:val="28"/>
        </w:rPr>
      </w:pPr>
      <w:bookmarkStart w:id="239" w:name="_Toc36667617"/>
      <w:bookmarkStart w:id="240" w:name="_Toc65148002"/>
      <w:r w:rsidRPr="00BD3FC5">
        <w:rPr>
          <w:rFonts w:cs="Times New Roman"/>
          <w:szCs w:val="28"/>
        </w:rPr>
        <w:t>Rừng là hệ sinh thái đa dạng và giàu có nhất trên cạn, đặc biệt là rừng ẩm nhiệt đới. Rừng có vai trò to lớn về môi trường và phát triển, là nguồn cung cấp nguyên vật liệu cần thiết cho con người. Rừng cung cấp lương thực, thực phẩm, nguyên liệu cho công nghiệp chế biến, dược liệu, du lịch, giải trí</w:t>
      </w:r>
      <w:r w:rsidR="00175D0B" w:rsidRPr="00BD3FC5">
        <w:rPr>
          <w:rFonts w:cs="Times New Roman"/>
          <w:szCs w:val="28"/>
        </w:rPr>
        <w:t>,...</w:t>
      </w:r>
      <w:r w:rsidRPr="00BD3FC5">
        <w:rPr>
          <w:rFonts w:cs="Times New Roman"/>
          <w:szCs w:val="28"/>
        </w:rPr>
        <w:t xml:space="preserve"> Rừng là “lá phổi xanh” hấp thụ CO</w:t>
      </w:r>
      <w:r w:rsidRPr="00BD3FC5">
        <w:rPr>
          <w:rFonts w:cs="Times New Roman"/>
          <w:szCs w:val="28"/>
          <w:vertAlign w:val="subscript"/>
        </w:rPr>
        <w:t>2</w:t>
      </w:r>
      <w:r w:rsidRPr="00BD3FC5">
        <w:rPr>
          <w:rFonts w:cs="Times New Roman"/>
          <w:szCs w:val="28"/>
        </w:rPr>
        <w:t>, tái sinh O</w:t>
      </w:r>
      <w:r w:rsidRPr="00BD3FC5">
        <w:rPr>
          <w:rFonts w:cs="Times New Roman"/>
          <w:szCs w:val="28"/>
          <w:vertAlign w:val="subscript"/>
        </w:rPr>
        <w:t>2</w:t>
      </w:r>
      <w:r w:rsidRPr="00BD3FC5">
        <w:rPr>
          <w:rFonts w:cs="Times New Roman"/>
          <w:szCs w:val="28"/>
        </w:rPr>
        <w:t>, điều hòa khí hậu cho khu vực, duy trì vòng tuần hoàn trong tự nhiên, bảo vệ ng</w:t>
      </w:r>
      <w:r w:rsidR="00D44E5C" w:rsidRPr="00BD3FC5">
        <w:rPr>
          <w:rFonts w:cs="Times New Roman"/>
          <w:szCs w:val="28"/>
        </w:rPr>
        <w:t>uồn nước, chống xói mòn, làm già</w:t>
      </w:r>
      <w:r w:rsidRPr="00BD3FC5">
        <w:rPr>
          <w:rFonts w:cs="Times New Roman"/>
          <w:szCs w:val="28"/>
        </w:rPr>
        <w:t>u dinh dưỡng đất, tạo nơi cư trú, thức ăn cho mọi loài</w:t>
      </w:r>
      <w:r w:rsidR="00175D0B" w:rsidRPr="00BD3FC5">
        <w:rPr>
          <w:rFonts w:cs="Times New Roman"/>
          <w:szCs w:val="28"/>
        </w:rPr>
        <w:t>,...</w:t>
      </w:r>
      <w:r w:rsidRPr="00BD3FC5">
        <w:rPr>
          <w:rFonts w:cs="Times New Roman"/>
          <w:szCs w:val="28"/>
        </w:rPr>
        <w:t xml:space="preserve"> Duy trì nguồn gen vô cùng phong phú. Vì vậy, tỷ lệ đất có rừng che phủ của mỗi quốc gia là một chỉ tiêu đánh giá chất lượng môi trường quan trọng.</w:t>
      </w:r>
    </w:p>
    <w:p w14:paraId="313742CC" w14:textId="7235E358" w:rsidR="00676B53" w:rsidRPr="00BD3FC5" w:rsidRDefault="00676B53" w:rsidP="00B8345F">
      <w:pPr>
        <w:rPr>
          <w:rFonts w:cs="Times New Roman"/>
          <w:szCs w:val="28"/>
        </w:rPr>
      </w:pPr>
      <w:r w:rsidRPr="00BD3FC5">
        <w:rPr>
          <w:rFonts w:cs="Times New Roman"/>
          <w:szCs w:val="28"/>
        </w:rPr>
        <w:lastRenderedPageBreak/>
        <w:t xml:space="preserve">Căn cứ vào mục đích sử dụng chủ yếu, rừng có thể được phân thành các loại sau đây: </w:t>
      </w:r>
      <w:r w:rsidR="008B6A86" w:rsidRPr="00BD3FC5">
        <w:rPr>
          <w:rFonts w:cs="Times New Roman"/>
          <w:szCs w:val="28"/>
        </w:rPr>
        <w:t>r</w:t>
      </w:r>
      <w:r w:rsidR="00F24F9F" w:rsidRPr="00BD3FC5">
        <w:rPr>
          <w:rFonts w:cs="Times New Roman"/>
          <w:szCs w:val="28"/>
        </w:rPr>
        <w:t>ừng phòng hộ,</w:t>
      </w:r>
      <w:r w:rsidRPr="00BD3FC5">
        <w:rPr>
          <w:rFonts w:cs="Times New Roman"/>
          <w:szCs w:val="28"/>
        </w:rPr>
        <w:t xml:space="preserve"> </w:t>
      </w:r>
      <w:r w:rsidR="008B6A86" w:rsidRPr="00BD3FC5">
        <w:rPr>
          <w:rFonts w:cs="Times New Roman"/>
          <w:szCs w:val="28"/>
        </w:rPr>
        <w:t>r</w:t>
      </w:r>
      <w:r w:rsidRPr="00BD3FC5">
        <w:rPr>
          <w:rFonts w:cs="Times New Roman"/>
          <w:szCs w:val="28"/>
        </w:rPr>
        <w:t>ừng đặc dụng</w:t>
      </w:r>
      <w:r w:rsidR="00F24F9F" w:rsidRPr="00BD3FC5">
        <w:rPr>
          <w:rFonts w:cs="Times New Roman"/>
          <w:szCs w:val="28"/>
        </w:rPr>
        <w:t>,</w:t>
      </w:r>
      <w:r w:rsidRPr="00BD3FC5">
        <w:rPr>
          <w:rFonts w:cs="Times New Roman"/>
          <w:szCs w:val="28"/>
        </w:rPr>
        <w:t xml:space="preserve"> </w:t>
      </w:r>
      <w:r w:rsidR="008B6A86" w:rsidRPr="00BD3FC5">
        <w:rPr>
          <w:rFonts w:cs="Times New Roman"/>
          <w:szCs w:val="28"/>
        </w:rPr>
        <w:t>r</w:t>
      </w:r>
      <w:r w:rsidRPr="00BD3FC5">
        <w:rPr>
          <w:rFonts w:cs="Times New Roman"/>
          <w:szCs w:val="28"/>
        </w:rPr>
        <w:t xml:space="preserve">ừng sản xuất hay theo các cách phân loại khác: </w:t>
      </w:r>
      <w:r w:rsidR="00F24F9F" w:rsidRPr="00BD3FC5">
        <w:rPr>
          <w:rFonts w:cs="Times New Roman"/>
          <w:szCs w:val="28"/>
        </w:rPr>
        <w:t>r</w:t>
      </w:r>
      <w:r w:rsidRPr="00BD3FC5">
        <w:rPr>
          <w:rFonts w:cs="Times New Roman"/>
          <w:szCs w:val="28"/>
        </w:rPr>
        <w:t xml:space="preserve">ừng tự nhiên, rừng trồng; </w:t>
      </w:r>
      <w:r w:rsidR="008B6A86" w:rsidRPr="00BD3FC5">
        <w:rPr>
          <w:rFonts w:cs="Times New Roman"/>
          <w:szCs w:val="28"/>
        </w:rPr>
        <w:t>r</w:t>
      </w:r>
      <w:r w:rsidRPr="00BD3FC5">
        <w:rPr>
          <w:rFonts w:cs="Times New Roman"/>
          <w:szCs w:val="28"/>
        </w:rPr>
        <w:t>ừng gỗ, rừng tre nứa, rừng hỗn giao</w:t>
      </w:r>
      <w:r w:rsidR="00175D0B" w:rsidRPr="00BD3FC5">
        <w:rPr>
          <w:rFonts w:cs="Times New Roman"/>
          <w:szCs w:val="28"/>
        </w:rPr>
        <w:t>,...</w:t>
      </w:r>
      <w:r w:rsidRPr="00BD3FC5">
        <w:rPr>
          <w:rFonts w:cs="Times New Roman"/>
          <w:szCs w:val="28"/>
        </w:rPr>
        <w:t xml:space="preserve"> để thuận lợi cho việc quản lý, duy trì, bảo tồn và phát triển rừng.</w:t>
      </w:r>
      <w:r w:rsidR="00632AC9" w:rsidRPr="00BD3FC5">
        <w:rPr>
          <w:rFonts w:cs="Times New Roman"/>
          <w:szCs w:val="28"/>
        </w:rPr>
        <w:t xml:space="preserve"> </w:t>
      </w:r>
    </w:p>
    <w:p w14:paraId="5977AD7F" w14:textId="6A37EB0A" w:rsidR="00632AC9" w:rsidRPr="00BD3FC5" w:rsidRDefault="00632AC9" w:rsidP="00B8345F">
      <w:pPr>
        <w:rPr>
          <w:rFonts w:cs="Times New Roman"/>
          <w:spacing w:val="-4"/>
          <w:szCs w:val="28"/>
        </w:rPr>
      </w:pPr>
      <w:r w:rsidRPr="00BD3FC5">
        <w:rPr>
          <w:rFonts w:cs="Times New Roman"/>
          <w:spacing w:val="-4"/>
          <w:szCs w:val="28"/>
        </w:rPr>
        <w:t>Là một tỉnh có địa hình núi cao, khí hậu đa dạng nên Lai Châu rất phong phú về tài nguyên động, thực vật, có điều kiện phát triển nền sản xuất hàng hóa với nhiều lâm sản quý. Tổng diện tích đất lâm nghiệp Lai Châu: 680.299,8 ha, chiếm 84,26% diện tích tự nhiên; trong đó: Rừng đặc dụng: 41.275 ha; rừng phòng hộ: 360.893,3 ha; rừng sản xuất: 278.131,5 ha (số liệu 2019). Diện tích rừng chiếm 3,15</w:t>
      </w:r>
      <w:r w:rsidR="00276997" w:rsidRPr="00BD3FC5">
        <w:rPr>
          <w:rFonts w:cs="Times New Roman"/>
          <w:spacing w:val="-4"/>
          <w:szCs w:val="28"/>
        </w:rPr>
        <w:t>% so với cả nước nhưng chiếm 25,</w:t>
      </w:r>
      <w:r w:rsidRPr="00BD3FC5">
        <w:rPr>
          <w:rFonts w:cs="Times New Roman"/>
          <w:spacing w:val="-4"/>
          <w:szCs w:val="28"/>
        </w:rPr>
        <w:t>95 % so với nội vùng Tây Bắc, rừng tự nhiên chiếm 28,06% và rừng trồng chiếm 9,91%. Rừng trên địa bàn tỉnh Lai Châu có nhiều loại gỗ quý có giá trị kinh tế cao như: lát, chò chỉ, nghiến, táu, pơ mu; các cây đặc sản như: cánh kiến đỏ, song, mây, tre và một số lâm sản khác. Trong những năm gần đây, bằng nhiều chính sách quản lý và phát triển rừng, độ che phủ của rừng đã không ngừng tăng hàng năm, từ khoảng 31,3% năm 2003 đã lên 50% năm 2020.</w:t>
      </w:r>
    </w:p>
    <w:p w14:paraId="5F47CF5B" w14:textId="77777777" w:rsidR="00632AC9" w:rsidRPr="00BD3FC5" w:rsidRDefault="00632AC9" w:rsidP="00B8345F">
      <w:pPr>
        <w:rPr>
          <w:rFonts w:cs="Times New Roman"/>
          <w:szCs w:val="28"/>
        </w:rPr>
      </w:pPr>
      <w:r w:rsidRPr="00BD3FC5">
        <w:rPr>
          <w:rFonts w:cs="Times New Roman"/>
          <w:szCs w:val="28"/>
        </w:rPr>
        <w:t>Lâm sản ngoài gỗ, Lai Châu khá phong phú, nhiều loại có giá trị cao như:</w:t>
      </w:r>
    </w:p>
    <w:p w14:paraId="60EAB750" w14:textId="77777777" w:rsidR="00632AC9" w:rsidRPr="00BD3FC5" w:rsidRDefault="00632AC9" w:rsidP="00B8345F">
      <w:pPr>
        <w:rPr>
          <w:rFonts w:cs="Times New Roman"/>
          <w:szCs w:val="28"/>
        </w:rPr>
      </w:pPr>
      <w:r w:rsidRPr="00BD3FC5">
        <w:rPr>
          <w:rFonts w:cs="Times New Roman"/>
          <w:szCs w:val="28"/>
        </w:rPr>
        <w:t>- Cây lấy nhựa, dầu: thông, cao su, trẩu, sở.</w:t>
      </w:r>
    </w:p>
    <w:p w14:paraId="27876F6D" w14:textId="77777777" w:rsidR="00632AC9" w:rsidRPr="00BD3FC5" w:rsidRDefault="00632AC9" w:rsidP="00B8345F">
      <w:pPr>
        <w:rPr>
          <w:rFonts w:cs="Times New Roman"/>
          <w:szCs w:val="28"/>
        </w:rPr>
      </w:pPr>
      <w:r w:rsidRPr="00BD3FC5">
        <w:rPr>
          <w:rFonts w:cs="Times New Roman"/>
          <w:szCs w:val="28"/>
        </w:rPr>
        <w:t>- Các loại tre, nứa, vầu, giang, song mây.</w:t>
      </w:r>
    </w:p>
    <w:p w14:paraId="659170CF" w14:textId="52F0520F" w:rsidR="00632AC9" w:rsidRPr="00BD3FC5" w:rsidRDefault="00632AC9" w:rsidP="00B8345F">
      <w:pPr>
        <w:rPr>
          <w:rFonts w:cs="Times New Roman"/>
          <w:szCs w:val="28"/>
        </w:rPr>
      </w:pPr>
      <w:r w:rsidRPr="00BD3FC5">
        <w:rPr>
          <w:rFonts w:cs="Times New Roman"/>
          <w:szCs w:val="28"/>
        </w:rPr>
        <w:t>- Các loài cây dược liệu, thực phẩm: tam thất đen, sa nhân, thảo quả, thiên niên kiện, ngũ gia bì, máu chó, củ bình vôi, huyết đằng, hoài sơn, hoàng thảo.</w:t>
      </w:r>
    </w:p>
    <w:bookmarkEnd w:id="239"/>
    <w:bookmarkEnd w:id="240"/>
    <w:p w14:paraId="4065E5CE" w14:textId="6F273185" w:rsidR="00676B53" w:rsidRPr="00BD3FC5" w:rsidRDefault="005269CD" w:rsidP="00B8345F">
      <w:pPr>
        <w:rPr>
          <w:rFonts w:cs="Times New Roman"/>
          <w:szCs w:val="28"/>
        </w:rPr>
      </w:pPr>
      <w:r w:rsidRPr="00BD3FC5">
        <w:rPr>
          <w:rFonts w:cs="Times New Roman"/>
          <w:szCs w:val="28"/>
        </w:rPr>
        <w:t>G</w:t>
      </w:r>
      <w:r w:rsidR="00676B53" w:rsidRPr="00BD3FC5">
        <w:rPr>
          <w:rFonts w:cs="Times New Roman"/>
          <w:szCs w:val="28"/>
        </w:rPr>
        <w:t>ắn với tài nguyên rừng phong phú, tài nguyên động thực vật của Lai Châu có nhiều ưu đãi nhưng cũng kèm theo đó nhiều thách thức:</w:t>
      </w:r>
    </w:p>
    <w:p w14:paraId="202DEAE0" w14:textId="539E5AAF" w:rsidR="00676B53" w:rsidRPr="00BD3FC5" w:rsidRDefault="00676B53" w:rsidP="00B8345F">
      <w:pPr>
        <w:rPr>
          <w:rFonts w:eastAsia="Calibri" w:cs="Times New Roman"/>
          <w:spacing w:val="-4"/>
          <w:szCs w:val="28"/>
        </w:rPr>
      </w:pPr>
      <w:r w:rsidRPr="00BD3FC5">
        <w:rPr>
          <w:rFonts w:eastAsia="Calibri" w:cs="Times New Roman"/>
          <w:spacing w:val="-4"/>
          <w:szCs w:val="28"/>
        </w:rPr>
        <w:t xml:space="preserve">Tỉnh Lai Châu </w:t>
      </w:r>
      <w:r w:rsidRPr="00BD3FC5">
        <w:rPr>
          <w:rFonts w:cs="Times New Roman"/>
          <w:spacing w:val="-4"/>
          <w:szCs w:val="28"/>
        </w:rPr>
        <w:t>được bao bọc bởi các dãy núi cao</w:t>
      </w:r>
      <w:r w:rsidRPr="00BD3FC5">
        <w:rPr>
          <w:rFonts w:eastAsia="Calibri" w:cs="Times New Roman"/>
          <w:spacing w:val="-4"/>
          <w:szCs w:val="28"/>
        </w:rPr>
        <w:t xml:space="preserve"> và tiếp nhận được những luồng di cư thực vật chính: luồng Vân Nam - Quý Châu, luồng Hymalaia, luồng Ấn Độ và nguồn bản địa</w:t>
      </w:r>
      <w:r w:rsidRPr="00BD3FC5">
        <w:rPr>
          <w:rFonts w:cs="Times New Roman"/>
          <w:spacing w:val="-4"/>
          <w:szCs w:val="28"/>
        </w:rPr>
        <w:t xml:space="preserve">. </w:t>
      </w:r>
      <w:r w:rsidRPr="00BD3FC5">
        <w:rPr>
          <w:rFonts w:eastAsia="Calibri" w:cs="Times New Roman"/>
          <w:spacing w:val="-4"/>
          <w:szCs w:val="28"/>
        </w:rPr>
        <w:t xml:space="preserve">Các kết quả điều tra cơ bản cho thấy Lai Châu có khu hệ tài nguyên thực vật rất đa dạng và phong phú. Chỉ mới điều tra tại Mường Tè đã có hơn 2.432 loài thực vật, 209 họ. Trong đó, ngành khuyết lá thông có 1 loài, 1 họ; ngành thông đất có 21 loài, 2 họ; ngành cỏ tháp bút có 2 loài, 1 họ; ngành dương xỉ có 280 loài 25 họ; ngành thông có 14 loài 6 họ; ngành mộc lan có 2.114 loài, 174 họ. Lai Châu cũng có </w:t>
      </w:r>
      <w:r w:rsidRPr="00BD3FC5">
        <w:rPr>
          <w:rFonts w:cs="Times New Roman"/>
          <w:spacing w:val="-4"/>
          <w:szCs w:val="28"/>
        </w:rPr>
        <w:t xml:space="preserve">29 loài thực vật quý hiếm trong sách </w:t>
      </w:r>
      <w:r w:rsidR="00E92F7F" w:rsidRPr="00BD3FC5">
        <w:rPr>
          <w:rFonts w:cs="Times New Roman"/>
          <w:spacing w:val="-4"/>
          <w:szCs w:val="28"/>
        </w:rPr>
        <w:t>đ</w:t>
      </w:r>
      <w:r w:rsidRPr="00BD3FC5">
        <w:rPr>
          <w:rFonts w:cs="Times New Roman"/>
          <w:spacing w:val="-4"/>
          <w:szCs w:val="28"/>
        </w:rPr>
        <w:t>ỏ Việt Nam cần được bảo vệ.</w:t>
      </w:r>
    </w:p>
    <w:p w14:paraId="1C986174" w14:textId="77777777" w:rsidR="00676B53" w:rsidRPr="00BD3FC5" w:rsidRDefault="00676B53" w:rsidP="00B8345F">
      <w:pPr>
        <w:rPr>
          <w:rFonts w:eastAsia="Calibri" w:cs="Times New Roman"/>
          <w:szCs w:val="28"/>
        </w:rPr>
      </w:pPr>
      <w:r w:rsidRPr="00BD3FC5">
        <w:rPr>
          <w:rFonts w:eastAsia="Calibri" w:cs="Times New Roman"/>
          <w:szCs w:val="28"/>
        </w:rPr>
        <w:lastRenderedPageBreak/>
        <w:t xml:space="preserve">Thảm thực vật là biểu hiện của đặc trưng tương tác giữa khí hậu, địa hình và hoạt động của con người. Lai Châu đã hình thành các kiểu thảm thực vật sau: </w:t>
      </w:r>
    </w:p>
    <w:p w14:paraId="1CDF5CF5" w14:textId="617A80C7" w:rsidR="00676B53" w:rsidRPr="00BD3FC5" w:rsidRDefault="00676B53" w:rsidP="00B8345F">
      <w:pPr>
        <w:rPr>
          <w:rFonts w:eastAsia="Calibri" w:cs="Times New Roman"/>
          <w:spacing w:val="-8"/>
          <w:szCs w:val="28"/>
        </w:rPr>
      </w:pPr>
      <w:r w:rsidRPr="00BD3FC5">
        <w:rPr>
          <w:rFonts w:eastAsia="Calibri" w:cs="Times New Roman"/>
          <w:spacing w:val="-8"/>
          <w:szCs w:val="28"/>
        </w:rPr>
        <w:t>- Kiểu rừng nhiệt đới lá rộng: chiếm ưu thế thuộc họ dẻ - fagaceae, họ long não - lauraceae, họ chè - theaceae, họ mộc lan - magnoliaceae, họ sau sau - hamamelidaceae</w:t>
      </w:r>
      <w:r w:rsidR="00E03C4E" w:rsidRPr="00BD3FC5">
        <w:rPr>
          <w:rFonts w:eastAsia="Calibri" w:cs="Times New Roman"/>
          <w:spacing w:val="-8"/>
          <w:szCs w:val="28"/>
        </w:rPr>
        <w:t>,</w:t>
      </w:r>
      <w:r w:rsidRPr="00BD3FC5">
        <w:rPr>
          <w:rFonts w:eastAsia="Calibri" w:cs="Times New Roman"/>
          <w:spacing w:val="-8"/>
          <w:szCs w:val="28"/>
        </w:rPr>
        <w:t xml:space="preserve">... </w:t>
      </w:r>
    </w:p>
    <w:p w14:paraId="3FFDF739" w14:textId="77777777" w:rsidR="00676B53" w:rsidRPr="00BD3FC5" w:rsidRDefault="00676B53" w:rsidP="00B8345F">
      <w:pPr>
        <w:rPr>
          <w:rFonts w:eastAsia="Calibri" w:cs="Times New Roman"/>
          <w:spacing w:val="-8"/>
          <w:szCs w:val="28"/>
        </w:rPr>
      </w:pPr>
      <w:r w:rsidRPr="00BD3FC5">
        <w:rPr>
          <w:rFonts w:eastAsia="Calibri" w:cs="Times New Roman"/>
          <w:spacing w:val="-8"/>
          <w:szCs w:val="28"/>
        </w:rPr>
        <w:t>- Kiểu rừng Á nhiệt đới hỗn giao lá rộng, lá kim: Ưu thế thuộc các loài họ dẻ - fagaceae, long não - lauraceae, họ kim giao - podocarpaceae, họ thông - pinaceae, họ hoàng đàn - cupressaceae.</w:t>
      </w:r>
    </w:p>
    <w:p w14:paraId="0D0225D8" w14:textId="08729F2A" w:rsidR="00676B53" w:rsidRPr="00BD3FC5" w:rsidRDefault="00676B53" w:rsidP="00B8345F">
      <w:pPr>
        <w:rPr>
          <w:rFonts w:eastAsia="Calibri" w:cs="Times New Roman"/>
          <w:spacing w:val="-8"/>
          <w:szCs w:val="28"/>
        </w:rPr>
      </w:pPr>
      <w:r w:rsidRPr="00BD3FC5">
        <w:rPr>
          <w:rFonts w:eastAsia="Calibri" w:cs="Times New Roman"/>
          <w:spacing w:val="-8"/>
          <w:szCs w:val="28"/>
        </w:rPr>
        <w:t>- Kiểu rừng Á nhiệt đới lá kim: ưu thế là dẻ tùng, thiết sam. Các loài cây gỗ này có đường kính tới 0,4 - 0,6</w:t>
      </w:r>
      <w:r w:rsidR="0028044C" w:rsidRPr="00BD3FC5">
        <w:rPr>
          <w:rFonts w:eastAsia="Calibri" w:cs="Times New Roman"/>
          <w:spacing w:val="-8"/>
          <w:szCs w:val="28"/>
        </w:rPr>
        <w:t xml:space="preserve"> </w:t>
      </w:r>
      <w:r w:rsidRPr="00BD3FC5">
        <w:rPr>
          <w:rFonts w:eastAsia="Calibri" w:cs="Times New Roman"/>
          <w:spacing w:val="-8"/>
          <w:szCs w:val="28"/>
        </w:rPr>
        <w:t>m, chiều cao khoảng 10 - 12</w:t>
      </w:r>
      <w:r w:rsidR="0028044C" w:rsidRPr="00BD3FC5">
        <w:rPr>
          <w:rFonts w:eastAsia="Calibri" w:cs="Times New Roman"/>
          <w:spacing w:val="-8"/>
          <w:szCs w:val="28"/>
        </w:rPr>
        <w:t xml:space="preserve"> </w:t>
      </w:r>
      <w:r w:rsidRPr="00BD3FC5">
        <w:rPr>
          <w:rFonts w:eastAsia="Calibri" w:cs="Times New Roman"/>
          <w:spacing w:val="-8"/>
          <w:szCs w:val="28"/>
        </w:rPr>
        <w:t xml:space="preserve">m, thân và cành bám đầy rêu, địa y và các loài thuộc họ lan - orchidaceae. </w:t>
      </w:r>
    </w:p>
    <w:p w14:paraId="267284AB" w14:textId="47A115BE" w:rsidR="00676B53" w:rsidRPr="00BD3FC5" w:rsidRDefault="00676B53" w:rsidP="00B8345F">
      <w:pPr>
        <w:rPr>
          <w:rFonts w:eastAsia="Calibri" w:cs="Times New Roman"/>
          <w:spacing w:val="-8"/>
          <w:szCs w:val="28"/>
        </w:rPr>
      </w:pPr>
      <w:r w:rsidRPr="00BD3FC5">
        <w:rPr>
          <w:rFonts w:eastAsia="Calibri" w:cs="Times New Roman"/>
          <w:spacing w:val="-8"/>
          <w:szCs w:val="28"/>
        </w:rPr>
        <w:t>- Kiểu rừng trúc lùn núi cao, từ độ cao &gt; 2.700</w:t>
      </w:r>
      <w:r w:rsidR="0028044C" w:rsidRPr="00BD3FC5">
        <w:rPr>
          <w:rFonts w:eastAsia="Calibri" w:cs="Times New Roman"/>
          <w:spacing w:val="-8"/>
          <w:szCs w:val="28"/>
        </w:rPr>
        <w:t xml:space="preserve"> </w:t>
      </w:r>
      <w:r w:rsidRPr="00BD3FC5">
        <w:rPr>
          <w:rFonts w:eastAsia="Calibri" w:cs="Times New Roman"/>
          <w:spacing w:val="-8"/>
          <w:szCs w:val="28"/>
        </w:rPr>
        <w:t>m đến đỉnh Phanxipăng 3.143</w:t>
      </w:r>
      <w:r w:rsidR="0028044C" w:rsidRPr="00BD3FC5">
        <w:rPr>
          <w:rFonts w:eastAsia="Calibri" w:cs="Times New Roman"/>
          <w:spacing w:val="-8"/>
          <w:szCs w:val="28"/>
        </w:rPr>
        <w:t xml:space="preserve"> </w:t>
      </w:r>
      <w:r w:rsidRPr="00BD3FC5">
        <w:rPr>
          <w:rFonts w:eastAsia="Calibri" w:cs="Times New Roman"/>
          <w:spacing w:val="-8"/>
          <w:szCs w:val="28"/>
        </w:rPr>
        <w:t>m, quần xã trúc và các loài thuộc họ thuốc bỏng chiếm ưu thế. Trúc lùn - arundinaria và nhiều loài trong họ đỗ quyên - ericaceae, họ hoa hồng - rosaceae, họ hồi - illiciaceae.</w:t>
      </w:r>
    </w:p>
    <w:p w14:paraId="12586C9D" w14:textId="77777777" w:rsidR="00676B53" w:rsidRPr="00BD3FC5" w:rsidRDefault="00676B53" w:rsidP="00B8345F">
      <w:pPr>
        <w:rPr>
          <w:rFonts w:cs="Times New Roman"/>
          <w:spacing w:val="-8"/>
          <w:szCs w:val="28"/>
        </w:rPr>
      </w:pPr>
      <w:r w:rsidRPr="00BD3FC5">
        <w:rPr>
          <w:rFonts w:eastAsia="Calibri" w:cs="Times New Roman"/>
          <w:spacing w:val="-8"/>
          <w:szCs w:val="28"/>
        </w:rPr>
        <w:t>- Kiểu trảng cây bụi, cỏ: Phân bố ở các đai, các loài phổ biến thuộc họ côm - sterculiaceae, họ thôi ba - alangiaceae, họ thầu dầu - euphorbiaceae, các loài cỏ thân thảo thuộc họ lúa</w:t>
      </w:r>
      <w:r w:rsidRPr="00BD3FC5">
        <w:rPr>
          <w:rFonts w:cs="Times New Roman"/>
          <w:spacing w:val="-8"/>
          <w:szCs w:val="28"/>
        </w:rPr>
        <w:t xml:space="preserve"> - poaceae chiếm ưu thế với các loài chủ yếu như cỏ tranh - Imperata cylindrica, chè vè - Miscanthus floridulus, chít - Thysanolaena maxima.</w:t>
      </w:r>
    </w:p>
    <w:p w14:paraId="654B8A5D" w14:textId="0D1C1E57" w:rsidR="00676B53" w:rsidRPr="00BD3FC5" w:rsidRDefault="00676B53" w:rsidP="00B8345F">
      <w:pPr>
        <w:rPr>
          <w:rFonts w:cs="Times New Roman"/>
          <w:szCs w:val="28"/>
        </w:rPr>
      </w:pPr>
      <w:r w:rsidRPr="00BD3FC5">
        <w:rPr>
          <w:rFonts w:cs="Times New Roman"/>
          <w:szCs w:val="28"/>
        </w:rPr>
        <w:t>Mặc dù chưa có các điều tra cơ bản về tài nguyên và ĐDSH trên địa bàn toàn tỉnh, kết quả điều tra chỉ tính riêng tại 2 xã thuộc Mường Tè cho thấy thảm thực vật phân chia rõ theo đai cao, hình thành nên kiểu rừng kín thường xanh với mưa ẩm nhiệt đới, kiểu rừng thường xanh mưa ẩm á nhiệt đới sau khai thác ở vùng núi thấp và trung bình, có hệ thực v</w:t>
      </w:r>
      <w:r w:rsidR="00E03C4E" w:rsidRPr="00BD3FC5">
        <w:rPr>
          <w:rFonts w:cs="Times New Roman"/>
          <w:szCs w:val="28"/>
        </w:rPr>
        <w:t>ậ</w:t>
      </w:r>
      <w:r w:rsidRPr="00BD3FC5">
        <w:rPr>
          <w:rFonts w:cs="Times New Roman"/>
          <w:szCs w:val="28"/>
        </w:rPr>
        <w:t>t phong phú với 4 ngành bậc cao có mạch, hàng trăm loài thực vật với nhiều công dụng như làm thuốc, cây lấy gỗ, cây làm thực phẩm</w:t>
      </w:r>
      <w:r w:rsidR="0028044C" w:rsidRPr="00BD3FC5">
        <w:rPr>
          <w:rFonts w:cs="Times New Roman"/>
          <w:szCs w:val="28"/>
        </w:rPr>
        <w:t>,...</w:t>
      </w:r>
      <w:r w:rsidRPr="00BD3FC5">
        <w:rPr>
          <w:rFonts w:cs="Times New Roman"/>
          <w:szCs w:val="28"/>
        </w:rPr>
        <w:t xml:space="preserve"> Có tới 57 loài có trong sách đỏ Việt Nam, 22 loài đặc hữu và 6 loài đặc trưng cho vùng Tây Bắc Việt Nam như Tống quán sủ, Táo mèo</w:t>
      </w:r>
      <w:r w:rsidR="0028044C" w:rsidRPr="00BD3FC5">
        <w:rPr>
          <w:rFonts w:cs="Times New Roman"/>
          <w:szCs w:val="28"/>
        </w:rPr>
        <w:t>,...</w:t>
      </w:r>
    </w:p>
    <w:p w14:paraId="1E080EFE" w14:textId="69F50547" w:rsidR="00676B53" w:rsidRPr="00BD3FC5" w:rsidRDefault="00676B53" w:rsidP="00B8345F">
      <w:pPr>
        <w:rPr>
          <w:rFonts w:cs="Times New Roman"/>
          <w:szCs w:val="28"/>
        </w:rPr>
      </w:pPr>
      <w:r w:rsidRPr="00BD3FC5">
        <w:rPr>
          <w:rFonts w:cs="Times New Roman"/>
          <w:szCs w:val="28"/>
        </w:rPr>
        <w:t>Tỉnh cũng đã từng bước xây dựng vùng Cao su tiểu điền, vùng sản xuất cây Mắc ca có triển vọng trở thành cây trồng kinh tế đem lại công ăn việc làm cho nông dân, góp phần phủ xanh đồi núi trọc</w:t>
      </w:r>
      <w:r w:rsidR="0028044C" w:rsidRPr="00BD3FC5">
        <w:rPr>
          <w:rFonts w:cs="Times New Roman"/>
          <w:szCs w:val="28"/>
        </w:rPr>
        <w:t>,...</w:t>
      </w:r>
    </w:p>
    <w:p w14:paraId="3633EDC2" w14:textId="5EF2DA23" w:rsidR="00676B53" w:rsidRPr="00BD3FC5" w:rsidRDefault="00676B53" w:rsidP="00B8345F">
      <w:pPr>
        <w:rPr>
          <w:rFonts w:cs="Times New Roman"/>
          <w:szCs w:val="28"/>
        </w:rPr>
      </w:pPr>
      <w:r w:rsidRPr="00BD3FC5">
        <w:rPr>
          <w:rFonts w:cs="Times New Roman"/>
          <w:szCs w:val="28"/>
        </w:rPr>
        <w:t>Giai đoạn 2011 -</w:t>
      </w:r>
      <w:r w:rsidR="0028044C" w:rsidRPr="00BD3FC5">
        <w:rPr>
          <w:rFonts w:cs="Times New Roman"/>
          <w:szCs w:val="28"/>
        </w:rPr>
        <w:t xml:space="preserve"> </w:t>
      </w:r>
      <w:r w:rsidRPr="00BD3FC5">
        <w:rPr>
          <w:rFonts w:cs="Times New Roman"/>
          <w:szCs w:val="28"/>
        </w:rPr>
        <w:t xml:space="preserve">2020, </w:t>
      </w:r>
      <w:r w:rsidR="00E92F7F" w:rsidRPr="00BD3FC5">
        <w:rPr>
          <w:rFonts w:cs="Times New Roman"/>
          <w:szCs w:val="28"/>
        </w:rPr>
        <w:t>t</w:t>
      </w:r>
      <w:r w:rsidRPr="00BD3FC5">
        <w:rPr>
          <w:rFonts w:cs="Times New Roman"/>
          <w:szCs w:val="28"/>
        </w:rPr>
        <w:t xml:space="preserve">ỉnh đã trồng mới được 18.866 ha rừng, riêng năm 2019 đạt 1.330,5 ha (trong đó 1.298 ha rừng sản xuất và 32,5 ha rừng phòng hộ), </w:t>
      </w:r>
      <w:r w:rsidRPr="00BD3FC5">
        <w:rPr>
          <w:rFonts w:cs="Times New Roman"/>
          <w:szCs w:val="28"/>
        </w:rPr>
        <w:lastRenderedPageBreak/>
        <w:t>khoán khoanh nuôi tái sinh rừng, thực hiện quản lý nguồn thu từ dịch vụ môi trường rừng, xây dựng cơ sở hạ tầng lâm sinh, cải tạo vườn ươm, xây dựng trạm bảo vệ rừng, chòi canh và đường băng cản lửa</w:t>
      </w:r>
      <w:r w:rsidR="0028044C" w:rsidRPr="00BD3FC5">
        <w:rPr>
          <w:rFonts w:cs="Times New Roman"/>
          <w:szCs w:val="28"/>
        </w:rPr>
        <w:t>,...</w:t>
      </w:r>
      <w:r w:rsidRPr="00BD3FC5">
        <w:rPr>
          <w:rFonts w:cs="Times New Roman"/>
          <w:szCs w:val="28"/>
        </w:rPr>
        <w:t xml:space="preserve"> Ngoài ra, tỉnh cũng đã chú trọng phát triển công nghiệp chế biế</w:t>
      </w:r>
      <w:r w:rsidR="00D44E5C" w:rsidRPr="00BD3FC5">
        <w:rPr>
          <w:rFonts w:cs="Times New Roman"/>
          <w:szCs w:val="28"/>
        </w:rPr>
        <w:t>n</w:t>
      </w:r>
      <w:r w:rsidRPr="00BD3FC5">
        <w:rPr>
          <w:rFonts w:cs="Times New Roman"/>
          <w:szCs w:val="28"/>
        </w:rPr>
        <w:t>, công nghiệp phụ trợ</w:t>
      </w:r>
      <w:r w:rsidR="0028044C" w:rsidRPr="00BD3FC5">
        <w:rPr>
          <w:rFonts w:cs="Times New Roman"/>
          <w:szCs w:val="28"/>
        </w:rPr>
        <w:t>,...</w:t>
      </w:r>
    </w:p>
    <w:p w14:paraId="52FD8CB1" w14:textId="1708A8C9" w:rsidR="006D456D" w:rsidRPr="00BD3FC5" w:rsidRDefault="006D456D" w:rsidP="00B8345F">
      <w:pPr>
        <w:ind w:firstLine="0"/>
        <w:jc w:val="center"/>
        <w:rPr>
          <w:rFonts w:cs="Times New Roman"/>
          <w:b/>
          <w:bCs/>
          <w:szCs w:val="28"/>
        </w:rPr>
      </w:pPr>
      <w:bookmarkStart w:id="241" w:name="_Toc134400415"/>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4</w:t>
      </w:r>
      <w:r w:rsidRPr="00BD3FC5">
        <w:rPr>
          <w:rFonts w:cs="Times New Roman"/>
          <w:b/>
          <w:bCs/>
          <w:szCs w:val="28"/>
        </w:rPr>
        <w:fldChar w:fldCharType="end"/>
      </w:r>
      <w:r w:rsidRPr="00BD3FC5">
        <w:rPr>
          <w:rFonts w:cs="Times New Roman"/>
          <w:b/>
          <w:bCs/>
          <w:szCs w:val="28"/>
        </w:rPr>
        <w:t>: Diễn biến diện tích rừng trồng mới theo địa phương</w:t>
      </w:r>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4"/>
        <w:gridCol w:w="1234"/>
        <w:gridCol w:w="1234"/>
        <w:gridCol w:w="1234"/>
        <w:gridCol w:w="1234"/>
        <w:gridCol w:w="1232"/>
      </w:tblGrid>
      <w:tr w:rsidR="006D456D" w:rsidRPr="00BD3FC5" w14:paraId="4C71CEA1" w14:textId="77777777" w:rsidTr="00B71028">
        <w:trPr>
          <w:trHeight w:val="397"/>
          <w:tblHeader/>
        </w:trPr>
        <w:tc>
          <w:tcPr>
            <w:tcW w:w="1596" w:type="pct"/>
            <w:vMerge w:val="restart"/>
            <w:shd w:val="clear" w:color="auto" w:fill="auto"/>
            <w:noWrap/>
            <w:vAlign w:val="center"/>
          </w:tcPr>
          <w:p w14:paraId="640B4774" w14:textId="77777777" w:rsidR="006D456D" w:rsidRPr="00BD3FC5" w:rsidRDefault="006D456D" w:rsidP="00B71028">
            <w:pPr>
              <w:spacing w:line="240" w:lineRule="auto"/>
              <w:ind w:firstLine="0"/>
              <w:jc w:val="center"/>
              <w:rPr>
                <w:rFonts w:cs="Times New Roman"/>
                <w:b/>
                <w:bCs/>
                <w:sz w:val="24"/>
                <w:lang w:val="en-US" w:eastAsia="ja-JP"/>
              </w:rPr>
            </w:pPr>
            <w:r w:rsidRPr="00BD3FC5">
              <w:rPr>
                <w:rFonts w:cs="Times New Roman"/>
                <w:b/>
                <w:bCs/>
                <w:sz w:val="24"/>
                <w:lang w:val="en-US" w:eastAsia="ja-JP"/>
              </w:rPr>
              <w:t>Địa phương</w:t>
            </w:r>
          </w:p>
        </w:tc>
        <w:tc>
          <w:tcPr>
            <w:tcW w:w="3404" w:type="pct"/>
            <w:gridSpan w:val="5"/>
            <w:shd w:val="clear" w:color="auto" w:fill="auto"/>
            <w:vAlign w:val="center"/>
          </w:tcPr>
          <w:p w14:paraId="1FC10F39"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Diện tích (ha)</w:t>
            </w:r>
          </w:p>
        </w:tc>
      </w:tr>
      <w:tr w:rsidR="006D456D" w:rsidRPr="00BD3FC5" w14:paraId="0E81AE0B" w14:textId="77777777" w:rsidTr="00B71028">
        <w:trPr>
          <w:trHeight w:val="397"/>
          <w:tblHeader/>
        </w:trPr>
        <w:tc>
          <w:tcPr>
            <w:tcW w:w="1596" w:type="pct"/>
            <w:vMerge/>
            <w:shd w:val="clear" w:color="auto" w:fill="auto"/>
            <w:noWrap/>
            <w:vAlign w:val="center"/>
            <w:hideMark/>
          </w:tcPr>
          <w:p w14:paraId="4510D6EC" w14:textId="77777777" w:rsidR="006D456D" w:rsidRPr="00BD3FC5" w:rsidRDefault="006D456D" w:rsidP="00B71028">
            <w:pPr>
              <w:widowControl/>
              <w:spacing w:line="240" w:lineRule="auto"/>
              <w:ind w:firstLine="0"/>
              <w:jc w:val="center"/>
              <w:rPr>
                <w:rFonts w:cs="Times New Roman"/>
                <w:b/>
                <w:bCs/>
                <w:sz w:val="24"/>
                <w:lang w:val="en-US" w:eastAsia="ja-JP"/>
              </w:rPr>
            </w:pPr>
          </w:p>
        </w:tc>
        <w:tc>
          <w:tcPr>
            <w:tcW w:w="681" w:type="pct"/>
            <w:shd w:val="clear" w:color="auto" w:fill="auto"/>
            <w:vAlign w:val="center"/>
            <w:hideMark/>
          </w:tcPr>
          <w:p w14:paraId="3211ECCF"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2016</w:t>
            </w:r>
          </w:p>
        </w:tc>
        <w:tc>
          <w:tcPr>
            <w:tcW w:w="681" w:type="pct"/>
            <w:shd w:val="clear" w:color="auto" w:fill="auto"/>
            <w:vAlign w:val="center"/>
            <w:hideMark/>
          </w:tcPr>
          <w:p w14:paraId="74B68934"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2017</w:t>
            </w:r>
          </w:p>
        </w:tc>
        <w:tc>
          <w:tcPr>
            <w:tcW w:w="681" w:type="pct"/>
            <w:shd w:val="clear" w:color="auto" w:fill="auto"/>
            <w:vAlign w:val="center"/>
            <w:hideMark/>
          </w:tcPr>
          <w:p w14:paraId="19BA7F16"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2018</w:t>
            </w:r>
          </w:p>
        </w:tc>
        <w:tc>
          <w:tcPr>
            <w:tcW w:w="681" w:type="pct"/>
            <w:shd w:val="clear" w:color="auto" w:fill="auto"/>
            <w:vAlign w:val="center"/>
            <w:hideMark/>
          </w:tcPr>
          <w:p w14:paraId="22AA37C0"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2019</w:t>
            </w:r>
          </w:p>
        </w:tc>
        <w:tc>
          <w:tcPr>
            <w:tcW w:w="681" w:type="pct"/>
            <w:shd w:val="clear" w:color="auto" w:fill="auto"/>
            <w:vAlign w:val="center"/>
            <w:hideMark/>
          </w:tcPr>
          <w:p w14:paraId="77298289"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2020</w:t>
            </w:r>
          </w:p>
        </w:tc>
      </w:tr>
      <w:tr w:rsidR="006D456D" w:rsidRPr="00BD3FC5" w14:paraId="6FBC0070" w14:textId="77777777" w:rsidTr="00B71028">
        <w:trPr>
          <w:trHeight w:val="397"/>
        </w:trPr>
        <w:tc>
          <w:tcPr>
            <w:tcW w:w="1596" w:type="pct"/>
            <w:shd w:val="clear" w:color="auto" w:fill="auto"/>
            <w:vAlign w:val="center"/>
            <w:hideMark/>
          </w:tcPr>
          <w:p w14:paraId="1FFEA19B"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Toàn tỉnh</w:t>
            </w:r>
          </w:p>
        </w:tc>
        <w:tc>
          <w:tcPr>
            <w:tcW w:w="681" w:type="pct"/>
            <w:shd w:val="clear" w:color="auto" w:fill="auto"/>
            <w:vAlign w:val="center"/>
            <w:hideMark/>
          </w:tcPr>
          <w:p w14:paraId="068A8756"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3.176,0</w:t>
            </w:r>
          </w:p>
        </w:tc>
        <w:tc>
          <w:tcPr>
            <w:tcW w:w="681" w:type="pct"/>
            <w:shd w:val="clear" w:color="auto" w:fill="auto"/>
            <w:vAlign w:val="center"/>
            <w:hideMark/>
          </w:tcPr>
          <w:p w14:paraId="0B76A16C"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3.799,9</w:t>
            </w:r>
          </w:p>
        </w:tc>
        <w:tc>
          <w:tcPr>
            <w:tcW w:w="681" w:type="pct"/>
            <w:shd w:val="clear" w:color="auto" w:fill="auto"/>
            <w:vAlign w:val="center"/>
            <w:hideMark/>
          </w:tcPr>
          <w:p w14:paraId="611B6208"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1.788,0</w:t>
            </w:r>
          </w:p>
        </w:tc>
        <w:tc>
          <w:tcPr>
            <w:tcW w:w="681" w:type="pct"/>
            <w:shd w:val="clear" w:color="auto" w:fill="auto"/>
            <w:vAlign w:val="center"/>
            <w:hideMark/>
          </w:tcPr>
          <w:p w14:paraId="728CB6C7"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1.330,5</w:t>
            </w:r>
          </w:p>
        </w:tc>
        <w:tc>
          <w:tcPr>
            <w:tcW w:w="681" w:type="pct"/>
            <w:shd w:val="clear" w:color="auto" w:fill="auto"/>
            <w:vAlign w:val="center"/>
            <w:hideMark/>
          </w:tcPr>
          <w:p w14:paraId="1B4CE363" w14:textId="77777777" w:rsidR="006D456D" w:rsidRPr="00BD3FC5" w:rsidRDefault="006D456D" w:rsidP="00B71028">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1.155,3</w:t>
            </w:r>
          </w:p>
        </w:tc>
      </w:tr>
      <w:tr w:rsidR="006D456D" w:rsidRPr="00BD3FC5" w14:paraId="6ACB9B7C" w14:textId="77777777" w:rsidTr="00B71028">
        <w:trPr>
          <w:trHeight w:val="397"/>
        </w:trPr>
        <w:tc>
          <w:tcPr>
            <w:tcW w:w="1596" w:type="pct"/>
            <w:shd w:val="clear" w:color="auto" w:fill="auto"/>
            <w:vAlign w:val="center"/>
            <w:hideMark/>
          </w:tcPr>
          <w:p w14:paraId="1A69C0BA"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TP. Lai Châu</w:t>
            </w:r>
          </w:p>
        </w:tc>
        <w:tc>
          <w:tcPr>
            <w:tcW w:w="681" w:type="pct"/>
            <w:shd w:val="clear" w:color="auto" w:fill="auto"/>
            <w:vAlign w:val="center"/>
            <w:hideMark/>
          </w:tcPr>
          <w:p w14:paraId="661352BF"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72,0</w:t>
            </w:r>
          </w:p>
        </w:tc>
        <w:tc>
          <w:tcPr>
            <w:tcW w:w="681" w:type="pct"/>
            <w:shd w:val="clear" w:color="auto" w:fill="auto"/>
            <w:vAlign w:val="center"/>
            <w:hideMark/>
          </w:tcPr>
          <w:p w14:paraId="0E5A458D"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30,0</w:t>
            </w:r>
          </w:p>
        </w:tc>
        <w:tc>
          <w:tcPr>
            <w:tcW w:w="681" w:type="pct"/>
            <w:shd w:val="clear" w:color="auto" w:fill="auto"/>
            <w:vAlign w:val="center"/>
            <w:hideMark/>
          </w:tcPr>
          <w:p w14:paraId="382AF5BC"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c>
          <w:tcPr>
            <w:tcW w:w="681" w:type="pct"/>
            <w:shd w:val="clear" w:color="auto" w:fill="auto"/>
            <w:vAlign w:val="center"/>
            <w:hideMark/>
          </w:tcPr>
          <w:p w14:paraId="6321FA06"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c>
          <w:tcPr>
            <w:tcW w:w="681" w:type="pct"/>
            <w:shd w:val="clear" w:color="auto" w:fill="auto"/>
            <w:vAlign w:val="center"/>
            <w:hideMark/>
          </w:tcPr>
          <w:p w14:paraId="29819205"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r>
      <w:tr w:rsidR="006D456D" w:rsidRPr="00BD3FC5" w14:paraId="02DF147B" w14:textId="77777777" w:rsidTr="00B71028">
        <w:trPr>
          <w:trHeight w:val="397"/>
        </w:trPr>
        <w:tc>
          <w:tcPr>
            <w:tcW w:w="1596" w:type="pct"/>
            <w:shd w:val="clear" w:color="auto" w:fill="auto"/>
            <w:vAlign w:val="center"/>
            <w:hideMark/>
          </w:tcPr>
          <w:p w14:paraId="2018E3CD"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Tam Đường</w:t>
            </w:r>
          </w:p>
        </w:tc>
        <w:tc>
          <w:tcPr>
            <w:tcW w:w="681" w:type="pct"/>
            <w:shd w:val="clear" w:color="auto" w:fill="auto"/>
            <w:vAlign w:val="center"/>
            <w:hideMark/>
          </w:tcPr>
          <w:p w14:paraId="75E7FDC5"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155,0</w:t>
            </w:r>
          </w:p>
        </w:tc>
        <w:tc>
          <w:tcPr>
            <w:tcW w:w="681" w:type="pct"/>
            <w:shd w:val="clear" w:color="auto" w:fill="auto"/>
            <w:vAlign w:val="center"/>
            <w:hideMark/>
          </w:tcPr>
          <w:p w14:paraId="5FFF67A6"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170,6</w:t>
            </w:r>
          </w:p>
        </w:tc>
        <w:tc>
          <w:tcPr>
            <w:tcW w:w="681" w:type="pct"/>
            <w:shd w:val="clear" w:color="auto" w:fill="auto"/>
            <w:vAlign w:val="center"/>
            <w:hideMark/>
          </w:tcPr>
          <w:p w14:paraId="64383986"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59,0</w:t>
            </w:r>
          </w:p>
        </w:tc>
        <w:tc>
          <w:tcPr>
            <w:tcW w:w="681" w:type="pct"/>
            <w:shd w:val="clear" w:color="auto" w:fill="auto"/>
            <w:vAlign w:val="center"/>
            <w:hideMark/>
          </w:tcPr>
          <w:p w14:paraId="5C03AAEF"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17,2</w:t>
            </w:r>
          </w:p>
        </w:tc>
        <w:tc>
          <w:tcPr>
            <w:tcW w:w="681" w:type="pct"/>
            <w:shd w:val="clear" w:color="auto" w:fill="auto"/>
            <w:vAlign w:val="center"/>
            <w:hideMark/>
          </w:tcPr>
          <w:p w14:paraId="13C18A30"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r>
      <w:tr w:rsidR="006D456D" w:rsidRPr="00BD3FC5" w14:paraId="5D557DF7" w14:textId="77777777" w:rsidTr="00B71028">
        <w:trPr>
          <w:trHeight w:val="397"/>
        </w:trPr>
        <w:tc>
          <w:tcPr>
            <w:tcW w:w="1596" w:type="pct"/>
            <w:shd w:val="clear" w:color="auto" w:fill="auto"/>
            <w:vAlign w:val="center"/>
            <w:hideMark/>
          </w:tcPr>
          <w:p w14:paraId="43215946"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Mường Tè</w:t>
            </w:r>
          </w:p>
        </w:tc>
        <w:tc>
          <w:tcPr>
            <w:tcW w:w="681" w:type="pct"/>
            <w:shd w:val="clear" w:color="auto" w:fill="auto"/>
            <w:vAlign w:val="center"/>
            <w:hideMark/>
          </w:tcPr>
          <w:p w14:paraId="716A9ACF"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108,0</w:t>
            </w:r>
          </w:p>
        </w:tc>
        <w:tc>
          <w:tcPr>
            <w:tcW w:w="681" w:type="pct"/>
            <w:shd w:val="clear" w:color="auto" w:fill="auto"/>
            <w:vAlign w:val="center"/>
            <w:hideMark/>
          </w:tcPr>
          <w:p w14:paraId="21C1F9E0"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307,3</w:t>
            </w:r>
          </w:p>
        </w:tc>
        <w:tc>
          <w:tcPr>
            <w:tcW w:w="681" w:type="pct"/>
            <w:shd w:val="clear" w:color="auto" w:fill="auto"/>
            <w:vAlign w:val="center"/>
            <w:hideMark/>
          </w:tcPr>
          <w:p w14:paraId="299BD7D3"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183,0</w:t>
            </w:r>
          </w:p>
        </w:tc>
        <w:tc>
          <w:tcPr>
            <w:tcW w:w="681" w:type="pct"/>
            <w:shd w:val="clear" w:color="auto" w:fill="auto"/>
            <w:vAlign w:val="center"/>
            <w:hideMark/>
          </w:tcPr>
          <w:p w14:paraId="5AB37E23"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235,6</w:t>
            </w:r>
          </w:p>
        </w:tc>
        <w:tc>
          <w:tcPr>
            <w:tcW w:w="681" w:type="pct"/>
            <w:shd w:val="clear" w:color="auto" w:fill="auto"/>
            <w:vAlign w:val="center"/>
            <w:hideMark/>
          </w:tcPr>
          <w:p w14:paraId="32FADF4E"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223,4</w:t>
            </w:r>
          </w:p>
        </w:tc>
      </w:tr>
      <w:tr w:rsidR="006D456D" w:rsidRPr="00BD3FC5" w14:paraId="2E9A6594" w14:textId="77777777" w:rsidTr="00B71028">
        <w:trPr>
          <w:trHeight w:val="397"/>
        </w:trPr>
        <w:tc>
          <w:tcPr>
            <w:tcW w:w="1596" w:type="pct"/>
            <w:shd w:val="clear" w:color="auto" w:fill="auto"/>
            <w:vAlign w:val="center"/>
            <w:hideMark/>
          </w:tcPr>
          <w:p w14:paraId="33CE4346"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Sìn Hồ</w:t>
            </w:r>
          </w:p>
        </w:tc>
        <w:tc>
          <w:tcPr>
            <w:tcW w:w="681" w:type="pct"/>
            <w:shd w:val="clear" w:color="auto" w:fill="auto"/>
            <w:vAlign w:val="center"/>
            <w:hideMark/>
          </w:tcPr>
          <w:p w14:paraId="0AF7A668"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1.079,0</w:t>
            </w:r>
          </w:p>
        </w:tc>
        <w:tc>
          <w:tcPr>
            <w:tcW w:w="681" w:type="pct"/>
            <w:shd w:val="clear" w:color="auto" w:fill="auto"/>
            <w:vAlign w:val="center"/>
            <w:hideMark/>
          </w:tcPr>
          <w:p w14:paraId="59B78C51"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1.210,1</w:t>
            </w:r>
          </w:p>
        </w:tc>
        <w:tc>
          <w:tcPr>
            <w:tcW w:w="681" w:type="pct"/>
            <w:shd w:val="clear" w:color="auto" w:fill="auto"/>
            <w:vAlign w:val="center"/>
            <w:hideMark/>
          </w:tcPr>
          <w:p w14:paraId="718EE387"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745,0</w:t>
            </w:r>
          </w:p>
        </w:tc>
        <w:tc>
          <w:tcPr>
            <w:tcW w:w="681" w:type="pct"/>
            <w:shd w:val="clear" w:color="auto" w:fill="auto"/>
            <w:vAlign w:val="center"/>
            <w:hideMark/>
          </w:tcPr>
          <w:p w14:paraId="11BBA5A9"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353,8</w:t>
            </w:r>
          </w:p>
        </w:tc>
        <w:tc>
          <w:tcPr>
            <w:tcW w:w="681" w:type="pct"/>
            <w:shd w:val="clear" w:color="auto" w:fill="auto"/>
            <w:vAlign w:val="center"/>
            <w:hideMark/>
          </w:tcPr>
          <w:p w14:paraId="66CF025C"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391,6</w:t>
            </w:r>
          </w:p>
        </w:tc>
      </w:tr>
      <w:tr w:rsidR="006D456D" w:rsidRPr="00BD3FC5" w14:paraId="37AD7B5E" w14:textId="77777777" w:rsidTr="00B71028">
        <w:trPr>
          <w:trHeight w:val="397"/>
        </w:trPr>
        <w:tc>
          <w:tcPr>
            <w:tcW w:w="1596" w:type="pct"/>
            <w:shd w:val="clear" w:color="auto" w:fill="auto"/>
            <w:vAlign w:val="center"/>
            <w:hideMark/>
          </w:tcPr>
          <w:p w14:paraId="7437B6A7"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Phong Thổ</w:t>
            </w:r>
          </w:p>
        </w:tc>
        <w:tc>
          <w:tcPr>
            <w:tcW w:w="681" w:type="pct"/>
            <w:shd w:val="clear" w:color="auto" w:fill="auto"/>
            <w:vAlign w:val="center"/>
            <w:hideMark/>
          </w:tcPr>
          <w:p w14:paraId="18672758"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49,0</w:t>
            </w:r>
          </w:p>
        </w:tc>
        <w:tc>
          <w:tcPr>
            <w:tcW w:w="681" w:type="pct"/>
            <w:shd w:val="clear" w:color="auto" w:fill="auto"/>
            <w:vAlign w:val="center"/>
            <w:hideMark/>
          </w:tcPr>
          <w:p w14:paraId="485D2C6A"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113,0</w:t>
            </w:r>
          </w:p>
        </w:tc>
        <w:tc>
          <w:tcPr>
            <w:tcW w:w="681" w:type="pct"/>
            <w:shd w:val="clear" w:color="auto" w:fill="auto"/>
            <w:vAlign w:val="center"/>
            <w:hideMark/>
          </w:tcPr>
          <w:p w14:paraId="397DC95B"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26,0</w:t>
            </w:r>
          </w:p>
        </w:tc>
        <w:tc>
          <w:tcPr>
            <w:tcW w:w="681" w:type="pct"/>
            <w:shd w:val="clear" w:color="auto" w:fill="auto"/>
            <w:vAlign w:val="center"/>
            <w:hideMark/>
          </w:tcPr>
          <w:p w14:paraId="29A282A6"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69,5</w:t>
            </w:r>
          </w:p>
        </w:tc>
        <w:tc>
          <w:tcPr>
            <w:tcW w:w="681" w:type="pct"/>
            <w:shd w:val="clear" w:color="auto" w:fill="auto"/>
            <w:vAlign w:val="center"/>
            <w:hideMark/>
          </w:tcPr>
          <w:p w14:paraId="5A7AE4EF"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r>
      <w:tr w:rsidR="006D456D" w:rsidRPr="00BD3FC5" w14:paraId="5C014B2B" w14:textId="77777777" w:rsidTr="00B71028">
        <w:trPr>
          <w:trHeight w:val="397"/>
        </w:trPr>
        <w:tc>
          <w:tcPr>
            <w:tcW w:w="1596" w:type="pct"/>
            <w:shd w:val="clear" w:color="auto" w:fill="auto"/>
            <w:vAlign w:val="center"/>
            <w:hideMark/>
          </w:tcPr>
          <w:p w14:paraId="1562971F"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Than Uyên</w:t>
            </w:r>
          </w:p>
        </w:tc>
        <w:tc>
          <w:tcPr>
            <w:tcW w:w="681" w:type="pct"/>
            <w:shd w:val="clear" w:color="auto" w:fill="auto"/>
            <w:vAlign w:val="center"/>
            <w:hideMark/>
          </w:tcPr>
          <w:p w14:paraId="024C4F2A"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452,0</w:t>
            </w:r>
          </w:p>
        </w:tc>
        <w:tc>
          <w:tcPr>
            <w:tcW w:w="681" w:type="pct"/>
            <w:shd w:val="clear" w:color="auto" w:fill="auto"/>
            <w:vAlign w:val="center"/>
            <w:hideMark/>
          </w:tcPr>
          <w:p w14:paraId="4485BC00"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632,2</w:t>
            </w:r>
          </w:p>
        </w:tc>
        <w:tc>
          <w:tcPr>
            <w:tcW w:w="681" w:type="pct"/>
            <w:shd w:val="clear" w:color="auto" w:fill="auto"/>
            <w:vAlign w:val="center"/>
            <w:hideMark/>
          </w:tcPr>
          <w:p w14:paraId="598A1941"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200,0</w:t>
            </w:r>
          </w:p>
        </w:tc>
        <w:tc>
          <w:tcPr>
            <w:tcW w:w="681" w:type="pct"/>
            <w:shd w:val="clear" w:color="auto" w:fill="auto"/>
            <w:vAlign w:val="center"/>
            <w:hideMark/>
          </w:tcPr>
          <w:p w14:paraId="21F7A782"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100,0</w:t>
            </w:r>
          </w:p>
        </w:tc>
        <w:tc>
          <w:tcPr>
            <w:tcW w:w="681" w:type="pct"/>
            <w:shd w:val="clear" w:color="auto" w:fill="auto"/>
            <w:vAlign w:val="center"/>
            <w:hideMark/>
          </w:tcPr>
          <w:p w14:paraId="34E1F859"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30,0</w:t>
            </w:r>
          </w:p>
        </w:tc>
      </w:tr>
      <w:tr w:rsidR="006D456D" w:rsidRPr="00BD3FC5" w14:paraId="27C3B1F1" w14:textId="77777777" w:rsidTr="00B71028">
        <w:trPr>
          <w:trHeight w:val="397"/>
        </w:trPr>
        <w:tc>
          <w:tcPr>
            <w:tcW w:w="1596" w:type="pct"/>
            <w:shd w:val="clear" w:color="auto" w:fill="auto"/>
            <w:vAlign w:val="center"/>
            <w:hideMark/>
          </w:tcPr>
          <w:p w14:paraId="38AD8C7C"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Tân Uyên</w:t>
            </w:r>
          </w:p>
        </w:tc>
        <w:tc>
          <w:tcPr>
            <w:tcW w:w="681" w:type="pct"/>
            <w:shd w:val="clear" w:color="auto" w:fill="auto"/>
            <w:vAlign w:val="center"/>
            <w:hideMark/>
          </w:tcPr>
          <w:p w14:paraId="74F33F0B"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946,0</w:t>
            </w:r>
          </w:p>
        </w:tc>
        <w:tc>
          <w:tcPr>
            <w:tcW w:w="681" w:type="pct"/>
            <w:shd w:val="clear" w:color="auto" w:fill="auto"/>
            <w:vAlign w:val="center"/>
            <w:hideMark/>
          </w:tcPr>
          <w:p w14:paraId="32C68C92"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680,0</w:t>
            </w:r>
          </w:p>
        </w:tc>
        <w:tc>
          <w:tcPr>
            <w:tcW w:w="681" w:type="pct"/>
            <w:shd w:val="clear" w:color="auto" w:fill="auto"/>
            <w:vAlign w:val="center"/>
            <w:hideMark/>
          </w:tcPr>
          <w:p w14:paraId="060B9562"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523,0</w:t>
            </w:r>
          </w:p>
        </w:tc>
        <w:tc>
          <w:tcPr>
            <w:tcW w:w="681" w:type="pct"/>
            <w:shd w:val="clear" w:color="auto" w:fill="auto"/>
            <w:vAlign w:val="center"/>
            <w:hideMark/>
          </w:tcPr>
          <w:p w14:paraId="056E8A00"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498,2</w:t>
            </w:r>
          </w:p>
        </w:tc>
        <w:tc>
          <w:tcPr>
            <w:tcW w:w="681" w:type="pct"/>
            <w:shd w:val="clear" w:color="auto" w:fill="auto"/>
            <w:vAlign w:val="center"/>
            <w:hideMark/>
          </w:tcPr>
          <w:p w14:paraId="7CB0DAB8"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510,3</w:t>
            </w:r>
          </w:p>
        </w:tc>
      </w:tr>
      <w:tr w:rsidR="006D456D" w:rsidRPr="00BD3FC5" w14:paraId="377D1C34" w14:textId="77777777" w:rsidTr="00B71028">
        <w:trPr>
          <w:trHeight w:val="397"/>
        </w:trPr>
        <w:tc>
          <w:tcPr>
            <w:tcW w:w="1596" w:type="pct"/>
            <w:shd w:val="clear" w:color="auto" w:fill="auto"/>
            <w:vAlign w:val="center"/>
            <w:hideMark/>
          </w:tcPr>
          <w:p w14:paraId="198E3003" w14:textId="77777777" w:rsidR="006D456D" w:rsidRPr="00BD3FC5" w:rsidRDefault="006D456D" w:rsidP="00B71028">
            <w:pPr>
              <w:widowControl/>
              <w:spacing w:line="240" w:lineRule="auto"/>
              <w:ind w:firstLine="0"/>
              <w:rPr>
                <w:rFonts w:cs="Times New Roman"/>
                <w:sz w:val="24"/>
                <w:lang w:val="en-US" w:eastAsia="ja-JP"/>
              </w:rPr>
            </w:pPr>
            <w:r w:rsidRPr="00BD3FC5">
              <w:rPr>
                <w:rFonts w:cs="Times New Roman"/>
                <w:sz w:val="24"/>
                <w:lang w:val="en-US" w:eastAsia="ja-JP"/>
              </w:rPr>
              <w:t>Nậm Nhùn</w:t>
            </w:r>
          </w:p>
        </w:tc>
        <w:tc>
          <w:tcPr>
            <w:tcW w:w="681" w:type="pct"/>
            <w:shd w:val="clear" w:color="auto" w:fill="auto"/>
            <w:vAlign w:val="center"/>
            <w:hideMark/>
          </w:tcPr>
          <w:p w14:paraId="7ED4A52C"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315,0</w:t>
            </w:r>
          </w:p>
        </w:tc>
        <w:tc>
          <w:tcPr>
            <w:tcW w:w="681" w:type="pct"/>
            <w:shd w:val="clear" w:color="auto" w:fill="auto"/>
            <w:vAlign w:val="center"/>
            <w:hideMark/>
          </w:tcPr>
          <w:p w14:paraId="3ED19121"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656,7</w:t>
            </w:r>
          </w:p>
        </w:tc>
        <w:tc>
          <w:tcPr>
            <w:tcW w:w="681" w:type="pct"/>
            <w:shd w:val="clear" w:color="auto" w:fill="auto"/>
            <w:vAlign w:val="center"/>
            <w:hideMark/>
          </w:tcPr>
          <w:p w14:paraId="08B97A7B"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52,0</w:t>
            </w:r>
          </w:p>
        </w:tc>
        <w:tc>
          <w:tcPr>
            <w:tcW w:w="681" w:type="pct"/>
            <w:shd w:val="clear" w:color="auto" w:fill="auto"/>
            <w:vAlign w:val="center"/>
            <w:hideMark/>
          </w:tcPr>
          <w:p w14:paraId="4E9C6BD7"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56,2</w:t>
            </w:r>
          </w:p>
        </w:tc>
        <w:tc>
          <w:tcPr>
            <w:tcW w:w="681" w:type="pct"/>
            <w:shd w:val="clear" w:color="auto" w:fill="auto"/>
            <w:vAlign w:val="center"/>
            <w:hideMark/>
          </w:tcPr>
          <w:p w14:paraId="61E208EB" w14:textId="77777777" w:rsidR="006D456D" w:rsidRPr="00BD3FC5" w:rsidRDefault="006D456D" w:rsidP="00B71028">
            <w:pPr>
              <w:widowControl/>
              <w:spacing w:line="240" w:lineRule="auto"/>
              <w:ind w:firstLine="0"/>
              <w:jc w:val="center"/>
              <w:rPr>
                <w:rFonts w:cs="Times New Roman"/>
                <w:sz w:val="24"/>
                <w:lang w:val="en-US" w:eastAsia="ja-JP"/>
              </w:rPr>
            </w:pPr>
            <w:r w:rsidRPr="00BD3FC5">
              <w:rPr>
                <w:rFonts w:cs="Times New Roman"/>
                <w:sz w:val="24"/>
                <w:lang w:val="en-US" w:eastAsia="ja-JP"/>
              </w:rPr>
              <w:t>-</w:t>
            </w:r>
          </w:p>
        </w:tc>
      </w:tr>
    </w:tbl>
    <w:p w14:paraId="55AFC1E5" w14:textId="77777777" w:rsidR="006D456D" w:rsidRPr="00BD3FC5" w:rsidRDefault="006D456D" w:rsidP="00B71028">
      <w:pPr>
        <w:jc w:val="right"/>
        <w:rPr>
          <w:rFonts w:cs="Times New Roman"/>
          <w:i/>
          <w:szCs w:val="28"/>
        </w:rPr>
      </w:pPr>
      <w:r w:rsidRPr="00BD3FC5">
        <w:rPr>
          <w:rFonts w:cs="Times New Roman"/>
          <w:i/>
          <w:szCs w:val="28"/>
        </w:rPr>
        <w:t>(Nguồn: Niên giám thống kê tỉnh Lai Châu năm 2020)</w:t>
      </w:r>
    </w:p>
    <w:p w14:paraId="0134E9E5" w14:textId="249BCEA3" w:rsidR="00676B53" w:rsidRPr="00BD3FC5" w:rsidRDefault="00676B53" w:rsidP="00B71028">
      <w:pPr>
        <w:rPr>
          <w:rFonts w:cs="Times New Roman"/>
          <w:szCs w:val="28"/>
        </w:rPr>
      </w:pPr>
      <w:r w:rsidRPr="00BD3FC5">
        <w:rPr>
          <w:rFonts w:cs="Times New Roman"/>
          <w:szCs w:val="28"/>
        </w:rPr>
        <w:t>Với diện tích rừng lớn, tại đây có nhiều loại cây trồng và sinh vật đã được bà con các dân tộc từ xa xưa phát hiện một số loài có đặc tính dược lý có khả năng chữa bệnh, tăng cường sức khỏe</w:t>
      </w:r>
      <w:r w:rsidR="0028044C" w:rsidRPr="00BD3FC5">
        <w:rPr>
          <w:rFonts w:cs="Times New Roman"/>
          <w:szCs w:val="28"/>
        </w:rPr>
        <w:t>,</w:t>
      </w:r>
      <w:r w:rsidRPr="00BD3FC5">
        <w:rPr>
          <w:rFonts w:cs="Times New Roman"/>
          <w:szCs w:val="28"/>
        </w:rPr>
        <w:t xml:space="preserve">... Gần đây, những nghiên cứu và phát triển cây dược liệu đã được </w:t>
      </w:r>
      <w:r w:rsidR="00276997" w:rsidRPr="00BD3FC5">
        <w:rPr>
          <w:rFonts w:cs="Times New Roman"/>
          <w:szCs w:val="28"/>
        </w:rPr>
        <w:t>Đ</w:t>
      </w:r>
      <w:r w:rsidRPr="00BD3FC5">
        <w:rPr>
          <w:rFonts w:cs="Times New Roman"/>
          <w:szCs w:val="28"/>
        </w:rPr>
        <w:t xml:space="preserve">ảng bộ, lãnh đạo và nhân dân trong tỉnh </w:t>
      </w:r>
      <w:r w:rsidR="00276997" w:rsidRPr="00BD3FC5">
        <w:rPr>
          <w:rFonts w:cs="Times New Roman"/>
          <w:szCs w:val="28"/>
        </w:rPr>
        <w:t>quan tâm,</w:t>
      </w:r>
      <w:r w:rsidRPr="00BD3FC5">
        <w:rPr>
          <w:rFonts w:cs="Times New Roman"/>
          <w:szCs w:val="28"/>
        </w:rPr>
        <w:t xml:space="preserve"> chú trọng để khai thác thế mạnh của từng vùng sinh thái, sử dụng hiệu quả tiềm năng về điều kiện tự nhiên, xã hội gắn với quản lý, khai thác và sử dụng bền vững nguồn tài nguyên dược liệu trong tự nhiên. Tỉnh cũng đã chú trọng bảo tồn và phát triển nguồn gen cây dược liệu quý hiếm, ngoài việc góp phần có thêm thu nhập và công ăn việc làm cho bà con, đây cũng là một trong những định hướng được ưu tiên trong chương trình bảo vệ rừng và bảo tồn ĐDSH, phục vụ cho mục tiêu kinh tế, chăm sóc sức khỏe từ nhiều năm nay. Toàn tỉnh Lai Châu hiện đã có trên 8.548 ha cây dược liệu các loại: 6.345 ha thảo quả, 1.341 ha sa nhân, 48,1 ha đương quy</w:t>
      </w:r>
      <w:r w:rsidR="0028044C" w:rsidRPr="00BD3FC5">
        <w:rPr>
          <w:rFonts w:cs="Times New Roman"/>
          <w:szCs w:val="28"/>
        </w:rPr>
        <w:t>,</w:t>
      </w:r>
      <w:r w:rsidRPr="00BD3FC5">
        <w:rPr>
          <w:rFonts w:cs="Times New Roman"/>
          <w:szCs w:val="28"/>
        </w:rPr>
        <w:t xml:space="preserve">... Để phát huy thế mạnh này, trong giai đoạn </w:t>
      </w:r>
      <w:r w:rsidR="0019015C" w:rsidRPr="00BD3FC5">
        <w:rPr>
          <w:rFonts w:cs="Times New Roman"/>
          <w:szCs w:val="28"/>
        </w:rPr>
        <w:t>2020 - 2025</w:t>
      </w:r>
      <w:r w:rsidRPr="00BD3FC5">
        <w:rPr>
          <w:rFonts w:cs="Times New Roman"/>
          <w:szCs w:val="28"/>
        </w:rPr>
        <w:t xml:space="preserve">, ngoài duy trì và phát triển các loại cây dược liệu truyền thống nói trên, tỉnh sẽ tiếp tục hỗ trợ hình thành và phát triển 10 ha đối với các loại dược liệu đặc hữu và quý hiếm, có giá </w:t>
      </w:r>
      <w:r w:rsidRPr="00BD3FC5">
        <w:rPr>
          <w:rFonts w:cs="Times New Roman"/>
          <w:szCs w:val="28"/>
        </w:rPr>
        <w:lastRenderedPageBreak/>
        <w:t xml:space="preserve">trị kinh tế cao như: </w:t>
      </w:r>
      <w:r w:rsidR="006E3AEF" w:rsidRPr="00BD3FC5">
        <w:rPr>
          <w:rFonts w:cs="Times New Roman"/>
          <w:szCs w:val="28"/>
        </w:rPr>
        <w:t>s</w:t>
      </w:r>
      <w:r w:rsidRPr="00BD3FC5">
        <w:rPr>
          <w:rFonts w:cs="Times New Roman"/>
          <w:szCs w:val="28"/>
        </w:rPr>
        <w:t xml:space="preserve">âm Lai Châu (03 ha), </w:t>
      </w:r>
      <w:r w:rsidR="006E3AEF" w:rsidRPr="00BD3FC5">
        <w:rPr>
          <w:rFonts w:cs="Times New Roman"/>
          <w:szCs w:val="28"/>
        </w:rPr>
        <w:t>b</w:t>
      </w:r>
      <w:r w:rsidRPr="00BD3FC5">
        <w:rPr>
          <w:rFonts w:cs="Times New Roman"/>
          <w:szCs w:val="28"/>
        </w:rPr>
        <w:t xml:space="preserve">ảy lá một hoa (05 ha), </w:t>
      </w:r>
      <w:r w:rsidR="006E3AEF" w:rsidRPr="00BD3FC5">
        <w:rPr>
          <w:rFonts w:cs="Times New Roman"/>
          <w:szCs w:val="28"/>
        </w:rPr>
        <w:t>l</w:t>
      </w:r>
      <w:r w:rsidRPr="00BD3FC5">
        <w:rPr>
          <w:rFonts w:cs="Times New Roman"/>
          <w:szCs w:val="28"/>
        </w:rPr>
        <w:t xml:space="preserve">an </w:t>
      </w:r>
      <w:r w:rsidR="006E3AEF" w:rsidRPr="00BD3FC5">
        <w:rPr>
          <w:rFonts w:cs="Times New Roman"/>
          <w:szCs w:val="28"/>
        </w:rPr>
        <w:t>k</w:t>
      </w:r>
      <w:r w:rsidRPr="00BD3FC5">
        <w:rPr>
          <w:rFonts w:cs="Times New Roman"/>
          <w:szCs w:val="28"/>
        </w:rPr>
        <w:t xml:space="preserve">im tuyến (02 ha). Ưu tiên phát triển các loại dược liệu khác, như: </w:t>
      </w:r>
      <w:r w:rsidR="00EF316C" w:rsidRPr="00BD3FC5">
        <w:rPr>
          <w:rFonts w:cs="Times New Roman"/>
          <w:szCs w:val="28"/>
        </w:rPr>
        <w:t>h</w:t>
      </w:r>
      <w:r w:rsidRPr="00BD3FC5">
        <w:rPr>
          <w:rFonts w:cs="Times New Roman"/>
          <w:szCs w:val="28"/>
        </w:rPr>
        <w:t xml:space="preserve">à thủ ô đỏ, </w:t>
      </w:r>
      <w:r w:rsidR="00EF316C" w:rsidRPr="00BD3FC5">
        <w:rPr>
          <w:rFonts w:cs="Times New Roman"/>
          <w:szCs w:val="28"/>
        </w:rPr>
        <w:t>đ</w:t>
      </w:r>
      <w:r w:rsidRPr="00BD3FC5">
        <w:rPr>
          <w:rFonts w:cs="Times New Roman"/>
          <w:szCs w:val="28"/>
        </w:rPr>
        <w:t xml:space="preserve">ảng sâm, </w:t>
      </w:r>
      <w:r w:rsidR="00EF316C" w:rsidRPr="00BD3FC5">
        <w:rPr>
          <w:rFonts w:cs="Times New Roman"/>
          <w:szCs w:val="28"/>
        </w:rPr>
        <w:t>đ</w:t>
      </w:r>
      <w:r w:rsidRPr="00BD3FC5">
        <w:rPr>
          <w:rFonts w:cs="Times New Roman"/>
          <w:szCs w:val="28"/>
        </w:rPr>
        <w:t xml:space="preserve">ương quy, </w:t>
      </w:r>
      <w:r w:rsidR="00EF316C" w:rsidRPr="00BD3FC5">
        <w:rPr>
          <w:rFonts w:cs="Times New Roman"/>
          <w:szCs w:val="28"/>
        </w:rPr>
        <w:t>x</w:t>
      </w:r>
      <w:r w:rsidRPr="00BD3FC5">
        <w:rPr>
          <w:rFonts w:cs="Times New Roman"/>
          <w:szCs w:val="28"/>
        </w:rPr>
        <w:t xml:space="preserve">uyên khung, </w:t>
      </w:r>
      <w:r w:rsidR="00EF316C" w:rsidRPr="00BD3FC5">
        <w:rPr>
          <w:rFonts w:cs="Times New Roman"/>
          <w:szCs w:val="28"/>
        </w:rPr>
        <w:t>a</w:t>
      </w:r>
      <w:r w:rsidRPr="00BD3FC5">
        <w:rPr>
          <w:rFonts w:cs="Times New Roman"/>
          <w:szCs w:val="28"/>
        </w:rPr>
        <w:t>tisô</w:t>
      </w:r>
      <w:r w:rsidR="0028044C" w:rsidRPr="00BD3FC5">
        <w:rPr>
          <w:rFonts w:cs="Times New Roman"/>
          <w:szCs w:val="28"/>
        </w:rPr>
        <w:t>,</w:t>
      </w:r>
      <w:r w:rsidRPr="00BD3FC5">
        <w:rPr>
          <w:rFonts w:cs="Times New Roman"/>
          <w:szCs w:val="28"/>
        </w:rPr>
        <w:t>... với diện tích định hướng trên 250 ha.</w:t>
      </w:r>
    </w:p>
    <w:p w14:paraId="65FDB56E" w14:textId="49BF30B3" w:rsidR="00676B53" w:rsidRPr="00BD3FC5" w:rsidRDefault="00676B53" w:rsidP="00B71028">
      <w:pPr>
        <w:rPr>
          <w:rFonts w:cs="Times New Roman"/>
          <w:szCs w:val="28"/>
        </w:rPr>
      </w:pPr>
      <w:r w:rsidRPr="00BD3FC5">
        <w:rPr>
          <w:rFonts w:cs="Times New Roman"/>
          <w:szCs w:val="28"/>
        </w:rPr>
        <w:t>Kết quả thống kê nghiên cứu về khu hệ động vật Lai Châu cho thấy tính đa dạng và phong phú của các loài</w:t>
      </w:r>
      <w:r w:rsidR="00046373" w:rsidRPr="00BD3FC5">
        <w:rPr>
          <w:rFonts w:cs="Times New Roman"/>
          <w:szCs w:val="28"/>
        </w:rPr>
        <w:t xml:space="preserve"> liên quan đến địa hình, khí hậu</w:t>
      </w:r>
      <w:r w:rsidRPr="00BD3FC5">
        <w:rPr>
          <w:rFonts w:cs="Times New Roman"/>
          <w:szCs w:val="28"/>
        </w:rPr>
        <w:t>, thảm thực vật</w:t>
      </w:r>
      <w:r w:rsidR="0028044C" w:rsidRPr="00BD3FC5">
        <w:rPr>
          <w:rFonts w:cs="Times New Roman"/>
          <w:szCs w:val="28"/>
        </w:rPr>
        <w:t>,...</w:t>
      </w:r>
      <w:r w:rsidRPr="00BD3FC5">
        <w:rPr>
          <w:rFonts w:cs="Times New Roman"/>
          <w:szCs w:val="28"/>
        </w:rPr>
        <w:t xml:space="preserve"> một số nhóm động vật quan tr</w:t>
      </w:r>
      <w:r w:rsidRPr="00BD3FC5">
        <w:rPr>
          <w:rFonts w:eastAsia="Calibri" w:cs="Times New Roman"/>
          <w:szCs w:val="28"/>
        </w:rPr>
        <w:t xml:space="preserve">ọng như linh trưởng, móng guốc. Ngoài ra, các kết quả điều tra cơ bản cũng đã chỉ ra </w:t>
      </w:r>
      <w:r w:rsidRPr="00BD3FC5">
        <w:rPr>
          <w:rFonts w:cs="Times New Roman"/>
          <w:szCs w:val="28"/>
        </w:rPr>
        <w:t xml:space="preserve">có khoảng 59 loài thú, 185 loài chim, 36 loài bò sát, 11 loài lưỡng cư. Những loài động vật quý hiếm cần được bảo vệ có: gấu chó, gấu ngựa, báo, các loài khỉ, rái cá, công, niệc cổ hung, trăn gấm,... </w:t>
      </w:r>
    </w:p>
    <w:p w14:paraId="5126227D" w14:textId="5F950125" w:rsidR="00676B53" w:rsidRPr="00BD3FC5" w:rsidRDefault="009D3FB8" w:rsidP="00B71028">
      <w:pPr>
        <w:rPr>
          <w:rFonts w:cs="Times New Roman"/>
          <w:b/>
          <w:bCs/>
          <w:i/>
          <w:szCs w:val="28"/>
        </w:rPr>
      </w:pPr>
      <w:bookmarkStart w:id="242" w:name="_Toc65151337"/>
      <w:r w:rsidRPr="00BD3FC5">
        <w:rPr>
          <w:rFonts w:cs="Times New Roman"/>
          <w:b/>
          <w:bCs/>
          <w:i/>
          <w:szCs w:val="28"/>
        </w:rPr>
        <w:t>b</w:t>
      </w:r>
      <w:r w:rsidR="000A1B68" w:rsidRPr="00BD3FC5">
        <w:rPr>
          <w:rFonts w:cs="Times New Roman"/>
          <w:b/>
          <w:bCs/>
          <w:i/>
          <w:szCs w:val="28"/>
        </w:rPr>
        <w:t>.</w:t>
      </w:r>
      <w:r w:rsidR="00676B53" w:rsidRPr="00BD3FC5">
        <w:rPr>
          <w:rFonts w:cs="Times New Roman"/>
          <w:b/>
          <w:bCs/>
          <w:i/>
          <w:szCs w:val="28"/>
        </w:rPr>
        <w:t xml:space="preserve"> </w:t>
      </w:r>
      <w:bookmarkStart w:id="243" w:name="_Toc65151338"/>
      <w:bookmarkEnd w:id="242"/>
      <w:r w:rsidR="00676B53" w:rsidRPr="00BD3FC5">
        <w:rPr>
          <w:rFonts w:cs="Times New Roman"/>
          <w:b/>
          <w:bCs/>
          <w:i/>
          <w:szCs w:val="28"/>
        </w:rPr>
        <w:t>Tài nguyên khoáng sản</w:t>
      </w:r>
      <w:bookmarkEnd w:id="243"/>
      <w:r w:rsidR="00307BBA" w:rsidRPr="00BD3FC5">
        <w:rPr>
          <w:rFonts w:cs="Times New Roman"/>
          <w:b/>
          <w:bCs/>
          <w:i/>
          <w:szCs w:val="28"/>
        </w:rPr>
        <w:t>:</w:t>
      </w:r>
    </w:p>
    <w:p w14:paraId="3F05FF6F" w14:textId="6FC0A3F3" w:rsidR="00676B53" w:rsidRPr="00BD3FC5" w:rsidRDefault="00676B53" w:rsidP="00B71028">
      <w:pPr>
        <w:rPr>
          <w:rFonts w:cs="Times New Roman"/>
          <w:spacing w:val="-2"/>
          <w:szCs w:val="28"/>
        </w:rPr>
      </w:pPr>
      <w:r w:rsidRPr="00BD3FC5">
        <w:rPr>
          <w:rFonts w:cs="Times New Roman"/>
          <w:spacing w:val="-2"/>
          <w:szCs w:val="28"/>
        </w:rPr>
        <w:t xml:space="preserve">Lai Châu có nguồn tài nguyên </w:t>
      </w:r>
      <w:r w:rsidR="006C7462" w:rsidRPr="00BD3FC5">
        <w:rPr>
          <w:rFonts w:cs="Times New Roman"/>
          <w:spacing w:val="-2"/>
          <w:szCs w:val="28"/>
        </w:rPr>
        <w:t xml:space="preserve">khoáng sản </w:t>
      </w:r>
      <w:r w:rsidRPr="00BD3FC5">
        <w:rPr>
          <w:rFonts w:cs="Times New Roman"/>
          <w:spacing w:val="-2"/>
          <w:szCs w:val="28"/>
        </w:rPr>
        <w:t xml:space="preserve">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w:t>
      </w:r>
      <w:r w:rsidR="00786111" w:rsidRPr="00BD3FC5">
        <w:rPr>
          <w:rFonts w:cs="Times New Roman"/>
          <w:spacing w:val="-2"/>
          <w:szCs w:val="28"/>
        </w:rPr>
        <w:t>Hồ, Tân Uyên,...</w:t>
      </w:r>
      <w:r w:rsidRPr="00BD3FC5">
        <w:rPr>
          <w:rFonts w:cs="Times New Roman"/>
          <w:spacing w:val="-2"/>
          <w:szCs w:val="28"/>
        </w:rPr>
        <w:t xml:space="preserve"> Ngoài ra, Lai Châu còn có 3 điểm mỏ đá lợp nhưng mới có điểm mỏ ở Hát Xum (</w:t>
      </w:r>
      <w:r w:rsidR="006C7462" w:rsidRPr="00BD3FC5">
        <w:rPr>
          <w:rFonts w:cs="Times New Roman"/>
          <w:spacing w:val="-2"/>
          <w:szCs w:val="28"/>
        </w:rPr>
        <w:t xml:space="preserve">huyện </w:t>
      </w:r>
      <w:r w:rsidRPr="00BD3FC5">
        <w:rPr>
          <w:rFonts w:cs="Times New Roman"/>
          <w:spacing w:val="-2"/>
          <w:szCs w:val="28"/>
        </w:rPr>
        <w:t xml:space="preserve">Sìn Hồ) được đầu tư thăm dò và khai thác. Đặc biệt, tỉnh Lai Châu còn có nhiều mỏ đá vôi, nhiều mỏ có hàm lượng canxi lớn, có thể khai thác để phát triển công nghiệp sản xuất xi măng và sản xuất vật liệu xây dựng. </w:t>
      </w:r>
    </w:p>
    <w:p w14:paraId="64251FFC" w14:textId="654ACBE7" w:rsidR="00676B53" w:rsidRPr="00BD3FC5" w:rsidRDefault="00676B53" w:rsidP="00B71028">
      <w:pPr>
        <w:rPr>
          <w:rFonts w:cs="Times New Roman"/>
          <w:szCs w:val="28"/>
        </w:rPr>
      </w:pPr>
      <w:r w:rsidRPr="00BD3FC5">
        <w:rPr>
          <w:rFonts w:cs="Times New Roman"/>
          <w:szCs w:val="28"/>
        </w:rPr>
        <w:t xml:space="preserve">Nguồn tài nguyên khoáng sản này có thể được chia thành </w:t>
      </w:r>
      <w:r w:rsidR="000664F1" w:rsidRPr="00BD3FC5">
        <w:rPr>
          <w:rFonts w:cs="Times New Roman"/>
          <w:szCs w:val="28"/>
        </w:rPr>
        <w:t>0</w:t>
      </w:r>
      <w:r w:rsidRPr="00BD3FC5">
        <w:rPr>
          <w:rFonts w:cs="Times New Roman"/>
          <w:szCs w:val="28"/>
        </w:rPr>
        <w:t xml:space="preserve">6 nhóm sau: </w:t>
      </w:r>
    </w:p>
    <w:p w14:paraId="7F48FE81" w14:textId="4F76E2C0" w:rsidR="00676B53" w:rsidRPr="00BD3FC5" w:rsidRDefault="00676B53" w:rsidP="00B71028">
      <w:pPr>
        <w:rPr>
          <w:rFonts w:cs="Times New Roman"/>
          <w:i/>
          <w:szCs w:val="28"/>
        </w:rPr>
      </w:pPr>
      <w:bookmarkStart w:id="244" w:name="_Toc2066792"/>
      <w:bookmarkStart w:id="245" w:name="_Toc12868160"/>
      <w:bookmarkStart w:id="246" w:name="_Toc65151339"/>
      <w:r w:rsidRPr="00BD3FC5">
        <w:rPr>
          <w:rFonts w:cs="Times New Roman"/>
          <w:i/>
          <w:szCs w:val="28"/>
        </w:rPr>
        <w:t>(1)</w:t>
      </w:r>
      <w:r w:rsidR="00A84B9D" w:rsidRPr="00BD3FC5">
        <w:rPr>
          <w:rFonts w:cs="Times New Roman"/>
          <w:i/>
          <w:szCs w:val="28"/>
        </w:rPr>
        <w:t>.</w:t>
      </w:r>
      <w:r w:rsidRPr="00BD3FC5">
        <w:rPr>
          <w:rFonts w:cs="Times New Roman"/>
          <w:i/>
          <w:szCs w:val="28"/>
        </w:rPr>
        <w:t xml:space="preserve"> Nhóm nhiên liệu cháy (chủ yếu là than đá)</w:t>
      </w:r>
      <w:bookmarkEnd w:id="244"/>
      <w:bookmarkEnd w:id="245"/>
      <w:bookmarkEnd w:id="246"/>
      <w:r w:rsidR="00307BBA" w:rsidRPr="00BD3FC5">
        <w:rPr>
          <w:rFonts w:cs="Times New Roman"/>
          <w:i/>
          <w:szCs w:val="28"/>
        </w:rPr>
        <w:t>:</w:t>
      </w:r>
    </w:p>
    <w:p w14:paraId="2E5893A6" w14:textId="77777777" w:rsidR="00676B53" w:rsidRPr="00BD3FC5" w:rsidRDefault="00676B53" w:rsidP="00B71028">
      <w:pPr>
        <w:rPr>
          <w:rFonts w:cs="Times New Roman"/>
          <w:szCs w:val="28"/>
        </w:rPr>
      </w:pPr>
      <w:r w:rsidRPr="00BD3FC5">
        <w:rPr>
          <w:rFonts w:cs="Times New Roman"/>
          <w:szCs w:val="28"/>
        </w:rPr>
        <w:t>Trên địa bàn tỉnh Lai Châu, nhóm nguyên liệu cháy có 4 điểm: Nậm Than 3 (D-7), Huổi Lá 4 (D-6), Vàng Sôn 10 (D-3) và Can Hồ 32 (C-3). Các vỉa và thấu kính than nằm trong hệ tầng Suối Bàng (T3n-rsb). Than ở Lai Châu chất lượng xấu, quy mô nhỏ, ít có triển vọng về khai thác và hiệu quả kinh tế.</w:t>
      </w:r>
    </w:p>
    <w:p w14:paraId="172519A7" w14:textId="35F95E84" w:rsidR="00676B53" w:rsidRPr="00BD3FC5" w:rsidRDefault="00676B53" w:rsidP="00B71028">
      <w:pPr>
        <w:rPr>
          <w:rFonts w:cs="Times New Roman"/>
          <w:i/>
          <w:szCs w:val="28"/>
        </w:rPr>
      </w:pPr>
      <w:r w:rsidRPr="00BD3FC5">
        <w:rPr>
          <w:rFonts w:cs="Times New Roman"/>
          <w:i/>
          <w:szCs w:val="28"/>
        </w:rPr>
        <w:t>(2)</w:t>
      </w:r>
      <w:r w:rsidR="00A84B9D" w:rsidRPr="00BD3FC5">
        <w:rPr>
          <w:rFonts w:cs="Times New Roman"/>
          <w:i/>
          <w:szCs w:val="28"/>
        </w:rPr>
        <w:t>.</w:t>
      </w:r>
      <w:r w:rsidRPr="00BD3FC5">
        <w:rPr>
          <w:rFonts w:cs="Times New Roman"/>
          <w:i/>
          <w:szCs w:val="28"/>
        </w:rPr>
        <w:t xml:space="preserve"> Nhóm kim loại</w:t>
      </w:r>
      <w:r w:rsidR="00307BBA" w:rsidRPr="00BD3FC5">
        <w:rPr>
          <w:rFonts w:cs="Times New Roman"/>
          <w:i/>
          <w:szCs w:val="28"/>
        </w:rPr>
        <w:t>:</w:t>
      </w:r>
    </w:p>
    <w:p w14:paraId="0555E70D" w14:textId="2A364D1D" w:rsidR="00676B53" w:rsidRPr="00BD3FC5" w:rsidRDefault="00676B53" w:rsidP="00B71028">
      <w:pPr>
        <w:rPr>
          <w:rFonts w:cs="Times New Roman"/>
          <w:szCs w:val="28"/>
        </w:rPr>
      </w:pPr>
      <w:r w:rsidRPr="00BD3FC5">
        <w:rPr>
          <w:rFonts w:cs="Times New Roman"/>
          <w:szCs w:val="28"/>
        </w:rPr>
        <w:t>Sắt: Khoáng sản sắt trên địa bàn tỉnh gồm có 5 điểm: Ma Lù Thàng, Thao Chải, Thác Mới, Dịu Sằn</w:t>
      </w:r>
      <w:r w:rsidR="00B9206E" w:rsidRPr="00BD3FC5">
        <w:rPr>
          <w:rFonts w:cs="Times New Roman"/>
          <w:szCs w:val="28"/>
        </w:rPr>
        <w:t>g, Khun</w:t>
      </w:r>
      <w:r w:rsidRPr="00BD3FC5">
        <w:rPr>
          <w:rFonts w:cs="Times New Roman"/>
          <w:szCs w:val="28"/>
        </w:rPr>
        <w:t xml:space="preserve"> Há; Tron</w:t>
      </w:r>
      <w:r w:rsidR="00B9206E" w:rsidRPr="00BD3FC5">
        <w:rPr>
          <w:rFonts w:cs="Times New Roman"/>
          <w:szCs w:val="28"/>
        </w:rPr>
        <w:t>g đó đáng chú ý là điểm sắt Khun</w:t>
      </w:r>
      <w:r w:rsidRPr="00BD3FC5">
        <w:rPr>
          <w:rFonts w:cs="Times New Roman"/>
          <w:szCs w:val="28"/>
        </w:rPr>
        <w:t xml:space="preserve"> Há nằm trong lớp vỏ phong hóa của các đá thuộc hệ tầng Pu Tra. Khoáng vật quặng </w:t>
      </w:r>
      <w:r w:rsidRPr="00BD3FC5">
        <w:rPr>
          <w:rFonts w:cs="Times New Roman"/>
          <w:szCs w:val="28"/>
        </w:rPr>
        <w:lastRenderedPageBreak/>
        <w:t>bao gồm là: hematit, specularit, magnlietit. Chất lượng quặng Fe</w:t>
      </w:r>
      <w:r w:rsidRPr="00BD3FC5">
        <w:rPr>
          <w:rFonts w:cs="Times New Roman"/>
          <w:szCs w:val="28"/>
          <w:vertAlign w:val="subscript"/>
        </w:rPr>
        <w:t>2</w:t>
      </w:r>
      <w:r w:rsidRPr="00BD3FC5">
        <w:rPr>
          <w:rFonts w:cs="Times New Roman"/>
          <w:szCs w:val="28"/>
        </w:rPr>
        <w:t>O</w:t>
      </w:r>
      <w:r w:rsidRPr="00BD3FC5">
        <w:rPr>
          <w:rFonts w:cs="Times New Roman"/>
          <w:szCs w:val="28"/>
          <w:vertAlign w:val="subscript"/>
        </w:rPr>
        <w:t>3</w:t>
      </w:r>
      <w:r w:rsidRPr="00BD3FC5">
        <w:rPr>
          <w:rFonts w:cs="Times New Roman"/>
          <w:szCs w:val="28"/>
        </w:rPr>
        <w:t>: 39,6%, Fe: 27,3%, F</w:t>
      </w:r>
      <w:r w:rsidR="00B9206E" w:rsidRPr="00BD3FC5">
        <w:rPr>
          <w:rFonts w:cs="Times New Roman"/>
          <w:szCs w:val="28"/>
        </w:rPr>
        <w:t xml:space="preserve">eO: 0,54%; S: 0,82%, Zn: 0,01%; </w:t>
      </w:r>
      <w:r w:rsidRPr="00BD3FC5">
        <w:rPr>
          <w:rFonts w:cs="Times New Roman"/>
          <w:szCs w:val="28"/>
        </w:rPr>
        <w:t>Au: 0,2g/T; Ag: 1,8 g/T. Đây là điểm quặng có chất lượng tốt nhưng quy mô nhỏ, cần được nghiên cứu và chú ý đến khoáng sản vàng đi kèm.</w:t>
      </w:r>
    </w:p>
    <w:p w14:paraId="4B8D86DC" w14:textId="3F09DF7F" w:rsidR="00676B53" w:rsidRPr="00BD3FC5" w:rsidRDefault="00676B53" w:rsidP="00B8345F">
      <w:pPr>
        <w:rPr>
          <w:rFonts w:cs="Times New Roman"/>
          <w:szCs w:val="28"/>
        </w:rPr>
      </w:pPr>
      <w:r w:rsidRPr="00BD3FC5">
        <w:rPr>
          <w:rFonts w:cs="Times New Roman"/>
          <w:szCs w:val="28"/>
        </w:rPr>
        <w:t>Đồng: Khoáng sản đồng trên địa bàn tỉnh gồm 14 điểm: Thong T Sang, Quang Tân Trai, Nậm Tia, Ma Li Pho, Ma Khi Hồ, Can Hồ, Nậm Hà, Pô Lếch</w:t>
      </w:r>
      <w:r w:rsidR="0028044C" w:rsidRPr="00BD3FC5">
        <w:rPr>
          <w:rFonts w:cs="Times New Roman"/>
          <w:szCs w:val="28"/>
        </w:rPr>
        <w:t>,</w:t>
      </w:r>
      <w:r w:rsidRPr="00BD3FC5">
        <w:rPr>
          <w:rFonts w:cs="Times New Roman"/>
          <w:szCs w:val="28"/>
        </w:rPr>
        <w:t>... Nhìn chung, biểu hiện quặng đồng trên địa bàn tỉnh Lai Châu rất ít và quá lẻ tẻ, đó là các điểm quặng nhỏ trong các đới đứt gãy, không tập trung.</w:t>
      </w:r>
    </w:p>
    <w:p w14:paraId="0F7B750D" w14:textId="5DFA4C01" w:rsidR="00676B53" w:rsidRPr="00BD3FC5" w:rsidRDefault="00676B53" w:rsidP="00B8345F">
      <w:pPr>
        <w:rPr>
          <w:rFonts w:cs="Times New Roman"/>
          <w:szCs w:val="28"/>
        </w:rPr>
      </w:pPr>
      <w:r w:rsidRPr="00BD3FC5">
        <w:rPr>
          <w:rFonts w:cs="Times New Roman"/>
          <w:szCs w:val="28"/>
        </w:rPr>
        <w:t xml:space="preserve">Chì - kẽm: Trên địa bàn tỉnh Lai Châu hiện nay đã đăng ký được 10 điểm khoáng sản chì </w:t>
      </w:r>
      <w:r w:rsidR="0019015C" w:rsidRPr="00BD3FC5">
        <w:rPr>
          <w:rFonts w:cs="Times New Roman"/>
          <w:szCs w:val="28"/>
        </w:rPr>
        <w:t>-</w:t>
      </w:r>
      <w:r w:rsidRPr="00BD3FC5">
        <w:rPr>
          <w:rFonts w:cs="Times New Roman"/>
          <w:szCs w:val="28"/>
        </w:rPr>
        <w:t xml:space="preserve"> kẽm; do vậy, không có triển vọng cho việc khai thác và đầu tư. 10 điểm khoáng sản chì kẽm bao gồm: Nậm Khâm, Nậm Nguyên Trai, T.Sin Thàng, Bản Mao, Dào San, Ya Sui Thang, Tả Chu Phùng, Mường So, Chàng Chảo Pá, Thà Giang Thu. </w:t>
      </w:r>
    </w:p>
    <w:p w14:paraId="0E462002" w14:textId="78CFD8D6" w:rsidR="00676B53" w:rsidRPr="00BD3FC5" w:rsidRDefault="00676B53" w:rsidP="00B8345F">
      <w:pPr>
        <w:rPr>
          <w:rFonts w:cs="Times New Roman"/>
          <w:szCs w:val="28"/>
        </w:rPr>
      </w:pPr>
      <w:r w:rsidRPr="00BD3FC5">
        <w:rPr>
          <w:rFonts w:cs="Times New Roman"/>
          <w:szCs w:val="28"/>
        </w:rPr>
        <w:t>Vàng: Biểu hiện khoáng hóa vàng cho đến nay trên địa bàn tỉnh Lai Châu đã phát hiện 53 điểm: Song Sui, Bản Bo, Nậm Suổng, Huổi Củng, Bum Nưa, Dịu Sằng, Hà Nừ, Pô Lếch, Nậm Hà, Mường Mô, Pa Mô</w:t>
      </w:r>
      <w:r w:rsidR="0028044C" w:rsidRPr="00BD3FC5">
        <w:rPr>
          <w:rFonts w:cs="Times New Roman"/>
          <w:szCs w:val="28"/>
        </w:rPr>
        <w:t>,</w:t>
      </w:r>
      <w:r w:rsidRPr="00BD3FC5">
        <w:rPr>
          <w:rFonts w:cs="Times New Roman"/>
          <w:szCs w:val="28"/>
        </w:rPr>
        <w:t>... Chúng phân bố trên đới cấu trúc sinh khoáng Phu Si Lung, Mường Tè thuộc 2 kiểu khoáng: kiểu thạch anh - sulfur vàng trong các đá lục nguyên và kiểu thạch anh - đa kim - vàng trong đá phun trào biến đổi. Ngoài ra, trên diện tích tỉnh còn phát hiện 4 điểm sa khoáng vàng: Ma Lù Thàng, Nọng Hẻo, Huổi Củng, Pa Cuổi, phân bố ở các bãi bồi dọc sông Nậm Na và sông Đà.</w:t>
      </w:r>
    </w:p>
    <w:p w14:paraId="3346AD9E" w14:textId="77777777" w:rsidR="00676B53" w:rsidRPr="00BD3FC5" w:rsidRDefault="00676B53" w:rsidP="00B8345F">
      <w:pPr>
        <w:rPr>
          <w:rFonts w:cs="Times New Roman"/>
          <w:szCs w:val="28"/>
        </w:rPr>
      </w:pPr>
      <w:r w:rsidRPr="00BD3FC5">
        <w:rPr>
          <w:rFonts w:cs="Times New Roman"/>
          <w:szCs w:val="28"/>
        </w:rPr>
        <w:t>Molybden: Trong địa bàn tỉnh Lai Châu mới phát hiện được 4 điểm quặng molybden: San Sả Hồ, Tong Qua Lìn, Tả Chu Phùng, Sang Sui. Nhìn chung, quặng molybden trên diện tích tỉnh Lai Châu không có triển vọng, chúng chỉ là những biểu hiện khoáng sản.</w:t>
      </w:r>
    </w:p>
    <w:p w14:paraId="397F456A" w14:textId="6F7B730E" w:rsidR="00676B53" w:rsidRPr="00BD3FC5" w:rsidRDefault="00676B53" w:rsidP="00B8345F">
      <w:pPr>
        <w:rPr>
          <w:rFonts w:cs="Times New Roman"/>
          <w:szCs w:val="28"/>
        </w:rPr>
      </w:pPr>
      <w:r w:rsidRPr="00BD3FC5">
        <w:rPr>
          <w:rFonts w:cs="Times New Roman"/>
          <w:szCs w:val="28"/>
        </w:rPr>
        <w:t xml:space="preserve">Thiếc: Trên địa bàn tỉnh Lai Châu chỉ mới phát hiện được 1 điểm thiếc: Pa Vệ Sử, phân bố trong các đá xâm nhập thuộc phức hệ Phu Sa Phìn: syenit, granosyenit và á kiềm. </w:t>
      </w:r>
      <w:r w:rsidR="00B9206E" w:rsidRPr="00BD3FC5">
        <w:rPr>
          <w:rFonts w:cs="Times New Roman"/>
          <w:szCs w:val="28"/>
        </w:rPr>
        <w:t>T</w:t>
      </w:r>
      <w:r w:rsidRPr="00BD3FC5">
        <w:rPr>
          <w:rFonts w:cs="Times New Roman"/>
          <w:szCs w:val="28"/>
        </w:rPr>
        <w:t>ập trung ở rìa lục địa Phu Si Lung, khu vực Hà Nừ, Phiềng Kham, Nậm Cúm, Huổi Củm.</w:t>
      </w:r>
    </w:p>
    <w:p w14:paraId="6296C421" w14:textId="60021843" w:rsidR="00676B53" w:rsidRPr="00BD3FC5" w:rsidRDefault="00676B53" w:rsidP="00B8345F">
      <w:pPr>
        <w:rPr>
          <w:rFonts w:cs="Times New Roman"/>
          <w:szCs w:val="28"/>
        </w:rPr>
      </w:pPr>
      <w:r w:rsidRPr="00BD3FC5">
        <w:rPr>
          <w:rFonts w:cs="Times New Roman"/>
          <w:szCs w:val="28"/>
        </w:rPr>
        <w:t xml:space="preserve">Phóng xạ (U-Th) - đất hiếm: Trên địa bàn tỉnh Lai Châu đã phát hiện được </w:t>
      </w:r>
      <w:r w:rsidRPr="00BD3FC5">
        <w:rPr>
          <w:rFonts w:cs="Times New Roman"/>
          <w:szCs w:val="28"/>
        </w:rPr>
        <w:lastRenderedPageBreak/>
        <w:t>10 mỏ và điểm quặng phóng xạ - đất hiếm: Đông Pao, Tả Chu Phùng, Sín Chải, Na Vang, Thèn Sin - Tam Đường, Nà Ban, bắc và nam Nậm Xe</w:t>
      </w:r>
      <w:r w:rsidR="0028044C" w:rsidRPr="00BD3FC5">
        <w:rPr>
          <w:rFonts w:cs="Times New Roman"/>
          <w:szCs w:val="28"/>
        </w:rPr>
        <w:t>,...</w:t>
      </w:r>
      <w:r w:rsidRPr="00BD3FC5">
        <w:rPr>
          <w:rFonts w:cs="Times New Roman"/>
          <w:szCs w:val="28"/>
        </w:rPr>
        <w:t xml:space="preserve"> Nhìn chung, tại Lai Châu quặng có hàm lượng tốt, có giá trị sản xuất công nghiệp. </w:t>
      </w:r>
    </w:p>
    <w:p w14:paraId="4CEF10E9" w14:textId="6C2880F2" w:rsidR="00676B53" w:rsidRPr="00BD3FC5" w:rsidRDefault="00676B53" w:rsidP="00B8345F">
      <w:pPr>
        <w:rPr>
          <w:rFonts w:cs="Times New Roman"/>
          <w:i/>
          <w:szCs w:val="28"/>
        </w:rPr>
      </w:pPr>
      <w:bookmarkStart w:id="247" w:name="_Toc2066794"/>
      <w:bookmarkStart w:id="248" w:name="_Toc12868162"/>
      <w:bookmarkStart w:id="249" w:name="_Toc65151341"/>
      <w:r w:rsidRPr="00BD3FC5">
        <w:rPr>
          <w:rFonts w:cs="Times New Roman"/>
          <w:i/>
          <w:szCs w:val="28"/>
        </w:rPr>
        <w:t>(3)</w:t>
      </w:r>
      <w:r w:rsidR="00A84B9D" w:rsidRPr="00BD3FC5">
        <w:rPr>
          <w:rFonts w:cs="Times New Roman"/>
          <w:i/>
          <w:szCs w:val="28"/>
        </w:rPr>
        <w:t>.</w:t>
      </w:r>
      <w:r w:rsidRPr="00BD3FC5">
        <w:rPr>
          <w:rFonts w:cs="Times New Roman"/>
          <w:i/>
          <w:szCs w:val="28"/>
        </w:rPr>
        <w:t xml:space="preserve"> Nhóm không kim loại</w:t>
      </w:r>
      <w:bookmarkEnd w:id="247"/>
      <w:bookmarkEnd w:id="248"/>
      <w:bookmarkEnd w:id="249"/>
      <w:r w:rsidR="00307BBA" w:rsidRPr="00BD3FC5">
        <w:rPr>
          <w:rFonts w:cs="Times New Roman"/>
          <w:i/>
          <w:szCs w:val="28"/>
        </w:rPr>
        <w:t>:</w:t>
      </w:r>
    </w:p>
    <w:p w14:paraId="0A689C34" w14:textId="77777777" w:rsidR="00676B53" w:rsidRPr="00BD3FC5" w:rsidRDefault="00676B53" w:rsidP="00B8345F">
      <w:pPr>
        <w:rPr>
          <w:rFonts w:cs="Times New Roman"/>
          <w:szCs w:val="28"/>
        </w:rPr>
      </w:pPr>
      <w:r w:rsidRPr="00BD3FC5">
        <w:rPr>
          <w:rFonts w:cs="Times New Roman"/>
          <w:szCs w:val="28"/>
        </w:rPr>
        <w:t>Đá quý - bán quý: Trên địa bàn tỉnh Lai Châu có 3 điểm đá quý (corindon): Nậm Xẻ, Bản Bo và Bản Mận.</w:t>
      </w:r>
    </w:p>
    <w:p w14:paraId="6A3D3D65" w14:textId="4B699A9B" w:rsidR="00676B53" w:rsidRPr="00BD3FC5" w:rsidRDefault="00676B53" w:rsidP="00B8345F">
      <w:pPr>
        <w:rPr>
          <w:rFonts w:cs="Times New Roman"/>
          <w:szCs w:val="28"/>
        </w:rPr>
      </w:pPr>
      <w:r w:rsidRPr="00BD3FC5">
        <w:rPr>
          <w:rFonts w:cs="Times New Roman"/>
          <w:szCs w:val="28"/>
        </w:rPr>
        <w:t>Pyrit: Khoáng sản pyrit được phân bố khá phổ biến trên địa bàn tỉnh Lai Châu, bao gồm 10 điểm: Nậm Củm, Nậm Khao, Bản Bo, Pin Lau, Thèn Thàu, Dịu Sằng, Nậm Kha Á</w:t>
      </w:r>
      <w:r w:rsidR="0028044C" w:rsidRPr="00BD3FC5">
        <w:rPr>
          <w:rFonts w:cs="Times New Roman"/>
          <w:szCs w:val="28"/>
        </w:rPr>
        <w:t>,</w:t>
      </w:r>
      <w:r w:rsidRPr="00BD3FC5">
        <w:rPr>
          <w:rFonts w:cs="Times New Roman"/>
          <w:szCs w:val="28"/>
        </w:rPr>
        <w:t xml:space="preserve">... </w:t>
      </w:r>
    </w:p>
    <w:p w14:paraId="4A6948F9" w14:textId="77777777" w:rsidR="00676B53" w:rsidRPr="00BD3FC5" w:rsidRDefault="00676B53" w:rsidP="00B8345F">
      <w:pPr>
        <w:rPr>
          <w:rFonts w:cs="Times New Roman"/>
          <w:szCs w:val="28"/>
        </w:rPr>
      </w:pPr>
      <w:r w:rsidRPr="00BD3FC5">
        <w:rPr>
          <w:rFonts w:cs="Times New Roman"/>
          <w:szCs w:val="28"/>
        </w:rPr>
        <w:t>Kaolin: Trên địa bàn tỉnh hiện mới chỉ phát hiện 3 điểm kaolin: Huổi Han, Bản Mận, He Luang.</w:t>
      </w:r>
    </w:p>
    <w:p w14:paraId="442146E8" w14:textId="44EE36BF" w:rsidR="00676B53" w:rsidRPr="00BD3FC5" w:rsidRDefault="00676B53" w:rsidP="00B8345F">
      <w:pPr>
        <w:rPr>
          <w:rFonts w:cs="Times New Roman"/>
          <w:i/>
          <w:szCs w:val="28"/>
        </w:rPr>
      </w:pPr>
      <w:r w:rsidRPr="00BD3FC5">
        <w:rPr>
          <w:rFonts w:cs="Times New Roman"/>
          <w:i/>
          <w:szCs w:val="28"/>
        </w:rPr>
        <w:t>(4)</w:t>
      </w:r>
      <w:r w:rsidR="00A84B9D" w:rsidRPr="00BD3FC5">
        <w:rPr>
          <w:rFonts w:cs="Times New Roman"/>
          <w:i/>
          <w:szCs w:val="28"/>
        </w:rPr>
        <w:t>.</w:t>
      </w:r>
      <w:r w:rsidRPr="00BD3FC5">
        <w:rPr>
          <w:rFonts w:cs="Times New Roman"/>
          <w:i/>
          <w:szCs w:val="28"/>
        </w:rPr>
        <w:t xml:space="preserve"> Nhóm nguyên liệu hóa chất</w:t>
      </w:r>
      <w:r w:rsidR="00307BBA" w:rsidRPr="00BD3FC5">
        <w:rPr>
          <w:rFonts w:cs="Times New Roman"/>
          <w:i/>
          <w:szCs w:val="28"/>
        </w:rPr>
        <w:t>:</w:t>
      </w:r>
    </w:p>
    <w:p w14:paraId="4BAA12F0" w14:textId="77777777" w:rsidR="00676B53" w:rsidRPr="00BD3FC5" w:rsidRDefault="00676B53" w:rsidP="00B8345F">
      <w:pPr>
        <w:rPr>
          <w:rFonts w:cs="Times New Roman"/>
          <w:szCs w:val="28"/>
        </w:rPr>
      </w:pPr>
      <w:r w:rsidRPr="00BD3FC5">
        <w:rPr>
          <w:rFonts w:cs="Times New Roman"/>
          <w:szCs w:val="28"/>
        </w:rPr>
        <w:t xml:space="preserve">Barit: Hiện đã phát hiện 2 điểm barit là: Thèn Thàu, Đồng Pao. </w:t>
      </w:r>
    </w:p>
    <w:p w14:paraId="56A5672A" w14:textId="297FAE3D" w:rsidR="00676B53" w:rsidRPr="00BD3FC5" w:rsidRDefault="00676B53" w:rsidP="00B8345F">
      <w:pPr>
        <w:rPr>
          <w:rFonts w:cs="Times New Roman"/>
          <w:szCs w:val="28"/>
        </w:rPr>
      </w:pPr>
      <w:r w:rsidRPr="00BD3FC5">
        <w:rPr>
          <w:rFonts w:cs="Times New Roman"/>
          <w:szCs w:val="28"/>
        </w:rPr>
        <w:t xml:space="preserve">Potat </w:t>
      </w:r>
      <w:r w:rsidR="0019015C" w:rsidRPr="00BD3FC5">
        <w:rPr>
          <w:rFonts w:cs="Times New Roman"/>
          <w:szCs w:val="28"/>
        </w:rPr>
        <w:t>-</w:t>
      </w:r>
      <w:r w:rsidRPr="00BD3FC5">
        <w:rPr>
          <w:rFonts w:cs="Times New Roman"/>
          <w:szCs w:val="28"/>
        </w:rPr>
        <w:t xml:space="preserve"> Xut: Tại Lai Châu mới chỉ phát hiện được 1 điểm Potat - Xut là: Pu Sam Cáp.</w:t>
      </w:r>
    </w:p>
    <w:p w14:paraId="22739844" w14:textId="0584CAAE" w:rsidR="00676B53" w:rsidRPr="00BD3FC5" w:rsidRDefault="00676B53" w:rsidP="00B8345F">
      <w:pPr>
        <w:rPr>
          <w:rFonts w:cs="Times New Roman"/>
          <w:i/>
          <w:szCs w:val="28"/>
        </w:rPr>
      </w:pPr>
      <w:r w:rsidRPr="00BD3FC5">
        <w:rPr>
          <w:rFonts w:cs="Times New Roman"/>
          <w:i/>
          <w:szCs w:val="28"/>
        </w:rPr>
        <w:t>(5)</w:t>
      </w:r>
      <w:r w:rsidR="00A84B9D" w:rsidRPr="00BD3FC5">
        <w:rPr>
          <w:rFonts w:cs="Times New Roman"/>
          <w:i/>
          <w:szCs w:val="28"/>
        </w:rPr>
        <w:t>.</w:t>
      </w:r>
      <w:r w:rsidRPr="00BD3FC5">
        <w:rPr>
          <w:rFonts w:cs="Times New Roman"/>
          <w:i/>
          <w:szCs w:val="28"/>
        </w:rPr>
        <w:t xml:space="preserve"> Nhóm vật liệu xây dựng</w:t>
      </w:r>
      <w:r w:rsidR="00307BBA" w:rsidRPr="00BD3FC5">
        <w:rPr>
          <w:rFonts w:cs="Times New Roman"/>
          <w:i/>
          <w:szCs w:val="28"/>
        </w:rPr>
        <w:t>:</w:t>
      </w:r>
    </w:p>
    <w:p w14:paraId="47A532A8" w14:textId="60A46312" w:rsidR="00676B53" w:rsidRPr="00BD3FC5" w:rsidRDefault="00676B53" w:rsidP="00B8345F">
      <w:pPr>
        <w:rPr>
          <w:rFonts w:cs="Times New Roman"/>
          <w:spacing w:val="-4"/>
          <w:szCs w:val="28"/>
        </w:rPr>
      </w:pPr>
      <w:r w:rsidRPr="00BD3FC5">
        <w:rPr>
          <w:rFonts w:cs="Times New Roman"/>
          <w:spacing w:val="-4"/>
          <w:szCs w:val="28"/>
        </w:rPr>
        <w:t>Đá ốp lát: Trên địa bàn tỉnh Lai Châu mới xác định được 10 điểm đá ốp lát là: granit Dào San, syenit - granosyenit Bình Lư, diorit Nậm Lọ, diorit - horblem Mường Mô, bazan Bản Lang, đá vôi Bản Lang, đá vôi Pa So, silic sọc dả</w:t>
      </w:r>
      <w:r w:rsidR="007F2B3B" w:rsidRPr="00BD3FC5">
        <w:rPr>
          <w:rFonts w:cs="Times New Roman"/>
          <w:spacing w:val="-4"/>
          <w:szCs w:val="28"/>
        </w:rPr>
        <w:t>i Mường Mô</w:t>
      </w:r>
      <w:r w:rsidR="0028044C" w:rsidRPr="00BD3FC5">
        <w:rPr>
          <w:rFonts w:cs="Times New Roman"/>
          <w:spacing w:val="-4"/>
          <w:szCs w:val="28"/>
        </w:rPr>
        <w:t>,</w:t>
      </w:r>
      <w:r w:rsidR="007F2B3B" w:rsidRPr="00BD3FC5">
        <w:rPr>
          <w:rFonts w:cs="Times New Roman"/>
          <w:spacing w:val="-4"/>
          <w:szCs w:val="28"/>
        </w:rPr>
        <w:t>.</w:t>
      </w:r>
      <w:r w:rsidRPr="00BD3FC5">
        <w:rPr>
          <w:rFonts w:cs="Times New Roman"/>
          <w:spacing w:val="-4"/>
          <w:szCs w:val="28"/>
        </w:rPr>
        <w:t>..</w:t>
      </w:r>
    </w:p>
    <w:p w14:paraId="27953B96" w14:textId="1CC65375" w:rsidR="00676B53" w:rsidRPr="00BD3FC5" w:rsidRDefault="00676B53" w:rsidP="00B8345F">
      <w:pPr>
        <w:rPr>
          <w:rFonts w:cs="Times New Roman"/>
          <w:szCs w:val="28"/>
        </w:rPr>
      </w:pPr>
      <w:r w:rsidRPr="00BD3FC5">
        <w:rPr>
          <w:rFonts w:cs="Times New Roman"/>
          <w:szCs w:val="28"/>
        </w:rPr>
        <w:t xml:space="preserve">Đá vôi xi măng: Trên địa bàn tỉnh Lai Châu đã phát hiện 4 điểm đá vôi xi măng: Pa Tần, Nậm Khao, Can Hồ, Mường Mô. Đá vôi đủ chất lượng làm xi măng ở tỉnh Lai Châu không nhiều, hiện nay mới thấy 4 điểm. Đá vôi ở đây có chất lượng tốt, diện </w:t>
      </w:r>
      <w:r w:rsidR="00046373" w:rsidRPr="00BD3FC5">
        <w:rPr>
          <w:rFonts w:cs="Times New Roman"/>
          <w:szCs w:val="28"/>
        </w:rPr>
        <w:t xml:space="preserve">tích </w:t>
      </w:r>
      <w:r w:rsidRPr="00BD3FC5">
        <w:rPr>
          <w:rFonts w:cs="Times New Roman"/>
          <w:szCs w:val="28"/>
        </w:rPr>
        <w:t>lớn, giao thông thuận lợi nên đầu tư khai thác làm nguyên liệu xi măng.</w:t>
      </w:r>
    </w:p>
    <w:p w14:paraId="231BBA31" w14:textId="77777777" w:rsidR="00676B53" w:rsidRPr="00BD3FC5" w:rsidRDefault="00676B53" w:rsidP="00B8345F">
      <w:pPr>
        <w:rPr>
          <w:rFonts w:cs="Times New Roman"/>
          <w:szCs w:val="28"/>
        </w:rPr>
      </w:pPr>
      <w:r w:rsidRPr="00BD3FC5">
        <w:rPr>
          <w:rFonts w:cs="Times New Roman"/>
          <w:szCs w:val="28"/>
        </w:rPr>
        <w:t>Đá phiến lợp: Hiện nay trên địa bàn tỉnh Lai Châu đã phát hiện 4 điểm đá. Các công trình khai thác đá phiến lợp ở Lai Châu hiện nay đều đang được mở rộng, các sản phẩm phần lớn dùng cho xuất khẩu.</w:t>
      </w:r>
    </w:p>
    <w:p w14:paraId="79C2B553" w14:textId="77777777" w:rsidR="00676B53" w:rsidRPr="00BD3FC5" w:rsidRDefault="00676B53" w:rsidP="00B8345F">
      <w:pPr>
        <w:rPr>
          <w:rFonts w:cs="Times New Roman"/>
          <w:spacing w:val="-4"/>
          <w:szCs w:val="28"/>
        </w:rPr>
      </w:pPr>
      <w:r w:rsidRPr="00BD3FC5">
        <w:rPr>
          <w:rFonts w:cs="Times New Roman"/>
          <w:spacing w:val="-4"/>
          <w:szCs w:val="28"/>
        </w:rPr>
        <w:t>Đá vôi xây dựng: Trên địa bàn tỉnh Lai Châu, đá vôi xây dựng rất phong phú.</w:t>
      </w:r>
    </w:p>
    <w:p w14:paraId="3DB334F4" w14:textId="1870DBD5" w:rsidR="00676B53" w:rsidRPr="00BD3FC5" w:rsidRDefault="00676B53" w:rsidP="00B8345F">
      <w:pPr>
        <w:rPr>
          <w:rFonts w:cs="Times New Roman"/>
          <w:i/>
          <w:szCs w:val="28"/>
        </w:rPr>
      </w:pPr>
      <w:r w:rsidRPr="00BD3FC5">
        <w:rPr>
          <w:rFonts w:cs="Times New Roman"/>
          <w:i/>
          <w:szCs w:val="28"/>
        </w:rPr>
        <w:t>(6)</w:t>
      </w:r>
      <w:r w:rsidR="00A84B9D" w:rsidRPr="00BD3FC5">
        <w:rPr>
          <w:rFonts w:cs="Times New Roman"/>
          <w:i/>
          <w:szCs w:val="28"/>
        </w:rPr>
        <w:t>.</w:t>
      </w:r>
      <w:r w:rsidRPr="00BD3FC5">
        <w:rPr>
          <w:rFonts w:cs="Times New Roman"/>
          <w:i/>
          <w:szCs w:val="28"/>
        </w:rPr>
        <w:t xml:space="preserve"> Nhóm nước nóng, nước khoáng</w:t>
      </w:r>
      <w:r w:rsidR="00307BBA" w:rsidRPr="00BD3FC5">
        <w:rPr>
          <w:rFonts w:cs="Times New Roman"/>
          <w:i/>
          <w:szCs w:val="28"/>
        </w:rPr>
        <w:t>:</w:t>
      </w:r>
    </w:p>
    <w:p w14:paraId="1F033B9A" w14:textId="64997349" w:rsidR="00676B53" w:rsidRPr="00BD3FC5" w:rsidRDefault="00676B53" w:rsidP="00B8345F">
      <w:pPr>
        <w:rPr>
          <w:rFonts w:cs="Times New Roman"/>
          <w:szCs w:val="28"/>
        </w:rPr>
      </w:pPr>
      <w:r w:rsidRPr="00BD3FC5">
        <w:rPr>
          <w:rFonts w:cs="Times New Roman"/>
          <w:szCs w:val="28"/>
        </w:rPr>
        <w:t xml:space="preserve">Trên địa bàn tỉnh Lai Châu có 21 điểm nước nóng - nước khoáng là: Nà </w:t>
      </w:r>
      <w:r w:rsidRPr="00BD3FC5">
        <w:rPr>
          <w:rFonts w:cs="Times New Roman"/>
          <w:szCs w:val="28"/>
        </w:rPr>
        <w:lastRenderedPageBreak/>
        <w:t>Ban, Bản Hon, Tả Pao Hồ 1 và 2, Vàng Bó, Pắc Thà, Phình Phát, Nậm Ngà</w:t>
      </w:r>
      <w:r w:rsidR="0028044C" w:rsidRPr="00BD3FC5">
        <w:rPr>
          <w:rFonts w:cs="Times New Roman"/>
          <w:szCs w:val="28"/>
        </w:rPr>
        <w:t>,</w:t>
      </w:r>
      <w:r w:rsidRPr="00BD3FC5">
        <w:rPr>
          <w:rFonts w:cs="Times New Roman"/>
          <w:szCs w:val="28"/>
        </w:rPr>
        <w:t>... Tài nguyên nước nóng - nước khoáng trên địa bàn tỉnh rất phong phú, có giá trị sử dụng trong việc: chữa bệnh và tổ chức các hoạt động du lịch.</w:t>
      </w:r>
    </w:p>
    <w:p w14:paraId="2BA51DED" w14:textId="2BC2D5FE" w:rsidR="00A00BAC" w:rsidRPr="00BD3FC5" w:rsidRDefault="00D10B1F" w:rsidP="00B8345F">
      <w:pPr>
        <w:rPr>
          <w:rFonts w:cs="Times New Roman"/>
          <w:b/>
          <w:i/>
          <w:szCs w:val="28"/>
          <w:lang w:val="en-US"/>
        </w:rPr>
      </w:pPr>
      <w:r w:rsidRPr="00BD3FC5">
        <w:rPr>
          <w:rFonts w:cs="Times New Roman"/>
          <w:b/>
          <w:i/>
          <w:szCs w:val="28"/>
          <w:lang w:val="en-US"/>
        </w:rPr>
        <w:t>c</w:t>
      </w:r>
      <w:r w:rsidR="005E0965" w:rsidRPr="00BD3FC5">
        <w:rPr>
          <w:rFonts w:cs="Times New Roman"/>
          <w:b/>
          <w:i/>
          <w:szCs w:val="28"/>
          <w:lang w:val="en-US"/>
        </w:rPr>
        <w:t>.</w:t>
      </w:r>
      <w:r w:rsidR="00A00BAC" w:rsidRPr="00BD3FC5">
        <w:rPr>
          <w:rFonts w:cs="Times New Roman"/>
          <w:b/>
          <w:i/>
          <w:szCs w:val="28"/>
          <w:lang w:val="en-US"/>
        </w:rPr>
        <w:t xml:space="preserve"> Tài nguyên danh lam thắng cảnh</w:t>
      </w:r>
      <w:r w:rsidR="005E0965" w:rsidRPr="00BD3FC5">
        <w:rPr>
          <w:rFonts w:cs="Times New Roman"/>
          <w:b/>
          <w:i/>
          <w:szCs w:val="28"/>
          <w:lang w:val="en-US"/>
        </w:rPr>
        <w:t>:</w:t>
      </w:r>
    </w:p>
    <w:p w14:paraId="12916928" w14:textId="679870B9" w:rsidR="00A00BAC" w:rsidRPr="00BD3FC5" w:rsidRDefault="00A00BAC" w:rsidP="00B8345F">
      <w:pPr>
        <w:rPr>
          <w:rFonts w:cs="Times New Roman"/>
          <w:szCs w:val="28"/>
        </w:rPr>
      </w:pPr>
      <w:r w:rsidRPr="00BD3FC5">
        <w:rPr>
          <w:rFonts w:cs="Times New Roman"/>
          <w:szCs w:val="28"/>
        </w:rPr>
        <w:t>Nhằm phát huy lợi thế về tài nguyên du lịch nhân văn, tỉnh Lai Châu đã tập trung quy hoạch, xây dựng một số bản văn hóa du lịch cộng đồng, điểm nhấn là loại hình du lịch homestay, du lịch trải nghiệm, dần trở thành sản phẩm du lịch đặc trưng, thu hút khách thăm quan, mang lại nguồn thu nhập cho người dân địa phương. Trong số 16 khu, điểm du lịch đã được UBND tỉnh công nhận, có 13 khu, điểm là làng văn hóa du lịch</w:t>
      </w:r>
      <w:r w:rsidR="009121BD" w:rsidRPr="00BD3FC5">
        <w:rPr>
          <w:rFonts w:cs="Times New Roman"/>
          <w:szCs w:val="28"/>
        </w:rPr>
        <w:t>, có 2 khu danh lam thắng cảnh được xếp hạng quốc gia là Thác Cầu Mây và Cổng Trời</w:t>
      </w:r>
      <w:r w:rsidRPr="00BD3FC5">
        <w:rPr>
          <w:rFonts w:cs="Times New Roman"/>
          <w:szCs w:val="28"/>
        </w:rPr>
        <w:t>. Trong đó, bản Sin Suối Hồ được vinh danh là “Làng du lịch cộng đồng tiêu biểu năm 2019”. Tại các điểm du lịch cộng đồng thường xuyên duy trì đội văn nghệ và sinh hoạt văn hóa dân gian phục vụ du khách. Ngoài ra, bảo tồn, phát triển sản phẩm chợ phiên trở thành sản phẩm du lịch hấp dẫn, thu hút khách du lịch đến thăm quan, tìm hiểu.</w:t>
      </w:r>
    </w:p>
    <w:p w14:paraId="2925D758" w14:textId="34A3F3D1" w:rsidR="00A00BAC" w:rsidRPr="00BD3FC5" w:rsidRDefault="00A00BAC" w:rsidP="00B8345F">
      <w:pPr>
        <w:rPr>
          <w:rFonts w:cs="Times New Roman"/>
          <w:szCs w:val="28"/>
        </w:rPr>
      </w:pPr>
      <w:r w:rsidRPr="00BD3FC5">
        <w:rPr>
          <w:rFonts w:cs="Times New Roman"/>
          <w:szCs w:val="28"/>
        </w:rPr>
        <w:t>Một số khu, điểm du lịch cơ bản đáp ứng tiêu chuẩn để UBND cấp tỉnh công nhận. Pu</w:t>
      </w:r>
      <w:r w:rsidR="00B9206E" w:rsidRPr="00BD3FC5">
        <w:rPr>
          <w:rFonts w:cs="Times New Roman"/>
          <w:szCs w:val="28"/>
        </w:rPr>
        <w:t xml:space="preserve"> Sam Cáp</w:t>
      </w:r>
      <w:r w:rsidRPr="00BD3FC5">
        <w:rPr>
          <w:rFonts w:cs="Times New Roman"/>
          <w:szCs w:val="28"/>
        </w:rPr>
        <w:t xml:space="preserve"> đã được công nhận là khu di tích quốc gia; </w:t>
      </w:r>
      <w:r w:rsidR="00B9206E" w:rsidRPr="00BD3FC5">
        <w:rPr>
          <w:rFonts w:cs="Times New Roman"/>
          <w:szCs w:val="28"/>
        </w:rPr>
        <w:t>k</w:t>
      </w:r>
      <w:r w:rsidRPr="00BD3FC5">
        <w:rPr>
          <w:rFonts w:cs="Times New Roman"/>
          <w:szCs w:val="28"/>
        </w:rPr>
        <w:t xml:space="preserve">hu di tích bia và đền vua Lê Thái Tổ được công nhận là di tích lịch sử cấp quốc gia; khu vực cửa khẩu Ma Lù Thàng được nâng cấp thành cửa khẩu quốc tế năm 2020 (theo Nghị quyết số 63/NQ-CP ngày </w:t>
      </w:r>
      <w:r w:rsidR="006570D6" w:rsidRPr="00BD3FC5">
        <w:rPr>
          <w:rFonts w:cs="Times New Roman"/>
          <w:szCs w:val="28"/>
        </w:rPr>
        <w:t>0</w:t>
      </w:r>
      <w:r w:rsidRPr="00BD3FC5">
        <w:rPr>
          <w:rFonts w:cs="Times New Roman"/>
          <w:szCs w:val="28"/>
        </w:rPr>
        <w:t xml:space="preserve">7/5/2020 của Chính phủ về việc </w:t>
      </w:r>
      <w:r w:rsidR="00B9206E" w:rsidRPr="00BD3FC5">
        <w:rPr>
          <w:rFonts w:cs="Times New Roman"/>
          <w:szCs w:val="28"/>
        </w:rPr>
        <w:t>p</w:t>
      </w:r>
      <w:r w:rsidRPr="00BD3FC5">
        <w:rPr>
          <w:rFonts w:cs="Times New Roman"/>
          <w:szCs w:val="28"/>
        </w:rPr>
        <w:t>hê duyệt nâng cấp cặp cửa khẩu song phương Ma Lù Thàng (Việt Nam)</w:t>
      </w:r>
      <w:r w:rsidR="00B9206E" w:rsidRPr="00BD3FC5">
        <w:rPr>
          <w:rFonts w:cs="Times New Roman"/>
          <w:szCs w:val="28"/>
        </w:rPr>
        <w:t xml:space="preserve"> </w:t>
      </w:r>
      <w:r w:rsidRPr="00BD3FC5">
        <w:rPr>
          <w:rFonts w:cs="Times New Roman"/>
          <w:szCs w:val="28"/>
        </w:rPr>
        <w:t xml:space="preserve">- Kim Thủy Hà (Trung Quốc) lên cửa khẩu quốc tế). Các điểm du lịch thị trấn Sìn Hồ, bản Gia Khâu 1, Gia </w:t>
      </w:r>
      <w:r w:rsidR="00B9206E" w:rsidRPr="00BD3FC5">
        <w:rPr>
          <w:rFonts w:cs="Times New Roman"/>
          <w:szCs w:val="28"/>
        </w:rPr>
        <w:t>K</w:t>
      </w:r>
      <w:r w:rsidRPr="00BD3FC5">
        <w:rPr>
          <w:rFonts w:cs="Times New Roman"/>
          <w:szCs w:val="28"/>
        </w:rPr>
        <w:t>hâu 2, Sì Thâu Chải (xã Hồ Thầu), bản Hon, Vàng Pheo (xã Mường So), Nà Luồng (xã Nà Tăm), động Tiên Sơn, thác Tác Tình và khu vực đèo Hoàng Liên Sơn đã được UBND tỉnh công nhận</w:t>
      </w:r>
    </w:p>
    <w:p w14:paraId="12C9CF9E" w14:textId="36B04B72" w:rsidR="00A00BAC" w:rsidRPr="00BD3FC5" w:rsidRDefault="00A00BAC" w:rsidP="00B8345F">
      <w:pPr>
        <w:rPr>
          <w:rFonts w:cs="Times New Roman"/>
          <w:szCs w:val="28"/>
        </w:rPr>
      </w:pPr>
      <w:r w:rsidRPr="00BD3FC5">
        <w:rPr>
          <w:rFonts w:cs="Times New Roman"/>
          <w:szCs w:val="28"/>
        </w:rPr>
        <w:t xml:space="preserve">Tuy nhiên, việc phát triển các khu, điểm du lịch cộng đồng vẫn tồn tại một số hạn chế, là rào cản để tiếp tục mở rộng, tạo thành điểm đến thật sự đặc trưng, hấp dẫn khách du lịch của tỉnh. Cơ sở vật chất kỹ thuật phục vụ du lịch tại các bản văn hóa du lịch còn rất hạn chế. Đa số các bản văn hóa du lịch chưa được quy hoạch chi tiết để khai thác triệt để tiềm năng, lợi thế sẵn có; thiếu không gian sinh </w:t>
      </w:r>
      <w:r w:rsidRPr="00BD3FC5">
        <w:rPr>
          <w:rFonts w:cs="Times New Roman"/>
          <w:szCs w:val="28"/>
        </w:rPr>
        <w:lastRenderedPageBreak/>
        <w:t>hoạt truyền thống (nhà truyền thống) để tổ chức các hoạt động văn hóa, tạo điểm nhấn, khác biệt. Một số bản văn hóa du lịch còn thiếu hệ thống homestay phục vụ du khách (như bản San Thàng, Sì Thâu Chải), hệ thống đường xá, cảnh quan thiếu tính đồng bộ, chưa hấp dẫn khách du lịch</w:t>
      </w:r>
      <w:r w:rsidR="00A84F15" w:rsidRPr="00BD3FC5">
        <w:rPr>
          <w:rFonts w:cs="Times New Roman"/>
          <w:szCs w:val="28"/>
        </w:rPr>
        <w:t>.</w:t>
      </w:r>
    </w:p>
    <w:p w14:paraId="680A96DB" w14:textId="77777777" w:rsidR="00FB1676" w:rsidRPr="00BD3FC5" w:rsidRDefault="00FB1676" w:rsidP="00B8345F">
      <w:pPr>
        <w:pStyle w:val="Heading3"/>
        <w:rPr>
          <w:szCs w:val="28"/>
        </w:rPr>
      </w:pPr>
      <w:bookmarkStart w:id="250" w:name="_Toc77513434"/>
      <w:bookmarkStart w:id="251" w:name="_Toc88407636"/>
      <w:bookmarkStart w:id="252" w:name="_Toc65151346"/>
      <w:bookmarkStart w:id="253" w:name="_Toc134400660"/>
      <w:r w:rsidRPr="00BD3FC5">
        <w:rPr>
          <w:szCs w:val="28"/>
        </w:rPr>
        <w:t>2.2.5. Điều kiện về kinh tế tỉnh Lai Châu</w:t>
      </w:r>
      <w:bookmarkEnd w:id="250"/>
      <w:bookmarkEnd w:id="251"/>
      <w:bookmarkEnd w:id="253"/>
    </w:p>
    <w:p w14:paraId="794A4917" w14:textId="491AC265" w:rsidR="00FB1676" w:rsidRPr="00BD3FC5" w:rsidRDefault="00FB1676" w:rsidP="00B8345F">
      <w:pPr>
        <w:rPr>
          <w:rFonts w:cs="Times New Roman"/>
          <w:szCs w:val="28"/>
        </w:rPr>
      </w:pPr>
      <w:r w:rsidRPr="00BD3FC5">
        <w:rPr>
          <w:rFonts w:cs="Times New Roman"/>
          <w:szCs w:val="28"/>
        </w:rPr>
        <w:t xml:space="preserve">- </w:t>
      </w:r>
      <w:r w:rsidRPr="00BD3FC5">
        <w:rPr>
          <w:rFonts w:eastAsiaTheme="minorHAnsi" w:cs="Times New Roman"/>
          <w:szCs w:val="28"/>
        </w:rPr>
        <w:t>T</w:t>
      </w:r>
      <w:r w:rsidRPr="00BD3FC5">
        <w:rPr>
          <w:rFonts w:cs="Times New Roman"/>
          <w:szCs w:val="28"/>
        </w:rPr>
        <w:t>ăng trưởng kinh tế bình quân giai đoạn 2011</w:t>
      </w:r>
      <w:r w:rsidR="00EB0E09" w:rsidRPr="00BD3FC5">
        <w:rPr>
          <w:rFonts w:cs="Times New Roman"/>
          <w:szCs w:val="28"/>
        </w:rPr>
        <w:t xml:space="preserve"> </w:t>
      </w:r>
      <w:r w:rsidRPr="00BD3FC5">
        <w:rPr>
          <w:rFonts w:cs="Times New Roman"/>
          <w:szCs w:val="28"/>
        </w:rPr>
        <w:t>-</w:t>
      </w:r>
      <w:r w:rsidR="00EB0E09" w:rsidRPr="00BD3FC5">
        <w:rPr>
          <w:rFonts w:cs="Times New Roman"/>
          <w:szCs w:val="28"/>
        </w:rPr>
        <w:t xml:space="preserve"> </w:t>
      </w:r>
      <w:r w:rsidRPr="00BD3FC5">
        <w:rPr>
          <w:rFonts w:cs="Times New Roman"/>
          <w:szCs w:val="28"/>
        </w:rPr>
        <w:t>2020 đạt 9,89%/năm (giai đoạn 2011</w:t>
      </w:r>
      <w:r w:rsidR="00EB0E09" w:rsidRPr="00BD3FC5">
        <w:rPr>
          <w:rFonts w:cs="Times New Roman"/>
          <w:szCs w:val="28"/>
        </w:rPr>
        <w:t xml:space="preserve"> </w:t>
      </w:r>
      <w:r w:rsidRPr="00BD3FC5">
        <w:rPr>
          <w:rFonts w:cs="Times New Roman"/>
          <w:szCs w:val="28"/>
        </w:rPr>
        <w:t>-</w:t>
      </w:r>
      <w:r w:rsidR="00EB0E09" w:rsidRPr="00BD3FC5">
        <w:rPr>
          <w:rFonts w:cs="Times New Roman"/>
          <w:szCs w:val="28"/>
        </w:rPr>
        <w:t xml:space="preserve"> </w:t>
      </w:r>
      <w:r w:rsidRPr="00BD3FC5">
        <w:rPr>
          <w:rFonts w:cs="Times New Roman"/>
          <w:szCs w:val="28"/>
        </w:rPr>
        <w:t>2015 tăng 8,1%/năm, giai đoạn 2016</w:t>
      </w:r>
      <w:r w:rsidR="00EB0E09" w:rsidRPr="00BD3FC5">
        <w:rPr>
          <w:rFonts w:cs="Times New Roman"/>
          <w:szCs w:val="28"/>
        </w:rPr>
        <w:t xml:space="preserve"> </w:t>
      </w:r>
      <w:r w:rsidRPr="00BD3FC5">
        <w:rPr>
          <w:rFonts w:cs="Times New Roman"/>
          <w:szCs w:val="28"/>
        </w:rPr>
        <w:t>-</w:t>
      </w:r>
      <w:r w:rsidR="00EB0E09" w:rsidRPr="00BD3FC5">
        <w:rPr>
          <w:rFonts w:cs="Times New Roman"/>
          <w:szCs w:val="28"/>
        </w:rPr>
        <w:t xml:space="preserve"> </w:t>
      </w:r>
      <w:r w:rsidRPr="00BD3FC5">
        <w:rPr>
          <w:rFonts w:cs="Times New Roman"/>
          <w:szCs w:val="28"/>
        </w:rPr>
        <w:t>2020 tăng 11,69%/năm). Trong đó, tăng trưởng khu vực công nghiệp - xây dựng đạt 21,5%/năm; khu vự</w:t>
      </w:r>
      <w:r w:rsidR="007B41A2" w:rsidRPr="00BD3FC5">
        <w:rPr>
          <w:rFonts w:cs="Times New Roman"/>
          <w:szCs w:val="28"/>
        </w:rPr>
        <w:t xml:space="preserve">c nông, lâm nghiệp và thuỷ sản </w:t>
      </w:r>
      <w:r w:rsidRPr="00BD3FC5">
        <w:rPr>
          <w:rFonts w:cs="Times New Roman"/>
          <w:szCs w:val="28"/>
        </w:rPr>
        <w:t>đạt 4,81%/năm; khu v</w:t>
      </w:r>
      <w:r w:rsidR="006570D6" w:rsidRPr="00BD3FC5">
        <w:rPr>
          <w:rFonts w:cs="Times New Roman"/>
          <w:szCs w:val="28"/>
        </w:rPr>
        <w:t>ực dịch vụ đạt 5,17%/năm.</w:t>
      </w:r>
    </w:p>
    <w:p w14:paraId="31E2E906" w14:textId="400E9095" w:rsidR="00FB1676" w:rsidRPr="00BD3FC5" w:rsidRDefault="00FB1676" w:rsidP="00B8345F">
      <w:pPr>
        <w:rPr>
          <w:rFonts w:cs="Times New Roman"/>
          <w:spacing w:val="-2"/>
          <w:szCs w:val="28"/>
        </w:rPr>
      </w:pPr>
      <w:r w:rsidRPr="00BD3FC5">
        <w:rPr>
          <w:rFonts w:cs="Times New Roman"/>
          <w:spacing w:val="-2"/>
          <w:szCs w:val="28"/>
        </w:rPr>
        <w:t>- Trong giai đoạn 2011</w:t>
      </w:r>
      <w:r w:rsidR="00EB0E09" w:rsidRPr="00BD3FC5">
        <w:rPr>
          <w:rFonts w:cs="Times New Roman"/>
          <w:spacing w:val="-2"/>
          <w:szCs w:val="28"/>
        </w:rPr>
        <w:t xml:space="preserve"> </w:t>
      </w:r>
      <w:r w:rsidRPr="00BD3FC5">
        <w:rPr>
          <w:rFonts w:cs="Times New Roman"/>
          <w:spacing w:val="-2"/>
          <w:szCs w:val="28"/>
        </w:rPr>
        <w:t>-</w:t>
      </w:r>
      <w:r w:rsidR="00EB0E09" w:rsidRPr="00BD3FC5">
        <w:rPr>
          <w:rFonts w:cs="Times New Roman"/>
          <w:spacing w:val="-2"/>
          <w:szCs w:val="28"/>
        </w:rPr>
        <w:t xml:space="preserve"> </w:t>
      </w:r>
      <w:r w:rsidRPr="00BD3FC5">
        <w:rPr>
          <w:rFonts w:cs="Times New Roman"/>
          <w:spacing w:val="-2"/>
          <w:szCs w:val="28"/>
        </w:rPr>
        <w:t xml:space="preserve">2020 quy mô tổng sản phẩm GRDP (theo giá so sánh năm 2010) trên địa bàn tỉnh đều có xu hướng tăng hàng năm (trừ năm 2019). Năm 2020, quy mô GRDP đạt 12.464,03 tỷ đồng (theo giá so sánh năm 2010), tốc độ tăng trưởng ước đạt 7,95% so với năm 2019. Tuy nhiên, quy mô kinh tế của tỉnh Lai Châu chiếm chưa đến 1% tổng GDP cả </w:t>
      </w:r>
      <w:r w:rsidR="00046373" w:rsidRPr="00BD3FC5">
        <w:rPr>
          <w:rFonts w:cs="Times New Roman"/>
          <w:spacing w:val="-2"/>
          <w:szCs w:val="28"/>
        </w:rPr>
        <w:t xml:space="preserve">nước. So sánh </w:t>
      </w:r>
      <w:r w:rsidRPr="00BD3FC5">
        <w:rPr>
          <w:rFonts w:cs="Times New Roman"/>
          <w:spacing w:val="-2"/>
          <w:szCs w:val="28"/>
        </w:rPr>
        <w:t xml:space="preserve">quy mô nền kinh tế </w:t>
      </w:r>
      <w:r w:rsidR="00046373" w:rsidRPr="00BD3FC5">
        <w:rPr>
          <w:rFonts w:cs="Times New Roman"/>
          <w:spacing w:val="-2"/>
          <w:szCs w:val="28"/>
        </w:rPr>
        <w:t xml:space="preserve">Lai Châu </w:t>
      </w:r>
      <w:r w:rsidRPr="00BD3FC5">
        <w:rPr>
          <w:rFonts w:cs="Times New Roman"/>
          <w:spacing w:val="-2"/>
          <w:szCs w:val="28"/>
        </w:rPr>
        <w:t>với c</w:t>
      </w:r>
      <w:r w:rsidR="00611B40" w:rsidRPr="00BD3FC5">
        <w:rPr>
          <w:rFonts w:cs="Times New Roman"/>
          <w:spacing w:val="-2"/>
          <w:szCs w:val="28"/>
        </w:rPr>
        <w:t>ác tỉnh trong vùng Trung du và M</w:t>
      </w:r>
      <w:r w:rsidRPr="00BD3FC5">
        <w:rPr>
          <w:rFonts w:cs="Times New Roman"/>
          <w:spacing w:val="-2"/>
          <w:szCs w:val="28"/>
        </w:rPr>
        <w:t>iền núi phía Bắc thì Lai Châu chỉ đứng 12/14, và đứng thứ 07/07 so với các tỉnh ở khu vực Tây Bắc. GRDP bình quân đầu người theo giá hiện hành đến năm 2020 ước đạt 43,17 triệu đồng/người, tăng 2.04 triệu đồng so với năm 2019 và gấp 4,4 lần so với năm 2010, đứng thứ 9/</w:t>
      </w:r>
      <w:r w:rsidR="00611B40" w:rsidRPr="00BD3FC5">
        <w:rPr>
          <w:rFonts w:cs="Times New Roman"/>
          <w:spacing w:val="-2"/>
          <w:szCs w:val="28"/>
        </w:rPr>
        <w:t>14 tỉnh trong vùng Trung du và M</w:t>
      </w:r>
      <w:r w:rsidRPr="00BD3FC5">
        <w:rPr>
          <w:rFonts w:cs="Times New Roman"/>
          <w:spacing w:val="-2"/>
          <w:szCs w:val="28"/>
        </w:rPr>
        <w:t>iền núi phía Bắc và bằng khoảng 60% cả nước.</w:t>
      </w:r>
    </w:p>
    <w:p w14:paraId="691253C8" w14:textId="2F287EF5" w:rsidR="00FB1676" w:rsidRPr="00BD3FC5" w:rsidRDefault="00FB1676" w:rsidP="00B8345F">
      <w:pPr>
        <w:rPr>
          <w:rFonts w:cs="Times New Roman"/>
          <w:spacing w:val="-2"/>
          <w:szCs w:val="28"/>
        </w:rPr>
      </w:pPr>
      <w:r w:rsidRPr="00BD3FC5">
        <w:rPr>
          <w:rFonts w:cs="Times New Roman"/>
          <w:spacing w:val="-2"/>
          <w:szCs w:val="28"/>
        </w:rPr>
        <w:t xml:space="preserve">- </w:t>
      </w:r>
      <w:r w:rsidR="007B41A2" w:rsidRPr="00BD3FC5">
        <w:rPr>
          <w:rFonts w:cs="Times New Roman"/>
          <w:spacing w:val="-2"/>
          <w:szCs w:val="28"/>
        </w:rPr>
        <w:t>Công nghiệp - xây dựng</w:t>
      </w:r>
      <w:r w:rsidRPr="00BD3FC5">
        <w:rPr>
          <w:rFonts w:cs="Times New Roman"/>
          <w:spacing w:val="-2"/>
          <w:szCs w:val="28"/>
        </w:rPr>
        <w:t xml:space="preserve"> là ngành có tốc độ tăng trưởng cao và đây là ngành có triển vọng phát triển nhanh trong thời gian tới. GRDP của ngành tăng từ 757,54 tỷ năm 2011 lên 5.230,05 tỷ năm 2020 (so đầu kỳ với cuối kỳ</w:t>
      </w:r>
      <w:r w:rsidR="00CD00F6" w:rsidRPr="00BD3FC5">
        <w:rPr>
          <w:rFonts w:cs="Times New Roman"/>
          <w:spacing w:val="-2"/>
          <w:szCs w:val="28"/>
        </w:rPr>
        <w:t xml:space="preserve"> </w:t>
      </w:r>
      <w:r w:rsidRPr="00BD3FC5">
        <w:rPr>
          <w:rFonts w:cs="Times New Roman"/>
          <w:spacing w:val="-2"/>
          <w:szCs w:val="28"/>
        </w:rPr>
        <w:t xml:space="preserve">tăng trưởng của ngành </w:t>
      </w:r>
      <w:r w:rsidR="007B41A2" w:rsidRPr="00BD3FC5">
        <w:rPr>
          <w:rFonts w:cs="Times New Roman"/>
          <w:spacing w:val="-2"/>
          <w:szCs w:val="28"/>
        </w:rPr>
        <w:t>công nghiệp - xây dựng</w:t>
      </w:r>
      <w:r w:rsidRPr="00BD3FC5">
        <w:rPr>
          <w:rFonts w:cs="Times New Roman"/>
          <w:spacing w:val="-2"/>
          <w:szCs w:val="28"/>
        </w:rPr>
        <w:t xml:space="preserve"> là 590%). Riêng năm 2020, ngành vẫn duy trì mức tăng trưởng hai con số, ở mức 15,58% so với năm 2019, chiếm 41,96% giá trị tăng thêm, đóng góp 6,11 điểm % trong tăng trưởng. Động lực tăng trưởng kinh tế</w:t>
      </w:r>
      <w:r w:rsidR="007B41A2" w:rsidRPr="00BD3FC5">
        <w:rPr>
          <w:rFonts w:cs="Times New Roman"/>
          <w:spacing w:val="-2"/>
          <w:szCs w:val="28"/>
        </w:rPr>
        <w:t xml:space="preserve"> của tỉnh chủ yếu là ngành công nghiệp - xây dựng</w:t>
      </w:r>
      <w:r w:rsidRPr="00BD3FC5">
        <w:rPr>
          <w:rFonts w:cs="Times New Roman"/>
          <w:spacing w:val="-2"/>
          <w:szCs w:val="28"/>
        </w:rPr>
        <w:t xml:space="preserve">, đặc biệt là ngành </w:t>
      </w:r>
      <w:r w:rsidR="007B41A2" w:rsidRPr="00BD3FC5">
        <w:rPr>
          <w:rFonts w:cs="Times New Roman"/>
          <w:spacing w:val="-2"/>
          <w:szCs w:val="28"/>
        </w:rPr>
        <w:t>công nghiệp</w:t>
      </w:r>
      <w:r w:rsidRPr="00BD3FC5">
        <w:rPr>
          <w:rFonts w:cs="Times New Roman"/>
          <w:spacing w:val="-2"/>
          <w:szCs w:val="28"/>
        </w:rPr>
        <w:t>.</w:t>
      </w:r>
    </w:p>
    <w:p w14:paraId="7F25203B" w14:textId="5EDBE719" w:rsidR="00FB1676" w:rsidRPr="00BD3FC5" w:rsidRDefault="00FB1676" w:rsidP="00B8345F">
      <w:pPr>
        <w:rPr>
          <w:rFonts w:cs="Times New Roman"/>
          <w:szCs w:val="28"/>
        </w:rPr>
      </w:pPr>
      <w:r w:rsidRPr="00BD3FC5">
        <w:rPr>
          <w:rFonts w:cs="Times New Roman"/>
          <w:szCs w:val="28"/>
        </w:rPr>
        <w:t xml:space="preserve">Chuyển dịch cơ cấu giữa 3 khu vực </w:t>
      </w:r>
      <w:r w:rsidR="007B41A2" w:rsidRPr="00BD3FC5">
        <w:rPr>
          <w:rFonts w:cs="Times New Roman"/>
          <w:szCs w:val="28"/>
        </w:rPr>
        <w:t>nông</w:t>
      </w:r>
      <w:r w:rsidRPr="00BD3FC5">
        <w:rPr>
          <w:rFonts w:cs="Times New Roman"/>
          <w:szCs w:val="28"/>
        </w:rPr>
        <w:t>,</w:t>
      </w:r>
      <w:r w:rsidR="007B41A2" w:rsidRPr="00BD3FC5">
        <w:rPr>
          <w:rFonts w:cs="Times New Roman"/>
          <w:szCs w:val="28"/>
        </w:rPr>
        <w:t xml:space="preserve"> lâm nghiệp, thủy sản,</w:t>
      </w:r>
      <w:r w:rsidRPr="00BD3FC5">
        <w:rPr>
          <w:rFonts w:cs="Times New Roman"/>
          <w:szCs w:val="28"/>
        </w:rPr>
        <w:t xml:space="preserve"> </w:t>
      </w:r>
      <w:r w:rsidR="007B41A2" w:rsidRPr="00BD3FC5">
        <w:rPr>
          <w:rFonts w:cs="Times New Roman"/>
          <w:szCs w:val="28"/>
        </w:rPr>
        <w:t>công nghiệp - xây dựng</w:t>
      </w:r>
      <w:r w:rsidRPr="00BD3FC5">
        <w:rPr>
          <w:rFonts w:cs="Times New Roman"/>
          <w:szCs w:val="28"/>
        </w:rPr>
        <w:t xml:space="preserve"> và</w:t>
      </w:r>
      <w:r w:rsidR="007B41A2" w:rsidRPr="00BD3FC5">
        <w:rPr>
          <w:rFonts w:cs="Times New Roman"/>
          <w:szCs w:val="28"/>
        </w:rPr>
        <w:t xml:space="preserve"> dịch vụ</w:t>
      </w:r>
      <w:r w:rsidRPr="00BD3FC5">
        <w:rPr>
          <w:rFonts w:cs="Times New Roman"/>
          <w:szCs w:val="28"/>
        </w:rPr>
        <w:t xml:space="preserve"> năm 2011 và 2020 tương ứng là: 30,03% - 19,64% - 50,33% và 15,46% - 37,47% - 47,07%. Năm 2020, tỷ trọng trong GRDP của ngành </w:t>
      </w:r>
      <w:r w:rsidR="007B41A2" w:rsidRPr="00BD3FC5">
        <w:rPr>
          <w:rFonts w:cs="Times New Roman"/>
          <w:szCs w:val="28"/>
        </w:rPr>
        <w:t>công nghiệp - xây dựng</w:t>
      </w:r>
      <w:r w:rsidRPr="00BD3FC5">
        <w:rPr>
          <w:rFonts w:cs="Times New Roman"/>
          <w:szCs w:val="28"/>
        </w:rPr>
        <w:t xml:space="preserve"> chiếm 37,48% (tăng 17,83% so với năm 2011); </w:t>
      </w:r>
      <w:r w:rsidR="007B41A2" w:rsidRPr="00BD3FC5">
        <w:rPr>
          <w:rFonts w:cs="Times New Roman"/>
          <w:szCs w:val="28"/>
        </w:rPr>
        <w:t>dịch vụ</w:t>
      </w:r>
      <w:r w:rsidRPr="00BD3FC5">
        <w:rPr>
          <w:rFonts w:cs="Times New Roman"/>
          <w:szCs w:val="28"/>
        </w:rPr>
        <w:t xml:space="preserve"> chiếm </w:t>
      </w:r>
      <w:r w:rsidRPr="00BD3FC5">
        <w:rPr>
          <w:rFonts w:cs="Times New Roman"/>
          <w:szCs w:val="28"/>
        </w:rPr>
        <w:lastRenderedPageBreak/>
        <w:t>47,07%</w:t>
      </w:r>
      <w:r w:rsidR="00B9206E" w:rsidRPr="00BD3FC5">
        <w:rPr>
          <w:rFonts w:cs="Times New Roman"/>
          <w:szCs w:val="28"/>
        </w:rPr>
        <w:t xml:space="preserve"> (giảm 14,57% so với năm 2011) </w:t>
      </w:r>
      <w:r w:rsidRPr="00BD3FC5">
        <w:rPr>
          <w:rFonts w:cs="Times New Roman"/>
          <w:szCs w:val="28"/>
        </w:rPr>
        <w:t xml:space="preserve">và ngành </w:t>
      </w:r>
      <w:r w:rsidR="007B41A2" w:rsidRPr="00BD3FC5">
        <w:rPr>
          <w:rFonts w:cs="Times New Roman"/>
          <w:szCs w:val="28"/>
        </w:rPr>
        <w:t>nông, lâm nghiệp, thủy sản</w:t>
      </w:r>
      <w:r w:rsidRPr="00BD3FC5">
        <w:rPr>
          <w:rFonts w:cs="Times New Roman"/>
          <w:szCs w:val="28"/>
        </w:rPr>
        <w:t xml:space="preserve"> chiếm 15,46% (giảm 3,26% so với năm 2011). So với cơ cấu kinh tế của cả nước năm 2019 với ba khu vực lần lượt là 13,96% - 34,49% - 41,64%, kinh tế Lai Châu nghiêng về khu vực </w:t>
      </w:r>
      <w:r w:rsidR="007B41A2" w:rsidRPr="00BD3FC5">
        <w:rPr>
          <w:rFonts w:cs="Times New Roman"/>
          <w:szCs w:val="28"/>
        </w:rPr>
        <w:t>dịch vụ và công nghiệp - xây dựng</w:t>
      </w:r>
      <w:r w:rsidRPr="00BD3FC5">
        <w:rPr>
          <w:rFonts w:cs="Times New Roman"/>
          <w:szCs w:val="28"/>
        </w:rPr>
        <w:t>. Sự dịch chuyển cơ cấu kinh tế của Lai</w:t>
      </w:r>
      <w:r w:rsidR="00046373" w:rsidRPr="00BD3FC5">
        <w:rPr>
          <w:rFonts w:cs="Times New Roman"/>
          <w:szCs w:val="28"/>
        </w:rPr>
        <w:t xml:space="preserve"> Châu nói riêng và cả nước </w:t>
      </w:r>
      <w:r w:rsidRPr="00BD3FC5">
        <w:rPr>
          <w:rFonts w:cs="Times New Roman"/>
          <w:szCs w:val="28"/>
        </w:rPr>
        <w:t>nói chung thể hiện rõ nét nhất giữa lĩnh vực nông nghiệp và công nghiệp.</w:t>
      </w:r>
    </w:p>
    <w:p w14:paraId="4E526BF2" w14:textId="77777777" w:rsidR="00FB1676" w:rsidRPr="00BD3FC5" w:rsidRDefault="00FB1676" w:rsidP="00B8345F">
      <w:pPr>
        <w:rPr>
          <w:rFonts w:cs="Times New Roman"/>
          <w:szCs w:val="28"/>
        </w:rPr>
      </w:pPr>
      <w:r w:rsidRPr="00BD3FC5">
        <w:rPr>
          <w:rFonts w:cs="Times New Roman"/>
          <w:szCs w:val="28"/>
        </w:rPr>
        <w:t>Giai đoạn 2011 - 2020, giá trị xuất khẩu hàng hóa của tỉnh đạt khoảng 96,5 triệu USD, riêng năm 2020 ước đạt khoảng 15 triệu USD, tăng 10,9 triệu USD so với năm 2010; tốc độ tăng bình quân giai đoạn 2011 - 2020 đạt 17,13%/năm, trong đó giai đoạn 2011 - 2015 tăng 3,85%/năm; giai đoạn 2016 - 2020 tăng 19,2%/năm.</w:t>
      </w:r>
    </w:p>
    <w:p w14:paraId="4B040E23" w14:textId="789270E9" w:rsidR="00FB1676" w:rsidRPr="00BD3FC5" w:rsidRDefault="00597CB8" w:rsidP="00B8345F">
      <w:pPr>
        <w:rPr>
          <w:rFonts w:cs="Times New Roman"/>
          <w:b/>
          <w:i/>
          <w:szCs w:val="28"/>
        </w:rPr>
      </w:pPr>
      <w:r w:rsidRPr="00BD3FC5">
        <w:rPr>
          <w:rFonts w:cs="Times New Roman"/>
          <w:b/>
          <w:i/>
          <w:szCs w:val="28"/>
        </w:rPr>
        <w:t>a.</w:t>
      </w:r>
      <w:r w:rsidR="00FB1676" w:rsidRPr="00BD3FC5">
        <w:rPr>
          <w:rFonts w:cs="Times New Roman"/>
          <w:b/>
          <w:i/>
          <w:szCs w:val="28"/>
        </w:rPr>
        <w:t xml:space="preserve"> Hiện t</w:t>
      </w:r>
      <w:r w:rsidR="008E747F" w:rsidRPr="00BD3FC5">
        <w:rPr>
          <w:rFonts w:cs="Times New Roman"/>
          <w:b/>
          <w:i/>
          <w:szCs w:val="28"/>
        </w:rPr>
        <w:t>rạng phát triển nông, lâm nghiệp:</w:t>
      </w:r>
    </w:p>
    <w:p w14:paraId="759F2BC7" w14:textId="77777777" w:rsidR="00FB1676" w:rsidRPr="00BD3FC5" w:rsidRDefault="00FB1676" w:rsidP="00B8345F">
      <w:pPr>
        <w:rPr>
          <w:rFonts w:cs="Times New Roman"/>
          <w:szCs w:val="28"/>
        </w:rPr>
      </w:pPr>
      <w:r w:rsidRPr="00BD3FC5">
        <w:rPr>
          <w:rFonts w:cs="Times New Roman"/>
          <w:szCs w:val="28"/>
        </w:rPr>
        <w:t xml:space="preserve">Trong những năm qua thực hiện Đề án tái cơ cấu ngành nông nghiệp, một số loại cây trồng như: chè, lúa chất lượng, chuối, cao su, cây ăn quả, mắc ca, thủy sản đã được quan tâm phát triển với diện tích lớn, cho năng suất và sản lượng khá tốt, điều đó khẳng định được tính thích ứng cũng như sự phù hợp của các loại cây trồng này đối với khí hậu và thổ nhưỡng của tỉnh. Toàn tỉnh đã triển khai thực hiện nhiều đề tài, dự án khoa học cấp nhà nước, đề tài, dự án khoa học cấp tỉnh và triển khai nhiều mô hình, dự án khuyến nông thuộc lĩnh vực nông nghiệp. </w:t>
      </w:r>
    </w:p>
    <w:p w14:paraId="765F740A" w14:textId="2CDE1B00" w:rsidR="00FB1676" w:rsidRPr="00BD3FC5" w:rsidRDefault="00FB1676" w:rsidP="00B8345F">
      <w:pPr>
        <w:rPr>
          <w:rFonts w:cs="Times New Roman"/>
          <w:szCs w:val="28"/>
        </w:rPr>
      </w:pPr>
      <w:r w:rsidRPr="00BD3FC5">
        <w:rPr>
          <w:rFonts w:cs="Times New Roman"/>
          <w:szCs w:val="28"/>
        </w:rPr>
        <w:t xml:space="preserve">Kết quả đã khẳng định tính thích ứng cũng như hiệu quả kinh tế của một số loại cây trồng, vật nuôi có thế mạnh của tỉnh, là cơ sở khoa học để phát triển sản xuất thành hàng hóa, đã hình thành các vùng sản xuất hàng hóa tập trung cho năng suất và chất lượng cao, hiệu quả kinh tế cao hơn so với sản xuất thông thường như: Sản xuất lúa gạo hàng hóa cho thu nhập gấp 2 - 3 lần so với sản xuất thông thường; sản xuất chè tăng 30% giá trị thu nhập và ổn định so với sản xuất cây trồng hàng năm khác. Khi điều kiện kinh tế của người dân ngày càng được cải thiện thì nhu cầu sản phẩm nông sản có chất lượng, đảm bảo vệ sinh an toàn thực phẩm ngày càng tăng là xu thế tất yếu của thị trường tiêu dùng. Do đó, </w:t>
      </w:r>
      <w:r w:rsidR="00B9206E" w:rsidRPr="00BD3FC5">
        <w:rPr>
          <w:rFonts w:cs="Times New Roman"/>
          <w:szCs w:val="28"/>
        </w:rPr>
        <w:t>T</w:t>
      </w:r>
      <w:r w:rsidRPr="00BD3FC5">
        <w:rPr>
          <w:rFonts w:cs="Times New Roman"/>
          <w:szCs w:val="28"/>
        </w:rPr>
        <w:t xml:space="preserve">ỉnh đã đẩy mạnh đầu tư nghiên cứu, ứng dụng tiến bộ </w:t>
      </w:r>
      <w:r w:rsidR="00B9206E" w:rsidRPr="00BD3FC5">
        <w:rPr>
          <w:rFonts w:cs="Times New Roman"/>
          <w:szCs w:val="28"/>
        </w:rPr>
        <w:t xml:space="preserve">khoa học kỹ thuật </w:t>
      </w:r>
      <w:r w:rsidRPr="00BD3FC5">
        <w:rPr>
          <w:rFonts w:cs="Times New Roman"/>
          <w:szCs w:val="28"/>
        </w:rPr>
        <w:t>vào sản xuất nhằm đẩy mạnh nâng cao chất lượng sản xuất nông sản nhằm phục vụ tiêu dùng trong tỉnh, hướng xuất ra các địa phương khác và xuất khẩu.</w:t>
      </w:r>
    </w:p>
    <w:p w14:paraId="46F3A27C" w14:textId="2A233439" w:rsidR="00FB1676" w:rsidRPr="00BD3FC5" w:rsidRDefault="00FB1676" w:rsidP="00B8345F">
      <w:pPr>
        <w:spacing w:line="336" w:lineRule="auto"/>
        <w:rPr>
          <w:rFonts w:cs="Times New Roman"/>
          <w:spacing w:val="-2"/>
          <w:szCs w:val="28"/>
        </w:rPr>
      </w:pPr>
      <w:r w:rsidRPr="00BD3FC5">
        <w:rPr>
          <w:rFonts w:cs="Times New Roman"/>
          <w:spacing w:val="-2"/>
          <w:szCs w:val="28"/>
        </w:rPr>
        <w:lastRenderedPageBreak/>
        <w:t>Giai đoạn 2010</w:t>
      </w:r>
      <w:r w:rsidR="00307BBA" w:rsidRPr="00BD3FC5">
        <w:rPr>
          <w:rFonts w:cs="Times New Roman"/>
          <w:spacing w:val="-2"/>
          <w:szCs w:val="28"/>
        </w:rPr>
        <w:t xml:space="preserve"> </w:t>
      </w:r>
      <w:r w:rsidRPr="00BD3FC5">
        <w:rPr>
          <w:rFonts w:cs="Times New Roman"/>
          <w:spacing w:val="-2"/>
          <w:szCs w:val="28"/>
        </w:rPr>
        <w:t>-</w:t>
      </w:r>
      <w:r w:rsidR="00307BBA" w:rsidRPr="00BD3FC5">
        <w:rPr>
          <w:rFonts w:cs="Times New Roman"/>
          <w:spacing w:val="-2"/>
          <w:szCs w:val="28"/>
        </w:rPr>
        <w:t xml:space="preserve"> </w:t>
      </w:r>
      <w:r w:rsidRPr="00BD3FC5">
        <w:rPr>
          <w:rFonts w:cs="Times New Roman"/>
          <w:spacing w:val="-2"/>
          <w:szCs w:val="28"/>
        </w:rPr>
        <w:t xml:space="preserve">2020, cơ cấu kinh tế của </w:t>
      </w:r>
      <w:r w:rsidR="007B6349" w:rsidRPr="00BD3FC5">
        <w:rPr>
          <w:rFonts w:cs="Times New Roman"/>
          <w:spacing w:val="-2"/>
          <w:szCs w:val="28"/>
        </w:rPr>
        <w:t>t</w:t>
      </w:r>
      <w:r w:rsidRPr="00BD3FC5">
        <w:rPr>
          <w:rFonts w:cs="Times New Roman"/>
          <w:spacing w:val="-2"/>
          <w:szCs w:val="28"/>
        </w:rPr>
        <w:t xml:space="preserve">ỉnh chuyển dịch theo hướng tích cực, tăng tỷ trọng các khu vực </w:t>
      </w:r>
      <w:r w:rsidR="007B41A2" w:rsidRPr="00BD3FC5">
        <w:rPr>
          <w:rFonts w:cs="Times New Roman"/>
          <w:spacing w:val="-2"/>
          <w:szCs w:val="28"/>
        </w:rPr>
        <w:t>công nghiệp - xây dựng</w:t>
      </w:r>
      <w:r w:rsidRPr="00BD3FC5">
        <w:rPr>
          <w:rFonts w:cs="Times New Roman"/>
          <w:spacing w:val="-2"/>
          <w:szCs w:val="28"/>
        </w:rPr>
        <w:t xml:space="preserve"> và </w:t>
      </w:r>
      <w:r w:rsidR="007B41A2" w:rsidRPr="00BD3FC5">
        <w:rPr>
          <w:rFonts w:cs="Times New Roman"/>
          <w:spacing w:val="-2"/>
          <w:szCs w:val="28"/>
        </w:rPr>
        <w:t>dịch vụ, giảm tỷ trọng khu vực nông, lâm nghiệp, thủy sản</w:t>
      </w:r>
      <w:r w:rsidRPr="00BD3FC5">
        <w:rPr>
          <w:rFonts w:cs="Times New Roman"/>
          <w:spacing w:val="-2"/>
          <w:szCs w:val="28"/>
        </w:rPr>
        <w:t xml:space="preserve">. Cụ thể, năm 2011, cơ cấu tổng sản phẩm theo giá hiện hành khu vực </w:t>
      </w:r>
      <w:r w:rsidR="007B41A2" w:rsidRPr="00BD3FC5">
        <w:rPr>
          <w:rFonts w:cs="Times New Roman"/>
          <w:spacing w:val="-2"/>
          <w:szCs w:val="28"/>
        </w:rPr>
        <w:t>nông, lâm nghiệp, thủy sản</w:t>
      </w:r>
      <w:r w:rsidRPr="00BD3FC5">
        <w:rPr>
          <w:rFonts w:cs="Times New Roman"/>
          <w:spacing w:val="-2"/>
          <w:szCs w:val="28"/>
        </w:rPr>
        <w:t xml:space="preserve"> chiếm 30,9% của nền kinh tế tỉnh; đến năm 2015 giảm xuống còn 23,8% và tiếp tục giảm xuống còn 14,71% vào năm 2020. Theo </w:t>
      </w:r>
      <w:r w:rsidR="007B41A2" w:rsidRPr="00BD3FC5">
        <w:rPr>
          <w:rFonts w:cs="Times New Roman"/>
          <w:spacing w:val="-2"/>
          <w:szCs w:val="28"/>
        </w:rPr>
        <w:t>số liệu</w:t>
      </w:r>
      <w:r w:rsidRPr="00BD3FC5">
        <w:rPr>
          <w:rFonts w:cs="Times New Roman"/>
          <w:spacing w:val="-2"/>
          <w:szCs w:val="28"/>
        </w:rPr>
        <w:t xml:space="preserve"> của Cục Thống kê</w:t>
      </w:r>
      <w:r w:rsidR="007B41A2" w:rsidRPr="00BD3FC5">
        <w:rPr>
          <w:rFonts w:cs="Times New Roman"/>
          <w:spacing w:val="-2"/>
          <w:szCs w:val="28"/>
        </w:rPr>
        <w:t xml:space="preserve"> tỉnh Lai Châu</w:t>
      </w:r>
      <w:r w:rsidRPr="00BD3FC5">
        <w:rPr>
          <w:rFonts w:cs="Times New Roman"/>
          <w:spacing w:val="-2"/>
          <w:szCs w:val="28"/>
        </w:rPr>
        <w:t xml:space="preserve">, tổng sản phẩm ngành nông nghiệp (theo giá so sánh 2010) đến năm 2020 ước đạt 1.770 tỷ đồng, chiếm 14,71% giá trị tổng sản phẩm của toàn tỉnh. Giá trị sản xuất ngành nông nghiệp (theo giá so sánh 2010) ước đạt 3.113 tỷ đồng, trong đó: trồng trọt 2.020,5 tỷ đồng; chăn nuôi 541,5 tỷ đồng; thủy sản 99,2 tỷ đồng; lâm nghiệp 421 tỷ đồng và dịch vụ nông nghiệp 31 tỷ đồng. Tốc độ tăng trưởng ngành nông nghiệp ước đạt 4%, trong đó: trồng trọt 3,85%; chăn nuôi 5,8%; thủy sản 9,2%; lâm nghiệp 1,47%; và dịch vụ nông nghiệp 3,1%. Như vậy, về cơ bản tốc độ tăng trưởng ngành nông nghiệp vẫn thấp hơn mục tiêu đề ra theo Nghị quyết Đại hội Đảng của </w:t>
      </w:r>
      <w:r w:rsidR="007B6349" w:rsidRPr="00BD3FC5">
        <w:rPr>
          <w:rFonts w:cs="Times New Roman"/>
          <w:spacing w:val="-2"/>
          <w:szCs w:val="28"/>
        </w:rPr>
        <w:t>t</w:t>
      </w:r>
      <w:r w:rsidRPr="00BD3FC5">
        <w:rPr>
          <w:rFonts w:cs="Times New Roman"/>
          <w:spacing w:val="-2"/>
          <w:szCs w:val="28"/>
        </w:rPr>
        <w:t>ỉnh.</w:t>
      </w:r>
    </w:p>
    <w:p w14:paraId="0BAD5CD2" w14:textId="4B97B3A0" w:rsidR="00FB1676" w:rsidRPr="00BD3FC5" w:rsidRDefault="00FB1676" w:rsidP="00B8345F">
      <w:pPr>
        <w:spacing w:line="336" w:lineRule="auto"/>
        <w:rPr>
          <w:rFonts w:cs="Times New Roman"/>
          <w:szCs w:val="28"/>
        </w:rPr>
      </w:pPr>
      <w:r w:rsidRPr="00BD3FC5">
        <w:rPr>
          <w:rFonts w:cs="Times New Roman"/>
          <w:szCs w:val="28"/>
        </w:rPr>
        <w:t xml:space="preserve">GRDP nông nghiệp theo chỉ tiêu Đại </w:t>
      </w:r>
      <w:r w:rsidR="007B6349" w:rsidRPr="00BD3FC5">
        <w:rPr>
          <w:rFonts w:cs="Times New Roman"/>
          <w:szCs w:val="28"/>
        </w:rPr>
        <w:t>h</w:t>
      </w:r>
      <w:r w:rsidRPr="00BD3FC5">
        <w:rPr>
          <w:rFonts w:cs="Times New Roman"/>
          <w:szCs w:val="28"/>
        </w:rPr>
        <w:t xml:space="preserve">ội Đảng của tỉnh (giá hiện hành) năm 2012 đạt 1.443 tỷ đồng, năm 2015 đạt 2.196 tỷ đồng và năm 2020 khoảng 2.845 tỷ đồng. GRDP nông nghiệp theo chỉ tiêu Đại </w:t>
      </w:r>
      <w:r w:rsidR="007B6349" w:rsidRPr="00BD3FC5">
        <w:rPr>
          <w:rFonts w:cs="Times New Roman"/>
          <w:szCs w:val="28"/>
        </w:rPr>
        <w:t>h</w:t>
      </w:r>
      <w:r w:rsidRPr="00BD3FC5">
        <w:rPr>
          <w:rFonts w:cs="Times New Roman"/>
          <w:szCs w:val="28"/>
        </w:rPr>
        <w:t>ội Đảng của tỉnh (giá so sánh) năm 2015 đạt 1.377 tỷ đồng, năm 2019 đạt 1.734 tỷ đồng.</w:t>
      </w:r>
      <w:r w:rsidR="00CD00F6" w:rsidRPr="00BD3FC5">
        <w:rPr>
          <w:rFonts w:cs="Times New Roman"/>
          <w:szCs w:val="28"/>
        </w:rPr>
        <w:t xml:space="preserve"> </w:t>
      </w:r>
    </w:p>
    <w:p w14:paraId="14CE9BBD" w14:textId="77777777" w:rsidR="00FB1676" w:rsidRPr="00BD3FC5" w:rsidRDefault="00FB1676" w:rsidP="00B8345F">
      <w:pPr>
        <w:spacing w:line="336" w:lineRule="auto"/>
        <w:rPr>
          <w:rFonts w:cs="Times New Roman"/>
          <w:szCs w:val="28"/>
        </w:rPr>
      </w:pPr>
      <w:r w:rsidRPr="00BD3FC5">
        <w:rPr>
          <w:rFonts w:cs="Times New Roman"/>
          <w:szCs w:val="28"/>
        </w:rPr>
        <w:t>Vốn sản xuất kinh doanh bình quân hàng năm toàn ngành kinh tế năm 2015 đạt 15.622 tỷ đồng, trong đó ngành nông nghiệp chỉ đạt 1.816 tỷ đồng (chỉ chiếm 11,6% tổng vốn sản xuất kinh doanh toàn ngành). Năm 2019, chỉ tiêu này của ngành nông nghiệp có chiều hướng tăng hơn cả về giá trị vốn và cơ cấu vốn, đạt tương ứng là 18.666 tỷ đồng và 2.334 tỷ đồng (chiếm 12,5% tổng vốn sản xuất kinh doanh toàn ngành).</w:t>
      </w:r>
      <w:r w:rsidRPr="00BD3FC5">
        <w:rPr>
          <w:rFonts w:cs="Times New Roman"/>
          <w:szCs w:val="28"/>
        </w:rPr>
        <w:tab/>
      </w:r>
      <w:r w:rsidRPr="00BD3FC5">
        <w:rPr>
          <w:rFonts w:cs="Times New Roman"/>
          <w:szCs w:val="28"/>
        </w:rPr>
        <w:tab/>
      </w:r>
    </w:p>
    <w:p w14:paraId="55396505" w14:textId="0A13F3AD" w:rsidR="00FB1676" w:rsidRPr="00BD3FC5" w:rsidRDefault="00FB1676" w:rsidP="00B8345F">
      <w:pPr>
        <w:spacing w:line="336" w:lineRule="auto"/>
        <w:rPr>
          <w:rFonts w:cs="Times New Roman"/>
          <w:szCs w:val="28"/>
        </w:rPr>
      </w:pPr>
      <w:r w:rsidRPr="00BD3FC5">
        <w:rPr>
          <w:rFonts w:cs="Times New Roman"/>
          <w:szCs w:val="28"/>
        </w:rPr>
        <w:t xml:space="preserve">Về chuyển dịch cơ cấu trong nội ngành </w:t>
      </w:r>
      <w:r w:rsidR="007E063D" w:rsidRPr="00BD3FC5">
        <w:rPr>
          <w:rFonts w:cs="Times New Roman"/>
          <w:szCs w:val="28"/>
        </w:rPr>
        <w:t>nông, lâm nghiệp, thủy sản</w:t>
      </w:r>
      <w:r w:rsidRPr="00BD3FC5">
        <w:rPr>
          <w:rFonts w:cs="Times New Roman"/>
          <w:szCs w:val="28"/>
        </w:rPr>
        <w:t xml:space="preserve"> có sự chuyển dịch nhưng không lớn, chưa thể hiện rõ. </w:t>
      </w:r>
    </w:p>
    <w:p w14:paraId="15E555F9" w14:textId="4DDEFA01" w:rsidR="00FB1676" w:rsidRPr="00BD3FC5" w:rsidRDefault="00FB1676" w:rsidP="00B8345F">
      <w:pPr>
        <w:spacing w:line="336" w:lineRule="auto"/>
        <w:rPr>
          <w:rFonts w:cs="Times New Roman"/>
          <w:szCs w:val="28"/>
        </w:rPr>
      </w:pPr>
      <w:r w:rsidRPr="00BD3FC5">
        <w:rPr>
          <w:rFonts w:cs="Times New Roman"/>
          <w:i/>
          <w:szCs w:val="28"/>
        </w:rPr>
        <w:t>- Giai đoạn 2010</w:t>
      </w:r>
      <w:r w:rsidR="006570D6" w:rsidRPr="00BD3FC5">
        <w:rPr>
          <w:rFonts w:cs="Times New Roman"/>
          <w:i/>
          <w:szCs w:val="28"/>
        </w:rPr>
        <w:t xml:space="preserve"> </w:t>
      </w:r>
      <w:r w:rsidRPr="00BD3FC5">
        <w:rPr>
          <w:rFonts w:cs="Times New Roman"/>
          <w:i/>
          <w:szCs w:val="28"/>
        </w:rPr>
        <w:t>-</w:t>
      </w:r>
      <w:r w:rsidR="006570D6" w:rsidRPr="00BD3FC5">
        <w:rPr>
          <w:rFonts w:cs="Times New Roman"/>
          <w:i/>
          <w:szCs w:val="28"/>
        </w:rPr>
        <w:t xml:space="preserve"> </w:t>
      </w:r>
      <w:r w:rsidRPr="00BD3FC5">
        <w:rPr>
          <w:rFonts w:cs="Times New Roman"/>
          <w:i/>
          <w:szCs w:val="28"/>
        </w:rPr>
        <w:t>2015:</w:t>
      </w:r>
      <w:r w:rsidRPr="00BD3FC5">
        <w:rPr>
          <w:rFonts w:cs="Times New Roman"/>
          <w:szCs w:val="28"/>
        </w:rPr>
        <w:t xml:space="preserve"> chuyển dịch theo hướng giảm dần tỷ trọng của lĩnh vực trồng trọt sang, tăng dần tỷ trọng của lĩnh vực chăn nuôi và dịch vụ nông nghiệp. Năm 2010, trong cơ cấu ngành nông nghiệp tỉnh Lai Châu, lĩnh vực trồng trọt chiếm 74,5%, năm 2015 giảm xuống còn 72,3%; lĩnh vực chăn nuôi từ 24,8% năm 2010 lên 26,7% năm 2015; và dịch vụ nông nghiệp từ 0,7% năm 2010 lê</w:t>
      </w:r>
      <w:r w:rsidR="00046373" w:rsidRPr="00BD3FC5">
        <w:rPr>
          <w:rFonts w:cs="Times New Roman"/>
          <w:szCs w:val="28"/>
        </w:rPr>
        <w:t>n</w:t>
      </w:r>
      <w:r w:rsidRPr="00BD3FC5">
        <w:rPr>
          <w:rFonts w:cs="Times New Roman"/>
          <w:szCs w:val="28"/>
        </w:rPr>
        <w:t xml:space="preserve"> 1,0% năm 2015. </w:t>
      </w:r>
    </w:p>
    <w:p w14:paraId="1A1FED2D" w14:textId="54C1BAD0" w:rsidR="00FB1676" w:rsidRPr="00BD3FC5" w:rsidRDefault="00FB1676" w:rsidP="00B8345F">
      <w:pPr>
        <w:tabs>
          <w:tab w:val="left" w:pos="567"/>
        </w:tabs>
        <w:spacing w:line="348" w:lineRule="auto"/>
        <w:rPr>
          <w:rFonts w:cs="Times New Roman"/>
          <w:szCs w:val="28"/>
        </w:rPr>
      </w:pPr>
      <w:r w:rsidRPr="00BD3FC5">
        <w:rPr>
          <w:rFonts w:cs="Times New Roman"/>
          <w:i/>
          <w:szCs w:val="28"/>
        </w:rPr>
        <w:lastRenderedPageBreak/>
        <w:t>- Giai đoạn 2016</w:t>
      </w:r>
      <w:r w:rsidR="006570D6" w:rsidRPr="00BD3FC5">
        <w:rPr>
          <w:rFonts w:cs="Times New Roman"/>
          <w:i/>
          <w:szCs w:val="28"/>
        </w:rPr>
        <w:t xml:space="preserve"> </w:t>
      </w:r>
      <w:r w:rsidRPr="00BD3FC5">
        <w:rPr>
          <w:rFonts w:cs="Times New Roman"/>
          <w:i/>
          <w:szCs w:val="28"/>
        </w:rPr>
        <w:t>-</w:t>
      </w:r>
      <w:r w:rsidR="006570D6" w:rsidRPr="00BD3FC5">
        <w:rPr>
          <w:rFonts w:cs="Times New Roman"/>
          <w:i/>
          <w:szCs w:val="28"/>
        </w:rPr>
        <w:t xml:space="preserve"> </w:t>
      </w:r>
      <w:r w:rsidRPr="00BD3FC5">
        <w:rPr>
          <w:rFonts w:cs="Times New Roman"/>
          <w:i/>
          <w:szCs w:val="28"/>
        </w:rPr>
        <w:t>2020:</w:t>
      </w:r>
      <w:r w:rsidRPr="00BD3FC5">
        <w:rPr>
          <w:rFonts w:cs="Times New Roman"/>
          <w:szCs w:val="28"/>
        </w:rPr>
        <w:t xml:space="preserve"> lĩnh vực trồng trọt vẫn chiếm tỷ trọng lớn trong cơ cấu giá trị gia tăng của ngành </w:t>
      </w:r>
      <w:r w:rsidR="007E063D" w:rsidRPr="00BD3FC5">
        <w:rPr>
          <w:rFonts w:cs="Times New Roman"/>
          <w:szCs w:val="28"/>
        </w:rPr>
        <w:t>nông, lâm nghiệp, thủy sản</w:t>
      </w:r>
      <w:r w:rsidRPr="00BD3FC5">
        <w:rPr>
          <w:rFonts w:cs="Times New Roman"/>
          <w:szCs w:val="28"/>
        </w:rPr>
        <w:t>. Đến năm 2020, cơ cấu nông nghiệp gồm lĩnh vực: Nông nghiệp chiếm 65,9%; chăn nuôi, thủy sản 20,6%; và lâm nghiệp 13,5%.</w:t>
      </w:r>
    </w:p>
    <w:p w14:paraId="55DAA845" w14:textId="7965DA94" w:rsidR="00FB1676" w:rsidRPr="00BD3FC5" w:rsidRDefault="00FB1676" w:rsidP="00B8345F">
      <w:pPr>
        <w:spacing w:line="348" w:lineRule="auto"/>
        <w:rPr>
          <w:rFonts w:cs="Times New Roman"/>
          <w:szCs w:val="28"/>
        </w:rPr>
      </w:pPr>
      <w:r w:rsidRPr="00BD3FC5">
        <w:rPr>
          <w:rFonts w:cs="Times New Roman"/>
          <w:szCs w:val="28"/>
        </w:rPr>
        <w:t>Hiện nay, toàn tỉnh có 32 dự án đầu tư vào lĩnh vực nông nghiệp được cấp phép đang triển khai thực hiện, đạt 12,1% so với tổng số 231dự án được cấp phép đang hoạt động trên địa bàn tỉnh và chiếm 3,6% tổng vốn đăng ký. Nhìn chung việc thu hút đầu tư vào lĩnh vực nông nghiệp có nhiều tiến triển trong những năm gần đây, tuy nhiên còn ít so</w:t>
      </w:r>
      <w:r w:rsidR="007B6349" w:rsidRPr="00BD3FC5">
        <w:rPr>
          <w:rFonts w:cs="Times New Roman"/>
          <w:szCs w:val="28"/>
        </w:rPr>
        <w:t xml:space="preserve"> với tiềm năng lợi thế của tỉnh,</w:t>
      </w:r>
      <w:r w:rsidRPr="00BD3FC5">
        <w:rPr>
          <w:rFonts w:cs="Times New Roman"/>
          <w:szCs w:val="28"/>
        </w:rPr>
        <w:t xml:space="preserve"> các dự án đầu tư thành công chưa nhiều, vốn đầu tư thực hiện còn ít.</w:t>
      </w:r>
    </w:p>
    <w:p w14:paraId="40763F80" w14:textId="494DC710" w:rsidR="00FB1676" w:rsidRPr="00BD3FC5" w:rsidRDefault="00FB1676" w:rsidP="00B8345F">
      <w:pPr>
        <w:spacing w:line="348" w:lineRule="auto"/>
        <w:rPr>
          <w:rFonts w:cs="Times New Roman"/>
          <w:szCs w:val="28"/>
        </w:rPr>
      </w:pPr>
      <w:r w:rsidRPr="00BD3FC5">
        <w:rPr>
          <w:rFonts w:cs="Times New Roman"/>
          <w:szCs w:val="28"/>
        </w:rPr>
        <w:t>Đến hết năm 2020, 71,2% số người trong độ tuổi lao động của tỉnh hoạt động trong lĩnh vực nông nghiệp.</w:t>
      </w:r>
    </w:p>
    <w:p w14:paraId="136EE293" w14:textId="299A5C83" w:rsidR="00FB1676" w:rsidRPr="00BD3FC5" w:rsidRDefault="00FB1676" w:rsidP="00B8345F">
      <w:pPr>
        <w:spacing w:line="348" w:lineRule="auto"/>
        <w:rPr>
          <w:rFonts w:cs="Times New Roman"/>
          <w:szCs w:val="28"/>
        </w:rPr>
      </w:pPr>
      <w:r w:rsidRPr="00BD3FC5">
        <w:rPr>
          <w:rFonts w:cs="Times New Roman"/>
          <w:szCs w:val="28"/>
        </w:rPr>
        <w:t xml:space="preserve">Nhìn chung, </w:t>
      </w:r>
      <w:r w:rsidR="007E063D" w:rsidRPr="00BD3FC5">
        <w:rPr>
          <w:rFonts w:cs="Times New Roman"/>
          <w:szCs w:val="28"/>
        </w:rPr>
        <w:t>ngành nông, lâm nghiệp, thủy sản</w:t>
      </w:r>
      <w:r w:rsidRPr="00BD3FC5">
        <w:rPr>
          <w:rFonts w:cs="Times New Roman"/>
          <w:szCs w:val="28"/>
        </w:rPr>
        <w:t xml:space="preserve"> tỉnh Lai Châu </w:t>
      </w:r>
      <w:r w:rsidR="007E063D" w:rsidRPr="00BD3FC5">
        <w:rPr>
          <w:rFonts w:cs="Times New Roman"/>
          <w:szCs w:val="28"/>
        </w:rPr>
        <w:t xml:space="preserve">có </w:t>
      </w:r>
      <w:r w:rsidRPr="00BD3FC5">
        <w:rPr>
          <w:rFonts w:cs="Times New Roman"/>
          <w:szCs w:val="28"/>
        </w:rPr>
        <w:t>quy mô GRDP không lớn, song có những đóng góp quan trọng, góp phần ổn định đời sống nhân dân, nhất là ở khu vực miền núi, vùng cao, biên giới, vùng đặc biệt khó khăn. Đặc biệt, trong giai đoạn qua, ngành nông nghiệp và phát triển nông thôn đã đóng góp rất lớn trong chuyển dịch cơ cấu ngành kinh tế của địa phương thông qua thực hiện hiệu quả Chương trình tái định cư vùng thủy điện Lai Châu.</w:t>
      </w:r>
    </w:p>
    <w:p w14:paraId="1FF6E969" w14:textId="1940D95E" w:rsidR="00FB1676" w:rsidRPr="00BD3FC5" w:rsidRDefault="00FB1676" w:rsidP="00B8345F">
      <w:pPr>
        <w:spacing w:line="348" w:lineRule="auto"/>
        <w:rPr>
          <w:rFonts w:cs="Times New Roman"/>
          <w:szCs w:val="28"/>
        </w:rPr>
      </w:pPr>
      <w:r w:rsidRPr="00BD3FC5">
        <w:rPr>
          <w:rFonts w:cs="Times New Roman"/>
          <w:szCs w:val="28"/>
        </w:rPr>
        <w:t>Tuy nhiên, do diễn biến phức tạp của thời tiết, thiên tai và dịch bệnh trong giai đoạn qua, ngành nông nghiệp Lai Châu vẫn gặp những trở ngại nhất định trong tiến trình chuyển dịch cơ cấu ngành. Đặc biệt, dịch bệnh tả lợn Châu Phi xuất hiện tại hầu hết các xã của các huyện, thành phố đã làm ảnh hưởng lớn đến công tác phát triển chăn nuôi trên địa bàn tỉnh. Thời tiết diễn biến bất thường, mưa đá, giông lốc, sạt lở, gây thiệt hại nặng đối với các loại cây trồng như: cây ăn quả, diện tích lúa</w:t>
      </w:r>
      <w:r w:rsidR="00786111" w:rsidRPr="00BD3FC5">
        <w:rPr>
          <w:rFonts w:cs="Times New Roman"/>
          <w:szCs w:val="28"/>
        </w:rPr>
        <w:t>,</w:t>
      </w:r>
      <w:r w:rsidRPr="00BD3FC5">
        <w:rPr>
          <w:rFonts w:cs="Times New Roman"/>
          <w:szCs w:val="28"/>
        </w:rPr>
        <w:t>... và hạ tầng nông nghiệp. Dịch bệnh Covid-19 với chủ trương giãn cách xã hội ảnh</w:t>
      </w:r>
      <w:r w:rsidR="00046373" w:rsidRPr="00BD3FC5">
        <w:rPr>
          <w:rFonts w:cs="Times New Roman"/>
          <w:szCs w:val="28"/>
        </w:rPr>
        <w:t xml:space="preserve"> hưởng</w:t>
      </w:r>
      <w:r w:rsidRPr="00BD3FC5">
        <w:rPr>
          <w:rFonts w:cs="Times New Roman"/>
          <w:szCs w:val="28"/>
        </w:rPr>
        <w:t xml:space="preserve"> không nhỏ đến tiến độ sản xuất, tiêu thụ sản phẩm nông nghiệp và công tác chỉ đạo sản xuất và tuyên truyền bảo vệ rừng trong các tầng lớp dân cư. Bên cạnh đó, tỷ trọng vốn đầu tư toàn xã hội cho ngành nông nghiệp lại có xu hướng giảm. Cụ thể, năm 2015, tổng vốn đầu tư toàn xã hội trên địa bàn toàn tỉnh (theo giá hiện hành) đạt 4.8262 tỷ đồng, trong đó ngành nông nghiệp là 415 tỷ đồng, chiếm 8,54%. Tuy nhiên đến năm 2019, vốn đầu tư toàn xã hội trên </w:t>
      </w:r>
      <w:r w:rsidRPr="00BD3FC5">
        <w:rPr>
          <w:rFonts w:cs="Times New Roman"/>
          <w:szCs w:val="28"/>
        </w:rPr>
        <w:lastRenderedPageBreak/>
        <w:t>địa bàn toàn tỉnh (theo giá hiện hành) đạt khoảng 6.997 tỷ đồng, trong đó vốn đầu tư cho ngành nông nghiệp chỉ đạt 576 tỷ đồng, chiếm 8,23%. Tương tự, tỷ lệ vốn đầu tư toàn xã hội của ngành nông nghiệp so với tổng sản phẩm GRDP trên địa bàn toàn tỉnh năm 2015 và năm 2019 tương ứng là 20,68% và 20,24%.</w:t>
      </w:r>
    </w:p>
    <w:p w14:paraId="6A082493" w14:textId="77777777" w:rsidR="00FB1676" w:rsidRPr="00BD3FC5" w:rsidRDefault="00FB1676" w:rsidP="00B77775">
      <w:pPr>
        <w:spacing w:before="60" w:line="312" w:lineRule="auto"/>
        <w:ind w:firstLine="0"/>
        <w:rPr>
          <w:rFonts w:cs="Times New Roman"/>
          <w:szCs w:val="28"/>
        </w:rPr>
      </w:pPr>
      <w:r w:rsidRPr="00BD3FC5">
        <w:rPr>
          <w:rFonts w:cs="Times New Roman"/>
          <w:noProof/>
          <w:szCs w:val="28"/>
          <w:lang w:val="en-US" w:eastAsia="en-US"/>
        </w:rPr>
        <mc:AlternateContent>
          <mc:Choice Requires="wpg">
            <w:drawing>
              <wp:inline distT="0" distB="0" distL="0" distR="0" wp14:anchorId="17CCEB22" wp14:editId="3B4E82DB">
                <wp:extent cx="5789415" cy="3276600"/>
                <wp:effectExtent l="0" t="0" r="20955" b="1905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9415" cy="3276600"/>
                          <a:chOff x="1790" y="1557"/>
                          <a:chExt cx="12822" cy="9140"/>
                        </a:xfrm>
                      </wpg:grpSpPr>
                      <pic:pic xmlns:pic="http://schemas.openxmlformats.org/drawingml/2006/picture">
                        <pic:nvPicPr>
                          <pic:cNvPr id="8"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819" y="1577"/>
                            <a:ext cx="12761" cy="9098"/>
                          </a:xfrm>
                          <a:prstGeom prst="rect">
                            <a:avLst/>
                          </a:prstGeom>
                          <a:noFill/>
                          <a:extLst>
                            <a:ext uri="{909E8E84-426E-40DD-AFC4-6F175D3DCCD1}">
                              <a14:hiddenFill xmlns:a14="http://schemas.microsoft.com/office/drawing/2010/main">
                                <a:solidFill>
                                  <a:srgbClr val="FFFFFF"/>
                                </a:solidFill>
                              </a14:hiddenFill>
                            </a:ext>
                          </a:extLst>
                        </pic:spPr>
                      </pic:pic>
                      <wpg:grpSp>
                        <wpg:cNvPr id="11" name="Group 4"/>
                        <wpg:cNvGrpSpPr>
                          <a:grpSpLocks/>
                        </wpg:cNvGrpSpPr>
                        <wpg:grpSpPr bwMode="auto">
                          <a:xfrm>
                            <a:off x="1800" y="1568"/>
                            <a:ext cx="12801" cy="2"/>
                            <a:chOff x="1800" y="1568"/>
                            <a:chExt cx="12801" cy="2"/>
                          </a:xfrm>
                        </wpg:grpSpPr>
                        <wps:wsp>
                          <wps:cNvPr id="13" name="Freeform 5"/>
                          <wps:cNvSpPr>
                            <a:spLocks/>
                          </wps:cNvSpPr>
                          <wps:spPr bwMode="auto">
                            <a:xfrm>
                              <a:off x="1800" y="1568"/>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6"/>
                        <wpg:cNvGrpSpPr>
                          <a:grpSpLocks/>
                        </wpg:cNvGrpSpPr>
                        <wpg:grpSpPr bwMode="auto">
                          <a:xfrm>
                            <a:off x="1810" y="1577"/>
                            <a:ext cx="2" cy="9100"/>
                            <a:chOff x="1810" y="1577"/>
                            <a:chExt cx="2" cy="9100"/>
                          </a:xfrm>
                        </wpg:grpSpPr>
                        <wps:wsp>
                          <wps:cNvPr id="21" name="Freeform 7"/>
                          <wps:cNvSpPr>
                            <a:spLocks/>
                          </wps:cNvSpPr>
                          <wps:spPr bwMode="auto">
                            <a:xfrm>
                              <a:off x="1810"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 name="Group 8"/>
                        <wpg:cNvGrpSpPr>
                          <a:grpSpLocks/>
                        </wpg:cNvGrpSpPr>
                        <wpg:grpSpPr bwMode="auto">
                          <a:xfrm>
                            <a:off x="14592" y="1577"/>
                            <a:ext cx="2" cy="9100"/>
                            <a:chOff x="14592" y="1577"/>
                            <a:chExt cx="2" cy="9100"/>
                          </a:xfrm>
                        </wpg:grpSpPr>
                        <wps:wsp>
                          <wps:cNvPr id="23" name="Freeform 9"/>
                          <wps:cNvSpPr>
                            <a:spLocks/>
                          </wps:cNvSpPr>
                          <wps:spPr bwMode="auto">
                            <a:xfrm>
                              <a:off x="14592" y="1577"/>
                              <a:ext cx="2" cy="9100"/>
                            </a:xfrm>
                            <a:custGeom>
                              <a:avLst/>
                              <a:gdLst>
                                <a:gd name="T0" fmla="+- 0 1577 1577"/>
                                <a:gd name="T1" fmla="*/ 1577 h 9100"/>
                                <a:gd name="T2" fmla="+- 0 10677 1577"/>
                                <a:gd name="T3" fmla="*/ 10677 h 9100"/>
                              </a:gdLst>
                              <a:ahLst/>
                              <a:cxnLst>
                                <a:cxn ang="0">
                                  <a:pos x="0" y="T1"/>
                                </a:cxn>
                                <a:cxn ang="0">
                                  <a:pos x="0" y="T3"/>
                                </a:cxn>
                              </a:cxnLst>
                              <a:rect l="0" t="0" r="r" b="b"/>
                              <a:pathLst>
                                <a:path h="9100">
                                  <a:moveTo>
                                    <a:pt x="0" y="0"/>
                                  </a:moveTo>
                                  <a:lnTo>
                                    <a:pt x="0" y="910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 name="Group 10"/>
                        <wpg:cNvGrpSpPr>
                          <a:grpSpLocks/>
                        </wpg:cNvGrpSpPr>
                        <wpg:grpSpPr bwMode="auto">
                          <a:xfrm>
                            <a:off x="1800" y="10687"/>
                            <a:ext cx="12801" cy="2"/>
                            <a:chOff x="1800" y="10687"/>
                            <a:chExt cx="12801" cy="2"/>
                          </a:xfrm>
                        </wpg:grpSpPr>
                        <wps:wsp>
                          <wps:cNvPr id="25" name="Freeform 11"/>
                          <wps:cNvSpPr>
                            <a:spLocks/>
                          </wps:cNvSpPr>
                          <wps:spPr bwMode="auto">
                            <a:xfrm>
                              <a:off x="1800" y="10687"/>
                              <a:ext cx="12801" cy="2"/>
                            </a:xfrm>
                            <a:custGeom>
                              <a:avLst/>
                              <a:gdLst>
                                <a:gd name="T0" fmla="+- 0 1800 1800"/>
                                <a:gd name="T1" fmla="*/ T0 w 12801"/>
                                <a:gd name="T2" fmla="+- 0 14601 1800"/>
                                <a:gd name="T3" fmla="*/ T2 w 12801"/>
                              </a:gdLst>
                              <a:ahLst/>
                              <a:cxnLst>
                                <a:cxn ang="0">
                                  <a:pos x="T1" y="0"/>
                                </a:cxn>
                                <a:cxn ang="0">
                                  <a:pos x="T3" y="0"/>
                                </a:cxn>
                              </a:cxnLst>
                              <a:rect l="0" t="0" r="r" b="b"/>
                              <a:pathLst>
                                <a:path w="12801">
                                  <a:moveTo>
                                    <a:pt x="0" y="0"/>
                                  </a:moveTo>
                                  <a:lnTo>
                                    <a:pt x="12801"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A45D30F" id="Group 7" o:spid="_x0000_s1026" style="width:455.85pt;height:258pt;mso-position-horizontal-relative:char;mso-position-vertical-relative:line" coordorigin="1790,1557" coordsize="12822,91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819;top:1577;width:12761;height:9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">
                  <v:imagedata r:id="rId34" o:title=""/>
                </v:shape>
                <v:group id="Group 4" o:spid="_x0000_s1028" style="position:absolute;left:1800;top:1568;width:12801;height:2" coordorigin="1800,1568"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5" o:spid="_x0000_s1029" style="position:absolute;left:1800;top:1568;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" path="m,l12801,e" filled="f" strokeweight="1.06pt">
                    <v:path arrowok="t" o:connecttype="custom" o:connectlocs="0,0;12801,0" o:connectangles="0,0"/>
                  </v:shape>
                </v:group>
                <v:group id="Group 6" o:spid="_x0000_s1030" style="position:absolute;left:1810;top:1577;width:2;height:9100" coordorigin="1810,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7" o:spid="_x0000_s1031" style="position:absolute;left:1810;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" path="m,l,9100e" filled="f" strokeweight="1.06pt">
                    <v:path arrowok="t" o:connecttype="custom" o:connectlocs="0,1577;0,10677" o:connectangles="0,0"/>
                  </v:shape>
                </v:group>
                <v:group id="Group 8" o:spid="_x0000_s1032" style="position:absolute;left:14592;top:1577;width:2;height:9100" coordorigin="14592,1577"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Freeform 9" o:spid="_x0000_s1033" style="position:absolute;left:14592;top:1577;width:2;height:9100;visibility:visible;mso-wrap-style:square;v-text-anchor:top" coordsize="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" path="m,l,9100e" filled="f" strokeweight="1.06pt">
                    <v:path arrowok="t" o:connecttype="custom" o:connectlocs="0,1577;0,10677" o:connectangles="0,0"/>
                  </v:shape>
                </v:group>
                <v:group id="Group 10" o:spid="_x0000_s1034" style="position:absolute;left:1800;top:10687;width:12801;height:2" coordorigin="1800,10687"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11" o:spid="_x0000_s1035" style="position:absolute;left:1800;top:10687;width:12801;height:2;visibility:visible;mso-wrap-style:square;v-text-anchor:top" coordsize="128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" path="m,l12801,e" filled="f" strokeweight=".37392mm">
                    <v:path arrowok="t" o:connecttype="custom" o:connectlocs="0,0;12801,0" o:connectangles="0,0"/>
                  </v:shape>
                </v:group>
                <w10:anchorlock/>
              </v:group>
            </w:pict>
          </mc:Fallback>
        </mc:AlternateContent>
      </w:r>
    </w:p>
    <w:p w14:paraId="5570038D" w14:textId="3B8D7271" w:rsidR="00FB1676" w:rsidRPr="00BD3FC5" w:rsidRDefault="00FB1676" w:rsidP="00B8345F">
      <w:pPr>
        <w:spacing w:line="348" w:lineRule="auto"/>
        <w:ind w:firstLine="0"/>
        <w:jc w:val="center"/>
        <w:rPr>
          <w:rFonts w:ascii="Times New Roman Bold" w:hAnsi="Times New Roman Bold" w:cs="Times New Roman"/>
          <w:b/>
          <w:bCs/>
          <w:spacing w:val="-4"/>
          <w:szCs w:val="28"/>
        </w:rPr>
      </w:pPr>
      <w:bookmarkStart w:id="254" w:name="_Toc134400550"/>
      <w:r w:rsidRPr="00BD3FC5">
        <w:rPr>
          <w:rFonts w:ascii="Times New Roman Bold" w:hAnsi="Times New Roman Bold" w:cs="Times New Roman"/>
          <w:b/>
          <w:bCs/>
          <w:spacing w:val="-4"/>
          <w:szCs w:val="28"/>
        </w:rPr>
        <w:t>Hình 2.</w:t>
      </w:r>
      <w:r w:rsidRPr="00BD3FC5">
        <w:rPr>
          <w:rFonts w:ascii="Times New Roman Bold" w:hAnsi="Times New Roman Bold" w:cs="Times New Roman"/>
          <w:b/>
          <w:bCs/>
          <w:spacing w:val="-4"/>
          <w:szCs w:val="28"/>
        </w:rPr>
        <w:fldChar w:fldCharType="begin"/>
      </w:r>
      <w:r w:rsidRPr="00BD3FC5">
        <w:rPr>
          <w:rFonts w:ascii="Times New Roman Bold" w:hAnsi="Times New Roman Bold" w:cs="Times New Roman"/>
          <w:b/>
          <w:bCs/>
          <w:spacing w:val="-4"/>
          <w:szCs w:val="28"/>
        </w:rPr>
        <w:instrText xml:space="preserve"> SEQ Hình_2. \* ARABIC </w:instrText>
      </w:r>
      <w:r w:rsidRPr="00BD3FC5">
        <w:rPr>
          <w:rFonts w:ascii="Times New Roman Bold" w:hAnsi="Times New Roman Bold" w:cs="Times New Roman"/>
          <w:b/>
          <w:bCs/>
          <w:spacing w:val="-4"/>
          <w:szCs w:val="28"/>
        </w:rPr>
        <w:fldChar w:fldCharType="separate"/>
      </w:r>
      <w:r w:rsidR="0071507C">
        <w:rPr>
          <w:rFonts w:ascii="Times New Roman Bold" w:hAnsi="Times New Roman Bold" w:cs="Times New Roman"/>
          <w:b/>
          <w:bCs/>
          <w:noProof/>
          <w:spacing w:val="-4"/>
          <w:szCs w:val="28"/>
        </w:rPr>
        <w:t>10</w:t>
      </w:r>
      <w:r w:rsidRPr="00BD3FC5">
        <w:rPr>
          <w:rFonts w:ascii="Times New Roman Bold" w:hAnsi="Times New Roman Bold" w:cs="Times New Roman"/>
          <w:b/>
          <w:bCs/>
          <w:spacing w:val="-4"/>
          <w:szCs w:val="28"/>
        </w:rPr>
        <w:fldChar w:fldCharType="end"/>
      </w:r>
      <w:r w:rsidRPr="00BD3FC5">
        <w:rPr>
          <w:rFonts w:ascii="Times New Roman Bold" w:hAnsi="Times New Roman Bold" w:cs="Times New Roman"/>
          <w:b/>
          <w:bCs/>
          <w:spacing w:val="-4"/>
          <w:szCs w:val="28"/>
        </w:rPr>
        <w:t>: Bản đồ thay đổ</w:t>
      </w:r>
      <w:r w:rsidR="002B7C59" w:rsidRPr="00BD3FC5">
        <w:rPr>
          <w:rFonts w:ascii="Times New Roman Bold" w:hAnsi="Times New Roman Bold" w:cs="Times New Roman"/>
          <w:b/>
          <w:bCs/>
          <w:spacing w:val="-4"/>
          <w:szCs w:val="28"/>
        </w:rPr>
        <w:t xml:space="preserve">i diện tích rừng tỉnh Lai Châu </w:t>
      </w:r>
      <w:r w:rsidRPr="00BD3FC5">
        <w:rPr>
          <w:rFonts w:ascii="Times New Roman Bold" w:hAnsi="Times New Roman Bold" w:cs="Times New Roman"/>
          <w:b/>
          <w:bCs/>
          <w:spacing w:val="-4"/>
          <w:szCs w:val="28"/>
        </w:rPr>
        <w:t>giai đoạn 2010 - 2019</w:t>
      </w:r>
      <w:bookmarkEnd w:id="254"/>
    </w:p>
    <w:p w14:paraId="7FB579F6" w14:textId="741D4385" w:rsidR="00F03B8B" w:rsidRPr="00BD3FC5" w:rsidRDefault="00F03B8B" w:rsidP="00B8345F">
      <w:pPr>
        <w:spacing w:line="348" w:lineRule="auto"/>
        <w:rPr>
          <w:rFonts w:cs="Times New Roman"/>
          <w:szCs w:val="28"/>
        </w:rPr>
      </w:pPr>
      <w:r w:rsidRPr="00BD3FC5">
        <w:rPr>
          <w:rFonts w:cs="Times New Roman"/>
          <w:szCs w:val="28"/>
        </w:rPr>
        <w:t xml:space="preserve">Doanh thu thuần sản xuất kinh doanh của các doanh nghiệp năm 2015 đạt 7.130 </w:t>
      </w:r>
      <w:r w:rsidR="00C1731D" w:rsidRPr="00BD3FC5">
        <w:rPr>
          <w:rFonts w:cs="Times New Roman"/>
          <w:szCs w:val="28"/>
        </w:rPr>
        <w:t>tỷ đồng, riêng doanh nghiệp</w:t>
      </w:r>
      <w:r w:rsidRPr="00BD3FC5">
        <w:rPr>
          <w:rFonts w:cs="Times New Roman"/>
          <w:szCs w:val="28"/>
        </w:rPr>
        <w:t xml:space="preserve"> nông nghiệp chỉ đạt 30,2 tỷ đồng, chỉ chiếm khoảng 0,4% so với toàn </w:t>
      </w:r>
      <w:r w:rsidR="00C1731D" w:rsidRPr="00BD3FC5">
        <w:rPr>
          <w:rFonts w:cs="Times New Roman"/>
          <w:szCs w:val="28"/>
        </w:rPr>
        <w:t>doanh nghiệp</w:t>
      </w:r>
      <w:r w:rsidRPr="00BD3FC5">
        <w:rPr>
          <w:rFonts w:cs="Times New Roman"/>
          <w:szCs w:val="28"/>
        </w:rPr>
        <w:t xml:space="preserve"> trên địa bàn tỉnh. Năm 2019, doanh thu thuần sản xuất kinh doanh của </w:t>
      </w:r>
      <w:r w:rsidR="00C1731D" w:rsidRPr="00BD3FC5">
        <w:rPr>
          <w:rFonts w:cs="Times New Roman"/>
          <w:szCs w:val="28"/>
        </w:rPr>
        <w:t>doanh nghiệp</w:t>
      </w:r>
      <w:r w:rsidRPr="00BD3FC5">
        <w:rPr>
          <w:rFonts w:cs="Times New Roman"/>
          <w:szCs w:val="28"/>
        </w:rPr>
        <w:t xml:space="preserve"> nông nghiệp mặc dù có tăng, đạt 44,6 tỷ đồng (chiếm tương ứng 0,6%), tuy nhiên con số này vẫn rất thấp, mặc dù vốn sản xuất kinh doanh bình quân hàng năm tăng từ 11,6% so với toàn ngành kinh tế của tỉnh (năm 1015) lên 12,5% (năm 2019).</w:t>
      </w:r>
    </w:p>
    <w:p w14:paraId="4545247E" w14:textId="432B75DE" w:rsidR="00FB1676" w:rsidRPr="00BD3FC5" w:rsidRDefault="00FB1676" w:rsidP="00B8345F">
      <w:pPr>
        <w:spacing w:line="348" w:lineRule="auto"/>
        <w:rPr>
          <w:rFonts w:cs="Times New Roman"/>
          <w:szCs w:val="28"/>
        </w:rPr>
      </w:pPr>
      <w:r w:rsidRPr="00BD3FC5">
        <w:rPr>
          <w:rFonts w:cs="Times New Roman"/>
          <w:szCs w:val="28"/>
        </w:rPr>
        <w:t xml:space="preserve">GRDP nông nghiệp theo chỉ tiêu Đại hội Đảng của tỉnh (giá hiện hành) năm 2012 đạt 1.443 tỷ đồng, năm 2015 đạt 2.196 tỷ đồng và năm 2020 khoảng 2.845 tỷ đồng. GRDP nông nghiệp theo chỉ tiêu Đại </w:t>
      </w:r>
      <w:r w:rsidR="00D02462" w:rsidRPr="00BD3FC5">
        <w:rPr>
          <w:rFonts w:cs="Times New Roman"/>
          <w:szCs w:val="28"/>
        </w:rPr>
        <w:t>h</w:t>
      </w:r>
      <w:r w:rsidRPr="00BD3FC5">
        <w:rPr>
          <w:rFonts w:cs="Times New Roman"/>
          <w:szCs w:val="28"/>
        </w:rPr>
        <w:t xml:space="preserve">ội Đảng </w:t>
      </w:r>
      <w:r w:rsidR="002D1533" w:rsidRPr="00BD3FC5">
        <w:rPr>
          <w:rFonts w:cs="Times New Roman"/>
          <w:szCs w:val="28"/>
        </w:rPr>
        <w:t xml:space="preserve">bộ </w:t>
      </w:r>
      <w:r w:rsidRPr="00BD3FC5">
        <w:rPr>
          <w:rFonts w:cs="Times New Roman"/>
          <w:szCs w:val="28"/>
        </w:rPr>
        <w:t xml:space="preserve">của tỉnh (giá so sánh) năm 2015 đạt 1.377 tỷ đồng, năm 2019 đạt 1.734 tỷ đồng. GRDP ngành nông lâm ngư nghiệp tăng trưởng bình quân giai đoạn 2010 - 2020 đạt 4,09%/năm, trong đó giai đoạn 2011 - 2015 tăng 3,3%/năm, giai đoạn 2016 - 2020 đạt 5,55 %, trong đó: Trồng trọt đạt 7,5%/năm, chăn nuôi 5,53%, dịch vụ trong nông nghiệp 11,3 % và thủy sản 3,76%. </w:t>
      </w:r>
    </w:p>
    <w:p w14:paraId="0895E1AD" w14:textId="77777777" w:rsidR="00FB1676" w:rsidRPr="00BD3FC5" w:rsidRDefault="00FB1676" w:rsidP="00B8345F">
      <w:pPr>
        <w:rPr>
          <w:rFonts w:cs="Times New Roman"/>
          <w:szCs w:val="28"/>
        </w:rPr>
      </w:pPr>
      <w:r w:rsidRPr="00BD3FC5">
        <w:rPr>
          <w:rFonts w:cs="Times New Roman"/>
          <w:szCs w:val="28"/>
        </w:rPr>
        <w:lastRenderedPageBreak/>
        <w:t>Về thủy sản, năm 2020 diện tích ao nuôi đạt 953 ha; thể tích nuôi cá nước lạnh đạt 15.678 m</w:t>
      </w:r>
      <w:r w:rsidRPr="00BD3FC5">
        <w:rPr>
          <w:rFonts w:cs="Times New Roman"/>
          <w:szCs w:val="28"/>
          <w:vertAlign w:val="superscript"/>
        </w:rPr>
        <w:t>3</w:t>
      </w:r>
      <w:r w:rsidRPr="00BD3FC5">
        <w:rPr>
          <w:rFonts w:cs="Times New Roman"/>
          <w:szCs w:val="28"/>
        </w:rPr>
        <w:t>; thể tích nuôi cá lồng 87.262 m</w:t>
      </w:r>
      <w:r w:rsidRPr="00BD3FC5">
        <w:rPr>
          <w:rFonts w:cs="Times New Roman"/>
          <w:szCs w:val="28"/>
          <w:vertAlign w:val="superscript"/>
        </w:rPr>
        <w:t>3</w:t>
      </w:r>
      <w:r w:rsidRPr="00BD3FC5">
        <w:rPr>
          <w:rFonts w:cs="Times New Roman"/>
          <w:szCs w:val="28"/>
        </w:rPr>
        <w:t>. Sản lượng nuôi trồng và khai thác đạt 2.624 tấn, trong đó sản lượng nuôi ao và lồng 2.155 tấn, sản lượng nuôi cá nước lạnh 219 tấn, sản lượng đánh bắt tự nhiên 250 tấn. Duy trì và phát triển các phương thức nuôi từ quảng canh sang bán thâm canh và thâm canh.</w:t>
      </w:r>
    </w:p>
    <w:p w14:paraId="78FF4C89" w14:textId="10EB5E6E" w:rsidR="00FB1676" w:rsidRPr="00BD3FC5" w:rsidRDefault="00FB1676" w:rsidP="00B8345F">
      <w:pPr>
        <w:rPr>
          <w:rFonts w:cs="Times New Roman"/>
          <w:szCs w:val="28"/>
        </w:rPr>
      </w:pPr>
      <w:r w:rsidRPr="00BD3FC5">
        <w:rPr>
          <w:rFonts w:cs="Times New Roman"/>
          <w:szCs w:val="28"/>
        </w:rPr>
        <w:t>Tỉnh cũng đã hình thành phong trào nuôi cá lồng tại một số hồ chứa thủy điện lớn trên địa bàn tỉnh, đến năm 2020 đã phát triển và đạt được 87.262 m</w:t>
      </w:r>
      <w:r w:rsidRPr="00BD3FC5">
        <w:rPr>
          <w:rFonts w:cs="Times New Roman"/>
          <w:szCs w:val="28"/>
          <w:vertAlign w:val="superscript"/>
        </w:rPr>
        <w:t>3</w:t>
      </w:r>
      <w:r w:rsidRPr="00BD3FC5">
        <w:rPr>
          <w:rFonts w:cs="Times New Roman"/>
          <w:szCs w:val="28"/>
        </w:rPr>
        <w:t xml:space="preserve"> lồng. 15.678 m</w:t>
      </w:r>
      <w:r w:rsidRPr="00BD3FC5">
        <w:rPr>
          <w:rFonts w:cs="Times New Roman"/>
          <w:szCs w:val="28"/>
          <w:vertAlign w:val="superscript"/>
        </w:rPr>
        <w:t>3</w:t>
      </w:r>
      <w:r w:rsidR="00D02462" w:rsidRPr="00BD3FC5">
        <w:rPr>
          <w:rFonts w:cs="Times New Roman"/>
          <w:szCs w:val="28"/>
        </w:rPr>
        <w:t xml:space="preserve"> cá nước lạnh (cá t</w:t>
      </w:r>
      <w:r w:rsidRPr="00BD3FC5">
        <w:rPr>
          <w:rFonts w:cs="Times New Roman"/>
          <w:szCs w:val="28"/>
        </w:rPr>
        <w:t xml:space="preserve">ầm, cá </w:t>
      </w:r>
      <w:r w:rsidR="00D02462" w:rsidRPr="00BD3FC5">
        <w:rPr>
          <w:rFonts w:cs="Times New Roman"/>
          <w:szCs w:val="28"/>
        </w:rPr>
        <w:t>h</w:t>
      </w:r>
      <w:r w:rsidRPr="00BD3FC5">
        <w:rPr>
          <w:rFonts w:cs="Times New Roman"/>
          <w:szCs w:val="28"/>
        </w:rPr>
        <w:t>ồi).</w:t>
      </w:r>
    </w:p>
    <w:p w14:paraId="752827CA" w14:textId="79C3509A" w:rsidR="00FB1676" w:rsidRPr="00BD3FC5" w:rsidRDefault="00FB1676" w:rsidP="00B8345F">
      <w:pPr>
        <w:rPr>
          <w:rFonts w:cs="Times New Roman"/>
          <w:szCs w:val="28"/>
        </w:rPr>
      </w:pPr>
      <w:r w:rsidRPr="00BD3FC5">
        <w:rPr>
          <w:rFonts w:cs="Times New Roman"/>
          <w:szCs w:val="28"/>
        </w:rPr>
        <w:t xml:space="preserve">Phát triển đa dạng hóa các đối tượng nuôi ngoài các đối tượng nuôi truyền thống như cá </w:t>
      </w:r>
      <w:r w:rsidR="00D02462" w:rsidRPr="00BD3FC5">
        <w:rPr>
          <w:rFonts w:cs="Times New Roman"/>
          <w:szCs w:val="28"/>
        </w:rPr>
        <w:t>c</w:t>
      </w:r>
      <w:r w:rsidRPr="00BD3FC5">
        <w:rPr>
          <w:rFonts w:cs="Times New Roman"/>
          <w:szCs w:val="28"/>
        </w:rPr>
        <w:t xml:space="preserve">hép lai, cá </w:t>
      </w:r>
      <w:r w:rsidR="00D02462" w:rsidRPr="00BD3FC5">
        <w:rPr>
          <w:rFonts w:cs="Times New Roman"/>
          <w:szCs w:val="28"/>
        </w:rPr>
        <w:t>r</w:t>
      </w:r>
      <w:r w:rsidRPr="00BD3FC5">
        <w:rPr>
          <w:rFonts w:cs="Times New Roman"/>
          <w:szCs w:val="28"/>
        </w:rPr>
        <w:t xml:space="preserve">ô phi đơn tính, cá nước lạnh như cá </w:t>
      </w:r>
      <w:r w:rsidR="00D02462" w:rsidRPr="00BD3FC5">
        <w:rPr>
          <w:rFonts w:cs="Times New Roman"/>
          <w:szCs w:val="28"/>
        </w:rPr>
        <w:t>t</w:t>
      </w:r>
      <w:r w:rsidRPr="00BD3FC5">
        <w:rPr>
          <w:rFonts w:cs="Times New Roman"/>
          <w:szCs w:val="28"/>
        </w:rPr>
        <w:t xml:space="preserve">ầm, cá </w:t>
      </w:r>
      <w:r w:rsidR="00D02462" w:rsidRPr="00BD3FC5">
        <w:rPr>
          <w:rFonts w:cs="Times New Roman"/>
          <w:szCs w:val="28"/>
        </w:rPr>
        <w:t>h</w:t>
      </w:r>
      <w:r w:rsidRPr="00BD3FC5">
        <w:rPr>
          <w:rFonts w:cs="Times New Roman"/>
          <w:szCs w:val="28"/>
        </w:rPr>
        <w:t xml:space="preserve">ồi, cá đặc sản có giá trị kinh tế cao như cá </w:t>
      </w:r>
      <w:r w:rsidR="00D02462" w:rsidRPr="00BD3FC5">
        <w:rPr>
          <w:rFonts w:cs="Times New Roman"/>
          <w:szCs w:val="28"/>
        </w:rPr>
        <w:t>c</w:t>
      </w:r>
      <w:r w:rsidRPr="00BD3FC5">
        <w:rPr>
          <w:rFonts w:cs="Times New Roman"/>
          <w:szCs w:val="28"/>
        </w:rPr>
        <w:t xml:space="preserve">hiên, cá </w:t>
      </w:r>
      <w:r w:rsidR="00D02462" w:rsidRPr="00BD3FC5">
        <w:rPr>
          <w:rFonts w:cs="Times New Roman"/>
          <w:szCs w:val="28"/>
        </w:rPr>
        <w:t>l</w:t>
      </w:r>
      <w:r w:rsidRPr="00BD3FC5">
        <w:rPr>
          <w:rFonts w:cs="Times New Roman"/>
          <w:szCs w:val="28"/>
        </w:rPr>
        <w:t>ăng, nhằm tận dụng không gian tự nhiên và nguồn thức ăn tại chỗ trên lòng hồ thủy điện.</w:t>
      </w:r>
    </w:p>
    <w:p w14:paraId="6DC4380B" w14:textId="098BC366" w:rsidR="00FB1676" w:rsidRPr="00BD3FC5" w:rsidRDefault="00FB1676" w:rsidP="00B8345F">
      <w:pPr>
        <w:rPr>
          <w:rFonts w:cs="Times New Roman"/>
          <w:szCs w:val="28"/>
        </w:rPr>
      </w:pPr>
      <w:r w:rsidRPr="00BD3FC5">
        <w:rPr>
          <w:rFonts w:cs="Times New Roman"/>
          <w:szCs w:val="28"/>
        </w:rPr>
        <w:t>Đến nay, tỉnh đã tạo được một số vùng sản xuất nông nghiệp tương đối tập trung như: Vùng cao su đại điền, chuối, chè, mắc ca</w:t>
      </w:r>
      <w:r w:rsidR="00786111" w:rsidRPr="00BD3FC5">
        <w:rPr>
          <w:rFonts w:cs="Times New Roman"/>
          <w:szCs w:val="28"/>
        </w:rPr>
        <w:t>,</w:t>
      </w:r>
      <w:r w:rsidRPr="00BD3FC5">
        <w:rPr>
          <w:rFonts w:cs="Times New Roman"/>
          <w:szCs w:val="28"/>
        </w:rPr>
        <w:t>... Ngành nông nghiệp của tỉnh cũng đã tích cực tiếp cận và chuyển giao thành công một số tiến bộ kỹ thuật mới trong sản xuất, chẳng hạn Quản lý dịch hại tổng hợp IPM, VietGAP, Canh tác lúa cải tiến SRI, Nông nghiệp sinh thái, Nông nghiệp hữu cơ</w:t>
      </w:r>
      <w:r w:rsidR="00786111" w:rsidRPr="00BD3FC5">
        <w:rPr>
          <w:rFonts w:cs="Times New Roman"/>
          <w:szCs w:val="28"/>
        </w:rPr>
        <w:t>,</w:t>
      </w:r>
      <w:r w:rsidRPr="00BD3FC5">
        <w:rPr>
          <w:rFonts w:cs="Times New Roman"/>
          <w:szCs w:val="28"/>
        </w:rPr>
        <w:t>... Một số sản phẩm đã được đăng ký nhãn hiệu như: Gạo Tẻ râu Phong Thổ, gạo Séng cù Than Uyên, gạo Nếp tan Co Giàng Tân Uyên; chè Tam Đường, chè Tân Uyên</w:t>
      </w:r>
      <w:r w:rsidR="00786111" w:rsidRPr="00BD3FC5">
        <w:rPr>
          <w:rFonts w:cs="Times New Roman"/>
          <w:szCs w:val="28"/>
        </w:rPr>
        <w:t>,</w:t>
      </w:r>
      <w:r w:rsidRPr="00BD3FC5">
        <w:rPr>
          <w:rFonts w:cs="Times New Roman"/>
          <w:szCs w:val="28"/>
        </w:rPr>
        <w:t>... Xây dựng thành công một số chuỗi liên kết tiêu thụ và bước đầu đã mang lại hiệu quả kinh tế cao hơn, góp phần giảm nghèo cho người dân.</w:t>
      </w:r>
    </w:p>
    <w:p w14:paraId="1BA6E27A" w14:textId="4F5B66C2" w:rsidR="00FB1676" w:rsidRPr="00BD3FC5" w:rsidRDefault="00FB1676" w:rsidP="00B8345F">
      <w:pPr>
        <w:rPr>
          <w:rFonts w:cs="Times New Roman"/>
          <w:szCs w:val="28"/>
        </w:rPr>
      </w:pPr>
      <w:r w:rsidRPr="00BD3FC5">
        <w:rPr>
          <w:rFonts w:cs="Times New Roman"/>
          <w:szCs w:val="28"/>
        </w:rPr>
        <w:t xml:space="preserve">Trên địa bàn tỉnh có số trang trại nông nghiệp là rất thấp và không đáng kể. Năm 2015 toàn tỉnh chỉ có 04 trang trại (đều ở </w:t>
      </w:r>
      <w:r w:rsidR="00836B25" w:rsidRPr="00BD3FC5">
        <w:rPr>
          <w:rFonts w:cs="Times New Roman"/>
          <w:szCs w:val="28"/>
        </w:rPr>
        <w:t>TP.</w:t>
      </w:r>
      <w:r w:rsidRPr="00BD3FC5">
        <w:rPr>
          <w:rFonts w:cs="Times New Roman"/>
          <w:szCs w:val="28"/>
        </w:rPr>
        <w:t>Lai Châu), đến năm 2020 tăng thê</w:t>
      </w:r>
      <w:r w:rsidR="00046373" w:rsidRPr="00BD3FC5">
        <w:rPr>
          <w:rFonts w:cs="Times New Roman"/>
          <w:szCs w:val="28"/>
        </w:rPr>
        <w:t>m 10 trang trại, đưa số trang trại</w:t>
      </w:r>
      <w:r w:rsidRPr="00BD3FC5">
        <w:rPr>
          <w:rFonts w:cs="Times New Roman"/>
          <w:szCs w:val="28"/>
        </w:rPr>
        <w:t xml:space="preserve"> của toàn tỉnh là 14 trang trại. Tuy nhiên, xét theo địa phương thì từ năm 20</w:t>
      </w:r>
      <w:r w:rsidR="00836B25" w:rsidRPr="00BD3FC5">
        <w:rPr>
          <w:rFonts w:cs="Times New Roman"/>
          <w:szCs w:val="28"/>
        </w:rPr>
        <w:t>18 đến nay, số trang trại của TP.</w:t>
      </w:r>
      <w:r w:rsidRPr="00BD3FC5">
        <w:rPr>
          <w:rFonts w:cs="Times New Roman"/>
          <w:szCs w:val="28"/>
        </w:rPr>
        <w:t xml:space="preserve">Lai Châu giảm xuống còn 02 trang trại vào năm 2018 và năm 2019, 2020 chỉ còn 01 trang trại. Trong khi đó, từ năm 2018, một số địa phương khác trong tỉnh đã đầu tư xây dựng thêm các trang trại nông nghiệp, như huyện Mường Tè có 01 trang trại, Than Uyên 02 trang trại và Tân Uyên có 03 trang trại. Nguyên nhân suy giảm số trang trại của </w:t>
      </w:r>
      <w:r w:rsidR="00D02462" w:rsidRPr="00BD3FC5">
        <w:rPr>
          <w:rFonts w:cs="Times New Roman"/>
          <w:szCs w:val="28"/>
        </w:rPr>
        <w:t>TP.</w:t>
      </w:r>
      <w:r w:rsidRPr="00BD3FC5">
        <w:rPr>
          <w:rFonts w:cs="Times New Roman"/>
          <w:szCs w:val="28"/>
        </w:rPr>
        <w:t>Lai Châu do hoạt động kém hiệu quả (chủ yếu đầu ra và dịch bệnh).</w:t>
      </w:r>
    </w:p>
    <w:p w14:paraId="6C4B2C1F" w14:textId="47E174E0" w:rsidR="00FB1676" w:rsidRPr="00BD3FC5" w:rsidRDefault="00FB1676" w:rsidP="00EA4421">
      <w:pPr>
        <w:rPr>
          <w:rFonts w:cs="Times New Roman"/>
          <w:szCs w:val="28"/>
        </w:rPr>
      </w:pPr>
      <w:r w:rsidRPr="00BD3FC5">
        <w:rPr>
          <w:rFonts w:cs="Times New Roman"/>
          <w:szCs w:val="28"/>
        </w:rPr>
        <w:lastRenderedPageBreak/>
        <w:t>Số doanh nghiệp đang hoạt động sản xuất kinh doanh trên địa bàn tỉnh trong giai đoạn 2015 - 2019 đạt tăng trưởng bình quân năm 1,35%/năm. Trong đó</w:t>
      </w:r>
      <w:r w:rsidR="002D009B" w:rsidRPr="00BD3FC5">
        <w:rPr>
          <w:rFonts w:cs="Times New Roman"/>
          <w:szCs w:val="28"/>
        </w:rPr>
        <w:t>,</w:t>
      </w:r>
      <w:r w:rsidRPr="00BD3FC5">
        <w:rPr>
          <w:rFonts w:cs="Times New Roman"/>
          <w:szCs w:val="28"/>
        </w:rPr>
        <w:t xml:space="preserve"> năm 2015 chỉ có 778 doanh nghiệp, bao gồm 17 </w:t>
      </w:r>
      <w:r w:rsidR="00C1731D" w:rsidRPr="00BD3FC5">
        <w:rPr>
          <w:rFonts w:cs="Times New Roman"/>
          <w:szCs w:val="28"/>
        </w:rPr>
        <w:t>doanh nghiệp</w:t>
      </w:r>
      <w:r w:rsidRPr="00BD3FC5">
        <w:rPr>
          <w:rFonts w:cs="Times New Roman"/>
          <w:szCs w:val="28"/>
        </w:rPr>
        <w:t xml:space="preserve"> kinh doanh nông nghiệp chiếm 2,2% tổng số doanh nghiệp của toàn tỉnh. Trong đó</w:t>
      </w:r>
      <w:r w:rsidR="002D009B" w:rsidRPr="00BD3FC5">
        <w:rPr>
          <w:rFonts w:cs="Times New Roman"/>
          <w:szCs w:val="28"/>
        </w:rPr>
        <w:t>,</w:t>
      </w:r>
      <w:r w:rsidRPr="00BD3FC5">
        <w:rPr>
          <w:rFonts w:cs="Times New Roman"/>
          <w:szCs w:val="28"/>
        </w:rPr>
        <w:t xml:space="preserve"> </w:t>
      </w:r>
      <w:r w:rsidR="00C1731D" w:rsidRPr="00BD3FC5">
        <w:rPr>
          <w:rFonts w:cs="Times New Roman"/>
          <w:szCs w:val="28"/>
        </w:rPr>
        <w:t>doanh nghiệp n</w:t>
      </w:r>
      <w:r w:rsidRPr="00BD3FC5">
        <w:rPr>
          <w:rFonts w:cs="Times New Roman"/>
          <w:szCs w:val="28"/>
        </w:rPr>
        <w:t xml:space="preserve">ông nghiệp và hoạt động dịch vụ có liên quan là 10 </w:t>
      </w:r>
      <w:r w:rsidR="00C1731D" w:rsidRPr="00BD3FC5">
        <w:rPr>
          <w:rFonts w:cs="Times New Roman"/>
          <w:szCs w:val="28"/>
        </w:rPr>
        <w:t>doanh nghiệp</w:t>
      </w:r>
      <w:r w:rsidRPr="00BD3FC5">
        <w:rPr>
          <w:rFonts w:cs="Times New Roman"/>
          <w:szCs w:val="28"/>
        </w:rPr>
        <w:t xml:space="preserve">, </w:t>
      </w:r>
      <w:r w:rsidR="00C1731D" w:rsidRPr="00BD3FC5">
        <w:rPr>
          <w:rFonts w:cs="Times New Roman"/>
          <w:szCs w:val="28"/>
        </w:rPr>
        <w:t>doanh nghiệp l</w:t>
      </w:r>
      <w:r w:rsidRPr="00BD3FC5">
        <w:rPr>
          <w:rFonts w:cs="Times New Roman"/>
          <w:szCs w:val="28"/>
        </w:rPr>
        <w:t xml:space="preserve">âm nghiệp và hoạt động dịch vụ có liên quan với 4 </w:t>
      </w:r>
      <w:r w:rsidR="00C1731D" w:rsidRPr="00BD3FC5">
        <w:rPr>
          <w:rFonts w:cs="Times New Roman"/>
          <w:szCs w:val="28"/>
        </w:rPr>
        <w:t>doanh nghiệp</w:t>
      </w:r>
      <w:r w:rsidRPr="00BD3FC5">
        <w:rPr>
          <w:rFonts w:cs="Times New Roman"/>
          <w:szCs w:val="28"/>
        </w:rPr>
        <w:t xml:space="preserve">, </w:t>
      </w:r>
      <w:r w:rsidR="002D009B" w:rsidRPr="00BD3FC5">
        <w:rPr>
          <w:rFonts w:cs="Times New Roman"/>
          <w:szCs w:val="28"/>
        </w:rPr>
        <w:t>k</w:t>
      </w:r>
      <w:r w:rsidRPr="00BD3FC5">
        <w:rPr>
          <w:rFonts w:cs="Times New Roman"/>
          <w:szCs w:val="28"/>
        </w:rPr>
        <w:t xml:space="preserve">hai thác, nuôi trồng thuỷ sản 3 </w:t>
      </w:r>
      <w:r w:rsidR="00C1731D" w:rsidRPr="00BD3FC5">
        <w:rPr>
          <w:rFonts w:cs="Times New Roman"/>
          <w:szCs w:val="28"/>
        </w:rPr>
        <w:t>doanh nghiệp</w:t>
      </w:r>
      <w:r w:rsidRPr="00BD3FC5">
        <w:rPr>
          <w:rFonts w:cs="Times New Roman"/>
          <w:szCs w:val="28"/>
        </w:rPr>
        <w:t xml:space="preserve">. Đến năm 2019, số </w:t>
      </w:r>
      <w:r w:rsidR="00C1731D" w:rsidRPr="00BD3FC5">
        <w:rPr>
          <w:rFonts w:cs="Times New Roman"/>
          <w:szCs w:val="28"/>
        </w:rPr>
        <w:t>doanh nghiệp</w:t>
      </w:r>
      <w:r w:rsidRPr="00BD3FC5">
        <w:rPr>
          <w:rFonts w:cs="Times New Roman"/>
          <w:szCs w:val="28"/>
        </w:rPr>
        <w:t xml:space="preserve"> tăng lên 821 </w:t>
      </w:r>
      <w:r w:rsidR="00C1731D" w:rsidRPr="00BD3FC5">
        <w:rPr>
          <w:rFonts w:cs="Times New Roman"/>
          <w:szCs w:val="28"/>
        </w:rPr>
        <w:t>doanh nghiệp</w:t>
      </w:r>
      <w:r w:rsidRPr="00BD3FC5">
        <w:rPr>
          <w:rFonts w:cs="Times New Roman"/>
          <w:szCs w:val="28"/>
        </w:rPr>
        <w:t xml:space="preserve">, nhưng số </w:t>
      </w:r>
      <w:r w:rsidR="00C1731D" w:rsidRPr="00BD3FC5">
        <w:rPr>
          <w:rFonts w:cs="Times New Roman"/>
          <w:szCs w:val="28"/>
        </w:rPr>
        <w:t>doanh nghiệp</w:t>
      </w:r>
      <w:r w:rsidRPr="00BD3FC5">
        <w:rPr>
          <w:rFonts w:cs="Times New Roman"/>
          <w:szCs w:val="28"/>
        </w:rPr>
        <w:t xml:space="preserve"> nông nghiệp giảm xuống còn 15 </w:t>
      </w:r>
      <w:r w:rsidR="00C1731D" w:rsidRPr="00BD3FC5">
        <w:rPr>
          <w:rFonts w:cs="Times New Roman"/>
          <w:szCs w:val="28"/>
        </w:rPr>
        <w:t>doanh nghiệp</w:t>
      </w:r>
      <w:r w:rsidRPr="00BD3FC5">
        <w:rPr>
          <w:rFonts w:cs="Times New Roman"/>
          <w:szCs w:val="28"/>
        </w:rPr>
        <w:t xml:space="preserve">, do giảm </w:t>
      </w:r>
      <w:r w:rsidR="00C1731D" w:rsidRPr="00BD3FC5">
        <w:rPr>
          <w:rFonts w:cs="Times New Roman"/>
          <w:szCs w:val="28"/>
        </w:rPr>
        <w:t>doanh nghiệp</w:t>
      </w:r>
      <w:r w:rsidRPr="00BD3FC5">
        <w:rPr>
          <w:rFonts w:cs="Times New Roman"/>
          <w:szCs w:val="28"/>
        </w:rPr>
        <w:t xml:space="preserve"> </w:t>
      </w:r>
      <w:r w:rsidR="002D009B" w:rsidRPr="00BD3FC5">
        <w:rPr>
          <w:rFonts w:cs="Times New Roman"/>
          <w:szCs w:val="28"/>
        </w:rPr>
        <w:t>l</w:t>
      </w:r>
      <w:r w:rsidRPr="00BD3FC5">
        <w:rPr>
          <w:rFonts w:cs="Times New Roman"/>
          <w:szCs w:val="28"/>
        </w:rPr>
        <w:t xml:space="preserve">âm nghiệp và hoạt động dịch vụ có liên quan (không còn </w:t>
      </w:r>
      <w:r w:rsidR="00C1731D" w:rsidRPr="00BD3FC5">
        <w:rPr>
          <w:rFonts w:cs="Times New Roman"/>
          <w:szCs w:val="28"/>
        </w:rPr>
        <w:t>doanh nghiệp</w:t>
      </w:r>
      <w:r w:rsidRPr="00BD3FC5">
        <w:rPr>
          <w:rFonts w:cs="Times New Roman"/>
          <w:szCs w:val="28"/>
        </w:rPr>
        <w:t xml:space="preserve"> nào hoạt động); trong khi </w:t>
      </w:r>
      <w:r w:rsidR="00C1731D" w:rsidRPr="00BD3FC5">
        <w:rPr>
          <w:rFonts w:cs="Times New Roman"/>
          <w:szCs w:val="28"/>
        </w:rPr>
        <w:t>doanh nghiệp</w:t>
      </w:r>
      <w:r w:rsidRPr="00BD3FC5">
        <w:rPr>
          <w:rFonts w:cs="Times New Roman"/>
          <w:szCs w:val="28"/>
        </w:rPr>
        <w:t xml:space="preserve"> khai thác nuôi trồng thủy sản tăng lên 4 </w:t>
      </w:r>
      <w:r w:rsidR="00C1731D" w:rsidRPr="00BD3FC5">
        <w:rPr>
          <w:rFonts w:cs="Times New Roman"/>
          <w:szCs w:val="28"/>
        </w:rPr>
        <w:t>doanh nghiệp</w:t>
      </w:r>
      <w:r w:rsidRPr="00BD3FC5">
        <w:rPr>
          <w:rFonts w:cs="Times New Roman"/>
          <w:szCs w:val="28"/>
        </w:rPr>
        <w:t xml:space="preserve"> (chủ yếu nuôi cá nước lạnh).</w:t>
      </w:r>
    </w:p>
    <w:p w14:paraId="0BA15BA9" w14:textId="38A8BB3C" w:rsidR="009541C2" w:rsidRPr="00BD3FC5" w:rsidRDefault="009541C2" w:rsidP="00EA4421">
      <w:pPr>
        <w:ind w:firstLine="0"/>
        <w:jc w:val="center"/>
        <w:rPr>
          <w:rFonts w:cs="Times New Roman"/>
          <w:b/>
          <w:bCs/>
          <w:szCs w:val="28"/>
        </w:rPr>
      </w:pPr>
      <w:bookmarkStart w:id="255" w:name="_Toc134400416"/>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5</w:t>
      </w:r>
      <w:r w:rsidRPr="00BD3FC5">
        <w:rPr>
          <w:rFonts w:cs="Times New Roman"/>
          <w:b/>
          <w:bCs/>
          <w:szCs w:val="28"/>
        </w:rPr>
        <w:fldChar w:fldCharType="end"/>
      </w:r>
      <w:r w:rsidRPr="00BD3FC5">
        <w:rPr>
          <w:rFonts w:cs="Times New Roman"/>
          <w:b/>
          <w:bCs/>
          <w:szCs w:val="28"/>
        </w:rPr>
        <w:t>: Diễn biến số trang trại và số doanh nghiệp nông nghiệp Lai Châu</w:t>
      </w:r>
      <w:bookmarkEnd w:id="255"/>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4399"/>
        <w:gridCol w:w="696"/>
        <w:gridCol w:w="696"/>
        <w:gridCol w:w="696"/>
        <w:gridCol w:w="696"/>
        <w:gridCol w:w="696"/>
        <w:gridCol w:w="696"/>
      </w:tblGrid>
      <w:tr w:rsidR="009541C2" w:rsidRPr="00BD3FC5" w14:paraId="0A64D398" w14:textId="77777777" w:rsidTr="00B8345F">
        <w:trPr>
          <w:trHeight w:val="397"/>
          <w:tblHeader/>
        </w:trPr>
        <w:tc>
          <w:tcPr>
            <w:tcW w:w="0" w:type="auto"/>
            <w:shd w:val="clear" w:color="auto" w:fill="auto"/>
            <w:vAlign w:val="center"/>
            <w:hideMark/>
          </w:tcPr>
          <w:p w14:paraId="48460AC8"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TT</w:t>
            </w:r>
          </w:p>
        </w:tc>
        <w:tc>
          <w:tcPr>
            <w:tcW w:w="4588" w:type="dxa"/>
            <w:shd w:val="clear" w:color="auto" w:fill="auto"/>
            <w:vAlign w:val="center"/>
            <w:hideMark/>
          </w:tcPr>
          <w:p w14:paraId="421870D3"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Một số chỉ tiêu</w:t>
            </w:r>
          </w:p>
        </w:tc>
        <w:tc>
          <w:tcPr>
            <w:tcW w:w="669" w:type="dxa"/>
            <w:shd w:val="clear" w:color="auto" w:fill="auto"/>
            <w:vAlign w:val="center"/>
          </w:tcPr>
          <w:p w14:paraId="3EAD2425"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2015</w:t>
            </w:r>
          </w:p>
        </w:tc>
        <w:tc>
          <w:tcPr>
            <w:tcW w:w="669" w:type="dxa"/>
            <w:shd w:val="clear" w:color="auto" w:fill="auto"/>
            <w:vAlign w:val="center"/>
          </w:tcPr>
          <w:p w14:paraId="135082F3"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2016</w:t>
            </w:r>
          </w:p>
        </w:tc>
        <w:tc>
          <w:tcPr>
            <w:tcW w:w="669" w:type="dxa"/>
            <w:shd w:val="clear" w:color="auto" w:fill="auto"/>
            <w:vAlign w:val="center"/>
          </w:tcPr>
          <w:p w14:paraId="12BC6026"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2017</w:t>
            </w:r>
          </w:p>
        </w:tc>
        <w:tc>
          <w:tcPr>
            <w:tcW w:w="669" w:type="dxa"/>
            <w:shd w:val="clear" w:color="auto" w:fill="auto"/>
            <w:vAlign w:val="center"/>
          </w:tcPr>
          <w:p w14:paraId="5FC14A4D"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2018</w:t>
            </w:r>
          </w:p>
        </w:tc>
        <w:tc>
          <w:tcPr>
            <w:tcW w:w="669" w:type="dxa"/>
            <w:shd w:val="clear" w:color="auto" w:fill="auto"/>
            <w:vAlign w:val="center"/>
          </w:tcPr>
          <w:p w14:paraId="154C442B"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2019</w:t>
            </w:r>
          </w:p>
        </w:tc>
        <w:tc>
          <w:tcPr>
            <w:tcW w:w="669" w:type="dxa"/>
            <w:shd w:val="clear" w:color="auto" w:fill="auto"/>
            <w:vAlign w:val="center"/>
          </w:tcPr>
          <w:p w14:paraId="29DFD115"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2020</w:t>
            </w:r>
          </w:p>
        </w:tc>
      </w:tr>
      <w:tr w:rsidR="00223ED0" w:rsidRPr="00BD3FC5" w14:paraId="67E7DD82" w14:textId="77777777" w:rsidTr="00B8345F">
        <w:trPr>
          <w:trHeight w:val="397"/>
        </w:trPr>
        <w:tc>
          <w:tcPr>
            <w:tcW w:w="0" w:type="auto"/>
            <w:shd w:val="clear" w:color="auto" w:fill="auto"/>
            <w:vAlign w:val="center"/>
            <w:hideMark/>
          </w:tcPr>
          <w:p w14:paraId="59163433"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1</w:t>
            </w:r>
          </w:p>
        </w:tc>
        <w:tc>
          <w:tcPr>
            <w:tcW w:w="4588" w:type="dxa"/>
            <w:shd w:val="clear" w:color="auto" w:fill="auto"/>
            <w:vAlign w:val="center"/>
            <w:hideMark/>
          </w:tcPr>
          <w:p w14:paraId="43DD7B64" w14:textId="77777777" w:rsidR="009541C2" w:rsidRPr="00BD3FC5" w:rsidRDefault="009541C2" w:rsidP="00EA4421">
            <w:pPr>
              <w:widowControl/>
              <w:spacing w:line="240" w:lineRule="auto"/>
              <w:ind w:firstLine="0"/>
              <w:rPr>
                <w:rFonts w:cs="Times New Roman"/>
                <w:b/>
                <w:bCs/>
                <w:sz w:val="24"/>
                <w:lang w:val="en-US" w:eastAsia="en-US"/>
              </w:rPr>
            </w:pPr>
            <w:r w:rsidRPr="00BD3FC5">
              <w:rPr>
                <w:rFonts w:cs="Times New Roman"/>
                <w:b/>
                <w:bCs/>
                <w:sz w:val="24"/>
                <w:lang w:eastAsia="en-US"/>
              </w:rPr>
              <w:t>Số trang trại</w:t>
            </w:r>
          </w:p>
        </w:tc>
        <w:tc>
          <w:tcPr>
            <w:tcW w:w="669" w:type="dxa"/>
            <w:shd w:val="clear" w:color="auto" w:fill="auto"/>
            <w:vAlign w:val="center"/>
            <w:hideMark/>
          </w:tcPr>
          <w:p w14:paraId="22D396A1"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4</w:t>
            </w:r>
          </w:p>
        </w:tc>
        <w:tc>
          <w:tcPr>
            <w:tcW w:w="669" w:type="dxa"/>
            <w:shd w:val="clear" w:color="auto" w:fill="auto"/>
            <w:vAlign w:val="center"/>
            <w:hideMark/>
          </w:tcPr>
          <w:p w14:paraId="2A465629"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5</w:t>
            </w:r>
          </w:p>
        </w:tc>
        <w:tc>
          <w:tcPr>
            <w:tcW w:w="669" w:type="dxa"/>
            <w:shd w:val="clear" w:color="auto" w:fill="auto"/>
            <w:vAlign w:val="center"/>
            <w:hideMark/>
          </w:tcPr>
          <w:p w14:paraId="67643B28"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5</w:t>
            </w:r>
          </w:p>
        </w:tc>
        <w:tc>
          <w:tcPr>
            <w:tcW w:w="669" w:type="dxa"/>
            <w:shd w:val="clear" w:color="auto" w:fill="auto"/>
            <w:vAlign w:val="center"/>
            <w:hideMark/>
          </w:tcPr>
          <w:p w14:paraId="0B3E6CB0"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8</w:t>
            </w:r>
          </w:p>
        </w:tc>
        <w:tc>
          <w:tcPr>
            <w:tcW w:w="669" w:type="dxa"/>
            <w:shd w:val="clear" w:color="auto" w:fill="auto"/>
            <w:vAlign w:val="center"/>
            <w:hideMark/>
          </w:tcPr>
          <w:p w14:paraId="74DC58C7"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eastAsia="en-US"/>
              </w:rPr>
              <w:t>6</w:t>
            </w:r>
          </w:p>
        </w:tc>
        <w:tc>
          <w:tcPr>
            <w:tcW w:w="669" w:type="dxa"/>
            <w:shd w:val="clear" w:color="auto" w:fill="auto"/>
            <w:vAlign w:val="center"/>
            <w:hideMark/>
          </w:tcPr>
          <w:p w14:paraId="4446B704" w14:textId="77777777" w:rsidR="009541C2" w:rsidRPr="00BD3FC5" w:rsidRDefault="009541C2" w:rsidP="00EA4421">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14</w:t>
            </w:r>
          </w:p>
        </w:tc>
      </w:tr>
      <w:tr w:rsidR="00223ED0" w:rsidRPr="00BD3FC5" w14:paraId="6E98ED48" w14:textId="77777777" w:rsidTr="00B8345F">
        <w:trPr>
          <w:trHeight w:val="397"/>
        </w:trPr>
        <w:tc>
          <w:tcPr>
            <w:tcW w:w="0" w:type="auto"/>
            <w:shd w:val="clear" w:color="auto" w:fill="auto"/>
            <w:vAlign w:val="center"/>
            <w:hideMark/>
          </w:tcPr>
          <w:p w14:paraId="4529A1E3" w14:textId="77777777" w:rsidR="009541C2" w:rsidRPr="00BD3FC5" w:rsidRDefault="009541C2" w:rsidP="00EA4421">
            <w:pPr>
              <w:widowControl/>
              <w:spacing w:line="240" w:lineRule="auto"/>
              <w:ind w:firstLine="0"/>
              <w:jc w:val="left"/>
              <w:rPr>
                <w:rFonts w:cs="Times New Roman"/>
                <w:sz w:val="24"/>
                <w:lang w:val="en-US" w:eastAsia="en-US"/>
              </w:rPr>
            </w:pPr>
            <w:r w:rsidRPr="00BD3FC5">
              <w:rPr>
                <w:rFonts w:cs="Times New Roman"/>
                <w:sz w:val="24"/>
                <w:lang w:val="en-US" w:eastAsia="en-US"/>
              </w:rPr>
              <w:t> </w:t>
            </w:r>
          </w:p>
        </w:tc>
        <w:tc>
          <w:tcPr>
            <w:tcW w:w="4588" w:type="dxa"/>
            <w:shd w:val="clear" w:color="auto" w:fill="auto"/>
            <w:vAlign w:val="center"/>
            <w:hideMark/>
          </w:tcPr>
          <w:p w14:paraId="69345D40" w14:textId="77777777" w:rsidR="009541C2" w:rsidRPr="00BD3FC5" w:rsidRDefault="009541C2" w:rsidP="00EA4421">
            <w:pPr>
              <w:widowControl/>
              <w:spacing w:line="240" w:lineRule="auto"/>
              <w:ind w:firstLine="0"/>
              <w:rPr>
                <w:rFonts w:cs="Times New Roman"/>
                <w:sz w:val="24"/>
                <w:lang w:val="en-US" w:eastAsia="en-US"/>
              </w:rPr>
            </w:pPr>
            <w:r w:rsidRPr="00BD3FC5">
              <w:rPr>
                <w:rFonts w:cs="Times New Roman"/>
                <w:sz w:val="24"/>
                <w:lang w:eastAsia="en-US"/>
              </w:rPr>
              <w:t xml:space="preserve">TP. Lai Châu </w:t>
            </w:r>
          </w:p>
        </w:tc>
        <w:tc>
          <w:tcPr>
            <w:tcW w:w="669" w:type="dxa"/>
            <w:shd w:val="clear" w:color="auto" w:fill="auto"/>
            <w:vAlign w:val="center"/>
            <w:hideMark/>
          </w:tcPr>
          <w:p w14:paraId="18EA4DA6"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4</w:t>
            </w:r>
          </w:p>
        </w:tc>
        <w:tc>
          <w:tcPr>
            <w:tcW w:w="669" w:type="dxa"/>
            <w:shd w:val="clear" w:color="auto" w:fill="auto"/>
            <w:vAlign w:val="center"/>
            <w:hideMark/>
          </w:tcPr>
          <w:p w14:paraId="6FB19445"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5</w:t>
            </w:r>
          </w:p>
        </w:tc>
        <w:tc>
          <w:tcPr>
            <w:tcW w:w="669" w:type="dxa"/>
            <w:shd w:val="clear" w:color="auto" w:fill="auto"/>
            <w:vAlign w:val="center"/>
            <w:hideMark/>
          </w:tcPr>
          <w:p w14:paraId="0A921966"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5</w:t>
            </w:r>
          </w:p>
        </w:tc>
        <w:tc>
          <w:tcPr>
            <w:tcW w:w="669" w:type="dxa"/>
            <w:shd w:val="clear" w:color="auto" w:fill="auto"/>
            <w:vAlign w:val="center"/>
            <w:hideMark/>
          </w:tcPr>
          <w:p w14:paraId="21E51B20"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2</w:t>
            </w:r>
          </w:p>
        </w:tc>
        <w:tc>
          <w:tcPr>
            <w:tcW w:w="669" w:type="dxa"/>
            <w:shd w:val="clear" w:color="auto" w:fill="auto"/>
            <w:vAlign w:val="center"/>
            <w:hideMark/>
          </w:tcPr>
          <w:p w14:paraId="6D4E4F86"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1</w:t>
            </w:r>
          </w:p>
        </w:tc>
        <w:tc>
          <w:tcPr>
            <w:tcW w:w="669" w:type="dxa"/>
            <w:shd w:val="clear" w:color="auto" w:fill="auto"/>
            <w:vAlign w:val="center"/>
            <w:hideMark/>
          </w:tcPr>
          <w:p w14:paraId="704DAAA8"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1</w:t>
            </w:r>
          </w:p>
        </w:tc>
      </w:tr>
      <w:tr w:rsidR="00223ED0" w:rsidRPr="00BD3FC5" w14:paraId="4799537D" w14:textId="77777777" w:rsidTr="00B8345F">
        <w:trPr>
          <w:trHeight w:val="397"/>
        </w:trPr>
        <w:tc>
          <w:tcPr>
            <w:tcW w:w="0" w:type="auto"/>
            <w:shd w:val="clear" w:color="auto" w:fill="auto"/>
            <w:vAlign w:val="center"/>
            <w:hideMark/>
          </w:tcPr>
          <w:p w14:paraId="7BD3E5E7" w14:textId="77777777" w:rsidR="009541C2" w:rsidRPr="00BD3FC5" w:rsidRDefault="009541C2" w:rsidP="00EA4421">
            <w:pPr>
              <w:widowControl/>
              <w:spacing w:line="240" w:lineRule="auto"/>
              <w:ind w:firstLine="0"/>
              <w:jc w:val="left"/>
              <w:rPr>
                <w:rFonts w:cs="Times New Roman"/>
                <w:sz w:val="24"/>
                <w:lang w:val="en-US" w:eastAsia="en-US"/>
              </w:rPr>
            </w:pPr>
            <w:r w:rsidRPr="00BD3FC5">
              <w:rPr>
                <w:rFonts w:cs="Times New Roman"/>
                <w:sz w:val="24"/>
                <w:lang w:val="en-US" w:eastAsia="en-US"/>
              </w:rPr>
              <w:t> </w:t>
            </w:r>
          </w:p>
        </w:tc>
        <w:tc>
          <w:tcPr>
            <w:tcW w:w="4588" w:type="dxa"/>
            <w:shd w:val="clear" w:color="auto" w:fill="auto"/>
            <w:vAlign w:val="center"/>
            <w:hideMark/>
          </w:tcPr>
          <w:p w14:paraId="0B27CDC6" w14:textId="429E7709" w:rsidR="009541C2" w:rsidRPr="00BD3FC5" w:rsidRDefault="002D009B" w:rsidP="00EA4421">
            <w:pPr>
              <w:widowControl/>
              <w:spacing w:line="240" w:lineRule="auto"/>
              <w:ind w:firstLine="0"/>
              <w:rPr>
                <w:rFonts w:cs="Times New Roman"/>
                <w:sz w:val="24"/>
                <w:lang w:val="en-US" w:eastAsia="en-US"/>
              </w:rPr>
            </w:pPr>
            <w:r w:rsidRPr="00BD3FC5">
              <w:rPr>
                <w:rFonts w:cs="Times New Roman"/>
                <w:sz w:val="24"/>
                <w:lang w:val="en-US" w:eastAsia="en-US"/>
              </w:rPr>
              <w:t xml:space="preserve">Huyện </w:t>
            </w:r>
            <w:r w:rsidR="009541C2" w:rsidRPr="00BD3FC5">
              <w:rPr>
                <w:rFonts w:cs="Times New Roman"/>
                <w:sz w:val="24"/>
                <w:lang w:eastAsia="en-US"/>
              </w:rPr>
              <w:t>Tam Đường</w:t>
            </w:r>
          </w:p>
        </w:tc>
        <w:tc>
          <w:tcPr>
            <w:tcW w:w="669" w:type="dxa"/>
            <w:shd w:val="clear" w:color="auto" w:fill="auto"/>
            <w:vAlign w:val="center"/>
            <w:hideMark/>
          </w:tcPr>
          <w:p w14:paraId="110DEC57"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5E307D0D"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053A4573"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27870B92"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02D39BC3"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noWrap/>
            <w:vAlign w:val="center"/>
            <w:hideMark/>
          </w:tcPr>
          <w:p w14:paraId="0B0B3267"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 </w:t>
            </w:r>
          </w:p>
        </w:tc>
      </w:tr>
      <w:tr w:rsidR="00223ED0" w:rsidRPr="00BD3FC5" w14:paraId="6B0632D6" w14:textId="77777777" w:rsidTr="00B8345F">
        <w:trPr>
          <w:trHeight w:val="397"/>
        </w:trPr>
        <w:tc>
          <w:tcPr>
            <w:tcW w:w="0" w:type="auto"/>
            <w:shd w:val="clear" w:color="auto" w:fill="auto"/>
            <w:vAlign w:val="center"/>
            <w:hideMark/>
          </w:tcPr>
          <w:p w14:paraId="6024CA79" w14:textId="77777777" w:rsidR="009541C2" w:rsidRPr="00BD3FC5" w:rsidRDefault="009541C2" w:rsidP="00EA4421">
            <w:pPr>
              <w:widowControl/>
              <w:spacing w:line="240" w:lineRule="auto"/>
              <w:ind w:firstLine="0"/>
              <w:jc w:val="left"/>
              <w:rPr>
                <w:rFonts w:cs="Times New Roman"/>
                <w:sz w:val="24"/>
                <w:lang w:val="en-US" w:eastAsia="en-US"/>
              </w:rPr>
            </w:pPr>
            <w:r w:rsidRPr="00BD3FC5">
              <w:rPr>
                <w:rFonts w:cs="Times New Roman"/>
                <w:sz w:val="24"/>
                <w:lang w:val="en-US" w:eastAsia="en-US"/>
              </w:rPr>
              <w:t> </w:t>
            </w:r>
          </w:p>
        </w:tc>
        <w:tc>
          <w:tcPr>
            <w:tcW w:w="4588" w:type="dxa"/>
            <w:shd w:val="clear" w:color="auto" w:fill="auto"/>
            <w:vAlign w:val="center"/>
            <w:hideMark/>
          </w:tcPr>
          <w:p w14:paraId="7E788056" w14:textId="32E67E66" w:rsidR="009541C2" w:rsidRPr="00BD3FC5" w:rsidRDefault="002D009B" w:rsidP="00EA4421">
            <w:pPr>
              <w:widowControl/>
              <w:spacing w:line="240" w:lineRule="auto"/>
              <w:ind w:firstLine="0"/>
              <w:rPr>
                <w:rFonts w:cs="Times New Roman"/>
                <w:sz w:val="24"/>
                <w:lang w:val="en-US"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Mường Tè</w:t>
            </w:r>
          </w:p>
        </w:tc>
        <w:tc>
          <w:tcPr>
            <w:tcW w:w="669" w:type="dxa"/>
            <w:shd w:val="clear" w:color="auto" w:fill="auto"/>
            <w:vAlign w:val="center"/>
            <w:hideMark/>
          </w:tcPr>
          <w:p w14:paraId="6FE05129"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 </w:t>
            </w:r>
          </w:p>
        </w:tc>
        <w:tc>
          <w:tcPr>
            <w:tcW w:w="669" w:type="dxa"/>
            <w:shd w:val="clear" w:color="auto" w:fill="auto"/>
            <w:vAlign w:val="center"/>
            <w:hideMark/>
          </w:tcPr>
          <w:p w14:paraId="0B967DB8"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 </w:t>
            </w:r>
          </w:p>
        </w:tc>
        <w:tc>
          <w:tcPr>
            <w:tcW w:w="669" w:type="dxa"/>
            <w:shd w:val="clear" w:color="auto" w:fill="auto"/>
            <w:vAlign w:val="center"/>
            <w:hideMark/>
          </w:tcPr>
          <w:p w14:paraId="2761BE02"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 </w:t>
            </w:r>
          </w:p>
        </w:tc>
        <w:tc>
          <w:tcPr>
            <w:tcW w:w="669" w:type="dxa"/>
            <w:shd w:val="clear" w:color="auto" w:fill="auto"/>
            <w:vAlign w:val="center"/>
            <w:hideMark/>
          </w:tcPr>
          <w:p w14:paraId="6BC3151C"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1</w:t>
            </w:r>
          </w:p>
        </w:tc>
        <w:tc>
          <w:tcPr>
            <w:tcW w:w="669" w:type="dxa"/>
            <w:shd w:val="clear" w:color="auto" w:fill="auto"/>
            <w:vAlign w:val="center"/>
            <w:hideMark/>
          </w:tcPr>
          <w:p w14:paraId="360DD0D4"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1</w:t>
            </w:r>
          </w:p>
        </w:tc>
        <w:tc>
          <w:tcPr>
            <w:tcW w:w="669" w:type="dxa"/>
            <w:shd w:val="clear" w:color="auto" w:fill="auto"/>
            <w:noWrap/>
            <w:vAlign w:val="center"/>
            <w:hideMark/>
          </w:tcPr>
          <w:p w14:paraId="4B112005"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1</w:t>
            </w:r>
          </w:p>
        </w:tc>
      </w:tr>
      <w:tr w:rsidR="00223ED0" w:rsidRPr="00BD3FC5" w14:paraId="4E8A395E" w14:textId="77777777" w:rsidTr="00B8345F">
        <w:trPr>
          <w:trHeight w:val="397"/>
        </w:trPr>
        <w:tc>
          <w:tcPr>
            <w:tcW w:w="0" w:type="auto"/>
            <w:shd w:val="clear" w:color="auto" w:fill="auto"/>
            <w:vAlign w:val="center"/>
            <w:hideMark/>
          </w:tcPr>
          <w:p w14:paraId="67D91F78" w14:textId="77777777" w:rsidR="009541C2" w:rsidRPr="00BD3FC5" w:rsidRDefault="009541C2" w:rsidP="00EA4421">
            <w:pPr>
              <w:widowControl/>
              <w:spacing w:line="240" w:lineRule="auto"/>
              <w:ind w:firstLine="0"/>
              <w:jc w:val="left"/>
              <w:rPr>
                <w:rFonts w:cs="Times New Roman"/>
                <w:sz w:val="24"/>
                <w:lang w:val="en-US" w:eastAsia="en-US"/>
              </w:rPr>
            </w:pPr>
            <w:r w:rsidRPr="00BD3FC5">
              <w:rPr>
                <w:rFonts w:cs="Times New Roman"/>
                <w:sz w:val="24"/>
                <w:lang w:val="en-US" w:eastAsia="en-US"/>
              </w:rPr>
              <w:t> </w:t>
            </w:r>
          </w:p>
        </w:tc>
        <w:tc>
          <w:tcPr>
            <w:tcW w:w="4588" w:type="dxa"/>
            <w:shd w:val="clear" w:color="auto" w:fill="auto"/>
            <w:vAlign w:val="center"/>
            <w:hideMark/>
          </w:tcPr>
          <w:p w14:paraId="0F9935CF" w14:textId="5EA926AC" w:rsidR="009541C2" w:rsidRPr="00BD3FC5" w:rsidRDefault="002D009B" w:rsidP="00EA4421">
            <w:pPr>
              <w:widowControl/>
              <w:spacing w:line="240" w:lineRule="auto"/>
              <w:ind w:firstLine="0"/>
              <w:rPr>
                <w:rFonts w:cs="Times New Roman"/>
                <w:sz w:val="24"/>
                <w:lang w:val="en-US"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Sìn Hồ</w:t>
            </w:r>
          </w:p>
        </w:tc>
        <w:tc>
          <w:tcPr>
            <w:tcW w:w="669" w:type="dxa"/>
            <w:shd w:val="clear" w:color="auto" w:fill="auto"/>
            <w:vAlign w:val="center"/>
            <w:hideMark/>
          </w:tcPr>
          <w:p w14:paraId="03B1F94E"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5DB5D42A"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23993D41"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48CFB2F7"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vAlign w:val="center"/>
            <w:hideMark/>
          </w:tcPr>
          <w:p w14:paraId="63118B17"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eastAsia="en-US"/>
              </w:rPr>
              <w:t> </w:t>
            </w:r>
          </w:p>
        </w:tc>
        <w:tc>
          <w:tcPr>
            <w:tcW w:w="669" w:type="dxa"/>
            <w:shd w:val="clear" w:color="auto" w:fill="auto"/>
            <w:noWrap/>
            <w:vAlign w:val="center"/>
            <w:hideMark/>
          </w:tcPr>
          <w:p w14:paraId="3311D7A2" w14:textId="77777777" w:rsidR="009541C2" w:rsidRPr="00BD3FC5" w:rsidRDefault="009541C2" w:rsidP="00EA4421">
            <w:pPr>
              <w:widowControl/>
              <w:spacing w:line="240" w:lineRule="auto"/>
              <w:ind w:firstLine="0"/>
              <w:jc w:val="center"/>
              <w:rPr>
                <w:rFonts w:cs="Times New Roman"/>
                <w:sz w:val="24"/>
                <w:lang w:val="en-US" w:eastAsia="en-US"/>
              </w:rPr>
            </w:pPr>
            <w:r w:rsidRPr="00BD3FC5">
              <w:rPr>
                <w:rFonts w:cs="Times New Roman"/>
                <w:sz w:val="24"/>
                <w:lang w:val="en-US" w:eastAsia="en-US"/>
              </w:rPr>
              <w:t> </w:t>
            </w:r>
          </w:p>
        </w:tc>
      </w:tr>
      <w:tr w:rsidR="00223ED0" w:rsidRPr="00BD3FC5" w14:paraId="05181F92" w14:textId="77777777" w:rsidTr="00B8345F">
        <w:trPr>
          <w:trHeight w:val="397"/>
        </w:trPr>
        <w:tc>
          <w:tcPr>
            <w:tcW w:w="0" w:type="auto"/>
            <w:shd w:val="clear" w:color="auto" w:fill="auto"/>
            <w:vAlign w:val="center"/>
            <w:hideMark/>
          </w:tcPr>
          <w:p w14:paraId="27C7AAFC"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31F7453D" w14:textId="1A3D80FE" w:rsidR="009541C2" w:rsidRPr="00BD3FC5" w:rsidRDefault="002D009B" w:rsidP="00EA4421">
            <w:pPr>
              <w:widowControl/>
              <w:spacing w:line="240" w:lineRule="auto"/>
              <w:ind w:firstLine="0"/>
              <w:rPr>
                <w:rFonts w:cs="Times New Roman"/>
                <w:sz w:val="24"/>
                <w:lang w:val="fr-FR"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Phong Thổ</w:t>
            </w:r>
          </w:p>
        </w:tc>
        <w:tc>
          <w:tcPr>
            <w:tcW w:w="669" w:type="dxa"/>
            <w:shd w:val="clear" w:color="auto" w:fill="auto"/>
            <w:vAlign w:val="center"/>
            <w:hideMark/>
          </w:tcPr>
          <w:p w14:paraId="7627F7C5"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76592CC3"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561719C4"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4F4467D1"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0E4FA12F"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noWrap/>
            <w:vAlign w:val="center"/>
            <w:hideMark/>
          </w:tcPr>
          <w:p w14:paraId="1FE73CE7"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 </w:t>
            </w:r>
          </w:p>
        </w:tc>
      </w:tr>
      <w:tr w:rsidR="00223ED0" w:rsidRPr="00BD3FC5" w14:paraId="5858B0A6" w14:textId="77777777" w:rsidTr="00B8345F">
        <w:trPr>
          <w:trHeight w:val="397"/>
        </w:trPr>
        <w:tc>
          <w:tcPr>
            <w:tcW w:w="0" w:type="auto"/>
            <w:shd w:val="clear" w:color="auto" w:fill="auto"/>
            <w:vAlign w:val="center"/>
            <w:hideMark/>
          </w:tcPr>
          <w:p w14:paraId="097FD99E"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08CC3102" w14:textId="2F698D6F" w:rsidR="009541C2" w:rsidRPr="00BD3FC5" w:rsidRDefault="002D009B" w:rsidP="00EA4421">
            <w:pPr>
              <w:widowControl/>
              <w:spacing w:line="240" w:lineRule="auto"/>
              <w:ind w:firstLine="0"/>
              <w:rPr>
                <w:rFonts w:cs="Times New Roman"/>
                <w:sz w:val="24"/>
                <w:lang w:val="fr-FR"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Than Uyên</w:t>
            </w:r>
          </w:p>
        </w:tc>
        <w:tc>
          <w:tcPr>
            <w:tcW w:w="669" w:type="dxa"/>
            <w:shd w:val="clear" w:color="auto" w:fill="auto"/>
            <w:vAlign w:val="center"/>
            <w:hideMark/>
          </w:tcPr>
          <w:p w14:paraId="1C80CC75"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143056DC"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1D80EBCC"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75E2BB96"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2</w:t>
            </w:r>
          </w:p>
        </w:tc>
        <w:tc>
          <w:tcPr>
            <w:tcW w:w="669" w:type="dxa"/>
            <w:shd w:val="clear" w:color="auto" w:fill="auto"/>
            <w:vAlign w:val="center"/>
            <w:hideMark/>
          </w:tcPr>
          <w:p w14:paraId="16435877"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2</w:t>
            </w:r>
          </w:p>
        </w:tc>
        <w:tc>
          <w:tcPr>
            <w:tcW w:w="669" w:type="dxa"/>
            <w:shd w:val="clear" w:color="auto" w:fill="auto"/>
            <w:noWrap/>
            <w:vAlign w:val="center"/>
            <w:hideMark/>
          </w:tcPr>
          <w:p w14:paraId="30A58128"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2</w:t>
            </w:r>
          </w:p>
        </w:tc>
      </w:tr>
      <w:tr w:rsidR="00223ED0" w:rsidRPr="00BD3FC5" w14:paraId="235CFA1D" w14:textId="77777777" w:rsidTr="00B8345F">
        <w:trPr>
          <w:trHeight w:val="397"/>
        </w:trPr>
        <w:tc>
          <w:tcPr>
            <w:tcW w:w="0" w:type="auto"/>
            <w:shd w:val="clear" w:color="auto" w:fill="auto"/>
            <w:vAlign w:val="center"/>
            <w:hideMark/>
          </w:tcPr>
          <w:p w14:paraId="5D7DB754"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3AEF085A" w14:textId="3D2C0A86" w:rsidR="009541C2" w:rsidRPr="00BD3FC5" w:rsidRDefault="002D009B" w:rsidP="00EA4421">
            <w:pPr>
              <w:widowControl/>
              <w:spacing w:line="240" w:lineRule="auto"/>
              <w:ind w:firstLine="0"/>
              <w:rPr>
                <w:rFonts w:cs="Times New Roman"/>
                <w:sz w:val="24"/>
                <w:lang w:val="fr-FR"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Tân Uyên</w:t>
            </w:r>
          </w:p>
        </w:tc>
        <w:tc>
          <w:tcPr>
            <w:tcW w:w="669" w:type="dxa"/>
            <w:shd w:val="clear" w:color="auto" w:fill="auto"/>
            <w:vAlign w:val="center"/>
            <w:hideMark/>
          </w:tcPr>
          <w:p w14:paraId="7F2041AE"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13849A03"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61152AD9"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0419A4CC"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3</w:t>
            </w:r>
          </w:p>
        </w:tc>
        <w:tc>
          <w:tcPr>
            <w:tcW w:w="669" w:type="dxa"/>
            <w:shd w:val="clear" w:color="auto" w:fill="auto"/>
            <w:vAlign w:val="center"/>
            <w:hideMark/>
          </w:tcPr>
          <w:p w14:paraId="66D3D10B"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2</w:t>
            </w:r>
          </w:p>
        </w:tc>
        <w:tc>
          <w:tcPr>
            <w:tcW w:w="669" w:type="dxa"/>
            <w:shd w:val="clear" w:color="auto" w:fill="auto"/>
            <w:noWrap/>
            <w:vAlign w:val="center"/>
            <w:hideMark/>
          </w:tcPr>
          <w:p w14:paraId="67076FE8"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10</w:t>
            </w:r>
          </w:p>
        </w:tc>
      </w:tr>
      <w:tr w:rsidR="00223ED0" w:rsidRPr="00BD3FC5" w14:paraId="0B4751DE" w14:textId="77777777" w:rsidTr="00B8345F">
        <w:trPr>
          <w:trHeight w:val="397"/>
        </w:trPr>
        <w:tc>
          <w:tcPr>
            <w:tcW w:w="0" w:type="auto"/>
            <w:shd w:val="clear" w:color="auto" w:fill="auto"/>
            <w:vAlign w:val="center"/>
            <w:hideMark/>
          </w:tcPr>
          <w:p w14:paraId="40F3F46A"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69F46417" w14:textId="48E329F9" w:rsidR="009541C2" w:rsidRPr="00BD3FC5" w:rsidRDefault="002D009B" w:rsidP="00EA4421">
            <w:pPr>
              <w:widowControl/>
              <w:spacing w:line="240" w:lineRule="auto"/>
              <w:ind w:firstLine="0"/>
              <w:rPr>
                <w:rFonts w:cs="Times New Roman"/>
                <w:sz w:val="24"/>
                <w:lang w:val="fr-FR" w:eastAsia="en-US"/>
              </w:rPr>
            </w:pPr>
            <w:r w:rsidRPr="00BD3FC5">
              <w:rPr>
                <w:rFonts w:cs="Times New Roman"/>
                <w:sz w:val="24"/>
                <w:lang w:val="en-US" w:eastAsia="en-US"/>
              </w:rPr>
              <w:t>Huyện</w:t>
            </w:r>
            <w:r w:rsidRPr="00BD3FC5">
              <w:rPr>
                <w:rFonts w:cs="Times New Roman"/>
                <w:sz w:val="24"/>
                <w:lang w:eastAsia="en-US"/>
              </w:rPr>
              <w:t xml:space="preserve"> </w:t>
            </w:r>
            <w:r w:rsidR="009541C2" w:rsidRPr="00BD3FC5">
              <w:rPr>
                <w:rFonts w:cs="Times New Roman"/>
                <w:sz w:val="24"/>
                <w:lang w:eastAsia="en-US"/>
              </w:rPr>
              <w:t>Nậm Nhùn</w:t>
            </w:r>
          </w:p>
        </w:tc>
        <w:tc>
          <w:tcPr>
            <w:tcW w:w="669" w:type="dxa"/>
            <w:shd w:val="clear" w:color="auto" w:fill="auto"/>
            <w:vAlign w:val="center"/>
            <w:hideMark/>
          </w:tcPr>
          <w:p w14:paraId="5FB0C189"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1AFD964A"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0D7B4F7B"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4EA4D6CF"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vAlign w:val="center"/>
            <w:hideMark/>
          </w:tcPr>
          <w:p w14:paraId="24D194B9"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 </w:t>
            </w:r>
          </w:p>
        </w:tc>
        <w:tc>
          <w:tcPr>
            <w:tcW w:w="669" w:type="dxa"/>
            <w:shd w:val="clear" w:color="auto" w:fill="auto"/>
            <w:noWrap/>
            <w:vAlign w:val="center"/>
            <w:hideMark/>
          </w:tcPr>
          <w:p w14:paraId="174348AA"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 </w:t>
            </w:r>
          </w:p>
        </w:tc>
      </w:tr>
      <w:tr w:rsidR="00223ED0" w:rsidRPr="00BD3FC5" w14:paraId="2F7FA195" w14:textId="77777777" w:rsidTr="00B8345F">
        <w:trPr>
          <w:trHeight w:val="397"/>
        </w:trPr>
        <w:tc>
          <w:tcPr>
            <w:tcW w:w="0" w:type="auto"/>
            <w:shd w:val="clear" w:color="auto" w:fill="auto"/>
            <w:vAlign w:val="center"/>
            <w:hideMark/>
          </w:tcPr>
          <w:p w14:paraId="4A1C564A"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2</w:t>
            </w:r>
          </w:p>
        </w:tc>
        <w:tc>
          <w:tcPr>
            <w:tcW w:w="4588" w:type="dxa"/>
            <w:shd w:val="clear" w:color="auto" w:fill="auto"/>
            <w:vAlign w:val="center"/>
            <w:hideMark/>
          </w:tcPr>
          <w:p w14:paraId="3C2727E7" w14:textId="77777777" w:rsidR="009541C2" w:rsidRPr="00BD3FC5" w:rsidRDefault="009541C2" w:rsidP="00EA4421">
            <w:pPr>
              <w:widowControl/>
              <w:spacing w:line="240" w:lineRule="auto"/>
              <w:ind w:firstLine="0"/>
              <w:rPr>
                <w:rFonts w:cs="Times New Roman"/>
                <w:b/>
                <w:bCs/>
                <w:sz w:val="24"/>
                <w:lang w:val="fr-FR" w:eastAsia="en-US"/>
              </w:rPr>
            </w:pPr>
            <w:r w:rsidRPr="00BD3FC5">
              <w:rPr>
                <w:rFonts w:cs="Times New Roman"/>
                <w:b/>
                <w:bCs/>
                <w:sz w:val="24"/>
                <w:lang w:eastAsia="en-US"/>
              </w:rPr>
              <w:t>Số doanh nghiệp sản xuất kinh doanh</w:t>
            </w:r>
          </w:p>
        </w:tc>
        <w:tc>
          <w:tcPr>
            <w:tcW w:w="669" w:type="dxa"/>
            <w:shd w:val="clear" w:color="auto" w:fill="auto"/>
            <w:vAlign w:val="center"/>
            <w:hideMark/>
          </w:tcPr>
          <w:p w14:paraId="4532ACA6"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778</w:t>
            </w:r>
          </w:p>
        </w:tc>
        <w:tc>
          <w:tcPr>
            <w:tcW w:w="669" w:type="dxa"/>
            <w:shd w:val="clear" w:color="auto" w:fill="auto"/>
            <w:vAlign w:val="center"/>
            <w:hideMark/>
          </w:tcPr>
          <w:p w14:paraId="44162D14"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821</w:t>
            </w:r>
          </w:p>
        </w:tc>
        <w:tc>
          <w:tcPr>
            <w:tcW w:w="669" w:type="dxa"/>
            <w:shd w:val="clear" w:color="auto" w:fill="auto"/>
            <w:vAlign w:val="center"/>
            <w:hideMark/>
          </w:tcPr>
          <w:p w14:paraId="21CC2AC4"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818</w:t>
            </w:r>
          </w:p>
        </w:tc>
        <w:tc>
          <w:tcPr>
            <w:tcW w:w="669" w:type="dxa"/>
            <w:shd w:val="clear" w:color="auto" w:fill="auto"/>
            <w:vAlign w:val="center"/>
            <w:hideMark/>
          </w:tcPr>
          <w:p w14:paraId="30915428"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785</w:t>
            </w:r>
          </w:p>
        </w:tc>
        <w:tc>
          <w:tcPr>
            <w:tcW w:w="669" w:type="dxa"/>
            <w:shd w:val="clear" w:color="auto" w:fill="auto"/>
            <w:vAlign w:val="center"/>
            <w:hideMark/>
          </w:tcPr>
          <w:p w14:paraId="525649CA"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eastAsia="en-US"/>
              </w:rPr>
              <w:t>821</w:t>
            </w:r>
          </w:p>
        </w:tc>
        <w:tc>
          <w:tcPr>
            <w:tcW w:w="669" w:type="dxa"/>
            <w:shd w:val="clear" w:color="auto" w:fill="auto"/>
            <w:vAlign w:val="center"/>
            <w:hideMark/>
          </w:tcPr>
          <w:p w14:paraId="53599A41" w14:textId="77777777" w:rsidR="009541C2" w:rsidRPr="00BD3FC5" w:rsidRDefault="009541C2" w:rsidP="00EA4421">
            <w:pPr>
              <w:widowControl/>
              <w:spacing w:line="240" w:lineRule="auto"/>
              <w:ind w:firstLine="0"/>
              <w:jc w:val="center"/>
              <w:rPr>
                <w:rFonts w:cs="Times New Roman"/>
                <w:b/>
                <w:bCs/>
                <w:sz w:val="24"/>
                <w:lang w:val="fr-FR" w:eastAsia="en-US"/>
              </w:rPr>
            </w:pPr>
            <w:r w:rsidRPr="00BD3FC5">
              <w:rPr>
                <w:rFonts w:cs="Times New Roman"/>
                <w:b/>
                <w:bCs/>
                <w:sz w:val="24"/>
                <w:lang w:val="fr-FR" w:eastAsia="en-US"/>
              </w:rPr>
              <w:t>561</w:t>
            </w:r>
          </w:p>
        </w:tc>
      </w:tr>
      <w:tr w:rsidR="00223ED0" w:rsidRPr="00BD3FC5" w14:paraId="74BAED49" w14:textId="77777777" w:rsidTr="00B8345F">
        <w:trPr>
          <w:trHeight w:val="397"/>
        </w:trPr>
        <w:tc>
          <w:tcPr>
            <w:tcW w:w="0" w:type="auto"/>
            <w:shd w:val="clear" w:color="auto" w:fill="auto"/>
            <w:vAlign w:val="center"/>
            <w:hideMark/>
          </w:tcPr>
          <w:p w14:paraId="4E668F2B"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4F8F4DBF" w14:textId="77777777" w:rsidR="009541C2" w:rsidRPr="00BD3FC5" w:rsidRDefault="009541C2" w:rsidP="00EA4421">
            <w:pPr>
              <w:widowControl/>
              <w:spacing w:line="240" w:lineRule="auto"/>
              <w:ind w:firstLine="0"/>
              <w:rPr>
                <w:rFonts w:cs="Times New Roman"/>
                <w:sz w:val="24"/>
                <w:lang w:val="fr-FR" w:eastAsia="en-US"/>
              </w:rPr>
            </w:pPr>
            <w:r w:rsidRPr="00BD3FC5">
              <w:rPr>
                <w:rFonts w:cs="Times New Roman"/>
                <w:sz w:val="24"/>
                <w:lang w:eastAsia="en-US"/>
              </w:rPr>
              <w:t>Nông nghiệp, lâm nghiệp và thuỷ sản</w:t>
            </w:r>
          </w:p>
        </w:tc>
        <w:tc>
          <w:tcPr>
            <w:tcW w:w="669" w:type="dxa"/>
            <w:shd w:val="clear" w:color="auto" w:fill="auto"/>
            <w:vAlign w:val="center"/>
            <w:hideMark/>
          </w:tcPr>
          <w:p w14:paraId="47A66C28"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17</w:t>
            </w:r>
          </w:p>
        </w:tc>
        <w:tc>
          <w:tcPr>
            <w:tcW w:w="669" w:type="dxa"/>
            <w:shd w:val="clear" w:color="auto" w:fill="auto"/>
            <w:vAlign w:val="center"/>
            <w:hideMark/>
          </w:tcPr>
          <w:p w14:paraId="56901737"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17</w:t>
            </w:r>
          </w:p>
        </w:tc>
        <w:tc>
          <w:tcPr>
            <w:tcW w:w="669" w:type="dxa"/>
            <w:shd w:val="clear" w:color="auto" w:fill="auto"/>
            <w:vAlign w:val="center"/>
            <w:hideMark/>
          </w:tcPr>
          <w:p w14:paraId="70D78D44"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20</w:t>
            </w:r>
          </w:p>
        </w:tc>
        <w:tc>
          <w:tcPr>
            <w:tcW w:w="669" w:type="dxa"/>
            <w:shd w:val="clear" w:color="auto" w:fill="auto"/>
            <w:vAlign w:val="center"/>
            <w:hideMark/>
          </w:tcPr>
          <w:p w14:paraId="18536650"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14</w:t>
            </w:r>
          </w:p>
        </w:tc>
        <w:tc>
          <w:tcPr>
            <w:tcW w:w="669" w:type="dxa"/>
            <w:shd w:val="clear" w:color="auto" w:fill="auto"/>
            <w:vAlign w:val="center"/>
            <w:hideMark/>
          </w:tcPr>
          <w:p w14:paraId="5288C13C"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15</w:t>
            </w:r>
          </w:p>
        </w:tc>
        <w:tc>
          <w:tcPr>
            <w:tcW w:w="669" w:type="dxa"/>
            <w:shd w:val="clear" w:color="auto" w:fill="auto"/>
            <w:vAlign w:val="center"/>
            <w:hideMark/>
          </w:tcPr>
          <w:p w14:paraId="636A0126"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9</w:t>
            </w:r>
          </w:p>
        </w:tc>
      </w:tr>
      <w:tr w:rsidR="00223ED0" w:rsidRPr="00BD3FC5" w14:paraId="2606A7D9" w14:textId="77777777" w:rsidTr="00B8345F">
        <w:trPr>
          <w:trHeight w:val="397"/>
        </w:trPr>
        <w:tc>
          <w:tcPr>
            <w:tcW w:w="0" w:type="auto"/>
            <w:shd w:val="clear" w:color="auto" w:fill="auto"/>
            <w:vAlign w:val="center"/>
            <w:hideMark/>
          </w:tcPr>
          <w:p w14:paraId="422E0B98" w14:textId="77777777" w:rsidR="009541C2" w:rsidRPr="00BD3FC5" w:rsidRDefault="009541C2" w:rsidP="00EA4421">
            <w:pPr>
              <w:widowControl/>
              <w:spacing w:line="240" w:lineRule="auto"/>
              <w:ind w:firstLine="0"/>
              <w:jc w:val="left"/>
              <w:rPr>
                <w:rFonts w:cs="Times New Roman"/>
                <w:sz w:val="24"/>
                <w:lang w:val="fr-FR" w:eastAsia="en-US"/>
              </w:rPr>
            </w:pPr>
            <w:r w:rsidRPr="00BD3FC5">
              <w:rPr>
                <w:rFonts w:cs="Times New Roman"/>
                <w:sz w:val="24"/>
                <w:lang w:val="fr-FR" w:eastAsia="en-US"/>
              </w:rPr>
              <w:t> </w:t>
            </w:r>
          </w:p>
        </w:tc>
        <w:tc>
          <w:tcPr>
            <w:tcW w:w="4588" w:type="dxa"/>
            <w:shd w:val="clear" w:color="auto" w:fill="auto"/>
            <w:vAlign w:val="center"/>
            <w:hideMark/>
          </w:tcPr>
          <w:p w14:paraId="7B7FACA4" w14:textId="77777777" w:rsidR="009541C2" w:rsidRPr="00BD3FC5" w:rsidRDefault="009541C2" w:rsidP="00EA4421">
            <w:pPr>
              <w:widowControl/>
              <w:spacing w:line="240" w:lineRule="auto"/>
              <w:ind w:firstLine="0"/>
              <w:rPr>
                <w:rFonts w:cs="Times New Roman"/>
                <w:sz w:val="24"/>
                <w:lang w:val="fr-FR" w:eastAsia="en-US"/>
              </w:rPr>
            </w:pPr>
            <w:r w:rsidRPr="00BD3FC5">
              <w:rPr>
                <w:rFonts w:cs="Times New Roman"/>
                <w:sz w:val="24"/>
                <w:lang w:eastAsia="en-US"/>
              </w:rPr>
              <w:t xml:space="preserve">01. Nông nghiệp và hoạt động dịch vụ có liên quan </w:t>
            </w:r>
          </w:p>
        </w:tc>
        <w:tc>
          <w:tcPr>
            <w:tcW w:w="669" w:type="dxa"/>
            <w:shd w:val="clear" w:color="auto" w:fill="auto"/>
            <w:vAlign w:val="center"/>
            <w:hideMark/>
          </w:tcPr>
          <w:p w14:paraId="6C0F1B64"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10</w:t>
            </w:r>
          </w:p>
        </w:tc>
        <w:tc>
          <w:tcPr>
            <w:tcW w:w="669" w:type="dxa"/>
            <w:shd w:val="clear" w:color="auto" w:fill="auto"/>
            <w:vAlign w:val="center"/>
            <w:hideMark/>
          </w:tcPr>
          <w:p w14:paraId="1A9AC96F"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9</w:t>
            </w:r>
          </w:p>
        </w:tc>
        <w:tc>
          <w:tcPr>
            <w:tcW w:w="669" w:type="dxa"/>
            <w:shd w:val="clear" w:color="auto" w:fill="auto"/>
            <w:vAlign w:val="center"/>
            <w:hideMark/>
          </w:tcPr>
          <w:p w14:paraId="3F2E75C6"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15</w:t>
            </w:r>
          </w:p>
        </w:tc>
        <w:tc>
          <w:tcPr>
            <w:tcW w:w="669" w:type="dxa"/>
            <w:shd w:val="clear" w:color="auto" w:fill="auto"/>
            <w:vAlign w:val="center"/>
            <w:hideMark/>
          </w:tcPr>
          <w:p w14:paraId="74690D96"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11</w:t>
            </w:r>
          </w:p>
        </w:tc>
        <w:tc>
          <w:tcPr>
            <w:tcW w:w="669" w:type="dxa"/>
            <w:shd w:val="clear" w:color="auto" w:fill="auto"/>
            <w:vAlign w:val="center"/>
            <w:hideMark/>
          </w:tcPr>
          <w:p w14:paraId="7D3B1977"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eastAsia="en-US"/>
              </w:rPr>
              <w:t>11</w:t>
            </w:r>
          </w:p>
        </w:tc>
        <w:tc>
          <w:tcPr>
            <w:tcW w:w="669" w:type="dxa"/>
            <w:shd w:val="clear" w:color="auto" w:fill="auto"/>
            <w:vAlign w:val="center"/>
            <w:hideMark/>
          </w:tcPr>
          <w:p w14:paraId="5F4CF2AC" w14:textId="77777777" w:rsidR="009541C2" w:rsidRPr="00BD3FC5" w:rsidRDefault="009541C2" w:rsidP="00EA4421">
            <w:pPr>
              <w:widowControl/>
              <w:spacing w:line="240" w:lineRule="auto"/>
              <w:ind w:firstLine="0"/>
              <w:jc w:val="center"/>
              <w:rPr>
                <w:rFonts w:cs="Times New Roman"/>
                <w:sz w:val="24"/>
                <w:lang w:val="fr-FR" w:eastAsia="en-US"/>
              </w:rPr>
            </w:pPr>
            <w:r w:rsidRPr="00BD3FC5">
              <w:rPr>
                <w:rFonts w:cs="Times New Roman"/>
                <w:sz w:val="24"/>
                <w:lang w:val="fr-FR" w:eastAsia="en-US"/>
              </w:rPr>
              <w:t>9</w:t>
            </w:r>
          </w:p>
        </w:tc>
      </w:tr>
      <w:tr w:rsidR="00223ED0" w:rsidRPr="00BD3FC5" w14:paraId="7C8ADA96" w14:textId="77777777" w:rsidTr="00B8345F">
        <w:trPr>
          <w:trHeight w:val="397"/>
        </w:trPr>
        <w:tc>
          <w:tcPr>
            <w:tcW w:w="0" w:type="auto"/>
            <w:shd w:val="clear" w:color="auto" w:fill="auto"/>
            <w:vAlign w:val="center"/>
            <w:hideMark/>
          </w:tcPr>
          <w:p w14:paraId="6861F0DE" w14:textId="77777777" w:rsidR="009541C2" w:rsidRPr="00BD3FC5" w:rsidRDefault="009541C2" w:rsidP="00EA4421">
            <w:pPr>
              <w:widowControl/>
              <w:spacing w:line="240" w:lineRule="auto"/>
              <w:ind w:firstLine="0"/>
              <w:jc w:val="left"/>
              <w:rPr>
                <w:rFonts w:cs="Times New Roman"/>
                <w:sz w:val="24"/>
                <w:lang w:val="nl-NL" w:eastAsia="en-US"/>
              </w:rPr>
            </w:pPr>
            <w:r w:rsidRPr="00BD3FC5">
              <w:rPr>
                <w:rFonts w:cs="Times New Roman"/>
                <w:sz w:val="24"/>
                <w:lang w:val="nl-NL" w:eastAsia="en-US"/>
              </w:rPr>
              <w:t> </w:t>
            </w:r>
          </w:p>
        </w:tc>
        <w:tc>
          <w:tcPr>
            <w:tcW w:w="4588" w:type="dxa"/>
            <w:shd w:val="clear" w:color="auto" w:fill="auto"/>
            <w:vAlign w:val="center"/>
            <w:hideMark/>
          </w:tcPr>
          <w:p w14:paraId="106267F7" w14:textId="77777777" w:rsidR="009541C2" w:rsidRPr="00BD3FC5" w:rsidRDefault="009541C2" w:rsidP="00EA4421">
            <w:pPr>
              <w:widowControl/>
              <w:spacing w:line="240" w:lineRule="auto"/>
              <w:ind w:firstLine="0"/>
              <w:rPr>
                <w:rFonts w:cs="Times New Roman"/>
                <w:sz w:val="24"/>
                <w:lang w:val="nl-NL" w:eastAsia="en-US"/>
              </w:rPr>
            </w:pPr>
            <w:r w:rsidRPr="00BD3FC5">
              <w:rPr>
                <w:rFonts w:cs="Times New Roman"/>
                <w:sz w:val="24"/>
                <w:lang w:eastAsia="en-US"/>
              </w:rPr>
              <w:t>02. Lâm nghiệp và hoạt động dịch vụ có liên quan</w:t>
            </w:r>
          </w:p>
        </w:tc>
        <w:tc>
          <w:tcPr>
            <w:tcW w:w="669" w:type="dxa"/>
            <w:shd w:val="clear" w:color="auto" w:fill="auto"/>
            <w:vAlign w:val="center"/>
            <w:hideMark/>
          </w:tcPr>
          <w:p w14:paraId="2A3B371D"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4</w:t>
            </w:r>
          </w:p>
        </w:tc>
        <w:tc>
          <w:tcPr>
            <w:tcW w:w="669" w:type="dxa"/>
            <w:shd w:val="clear" w:color="auto" w:fill="auto"/>
            <w:vAlign w:val="center"/>
            <w:hideMark/>
          </w:tcPr>
          <w:p w14:paraId="3CBE18D8"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6</w:t>
            </w:r>
          </w:p>
        </w:tc>
        <w:tc>
          <w:tcPr>
            <w:tcW w:w="669" w:type="dxa"/>
            <w:shd w:val="clear" w:color="auto" w:fill="auto"/>
            <w:vAlign w:val="center"/>
            <w:hideMark/>
          </w:tcPr>
          <w:p w14:paraId="63CBF0FB"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3</w:t>
            </w:r>
          </w:p>
        </w:tc>
        <w:tc>
          <w:tcPr>
            <w:tcW w:w="669" w:type="dxa"/>
            <w:shd w:val="clear" w:color="auto" w:fill="auto"/>
            <w:vAlign w:val="center"/>
            <w:hideMark/>
          </w:tcPr>
          <w:p w14:paraId="21E8B736"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w:t>
            </w:r>
          </w:p>
        </w:tc>
        <w:tc>
          <w:tcPr>
            <w:tcW w:w="669" w:type="dxa"/>
            <w:shd w:val="clear" w:color="auto" w:fill="auto"/>
            <w:vAlign w:val="center"/>
            <w:hideMark/>
          </w:tcPr>
          <w:p w14:paraId="77C946EA"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w:t>
            </w:r>
          </w:p>
        </w:tc>
        <w:tc>
          <w:tcPr>
            <w:tcW w:w="669" w:type="dxa"/>
            <w:shd w:val="clear" w:color="auto" w:fill="auto"/>
            <w:vAlign w:val="center"/>
            <w:hideMark/>
          </w:tcPr>
          <w:p w14:paraId="7FB276F7"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val="nl-NL" w:eastAsia="en-US"/>
              </w:rPr>
              <w:t>-</w:t>
            </w:r>
          </w:p>
        </w:tc>
      </w:tr>
      <w:tr w:rsidR="00223ED0" w:rsidRPr="00BD3FC5" w14:paraId="77F69AA8" w14:textId="77777777" w:rsidTr="00B8345F">
        <w:trPr>
          <w:trHeight w:val="397"/>
        </w:trPr>
        <w:tc>
          <w:tcPr>
            <w:tcW w:w="0" w:type="auto"/>
            <w:shd w:val="clear" w:color="auto" w:fill="auto"/>
            <w:vAlign w:val="center"/>
            <w:hideMark/>
          </w:tcPr>
          <w:p w14:paraId="75F0AC3E" w14:textId="77777777" w:rsidR="009541C2" w:rsidRPr="00BD3FC5" w:rsidRDefault="009541C2" w:rsidP="00EA4421">
            <w:pPr>
              <w:widowControl/>
              <w:spacing w:line="240" w:lineRule="auto"/>
              <w:ind w:firstLine="0"/>
              <w:jc w:val="left"/>
              <w:rPr>
                <w:rFonts w:cs="Times New Roman"/>
                <w:sz w:val="24"/>
                <w:lang w:val="nl-NL" w:eastAsia="en-US"/>
              </w:rPr>
            </w:pPr>
            <w:r w:rsidRPr="00BD3FC5">
              <w:rPr>
                <w:rFonts w:cs="Times New Roman"/>
                <w:sz w:val="24"/>
                <w:lang w:val="nl-NL" w:eastAsia="en-US"/>
              </w:rPr>
              <w:t> </w:t>
            </w:r>
          </w:p>
        </w:tc>
        <w:tc>
          <w:tcPr>
            <w:tcW w:w="4588" w:type="dxa"/>
            <w:shd w:val="clear" w:color="auto" w:fill="auto"/>
            <w:vAlign w:val="center"/>
            <w:hideMark/>
          </w:tcPr>
          <w:p w14:paraId="2D0CBB30" w14:textId="77777777" w:rsidR="009541C2" w:rsidRPr="00BD3FC5" w:rsidRDefault="009541C2" w:rsidP="00EA4421">
            <w:pPr>
              <w:widowControl/>
              <w:spacing w:line="240" w:lineRule="auto"/>
              <w:ind w:firstLine="0"/>
              <w:rPr>
                <w:rFonts w:cs="Times New Roman"/>
                <w:sz w:val="24"/>
                <w:lang w:val="nl-NL" w:eastAsia="en-US"/>
              </w:rPr>
            </w:pPr>
            <w:r w:rsidRPr="00BD3FC5">
              <w:rPr>
                <w:rFonts w:cs="Times New Roman"/>
                <w:sz w:val="24"/>
                <w:lang w:eastAsia="en-US"/>
              </w:rPr>
              <w:t>03. Khai thác, nuôi trồng thuỷ sản</w:t>
            </w:r>
          </w:p>
        </w:tc>
        <w:tc>
          <w:tcPr>
            <w:tcW w:w="669" w:type="dxa"/>
            <w:shd w:val="clear" w:color="auto" w:fill="auto"/>
            <w:vAlign w:val="center"/>
            <w:hideMark/>
          </w:tcPr>
          <w:p w14:paraId="5C75F33B"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3</w:t>
            </w:r>
          </w:p>
        </w:tc>
        <w:tc>
          <w:tcPr>
            <w:tcW w:w="669" w:type="dxa"/>
            <w:shd w:val="clear" w:color="auto" w:fill="auto"/>
            <w:vAlign w:val="center"/>
            <w:hideMark/>
          </w:tcPr>
          <w:p w14:paraId="3401139F"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2</w:t>
            </w:r>
          </w:p>
        </w:tc>
        <w:tc>
          <w:tcPr>
            <w:tcW w:w="669" w:type="dxa"/>
            <w:shd w:val="clear" w:color="auto" w:fill="auto"/>
            <w:vAlign w:val="center"/>
            <w:hideMark/>
          </w:tcPr>
          <w:p w14:paraId="285A97E6"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2</w:t>
            </w:r>
          </w:p>
        </w:tc>
        <w:tc>
          <w:tcPr>
            <w:tcW w:w="669" w:type="dxa"/>
            <w:shd w:val="clear" w:color="auto" w:fill="auto"/>
            <w:vAlign w:val="center"/>
            <w:hideMark/>
          </w:tcPr>
          <w:p w14:paraId="368223ED"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3</w:t>
            </w:r>
          </w:p>
        </w:tc>
        <w:tc>
          <w:tcPr>
            <w:tcW w:w="669" w:type="dxa"/>
            <w:shd w:val="clear" w:color="auto" w:fill="auto"/>
            <w:vAlign w:val="center"/>
            <w:hideMark/>
          </w:tcPr>
          <w:p w14:paraId="39A91EFA"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4</w:t>
            </w:r>
          </w:p>
        </w:tc>
        <w:tc>
          <w:tcPr>
            <w:tcW w:w="669" w:type="dxa"/>
            <w:shd w:val="clear" w:color="auto" w:fill="auto"/>
            <w:vAlign w:val="center"/>
            <w:hideMark/>
          </w:tcPr>
          <w:p w14:paraId="28163B88"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val="nl-NL" w:eastAsia="en-US"/>
              </w:rPr>
              <w:t>-</w:t>
            </w:r>
          </w:p>
        </w:tc>
      </w:tr>
      <w:tr w:rsidR="009541C2" w:rsidRPr="00BD3FC5" w14:paraId="37C3FA25" w14:textId="77777777" w:rsidTr="00B8345F">
        <w:trPr>
          <w:trHeight w:val="90"/>
        </w:trPr>
        <w:tc>
          <w:tcPr>
            <w:tcW w:w="0" w:type="auto"/>
            <w:shd w:val="clear" w:color="auto" w:fill="auto"/>
            <w:vAlign w:val="center"/>
            <w:hideMark/>
          </w:tcPr>
          <w:p w14:paraId="4A981F75" w14:textId="77777777" w:rsidR="009541C2" w:rsidRPr="00BD3FC5" w:rsidRDefault="009541C2" w:rsidP="00EA4421">
            <w:pPr>
              <w:widowControl/>
              <w:spacing w:line="240" w:lineRule="auto"/>
              <w:ind w:firstLine="0"/>
              <w:jc w:val="left"/>
              <w:rPr>
                <w:rFonts w:cs="Times New Roman"/>
                <w:sz w:val="24"/>
                <w:lang w:val="nl-NL" w:eastAsia="en-US"/>
              </w:rPr>
            </w:pPr>
            <w:r w:rsidRPr="00BD3FC5">
              <w:rPr>
                <w:rFonts w:cs="Times New Roman"/>
                <w:sz w:val="24"/>
                <w:lang w:val="nl-NL" w:eastAsia="en-US"/>
              </w:rPr>
              <w:t> </w:t>
            </w:r>
          </w:p>
        </w:tc>
        <w:tc>
          <w:tcPr>
            <w:tcW w:w="4588" w:type="dxa"/>
            <w:shd w:val="clear" w:color="auto" w:fill="auto"/>
            <w:vAlign w:val="center"/>
            <w:hideMark/>
          </w:tcPr>
          <w:p w14:paraId="48FBB23B" w14:textId="54DB0162" w:rsidR="009541C2" w:rsidRPr="00BD3FC5" w:rsidRDefault="009541C2" w:rsidP="00EA4421">
            <w:pPr>
              <w:widowControl/>
              <w:spacing w:line="240" w:lineRule="auto"/>
              <w:ind w:firstLine="0"/>
              <w:rPr>
                <w:rFonts w:cs="Times New Roman"/>
                <w:sz w:val="24"/>
                <w:lang w:val="nl-NL" w:eastAsia="en-US"/>
              </w:rPr>
            </w:pPr>
            <w:r w:rsidRPr="00BD3FC5">
              <w:rPr>
                <w:rFonts w:cs="Times New Roman"/>
                <w:sz w:val="24"/>
                <w:lang w:eastAsia="en-US"/>
              </w:rPr>
              <w:t xml:space="preserve">Cơ cấu </w:t>
            </w:r>
            <w:r w:rsidR="00394267" w:rsidRPr="00BD3FC5">
              <w:rPr>
                <w:rFonts w:cs="Times New Roman"/>
                <w:sz w:val="24"/>
              </w:rPr>
              <w:t>doanh nghiệp</w:t>
            </w:r>
            <w:r w:rsidR="00394267" w:rsidRPr="00BD3FC5">
              <w:rPr>
                <w:rFonts w:cs="Times New Roman"/>
                <w:sz w:val="24"/>
                <w:lang w:eastAsia="en-US"/>
              </w:rPr>
              <w:t xml:space="preserve"> n</w:t>
            </w:r>
            <w:r w:rsidRPr="00BD3FC5">
              <w:rPr>
                <w:rFonts w:cs="Times New Roman"/>
                <w:sz w:val="24"/>
                <w:lang w:eastAsia="en-US"/>
              </w:rPr>
              <w:t>ông nghiệp/</w:t>
            </w:r>
            <w:r w:rsidR="00394267" w:rsidRPr="00BD3FC5">
              <w:rPr>
                <w:rFonts w:cs="Times New Roman"/>
                <w:sz w:val="24"/>
              </w:rPr>
              <w:t>Doanh nghiệp</w:t>
            </w:r>
            <w:r w:rsidRPr="00BD3FC5">
              <w:rPr>
                <w:rFonts w:cs="Times New Roman"/>
                <w:sz w:val="24"/>
                <w:lang w:eastAsia="en-US"/>
              </w:rPr>
              <w:t xml:space="preserve"> cả tỉnh (%)</w:t>
            </w:r>
          </w:p>
        </w:tc>
        <w:tc>
          <w:tcPr>
            <w:tcW w:w="669" w:type="dxa"/>
            <w:shd w:val="clear" w:color="auto" w:fill="auto"/>
            <w:vAlign w:val="center"/>
            <w:hideMark/>
          </w:tcPr>
          <w:p w14:paraId="7AF15C65"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2,2</w:t>
            </w:r>
          </w:p>
        </w:tc>
        <w:tc>
          <w:tcPr>
            <w:tcW w:w="669" w:type="dxa"/>
            <w:shd w:val="clear" w:color="auto" w:fill="auto"/>
            <w:vAlign w:val="center"/>
            <w:hideMark/>
          </w:tcPr>
          <w:p w14:paraId="18727C2A"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2,1</w:t>
            </w:r>
          </w:p>
        </w:tc>
        <w:tc>
          <w:tcPr>
            <w:tcW w:w="669" w:type="dxa"/>
            <w:shd w:val="clear" w:color="auto" w:fill="auto"/>
            <w:vAlign w:val="center"/>
            <w:hideMark/>
          </w:tcPr>
          <w:p w14:paraId="7B121944"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2,4</w:t>
            </w:r>
          </w:p>
        </w:tc>
        <w:tc>
          <w:tcPr>
            <w:tcW w:w="669" w:type="dxa"/>
            <w:shd w:val="clear" w:color="auto" w:fill="auto"/>
            <w:vAlign w:val="center"/>
            <w:hideMark/>
          </w:tcPr>
          <w:p w14:paraId="006046E2"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1,8</w:t>
            </w:r>
          </w:p>
        </w:tc>
        <w:tc>
          <w:tcPr>
            <w:tcW w:w="669" w:type="dxa"/>
            <w:shd w:val="clear" w:color="auto" w:fill="auto"/>
            <w:vAlign w:val="center"/>
            <w:hideMark/>
          </w:tcPr>
          <w:p w14:paraId="088C0547"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eastAsia="en-US"/>
              </w:rPr>
              <w:t>1,8</w:t>
            </w:r>
          </w:p>
        </w:tc>
        <w:tc>
          <w:tcPr>
            <w:tcW w:w="669" w:type="dxa"/>
            <w:shd w:val="clear" w:color="auto" w:fill="auto"/>
            <w:noWrap/>
            <w:vAlign w:val="center"/>
            <w:hideMark/>
          </w:tcPr>
          <w:p w14:paraId="7EB3189B" w14:textId="77777777" w:rsidR="009541C2" w:rsidRPr="00BD3FC5" w:rsidRDefault="009541C2" w:rsidP="00EA4421">
            <w:pPr>
              <w:widowControl/>
              <w:spacing w:line="240" w:lineRule="auto"/>
              <w:ind w:firstLine="0"/>
              <w:jc w:val="center"/>
              <w:rPr>
                <w:rFonts w:cs="Times New Roman"/>
                <w:sz w:val="24"/>
                <w:lang w:val="nl-NL" w:eastAsia="en-US"/>
              </w:rPr>
            </w:pPr>
            <w:r w:rsidRPr="00BD3FC5">
              <w:rPr>
                <w:rFonts w:cs="Times New Roman"/>
                <w:sz w:val="24"/>
                <w:lang w:val="nl-NL" w:eastAsia="en-US"/>
              </w:rPr>
              <w:t>1,6</w:t>
            </w:r>
          </w:p>
        </w:tc>
      </w:tr>
    </w:tbl>
    <w:p w14:paraId="74603421" w14:textId="454DE920" w:rsidR="009541C2" w:rsidRPr="00BD3FC5" w:rsidRDefault="009541C2" w:rsidP="00EA4421">
      <w:pPr>
        <w:jc w:val="right"/>
        <w:rPr>
          <w:rFonts w:cs="Times New Roman"/>
          <w:i/>
          <w:iCs/>
          <w:szCs w:val="28"/>
        </w:rPr>
      </w:pPr>
      <w:r w:rsidRPr="00BD3FC5">
        <w:rPr>
          <w:rFonts w:cs="Times New Roman"/>
          <w:i/>
          <w:iCs/>
          <w:szCs w:val="28"/>
        </w:rPr>
        <w:t>(Nguồn: Niên giám thống kê</w:t>
      </w:r>
      <w:r w:rsidR="00394267" w:rsidRPr="00BD3FC5">
        <w:rPr>
          <w:rFonts w:cs="Times New Roman"/>
          <w:i/>
          <w:iCs/>
          <w:szCs w:val="28"/>
        </w:rPr>
        <w:t xml:space="preserve"> tỉnh Lai Châu năm</w:t>
      </w:r>
      <w:r w:rsidRPr="00BD3FC5">
        <w:rPr>
          <w:rFonts w:cs="Times New Roman"/>
          <w:i/>
          <w:iCs/>
          <w:szCs w:val="28"/>
        </w:rPr>
        <w:t xml:space="preserve"> 2020)</w:t>
      </w:r>
    </w:p>
    <w:p w14:paraId="1AE89E3F" w14:textId="77777777" w:rsidR="00FB1676" w:rsidRPr="00BD3FC5" w:rsidRDefault="00FB1676" w:rsidP="00EA4421">
      <w:pPr>
        <w:rPr>
          <w:rFonts w:cs="Times New Roman"/>
          <w:szCs w:val="28"/>
        </w:rPr>
      </w:pPr>
      <w:r w:rsidRPr="00BD3FC5">
        <w:rPr>
          <w:rFonts w:cs="Times New Roman"/>
          <w:szCs w:val="28"/>
        </w:rPr>
        <w:t xml:space="preserve">Tuy nhiên, do quy mô sản xuất của các sản phẩm còn nhỏ; việc đầu tư thâm canh, áp dụng khoa học kỹ thuật còn hạn chế, năng suất, chất lượng sản phẩm thiếu tính đồng nhất, sản lượng còn thấp; sản xuất theo hướng an toàn thực phẩm, </w:t>
      </w:r>
      <w:r w:rsidRPr="00BD3FC5">
        <w:rPr>
          <w:rFonts w:cs="Times New Roman"/>
          <w:szCs w:val="28"/>
        </w:rPr>
        <w:lastRenderedPageBreak/>
        <w:t>hữu cơ chưa được quan tâm; liên kết từ sản xuất đến thị trường tiêu thụ còn ít, chưa chặt chẽ và thiếu bền vững; việc xây dựng nhãn hiệu, truy xuất nguồn gốc thực hiện còn chậm; sản phẩm chủ yếu là chế biến thô, chế biến sâu còn ít; chưa quan tâm đến nhu cầu thị trường nông sản tỉnh Vân Nam - Trung Quốc; chưa thu hút được nhiều doanh nghiệp đầu tư, bao tiêu sản phẩm; hệ thống hạ tầng kỹ thuật phục vụ cho sản xuất, thu mua, bảo quản, chế biến còn thiếu, chưa đồng bộ...</w:t>
      </w:r>
    </w:p>
    <w:p w14:paraId="690B8976" w14:textId="77777777" w:rsidR="00FB1676" w:rsidRPr="00BD3FC5" w:rsidRDefault="00FB1676" w:rsidP="00D5474D">
      <w:pPr>
        <w:spacing w:line="372" w:lineRule="auto"/>
        <w:rPr>
          <w:rFonts w:cs="Times New Roman"/>
          <w:szCs w:val="28"/>
        </w:rPr>
      </w:pPr>
      <w:r w:rsidRPr="00BD3FC5">
        <w:rPr>
          <w:rFonts w:cs="Times New Roman"/>
          <w:szCs w:val="28"/>
        </w:rPr>
        <w:t>Nhằm khắc phục những tồn tại hạn chế, phát huy mạnh mẽ, hiệu quả tiềm năng, lợi thế, từng bước phát triển nền nông nghiệp tỉnh Lai Châu theo hướng hàng hóa tập trung thì việc xây dựng Đề án phát triển nông nghiệp hàng hóa tập trung giai đoạn 2021 - 2025, định hướng đến năm 2030 là rất cần thiết. Lai Châu đã chú trọng đầu tư, quy hoạch, xây dựng được một trong 8 vùng dược liệu trọng điểm quốc gia. Các loại dược liệu sinh trưởng và có chất lượng tốt như đương quy, đỗ trọng, sâm cát cánh, thất diệp lục nhất chi hoa.</w:t>
      </w:r>
    </w:p>
    <w:p w14:paraId="7AA56501" w14:textId="77777777" w:rsidR="00FB1676" w:rsidRPr="00BD3FC5" w:rsidRDefault="00FB1676" w:rsidP="00D5474D">
      <w:pPr>
        <w:spacing w:line="372" w:lineRule="auto"/>
        <w:rPr>
          <w:rFonts w:eastAsia="MS Gothic" w:cs="Times New Roman"/>
          <w:b/>
          <w:i/>
          <w:szCs w:val="28"/>
        </w:rPr>
      </w:pPr>
      <w:bookmarkStart w:id="256" w:name="_Toc67178901"/>
      <w:r w:rsidRPr="00BD3FC5">
        <w:rPr>
          <w:rFonts w:eastAsia="MS Gothic" w:cs="Times New Roman"/>
          <w:b/>
          <w:i/>
          <w:szCs w:val="28"/>
        </w:rPr>
        <w:t>b. Đặc điểm phát triển ngành thương mại, dịch vụ, du lịch</w:t>
      </w:r>
      <w:bookmarkEnd w:id="256"/>
    </w:p>
    <w:p w14:paraId="3620E235" w14:textId="23549BD9" w:rsidR="00FB1676" w:rsidRPr="00BD3FC5" w:rsidRDefault="00FB1676" w:rsidP="00D5474D">
      <w:pPr>
        <w:spacing w:line="372" w:lineRule="auto"/>
        <w:rPr>
          <w:rFonts w:cs="Times New Roman"/>
          <w:spacing w:val="-4"/>
          <w:szCs w:val="28"/>
        </w:rPr>
      </w:pPr>
      <w:r w:rsidRPr="00BD3FC5">
        <w:rPr>
          <w:rFonts w:eastAsia="Calibri" w:cs="Times New Roman"/>
          <w:spacing w:val="-4"/>
          <w:szCs w:val="28"/>
        </w:rPr>
        <w:t xml:space="preserve">Trong giai đoạn </w:t>
      </w:r>
      <w:r w:rsidR="00CB548C" w:rsidRPr="00BD3FC5">
        <w:rPr>
          <w:rFonts w:eastAsia="Calibri" w:cs="Times New Roman"/>
          <w:spacing w:val="-4"/>
          <w:szCs w:val="28"/>
        </w:rPr>
        <w:t>2011 - 2020</w:t>
      </w:r>
      <w:r w:rsidRPr="00BD3FC5">
        <w:rPr>
          <w:rFonts w:eastAsia="Calibri" w:cs="Times New Roman"/>
          <w:spacing w:val="-4"/>
          <w:szCs w:val="28"/>
        </w:rPr>
        <w:t>, dịch vụ có tốc độ tăng trưởng bình quân 10,57%/năm, là ngành chiếm tỷ trọng lớn nhất trong cơ cấu GRDP. Năm 2020, GRDP dịch vụ đạt 4.608 tỷ đồng (giá hiệ</w:t>
      </w:r>
      <w:r w:rsidR="00770953" w:rsidRPr="00BD3FC5">
        <w:rPr>
          <w:rFonts w:eastAsia="Calibri" w:cs="Times New Roman"/>
          <w:spacing w:val="-4"/>
          <w:szCs w:val="28"/>
        </w:rPr>
        <w:t>n hành)</w:t>
      </w:r>
      <w:r w:rsidRPr="00BD3FC5">
        <w:rPr>
          <w:rFonts w:eastAsia="Calibri" w:cs="Times New Roman"/>
          <w:spacing w:val="-4"/>
          <w:szCs w:val="28"/>
        </w:rPr>
        <w:t>, chiếm 23% tổng GRDP toàn tỉnh và có tốc độ tăng trưởng 3,77% (thấp hơn mức bình quân 6,7% của cả nước).</w:t>
      </w:r>
      <w:r w:rsidRPr="00BD3FC5" w:rsidDel="002F6E79">
        <w:rPr>
          <w:rFonts w:eastAsia="Calibri" w:cs="Times New Roman"/>
          <w:spacing w:val="-4"/>
          <w:szCs w:val="28"/>
        </w:rPr>
        <w:t xml:space="preserve"> </w:t>
      </w:r>
      <w:r w:rsidRPr="00BD3FC5">
        <w:rPr>
          <w:rFonts w:eastAsia="Calibri" w:cs="Times New Roman"/>
          <w:spacing w:val="-4"/>
          <w:szCs w:val="28"/>
        </w:rPr>
        <w:t xml:space="preserve">Mặc dù GRDP của ngành dịch vụ tăng hàng năm, vẫn duy trì mức tỷ trọng cao nhất so với ngành </w:t>
      </w:r>
      <w:r w:rsidR="007B41A2" w:rsidRPr="00BD3FC5">
        <w:rPr>
          <w:rFonts w:cs="Times New Roman"/>
          <w:spacing w:val="-4"/>
          <w:szCs w:val="28"/>
        </w:rPr>
        <w:t>nông, lâm nghiệp, thủy sản</w:t>
      </w:r>
      <w:r w:rsidRPr="00BD3FC5">
        <w:rPr>
          <w:rFonts w:eastAsia="Calibri" w:cs="Times New Roman"/>
          <w:spacing w:val="-4"/>
          <w:szCs w:val="28"/>
        </w:rPr>
        <w:t xml:space="preserve"> và </w:t>
      </w:r>
      <w:r w:rsidR="007B41A2" w:rsidRPr="00BD3FC5">
        <w:rPr>
          <w:rFonts w:eastAsia="Calibri" w:cs="Times New Roman"/>
          <w:spacing w:val="-4"/>
          <w:szCs w:val="28"/>
        </w:rPr>
        <w:t>công nghiệp - xây dựng</w:t>
      </w:r>
      <w:r w:rsidRPr="00BD3FC5">
        <w:rPr>
          <w:rFonts w:eastAsia="Calibri" w:cs="Times New Roman"/>
          <w:spacing w:val="-4"/>
          <w:szCs w:val="28"/>
        </w:rPr>
        <w:t xml:space="preserve"> nhưng tỷ trọng ngành dịch vụ lại có xu hướng giảm dần</w:t>
      </w:r>
      <w:r w:rsidRPr="00BD3FC5">
        <w:rPr>
          <w:rFonts w:cs="Times New Roman"/>
          <w:spacing w:val="-4"/>
          <w:szCs w:val="28"/>
        </w:rPr>
        <w:t xml:space="preserve">. Trong cơ cấu dịch vụ toàn giai đoạn </w:t>
      </w:r>
      <w:r w:rsidR="00CB548C" w:rsidRPr="00BD3FC5">
        <w:rPr>
          <w:rFonts w:cs="Times New Roman"/>
          <w:spacing w:val="-4"/>
          <w:szCs w:val="28"/>
        </w:rPr>
        <w:t>2011 - 2020</w:t>
      </w:r>
      <w:r w:rsidRPr="00BD3FC5">
        <w:rPr>
          <w:rFonts w:cs="Times New Roman"/>
          <w:spacing w:val="-4"/>
          <w:szCs w:val="28"/>
        </w:rPr>
        <w:t xml:space="preserve">, các ngành có tỷ trọng lớn trong GRDP toàn ngành là hoạt động kinh doanh bất động sản (32,61%), giáo dục (26,33%), hoạt động quản lý nhà nước, Đảng và chính trị (25,57%), thông tin và truyền thông (13,04%), bán buôn bán lẻ, sửa chữa mô tô xe máy (13,03%) và tài chính, ngân hàng, bảo hiểm (12,92%). </w:t>
      </w:r>
    </w:p>
    <w:p w14:paraId="2692D50F" w14:textId="2037B8FC" w:rsidR="00FB1676" w:rsidRPr="00BD3FC5" w:rsidRDefault="00FB1676" w:rsidP="00D5474D">
      <w:pPr>
        <w:spacing w:line="372" w:lineRule="auto"/>
        <w:rPr>
          <w:rFonts w:cs="Times New Roman"/>
          <w:spacing w:val="-4"/>
          <w:szCs w:val="28"/>
        </w:rPr>
      </w:pPr>
      <w:r w:rsidRPr="00BD3FC5">
        <w:rPr>
          <w:rFonts w:cs="Times New Roman"/>
          <w:spacing w:val="-4"/>
          <w:szCs w:val="28"/>
        </w:rPr>
        <w:t xml:space="preserve">Ngành giáo dục, hoạt động chuyên môn </w:t>
      </w:r>
      <w:r w:rsidR="007B41A2" w:rsidRPr="00BD3FC5">
        <w:rPr>
          <w:rFonts w:cs="Times New Roman"/>
          <w:spacing w:val="-4"/>
          <w:szCs w:val="28"/>
        </w:rPr>
        <w:t>khoa học công nghệ</w:t>
      </w:r>
      <w:r w:rsidRPr="00BD3FC5">
        <w:rPr>
          <w:rFonts w:cs="Times New Roman"/>
          <w:spacing w:val="-4"/>
          <w:szCs w:val="28"/>
        </w:rPr>
        <w:t xml:space="preserve">, thông tin truyền thông và dịch vụ y </w:t>
      </w:r>
      <w:r w:rsidR="00046373" w:rsidRPr="00BD3FC5">
        <w:rPr>
          <w:rFonts w:cs="Times New Roman"/>
          <w:spacing w:val="-4"/>
          <w:szCs w:val="28"/>
        </w:rPr>
        <w:t>t</w:t>
      </w:r>
      <w:r w:rsidRPr="00BD3FC5">
        <w:rPr>
          <w:rFonts w:cs="Times New Roman"/>
          <w:spacing w:val="-4"/>
          <w:szCs w:val="28"/>
        </w:rPr>
        <w:t xml:space="preserve">ế có mức tăng trưởng nhanh trong giai đoạn </w:t>
      </w:r>
      <w:r w:rsidR="00CB548C" w:rsidRPr="00BD3FC5">
        <w:rPr>
          <w:rFonts w:cs="Times New Roman"/>
          <w:spacing w:val="-4"/>
          <w:szCs w:val="28"/>
        </w:rPr>
        <w:t>2011 - 2020</w:t>
      </w:r>
      <w:r w:rsidRPr="00BD3FC5">
        <w:rPr>
          <w:rFonts w:cs="Times New Roman"/>
          <w:spacing w:val="-4"/>
          <w:szCs w:val="28"/>
        </w:rPr>
        <w:t xml:space="preserve">, lần lượt với tốc độ 91,26% và 104,76%, 58,90% và 50,53%. Ngành hoạt động quản lý nhà nước, Đảng và chính trị đạt mức tăng trưởng ổn định, ở mức 12,24%. </w:t>
      </w:r>
    </w:p>
    <w:p w14:paraId="6A047710" w14:textId="30B0B8E8" w:rsidR="00FB1676" w:rsidRPr="00BD3FC5" w:rsidRDefault="00FB1676" w:rsidP="00D5474D">
      <w:pPr>
        <w:rPr>
          <w:rFonts w:cs="Times New Roman"/>
          <w:szCs w:val="28"/>
        </w:rPr>
      </w:pPr>
      <w:r w:rsidRPr="00BD3FC5">
        <w:rPr>
          <w:rFonts w:eastAsia="Calibri" w:cs="Times New Roman"/>
          <w:szCs w:val="28"/>
        </w:rPr>
        <w:lastRenderedPageBreak/>
        <w:t xml:space="preserve">Ở giai đoạn </w:t>
      </w:r>
      <w:r w:rsidR="00CB548C" w:rsidRPr="00BD3FC5">
        <w:rPr>
          <w:rFonts w:eastAsia="Calibri" w:cs="Times New Roman"/>
          <w:szCs w:val="28"/>
        </w:rPr>
        <w:t>2011 - 2020</w:t>
      </w:r>
      <w:r w:rsidRPr="00BD3FC5">
        <w:rPr>
          <w:rFonts w:eastAsia="Calibri" w:cs="Times New Roman"/>
          <w:szCs w:val="28"/>
        </w:rPr>
        <w:t xml:space="preserve">, </w:t>
      </w:r>
      <w:r w:rsidR="007B41A2" w:rsidRPr="00BD3FC5">
        <w:rPr>
          <w:rFonts w:eastAsia="Calibri" w:cs="Times New Roman"/>
          <w:szCs w:val="28"/>
        </w:rPr>
        <w:t>trong các ngành dịch vụ</w:t>
      </w:r>
      <w:r w:rsidRPr="00BD3FC5">
        <w:rPr>
          <w:rFonts w:eastAsia="Calibri" w:cs="Times New Roman"/>
          <w:szCs w:val="28"/>
        </w:rPr>
        <w:t xml:space="preserve"> chính, tỷ trọng đóng góp GRDP của ngành kinh doanh bất động sản mặc dù tăng về giá trị từ 576,94 tỷ năm 2011 lên 1.480,79 tỷ năm 2020 (chỉ sau giáo dục đào tạo ở mức 1.990,22 tỷ) nhưng tỷ trọng lại giảm mạnh trong cơ cấu GRDP ngành </w:t>
      </w:r>
      <w:r w:rsidR="007B41A2" w:rsidRPr="00BD3FC5">
        <w:rPr>
          <w:rFonts w:eastAsia="Calibri" w:cs="Times New Roman"/>
          <w:szCs w:val="28"/>
        </w:rPr>
        <w:t>dịch vụ</w:t>
      </w:r>
      <w:r w:rsidRPr="00BD3FC5">
        <w:rPr>
          <w:rFonts w:eastAsia="Calibri" w:cs="Times New Roman"/>
          <w:szCs w:val="28"/>
        </w:rPr>
        <w:t>, từ 26,28% xuống còn</w:t>
      </w:r>
      <w:r w:rsidR="00CD00F6" w:rsidRPr="00BD3FC5">
        <w:rPr>
          <w:rFonts w:eastAsia="Calibri" w:cs="Times New Roman"/>
          <w:szCs w:val="28"/>
        </w:rPr>
        <w:t xml:space="preserve"> </w:t>
      </w:r>
      <w:r w:rsidRPr="00BD3FC5">
        <w:rPr>
          <w:rFonts w:eastAsia="Calibri" w:cs="Times New Roman"/>
          <w:szCs w:val="28"/>
        </w:rPr>
        <w:t xml:space="preserve">17,89%; đóng góp của </w:t>
      </w:r>
      <w:r w:rsidRPr="00BD3FC5">
        <w:rPr>
          <w:rFonts w:cs="Times New Roman"/>
          <w:szCs w:val="28"/>
        </w:rPr>
        <w:t xml:space="preserve">hoạt động quản lý nhà nước, Đảng và chính trị </w:t>
      </w:r>
      <w:r w:rsidRPr="00BD3FC5">
        <w:rPr>
          <w:rFonts w:eastAsia="Calibri" w:cs="Times New Roman"/>
          <w:szCs w:val="28"/>
        </w:rPr>
        <w:t xml:space="preserve">giảm từ 23,3% xuống 16,14%. Tỷ trọng ngành tài chính, ngân hàng và bảo hiểm cũng sụt giảm từ 7,6% xuống 2,54%; tương tự, bán buôn và bán lẻ giảm từ 16,08% về 6,24%. Trong khi đó, ngành giáo dục tăng từ 4,43% lên 24,04%, ngành thông tin truyền thông tăng từ 4,1% lên 10,21% và hoạt động chuyên môn và </w:t>
      </w:r>
      <w:r w:rsidR="007B41A2" w:rsidRPr="00BD3FC5">
        <w:rPr>
          <w:rFonts w:eastAsia="Calibri" w:cs="Times New Roman"/>
          <w:szCs w:val="28"/>
        </w:rPr>
        <w:t>khoa học công nghệ</w:t>
      </w:r>
      <w:r w:rsidRPr="00BD3FC5">
        <w:rPr>
          <w:rFonts w:eastAsia="Calibri" w:cs="Times New Roman"/>
          <w:szCs w:val="28"/>
        </w:rPr>
        <w:t xml:space="preserve"> tăng lên từ 0,74% lên 3,67%</w:t>
      </w:r>
      <w:r w:rsidRPr="00BD3FC5">
        <w:rPr>
          <w:rFonts w:cs="Times New Roman"/>
          <w:szCs w:val="28"/>
        </w:rPr>
        <w:t>.</w:t>
      </w:r>
    </w:p>
    <w:p w14:paraId="4858A01E" w14:textId="173609CD" w:rsidR="00FB1676" w:rsidRPr="00BD3FC5" w:rsidRDefault="00FB1676" w:rsidP="00D5474D">
      <w:pPr>
        <w:ind w:firstLine="0"/>
        <w:jc w:val="center"/>
        <w:rPr>
          <w:rFonts w:cs="Times New Roman"/>
          <w:b/>
          <w:szCs w:val="28"/>
        </w:rPr>
      </w:pPr>
      <w:bookmarkStart w:id="257" w:name="_Toc134400417"/>
      <w:r w:rsidRPr="00BD3FC5">
        <w:rPr>
          <w:rFonts w:cs="Times New Roman"/>
          <w:b/>
          <w:szCs w:val="28"/>
        </w:rPr>
        <w:t>Bảng 2.</w:t>
      </w:r>
      <w:r w:rsidRPr="00BD3FC5">
        <w:rPr>
          <w:rFonts w:cs="Times New Roman"/>
          <w:b/>
          <w:szCs w:val="28"/>
        </w:rPr>
        <w:fldChar w:fldCharType="begin"/>
      </w:r>
      <w:r w:rsidRPr="00BD3FC5">
        <w:rPr>
          <w:rFonts w:cs="Times New Roman"/>
          <w:b/>
          <w:szCs w:val="28"/>
        </w:rPr>
        <w:instrText xml:space="preserve"> SEQ Bảng_2. \* ARABIC </w:instrText>
      </w:r>
      <w:r w:rsidRPr="00BD3FC5">
        <w:rPr>
          <w:rFonts w:cs="Times New Roman"/>
          <w:b/>
          <w:szCs w:val="28"/>
        </w:rPr>
        <w:fldChar w:fldCharType="separate"/>
      </w:r>
      <w:r w:rsidR="0071507C">
        <w:rPr>
          <w:rFonts w:cs="Times New Roman"/>
          <w:b/>
          <w:noProof/>
          <w:szCs w:val="28"/>
        </w:rPr>
        <w:t>6</w:t>
      </w:r>
      <w:r w:rsidRPr="00BD3FC5">
        <w:rPr>
          <w:rFonts w:cs="Times New Roman"/>
          <w:b/>
          <w:szCs w:val="28"/>
        </w:rPr>
        <w:fldChar w:fldCharType="end"/>
      </w:r>
      <w:r w:rsidRPr="00BD3FC5">
        <w:rPr>
          <w:rFonts w:cs="Times New Roman"/>
          <w:b/>
          <w:szCs w:val="28"/>
        </w:rPr>
        <w:t>: Số lượt khách du lịch nội địa giai đoạn 2016 - 2020</w:t>
      </w:r>
      <w:bookmarkEnd w:id="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968"/>
        <w:gridCol w:w="968"/>
        <w:gridCol w:w="968"/>
        <w:gridCol w:w="968"/>
        <w:gridCol w:w="966"/>
      </w:tblGrid>
      <w:tr w:rsidR="002609C8" w:rsidRPr="00BD3FC5" w14:paraId="442983BB" w14:textId="77777777" w:rsidTr="00EA4421">
        <w:trPr>
          <w:trHeight w:val="397"/>
          <w:tblHeader/>
        </w:trPr>
        <w:tc>
          <w:tcPr>
            <w:tcW w:w="2331" w:type="pct"/>
            <w:shd w:val="clear" w:color="auto" w:fill="auto"/>
            <w:noWrap/>
            <w:vAlign w:val="center"/>
            <w:hideMark/>
          </w:tcPr>
          <w:p w14:paraId="0B0369AE"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Chỉ tiêu đánh giá</w:t>
            </w:r>
          </w:p>
        </w:tc>
        <w:tc>
          <w:tcPr>
            <w:tcW w:w="534" w:type="pct"/>
            <w:shd w:val="clear" w:color="auto" w:fill="auto"/>
            <w:vAlign w:val="center"/>
            <w:hideMark/>
          </w:tcPr>
          <w:p w14:paraId="1CF9F654"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2016</w:t>
            </w:r>
          </w:p>
        </w:tc>
        <w:tc>
          <w:tcPr>
            <w:tcW w:w="534" w:type="pct"/>
            <w:shd w:val="clear" w:color="auto" w:fill="auto"/>
            <w:vAlign w:val="center"/>
            <w:hideMark/>
          </w:tcPr>
          <w:p w14:paraId="3C6BBE3F"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2017</w:t>
            </w:r>
          </w:p>
        </w:tc>
        <w:tc>
          <w:tcPr>
            <w:tcW w:w="534" w:type="pct"/>
            <w:shd w:val="clear" w:color="auto" w:fill="auto"/>
            <w:vAlign w:val="center"/>
            <w:hideMark/>
          </w:tcPr>
          <w:p w14:paraId="0C6E468A"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2018</w:t>
            </w:r>
          </w:p>
        </w:tc>
        <w:tc>
          <w:tcPr>
            <w:tcW w:w="534" w:type="pct"/>
            <w:shd w:val="clear" w:color="auto" w:fill="auto"/>
            <w:vAlign w:val="center"/>
            <w:hideMark/>
          </w:tcPr>
          <w:p w14:paraId="7D94D2D4"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2019</w:t>
            </w:r>
          </w:p>
        </w:tc>
        <w:tc>
          <w:tcPr>
            <w:tcW w:w="533" w:type="pct"/>
            <w:shd w:val="clear" w:color="auto" w:fill="auto"/>
            <w:vAlign w:val="center"/>
            <w:hideMark/>
          </w:tcPr>
          <w:p w14:paraId="5168FFC8" w14:textId="77777777" w:rsidR="00FB1676" w:rsidRPr="00BD3FC5" w:rsidRDefault="00FB1676" w:rsidP="00EA4421">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2020</w:t>
            </w:r>
          </w:p>
        </w:tc>
      </w:tr>
      <w:tr w:rsidR="00223ED0" w:rsidRPr="00BD3FC5" w14:paraId="0F53F99F" w14:textId="77777777" w:rsidTr="00EA4421">
        <w:trPr>
          <w:trHeight w:val="397"/>
        </w:trPr>
        <w:tc>
          <w:tcPr>
            <w:tcW w:w="2331" w:type="pct"/>
            <w:shd w:val="clear" w:color="auto" w:fill="auto"/>
            <w:vAlign w:val="center"/>
            <w:hideMark/>
          </w:tcPr>
          <w:p w14:paraId="07AF823E" w14:textId="77777777" w:rsidR="00FB1676" w:rsidRPr="00BD3FC5" w:rsidRDefault="00FB1676" w:rsidP="00EA4421">
            <w:pPr>
              <w:widowControl/>
              <w:spacing w:line="240" w:lineRule="auto"/>
              <w:ind w:firstLine="0"/>
              <w:jc w:val="left"/>
              <w:rPr>
                <w:rFonts w:cs="Times New Roman"/>
                <w:sz w:val="22"/>
                <w:szCs w:val="22"/>
                <w:lang w:eastAsia="ja-JP"/>
              </w:rPr>
            </w:pPr>
            <w:r w:rsidRPr="00BD3FC5">
              <w:rPr>
                <w:rFonts w:cs="Times New Roman"/>
                <w:sz w:val="22"/>
                <w:szCs w:val="22"/>
                <w:lang w:eastAsia="ja-JP"/>
              </w:rPr>
              <w:t>Khách du lịch nghỉ qua đêm</w:t>
            </w:r>
          </w:p>
        </w:tc>
        <w:tc>
          <w:tcPr>
            <w:tcW w:w="534" w:type="pct"/>
            <w:shd w:val="clear" w:color="auto" w:fill="auto"/>
            <w:vAlign w:val="center"/>
            <w:hideMark/>
          </w:tcPr>
          <w:p w14:paraId="732427D0"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159.083</w:t>
            </w:r>
          </w:p>
        </w:tc>
        <w:tc>
          <w:tcPr>
            <w:tcW w:w="534" w:type="pct"/>
            <w:shd w:val="clear" w:color="auto" w:fill="auto"/>
            <w:vAlign w:val="center"/>
            <w:hideMark/>
          </w:tcPr>
          <w:p w14:paraId="4D18459B"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154.041</w:t>
            </w:r>
          </w:p>
        </w:tc>
        <w:tc>
          <w:tcPr>
            <w:tcW w:w="534" w:type="pct"/>
            <w:shd w:val="clear" w:color="auto" w:fill="auto"/>
            <w:vAlign w:val="center"/>
            <w:hideMark/>
          </w:tcPr>
          <w:p w14:paraId="37332CA4"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197.736</w:t>
            </w:r>
          </w:p>
        </w:tc>
        <w:tc>
          <w:tcPr>
            <w:tcW w:w="534" w:type="pct"/>
            <w:shd w:val="clear" w:color="auto" w:fill="auto"/>
            <w:vAlign w:val="center"/>
            <w:hideMark/>
          </w:tcPr>
          <w:p w14:paraId="4144678B"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225.973</w:t>
            </w:r>
          </w:p>
        </w:tc>
        <w:tc>
          <w:tcPr>
            <w:tcW w:w="533" w:type="pct"/>
            <w:shd w:val="clear" w:color="auto" w:fill="auto"/>
            <w:vAlign w:val="center"/>
            <w:hideMark/>
          </w:tcPr>
          <w:p w14:paraId="784522C6"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203.150</w:t>
            </w:r>
          </w:p>
        </w:tc>
      </w:tr>
      <w:tr w:rsidR="00223ED0" w:rsidRPr="00BD3FC5" w14:paraId="157F5E0A" w14:textId="77777777" w:rsidTr="00EA4421">
        <w:trPr>
          <w:trHeight w:val="397"/>
        </w:trPr>
        <w:tc>
          <w:tcPr>
            <w:tcW w:w="2331" w:type="pct"/>
            <w:shd w:val="clear" w:color="auto" w:fill="auto"/>
            <w:vAlign w:val="center"/>
            <w:hideMark/>
          </w:tcPr>
          <w:p w14:paraId="239C0D9F" w14:textId="77777777" w:rsidR="00FB1676" w:rsidRPr="00BD3FC5" w:rsidRDefault="00FB1676" w:rsidP="00EA4421">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Khách trong ngày</w:t>
            </w:r>
          </w:p>
        </w:tc>
        <w:tc>
          <w:tcPr>
            <w:tcW w:w="534" w:type="pct"/>
            <w:shd w:val="clear" w:color="auto" w:fill="auto"/>
            <w:vAlign w:val="center"/>
            <w:hideMark/>
          </w:tcPr>
          <w:p w14:paraId="34C363D4"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60.358</w:t>
            </w:r>
          </w:p>
        </w:tc>
        <w:tc>
          <w:tcPr>
            <w:tcW w:w="534" w:type="pct"/>
            <w:shd w:val="clear" w:color="auto" w:fill="auto"/>
            <w:vAlign w:val="center"/>
            <w:hideMark/>
          </w:tcPr>
          <w:p w14:paraId="46D99867"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66.544</w:t>
            </w:r>
          </w:p>
        </w:tc>
        <w:tc>
          <w:tcPr>
            <w:tcW w:w="534" w:type="pct"/>
            <w:shd w:val="clear" w:color="auto" w:fill="auto"/>
            <w:vAlign w:val="center"/>
            <w:hideMark/>
          </w:tcPr>
          <w:p w14:paraId="24B87FD6"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87.034</w:t>
            </w:r>
          </w:p>
        </w:tc>
        <w:tc>
          <w:tcPr>
            <w:tcW w:w="534" w:type="pct"/>
            <w:shd w:val="clear" w:color="auto" w:fill="auto"/>
            <w:vAlign w:val="center"/>
            <w:hideMark/>
          </w:tcPr>
          <w:p w14:paraId="550CF51B"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94.760</w:t>
            </w:r>
          </w:p>
        </w:tc>
        <w:tc>
          <w:tcPr>
            <w:tcW w:w="533" w:type="pct"/>
            <w:shd w:val="clear" w:color="auto" w:fill="auto"/>
            <w:vAlign w:val="center"/>
            <w:hideMark/>
          </w:tcPr>
          <w:p w14:paraId="6D23E7C5"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90.159</w:t>
            </w:r>
          </w:p>
        </w:tc>
      </w:tr>
      <w:tr w:rsidR="00223ED0" w:rsidRPr="00BD3FC5" w14:paraId="0E79F9D2" w14:textId="77777777" w:rsidTr="00EA4421">
        <w:trPr>
          <w:trHeight w:val="397"/>
        </w:trPr>
        <w:tc>
          <w:tcPr>
            <w:tcW w:w="2331" w:type="pct"/>
            <w:shd w:val="clear" w:color="auto" w:fill="auto"/>
            <w:vAlign w:val="center"/>
            <w:hideMark/>
          </w:tcPr>
          <w:p w14:paraId="524767A5" w14:textId="77777777" w:rsidR="00FB1676" w:rsidRPr="00BD3FC5" w:rsidRDefault="00FB1676" w:rsidP="00EA4421">
            <w:pPr>
              <w:widowControl/>
              <w:spacing w:line="240" w:lineRule="auto"/>
              <w:ind w:firstLine="0"/>
              <w:jc w:val="left"/>
              <w:rPr>
                <w:rFonts w:cs="Times New Roman"/>
                <w:sz w:val="22"/>
                <w:szCs w:val="22"/>
                <w:lang w:eastAsia="ja-JP"/>
              </w:rPr>
            </w:pPr>
            <w:r w:rsidRPr="00BD3FC5">
              <w:rPr>
                <w:rFonts w:cs="Times New Roman"/>
                <w:sz w:val="22"/>
                <w:szCs w:val="22"/>
                <w:lang w:eastAsia="ja-JP"/>
              </w:rPr>
              <w:t>Số lượt khách do các cơ sở lưu trú phục vụ</w:t>
            </w:r>
          </w:p>
        </w:tc>
        <w:tc>
          <w:tcPr>
            <w:tcW w:w="534" w:type="pct"/>
            <w:shd w:val="clear" w:color="auto" w:fill="auto"/>
            <w:vAlign w:val="center"/>
            <w:hideMark/>
          </w:tcPr>
          <w:p w14:paraId="185FFFC2"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219.441</w:t>
            </w:r>
          </w:p>
        </w:tc>
        <w:tc>
          <w:tcPr>
            <w:tcW w:w="534" w:type="pct"/>
            <w:shd w:val="clear" w:color="auto" w:fill="auto"/>
            <w:vAlign w:val="center"/>
            <w:hideMark/>
          </w:tcPr>
          <w:p w14:paraId="35E36EA6"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220.585</w:t>
            </w:r>
          </w:p>
        </w:tc>
        <w:tc>
          <w:tcPr>
            <w:tcW w:w="534" w:type="pct"/>
            <w:shd w:val="clear" w:color="auto" w:fill="auto"/>
            <w:vAlign w:val="center"/>
            <w:hideMark/>
          </w:tcPr>
          <w:p w14:paraId="7118A07B"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284.770</w:t>
            </w:r>
          </w:p>
        </w:tc>
        <w:tc>
          <w:tcPr>
            <w:tcW w:w="534" w:type="pct"/>
            <w:shd w:val="clear" w:color="auto" w:fill="auto"/>
            <w:vAlign w:val="center"/>
            <w:hideMark/>
          </w:tcPr>
          <w:p w14:paraId="58D18824"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320.733</w:t>
            </w:r>
          </w:p>
        </w:tc>
        <w:tc>
          <w:tcPr>
            <w:tcW w:w="533" w:type="pct"/>
            <w:shd w:val="clear" w:color="auto" w:fill="auto"/>
            <w:vAlign w:val="center"/>
            <w:hideMark/>
          </w:tcPr>
          <w:p w14:paraId="7960B7D9"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293.309</w:t>
            </w:r>
          </w:p>
        </w:tc>
      </w:tr>
      <w:tr w:rsidR="002609C8" w:rsidRPr="00BD3FC5" w14:paraId="5CA19343" w14:textId="77777777" w:rsidTr="00EA4421">
        <w:trPr>
          <w:trHeight w:val="397"/>
        </w:trPr>
        <w:tc>
          <w:tcPr>
            <w:tcW w:w="2331" w:type="pct"/>
            <w:shd w:val="clear" w:color="auto" w:fill="auto"/>
            <w:vAlign w:val="center"/>
            <w:hideMark/>
          </w:tcPr>
          <w:p w14:paraId="787195AC" w14:textId="77777777" w:rsidR="00FB1676" w:rsidRPr="00BD3FC5" w:rsidRDefault="00FB1676" w:rsidP="00EA4421">
            <w:pPr>
              <w:widowControl/>
              <w:spacing w:line="240" w:lineRule="auto"/>
              <w:ind w:firstLine="0"/>
              <w:jc w:val="left"/>
              <w:rPr>
                <w:rFonts w:cs="Times New Roman"/>
                <w:sz w:val="22"/>
                <w:szCs w:val="22"/>
                <w:lang w:eastAsia="ja-JP"/>
              </w:rPr>
            </w:pPr>
            <w:r w:rsidRPr="00BD3FC5">
              <w:rPr>
                <w:rFonts w:cs="Times New Roman"/>
                <w:sz w:val="22"/>
                <w:szCs w:val="22"/>
                <w:lang w:eastAsia="ja-JP"/>
              </w:rPr>
              <w:t>Số lượt khách do các cơ sở lữ hành phục vụ</w:t>
            </w:r>
          </w:p>
        </w:tc>
        <w:tc>
          <w:tcPr>
            <w:tcW w:w="534" w:type="pct"/>
            <w:shd w:val="clear" w:color="auto" w:fill="auto"/>
            <w:vAlign w:val="center"/>
            <w:hideMark/>
          </w:tcPr>
          <w:p w14:paraId="3887E404"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246</w:t>
            </w:r>
          </w:p>
        </w:tc>
        <w:tc>
          <w:tcPr>
            <w:tcW w:w="534" w:type="pct"/>
            <w:shd w:val="clear" w:color="auto" w:fill="auto"/>
            <w:vAlign w:val="center"/>
            <w:hideMark/>
          </w:tcPr>
          <w:p w14:paraId="50434318"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347</w:t>
            </w:r>
          </w:p>
        </w:tc>
        <w:tc>
          <w:tcPr>
            <w:tcW w:w="534" w:type="pct"/>
            <w:shd w:val="clear" w:color="auto" w:fill="auto"/>
            <w:vAlign w:val="center"/>
            <w:hideMark/>
          </w:tcPr>
          <w:p w14:paraId="3F71E129"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371</w:t>
            </w:r>
          </w:p>
        </w:tc>
        <w:tc>
          <w:tcPr>
            <w:tcW w:w="534" w:type="pct"/>
            <w:shd w:val="clear" w:color="auto" w:fill="auto"/>
            <w:vAlign w:val="center"/>
            <w:hideMark/>
          </w:tcPr>
          <w:p w14:paraId="0ED7BBE3"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400</w:t>
            </w:r>
          </w:p>
        </w:tc>
        <w:tc>
          <w:tcPr>
            <w:tcW w:w="533" w:type="pct"/>
            <w:shd w:val="clear" w:color="auto" w:fill="auto"/>
            <w:vAlign w:val="center"/>
            <w:hideMark/>
          </w:tcPr>
          <w:p w14:paraId="054FACB7" w14:textId="77777777" w:rsidR="00FB1676" w:rsidRPr="00BD3FC5" w:rsidRDefault="00FB1676" w:rsidP="00EA4421">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275</w:t>
            </w:r>
          </w:p>
        </w:tc>
      </w:tr>
    </w:tbl>
    <w:p w14:paraId="3D9B66AE" w14:textId="2154FE62" w:rsidR="00FB1676" w:rsidRPr="00BD3FC5" w:rsidRDefault="00FB1676" w:rsidP="005E0C2A">
      <w:pPr>
        <w:spacing w:line="384" w:lineRule="auto"/>
        <w:jc w:val="right"/>
        <w:rPr>
          <w:rFonts w:cs="Times New Roman"/>
          <w:i/>
          <w:szCs w:val="28"/>
        </w:rPr>
      </w:pPr>
      <w:r w:rsidRPr="00BD3FC5">
        <w:rPr>
          <w:rFonts w:cs="Times New Roman"/>
          <w:i/>
          <w:szCs w:val="28"/>
        </w:rPr>
        <w:t>(Nguồn: Niên giám thống kê</w:t>
      </w:r>
      <w:r w:rsidR="00532017" w:rsidRPr="00BD3FC5">
        <w:rPr>
          <w:rFonts w:cs="Times New Roman"/>
          <w:i/>
          <w:szCs w:val="28"/>
        </w:rPr>
        <w:t xml:space="preserve"> tỉnh Lai Châu năm</w:t>
      </w:r>
      <w:r w:rsidRPr="00BD3FC5">
        <w:rPr>
          <w:rFonts w:cs="Times New Roman"/>
          <w:i/>
          <w:szCs w:val="28"/>
        </w:rPr>
        <w:t xml:space="preserve"> 2020)</w:t>
      </w:r>
    </w:p>
    <w:p w14:paraId="0DBEE5EC" w14:textId="77777777" w:rsidR="00FB1676" w:rsidRPr="00BD3FC5" w:rsidRDefault="00FB1676" w:rsidP="002522CD">
      <w:pPr>
        <w:rPr>
          <w:rFonts w:eastAsia="MS Gothic" w:cs="Times New Roman"/>
          <w:b/>
          <w:bCs/>
          <w:i/>
          <w:szCs w:val="28"/>
        </w:rPr>
      </w:pPr>
      <w:r w:rsidRPr="00BD3FC5">
        <w:rPr>
          <w:rFonts w:eastAsia="MS Gothic" w:cs="Times New Roman"/>
          <w:b/>
          <w:bCs/>
          <w:i/>
          <w:szCs w:val="28"/>
        </w:rPr>
        <w:t>c. Đặc điểm phát triển công nghiệp, xây dựng</w:t>
      </w:r>
    </w:p>
    <w:p w14:paraId="6F8757DD" w14:textId="58A7277D" w:rsidR="00FB1676" w:rsidRPr="00BD3FC5" w:rsidRDefault="00FB1676" w:rsidP="002522CD">
      <w:pPr>
        <w:rPr>
          <w:rFonts w:cs="Times New Roman"/>
          <w:spacing w:val="-4"/>
          <w:szCs w:val="28"/>
        </w:rPr>
      </w:pPr>
      <w:r w:rsidRPr="00BD3FC5">
        <w:rPr>
          <w:rFonts w:cs="Times New Roman"/>
          <w:spacing w:val="-4"/>
          <w:szCs w:val="28"/>
        </w:rPr>
        <w:t xml:space="preserve">Công nghiệp là một cấu thành quan trọng của nền kinh tế tỉnh Lai Châu. Trong giai đoạn </w:t>
      </w:r>
      <w:r w:rsidR="00CB548C" w:rsidRPr="00BD3FC5">
        <w:rPr>
          <w:rFonts w:cs="Times New Roman"/>
          <w:spacing w:val="-4"/>
          <w:szCs w:val="28"/>
        </w:rPr>
        <w:t>2011 - 2020</w:t>
      </w:r>
      <w:r w:rsidRPr="00BD3FC5">
        <w:rPr>
          <w:rFonts w:cs="Times New Roman"/>
          <w:spacing w:val="-4"/>
          <w:szCs w:val="28"/>
        </w:rPr>
        <w:t xml:space="preserve">, </w:t>
      </w:r>
      <w:r w:rsidR="007B41A2" w:rsidRPr="00BD3FC5">
        <w:rPr>
          <w:rFonts w:cs="Times New Roman"/>
          <w:spacing w:val="-4"/>
          <w:szCs w:val="28"/>
        </w:rPr>
        <w:t>công nghiệp - xây dựng</w:t>
      </w:r>
      <w:r w:rsidRPr="00BD3FC5">
        <w:rPr>
          <w:rFonts w:cs="Times New Roman"/>
          <w:spacing w:val="-4"/>
          <w:szCs w:val="28"/>
        </w:rPr>
        <w:t xml:space="preserve"> đã từng bước phát triển và chiếm tỷ trọng ngày càng lớn trong cơ cấu GRDP của tỉnh, từ mức 2,51% năm 2011 lên 33,83% vào năm 2020. Đặc biệt, trong giai đoạn này, ngành công nghiệp của tỉnh đã đạt bước phát triển ấn tượng, với tốc độ tăng trưởng bình quân giai đoạn 2011</w:t>
      </w:r>
      <w:r w:rsidR="009F6687" w:rsidRPr="00BD3FC5">
        <w:rPr>
          <w:rFonts w:cs="Times New Roman"/>
          <w:spacing w:val="-4"/>
          <w:szCs w:val="28"/>
        </w:rPr>
        <w:t xml:space="preserve"> </w:t>
      </w:r>
      <w:r w:rsidRPr="00BD3FC5">
        <w:rPr>
          <w:rFonts w:cs="Times New Roman"/>
          <w:spacing w:val="-4"/>
          <w:szCs w:val="28"/>
        </w:rPr>
        <w:t>-</w:t>
      </w:r>
      <w:r w:rsidR="009F6687" w:rsidRPr="00BD3FC5">
        <w:rPr>
          <w:rFonts w:cs="Times New Roman"/>
          <w:spacing w:val="-4"/>
          <w:szCs w:val="28"/>
        </w:rPr>
        <w:t xml:space="preserve"> </w:t>
      </w:r>
      <w:r w:rsidRPr="00BD3FC5">
        <w:rPr>
          <w:rFonts w:cs="Times New Roman"/>
          <w:spacing w:val="-4"/>
          <w:szCs w:val="28"/>
        </w:rPr>
        <w:t xml:space="preserve">2015 đạt 61,71%/năm và giai đoạn </w:t>
      </w:r>
      <w:r w:rsidR="009675D2" w:rsidRPr="00BD3FC5">
        <w:rPr>
          <w:rFonts w:cs="Times New Roman"/>
          <w:spacing w:val="-4"/>
          <w:szCs w:val="28"/>
        </w:rPr>
        <w:t>2016 - 2020</w:t>
      </w:r>
      <w:r w:rsidRPr="00BD3FC5">
        <w:rPr>
          <w:rFonts w:cs="Times New Roman"/>
          <w:spacing w:val="-4"/>
          <w:szCs w:val="28"/>
        </w:rPr>
        <w:t xml:space="preserve"> ước đạt 56,57%/năm. Giá trị sản xuất công nghiệp (giá so sánh 2010) năm 2015 đạt 1.248,1 tỷ đồng và đến năm 2020 ước đạt 6.122 tỷ đồng. Đóng góp của ngành công nghiệp trong GRDP của Lai Châu tăng từ 174,67 tỷ đồng năm 2011 lên 5.890,25</w:t>
      </w:r>
      <w:r w:rsidR="00CD00F6" w:rsidRPr="00BD3FC5">
        <w:rPr>
          <w:rFonts w:cs="Times New Roman"/>
          <w:spacing w:val="-4"/>
          <w:szCs w:val="28"/>
        </w:rPr>
        <w:t xml:space="preserve"> </w:t>
      </w:r>
      <w:r w:rsidRPr="00BD3FC5">
        <w:rPr>
          <w:rFonts w:cs="Times New Roman"/>
          <w:spacing w:val="-4"/>
          <w:szCs w:val="28"/>
        </w:rPr>
        <w:t>tỷ đồng vào năm 2020.</w:t>
      </w:r>
    </w:p>
    <w:p w14:paraId="36429DEA" w14:textId="735FEABB" w:rsidR="00FB1676" w:rsidRPr="00BD3FC5" w:rsidRDefault="00FB1676" w:rsidP="005033A1">
      <w:pPr>
        <w:rPr>
          <w:rFonts w:cs="Times New Roman"/>
          <w:szCs w:val="28"/>
        </w:rPr>
      </w:pPr>
      <w:r w:rsidRPr="00BD3FC5">
        <w:rPr>
          <w:rFonts w:cs="Times New Roman"/>
          <w:szCs w:val="28"/>
        </w:rPr>
        <w:t xml:space="preserve">Đến năm 2020, toàn nền kinh tế Lai Châu có 227 doanh nghiệp hoạt động trong lĩnh vực </w:t>
      </w:r>
      <w:r w:rsidR="007B41A2" w:rsidRPr="00BD3FC5">
        <w:rPr>
          <w:rFonts w:cs="Times New Roman"/>
          <w:szCs w:val="28"/>
        </w:rPr>
        <w:t>công nghiệp - xây dựng</w:t>
      </w:r>
      <w:r w:rsidRPr="00BD3FC5">
        <w:rPr>
          <w:rFonts w:cs="Times New Roman"/>
          <w:szCs w:val="28"/>
        </w:rPr>
        <w:t xml:space="preserve">, trong đó có 161 doanh nghiệp hoạt động trong lĩnh vực xây dựng (giảm 147 doanh nghiệp so với năm 2011). Vốn sản xuất bình quân năm 2011 của các </w:t>
      </w:r>
      <w:r w:rsidR="00A92951" w:rsidRPr="00BD3FC5">
        <w:rPr>
          <w:rFonts w:cs="Times New Roman"/>
          <w:szCs w:val="28"/>
        </w:rPr>
        <w:t>doanh nghiệp</w:t>
      </w:r>
      <w:r w:rsidRPr="00BD3FC5">
        <w:rPr>
          <w:rFonts w:cs="Times New Roman"/>
          <w:szCs w:val="28"/>
        </w:rPr>
        <w:t xml:space="preserve"> xây dựng là gần 4.297 tỷ đồng, bình </w:t>
      </w:r>
      <w:r w:rsidRPr="00BD3FC5">
        <w:rPr>
          <w:rFonts w:cs="Times New Roman"/>
          <w:szCs w:val="28"/>
        </w:rPr>
        <w:lastRenderedPageBreak/>
        <w:t xml:space="preserve">quân vốn sản xuất mỗi doanh nghiệp là gần 14 tỷ đồng. Năm 2020, tổng số vốn sản xuất kinh doanh hàng năm của các </w:t>
      </w:r>
      <w:r w:rsidR="00A92951" w:rsidRPr="00BD3FC5">
        <w:rPr>
          <w:rFonts w:cs="Times New Roman"/>
          <w:szCs w:val="28"/>
        </w:rPr>
        <w:t>doanh nghiệp</w:t>
      </w:r>
      <w:r w:rsidRPr="00BD3FC5">
        <w:rPr>
          <w:rFonts w:cs="Times New Roman"/>
          <w:szCs w:val="28"/>
        </w:rPr>
        <w:t xml:space="preserve"> xây dựng là khoảng 3.993 tỷ, tương đương bình quân vốn sản xuất mỗi doanh nghiệp là 24,8 tỷ đồng, tăng 77,2% so với năm 2011. Điều này cho thấy</w:t>
      </w:r>
      <w:r w:rsidR="00D07924" w:rsidRPr="00BD3FC5">
        <w:rPr>
          <w:rFonts w:cs="Times New Roman"/>
          <w:szCs w:val="28"/>
        </w:rPr>
        <w:t>,</w:t>
      </w:r>
      <w:r w:rsidRPr="00BD3FC5">
        <w:rPr>
          <w:rFonts w:cs="Times New Roman"/>
          <w:szCs w:val="28"/>
        </w:rPr>
        <w:t xml:space="preserve"> mặc dù số lượng </w:t>
      </w:r>
      <w:r w:rsidR="00A92951" w:rsidRPr="00BD3FC5">
        <w:rPr>
          <w:rFonts w:cs="Times New Roman"/>
          <w:szCs w:val="28"/>
        </w:rPr>
        <w:t>doanh nghiệp</w:t>
      </w:r>
      <w:r w:rsidRPr="00BD3FC5">
        <w:rPr>
          <w:rFonts w:cs="Times New Roman"/>
          <w:szCs w:val="28"/>
        </w:rPr>
        <w:t xml:space="preserve"> trong ngành xây dựng có giảm đi nhưng quy mô doanh nghiệp tăng lên, nghĩa là, có sự phát triển về chất lượng hoạt động của các doanh nghiệp xây dựng. </w:t>
      </w:r>
    </w:p>
    <w:p w14:paraId="374DB9D0" w14:textId="626B2AE7" w:rsidR="00FB1676" w:rsidRPr="00BD3FC5" w:rsidRDefault="00FB1676" w:rsidP="005033A1">
      <w:pPr>
        <w:rPr>
          <w:rFonts w:cs="Times New Roman"/>
          <w:szCs w:val="28"/>
        </w:rPr>
        <w:sectPr w:rsidR="00FB1676" w:rsidRPr="00BD3FC5" w:rsidSect="00EA6559">
          <w:footerReference w:type="default" r:id="rId35"/>
          <w:pgSz w:w="11907" w:h="16839" w:code="9"/>
          <w:pgMar w:top="1134" w:right="1134" w:bottom="1134" w:left="1701" w:header="720" w:footer="720" w:gutter="0"/>
          <w:pgNumType w:start="1"/>
          <w:cols w:space="720"/>
          <w:docGrid w:linePitch="381"/>
        </w:sectPr>
      </w:pPr>
      <w:r w:rsidRPr="00BD3FC5">
        <w:rPr>
          <w:rFonts w:cs="Times New Roman"/>
          <w:szCs w:val="28"/>
        </w:rPr>
        <w:t xml:space="preserve">Để đạt được kết quả này, </w:t>
      </w:r>
      <w:r w:rsidR="00D07924" w:rsidRPr="00BD3FC5">
        <w:rPr>
          <w:rFonts w:cs="Times New Roman"/>
          <w:szCs w:val="28"/>
        </w:rPr>
        <w:t>t</w:t>
      </w:r>
      <w:r w:rsidRPr="00BD3FC5">
        <w:rPr>
          <w:rFonts w:cs="Times New Roman"/>
          <w:szCs w:val="28"/>
        </w:rPr>
        <w:t xml:space="preserve">ỉnh đã tích cực thu hút đầu tư cho lĩnh vực </w:t>
      </w:r>
      <w:r w:rsidR="007B41A2" w:rsidRPr="00BD3FC5">
        <w:rPr>
          <w:rFonts w:cs="Times New Roman"/>
          <w:szCs w:val="28"/>
        </w:rPr>
        <w:t>công nghiệp - xây dựng</w:t>
      </w:r>
      <w:r w:rsidRPr="00BD3FC5">
        <w:rPr>
          <w:rFonts w:cs="Times New Roman"/>
          <w:szCs w:val="28"/>
        </w:rPr>
        <w:t>. Trong giai đoạn 2011</w:t>
      </w:r>
      <w:r w:rsidR="009F6687" w:rsidRPr="00BD3FC5">
        <w:rPr>
          <w:rFonts w:cs="Times New Roman"/>
          <w:szCs w:val="28"/>
        </w:rPr>
        <w:t xml:space="preserve"> </w:t>
      </w:r>
      <w:r w:rsidRPr="00BD3FC5">
        <w:rPr>
          <w:rFonts w:cs="Times New Roman"/>
          <w:szCs w:val="28"/>
        </w:rPr>
        <w:t>-</w:t>
      </w:r>
      <w:r w:rsidR="009F6687" w:rsidRPr="00BD3FC5">
        <w:rPr>
          <w:rFonts w:cs="Times New Roman"/>
          <w:szCs w:val="28"/>
        </w:rPr>
        <w:t xml:space="preserve"> </w:t>
      </w:r>
      <w:r w:rsidRPr="00BD3FC5">
        <w:rPr>
          <w:rFonts w:cs="Times New Roman"/>
          <w:szCs w:val="28"/>
        </w:rPr>
        <w:t xml:space="preserve">2019, vốn đầu tư trên địa bàn vào lĩnh vực </w:t>
      </w:r>
      <w:r w:rsidR="007B41A2" w:rsidRPr="00BD3FC5">
        <w:rPr>
          <w:rFonts w:cs="Times New Roman"/>
          <w:szCs w:val="28"/>
        </w:rPr>
        <w:t xml:space="preserve">công nghiệp - xây dựng </w:t>
      </w:r>
      <w:r w:rsidRPr="00BD3FC5">
        <w:rPr>
          <w:rFonts w:cs="Times New Roman"/>
          <w:szCs w:val="28"/>
        </w:rPr>
        <w:t>đạt hơn 30,1 nghìn tỷ đồng, chiếm 61% tổng vốn đầu tư phát triển toàn xã hội</w:t>
      </w:r>
      <w:bookmarkEnd w:id="252"/>
      <w:r w:rsidR="009541C2" w:rsidRPr="00BD3FC5">
        <w:rPr>
          <w:rFonts w:cs="Times New Roman"/>
          <w:szCs w:val="28"/>
        </w:rPr>
        <w:t>.</w:t>
      </w:r>
    </w:p>
    <w:p w14:paraId="72F4361D" w14:textId="4D36D223" w:rsidR="005E0C2A" w:rsidRPr="00BD3FC5" w:rsidRDefault="005E0C2A" w:rsidP="00EA4421">
      <w:pPr>
        <w:jc w:val="center"/>
        <w:rPr>
          <w:rFonts w:cs="Times New Roman"/>
          <w:b/>
          <w:szCs w:val="28"/>
        </w:rPr>
        <w:sectPr w:rsidR="005E0C2A" w:rsidRPr="00BD3FC5" w:rsidSect="00EA6559">
          <w:footerReference w:type="default" r:id="rId36"/>
          <w:type w:val="continuous"/>
          <w:pgSz w:w="11907" w:h="16839" w:code="9"/>
          <w:pgMar w:top="1134" w:right="1134" w:bottom="1134" w:left="1701" w:header="720" w:footer="720" w:gutter="0"/>
          <w:cols w:space="720"/>
          <w:docGrid w:linePitch="381"/>
        </w:sectPr>
      </w:pPr>
      <w:bookmarkStart w:id="258" w:name="_Toc65148008"/>
    </w:p>
    <w:p w14:paraId="3BDE3336" w14:textId="16B09215" w:rsidR="00FB1676" w:rsidRPr="00BD3FC5" w:rsidRDefault="00FB1676" w:rsidP="00EA4421">
      <w:pPr>
        <w:jc w:val="center"/>
        <w:rPr>
          <w:rFonts w:cs="Times New Roman"/>
          <w:b/>
          <w:szCs w:val="28"/>
        </w:rPr>
      </w:pPr>
      <w:bookmarkStart w:id="259" w:name="_Toc134400418"/>
      <w:r w:rsidRPr="00BD3FC5">
        <w:rPr>
          <w:rFonts w:cs="Times New Roman"/>
          <w:b/>
          <w:szCs w:val="28"/>
        </w:rPr>
        <w:lastRenderedPageBreak/>
        <w:t>Bảng 2.</w:t>
      </w:r>
      <w:r w:rsidRPr="00BD3FC5">
        <w:rPr>
          <w:rFonts w:cs="Times New Roman"/>
          <w:b/>
          <w:szCs w:val="28"/>
        </w:rPr>
        <w:fldChar w:fldCharType="begin"/>
      </w:r>
      <w:r w:rsidRPr="00BD3FC5">
        <w:rPr>
          <w:rFonts w:cs="Times New Roman"/>
          <w:b/>
          <w:szCs w:val="28"/>
        </w:rPr>
        <w:instrText xml:space="preserve"> SEQ Bảng_2. \* ARABIC </w:instrText>
      </w:r>
      <w:r w:rsidRPr="00BD3FC5">
        <w:rPr>
          <w:rFonts w:cs="Times New Roman"/>
          <w:b/>
          <w:szCs w:val="28"/>
        </w:rPr>
        <w:fldChar w:fldCharType="separate"/>
      </w:r>
      <w:r w:rsidR="0071507C">
        <w:rPr>
          <w:rFonts w:cs="Times New Roman"/>
          <w:b/>
          <w:noProof/>
          <w:szCs w:val="28"/>
        </w:rPr>
        <w:t>7</w:t>
      </w:r>
      <w:r w:rsidRPr="00BD3FC5">
        <w:rPr>
          <w:rFonts w:cs="Times New Roman"/>
          <w:b/>
          <w:szCs w:val="28"/>
        </w:rPr>
        <w:fldChar w:fldCharType="end"/>
      </w:r>
      <w:r w:rsidRPr="00BD3FC5">
        <w:rPr>
          <w:rFonts w:cs="Times New Roman"/>
          <w:b/>
          <w:szCs w:val="28"/>
        </w:rPr>
        <w:t>: Diễn biến kết quả sản xuất các sản phẩm công nghiệp chủ yếu giai đoạn 2010 - 2020</w:t>
      </w:r>
      <w:bookmarkEnd w:id="259"/>
    </w:p>
    <w:tbl>
      <w:tblPr>
        <w:tblW w:w="15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2665"/>
        <w:gridCol w:w="1073"/>
        <w:gridCol w:w="964"/>
        <w:gridCol w:w="964"/>
        <w:gridCol w:w="964"/>
        <w:gridCol w:w="964"/>
        <w:gridCol w:w="964"/>
        <w:gridCol w:w="964"/>
        <w:gridCol w:w="964"/>
        <w:gridCol w:w="964"/>
        <w:gridCol w:w="964"/>
        <w:gridCol w:w="964"/>
        <w:gridCol w:w="964"/>
      </w:tblGrid>
      <w:tr w:rsidR="005E0C2A" w:rsidRPr="00BD3FC5" w14:paraId="24523F2C" w14:textId="77777777" w:rsidTr="005E0C2A">
        <w:trPr>
          <w:trHeight w:val="567"/>
          <w:jc w:val="center"/>
        </w:trPr>
        <w:tc>
          <w:tcPr>
            <w:tcW w:w="680" w:type="dxa"/>
            <w:shd w:val="clear" w:color="auto" w:fill="auto"/>
            <w:vAlign w:val="center"/>
          </w:tcPr>
          <w:bookmarkEnd w:id="258"/>
          <w:p w14:paraId="565F5F81" w14:textId="684CAC84" w:rsidR="00FB1676" w:rsidRPr="00BD3FC5" w:rsidRDefault="005E0C2A" w:rsidP="005E0C2A">
            <w:pPr>
              <w:spacing w:line="240" w:lineRule="auto"/>
              <w:ind w:firstLine="0"/>
              <w:jc w:val="center"/>
              <w:rPr>
                <w:rFonts w:cs="Times New Roman"/>
                <w:sz w:val="22"/>
                <w:szCs w:val="22"/>
              </w:rPr>
            </w:pPr>
            <w:r w:rsidRPr="00BD3FC5">
              <w:rPr>
                <w:rFonts w:cs="Times New Roman"/>
                <w:b/>
                <w:bCs/>
                <w:sz w:val="22"/>
                <w:szCs w:val="22"/>
                <w:lang w:val="en-US"/>
              </w:rPr>
              <w:t>S</w:t>
            </w:r>
            <w:r w:rsidR="00FB1676" w:rsidRPr="00BD3FC5">
              <w:rPr>
                <w:rFonts w:cs="Times New Roman"/>
                <w:b/>
                <w:bCs/>
                <w:sz w:val="22"/>
                <w:szCs w:val="22"/>
              </w:rPr>
              <w:t>TT</w:t>
            </w:r>
          </w:p>
        </w:tc>
        <w:tc>
          <w:tcPr>
            <w:tcW w:w="2665" w:type="dxa"/>
            <w:shd w:val="clear" w:color="auto" w:fill="auto"/>
            <w:noWrap/>
            <w:vAlign w:val="center"/>
          </w:tcPr>
          <w:p w14:paraId="23DFBD3E" w14:textId="77777777" w:rsidR="00FB1676" w:rsidRPr="00BD3FC5" w:rsidRDefault="00FB1676" w:rsidP="005E0C2A">
            <w:pPr>
              <w:spacing w:line="240" w:lineRule="auto"/>
              <w:ind w:firstLine="0"/>
              <w:jc w:val="center"/>
              <w:rPr>
                <w:rFonts w:cs="Times New Roman"/>
                <w:sz w:val="22"/>
                <w:szCs w:val="22"/>
              </w:rPr>
            </w:pPr>
            <w:r w:rsidRPr="00BD3FC5">
              <w:rPr>
                <w:rFonts w:cs="Times New Roman"/>
                <w:b/>
                <w:bCs/>
                <w:sz w:val="22"/>
                <w:szCs w:val="22"/>
              </w:rPr>
              <w:t>Chỉ tiêu</w:t>
            </w:r>
          </w:p>
        </w:tc>
        <w:tc>
          <w:tcPr>
            <w:tcW w:w="1073" w:type="dxa"/>
            <w:shd w:val="clear" w:color="auto" w:fill="auto"/>
            <w:noWrap/>
            <w:vAlign w:val="center"/>
          </w:tcPr>
          <w:p w14:paraId="596BC425" w14:textId="77777777" w:rsidR="00FB1676" w:rsidRPr="00BD3FC5" w:rsidRDefault="00FB1676" w:rsidP="005E0C2A">
            <w:pPr>
              <w:spacing w:line="240" w:lineRule="auto"/>
              <w:ind w:firstLine="0"/>
              <w:jc w:val="center"/>
              <w:rPr>
                <w:rFonts w:cs="Times New Roman"/>
                <w:sz w:val="22"/>
                <w:szCs w:val="22"/>
              </w:rPr>
            </w:pPr>
            <w:r w:rsidRPr="00BD3FC5">
              <w:rPr>
                <w:rFonts w:cs="Times New Roman"/>
                <w:b/>
                <w:bCs/>
                <w:sz w:val="22"/>
                <w:szCs w:val="22"/>
              </w:rPr>
              <w:t>Đơn vị</w:t>
            </w:r>
          </w:p>
        </w:tc>
        <w:tc>
          <w:tcPr>
            <w:tcW w:w="964" w:type="dxa"/>
            <w:shd w:val="clear" w:color="FFFFFF" w:fill="FFFFFF"/>
            <w:noWrap/>
            <w:vAlign w:val="center"/>
          </w:tcPr>
          <w:p w14:paraId="1650AA5E" w14:textId="48FA6E27"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lang w:val="en-US"/>
              </w:rPr>
              <w:br/>
            </w:r>
            <w:r w:rsidR="00FB1676" w:rsidRPr="00BD3FC5">
              <w:rPr>
                <w:rFonts w:cs="Times New Roman"/>
                <w:b/>
                <w:bCs/>
                <w:sz w:val="22"/>
                <w:szCs w:val="22"/>
              </w:rPr>
              <w:t>2010</w:t>
            </w:r>
          </w:p>
        </w:tc>
        <w:tc>
          <w:tcPr>
            <w:tcW w:w="964" w:type="dxa"/>
            <w:shd w:val="clear" w:color="FFFFFF" w:fill="FFFFFF"/>
            <w:noWrap/>
            <w:vAlign w:val="center"/>
          </w:tcPr>
          <w:p w14:paraId="2FA49358" w14:textId="25A552E0"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lang w:val="en-US"/>
              </w:rPr>
              <w:br/>
            </w:r>
            <w:r w:rsidR="00FB1676" w:rsidRPr="00BD3FC5">
              <w:rPr>
                <w:rFonts w:cs="Times New Roman"/>
                <w:b/>
                <w:bCs/>
                <w:sz w:val="22"/>
                <w:szCs w:val="22"/>
              </w:rPr>
              <w:t>2011</w:t>
            </w:r>
          </w:p>
        </w:tc>
        <w:tc>
          <w:tcPr>
            <w:tcW w:w="964" w:type="dxa"/>
            <w:shd w:val="clear" w:color="FFFFFF" w:fill="FFFFFF"/>
            <w:noWrap/>
            <w:vAlign w:val="center"/>
          </w:tcPr>
          <w:p w14:paraId="57B55D7A" w14:textId="572C0E63"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lang w:val="en-US"/>
              </w:rPr>
              <w:br/>
            </w:r>
            <w:r w:rsidR="00FB1676" w:rsidRPr="00BD3FC5">
              <w:rPr>
                <w:rFonts w:cs="Times New Roman"/>
                <w:b/>
                <w:bCs/>
                <w:sz w:val="22"/>
                <w:szCs w:val="22"/>
              </w:rPr>
              <w:t>2012</w:t>
            </w:r>
          </w:p>
        </w:tc>
        <w:tc>
          <w:tcPr>
            <w:tcW w:w="964" w:type="dxa"/>
            <w:shd w:val="clear" w:color="FFFFFF" w:fill="FFFFFF"/>
            <w:noWrap/>
            <w:vAlign w:val="center"/>
          </w:tcPr>
          <w:p w14:paraId="63CFE83C" w14:textId="6FF58DF3"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lang w:val="en-US"/>
              </w:rPr>
              <w:br/>
            </w:r>
            <w:r w:rsidR="00FB1676" w:rsidRPr="00BD3FC5">
              <w:rPr>
                <w:rFonts w:cs="Times New Roman"/>
                <w:b/>
                <w:bCs/>
                <w:sz w:val="22"/>
                <w:szCs w:val="22"/>
              </w:rPr>
              <w:t>2013</w:t>
            </w:r>
          </w:p>
        </w:tc>
        <w:tc>
          <w:tcPr>
            <w:tcW w:w="964" w:type="dxa"/>
            <w:shd w:val="clear" w:color="FFFFFF" w:fill="FFFFFF"/>
            <w:noWrap/>
            <w:vAlign w:val="center"/>
          </w:tcPr>
          <w:p w14:paraId="3A0D3A9C" w14:textId="111FDE21"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2014</w:t>
            </w:r>
          </w:p>
        </w:tc>
        <w:tc>
          <w:tcPr>
            <w:tcW w:w="964" w:type="dxa"/>
            <w:shd w:val="clear" w:color="FFFFFF" w:fill="FFFFFF"/>
            <w:noWrap/>
            <w:vAlign w:val="center"/>
          </w:tcPr>
          <w:p w14:paraId="288E5355" w14:textId="5181DEDF"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2015</w:t>
            </w:r>
          </w:p>
        </w:tc>
        <w:tc>
          <w:tcPr>
            <w:tcW w:w="964" w:type="dxa"/>
            <w:shd w:val="clear" w:color="FFFFFF" w:fill="FFFFFF"/>
            <w:noWrap/>
            <w:vAlign w:val="center"/>
          </w:tcPr>
          <w:p w14:paraId="771FA37D" w14:textId="19D65374"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lang w:val="en-US"/>
              </w:rPr>
              <w:br/>
            </w:r>
            <w:r w:rsidR="00FB1676" w:rsidRPr="00BD3FC5">
              <w:rPr>
                <w:rFonts w:cs="Times New Roman"/>
                <w:b/>
                <w:bCs/>
                <w:sz w:val="22"/>
                <w:szCs w:val="22"/>
              </w:rPr>
              <w:t>2016</w:t>
            </w:r>
          </w:p>
        </w:tc>
        <w:tc>
          <w:tcPr>
            <w:tcW w:w="964" w:type="dxa"/>
            <w:shd w:val="clear" w:color="FFFFFF" w:fill="FFFFFF"/>
            <w:noWrap/>
            <w:vAlign w:val="center"/>
          </w:tcPr>
          <w:p w14:paraId="13CFFAC8" w14:textId="50C21165"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2017</w:t>
            </w:r>
          </w:p>
        </w:tc>
        <w:tc>
          <w:tcPr>
            <w:tcW w:w="964" w:type="dxa"/>
            <w:shd w:val="clear" w:color="FFFFFF" w:fill="FFFFFF"/>
            <w:noWrap/>
            <w:vAlign w:val="center"/>
          </w:tcPr>
          <w:p w14:paraId="2CD4949D" w14:textId="72647A77"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2018</w:t>
            </w:r>
          </w:p>
        </w:tc>
        <w:tc>
          <w:tcPr>
            <w:tcW w:w="964" w:type="dxa"/>
            <w:shd w:val="clear" w:color="FFFFFF" w:fill="FFFFFF"/>
            <w:noWrap/>
            <w:vAlign w:val="center"/>
          </w:tcPr>
          <w:p w14:paraId="72560939" w14:textId="0712ABDE"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2019</w:t>
            </w:r>
          </w:p>
        </w:tc>
        <w:tc>
          <w:tcPr>
            <w:tcW w:w="964" w:type="dxa"/>
            <w:shd w:val="clear" w:color="FFFFFF" w:fill="FFFFFF"/>
            <w:noWrap/>
            <w:vAlign w:val="center"/>
          </w:tcPr>
          <w:p w14:paraId="69ACC6C4" w14:textId="31AA8408" w:rsidR="00FB1676" w:rsidRPr="00BD3FC5" w:rsidRDefault="00CE27A6" w:rsidP="005E0C2A">
            <w:pPr>
              <w:spacing w:line="240" w:lineRule="auto"/>
              <w:ind w:firstLine="0"/>
              <w:jc w:val="center"/>
              <w:rPr>
                <w:rFonts w:cs="Times New Roman"/>
                <w:sz w:val="22"/>
                <w:szCs w:val="22"/>
              </w:rPr>
            </w:pPr>
            <w:r w:rsidRPr="00BD3FC5">
              <w:rPr>
                <w:rFonts w:cs="Times New Roman"/>
                <w:b/>
                <w:bCs/>
                <w:sz w:val="22"/>
                <w:szCs w:val="22"/>
                <w:lang w:val="en-US"/>
              </w:rPr>
              <w:t>Năm</w:t>
            </w:r>
            <w:r w:rsidRPr="00BD3FC5">
              <w:rPr>
                <w:rFonts w:cs="Times New Roman"/>
                <w:b/>
                <w:bCs/>
                <w:sz w:val="22"/>
                <w:szCs w:val="22"/>
              </w:rPr>
              <w:br/>
            </w:r>
            <w:r w:rsidR="00FB1676" w:rsidRPr="00BD3FC5">
              <w:rPr>
                <w:rFonts w:cs="Times New Roman"/>
                <w:b/>
                <w:bCs/>
                <w:sz w:val="22"/>
                <w:szCs w:val="22"/>
              </w:rPr>
              <w:t>2020</w:t>
            </w:r>
          </w:p>
        </w:tc>
      </w:tr>
      <w:tr w:rsidR="005E0C2A" w:rsidRPr="00BD3FC5" w14:paraId="53BFA4AC" w14:textId="77777777" w:rsidTr="005E0C2A">
        <w:trPr>
          <w:trHeight w:val="567"/>
          <w:jc w:val="center"/>
        </w:trPr>
        <w:tc>
          <w:tcPr>
            <w:tcW w:w="680" w:type="dxa"/>
            <w:shd w:val="clear" w:color="auto" w:fill="auto"/>
            <w:vAlign w:val="center"/>
          </w:tcPr>
          <w:p w14:paraId="024E390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w:t>
            </w:r>
          </w:p>
        </w:tc>
        <w:tc>
          <w:tcPr>
            <w:tcW w:w="2665" w:type="dxa"/>
            <w:shd w:val="clear" w:color="auto" w:fill="auto"/>
            <w:noWrap/>
            <w:vAlign w:val="center"/>
          </w:tcPr>
          <w:p w14:paraId="0DEE844F"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Điện sản xuất</w:t>
            </w:r>
          </w:p>
        </w:tc>
        <w:tc>
          <w:tcPr>
            <w:tcW w:w="1073" w:type="dxa"/>
            <w:shd w:val="clear" w:color="auto" w:fill="auto"/>
            <w:noWrap/>
            <w:vAlign w:val="center"/>
          </w:tcPr>
          <w:p w14:paraId="1256781C" w14:textId="77777777" w:rsidR="00FB1676" w:rsidRPr="00BD3FC5" w:rsidRDefault="00FB1676" w:rsidP="005E0C2A">
            <w:pPr>
              <w:spacing w:line="240" w:lineRule="auto"/>
              <w:ind w:firstLine="0"/>
              <w:jc w:val="center"/>
              <w:rPr>
                <w:rFonts w:cs="Times New Roman"/>
                <w:sz w:val="22"/>
                <w:szCs w:val="22"/>
                <w:lang w:val="en-US"/>
              </w:rPr>
            </w:pPr>
            <w:r w:rsidRPr="00BD3FC5">
              <w:rPr>
                <w:rFonts w:cs="Times New Roman"/>
                <w:sz w:val="22"/>
                <w:szCs w:val="22"/>
                <w:lang w:val="en-US"/>
              </w:rPr>
              <w:t>t</w:t>
            </w:r>
            <w:r w:rsidRPr="00BD3FC5">
              <w:rPr>
                <w:rFonts w:cs="Times New Roman"/>
                <w:sz w:val="22"/>
                <w:szCs w:val="22"/>
              </w:rPr>
              <w:t>riệu kWh</w:t>
            </w:r>
          </w:p>
        </w:tc>
        <w:tc>
          <w:tcPr>
            <w:tcW w:w="964" w:type="dxa"/>
            <w:shd w:val="clear" w:color="FFFFFF" w:fill="FFFFFF"/>
            <w:noWrap/>
            <w:vAlign w:val="center"/>
          </w:tcPr>
          <w:p w14:paraId="1A4A978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w:t>
            </w:r>
          </w:p>
        </w:tc>
        <w:tc>
          <w:tcPr>
            <w:tcW w:w="964" w:type="dxa"/>
            <w:shd w:val="clear" w:color="FFFFFF" w:fill="FFFFFF"/>
            <w:noWrap/>
            <w:vAlign w:val="center"/>
          </w:tcPr>
          <w:p w14:paraId="3AA2CE5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12</w:t>
            </w:r>
          </w:p>
        </w:tc>
        <w:tc>
          <w:tcPr>
            <w:tcW w:w="964" w:type="dxa"/>
            <w:shd w:val="clear" w:color="FFFFFF" w:fill="FFFFFF"/>
            <w:noWrap/>
            <w:vAlign w:val="center"/>
          </w:tcPr>
          <w:p w14:paraId="12D3767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67</w:t>
            </w:r>
          </w:p>
        </w:tc>
        <w:tc>
          <w:tcPr>
            <w:tcW w:w="964" w:type="dxa"/>
            <w:shd w:val="clear" w:color="FFFFFF" w:fill="FFFFFF"/>
            <w:noWrap/>
            <w:vAlign w:val="center"/>
          </w:tcPr>
          <w:p w14:paraId="557575C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763</w:t>
            </w:r>
          </w:p>
        </w:tc>
        <w:tc>
          <w:tcPr>
            <w:tcW w:w="964" w:type="dxa"/>
            <w:shd w:val="clear" w:color="FFFFFF" w:fill="FFFFFF"/>
            <w:noWrap/>
            <w:vAlign w:val="center"/>
          </w:tcPr>
          <w:p w14:paraId="1634EB8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889</w:t>
            </w:r>
          </w:p>
        </w:tc>
        <w:tc>
          <w:tcPr>
            <w:tcW w:w="964" w:type="dxa"/>
            <w:shd w:val="clear" w:color="FFFFFF" w:fill="FFFFFF"/>
            <w:noWrap/>
            <w:vAlign w:val="center"/>
          </w:tcPr>
          <w:p w14:paraId="073C5A6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1.040</w:t>
            </w:r>
          </w:p>
        </w:tc>
        <w:tc>
          <w:tcPr>
            <w:tcW w:w="964" w:type="dxa"/>
            <w:shd w:val="clear" w:color="FFFFFF" w:fill="FFFFFF"/>
            <w:noWrap/>
            <w:vAlign w:val="center"/>
          </w:tcPr>
          <w:p w14:paraId="316522B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4.890</w:t>
            </w:r>
          </w:p>
        </w:tc>
        <w:tc>
          <w:tcPr>
            <w:tcW w:w="964" w:type="dxa"/>
            <w:shd w:val="clear" w:color="FFFFFF" w:fill="FFFFFF"/>
            <w:noWrap/>
            <w:vAlign w:val="center"/>
          </w:tcPr>
          <w:p w14:paraId="0FF2C07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6.211</w:t>
            </w:r>
          </w:p>
        </w:tc>
        <w:tc>
          <w:tcPr>
            <w:tcW w:w="964" w:type="dxa"/>
            <w:shd w:val="clear" w:color="FFFFFF" w:fill="FFFFFF"/>
            <w:noWrap/>
            <w:vAlign w:val="center"/>
          </w:tcPr>
          <w:p w14:paraId="6ECF8A1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6.595</w:t>
            </w:r>
          </w:p>
        </w:tc>
        <w:tc>
          <w:tcPr>
            <w:tcW w:w="964" w:type="dxa"/>
            <w:shd w:val="clear" w:color="FFFFFF" w:fill="FFFFFF"/>
            <w:noWrap/>
            <w:vAlign w:val="center"/>
          </w:tcPr>
          <w:p w14:paraId="2AF0CEC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4.305</w:t>
            </w:r>
          </w:p>
        </w:tc>
        <w:tc>
          <w:tcPr>
            <w:tcW w:w="964" w:type="dxa"/>
            <w:shd w:val="clear" w:color="FFFFFF" w:fill="FFFFFF"/>
            <w:noWrap/>
            <w:vAlign w:val="center"/>
          </w:tcPr>
          <w:p w14:paraId="7338591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6.021</w:t>
            </w:r>
          </w:p>
        </w:tc>
      </w:tr>
      <w:tr w:rsidR="005E0C2A" w:rsidRPr="00BD3FC5" w14:paraId="45EDC81A" w14:textId="77777777" w:rsidTr="005E0C2A">
        <w:trPr>
          <w:trHeight w:val="567"/>
          <w:jc w:val="center"/>
        </w:trPr>
        <w:tc>
          <w:tcPr>
            <w:tcW w:w="680" w:type="dxa"/>
            <w:shd w:val="clear" w:color="auto" w:fill="auto"/>
            <w:vAlign w:val="center"/>
            <w:hideMark/>
          </w:tcPr>
          <w:p w14:paraId="7A1D2D2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w:t>
            </w:r>
          </w:p>
        </w:tc>
        <w:tc>
          <w:tcPr>
            <w:tcW w:w="2665" w:type="dxa"/>
            <w:shd w:val="clear" w:color="auto" w:fill="auto"/>
            <w:noWrap/>
            <w:vAlign w:val="center"/>
            <w:hideMark/>
          </w:tcPr>
          <w:p w14:paraId="4C59323D"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Đá đen</w:t>
            </w:r>
          </w:p>
        </w:tc>
        <w:tc>
          <w:tcPr>
            <w:tcW w:w="1073" w:type="dxa"/>
            <w:shd w:val="clear" w:color="auto" w:fill="auto"/>
            <w:noWrap/>
            <w:vAlign w:val="center"/>
            <w:hideMark/>
          </w:tcPr>
          <w:p w14:paraId="14E933B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1000 viên</w:t>
            </w:r>
          </w:p>
        </w:tc>
        <w:tc>
          <w:tcPr>
            <w:tcW w:w="964" w:type="dxa"/>
            <w:shd w:val="clear" w:color="FFFFFF" w:fill="FFFFFF"/>
            <w:noWrap/>
            <w:vAlign w:val="center"/>
            <w:hideMark/>
          </w:tcPr>
          <w:p w14:paraId="5170C57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429</w:t>
            </w:r>
          </w:p>
        </w:tc>
        <w:tc>
          <w:tcPr>
            <w:tcW w:w="964" w:type="dxa"/>
            <w:shd w:val="clear" w:color="FFFFFF" w:fill="FFFFFF"/>
            <w:noWrap/>
            <w:vAlign w:val="center"/>
            <w:hideMark/>
          </w:tcPr>
          <w:p w14:paraId="6E557BD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311</w:t>
            </w:r>
          </w:p>
        </w:tc>
        <w:tc>
          <w:tcPr>
            <w:tcW w:w="964" w:type="dxa"/>
            <w:shd w:val="clear" w:color="FFFFFF" w:fill="FFFFFF"/>
            <w:noWrap/>
            <w:vAlign w:val="center"/>
            <w:hideMark/>
          </w:tcPr>
          <w:p w14:paraId="607BE33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218</w:t>
            </w:r>
          </w:p>
        </w:tc>
        <w:tc>
          <w:tcPr>
            <w:tcW w:w="964" w:type="dxa"/>
            <w:shd w:val="clear" w:color="FFFFFF" w:fill="FFFFFF"/>
            <w:noWrap/>
            <w:vAlign w:val="center"/>
            <w:hideMark/>
          </w:tcPr>
          <w:p w14:paraId="0BC9344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270</w:t>
            </w:r>
          </w:p>
        </w:tc>
        <w:tc>
          <w:tcPr>
            <w:tcW w:w="964" w:type="dxa"/>
            <w:shd w:val="clear" w:color="FFFFFF" w:fill="FFFFFF"/>
            <w:noWrap/>
            <w:vAlign w:val="center"/>
            <w:hideMark/>
          </w:tcPr>
          <w:p w14:paraId="40E6C26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274</w:t>
            </w:r>
          </w:p>
        </w:tc>
        <w:tc>
          <w:tcPr>
            <w:tcW w:w="964" w:type="dxa"/>
            <w:shd w:val="clear" w:color="FFFFFF" w:fill="FFFFFF"/>
            <w:noWrap/>
            <w:vAlign w:val="center"/>
            <w:hideMark/>
          </w:tcPr>
          <w:p w14:paraId="6FBD085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198</w:t>
            </w:r>
          </w:p>
        </w:tc>
        <w:tc>
          <w:tcPr>
            <w:tcW w:w="964" w:type="dxa"/>
            <w:shd w:val="clear" w:color="FFFFFF" w:fill="FFFFFF"/>
            <w:noWrap/>
            <w:vAlign w:val="center"/>
            <w:hideMark/>
          </w:tcPr>
          <w:p w14:paraId="41F5D56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195</w:t>
            </w:r>
          </w:p>
        </w:tc>
        <w:tc>
          <w:tcPr>
            <w:tcW w:w="964" w:type="dxa"/>
            <w:shd w:val="clear" w:color="FFFFFF" w:fill="FFFFFF"/>
            <w:noWrap/>
            <w:vAlign w:val="center"/>
            <w:hideMark/>
          </w:tcPr>
          <w:p w14:paraId="0F08F4E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263</w:t>
            </w:r>
          </w:p>
        </w:tc>
        <w:tc>
          <w:tcPr>
            <w:tcW w:w="964" w:type="dxa"/>
            <w:shd w:val="clear" w:color="FFFFFF" w:fill="FFFFFF"/>
            <w:noWrap/>
            <w:vAlign w:val="center"/>
            <w:hideMark/>
          </w:tcPr>
          <w:p w14:paraId="65A776D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265</w:t>
            </w:r>
          </w:p>
        </w:tc>
        <w:tc>
          <w:tcPr>
            <w:tcW w:w="964" w:type="dxa"/>
            <w:shd w:val="clear" w:color="FFFFFF" w:fill="FFFFFF"/>
            <w:noWrap/>
            <w:vAlign w:val="center"/>
            <w:hideMark/>
          </w:tcPr>
          <w:p w14:paraId="6486EFC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160</w:t>
            </w:r>
          </w:p>
        </w:tc>
        <w:tc>
          <w:tcPr>
            <w:tcW w:w="964" w:type="dxa"/>
            <w:shd w:val="clear" w:color="FFFFFF" w:fill="FFFFFF"/>
            <w:noWrap/>
            <w:vAlign w:val="center"/>
            <w:hideMark/>
          </w:tcPr>
          <w:p w14:paraId="27AA28D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95</w:t>
            </w:r>
          </w:p>
        </w:tc>
      </w:tr>
      <w:tr w:rsidR="005E0C2A" w:rsidRPr="00BD3FC5" w14:paraId="1D774170" w14:textId="77777777" w:rsidTr="005E0C2A">
        <w:trPr>
          <w:trHeight w:val="397"/>
          <w:jc w:val="center"/>
        </w:trPr>
        <w:tc>
          <w:tcPr>
            <w:tcW w:w="680" w:type="dxa"/>
            <w:shd w:val="clear" w:color="auto" w:fill="auto"/>
            <w:vAlign w:val="center"/>
            <w:hideMark/>
          </w:tcPr>
          <w:p w14:paraId="4E225AE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w:t>
            </w:r>
          </w:p>
        </w:tc>
        <w:tc>
          <w:tcPr>
            <w:tcW w:w="2665" w:type="dxa"/>
            <w:shd w:val="clear" w:color="auto" w:fill="auto"/>
            <w:noWrap/>
            <w:vAlign w:val="center"/>
            <w:hideMark/>
          </w:tcPr>
          <w:p w14:paraId="1706E288"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Đá xây dựng</w:t>
            </w:r>
          </w:p>
        </w:tc>
        <w:tc>
          <w:tcPr>
            <w:tcW w:w="1073" w:type="dxa"/>
            <w:shd w:val="clear" w:color="auto" w:fill="auto"/>
            <w:noWrap/>
            <w:vAlign w:val="center"/>
            <w:hideMark/>
          </w:tcPr>
          <w:p w14:paraId="7E2D4A3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m</w:t>
            </w:r>
            <w:r w:rsidRPr="00BD3FC5">
              <w:rPr>
                <w:rFonts w:cs="Times New Roman"/>
                <w:sz w:val="22"/>
                <w:szCs w:val="22"/>
                <w:vertAlign w:val="superscript"/>
              </w:rPr>
              <w:t>3</w:t>
            </w:r>
          </w:p>
        </w:tc>
        <w:tc>
          <w:tcPr>
            <w:tcW w:w="964" w:type="dxa"/>
            <w:shd w:val="clear" w:color="FFFFFF" w:fill="FFFFFF"/>
            <w:noWrap/>
            <w:vAlign w:val="center"/>
            <w:hideMark/>
          </w:tcPr>
          <w:p w14:paraId="2A85969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544.680</w:t>
            </w:r>
          </w:p>
        </w:tc>
        <w:tc>
          <w:tcPr>
            <w:tcW w:w="964" w:type="dxa"/>
            <w:shd w:val="clear" w:color="FFFFFF" w:fill="FFFFFF"/>
            <w:noWrap/>
            <w:vAlign w:val="center"/>
            <w:hideMark/>
          </w:tcPr>
          <w:p w14:paraId="61EE307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424.775</w:t>
            </w:r>
          </w:p>
        </w:tc>
        <w:tc>
          <w:tcPr>
            <w:tcW w:w="964" w:type="dxa"/>
            <w:shd w:val="clear" w:color="FFFFFF" w:fill="FFFFFF"/>
            <w:noWrap/>
            <w:vAlign w:val="center"/>
            <w:hideMark/>
          </w:tcPr>
          <w:p w14:paraId="09C6EFE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584.623</w:t>
            </w:r>
          </w:p>
        </w:tc>
        <w:tc>
          <w:tcPr>
            <w:tcW w:w="964" w:type="dxa"/>
            <w:shd w:val="clear" w:color="FFFFFF" w:fill="FFFFFF"/>
            <w:noWrap/>
            <w:vAlign w:val="center"/>
            <w:hideMark/>
          </w:tcPr>
          <w:p w14:paraId="2FEDFEC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544.598</w:t>
            </w:r>
          </w:p>
        </w:tc>
        <w:tc>
          <w:tcPr>
            <w:tcW w:w="964" w:type="dxa"/>
            <w:shd w:val="clear" w:color="FFFFFF" w:fill="FFFFFF"/>
            <w:noWrap/>
            <w:vAlign w:val="center"/>
            <w:hideMark/>
          </w:tcPr>
          <w:p w14:paraId="5854094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598.278</w:t>
            </w:r>
          </w:p>
        </w:tc>
        <w:tc>
          <w:tcPr>
            <w:tcW w:w="964" w:type="dxa"/>
            <w:shd w:val="clear" w:color="FFFFFF" w:fill="FFFFFF"/>
            <w:noWrap/>
            <w:vAlign w:val="center"/>
            <w:hideMark/>
          </w:tcPr>
          <w:p w14:paraId="2AF50C1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660.586</w:t>
            </w:r>
          </w:p>
        </w:tc>
        <w:tc>
          <w:tcPr>
            <w:tcW w:w="964" w:type="dxa"/>
            <w:shd w:val="clear" w:color="FFFFFF" w:fill="FFFFFF"/>
            <w:noWrap/>
            <w:vAlign w:val="center"/>
            <w:hideMark/>
          </w:tcPr>
          <w:p w14:paraId="15DC93C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598.195</w:t>
            </w:r>
          </w:p>
        </w:tc>
        <w:tc>
          <w:tcPr>
            <w:tcW w:w="964" w:type="dxa"/>
            <w:shd w:val="clear" w:color="FFFFFF" w:fill="FFFFFF"/>
            <w:noWrap/>
            <w:vAlign w:val="center"/>
            <w:hideMark/>
          </w:tcPr>
          <w:p w14:paraId="4A1E54E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580.441</w:t>
            </w:r>
          </w:p>
        </w:tc>
        <w:tc>
          <w:tcPr>
            <w:tcW w:w="964" w:type="dxa"/>
            <w:shd w:val="clear" w:color="FFFFFF" w:fill="FFFFFF"/>
            <w:noWrap/>
            <w:vAlign w:val="center"/>
            <w:hideMark/>
          </w:tcPr>
          <w:p w14:paraId="08AC9F7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495.035</w:t>
            </w:r>
          </w:p>
        </w:tc>
        <w:tc>
          <w:tcPr>
            <w:tcW w:w="964" w:type="dxa"/>
            <w:shd w:val="clear" w:color="FFFFFF" w:fill="FFFFFF"/>
            <w:noWrap/>
            <w:vAlign w:val="center"/>
            <w:hideMark/>
          </w:tcPr>
          <w:p w14:paraId="616ED89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721.380</w:t>
            </w:r>
          </w:p>
        </w:tc>
        <w:tc>
          <w:tcPr>
            <w:tcW w:w="964" w:type="dxa"/>
            <w:shd w:val="clear" w:color="FFFFFF" w:fill="FFFFFF"/>
            <w:noWrap/>
            <w:vAlign w:val="center"/>
            <w:hideMark/>
          </w:tcPr>
          <w:p w14:paraId="74773D4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698.639</w:t>
            </w:r>
          </w:p>
        </w:tc>
      </w:tr>
      <w:tr w:rsidR="005E0C2A" w:rsidRPr="00BD3FC5" w14:paraId="1E926647" w14:textId="77777777" w:rsidTr="005E0C2A">
        <w:trPr>
          <w:trHeight w:val="397"/>
          <w:jc w:val="center"/>
        </w:trPr>
        <w:tc>
          <w:tcPr>
            <w:tcW w:w="680" w:type="dxa"/>
            <w:shd w:val="clear" w:color="auto" w:fill="auto"/>
            <w:vAlign w:val="center"/>
            <w:hideMark/>
          </w:tcPr>
          <w:p w14:paraId="03161B6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w:t>
            </w:r>
          </w:p>
        </w:tc>
        <w:tc>
          <w:tcPr>
            <w:tcW w:w="2665" w:type="dxa"/>
            <w:shd w:val="clear" w:color="auto" w:fill="auto"/>
            <w:noWrap/>
            <w:vAlign w:val="center"/>
            <w:hideMark/>
          </w:tcPr>
          <w:p w14:paraId="02266E0E"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Chè khô các loại</w:t>
            </w:r>
          </w:p>
        </w:tc>
        <w:tc>
          <w:tcPr>
            <w:tcW w:w="1073" w:type="dxa"/>
            <w:shd w:val="clear" w:color="auto" w:fill="auto"/>
            <w:noWrap/>
            <w:vAlign w:val="center"/>
            <w:hideMark/>
          </w:tcPr>
          <w:p w14:paraId="1758B99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ấn</w:t>
            </w:r>
          </w:p>
        </w:tc>
        <w:tc>
          <w:tcPr>
            <w:tcW w:w="964" w:type="dxa"/>
            <w:shd w:val="clear" w:color="FFFFFF" w:fill="FFFFFF"/>
            <w:noWrap/>
            <w:vAlign w:val="center"/>
            <w:hideMark/>
          </w:tcPr>
          <w:p w14:paraId="41D4068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2.630</w:t>
            </w:r>
          </w:p>
        </w:tc>
        <w:tc>
          <w:tcPr>
            <w:tcW w:w="964" w:type="dxa"/>
            <w:shd w:val="clear" w:color="FFFFFF" w:fill="FFFFFF"/>
            <w:noWrap/>
            <w:vAlign w:val="center"/>
            <w:hideMark/>
          </w:tcPr>
          <w:p w14:paraId="7E0A475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3.100</w:t>
            </w:r>
          </w:p>
        </w:tc>
        <w:tc>
          <w:tcPr>
            <w:tcW w:w="964" w:type="dxa"/>
            <w:shd w:val="clear" w:color="FFFFFF" w:fill="FFFFFF"/>
            <w:noWrap/>
            <w:vAlign w:val="center"/>
            <w:hideMark/>
          </w:tcPr>
          <w:p w14:paraId="6B60B3D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3.566</w:t>
            </w:r>
          </w:p>
        </w:tc>
        <w:tc>
          <w:tcPr>
            <w:tcW w:w="964" w:type="dxa"/>
            <w:shd w:val="clear" w:color="FFFFFF" w:fill="FFFFFF"/>
            <w:noWrap/>
            <w:vAlign w:val="center"/>
            <w:hideMark/>
          </w:tcPr>
          <w:p w14:paraId="77E139D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3.606</w:t>
            </w:r>
          </w:p>
        </w:tc>
        <w:tc>
          <w:tcPr>
            <w:tcW w:w="964" w:type="dxa"/>
            <w:shd w:val="clear" w:color="FFFFFF" w:fill="FFFFFF"/>
            <w:noWrap/>
            <w:vAlign w:val="center"/>
            <w:hideMark/>
          </w:tcPr>
          <w:p w14:paraId="1675DAF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4.046</w:t>
            </w:r>
          </w:p>
        </w:tc>
        <w:tc>
          <w:tcPr>
            <w:tcW w:w="964" w:type="dxa"/>
            <w:shd w:val="clear" w:color="FFFFFF" w:fill="FFFFFF"/>
            <w:noWrap/>
            <w:vAlign w:val="center"/>
            <w:hideMark/>
          </w:tcPr>
          <w:p w14:paraId="425EA73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4.640</w:t>
            </w:r>
          </w:p>
        </w:tc>
        <w:tc>
          <w:tcPr>
            <w:tcW w:w="964" w:type="dxa"/>
            <w:shd w:val="clear" w:color="FFFFFF" w:fill="FFFFFF"/>
            <w:noWrap/>
            <w:vAlign w:val="center"/>
            <w:hideMark/>
          </w:tcPr>
          <w:p w14:paraId="44421FF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5.142</w:t>
            </w:r>
          </w:p>
        </w:tc>
        <w:tc>
          <w:tcPr>
            <w:tcW w:w="964" w:type="dxa"/>
            <w:shd w:val="clear" w:color="FFFFFF" w:fill="FFFFFF"/>
            <w:noWrap/>
            <w:vAlign w:val="center"/>
            <w:hideMark/>
          </w:tcPr>
          <w:p w14:paraId="37D0C33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6.305</w:t>
            </w:r>
          </w:p>
        </w:tc>
        <w:tc>
          <w:tcPr>
            <w:tcW w:w="964" w:type="dxa"/>
            <w:shd w:val="clear" w:color="FFFFFF" w:fill="FFFFFF"/>
            <w:noWrap/>
            <w:vAlign w:val="center"/>
            <w:hideMark/>
          </w:tcPr>
          <w:p w14:paraId="5EDDB3D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6.514</w:t>
            </w:r>
          </w:p>
        </w:tc>
        <w:tc>
          <w:tcPr>
            <w:tcW w:w="964" w:type="dxa"/>
            <w:shd w:val="clear" w:color="FFFFFF" w:fill="FFFFFF"/>
            <w:noWrap/>
            <w:vAlign w:val="center"/>
            <w:hideMark/>
          </w:tcPr>
          <w:p w14:paraId="7A4985B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7.088</w:t>
            </w:r>
          </w:p>
        </w:tc>
        <w:tc>
          <w:tcPr>
            <w:tcW w:w="964" w:type="dxa"/>
            <w:shd w:val="clear" w:color="FFFFFF" w:fill="FFFFFF"/>
            <w:noWrap/>
            <w:vAlign w:val="center"/>
            <w:hideMark/>
          </w:tcPr>
          <w:p w14:paraId="719C91C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6.600</w:t>
            </w:r>
          </w:p>
        </w:tc>
      </w:tr>
      <w:tr w:rsidR="005E0C2A" w:rsidRPr="00BD3FC5" w14:paraId="449F738C" w14:textId="77777777" w:rsidTr="005E0C2A">
        <w:trPr>
          <w:trHeight w:val="397"/>
          <w:jc w:val="center"/>
        </w:trPr>
        <w:tc>
          <w:tcPr>
            <w:tcW w:w="680" w:type="dxa"/>
            <w:shd w:val="clear" w:color="auto" w:fill="auto"/>
            <w:vAlign w:val="center"/>
            <w:hideMark/>
          </w:tcPr>
          <w:p w14:paraId="716A6E8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w:t>
            </w:r>
          </w:p>
        </w:tc>
        <w:tc>
          <w:tcPr>
            <w:tcW w:w="2665" w:type="dxa"/>
            <w:shd w:val="clear" w:color="auto" w:fill="auto"/>
            <w:noWrap/>
            <w:vAlign w:val="center"/>
            <w:hideMark/>
          </w:tcPr>
          <w:p w14:paraId="1B2049B4"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Gạch xây dựng các loại</w:t>
            </w:r>
          </w:p>
        </w:tc>
        <w:tc>
          <w:tcPr>
            <w:tcW w:w="1073" w:type="dxa"/>
            <w:shd w:val="clear" w:color="auto" w:fill="auto"/>
            <w:noWrap/>
            <w:vAlign w:val="center"/>
            <w:hideMark/>
          </w:tcPr>
          <w:p w14:paraId="40B84BA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1000 viên</w:t>
            </w:r>
          </w:p>
        </w:tc>
        <w:tc>
          <w:tcPr>
            <w:tcW w:w="964" w:type="dxa"/>
            <w:shd w:val="clear" w:color="FFFFFF" w:fill="FFFFFF"/>
            <w:noWrap/>
            <w:vAlign w:val="center"/>
            <w:hideMark/>
          </w:tcPr>
          <w:p w14:paraId="793AB6D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67.120</w:t>
            </w:r>
          </w:p>
        </w:tc>
        <w:tc>
          <w:tcPr>
            <w:tcW w:w="964" w:type="dxa"/>
            <w:shd w:val="clear" w:color="FFFFFF" w:fill="FFFFFF"/>
            <w:noWrap/>
            <w:vAlign w:val="center"/>
            <w:hideMark/>
          </w:tcPr>
          <w:p w14:paraId="5C84E49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68.455</w:t>
            </w:r>
          </w:p>
        </w:tc>
        <w:tc>
          <w:tcPr>
            <w:tcW w:w="964" w:type="dxa"/>
            <w:shd w:val="clear" w:color="FFFFFF" w:fill="FFFFFF"/>
            <w:noWrap/>
            <w:vAlign w:val="center"/>
            <w:hideMark/>
          </w:tcPr>
          <w:p w14:paraId="71416AC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68.579</w:t>
            </w:r>
          </w:p>
        </w:tc>
        <w:tc>
          <w:tcPr>
            <w:tcW w:w="964" w:type="dxa"/>
            <w:shd w:val="clear" w:color="FFFFFF" w:fill="FFFFFF"/>
            <w:noWrap/>
            <w:vAlign w:val="center"/>
            <w:hideMark/>
          </w:tcPr>
          <w:p w14:paraId="75A99DB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68.775</w:t>
            </w:r>
          </w:p>
        </w:tc>
        <w:tc>
          <w:tcPr>
            <w:tcW w:w="964" w:type="dxa"/>
            <w:shd w:val="clear" w:color="FFFFFF" w:fill="FFFFFF"/>
            <w:noWrap/>
            <w:vAlign w:val="center"/>
            <w:hideMark/>
          </w:tcPr>
          <w:p w14:paraId="0715793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68.844</w:t>
            </w:r>
          </w:p>
        </w:tc>
        <w:tc>
          <w:tcPr>
            <w:tcW w:w="964" w:type="dxa"/>
            <w:shd w:val="clear" w:color="FFFFFF" w:fill="FFFFFF"/>
            <w:noWrap/>
            <w:vAlign w:val="center"/>
            <w:hideMark/>
          </w:tcPr>
          <w:p w14:paraId="5DD8CC5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69.000</w:t>
            </w:r>
          </w:p>
        </w:tc>
        <w:tc>
          <w:tcPr>
            <w:tcW w:w="964" w:type="dxa"/>
            <w:shd w:val="clear" w:color="FFFFFF" w:fill="FFFFFF"/>
            <w:noWrap/>
            <w:vAlign w:val="center"/>
            <w:hideMark/>
          </w:tcPr>
          <w:p w14:paraId="6123DB6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69.250</w:t>
            </w:r>
          </w:p>
        </w:tc>
        <w:tc>
          <w:tcPr>
            <w:tcW w:w="964" w:type="dxa"/>
            <w:shd w:val="clear" w:color="FFFFFF" w:fill="FFFFFF"/>
            <w:noWrap/>
            <w:vAlign w:val="center"/>
            <w:hideMark/>
          </w:tcPr>
          <w:p w14:paraId="37A4E84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69.250</w:t>
            </w:r>
          </w:p>
        </w:tc>
        <w:tc>
          <w:tcPr>
            <w:tcW w:w="964" w:type="dxa"/>
            <w:shd w:val="clear" w:color="FFFFFF" w:fill="FFFFFF"/>
            <w:noWrap/>
            <w:vAlign w:val="center"/>
            <w:hideMark/>
          </w:tcPr>
          <w:p w14:paraId="4C7051F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69.250</w:t>
            </w:r>
          </w:p>
        </w:tc>
        <w:tc>
          <w:tcPr>
            <w:tcW w:w="964" w:type="dxa"/>
            <w:shd w:val="clear" w:color="FFFFFF" w:fill="FFFFFF"/>
            <w:noWrap/>
            <w:vAlign w:val="center"/>
            <w:hideMark/>
          </w:tcPr>
          <w:p w14:paraId="0C05974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71.846</w:t>
            </w:r>
          </w:p>
        </w:tc>
        <w:tc>
          <w:tcPr>
            <w:tcW w:w="964" w:type="dxa"/>
            <w:shd w:val="clear" w:color="FFFFFF" w:fill="FFFFFF"/>
            <w:noWrap/>
            <w:vAlign w:val="center"/>
            <w:hideMark/>
          </w:tcPr>
          <w:p w14:paraId="4D8A104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72.270</w:t>
            </w:r>
          </w:p>
        </w:tc>
      </w:tr>
      <w:tr w:rsidR="005E0C2A" w:rsidRPr="00BD3FC5" w14:paraId="178B18B8" w14:textId="77777777" w:rsidTr="005E0C2A">
        <w:trPr>
          <w:trHeight w:val="397"/>
          <w:jc w:val="center"/>
        </w:trPr>
        <w:tc>
          <w:tcPr>
            <w:tcW w:w="680" w:type="dxa"/>
            <w:shd w:val="clear" w:color="auto" w:fill="auto"/>
            <w:vAlign w:val="center"/>
            <w:hideMark/>
          </w:tcPr>
          <w:p w14:paraId="3420901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w:t>
            </w:r>
          </w:p>
        </w:tc>
        <w:tc>
          <w:tcPr>
            <w:tcW w:w="2665" w:type="dxa"/>
            <w:shd w:val="clear" w:color="auto" w:fill="auto"/>
            <w:noWrap/>
            <w:vAlign w:val="center"/>
            <w:hideMark/>
          </w:tcPr>
          <w:p w14:paraId="604467BE"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Nước máy sản xuất</w:t>
            </w:r>
          </w:p>
        </w:tc>
        <w:tc>
          <w:tcPr>
            <w:tcW w:w="1073" w:type="dxa"/>
            <w:shd w:val="clear" w:color="auto" w:fill="auto"/>
            <w:noWrap/>
            <w:vAlign w:val="center"/>
            <w:hideMark/>
          </w:tcPr>
          <w:p w14:paraId="3B4CD65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m</w:t>
            </w:r>
            <w:r w:rsidRPr="00BD3FC5">
              <w:rPr>
                <w:rFonts w:cs="Times New Roman"/>
                <w:sz w:val="22"/>
                <w:szCs w:val="22"/>
                <w:vertAlign w:val="superscript"/>
              </w:rPr>
              <w:t>3</w:t>
            </w:r>
          </w:p>
        </w:tc>
        <w:tc>
          <w:tcPr>
            <w:tcW w:w="964" w:type="dxa"/>
            <w:shd w:val="clear" w:color="FFFFFF" w:fill="FFFFFF"/>
            <w:noWrap/>
            <w:vAlign w:val="center"/>
            <w:hideMark/>
          </w:tcPr>
          <w:p w14:paraId="0DC88EA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2.641</w:t>
            </w:r>
          </w:p>
        </w:tc>
        <w:tc>
          <w:tcPr>
            <w:tcW w:w="964" w:type="dxa"/>
            <w:shd w:val="clear" w:color="FFFFFF" w:fill="FFFFFF"/>
            <w:noWrap/>
            <w:vAlign w:val="center"/>
            <w:hideMark/>
          </w:tcPr>
          <w:p w14:paraId="62160AA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2.790</w:t>
            </w:r>
          </w:p>
        </w:tc>
        <w:tc>
          <w:tcPr>
            <w:tcW w:w="964" w:type="dxa"/>
            <w:shd w:val="clear" w:color="FFFFFF" w:fill="FFFFFF"/>
            <w:noWrap/>
            <w:vAlign w:val="center"/>
            <w:hideMark/>
          </w:tcPr>
          <w:p w14:paraId="02A30B3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3.016</w:t>
            </w:r>
          </w:p>
        </w:tc>
        <w:tc>
          <w:tcPr>
            <w:tcW w:w="964" w:type="dxa"/>
            <w:shd w:val="clear" w:color="FFFFFF" w:fill="FFFFFF"/>
            <w:noWrap/>
            <w:vAlign w:val="center"/>
            <w:hideMark/>
          </w:tcPr>
          <w:p w14:paraId="43F254C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3.030</w:t>
            </w:r>
          </w:p>
        </w:tc>
        <w:tc>
          <w:tcPr>
            <w:tcW w:w="964" w:type="dxa"/>
            <w:shd w:val="clear" w:color="FFFFFF" w:fill="FFFFFF"/>
            <w:noWrap/>
            <w:vAlign w:val="center"/>
            <w:hideMark/>
          </w:tcPr>
          <w:p w14:paraId="42AB7D0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3.950</w:t>
            </w:r>
          </w:p>
        </w:tc>
        <w:tc>
          <w:tcPr>
            <w:tcW w:w="964" w:type="dxa"/>
            <w:shd w:val="clear" w:color="FFFFFF" w:fill="FFFFFF"/>
            <w:noWrap/>
            <w:vAlign w:val="center"/>
            <w:hideMark/>
          </w:tcPr>
          <w:p w14:paraId="47E7AC5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3.450</w:t>
            </w:r>
          </w:p>
        </w:tc>
        <w:tc>
          <w:tcPr>
            <w:tcW w:w="964" w:type="dxa"/>
            <w:shd w:val="clear" w:color="FFFFFF" w:fill="FFFFFF"/>
            <w:noWrap/>
            <w:vAlign w:val="center"/>
            <w:hideMark/>
          </w:tcPr>
          <w:p w14:paraId="1DCB4DB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3.613</w:t>
            </w:r>
          </w:p>
        </w:tc>
        <w:tc>
          <w:tcPr>
            <w:tcW w:w="964" w:type="dxa"/>
            <w:shd w:val="clear" w:color="FFFFFF" w:fill="FFFFFF"/>
            <w:noWrap/>
            <w:vAlign w:val="center"/>
            <w:hideMark/>
          </w:tcPr>
          <w:p w14:paraId="1B7028B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4.143</w:t>
            </w:r>
          </w:p>
        </w:tc>
        <w:tc>
          <w:tcPr>
            <w:tcW w:w="964" w:type="dxa"/>
            <w:shd w:val="clear" w:color="FFFFFF" w:fill="FFFFFF"/>
            <w:noWrap/>
            <w:vAlign w:val="center"/>
            <w:hideMark/>
          </w:tcPr>
          <w:p w14:paraId="38D79F4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3.877</w:t>
            </w:r>
          </w:p>
        </w:tc>
        <w:tc>
          <w:tcPr>
            <w:tcW w:w="964" w:type="dxa"/>
            <w:shd w:val="clear" w:color="FFFFFF" w:fill="FFFFFF"/>
            <w:noWrap/>
            <w:vAlign w:val="center"/>
            <w:hideMark/>
          </w:tcPr>
          <w:p w14:paraId="4306E8C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4.234</w:t>
            </w:r>
          </w:p>
        </w:tc>
        <w:tc>
          <w:tcPr>
            <w:tcW w:w="964" w:type="dxa"/>
            <w:shd w:val="clear" w:color="FFFFFF" w:fill="FFFFFF"/>
            <w:noWrap/>
            <w:vAlign w:val="center"/>
            <w:hideMark/>
          </w:tcPr>
          <w:p w14:paraId="7B1CB65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4.119</w:t>
            </w:r>
          </w:p>
        </w:tc>
      </w:tr>
      <w:tr w:rsidR="005E0C2A" w:rsidRPr="00BD3FC5" w14:paraId="2CE1AD85" w14:textId="77777777" w:rsidTr="005E0C2A">
        <w:trPr>
          <w:trHeight w:val="397"/>
          <w:jc w:val="center"/>
        </w:trPr>
        <w:tc>
          <w:tcPr>
            <w:tcW w:w="680" w:type="dxa"/>
            <w:shd w:val="clear" w:color="auto" w:fill="auto"/>
            <w:vAlign w:val="center"/>
            <w:hideMark/>
          </w:tcPr>
          <w:p w14:paraId="4E4015D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w:t>
            </w:r>
          </w:p>
        </w:tc>
        <w:tc>
          <w:tcPr>
            <w:tcW w:w="2665" w:type="dxa"/>
            <w:shd w:val="clear" w:color="auto" w:fill="auto"/>
            <w:noWrap/>
            <w:vAlign w:val="center"/>
            <w:hideMark/>
          </w:tcPr>
          <w:p w14:paraId="0B92F8DB"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Quặng các loại</w:t>
            </w:r>
          </w:p>
        </w:tc>
        <w:tc>
          <w:tcPr>
            <w:tcW w:w="1073" w:type="dxa"/>
            <w:shd w:val="clear" w:color="auto" w:fill="auto"/>
            <w:noWrap/>
            <w:vAlign w:val="center"/>
            <w:hideMark/>
          </w:tcPr>
          <w:p w14:paraId="2061A6E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ấn</w:t>
            </w:r>
          </w:p>
        </w:tc>
        <w:tc>
          <w:tcPr>
            <w:tcW w:w="964" w:type="dxa"/>
            <w:shd w:val="clear" w:color="FFFFFF" w:fill="FFFFFF"/>
            <w:noWrap/>
            <w:vAlign w:val="center"/>
            <w:hideMark/>
          </w:tcPr>
          <w:p w14:paraId="5D4DA2D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4.321</w:t>
            </w:r>
          </w:p>
        </w:tc>
        <w:tc>
          <w:tcPr>
            <w:tcW w:w="964" w:type="dxa"/>
            <w:shd w:val="clear" w:color="FFFFFF" w:fill="FFFFFF"/>
            <w:vAlign w:val="center"/>
            <w:hideMark/>
          </w:tcPr>
          <w:p w14:paraId="066E178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2.227</w:t>
            </w:r>
          </w:p>
        </w:tc>
        <w:tc>
          <w:tcPr>
            <w:tcW w:w="964" w:type="dxa"/>
            <w:shd w:val="clear" w:color="FFFFFF" w:fill="FFFFFF"/>
            <w:vAlign w:val="center"/>
            <w:hideMark/>
          </w:tcPr>
          <w:p w14:paraId="4888AF8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1.897</w:t>
            </w:r>
          </w:p>
        </w:tc>
        <w:tc>
          <w:tcPr>
            <w:tcW w:w="964" w:type="dxa"/>
            <w:shd w:val="clear" w:color="FFFFFF" w:fill="FFFFFF"/>
            <w:vAlign w:val="center"/>
            <w:hideMark/>
          </w:tcPr>
          <w:p w14:paraId="3EC32EC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695</w:t>
            </w:r>
          </w:p>
        </w:tc>
        <w:tc>
          <w:tcPr>
            <w:tcW w:w="964" w:type="dxa"/>
            <w:shd w:val="clear" w:color="FFFFFF" w:fill="FFFFFF"/>
            <w:vAlign w:val="center"/>
            <w:hideMark/>
          </w:tcPr>
          <w:p w14:paraId="60E571F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0</w:t>
            </w:r>
          </w:p>
        </w:tc>
        <w:tc>
          <w:tcPr>
            <w:tcW w:w="964" w:type="dxa"/>
            <w:shd w:val="clear" w:color="FFFFFF" w:fill="FFFFFF"/>
            <w:vAlign w:val="center"/>
            <w:hideMark/>
          </w:tcPr>
          <w:p w14:paraId="5D52C28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0</w:t>
            </w:r>
          </w:p>
        </w:tc>
        <w:tc>
          <w:tcPr>
            <w:tcW w:w="964" w:type="dxa"/>
            <w:shd w:val="clear" w:color="FFFFFF" w:fill="FFFFFF"/>
            <w:noWrap/>
            <w:vAlign w:val="center"/>
            <w:hideMark/>
          </w:tcPr>
          <w:p w14:paraId="4AFCFFF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3.500</w:t>
            </w:r>
          </w:p>
        </w:tc>
        <w:tc>
          <w:tcPr>
            <w:tcW w:w="964" w:type="dxa"/>
            <w:shd w:val="clear" w:color="FFFFFF" w:fill="FFFFFF"/>
            <w:noWrap/>
            <w:vAlign w:val="center"/>
            <w:hideMark/>
          </w:tcPr>
          <w:p w14:paraId="66F59C6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5.000</w:t>
            </w:r>
          </w:p>
        </w:tc>
        <w:tc>
          <w:tcPr>
            <w:tcW w:w="964" w:type="dxa"/>
            <w:shd w:val="clear" w:color="FFFFFF" w:fill="FFFFFF"/>
            <w:noWrap/>
            <w:vAlign w:val="center"/>
            <w:hideMark/>
          </w:tcPr>
          <w:p w14:paraId="777DC8D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4.650</w:t>
            </w:r>
          </w:p>
        </w:tc>
        <w:tc>
          <w:tcPr>
            <w:tcW w:w="964" w:type="dxa"/>
            <w:shd w:val="clear" w:color="FFFFFF" w:fill="FFFFFF"/>
            <w:noWrap/>
            <w:vAlign w:val="center"/>
            <w:hideMark/>
          </w:tcPr>
          <w:p w14:paraId="2F8E235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3.100</w:t>
            </w:r>
          </w:p>
        </w:tc>
        <w:tc>
          <w:tcPr>
            <w:tcW w:w="964" w:type="dxa"/>
            <w:shd w:val="clear" w:color="FFFFFF" w:fill="FFFFFF"/>
            <w:noWrap/>
            <w:vAlign w:val="center"/>
            <w:hideMark/>
          </w:tcPr>
          <w:p w14:paraId="7AEE8E9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5.500</w:t>
            </w:r>
          </w:p>
        </w:tc>
      </w:tr>
      <w:tr w:rsidR="005E0C2A" w:rsidRPr="00BD3FC5" w14:paraId="73EDA07D" w14:textId="77777777" w:rsidTr="005E0C2A">
        <w:trPr>
          <w:trHeight w:val="397"/>
          <w:jc w:val="center"/>
        </w:trPr>
        <w:tc>
          <w:tcPr>
            <w:tcW w:w="680" w:type="dxa"/>
            <w:shd w:val="clear" w:color="auto" w:fill="auto"/>
            <w:vAlign w:val="center"/>
            <w:hideMark/>
          </w:tcPr>
          <w:p w14:paraId="68CA9FA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8</w:t>
            </w:r>
          </w:p>
        </w:tc>
        <w:tc>
          <w:tcPr>
            <w:tcW w:w="2665" w:type="dxa"/>
            <w:shd w:val="clear" w:color="auto" w:fill="auto"/>
            <w:noWrap/>
            <w:vAlign w:val="center"/>
            <w:hideMark/>
          </w:tcPr>
          <w:p w14:paraId="405BCFCA"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Xi măng</w:t>
            </w:r>
          </w:p>
        </w:tc>
        <w:tc>
          <w:tcPr>
            <w:tcW w:w="1073" w:type="dxa"/>
            <w:shd w:val="clear" w:color="auto" w:fill="auto"/>
            <w:noWrap/>
            <w:vAlign w:val="center"/>
            <w:hideMark/>
          </w:tcPr>
          <w:p w14:paraId="1D3F577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ấn</w:t>
            </w:r>
          </w:p>
        </w:tc>
        <w:tc>
          <w:tcPr>
            <w:tcW w:w="964" w:type="dxa"/>
            <w:shd w:val="clear" w:color="FFFFFF" w:fill="FFFFFF"/>
            <w:noWrap/>
            <w:vAlign w:val="center"/>
            <w:hideMark/>
          </w:tcPr>
          <w:p w14:paraId="220B5D5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1.612</w:t>
            </w:r>
          </w:p>
        </w:tc>
        <w:tc>
          <w:tcPr>
            <w:tcW w:w="964" w:type="dxa"/>
            <w:shd w:val="clear" w:color="FFFFFF" w:fill="FFFFFF"/>
            <w:noWrap/>
            <w:vAlign w:val="center"/>
            <w:hideMark/>
          </w:tcPr>
          <w:p w14:paraId="290824F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7.190</w:t>
            </w:r>
          </w:p>
        </w:tc>
        <w:tc>
          <w:tcPr>
            <w:tcW w:w="964" w:type="dxa"/>
            <w:shd w:val="clear" w:color="FFFFFF" w:fill="FFFFFF"/>
            <w:noWrap/>
            <w:vAlign w:val="center"/>
            <w:hideMark/>
          </w:tcPr>
          <w:p w14:paraId="387F4CE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5.332</w:t>
            </w:r>
          </w:p>
        </w:tc>
        <w:tc>
          <w:tcPr>
            <w:tcW w:w="964" w:type="dxa"/>
            <w:shd w:val="clear" w:color="FFFFFF" w:fill="FFFFFF"/>
            <w:noWrap/>
            <w:vAlign w:val="center"/>
            <w:hideMark/>
          </w:tcPr>
          <w:p w14:paraId="06B6421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3.610</w:t>
            </w:r>
          </w:p>
        </w:tc>
        <w:tc>
          <w:tcPr>
            <w:tcW w:w="964" w:type="dxa"/>
            <w:shd w:val="clear" w:color="FFFFFF" w:fill="FFFFFF"/>
            <w:noWrap/>
            <w:vAlign w:val="center"/>
            <w:hideMark/>
          </w:tcPr>
          <w:p w14:paraId="19113B3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5.403</w:t>
            </w:r>
          </w:p>
        </w:tc>
        <w:tc>
          <w:tcPr>
            <w:tcW w:w="964" w:type="dxa"/>
            <w:shd w:val="clear" w:color="FFFFFF" w:fill="FFFFFF"/>
            <w:noWrap/>
            <w:vAlign w:val="center"/>
            <w:hideMark/>
          </w:tcPr>
          <w:p w14:paraId="4519EAA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12.396</w:t>
            </w:r>
          </w:p>
        </w:tc>
        <w:tc>
          <w:tcPr>
            <w:tcW w:w="964" w:type="dxa"/>
            <w:shd w:val="clear" w:color="FFFFFF" w:fill="FFFFFF"/>
            <w:noWrap/>
            <w:vAlign w:val="center"/>
            <w:hideMark/>
          </w:tcPr>
          <w:p w14:paraId="0E4ACBB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14.796</w:t>
            </w:r>
          </w:p>
        </w:tc>
        <w:tc>
          <w:tcPr>
            <w:tcW w:w="964" w:type="dxa"/>
            <w:shd w:val="clear" w:color="FFFFFF" w:fill="FFFFFF"/>
            <w:noWrap/>
            <w:vAlign w:val="center"/>
            <w:hideMark/>
          </w:tcPr>
          <w:p w14:paraId="6675681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15.841</w:t>
            </w:r>
          </w:p>
        </w:tc>
        <w:tc>
          <w:tcPr>
            <w:tcW w:w="964" w:type="dxa"/>
            <w:shd w:val="clear" w:color="FFFFFF" w:fill="FFFFFF"/>
            <w:noWrap/>
            <w:vAlign w:val="center"/>
            <w:hideMark/>
          </w:tcPr>
          <w:p w14:paraId="41283BC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15.844</w:t>
            </w:r>
          </w:p>
        </w:tc>
        <w:tc>
          <w:tcPr>
            <w:tcW w:w="964" w:type="dxa"/>
            <w:shd w:val="clear" w:color="FFFFFF" w:fill="FFFFFF"/>
            <w:noWrap/>
            <w:vAlign w:val="center"/>
            <w:hideMark/>
          </w:tcPr>
          <w:p w14:paraId="3F8A75A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11.500</w:t>
            </w:r>
          </w:p>
        </w:tc>
        <w:tc>
          <w:tcPr>
            <w:tcW w:w="964" w:type="dxa"/>
            <w:shd w:val="clear" w:color="FFFFFF" w:fill="FFFFFF"/>
            <w:noWrap/>
            <w:vAlign w:val="center"/>
            <w:hideMark/>
          </w:tcPr>
          <w:p w14:paraId="3DD01CC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13.000</w:t>
            </w:r>
          </w:p>
        </w:tc>
      </w:tr>
      <w:tr w:rsidR="005E0C2A" w:rsidRPr="00BD3FC5" w14:paraId="71699201" w14:textId="77777777" w:rsidTr="005E0C2A">
        <w:trPr>
          <w:trHeight w:val="397"/>
          <w:jc w:val="center"/>
        </w:trPr>
        <w:tc>
          <w:tcPr>
            <w:tcW w:w="680" w:type="dxa"/>
            <w:shd w:val="clear" w:color="auto" w:fill="auto"/>
            <w:vAlign w:val="center"/>
          </w:tcPr>
          <w:p w14:paraId="7E32C83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w:t>
            </w:r>
          </w:p>
        </w:tc>
        <w:tc>
          <w:tcPr>
            <w:tcW w:w="2665" w:type="dxa"/>
            <w:shd w:val="clear" w:color="auto" w:fill="auto"/>
            <w:noWrap/>
            <w:vAlign w:val="center"/>
          </w:tcPr>
          <w:p w14:paraId="7D376933"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Giá trị sản xuất (so sánh 2010)</w:t>
            </w:r>
          </w:p>
        </w:tc>
        <w:tc>
          <w:tcPr>
            <w:tcW w:w="1073" w:type="dxa"/>
            <w:shd w:val="clear" w:color="auto" w:fill="auto"/>
            <w:noWrap/>
            <w:vAlign w:val="center"/>
          </w:tcPr>
          <w:p w14:paraId="51CBC28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10F2E91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407,2</w:t>
            </w:r>
          </w:p>
        </w:tc>
        <w:tc>
          <w:tcPr>
            <w:tcW w:w="964" w:type="dxa"/>
            <w:shd w:val="clear" w:color="FFFFFF" w:fill="FFFFFF"/>
            <w:noWrap/>
            <w:vAlign w:val="center"/>
          </w:tcPr>
          <w:p w14:paraId="51E52A1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428,6</w:t>
            </w:r>
          </w:p>
        </w:tc>
        <w:tc>
          <w:tcPr>
            <w:tcW w:w="964" w:type="dxa"/>
            <w:shd w:val="clear" w:color="FFFFFF" w:fill="FFFFFF"/>
            <w:noWrap/>
            <w:vAlign w:val="center"/>
          </w:tcPr>
          <w:p w14:paraId="5F8B9AA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482,7</w:t>
            </w:r>
          </w:p>
        </w:tc>
        <w:tc>
          <w:tcPr>
            <w:tcW w:w="964" w:type="dxa"/>
            <w:shd w:val="clear" w:color="FFFFFF" w:fill="FFFFFF"/>
            <w:noWrap/>
            <w:vAlign w:val="center"/>
          </w:tcPr>
          <w:p w14:paraId="09B9CA2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1.026,0</w:t>
            </w:r>
          </w:p>
        </w:tc>
        <w:tc>
          <w:tcPr>
            <w:tcW w:w="964" w:type="dxa"/>
            <w:shd w:val="clear" w:color="FFFFFF" w:fill="FFFFFF"/>
            <w:noWrap/>
            <w:vAlign w:val="center"/>
          </w:tcPr>
          <w:p w14:paraId="378CCB7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1.082,8</w:t>
            </w:r>
          </w:p>
        </w:tc>
        <w:tc>
          <w:tcPr>
            <w:tcW w:w="964" w:type="dxa"/>
            <w:shd w:val="clear" w:color="FFFFFF" w:fill="FFFFFF"/>
            <w:noWrap/>
            <w:vAlign w:val="center"/>
          </w:tcPr>
          <w:p w14:paraId="2F66DF96"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1.248,1</w:t>
            </w:r>
          </w:p>
        </w:tc>
        <w:tc>
          <w:tcPr>
            <w:tcW w:w="964" w:type="dxa"/>
            <w:shd w:val="clear" w:color="FFFFFF" w:fill="FFFFFF"/>
            <w:noWrap/>
            <w:vAlign w:val="center"/>
          </w:tcPr>
          <w:p w14:paraId="189C564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4.811,0</w:t>
            </w:r>
          </w:p>
        </w:tc>
        <w:tc>
          <w:tcPr>
            <w:tcW w:w="964" w:type="dxa"/>
            <w:shd w:val="clear" w:color="FFFFFF" w:fill="FFFFFF"/>
            <w:noWrap/>
            <w:vAlign w:val="center"/>
          </w:tcPr>
          <w:p w14:paraId="40A6EB5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6.067,3</w:t>
            </w:r>
          </w:p>
        </w:tc>
        <w:tc>
          <w:tcPr>
            <w:tcW w:w="964" w:type="dxa"/>
            <w:shd w:val="clear" w:color="FFFFFF" w:fill="FFFFFF"/>
            <w:noWrap/>
            <w:vAlign w:val="center"/>
          </w:tcPr>
          <w:p w14:paraId="5EA0152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6.405,5</w:t>
            </w:r>
          </w:p>
        </w:tc>
        <w:tc>
          <w:tcPr>
            <w:tcW w:w="964" w:type="dxa"/>
            <w:shd w:val="clear" w:color="FFFFFF" w:fill="FFFFFF"/>
            <w:noWrap/>
            <w:vAlign w:val="center"/>
          </w:tcPr>
          <w:p w14:paraId="3E57F56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4.562,9</w:t>
            </w:r>
          </w:p>
        </w:tc>
        <w:tc>
          <w:tcPr>
            <w:tcW w:w="964" w:type="dxa"/>
            <w:shd w:val="clear" w:color="FFFFFF" w:fill="FFFFFF"/>
            <w:noWrap/>
            <w:vAlign w:val="center"/>
          </w:tcPr>
          <w:p w14:paraId="4F6F06E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6.122,1</w:t>
            </w:r>
          </w:p>
        </w:tc>
      </w:tr>
      <w:tr w:rsidR="005E0C2A" w:rsidRPr="00BD3FC5" w14:paraId="4005EFD3" w14:textId="77777777" w:rsidTr="005E0C2A">
        <w:trPr>
          <w:trHeight w:val="567"/>
          <w:jc w:val="center"/>
        </w:trPr>
        <w:tc>
          <w:tcPr>
            <w:tcW w:w="680" w:type="dxa"/>
            <w:shd w:val="clear" w:color="auto" w:fill="auto"/>
            <w:vAlign w:val="center"/>
          </w:tcPr>
          <w:p w14:paraId="7A131D6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4A5B1D88"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Khai thác và chế biến khoáng sản</w:t>
            </w:r>
          </w:p>
        </w:tc>
        <w:tc>
          <w:tcPr>
            <w:tcW w:w="1073" w:type="dxa"/>
            <w:shd w:val="clear" w:color="auto" w:fill="auto"/>
            <w:noWrap/>
            <w:vAlign w:val="center"/>
          </w:tcPr>
          <w:p w14:paraId="2488B7A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2BFA8C4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125,6</w:t>
            </w:r>
          </w:p>
        </w:tc>
        <w:tc>
          <w:tcPr>
            <w:tcW w:w="964" w:type="dxa"/>
            <w:shd w:val="clear" w:color="FFFFFF" w:fill="FFFFFF"/>
            <w:noWrap/>
            <w:vAlign w:val="center"/>
          </w:tcPr>
          <w:p w14:paraId="45E4A7B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98,1</w:t>
            </w:r>
          </w:p>
        </w:tc>
        <w:tc>
          <w:tcPr>
            <w:tcW w:w="964" w:type="dxa"/>
            <w:shd w:val="clear" w:color="FFFFFF" w:fill="FFFFFF"/>
            <w:noWrap/>
            <w:vAlign w:val="center"/>
          </w:tcPr>
          <w:p w14:paraId="7002A6C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90,2</w:t>
            </w:r>
          </w:p>
        </w:tc>
        <w:tc>
          <w:tcPr>
            <w:tcW w:w="964" w:type="dxa"/>
            <w:shd w:val="clear" w:color="FFFFFF" w:fill="FFFFFF"/>
            <w:noWrap/>
            <w:vAlign w:val="center"/>
          </w:tcPr>
          <w:p w14:paraId="30C4892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91,6</w:t>
            </w:r>
          </w:p>
        </w:tc>
        <w:tc>
          <w:tcPr>
            <w:tcW w:w="964" w:type="dxa"/>
            <w:shd w:val="clear" w:color="FFFFFF" w:fill="FFFFFF"/>
            <w:noWrap/>
            <w:vAlign w:val="center"/>
          </w:tcPr>
          <w:p w14:paraId="7ECDFF1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96,9</w:t>
            </w:r>
          </w:p>
        </w:tc>
        <w:tc>
          <w:tcPr>
            <w:tcW w:w="964" w:type="dxa"/>
            <w:shd w:val="clear" w:color="FFFFFF" w:fill="FFFFFF"/>
            <w:noWrap/>
            <w:vAlign w:val="center"/>
          </w:tcPr>
          <w:p w14:paraId="3FC1285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96,5</w:t>
            </w:r>
          </w:p>
        </w:tc>
        <w:tc>
          <w:tcPr>
            <w:tcW w:w="964" w:type="dxa"/>
            <w:shd w:val="clear" w:color="FFFFFF" w:fill="FFFFFF"/>
            <w:noWrap/>
            <w:vAlign w:val="center"/>
          </w:tcPr>
          <w:p w14:paraId="7034A68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118,8</w:t>
            </w:r>
          </w:p>
        </w:tc>
        <w:tc>
          <w:tcPr>
            <w:tcW w:w="964" w:type="dxa"/>
            <w:shd w:val="clear" w:color="FFFFFF" w:fill="FFFFFF"/>
            <w:noWrap/>
            <w:vAlign w:val="center"/>
          </w:tcPr>
          <w:p w14:paraId="2EE599F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114,0</w:t>
            </w:r>
          </w:p>
        </w:tc>
        <w:tc>
          <w:tcPr>
            <w:tcW w:w="964" w:type="dxa"/>
            <w:shd w:val="clear" w:color="FFFFFF" w:fill="FFFFFF"/>
            <w:noWrap/>
            <w:vAlign w:val="center"/>
          </w:tcPr>
          <w:p w14:paraId="39500AD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71,4</w:t>
            </w:r>
          </w:p>
        </w:tc>
        <w:tc>
          <w:tcPr>
            <w:tcW w:w="964" w:type="dxa"/>
            <w:shd w:val="clear" w:color="FFFFFF" w:fill="FFFFFF"/>
            <w:noWrap/>
            <w:vAlign w:val="center"/>
          </w:tcPr>
          <w:p w14:paraId="4EBDCFB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117,2</w:t>
            </w:r>
          </w:p>
        </w:tc>
        <w:tc>
          <w:tcPr>
            <w:tcW w:w="964" w:type="dxa"/>
            <w:shd w:val="clear" w:color="FFFFFF" w:fill="FFFFFF"/>
            <w:noWrap/>
            <w:vAlign w:val="center"/>
          </w:tcPr>
          <w:p w14:paraId="62D5D2D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123,5</w:t>
            </w:r>
          </w:p>
        </w:tc>
      </w:tr>
      <w:tr w:rsidR="005E0C2A" w:rsidRPr="00BD3FC5" w14:paraId="231F3656" w14:textId="77777777" w:rsidTr="005E0C2A">
        <w:trPr>
          <w:trHeight w:val="397"/>
          <w:jc w:val="center"/>
        </w:trPr>
        <w:tc>
          <w:tcPr>
            <w:tcW w:w="680" w:type="dxa"/>
            <w:shd w:val="clear" w:color="auto" w:fill="auto"/>
            <w:vAlign w:val="center"/>
          </w:tcPr>
          <w:p w14:paraId="3ECE3F3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095B87A9"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Chế biến nông lâm thủy sản</w:t>
            </w:r>
          </w:p>
        </w:tc>
        <w:tc>
          <w:tcPr>
            <w:tcW w:w="1073" w:type="dxa"/>
            <w:shd w:val="clear" w:color="auto" w:fill="auto"/>
            <w:noWrap/>
            <w:vAlign w:val="center"/>
          </w:tcPr>
          <w:p w14:paraId="177002B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3F25C3C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176,3</w:t>
            </w:r>
          </w:p>
        </w:tc>
        <w:tc>
          <w:tcPr>
            <w:tcW w:w="964" w:type="dxa"/>
            <w:shd w:val="clear" w:color="FFFFFF" w:fill="FFFFFF"/>
            <w:noWrap/>
            <w:vAlign w:val="center"/>
          </w:tcPr>
          <w:p w14:paraId="26D5AA0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223,9</w:t>
            </w:r>
          </w:p>
        </w:tc>
        <w:tc>
          <w:tcPr>
            <w:tcW w:w="964" w:type="dxa"/>
            <w:shd w:val="clear" w:color="FFFFFF" w:fill="FFFFFF"/>
            <w:noWrap/>
            <w:vAlign w:val="center"/>
          </w:tcPr>
          <w:p w14:paraId="6DE983F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264,2</w:t>
            </w:r>
          </w:p>
        </w:tc>
        <w:tc>
          <w:tcPr>
            <w:tcW w:w="964" w:type="dxa"/>
            <w:shd w:val="clear" w:color="FFFFFF" w:fill="FFFFFF"/>
            <w:noWrap/>
            <w:vAlign w:val="center"/>
          </w:tcPr>
          <w:p w14:paraId="3279AE3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217,6</w:t>
            </w:r>
          </w:p>
        </w:tc>
        <w:tc>
          <w:tcPr>
            <w:tcW w:w="964" w:type="dxa"/>
            <w:shd w:val="clear" w:color="FFFFFF" w:fill="FFFFFF"/>
            <w:noWrap/>
            <w:vAlign w:val="center"/>
          </w:tcPr>
          <w:p w14:paraId="011D796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264,0</w:t>
            </w:r>
          </w:p>
        </w:tc>
        <w:tc>
          <w:tcPr>
            <w:tcW w:w="964" w:type="dxa"/>
            <w:shd w:val="clear" w:color="FFFFFF" w:fill="FFFFFF"/>
            <w:noWrap/>
            <w:vAlign w:val="center"/>
          </w:tcPr>
          <w:p w14:paraId="62C837B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323,4</w:t>
            </w:r>
          </w:p>
        </w:tc>
        <w:tc>
          <w:tcPr>
            <w:tcW w:w="964" w:type="dxa"/>
            <w:shd w:val="clear" w:color="FFFFFF" w:fill="FFFFFF"/>
            <w:noWrap/>
            <w:vAlign w:val="center"/>
          </w:tcPr>
          <w:p w14:paraId="360D6D2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345,9</w:t>
            </w:r>
          </w:p>
        </w:tc>
        <w:tc>
          <w:tcPr>
            <w:tcW w:w="964" w:type="dxa"/>
            <w:shd w:val="clear" w:color="FFFFFF" w:fill="FFFFFF"/>
            <w:noWrap/>
            <w:vAlign w:val="center"/>
          </w:tcPr>
          <w:p w14:paraId="3C20322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363,3</w:t>
            </w:r>
          </w:p>
        </w:tc>
        <w:tc>
          <w:tcPr>
            <w:tcW w:w="964" w:type="dxa"/>
            <w:shd w:val="clear" w:color="FFFFFF" w:fill="FFFFFF"/>
            <w:noWrap/>
            <w:vAlign w:val="center"/>
          </w:tcPr>
          <w:p w14:paraId="3A31C21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429,2</w:t>
            </w:r>
          </w:p>
        </w:tc>
        <w:tc>
          <w:tcPr>
            <w:tcW w:w="964" w:type="dxa"/>
            <w:shd w:val="clear" w:color="FFFFFF" w:fill="FFFFFF"/>
            <w:noWrap/>
            <w:vAlign w:val="center"/>
          </w:tcPr>
          <w:p w14:paraId="21F09D3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553,0</w:t>
            </w:r>
          </w:p>
        </w:tc>
        <w:tc>
          <w:tcPr>
            <w:tcW w:w="964" w:type="dxa"/>
            <w:shd w:val="clear" w:color="FFFFFF" w:fill="FFFFFF"/>
            <w:noWrap/>
            <w:vAlign w:val="center"/>
          </w:tcPr>
          <w:p w14:paraId="26CD0AA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525,2</w:t>
            </w:r>
          </w:p>
        </w:tc>
      </w:tr>
      <w:tr w:rsidR="005E0C2A" w:rsidRPr="00BD3FC5" w14:paraId="66BE38B9" w14:textId="77777777" w:rsidTr="005E0C2A">
        <w:trPr>
          <w:trHeight w:val="397"/>
          <w:jc w:val="center"/>
        </w:trPr>
        <w:tc>
          <w:tcPr>
            <w:tcW w:w="680" w:type="dxa"/>
            <w:shd w:val="clear" w:color="auto" w:fill="auto"/>
            <w:vAlign w:val="center"/>
          </w:tcPr>
          <w:p w14:paraId="7F74508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2C41B88A"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Sản xuất vật liệu xây dựng</w:t>
            </w:r>
          </w:p>
        </w:tc>
        <w:tc>
          <w:tcPr>
            <w:tcW w:w="1073" w:type="dxa"/>
            <w:shd w:val="clear" w:color="auto" w:fill="auto"/>
            <w:noWrap/>
            <w:vAlign w:val="center"/>
          </w:tcPr>
          <w:p w14:paraId="70513ED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77E51E4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51,7</w:t>
            </w:r>
          </w:p>
        </w:tc>
        <w:tc>
          <w:tcPr>
            <w:tcW w:w="964" w:type="dxa"/>
            <w:shd w:val="clear" w:color="FFFFFF" w:fill="FFFFFF"/>
            <w:noWrap/>
            <w:vAlign w:val="center"/>
          </w:tcPr>
          <w:p w14:paraId="2BC7E8B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52,2</w:t>
            </w:r>
          </w:p>
        </w:tc>
        <w:tc>
          <w:tcPr>
            <w:tcW w:w="964" w:type="dxa"/>
            <w:shd w:val="clear" w:color="FFFFFF" w:fill="FFFFFF"/>
            <w:noWrap/>
            <w:vAlign w:val="center"/>
          </w:tcPr>
          <w:p w14:paraId="2F3729E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52,4</w:t>
            </w:r>
          </w:p>
        </w:tc>
        <w:tc>
          <w:tcPr>
            <w:tcW w:w="964" w:type="dxa"/>
            <w:shd w:val="clear" w:color="FFFFFF" w:fill="FFFFFF"/>
            <w:noWrap/>
            <w:vAlign w:val="center"/>
          </w:tcPr>
          <w:p w14:paraId="724FDEC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52,6</w:t>
            </w:r>
          </w:p>
        </w:tc>
        <w:tc>
          <w:tcPr>
            <w:tcW w:w="964" w:type="dxa"/>
            <w:shd w:val="clear" w:color="FFFFFF" w:fill="FFFFFF"/>
            <w:noWrap/>
            <w:vAlign w:val="center"/>
          </w:tcPr>
          <w:p w14:paraId="7D218FC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52,8</w:t>
            </w:r>
          </w:p>
        </w:tc>
        <w:tc>
          <w:tcPr>
            <w:tcW w:w="964" w:type="dxa"/>
            <w:shd w:val="clear" w:color="FFFFFF" w:fill="FFFFFF"/>
            <w:noWrap/>
            <w:vAlign w:val="center"/>
          </w:tcPr>
          <w:p w14:paraId="0B95439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53,0</w:t>
            </w:r>
          </w:p>
        </w:tc>
        <w:tc>
          <w:tcPr>
            <w:tcW w:w="964" w:type="dxa"/>
            <w:shd w:val="clear" w:color="FFFFFF" w:fill="FFFFFF"/>
            <w:noWrap/>
            <w:vAlign w:val="center"/>
          </w:tcPr>
          <w:p w14:paraId="784E0B2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53,4</w:t>
            </w:r>
          </w:p>
        </w:tc>
        <w:tc>
          <w:tcPr>
            <w:tcW w:w="964" w:type="dxa"/>
            <w:shd w:val="clear" w:color="FFFFFF" w:fill="FFFFFF"/>
            <w:noWrap/>
            <w:vAlign w:val="center"/>
          </w:tcPr>
          <w:p w14:paraId="650E020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53,5</w:t>
            </w:r>
          </w:p>
        </w:tc>
        <w:tc>
          <w:tcPr>
            <w:tcW w:w="964" w:type="dxa"/>
            <w:shd w:val="clear" w:color="FFFFFF" w:fill="FFFFFF"/>
            <w:noWrap/>
            <w:vAlign w:val="center"/>
          </w:tcPr>
          <w:p w14:paraId="6571795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53,7</w:t>
            </w:r>
          </w:p>
        </w:tc>
        <w:tc>
          <w:tcPr>
            <w:tcW w:w="964" w:type="dxa"/>
            <w:shd w:val="clear" w:color="FFFFFF" w:fill="FFFFFF"/>
            <w:noWrap/>
            <w:vAlign w:val="center"/>
          </w:tcPr>
          <w:p w14:paraId="4D4A2AB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53,8</w:t>
            </w:r>
          </w:p>
        </w:tc>
        <w:tc>
          <w:tcPr>
            <w:tcW w:w="964" w:type="dxa"/>
            <w:shd w:val="clear" w:color="FFFFFF" w:fill="FFFFFF"/>
            <w:noWrap/>
            <w:vAlign w:val="center"/>
          </w:tcPr>
          <w:p w14:paraId="3156B72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54,0</w:t>
            </w:r>
          </w:p>
        </w:tc>
      </w:tr>
      <w:tr w:rsidR="005E0C2A" w:rsidRPr="00BD3FC5" w14:paraId="137F74C4" w14:textId="77777777" w:rsidTr="005E0C2A">
        <w:trPr>
          <w:trHeight w:val="397"/>
          <w:jc w:val="center"/>
        </w:trPr>
        <w:tc>
          <w:tcPr>
            <w:tcW w:w="680" w:type="dxa"/>
            <w:shd w:val="clear" w:color="auto" w:fill="auto"/>
            <w:vAlign w:val="center"/>
          </w:tcPr>
          <w:p w14:paraId="2A93095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65D948C8"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Cơ khí, gia công kim loại</w:t>
            </w:r>
          </w:p>
        </w:tc>
        <w:tc>
          <w:tcPr>
            <w:tcW w:w="1073" w:type="dxa"/>
            <w:shd w:val="clear" w:color="auto" w:fill="auto"/>
            <w:noWrap/>
            <w:vAlign w:val="center"/>
          </w:tcPr>
          <w:p w14:paraId="5BCA111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71FFC4C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47,5</w:t>
            </w:r>
          </w:p>
        </w:tc>
        <w:tc>
          <w:tcPr>
            <w:tcW w:w="964" w:type="dxa"/>
            <w:shd w:val="clear" w:color="FFFFFF" w:fill="FFFFFF"/>
            <w:noWrap/>
            <w:vAlign w:val="center"/>
          </w:tcPr>
          <w:p w14:paraId="7C2BE891"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48,0</w:t>
            </w:r>
          </w:p>
        </w:tc>
        <w:tc>
          <w:tcPr>
            <w:tcW w:w="964" w:type="dxa"/>
            <w:shd w:val="clear" w:color="FFFFFF" w:fill="FFFFFF"/>
            <w:noWrap/>
            <w:vAlign w:val="center"/>
          </w:tcPr>
          <w:p w14:paraId="3B85F56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48,7</w:t>
            </w:r>
          </w:p>
        </w:tc>
        <w:tc>
          <w:tcPr>
            <w:tcW w:w="964" w:type="dxa"/>
            <w:shd w:val="clear" w:color="FFFFFF" w:fill="FFFFFF"/>
            <w:noWrap/>
            <w:vAlign w:val="center"/>
          </w:tcPr>
          <w:p w14:paraId="1D23DAC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49,2</w:t>
            </w:r>
          </w:p>
        </w:tc>
        <w:tc>
          <w:tcPr>
            <w:tcW w:w="964" w:type="dxa"/>
            <w:shd w:val="clear" w:color="FFFFFF" w:fill="FFFFFF"/>
            <w:noWrap/>
            <w:vAlign w:val="center"/>
          </w:tcPr>
          <w:p w14:paraId="038C581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49,7</w:t>
            </w:r>
          </w:p>
        </w:tc>
        <w:tc>
          <w:tcPr>
            <w:tcW w:w="964" w:type="dxa"/>
            <w:shd w:val="clear" w:color="FFFFFF" w:fill="FFFFFF"/>
            <w:noWrap/>
            <w:vAlign w:val="center"/>
          </w:tcPr>
          <w:p w14:paraId="3A1C176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50,0</w:t>
            </w:r>
          </w:p>
        </w:tc>
        <w:tc>
          <w:tcPr>
            <w:tcW w:w="964" w:type="dxa"/>
            <w:shd w:val="clear" w:color="FFFFFF" w:fill="FFFFFF"/>
            <w:noWrap/>
            <w:vAlign w:val="center"/>
          </w:tcPr>
          <w:p w14:paraId="62BA112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51,2</w:t>
            </w:r>
          </w:p>
        </w:tc>
        <w:tc>
          <w:tcPr>
            <w:tcW w:w="964" w:type="dxa"/>
            <w:shd w:val="clear" w:color="FFFFFF" w:fill="FFFFFF"/>
            <w:noWrap/>
            <w:vAlign w:val="center"/>
          </w:tcPr>
          <w:p w14:paraId="1731A785"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51,4</w:t>
            </w:r>
          </w:p>
        </w:tc>
        <w:tc>
          <w:tcPr>
            <w:tcW w:w="964" w:type="dxa"/>
            <w:shd w:val="clear" w:color="FFFFFF" w:fill="FFFFFF"/>
            <w:noWrap/>
            <w:vAlign w:val="center"/>
          </w:tcPr>
          <w:p w14:paraId="66F4475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51,6</w:t>
            </w:r>
          </w:p>
        </w:tc>
        <w:tc>
          <w:tcPr>
            <w:tcW w:w="964" w:type="dxa"/>
            <w:shd w:val="clear" w:color="FFFFFF" w:fill="FFFFFF"/>
            <w:noWrap/>
            <w:vAlign w:val="center"/>
          </w:tcPr>
          <w:p w14:paraId="446102D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51,7</w:t>
            </w:r>
          </w:p>
        </w:tc>
        <w:tc>
          <w:tcPr>
            <w:tcW w:w="964" w:type="dxa"/>
            <w:shd w:val="clear" w:color="FFFFFF" w:fill="FFFFFF"/>
            <w:noWrap/>
            <w:vAlign w:val="center"/>
          </w:tcPr>
          <w:p w14:paraId="58B7853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52,0</w:t>
            </w:r>
          </w:p>
        </w:tc>
      </w:tr>
      <w:tr w:rsidR="005E0C2A" w:rsidRPr="00BD3FC5" w14:paraId="38E8076B" w14:textId="77777777" w:rsidTr="005E0C2A">
        <w:trPr>
          <w:trHeight w:val="397"/>
          <w:jc w:val="center"/>
        </w:trPr>
        <w:tc>
          <w:tcPr>
            <w:tcW w:w="680" w:type="dxa"/>
            <w:shd w:val="clear" w:color="auto" w:fill="auto"/>
            <w:vAlign w:val="center"/>
          </w:tcPr>
          <w:p w14:paraId="1BAF437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2DBD0CC5"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Sản xuất và phân phối điện</w:t>
            </w:r>
          </w:p>
        </w:tc>
        <w:tc>
          <w:tcPr>
            <w:tcW w:w="1073" w:type="dxa"/>
            <w:shd w:val="clear" w:color="auto" w:fill="auto"/>
            <w:noWrap/>
            <w:vAlign w:val="center"/>
          </w:tcPr>
          <w:p w14:paraId="489FACCB"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30B4CFAC"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5,1</w:t>
            </w:r>
          </w:p>
        </w:tc>
        <w:tc>
          <w:tcPr>
            <w:tcW w:w="964" w:type="dxa"/>
            <w:shd w:val="clear" w:color="FFFFFF" w:fill="FFFFFF"/>
            <w:noWrap/>
            <w:vAlign w:val="center"/>
          </w:tcPr>
          <w:p w14:paraId="238FD0D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5,5</w:t>
            </w:r>
          </w:p>
        </w:tc>
        <w:tc>
          <w:tcPr>
            <w:tcW w:w="964" w:type="dxa"/>
            <w:shd w:val="clear" w:color="FFFFFF" w:fill="FFFFFF"/>
            <w:noWrap/>
            <w:vAlign w:val="center"/>
          </w:tcPr>
          <w:p w14:paraId="5F4C0D1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25,8</w:t>
            </w:r>
          </w:p>
        </w:tc>
        <w:tc>
          <w:tcPr>
            <w:tcW w:w="964" w:type="dxa"/>
            <w:shd w:val="clear" w:color="FFFFFF" w:fill="FFFFFF"/>
            <w:noWrap/>
            <w:vAlign w:val="center"/>
          </w:tcPr>
          <w:p w14:paraId="039F19A7"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613,3</w:t>
            </w:r>
          </w:p>
        </w:tc>
        <w:tc>
          <w:tcPr>
            <w:tcW w:w="964" w:type="dxa"/>
            <w:shd w:val="clear" w:color="FFFFFF" w:fill="FFFFFF"/>
            <w:noWrap/>
            <w:vAlign w:val="center"/>
          </w:tcPr>
          <w:p w14:paraId="09A7DD8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617,4</w:t>
            </w:r>
          </w:p>
        </w:tc>
        <w:tc>
          <w:tcPr>
            <w:tcW w:w="964" w:type="dxa"/>
            <w:shd w:val="clear" w:color="FFFFFF" w:fill="FFFFFF"/>
            <w:noWrap/>
            <w:vAlign w:val="center"/>
          </w:tcPr>
          <w:p w14:paraId="07EA774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723,0</w:t>
            </w:r>
          </w:p>
        </w:tc>
        <w:tc>
          <w:tcPr>
            <w:tcW w:w="964" w:type="dxa"/>
            <w:shd w:val="clear" w:color="FFFFFF" w:fill="FFFFFF"/>
            <w:noWrap/>
            <w:vAlign w:val="center"/>
          </w:tcPr>
          <w:p w14:paraId="48EEECE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4.239,1</w:t>
            </w:r>
          </w:p>
        </w:tc>
        <w:tc>
          <w:tcPr>
            <w:tcW w:w="964" w:type="dxa"/>
            <w:shd w:val="clear" w:color="FFFFFF" w:fill="FFFFFF"/>
            <w:noWrap/>
            <w:vAlign w:val="center"/>
          </w:tcPr>
          <w:p w14:paraId="11045642"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5.481,9</w:t>
            </w:r>
          </w:p>
        </w:tc>
        <w:tc>
          <w:tcPr>
            <w:tcW w:w="964" w:type="dxa"/>
            <w:shd w:val="clear" w:color="FFFFFF" w:fill="FFFFFF"/>
            <w:noWrap/>
            <w:vAlign w:val="center"/>
          </w:tcPr>
          <w:p w14:paraId="6E6DD5C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5.795,5</w:t>
            </w:r>
          </w:p>
        </w:tc>
        <w:tc>
          <w:tcPr>
            <w:tcW w:w="964" w:type="dxa"/>
            <w:shd w:val="clear" w:color="FFFFFF" w:fill="FFFFFF"/>
            <w:noWrap/>
            <w:vAlign w:val="center"/>
          </w:tcPr>
          <w:p w14:paraId="06AE144D"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3.782,7</w:t>
            </w:r>
          </w:p>
        </w:tc>
        <w:tc>
          <w:tcPr>
            <w:tcW w:w="964" w:type="dxa"/>
            <w:shd w:val="clear" w:color="FFFFFF" w:fill="FFFFFF"/>
            <w:noWrap/>
            <w:vAlign w:val="center"/>
          </w:tcPr>
          <w:p w14:paraId="5F4D70A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5.363,6</w:t>
            </w:r>
          </w:p>
        </w:tc>
      </w:tr>
      <w:tr w:rsidR="005E0C2A" w:rsidRPr="00BD3FC5" w14:paraId="01FEE46C" w14:textId="77777777" w:rsidTr="005E0C2A">
        <w:trPr>
          <w:trHeight w:val="567"/>
          <w:jc w:val="center"/>
        </w:trPr>
        <w:tc>
          <w:tcPr>
            <w:tcW w:w="680" w:type="dxa"/>
            <w:shd w:val="clear" w:color="auto" w:fill="auto"/>
            <w:vAlign w:val="center"/>
          </w:tcPr>
          <w:p w14:paraId="38716FA9"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w:t>
            </w:r>
          </w:p>
        </w:tc>
        <w:tc>
          <w:tcPr>
            <w:tcW w:w="2665" w:type="dxa"/>
            <w:shd w:val="clear" w:color="auto" w:fill="auto"/>
            <w:noWrap/>
            <w:vAlign w:val="center"/>
          </w:tcPr>
          <w:p w14:paraId="72D56D6C" w14:textId="77777777" w:rsidR="00FB1676" w:rsidRPr="00BD3FC5" w:rsidRDefault="00FB1676" w:rsidP="005E0C2A">
            <w:pPr>
              <w:spacing w:line="240" w:lineRule="auto"/>
              <w:ind w:firstLine="0"/>
              <w:rPr>
                <w:rFonts w:cs="Times New Roman"/>
                <w:sz w:val="22"/>
                <w:szCs w:val="22"/>
              </w:rPr>
            </w:pPr>
            <w:r w:rsidRPr="00BD3FC5">
              <w:rPr>
                <w:rFonts w:cs="Times New Roman"/>
                <w:sz w:val="22"/>
                <w:szCs w:val="22"/>
              </w:rPr>
              <w:t>Sản xuất và cung cấp nước sạch</w:t>
            </w:r>
          </w:p>
        </w:tc>
        <w:tc>
          <w:tcPr>
            <w:tcW w:w="1073" w:type="dxa"/>
            <w:shd w:val="clear" w:color="auto" w:fill="auto"/>
            <w:noWrap/>
            <w:vAlign w:val="center"/>
          </w:tcPr>
          <w:p w14:paraId="00D3CFE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lang w:val="en-US"/>
              </w:rPr>
              <w:t>t</w:t>
            </w:r>
            <w:r w:rsidRPr="00BD3FC5">
              <w:rPr>
                <w:rFonts w:cs="Times New Roman"/>
                <w:sz w:val="22"/>
                <w:szCs w:val="22"/>
              </w:rPr>
              <w:t>ỷ đồng</w:t>
            </w:r>
          </w:p>
        </w:tc>
        <w:tc>
          <w:tcPr>
            <w:tcW w:w="964" w:type="dxa"/>
            <w:shd w:val="clear" w:color="FFFFFF" w:fill="FFFFFF"/>
            <w:noWrap/>
            <w:vAlign w:val="center"/>
          </w:tcPr>
          <w:p w14:paraId="58DCB58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w:t>
            </w:r>
          </w:p>
        </w:tc>
        <w:tc>
          <w:tcPr>
            <w:tcW w:w="964" w:type="dxa"/>
            <w:shd w:val="clear" w:color="FFFFFF" w:fill="FFFFFF"/>
            <w:noWrap/>
            <w:vAlign w:val="center"/>
          </w:tcPr>
          <w:p w14:paraId="262BD9C0"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1,0</w:t>
            </w:r>
          </w:p>
        </w:tc>
        <w:tc>
          <w:tcPr>
            <w:tcW w:w="964" w:type="dxa"/>
            <w:shd w:val="clear" w:color="FFFFFF" w:fill="FFFFFF"/>
            <w:noWrap/>
            <w:vAlign w:val="center"/>
          </w:tcPr>
          <w:p w14:paraId="7B4D6F6A"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1,5</w:t>
            </w:r>
          </w:p>
        </w:tc>
        <w:tc>
          <w:tcPr>
            <w:tcW w:w="964" w:type="dxa"/>
            <w:shd w:val="clear" w:color="FFFFFF" w:fill="FFFFFF"/>
            <w:noWrap/>
            <w:vAlign w:val="center"/>
          </w:tcPr>
          <w:p w14:paraId="64B83F7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1,8</w:t>
            </w:r>
          </w:p>
        </w:tc>
        <w:tc>
          <w:tcPr>
            <w:tcW w:w="964" w:type="dxa"/>
            <w:shd w:val="clear" w:color="FFFFFF" w:fill="FFFFFF"/>
            <w:noWrap/>
            <w:vAlign w:val="center"/>
          </w:tcPr>
          <w:p w14:paraId="0B67080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2,0</w:t>
            </w:r>
          </w:p>
        </w:tc>
        <w:tc>
          <w:tcPr>
            <w:tcW w:w="964" w:type="dxa"/>
            <w:shd w:val="clear" w:color="FFFFFF" w:fill="FFFFFF"/>
            <w:noWrap/>
            <w:vAlign w:val="center"/>
          </w:tcPr>
          <w:p w14:paraId="0AACBC6F"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2,2</w:t>
            </w:r>
          </w:p>
        </w:tc>
        <w:tc>
          <w:tcPr>
            <w:tcW w:w="964" w:type="dxa"/>
            <w:shd w:val="clear" w:color="FFFFFF" w:fill="FFFFFF"/>
            <w:noWrap/>
            <w:vAlign w:val="center"/>
          </w:tcPr>
          <w:p w14:paraId="1FC59C68"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2,6</w:t>
            </w:r>
          </w:p>
        </w:tc>
        <w:tc>
          <w:tcPr>
            <w:tcW w:w="964" w:type="dxa"/>
            <w:shd w:val="clear" w:color="FFFFFF" w:fill="FFFFFF"/>
            <w:noWrap/>
            <w:vAlign w:val="center"/>
          </w:tcPr>
          <w:p w14:paraId="7B0E107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3,2</w:t>
            </w:r>
          </w:p>
        </w:tc>
        <w:tc>
          <w:tcPr>
            <w:tcW w:w="964" w:type="dxa"/>
            <w:shd w:val="clear" w:color="FFFFFF" w:fill="FFFFFF"/>
            <w:noWrap/>
            <w:vAlign w:val="center"/>
          </w:tcPr>
          <w:p w14:paraId="659A27B3"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4,1</w:t>
            </w:r>
          </w:p>
        </w:tc>
        <w:tc>
          <w:tcPr>
            <w:tcW w:w="964" w:type="dxa"/>
            <w:shd w:val="clear" w:color="FFFFFF" w:fill="FFFFFF"/>
            <w:noWrap/>
            <w:vAlign w:val="center"/>
          </w:tcPr>
          <w:p w14:paraId="65F1FE14"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4,5</w:t>
            </w:r>
          </w:p>
        </w:tc>
        <w:tc>
          <w:tcPr>
            <w:tcW w:w="964" w:type="dxa"/>
            <w:shd w:val="clear" w:color="FFFFFF" w:fill="FFFFFF"/>
            <w:noWrap/>
            <w:vAlign w:val="center"/>
          </w:tcPr>
          <w:p w14:paraId="0FAD2F5E" w14:textId="77777777" w:rsidR="00FB1676" w:rsidRPr="00BD3FC5" w:rsidRDefault="00FB1676" w:rsidP="005E0C2A">
            <w:pPr>
              <w:spacing w:line="240" w:lineRule="auto"/>
              <w:ind w:firstLine="0"/>
              <w:jc w:val="center"/>
              <w:rPr>
                <w:rFonts w:cs="Times New Roman"/>
                <w:sz w:val="22"/>
                <w:szCs w:val="22"/>
              </w:rPr>
            </w:pPr>
            <w:r w:rsidRPr="00BD3FC5">
              <w:rPr>
                <w:rFonts w:cs="Times New Roman"/>
                <w:sz w:val="22"/>
                <w:szCs w:val="22"/>
              </w:rPr>
              <w:t>3,8</w:t>
            </w:r>
          </w:p>
        </w:tc>
      </w:tr>
    </w:tbl>
    <w:p w14:paraId="2A8DAA59" w14:textId="2DF2FECF" w:rsidR="00FB1676" w:rsidRPr="00BD3FC5" w:rsidRDefault="00FB1676" w:rsidP="002221D6">
      <w:pPr>
        <w:ind w:firstLine="0"/>
        <w:jc w:val="right"/>
        <w:rPr>
          <w:rFonts w:cs="Times New Roman"/>
          <w:i/>
          <w:iCs/>
          <w:szCs w:val="28"/>
        </w:rPr>
        <w:sectPr w:rsidR="00FB1676" w:rsidRPr="00BD3FC5" w:rsidSect="005F30A3">
          <w:pgSz w:w="16839" w:h="11907" w:orient="landscape" w:code="9"/>
          <w:pgMar w:top="1701" w:right="1134" w:bottom="1134" w:left="1134" w:header="720" w:footer="720" w:gutter="0"/>
          <w:cols w:space="720"/>
          <w:docGrid w:linePitch="381"/>
        </w:sectPr>
      </w:pPr>
      <w:r w:rsidRPr="00BD3FC5">
        <w:rPr>
          <w:rFonts w:cs="Times New Roman"/>
          <w:i/>
          <w:iCs/>
          <w:szCs w:val="28"/>
        </w:rPr>
        <w:t xml:space="preserve">(Nguồn: Niên giám thống kê tỉnh Lai Châu các năm 2017 - 2020 và Báo cáo tỉnh hình </w:t>
      </w:r>
      <w:r w:rsidR="000851A7" w:rsidRPr="00BD3FC5">
        <w:rPr>
          <w:rFonts w:cs="Times New Roman"/>
          <w:i/>
          <w:iCs/>
          <w:szCs w:val="28"/>
        </w:rPr>
        <w:t>KT-XH</w:t>
      </w:r>
      <w:r w:rsidRPr="00BD3FC5">
        <w:rPr>
          <w:rFonts w:cs="Times New Roman"/>
          <w:i/>
          <w:iCs/>
          <w:szCs w:val="28"/>
        </w:rPr>
        <w:t xml:space="preserve"> </w:t>
      </w:r>
      <w:r w:rsidRPr="00BD3FC5">
        <w:rPr>
          <w:rFonts w:cs="Times New Roman"/>
          <w:i/>
          <w:iCs/>
          <w:szCs w:val="28"/>
        </w:rPr>
        <w:br/>
        <w:t>tỉnh Lai Châu, 2020)</w:t>
      </w:r>
    </w:p>
    <w:p w14:paraId="46D7E0A7" w14:textId="2C4D25B8" w:rsidR="006D456D" w:rsidRPr="00BD3FC5" w:rsidRDefault="006D456D" w:rsidP="00720E2C">
      <w:pPr>
        <w:rPr>
          <w:rFonts w:cs="Times New Roman"/>
          <w:szCs w:val="28"/>
        </w:rPr>
      </w:pPr>
      <w:bookmarkStart w:id="260" w:name="_Toc65151326"/>
      <w:bookmarkEnd w:id="198"/>
      <w:r w:rsidRPr="00BD3FC5">
        <w:rPr>
          <w:rFonts w:cs="Times New Roman"/>
          <w:szCs w:val="28"/>
        </w:rPr>
        <w:lastRenderedPageBreak/>
        <w:t>- Công nghiệp khai thác và chế biến khoáng sản có tốc độ tăng trưởng không ổn định và chiếm tỷ trọng ngày càng nhỏ trong cơ cấu ngành. Nguyên nhân do một số dự án khai thác và chế biến đất hiếm, khai thác quặng đồng, vàng, chì kẽm chậm triển khai theo quy hoạch do chưa hoàn thiện các thủ tục pháp lý về đất đai, thuế, môi trường.</w:t>
      </w:r>
    </w:p>
    <w:p w14:paraId="62D250B1" w14:textId="77777777" w:rsidR="006D456D" w:rsidRPr="00BD3FC5" w:rsidRDefault="006D456D" w:rsidP="00720E2C">
      <w:pPr>
        <w:rPr>
          <w:rFonts w:cs="Times New Roman"/>
          <w:szCs w:val="28"/>
        </w:rPr>
      </w:pPr>
      <w:r w:rsidRPr="00BD3FC5">
        <w:rPr>
          <w:rFonts w:cs="Times New Roman"/>
          <w:szCs w:val="28"/>
        </w:rPr>
        <w:t xml:space="preserve">- Công nghiệp sản xuất vật liệu xây dựng với sản phẩm chủ yếu là xi măng, và gạch tuy nhiên sản lượng thấp, khả năng cạnh tranh không cao do công nghệ lạc hậu. Một số nhà máy gạch đất nung phải dừng hoạt động hoặc tạm dừng sản xuất để chuyển đổi công nghệ sản xuất đáp ứng các yêu cầu về BVMT. </w:t>
      </w:r>
    </w:p>
    <w:p w14:paraId="3F573D34" w14:textId="10D3BE4C" w:rsidR="006D456D" w:rsidRPr="00BD3FC5" w:rsidRDefault="006D456D" w:rsidP="00720E2C">
      <w:pPr>
        <w:rPr>
          <w:rFonts w:cs="Times New Roman"/>
          <w:szCs w:val="28"/>
        </w:rPr>
      </w:pPr>
      <w:r w:rsidRPr="00BD3FC5">
        <w:rPr>
          <w:rFonts w:cs="Times New Roman"/>
          <w:szCs w:val="28"/>
        </w:rPr>
        <w:t xml:space="preserve">- Công nghiệp chế biến nông, lâm sản có tốc độ tăng trưởng khá ổn định, chiếm tỷ trọng ngày càng cao trong cơ cấu ngành nhờ tận dụng tốt vùng nguyên liệu chè và gỗ. </w:t>
      </w:r>
    </w:p>
    <w:p w14:paraId="3AA2E922" w14:textId="1BD11675" w:rsidR="007A6C03" w:rsidRPr="00BD3FC5" w:rsidRDefault="007A6C03" w:rsidP="00720E2C">
      <w:pPr>
        <w:rPr>
          <w:rFonts w:cs="Times New Roman"/>
          <w:szCs w:val="28"/>
        </w:rPr>
      </w:pPr>
      <w:r w:rsidRPr="00BD3FC5">
        <w:rPr>
          <w:rFonts w:cs="Times New Roman"/>
          <w:szCs w:val="28"/>
        </w:rPr>
        <w:t>- Ngành cơ khí, gia công kim loại phát triển từ thành phố tới các huyện, đáp ứng được nhu cầu phục vụ sản xuất và sinh hoạt của nhân dân.</w:t>
      </w:r>
    </w:p>
    <w:p w14:paraId="16D68F07" w14:textId="21F71C5A" w:rsidR="007A6C03" w:rsidRPr="00BD3FC5" w:rsidRDefault="007A6C03" w:rsidP="00720E2C">
      <w:pPr>
        <w:rPr>
          <w:rFonts w:cs="Times New Roman"/>
          <w:szCs w:val="28"/>
        </w:rPr>
      </w:pPr>
      <w:r w:rsidRPr="00BD3FC5">
        <w:rPr>
          <w:rFonts w:cs="Times New Roman"/>
          <w:szCs w:val="28"/>
        </w:rPr>
        <w:t xml:space="preserve">- Sản xuất và cung cấp nước sạch, hoạt động quản lý và xử lý </w:t>
      </w:r>
      <w:r w:rsidR="00D76B7C" w:rsidRPr="00BD3FC5">
        <w:rPr>
          <w:rFonts w:cs="Times New Roman"/>
          <w:szCs w:val="28"/>
        </w:rPr>
        <w:t>CTR</w:t>
      </w:r>
      <w:r w:rsidRPr="00BD3FC5">
        <w:rPr>
          <w:rFonts w:cs="Times New Roman"/>
          <w:szCs w:val="28"/>
        </w:rPr>
        <w:t xml:space="preserve">, nước thải có tốc độ tăng trưởng khá, cơ bản đáp ứng tốt nhu cầu nước sạch cho người dân, tuy nhiên lại là ngành chiếm tỷ trọng còn thấp trong cơ cấu ngành. Song đây là ngành sẽ có tiềm năng và dư địa phát triển trong thời gian tới khi xu thể phát triển hiện nay là </w:t>
      </w:r>
      <w:r w:rsidR="00713F65" w:rsidRPr="00BD3FC5">
        <w:rPr>
          <w:rFonts w:cs="Times New Roman"/>
          <w:szCs w:val="28"/>
        </w:rPr>
        <w:t>PTBV</w:t>
      </w:r>
      <w:r w:rsidRPr="00BD3FC5">
        <w:rPr>
          <w:rFonts w:cs="Times New Roman"/>
          <w:szCs w:val="28"/>
        </w:rPr>
        <w:t xml:space="preserve">, các ngành sản xuất thân thiện với môi trường, các ngành xử lý ô nhiễm môi trường sẽ phát triển mạnh. </w:t>
      </w:r>
    </w:p>
    <w:p w14:paraId="04E91F7B" w14:textId="2B63E089" w:rsidR="00D30545" w:rsidRPr="00BD3FC5" w:rsidRDefault="00D30545" w:rsidP="00720E2C">
      <w:pPr>
        <w:rPr>
          <w:rFonts w:cs="Times New Roman"/>
          <w:b/>
          <w:i/>
          <w:szCs w:val="28"/>
        </w:rPr>
      </w:pPr>
      <w:r w:rsidRPr="00BD3FC5">
        <w:rPr>
          <w:rFonts w:cs="Times New Roman"/>
          <w:b/>
          <w:i/>
          <w:szCs w:val="28"/>
        </w:rPr>
        <w:t>d. Đặc điểm phát triển ngành công nghiệp sản xuất điện</w:t>
      </w:r>
    </w:p>
    <w:p w14:paraId="6DC89FC8" w14:textId="44B093FF" w:rsidR="00D30545" w:rsidRPr="00BD3FC5" w:rsidRDefault="00D30545" w:rsidP="00720E2C">
      <w:pPr>
        <w:rPr>
          <w:rFonts w:cs="Times New Roman"/>
          <w:szCs w:val="28"/>
        </w:rPr>
      </w:pPr>
      <w:r w:rsidRPr="00BD3FC5">
        <w:rPr>
          <w:rFonts w:cs="Times New Roman"/>
          <w:szCs w:val="28"/>
        </w:rPr>
        <w:t>Công nghiệp sản xuất điện là ngành kinh tế chủ lực của tỉnh. Đến năm 2020, toàn tỉnh đã có 137 dự án thủy điện đã được đưa vào quy hoạch với tổng công suất 3.979,8 MW, điện lượng trung bình năm là 15.000 triệu kWh, trong đó đã cấp giấy chứng nhận đầu tư, quyết định chủ trương đầu tư 100 dự án đã được UBND tỉnh cấp chủ trương đầu tư với tổng công suất 3.534,4</w:t>
      </w:r>
      <w:r w:rsidR="00D07924" w:rsidRPr="00BD3FC5">
        <w:rPr>
          <w:rFonts w:cs="Times New Roman"/>
          <w:szCs w:val="28"/>
        </w:rPr>
        <w:t xml:space="preserve"> </w:t>
      </w:r>
      <w:r w:rsidRPr="00BD3FC5">
        <w:rPr>
          <w:rFonts w:cs="Times New Roman"/>
          <w:szCs w:val="28"/>
        </w:rPr>
        <w:t>MW, điện lượng trung bình năm là 13.501 triệu kWh, tổng mức đầu tư trên 111.000 tỷ đồng. Trong đó, có 22 dự án hoàn thành phát điện kinh doanh với tổng công suất lắp máy 2.281,8</w:t>
      </w:r>
      <w:r w:rsidR="00D07924" w:rsidRPr="00BD3FC5">
        <w:rPr>
          <w:rFonts w:cs="Times New Roman"/>
          <w:szCs w:val="28"/>
        </w:rPr>
        <w:t xml:space="preserve"> </w:t>
      </w:r>
      <w:r w:rsidRPr="00BD3FC5">
        <w:rPr>
          <w:rFonts w:cs="Times New Roman"/>
          <w:szCs w:val="28"/>
        </w:rPr>
        <w:t>MW, điện lượng trung bình năm 9.067 triệu kWh.</w:t>
      </w:r>
    </w:p>
    <w:p w14:paraId="18FC8AC2" w14:textId="4E86536F" w:rsidR="00D30545" w:rsidRPr="00BD3FC5" w:rsidRDefault="00D30545" w:rsidP="00720E2C">
      <w:pPr>
        <w:rPr>
          <w:rFonts w:cs="Times New Roman"/>
          <w:szCs w:val="28"/>
        </w:rPr>
      </w:pPr>
      <w:r w:rsidRPr="00BD3FC5">
        <w:rPr>
          <w:rFonts w:cs="Times New Roman"/>
          <w:szCs w:val="28"/>
        </w:rPr>
        <w:t xml:space="preserve">Giá trị sản xuất công nghiệp điện năm 2015 đạt 723 tỷ đồng, đạt 42%; năm </w:t>
      </w:r>
      <w:r w:rsidRPr="00BD3FC5">
        <w:rPr>
          <w:rFonts w:cs="Times New Roman"/>
          <w:szCs w:val="28"/>
        </w:rPr>
        <w:lastRenderedPageBreak/>
        <w:t xml:space="preserve">2020 đạt 5.070,9 tỷ đồng, vượt 8,5% so </w:t>
      </w:r>
      <w:r w:rsidR="00352E3B" w:rsidRPr="00BD3FC5">
        <w:rPr>
          <w:rFonts w:cs="Times New Roman"/>
          <w:szCs w:val="28"/>
        </w:rPr>
        <w:t xml:space="preserve">với </w:t>
      </w:r>
      <w:r w:rsidRPr="00BD3FC5">
        <w:rPr>
          <w:rFonts w:cs="Times New Roman"/>
          <w:szCs w:val="28"/>
        </w:rPr>
        <w:t>mục tiêu quy hoạch. Tổng sản lượng điện phát ra giai đoạn 2011</w:t>
      </w:r>
      <w:r w:rsidR="00644CA9" w:rsidRPr="00BD3FC5">
        <w:rPr>
          <w:rFonts w:cs="Times New Roman"/>
          <w:szCs w:val="28"/>
        </w:rPr>
        <w:t xml:space="preserve"> </w:t>
      </w:r>
      <w:r w:rsidRPr="00BD3FC5">
        <w:rPr>
          <w:rFonts w:cs="Times New Roman"/>
          <w:szCs w:val="28"/>
        </w:rPr>
        <w:t>-</w:t>
      </w:r>
      <w:r w:rsidR="00644CA9" w:rsidRPr="00BD3FC5">
        <w:rPr>
          <w:rFonts w:cs="Times New Roman"/>
          <w:szCs w:val="28"/>
        </w:rPr>
        <w:t xml:space="preserve"> </w:t>
      </w:r>
      <w:r w:rsidRPr="00BD3FC5">
        <w:rPr>
          <w:rFonts w:cs="Times New Roman"/>
          <w:szCs w:val="28"/>
        </w:rPr>
        <w:t xml:space="preserve">2020 đạt gần 32 tỷ </w:t>
      </w:r>
      <w:r w:rsidR="003749C0" w:rsidRPr="00BD3FC5">
        <w:rPr>
          <w:rFonts w:cs="Times New Roman"/>
          <w:szCs w:val="28"/>
        </w:rPr>
        <w:t>kW</w:t>
      </w:r>
      <w:r w:rsidRPr="00BD3FC5">
        <w:rPr>
          <w:rFonts w:cs="Times New Roman"/>
          <w:szCs w:val="28"/>
        </w:rPr>
        <w:t>h, trong đó riêng giai đoạn 2016</w:t>
      </w:r>
      <w:r w:rsidR="00644CA9" w:rsidRPr="00BD3FC5">
        <w:rPr>
          <w:rFonts w:cs="Times New Roman"/>
          <w:szCs w:val="28"/>
        </w:rPr>
        <w:t xml:space="preserve"> </w:t>
      </w:r>
      <w:r w:rsidRPr="00BD3FC5">
        <w:rPr>
          <w:rFonts w:cs="Times New Roman"/>
          <w:szCs w:val="28"/>
        </w:rPr>
        <w:t>-</w:t>
      </w:r>
      <w:r w:rsidR="00644CA9" w:rsidRPr="00BD3FC5">
        <w:rPr>
          <w:rFonts w:cs="Times New Roman"/>
          <w:szCs w:val="28"/>
        </w:rPr>
        <w:t xml:space="preserve"> </w:t>
      </w:r>
      <w:r w:rsidRPr="00BD3FC5">
        <w:rPr>
          <w:rFonts w:cs="Times New Roman"/>
          <w:szCs w:val="28"/>
        </w:rPr>
        <w:t xml:space="preserve">2020 đạt 29 tỷ </w:t>
      </w:r>
      <w:r w:rsidR="003749C0" w:rsidRPr="00BD3FC5">
        <w:rPr>
          <w:rFonts w:cs="Times New Roman"/>
          <w:szCs w:val="28"/>
        </w:rPr>
        <w:t>kW</w:t>
      </w:r>
      <w:r w:rsidRPr="00BD3FC5">
        <w:rPr>
          <w:rFonts w:cs="Times New Roman"/>
          <w:szCs w:val="28"/>
        </w:rPr>
        <w:t>h. Tốc độ tăng trưởng bình quân giai đoạn 2011</w:t>
      </w:r>
      <w:r w:rsidR="00644CA9" w:rsidRPr="00BD3FC5">
        <w:rPr>
          <w:rFonts w:cs="Times New Roman"/>
          <w:szCs w:val="28"/>
        </w:rPr>
        <w:t xml:space="preserve"> </w:t>
      </w:r>
      <w:r w:rsidRPr="00BD3FC5">
        <w:rPr>
          <w:rFonts w:cs="Times New Roman"/>
          <w:szCs w:val="28"/>
        </w:rPr>
        <w:t>-</w:t>
      </w:r>
      <w:r w:rsidR="00644CA9" w:rsidRPr="00BD3FC5">
        <w:rPr>
          <w:rFonts w:cs="Times New Roman"/>
          <w:szCs w:val="28"/>
        </w:rPr>
        <w:t xml:space="preserve"> </w:t>
      </w:r>
      <w:r w:rsidRPr="00BD3FC5">
        <w:rPr>
          <w:rFonts w:cs="Times New Roman"/>
          <w:szCs w:val="28"/>
        </w:rPr>
        <w:t>2015 tăng mạnh, đạt 168,93%/năm, giai đoạn 2016</w:t>
      </w:r>
      <w:r w:rsidR="00644CA9" w:rsidRPr="00BD3FC5">
        <w:rPr>
          <w:rFonts w:cs="Times New Roman"/>
          <w:szCs w:val="28"/>
        </w:rPr>
        <w:t xml:space="preserve"> </w:t>
      </w:r>
      <w:r w:rsidRPr="00BD3FC5">
        <w:rPr>
          <w:rFonts w:cs="Times New Roman"/>
          <w:szCs w:val="28"/>
        </w:rPr>
        <w:t>-</w:t>
      </w:r>
      <w:r w:rsidR="00644CA9" w:rsidRPr="00BD3FC5">
        <w:rPr>
          <w:rFonts w:cs="Times New Roman"/>
          <w:szCs w:val="28"/>
        </w:rPr>
        <w:t xml:space="preserve"> </w:t>
      </w:r>
      <w:r w:rsidRPr="00BD3FC5">
        <w:rPr>
          <w:rFonts w:cs="Times New Roman"/>
          <w:szCs w:val="28"/>
        </w:rPr>
        <w:t xml:space="preserve">2020 đạt 47,64%/năm. Phát triển ngành điện đã góp phần quan trọng thúc đẩy phát triển </w:t>
      </w:r>
      <w:r w:rsidR="00FB7248" w:rsidRPr="00BD3FC5">
        <w:rPr>
          <w:rFonts w:cs="Times New Roman"/>
          <w:szCs w:val="28"/>
        </w:rPr>
        <w:t>KT-XH</w:t>
      </w:r>
      <w:r w:rsidRPr="00BD3FC5">
        <w:rPr>
          <w:rFonts w:cs="Times New Roman"/>
          <w:szCs w:val="28"/>
        </w:rPr>
        <w:t xml:space="preserve"> của tỉnh, không những là nhân tố tăng trưởng công nghiệp chính của Lai Châu mà còn thúc đẩy phát triển các ngành nghề khác như tiểu thủ công nghiệp, nghề chế biến nông lâm sản, kinh doanh - phát triển du lịch.</w:t>
      </w:r>
    </w:p>
    <w:p w14:paraId="6A0C36E5" w14:textId="3CE34CEC" w:rsidR="00D30545" w:rsidRPr="00BD3FC5" w:rsidRDefault="00D30545" w:rsidP="00720E2C">
      <w:pPr>
        <w:rPr>
          <w:rFonts w:cs="Times New Roman"/>
          <w:szCs w:val="28"/>
        </w:rPr>
      </w:pPr>
      <w:r w:rsidRPr="00BD3FC5">
        <w:rPr>
          <w:rFonts w:cs="Times New Roman"/>
          <w:szCs w:val="28"/>
        </w:rPr>
        <w:t>Công nghiệp sản xuất điện có tốc độ tăng trưởng cao, chiếm tỷ trọng ng</w:t>
      </w:r>
      <w:r w:rsidR="00352E3B" w:rsidRPr="00BD3FC5">
        <w:rPr>
          <w:rFonts w:cs="Times New Roman"/>
          <w:szCs w:val="28"/>
        </w:rPr>
        <w:t>ày</w:t>
      </w:r>
      <w:r w:rsidRPr="00BD3FC5">
        <w:rPr>
          <w:rFonts w:cs="Times New Roman"/>
          <w:szCs w:val="28"/>
        </w:rPr>
        <w:t xml:space="preserve"> càng cao trong cơ cấu ngành và có vai trò quyết định đến tăng trưởng ngành công nghiệp trong thời gian qua với sự phát triển mạnh mẽ của các nhà máy thủy điện, công suất từ nhỏ đến lớn.</w:t>
      </w:r>
    </w:p>
    <w:p w14:paraId="07D2BE01" w14:textId="32BD154A" w:rsidR="00676B53" w:rsidRPr="00BD3FC5" w:rsidRDefault="003A393A" w:rsidP="00720E2C">
      <w:pPr>
        <w:pStyle w:val="Heading3"/>
        <w:rPr>
          <w:szCs w:val="28"/>
        </w:rPr>
      </w:pPr>
      <w:bookmarkStart w:id="261" w:name="_Toc88407637"/>
      <w:bookmarkStart w:id="262" w:name="_Toc134400661"/>
      <w:r w:rsidRPr="00BD3FC5">
        <w:rPr>
          <w:szCs w:val="28"/>
        </w:rPr>
        <w:t>2.</w:t>
      </w:r>
      <w:r w:rsidR="00FB1676" w:rsidRPr="00BD3FC5">
        <w:rPr>
          <w:szCs w:val="28"/>
        </w:rPr>
        <w:t>2</w:t>
      </w:r>
      <w:r w:rsidR="00676B53" w:rsidRPr="00BD3FC5">
        <w:rPr>
          <w:szCs w:val="28"/>
        </w:rPr>
        <w:t>.</w:t>
      </w:r>
      <w:r w:rsidR="00FB1676" w:rsidRPr="00BD3FC5">
        <w:rPr>
          <w:szCs w:val="28"/>
        </w:rPr>
        <w:t>6</w:t>
      </w:r>
      <w:r w:rsidR="00676B53" w:rsidRPr="00BD3FC5">
        <w:rPr>
          <w:szCs w:val="28"/>
        </w:rPr>
        <w:t xml:space="preserve">. </w:t>
      </w:r>
      <w:bookmarkEnd w:id="260"/>
      <w:r w:rsidR="00FB1676" w:rsidRPr="00BD3FC5">
        <w:rPr>
          <w:szCs w:val="28"/>
        </w:rPr>
        <w:t>Điều kiện về xã hội</w:t>
      </w:r>
      <w:bookmarkEnd w:id="261"/>
      <w:bookmarkEnd w:id="262"/>
    </w:p>
    <w:p w14:paraId="2A7FD0CC" w14:textId="7FE7F618" w:rsidR="00FB1676" w:rsidRPr="00BD3FC5" w:rsidRDefault="00D10B1F" w:rsidP="00720E2C">
      <w:pPr>
        <w:rPr>
          <w:rFonts w:cs="Times New Roman"/>
          <w:b/>
          <w:i/>
          <w:szCs w:val="28"/>
        </w:rPr>
      </w:pPr>
      <w:r w:rsidRPr="00BD3FC5">
        <w:rPr>
          <w:rFonts w:cs="Times New Roman"/>
          <w:b/>
          <w:i/>
          <w:szCs w:val="28"/>
        </w:rPr>
        <w:t>a.</w:t>
      </w:r>
      <w:r w:rsidR="00FB1676" w:rsidRPr="00BD3FC5">
        <w:rPr>
          <w:rFonts w:cs="Times New Roman"/>
          <w:b/>
          <w:i/>
          <w:szCs w:val="28"/>
        </w:rPr>
        <w:t xml:space="preserve"> Dân số</w:t>
      </w:r>
    </w:p>
    <w:p w14:paraId="304A55BF" w14:textId="131B470E" w:rsidR="007A6C03" w:rsidRPr="00BD3FC5" w:rsidRDefault="00676B53" w:rsidP="00720E2C">
      <w:pPr>
        <w:rPr>
          <w:rFonts w:cs="Times New Roman"/>
          <w:szCs w:val="28"/>
        </w:rPr>
      </w:pPr>
      <w:r w:rsidRPr="00BD3FC5">
        <w:rPr>
          <w:rFonts w:cs="Times New Roman"/>
          <w:szCs w:val="28"/>
        </w:rPr>
        <w:t>Năm 20</w:t>
      </w:r>
      <w:r w:rsidR="008A116C" w:rsidRPr="00BD3FC5">
        <w:rPr>
          <w:rFonts w:cs="Times New Roman"/>
          <w:szCs w:val="28"/>
        </w:rPr>
        <w:t>20</w:t>
      </w:r>
      <w:r w:rsidRPr="00BD3FC5">
        <w:rPr>
          <w:rFonts w:cs="Times New Roman"/>
          <w:szCs w:val="28"/>
        </w:rPr>
        <w:t xml:space="preserve">, dân số trung bình của tỉnh Lai Châu là </w:t>
      </w:r>
      <w:r w:rsidR="008A116C" w:rsidRPr="00BD3FC5">
        <w:rPr>
          <w:rFonts w:cs="Times New Roman"/>
          <w:szCs w:val="28"/>
        </w:rPr>
        <w:t xml:space="preserve">470.341 </w:t>
      </w:r>
      <w:r w:rsidRPr="00BD3FC5">
        <w:rPr>
          <w:rFonts w:cs="Times New Roman"/>
          <w:szCs w:val="28"/>
        </w:rPr>
        <w:t xml:space="preserve">người. Trong đó, dân số thành thị </w:t>
      </w:r>
      <w:r w:rsidR="008A116C" w:rsidRPr="00BD3FC5">
        <w:rPr>
          <w:rFonts w:cs="Times New Roman"/>
          <w:szCs w:val="28"/>
        </w:rPr>
        <w:t xml:space="preserve">82.845 </w:t>
      </w:r>
      <w:r w:rsidRPr="00BD3FC5">
        <w:rPr>
          <w:rFonts w:cs="Times New Roman"/>
          <w:szCs w:val="28"/>
        </w:rPr>
        <w:t xml:space="preserve">người, chiếm </w:t>
      </w:r>
      <w:r w:rsidR="008A116C" w:rsidRPr="00BD3FC5">
        <w:rPr>
          <w:rFonts w:cs="Times New Roman"/>
          <w:szCs w:val="28"/>
        </w:rPr>
        <w:t>17,61</w:t>
      </w:r>
      <w:r w:rsidRPr="00BD3FC5">
        <w:rPr>
          <w:rFonts w:cs="Times New Roman"/>
          <w:szCs w:val="28"/>
        </w:rPr>
        <w:t xml:space="preserve">%, dân số nông thôn </w:t>
      </w:r>
      <w:r w:rsidR="008A116C" w:rsidRPr="00BD3FC5">
        <w:rPr>
          <w:rFonts w:cs="Times New Roman"/>
          <w:szCs w:val="28"/>
        </w:rPr>
        <w:t xml:space="preserve">387.496 </w:t>
      </w:r>
      <w:r w:rsidRPr="00BD3FC5">
        <w:rPr>
          <w:rFonts w:cs="Times New Roman"/>
          <w:szCs w:val="28"/>
        </w:rPr>
        <w:t>người chiếm 82,</w:t>
      </w:r>
      <w:r w:rsidR="008A116C" w:rsidRPr="00BD3FC5">
        <w:rPr>
          <w:rFonts w:cs="Times New Roman"/>
          <w:szCs w:val="28"/>
        </w:rPr>
        <w:t>39</w:t>
      </w:r>
      <w:r w:rsidRPr="00BD3FC5">
        <w:rPr>
          <w:rFonts w:cs="Times New Roman"/>
          <w:szCs w:val="28"/>
        </w:rPr>
        <w:t xml:space="preserve">%; dân số nam </w:t>
      </w:r>
      <w:r w:rsidR="008A116C" w:rsidRPr="00BD3FC5">
        <w:rPr>
          <w:rFonts w:cs="Times New Roman"/>
          <w:szCs w:val="28"/>
        </w:rPr>
        <w:t xml:space="preserve">238.474 </w:t>
      </w:r>
      <w:r w:rsidRPr="00BD3FC5">
        <w:rPr>
          <w:rFonts w:cs="Times New Roman"/>
          <w:szCs w:val="28"/>
        </w:rPr>
        <w:t>người chiếm 50,7</w:t>
      </w:r>
      <w:r w:rsidR="008A116C" w:rsidRPr="00BD3FC5">
        <w:rPr>
          <w:rFonts w:cs="Times New Roman"/>
          <w:szCs w:val="28"/>
        </w:rPr>
        <w:t>0</w:t>
      </w:r>
      <w:r w:rsidRPr="00BD3FC5">
        <w:rPr>
          <w:rFonts w:cs="Times New Roman"/>
          <w:szCs w:val="28"/>
        </w:rPr>
        <w:t xml:space="preserve">%, dân số nữ </w:t>
      </w:r>
      <w:r w:rsidR="008A116C" w:rsidRPr="00BD3FC5">
        <w:rPr>
          <w:rFonts w:cs="Times New Roman"/>
          <w:szCs w:val="28"/>
        </w:rPr>
        <w:t xml:space="preserve">231.867 </w:t>
      </w:r>
      <w:r w:rsidRPr="00BD3FC5">
        <w:rPr>
          <w:rFonts w:cs="Times New Roman"/>
          <w:szCs w:val="28"/>
        </w:rPr>
        <w:t>người, chiếm 49,</w:t>
      </w:r>
      <w:r w:rsidR="008A116C" w:rsidRPr="00BD3FC5">
        <w:rPr>
          <w:rFonts w:cs="Times New Roman"/>
          <w:szCs w:val="28"/>
        </w:rPr>
        <w:t>30</w:t>
      </w:r>
      <w:r w:rsidRPr="00BD3FC5">
        <w:rPr>
          <w:rFonts w:cs="Times New Roman"/>
          <w:szCs w:val="28"/>
        </w:rPr>
        <w:t>%.</w:t>
      </w:r>
      <w:r w:rsidR="006D456D" w:rsidRPr="00BD3FC5">
        <w:rPr>
          <w:rFonts w:cs="Times New Roman"/>
          <w:szCs w:val="28"/>
        </w:rPr>
        <w:t xml:space="preserve"> </w:t>
      </w:r>
      <w:bookmarkStart w:id="263" w:name="_Toc36667625"/>
      <w:bookmarkStart w:id="264" w:name="_Toc65147996"/>
      <w:r w:rsidR="007A6C03" w:rsidRPr="00BD3FC5">
        <w:rPr>
          <w:rFonts w:cs="Times New Roman"/>
          <w:szCs w:val="28"/>
        </w:rPr>
        <w:t xml:space="preserve">Dân số của </w:t>
      </w:r>
      <w:r w:rsidR="00352E3B" w:rsidRPr="00BD3FC5">
        <w:rPr>
          <w:rFonts w:cs="Times New Roman"/>
          <w:szCs w:val="28"/>
        </w:rPr>
        <w:t>t</w:t>
      </w:r>
      <w:r w:rsidR="007A6C03" w:rsidRPr="00BD3FC5">
        <w:rPr>
          <w:rFonts w:cs="Times New Roman"/>
          <w:szCs w:val="28"/>
        </w:rPr>
        <w:t>ỉnh chủ yếu tập trung đông ở một số huyện gồm Sìn Hồ, Phong Thổ, Than Uyên với mật độ dân số dao động từ 56 người/km</w:t>
      </w:r>
      <w:r w:rsidR="007A6C03" w:rsidRPr="00BD3FC5">
        <w:rPr>
          <w:rFonts w:cs="Times New Roman"/>
          <w:szCs w:val="28"/>
          <w:vertAlign w:val="superscript"/>
        </w:rPr>
        <w:t xml:space="preserve">2 </w:t>
      </w:r>
      <w:r w:rsidR="007A6C03" w:rsidRPr="00BD3FC5">
        <w:rPr>
          <w:rFonts w:cs="Times New Roman"/>
          <w:szCs w:val="28"/>
        </w:rPr>
        <w:t>đến 86 người/km</w:t>
      </w:r>
      <w:r w:rsidR="007A6C03" w:rsidRPr="00BD3FC5">
        <w:rPr>
          <w:rFonts w:cs="Times New Roman"/>
          <w:szCs w:val="28"/>
          <w:vertAlign w:val="superscript"/>
        </w:rPr>
        <w:t>2</w:t>
      </w:r>
      <w:r w:rsidR="007A6C03" w:rsidRPr="00BD3FC5">
        <w:rPr>
          <w:rFonts w:cs="Times New Roman"/>
          <w:szCs w:val="28"/>
        </w:rPr>
        <w:t>. Thành phố Lai Châu có mật độ dân số cao nhất, khoảng 462 người/km</w:t>
      </w:r>
      <w:r w:rsidR="007A6C03" w:rsidRPr="00BD3FC5">
        <w:rPr>
          <w:rFonts w:cs="Times New Roman"/>
          <w:szCs w:val="28"/>
          <w:vertAlign w:val="superscript"/>
        </w:rPr>
        <w:t>2</w:t>
      </w:r>
      <w:r w:rsidR="007A6C03" w:rsidRPr="00BD3FC5">
        <w:rPr>
          <w:rFonts w:cs="Times New Roman"/>
          <w:szCs w:val="28"/>
        </w:rPr>
        <w:t>, dân số năm 2020 đạt 44.</w:t>
      </w:r>
      <w:r w:rsidR="00D07924" w:rsidRPr="00BD3FC5">
        <w:rPr>
          <w:rFonts w:cs="Times New Roman"/>
          <w:szCs w:val="28"/>
        </w:rPr>
        <w:t>800</w:t>
      </w:r>
      <w:r w:rsidR="007A6C03" w:rsidRPr="00BD3FC5">
        <w:rPr>
          <w:rFonts w:cs="Times New Roman"/>
          <w:szCs w:val="28"/>
        </w:rPr>
        <w:t xml:space="preserve"> người. Tổng tỷ suất sinh năm 2020 đạt 2,63 con/phụ nữ, tiếp tục duy trì ở mức sinh thay thế. Tỷ suất sinh thô là 19,55‰. Tỷ suất chết của trẻ em dưới 5 tuổi là 56,1‰. Tuổi thọ trung bình của dân số năm 2020 là 66,1 tuổi, trong đó nam 62,9 tuổi và nữ là 69,2 tuổi.</w:t>
      </w:r>
    </w:p>
    <w:p w14:paraId="60F4F21B" w14:textId="72CCF1C4" w:rsidR="00AB555B" w:rsidRPr="00BD3FC5" w:rsidRDefault="00AB555B" w:rsidP="00720E2C">
      <w:pPr>
        <w:ind w:firstLine="0"/>
        <w:jc w:val="center"/>
        <w:rPr>
          <w:rFonts w:cs="Times New Roman"/>
          <w:b/>
          <w:bCs/>
          <w:szCs w:val="28"/>
        </w:rPr>
      </w:pPr>
      <w:bookmarkStart w:id="265" w:name="_Toc134400419"/>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8</w:t>
      </w:r>
      <w:r w:rsidRPr="00BD3FC5">
        <w:rPr>
          <w:rFonts w:cs="Times New Roman"/>
          <w:b/>
          <w:bCs/>
          <w:szCs w:val="28"/>
        </w:rPr>
        <w:fldChar w:fldCharType="end"/>
      </w:r>
      <w:r w:rsidRPr="00BD3FC5">
        <w:rPr>
          <w:rFonts w:cs="Times New Roman"/>
          <w:b/>
          <w:bCs/>
          <w:szCs w:val="28"/>
        </w:rPr>
        <w:t xml:space="preserve">: Dân số trung bình tỉnh Lai Châu phân theo </w:t>
      </w:r>
      <w:r w:rsidR="000A1B68" w:rsidRPr="00BD3FC5">
        <w:rPr>
          <w:rFonts w:cs="Times New Roman"/>
          <w:b/>
          <w:bCs/>
          <w:szCs w:val="28"/>
        </w:rPr>
        <w:t xml:space="preserve">cấp </w:t>
      </w:r>
      <w:r w:rsidRPr="00BD3FC5">
        <w:rPr>
          <w:rFonts w:cs="Times New Roman"/>
          <w:b/>
          <w:bCs/>
          <w:szCs w:val="28"/>
        </w:rPr>
        <w:t>huyện</w:t>
      </w:r>
      <w:bookmarkEnd w:id="265"/>
    </w:p>
    <w:p w14:paraId="2FF8DD96" w14:textId="77777777" w:rsidR="00AB555B" w:rsidRPr="00BD3FC5" w:rsidRDefault="00AB555B" w:rsidP="00720E2C">
      <w:pPr>
        <w:ind w:firstLine="0"/>
        <w:jc w:val="right"/>
        <w:rPr>
          <w:rFonts w:cs="Times New Roman"/>
          <w:i/>
          <w:iCs/>
          <w:szCs w:val="28"/>
        </w:rPr>
      </w:pPr>
      <w:r w:rsidRPr="00BD3FC5">
        <w:rPr>
          <w:rFonts w:cs="Times New Roman"/>
          <w:i/>
          <w:iCs/>
          <w:szCs w:val="28"/>
        </w:rPr>
        <w:t>Đơn vị: người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1958"/>
        <w:gridCol w:w="942"/>
        <w:gridCol w:w="942"/>
        <w:gridCol w:w="942"/>
        <w:gridCol w:w="942"/>
        <w:gridCol w:w="944"/>
        <w:gridCol w:w="941"/>
        <w:gridCol w:w="937"/>
      </w:tblGrid>
      <w:tr w:rsidR="00FA72F9" w:rsidRPr="00BD3FC5" w14:paraId="3534630D" w14:textId="77777777" w:rsidTr="005A24CF">
        <w:trPr>
          <w:trHeight w:val="397"/>
          <w:tblHeader/>
          <w:jc w:val="center"/>
        </w:trPr>
        <w:tc>
          <w:tcPr>
            <w:tcW w:w="283" w:type="pct"/>
            <w:vAlign w:val="center"/>
          </w:tcPr>
          <w:p w14:paraId="79598CEB" w14:textId="77777777" w:rsidR="00AB555B" w:rsidRPr="00BD3FC5" w:rsidRDefault="00AB555B" w:rsidP="00720E2C">
            <w:pPr>
              <w:spacing w:line="240" w:lineRule="auto"/>
              <w:ind w:firstLine="0"/>
              <w:jc w:val="center"/>
              <w:rPr>
                <w:rFonts w:cs="Times New Roman"/>
                <w:b/>
                <w:bCs/>
                <w:sz w:val="22"/>
                <w:szCs w:val="22"/>
              </w:rPr>
            </w:pPr>
            <w:r w:rsidRPr="00BD3FC5">
              <w:rPr>
                <w:rFonts w:cs="Times New Roman"/>
                <w:b/>
                <w:bCs/>
                <w:sz w:val="22"/>
                <w:szCs w:val="22"/>
              </w:rPr>
              <w:t>TT</w:t>
            </w:r>
          </w:p>
        </w:tc>
        <w:tc>
          <w:tcPr>
            <w:tcW w:w="1080" w:type="pct"/>
            <w:vAlign w:val="center"/>
          </w:tcPr>
          <w:p w14:paraId="7B8013DF" w14:textId="77777777" w:rsidR="00AB555B" w:rsidRPr="00BD3FC5" w:rsidRDefault="00AB555B" w:rsidP="00720E2C">
            <w:pPr>
              <w:spacing w:line="240" w:lineRule="auto"/>
              <w:ind w:firstLine="0"/>
              <w:jc w:val="center"/>
              <w:rPr>
                <w:rFonts w:cs="Times New Roman"/>
                <w:b/>
                <w:bCs/>
                <w:sz w:val="22"/>
                <w:szCs w:val="22"/>
              </w:rPr>
            </w:pPr>
            <w:r w:rsidRPr="00BD3FC5">
              <w:rPr>
                <w:rFonts w:cs="Times New Roman"/>
                <w:b/>
                <w:bCs/>
                <w:sz w:val="22"/>
                <w:szCs w:val="22"/>
              </w:rPr>
              <w:t>Địa phương</w:t>
            </w:r>
          </w:p>
        </w:tc>
        <w:tc>
          <w:tcPr>
            <w:tcW w:w="520" w:type="pct"/>
            <w:vAlign w:val="center"/>
          </w:tcPr>
          <w:p w14:paraId="7B873FA1" w14:textId="1008E227"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2014</w:t>
            </w:r>
          </w:p>
        </w:tc>
        <w:tc>
          <w:tcPr>
            <w:tcW w:w="520" w:type="pct"/>
            <w:vAlign w:val="center"/>
          </w:tcPr>
          <w:p w14:paraId="0EA0F9CE" w14:textId="0B5EAF46"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2015</w:t>
            </w:r>
          </w:p>
        </w:tc>
        <w:tc>
          <w:tcPr>
            <w:tcW w:w="520" w:type="pct"/>
            <w:vAlign w:val="center"/>
          </w:tcPr>
          <w:p w14:paraId="509C001E" w14:textId="2CEF229E"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2016</w:t>
            </w:r>
          </w:p>
        </w:tc>
        <w:tc>
          <w:tcPr>
            <w:tcW w:w="520" w:type="pct"/>
            <w:vAlign w:val="center"/>
          </w:tcPr>
          <w:p w14:paraId="0BBD6627" w14:textId="07DCECDB"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2017</w:t>
            </w:r>
          </w:p>
        </w:tc>
        <w:tc>
          <w:tcPr>
            <w:tcW w:w="521" w:type="pct"/>
            <w:vAlign w:val="center"/>
          </w:tcPr>
          <w:p w14:paraId="7C04A52E" w14:textId="121D7550"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2018</w:t>
            </w:r>
          </w:p>
        </w:tc>
        <w:tc>
          <w:tcPr>
            <w:tcW w:w="519" w:type="pct"/>
            <w:vAlign w:val="center"/>
          </w:tcPr>
          <w:p w14:paraId="5941CCB2" w14:textId="55697186"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2019</w:t>
            </w:r>
          </w:p>
        </w:tc>
        <w:tc>
          <w:tcPr>
            <w:tcW w:w="518" w:type="pct"/>
            <w:vAlign w:val="center"/>
          </w:tcPr>
          <w:p w14:paraId="4C56B396" w14:textId="56A5D631" w:rsidR="00AB555B" w:rsidRPr="00BD3FC5" w:rsidRDefault="007A6C03" w:rsidP="00720E2C">
            <w:pPr>
              <w:spacing w:line="240" w:lineRule="auto"/>
              <w:ind w:firstLine="0"/>
              <w:jc w:val="center"/>
              <w:rPr>
                <w:rFonts w:cs="Times New Roman"/>
                <w:b/>
                <w:bCs/>
                <w:sz w:val="22"/>
                <w:szCs w:val="22"/>
                <w:lang w:val="en-US"/>
              </w:rPr>
            </w:pPr>
            <w:r w:rsidRPr="00BD3FC5">
              <w:rPr>
                <w:rFonts w:cs="Times New Roman"/>
                <w:b/>
                <w:bCs/>
                <w:sz w:val="22"/>
                <w:szCs w:val="22"/>
                <w:lang w:val="en-US"/>
              </w:rPr>
              <w:t>2020</w:t>
            </w:r>
          </w:p>
        </w:tc>
      </w:tr>
      <w:tr w:rsidR="00FA72F9" w:rsidRPr="00BD3FC5" w14:paraId="2003FFA4" w14:textId="77777777" w:rsidTr="005A24CF">
        <w:trPr>
          <w:trHeight w:val="397"/>
          <w:jc w:val="center"/>
        </w:trPr>
        <w:tc>
          <w:tcPr>
            <w:tcW w:w="283" w:type="pct"/>
            <w:vAlign w:val="center"/>
          </w:tcPr>
          <w:p w14:paraId="35C8B03B" w14:textId="77777777" w:rsidR="00AB555B" w:rsidRPr="00BD3FC5" w:rsidRDefault="00AB555B" w:rsidP="00720E2C">
            <w:pPr>
              <w:spacing w:line="240" w:lineRule="auto"/>
              <w:ind w:firstLine="0"/>
              <w:jc w:val="center"/>
              <w:rPr>
                <w:rFonts w:cs="Times New Roman"/>
                <w:sz w:val="22"/>
                <w:szCs w:val="22"/>
              </w:rPr>
            </w:pPr>
          </w:p>
        </w:tc>
        <w:tc>
          <w:tcPr>
            <w:tcW w:w="1080" w:type="pct"/>
            <w:vAlign w:val="center"/>
          </w:tcPr>
          <w:p w14:paraId="6F1D9E59"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Tổng toàn tỉnh</w:t>
            </w:r>
          </w:p>
        </w:tc>
        <w:tc>
          <w:tcPr>
            <w:tcW w:w="520" w:type="pct"/>
            <w:vAlign w:val="center"/>
          </w:tcPr>
          <w:p w14:paraId="5E50B125"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423.303</w:t>
            </w:r>
          </w:p>
        </w:tc>
        <w:tc>
          <w:tcPr>
            <w:tcW w:w="520" w:type="pct"/>
            <w:vAlign w:val="center"/>
          </w:tcPr>
          <w:p w14:paraId="58A8B92C"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427.901</w:t>
            </w:r>
          </w:p>
        </w:tc>
        <w:tc>
          <w:tcPr>
            <w:tcW w:w="520" w:type="pct"/>
            <w:vAlign w:val="center"/>
          </w:tcPr>
          <w:p w14:paraId="5BD4B9EE"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436.321</w:t>
            </w:r>
          </w:p>
        </w:tc>
        <w:tc>
          <w:tcPr>
            <w:tcW w:w="520" w:type="pct"/>
            <w:vAlign w:val="center"/>
          </w:tcPr>
          <w:p w14:paraId="0AEDBD5A"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444.506</w:t>
            </w:r>
          </w:p>
        </w:tc>
        <w:tc>
          <w:tcPr>
            <w:tcW w:w="521" w:type="pct"/>
            <w:vAlign w:val="center"/>
          </w:tcPr>
          <w:p w14:paraId="5D85C9A9"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453.383</w:t>
            </w:r>
          </w:p>
        </w:tc>
        <w:tc>
          <w:tcPr>
            <w:tcW w:w="519" w:type="pct"/>
            <w:vAlign w:val="center"/>
          </w:tcPr>
          <w:p w14:paraId="7096396D" w14:textId="77777777" w:rsidR="00AB555B" w:rsidRPr="00BD3FC5" w:rsidRDefault="00AB555B" w:rsidP="00720E2C">
            <w:pPr>
              <w:spacing w:line="240" w:lineRule="auto"/>
              <w:ind w:firstLine="0"/>
              <w:rPr>
                <w:rFonts w:cs="Times New Roman"/>
                <w:b/>
                <w:bCs/>
                <w:sz w:val="22"/>
                <w:szCs w:val="22"/>
              </w:rPr>
            </w:pPr>
            <w:r w:rsidRPr="00BD3FC5">
              <w:rPr>
                <w:rFonts w:cs="Times New Roman"/>
                <w:b/>
                <w:bCs/>
                <w:sz w:val="22"/>
                <w:szCs w:val="22"/>
              </w:rPr>
              <w:t>462.629</w:t>
            </w:r>
          </w:p>
        </w:tc>
        <w:tc>
          <w:tcPr>
            <w:tcW w:w="518" w:type="pct"/>
            <w:vAlign w:val="center"/>
          </w:tcPr>
          <w:p w14:paraId="4E25ED0E" w14:textId="77777777" w:rsidR="00AB555B" w:rsidRPr="00BD3FC5" w:rsidRDefault="00AB555B" w:rsidP="00720E2C">
            <w:pPr>
              <w:spacing w:line="240" w:lineRule="auto"/>
              <w:ind w:firstLine="0"/>
              <w:jc w:val="center"/>
              <w:rPr>
                <w:rFonts w:cs="Times New Roman"/>
                <w:b/>
                <w:bCs/>
                <w:sz w:val="22"/>
                <w:szCs w:val="22"/>
              </w:rPr>
            </w:pPr>
            <w:r w:rsidRPr="00BD3FC5">
              <w:rPr>
                <w:rFonts w:cs="Times New Roman"/>
                <w:b/>
                <w:bCs/>
                <w:sz w:val="22"/>
                <w:szCs w:val="22"/>
              </w:rPr>
              <w:t>470.340</w:t>
            </w:r>
          </w:p>
        </w:tc>
      </w:tr>
      <w:tr w:rsidR="00FA72F9" w:rsidRPr="00BD3FC5" w14:paraId="00D763F2" w14:textId="77777777" w:rsidTr="005A24CF">
        <w:trPr>
          <w:trHeight w:val="397"/>
          <w:jc w:val="center"/>
        </w:trPr>
        <w:tc>
          <w:tcPr>
            <w:tcW w:w="283" w:type="pct"/>
            <w:vAlign w:val="center"/>
          </w:tcPr>
          <w:p w14:paraId="5472E9FA"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1</w:t>
            </w:r>
          </w:p>
        </w:tc>
        <w:tc>
          <w:tcPr>
            <w:tcW w:w="1080" w:type="pct"/>
            <w:vAlign w:val="center"/>
          </w:tcPr>
          <w:p w14:paraId="57870CE3"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T</w:t>
            </w:r>
            <w:r w:rsidRPr="00BD3FC5">
              <w:rPr>
                <w:rFonts w:cs="Times New Roman"/>
                <w:sz w:val="22"/>
                <w:szCs w:val="22"/>
                <w:lang w:val="en-US"/>
              </w:rPr>
              <w:t>P.</w:t>
            </w:r>
            <w:r w:rsidRPr="00BD3FC5">
              <w:rPr>
                <w:rFonts w:cs="Times New Roman"/>
                <w:sz w:val="22"/>
                <w:szCs w:val="22"/>
              </w:rPr>
              <w:t>Lai Châu</w:t>
            </w:r>
          </w:p>
        </w:tc>
        <w:tc>
          <w:tcPr>
            <w:tcW w:w="520" w:type="pct"/>
            <w:vAlign w:val="center"/>
          </w:tcPr>
          <w:p w14:paraId="73063DF9"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34.689</w:t>
            </w:r>
          </w:p>
        </w:tc>
        <w:tc>
          <w:tcPr>
            <w:tcW w:w="520" w:type="pct"/>
            <w:vAlign w:val="center"/>
          </w:tcPr>
          <w:p w14:paraId="51846DA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35.975</w:t>
            </w:r>
          </w:p>
        </w:tc>
        <w:tc>
          <w:tcPr>
            <w:tcW w:w="520" w:type="pct"/>
            <w:vAlign w:val="center"/>
          </w:tcPr>
          <w:p w14:paraId="60702ED5"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37.260</w:t>
            </w:r>
          </w:p>
        </w:tc>
        <w:tc>
          <w:tcPr>
            <w:tcW w:w="520" w:type="pct"/>
            <w:vAlign w:val="center"/>
          </w:tcPr>
          <w:p w14:paraId="4AC188EE"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38.423</w:t>
            </w:r>
          </w:p>
        </w:tc>
        <w:tc>
          <w:tcPr>
            <w:tcW w:w="521" w:type="pct"/>
            <w:vAlign w:val="center"/>
          </w:tcPr>
          <w:p w14:paraId="7DAEED58"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40.150</w:t>
            </w:r>
          </w:p>
        </w:tc>
        <w:tc>
          <w:tcPr>
            <w:tcW w:w="519" w:type="pct"/>
            <w:vAlign w:val="center"/>
          </w:tcPr>
          <w:p w14:paraId="3AD455D6"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41.898</w:t>
            </w:r>
          </w:p>
        </w:tc>
        <w:tc>
          <w:tcPr>
            <w:tcW w:w="518" w:type="pct"/>
            <w:vAlign w:val="center"/>
          </w:tcPr>
          <w:p w14:paraId="7EEDB8CC"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44.800</w:t>
            </w:r>
          </w:p>
        </w:tc>
      </w:tr>
      <w:tr w:rsidR="00FA72F9" w:rsidRPr="00BD3FC5" w14:paraId="7AFE0E17" w14:textId="77777777" w:rsidTr="005A24CF">
        <w:trPr>
          <w:trHeight w:val="397"/>
          <w:jc w:val="center"/>
        </w:trPr>
        <w:tc>
          <w:tcPr>
            <w:tcW w:w="283" w:type="pct"/>
            <w:vAlign w:val="center"/>
          </w:tcPr>
          <w:p w14:paraId="6221FBE0"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2</w:t>
            </w:r>
          </w:p>
        </w:tc>
        <w:tc>
          <w:tcPr>
            <w:tcW w:w="1080" w:type="pct"/>
            <w:vAlign w:val="center"/>
          </w:tcPr>
          <w:p w14:paraId="4CC8ACB9" w14:textId="54ABB73F"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Tam Đường</w:t>
            </w:r>
          </w:p>
        </w:tc>
        <w:tc>
          <w:tcPr>
            <w:tcW w:w="520" w:type="pct"/>
            <w:vAlign w:val="center"/>
          </w:tcPr>
          <w:p w14:paraId="49970D2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52.032</w:t>
            </w:r>
          </w:p>
        </w:tc>
        <w:tc>
          <w:tcPr>
            <w:tcW w:w="520" w:type="pct"/>
            <w:vAlign w:val="center"/>
          </w:tcPr>
          <w:p w14:paraId="42E13444"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53.066</w:t>
            </w:r>
          </w:p>
        </w:tc>
        <w:tc>
          <w:tcPr>
            <w:tcW w:w="520" w:type="pct"/>
            <w:vAlign w:val="center"/>
          </w:tcPr>
          <w:p w14:paraId="549EE207"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53.989</w:t>
            </w:r>
          </w:p>
        </w:tc>
        <w:tc>
          <w:tcPr>
            <w:tcW w:w="520" w:type="pct"/>
            <w:vAlign w:val="center"/>
          </w:tcPr>
          <w:p w14:paraId="6E5211C3"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54.970</w:t>
            </w:r>
          </w:p>
        </w:tc>
        <w:tc>
          <w:tcPr>
            <w:tcW w:w="521" w:type="pct"/>
            <w:vAlign w:val="center"/>
          </w:tcPr>
          <w:p w14:paraId="5D806345"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56.055</w:t>
            </w:r>
          </w:p>
        </w:tc>
        <w:tc>
          <w:tcPr>
            <w:tcW w:w="519" w:type="pct"/>
            <w:vAlign w:val="center"/>
          </w:tcPr>
          <w:p w14:paraId="216D2A9B"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57.312</w:t>
            </w:r>
          </w:p>
        </w:tc>
        <w:tc>
          <w:tcPr>
            <w:tcW w:w="518" w:type="pct"/>
            <w:vAlign w:val="center"/>
          </w:tcPr>
          <w:p w14:paraId="74083C4B"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56.340</w:t>
            </w:r>
          </w:p>
        </w:tc>
      </w:tr>
      <w:tr w:rsidR="00FA72F9" w:rsidRPr="00BD3FC5" w14:paraId="43E4E19B" w14:textId="77777777" w:rsidTr="005A24CF">
        <w:trPr>
          <w:trHeight w:val="397"/>
          <w:jc w:val="center"/>
        </w:trPr>
        <w:tc>
          <w:tcPr>
            <w:tcW w:w="283" w:type="pct"/>
            <w:vAlign w:val="center"/>
          </w:tcPr>
          <w:p w14:paraId="7F6F8A81"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lastRenderedPageBreak/>
              <w:t>3</w:t>
            </w:r>
          </w:p>
        </w:tc>
        <w:tc>
          <w:tcPr>
            <w:tcW w:w="1080" w:type="pct"/>
            <w:vAlign w:val="center"/>
          </w:tcPr>
          <w:p w14:paraId="75216455" w14:textId="17B0C8F5"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Mường Tè</w:t>
            </w:r>
          </w:p>
        </w:tc>
        <w:tc>
          <w:tcPr>
            <w:tcW w:w="520" w:type="pct"/>
            <w:vAlign w:val="center"/>
          </w:tcPr>
          <w:p w14:paraId="1D12F942"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42.265</w:t>
            </w:r>
          </w:p>
        </w:tc>
        <w:tc>
          <w:tcPr>
            <w:tcW w:w="520" w:type="pct"/>
            <w:vAlign w:val="center"/>
          </w:tcPr>
          <w:p w14:paraId="7BF10D7F"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42.525</w:t>
            </w:r>
          </w:p>
        </w:tc>
        <w:tc>
          <w:tcPr>
            <w:tcW w:w="520" w:type="pct"/>
            <w:vAlign w:val="center"/>
          </w:tcPr>
          <w:p w14:paraId="699FCE00"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43.171</w:t>
            </w:r>
          </w:p>
        </w:tc>
        <w:tc>
          <w:tcPr>
            <w:tcW w:w="520" w:type="pct"/>
            <w:vAlign w:val="center"/>
          </w:tcPr>
          <w:p w14:paraId="32AEC26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44.100</w:t>
            </w:r>
          </w:p>
        </w:tc>
        <w:tc>
          <w:tcPr>
            <w:tcW w:w="521" w:type="pct"/>
            <w:vAlign w:val="center"/>
          </w:tcPr>
          <w:p w14:paraId="75657CB4"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45.145</w:t>
            </w:r>
          </w:p>
        </w:tc>
        <w:tc>
          <w:tcPr>
            <w:tcW w:w="519" w:type="pct"/>
            <w:vAlign w:val="center"/>
          </w:tcPr>
          <w:p w14:paraId="516DEC91"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46.222</w:t>
            </w:r>
          </w:p>
        </w:tc>
        <w:tc>
          <w:tcPr>
            <w:tcW w:w="518" w:type="pct"/>
            <w:vAlign w:val="center"/>
          </w:tcPr>
          <w:p w14:paraId="0119552A"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47.030</w:t>
            </w:r>
          </w:p>
        </w:tc>
      </w:tr>
      <w:tr w:rsidR="00FA72F9" w:rsidRPr="00BD3FC5" w14:paraId="0B350B7B" w14:textId="77777777" w:rsidTr="005A24CF">
        <w:trPr>
          <w:trHeight w:val="397"/>
          <w:jc w:val="center"/>
        </w:trPr>
        <w:tc>
          <w:tcPr>
            <w:tcW w:w="283" w:type="pct"/>
            <w:vAlign w:val="center"/>
          </w:tcPr>
          <w:p w14:paraId="3EAFDDBD"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4</w:t>
            </w:r>
          </w:p>
        </w:tc>
        <w:tc>
          <w:tcPr>
            <w:tcW w:w="1080" w:type="pct"/>
            <w:vAlign w:val="center"/>
          </w:tcPr>
          <w:p w14:paraId="7BDA6636" w14:textId="0626B207"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Sìn Hồ</w:t>
            </w:r>
          </w:p>
        </w:tc>
        <w:tc>
          <w:tcPr>
            <w:tcW w:w="520" w:type="pct"/>
            <w:vAlign w:val="center"/>
          </w:tcPr>
          <w:p w14:paraId="04901B8F"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78.926</w:t>
            </w:r>
          </w:p>
        </w:tc>
        <w:tc>
          <w:tcPr>
            <w:tcW w:w="520" w:type="pct"/>
            <w:vAlign w:val="center"/>
          </w:tcPr>
          <w:p w14:paraId="277DECD5"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79.230</w:t>
            </w:r>
          </w:p>
        </w:tc>
        <w:tc>
          <w:tcPr>
            <w:tcW w:w="520" w:type="pct"/>
            <w:vAlign w:val="center"/>
          </w:tcPr>
          <w:p w14:paraId="24F35D7B"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80.250</w:t>
            </w:r>
          </w:p>
        </w:tc>
        <w:tc>
          <w:tcPr>
            <w:tcW w:w="520" w:type="pct"/>
            <w:vAlign w:val="center"/>
          </w:tcPr>
          <w:p w14:paraId="2755F0B5"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81.350</w:t>
            </w:r>
          </w:p>
        </w:tc>
        <w:tc>
          <w:tcPr>
            <w:tcW w:w="521" w:type="pct"/>
            <w:vAlign w:val="center"/>
          </w:tcPr>
          <w:p w14:paraId="27000C00"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82.525</w:t>
            </w:r>
          </w:p>
        </w:tc>
        <w:tc>
          <w:tcPr>
            <w:tcW w:w="519" w:type="pct"/>
            <w:vAlign w:val="center"/>
          </w:tcPr>
          <w:p w14:paraId="47D910F9"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83.814</w:t>
            </w:r>
          </w:p>
        </w:tc>
        <w:tc>
          <w:tcPr>
            <w:tcW w:w="518" w:type="pct"/>
            <w:vAlign w:val="center"/>
          </w:tcPr>
          <w:p w14:paraId="6D6D0A67"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85.510</w:t>
            </w:r>
          </w:p>
        </w:tc>
      </w:tr>
      <w:tr w:rsidR="00FA72F9" w:rsidRPr="00BD3FC5" w14:paraId="10939365" w14:textId="77777777" w:rsidTr="005A24CF">
        <w:trPr>
          <w:trHeight w:val="397"/>
          <w:jc w:val="center"/>
        </w:trPr>
        <w:tc>
          <w:tcPr>
            <w:tcW w:w="283" w:type="pct"/>
            <w:vAlign w:val="center"/>
          </w:tcPr>
          <w:p w14:paraId="0D061D1E"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5</w:t>
            </w:r>
          </w:p>
        </w:tc>
        <w:tc>
          <w:tcPr>
            <w:tcW w:w="1080" w:type="pct"/>
            <w:vAlign w:val="center"/>
          </w:tcPr>
          <w:p w14:paraId="3E97BA8D" w14:textId="59DB8617"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Phong Thổ</w:t>
            </w:r>
          </w:p>
        </w:tc>
        <w:tc>
          <w:tcPr>
            <w:tcW w:w="520" w:type="pct"/>
            <w:vAlign w:val="center"/>
          </w:tcPr>
          <w:p w14:paraId="5DDC84F8"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73.130</w:t>
            </w:r>
          </w:p>
        </w:tc>
        <w:tc>
          <w:tcPr>
            <w:tcW w:w="520" w:type="pct"/>
            <w:vAlign w:val="center"/>
          </w:tcPr>
          <w:p w14:paraId="6FE5FE73"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74.558</w:t>
            </w:r>
          </w:p>
        </w:tc>
        <w:tc>
          <w:tcPr>
            <w:tcW w:w="520" w:type="pct"/>
            <w:vAlign w:val="center"/>
          </w:tcPr>
          <w:p w14:paraId="655F723E"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75.931</w:t>
            </w:r>
          </w:p>
        </w:tc>
        <w:tc>
          <w:tcPr>
            <w:tcW w:w="520" w:type="pct"/>
            <w:vAlign w:val="center"/>
          </w:tcPr>
          <w:p w14:paraId="19AEA717"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77.393</w:t>
            </w:r>
          </w:p>
        </w:tc>
        <w:tc>
          <w:tcPr>
            <w:tcW w:w="521" w:type="pct"/>
            <w:vAlign w:val="center"/>
          </w:tcPr>
          <w:p w14:paraId="5C4CECC7"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78.980</w:t>
            </w:r>
          </w:p>
        </w:tc>
        <w:tc>
          <w:tcPr>
            <w:tcW w:w="519" w:type="pct"/>
            <w:vAlign w:val="center"/>
          </w:tcPr>
          <w:p w14:paraId="0E247CD1"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80.244</w:t>
            </w:r>
          </w:p>
        </w:tc>
        <w:tc>
          <w:tcPr>
            <w:tcW w:w="518" w:type="pct"/>
            <w:vAlign w:val="center"/>
          </w:tcPr>
          <w:p w14:paraId="28D50E55"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81.270</w:t>
            </w:r>
          </w:p>
        </w:tc>
      </w:tr>
      <w:tr w:rsidR="00FA72F9" w:rsidRPr="00BD3FC5" w14:paraId="299C51BC" w14:textId="77777777" w:rsidTr="005A24CF">
        <w:trPr>
          <w:trHeight w:val="397"/>
          <w:jc w:val="center"/>
        </w:trPr>
        <w:tc>
          <w:tcPr>
            <w:tcW w:w="283" w:type="pct"/>
            <w:vAlign w:val="center"/>
          </w:tcPr>
          <w:p w14:paraId="088A4C3B"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6</w:t>
            </w:r>
          </w:p>
        </w:tc>
        <w:tc>
          <w:tcPr>
            <w:tcW w:w="1080" w:type="pct"/>
            <w:vAlign w:val="center"/>
          </w:tcPr>
          <w:p w14:paraId="3C9B324D" w14:textId="61D9BB04"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Than Uyên</w:t>
            </w:r>
          </w:p>
        </w:tc>
        <w:tc>
          <w:tcPr>
            <w:tcW w:w="520" w:type="pct"/>
            <w:vAlign w:val="center"/>
          </w:tcPr>
          <w:p w14:paraId="28E576A9"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62.158</w:t>
            </w:r>
          </w:p>
        </w:tc>
        <w:tc>
          <w:tcPr>
            <w:tcW w:w="520" w:type="pct"/>
            <w:vAlign w:val="center"/>
          </w:tcPr>
          <w:p w14:paraId="0605FE33"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62.979</w:t>
            </w:r>
          </w:p>
        </w:tc>
        <w:tc>
          <w:tcPr>
            <w:tcW w:w="520" w:type="pct"/>
            <w:vAlign w:val="center"/>
          </w:tcPr>
          <w:p w14:paraId="2EF5A4F9"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64.310</w:t>
            </w:r>
          </w:p>
        </w:tc>
        <w:tc>
          <w:tcPr>
            <w:tcW w:w="520" w:type="pct"/>
            <w:vAlign w:val="center"/>
          </w:tcPr>
          <w:p w14:paraId="20C6B203"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65.540</w:t>
            </w:r>
          </w:p>
        </w:tc>
        <w:tc>
          <w:tcPr>
            <w:tcW w:w="521" w:type="pct"/>
            <w:vAlign w:val="center"/>
          </w:tcPr>
          <w:p w14:paraId="01A7D07F"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66.503</w:t>
            </w:r>
          </w:p>
        </w:tc>
        <w:tc>
          <w:tcPr>
            <w:tcW w:w="519" w:type="pct"/>
            <w:vAlign w:val="center"/>
          </w:tcPr>
          <w:p w14:paraId="1DF63C7B"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67.696</w:t>
            </w:r>
          </w:p>
        </w:tc>
        <w:tc>
          <w:tcPr>
            <w:tcW w:w="518" w:type="pct"/>
            <w:vAlign w:val="center"/>
          </w:tcPr>
          <w:p w14:paraId="0A7AF1D6"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68.610</w:t>
            </w:r>
          </w:p>
        </w:tc>
      </w:tr>
      <w:tr w:rsidR="00FA72F9" w:rsidRPr="00BD3FC5" w14:paraId="6179A3E3" w14:textId="77777777" w:rsidTr="005A24CF">
        <w:trPr>
          <w:trHeight w:val="397"/>
          <w:jc w:val="center"/>
        </w:trPr>
        <w:tc>
          <w:tcPr>
            <w:tcW w:w="283" w:type="pct"/>
            <w:vAlign w:val="center"/>
          </w:tcPr>
          <w:p w14:paraId="6CF850DB"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7</w:t>
            </w:r>
          </w:p>
        </w:tc>
        <w:tc>
          <w:tcPr>
            <w:tcW w:w="1080" w:type="pct"/>
            <w:vAlign w:val="center"/>
          </w:tcPr>
          <w:p w14:paraId="0D42C28F" w14:textId="3AFEA998" w:rsidR="00AB555B" w:rsidRPr="00BD3FC5" w:rsidRDefault="009A6473" w:rsidP="00720E2C">
            <w:pPr>
              <w:spacing w:line="240" w:lineRule="auto"/>
              <w:ind w:firstLine="0"/>
              <w:rPr>
                <w:rFonts w:cs="Times New Roman"/>
                <w:sz w:val="22"/>
                <w:szCs w:val="22"/>
              </w:rPr>
            </w:pPr>
            <w:r>
              <w:rPr>
                <w:rFonts w:cs="Times New Roman"/>
                <w:sz w:val="22"/>
                <w:szCs w:val="22"/>
              </w:rPr>
              <w:t>Huyện</w:t>
            </w:r>
            <w:r w:rsidR="00AB555B" w:rsidRPr="00BD3FC5">
              <w:rPr>
                <w:rFonts w:cs="Times New Roman"/>
                <w:sz w:val="22"/>
                <w:szCs w:val="22"/>
              </w:rPr>
              <w:t xml:space="preserve"> Tân Uyên</w:t>
            </w:r>
          </w:p>
        </w:tc>
        <w:tc>
          <w:tcPr>
            <w:tcW w:w="520" w:type="pct"/>
            <w:vAlign w:val="center"/>
          </w:tcPr>
          <w:p w14:paraId="552E8D7D"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52.880</w:t>
            </w:r>
          </w:p>
        </w:tc>
        <w:tc>
          <w:tcPr>
            <w:tcW w:w="520" w:type="pct"/>
            <w:vAlign w:val="center"/>
          </w:tcPr>
          <w:p w14:paraId="75F6CE52"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53.878</w:t>
            </w:r>
          </w:p>
        </w:tc>
        <w:tc>
          <w:tcPr>
            <w:tcW w:w="520" w:type="pct"/>
            <w:vAlign w:val="center"/>
          </w:tcPr>
          <w:p w14:paraId="18561EC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55.065</w:t>
            </w:r>
          </w:p>
        </w:tc>
        <w:tc>
          <w:tcPr>
            <w:tcW w:w="520" w:type="pct"/>
            <w:vAlign w:val="center"/>
          </w:tcPr>
          <w:p w14:paraId="3AE82717"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56.040</w:t>
            </w:r>
          </w:p>
        </w:tc>
        <w:tc>
          <w:tcPr>
            <w:tcW w:w="521" w:type="pct"/>
            <w:vAlign w:val="center"/>
          </w:tcPr>
          <w:p w14:paraId="773072E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57.027</w:t>
            </w:r>
          </w:p>
        </w:tc>
        <w:tc>
          <w:tcPr>
            <w:tcW w:w="519" w:type="pct"/>
            <w:vAlign w:val="center"/>
          </w:tcPr>
          <w:p w14:paraId="18B5B236"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57.985</w:t>
            </w:r>
          </w:p>
        </w:tc>
        <w:tc>
          <w:tcPr>
            <w:tcW w:w="518" w:type="pct"/>
            <w:vAlign w:val="center"/>
          </w:tcPr>
          <w:p w14:paraId="0D827971"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59.040</w:t>
            </w:r>
          </w:p>
        </w:tc>
      </w:tr>
      <w:tr w:rsidR="00FA72F9" w:rsidRPr="00BD3FC5" w14:paraId="7F97F438" w14:textId="77777777" w:rsidTr="005A24CF">
        <w:trPr>
          <w:trHeight w:val="397"/>
          <w:jc w:val="center"/>
        </w:trPr>
        <w:tc>
          <w:tcPr>
            <w:tcW w:w="283" w:type="pct"/>
            <w:vAlign w:val="center"/>
          </w:tcPr>
          <w:p w14:paraId="12913261"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8</w:t>
            </w:r>
          </w:p>
        </w:tc>
        <w:tc>
          <w:tcPr>
            <w:tcW w:w="1080" w:type="pct"/>
            <w:vAlign w:val="center"/>
          </w:tcPr>
          <w:p w14:paraId="674670D4"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Huyện Nậm Nhùn</w:t>
            </w:r>
          </w:p>
        </w:tc>
        <w:tc>
          <w:tcPr>
            <w:tcW w:w="520" w:type="pct"/>
            <w:vAlign w:val="center"/>
          </w:tcPr>
          <w:p w14:paraId="14635AB2"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27.223</w:t>
            </w:r>
          </w:p>
        </w:tc>
        <w:tc>
          <w:tcPr>
            <w:tcW w:w="520" w:type="pct"/>
            <w:vAlign w:val="center"/>
          </w:tcPr>
          <w:p w14:paraId="429B24C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25.690</w:t>
            </w:r>
          </w:p>
        </w:tc>
        <w:tc>
          <w:tcPr>
            <w:tcW w:w="520" w:type="pct"/>
            <w:vAlign w:val="center"/>
          </w:tcPr>
          <w:p w14:paraId="54DF808C"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26.345</w:t>
            </w:r>
          </w:p>
        </w:tc>
        <w:tc>
          <w:tcPr>
            <w:tcW w:w="520" w:type="pct"/>
            <w:vAlign w:val="center"/>
          </w:tcPr>
          <w:p w14:paraId="1D535DEB"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26.690</w:t>
            </w:r>
          </w:p>
        </w:tc>
        <w:tc>
          <w:tcPr>
            <w:tcW w:w="521" w:type="pct"/>
            <w:vAlign w:val="center"/>
          </w:tcPr>
          <w:p w14:paraId="2246B8CB"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26.998</w:t>
            </w:r>
          </w:p>
        </w:tc>
        <w:tc>
          <w:tcPr>
            <w:tcW w:w="519" w:type="pct"/>
            <w:vAlign w:val="center"/>
          </w:tcPr>
          <w:p w14:paraId="0E2C14F9" w14:textId="77777777" w:rsidR="00AB555B" w:rsidRPr="00BD3FC5" w:rsidRDefault="00AB555B" w:rsidP="00720E2C">
            <w:pPr>
              <w:spacing w:line="240" w:lineRule="auto"/>
              <w:ind w:firstLine="0"/>
              <w:rPr>
                <w:rFonts w:cs="Times New Roman"/>
                <w:sz w:val="22"/>
                <w:szCs w:val="22"/>
              </w:rPr>
            </w:pPr>
            <w:r w:rsidRPr="00BD3FC5">
              <w:rPr>
                <w:rFonts w:cs="Times New Roman"/>
                <w:sz w:val="22"/>
                <w:szCs w:val="22"/>
              </w:rPr>
              <w:t>27.458</w:t>
            </w:r>
          </w:p>
        </w:tc>
        <w:tc>
          <w:tcPr>
            <w:tcW w:w="518" w:type="pct"/>
            <w:vAlign w:val="center"/>
          </w:tcPr>
          <w:p w14:paraId="4C2D4409" w14:textId="77777777" w:rsidR="00AB555B" w:rsidRPr="00BD3FC5" w:rsidRDefault="00AB555B" w:rsidP="00720E2C">
            <w:pPr>
              <w:spacing w:line="240" w:lineRule="auto"/>
              <w:ind w:firstLine="0"/>
              <w:jc w:val="center"/>
              <w:rPr>
                <w:rFonts w:cs="Times New Roman"/>
                <w:sz w:val="22"/>
                <w:szCs w:val="22"/>
              </w:rPr>
            </w:pPr>
            <w:r w:rsidRPr="00BD3FC5">
              <w:rPr>
                <w:rFonts w:cs="Times New Roman"/>
                <w:sz w:val="22"/>
                <w:szCs w:val="22"/>
              </w:rPr>
              <w:t>27.740</w:t>
            </w:r>
          </w:p>
        </w:tc>
      </w:tr>
    </w:tbl>
    <w:p w14:paraId="35A7CE02" w14:textId="590416FA" w:rsidR="00A238B8" w:rsidRPr="00BD3FC5" w:rsidRDefault="00A238B8" w:rsidP="00787586">
      <w:pPr>
        <w:ind w:firstLine="0"/>
        <w:jc w:val="right"/>
        <w:rPr>
          <w:rFonts w:cs="Times New Roman"/>
          <w:i/>
          <w:szCs w:val="28"/>
        </w:rPr>
      </w:pPr>
      <w:r w:rsidRPr="00BD3FC5">
        <w:rPr>
          <w:rFonts w:cs="Times New Roman"/>
          <w:i/>
          <w:szCs w:val="28"/>
        </w:rPr>
        <w:t>(Nguồn: Niên giám thống kê</w:t>
      </w:r>
      <w:r w:rsidR="009A7414" w:rsidRPr="00BD3FC5">
        <w:rPr>
          <w:rFonts w:cs="Times New Roman"/>
          <w:i/>
          <w:szCs w:val="28"/>
        </w:rPr>
        <w:t xml:space="preserve"> tỉnh Lai Châu năm </w:t>
      </w:r>
      <w:r w:rsidRPr="00BD3FC5">
        <w:rPr>
          <w:rFonts w:cs="Times New Roman"/>
          <w:i/>
          <w:szCs w:val="28"/>
        </w:rPr>
        <w:t>2020)</w:t>
      </w:r>
    </w:p>
    <w:bookmarkEnd w:id="263"/>
    <w:bookmarkEnd w:id="264"/>
    <w:p w14:paraId="223C8E9B" w14:textId="114B72F2" w:rsidR="00FF5C70" w:rsidRPr="00BD3FC5" w:rsidRDefault="001006F7" w:rsidP="00787586">
      <w:pPr>
        <w:rPr>
          <w:rFonts w:cs="Times New Roman"/>
          <w:szCs w:val="28"/>
        </w:rPr>
      </w:pPr>
      <w:r w:rsidRPr="00BD3FC5">
        <w:rPr>
          <w:rFonts w:cs="Times New Roman"/>
          <w:szCs w:val="28"/>
        </w:rPr>
        <w:t xml:space="preserve">Tỉnh Lai Châu có lực lượng lao động trên 15 tuổi tương đối dồi dào, chiếm trên 60% tổng dân số. Năm 2020, lực lượng lao động từ 15 tuổi trở lên của tỉnh đạt 289.091 người tăng 5.521 người so với năm 2019. Lực lượng lao động tại </w:t>
      </w:r>
      <w:r w:rsidR="00352E3B" w:rsidRPr="00BD3FC5">
        <w:rPr>
          <w:rFonts w:cs="Times New Roman"/>
          <w:szCs w:val="28"/>
        </w:rPr>
        <w:t>t</w:t>
      </w:r>
      <w:r w:rsidRPr="00BD3FC5">
        <w:rPr>
          <w:rFonts w:cs="Times New Roman"/>
          <w:szCs w:val="28"/>
        </w:rPr>
        <w:t>ỉnh chủ yếu tập trung ở khu vực nông thôn. Cụ thể, lực lượng lao động tại khu vực thành thị chiếm 13,82%, lực lượng lao động ở nông thôn chiếm 86,18%</w:t>
      </w:r>
      <w:r w:rsidR="00676B53" w:rsidRPr="00BD3FC5">
        <w:rPr>
          <w:rFonts w:cs="Times New Roman"/>
          <w:szCs w:val="28"/>
        </w:rPr>
        <w:t>.</w:t>
      </w:r>
      <w:r w:rsidR="00FF5C70" w:rsidRPr="00BD3FC5">
        <w:rPr>
          <w:rFonts w:cs="Times New Roman"/>
          <w:szCs w:val="28"/>
        </w:rPr>
        <w:t xml:space="preserve"> </w:t>
      </w:r>
    </w:p>
    <w:p w14:paraId="655A471E" w14:textId="38D194E1" w:rsidR="005A24CF" w:rsidRPr="00BD3FC5" w:rsidRDefault="005A24CF" w:rsidP="00787586">
      <w:pPr>
        <w:ind w:firstLine="0"/>
        <w:jc w:val="center"/>
        <w:rPr>
          <w:rFonts w:cs="Times New Roman"/>
          <w:b/>
          <w:bCs/>
          <w:szCs w:val="28"/>
        </w:rPr>
      </w:pPr>
      <w:bookmarkStart w:id="266" w:name="_Toc134400420"/>
      <w:r w:rsidRPr="00BD3FC5">
        <w:rPr>
          <w:rFonts w:cs="Times New Roman"/>
          <w:b/>
          <w:bCs/>
          <w:szCs w:val="28"/>
        </w:rPr>
        <w:t>Bảng 2.</w:t>
      </w:r>
      <w:r w:rsidRPr="00BD3FC5">
        <w:rPr>
          <w:rFonts w:cs="Times New Roman"/>
          <w:b/>
          <w:bCs/>
          <w:szCs w:val="28"/>
        </w:rPr>
        <w:fldChar w:fldCharType="begin"/>
      </w:r>
      <w:r w:rsidRPr="00BD3FC5">
        <w:rPr>
          <w:rFonts w:cs="Times New Roman"/>
          <w:b/>
          <w:bCs/>
          <w:szCs w:val="28"/>
        </w:rPr>
        <w:instrText xml:space="preserve"> SEQ Bảng_2. \* ARABIC </w:instrText>
      </w:r>
      <w:r w:rsidRPr="00BD3FC5">
        <w:rPr>
          <w:rFonts w:cs="Times New Roman"/>
          <w:b/>
          <w:bCs/>
          <w:szCs w:val="28"/>
        </w:rPr>
        <w:fldChar w:fldCharType="separate"/>
      </w:r>
      <w:r w:rsidR="0071507C">
        <w:rPr>
          <w:rFonts w:cs="Times New Roman"/>
          <w:b/>
          <w:bCs/>
          <w:noProof/>
          <w:szCs w:val="28"/>
        </w:rPr>
        <w:t>9</w:t>
      </w:r>
      <w:r w:rsidRPr="00BD3FC5">
        <w:rPr>
          <w:rFonts w:cs="Times New Roman"/>
          <w:b/>
          <w:bCs/>
          <w:szCs w:val="28"/>
        </w:rPr>
        <w:fldChar w:fldCharType="end"/>
      </w:r>
      <w:r w:rsidRPr="00BD3FC5">
        <w:rPr>
          <w:rFonts w:cs="Times New Roman"/>
          <w:b/>
          <w:bCs/>
          <w:szCs w:val="28"/>
        </w:rPr>
        <w:t>: Phân loại lực lượng lao động từ 15 tuổi trở lên</w:t>
      </w:r>
      <w:bookmarkEnd w:id="266"/>
    </w:p>
    <w:p w14:paraId="5367380B" w14:textId="77777777" w:rsidR="005A24CF" w:rsidRPr="00BD3FC5" w:rsidRDefault="005A24CF" w:rsidP="00787586">
      <w:pPr>
        <w:ind w:firstLine="0"/>
        <w:jc w:val="right"/>
        <w:rPr>
          <w:rFonts w:cs="Times New Roman"/>
          <w:i/>
          <w:iCs/>
          <w:szCs w:val="28"/>
        </w:rPr>
      </w:pPr>
      <w:r w:rsidRPr="00BD3FC5">
        <w:rPr>
          <w:rFonts w:cs="Times New Roman"/>
          <w:i/>
          <w:iCs/>
          <w:szCs w:val="28"/>
        </w:rPr>
        <w:t>Đơn vị: người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936"/>
        <w:gridCol w:w="935"/>
        <w:gridCol w:w="935"/>
        <w:gridCol w:w="935"/>
        <w:gridCol w:w="935"/>
        <w:gridCol w:w="935"/>
        <w:gridCol w:w="933"/>
      </w:tblGrid>
      <w:tr w:rsidR="005A24CF" w:rsidRPr="00BD3FC5" w14:paraId="063F74CD" w14:textId="77777777" w:rsidTr="00EC15C4">
        <w:trPr>
          <w:trHeight w:val="340"/>
          <w:tblHeader/>
          <w:jc w:val="center"/>
        </w:trPr>
        <w:tc>
          <w:tcPr>
            <w:tcW w:w="1389" w:type="pct"/>
            <w:shd w:val="clear" w:color="auto" w:fill="auto"/>
            <w:vAlign w:val="center"/>
            <w:hideMark/>
          </w:tcPr>
          <w:p w14:paraId="39DDD849"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eastAsia="en-US"/>
              </w:rPr>
              <w:t>Địa phương</w:t>
            </w:r>
          </w:p>
        </w:tc>
        <w:tc>
          <w:tcPr>
            <w:tcW w:w="516" w:type="pct"/>
            <w:shd w:val="clear" w:color="auto" w:fill="auto"/>
            <w:vAlign w:val="center"/>
            <w:hideMark/>
          </w:tcPr>
          <w:p w14:paraId="0EBF3DA4"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2014</w:t>
            </w:r>
          </w:p>
        </w:tc>
        <w:tc>
          <w:tcPr>
            <w:tcW w:w="516" w:type="pct"/>
            <w:shd w:val="clear" w:color="auto" w:fill="auto"/>
            <w:vAlign w:val="center"/>
            <w:hideMark/>
          </w:tcPr>
          <w:p w14:paraId="59AC7D3D"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2015</w:t>
            </w:r>
          </w:p>
        </w:tc>
        <w:tc>
          <w:tcPr>
            <w:tcW w:w="516" w:type="pct"/>
            <w:shd w:val="clear" w:color="auto" w:fill="auto"/>
            <w:vAlign w:val="center"/>
            <w:hideMark/>
          </w:tcPr>
          <w:p w14:paraId="494D83FF"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2016</w:t>
            </w:r>
          </w:p>
        </w:tc>
        <w:tc>
          <w:tcPr>
            <w:tcW w:w="516" w:type="pct"/>
            <w:shd w:val="clear" w:color="auto" w:fill="auto"/>
            <w:vAlign w:val="center"/>
            <w:hideMark/>
          </w:tcPr>
          <w:p w14:paraId="3DCDAAA0"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2017</w:t>
            </w:r>
          </w:p>
        </w:tc>
        <w:tc>
          <w:tcPr>
            <w:tcW w:w="516" w:type="pct"/>
            <w:shd w:val="clear" w:color="auto" w:fill="auto"/>
            <w:vAlign w:val="center"/>
            <w:hideMark/>
          </w:tcPr>
          <w:p w14:paraId="16177F90"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2018</w:t>
            </w:r>
          </w:p>
        </w:tc>
        <w:tc>
          <w:tcPr>
            <w:tcW w:w="516" w:type="pct"/>
            <w:shd w:val="clear" w:color="auto" w:fill="auto"/>
            <w:vAlign w:val="center"/>
            <w:hideMark/>
          </w:tcPr>
          <w:p w14:paraId="1E857D13"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2019</w:t>
            </w:r>
          </w:p>
        </w:tc>
        <w:tc>
          <w:tcPr>
            <w:tcW w:w="515" w:type="pct"/>
            <w:shd w:val="clear" w:color="auto" w:fill="auto"/>
            <w:vAlign w:val="center"/>
            <w:hideMark/>
          </w:tcPr>
          <w:p w14:paraId="021BF981" w14:textId="77777777" w:rsidR="005A24CF" w:rsidRPr="00BD3FC5" w:rsidRDefault="005A24CF" w:rsidP="00665749">
            <w:pPr>
              <w:widowControl/>
              <w:spacing w:before="60" w:line="312" w:lineRule="auto"/>
              <w:ind w:firstLine="0"/>
              <w:jc w:val="center"/>
              <w:rPr>
                <w:rFonts w:cs="Times New Roman"/>
                <w:b/>
                <w:bCs/>
                <w:sz w:val="22"/>
                <w:szCs w:val="22"/>
                <w:lang w:val="en-US" w:eastAsia="en-US"/>
              </w:rPr>
            </w:pPr>
            <w:r w:rsidRPr="00BD3FC5">
              <w:rPr>
                <w:rFonts w:cs="Times New Roman"/>
                <w:b/>
                <w:bCs/>
                <w:sz w:val="22"/>
                <w:szCs w:val="22"/>
                <w:lang w:val="en-US"/>
              </w:rPr>
              <w:t>2020</w:t>
            </w:r>
          </w:p>
        </w:tc>
      </w:tr>
      <w:tr w:rsidR="005A24CF" w:rsidRPr="00BD3FC5" w14:paraId="38C520A4" w14:textId="77777777" w:rsidTr="00EC15C4">
        <w:trPr>
          <w:trHeight w:val="340"/>
          <w:jc w:val="center"/>
        </w:trPr>
        <w:tc>
          <w:tcPr>
            <w:tcW w:w="5000" w:type="pct"/>
            <w:gridSpan w:val="8"/>
            <w:shd w:val="clear" w:color="auto" w:fill="auto"/>
            <w:vAlign w:val="center"/>
            <w:hideMark/>
          </w:tcPr>
          <w:p w14:paraId="4B709306" w14:textId="77777777" w:rsidR="005A24CF" w:rsidRPr="00BD3FC5" w:rsidRDefault="005A24CF" w:rsidP="00665749">
            <w:pPr>
              <w:widowControl/>
              <w:spacing w:before="60" w:line="312" w:lineRule="auto"/>
              <w:ind w:firstLine="0"/>
              <w:jc w:val="left"/>
              <w:rPr>
                <w:rFonts w:cs="Times New Roman"/>
                <w:b/>
                <w:bCs/>
                <w:sz w:val="22"/>
                <w:szCs w:val="22"/>
                <w:lang w:val="en-US" w:eastAsia="en-US"/>
              </w:rPr>
            </w:pPr>
            <w:r w:rsidRPr="00BD3FC5">
              <w:rPr>
                <w:rFonts w:cs="Times New Roman"/>
                <w:b/>
                <w:bCs/>
                <w:sz w:val="22"/>
                <w:szCs w:val="22"/>
                <w:lang w:eastAsia="en-US"/>
              </w:rPr>
              <w:t>Phân theo giới tính</w:t>
            </w:r>
          </w:p>
        </w:tc>
      </w:tr>
      <w:tr w:rsidR="005A24CF" w:rsidRPr="00BD3FC5" w14:paraId="340BF46F" w14:textId="77777777" w:rsidTr="00EC15C4">
        <w:trPr>
          <w:trHeight w:val="340"/>
          <w:jc w:val="center"/>
        </w:trPr>
        <w:tc>
          <w:tcPr>
            <w:tcW w:w="1389" w:type="pct"/>
            <w:shd w:val="clear" w:color="auto" w:fill="auto"/>
            <w:vAlign w:val="center"/>
            <w:hideMark/>
          </w:tcPr>
          <w:p w14:paraId="7D820B77"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Nữ</w:t>
            </w:r>
          </w:p>
        </w:tc>
        <w:tc>
          <w:tcPr>
            <w:tcW w:w="516" w:type="pct"/>
            <w:shd w:val="clear" w:color="auto" w:fill="auto"/>
            <w:vAlign w:val="center"/>
            <w:hideMark/>
          </w:tcPr>
          <w:p w14:paraId="00FED6E9"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124.863</w:t>
            </w:r>
          </w:p>
        </w:tc>
        <w:tc>
          <w:tcPr>
            <w:tcW w:w="516" w:type="pct"/>
            <w:shd w:val="clear" w:color="auto" w:fill="auto"/>
            <w:vAlign w:val="center"/>
            <w:hideMark/>
          </w:tcPr>
          <w:p w14:paraId="4B8753BA"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126.850</w:t>
            </w:r>
          </w:p>
        </w:tc>
        <w:tc>
          <w:tcPr>
            <w:tcW w:w="516" w:type="pct"/>
            <w:shd w:val="clear" w:color="auto" w:fill="auto"/>
            <w:vAlign w:val="center"/>
            <w:hideMark/>
          </w:tcPr>
          <w:p w14:paraId="21A3F16C"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128.650</w:t>
            </w:r>
          </w:p>
        </w:tc>
        <w:tc>
          <w:tcPr>
            <w:tcW w:w="516" w:type="pct"/>
            <w:shd w:val="clear" w:color="auto" w:fill="auto"/>
            <w:vAlign w:val="center"/>
            <w:hideMark/>
          </w:tcPr>
          <w:p w14:paraId="29717BED"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129.590</w:t>
            </w:r>
          </w:p>
        </w:tc>
        <w:tc>
          <w:tcPr>
            <w:tcW w:w="516" w:type="pct"/>
            <w:shd w:val="clear" w:color="auto" w:fill="auto"/>
            <w:vAlign w:val="center"/>
            <w:hideMark/>
          </w:tcPr>
          <w:p w14:paraId="01ABF5B7"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133.214</w:t>
            </w:r>
          </w:p>
        </w:tc>
        <w:tc>
          <w:tcPr>
            <w:tcW w:w="516" w:type="pct"/>
            <w:shd w:val="clear" w:color="auto" w:fill="auto"/>
            <w:vAlign w:val="center"/>
            <w:hideMark/>
          </w:tcPr>
          <w:p w14:paraId="3CFE0CF3"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138.904</w:t>
            </w:r>
          </w:p>
        </w:tc>
        <w:tc>
          <w:tcPr>
            <w:tcW w:w="515" w:type="pct"/>
            <w:shd w:val="clear" w:color="auto" w:fill="auto"/>
            <w:noWrap/>
            <w:vAlign w:val="center"/>
            <w:hideMark/>
          </w:tcPr>
          <w:p w14:paraId="7943AB34"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141.943 </w:t>
            </w:r>
          </w:p>
        </w:tc>
      </w:tr>
      <w:tr w:rsidR="005A24CF" w:rsidRPr="00BD3FC5" w14:paraId="1E10B08A" w14:textId="77777777" w:rsidTr="00EC15C4">
        <w:trPr>
          <w:trHeight w:val="340"/>
          <w:jc w:val="center"/>
        </w:trPr>
        <w:tc>
          <w:tcPr>
            <w:tcW w:w="1389" w:type="pct"/>
            <w:shd w:val="clear" w:color="auto" w:fill="auto"/>
            <w:vAlign w:val="center"/>
            <w:hideMark/>
          </w:tcPr>
          <w:p w14:paraId="49AD1A9E"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Nam</w:t>
            </w:r>
          </w:p>
        </w:tc>
        <w:tc>
          <w:tcPr>
            <w:tcW w:w="516" w:type="pct"/>
            <w:shd w:val="clear" w:color="auto" w:fill="auto"/>
            <w:vAlign w:val="center"/>
            <w:hideMark/>
          </w:tcPr>
          <w:p w14:paraId="10E30681"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122.865</w:t>
            </w:r>
          </w:p>
        </w:tc>
        <w:tc>
          <w:tcPr>
            <w:tcW w:w="516" w:type="pct"/>
            <w:shd w:val="clear" w:color="auto" w:fill="auto"/>
            <w:vAlign w:val="center"/>
            <w:hideMark/>
          </w:tcPr>
          <w:p w14:paraId="707D33F0"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129.080</w:t>
            </w:r>
          </w:p>
        </w:tc>
        <w:tc>
          <w:tcPr>
            <w:tcW w:w="516" w:type="pct"/>
            <w:shd w:val="clear" w:color="auto" w:fill="auto"/>
            <w:vAlign w:val="center"/>
            <w:hideMark/>
          </w:tcPr>
          <w:p w14:paraId="0E3E7D6B"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132.190</w:t>
            </w:r>
          </w:p>
        </w:tc>
        <w:tc>
          <w:tcPr>
            <w:tcW w:w="516" w:type="pct"/>
            <w:shd w:val="clear" w:color="auto" w:fill="auto"/>
            <w:vAlign w:val="center"/>
            <w:hideMark/>
          </w:tcPr>
          <w:p w14:paraId="0E5E35D6"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137.750</w:t>
            </w:r>
          </w:p>
        </w:tc>
        <w:tc>
          <w:tcPr>
            <w:tcW w:w="516" w:type="pct"/>
            <w:shd w:val="clear" w:color="auto" w:fill="auto"/>
            <w:vAlign w:val="center"/>
            <w:hideMark/>
          </w:tcPr>
          <w:p w14:paraId="4F43FC8D"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143.020</w:t>
            </w:r>
          </w:p>
        </w:tc>
        <w:tc>
          <w:tcPr>
            <w:tcW w:w="516" w:type="pct"/>
            <w:shd w:val="clear" w:color="auto" w:fill="auto"/>
            <w:vAlign w:val="center"/>
            <w:hideMark/>
          </w:tcPr>
          <w:p w14:paraId="7E3C94B2"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144.666</w:t>
            </w:r>
          </w:p>
        </w:tc>
        <w:tc>
          <w:tcPr>
            <w:tcW w:w="515" w:type="pct"/>
            <w:shd w:val="clear" w:color="auto" w:fill="auto"/>
            <w:noWrap/>
            <w:vAlign w:val="center"/>
            <w:hideMark/>
          </w:tcPr>
          <w:p w14:paraId="75216AF2"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147.148 </w:t>
            </w:r>
          </w:p>
        </w:tc>
      </w:tr>
      <w:tr w:rsidR="005A24CF" w:rsidRPr="00BD3FC5" w14:paraId="2A71FFCA" w14:textId="77777777" w:rsidTr="00EC15C4">
        <w:trPr>
          <w:trHeight w:val="340"/>
          <w:jc w:val="center"/>
        </w:trPr>
        <w:tc>
          <w:tcPr>
            <w:tcW w:w="5000" w:type="pct"/>
            <w:gridSpan w:val="8"/>
            <w:shd w:val="clear" w:color="auto" w:fill="auto"/>
            <w:vAlign w:val="center"/>
            <w:hideMark/>
          </w:tcPr>
          <w:p w14:paraId="015163E5" w14:textId="77777777" w:rsidR="005A24CF" w:rsidRPr="00BD3FC5" w:rsidRDefault="005A24CF" w:rsidP="00665749">
            <w:pPr>
              <w:widowControl/>
              <w:spacing w:before="60" w:line="312" w:lineRule="auto"/>
              <w:ind w:firstLine="0"/>
              <w:jc w:val="left"/>
              <w:rPr>
                <w:rFonts w:cs="Times New Roman"/>
                <w:b/>
                <w:bCs/>
                <w:sz w:val="22"/>
                <w:szCs w:val="22"/>
                <w:lang w:val="en-US" w:eastAsia="en-US"/>
              </w:rPr>
            </w:pPr>
            <w:r w:rsidRPr="00BD3FC5">
              <w:rPr>
                <w:rFonts w:cs="Times New Roman"/>
                <w:b/>
                <w:bCs/>
                <w:sz w:val="22"/>
                <w:szCs w:val="22"/>
                <w:lang w:eastAsia="en-US"/>
              </w:rPr>
              <w:t>Phân theo thành thị, nông thôn</w:t>
            </w:r>
            <w:r w:rsidRPr="00BD3FC5">
              <w:rPr>
                <w:rFonts w:cs="Times New Roman"/>
                <w:sz w:val="22"/>
                <w:szCs w:val="22"/>
                <w:lang w:val="en-US" w:eastAsia="en-US"/>
              </w:rPr>
              <w:t> </w:t>
            </w:r>
          </w:p>
        </w:tc>
      </w:tr>
      <w:tr w:rsidR="005A24CF" w:rsidRPr="00BD3FC5" w14:paraId="2AE73987" w14:textId="77777777" w:rsidTr="00EC15C4">
        <w:trPr>
          <w:trHeight w:val="340"/>
          <w:jc w:val="center"/>
        </w:trPr>
        <w:tc>
          <w:tcPr>
            <w:tcW w:w="1389" w:type="pct"/>
            <w:shd w:val="clear" w:color="auto" w:fill="auto"/>
            <w:vAlign w:val="center"/>
            <w:hideMark/>
          </w:tcPr>
          <w:p w14:paraId="726EB9AE"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Thành thị</w:t>
            </w:r>
          </w:p>
        </w:tc>
        <w:tc>
          <w:tcPr>
            <w:tcW w:w="516" w:type="pct"/>
            <w:shd w:val="clear" w:color="auto" w:fill="auto"/>
            <w:vAlign w:val="center"/>
            <w:hideMark/>
          </w:tcPr>
          <w:p w14:paraId="1CD630A0"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39.068</w:t>
            </w:r>
          </w:p>
        </w:tc>
        <w:tc>
          <w:tcPr>
            <w:tcW w:w="516" w:type="pct"/>
            <w:shd w:val="clear" w:color="auto" w:fill="auto"/>
            <w:vAlign w:val="center"/>
            <w:hideMark/>
          </w:tcPr>
          <w:p w14:paraId="60143547"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42.631</w:t>
            </w:r>
          </w:p>
        </w:tc>
        <w:tc>
          <w:tcPr>
            <w:tcW w:w="516" w:type="pct"/>
            <w:shd w:val="clear" w:color="auto" w:fill="auto"/>
            <w:vAlign w:val="center"/>
            <w:hideMark/>
          </w:tcPr>
          <w:p w14:paraId="024CC5C1"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39.322</w:t>
            </w:r>
          </w:p>
        </w:tc>
        <w:tc>
          <w:tcPr>
            <w:tcW w:w="516" w:type="pct"/>
            <w:shd w:val="clear" w:color="auto" w:fill="auto"/>
            <w:vAlign w:val="center"/>
            <w:hideMark/>
          </w:tcPr>
          <w:p w14:paraId="564B323D"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38.906</w:t>
            </w:r>
          </w:p>
        </w:tc>
        <w:tc>
          <w:tcPr>
            <w:tcW w:w="516" w:type="pct"/>
            <w:shd w:val="clear" w:color="auto" w:fill="auto"/>
            <w:vAlign w:val="center"/>
            <w:hideMark/>
          </w:tcPr>
          <w:p w14:paraId="1DD31FB0"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38.467</w:t>
            </w:r>
          </w:p>
        </w:tc>
        <w:tc>
          <w:tcPr>
            <w:tcW w:w="516" w:type="pct"/>
            <w:shd w:val="clear" w:color="auto" w:fill="auto"/>
            <w:vAlign w:val="center"/>
            <w:hideMark/>
          </w:tcPr>
          <w:p w14:paraId="47735F08"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39.199</w:t>
            </w:r>
          </w:p>
        </w:tc>
        <w:tc>
          <w:tcPr>
            <w:tcW w:w="515" w:type="pct"/>
            <w:shd w:val="clear" w:color="auto" w:fill="auto"/>
            <w:noWrap/>
            <w:vAlign w:val="center"/>
            <w:hideMark/>
          </w:tcPr>
          <w:p w14:paraId="3011834F"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39.960 </w:t>
            </w:r>
          </w:p>
        </w:tc>
      </w:tr>
      <w:tr w:rsidR="005A24CF" w:rsidRPr="00BD3FC5" w14:paraId="3665E19F" w14:textId="77777777" w:rsidTr="00EC15C4">
        <w:trPr>
          <w:trHeight w:val="340"/>
          <w:jc w:val="center"/>
        </w:trPr>
        <w:tc>
          <w:tcPr>
            <w:tcW w:w="1389" w:type="pct"/>
            <w:shd w:val="clear" w:color="auto" w:fill="auto"/>
            <w:vAlign w:val="center"/>
            <w:hideMark/>
          </w:tcPr>
          <w:p w14:paraId="0396C2FE"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Nông thôn</w:t>
            </w:r>
          </w:p>
        </w:tc>
        <w:tc>
          <w:tcPr>
            <w:tcW w:w="516" w:type="pct"/>
            <w:shd w:val="clear" w:color="auto" w:fill="auto"/>
            <w:vAlign w:val="center"/>
            <w:hideMark/>
          </w:tcPr>
          <w:p w14:paraId="49C340AC"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208.660</w:t>
            </w:r>
          </w:p>
        </w:tc>
        <w:tc>
          <w:tcPr>
            <w:tcW w:w="516" w:type="pct"/>
            <w:shd w:val="clear" w:color="auto" w:fill="auto"/>
            <w:vAlign w:val="center"/>
            <w:hideMark/>
          </w:tcPr>
          <w:p w14:paraId="6294DB60"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215.006</w:t>
            </w:r>
          </w:p>
        </w:tc>
        <w:tc>
          <w:tcPr>
            <w:tcW w:w="516" w:type="pct"/>
            <w:shd w:val="clear" w:color="auto" w:fill="auto"/>
            <w:vAlign w:val="center"/>
            <w:hideMark/>
          </w:tcPr>
          <w:p w14:paraId="03B0EA5D"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223.233</w:t>
            </w:r>
          </w:p>
        </w:tc>
        <w:tc>
          <w:tcPr>
            <w:tcW w:w="516" w:type="pct"/>
            <w:shd w:val="clear" w:color="auto" w:fill="auto"/>
            <w:vAlign w:val="center"/>
            <w:hideMark/>
          </w:tcPr>
          <w:p w14:paraId="351BA842"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228.911</w:t>
            </w:r>
          </w:p>
        </w:tc>
        <w:tc>
          <w:tcPr>
            <w:tcW w:w="516" w:type="pct"/>
            <w:shd w:val="clear" w:color="auto" w:fill="auto"/>
            <w:vAlign w:val="center"/>
            <w:hideMark/>
          </w:tcPr>
          <w:p w14:paraId="0112C7D8"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235.810</w:t>
            </w:r>
          </w:p>
        </w:tc>
        <w:tc>
          <w:tcPr>
            <w:tcW w:w="516" w:type="pct"/>
            <w:shd w:val="clear" w:color="auto" w:fill="auto"/>
            <w:vAlign w:val="center"/>
            <w:hideMark/>
          </w:tcPr>
          <w:p w14:paraId="4889511B"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244.371</w:t>
            </w:r>
          </w:p>
        </w:tc>
        <w:tc>
          <w:tcPr>
            <w:tcW w:w="515" w:type="pct"/>
            <w:shd w:val="clear" w:color="auto" w:fill="auto"/>
            <w:noWrap/>
            <w:vAlign w:val="center"/>
            <w:hideMark/>
          </w:tcPr>
          <w:p w14:paraId="56F95605"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249.131 </w:t>
            </w:r>
          </w:p>
        </w:tc>
      </w:tr>
      <w:tr w:rsidR="005A24CF" w:rsidRPr="00BD3FC5" w14:paraId="34EEEB3D" w14:textId="77777777" w:rsidTr="00EC15C4">
        <w:trPr>
          <w:trHeight w:val="340"/>
          <w:jc w:val="center"/>
        </w:trPr>
        <w:tc>
          <w:tcPr>
            <w:tcW w:w="5000" w:type="pct"/>
            <w:gridSpan w:val="8"/>
            <w:shd w:val="clear" w:color="auto" w:fill="auto"/>
            <w:vAlign w:val="center"/>
            <w:hideMark/>
          </w:tcPr>
          <w:p w14:paraId="7D8D6880" w14:textId="77777777" w:rsidR="005A24CF" w:rsidRPr="00BD3FC5" w:rsidRDefault="005A24CF" w:rsidP="00665749">
            <w:pPr>
              <w:widowControl/>
              <w:spacing w:before="60" w:line="312" w:lineRule="auto"/>
              <w:ind w:firstLine="0"/>
              <w:jc w:val="left"/>
              <w:rPr>
                <w:rFonts w:cs="Times New Roman"/>
                <w:b/>
                <w:bCs/>
                <w:sz w:val="22"/>
                <w:szCs w:val="22"/>
                <w:lang w:eastAsia="en-US"/>
              </w:rPr>
            </w:pPr>
            <w:r w:rsidRPr="00BD3FC5">
              <w:rPr>
                <w:rFonts w:cs="Times New Roman"/>
                <w:b/>
                <w:bCs/>
                <w:sz w:val="22"/>
                <w:szCs w:val="22"/>
                <w:lang w:eastAsia="en-US"/>
              </w:rPr>
              <w:t>Phân theo nguồn vốn đầu tư</w:t>
            </w:r>
            <w:r w:rsidRPr="00BD3FC5">
              <w:rPr>
                <w:rFonts w:cs="Times New Roman"/>
                <w:sz w:val="22"/>
                <w:szCs w:val="22"/>
                <w:lang w:eastAsia="en-US"/>
              </w:rPr>
              <w:t> </w:t>
            </w:r>
          </w:p>
        </w:tc>
      </w:tr>
      <w:tr w:rsidR="005A24CF" w:rsidRPr="00BD3FC5" w14:paraId="28C68455" w14:textId="77777777" w:rsidTr="00EC15C4">
        <w:trPr>
          <w:trHeight w:val="340"/>
          <w:jc w:val="center"/>
        </w:trPr>
        <w:tc>
          <w:tcPr>
            <w:tcW w:w="1389" w:type="pct"/>
            <w:shd w:val="clear" w:color="auto" w:fill="auto"/>
            <w:vAlign w:val="center"/>
            <w:hideMark/>
          </w:tcPr>
          <w:p w14:paraId="4CC35D00"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Nhà nước</w:t>
            </w:r>
          </w:p>
        </w:tc>
        <w:tc>
          <w:tcPr>
            <w:tcW w:w="516" w:type="pct"/>
            <w:shd w:val="clear" w:color="auto" w:fill="auto"/>
            <w:vAlign w:val="center"/>
            <w:hideMark/>
          </w:tcPr>
          <w:p w14:paraId="7DD39AAB"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27.363</w:t>
            </w:r>
          </w:p>
        </w:tc>
        <w:tc>
          <w:tcPr>
            <w:tcW w:w="516" w:type="pct"/>
            <w:shd w:val="clear" w:color="auto" w:fill="auto"/>
            <w:vAlign w:val="center"/>
            <w:hideMark/>
          </w:tcPr>
          <w:p w14:paraId="39E191E0"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26.157</w:t>
            </w:r>
          </w:p>
        </w:tc>
        <w:tc>
          <w:tcPr>
            <w:tcW w:w="516" w:type="pct"/>
            <w:shd w:val="clear" w:color="auto" w:fill="auto"/>
            <w:vAlign w:val="center"/>
            <w:hideMark/>
          </w:tcPr>
          <w:p w14:paraId="1DA60CAD"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21.125</w:t>
            </w:r>
          </w:p>
        </w:tc>
        <w:tc>
          <w:tcPr>
            <w:tcW w:w="516" w:type="pct"/>
            <w:shd w:val="clear" w:color="auto" w:fill="auto"/>
            <w:vAlign w:val="center"/>
            <w:hideMark/>
          </w:tcPr>
          <w:p w14:paraId="06411B93"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26.120</w:t>
            </w:r>
          </w:p>
        </w:tc>
        <w:tc>
          <w:tcPr>
            <w:tcW w:w="516" w:type="pct"/>
            <w:shd w:val="clear" w:color="auto" w:fill="auto"/>
            <w:vAlign w:val="center"/>
            <w:hideMark/>
          </w:tcPr>
          <w:p w14:paraId="0ACB77E6"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24.486</w:t>
            </w:r>
          </w:p>
        </w:tc>
        <w:tc>
          <w:tcPr>
            <w:tcW w:w="516" w:type="pct"/>
            <w:shd w:val="clear" w:color="auto" w:fill="auto"/>
            <w:vAlign w:val="center"/>
            <w:hideMark/>
          </w:tcPr>
          <w:p w14:paraId="3AC36D73"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23.833</w:t>
            </w:r>
          </w:p>
        </w:tc>
        <w:tc>
          <w:tcPr>
            <w:tcW w:w="515" w:type="pct"/>
            <w:shd w:val="clear" w:color="auto" w:fill="auto"/>
            <w:noWrap/>
            <w:vAlign w:val="center"/>
            <w:hideMark/>
          </w:tcPr>
          <w:p w14:paraId="764AA5C6"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23.358 </w:t>
            </w:r>
          </w:p>
        </w:tc>
      </w:tr>
      <w:tr w:rsidR="005A24CF" w:rsidRPr="00BD3FC5" w14:paraId="5329DCEA" w14:textId="77777777" w:rsidTr="00EC15C4">
        <w:trPr>
          <w:trHeight w:val="340"/>
          <w:jc w:val="center"/>
        </w:trPr>
        <w:tc>
          <w:tcPr>
            <w:tcW w:w="1389" w:type="pct"/>
            <w:shd w:val="clear" w:color="auto" w:fill="auto"/>
            <w:vAlign w:val="center"/>
            <w:hideMark/>
          </w:tcPr>
          <w:p w14:paraId="62CF7DD4" w14:textId="77777777" w:rsidR="005A24CF" w:rsidRPr="00BD3FC5" w:rsidRDefault="005A24CF" w:rsidP="00665749">
            <w:pPr>
              <w:widowControl/>
              <w:spacing w:before="60" w:line="312" w:lineRule="auto"/>
              <w:ind w:firstLine="0"/>
              <w:rPr>
                <w:rFonts w:cs="Times New Roman"/>
                <w:sz w:val="22"/>
                <w:szCs w:val="22"/>
                <w:lang w:val="en-US" w:eastAsia="en-US"/>
              </w:rPr>
            </w:pPr>
            <w:r w:rsidRPr="00BD3FC5">
              <w:rPr>
                <w:rFonts w:cs="Times New Roman"/>
                <w:sz w:val="22"/>
                <w:szCs w:val="22"/>
                <w:lang w:eastAsia="en-US"/>
              </w:rPr>
              <w:t>Ngoài nhà nước</w:t>
            </w:r>
          </w:p>
        </w:tc>
        <w:tc>
          <w:tcPr>
            <w:tcW w:w="516" w:type="pct"/>
            <w:shd w:val="clear" w:color="auto" w:fill="auto"/>
            <w:vAlign w:val="center"/>
            <w:hideMark/>
          </w:tcPr>
          <w:p w14:paraId="4D1B1CC2"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219.282</w:t>
            </w:r>
          </w:p>
        </w:tc>
        <w:tc>
          <w:tcPr>
            <w:tcW w:w="516" w:type="pct"/>
            <w:shd w:val="clear" w:color="auto" w:fill="auto"/>
            <w:vAlign w:val="center"/>
            <w:hideMark/>
          </w:tcPr>
          <w:p w14:paraId="242B2A27"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224.218</w:t>
            </w:r>
          </w:p>
        </w:tc>
        <w:tc>
          <w:tcPr>
            <w:tcW w:w="516" w:type="pct"/>
            <w:shd w:val="clear" w:color="auto" w:fill="auto"/>
            <w:vAlign w:val="center"/>
            <w:hideMark/>
          </w:tcPr>
          <w:p w14:paraId="26FCCE52"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240.613</w:t>
            </w:r>
          </w:p>
        </w:tc>
        <w:tc>
          <w:tcPr>
            <w:tcW w:w="516" w:type="pct"/>
            <w:shd w:val="clear" w:color="auto" w:fill="auto"/>
            <w:vAlign w:val="center"/>
            <w:hideMark/>
          </w:tcPr>
          <w:p w14:paraId="4B83E373"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241.059</w:t>
            </w:r>
          </w:p>
        </w:tc>
        <w:tc>
          <w:tcPr>
            <w:tcW w:w="516" w:type="pct"/>
            <w:shd w:val="clear" w:color="auto" w:fill="auto"/>
            <w:vAlign w:val="center"/>
            <w:hideMark/>
          </w:tcPr>
          <w:p w14:paraId="1DB98D71"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248.644</w:t>
            </w:r>
          </w:p>
        </w:tc>
        <w:tc>
          <w:tcPr>
            <w:tcW w:w="516" w:type="pct"/>
            <w:shd w:val="clear" w:color="auto" w:fill="auto"/>
            <w:vAlign w:val="center"/>
            <w:hideMark/>
          </w:tcPr>
          <w:p w14:paraId="7273F9A5"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257.612</w:t>
            </w:r>
          </w:p>
        </w:tc>
        <w:tc>
          <w:tcPr>
            <w:tcW w:w="515" w:type="pct"/>
            <w:shd w:val="clear" w:color="auto" w:fill="auto"/>
            <w:noWrap/>
            <w:vAlign w:val="center"/>
            <w:hideMark/>
          </w:tcPr>
          <w:p w14:paraId="663D27B9"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263.396 </w:t>
            </w:r>
          </w:p>
        </w:tc>
      </w:tr>
      <w:tr w:rsidR="005A24CF" w:rsidRPr="00BD3FC5" w14:paraId="27985468" w14:textId="77777777" w:rsidTr="00EC15C4">
        <w:trPr>
          <w:trHeight w:val="340"/>
          <w:jc w:val="center"/>
        </w:trPr>
        <w:tc>
          <w:tcPr>
            <w:tcW w:w="1389" w:type="pct"/>
            <w:shd w:val="clear" w:color="auto" w:fill="auto"/>
            <w:vAlign w:val="center"/>
            <w:hideMark/>
          </w:tcPr>
          <w:p w14:paraId="080CEEC1" w14:textId="77777777" w:rsidR="005A24CF" w:rsidRPr="00BD3FC5" w:rsidRDefault="005A24CF" w:rsidP="00665749">
            <w:pPr>
              <w:widowControl/>
              <w:spacing w:before="60" w:line="312" w:lineRule="auto"/>
              <w:ind w:firstLine="0"/>
              <w:rPr>
                <w:rFonts w:cs="Times New Roman"/>
                <w:sz w:val="22"/>
                <w:szCs w:val="22"/>
                <w:lang w:eastAsia="en-US"/>
              </w:rPr>
            </w:pPr>
            <w:r w:rsidRPr="00BD3FC5">
              <w:rPr>
                <w:rFonts w:cs="Times New Roman"/>
                <w:sz w:val="22"/>
                <w:szCs w:val="22"/>
                <w:lang w:eastAsia="en-US"/>
              </w:rPr>
              <w:t>Có vốn đầu tư nước ngoài</w:t>
            </w:r>
          </w:p>
        </w:tc>
        <w:tc>
          <w:tcPr>
            <w:tcW w:w="516" w:type="pct"/>
            <w:shd w:val="clear" w:color="auto" w:fill="auto"/>
            <w:vAlign w:val="center"/>
            <w:hideMark/>
          </w:tcPr>
          <w:p w14:paraId="73300B3F"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20</w:t>
            </w:r>
          </w:p>
        </w:tc>
        <w:tc>
          <w:tcPr>
            <w:tcW w:w="516" w:type="pct"/>
            <w:shd w:val="clear" w:color="auto" w:fill="auto"/>
            <w:vAlign w:val="center"/>
            <w:hideMark/>
          </w:tcPr>
          <w:p w14:paraId="152C6561"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28</w:t>
            </w:r>
          </w:p>
        </w:tc>
        <w:tc>
          <w:tcPr>
            <w:tcW w:w="516" w:type="pct"/>
            <w:shd w:val="clear" w:color="auto" w:fill="auto"/>
            <w:vAlign w:val="center"/>
            <w:hideMark/>
          </w:tcPr>
          <w:p w14:paraId="6339E685"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38</w:t>
            </w:r>
          </w:p>
        </w:tc>
        <w:tc>
          <w:tcPr>
            <w:tcW w:w="516" w:type="pct"/>
            <w:shd w:val="clear" w:color="auto" w:fill="auto"/>
            <w:vAlign w:val="center"/>
            <w:hideMark/>
          </w:tcPr>
          <w:p w14:paraId="3F4D6391"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50</w:t>
            </w:r>
          </w:p>
        </w:tc>
        <w:tc>
          <w:tcPr>
            <w:tcW w:w="516" w:type="pct"/>
            <w:shd w:val="clear" w:color="auto" w:fill="auto"/>
            <w:vAlign w:val="center"/>
            <w:hideMark/>
          </w:tcPr>
          <w:p w14:paraId="16F1970E"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246</w:t>
            </w:r>
          </w:p>
        </w:tc>
        <w:tc>
          <w:tcPr>
            <w:tcW w:w="516" w:type="pct"/>
            <w:shd w:val="clear" w:color="auto" w:fill="auto"/>
            <w:vAlign w:val="center"/>
            <w:hideMark/>
          </w:tcPr>
          <w:p w14:paraId="4D3CC4B5"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eastAsia="en-US"/>
              </w:rPr>
              <w:t>543</w:t>
            </w:r>
          </w:p>
        </w:tc>
        <w:tc>
          <w:tcPr>
            <w:tcW w:w="515" w:type="pct"/>
            <w:shd w:val="clear" w:color="auto" w:fill="auto"/>
            <w:noWrap/>
            <w:vAlign w:val="center"/>
            <w:hideMark/>
          </w:tcPr>
          <w:p w14:paraId="2F533EAE" w14:textId="77777777" w:rsidR="005A24CF" w:rsidRPr="00BD3FC5" w:rsidRDefault="005A24CF" w:rsidP="00665749">
            <w:pPr>
              <w:widowControl/>
              <w:spacing w:before="60" w:line="312" w:lineRule="auto"/>
              <w:ind w:firstLine="0"/>
              <w:jc w:val="center"/>
              <w:rPr>
                <w:rFonts w:cs="Times New Roman"/>
                <w:sz w:val="22"/>
                <w:szCs w:val="22"/>
                <w:lang w:val="en-US" w:eastAsia="en-US"/>
              </w:rPr>
            </w:pPr>
            <w:r w:rsidRPr="00BD3FC5">
              <w:rPr>
                <w:rFonts w:cs="Times New Roman"/>
                <w:sz w:val="22"/>
                <w:szCs w:val="22"/>
                <w:lang w:val="nl-NL" w:eastAsia="en-US"/>
              </w:rPr>
              <w:t xml:space="preserve">278 </w:t>
            </w:r>
          </w:p>
        </w:tc>
      </w:tr>
    </w:tbl>
    <w:p w14:paraId="19EAE04B" w14:textId="77777777" w:rsidR="005A24CF" w:rsidRPr="00BD3FC5" w:rsidRDefault="005A24CF" w:rsidP="00787586">
      <w:pPr>
        <w:jc w:val="right"/>
        <w:rPr>
          <w:rFonts w:cs="Times New Roman"/>
          <w:i/>
          <w:szCs w:val="28"/>
        </w:rPr>
      </w:pPr>
      <w:r w:rsidRPr="00BD3FC5">
        <w:rPr>
          <w:rFonts w:cs="Times New Roman"/>
          <w:i/>
          <w:szCs w:val="28"/>
        </w:rPr>
        <w:t>(Nguồn: Niên giám thống kê tỉnh Lai Châu năm 2020)</w:t>
      </w:r>
    </w:p>
    <w:p w14:paraId="625BEF05" w14:textId="77777777" w:rsidR="006D456D" w:rsidRPr="00BD3FC5" w:rsidRDefault="006D456D" w:rsidP="00787586">
      <w:pPr>
        <w:rPr>
          <w:rFonts w:cs="Times New Roman"/>
          <w:szCs w:val="28"/>
        </w:rPr>
      </w:pPr>
      <w:bookmarkStart w:id="267" w:name="_Toc36667627"/>
      <w:bookmarkStart w:id="268" w:name="_Toc65147998"/>
      <w:r w:rsidRPr="00BD3FC5">
        <w:rPr>
          <w:rFonts w:cs="Times New Roman"/>
          <w:szCs w:val="28"/>
        </w:rPr>
        <w:t xml:space="preserve">Phân theo loại hình kinh tế, lực lượng lao động trên 15 tuổi chủ yếu làm việc trong khu vực ngoài nhà nước. Năm 2020, lao động từ 15 tuổi trở lên đang làm việc trong các ngành kinh tế đạt 287.032 người, tăng 5.044 người so với năm 2019 chiếm 61,02% dân số toàn tỉnh. Trong đó, lao động làm công ăn lương là 52.119 người, chiếm 18,16%, lao động gia đình là 134.010 người, chiếm 46,69%. Trong những năm gần đây, lực lượng lao động làm việc ở những vị trí yêu cầu </w:t>
      </w:r>
      <w:r w:rsidRPr="00BD3FC5">
        <w:rPr>
          <w:rFonts w:cs="Times New Roman"/>
          <w:szCs w:val="28"/>
        </w:rPr>
        <w:lastRenderedPageBreak/>
        <w:t>chuyên môn cao có xu hướng gia tăng mạnh hơn so với những ngành nghề chỉ yêu cầu trình độ giản đơn. Năm 2020, tỷ lệ lao động từ 15 tuổi trở lên đang làm việc đã qua đào tạo có bằng cấp chứng chỉ đạt 13,9%; trong đó, lao động đã qua đào tạo khu vực thành thị đạt 57,1%; khu vực nông thôn đạt 8,2%.</w:t>
      </w:r>
    </w:p>
    <w:bookmarkEnd w:id="267"/>
    <w:bookmarkEnd w:id="268"/>
    <w:p w14:paraId="1293F4CA" w14:textId="77777777" w:rsidR="009541C2" w:rsidRPr="00BD3FC5" w:rsidRDefault="009541C2" w:rsidP="00787586">
      <w:pPr>
        <w:rPr>
          <w:rFonts w:cs="Times New Roman"/>
          <w:szCs w:val="28"/>
        </w:rPr>
      </w:pPr>
      <w:r w:rsidRPr="00BD3FC5">
        <w:rPr>
          <w:rFonts w:cs="Times New Roman"/>
          <w:szCs w:val="28"/>
        </w:rPr>
        <w:t>Tỷ lệ thất nghiệp của lực lượng lao động trong độ tuổi năm 2020 là 0,61%, trong đó khu vực thành thị là 2,98%; khu vực nông thôn là 0,10%. Tỷ lệ thiếu việc làm của lực lượng lao động trong độ tuổi năm 2020 là 1,04%, trong đó khu vực thành thị là 0,96%; khu vực nông thôn là 1,33%.</w:t>
      </w:r>
    </w:p>
    <w:p w14:paraId="3B632490" w14:textId="04D5C45E" w:rsidR="00676B53" w:rsidRPr="00BD3FC5" w:rsidRDefault="00676B53" w:rsidP="00787586">
      <w:pPr>
        <w:rPr>
          <w:rFonts w:cs="Times New Roman"/>
          <w:spacing w:val="-2"/>
          <w:szCs w:val="28"/>
        </w:rPr>
      </w:pPr>
      <w:r w:rsidRPr="00BD3FC5">
        <w:rPr>
          <w:rFonts w:cs="Times New Roman"/>
          <w:spacing w:val="-2"/>
          <w:szCs w:val="28"/>
        </w:rPr>
        <w:t>Nhìn chung, chất lượng dân cư của Lai Châu tương đối tốt với tỷ lệ lực lượng lao động trên 15 tuổi chiếm 6</w:t>
      </w:r>
      <w:r w:rsidR="00101FC8" w:rsidRPr="00BD3FC5">
        <w:rPr>
          <w:rFonts w:cs="Times New Roman"/>
          <w:spacing w:val="-2"/>
          <w:szCs w:val="28"/>
        </w:rPr>
        <w:t>1</w:t>
      </w:r>
      <w:r w:rsidRPr="00BD3FC5">
        <w:rPr>
          <w:rFonts w:cs="Times New Roman"/>
          <w:spacing w:val="-2"/>
          <w:szCs w:val="28"/>
        </w:rPr>
        <w:t>% dân số của tỉnh. Trình độ lao động trong những năm gần đây có xu hướng được cải thiện khi tốc độ tăng lao động làm việc trong những ngành nghề yêu cầu chuyên môn cao lớn hơn so với lao động giản đơn.</w:t>
      </w:r>
    </w:p>
    <w:p w14:paraId="657E6DD8" w14:textId="65C4201C" w:rsidR="00676B53" w:rsidRPr="00BD3FC5" w:rsidRDefault="00D10B1F" w:rsidP="00787586">
      <w:pPr>
        <w:rPr>
          <w:rFonts w:cs="Times New Roman"/>
          <w:b/>
          <w:i/>
          <w:szCs w:val="28"/>
        </w:rPr>
      </w:pPr>
      <w:bookmarkStart w:id="269" w:name="_Toc77513433"/>
      <w:bookmarkStart w:id="270" w:name="_Toc81658858"/>
      <w:bookmarkStart w:id="271" w:name="_Toc65151329"/>
      <w:r w:rsidRPr="00BD3FC5">
        <w:rPr>
          <w:rFonts w:cs="Times New Roman"/>
          <w:b/>
          <w:i/>
          <w:szCs w:val="28"/>
        </w:rPr>
        <w:t>b.</w:t>
      </w:r>
      <w:r w:rsidR="00676B53" w:rsidRPr="00BD3FC5">
        <w:rPr>
          <w:rFonts w:cs="Times New Roman"/>
          <w:b/>
          <w:i/>
          <w:szCs w:val="28"/>
        </w:rPr>
        <w:t xml:space="preserve"> Văn hóa và dân tộc</w:t>
      </w:r>
      <w:bookmarkEnd w:id="269"/>
      <w:bookmarkEnd w:id="270"/>
    </w:p>
    <w:bookmarkEnd w:id="271"/>
    <w:p w14:paraId="3E48E6E3" w14:textId="752B0F15" w:rsidR="00676B53" w:rsidRPr="00BD3FC5" w:rsidRDefault="00676B53" w:rsidP="00787586">
      <w:pPr>
        <w:rPr>
          <w:rFonts w:cs="Times New Roman"/>
          <w:szCs w:val="28"/>
        </w:rPr>
      </w:pPr>
      <w:r w:rsidRPr="00BD3FC5">
        <w:rPr>
          <w:rFonts w:cs="Times New Roman"/>
          <w:szCs w:val="28"/>
        </w:rPr>
        <w:t xml:space="preserve">Lai Châu là vùng đất lưu giữ nhiều di tích minh chứng </w:t>
      </w:r>
      <w:r w:rsidR="00D07924" w:rsidRPr="00BD3FC5">
        <w:rPr>
          <w:rFonts w:cs="Times New Roman"/>
          <w:szCs w:val="28"/>
        </w:rPr>
        <w:t xml:space="preserve">cho </w:t>
      </w:r>
      <w:r w:rsidRPr="00BD3FC5">
        <w:rPr>
          <w:rFonts w:cs="Times New Roman"/>
          <w:szCs w:val="28"/>
        </w:rPr>
        <w:t>nền văn minh của cư dân cổ tại nhiều hang động. Các nhà khoa học đã tìm thấy công cụ của thời kỳ đồ đá cũ, đồ đá giữa, đồ đã mới tại các hang Nậm Phé, Nậm Tun</w:t>
      </w:r>
      <w:r w:rsidR="00101FC8" w:rsidRPr="00BD3FC5">
        <w:rPr>
          <w:rFonts w:cs="Times New Roman"/>
          <w:szCs w:val="28"/>
        </w:rPr>
        <w:t>,...</w:t>
      </w:r>
      <w:r w:rsidRPr="00BD3FC5">
        <w:rPr>
          <w:rFonts w:cs="Times New Roman"/>
          <w:szCs w:val="28"/>
        </w:rPr>
        <w:t xml:space="preserve"> Ngoài ra, các nhà khảo cổ còn tìm thấy ở Lai Châu những công cụ bằng đồng của nền văn hóa Đông Sơn thuộc thời đại Hùng Vương như trống đồng Mường So (</w:t>
      </w:r>
      <w:r w:rsidR="00D07924" w:rsidRPr="00BD3FC5">
        <w:rPr>
          <w:rFonts w:cs="Times New Roman"/>
          <w:szCs w:val="28"/>
        </w:rPr>
        <w:t xml:space="preserve">huyện </w:t>
      </w:r>
      <w:r w:rsidRPr="00BD3FC5">
        <w:rPr>
          <w:rFonts w:cs="Times New Roman"/>
          <w:szCs w:val="28"/>
        </w:rPr>
        <w:t>Phong Thổ). Lai Châu còn có kho tàng di sản văn hóa vật thể và phi vật thể phong phú, đặc sắc. Có thể kể đến như Bia Lê Lợi (</w:t>
      </w:r>
      <w:r w:rsidR="00D07924" w:rsidRPr="00BD3FC5">
        <w:rPr>
          <w:rFonts w:cs="Times New Roman"/>
          <w:szCs w:val="28"/>
        </w:rPr>
        <w:t xml:space="preserve">huyện </w:t>
      </w:r>
      <w:r w:rsidRPr="00BD3FC5">
        <w:rPr>
          <w:rFonts w:cs="Times New Roman"/>
          <w:szCs w:val="28"/>
        </w:rPr>
        <w:t>Nậm Nhùn), động Tiên Sơn (</w:t>
      </w:r>
      <w:r w:rsidR="00D07924" w:rsidRPr="00BD3FC5">
        <w:rPr>
          <w:rFonts w:cs="Times New Roman"/>
          <w:szCs w:val="28"/>
        </w:rPr>
        <w:t xml:space="preserve">huyện </w:t>
      </w:r>
      <w:r w:rsidRPr="00BD3FC5">
        <w:rPr>
          <w:rFonts w:cs="Times New Roman"/>
          <w:szCs w:val="28"/>
        </w:rPr>
        <w:t xml:space="preserve">Tam Đường) và nhiều di tích lịch sử văn hóa, lịch sử như: Di tích Bản Lướt xã Mường Kim (nơi thành lập Chi bộ Đảng đầu tiên, tiền thân của Đảng bộ tỉnh Lai Châu); Bản Nà </w:t>
      </w:r>
      <w:r w:rsidR="00D263AD" w:rsidRPr="00BD3FC5">
        <w:rPr>
          <w:rFonts w:cs="Times New Roman"/>
          <w:szCs w:val="28"/>
        </w:rPr>
        <w:t>Khoảng, núi Sam Sẩu, đèo Khau Cọ,</w:t>
      </w:r>
      <w:r w:rsidRPr="00BD3FC5">
        <w:rPr>
          <w:rFonts w:cs="Times New Roman"/>
          <w:szCs w:val="28"/>
        </w:rPr>
        <w:t xml:space="preserve"> huyện Than Uyên (những căn cứ du kích, tiễu phỉ thời chống Pháp); đồn bốt, nhà tù của thực dân Pháp ở huyện Mường Tè (nơi giam giữ, tù đày nh</w:t>
      </w:r>
      <w:r w:rsidR="00E92F7F" w:rsidRPr="00BD3FC5">
        <w:rPr>
          <w:rFonts w:cs="Times New Roman"/>
          <w:szCs w:val="28"/>
        </w:rPr>
        <w:t>iều nhà hoạt động cách mạng).</w:t>
      </w:r>
    </w:p>
    <w:p w14:paraId="0DCE7021" w14:textId="639B35C3" w:rsidR="00676B53" w:rsidRPr="00BD3FC5" w:rsidRDefault="00676B53" w:rsidP="00787586">
      <w:pPr>
        <w:rPr>
          <w:rFonts w:cs="Times New Roman"/>
          <w:szCs w:val="28"/>
        </w:rPr>
      </w:pPr>
      <w:r w:rsidRPr="00BD3FC5">
        <w:rPr>
          <w:rFonts w:cs="Times New Roman"/>
          <w:szCs w:val="28"/>
        </w:rPr>
        <w:t xml:space="preserve">Bên cạnh hệ thống di tích, di sản độc đáo, các giá trị văn hóa đặc sắc ở Lai Châu còn phải kể đến một kho tàng di sản văn hóa vật thể và phi vật thể đồ sộ, phong phú, đặc sắc của các dân tộc nơi đây. Trong cuộc sinh tồn, các cư dân nơi đây chẳng những dựa vào tự nhiên tạo dựng quê hương, mà họ còn tận dụng những gì trời đất ban tặng để làm ra cái ăn, cái mặc. Cung cách ứng xử với thiên nhiên </w:t>
      </w:r>
      <w:r w:rsidRPr="00BD3FC5">
        <w:rPr>
          <w:rFonts w:cs="Times New Roman"/>
          <w:szCs w:val="28"/>
        </w:rPr>
        <w:lastRenderedPageBreak/>
        <w:t>đã in dấu ở tất cả các loại hình văn hóa vật thể và phi vật thể, hiện diện trong tất cả các loại đồ ăn, thức uống, trong váy áo, trang sức, trong nhà cửa, kiến trúc, trong văn hóa - nghệ thuật, trong đời sống và nếp sinh hoạt cộng đồng và rất đậm nét trong các pho sử thi của các tộc người. Sự đồng điệu, nét đặc thù, điểm chung, nét riêng, dấu ấn của bản sắc văn hóa hiện hình trong nếp sống, tran</w:t>
      </w:r>
      <w:r w:rsidR="0071507C">
        <w:rPr>
          <w:rFonts w:cs="Times New Roman"/>
          <w:szCs w:val="28"/>
        </w:rPr>
        <w:t>g phục, cách ứng xử giao tiếp hà</w:t>
      </w:r>
      <w:r w:rsidRPr="00BD3FC5">
        <w:rPr>
          <w:rFonts w:cs="Times New Roman"/>
          <w:szCs w:val="28"/>
        </w:rPr>
        <w:t xml:space="preserve">ng ngày của đồng bào các dân tộc nơi đây. </w:t>
      </w:r>
    </w:p>
    <w:p w14:paraId="5F16448A" w14:textId="3D1FEC21" w:rsidR="00676B53" w:rsidRPr="00BD3FC5" w:rsidRDefault="00676B53" w:rsidP="00787586">
      <w:pPr>
        <w:rPr>
          <w:rFonts w:cs="Times New Roman"/>
          <w:szCs w:val="28"/>
        </w:rPr>
      </w:pPr>
      <w:r w:rsidRPr="00BD3FC5">
        <w:rPr>
          <w:rFonts w:cs="Times New Roman"/>
          <w:szCs w:val="28"/>
        </w:rPr>
        <w:t xml:space="preserve">Cùng sinh tồn trên mảnh đất Lai Châu, từ ngàn xưa các dân tộc nơi đây đã có truyền thống cố kết cộng đồng chặt chẽ. Với đạo lý “lá lành đùm lá rách”, các mối quan hệ láng giềng, huyết tộc, họ hàng, thông gia quyện chặt vào nhau, tạo nên sự bền vững giữa các thành viên trong bản và giữa các bản với nhau. Việc sử dụng đất đai và các sản phẩm của rừng núi, sông, suối đều tuân theo tập tục, không có sự tranh chấp. Văn hóa Lai Châu ẩn chứa những nét đẹp trên nhiều phương diện, đó là truyền thống hiếu khách, trọng lão và yêu quý trẻ nhỏ; là nét đẹp trong trong văn hóa ẩm thực, trang phục, kiến trúc; trong phong tục và lễ hội; trong ứng xử cộng đồng và ứng xử với thiên nhiên. </w:t>
      </w:r>
    </w:p>
    <w:p w14:paraId="46390432" w14:textId="38A2A275" w:rsidR="00676B53" w:rsidRPr="00BD3FC5" w:rsidRDefault="00676B53" w:rsidP="00787586">
      <w:pPr>
        <w:rPr>
          <w:rFonts w:cs="Times New Roman"/>
          <w:szCs w:val="28"/>
        </w:rPr>
      </w:pPr>
      <w:r w:rsidRPr="00BD3FC5">
        <w:rPr>
          <w:rFonts w:cs="Times New Roman"/>
          <w:szCs w:val="28"/>
        </w:rPr>
        <w:t>Lai Châu là một trong những địa phương miền núi sở hữu nhiều lễ hội độc đáo, đặc sắc, thu hút nhiều khách thập phương. Hầu hết các lễ hội truyền thống ở Lai Châu đều mang tính chất tín ngưỡng dân gian, việc tổ chức đều do làng, bản chịu trách nhiệm, diễn ra theo chu kỳ thời gian, mùa vụ nhất định. Các lễ hội không hàm chứa yếu tố mê tín dị đoan, mà phản ánh và mang ý nghĩa tâm linh, cầu cho mùa màng tươi tốt, cầu sức khỏe cộng đồng bản mường. Đối tượng được thờ tự tại cá</w:t>
      </w:r>
      <w:r w:rsidR="00D263AD" w:rsidRPr="00BD3FC5">
        <w:rPr>
          <w:rFonts w:cs="Times New Roman"/>
          <w:szCs w:val="28"/>
        </w:rPr>
        <w:t>c lễ hội là các vị thần như</w:t>
      </w:r>
      <w:r w:rsidRPr="00BD3FC5">
        <w:rPr>
          <w:rFonts w:cs="Times New Roman"/>
          <w:szCs w:val="28"/>
        </w:rPr>
        <w:t>: thần sông suối, thần ruộng nương,...</w:t>
      </w:r>
      <w:r w:rsidR="009541C2" w:rsidRPr="00BD3FC5">
        <w:rPr>
          <w:rFonts w:cs="Times New Roman"/>
          <w:szCs w:val="28"/>
        </w:rPr>
        <w:t xml:space="preserve"> </w:t>
      </w:r>
      <w:r w:rsidRPr="00BD3FC5">
        <w:rPr>
          <w:rFonts w:cs="Times New Roman"/>
          <w:szCs w:val="28"/>
        </w:rPr>
        <w:t>Đặc thù lễ hội ở Lai Châu mang đậm chất thơ ca và diễn xướng dân gian, hàm chứa những điều hay lẽ phải, ý thức đoàn kết cộng đồng của cha ông đối với con cháu. Mặ</w:t>
      </w:r>
      <w:r w:rsidR="00D91F4A" w:rsidRPr="00BD3FC5">
        <w:rPr>
          <w:rFonts w:cs="Times New Roman"/>
          <w:szCs w:val="28"/>
        </w:rPr>
        <w:t>t</w:t>
      </w:r>
      <w:r w:rsidRPr="00BD3FC5">
        <w:rPr>
          <w:rFonts w:cs="Times New Roman"/>
          <w:szCs w:val="28"/>
        </w:rPr>
        <w:t xml:space="preserve"> khác, lễ hội dân gian của các dân tộc còn có ý nghĩa giữ gìn và phát huy bản sắc dân tộc, tạo điều kiện để nhân dân tham gia cùng sáng tạo văn hóa.</w:t>
      </w:r>
    </w:p>
    <w:p w14:paraId="2EA9037C" w14:textId="2F955AEF" w:rsidR="00676B53" w:rsidRPr="00BD3FC5" w:rsidRDefault="00676B53" w:rsidP="00787586">
      <w:pPr>
        <w:rPr>
          <w:rFonts w:cs="Times New Roman"/>
          <w:spacing w:val="-4"/>
          <w:szCs w:val="28"/>
        </w:rPr>
      </w:pPr>
      <w:r w:rsidRPr="00BD3FC5">
        <w:rPr>
          <w:rFonts w:cs="Times New Roman"/>
          <w:spacing w:val="-4"/>
          <w:szCs w:val="28"/>
        </w:rPr>
        <w:t xml:space="preserve">Hiện nay, trên địa bàn tỉnh Lai Châu có 20 dân tộc cùng chung sống. Trong đó chỉ có 13 dân tộc cư trú thành cộng đồng, gồm: Thái, Giáy, Lào, Lự, Mảng, Kháng, Khơ-mú, Mông, Dao, Hà Nhì, La Hủ, Cống, Si La. Mỗi dân tộc này đều có truyền thống, bản sắc văn hóa riêng và cùng góp phần làm phong phú cho văn hóa </w:t>
      </w:r>
      <w:r w:rsidRPr="00BD3FC5">
        <w:rPr>
          <w:rFonts w:cs="Times New Roman"/>
          <w:spacing w:val="-4"/>
          <w:szCs w:val="28"/>
        </w:rPr>
        <w:lastRenderedPageBreak/>
        <w:t>các dân tộc của tỉnh Lai Châu. Các dân tộc khác như Tày, Nùng, Hoa, Phù Lá, Mường, Lô Lô tuy có trong danh mục các dân tộc tỉnh Lai Châu, nhưng sống xen kẽ, không cư trú thành cộng đồng, đời sống văn hóa chịu ảnh hưởng nhiều của các dân tộc xung quanh.</w:t>
      </w:r>
      <w:r w:rsidR="009541C2" w:rsidRPr="00BD3FC5">
        <w:rPr>
          <w:rFonts w:cs="Times New Roman"/>
          <w:spacing w:val="-4"/>
          <w:szCs w:val="28"/>
        </w:rPr>
        <w:t xml:space="preserve"> </w:t>
      </w:r>
      <w:r w:rsidRPr="00BD3FC5">
        <w:rPr>
          <w:rFonts w:cs="Times New Roman"/>
          <w:spacing w:val="-4"/>
          <w:szCs w:val="28"/>
        </w:rPr>
        <w:t>Nhìn chung, bản sắc văn hoá dân tộc ở tỉnh Lai Châu tương đối đa dạng với nhiều lễ hội văn hoá thu hút du khách trên toàn quốc và du khách quốc tế.</w:t>
      </w:r>
    </w:p>
    <w:p w14:paraId="24F768AA" w14:textId="77777777" w:rsidR="00676B53" w:rsidRPr="00BD3FC5" w:rsidRDefault="00676B53" w:rsidP="00787586">
      <w:pPr>
        <w:rPr>
          <w:rFonts w:cs="Times New Roman"/>
          <w:szCs w:val="28"/>
        </w:rPr>
      </w:pPr>
      <w:r w:rsidRPr="00BD3FC5">
        <w:rPr>
          <w:rFonts w:cs="Times New Roman"/>
          <w:szCs w:val="28"/>
        </w:rPr>
        <w:t>Lai Châu là một trong ít những địa phương có tiềm năng du lịch nhờ đa dạng văn hoá vật thể và phi vật thể và là vùng đất nổi danh với đời sống văn hóa phong phú, có bề dày truyền thống lịch sử và cách mạng, Lai Châu có điều kiện thuận lợi trong phát triển du lịch văn hóa và du lịch tâm linh.</w:t>
      </w:r>
      <w:r w:rsidRPr="00BD3FC5">
        <w:rPr>
          <w:rFonts w:cs="Times New Roman"/>
          <w:szCs w:val="28"/>
        </w:rPr>
        <w:tab/>
      </w:r>
    </w:p>
    <w:p w14:paraId="6E1CF1BE" w14:textId="2E351E51" w:rsidR="00676B53" w:rsidRPr="00BD3FC5" w:rsidRDefault="00676B53" w:rsidP="00787586">
      <w:pPr>
        <w:rPr>
          <w:rFonts w:cs="Times New Roman"/>
          <w:szCs w:val="28"/>
        </w:rPr>
      </w:pPr>
      <w:r w:rsidRPr="00BD3FC5">
        <w:rPr>
          <w:rFonts w:cs="Times New Roman"/>
          <w:szCs w:val="28"/>
        </w:rPr>
        <w:t xml:space="preserve">Đặc thù lễ hội ở Lai Châu mang đậm chất thơ ca và diễn xướng dân gian, hàm chứa những điều hay lẽ phải, ý thức đoàn kết cộng đồng </w:t>
      </w:r>
      <w:r w:rsidR="00D263AD" w:rsidRPr="00BD3FC5">
        <w:rPr>
          <w:rFonts w:cs="Times New Roman"/>
          <w:szCs w:val="28"/>
        </w:rPr>
        <w:t>của cha ông đối với con cháu. Mặt</w:t>
      </w:r>
      <w:r w:rsidRPr="00BD3FC5">
        <w:rPr>
          <w:rFonts w:cs="Times New Roman"/>
          <w:szCs w:val="28"/>
        </w:rPr>
        <w:t xml:space="preserve"> khác, lễ hội dân gian của các dân tộc còn có ý nghĩa giữ gìn và phát huy bản sắc dân tộc, tạo điều kiện để nhân dân tham gia cùng sáng tạo văn hóa.</w:t>
      </w:r>
    </w:p>
    <w:p w14:paraId="677301F4" w14:textId="77777777" w:rsidR="00676B53" w:rsidRPr="00BD3FC5" w:rsidRDefault="00676B53" w:rsidP="00787586">
      <w:pPr>
        <w:rPr>
          <w:rFonts w:cs="Times New Roman"/>
          <w:szCs w:val="28"/>
        </w:rPr>
      </w:pPr>
      <w:r w:rsidRPr="00BD3FC5">
        <w:rPr>
          <w:rFonts w:cs="Times New Roman"/>
          <w:szCs w:val="28"/>
        </w:rPr>
        <w:t>Về văn hoá vật thể, việc bảo tồn các di tích lịch sử - văn hóa và danh lam, thắng cảnh là nhằm phát huy các giá trị của chúng để phục vụ cho các lợi ích xã hội, các truyền thống tốt đẹp của cộng đồng các dân tộc tỉnh Lai Châu, góp phần làm giàu kho tàng di sản văn hoá tỉnh nhà. Bên cạnh đó, việc phát huy các giá trị của chúng còn nhằm quảng bá tới du khách trong và ngoài nước vẻ đẹp phong phú, đa dạng, độc đáo của địa phương, thúc đẩy du lịch phát triển.</w:t>
      </w:r>
    </w:p>
    <w:p w14:paraId="2CA37B8B" w14:textId="057E9988" w:rsidR="00D91F4A" w:rsidRPr="00BD3FC5" w:rsidRDefault="00676B53" w:rsidP="00787586">
      <w:pPr>
        <w:rPr>
          <w:rFonts w:cs="Times New Roman"/>
          <w:szCs w:val="28"/>
        </w:rPr>
      </w:pPr>
      <w:r w:rsidRPr="00BD3FC5">
        <w:rPr>
          <w:rFonts w:cs="Times New Roman"/>
          <w:szCs w:val="28"/>
        </w:rPr>
        <w:t xml:space="preserve">Hiện nay, trên địa bàn tỉnh Lai Châu có 25 di tích đã được xếp hạng bao gồm: 5 di tích cấp quốc gia và 20 di tích cấp tỉnh; trong đó có 10 di tích lịch sử văn hóa, 12 di tích danh lam thắng cảnh, 2 di tích khảo cổ học, 1 di tích lịch sử cách mạng. Những di tích này là nguồn tài nguyên rất thuận lợi để khai thác phục vụ cho phát triển du lịch địa </w:t>
      </w:r>
      <w:r w:rsidR="00532017" w:rsidRPr="00BD3FC5">
        <w:rPr>
          <w:rFonts w:cs="Times New Roman"/>
          <w:szCs w:val="28"/>
        </w:rPr>
        <w:t>phương.</w:t>
      </w:r>
    </w:p>
    <w:p w14:paraId="30701D2D" w14:textId="76165768" w:rsidR="00A5509D" w:rsidRPr="00BD3FC5" w:rsidRDefault="00A5509D" w:rsidP="00787586">
      <w:pPr>
        <w:rPr>
          <w:rFonts w:cs="Times New Roman"/>
          <w:szCs w:val="28"/>
        </w:rPr>
      </w:pPr>
      <w:r w:rsidRPr="00BD3FC5">
        <w:rPr>
          <w:rFonts w:cs="Times New Roman"/>
          <w:szCs w:val="28"/>
        </w:rPr>
        <w:t xml:space="preserve">Tóm lại, những thuận lợi và khó khăn trong việc tiếp cận thực hiện quy hoạch tỉnh thời kỳ </w:t>
      </w:r>
      <w:r w:rsidR="00AB01DE" w:rsidRPr="00BD3FC5">
        <w:rPr>
          <w:rFonts w:cs="Times New Roman"/>
          <w:szCs w:val="28"/>
        </w:rPr>
        <w:t>2021 - 2030</w:t>
      </w:r>
      <w:r w:rsidRPr="00BD3FC5">
        <w:rPr>
          <w:rFonts w:cs="Times New Roman"/>
          <w:szCs w:val="28"/>
        </w:rPr>
        <w:t xml:space="preserve"> như sau:</w:t>
      </w:r>
    </w:p>
    <w:p w14:paraId="77676EFE" w14:textId="6074A2FD" w:rsidR="00A5509D" w:rsidRPr="00BD3FC5" w:rsidRDefault="00A5509D" w:rsidP="00787586">
      <w:pPr>
        <w:rPr>
          <w:rFonts w:cs="Times New Roman"/>
          <w:b/>
          <w:szCs w:val="28"/>
        </w:rPr>
      </w:pPr>
      <w:r w:rsidRPr="00BD3FC5">
        <w:rPr>
          <w:rFonts w:cs="Times New Roman"/>
          <w:b/>
          <w:szCs w:val="28"/>
        </w:rPr>
        <w:t>a. Thuận lợi và các trợ lực</w:t>
      </w:r>
    </w:p>
    <w:p w14:paraId="4277E5A0" w14:textId="49B38CAC" w:rsidR="00A5509D" w:rsidRPr="00BD3FC5" w:rsidRDefault="00A5509D" w:rsidP="00787586">
      <w:pPr>
        <w:rPr>
          <w:rFonts w:cs="Times New Roman"/>
          <w:szCs w:val="28"/>
        </w:rPr>
      </w:pPr>
      <w:r w:rsidRPr="00BD3FC5">
        <w:rPr>
          <w:rFonts w:cs="Times New Roman"/>
          <w:szCs w:val="28"/>
        </w:rPr>
        <w:t xml:space="preserve">Sự phát triển nhanh của CNTT và truyền thông sẽ tạo điều kiện cho Việt Nam nói chung, tỉnh Lai Châu nói riêng có cơ hội nhanh chóng tiếp cận với những tiến bộ mới của KH&amp;CN thế giới, thu hẹp dần khoảng cách về trình độ phát triển </w:t>
      </w:r>
      <w:r w:rsidRPr="00BD3FC5">
        <w:rPr>
          <w:rFonts w:cs="Times New Roman"/>
          <w:szCs w:val="28"/>
        </w:rPr>
        <w:lastRenderedPageBreak/>
        <w:t xml:space="preserve">với các quốc gia, địa phương khác trên nhiều phương diện. Quá trình chuyển đổi số đang tăng tốc và tạo ra nhiều thay đổi đột phá tại các quốc gia trên thế giới. Quy mô TMĐT cũng đang tăng nhanh, đặc biệt là tại khu vực Đông Nam Á. Trong bối cảnh </w:t>
      </w:r>
      <w:r w:rsidR="00FA72F9" w:rsidRPr="00BD3FC5">
        <w:rPr>
          <w:rFonts w:cs="Times New Roman"/>
          <w:szCs w:val="28"/>
        </w:rPr>
        <w:t>này</w:t>
      </w:r>
      <w:r w:rsidRPr="00BD3FC5">
        <w:rPr>
          <w:rFonts w:cs="Times New Roman"/>
          <w:szCs w:val="28"/>
        </w:rPr>
        <w:t>, các địa phương hạn chế về kết nối giao thông như Lai Châu vẫn có thể tạo được đột phá về phát triển nhờ tận dụng hiệu quả công nghệ để kết nối với bên ngoài, phát triển các lĩnh vực kinh tế như du lịch, nông nghiệp, thương mại,</w:t>
      </w:r>
      <w:r w:rsidR="00D00741" w:rsidRPr="00BD3FC5">
        <w:rPr>
          <w:rFonts w:cs="Times New Roman"/>
          <w:szCs w:val="28"/>
        </w:rPr>
        <w:t>...</w:t>
      </w:r>
    </w:p>
    <w:p w14:paraId="0CB10664" w14:textId="47102074" w:rsidR="00A5509D" w:rsidRPr="00BD3FC5" w:rsidRDefault="00A5509D" w:rsidP="00787586">
      <w:pPr>
        <w:rPr>
          <w:rFonts w:cs="Times New Roman"/>
          <w:szCs w:val="28"/>
        </w:rPr>
      </w:pPr>
      <w:r w:rsidRPr="00BD3FC5">
        <w:rPr>
          <w:rFonts w:cs="Times New Roman"/>
          <w:szCs w:val="28"/>
        </w:rPr>
        <w:t>Các phương thức kinh doanh mới như: truyền thông online, du lịch trực tuyến hay dịch vụ xe chung cũng tăng trưởng với tốc độ chưa từng thấy. Đây là cơ hội tốt cho các quốc gia nếu muốn tăng tốc phát triển trong thời gian tới. Đặc biệt, Lai Châu có cơ hội tận dụng các phương thức kinh doanh mới để phát triển mạnh ngành du lịch, xuất khẩu nông sản và các ngành dịch vụ khác. Việc thực hiện CPTPP và EVFTA, RCEP có thể tạo thêm sức hút cho nhà đầu tư nước ngoài đến Việt Nam, trong đó Lai Châu.</w:t>
      </w:r>
    </w:p>
    <w:p w14:paraId="03E35E85" w14:textId="77777777" w:rsidR="00FA72F9" w:rsidRPr="00BD3FC5" w:rsidRDefault="00A5509D" w:rsidP="00787586">
      <w:pPr>
        <w:rPr>
          <w:rFonts w:cs="Times New Roman"/>
          <w:szCs w:val="28"/>
        </w:rPr>
      </w:pPr>
      <w:r w:rsidRPr="00BD3FC5">
        <w:rPr>
          <w:rFonts w:cs="Times New Roman"/>
          <w:szCs w:val="28"/>
        </w:rPr>
        <w:t>Sự phát triển và định hướng phát triển của Trung Quốc nói chung, tỉnh Vân Nam nói riêng nhìn chung có tác động tích cực, tạo cơ hội phát triển cho Lai Châu</w:t>
      </w:r>
      <w:r w:rsidR="00FA72F9" w:rsidRPr="00BD3FC5">
        <w:rPr>
          <w:rFonts w:cs="Times New Roman"/>
          <w:szCs w:val="28"/>
        </w:rPr>
        <w:t>:</w:t>
      </w:r>
    </w:p>
    <w:p w14:paraId="33FEA9BB" w14:textId="2202059B" w:rsidR="00A5509D" w:rsidRPr="00BD3FC5" w:rsidRDefault="00D00741" w:rsidP="00787586">
      <w:pPr>
        <w:rPr>
          <w:rFonts w:cs="Times New Roman"/>
          <w:szCs w:val="28"/>
        </w:rPr>
      </w:pPr>
      <w:r w:rsidRPr="00BD3FC5">
        <w:rPr>
          <w:rFonts w:cs="Times New Roman"/>
          <w:szCs w:val="28"/>
        </w:rPr>
        <w:t xml:space="preserve">(1) Việc Trung Quốc và </w:t>
      </w:r>
      <w:r w:rsidR="00A5509D" w:rsidRPr="00BD3FC5">
        <w:rPr>
          <w:rFonts w:cs="Times New Roman"/>
          <w:szCs w:val="28"/>
        </w:rPr>
        <w:t>tỉnh Vân Nam chú trọng hơn vào việc hợp tác, kết nối với kinh tế Đông Nam Á, phát triển khu vực biên giới tạo cơ hội cho Lai Châu phát triển kinh tế cửa khẩu, kết nối hạ tầng giao thông với Vân Nam (Trung Quốc) và thu hút đầu tư của các doanh nghiệp Trung Quốc.</w:t>
      </w:r>
    </w:p>
    <w:p w14:paraId="4BC24047" w14:textId="77777777" w:rsidR="00A5509D" w:rsidRPr="00BD3FC5" w:rsidRDefault="00A5509D" w:rsidP="00787586">
      <w:pPr>
        <w:rPr>
          <w:rFonts w:cs="Times New Roman"/>
          <w:szCs w:val="28"/>
        </w:rPr>
      </w:pPr>
      <w:r w:rsidRPr="00BD3FC5">
        <w:rPr>
          <w:rFonts w:cs="Times New Roman"/>
          <w:szCs w:val="28"/>
        </w:rPr>
        <w:t>(2) Kinh tế Vân Nam tăng trưởng nhanh cùng với tầng lớp trung lưu của Trung Quốc nói chung và Vân Nam nói riêng gia tăng trong những năm tới sẽ khiến nhu cầu nhập khẩu hàng hóa, nhất là hàng hóa có chất lượng cao gia tăng mạnh. Theo đó, Lai Châu có cơ hội xuất khẩu nhiều hơn sản phẩm nông-lâm sản, dược liệu,... chất lượng cao vào thị trường Trung Quốc.</w:t>
      </w:r>
    </w:p>
    <w:p w14:paraId="7628B95C" w14:textId="3D7569E5" w:rsidR="00A5509D" w:rsidRPr="00BD3FC5" w:rsidRDefault="00A5509D" w:rsidP="00787586">
      <w:pPr>
        <w:rPr>
          <w:rFonts w:cs="Times New Roman"/>
          <w:szCs w:val="28"/>
        </w:rPr>
      </w:pPr>
      <w:r w:rsidRPr="00BD3FC5">
        <w:rPr>
          <w:rFonts w:cs="Times New Roman"/>
          <w:szCs w:val="28"/>
        </w:rPr>
        <w:t xml:space="preserve">(3) Lai Châu có cơ hội đẩy mạnh hợp tác phát triển với Vân Nam trong một số ngành, lĩnh vực là trụ cột của kinh tế của tỉnh như: thủy điện, du lịch, nông nghiệp công nghệ cao, phát triển xanh và </w:t>
      </w:r>
      <w:r w:rsidR="00B239B1" w:rsidRPr="00BD3FC5">
        <w:rPr>
          <w:rFonts w:cs="Times New Roman"/>
          <w:szCs w:val="28"/>
        </w:rPr>
        <w:t>BVMT</w:t>
      </w:r>
      <w:r w:rsidRPr="00BD3FC5">
        <w:rPr>
          <w:rFonts w:cs="Times New Roman"/>
          <w:szCs w:val="28"/>
        </w:rPr>
        <w:t xml:space="preserve"> sinh thái.</w:t>
      </w:r>
    </w:p>
    <w:p w14:paraId="7E18C97B" w14:textId="77777777" w:rsidR="00A5509D" w:rsidRPr="00BD3FC5" w:rsidRDefault="00A5509D" w:rsidP="00787586">
      <w:pPr>
        <w:rPr>
          <w:rFonts w:cs="Times New Roman"/>
          <w:b/>
          <w:szCs w:val="28"/>
        </w:rPr>
      </w:pPr>
      <w:r w:rsidRPr="00BD3FC5">
        <w:rPr>
          <w:rFonts w:cs="Times New Roman"/>
          <w:b/>
          <w:szCs w:val="28"/>
        </w:rPr>
        <w:t>b. Khó khăn và các rào cản</w:t>
      </w:r>
    </w:p>
    <w:p w14:paraId="48027760" w14:textId="0BE3D2C0" w:rsidR="00A5509D" w:rsidRPr="00BD3FC5" w:rsidRDefault="00A5509D" w:rsidP="00787586">
      <w:pPr>
        <w:rPr>
          <w:rFonts w:cs="Times New Roman"/>
          <w:szCs w:val="28"/>
        </w:rPr>
      </w:pPr>
      <w:r w:rsidRPr="00BD3FC5">
        <w:rPr>
          <w:rFonts w:cs="Times New Roman"/>
          <w:szCs w:val="28"/>
        </w:rPr>
        <w:t xml:space="preserve">Kinh tế thế giới phục hồi chậm chạp là trở ngại với tăng trưởng kinh tế Việt Nam nói chung và tỉnh Lai Châu nói riêng. Trước khi bước vào thời kỳ </w:t>
      </w:r>
      <w:r w:rsidR="001F4795" w:rsidRPr="00BD3FC5">
        <w:rPr>
          <w:rFonts w:cs="Times New Roman"/>
          <w:szCs w:val="28"/>
        </w:rPr>
        <w:t xml:space="preserve">2021 - </w:t>
      </w:r>
      <w:r w:rsidR="001F4795" w:rsidRPr="00BD3FC5">
        <w:rPr>
          <w:rFonts w:cs="Times New Roman"/>
          <w:szCs w:val="28"/>
        </w:rPr>
        <w:lastRenderedPageBreak/>
        <w:t>2025</w:t>
      </w:r>
      <w:r w:rsidRPr="00BD3FC5">
        <w:rPr>
          <w:rFonts w:cs="Times New Roman"/>
          <w:szCs w:val="28"/>
        </w:rPr>
        <w:t xml:space="preserve">, một loạt các yếu tố bất lợi xuất hiện cùng lúc như cạnh tranh chiến lược Mỹ - Trung, chủ nghĩa bảo hộ gia tăng, đại dịch Covid-19 diễn biến phức tạp và kéo dài khiến kinh tế thế giới nhiều khả năng sẽ rơi vào trạng thái suy giảm mạnh và khó khăn kéo dài. Ngay cả khi thế giới cơ bản khống chế được dịch Covid-19 thì những tác động nghiêm trọng của đại dịch này với kinh tế toàn cầu còn kéo dài ít nhất đến năm 2025. Theo đó, việc thực hiện các mục tiêu tăng trưởng kinh tế của Việt Nam nói chung, Lai Châu nói riêng trong thời kỳ Kế hoạch 5 năm </w:t>
      </w:r>
      <w:r w:rsidR="001F4795" w:rsidRPr="00BD3FC5">
        <w:rPr>
          <w:rFonts w:cs="Times New Roman"/>
          <w:szCs w:val="28"/>
        </w:rPr>
        <w:t>2021 - 2025</w:t>
      </w:r>
      <w:r w:rsidRPr="00BD3FC5">
        <w:rPr>
          <w:rFonts w:cs="Times New Roman"/>
          <w:szCs w:val="28"/>
        </w:rPr>
        <w:t xml:space="preserve"> đối mặt nhiều thách thức; triển vọng tăng trưởng kinh tế không chắc chắn.</w:t>
      </w:r>
    </w:p>
    <w:p w14:paraId="21AA8414" w14:textId="77777777" w:rsidR="00A5509D" w:rsidRPr="00BD3FC5" w:rsidRDefault="00A5509D" w:rsidP="00787586">
      <w:pPr>
        <w:rPr>
          <w:rFonts w:cs="Times New Roman"/>
          <w:szCs w:val="28"/>
        </w:rPr>
      </w:pPr>
      <w:r w:rsidRPr="00BD3FC5">
        <w:rPr>
          <w:rFonts w:cs="Times New Roman"/>
          <w:szCs w:val="28"/>
        </w:rPr>
        <w:t>Cạnh tranh chiến lược Mỹ - Trung diễn ra gay gắt và Biển Đông là một trong những “điểm nóng” cạnh tranh chiến lược. Theo đó, tình hình Biển Đông tiếp tục diễn biến phức tạp, căng thẳng, đặt quan hệ Việt - Trung đối mặt nhiều nguy cơ, bất lợi trong thời gian tới. Khi quan hệ song phương Việt - Trung diễn biến xấu sẽ tác động tiêu cực đến kinh tế đối ngoại của Lai Châu.</w:t>
      </w:r>
    </w:p>
    <w:p w14:paraId="64D4A60F" w14:textId="0A2CF473" w:rsidR="00D91F4A" w:rsidRPr="00BD3FC5" w:rsidRDefault="00A5509D" w:rsidP="00787586">
      <w:pPr>
        <w:rPr>
          <w:rFonts w:cs="Times New Roman"/>
          <w:szCs w:val="28"/>
        </w:rPr>
      </w:pPr>
      <w:r w:rsidRPr="00BD3FC5">
        <w:rPr>
          <w:rFonts w:cs="Times New Roman"/>
          <w:szCs w:val="28"/>
        </w:rPr>
        <w:t>Cuộc CMCN 4.0, khuynh hướng chuyển nhanh sang nền kinh tế số, xã hội số diễn ra mạnh mẽ trên thế giới. Điều này bên cạnh cơ hội phát triển, còn dẫn đến nguy cơ làm gia tăng khoảng cách phát triển giữa tỉnh Lai Châu với các địa phương khác, nếu tiến trình cải cách đổi mới và chuyển đổi số của Lai Châu không theo kịp tiến độ chung của cả nước. Ngoài ra, trong những năm tới, diễn biến kinh tế vĩ mô ở Việt Nam có thể chịu ảnh hưởng của một số yếu tố, đó là: (i) căng thẳng thương mại Mỹ - Trung Quốc còn diễn biến khó lường, do còn phụ thuộc vào khả năng đàm phán thương mại giữa Mỹ và Trung Quốc; (ii) rủi ro suy giảm/suy thoái ở các nền kinh tế chủ chốt có thể ảnh hưởng đến nhu cầu đối với hàng xuất khẩu của Việt Nam. Trong bối cảnh ấy, hàng xuất khẩu của Việt Nam có thể phải đối mặt với nhiều hàng rào kỹ thuật hơn ở các thị trường nước ngoài.</w:t>
      </w:r>
      <w:r w:rsidR="00D91F4A" w:rsidRPr="00BD3FC5">
        <w:rPr>
          <w:rFonts w:cs="Times New Roman"/>
          <w:szCs w:val="28"/>
        </w:rPr>
        <w:br w:type="page"/>
      </w:r>
    </w:p>
    <w:p w14:paraId="4064EF8F" w14:textId="492378BD" w:rsidR="00676B53" w:rsidRPr="00BD3FC5" w:rsidRDefault="00FC3B2C" w:rsidP="002A367C">
      <w:pPr>
        <w:pStyle w:val="Heading1"/>
        <w:rPr>
          <w:sz w:val="32"/>
          <w:szCs w:val="32"/>
          <w:lang w:eastAsia="en-US"/>
        </w:rPr>
      </w:pPr>
      <w:bookmarkStart w:id="272" w:name="_Toc64980383"/>
      <w:bookmarkStart w:id="273" w:name="_Toc88407638"/>
      <w:bookmarkStart w:id="274" w:name="_Toc134400662"/>
      <w:r w:rsidRPr="00BD3FC5">
        <w:rPr>
          <w:sz w:val="32"/>
          <w:szCs w:val="32"/>
        </w:rPr>
        <w:lastRenderedPageBreak/>
        <w:t>CHƯƠNG 3</w:t>
      </w:r>
      <w:r w:rsidR="002A367C" w:rsidRPr="00BD3FC5">
        <w:rPr>
          <w:sz w:val="32"/>
          <w:szCs w:val="32"/>
        </w:rPr>
        <w:br/>
      </w:r>
      <w:r w:rsidR="00676B53" w:rsidRPr="00BD3FC5">
        <w:rPr>
          <w:rFonts w:ascii="Times New Roman Bold" w:hAnsi="Times New Roman Bold"/>
          <w:spacing w:val="-6"/>
          <w:sz w:val="32"/>
          <w:szCs w:val="32"/>
        </w:rPr>
        <w:t>ĐÁ</w:t>
      </w:r>
      <w:r w:rsidR="008D0616" w:rsidRPr="00BD3FC5">
        <w:rPr>
          <w:rFonts w:ascii="Times New Roman Bold" w:hAnsi="Times New Roman Bold"/>
          <w:spacing w:val="-6"/>
          <w:sz w:val="32"/>
          <w:szCs w:val="32"/>
        </w:rPr>
        <w:t xml:space="preserve">NH GIÁ TÁC ĐỘNG CỦA </w:t>
      </w:r>
      <w:r w:rsidR="00676B53" w:rsidRPr="00BD3FC5">
        <w:rPr>
          <w:rFonts w:ascii="Times New Roman Bold" w:hAnsi="Times New Roman Bold"/>
          <w:spacing w:val="-6"/>
          <w:sz w:val="32"/>
          <w:szCs w:val="32"/>
        </w:rPr>
        <w:t>QUY HOẠCH</w:t>
      </w:r>
      <w:r w:rsidR="00676B53" w:rsidRPr="00BD3FC5">
        <w:rPr>
          <w:rFonts w:ascii="Times New Roman Bold" w:hAnsi="Times New Roman Bold"/>
          <w:spacing w:val="-6"/>
          <w:sz w:val="32"/>
          <w:szCs w:val="32"/>
          <w:lang w:eastAsia="en-US"/>
        </w:rPr>
        <w:t xml:space="preserve"> ĐẾN MÔI TRƯỜNG</w:t>
      </w:r>
      <w:bookmarkEnd w:id="272"/>
      <w:bookmarkEnd w:id="273"/>
      <w:bookmarkEnd w:id="274"/>
    </w:p>
    <w:p w14:paraId="7B470ECC" w14:textId="5AAB202A" w:rsidR="00676B53" w:rsidRPr="00BD3FC5" w:rsidRDefault="008D0616" w:rsidP="002A367C">
      <w:pPr>
        <w:pStyle w:val="Heading2"/>
        <w:rPr>
          <w:rFonts w:ascii="Times New Roman" w:hAnsi="Times New Roman"/>
          <w:szCs w:val="28"/>
          <w:lang w:eastAsia="en-US"/>
        </w:rPr>
      </w:pPr>
      <w:bookmarkStart w:id="275" w:name="_Toc64980384"/>
      <w:bookmarkStart w:id="276" w:name="_Toc88407639"/>
      <w:bookmarkStart w:id="277" w:name="_Toc134400663"/>
      <w:r w:rsidRPr="00BD3FC5">
        <w:rPr>
          <w:rFonts w:ascii="Times New Roman" w:hAnsi="Times New Roman"/>
          <w:szCs w:val="28"/>
          <w:lang w:eastAsia="en-US"/>
        </w:rPr>
        <w:t xml:space="preserve">3.1. </w:t>
      </w:r>
      <w:r w:rsidR="00676B53" w:rsidRPr="00BD3FC5">
        <w:rPr>
          <w:rFonts w:ascii="Times New Roman" w:hAnsi="Times New Roman"/>
          <w:szCs w:val="28"/>
          <w:lang w:eastAsia="en-US"/>
        </w:rPr>
        <w:t xml:space="preserve">QUAN ĐIỂM, MỤC TIÊU </w:t>
      </w:r>
      <w:r w:rsidR="00676B53" w:rsidRPr="00BD3FC5">
        <w:rPr>
          <w:rFonts w:ascii="Times New Roman" w:hAnsi="Times New Roman"/>
          <w:szCs w:val="28"/>
        </w:rPr>
        <w:t>VỀ</w:t>
      </w:r>
      <w:r w:rsidR="00676B53" w:rsidRPr="00BD3FC5">
        <w:rPr>
          <w:rFonts w:ascii="Times New Roman" w:hAnsi="Times New Roman"/>
          <w:szCs w:val="28"/>
          <w:lang w:eastAsia="en-US"/>
        </w:rPr>
        <w:t xml:space="preserve"> BẢO </w:t>
      </w:r>
      <w:r w:rsidR="00676B53" w:rsidRPr="00BD3FC5">
        <w:rPr>
          <w:rFonts w:ascii="Times New Roman" w:hAnsi="Times New Roman"/>
          <w:szCs w:val="28"/>
        </w:rPr>
        <w:t>VỆ</w:t>
      </w:r>
      <w:r w:rsidR="00676B53" w:rsidRPr="00BD3FC5">
        <w:rPr>
          <w:rFonts w:ascii="Times New Roman" w:hAnsi="Times New Roman"/>
          <w:szCs w:val="28"/>
          <w:lang w:eastAsia="en-US"/>
        </w:rPr>
        <w:t xml:space="preserve"> MÔI TRƯỜNG ĐƯỢC LỰA CHỌN</w:t>
      </w:r>
      <w:bookmarkEnd w:id="275"/>
      <w:bookmarkEnd w:id="276"/>
      <w:bookmarkEnd w:id="277"/>
    </w:p>
    <w:p w14:paraId="700F9DBF" w14:textId="0DEBD074" w:rsidR="00676B53" w:rsidRPr="00BD3FC5" w:rsidRDefault="00676B53" w:rsidP="002A367C">
      <w:pPr>
        <w:rPr>
          <w:rFonts w:eastAsia="MS Mincho" w:cs="Times New Roman"/>
          <w:spacing w:val="-2"/>
          <w:szCs w:val="28"/>
          <w:lang w:eastAsia="ja-JP"/>
        </w:rPr>
      </w:pPr>
      <w:r w:rsidRPr="00BD3FC5">
        <w:rPr>
          <w:rFonts w:eastAsia="MS Mincho" w:cs="Times New Roman"/>
          <w:spacing w:val="-2"/>
          <w:szCs w:val="28"/>
          <w:lang w:eastAsia="ja-JP"/>
        </w:rPr>
        <w:t>Quy hoạch tỉ</w:t>
      </w:r>
      <w:r w:rsidR="0027174D" w:rsidRPr="00BD3FC5">
        <w:rPr>
          <w:rFonts w:eastAsia="MS Mincho" w:cs="Times New Roman"/>
          <w:spacing w:val="-2"/>
          <w:szCs w:val="28"/>
          <w:lang w:eastAsia="ja-JP"/>
        </w:rPr>
        <w:t>nh Lai Châu thời kỳ</w:t>
      </w:r>
      <w:r w:rsidR="006A116F" w:rsidRPr="00BD3FC5">
        <w:rPr>
          <w:rFonts w:eastAsia="MS Mincho" w:cs="Times New Roman"/>
          <w:spacing w:val="-2"/>
          <w:szCs w:val="28"/>
          <w:lang w:eastAsia="ja-JP"/>
        </w:rPr>
        <w:t xml:space="preserve"> 2021 </w:t>
      </w:r>
      <w:r w:rsidRPr="00BD3FC5">
        <w:rPr>
          <w:rFonts w:eastAsia="MS Mincho" w:cs="Times New Roman"/>
          <w:spacing w:val="-2"/>
          <w:szCs w:val="28"/>
          <w:lang w:eastAsia="ja-JP"/>
        </w:rPr>
        <w:t>-</w:t>
      </w:r>
      <w:r w:rsidR="006A116F" w:rsidRPr="00BD3FC5">
        <w:rPr>
          <w:rFonts w:eastAsia="MS Mincho" w:cs="Times New Roman"/>
          <w:spacing w:val="-2"/>
          <w:szCs w:val="28"/>
          <w:lang w:eastAsia="ja-JP"/>
        </w:rPr>
        <w:t xml:space="preserve"> </w:t>
      </w:r>
      <w:r w:rsidR="0027174D" w:rsidRPr="00BD3FC5">
        <w:rPr>
          <w:rFonts w:eastAsia="MS Mincho" w:cs="Times New Roman"/>
          <w:spacing w:val="-2"/>
          <w:szCs w:val="28"/>
          <w:lang w:eastAsia="ja-JP"/>
        </w:rPr>
        <w:t>2030,</w:t>
      </w:r>
      <w:r w:rsidRPr="00BD3FC5">
        <w:rPr>
          <w:rFonts w:eastAsia="MS Mincho" w:cs="Times New Roman"/>
          <w:spacing w:val="-2"/>
          <w:szCs w:val="28"/>
          <w:lang w:eastAsia="ja-JP"/>
        </w:rPr>
        <w:t xml:space="preserve"> tầm nhìn </w:t>
      </w:r>
      <w:r w:rsidR="0027174D" w:rsidRPr="00BD3FC5">
        <w:rPr>
          <w:rFonts w:eastAsia="MS Mincho" w:cs="Times New Roman"/>
          <w:spacing w:val="-2"/>
          <w:szCs w:val="28"/>
          <w:lang w:eastAsia="ja-JP"/>
        </w:rPr>
        <w:t xml:space="preserve">đến năm </w:t>
      </w:r>
      <w:r w:rsidRPr="00BD3FC5">
        <w:rPr>
          <w:rFonts w:eastAsia="MS Mincho" w:cs="Times New Roman"/>
          <w:spacing w:val="-2"/>
          <w:szCs w:val="28"/>
          <w:lang w:eastAsia="ja-JP"/>
        </w:rPr>
        <w:t>2050 bám sát theo quan điểm, mục tiêu về phát triển đi đôi vớ</w:t>
      </w:r>
      <w:r w:rsidR="009124DA" w:rsidRPr="00BD3FC5">
        <w:rPr>
          <w:rFonts w:eastAsia="MS Mincho" w:cs="Times New Roman"/>
          <w:spacing w:val="-2"/>
          <w:szCs w:val="28"/>
          <w:lang w:eastAsia="ja-JP"/>
        </w:rPr>
        <w:t xml:space="preserve">i </w:t>
      </w:r>
      <w:r w:rsidRPr="00BD3FC5">
        <w:rPr>
          <w:rFonts w:eastAsia="MS Mincho" w:cs="Times New Roman"/>
          <w:spacing w:val="-2"/>
          <w:szCs w:val="28"/>
          <w:lang w:eastAsia="ja-JP"/>
        </w:rPr>
        <w:t xml:space="preserve">BVMT đã được quán triệt trong </w:t>
      </w:r>
      <w:r w:rsidR="004C683F" w:rsidRPr="00BD3FC5">
        <w:rPr>
          <w:rFonts w:eastAsia="MS Mincho" w:cs="Times New Roman"/>
          <w:spacing w:val="-2"/>
          <w:szCs w:val="28"/>
          <w:lang w:eastAsia="ja-JP"/>
        </w:rPr>
        <w:t xml:space="preserve">các Bộ luật của Nhà nước, </w:t>
      </w:r>
      <w:r w:rsidRPr="00BD3FC5">
        <w:rPr>
          <w:rFonts w:eastAsia="MS Mincho" w:cs="Times New Roman"/>
          <w:spacing w:val="-2"/>
          <w:szCs w:val="28"/>
          <w:lang w:eastAsia="ja-JP"/>
        </w:rPr>
        <w:t>các Nghị quyết, Chỉ thị của Đảng, trong</w:t>
      </w:r>
      <w:r w:rsidR="004C683F" w:rsidRPr="00BD3FC5">
        <w:rPr>
          <w:rFonts w:eastAsia="MS Mincho" w:cs="Times New Roman"/>
          <w:spacing w:val="-2"/>
          <w:szCs w:val="28"/>
          <w:lang w:eastAsia="ja-JP"/>
        </w:rPr>
        <w:t xml:space="preserve"> </w:t>
      </w:r>
      <w:r w:rsidRPr="00BD3FC5">
        <w:rPr>
          <w:rFonts w:eastAsia="MS Mincho" w:cs="Times New Roman"/>
          <w:spacing w:val="-2"/>
          <w:szCs w:val="28"/>
          <w:lang w:eastAsia="ja-JP"/>
        </w:rPr>
        <w:t xml:space="preserve">chiến lược BVMT, bảo tồn </w:t>
      </w:r>
      <w:r w:rsidR="0066758C" w:rsidRPr="00BD3FC5">
        <w:rPr>
          <w:rFonts w:eastAsia="MS Mincho" w:cs="Times New Roman"/>
          <w:spacing w:val="-2"/>
          <w:szCs w:val="28"/>
          <w:lang w:eastAsia="ja-JP"/>
        </w:rPr>
        <w:t>ĐDSH</w:t>
      </w:r>
      <w:r w:rsidRPr="00BD3FC5">
        <w:rPr>
          <w:rFonts w:eastAsia="MS Mincho" w:cs="Times New Roman"/>
          <w:spacing w:val="-2"/>
          <w:szCs w:val="28"/>
          <w:lang w:eastAsia="ja-JP"/>
        </w:rPr>
        <w:t xml:space="preserve">, quy hoạch khai thác và bảo vệ </w:t>
      </w:r>
      <w:r w:rsidR="00977CD6" w:rsidRPr="00BD3FC5">
        <w:rPr>
          <w:rFonts w:eastAsia="MS Mincho" w:cs="Times New Roman"/>
          <w:spacing w:val="-2"/>
          <w:szCs w:val="28"/>
          <w:lang w:eastAsia="ja-JP"/>
        </w:rPr>
        <w:t>TNTN</w:t>
      </w:r>
      <w:r w:rsidRPr="00BD3FC5">
        <w:rPr>
          <w:rFonts w:eastAsia="MS Mincho" w:cs="Times New Roman"/>
          <w:spacing w:val="-2"/>
          <w:szCs w:val="28"/>
          <w:lang w:eastAsia="ja-JP"/>
        </w:rPr>
        <w:t>. Cụ thể như sau:</w:t>
      </w:r>
    </w:p>
    <w:p w14:paraId="2223891F" w14:textId="0CB59746" w:rsidR="00676B53" w:rsidRPr="00BD3FC5" w:rsidRDefault="00676B53" w:rsidP="002A367C">
      <w:pPr>
        <w:pStyle w:val="Heading3"/>
        <w:rPr>
          <w:rFonts w:eastAsia="MS Mincho"/>
          <w:szCs w:val="28"/>
          <w:lang w:eastAsia="ja-JP"/>
        </w:rPr>
      </w:pPr>
      <w:bookmarkStart w:id="278" w:name="_Toc64980385"/>
      <w:bookmarkStart w:id="279" w:name="_Toc88407640"/>
      <w:bookmarkStart w:id="280" w:name="_Toc134400664"/>
      <w:r w:rsidRPr="00BD3FC5">
        <w:rPr>
          <w:szCs w:val="28"/>
          <w:lang w:eastAsia="en-US"/>
        </w:rPr>
        <w:t xml:space="preserve">3.1.1. </w:t>
      </w:r>
      <w:r w:rsidRPr="00BD3FC5">
        <w:rPr>
          <w:rFonts w:eastAsia="MS Mincho"/>
          <w:szCs w:val="28"/>
          <w:lang w:eastAsia="ja-JP"/>
        </w:rPr>
        <w:t xml:space="preserve">Các Nghị quyết, Chỉ thị của </w:t>
      </w:r>
      <w:r w:rsidRPr="00BD3FC5">
        <w:rPr>
          <w:rFonts w:eastAsia="MS Mincho"/>
          <w:szCs w:val="28"/>
        </w:rPr>
        <w:t>Đảng</w:t>
      </w:r>
      <w:bookmarkEnd w:id="278"/>
      <w:bookmarkEnd w:id="279"/>
      <w:bookmarkEnd w:id="280"/>
    </w:p>
    <w:p w14:paraId="485030EB" w14:textId="198723A5" w:rsidR="00676B53" w:rsidRPr="00BD3FC5" w:rsidRDefault="00676B53" w:rsidP="002A367C">
      <w:pPr>
        <w:rPr>
          <w:rFonts w:eastAsia="MS Mincho" w:cs="Times New Roman"/>
          <w:b/>
          <w:i/>
          <w:szCs w:val="28"/>
          <w:lang w:eastAsia="ja-JP"/>
        </w:rPr>
      </w:pPr>
      <w:r w:rsidRPr="00BD3FC5">
        <w:rPr>
          <w:rFonts w:eastAsia="MS Mincho" w:cs="Times New Roman"/>
          <w:b/>
          <w:i/>
          <w:szCs w:val="28"/>
          <w:lang w:eastAsia="ja-JP"/>
        </w:rPr>
        <w:t>a. Cấp Trung ương</w:t>
      </w:r>
      <w:r w:rsidR="006C5870" w:rsidRPr="00BD3FC5">
        <w:rPr>
          <w:rFonts w:eastAsia="MS Mincho" w:cs="Times New Roman"/>
          <w:b/>
          <w:i/>
          <w:szCs w:val="28"/>
          <w:lang w:eastAsia="ja-JP"/>
        </w:rPr>
        <w:t>:</w:t>
      </w:r>
    </w:p>
    <w:p w14:paraId="5690B90A" w14:textId="697F2FF0" w:rsidR="00676B53" w:rsidRPr="00BD3FC5" w:rsidRDefault="00676B53" w:rsidP="002A367C">
      <w:pPr>
        <w:rPr>
          <w:rFonts w:eastAsia="MS Mincho" w:cs="Times New Roman"/>
          <w:szCs w:val="28"/>
        </w:rPr>
      </w:pPr>
      <w:bookmarkStart w:id="281" w:name="loai_1_name"/>
      <w:r w:rsidRPr="00BD3FC5">
        <w:rPr>
          <w:rFonts w:eastAsia="MS Mincho" w:cs="Times New Roman"/>
          <w:szCs w:val="28"/>
        </w:rPr>
        <w:t>* Nghị quyết số 41-NQ/TW ngày 15</w:t>
      </w:r>
      <w:r w:rsidR="00AF6B22" w:rsidRPr="00BD3FC5">
        <w:rPr>
          <w:rFonts w:eastAsia="MS Mincho" w:cs="Times New Roman"/>
          <w:szCs w:val="28"/>
        </w:rPr>
        <w:t>/</w:t>
      </w:r>
      <w:r w:rsidRPr="00BD3FC5">
        <w:rPr>
          <w:rFonts w:eastAsia="MS Mincho" w:cs="Times New Roman"/>
          <w:szCs w:val="28"/>
        </w:rPr>
        <w:t>11</w:t>
      </w:r>
      <w:r w:rsidR="00AF6B22" w:rsidRPr="00BD3FC5">
        <w:rPr>
          <w:rFonts w:eastAsia="MS Mincho" w:cs="Times New Roman"/>
          <w:szCs w:val="28"/>
        </w:rPr>
        <w:t>/</w:t>
      </w:r>
      <w:r w:rsidRPr="00BD3FC5">
        <w:rPr>
          <w:rFonts w:eastAsia="MS Mincho" w:cs="Times New Roman"/>
          <w:szCs w:val="28"/>
        </w:rPr>
        <w:t>2004 của Bộ Chính trị về BVMT trong thời kỳ Công nghiệp hóa, hiện đại hóa đất nước. Nghị quyết quán triệt với những quan điểm, mục đích và nhiệm vụ sau:</w:t>
      </w:r>
    </w:p>
    <w:p w14:paraId="091799CA" w14:textId="77777777" w:rsidR="00676B53" w:rsidRPr="00BD3FC5" w:rsidRDefault="00676B53" w:rsidP="002A367C">
      <w:pPr>
        <w:rPr>
          <w:rFonts w:eastAsia="MS Mincho" w:cs="Times New Roman"/>
          <w:szCs w:val="28"/>
        </w:rPr>
      </w:pPr>
      <w:r w:rsidRPr="00BD3FC5">
        <w:rPr>
          <w:rFonts w:eastAsia="MS Mincho" w:cs="Times New Roman"/>
          <w:szCs w:val="28"/>
        </w:rPr>
        <w:t xml:space="preserve">- Quan điểm: </w:t>
      </w:r>
    </w:p>
    <w:bookmarkEnd w:id="281"/>
    <w:p w14:paraId="69739619" w14:textId="77777777" w:rsidR="00676B53" w:rsidRPr="00BD3FC5" w:rsidRDefault="00676B53" w:rsidP="002A367C">
      <w:pPr>
        <w:rPr>
          <w:rFonts w:cs="Times New Roman"/>
          <w:szCs w:val="28"/>
        </w:rPr>
      </w:pPr>
      <w:r w:rsidRPr="00BD3FC5">
        <w:rPr>
          <w:rFonts w:cs="Times New Roman"/>
          <w:szCs w:val="28"/>
        </w:rPr>
        <w:t>+ BVMT là một trong những vấn đề sống còn của nhân loại; là nhân tố bảo đảm sức khoẻ và chất lượng cuộc sống của nhân dân; góp phần quan trọng vào việc phát triển KT-XH, ổn định chính trị, an ninh quốc gia và thúc đẩy hội nhập kinh tế quốc tế của nước ta;</w:t>
      </w:r>
    </w:p>
    <w:p w14:paraId="1252345F" w14:textId="43269F85" w:rsidR="00676B53" w:rsidRPr="00BD3FC5" w:rsidRDefault="00676B53" w:rsidP="002A367C">
      <w:pPr>
        <w:rPr>
          <w:rFonts w:cs="Times New Roman"/>
          <w:spacing w:val="-4"/>
          <w:szCs w:val="28"/>
        </w:rPr>
      </w:pPr>
      <w:r w:rsidRPr="00BD3FC5">
        <w:rPr>
          <w:rFonts w:cs="Times New Roman"/>
          <w:spacing w:val="-4"/>
          <w:szCs w:val="28"/>
        </w:rPr>
        <w:t xml:space="preserve">+ BVMT vừa là mục tiêu, vừa là một trong những nội dung cơ bản của </w:t>
      </w:r>
      <w:r w:rsidR="00713F65" w:rsidRPr="00BD3FC5">
        <w:rPr>
          <w:rFonts w:cs="Times New Roman"/>
          <w:spacing w:val="-4"/>
          <w:szCs w:val="28"/>
        </w:rPr>
        <w:t>PTBV</w:t>
      </w:r>
      <w:r w:rsidRPr="00BD3FC5">
        <w:rPr>
          <w:rFonts w:cs="Times New Roman"/>
          <w:spacing w:val="-4"/>
          <w:szCs w:val="28"/>
        </w:rPr>
        <w:t>, phải được th</w:t>
      </w:r>
      <w:r w:rsidR="00D263AD" w:rsidRPr="00BD3FC5">
        <w:rPr>
          <w:rFonts w:cs="Times New Roman"/>
          <w:spacing w:val="-4"/>
          <w:szCs w:val="28"/>
        </w:rPr>
        <w:t>ể hiện trong các chiến lược, quy</w:t>
      </w:r>
      <w:r w:rsidRPr="00BD3FC5">
        <w:rPr>
          <w:rFonts w:cs="Times New Roman"/>
          <w:spacing w:val="-4"/>
          <w:szCs w:val="28"/>
        </w:rPr>
        <w:t xml:space="preserve"> hoạch, kế hoạch, dự án phát triển KT-XH của từng ngành và từng địa phương. Khắc phục tư tưởng chỉ chú trọng phát triển KT-XH mà coi nhẹ </w:t>
      </w:r>
      <w:r w:rsidR="009124DA" w:rsidRPr="00BD3FC5">
        <w:rPr>
          <w:rFonts w:cs="Times New Roman"/>
          <w:spacing w:val="-4"/>
          <w:szCs w:val="28"/>
        </w:rPr>
        <w:t>BVMT</w:t>
      </w:r>
      <w:r w:rsidRPr="00BD3FC5">
        <w:rPr>
          <w:rFonts w:cs="Times New Roman"/>
          <w:spacing w:val="-4"/>
          <w:szCs w:val="28"/>
        </w:rPr>
        <w:t xml:space="preserve">. Đầu tư cho </w:t>
      </w:r>
      <w:r w:rsidR="009124DA" w:rsidRPr="00BD3FC5">
        <w:rPr>
          <w:rFonts w:cs="Times New Roman"/>
          <w:spacing w:val="-4"/>
          <w:szCs w:val="28"/>
        </w:rPr>
        <w:t xml:space="preserve">BVMT </w:t>
      </w:r>
      <w:r w:rsidRPr="00BD3FC5">
        <w:rPr>
          <w:rFonts w:cs="Times New Roman"/>
          <w:spacing w:val="-4"/>
          <w:szCs w:val="28"/>
        </w:rPr>
        <w:t xml:space="preserve">là đầu tư cho </w:t>
      </w:r>
      <w:r w:rsidR="00713F65" w:rsidRPr="00BD3FC5">
        <w:rPr>
          <w:rFonts w:cs="Times New Roman"/>
          <w:spacing w:val="-4"/>
          <w:szCs w:val="28"/>
        </w:rPr>
        <w:t>PTBV</w:t>
      </w:r>
      <w:r w:rsidRPr="00BD3FC5">
        <w:rPr>
          <w:rFonts w:cs="Times New Roman"/>
          <w:spacing w:val="-4"/>
          <w:szCs w:val="28"/>
        </w:rPr>
        <w:t>;</w:t>
      </w:r>
    </w:p>
    <w:p w14:paraId="76AFDA94" w14:textId="038269B5" w:rsidR="00676B53" w:rsidRPr="00BD3FC5" w:rsidRDefault="00676B53" w:rsidP="002A367C">
      <w:pPr>
        <w:rPr>
          <w:rFonts w:cs="Times New Roman"/>
          <w:spacing w:val="-4"/>
          <w:szCs w:val="28"/>
        </w:rPr>
      </w:pPr>
      <w:r w:rsidRPr="00BD3FC5">
        <w:rPr>
          <w:rFonts w:cs="Times New Roman"/>
          <w:spacing w:val="-4"/>
          <w:szCs w:val="28"/>
        </w:rPr>
        <w:t>+ BVMT là quyền lợi và nghĩa vụ của mọi tổ chức, mọi gia đình và của mỗi người, là biểu hiện của nếp sống văn hoá, đạo đức, là tiêu chí quan trọng của xã hội văn minh và là sự nối tiếp truyền thống yêu thiên n</w:t>
      </w:r>
      <w:r w:rsidR="00D263AD" w:rsidRPr="00BD3FC5">
        <w:rPr>
          <w:rFonts w:cs="Times New Roman"/>
          <w:spacing w:val="-4"/>
          <w:szCs w:val="28"/>
        </w:rPr>
        <w:t>hiên, sống hài hoà với tự nhiên</w:t>
      </w:r>
      <w:r w:rsidRPr="00BD3FC5">
        <w:rPr>
          <w:rFonts w:cs="Times New Roman"/>
          <w:spacing w:val="-4"/>
          <w:szCs w:val="28"/>
        </w:rPr>
        <w:t>;</w:t>
      </w:r>
    </w:p>
    <w:p w14:paraId="53615733" w14:textId="05231D6A" w:rsidR="00676B53" w:rsidRPr="00BD3FC5" w:rsidRDefault="00676B53" w:rsidP="002A367C">
      <w:pPr>
        <w:rPr>
          <w:rFonts w:cs="Times New Roman"/>
          <w:szCs w:val="28"/>
        </w:rPr>
      </w:pPr>
      <w:r w:rsidRPr="00BD3FC5">
        <w:rPr>
          <w:rFonts w:cs="Times New Roman"/>
          <w:szCs w:val="28"/>
        </w:rPr>
        <w:t xml:space="preserve">+ BVMT phải theo phương châm lấy phòng ngừa và hạn chế tác động xấu đối với môi trường là chính kết hợp với xử lý ô nhiễm, khắc phục suy thoái, cải thiện môi trường và </w:t>
      </w:r>
      <w:r w:rsidR="0015448D" w:rsidRPr="00BD3FC5">
        <w:rPr>
          <w:rFonts w:cs="Times New Roman"/>
          <w:szCs w:val="28"/>
        </w:rPr>
        <w:t>BTTN</w:t>
      </w:r>
      <w:r w:rsidRPr="00BD3FC5">
        <w:rPr>
          <w:rFonts w:cs="Times New Roman"/>
          <w:szCs w:val="28"/>
        </w:rPr>
        <w:t>; kết hợp giữa sự đầu tư của Nhà nước với đẩy mạnh huy động nguồn lực trong xã hội và mở rộng hợp tác quốc tế; kết hợp giữa công nghệ hiện đại với các phương pháp truyền thống;</w:t>
      </w:r>
    </w:p>
    <w:p w14:paraId="585B2E0C" w14:textId="1C316DE8" w:rsidR="00676B53" w:rsidRPr="00BD3FC5" w:rsidRDefault="00676B53" w:rsidP="002A367C">
      <w:pPr>
        <w:rPr>
          <w:rFonts w:cs="Times New Roman"/>
          <w:szCs w:val="28"/>
        </w:rPr>
      </w:pPr>
      <w:r w:rsidRPr="00BD3FC5">
        <w:rPr>
          <w:rFonts w:cs="Times New Roman"/>
          <w:szCs w:val="28"/>
        </w:rPr>
        <w:lastRenderedPageBreak/>
        <w:t xml:space="preserve">+ BVMT là nhiệm vụ vừa phức tạp, vừa cấp bách, có tính đa ngành và liên vùng rất cao, vì vậy cần có sự lãnh đạo, chỉ đạo chặt chẽ của các cấp uỷ </w:t>
      </w:r>
      <w:r w:rsidR="00D91F4A" w:rsidRPr="00BD3FC5">
        <w:rPr>
          <w:rFonts w:cs="Times New Roman"/>
          <w:szCs w:val="28"/>
        </w:rPr>
        <w:t>Đ</w:t>
      </w:r>
      <w:r w:rsidRPr="00BD3FC5">
        <w:rPr>
          <w:rFonts w:cs="Times New Roman"/>
          <w:szCs w:val="28"/>
        </w:rPr>
        <w:t>ảng, sự quản lý thống nhất của Nhà nước, sự tham gia tích cực của Mặt trận Tổ quốc và các đoàn thể nhân dân.</w:t>
      </w:r>
    </w:p>
    <w:p w14:paraId="3D025920" w14:textId="77777777" w:rsidR="00676B53" w:rsidRPr="00BD3FC5" w:rsidRDefault="00676B53" w:rsidP="002A367C">
      <w:pPr>
        <w:rPr>
          <w:rFonts w:eastAsia="MS Mincho" w:cs="Times New Roman"/>
          <w:szCs w:val="28"/>
          <w:lang w:eastAsia="ja-JP"/>
        </w:rPr>
      </w:pPr>
      <w:r w:rsidRPr="00BD3FC5">
        <w:rPr>
          <w:rFonts w:eastAsia="MS Mincho" w:cs="Times New Roman"/>
          <w:szCs w:val="28"/>
          <w:lang w:eastAsia="ja-JP"/>
        </w:rPr>
        <w:t>- Mục tiêu:</w:t>
      </w:r>
    </w:p>
    <w:p w14:paraId="1E220781" w14:textId="255BF3C0" w:rsidR="00676B53" w:rsidRPr="00BD3FC5" w:rsidRDefault="00676B53" w:rsidP="002A367C">
      <w:pPr>
        <w:rPr>
          <w:rFonts w:cs="Times New Roman"/>
          <w:szCs w:val="28"/>
        </w:rPr>
      </w:pPr>
      <w:r w:rsidRPr="00BD3FC5">
        <w:rPr>
          <w:rFonts w:cs="Times New Roman"/>
          <w:szCs w:val="28"/>
        </w:rPr>
        <w:t xml:space="preserve">+ Ngăn ngừa, hạn chế mức độ gia tăng ô nhiễm, suy thoái và sự cố môi trường do hoạt động của con người và tác động của tự nhiên gây ra. Sử dụng bền vững </w:t>
      </w:r>
      <w:r w:rsidR="00977CD6" w:rsidRPr="00BD3FC5">
        <w:rPr>
          <w:rFonts w:cs="Times New Roman"/>
          <w:szCs w:val="28"/>
        </w:rPr>
        <w:t>TNTN</w:t>
      </w:r>
      <w:r w:rsidRPr="00BD3FC5">
        <w:rPr>
          <w:rFonts w:cs="Times New Roman"/>
          <w:szCs w:val="28"/>
        </w:rPr>
        <w:t xml:space="preserve">, bảo vệ </w:t>
      </w:r>
      <w:r w:rsidR="006D37F9" w:rsidRPr="00BD3FC5">
        <w:rPr>
          <w:rFonts w:cs="Times New Roman"/>
          <w:szCs w:val="28"/>
        </w:rPr>
        <w:t>ĐDSH</w:t>
      </w:r>
      <w:r w:rsidRPr="00BD3FC5">
        <w:rPr>
          <w:rFonts w:cs="Times New Roman"/>
          <w:szCs w:val="28"/>
        </w:rPr>
        <w:t>;</w:t>
      </w:r>
    </w:p>
    <w:p w14:paraId="1A86A267" w14:textId="77777777" w:rsidR="00676B53" w:rsidRPr="00BD3FC5" w:rsidRDefault="00676B53" w:rsidP="002A367C">
      <w:pPr>
        <w:rPr>
          <w:rFonts w:cs="Times New Roman"/>
          <w:szCs w:val="28"/>
        </w:rPr>
      </w:pPr>
      <w:r w:rsidRPr="00BD3FC5">
        <w:rPr>
          <w:rFonts w:cs="Times New Roman"/>
          <w:szCs w:val="28"/>
        </w:rPr>
        <w:t>+ Khắc phục ô nhiễm môi trường, trước hết ở những nơi đã bị ô nhiễm nghiêm trọng, phục hồi các hệ sinh thái đã bị suy thoái, từng bước nâng cao chất lượng môi trường;</w:t>
      </w:r>
    </w:p>
    <w:p w14:paraId="3A110849" w14:textId="77777777" w:rsidR="00676B53" w:rsidRPr="00BD3FC5" w:rsidRDefault="00676B53" w:rsidP="002A367C">
      <w:pPr>
        <w:rPr>
          <w:rFonts w:cs="Times New Roman"/>
          <w:szCs w:val="28"/>
        </w:rPr>
      </w:pPr>
      <w:r w:rsidRPr="00BD3FC5">
        <w:rPr>
          <w:rFonts w:cs="Times New Roman"/>
          <w:szCs w:val="28"/>
        </w:rPr>
        <w:t>+ Xây dựng nước ta trở thành một nước có môi trường tốt, có sự hài hoà giữa tăng trưởng kinh tế, thực hiện tiến bộ, công bằng xã hội và BVMT; mọi người đều có ý thức BVMT, sống thân thiện với thiên nhiên.</w:t>
      </w:r>
    </w:p>
    <w:p w14:paraId="3A779B35" w14:textId="77777777" w:rsidR="00676B53" w:rsidRPr="00BD3FC5" w:rsidRDefault="00676B53" w:rsidP="002A367C">
      <w:pPr>
        <w:rPr>
          <w:rFonts w:eastAsia="MS Mincho" w:cs="Times New Roman"/>
          <w:szCs w:val="28"/>
          <w:lang w:eastAsia="ja-JP"/>
        </w:rPr>
      </w:pPr>
      <w:r w:rsidRPr="00BD3FC5">
        <w:rPr>
          <w:rFonts w:eastAsia="MS Mincho" w:cs="Times New Roman"/>
          <w:szCs w:val="28"/>
          <w:lang w:eastAsia="ja-JP"/>
        </w:rPr>
        <w:t>- Nhiệm vụ:</w:t>
      </w:r>
    </w:p>
    <w:p w14:paraId="198A0D0F" w14:textId="77777777" w:rsidR="00676B53" w:rsidRPr="00BD3FC5" w:rsidRDefault="00676B53" w:rsidP="002A367C">
      <w:pPr>
        <w:rPr>
          <w:rFonts w:cs="Times New Roman"/>
          <w:iCs/>
          <w:szCs w:val="28"/>
          <w:shd w:val="clear" w:color="auto" w:fill="FFFFFF"/>
        </w:rPr>
      </w:pPr>
      <w:r w:rsidRPr="00BD3FC5">
        <w:rPr>
          <w:rFonts w:cs="Times New Roman"/>
          <w:iCs/>
          <w:szCs w:val="28"/>
          <w:shd w:val="clear" w:color="auto" w:fill="FFFFFF"/>
        </w:rPr>
        <w:t>+ Phòng ngừa và hạn chế các tác động xấu đối với môi trường;</w:t>
      </w:r>
    </w:p>
    <w:p w14:paraId="6023B2E4" w14:textId="77777777" w:rsidR="00676B53" w:rsidRPr="00BD3FC5" w:rsidRDefault="00676B53" w:rsidP="002A367C">
      <w:pPr>
        <w:rPr>
          <w:rFonts w:cs="Times New Roman"/>
          <w:iCs/>
          <w:szCs w:val="28"/>
          <w:shd w:val="clear" w:color="auto" w:fill="FFFFFF"/>
        </w:rPr>
      </w:pPr>
      <w:r w:rsidRPr="00BD3FC5">
        <w:rPr>
          <w:rFonts w:cs="Times New Roman"/>
          <w:iCs/>
          <w:szCs w:val="28"/>
          <w:shd w:val="clear" w:color="auto" w:fill="FFFFFF"/>
        </w:rPr>
        <w:t>+ Khắc phục</w:t>
      </w:r>
      <w:r w:rsidRPr="00BD3FC5">
        <w:rPr>
          <w:rFonts w:cs="Times New Roman"/>
          <w:szCs w:val="28"/>
          <w:shd w:val="clear" w:color="auto" w:fill="FFFFFF"/>
        </w:rPr>
        <w:t> </w:t>
      </w:r>
      <w:r w:rsidRPr="00BD3FC5">
        <w:rPr>
          <w:rFonts w:cs="Times New Roman"/>
          <w:iCs/>
          <w:szCs w:val="28"/>
          <w:shd w:val="clear" w:color="auto" w:fill="FFFFFF"/>
        </w:rPr>
        <w:t>các khu vực môi trường đã bị ô nhiễm, suy thoái;</w:t>
      </w:r>
    </w:p>
    <w:p w14:paraId="5492C8BE" w14:textId="285E8418" w:rsidR="00676B53" w:rsidRPr="00BD3FC5" w:rsidRDefault="00676B53" w:rsidP="002A367C">
      <w:pPr>
        <w:rPr>
          <w:rFonts w:cs="Times New Roman"/>
          <w:iCs/>
          <w:szCs w:val="28"/>
          <w:shd w:val="clear" w:color="auto" w:fill="FFFFFF"/>
        </w:rPr>
      </w:pPr>
      <w:r w:rsidRPr="00BD3FC5">
        <w:rPr>
          <w:rFonts w:cs="Times New Roman"/>
          <w:iCs/>
          <w:szCs w:val="28"/>
          <w:shd w:val="clear" w:color="auto" w:fill="FFFFFF"/>
        </w:rPr>
        <w:t xml:space="preserve">+ Điều tra các nguồn </w:t>
      </w:r>
      <w:r w:rsidR="00977CD6" w:rsidRPr="00BD3FC5">
        <w:rPr>
          <w:rFonts w:cs="Times New Roman"/>
          <w:iCs/>
          <w:szCs w:val="28"/>
          <w:shd w:val="clear" w:color="auto" w:fill="FFFFFF"/>
        </w:rPr>
        <w:t>TNTN</w:t>
      </w:r>
      <w:r w:rsidRPr="00BD3FC5">
        <w:rPr>
          <w:rFonts w:cs="Times New Roman"/>
          <w:iCs/>
          <w:szCs w:val="28"/>
          <w:shd w:val="clear" w:color="auto" w:fill="FFFFFF"/>
        </w:rPr>
        <w:t xml:space="preserve"> và có kế hoạch bảo vệ, khai thác hợp lý, bảo vệ </w:t>
      </w:r>
      <w:r w:rsidR="006D37F9" w:rsidRPr="00BD3FC5">
        <w:rPr>
          <w:rFonts w:cs="Times New Roman"/>
          <w:iCs/>
          <w:szCs w:val="28"/>
          <w:shd w:val="clear" w:color="auto" w:fill="FFFFFF"/>
        </w:rPr>
        <w:t>ĐDSH</w:t>
      </w:r>
      <w:r w:rsidRPr="00BD3FC5">
        <w:rPr>
          <w:rFonts w:cs="Times New Roman"/>
          <w:iCs/>
          <w:szCs w:val="28"/>
          <w:shd w:val="clear" w:color="auto" w:fill="FFFFFF"/>
        </w:rPr>
        <w:t>;</w:t>
      </w:r>
    </w:p>
    <w:p w14:paraId="1E2BFACA" w14:textId="77777777" w:rsidR="00676B53" w:rsidRPr="00BD3FC5" w:rsidRDefault="00676B53" w:rsidP="002A367C">
      <w:pPr>
        <w:rPr>
          <w:rFonts w:cs="Times New Roman"/>
          <w:iCs/>
          <w:szCs w:val="28"/>
          <w:shd w:val="clear" w:color="auto" w:fill="FFFFFF"/>
        </w:rPr>
      </w:pPr>
      <w:r w:rsidRPr="00BD3FC5">
        <w:rPr>
          <w:rFonts w:cs="Times New Roman"/>
          <w:iCs/>
          <w:szCs w:val="28"/>
          <w:shd w:val="clear" w:color="auto" w:fill="FFFFFF"/>
        </w:rPr>
        <w:t>+ Giữ gìn vệ sinh, bảo vệ và tôn tạo cảnh quan môi trường;</w:t>
      </w:r>
    </w:p>
    <w:p w14:paraId="1840E217" w14:textId="77777777" w:rsidR="00676B53" w:rsidRPr="00BD3FC5" w:rsidRDefault="00676B53" w:rsidP="002A367C">
      <w:pPr>
        <w:rPr>
          <w:rFonts w:cs="Times New Roman"/>
          <w:szCs w:val="28"/>
        </w:rPr>
      </w:pPr>
      <w:r w:rsidRPr="00BD3FC5">
        <w:rPr>
          <w:rFonts w:cs="Times New Roman"/>
          <w:iCs/>
          <w:szCs w:val="28"/>
          <w:shd w:val="clear" w:color="auto" w:fill="FFFFFF"/>
        </w:rPr>
        <w:t>+ Đáp ứng yêu cầu về môi trường trong</w:t>
      </w:r>
      <w:r w:rsidRPr="00BD3FC5">
        <w:rPr>
          <w:rFonts w:cs="Times New Roman"/>
          <w:szCs w:val="28"/>
          <w:shd w:val="clear" w:color="auto" w:fill="FFFFFF"/>
        </w:rPr>
        <w:t> </w:t>
      </w:r>
      <w:r w:rsidRPr="00BD3FC5">
        <w:rPr>
          <w:rFonts w:cs="Times New Roman"/>
          <w:iCs/>
          <w:szCs w:val="28"/>
          <w:shd w:val="clear" w:color="auto" w:fill="FFFFFF"/>
        </w:rPr>
        <w:t>hội nhập kinh tế quốc tế.</w:t>
      </w:r>
    </w:p>
    <w:p w14:paraId="301C5D92" w14:textId="7A7B4ABE" w:rsidR="00C95E8D" w:rsidRPr="00BD3FC5" w:rsidRDefault="00676B53" w:rsidP="002A367C">
      <w:pPr>
        <w:rPr>
          <w:rFonts w:eastAsia="MS Mincho" w:cs="Times New Roman"/>
          <w:iCs/>
          <w:szCs w:val="28"/>
        </w:rPr>
      </w:pPr>
      <w:r w:rsidRPr="00BD3FC5">
        <w:rPr>
          <w:rFonts w:eastAsia="MS Mincho" w:cs="Times New Roman"/>
          <w:iCs/>
          <w:szCs w:val="28"/>
        </w:rPr>
        <w:t>* Nghị quyết số</w:t>
      </w:r>
      <w:r w:rsidR="00C95E8D" w:rsidRPr="00BD3FC5">
        <w:rPr>
          <w:rFonts w:eastAsia="MS Mincho" w:cs="Times New Roman"/>
          <w:iCs/>
          <w:szCs w:val="28"/>
        </w:rPr>
        <w:t xml:space="preserve"> 37-NQ/TW ngày 01/7/</w:t>
      </w:r>
      <w:r w:rsidRPr="00BD3FC5">
        <w:rPr>
          <w:rFonts w:eastAsia="MS Mincho" w:cs="Times New Roman"/>
          <w:iCs/>
          <w:szCs w:val="28"/>
        </w:rPr>
        <w:t>200</w:t>
      </w:r>
      <w:r w:rsidR="00C95E8D" w:rsidRPr="00BD3FC5">
        <w:rPr>
          <w:rFonts w:eastAsia="MS Mincho" w:cs="Times New Roman"/>
          <w:iCs/>
          <w:szCs w:val="28"/>
        </w:rPr>
        <w:t>4</w:t>
      </w:r>
      <w:r w:rsidRPr="00BD3FC5">
        <w:rPr>
          <w:rFonts w:eastAsia="MS Mincho" w:cs="Times New Roman"/>
          <w:iCs/>
          <w:szCs w:val="28"/>
        </w:rPr>
        <w:t xml:space="preserve"> của Bộ Chính trị về phương hướng phát triển KT-XH và bảo đảm quố</w:t>
      </w:r>
      <w:r w:rsidR="005B4A22" w:rsidRPr="00BD3FC5">
        <w:rPr>
          <w:rFonts w:eastAsia="MS Mincho" w:cs="Times New Roman"/>
          <w:iCs/>
          <w:szCs w:val="28"/>
        </w:rPr>
        <w:t>c phòng, an ninh vùng Trung du và M</w:t>
      </w:r>
      <w:r w:rsidRPr="00BD3FC5">
        <w:rPr>
          <w:rFonts w:eastAsia="MS Mincho" w:cs="Times New Roman"/>
          <w:iCs/>
          <w:szCs w:val="28"/>
        </w:rPr>
        <w:t>iền núi Bắc Bộ đến năm 2020 và Kết luận số</w:t>
      </w:r>
      <w:r w:rsidR="00C95E8D" w:rsidRPr="00BD3FC5">
        <w:rPr>
          <w:rFonts w:eastAsia="MS Mincho" w:cs="Times New Roman"/>
          <w:iCs/>
          <w:szCs w:val="28"/>
        </w:rPr>
        <w:t xml:space="preserve"> 26-KL/TW ngày 02/</w:t>
      </w:r>
      <w:r w:rsidRPr="00BD3FC5">
        <w:rPr>
          <w:rFonts w:eastAsia="MS Mincho" w:cs="Times New Roman"/>
          <w:iCs/>
          <w:szCs w:val="28"/>
        </w:rPr>
        <w:t>8</w:t>
      </w:r>
      <w:r w:rsidR="00C95E8D" w:rsidRPr="00BD3FC5">
        <w:rPr>
          <w:rFonts w:eastAsia="MS Mincho" w:cs="Times New Roman"/>
          <w:iCs/>
          <w:szCs w:val="28"/>
        </w:rPr>
        <w:t>/</w:t>
      </w:r>
      <w:r w:rsidRPr="00BD3FC5">
        <w:rPr>
          <w:rFonts w:eastAsia="MS Mincho" w:cs="Times New Roman"/>
          <w:iCs/>
          <w:szCs w:val="28"/>
        </w:rPr>
        <w:t xml:space="preserve">2012 </w:t>
      </w:r>
      <w:r w:rsidR="00C95E8D" w:rsidRPr="00BD3FC5">
        <w:rPr>
          <w:rFonts w:eastAsia="MS Mincho" w:cs="Times New Roman"/>
          <w:iCs/>
          <w:szCs w:val="28"/>
        </w:rPr>
        <w:t>của Bộ Chính trị tiếp tục thực hiện Nghị quyết số 37-NQ-TW ngày 01/7/2004 của Bộ Chính trị khóa IX nhằm đẩy mạnh phát triển KT-XH và bảo đảm quốc phòng, an ninh vùng Trung du và Miền núi Bắc Bộ đến năm 2020;</w:t>
      </w:r>
    </w:p>
    <w:p w14:paraId="65E079B6" w14:textId="3FF12F7A" w:rsidR="00676B53" w:rsidRPr="00BD3FC5" w:rsidRDefault="00676B53" w:rsidP="002A367C">
      <w:pPr>
        <w:rPr>
          <w:rFonts w:eastAsia="MS Mincho" w:cs="Times New Roman"/>
          <w:i/>
          <w:szCs w:val="28"/>
        </w:rPr>
      </w:pPr>
      <w:r w:rsidRPr="00BD3FC5">
        <w:rPr>
          <w:rFonts w:eastAsia="MS Mincho" w:cs="Times New Roman"/>
          <w:szCs w:val="28"/>
        </w:rPr>
        <w:t>* Chỉ thị</w:t>
      </w:r>
      <w:r w:rsidR="00C930B8" w:rsidRPr="00BD3FC5">
        <w:rPr>
          <w:rFonts w:eastAsia="MS Mincho" w:cs="Times New Roman"/>
          <w:szCs w:val="28"/>
        </w:rPr>
        <w:t xml:space="preserve"> 29-CT/TW ngày 21/0</w:t>
      </w:r>
      <w:r w:rsidRPr="00BD3FC5">
        <w:rPr>
          <w:rFonts w:eastAsia="MS Mincho" w:cs="Times New Roman"/>
          <w:szCs w:val="28"/>
        </w:rPr>
        <w:t>1</w:t>
      </w:r>
      <w:r w:rsidR="00C930B8" w:rsidRPr="00BD3FC5">
        <w:rPr>
          <w:rFonts w:eastAsia="MS Mincho" w:cs="Times New Roman"/>
          <w:szCs w:val="28"/>
        </w:rPr>
        <w:t>/</w:t>
      </w:r>
      <w:r w:rsidRPr="00BD3FC5">
        <w:rPr>
          <w:rFonts w:eastAsia="MS Mincho" w:cs="Times New Roman"/>
          <w:szCs w:val="28"/>
        </w:rPr>
        <w:t xml:space="preserve">2009 của Ban bí thư về tiếp tục đẩy mạnh thực hiện Nghị quyết 41-NQ/TW của Bộ Chính trị (khóa IX) “Về </w:t>
      </w:r>
      <w:r w:rsidR="00B239B1" w:rsidRPr="00BD3FC5">
        <w:rPr>
          <w:rFonts w:eastAsia="MS Mincho" w:cs="Times New Roman"/>
          <w:szCs w:val="28"/>
        </w:rPr>
        <w:t>BVMT</w:t>
      </w:r>
      <w:r w:rsidRPr="00BD3FC5">
        <w:rPr>
          <w:rFonts w:eastAsia="MS Mincho" w:cs="Times New Roman"/>
          <w:szCs w:val="28"/>
        </w:rPr>
        <w:t xml:space="preserve"> trong thời kỳ đẩy mạnh công nghiệp hóa, hiện đại hóa đất nước”.</w:t>
      </w:r>
    </w:p>
    <w:p w14:paraId="6FAA30C1" w14:textId="1849896D" w:rsidR="00676B53" w:rsidRPr="00BD3FC5" w:rsidRDefault="00676B53" w:rsidP="002A367C">
      <w:pPr>
        <w:rPr>
          <w:rFonts w:eastAsia="MS Mincho" w:cs="Times New Roman"/>
          <w:i/>
          <w:szCs w:val="28"/>
        </w:rPr>
      </w:pPr>
      <w:r w:rsidRPr="00BD3FC5">
        <w:rPr>
          <w:rFonts w:eastAsia="MS Mincho" w:cs="Times New Roman"/>
          <w:szCs w:val="28"/>
        </w:rPr>
        <w:lastRenderedPageBreak/>
        <w:t>* Nghị quyết số</w:t>
      </w:r>
      <w:r w:rsidR="00C930B8" w:rsidRPr="00BD3FC5">
        <w:rPr>
          <w:rFonts w:eastAsia="MS Mincho" w:cs="Times New Roman"/>
          <w:szCs w:val="28"/>
        </w:rPr>
        <w:t xml:space="preserve"> 13-NQ/TW ngày 16/</w:t>
      </w:r>
      <w:r w:rsidRPr="00BD3FC5">
        <w:rPr>
          <w:rFonts w:eastAsia="MS Mincho" w:cs="Times New Roman"/>
          <w:szCs w:val="28"/>
        </w:rPr>
        <w:t>01</w:t>
      </w:r>
      <w:r w:rsidR="00C930B8" w:rsidRPr="00BD3FC5">
        <w:rPr>
          <w:rFonts w:eastAsia="MS Mincho" w:cs="Times New Roman"/>
          <w:szCs w:val="28"/>
        </w:rPr>
        <w:t>/</w:t>
      </w:r>
      <w:r w:rsidRPr="00BD3FC5">
        <w:rPr>
          <w:rFonts w:eastAsia="MS Mincho" w:cs="Times New Roman"/>
          <w:szCs w:val="28"/>
        </w:rPr>
        <w:t>2012 của Ban Chấp hành Trung ương Đảng về xây dựng hệ thống kết cấu hạ tầng đồng bộ nhằm đưa nước ta cơ bản trở thành nước công nghiệp theo hướng hiện đại;</w:t>
      </w:r>
    </w:p>
    <w:p w14:paraId="6F1D3CB1" w14:textId="4D297544" w:rsidR="00676B53" w:rsidRPr="00BD3FC5" w:rsidRDefault="00676B53" w:rsidP="002A367C">
      <w:pPr>
        <w:rPr>
          <w:rFonts w:eastAsia="MS Mincho" w:cs="Times New Roman"/>
          <w:i/>
          <w:szCs w:val="28"/>
        </w:rPr>
      </w:pPr>
      <w:r w:rsidRPr="00BD3FC5">
        <w:rPr>
          <w:rFonts w:eastAsia="MS Mincho" w:cs="Times New Roman"/>
          <w:szCs w:val="28"/>
        </w:rPr>
        <w:t>* Nghị quyết số 20-NQ/TW ngày 01</w:t>
      </w:r>
      <w:r w:rsidR="00C930B8" w:rsidRPr="00BD3FC5">
        <w:rPr>
          <w:rFonts w:eastAsia="MS Mincho" w:cs="Times New Roman"/>
          <w:szCs w:val="28"/>
        </w:rPr>
        <w:t>/</w:t>
      </w:r>
      <w:r w:rsidRPr="00BD3FC5">
        <w:rPr>
          <w:rFonts w:eastAsia="MS Mincho" w:cs="Times New Roman"/>
          <w:szCs w:val="28"/>
        </w:rPr>
        <w:t>11</w:t>
      </w:r>
      <w:r w:rsidR="00C930B8" w:rsidRPr="00BD3FC5">
        <w:rPr>
          <w:rFonts w:eastAsia="MS Mincho" w:cs="Times New Roman"/>
          <w:szCs w:val="28"/>
        </w:rPr>
        <w:t>/</w:t>
      </w:r>
      <w:r w:rsidRPr="00BD3FC5">
        <w:rPr>
          <w:rFonts w:eastAsia="MS Mincho" w:cs="Times New Roman"/>
          <w:szCs w:val="28"/>
        </w:rPr>
        <w:t>2012 của Ban Chấp hành Trung ương Đảng khóa XI về phát triển khoa học và công nghệ (KH&amp;CN) phục vụ sự nghiệp, công nghiệp hóa, hiện đại hóa trong điều kiện kinh tế thị trường định hướng XHCN và hội nhập quốc tế;</w:t>
      </w:r>
    </w:p>
    <w:p w14:paraId="4FAE57BF" w14:textId="6B67E194" w:rsidR="00676B53" w:rsidRPr="00BD3FC5" w:rsidRDefault="00676B53" w:rsidP="002A367C">
      <w:pPr>
        <w:rPr>
          <w:rFonts w:eastAsia="MS Mincho" w:cs="Times New Roman"/>
          <w:i/>
          <w:szCs w:val="28"/>
        </w:rPr>
      </w:pPr>
      <w:r w:rsidRPr="00BD3FC5">
        <w:rPr>
          <w:rFonts w:eastAsia="MS Mincho" w:cs="Times New Roman"/>
          <w:szCs w:val="28"/>
        </w:rPr>
        <w:t>* Nghị quyết số 24-NQ/TW ngày 03</w:t>
      </w:r>
      <w:r w:rsidR="00C930B8" w:rsidRPr="00BD3FC5">
        <w:rPr>
          <w:rFonts w:eastAsia="MS Mincho" w:cs="Times New Roman"/>
          <w:szCs w:val="28"/>
        </w:rPr>
        <w:t>/</w:t>
      </w:r>
      <w:r w:rsidRPr="00BD3FC5">
        <w:rPr>
          <w:rFonts w:eastAsia="MS Mincho" w:cs="Times New Roman"/>
          <w:szCs w:val="28"/>
        </w:rPr>
        <w:t>6</w:t>
      </w:r>
      <w:r w:rsidR="00C930B8" w:rsidRPr="00BD3FC5">
        <w:rPr>
          <w:rFonts w:eastAsia="MS Mincho" w:cs="Times New Roman"/>
          <w:szCs w:val="28"/>
        </w:rPr>
        <w:t>/</w:t>
      </w:r>
      <w:r w:rsidRPr="00BD3FC5">
        <w:rPr>
          <w:rFonts w:eastAsia="MS Mincho" w:cs="Times New Roman"/>
          <w:szCs w:val="28"/>
        </w:rPr>
        <w:t xml:space="preserve">2013 của Ban Chấp hành Trung ương về chủ động ứng phó với biến đổi khí hậu, tăng cường quản lý tài nguyên và </w:t>
      </w:r>
      <w:r w:rsidR="00B239B1" w:rsidRPr="00BD3FC5">
        <w:rPr>
          <w:rFonts w:eastAsia="MS Mincho" w:cs="Times New Roman"/>
          <w:szCs w:val="28"/>
        </w:rPr>
        <w:t>BVMT</w:t>
      </w:r>
      <w:r w:rsidRPr="00BD3FC5">
        <w:rPr>
          <w:rFonts w:eastAsia="MS Mincho" w:cs="Times New Roman"/>
          <w:szCs w:val="28"/>
        </w:rPr>
        <w:t>;</w:t>
      </w:r>
    </w:p>
    <w:p w14:paraId="6E69278E" w14:textId="4AD5863B" w:rsidR="00676B53" w:rsidRPr="00BD3FC5" w:rsidRDefault="00676B53" w:rsidP="002A367C">
      <w:pPr>
        <w:rPr>
          <w:rFonts w:eastAsia="MS Mincho" w:cs="Times New Roman"/>
          <w:i/>
          <w:szCs w:val="28"/>
        </w:rPr>
      </w:pPr>
      <w:r w:rsidRPr="00BD3FC5">
        <w:rPr>
          <w:rFonts w:eastAsia="MS Mincho" w:cs="Times New Roman"/>
          <w:szCs w:val="28"/>
        </w:rPr>
        <w:t>* Nghị quyết 08-NQ/TW ngày 16</w:t>
      </w:r>
      <w:r w:rsidR="00C930B8" w:rsidRPr="00BD3FC5">
        <w:rPr>
          <w:rFonts w:eastAsia="MS Mincho" w:cs="Times New Roman"/>
          <w:szCs w:val="28"/>
        </w:rPr>
        <w:t>/</w:t>
      </w:r>
      <w:r w:rsidRPr="00BD3FC5">
        <w:rPr>
          <w:rFonts w:eastAsia="MS Mincho" w:cs="Times New Roman"/>
          <w:szCs w:val="28"/>
        </w:rPr>
        <w:t>01</w:t>
      </w:r>
      <w:r w:rsidR="00C930B8" w:rsidRPr="00BD3FC5">
        <w:rPr>
          <w:rFonts w:eastAsia="MS Mincho" w:cs="Times New Roman"/>
          <w:szCs w:val="28"/>
        </w:rPr>
        <w:t>/</w:t>
      </w:r>
      <w:r w:rsidRPr="00BD3FC5">
        <w:rPr>
          <w:rFonts w:eastAsia="MS Mincho" w:cs="Times New Roman"/>
          <w:szCs w:val="28"/>
        </w:rPr>
        <w:t>2017 của Bộ Chính trị về phát triển du lịch trở thành ngành kinh tế mũi nhọn.</w:t>
      </w:r>
    </w:p>
    <w:p w14:paraId="531F6560" w14:textId="12C18FF3" w:rsidR="00676B53" w:rsidRPr="00BD3FC5" w:rsidRDefault="00676B53" w:rsidP="002A367C">
      <w:pPr>
        <w:rPr>
          <w:rFonts w:eastAsia="MS Mincho" w:cs="Times New Roman"/>
          <w:i/>
          <w:szCs w:val="28"/>
        </w:rPr>
      </w:pPr>
      <w:r w:rsidRPr="00BD3FC5">
        <w:rPr>
          <w:rFonts w:eastAsia="MS Mincho" w:cs="Times New Roman"/>
          <w:szCs w:val="28"/>
        </w:rPr>
        <w:t>* Nghị quyết số 35/NQ-CP của Chính phủ ngày 18</w:t>
      </w:r>
      <w:r w:rsidR="00C930B8" w:rsidRPr="00BD3FC5">
        <w:rPr>
          <w:rFonts w:eastAsia="MS Mincho" w:cs="Times New Roman"/>
          <w:szCs w:val="28"/>
        </w:rPr>
        <w:t>/</w:t>
      </w:r>
      <w:r w:rsidRPr="00BD3FC5">
        <w:rPr>
          <w:rFonts w:eastAsia="MS Mincho" w:cs="Times New Roman"/>
          <w:szCs w:val="28"/>
        </w:rPr>
        <w:t>3</w:t>
      </w:r>
      <w:r w:rsidR="00C930B8" w:rsidRPr="00BD3FC5">
        <w:rPr>
          <w:rFonts w:eastAsia="MS Mincho" w:cs="Times New Roman"/>
          <w:szCs w:val="28"/>
        </w:rPr>
        <w:t>/</w:t>
      </w:r>
      <w:r w:rsidRPr="00BD3FC5">
        <w:rPr>
          <w:rFonts w:eastAsia="MS Mincho" w:cs="Times New Roman"/>
          <w:szCs w:val="28"/>
        </w:rPr>
        <w:t xml:space="preserve">2013 về một số vấn đề cấp bách trong </w:t>
      </w:r>
      <w:r w:rsidR="00B239B1" w:rsidRPr="00BD3FC5">
        <w:rPr>
          <w:rFonts w:eastAsia="MS Mincho" w:cs="Times New Roman"/>
          <w:szCs w:val="28"/>
        </w:rPr>
        <w:t>BVMT</w:t>
      </w:r>
    </w:p>
    <w:p w14:paraId="7680F833" w14:textId="190F1FF3" w:rsidR="00676B53" w:rsidRPr="00BD3FC5" w:rsidRDefault="00676B53" w:rsidP="002A367C">
      <w:pPr>
        <w:rPr>
          <w:rFonts w:eastAsia="MS Mincho" w:cs="Times New Roman"/>
          <w:i/>
          <w:szCs w:val="28"/>
        </w:rPr>
      </w:pPr>
      <w:r w:rsidRPr="00BD3FC5">
        <w:rPr>
          <w:rFonts w:eastAsia="MS Mincho" w:cs="Times New Roman"/>
          <w:szCs w:val="28"/>
        </w:rPr>
        <w:t>* Chỉ thị</w:t>
      </w:r>
      <w:r w:rsidR="00C930B8" w:rsidRPr="00BD3FC5">
        <w:rPr>
          <w:rFonts w:eastAsia="MS Mincho" w:cs="Times New Roman"/>
          <w:szCs w:val="28"/>
        </w:rPr>
        <w:t xml:space="preserve"> 25/CT-TTg ngày 31/8/</w:t>
      </w:r>
      <w:r w:rsidRPr="00BD3FC5">
        <w:rPr>
          <w:rFonts w:eastAsia="MS Mincho" w:cs="Times New Roman"/>
          <w:szCs w:val="28"/>
        </w:rPr>
        <w:t xml:space="preserve">2016 của Thủ tướng Chính phủ về một số nhiệm vụ, giải pháp cấp bách về </w:t>
      </w:r>
      <w:r w:rsidR="00B239B1" w:rsidRPr="00BD3FC5">
        <w:rPr>
          <w:rFonts w:eastAsia="MS Mincho" w:cs="Times New Roman"/>
          <w:szCs w:val="28"/>
        </w:rPr>
        <w:t>BVMT</w:t>
      </w:r>
    </w:p>
    <w:p w14:paraId="4CBEC50C" w14:textId="40E8DD11" w:rsidR="00676B53" w:rsidRPr="00BD3FC5" w:rsidRDefault="00676B53" w:rsidP="002A367C">
      <w:pPr>
        <w:rPr>
          <w:rFonts w:eastAsia="MS Mincho" w:cs="Times New Roman"/>
          <w:i/>
          <w:szCs w:val="28"/>
        </w:rPr>
      </w:pPr>
      <w:r w:rsidRPr="00BD3FC5">
        <w:rPr>
          <w:rFonts w:eastAsia="MS Mincho" w:cs="Times New Roman"/>
          <w:szCs w:val="28"/>
        </w:rPr>
        <w:t xml:space="preserve">1. </w:t>
      </w:r>
      <w:r w:rsidR="00B239B1" w:rsidRPr="00BD3FC5">
        <w:rPr>
          <w:rFonts w:eastAsia="MS Mincho" w:cs="Times New Roman"/>
          <w:szCs w:val="28"/>
        </w:rPr>
        <w:t>BVMT</w:t>
      </w:r>
      <w:r w:rsidRPr="00BD3FC5">
        <w:rPr>
          <w:rFonts w:eastAsia="MS Mincho" w:cs="Times New Roman"/>
          <w:szCs w:val="28"/>
        </w:rPr>
        <w:t xml:space="preserve"> là yêu cầu xuyên suốt trong quá trình phát triển, là trách nhiệm của cả hệ thống chính trị, cộng đồng, doanh nghiệp và nhân dân. Bộ trưởng, Thủ trưởng cơ quan ngang bộ và Chủ tịch Ủy ban nhân dân các tỉnh, thành phố trực thuộc Trung ương quán triệt, thực hiện nghiêm Nghị quyết của Đảng và chính sách, pháp luật của Nhà nước về </w:t>
      </w:r>
      <w:r w:rsidR="00905F41" w:rsidRPr="00BD3FC5">
        <w:rPr>
          <w:rFonts w:eastAsia="MS Mincho" w:cs="Times New Roman"/>
          <w:szCs w:val="28"/>
        </w:rPr>
        <w:t>BVMT</w:t>
      </w:r>
      <w:r w:rsidRPr="00BD3FC5">
        <w:rPr>
          <w:rFonts w:eastAsia="MS Mincho" w:cs="Times New Roman"/>
          <w:szCs w:val="28"/>
        </w:rPr>
        <w:t xml:space="preserve">. Thu hút đầu tư phải bảo đảm các yêu cầu về </w:t>
      </w:r>
      <w:r w:rsidR="00905F41" w:rsidRPr="00BD3FC5">
        <w:rPr>
          <w:rFonts w:eastAsia="MS Mincho" w:cs="Times New Roman"/>
          <w:szCs w:val="28"/>
        </w:rPr>
        <w:t>BVMT</w:t>
      </w:r>
      <w:r w:rsidRPr="00BD3FC5">
        <w:rPr>
          <w:rFonts w:eastAsia="MS Mincho" w:cs="Times New Roman"/>
          <w:szCs w:val="28"/>
        </w:rPr>
        <w:t xml:space="preserve">; không cho phép đầu tư vào các loại hình sản xuất, sử dụng công nghệ sản xuất lạc hậu có nguy cơ cao gây ô nhiễm. Các địa phương khẩn trương ban hành và tổ chức thực hiện nghị quyết chuyên đề, chương trình, kế hoạch hành động về </w:t>
      </w:r>
      <w:r w:rsidR="00905F41" w:rsidRPr="00BD3FC5">
        <w:rPr>
          <w:rFonts w:eastAsia="MS Mincho" w:cs="Times New Roman"/>
          <w:szCs w:val="28"/>
        </w:rPr>
        <w:t>BVMT</w:t>
      </w:r>
      <w:r w:rsidRPr="00BD3FC5">
        <w:rPr>
          <w:rFonts w:eastAsia="MS Mincho" w:cs="Times New Roman"/>
          <w:szCs w:val="28"/>
        </w:rPr>
        <w:t>.</w:t>
      </w:r>
    </w:p>
    <w:p w14:paraId="4D9A3566" w14:textId="1AB7BE2E" w:rsidR="00676B53" w:rsidRPr="00BD3FC5" w:rsidRDefault="00676B53" w:rsidP="002A367C">
      <w:pPr>
        <w:rPr>
          <w:rFonts w:eastAsia="MS Mincho" w:cs="Times New Roman"/>
          <w:i/>
          <w:szCs w:val="28"/>
        </w:rPr>
      </w:pPr>
      <w:r w:rsidRPr="00BD3FC5">
        <w:rPr>
          <w:rFonts w:eastAsia="MS Mincho" w:cs="Times New Roman"/>
          <w:szCs w:val="28"/>
        </w:rPr>
        <w:t xml:space="preserve">2. Các Bộ, ngành, địa phương phối hợp đồng bộ, chặt chẽ trong thực hiện nhiệm vụ </w:t>
      </w:r>
      <w:r w:rsidR="00905F41" w:rsidRPr="00BD3FC5">
        <w:rPr>
          <w:rFonts w:eastAsia="MS Mincho" w:cs="Times New Roman"/>
          <w:szCs w:val="28"/>
        </w:rPr>
        <w:t>BVMT</w:t>
      </w:r>
      <w:r w:rsidRPr="00BD3FC5">
        <w:rPr>
          <w:rFonts w:eastAsia="MS Mincho" w:cs="Times New Roman"/>
          <w:szCs w:val="28"/>
        </w:rPr>
        <w:t xml:space="preserve"> từ khâu xét duyệt, thẩm định đến triển khai thực hiện và vận hành dự án. Chủ đầu tư, cơ quan quyết định, phê duyệt đầu tư, thẩm định công nghệ sản xuất, phê duyệt báo cáo đánh giá tác động môi trường phải chịu trách nhiệm về vấn đề môi trường của dự án. Chủ tịch Ủy ban nhân dân các cấp chịu </w:t>
      </w:r>
      <w:r w:rsidRPr="00BD3FC5">
        <w:rPr>
          <w:rFonts w:eastAsia="MS Mincho" w:cs="Times New Roman"/>
          <w:szCs w:val="28"/>
        </w:rPr>
        <w:lastRenderedPageBreak/>
        <w:t xml:space="preserve">trách nhiệm toàn diện về các vấn đề môi trường trên địa bàn. Bộ </w:t>
      </w:r>
      <w:r w:rsidR="00D76B7C" w:rsidRPr="00BD3FC5">
        <w:rPr>
          <w:rFonts w:eastAsia="MS Mincho" w:cs="Times New Roman"/>
          <w:szCs w:val="28"/>
        </w:rPr>
        <w:t>TNMT</w:t>
      </w:r>
      <w:r w:rsidRPr="00BD3FC5">
        <w:rPr>
          <w:rFonts w:eastAsia="MS Mincho" w:cs="Times New Roman"/>
          <w:szCs w:val="28"/>
        </w:rPr>
        <w:t xml:space="preserve"> kiểm tra, thanh tra, hướng dẫn, theo dõi, đôn đốc việc thực hiện pháp luật về </w:t>
      </w:r>
      <w:r w:rsidR="00905F41" w:rsidRPr="00BD3FC5">
        <w:rPr>
          <w:rFonts w:eastAsia="MS Mincho" w:cs="Times New Roman"/>
          <w:szCs w:val="28"/>
        </w:rPr>
        <w:t xml:space="preserve">BVMT </w:t>
      </w:r>
      <w:r w:rsidRPr="00BD3FC5">
        <w:rPr>
          <w:rFonts w:eastAsia="MS Mincho" w:cs="Times New Roman"/>
          <w:szCs w:val="28"/>
        </w:rPr>
        <w:t>của các Bộ, ngành, địa phương.</w:t>
      </w:r>
    </w:p>
    <w:p w14:paraId="2FFF744E" w14:textId="1D2FA813" w:rsidR="00676B53" w:rsidRPr="00BD3FC5" w:rsidRDefault="00676B53" w:rsidP="002A367C">
      <w:pPr>
        <w:spacing w:line="348" w:lineRule="auto"/>
        <w:rPr>
          <w:rFonts w:eastAsia="MS Mincho" w:cs="Times New Roman"/>
          <w:i/>
          <w:szCs w:val="28"/>
        </w:rPr>
      </w:pPr>
      <w:r w:rsidRPr="00BD3FC5">
        <w:rPr>
          <w:rFonts w:eastAsia="MS Mincho" w:cs="Times New Roman"/>
          <w:szCs w:val="28"/>
        </w:rPr>
        <w:t xml:space="preserve">3. Tập trung hoàn thiện chính sách, pháp luật về </w:t>
      </w:r>
      <w:r w:rsidR="00905F41" w:rsidRPr="00BD3FC5">
        <w:rPr>
          <w:rFonts w:eastAsia="MS Mincho" w:cs="Times New Roman"/>
          <w:szCs w:val="28"/>
        </w:rPr>
        <w:t>BVMT.</w:t>
      </w:r>
    </w:p>
    <w:p w14:paraId="761D9D8A" w14:textId="77777777" w:rsidR="00676B53" w:rsidRPr="00BD3FC5" w:rsidRDefault="00676B53" w:rsidP="002A367C">
      <w:pPr>
        <w:spacing w:line="348" w:lineRule="auto"/>
        <w:rPr>
          <w:rFonts w:eastAsia="MS Mincho" w:cs="Times New Roman"/>
          <w:i/>
          <w:szCs w:val="28"/>
        </w:rPr>
      </w:pPr>
      <w:r w:rsidRPr="00BD3FC5">
        <w:rPr>
          <w:rFonts w:eastAsia="MS Mincho" w:cs="Times New Roman"/>
          <w:szCs w:val="28"/>
        </w:rPr>
        <w:t>4. Tăng cường và chấn chỉnh công tác thanh tra, kiểm tra, xử lý vi phạm và phòng ngừa, kiểm soát ô nhiễm</w:t>
      </w:r>
    </w:p>
    <w:p w14:paraId="6931A2BA" w14:textId="3E4C3643" w:rsidR="00676B53" w:rsidRPr="00BD3FC5" w:rsidRDefault="00676B53" w:rsidP="002A367C">
      <w:pPr>
        <w:spacing w:line="348" w:lineRule="auto"/>
        <w:rPr>
          <w:rFonts w:eastAsia="MS Mincho" w:cs="Times New Roman"/>
          <w:i/>
          <w:szCs w:val="28"/>
        </w:rPr>
      </w:pPr>
      <w:r w:rsidRPr="00BD3FC5">
        <w:rPr>
          <w:rFonts w:eastAsia="MS Mincho" w:cs="Times New Roman"/>
          <w:szCs w:val="28"/>
        </w:rPr>
        <w:t xml:space="preserve">5. Nâng cao năng lực quản lý nhà nước và huy động nguồn lực cho </w:t>
      </w:r>
      <w:r w:rsidR="00905F41" w:rsidRPr="00BD3FC5">
        <w:rPr>
          <w:rFonts w:eastAsia="MS Mincho" w:cs="Times New Roman"/>
          <w:szCs w:val="28"/>
        </w:rPr>
        <w:t>BVMT</w:t>
      </w:r>
      <w:r w:rsidR="00CF402C" w:rsidRPr="00BD3FC5">
        <w:rPr>
          <w:rFonts w:eastAsia="MS Mincho" w:cs="Times New Roman"/>
          <w:szCs w:val="28"/>
        </w:rPr>
        <w:t>.</w:t>
      </w:r>
    </w:p>
    <w:p w14:paraId="303CB37B" w14:textId="454EC1D9" w:rsidR="00676B53" w:rsidRPr="00BD3FC5" w:rsidRDefault="00676B53" w:rsidP="002A367C">
      <w:pPr>
        <w:spacing w:line="348" w:lineRule="auto"/>
        <w:rPr>
          <w:rFonts w:eastAsia="MS Mincho" w:cs="Times New Roman"/>
          <w:i/>
          <w:szCs w:val="28"/>
        </w:rPr>
      </w:pPr>
      <w:r w:rsidRPr="00BD3FC5">
        <w:rPr>
          <w:rFonts w:eastAsia="MS Mincho" w:cs="Times New Roman"/>
          <w:szCs w:val="28"/>
        </w:rPr>
        <w:t xml:space="preserve">6. Các Bộ, ngành, địa phương tăng cường tuyên truyền, vận động nhân dân tham gia </w:t>
      </w:r>
      <w:r w:rsidR="008A7DCA" w:rsidRPr="00BD3FC5">
        <w:rPr>
          <w:rFonts w:eastAsia="MS Mincho" w:cs="Times New Roman"/>
          <w:szCs w:val="28"/>
        </w:rPr>
        <w:t>BVMT</w:t>
      </w:r>
      <w:r w:rsidRPr="00BD3FC5">
        <w:rPr>
          <w:rFonts w:eastAsia="MS Mincho" w:cs="Times New Roman"/>
          <w:szCs w:val="28"/>
        </w:rPr>
        <w:t xml:space="preserve">, phân loại </w:t>
      </w:r>
      <w:r w:rsidR="00D76B7C" w:rsidRPr="00BD3FC5">
        <w:rPr>
          <w:rFonts w:eastAsia="MS Mincho" w:cs="Times New Roman"/>
          <w:szCs w:val="28"/>
        </w:rPr>
        <w:t xml:space="preserve">CTR </w:t>
      </w:r>
      <w:r w:rsidRPr="00BD3FC5">
        <w:rPr>
          <w:rFonts w:eastAsia="MS Mincho" w:cs="Times New Roman"/>
          <w:szCs w:val="28"/>
        </w:rPr>
        <w:t xml:space="preserve">tại nguồn và thu gom </w:t>
      </w:r>
      <w:r w:rsidR="00D76B7C" w:rsidRPr="00BD3FC5">
        <w:rPr>
          <w:rFonts w:eastAsia="MS Mincho" w:cs="Times New Roman"/>
          <w:szCs w:val="28"/>
        </w:rPr>
        <w:t>CTR</w:t>
      </w:r>
      <w:r w:rsidRPr="00BD3FC5">
        <w:rPr>
          <w:rFonts w:eastAsia="MS Mincho" w:cs="Times New Roman"/>
          <w:szCs w:val="28"/>
        </w:rPr>
        <w:t xml:space="preserve">; tạo điều kiện thuận lợi để Mặt trận Tổ quốc Việt Nam và các tổ chức thành viên phối hợp, phản biện, giám sát hoạt động </w:t>
      </w:r>
      <w:r w:rsidR="00905F41" w:rsidRPr="00BD3FC5">
        <w:rPr>
          <w:rFonts w:eastAsia="MS Mincho" w:cs="Times New Roman"/>
          <w:szCs w:val="28"/>
        </w:rPr>
        <w:t>BVMT</w:t>
      </w:r>
      <w:r w:rsidRPr="00BD3FC5">
        <w:rPr>
          <w:rFonts w:eastAsia="MS Mincho" w:cs="Times New Roman"/>
          <w:szCs w:val="28"/>
        </w:rPr>
        <w:t xml:space="preserve">; chủ động cung cấp thông tin, phát huy vai trò của báo chí trong công tác </w:t>
      </w:r>
      <w:r w:rsidR="00905F41" w:rsidRPr="00BD3FC5">
        <w:rPr>
          <w:rFonts w:eastAsia="MS Mincho" w:cs="Times New Roman"/>
          <w:szCs w:val="28"/>
        </w:rPr>
        <w:t>BVMT</w:t>
      </w:r>
      <w:r w:rsidRPr="00BD3FC5">
        <w:rPr>
          <w:rFonts w:eastAsia="MS Mincho" w:cs="Times New Roman"/>
          <w:szCs w:val="28"/>
        </w:rPr>
        <w:t>.</w:t>
      </w:r>
    </w:p>
    <w:p w14:paraId="23BE3D78" w14:textId="3CFECC9A" w:rsidR="00676B53" w:rsidRPr="00BD3FC5" w:rsidRDefault="00676B53" w:rsidP="002A367C">
      <w:pPr>
        <w:spacing w:line="348" w:lineRule="auto"/>
        <w:rPr>
          <w:rFonts w:eastAsia="MS Mincho" w:cs="Times New Roman"/>
          <w:i/>
          <w:szCs w:val="28"/>
        </w:rPr>
      </w:pPr>
      <w:r w:rsidRPr="00BD3FC5">
        <w:rPr>
          <w:rFonts w:eastAsia="MS Mincho" w:cs="Times New Roman"/>
          <w:szCs w:val="28"/>
        </w:rPr>
        <w:t xml:space="preserve">7. Bộ trưởng, Thủ trưởng cơ quan ngang Bộ, cơ quan thuộc Chính phủ, Chủ tịch Ủy ban nhân dân các tỉnh, thành phố trực thuộc Trung ương định kỳ hàng năm báo cáo kết quả thực hiện Chỉ thị này về Bộ </w:t>
      </w:r>
      <w:r w:rsidR="00D76B7C" w:rsidRPr="00BD3FC5">
        <w:rPr>
          <w:rFonts w:eastAsia="MS Mincho" w:cs="Times New Roman"/>
          <w:szCs w:val="28"/>
        </w:rPr>
        <w:t>TNMT</w:t>
      </w:r>
      <w:r w:rsidRPr="00BD3FC5">
        <w:rPr>
          <w:rFonts w:eastAsia="MS Mincho" w:cs="Times New Roman"/>
          <w:szCs w:val="28"/>
        </w:rPr>
        <w:t xml:space="preserve"> để tổng hợp, báo cáo Thủ tướng Chính phủ.</w:t>
      </w:r>
    </w:p>
    <w:p w14:paraId="5448D885" w14:textId="1C77D06F" w:rsidR="00676B53" w:rsidRPr="00BD3FC5" w:rsidRDefault="00676B53" w:rsidP="002A367C">
      <w:pPr>
        <w:spacing w:line="348" w:lineRule="auto"/>
        <w:rPr>
          <w:rFonts w:eastAsia="MS Mincho" w:cs="Times New Roman"/>
          <w:b/>
          <w:bCs/>
          <w:i/>
          <w:szCs w:val="28"/>
          <w:lang w:eastAsia="ja-JP"/>
        </w:rPr>
      </w:pPr>
      <w:r w:rsidRPr="00BD3FC5">
        <w:rPr>
          <w:rFonts w:eastAsia="MS Mincho" w:cs="Times New Roman"/>
          <w:b/>
          <w:bCs/>
          <w:i/>
          <w:szCs w:val="28"/>
          <w:lang w:eastAsia="ja-JP"/>
        </w:rPr>
        <w:t>b. Cấp tỉ</w:t>
      </w:r>
      <w:r w:rsidR="006C5870" w:rsidRPr="00BD3FC5">
        <w:rPr>
          <w:rFonts w:eastAsia="MS Mincho" w:cs="Times New Roman"/>
          <w:b/>
          <w:bCs/>
          <w:i/>
          <w:szCs w:val="28"/>
          <w:lang w:eastAsia="ja-JP"/>
        </w:rPr>
        <w:t>nh:</w:t>
      </w:r>
    </w:p>
    <w:p w14:paraId="09A73B70" w14:textId="72BDEC86" w:rsidR="00676B53" w:rsidRPr="00BD3FC5" w:rsidRDefault="00676B53" w:rsidP="002A367C">
      <w:pPr>
        <w:spacing w:line="348" w:lineRule="auto"/>
        <w:rPr>
          <w:rFonts w:eastAsia="MS Mincho" w:cs="Times New Roman"/>
          <w:szCs w:val="28"/>
          <w:lang w:eastAsia="ja-JP"/>
        </w:rPr>
      </w:pPr>
      <w:r w:rsidRPr="00BD3FC5">
        <w:rPr>
          <w:rFonts w:eastAsia="MS Mincho" w:cs="Times New Roman"/>
          <w:szCs w:val="28"/>
          <w:lang w:eastAsia="ja-JP"/>
        </w:rPr>
        <w:t xml:space="preserve">- Nghị quyết Đại hội Đại biểu Đảng bộ tỉnh Lai Châu lần thứ XIV, nhiệm kỳ </w:t>
      </w:r>
      <w:r w:rsidR="0019015C" w:rsidRPr="00BD3FC5">
        <w:rPr>
          <w:rFonts w:eastAsia="MS Mincho" w:cs="Times New Roman"/>
          <w:szCs w:val="28"/>
          <w:lang w:eastAsia="ja-JP"/>
        </w:rPr>
        <w:t>2020 - 2025</w:t>
      </w:r>
      <w:r w:rsidRPr="00BD3FC5">
        <w:rPr>
          <w:rFonts w:eastAsia="MS Mincho" w:cs="Times New Roman"/>
          <w:szCs w:val="28"/>
          <w:lang w:eastAsia="ja-JP"/>
        </w:rPr>
        <w:t>;</w:t>
      </w:r>
    </w:p>
    <w:p w14:paraId="6F9FF859" w14:textId="7D7312DF" w:rsidR="00676B53" w:rsidRPr="00BD3FC5" w:rsidRDefault="00676B53" w:rsidP="002A367C">
      <w:pPr>
        <w:spacing w:line="348" w:lineRule="auto"/>
        <w:rPr>
          <w:rFonts w:eastAsia="MS Mincho" w:cs="Times New Roman"/>
          <w:szCs w:val="28"/>
          <w:lang w:eastAsia="ja-JP"/>
        </w:rPr>
      </w:pPr>
      <w:r w:rsidRPr="00BD3FC5">
        <w:rPr>
          <w:rFonts w:eastAsia="MS Mincho" w:cs="Times New Roman"/>
          <w:szCs w:val="28"/>
          <w:lang w:eastAsia="ja-JP"/>
        </w:rPr>
        <w:t xml:space="preserve">- Nghị quyết quy định chính sách về phát triển rừng bền vững giai đoạn </w:t>
      </w:r>
      <w:r w:rsidR="00915B6C" w:rsidRPr="00BD3FC5">
        <w:rPr>
          <w:rFonts w:eastAsia="MS Mincho" w:cs="Times New Roman"/>
          <w:szCs w:val="28"/>
          <w:lang w:eastAsia="ja-JP"/>
        </w:rPr>
        <w:t>2021 - 2025</w:t>
      </w:r>
      <w:r w:rsidRPr="00BD3FC5">
        <w:rPr>
          <w:rFonts w:eastAsia="MS Mincho" w:cs="Times New Roman"/>
          <w:szCs w:val="28"/>
          <w:lang w:eastAsia="ja-JP"/>
        </w:rPr>
        <w:t xml:space="preserve"> được Hội đồng nhân dân tỉnh Lai Châu khóa XIV, kỳ họp thứ </w:t>
      </w:r>
      <w:r w:rsidR="006A116F" w:rsidRPr="00BD3FC5">
        <w:rPr>
          <w:rFonts w:eastAsia="MS Mincho" w:cs="Times New Roman"/>
          <w:szCs w:val="28"/>
          <w:lang w:eastAsia="ja-JP"/>
        </w:rPr>
        <w:t>XVI</w:t>
      </w:r>
      <w:r w:rsidR="00FD62FE" w:rsidRPr="00BD3FC5">
        <w:rPr>
          <w:rFonts w:eastAsia="MS Mincho" w:cs="Times New Roman"/>
          <w:szCs w:val="28"/>
          <w:lang w:eastAsia="ja-JP"/>
        </w:rPr>
        <w:t xml:space="preserve"> thông qua ngày 22/</w:t>
      </w:r>
      <w:r w:rsidRPr="00BD3FC5">
        <w:rPr>
          <w:rFonts w:eastAsia="MS Mincho" w:cs="Times New Roman"/>
          <w:szCs w:val="28"/>
          <w:lang w:eastAsia="ja-JP"/>
        </w:rPr>
        <w:t>3</w:t>
      </w:r>
      <w:r w:rsidR="00FD62FE" w:rsidRPr="00BD3FC5">
        <w:rPr>
          <w:rFonts w:eastAsia="MS Mincho" w:cs="Times New Roman"/>
          <w:szCs w:val="28"/>
          <w:lang w:eastAsia="ja-JP"/>
        </w:rPr>
        <w:t>/</w:t>
      </w:r>
      <w:r w:rsidRPr="00BD3FC5">
        <w:rPr>
          <w:rFonts w:eastAsia="MS Mincho" w:cs="Times New Roman"/>
          <w:szCs w:val="28"/>
          <w:lang w:eastAsia="ja-JP"/>
        </w:rPr>
        <w:t>2021 và có hiệu lực từ ngày 01</w:t>
      </w:r>
      <w:r w:rsidR="006A116F" w:rsidRPr="00BD3FC5">
        <w:rPr>
          <w:rFonts w:eastAsia="MS Mincho" w:cs="Times New Roman"/>
          <w:szCs w:val="28"/>
          <w:lang w:eastAsia="ja-JP"/>
        </w:rPr>
        <w:t>/</w:t>
      </w:r>
      <w:r w:rsidRPr="00BD3FC5">
        <w:rPr>
          <w:rFonts w:eastAsia="MS Mincho" w:cs="Times New Roman"/>
          <w:szCs w:val="28"/>
          <w:lang w:eastAsia="ja-JP"/>
        </w:rPr>
        <w:t>4</w:t>
      </w:r>
      <w:r w:rsidR="006A116F" w:rsidRPr="00BD3FC5">
        <w:rPr>
          <w:rFonts w:eastAsia="MS Mincho" w:cs="Times New Roman"/>
          <w:szCs w:val="28"/>
          <w:lang w:eastAsia="ja-JP"/>
        </w:rPr>
        <w:t>/</w:t>
      </w:r>
      <w:r w:rsidRPr="00BD3FC5">
        <w:rPr>
          <w:rFonts w:eastAsia="MS Mincho" w:cs="Times New Roman"/>
          <w:szCs w:val="28"/>
          <w:lang w:eastAsia="ja-JP"/>
        </w:rPr>
        <w:t>2021;</w:t>
      </w:r>
    </w:p>
    <w:p w14:paraId="6707652B" w14:textId="3D5C3197" w:rsidR="00676B53" w:rsidRPr="00BD3FC5" w:rsidRDefault="00676B53" w:rsidP="002A367C">
      <w:pPr>
        <w:spacing w:line="348" w:lineRule="auto"/>
        <w:rPr>
          <w:rFonts w:eastAsia="MS Mincho" w:cs="Times New Roman"/>
          <w:szCs w:val="28"/>
          <w:lang w:eastAsia="ja-JP"/>
        </w:rPr>
      </w:pPr>
      <w:r w:rsidRPr="00BD3FC5">
        <w:rPr>
          <w:rFonts w:eastAsia="MS Mincho" w:cs="Times New Roman"/>
          <w:szCs w:val="28"/>
          <w:lang w:eastAsia="ja-JP"/>
        </w:rPr>
        <w:t xml:space="preserve">- Nghị quyết Quy định chính sách về phát triển nông nghiệp hàng hóa tập trung giai đoạn </w:t>
      </w:r>
      <w:r w:rsidR="00915B6C" w:rsidRPr="00BD3FC5">
        <w:rPr>
          <w:rFonts w:eastAsia="MS Mincho" w:cs="Times New Roman"/>
          <w:szCs w:val="28"/>
          <w:lang w:eastAsia="ja-JP"/>
        </w:rPr>
        <w:t>2021 - 2025</w:t>
      </w:r>
      <w:r w:rsidRPr="00BD3FC5">
        <w:rPr>
          <w:rFonts w:eastAsia="MS Mincho" w:cs="Times New Roman"/>
          <w:szCs w:val="28"/>
          <w:lang w:eastAsia="ja-JP"/>
        </w:rPr>
        <w:t xml:space="preserve"> được Hội đồng nhân dân tỉnh Lai Châu khóa XIV, kỳ họp thứ </w:t>
      </w:r>
      <w:r w:rsidR="006A116F" w:rsidRPr="00BD3FC5">
        <w:rPr>
          <w:rFonts w:eastAsia="MS Mincho" w:cs="Times New Roman"/>
          <w:szCs w:val="28"/>
          <w:lang w:eastAsia="ja-JP"/>
        </w:rPr>
        <w:t>XVI</w:t>
      </w:r>
      <w:r w:rsidRPr="00BD3FC5">
        <w:rPr>
          <w:rFonts w:eastAsia="MS Mincho" w:cs="Times New Roman"/>
          <w:szCs w:val="28"/>
          <w:lang w:eastAsia="ja-JP"/>
        </w:rPr>
        <w:t xml:space="preserve"> thông qua ngày 22</w:t>
      </w:r>
      <w:r w:rsidR="006A116F" w:rsidRPr="00BD3FC5">
        <w:rPr>
          <w:rFonts w:eastAsia="MS Mincho" w:cs="Times New Roman"/>
          <w:szCs w:val="28"/>
          <w:lang w:eastAsia="ja-JP"/>
        </w:rPr>
        <w:t>/</w:t>
      </w:r>
      <w:r w:rsidRPr="00BD3FC5">
        <w:rPr>
          <w:rFonts w:eastAsia="MS Mincho" w:cs="Times New Roman"/>
          <w:szCs w:val="28"/>
          <w:lang w:eastAsia="ja-JP"/>
        </w:rPr>
        <w:t>3</w:t>
      </w:r>
      <w:r w:rsidR="006A116F" w:rsidRPr="00BD3FC5">
        <w:rPr>
          <w:rFonts w:eastAsia="MS Mincho" w:cs="Times New Roman"/>
          <w:szCs w:val="28"/>
          <w:lang w:eastAsia="ja-JP"/>
        </w:rPr>
        <w:t>/</w:t>
      </w:r>
      <w:r w:rsidRPr="00BD3FC5">
        <w:rPr>
          <w:rFonts w:eastAsia="MS Mincho" w:cs="Times New Roman"/>
          <w:szCs w:val="28"/>
          <w:lang w:eastAsia="ja-JP"/>
        </w:rPr>
        <w:t>2021 và có hiệu lực từ ngày 01</w:t>
      </w:r>
      <w:r w:rsidR="006A116F" w:rsidRPr="00BD3FC5">
        <w:rPr>
          <w:rFonts w:eastAsia="MS Mincho" w:cs="Times New Roman"/>
          <w:szCs w:val="28"/>
          <w:lang w:eastAsia="ja-JP"/>
        </w:rPr>
        <w:t>/</w:t>
      </w:r>
      <w:r w:rsidRPr="00BD3FC5">
        <w:rPr>
          <w:rFonts w:eastAsia="MS Mincho" w:cs="Times New Roman"/>
          <w:szCs w:val="28"/>
          <w:lang w:eastAsia="ja-JP"/>
        </w:rPr>
        <w:t>4</w:t>
      </w:r>
      <w:r w:rsidR="006A116F" w:rsidRPr="00BD3FC5">
        <w:rPr>
          <w:rFonts w:eastAsia="MS Mincho" w:cs="Times New Roman"/>
          <w:szCs w:val="28"/>
          <w:lang w:eastAsia="ja-JP"/>
        </w:rPr>
        <w:t>/</w:t>
      </w:r>
      <w:r w:rsidRPr="00BD3FC5">
        <w:rPr>
          <w:rFonts w:eastAsia="MS Mincho" w:cs="Times New Roman"/>
          <w:szCs w:val="28"/>
          <w:lang w:eastAsia="ja-JP"/>
        </w:rPr>
        <w:t>2021;</w:t>
      </w:r>
    </w:p>
    <w:p w14:paraId="21C0FFC2" w14:textId="511E8A69" w:rsidR="00676B53" w:rsidRPr="00BD3FC5" w:rsidRDefault="00676B53" w:rsidP="002A367C">
      <w:pPr>
        <w:spacing w:line="348" w:lineRule="auto"/>
        <w:rPr>
          <w:rFonts w:eastAsia="MS Mincho" w:cs="Times New Roman"/>
          <w:szCs w:val="28"/>
          <w:lang w:eastAsia="ja-JP"/>
        </w:rPr>
      </w:pPr>
      <w:r w:rsidRPr="00BD3FC5">
        <w:rPr>
          <w:rFonts w:eastAsia="MS Mincho" w:cs="Times New Roman"/>
          <w:szCs w:val="28"/>
          <w:lang w:eastAsia="ja-JP"/>
        </w:rPr>
        <w:t>- Kế hoạch số</w:t>
      </w:r>
      <w:r w:rsidR="006A116F" w:rsidRPr="00BD3FC5">
        <w:rPr>
          <w:rFonts w:eastAsia="MS Mincho" w:cs="Times New Roman"/>
          <w:szCs w:val="28"/>
          <w:lang w:eastAsia="ja-JP"/>
        </w:rPr>
        <w:t xml:space="preserve"> 1265/KH-UBND ngày 10/7/</w:t>
      </w:r>
      <w:r w:rsidRPr="00BD3FC5">
        <w:rPr>
          <w:rFonts w:eastAsia="MS Mincho" w:cs="Times New Roman"/>
          <w:szCs w:val="28"/>
          <w:lang w:eastAsia="ja-JP"/>
        </w:rPr>
        <w:t xml:space="preserve">2017 </w:t>
      </w:r>
      <w:r w:rsidR="008E6C81" w:rsidRPr="00BD3FC5">
        <w:rPr>
          <w:rFonts w:eastAsia="MS Mincho" w:cs="Times New Roman"/>
          <w:szCs w:val="28"/>
          <w:lang w:eastAsia="ja-JP"/>
        </w:rPr>
        <w:t xml:space="preserve">của </w:t>
      </w:r>
      <w:r w:rsidR="00510694" w:rsidRPr="00BD3FC5">
        <w:rPr>
          <w:rFonts w:eastAsia="MS Mincho" w:cs="Times New Roman"/>
          <w:szCs w:val="28"/>
          <w:lang w:eastAsia="ja-JP"/>
        </w:rPr>
        <w:t>UBND</w:t>
      </w:r>
      <w:r w:rsidRPr="00BD3FC5">
        <w:rPr>
          <w:rFonts w:eastAsia="MS Mincho" w:cs="Times New Roman"/>
          <w:szCs w:val="28"/>
          <w:lang w:eastAsia="ja-JP"/>
        </w:rPr>
        <w:t xml:space="preserve"> tỉnh </w:t>
      </w:r>
      <w:r w:rsidR="00510694" w:rsidRPr="00BD3FC5">
        <w:rPr>
          <w:rFonts w:eastAsia="MS Mincho" w:cs="Times New Roman"/>
          <w:szCs w:val="28"/>
          <w:lang w:eastAsia="ja-JP"/>
        </w:rPr>
        <w:t xml:space="preserve">Lai Châu </w:t>
      </w:r>
      <w:r w:rsidRPr="00BD3FC5">
        <w:rPr>
          <w:rFonts w:eastAsia="MS Mincho" w:cs="Times New Roman"/>
          <w:szCs w:val="28"/>
          <w:lang w:eastAsia="ja-JP"/>
        </w:rPr>
        <w:t>về thực hiện Chiến lược phát triển các ngành công nghiệp văn hoá Việt Nam đến năm 2020, tầm nhìn đến năm 2030;</w:t>
      </w:r>
    </w:p>
    <w:p w14:paraId="042086DA" w14:textId="01AEBE2F" w:rsidR="00676B53" w:rsidRPr="00BD3FC5" w:rsidRDefault="00676B53" w:rsidP="002A367C">
      <w:pPr>
        <w:spacing w:line="348" w:lineRule="auto"/>
        <w:rPr>
          <w:rFonts w:eastAsia="MS Mincho" w:cs="Times New Roman"/>
          <w:szCs w:val="28"/>
          <w:lang w:eastAsia="ja-JP"/>
        </w:rPr>
      </w:pPr>
      <w:r w:rsidRPr="00BD3FC5">
        <w:rPr>
          <w:rFonts w:eastAsia="MS Mincho" w:cs="Times New Roman"/>
          <w:szCs w:val="28"/>
          <w:lang w:eastAsia="ja-JP"/>
        </w:rPr>
        <w:t xml:space="preserve">- Quyết định số 1095/QĐ-UBND ngày 30/8/2016 </w:t>
      </w:r>
      <w:r w:rsidR="00510694" w:rsidRPr="00BD3FC5">
        <w:rPr>
          <w:rFonts w:eastAsia="MS Mincho" w:cs="Times New Roman"/>
          <w:szCs w:val="28"/>
          <w:lang w:eastAsia="ja-JP"/>
        </w:rPr>
        <w:t xml:space="preserve">của UBND tỉnh Lai Châu </w:t>
      </w:r>
      <w:r w:rsidRPr="00BD3FC5">
        <w:rPr>
          <w:rFonts w:eastAsia="MS Mincho" w:cs="Times New Roman"/>
          <w:szCs w:val="28"/>
          <w:lang w:eastAsia="ja-JP"/>
        </w:rPr>
        <w:t xml:space="preserve">về việc phê duyệt đề án phát triển nông nghiệp, xây dựng nông thôn mới tỉnh Lai Châu giai đoạn 2016 </w:t>
      </w:r>
      <w:r w:rsidR="0019015C" w:rsidRPr="00BD3FC5">
        <w:rPr>
          <w:rFonts w:eastAsia="MS Mincho" w:cs="Times New Roman"/>
          <w:szCs w:val="28"/>
          <w:lang w:eastAsia="ja-JP"/>
        </w:rPr>
        <w:t>-</w:t>
      </w:r>
      <w:r w:rsidRPr="00BD3FC5">
        <w:rPr>
          <w:rFonts w:eastAsia="MS Mincho" w:cs="Times New Roman"/>
          <w:szCs w:val="28"/>
          <w:lang w:eastAsia="ja-JP"/>
        </w:rPr>
        <w:t xml:space="preserve"> 2020;</w:t>
      </w:r>
    </w:p>
    <w:p w14:paraId="6EE216B5" w14:textId="3E2B603B"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lastRenderedPageBreak/>
        <w:t xml:space="preserve">- Nghị quyết 39/2019/NQ-HĐND ngày 11/12/2019 </w:t>
      </w:r>
      <w:r w:rsidR="00ED3608" w:rsidRPr="00BD3FC5">
        <w:rPr>
          <w:rFonts w:eastAsia="MS Mincho" w:cs="Times New Roman"/>
          <w:szCs w:val="28"/>
          <w:lang w:eastAsia="ja-JP"/>
        </w:rPr>
        <w:t>của HĐND tỉnh Lai Châu t</w:t>
      </w:r>
      <w:r w:rsidRPr="00BD3FC5">
        <w:rPr>
          <w:rFonts w:eastAsia="MS Mincho" w:cs="Times New Roman"/>
          <w:szCs w:val="28"/>
          <w:lang w:eastAsia="ja-JP"/>
        </w:rPr>
        <w:t xml:space="preserve">hông qua Đề án phát triển sản xuất nông nghiệp các xã đặc biệt khó khăn và xã biên giới tỉnh Lai Châu giai đoạn </w:t>
      </w:r>
      <w:r w:rsidR="0019015C" w:rsidRPr="00BD3FC5">
        <w:rPr>
          <w:rFonts w:eastAsia="MS Mincho" w:cs="Times New Roman"/>
          <w:szCs w:val="28"/>
          <w:lang w:eastAsia="ja-JP"/>
        </w:rPr>
        <w:t>2020 - 2025</w:t>
      </w:r>
      <w:r w:rsidRPr="00BD3FC5">
        <w:rPr>
          <w:rFonts w:eastAsia="MS Mincho" w:cs="Times New Roman"/>
          <w:szCs w:val="28"/>
          <w:lang w:eastAsia="ja-JP"/>
        </w:rPr>
        <w:t>;</w:t>
      </w:r>
    </w:p>
    <w:p w14:paraId="728E22D3" w14:textId="4F065D38"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Nghị quyết số</w:t>
      </w:r>
      <w:r w:rsidR="00DA69D8" w:rsidRPr="00BD3FC5">
        <w:rPr>
          <w:rFonts w:eastAsia="MS Mincho" w:cs="Times New Roman"/>
          <w:szCs w:val="28"/>
          <w:lang w:eastAsia="ja-JP"/>
        </w:rPr>
        <w:t xml:space="preserve"> 39/2020/NQ</w:t>
      </w:r>
      <w:r w:rsidR="0019015C" w:rsidRPr="00BD3FC5">
        <w:rPr>
          <w:rFonts w:eastAsia="MS Mincho" w:cs="Times New Roman"/>
          <w:szCs w:val="28"/>
          <w:lang w:eastAsia="ja-JP"/>
        </w:rPr>
        <w:t>-</w:t>
      </w:r>
      <w:r w:rsidRPr="00BD3FC5">
        <w:rPr>
          <w:rFonts w:eastAsia="MS Mincho" w:cs="Times New Roman"/>
          <w:szCs w:val="28"/>
          <w:lang w:eastAsia="ja-JP"/>
        </w:rPr>
        <w:t xml:space="preserve">HĐND ngày 13/12/2020 </w:t>
      </w:r>
      <w:r w:rsidR="008E3FD1" w:rsidRPr="00BD3FC5">
        <w:rPr>
          <w:rFonts w:eastAsia="MS Mincho" w:cs="Times New Roman"/>
          <w:szCs w:val="28"/>
          <w:lang w:eastAsia="ja-JP"/>
        </w:rPr>
        <w:t xml:space="preserve">của HĐND tỉnh Lai Châu </w:t>
      </w:r>
      <w:r w:rsidRPr="00BD3FC5">
        <w:rPr>
          <w:rFonts w:eastAsia="MS Mincho" w:cs="Times New Roman"/>
          <w:szCs w:val="28"/>
          <w:lang w:eastAsia="ja-JP"/>
        </w:rPr>
        <w:t xml:space="preserve">về kế hoạch phát triển </w:t>
      </w:r>
      <w:r w:rsidR="000851A7" w:rsidRPr="00BD3FC5">
        <w:rPr>
          <w:rFonts w:eastAsia="MS Mincho" w:cs="Times New Roman"/>
          <w:szCs w:val="28"/>
          <w:lang w:eastAsia="ja-JP"/>
        </w:rPr>
        <w:t>KT-XH</w:t>
      </w:r>
      <w:r w:rsidRPr="00BD3FC5">
        <w:rPr>
          <w:rFonts w:eastAsia="MS Mincho" w:cs="Times New Roman"/>
          <w:szCs w:val="28"/>
          <w:lang w:eastAsia="ja-JP"/>
        </w:rPr>
        <w:t xml:space="preserve"> 5 năm 2021 </w:t>
      </w:r>
      <w:r w:rsidR="0019015C" w:rsidRPr="00BD3FC5">
        <w:rPr>
          <w:rFonts w:eastAsia="MS Mincho" w:cs="Times New Roman"/>
          <w:szCs w:val="28"/>
          <w:lang w:eastAsia="ja-JP"/>
        </w:rPr>
        <w:t>-</w:t>
      </w:r>
      <w:r w:rsidRPr="00BD3FC5">
        <w:rPr>
          <w:rFonts w:eastAsia="MS Mincho" w:cs="Times New Roman"/>
          <w:szCs w:val="28"/>
          <w:lang w:eastAsia="ja-JP"/>
        </w:rPr>
        <w:t xml:space="preserve"> 2025;</w:t>
      </w:r>
    </w:p>
    <w:p w14:paraId="51DAE945" w14:textId="1881BCD5"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Nghị quyết số 24/2017/NQ-HĐND ngày 08/12/2017 </w:t>
      </w:r>
      <w:r w:rsidR="008E3FD1" w:rsidRPr="00BD3FC5">
        <w:rPr>
          <w:rFonts w:eastAsia="MS Mincho" w:cs="Times New Roman"/>
          <w:szCs w:val="28"/>
          <w:lang w:eastAsia="ja-JP"/>
        </w:rPr>
        <w:t xml:space="preserve">của HĐND tỉnh Lai Châu </w:t>
      </w:r>
      <w:r w:rsidRPr="00BD3FC5">
        <w:rPr>
          <w:rFonts w:eastAsia="MS Mincho" w:cs="Times New Roman"/>
          <w:szCs w:val="28"/>
          <w:lang w:eastAsia="ja-JP"/>
        </w:rPr>
        <w:t xml:space="preserve">thông qua chương trình phát triển đô thị Lai Châu giai đoạn 2017 </w:t>
      </w:r>
      <w:r w:rsidR="0019015C" w:rsidRPr="00BD3FC5">
        <w:rPr>
          <w:rFonts w:eastAsia="MS Mincho" w:cs="Times New Roman"/>
          <w:szCs w:val="28"/>
          <w:lang w:eastAsia="ja-JP"/>
        </w:rPr>
        <w:t>-</w:t>
      </w:r>
      <w:r w:rsidRPr="00BD3FC5">
        <w:rPr>
          <w:rFonts w:eastAsia="MS Mincho" w:cs="Times New Roman"/>
          <w:szCs w:val="28"/>
          <w:lang w:eastAsia="ja-JP"/>
        </w:rPr>
        <w:t xml:space="preserve"> 2030;</w:t>
      </w:r>
    </w:p>
    <w:p w14:paraId="5633D634" w14:textId="52E4E36B"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Nghị quyết số</w:t>
      </w:r>
      <w:r w:rsidR="00DA69D8" w:rsidRPr="00BD3FC5">
        <w:rPr>
          <w:rFonts w:eastAsia="MS Mincho" w:cs="Times New Roman"/>
          <w:szCs w:val="28"/>
          <w:lang w:eastAsia="ja-JP"/>
        </w:rPr>
        <w:t xml:space="preserve"> 39/2016/NĐ-</w:t>
      </w:r>
      <w:r w:rsidRPr="00BD3FC5">
        <w:rPr>
          <w:rFonts w:eastAsia="MS Mincho" w:cs="Times New Roman"/>
          <w:szCs w:val="28"/>
          <w:lang w:eastAsia="ja-JP"/>
        </w:rPr>
        <w:t xml:space="preserve">HĐND ngày 28/12/2016 </w:t>
      </w:r>
      <w:r w:rsidR="008E3FD1" w:rsidRPr="00BD3FC5">
        <w:rPr>
          <w:rFonts w:eastAsia="MS Mincho" w:cs="Times New Roman"/>
          <w:szCs w:val="28"/>
          <w:lang w:eastAsia="ja-JP"/>
        </w:rPr>
        <w:t xml:space="preserve">của HĐND tỉnh Lai Châu </w:t>
      </w:r>
      <w:r w:rsidRPr="00BD3FC5">
        <w:rPr>
          <w:rFonts w:eastAsia="MS Mincho" w:cs="Times New Roman"/>
          <w:szCs w:val="28"/>
          <w:lang w:eastAsia="ja-JP"/>
        </w:rPr>
        <w:t>quy định về mức thu và chế độ quản lý, sử dụng phí bảo vệ môi trường đối với khai thác khoáng sản trên địa bàn tỉnh Lai Châu;</w:t>
      </w:r>
    </w:p>
    <w:p w14:paraId="1DAD7670" w14:textId="6FDF73B6"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Nghị quyết số 16/NQ-HĐND ngày 10/07/2020 </w:t>
      </w:r>
      <w:r w:rsidR="008E3FD1" w:rsidRPr="00BD3FC5">
        <w:rPr>
          <w:rFonts w:eastAsia="MS Mincho" w:cs="Times New Roman"/>
          <w:szCs w:val="28"/>
          <w:lang w:eastAsia="ja-JP"/>
        </w:rPr>
        <w:t>của HĐND tỉnh Lai Châu t</w:t>
      </w:r>
      <w:r w:rsidRPr="00BD3FC5">
        <w:rPr>
          <w:rFonts w:eastAsia="MS Mincho" w:cs="Times New Roman"/>
          <w:szCs w:val="28"/>
          <w:lang w:eastAsia="ja-JP"/>
        </w:rPr>
        <w:t>hông qua danh mục các công trình, dự án phát sinh bổ sung vào điều chỉnh quy hoạch sử dụng đất đến năm 2020 cấp tỉnh;</w:t>
      </w:r>
    </w:p>
    <w:p w14:paraId="22A56F98" w14:textId="5CC9A018"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Nghị quyết số 44/2020/NQ-HĐND </w:t>
      </w:r>
      <w:r w:rsidR="006A116F" w:rsidRPr="00BD3FC5">
        <w:rPr>
          <w:rFonts w:eastAsia="MS Mincho" w:cs="Times New Roman"/>
          <w:szCs w:val="28"/>
          <w:lang w:eastAsia="ja-JP"/>
        </w:rPr>
        <w:t>ngày 13/</w:t>
      </w:r>
      <w:r w:rsidRPr="00BD3FC5">
        <w:rPr>
          <w:rFonts w:eastAsia="MS Mincho" w:cs="Times New Roman"/>
          <w:szCs w:val="28"/>
          <w:lang w:eastAsia="ja-JP"/>
        </w:rPr>
        <w:t>7</w:t>
      </w:r>
      <w:r w:rsidR="006A116F" w:rsidRPr="00BD3FC5">
        <w:rPr>
          <w:rFonts w:eastAsia="MS Mincho" w:cs="Times New Roman"/>
          <w:szCs w:val="28"/>
          <w:lang w:eastAsia="ja-JP"/>
        </w:rPr>
        <w:t>/</w:t>
      </w:r>
      <w:r w:rsidRPr="00BD3FC5">
        <w:rPr>
          <w:rFonts w:eastAsia="MS Mincho" w:cs="Times New Roman"/>
          <w:szCs w:val="28"/>
          <w:lang w:eastAsia="ja-JP"/>
        </w:rPr>
        <w:t xml:space="preserve">2020 </w:t>
      </w:r>
      <w:r w:rsidR="008E3FD1" w:rsidRPr="00BD3FC5">
        <w:rPr>
          <w:rFonts w:eastAsia="MS Mincho" w:cs="Times New Roman"/>
          <w:szCs w:val="28"/>
          <w:lang w:eastAsia="ja-JP"/>
        </w:rPr>
        <w:t xml:space="preserve">của HĐND tỉnh Lai Châu </w:t>
      </w:r>
      <w:r w:rsidRPr="00BD3FC5">
        <w:rPr>
          <w:rFonts w:eastAsia="MS Mincho" w:cs="Times New Roman"/>
          <w:szCs w:val="28"/>
          <w:lang w:eastAsia="ja-JP"/>
        </w:rPr>
        <w:t>về phân định cụ thể các nhiệm vụ chi về bảo vệ môi trường trên địa bàn tỉnh Lai Châu;</w:t>
      </w:r>
    </w:p>
    <w:p w14:paraId="3FB6E9F1" w14:textId="2406E2C8" w:rsidR="00676B53" w:rsidRPr="00BD3FC5" w:rsidRDefault="00676B53" w:rsidP="002A367C">
      <w:pPr>
        <w:spacing w:line="372" w:lineRule="auto"/>
        <w:rPr>
          <w:rFonts w:eastAsia="MS Mincho" w:cs="Times New Roman"/>
          <w:spacing w:val="-4"/>
          <w:szCs w:val="28"/>
          <w:lang w:eastAsia="ja-JP"/>
        </w:rPr>
      </w:pPr>
      <w:r w:rsidRPr="00BD3FC5">
        <w:rPr>
          <w:rFonts w:eastAsia="MS Mincho" w:cs="Times New Roman"/>
          <w:spacing w:val="-4"/>
          <w:szCs w:val="28"/>
          <w:lang w:eastAsia="ja-JP"/>
        </w:rPr>
        <w:t xml:space="preserve">- Quyết định </w:t>
      </w:r>
      <w:r w:rsidR="008A7DCA" w:rsidRPr="00BD3FC5">
        <w:rPr>
          <w:rFonts w:eastAsia="MS Mincho" w:cs="Times New Roman"/>
          <w:spacing w:val="-4"/>
          <w:szCs w:val="28"/>
          <w:lang w:eastAsia="ja-JP"/>
        </w:rPr>
        <w:t xml:space="preserve">số </w:t>
      </w:r>
      <w:r w:rsidRPr="00BD3FC5">
        <w:rPr>
          <w:rFonts w:eastAsia="MS Mincho" w:cs="Times New Roman"/>
          <w:spacing w:val="-4"/>
          <w:szCs w:val="28"/>
          <w:lang w:eastAsia="ja-JP"/>
        </w:rPr>
        <w:t xml:space="preserve">1498/QĐ-UBND ngày 30/11/2012 </w:t>
      </w:r>
      <w:r w:rsidR="008E3FD1" w:rsidRPr="00BD3FC5">
        <w:rPr>
          <w:rFonts w:eastAsia="MS Mincho" w:cs="Times New Roman"/>
          <w:spacing w:val="-4"/>
          <w:szCs w:val="28"/>
          <w:lang w:eastAsia="ja-JP"/>
        </w:rPr>
        <w:t xml:space="preserve">của UBND tỉnh Lai Châu </w:t>
      </w:r>
      <w:r w:rsidRPr="00BD3FC5">
        <w:rPr>
          <w:rFonts w:eastAsia="MS Mincho" w:cs="Times New Roman"/>
          <w:spacing w:val="-4"/>
          <w:szCs w:val="28"/>
          <w:lang w:eastAsia="ja-JP"/>
        </w:rPr>
        <w:t>về việc ban hành Kế hoạch hành động chiến lược tăng trưởng xanh tỉnh Lai Châu;</w:t>
      </w:r>
    </w:p>
    <w:p w14:paraId="6739A694" w14:textId="584DD959"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Quyết định số 1406/QĐ-UBND ngày 30</w:t>
      </w:r>
      <w:r w:rsidR="006F3070" w:rsidRPr="00BD3FC5">
        <w:rPr>
          <w:rFonts w:eastAsia="MS Mincho" w:cs="Times New Roman"/>
          <w:szCs w:val="28"/>
          <w:lang w:eastAsia="ja-JP"/>
        </w:rPr>
        <w:t>/</w:t>
      </w:r>
      <w:r w:rsidRPr="00BD3FC5">
        <w:rPr>
          <w:rFonts w:eastAsia="MS Mincho" w:cs="Times New Roman"/>
          <w:szCs w:val="28"/>
          <w:lang w:eastAsia="ja-JP"/>
        </w:rPr>
        <w:t>10</w:t>
      </w:r>
      <w:r w:rsidR="006F3070" w:rsidRPr="00BD3FC5">
        <w:rPr>
          <w:rFonts w:eastAsia="MS Mincho" w:cs="Times New Roman"/>
          <w:szCs w:val="28"/>
          <w:lang w:eastAsia="ja-JP"/>
        </w:rPr>
        <w:t>/</w:t>
      </w:r>
      <w:r w:rsidRPr="00BD3FC5">
        <w:rPr>
          <w:rFonts w:eastAsia="MS Mincho" w:cs="Times New Roman"/>
          <w:szCs w:val="28"/>
          <w:lang w:eastAsia="ja-JP"/>
        </w:rPr>
        <w:t xml:space="preserve">2014 </w:t>
      </w:r>
      <w:r w:rsidR="008E3FD1" w:rsidRPr="00BD3FC5">
        <w:rPr>
          <w:rFonts w:eastAsia="MS Mincho" w:cs="Times New Roman"/>
          <w:szCs w:val="28"/>
          <w:lang w:eastAsia="ja-JP"/>
        </w:rPr>
        <w:t xml:space="preserve">của UBND tỉnh Lai Châu </w:t>
      </w:r>
      <w:r w:rsidRPr="00BD3FC5">
        <w:rPr>
          <w:rFonts w:eastAsia="MS Mincho" w:cs="Times New Roman"/>
          <w:szCs w:val="28"/>
          <w:lang w:eastAsia="ja-JP"/>
        </w:rPr>
        <w:t>phê duyệt đề án tái cơ cấu ngành nông nghiệp tỉnh Lai Châu đến năm 2020 và tầm nhìn đến năm 2030;</w:t>
      </w:r>
    </w:p>
    <w:p w14:paraId="29B8686A" w14:textId="52DACF40"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Quyết định</w:t>
      </w:r>
      <w:r w:rsidR="00AF6B22" w:rsidRPr="00BD3FC5">
        <w:rPr>
          <w:rFonts w:eastAsia="MS Mincho" w:cs="Times New Roman"/>
          <w:szCs w:val="28"/>
          <w:lang w:eastAsia="ja-JP"/>
        </w:rPr>
        <w:t xml:space="preserve"> số</w:t>
      </w:r>
      <w:r w:rsidRPr="00BD3FC5">
        <w:rPr>
          <w:rFonts w:eastAsia="MS Mincho" w:cs="Times New Roman"/>
          <w:szCs w:val="28"/>
          <w:lang w:eastAsia="ja-JP"/>
        </w:rPr>
        <w:t xml:space="preserve"> 17/2012/QĐ-UBND </w:t>
      </w:r>
      <w:r w:rsidR="00117684" w:rsidRPr="00BD3FC5">
        <w:rPr>
          <w:rFonts w:eastAsia="MS Mincho" w:cs="Times New Roman"/>
          <w:szCs w:val="28"/>
          <w:lang w:eastAsia="ja-JP"/>
        </w:rPr>
        <w:t xml:space="preserve">ngày 20/8/2012 </w:t>
      </w:r>
      <w:r w:rsidR="008E3FD1" w:rsidRPr="00BD3FC5">
        <w:rPr>
          <w:rFonts w:eastAsia="MS Mincho" w:cs="Times New Roman"/>
          <w:szCs w:val="28"/>
          <w:lang w:eastAsia="ja-JP"/>
        </w:rPr>
        <w:t xml:space="preserve">của UBND tỉnh Lai Châu </w:t>
      </w:r>
      <w:r w:rsidRPr="00BD3FC5">
        <w:rPr>
          <w:rFonts w:eastAsia="MS Mincho" w:cs="Times New Roman"/>
          <w:szCs w:val="28"/>
          <w:lang w:eastAsia="ja-JP"/>
        </w:rPr>
        <w:t xml:space="preserve">phê duyệt Quy hoạch bảo vệ và phát triển rừng tỉnh Lai Châu, giai đoạn </w:t>
      </w:r>
      <w:r w:rsidR="00915B6C" w:rsidRPr="00BD3FC5">
        <w:rPr>
          <w:rFonts w:eastAsia="MS Mincho" w:cs="Times New Roman"/>
          <w:szCs w:val="28"/>
          <w:lang w:eastAsia="ja-JP"/>
        </w:rPr>
        <w:t>2011 - 2020</w:t>
      </w:r>
      <w:r w:rsidRPr="00BD3FC5">
        <w:rPr>
          <w:rFonts w:eastAsia="MS Mincho" w:cs="Times New Roman"/>
          <w:szCs w:val="28"/>
          <w:lang w:eastAsia="ja-JP"/>
        </w:rPr>
        <w:t>;</w:t>
      </w:r>
    </w:p>
    <w:p w14:paraId="228A6C86" w14:textId="4B36ADFB"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Quyết định số 1160/QĐ-UBND ngày 07/9/2016 của UBND tỉnh Lai Châu về việc sửa đổi, bổ sung </w:t>
      </w:r>
      <w:r w:rsidR="00FA3433" w:rsidRPr="00BD3FC5">
        <w:rPr>
          <w:rFonts w:eastAsia="MS Mincho" w:cs="Times New Roman"/>
          <w:szCs w:val="28"/>
          <w:lang w:eastAsia="ja-JP"/>
        </w:rPr>
        <w:t>đ</w:t>
      </w:r>
      <w:r w:rsidRPr="00BD3FC5">
        <w:rPr>
          <w:rFonts w:eastAsia="MS Mincho" w:cs="Times New Roman"/>
          <w:szCs w:val="28"/>
          <w:lang w:eastAsia="ja-JP"/>
        </w:rPr>
        <w:t xml:space="preserve">iểm 1.1 và </w:t>
      </w:r>
      <w:r w:rsidR="00FA3433" w:rsidRPr="00BD3FC5">
        <w:rPr>
          <w:rFonts w:eastAsia="MS Mincho" w:cs="Times New Roman"/>
          <w:szCs w:val="28"/>
          <w:lang w:eastAsia="ja-JP"/>
        </w:rPr>
        <w:t>đ</w:t>
      </w:r>
      <w:r w:rsidRPr="00BD3FC5">
        <w:rPr>
          <w:rFonts w:eastAsia="MS Mincho" w:cs="Times New Roman"/>
          <w:szCs w:val="28"/>
          <w:lang w:eastAsia="ja-JP"/>
        </w:rPr>
        <w:t>iể</w:t>
      </w:r>
      <w:r w:rsidR="00FA3433" w:rsidRPr="00BD3FC5">
        <w:rPr>
          <w:rFonts w:eastAsia="MS Mincho" w:cs="Times New Roman"/>
          <w:szCs w:val="28"/>
          <w:lang w:eastAsia="ja-JP"/>
        </w:rPr>
        <w:t>m 1.3 k</w:t>
      </w:r>
      <w:r w:rsidRPr="00BD3FC5">
        <w:rPr>
          <w:rFonts w:eastAsia="MS Mincho" w:cs="Times New Roman"/>
          <w:szCs w:val="28"/>
          <w:lang w:eastAsia="ja-JP"/>
        </w:rPr>
        <w:t>hoả</w:t>
      </w:r>
      <w:r w:rsidR="00FA3433" w:rsidRPr="00BD3FC5">
        <w:rPr>
          <w:rFonts w:eastAsia="MS Mincho" w:cs="Times New Roman"/>
          <w:szCs w:val="28"/>
          <w:lang w:eastAsia="ja-JP"/>
        </w:rPr>
        <w:t>n 1</w:t>
      </w:r>
      <w:r w:rsidRPr="00BD3FC5">
        <w:rPr>
          <w:rFonts w:eastAsia="MS Mincho" w:cs="Times New Roman"/>
          <w:szCs w:val="28"/>
          <w:lang w:eastAsia="ja-JP"/>
        </w:rPr>
        <w:t xml:space="preserve"> Điề</w:t>
      </w:r>
      <w:r w:rsidR="00FA3433" w:rsidRPr="00BD3FC5">
        <w:rPr>
          <w:rFonts w:eastAsia="MS Mincho" w:cs="Times New Roman"/>
          <w:szCs w:val="28"/>
          <w:lang w:eastAsia="ja-JP"/>
        </w:rPr>
        <w:t xml:space="preserve">u 2 </w:t>
      </w:r>
      <w:r w:rsidRPr="00BD3FC5">
        <w:rPr>
          <w:rFonts w:eastAsia="MS Mincho" w:cs="Times New Roman"/>
          <w:szCs w:val="28"/>
          <w:lang w:eastAsia="ja-JP"/>
        </w:rPr>
        <w:t>Quyết định số</w:t>
      </w:r>
      <w:r w:rsidR="00117684" w:rsidRPr="00BD3FC5">
        <w:rPr>
          <w:rFonts w:eastAsia="MS Mincho" w:cs="Times New Roman"/>
          <w:szCs w:val="28"/>
          <w:lang w:eastAsia="ja-JP"/>
        </w:rPr>
        <w:t xml:space="preserve"> 353/QĐ-UBND </w:t>
      </w:r>
      <w:r w:rsidRPr="00BD3FC5">
        <w:rPr>
          <w:rFonts w:eastAsia="MS Mincho" w:cs="Times New Roman"/>
          <w:szCs w:val="28"/>
          <w:lang w:eastAsia="ja-JP"/>
        </w:rPr>
        <w:t>ngày 12/4/2012 của UBND tỉnh Lai Châu về việc Thành lập Ban chỉ đạo về Kế hoạch Bảo vệ và phát triển rừng và thực hiện chính sách chi trả dịch vụ môi trường rừng tỉnh Lai Châu giai đoạn 2011 - 2020;</w:t>
      </w:r>
    </w:p>
    <w:p w14:paraId="33720521" w14:textId="7E0F43B4"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lastRenderedPageBreak/>
        <w:t>- Quyết định số 35/2016/QĐ-UBND tỉnh Lai Châu ngày 23</w:t>
      </w:r>
      <w:r w:rsidR="006F3070" w:rsidRPr="00BD3FC5">
        <w:rPr>
          <w:rFonts w:eastAsia="MS Mincho" w:cs="Times New Roman"/>
          <w:szCs w:val="28"/>
          <w:lang w:eastAsia="ja-JP"/>
        </w:rPr>
        <w:t>/</w:t>
      </w:r>
      <w:r w:rsidRPr="00BD3FC5">
        <w:rPr>
          <w:rFonts w:eastAsia="MS Mincho" w:cs="Times New Roman"/>
          <w:szCs w:val="28"/>
          <w:lang w:eastAsia="ja-JP"/>
        </w:rPr>
        <w:t>9</w:t>
      </w:r>
      <w:r w:rsidR="006F3070" w:rsidRPr="00BD3FC5">
        <w:rPr>
          <w:rFonts w:eastAsia="MS Mincho" w:cs="Times New Roman"/>
          <w:szCs w:val="28"/>
          <w:lang w:eastAsia="ja-JP"/>
        </w:rPr>
        <w:t>/</w:t>
      </w:r>
      <w:r w:rsidRPr="00BD3FC5">
        <w:rPr>
          <w:rFonts w:eastAsia="MS Mincho" w:cs="Times New Roman"/>
          <w:szCs w:val="28"/>
          <w:lang w:eastAsia="ja-JP"/>
        </w:rPr>
        <w:t xml:space="preserve">2016 </w:t>
      </w:r>
      <w:r w:rsidR="00FA3433" w:rsidRPr="00BD3FC5">
        <w:rPr>
          <w:rFonts w:eastAsia="MS Mincho" w:cs="Times New Roman"/>
          <w:szCs w:val="28"/>
          <w:lang w:eastAsia="ja-JP"/>
        </w:rPr>
        <w:t xml:space="preserve">của UBND tỉnh Lai Châu </w:t>
      </w:r>
      <w:r w:rsidRPr="00BD3FC5">
        <w:rPr>
          <w:rFonts w:eastAsia="MS Mincho" w:cs="Times New Roman"/>
          <w:szCs w:val="28"/>
          <w:lang w:eastAsia="ja-JP"/>
        </w:rPr>
        <w:t>ban hành quy định quản lý chất thải rắn sinh hoạt trên địa bàn tỉnh Lai Châu;</w:t>
      </w:r>
    </w:p>
    <w:p w14:paraId="383BA286" w14:textId="10738535"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Quyết định số 581/QĐ-UBND tỉnh Lai Châu ngày 20</w:t>
      </w:r>
      <w:r w:rsidR="006F3070" w:rsidRPr="00BD3FC5">
        <w:rPr>
          <w:rFonts w:eastAsia="MS Mincho" w:cs="Times New Roman"/>
          <w:szCs w:val="28"/>
          <w:lang w:eastAsia="ja-JP"/>
        </w:rPr>
        <w:t>/</w:t>
      </w:r>
      <w:r w:rsidRPr="00BD3FC5">
        <w:rPr>
          <w:rFonts w:eastAsia="MS Mincho" w:cs="Times New Roman"/>
          <w:szCs w:val="28"/>
          <w:lang w:eastAsia="ja-JP"/>
        </w:rPr>
        <w:t>5</w:t>
      </w:r>
      <w:r w:rsidR="006F3070" w:rsidRPr="00BD3FC5">
        <w:rPr>
          <w:rFonts w:eastAsia="MS Mincho" w:cs="Times New Roman"/>
          <w:szCs w:val="28"/>
          <w:lang w:eastAsia="ja-JP"/>
        </w:rPr>
        <w:t>/</w:t>
      </w:r>
      <w:r w:rsidRPr="00BD3FC5">
        <w:rPr>
          <w:rFonts w:eastAsia="MS Mincho" w:cs="Times New Roman"/>
          <w:szCs w:val="28"/>
          <w:lang w:eastAsia="ja-JP"/>
        </w:rPr>
        <w:t>2020</w:t>
      </w:r>
      <w:r w:rsidR="00FA3433" w:rsidRPr="00BD3FC5">
        <w:rPr>
          <w:rFonts w:eastAsia="MS Mincho" w:cs="Times New Roman"/>
          <w:szCs w:val="28"/>
          <w:lang w:eastAsia="ja-JP"/>
        </w:rPr>
        <w:t xml:space="preserve"> của UBND tỉnh Lai Châu</w:t>
      </w:r>
      <w:r w:rsidRPr="00BD3FC5">
        <w:rPr>
          <w:rFonts w:eastAsia="MS Mincho" w:cs="Times New Roman"/>
          <w:szCs w:val="28"/>
          <w:lang w:eastAsia="ja-JP"/>
        </w:rPr>
        <w:t xml:space="preserve"> về việc phê duyệt đồ án điều chỉnh tổng thể quy hoạch chung thành phố Lai Châu và vùng phụ cận tới năm 2025;</w:t>
      </w:r>
    </w:p>
    <w:p w14:paraId="62D6B8DB" w14:textId="7E65BB1A"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Quyết định </w:t>
      </w:r>
      <w:r w:rsidR="00AF6B22" w:rsidRPr="00BD3FC5">
        <w:rPr>
          <w:rFonts w:eastAsia="MS Mincho" w:cs="Times New Roman"/>
          <w:szCs w:val="28"/>
          <w:lang w:eastAsia="ja-JP"/>
        </w:rPr>
        <w:t xml:space="preserve">số </w:t>
      </w:r>
      <w:r w:rsidRPr="00BD3FC5">
        <w:rPr>
          <w:rFonts w:eastAsia="MS Mincho" w:cs="Times New Roman"/>
          <w:szCs w:val="28"/>
          <w:lang w:eastAsia="ja-JP"/>
        </w:rPr>
        <w:t>10/2020/QĐ-UBND</w:t>
      </w:r>
      <w:r w:rsidR="00FA3433" w:rsidRPr="00BD3FC5">
        <w:rPr>
          <w:rFonts w:eastAsia="MS Mincho" w:cs="Times New Roman"/>
          <w:szCs w:val="28"/>
          <w:lang w:eastAsia="ja-JP"/>
        </w:rPr>
        <w:t xml:space="preserve"> ngày 02/3/2020</w:t>
      </w:r>
      <w:r w:rsidRPr="00BD3FC5">
        <w:rPr>
          <w:rFonts w:eastAsia="MS Mincho" w:cs="Times New Roman"/>
          <w:szCs w:val="28"/>
          <w:lang w:eastAsia="ja-JP"/>
        </w:rPr>
        <w:t xml:space="preserve"> </w:t>
      </w:r>
      <w:r w:rsidR="00FA3433" w:rsidRPr="00BD3FC5">
        <w:rPr>
          <w:rFonts w:eastAsia="MS Mincho" w:cs="Times New Roman"/>
          <w:szCs w:val="28"/>
          <w:lang w:eastAsia="ja-JP"/>
        </w:rPr>
        <w:t>của UBND tỉnh Lai Châu v</w:t>
      </w:r>
      <w:r w:rsidRPr="00BD3FC5">
        <w:rPr>
          <w:rFonts w:eastAsia="MS Mincho" w:cs="Times New Roman"/>
          <w:szCs w:val="28"/>
          <w:lang w:eastAsia="ja-JP"/>
        </w:rPr>
        <w:t>ề việc sửa đổi, bổ sung một số điều của Quy định quản lý hoạt động khoáng sản trên địa bàn tỉnh Lai Châu ban hành kèm theo Quyết định số 28/2018/QĐ-UBND ngày 13</w:t>
      </w:r>
      <w:r w:rsidR="006F3070" w:rsidRPr="00BD3FC5">
        <w:rPr>
          <w:rFonts w:eastAsia="MS Mincho" w:cs="Times New Roman"/>
          <w:szCs w:val="28"/>
          <w:lang w:eastAsia="ja-JP"/>
        </w:rPr>
        <w:t>/</w:t>
      </w:r>
      <w:r w:rsidRPr="00BD3FC5">
        <w:rPr>
          <w:rFonts w:eastAsia="MS Mincho" w:cs="Times New Roman"/>
          <w:szCs w:val="28"/>
          <w:lang w:eastAsia="ja-JP"/>
        </w:rPr>
        <w:t>8</w:t>
      </w:r>
      <w:r w:rsidR="006F3070" w:rsidRPr="00BD3FC5">
        <w:rPr>
          <w:rFonts w:eastAsia="MS Mincho" w:cs="Times New Roman"/>
          <w:szCs w:val="28"/>
          <w:lang w:eastAsia="ja-JP"/>
        </w:rPr>
        <w:t>/</w:t>
      </w:r>
      <w:r w:rsidRPr="00BD3FC5">
        <w:rPr>
          <w:rFonts w:eastAsia="MS Mincho" w:cs="Times New Roman"/>
          <w:szCs w:val="28"/>
          <w:lang w:eastAsia="ja-JP"/>
        </w:rPr>
        <w:t>2018 của Ủy ban nhân dân tỉnh Lai Châu;</w:t>
      </w:r>
      <w:r w:rsidRPr="00BD3FC5">
        <w:rPr>
          <w:rFonts w:cs="Times New Roman"/>
          <w:szCs w:val="28"/>
        </w:rPr>
        <w:t xml:space="preserve"> </w:t>
      </w:r>
    </w:p>
    <w:p w14:paraId="627EA304" w14:textId="2F9BF903" w:rsidR="00676B53" w:rsidRPr="00BD3FC5" w:rsidRDefault="00676B53" w:rsidP="002A367C">
      <w:pPr>
        <w:spacing w:line="372" w:lineRule="auto"/>
        <w:rPr>
          <w:rFonts w:eastAsia="MS Mincho" w:cs="Times New Roman"/>
          <w:szCs w:val="28"/>
          <w:lang w:eastAsia="ja-JP"/>
        </w:rPr>
      </w:pPr>
      <w:r w:rsidRPr="00BD3FC5">
        <w:rPr>
          <w:rFonts w:eastAsia="MS Mincho" w:cs="Times New Roman"/>
          <w:szCs w:val="28"/>
          <w:lang w:eastAsia="ja-JP"/>
        </w:rPr>
        <w:t xml:space="preserve">- Quyết định số 1351/QĐ-UBND tỉnh Lai Châu ngày 02/11/2018 </w:t>
      </w:r>
      <w:r w:rsidR="00FA3433" w:rsidRPr="00BD3FC5">
        <w:rPr>
          <w:rFonts w:eastAsia="MS Mincho" w:cs="Times New Roman"/>
          <w:szCs w:val="28"/>
          <w:lang w:eastAsia="ja-JP"/>
        </w:rPr>
        <w:t xml:space="preserve">của UBND tỉnh Lai Châu </w:t>
      </w:r>
      <w:r w:rsidRPr="00BD3FC5">
        <w:rPr>
          <w:rFonts w:eastAsia="MS Mincho" w:cs="Times New Roman"/>
          <w:szCs w:val="28"/>
          <w:lang w:eastAsia="ja-JP"/>
        </w:rPr>
        <w:t>về việc ban hành Phương án bảo vệ khoáng sản chưa khai thác trên địa bàn tỉnh Lai Châu;</w:t>
      </w:r>
    </w:p>
    <w:p w14:paraId="2F40BB27" w14:textId="761F0A7C" w:rsidR="00676B53" w:rsidRPr="00BD3FC5" w:rsidRDefault="00676B53" w:rsidP="002A367C">
      <w:pPr>
        <w:spacing w:line="372" w:lineRule="auto"/>
        <w:rPr>
          <w:rFonts w:eastAsia="MS Mincho" w:cs="Times New Roman"/>
          <w:spacing w:val="-4"/>
          <w:szCs w:val="28"/>
          <w:lang w:eastAsia="ja-JP"/>
        </w:rPr>
      </w:pPr>
      <w:r w:rsidRPr="00BD3FC5">
        <w:rPr>
          <w:rFonts w:eastAsia="MS Mincho" w:cs="Times New Roman"/>
          <w:spacing w:val="-4"/>
          <w:szCs w:val="28"/>
          <w:lang w:eastAsia="ja-JP"/>
        </w:rPr>
        <w:t xml:space="preserve">- Kế hoạch số 541/KH-UBND ngày </w:t>
      </w:r>
      <w:r w:rsidR="006F3070" w:rsidRPr="00BD3FC5">
        <w:rPr>
          <w:rFonts w:eastAsia="MS Mincho" w:cs="Times New Roman"/>
          <w:spacing w:val="-4"/>
          <w:szCs w:val="28"/>
          <w:lang w:eastAsia="ja-JP"/>
        </w:rPr>
        <w:t>0</w:t>
      </w:r>
      <w:r w:rsidRPr="00BD3FC5">
        <w:rPr>
          <w:rFonts w:eastAsia="MS Mincho" w:cs="Times New Roman"/>
          <w:spacing w:val="-4"/>
          <w:szCs w:val="28"/>
          <w:lang w:eastAsia="ja-JP"/>
        </w:rPr>
        <w:t>9/3/2021 của UBND tỉnh Lai Châu về việc bảo vệ và phát triển nguồn lợi thủy sản tỉnh Lai Châu giai đoạn 2021</w:t>
      </w:r>
      <w:r w:rsidR="006F3070" w:rsidRPr="00BD3FC5">
        <w:rPr>
          <w:rFonts w:eastAsia="MS Mincho" w:cs="Times New Roman"/>
          <w:spacing w:val="-4"/>
          <w:szCs w:val="28"/>
          <w:lang w:eastAsia="ja-JP"/>
        </w:rPr>
        <w:t xml:space="preserve"> </w:t>
      </w:r>
      <w:r w:rsidRPr="00BD3FC5">
        <w:rPr>
          <w:rFonts w:eastAsia="MS Mincho" w:cs="Times New Roman"/>
          <w:spacing w:val="-4"/>
          <w:szCs w:val="28"/>
          <w:lang w:eastAsia="ja-JP"/>
        </w:rPr>
        <w:t>- 2025</w:t>
      </w:r>
      <w:r w:rsidR="006F3070" w:rsidRPr="00BD3FC5">
        <w:rPr>
          <w:rFonts w:eastAsia="MS Mincho" w:cs="Times New Roman"/>
          <w:spacing w:val="-4"/>
          <w:szCs w:val="28"/>
          <w:lang w:eastAsia="ja-JP"/>
        </w:rPr>
        <w:t>.</w:t>
      </w:r>
    </w:p>
    <w:p w14:paraId="615893D1" w14:textId="619A294E" w:rsidR="00676B53" w:rsidRPr="00BD3FC5" w:rsidRDefault="00676B53" w:rsidP="002A367C">
      <w:pPr>
        <w:pStyle w:val="Heading3"/>
        <w:spacing w:line="372" w:lineRule="auto"/>
        <w:rPr>
          <w:rFonts w:eastAsia="MS Mincho"/>
          <w:szCs w:val="28"/>
          <w:lang w:eastAsia="ja-JP"/>
        </w:rPr>
      </w:pPr>
      <w:bookmarkStart w:id="282" w:name="_Toc64980386"/>
      <w:bookmarkStart w:id="283" w:name="_Toc88407641"/>
      <w:bookmarkStart w:id="284" w:name="_Toc134400665"/>
      <w:r w:rsidRPr="00BD3FC5">
        <w:rPr>
          <w:rFonts w:eastAsia="MS Mincho"/>
          <w:szCs w:val="28"/>
          <w:lang w:eastAsia="ja-JP"/>
        </w:rPr>
        <w:t>3.1.2. Chỉ thị, Nghị quyết của Chính phủ</w:t>
      </w:r>
      <w:bookmarkEnd w:id="282"/>
      <w:bookmarkEnd w:id="283"/>
      <w:bookmarkEnd w:id="284"/>
    </w:p>
    <w:p w14:paraId="1E2BB22A" w14:textId="19FC9FC3" w:rsidR="00676B53" w:rsidRPr="00BD3FC5" w:rsidRDefault="00676B53" w:rsidP="002A367C">
      <w:pPr>
        <w:spacing w:line="372" w:lineRule="auto"/>
        <w:rPr>
          <w:rFonts w:cs="Times New Roman"/>
          <w:szCs w:val="28"/>
        </w:rPr>
      </w:pPr>
      <w:r w:rsidRPr="00BD3FC5">
        <w:rPr>
          <w:rFonts w:cs="Times New Roman"/>
          <w:szCs w:val="28"/>
        </w:rPr>
        <w:t>- Nghị quyết số 08/NQ-CP ngày 23</w:t>
      </w:r>
      <w:r w:rsidR="00AF6B22" w:rsidRPr="00BD3FC5">
        <w:rPr>
          <w:rFonts w:cs="Times New Roman"/>
          <w:szCs w:val="28"/>
        </w:rPr>
        <w:t>/</w:t>
      </w:r>
      <w:r w:rsidRPr="00BD3FC5">
        <w:rPr>
          <w:rFonts w:cs="Times New Roman"/>
          <w:szCs w:val="28"/>
        </w:rPr>
        <w:t>01</w:t>
      </w:r>
      <w:r w:rsidR="00AF6B22" w:rsidRPr="00BD3FC5">
        <w:rPr>
          <w:rFonts w:cs="Times New Roman"/>
          <w:szCs w:val="28"/>
        </w:rPr>
        <w:t>/</w:t>
      </w:r>
      <w:r w:rsidRPr="00BD3FC5">
        <w:rPr>
          <w:rFonts w:cs="Times New Roman"/>
          <w:szCs w:val="28"/>
        </w:rPr>
        <w:t>2014 của Chính phủ ban hành Chương trình hành động của Chính phủ thực hiện Nghị quyết số 24-NQ/TW ngày 03</w:t>
      </w:r>
      <w:r w:rsidR="00AF6B22" w:rsidRPr="00BD3FC5">
        <w:rPr>
          <w:rFonts w:cs="Times New Roman"/>
          <w:szCs w:val="28"/>
        </w:rPr>
        <w:t>/</w:t>
      </w:r>
      <w:r w:rsidRPr="00BD3FC5">
        <w:rPr>
          <w:rFonts w:cs="Times New Roman"/>
          <w:szCs w:val="28"/>
        </w:rPr>
        <w:t>6</w:t>
      </w:r>
      <w:r w:rsidR="00AF6B22" w:rsidRPr="00BD3FC5">
        <w:rPr>
          <w:rFonts w:cs="Times New Roman"/>
          <w:szCs w:val="28"/>
        </w:rPr>
        <w:t>/</w:t>
      </w:r>
      <w:r w:rsidRPr="00BD3FC5">
        <w:rPr>
          <w:rFonts w:cs="Times New Roman"/>
          <w:szCs w:val="28"/>
        </w:rPr>
        <w:t>2013 của Ban Chấp hành Trung ương Đảng khóa XI về chủ động ứng phó với biến đổi khí hậu, tăng cường quản lý tài nguyên và BVMT;</w:t>
      </w:r>
    </w:p>
    <w:p w14:paraId="0D5EA4B1" w14:textId="3BB1B52D" w:rsidR="00676B53" w:rsidRPr="00BD3FC5" w:rsidRDefault="00676B53" w:rsidP="002A367C">
      <w:pPr>
        <w:spacing w:line="372" w:lineRule="auto"/>
        <w:rPr>
          <w:rFonts w:cs="Times New Roman"/>
          <w:szCs w:val="28"/>
        </w:rPr>
      </w:pPr>
      <w:r w:rsidRPr="00BD3FC5">
        <w:rPr>
          <w:rFonts w:cs="Times New Roman"/>
          <w:szCs w:val="28"/>
        </w:rPr>
        <w:t>- Nghị quyết số 103/NQ-CP của Chính phủ ngày 06</w:t>
      </w:r>
      <w:r w:rsidR="00AF6B22" w:rsidRPr="00BD3FC5">
        <w:rPr>
          <w:rFonts w:cs="Times New Roman"/>
          <w:szCs w:val="28"/>
        </w:rPr>
        <w:t>/</w:t>
      </w:r>
      <w:r w:rsidRPr="00BD3FC5">
        <w:rPr>
          <w:rFonts w:cs="Times New Roman"/>
          <w:szCs w:val="28"/>
        </w:rPr>
        <w:t>10</w:t>
      </w:r>
      <w:r w:rsidR="00AF6B22" w:rsidRPr="00BD3FC5">
        <w:rPr>
          <w:rFonts w:cs="Times New Roman"/>
          <w:szCs w:val="28"/>
        </w:rPr>
        <w:t>/</w:t>
      </w:r>
      <w:r w:rsidRPr="00BD3FC5">
        <w:rPr>
          <w:rFonts w:cs="Times New Roman"/>
          <w:szCs w:val="28"/>
        </w:rPr>
        <w:t>2017 của Chính phủ về ban hành Chương trình hành động của Chính phủ thực hiện Nghị quyết số 08-NQ/TW ngày 16</w:t>
      </w:r>
      <w:r w:rsidR="006F3070" w:rsidRPr="00BD3FC5">
        <w:rPr>
          <w:rFonts w:cs="Times New Roman"/>
          <w:szCs w:val="28"/>
        </w:rPr>
        <w:t>/</w:t>
      </w:r>
      <w:r w:rsidRPr="00BD3FC5">
        <w:rPr>
          <w:rFonts w:cs="Times New Roman"/>
          <w:szCs w:val="28"/>
        </w:rPr>
        <w:t>01</w:t>
      </w:r>
      <w:r w:rsidR="006F3070" w:rsidRPr="00BD3FC5">
        <w:rPr>
          <w:rFonts w:cs="Times New Roman"/>
          <w:szCs w:val="28"/>
        </w:rPr>
        <w:t>/</w:t>
      </w:r>
      <w:r w:rsidRPr="00BD3FC5">
        <w:rPr>
          <w:rFonts w:cs="Times New Roman"/>
          <w:szCs w:val="28"/>
        </w:rPr>
        <w:t>2017 của Bộ Chính trị khóa XII về phát triển du lịch trở thành ngành kinh tế mũi nhọn;</w:t>
      </w:r>
    </w:p>
    <w:p w14:paraId="02E0CCF5" w14:textId="54635D20" w:rsidR="00676B53" w:rsidRPr="00BD3FC5" w:rsidRDefault="00676B53" w:rsidP="002A367C">
      <w:pPr>
        <w:spacing w:line="372" w:lineRule="auto"/>
        <w:rPr>
          <w:rFonts w:cs="Times New Roman"/>
          <w:szCs w:val="28"/>
        </w:rPr>
      </w:pPr>
      <w:r w:rsidRPr="00BD3FC5">
        <w:rPr>
          <w:rFonts w:cs="Times New Roman"/>
          <w:szCs w:val="28"/>
        </w:rPr>
        <w:t>- Nghị quyết số 11/NQ-CP ngày 05</w:t>
      </w:r>
      <w:r w:rsidR="00AF6B22" w:rsidRPr="00BD3FC5">
        <w:rPr>
          <w:rFonts w:cs="Times New Roman"/>
          <w:szCs w:val="28"/>
        </w:rPr>
        <w:t>/</w:t>
      </w:r>
      <w:r w:rsidRPr="00BD3FC5">
        <w:rPr>
          <w:rFonts w:cs="Times New Roman"/>
          <w:szCs w:val="28"/>
        </w:rPr>
        <w:t>02</w:t>
      </w:r>
      <w:r w:rsidR="00AF6B22" w:rsidRPr="00BD3FC5">
        <w:rPr>
          <w:rFonts w:cs="Times New Roman"/>
          <w:szCs w:val="28"/>
        </w:rPr>
        <w:t>/</w:t>
      </w:r>
      <w:r w:rsidRPr="00BD3FC5">
        <w:rPr>
          <w:rFonts w:cs="Times New Roman"/>
          <w:szCs w:val="28"/>
        </w:rPr>
        <w:t>2018 của Chính phủ về triển khai thi hành Luật Quy hoạch;</w:t>
      </w:r>
    </w:p>
    <w:p w14:paraId="02F8785C" w14:textId="35534423" w:rsidR="00BF7B66" w:rsidRPr="00BD3FC5" w:rsidRDefault="00BF7B66" w:rsidP="002A367C">
      <w:pPr>
        <w:spacing w:line="372" w:lineRule="auto"/>
        <w:rPr>
          <w:rFonts w:cs="Times New Roman"/>
          <w:szCs w:val="28"/>
        </w:rPr>
      </w:pPr>
      <w:r w:rsidRPr="00BD3FC5">
        <w:rPr>
          <w:rFonts w:cs="Times New Roman"/>
          <w:szCs w:val="28"/>
        </w:rPr>
        <w:t>- Nghị quyết số 119/NQ-CP ngày 27/9/2021 của Chính phủ về các nhiệm vụ và giải pháp để nâng cao chất lượng và đẩy nhanh tiến độ lập quy hoạch thời kỳ 2021 - 2030;</w:t>
      </w:r>
    </w:p>
    <w:p w14:paraId="05237E64" w14:textId="28B48DAD" w:rsidR="00676B53" w:rsidRPr="00BD3FC5" w:rsidRDefault="00676B53" w:rsidP="002A367C">
      <w:pPr>
        <w:spacing w:line="348" w:lineRule="auto"/>
        <w:rPr>
          <w:rFonts w:cs="Times New Roman"/>
          <w:szCs w:val="28"/>
        </w:rPr>
      </w:pPr>
      <w:r w:rsidRPr="00BD3FC5">
        <w:rPr>
          <w:rFonts w:cs="Times New Roman"/>
          <w:szCs w:val="28"/>
        </w:rPr>
        <w:lastRenderedPageBreak/>
        <w:t>- Quyết định số 2412/QĐ-TTg ngày 19</w:t>
      </w:r>
      <w:r w:rsidR="00AF6B22" w:rsidRPr="00BD3FC5">
        <w:rPr>
          <w:rFonts w:cs="Times New Roman"/>
          <w:szCs w:val="28"/>
        </w:rPr>
        <w:t>/</w:t>
      </w:r>
      <w:r w:rsidRPr="00BD3FC5">
        <w:rPr>
          <w:rFonts w:cs="Times New Roman"/>
          <w:szCs w:val="28"/>
        </w:rPr>
        <w:t>12</w:t>
      </w:r>
      <w:r w:rsidR="00AF6B22" w:rsidRPr="00BD3FC5">
        <w:rPr>
          <w:rFonts w:cs="Times New Roman"/>
          <w:szCs w:val="28"/>
        </w:rPr>
        <w:t>/</w:t>
      </w:r>
      <w:r w:rsidRPr="00BD3FC5">
        <w:rPr>
          <w:rFonts w:cs="Times New Roman"/>
          <w:szCs w:val="28"/>
        </w:rPr>
        <w:t>2011 của Thủ tướng Chính phủ phê duyệt Quy hoạch tổng thể bố trí quốc phòng kết hợp phát triển KT-XH trên địa bàn cả nước giai đoạn 2011 - 2020;</w:t>
      </w:r>
    </w:p>
    <w:p w14:paraId="3DB47C53" w14:textId="30DFE28D" w:rsidR="00676B53" w:rsidRPr="00BD3FC5" w:rsidRDefault="00676B53" w:rsidP="002A367C">
      <w:pPr>
        <w:spacing w:line="348" w:lineRule="auto"/>
        <w:rPr>
          <w:rFonts w:eastAsia="MS Mincho" w:cs="Times New Roman"/>
          <w:spacing w:val="-10"/>
          <w:szCs w:val="28"/>
        </w:rPr>
      </w:pPr>
      <w:r w:rsidRPr="00BD3FC5">
        <w:rPr>
          <w:rFonts w:eastAsia="MS Mincho" w:cs="Times New Roman"/>
          <w:spacing w:val="-10"/>
          <w:szCs w:val="28"/>
        </w:rPr>
        <w:t>- Quyết định</w:t>
      </w:r>
      <w:r w:rsidR="00AF6B22" w:rsidRPr="00BD3FC5">
        <w:rPr>
          <w:rFonts w:eastAsia="MS Mincho" w:cs="Times New Roman"/>
          <w:spacing w:val="-10"/>
          <w:szCs w:val="28"/>
        </w:rPr>
        <w:t xml:space="preserve"> số</w:t>
      </w:r>
      <w:r w:rsidRPr="00BD3FC5">
        <w:rPr>
          <w:rFonts w:eastAsia="MS Mincho" w:cs="Times New Roman"/>
          <w:spacing w:val="-10"/>
          <w:szCs w:val="28"/>
        </w:rPr>
        <w:t xml:space="preserve"> 2473/QĐ-TTg ngày 30</w:t>
      </w:r>
      <w:r w:rsidR="00AF6B22" w:rsidRPr="00BD3FC5">
        <w:rPr>
          <w:rFonts w:eastAsia="MS Mincho" w:cs="Times New Roman"/>
          <w:spacing w:val="-10"/>
          <w:szCs w:val="28"/>
        </w:rPr>
        <w:t>/</w:t>
      </w:r>
      <w:r w:rsidRPr="00BD3FC5">
        <w:rPr>
          <w:rFonts w:eastAsia="MS Mincho" w:cs="Times New Roman"/>
          <w:spacing w:val="-10"/>
          <w:szCs w:val="28"/>
        </w:rPr>
        <w:t>12</w:t>
      </w:r>
      <w:r w:rsidR="00AF6B22" w:rsidRPr="00BD3FC5">
        <w:rPr>
          <w:rFonts w:eastAsia="MS Mincho" w:cs="Times New Roman"/>
          <w:spacing w:val="-10"/>
          <w:szCs w:val="28"/>
        </w:rPr>
        <w:t>/</w:t>
      </w:r>
      <w:r w:rsidRPr="00BD3FC5">
        <w:rPr>
          <w:rFonts w:eastAsia="MS Mincho" w:cs="Times New Roman"/>
          <w:spacing w:val="-10"/>
          <w:szCs w:val="28"/>
        </w:rPr>
        <w:t>2011 của Thủ tướng Chính phủ về phê duyệt Chiến lược phát triển du lịch Việt Nam đến năm 2020, tầm nhìn đến năm 2030;</w:t>
      </w:r>
    </w:p>
    <w:p w14:paraId="50125D40" w14:textId="2FEE405B" w:rsidR="00676B53" w:rsidRPr="00BD3FC5" w:rsidRDefault="00676B53" w:rsidP="002A367C">
      <w:pPr>
        <w:spacing w:line="348" w:lineRule="auto"/>
        <w:rPr>
          <w:rFonts w:cs="Times New Roman"/>
          <w:szCs w:val="28"/>
        </w:rPr>
      </w:pPr>
      <w:r w:rsidRPr="00BD3FC5">
        <w:rPr>
          <w:rFonts w:cs="Times New Roman"/>
          <w:szCs w:val="28"/>
        </w:rPr>
        <w:t>- Quyết định số 124/QĐ-TTg ngày 02</w:t>
      </w:r>
      <w:r w:rsidR="00AF6B22" w:rsidRPr="00BD3FC5">
        <w:rPr>
          <w:rFonts w:cs="Times New Roman"/>
          <w:szCs w:val="28"/>
        </w:rPr>
        <w:t>/</w:t>
      </w:r>
      <w:r w:rsidRPr="00BD3FC5">
        <w:rPr>
          <w:rFonts w:cs="Times New Roman"/>
          <w:szCs w:val="28"/>
        </w:rPr>
        <w:t>02</w:t>
      </w:r>
      <w:r w:rsidR="00AF6B22" w:rsidRPr="00BD3FC5">
        <w:rPr>
          <w:rFonts w:cs="Times New Roman"/>
          <w:szCs w:val="28"/>
        </w:rPr>
        <w:t>/</w:t>
      </w:r>
      <w:r w:rsidRPr="00BD3FC5">
        <w:rPr>
          <w:rFonts w:cs="Times New Roman"/>
          <w:szCs w:val="28"/>
        </w:rPr>
        <w:t xml:space="preserve">2012 của Thủ tướng Chính phủ phê duyệt </w:t>
      </w:r>
      <w:r w:rsidR="00FA3433" w:rsidRPr="00BD3FC5">
        <w:rPr>
          <w:rFonts w:cs="Times New Roman"/>
          <w:szCs w:val="28"/>
        </w:rPr>
        <w:t>Q</w:t>
      </w:r>
      <w:r w:rsidRPr="00BD3FC5">
        <w:rPr>
          <w:rFonts w:cs="Times New Roman"/>
          <w:szCs w:val="28"/>
        </w:rPr>
        <w:t>uy hoạch tổng thể phát triển sản xuất ngành nông nghiệp đến năm 2020 và tầm nhìn đến năm 2030;</w:t>
      </w:r>
    </w:p>
    <w:p w14:paraId="6B903A63" w14:textId="56B9F273" w:rsidR="00676B53" w:rsidRPr="00BD3FC5" w:rsidRDefault="00676B53" w:rsidP="002A367C">
      <w:pPr>
        <w:spacing w:line="348" w:lineRule="auto"/>
        <w:rPr>
          <w:rFonts w:cs="Times New Roman"/>
          <w:szCs w:val="28"/>
        </w:rPr>
      </w:pPr>
      <w:r w:rsidRPr="00BD3FC5">
        <w:rPr>
          <w:rFonts w:cs="Times New Roman"/>
          <w:szCs w:val="28"/>
        </w:rPr>
        <w:t>- Quyết định số 629/QĐ-TTg ngày 29</w:t>
      </w:r>
      <w:r w:rsidR="00AF6B22" w:rsidRPr="00BD3FC5">
        <w:rPr>
          <w:rFonts w:cs="Times New Roman"/>
          <w:szCs w:val="28"/>
        </w:rPr>
        <w:t>/</w:t>
      </w:r>
      <w:r w:rsidRPr="00BD3FC5">
        <w:rPr>
          <w:rFonts w:cs="Times New Roman"/>
          <w:szCs w:val="28"/>
        </w:rPr>
        <w:t>5</w:t>
      </w:r>
      <w:r w:rsidR="00AF6B22" w:rsidRPr="00BD3FC5">
        <w:rPr>
          <w:rFonts w:cs="Times New Roman"/>
          <w:szCs w:val="28"/>
        </w:rPr>
        <w:t>/</w:t>
      </w:r>
      <w:r w:rsidRPr="00BD3FC5">
        <w:rPr>
          <w:rFonts w:cs="Times New Roman"/>
          <w:szCs w:val="28"/>
        </w:rPr>
        <w:t>2012 của Thủ tướng Chính phủ về việc phê duyệt chiến lược phát triển gia đình Việt Nam đến năm 2020, tầm nhìn đến năm 2030;</w:t>
      </w:r>
    </w:p>
    <w:p w14:paraId="171CD583" w14:textId="48376BA8" w:rsidR="00676B53" w:rsidRPr="00BD3FC5" w:rsidRDefault="00676B53" w:rsidP="002A367C">
      <w:pPr>
        <w:spacing w:line="348" w:lineRule="auto"/>
        <w:rPr>
          <w:rFonts w:cs="Times New Roman"/>
          <w:szCs w:val="28"/>
        </w:rPr>
      </w:pPr>
      <w:r w:rsidRPr="00BD3FC5">
        <w:rPr>
          <w:rFonts w:cs="Times New Roman"/>
          <w:szCs w:val="28"/>
        </w:rPr>
        <w:t>- Quyết định số 1216/QĐ-TTg ngày 05</w:t>
      </w:r>
      <w:r w:rsidR="00D43FBC" w:rsidRPr="00BD3FC5">
        <w:rPr>
          <w:rFonts w:cs="Times New Roman"/>
          <w:szCs w:val="28"/>
        </w:rPr>
        <w:t>/</w:t>
      </w:r>
      <w:r w:rsidRPr="00BD3FC5">
        <w:rPr>
          <w:rFonts w:cs="Times New Roman"/>
          <w:szCs w:val="28"/>
        </w:rPr>
        <w:t>9</w:t>
      </w:r>
      <w:r w:rsidR="00D43FBC" w:rsidRPr="00BD3FC5">
        <w:rPr>
          <w:rFonts w:cs="Times New Roman"/>
          <w:szCs w:val="28"/>
        </w:rPr>
        <w:t>/</w:t>
      </w:r>
      <w:r w:rsidRPr="00BD3FC5">
        <w:rPr>
          <w:rFonts w:cs="Times New Roman"/>
          <w:szCs w:val="28"/>
        </w:rPr>
        <w:t>2012 của Thủ tướng Chính phủ phê duyệt Chiến lược bảo vệ môi trường quốc gia đến năm 2020, tầm nhìn đến năm 2030;</w:t>
      </w:r>
    </w:p>
    <w:p w14:paraId="4837CBA5" w14:textId="0B2118CE" w:rsidR="00676B53" w:rsidRPr="00BD3FC5" w:rsidRDefault="00676B53" w:rsidP="002A367C">
      <w:pPr>
        <w:spacing w:line="348" w:lineRule="auto"/>
        <w:rPr>
          <w:rFonts w:cs="Times New Roman"/>
          <w:szCs w:val="28"/>
        </w:rPr>
      </w:pPr>
      <w:r w:rsidRPr="00BD3FC5">
        <w:rPr>
          <w:rFonts w:cs="Times New Roman"/>
          <w:szCs w:val="28"/>
        </w:rPr>
        <w:t xml:space="preserve">- Quyết định số 1393/QĐ-TTg ngày </w:t>
      </w:r>
      <w:r w:rsidR="00AF6B22" w:rsidRPr="00BD3FC5">
        <w:rPr>
          <w:rFonts w:cs="Times New Roman"/>
          <w:szCs w:val="28"/>
        </w:rPr>
        <w:t>0</w:t>
      </w:r>
      <w:r w:rsidRPr="00BD3FC5">
        <w:rPr>
          <w:rFonts w:cs="Times New Roman"/>
          <w:szCs w:val="28"/>
        </w:rPr>
        <w:t>2</w:t>
      </w:r>
      <w:r w:rsidR="00AF6B22" w:rsidRPr="00BD3FC5">
        <w:rPr>
          <w:rFonts w:cs="Times New Roman"/>
          <w:szCs w:val="28"/>
        </w:rPr>
        <w:t>/</w:t>
      </w:r>
      <w:r w:rsidRPr="00BD3FC5">
        <w:rPr>
          <w:rFonts w:cs="Times New Roman"/>
          <w:szCs w:val="28"/>
        </w:rPr>
        <w:t>9</w:t>
      </w:r>
      <w:r w:rsidR="00AF6B22" w:rsidRPr="00BD3FC5">
        <w:rPr>
          <w:rFonts w:cs="Times New Roman"/>
          <w:szCs w:val="28"/>
        </w:rPr>
        <w:t>/2</w:t>
      </w:r>
      <w:r w:rsidRPr="00BD3FC5">
        <w:rPr>
          <w:rFonts w:cs="Times New Roman"/>
          <w:szCs w:val="28"/>
        </w:rPr>
        <w:t>012 của Thủ tướng Chính phủ phê duyệt chiến lược quốc gia về tăng trưởng xanh;</w:t>
      </w:r>
    </w:p>
    <w:p w14:paraId="1F8C569B" w14:textId="7E327B19" w:rsidR="00676B53" w:rsidRPr="00BD3FC5" w:rsidRDefault="00676B53" w:rsidP="002A367C">
      <w:pPr>
        <w:spacing w:line="348" w:lineRule="auto"/>
        <w:rPr>
          <w:rFonts w:cs="Times New Roman"/>
          <w:szCs w:val="28"/>
        </w:rPr>
      </w:pPr>
      <w:r w:rsidRPr="00BD3FC5">
        <w:rPr>
          <w:rFonts w:cs="Times New Roman"/>
          <w:szCs w:val="28"/>
        </w:rPr>
        <w:t>- Quyết định số 122/QĐ-TTg ngày 10</w:t>
      </w:r>
      <w:r w:rsidR="00AF6B22" w:rsidRPr="00BD3FC5">
        <w:rPr>
          <w:rFonts w:cs="Times New Roman"/>
          <w:szCs w:val="28"/>
        </w:rPr>
        <w:t>/</w:t>
      </w:r>
      <w:r w:rsidRPr="00BD3FC5">
        <w:rPr>
          <w:rFonts w:cs="Times New Roman"/>
          <w:szCs w:val="28"/>
        </w:rPr>
        <w:t>01</w:t>
      </w:r>
      <w:r w:rsidR="00AF6B22" w:rsidRPr="00BD3FC5">
        <w:rPr>
          <w:rFonts w:cs="Times New Roman"/>
          <w:szCs w:val="28"/>
        </w:rPr>
        <w:t>/</w:t>
      </w:r>
      <w:r w:rsidRPr="00BD3FC5">
        <w:rPr>
          <w:rFonts w:cs="Times New Roman"/>
          <w:szCs w:val="28"/>
        </w:rPr>
        <w:t xml:space="preserve">2013 của Thủ tướng Chính phủ về việc phê duyệt Chiến lược quốc gia bảo vệ, chăm sóc và nâng cao sức khỏe nhân dân giai đoạn 2011 </w:t>
      </w:r>
      <w:r w:rsidR="0019015C" w:rsidRPr="00BD3FC5">
        <w:rPr>
          <w:rFonts w:cs="Times New Roman"/>
          <w:szCs w:val="28"/>
        </w:rPr>
        <w:t>-</w:t>
      </w:r>
      <w:r w:rsidRPr="00BD3FC5">
        <w:rPr>
          <w:rFonts w:cs="Times New Roman"/>
          <w:szCs w:val="28"/>
        </w:rPr>
        <w:t xml:space="preserve"> 2020, tầm nhìn đến năm 2030;</w:t>
      </w:r>
    </w:p>
    <w:p w14:paraId="65E32DBB" w14:textId="1887C1E6" w:rsidR="00676B53" w:rsidRPr="00BD3FC5" w:rsidRDefault="00676B53" w:rsidP="002A367C">
      <w:pPr>
        <w:spacing w:line="348" w:lineRule="auto"/>
        <w:rPr>
          <w:rFonts w:cs="Times New Roman"/>
          <w:szCs w:val="28"/>
        </w:rPr>
      </w:pPr>
      <w:r w:rsidRPr="00BD3FC5">
        <w:rPr>
          <w:rFonts w:cs="Times New Roman"/>
          <w:szCs w:val="28"/>
        </w:rPr>
        <w:t>- Quyết định số 201/QĐ-TTg ngày 22</w:t>
      </w:r>
      <w:r w:rsidR="00AF6B22" w:rsidRPr="00BD3FC5">
        <w:rPr>
          <w:rFonts w:cs="Times New Roman"/>
          <w:szCs w:val="28"/>
        </w:rPr>
        <w:t>/</w:t>
      </w:r>
      <w:r w:rsidRPr="00BD3FC5">
        <w:rPr>
          <w:rFonts w:cs="Times New Roman"/>
          <w:szCs w:val="28"/>
        </w:rPr>
        <w:t>01</w:t>
      </w:r>
      <w:r w:rsidR="00AF6B22" w:rsidRPr="00BD3FC5">
        <w:rPr>
          <w:rFonts w:cs="Times New Roman"/>
          <w:szCs w:val="28"/>
        </w:rPr>
        <w:t>/</w:t>
      </w:r>
      <w:r w:rsidRPr="00BD3FC5">
        <w:rPr>
          <w:rFonts w:cs="Times New Roman"/>
          <w:szCs w:val="28"/>
        </w:rPr>
        <w:t>2013 của Thủ tướng Chính phủ về việc phê duyệt Quy hoạch tổng thể phát triển du lịch Việt Nam đến năm 2020, tầm nhìn đến năm 2030;</w:t>
      </w:r>
    </w:p>
    <w:p w14:paraId="575E4C54" w14:textId="1E688A22" w:rsidR="00676B53" w:rsidRPr="00BD3FC5" w:rsidRDefault="00676B53" w:rsidP="002A367C">
      <w:pPr>
        <w:spacing w:line="348" w:lineRule="auto"/>
        <w:rPr>
          <w:rFonts w:cs="Times New Roman"/>
          <w:szCs w:val="28"/>
        </w:rPr>
      </w:pPr>
      <w:r w:rsidRPr="00BD3FC5">
        <w:rPr>
          <w:rFonts w:cs="Times New Roman"/>
          <w:szCs w:val="28"/>
        </w:rPr>
        <w:t>- Quyết định số 356/QĐ-TTg ngày 25</w:t>
      </w:r>
      <w:r w:rsidR="00AF6B22" w:rsidRPr="00BD3FC5">
        <w:rPr>
          <w:rFonts w:cs="Times New Roman"/>
          <w:szCs w:val="28"/>
        </w:rPr>
        <w:t>/</w:t>
      </w:r>
      <w:r w:rsidRPr="00BD3FC5">
        <w:rPr>
          <w:rFonts w:cs="Times New Roman"/>
          <w:szCs w:val="28"/>
        </w:rPr>
        <w:t>02</w:t>
      </w:r>
      <w:r w:rsidR="00AF6B22" w:rsidRPr="00BD3FC5">
        <w:rPr>
          <w:rFonts w:cs="Times New Roman"/>
          <w:szCs w:val="28"/>
        </w:rPr>
        <w:t>/</w:t>
      </w:r>
      <w:r w:rsidRPr="00BD3FC5">
        <w:rPr>
          <w:rFonts w:cs="Times New Roman"/>
          <w:szCs w:val="28"/>
        </w:rPr>
        <w:t>2013 của Thủ tướng Chính phủ về phê duyệt điều chỉnh Quy hoạch phát triển giao thông vận tải đường bộ Việt Nam đến năm 2020 và định hướng đến năm 2030;</w:t>
      </w:r>
    </w:p>
    <w:p w14:paraId="57A313D9" w14:textId="7756AE96" w:rsidR="00676B53" w:rsidRPr="00BD3FC5" w:rsidRDefault="00676B53" w:rsidP="002A367C">
      <w:pPr>
        <w:spacing w:line="348" w:lineRule="auto"/>
        <w:rPr>
          <w:rFonts w:cs="Times New Roman"/>
          <w:szCs w:val="28"/>
        </w:rPr>
      </w:pPr>
      <w:r w:rsidRPr="00BD3FC5">
        <w:rPr>
          <w:rFonts w:cs="Times New Roman"/>
          <w:szCs w:val="28"/>
        </w:rPr>
        <w:t>- Quyết định số 1064/QĐ-TTg ngày 08</w:t>
      </w:r>
      <w:r w:rsidR="00FC7DF9" w:rsidRPr="00BD3FC5">
        <w:rPr>
          <w:rFonts w:cs="Times New Roman"/>
          <w:szCs w:val="28"/>
        </w:rPr>
        <w:t>/</w:t>
      </w:r>
      <w:r w:rsidRPr="00BD3FC5">
        <w:rPr>
          <w:rFonts w:cs="Times New Roman"/>
          <w:szCs w:val="28"/>
        </w:rPr>
        <w:t>7</w:t>
      </w:r>
      <w:r w:rsidR="00FC7DF9" w:rsidRPr="00BD3FC5">
        <w:rPr>
          <w:rFonts w:cs="Times New Roman"/>
          <w:szCs w:val="28"/>
        </w:rPr>
        <w:t>/</w:t>
      </w:r>
      <w:r w:rsidRPr="00BD3FC5">
        <w:rPr>
          <w:rFonts w:cs="Times New Roman"/>
          <w:szCs w:val="28"/>
        </w:rPr>
        <w:t xml:space="preserve">2013 của Thủ tướng Chính phủ </w:t>
      </w:r>
      <w:r w:rsidR="00555D6F" w:rsidRPr="00BD3FC5">
        <w:rPr>
          <w:rFonts w:cs="Times New Roman"/>
          <w:szCs w:val="28"/>
        </w:rPr>
        <w:t>p</w:t>
      </w:r>
      <w:r w:rsidRPr="00BD3FC5">
        <w:rPr>
          <w:rFonts w:cs="Times New Roman"/>
          <w:szCs w:val="28"/>
        </w:rPr>
        <w:t xml:space="preserve">hê duyệt Quy hoạch tổng thể phát triển </w:t>
      </w:r>
      <w:r w:rsidR="000851A7" w:rsidRPr="00BD3FC5">
        <w:rPr>
          <w:rFonts w:cs="Times New Roman"/>
          <w:szCs w:val="28"/>
        </w:rPr>
        <w:t>KT-XH</w:t>
      </w:r>
      <w:r w:rsidRPr="00BD3FC5">
        <w:rPr>
          <w:rFonts w:cs="Times New Roman"/>
          <w:szCs w:val="28"/>
        </w:rPr>
        <w:t xml:space="preserve"> vùng Trung du và Miền núi phía Bắc đến năm 2020;</w:t>
      </w:r>
    </w:p>
    <w:p w14:paraId="263D43CD" w14:textId="06FA0A7D" w:rsidR="00676B53" w:rsidRPr="00BD3FC5" w:rsidRDefault="00676B53" w:rsidP="002A367C">
      <w:pPr>
        <w:spacing w:line="348" w:lineRule="auto"/>
        <w:rPr>
          <w:rFonts w:cs="Times New Roman"/>
          <w:szCs w:val="28"/>
        </w:rPr>
      </w:pPr>
      <w:r w:rsidRPr="00BD3FC5">
        <w:rPr>
          <w:rFonts w:cs="Times New Roman"/>
          <w:szCs w:val="28"/>
        </w:rPr>
        <w:t>- Quyết định số 879/QĐ-TTg ngày 09</w:t>
      </w:r>
      <w:r w:rsidR="00AF6B22" w:rsidRPr="00BD3FC5">
        <w:rPr>
          <w:rFonts w:cs="Times New Roman"/>
          <w:szCs w:val="28"/>
        </w:rPr>
        <w:t>/</w:t>
      </w:r>
      <w:r w:rsidRPr="00BD3FC5">
        <w:rPr>
          <w:rFonts w:cs="Times New Roman"/>
          <w:szCs w:val="28"/>
        </w:rPr>
        <w:t>6</w:t>
      </w:r>
      <w:r w:rsidR="00AF6B22" w:rsidRPr="00BD3FC5">
        <w:rPr>
          <w:rFonts w:cs="Times New Roman"/>
          <w:szCs w:val="28"/>
        </w:rPr>
        <w:t>/</w:t>
      </w:r>
      <w:r w:rsidRPr="00BD3FC5">
        <w:rPr>
          <w:rFonts w:cs="Times New Roman"/>
          <w:szCs w:val="28"/>
        </w:rPr>
        <w:t>2014 của Thủ tướng Chính phủ phê duyệt Chiến lược phát triển công nghiệp Việt Nam đến năm 2025, tầm nhìn đến năm 2035;</w:t>
      </w:r>
    </w:p>
    <w:p w14:paraId="175ECC64" w14:textId="56362FE9" w:rsidR="00676B53" w:rsidRPr="00BD3FC5" w:rsidRDefault="00676B53" w:rsidP="00633D34">
      <w:pPr>
        <w:spacing w:line="348" w:lineRule="auto"/>
        <w:rPr>
          <w:rFonts w:cs="Times New Roman"/>
          <w:szCs w:val="28"/>
        </w:rPr>
      </w:pPr>
      <w:r w:rsidRPr="00BD3FC5">
        <w:rPr>
          <w:rFonts w:cs="Times New Roman"/>
          <w:szCs w:val="28"/>
        </w:rPr>
        <w:lastRenderedPageBreak/>
        <w:t>- Quyết định số 880/QĐ-TTg ngày 09</w:t>
      </w:r>
      <w:r w:rsidR="00AF6B22" w:rsidRPr="00BD3FC5">
        <w:rPr>
          <w:rFonts w:cs="Times New Roman"/>
          <w:szCs w:val="28"/>
        </w:rPr>
        <w:t>/</w:t>
      </w:r>
      <w:r w:rsidRPr="00BD3FC5">
        <w:rPr>
          <w:rFonts w:cs="Times New Roman"/>
          <w:szCs w:val="28"/>
        </w:rPr>
        <w:t>6</w:t>
      </w:r>
      <w:r w:rsidR="00AF6B22" w:rsidRPr="00BD3FC5">
        <w:rPr>
          <w:rFonts w:cs="Times New Roman"/>
          <w:szCs w:val="28"/>
        </w:rPr>
        <w:t>/</w:t>
      </w:r>
      <w:r w:rsidRPr="00BD3FC5">
        <w:rPr>
          <w:rFonts w:cs="Times New Roman"/>
          <w:szCs w:val="28"/>
        </w:rPr>
        <w:t>2014 của Thủ tướng Chính phủ về việc Quy hoạch tổng thể phát triển công nghiệp Việt Nam đến</w:t>
      </w:r>
      <w:r w:rsidR="00AF6B22" w:rsidRPr="00BD3FC5">
        <w:rPr>
          <w:rFonts w:cs="Times New Roman"/>
          <w:szCs w:val="28"/>
        </w:rPr>
        <w:t xml:space="preserve"> năm </w:t>
      </w:r>
      <w:r w:rsidRPr="00BD3FC5">
        <w:rPr>
          <w:rFonts w:cs="Times New Roman"/>
          <w:szCs w:val="28"/>
        </w:rPr>
        <w:t>2020</w:t>
      </w:r>
      <w:r w:rsidR="00AF6B22" w:rsidRPr="00BD3FC5">
        <w:rPr>
          <w:rFonts w:cs="Times New Roman"/>
          <w:szCs w:val="28"/>
        </w:rPr>
        <w:t>,</w:t>
      </w:r>
      <w:r w:rsidRPr="00BD3FC5">
        <w:rPr>
          <w:rFonts w:cs="Times New Roman"/>
          <w:szCs w:val="28"/>
        </w:rPr>
        <w:t xml:space="preserve"> tầm nhìn </w:t>
      </w:r>
      <w:r w:rsidR="00AF6B22" w:rsidRPr="00BD3FC5">
        <w:rPr>
          <w:rFonts w:cs="Times New Roman"/>
          <w:szCs w:val="28"/>
        </w:rPr>
        <w:t xml:space="preserve">đến năm </w:t>
      </w:r>
      <w:r w:rsidRPr="00BD3FC5">
        <w:rPr>
          <w:rFonts w:cs="Times New Roman"/>
          <w:szCs w:val="28"/>
        </w:rPr>
        <w:t>2030;</w:t>
      </w:r>
    </w:p>
    <w:p w14:paraId="2AD3E5A8" w14:textId="25183F9D" w:rsidR="00676B53" w:rsidRPr="00BD3FC5" w:rsidRDefault="00676B53" w:rsidP="00633D34">
      <w:pPr>
        <w:spacing w:line="348" w:lineRule="auto"/>
        <w:rPr>
          <w:rFonts w:cs="Times New Roman"/>
          <w:szCs w:val="28"/>
        </w:rPr>
      </w:pPr>
      <w:r w:rsidRPr="00BD3FC5">
        <w:rPr>
          <w:rFonts w:cs="Times New Roman"/>
          <w:szCs w:val="28"/>
        </w:rPr>
        <w:t>- Quyết định số 1468/QĐ-TTg ngày 24</w:t>
      </w:r>
      <w:r w:rsidR="00AF6B22" w:rsidRPr="00BD3FC5">
        <w:rPr>
          <w:rFonts w:cs="Times New Roman"/>
          <w:szCs w:val="28"/>
        </w:rPr>
        <w:t>/</w:t>
      </w:r>
      <w:r w:rsidRPr="00BD3FC5">
        <w:rPr>
          <w:rFonts w:cs="Times New Roman"/>
          <w:szCs w:val="28"/>
        </w:rPr>
        <w:t>8</w:t>
      </w:r>
      <w:r w:rsidR="00AF6B22" w:rsidRPr="00BD3FC5">
        <w:rPr>
          <w:rFonts w:cs="Times New Roman"/>
          <w:szCs w:val="28"/>
        </w:rPr>
        <w:t>/</w:t>
      </w:r>
      <w:r w:rsidRPr="00BD3FC5">
        <w:rPr>
          <w:rFonts w:cs="Times New Roman"/>
          <w:szCs w:val="28"/>
        </w:rPr>
        <w:t>2015 của Thủ tướng Chính phủ về phê duyệt điều chỉnh Quy hoạch phát triển giao thông vận tải đường sắt Việt Nam đến năm 2020 và định hướng đến năm 2030;</w:t>
      </w:r>
    </w:p>
    <w:p w14:paraId="1E1E22E5" w14:textId="497FF810" w:rsidR="00676B53" w:rsidRPr="00BD3FC5" w:rsidRDefault="00676B53" w:rsidP="00633D34">
      <w:pPr>
        <w:spacing w:line="348" w:lineRule="auto"/>
        <w:rPr>
          <w:rFonts w:cs="Times New Roman"/>
          <w:szCs w:val="28"/>
        </w:rPr>
      </w:pPr>
      <w:r w:rsidRPr="00BD3FC5">
        <w:rPr>
          <w:rFonts w:cs="Times New Roman"/>
          <w:szCs w:val="28"/>
        </w:rPr>
        <w:t>- Quyết định số 428/QĐ-TTg ngày 18</w:t>
      </w:r>
      <w:r w:rsidR="00AF6B22" w:rsidRPr="00BD3FC5">
        <w:rPr>
          <w:rFonts w:cs="Times New Roman"/>
          <w:szCs w:val="28"/>
        </w:rPr>
        <w:t>/</w:t>
      </w:r>
      <w:r w:rsidRPr="00BD3FC5">
        <w:rPr>
          <w:rFonts w:cs="Times New Roman"/>
          <w:szCs w:val="28"/>
        </w:rPr>
        <w:t>3</w:t>
      </w:r>
      <w:r w:rsidR="00AF6B22" w:rsidRPr="00BD3FC5">
        <w:rPr>
          <w:rFonts w:cs="Times New Roman"/>
          <w:szCs w:val="28"/>
        </w:rPr>
        <w:t>/</w:t>
      </w:r>
      <w:r w:rsidRPr="00BD3FC5">
        <w:rPr>
          <w:rFonts w:cs="Times New Roman"/>
          <w:szCs w:val="28"/>
        </w:rPr>
        <w:t>2016 của Thủ tướng Chính phủ phê duyệt điều chỉnh Quy hoạch phát triển điện lực quốc gia giai đoạn 2011 - 2020 có xét đến năm 2030;</w:t>
      </w:r>
    </w:p>
    <w:p w14:paraId="052D5BE6" w14:textId="692E4F71" w:rsidR="00676B53" w:rsidRPr="00BD3FC5" w:rsidRDefault="00676B53" w:rsidP="00633D34">
      <w:pPr>
        <w:spacing w:line="348" w:lineRule="auto"/>
        <w:rPr>
          <w:rFonts w:cs="Times New Roman"/>
          <w:szCs w:val="28"/>
        </w:rPr>
      </w:pPr>
      <w:r w:rsidRPr="00BD3FC5">
        <w:rPr>
          <w:rFonts w:cs="Times New Roman"/>
          <w:szCs w:val="28"/>
        </w:rPr>
        <w:t>- Quyết định số 1247/QĐ- BCT ngày 13</w:t>
      </w:r>
      <w:r w:rsidR="001E335B" w:rsidRPr="00BD3FC5">
        <w:rPr>
          <w:rFonts w:cs="Times New Roman"/>
          <w:szCs w:val="28"/>
        </w:rPr>
        <w:t>/</w:t>
      </w:r>
      <w:r w:rsidRPr="00BD3FC5">
        <w:rPr>
          <w:rFonts w:cs="Times New Roman"/>
          <w:szCs w:val="28"/>
        </w:rPr>
        <w:t>4</w:t>
      </w:r>
      <w:r w:rsidR="001E335B" w:rsidRPr="00BD3FC5">
        <w:rPr>
          <w:rFonts w:cs="Times New Roman"/>
          <w:szCs w:val="28"/>
        </w:rPr>
        <w:t>/</w:t>
      </w:r>
      <w:r w:rsidRPr="00BD3FC5">
        <w:rPr>
          <w:rFonts w:cs="Times New Roman"/>
          <w:szCs w:val="28"/>
        </w:rPr>
        <w:t xml:space="preserve">2018 </w:t>
      </w:r>
      <w:r w:rsidR="00BD1934" w:rsidRPr="00BD3FC5">
        <w:rPr>
          <w:rFonts w:cs="Times New Roman"/>
          <w:szCs w:val="28"/>
        </w:rPr>
        <w:t xml:space="preserve">của Bộ Công thương </w:t>
      </w:r>
      <w:r w:rsidRPr="00BD3FC5">
        <w:rPr>
          <w:rFonts w:cs="Times New Roman"/>
          <w:szCs w:val="28"/>
        </w:rPr>
        <w:t>về việc phê duyệt quy hoạch phát triển điện lực tỉnh Lai Châu giai đoạn 2016</w:t>
      </w:r>
      <w:r w:rsidR="001E335B" w:rsidRPr="00BD3FC5">
        <w:rPr>
          <w:rFonts w:cs="Times New Roman"/>
          <w:szCs w:val="28"/>
        </w:rPr>
        <w:t xml:space="preserve"> </w:t>
      </w:r>
      <w:r w:rsidRPr="00BD3FC5">
        <w:rPr>
          <w:rFonts w:cs="Times New Roman"/>
          <w:szCs w:val="28"/>
        </w:rPr>
        <w:t>-</w:t>
      </w:r>
      <w:r w:rsidR="001E335B" w:rsidRPr="00BD3FC5">
        <w:rPr>
          <w:rFonts w:cs="Times New Roman"/>
          <w:szCs w:val="28"/>
        </w:rPr>
        <w:t xml:space="preserve"> </w:t>
      </w:r>
      <w:r w:rsidRPr="00BD3FC5">
        <w:rPr>
          <w:rFonts w:cs="Times New Roman"/>
          <w:szCs w:val="28"/>
        </w:rPr>
        <w:t>2025, có xét đến năm 2035;</w:t>
      </w:r>
    </w:p>
    <w:p w14:paraId="382B3C94" w14:textId="1C184282" w:rsidR="00676B53" w:rsidRPr="00BD3FC5" w:rsidRDefault="00676B53" w:rsidP="00633D34">
      <w:pPr>
        <w:spacing w:line="348" w:lineRule="auto"/>
        <w:rPr>
          <w:rFonts w:cs="Times New Roman"/>
          <w:szCs w:val="28"/>
        </w:rPr>
      </w:pPr>
      <w:r w:rsidRPr="00BD3FC5">
        <w:rPr>
          <w:rFonts w:cs="Times New Roman"/>
          <w:szCs w:val="28"/>
        </w:rPr>
        <w:t>- Quyết định số 236/QĐ-TTg ngày 23</w:t>
      </w:r>
      <w:r w:rsidR="001E335B" w:rsidRPr="00BD3FC5">
        <w:rPr>
          <w:rFonts w:cs="Times New Roman"/>
          <w:szCs w:val="28"/>
        </w:rPr>
        <w:t>/</w:t>
      </w:r>
      <w:r w:rsidRPr="00BD3FC5">
        <w:rPr>
          <w:rFonts w:cs="Times New Roman"/>
          <w:szCs w:val="28"/>
        </w:rPr>
        <w:t>02</w:t>
      </w:r>
      <w:r w:rsidR="001E335B" w:rsidRPr="00BD3FC5">
        <w:rPr>
          <w:rFonts w:cs="Times New Roman"/>
          <w:szCs w:val="28"/>
        </w:rPr>
        <w:t>/</w:t>
      </w:r>
      <w:r w:rsidRPr="00BD3FC5">
        <w:rPr>
          <w:rFonts w:cs="Times New Roman"/>
          <w:szCs w:val="28"/>
        </w:rPr>
        <w:t>2018 của Thủ tướng Chính phủ về phê duyệt điều chỉnh Quy hoạch phát triển giao thông vận tải đường hàng không giai đoạn đến năm 2020 và định hướng đến năm 2030</w:t>
      </w:r>
      <w:r w:rsidR="006F3070" w:rsidRPr="00BD3FC5">
        <w:rPr>
          <w:rFonts w:cs="Times New Roman"/>
          <w:szCs w:val="28"/>
        </w:rPr>
        <w:t>.</w:t>
      </w:r>
    </w:p>
    <w:p w14:paraId="6DBFD22E" w14:textId="02476B9D" w:rsidR="00676B53" w:rsidRPr="00BD3FC5" w:rsidRDefault="00676B53" w:rsidP="00633D34">
      <w:pPr>
        <w:pStyle w:val="Heading3"/>
        <w:spacing w:line="348" w:lineRule="auto"/>
        <w:rPr>
          <w:rFonts w:eastAsia="MS Mincho"/>
          <w:szCs w:val="28"/>
          <w:lang w:eastAsia="ja-JP"/>
        </w:rPr>
      </w:pPr>
      <w:bookmarkStart w:id="285" w:name="_Toc64980387"/>
      <w:bookmarkStart w:id="286" w:name="_Toc88407642"/>
      <w:bookmarkStart w:id="287" w:name="_Toc134400666"/>
      <w:r w:rsidRPr="00BD3FC5">
        <w:rPr>
          <w:rFonts w:eastAsia="MS Mincho"/>
          <w:szCs w:val="28"/>
          <w:lang w:eastAsia="ja-JP"/>
        </w:rPr>
        <w:t xml:space="preserve">3.1.3. Các bộ Luật chính liên quan trực </w:t>
      </w:r>
      <w:r w:rsidRPr="00BD3FC5">
        <w:rPr>
          <w:rFonts w:eastAsia="MS Mincho"/>
          <w:szCs w:val="28"/>
        </w:rPr>
        <w:t>tiếp</w:t>
      </w:r>
      <w:bookmarkEnd w:id="285"/>
      <w:bookmarkEnd w:id="286"/>
      <w:bookmarkEnd w:id="287"/>
    </w:p>
    <w:p w14:paraId="023A980A" w14:textId="4D190D09" w:rsidR="00DB01FB" w:rsidRPr="00BD3FC5" w:rsidRDefault="00DB01FB" w:rsidP="00633D34">
      <w:pPr>
        <w:spacing w:line="348" w:lineRule="auto"/>
      </w:pPr>
      <w:r w:rsidRPr="00BD3FC5">
        <w:t>- Luật Bảo vệ môi trường số 72/2020/QH14 ngày 17/11/2020;</w:t>
      </w:r>
    </w:p>
    <w:p w14:paraId="591644B9" w14:textId="268D8E5F" w:rsidR="00676B53" w:rsidRPr="00BD3FC5" w:rsidRDefault="00676B53" w:rsidP="00633D34">
      <w:pPr>
        <w:spacing w:line="348" w:lineRule="auto"/>
        <w:rPr>
          <w:rFonts w:eastAsia="Calibri" w:cs="Times New Roman"/>
          <w:szCs w:val="28"/>
          <w:lang w:eastAsia="en-US"/>
        </w:rPr>
      </w:pPr>
      <w:r w:rsidRPr="00BD3FC5">
        <w:rPr>
          <w:rFonts w:eastAsia="Calibri" w:cs="Times New Roman"/>
          <w:szCs w:val="28"/>
          <w:lang w:eastAsia="en-US"/>
        </w:rPr>
        <w:t>- Luật Tài nguyên nước ngày 21</w:t>
      </w:r>
      <w:r w:rsidR="006F3070" w:rsidRPr="00BD3FC5">
        <w:rPr>
          <w:rFonts w:eastAsia="Calibri" w:cs="Times New Roman"/>
          <w:szCs w:val="28"/>
          <w:lang w:eastAsia="en-US"/>
        </w:rPr>
        <w:t>/</w:t>
      </w:r>
      <w:r w:rsidRPr="00BD3FC5">
        <w:rPr>
          <w:rFonts w:eastAsia="Calibri" w:cs="Times New Roman"/>
          <w:szCs w:val="28"/>
          <w:lang w:eastAsia="en-US"/>
        </w:rPr>
        <w:t>6</w:t>
      </w:r>
      <w:r w:rsidR="006F3070" w:rsidRPr="00BD3FC5">
        <w:rPr>
          <w:rFonts w:eastAsia="Calibri" w:cs="Times New Roman"/>
          <w:szCs w:val="28"/>
          <w:lang w:eastAsia="en-US"/>
        </w:rPr>
        <w:t>/</w:t>
      </w:r>
      <w:r w:rsidRPr="00BD3FC5">
        <w:rPr>
          <w:rFonts w:eastAsia="Calibri" w:cs="Times New Roman"/>
          <w:szCs w:val="28"/>
          <w:lang w:eastAsia="en-US"/>
        </w:rPr>
        <w:t>2012;</w:t>
      </w:r>
    </w:p>
    <w:p w14:paraId="465761B8" w14:textId="54454042" w:rsidR="00676B53" w:rsidRPr="00BD3FC5" w:rsidRDefault="00676B53" w:rsidP="00633D34">
      <w:pPr>
        <w:spacing w:line="348" w:lineRule="auto"/>
        <w:rPr>
          <w:rFonts w:cs="Times New Roman"/>
          <w:iCs/>
          <w:szCs w:val="28"/>
        </w:rPr>
      </w:pPr>
      <w:r w:rsidRPr="00BD3FC5">
        <w:rPr>
          <w:rFonts w:eastAsia="Calibri" w:cs="Times New Roman"/>
          <w:szCs w:val="28"/>
          <w:lang w:eastAsia="en-US"/>
        </w:rPr>
        <w:t xml:space="preserve">- Luật Đất đai </w:t>
      </w:r>
      <w:r w:rsidRPr="00BD3FC5">
        <w:rPr>
          <w:rFonts w:cs="Times New Roman"/>
          <w:iCs/>
          <w:szCs w:val="28"/>
        </w:rPr>
        <w:t>ngày 29</w:t>
      </w:r>
      <w:r w:rsidR="006F3070" w:rsidRPr="00BD3FC5">
        <w:rPr>
          <w:rFonts w:cs="Times New Roman"/>
          <w:iCs/>
          <w:szCs w:val="28"/>
        </w:rPr>
        <w:t>/</w:t>
      </w:r>
      <w:r w:rsidRPr="00BD3FC5">
        <w:rPr>
          <w:rFonts w:cs="Times New Roman"/>
          <w:iCs/>
          <w:szCs w:val="28"/>
        </w:rPr>
        <w:t>11</w:t>
      </w:r>
      <w:r w:rsidR="006F3070" w:rsidRPr="00BD3FC5">
        <w:rPr>
          <w:rFonts w:cs="Times New Roman"/>
          <w:iCs/>
          <w:szCs w:val="28"/>
        </w:rPr>
        <w:t>/</w:t>
      </w:r>
      <w:r w:rsidRPr="00BD3FC5">
        <w:rPr>
          <w:rFonts w:cs="Times New Roman"/>
          <w:iCs/>
          <w:szCs w:val="28"/>
        </w:rPr>
        <w:t>2013;</w:t>
      </w:r>
    </w:p>
    <w:p w14:paraId="214CBAFE" w14:textId="33966477" w:rsidR="00676B53" w:rsidRPr="00BD3FC5" w:rsidRDefault="00676B53" w:rsidP="00633D34">
      <w:pPr>
        <w:spacing w:line="348" w:lineRule="auto"/>
        <w:rPr>
          <w:rFonts w:cs="Times New Roman"/>
          <w:szCs w:val="28"/>
        </w:rPr>
      </w:pPr>
      <w:r w:rsidRPr="00BD3FC5">
        <w:rPr>
          <w:rFonts w:cs="Times New Roman"/>
          <w:szCs w:val="28"/>
        </w:rPr>
        <w:t xml:space="preserve">- Luật </w:t>
      </w:r>
      <w:r w:rsidR="006D37F9" w:rsidRPr="00BD3FC5">
        <w:rPr>
          <w:rFonts w:cs="Times New Roman"/>
          <w:szCs w:val="28"/>
        </w:rPr>
        <w:t>Đ</w:t>
      </w:r>
      <w:r w:rsidRPr="00BD3FC5">
        <w:rPr>
          <w:rFonts w:cs="Times New Roman"/>
          <w:szCs w:val="28"/>
        </w:rPr>
        <w:t>a dạng sinh học ngày 13</w:t>
      </w:r>
      <w:r w:rsidR="006F3070" w:rsidRPr="00BD3FC5">
        <w:rPr>
          <w:rFonts w:cs="Times New Roman"/>
          <w:szCs w:val="28"/>
        </w:rPr>
        <w:t>/</w:t>
      </w:r>
      <w:r w:rsidRPr="00BD3FC5">
        <w:rPr>
          <w:rFonts w:cs="Times New Roman"/>
          <w:szCs w:val="28"/>
        </w:rPr>
        <w:t>11</w:t>
      </w:r>
      <w:r w:rsidR="006F3070" w:rsidRPr="00BD3FC5">
        <w:rPr>
          <w:rFonts w:cs="Times New Roman"/>
          <w:szCs w:val="28"/>
        </w:rPr>
        <w:t>/</w:t>
      </w:r>
      <w:r w:rsidRPr="00BD3FC5">
        <w:rPr>
          <w:rFonts w:cs="Times New Roman"/>
          <w:szCs w:val="28"/>
        </w:rPr>
        <w:t>2008;</w:t>
      </w:r>
    </w:p>
    <w:p w14:paraId="17AE7260" w14:textId="7D0F5B7E" w:rsidR="00676B53" w:rsidRPr="00BD3FC5" w:rsidRDefault="00676B53" w:rsidP="00633D34">
      <w:pPr>
        <w:spacing w:line="348" w:lineRule="auto"/>
        <w:rPr>
          <w:rFonts w:cs="Times New Roman"/>
          <w:szCs w:val="28"/>
        </w:rPr>
      </w:pPr>
      <w:r w:rsidRPr="00BD3FC5">
        <w:rPr>
          <w:rFonts w:cs="Times New Roman"/>
          <w:szCs w:val="28"/>
        </w:rPr>
        <w:t>- Luật Đê điều ngày 29</w:t>
      </w:r>
      <w:r w:rsidR="006F3070" w:rsidRPr="00BD3FC5">
        <w:rPr>
          <w:rFonts w:cs="Times New Roman"/>
          <w:szCs w:val="28"/>
        </w:rPr>
        <w:t>/</w:t>
      </w:r>
      <w:r w:rsidRPr="00BD3FC5">
        <w:rPr>
          <w:rFonts w:cs="Times New Roman"/>
          <w:szCs w:val="28"/>
        </w:rPr>
        <w:t>11</w:t>
      </w:r>
      <w:r w:rsidR="006F3070" w:rsidRPr="00BD3FC5">
        <w:rPr>
          <w:rFonts w:cs="Times New Roman"/>
          <w:szCs w:val="28"/>
        </w:rPr>
        <w:t>/</w:t>
      </w:r>
      <w:r w:rsidRPr="00BD3FC5">
        <w:rPr>
          <w:rFonts w:cs="Times New Roman"/>
          <w:szCs w:val="28"/>
        </w:rPr>
        <w:t>2006;</w:t>
      </w:r>
    </w:p>
    <w:p w14:paraId="1A668706" w14:textId="19ADEDCC" w:rsidR="00676B53" w:rsidRPr="00BD3FC5" w:rsidRDefault="00676B53" w:rsidP="00633D34">
      <w:pPr>
        <w:spacing w:line="348" w:lineRule="auto"/>
        <w:rPr>
          <w:rFonts w:cs="Times New Roman"/>
          <w:szCs w:val="28"/>
        </w:rPr>
      </w:pPr>
      <w:r w:rsidRPr="00BD3FC5">
        <w:rPr>
          <w:rFonts w:cs="Times New Roman"/>
          <w:szCs w:val="28"/>
        </w:rPr>
        <w:t>- Luật Khoáng sản ngày 17</w:t>
      </w:r>
      <w:r w:rsidR="006F3070" w:rsidRPr="00BD3FC5">
        <w:rPr>
          <w:rFonts w:cs="Times New Roman"/>
          <w:szCs w:val="28"/>
        </w:rPr>
        <w:t>/</w:t>
      </w:r>
      <w:r w:rsidRPr="00BD3FC5">
        <w:rPr>
          <w:rFonts w:cs="Times New Roman"/>
          <w:szCs w:val="28"/>
        </w:rPr>
        <w:t>11</w:t>
      </w:r>
      <w:r w:rsidR="006F3070" w:rsidRPr="00BD3FC5">
        <w:rPr>
          <w:rFonts w:cs="Times New Roman"/>
          <w:szCs w:val="28"/>
        </w:rPr>
        <w:t>/</w:t>
      </w:r>
      <w:r w:rsidRPr="00BD3FC5">
        <w:rPr>
          <w:rFonts w:cs="Times New Roman"/>
          <w:szCs w:val="28"/>
        </w:rPr>
        <w:t>2010;</w:t>
      </w:r>
    </w:p>
    <w:p w14:paraId="6A56A2DB" w14:textId="33FE1E3B" w:rsidR="00676B53" w:rsidRPr="00BD3FC5" w:rsidRDefault="00676B53" w:rsidP="00633D34">
      <w:pPr>
        <w:spacing w:line="348" w:lineRule="auto"/>
        <w:rPr>
          <w:rFonts w:cs="Times New Roman"/>
          <w:szCs w:val="28"/>
        </w:rPr>
      </w:pPr>
      <w:r w:rsidRPr="00BD3FC5">
        <w:rPr>
          <w:rFonts w:cs="Times New Roman"/>
          <w:szCs w:val="28"/>
        </w:rPr>
        <w:t>- Luật Thuỷ sản ngày 26</w:t>
      </w:r>
      <w:r w:rsidR="006F3070" w:rsidRPr="00BD3FC5">
        <w:rPr>
          <w:rFonts w:cs="Times New Roman"/>
          <w:szCs w:val="28"/>
        </w:rPr>
        <w:t>/</w:t>
      </w:r>
      <w:r w:rsidRPr="00BD3FC5">
        <w:rPr>
          <w:rFonts w:cs="Times New Roman"/>
          <w:szCs w:val="28"/>
        </w:rPr>
        <w:t>11</w:t>
      </w:r>
      <w:r w:rsidR="006F3070" w:rsidRPr="00BD3FC5">
        <w:rPr>
          <w:rFonts w:cs="Times New Roman"/>
          <w:szCs w:val="28"/>
        </w:rPr>
        <w:t>/</w:t>
      </w:r>
      <w:r w:rsidRPr="00BD3FC5">
        <w:rPr>
          <w:rFonts w:cs="Times New Roman"/>
          <w:szCs w:val="28"/>
        </w:rPr>
        <w:t>2003;</w:t>
      </w:r>
    </w:p>
    <w:p w14:paraId="18B295CF" w14:textId="423D6EE7" w:rsidR="00676B53" w:rsidRPr="00BD3FC5" w:rsidRDefault="00676B53" w:rsidP="00633D34">
      <w:pPr>
        <w:spacing w:line="348" w:lineRule="auto"/>
        <w:rPr>
          <w:rFonts w:cs="Times New Roman"/>
          <w:szCs w:val="28"/>
        </w:rPr>
      </w:pPr>
      <w:r w:rsidRPr="00BD3FC5">
        <w:rPr>
          <w:rFonts w:cs="Times New Roman"/>
          <w:szCs w:val="28"/>
        </w:rPr>
        <w:t>- Luật Lâm nghiệp ngày 15</w:t>
      </w:r>
      <w:r w:rsidR="006F3070" w:rsidRPr="00BD3FC5">
        <w:rPr>
          <w:rFonts w:cs="Times New Roman"/>
          <w:szCs w:val="28"/>
        </w:rPr>
        <w:t>/</w:t>
      </w:r>
      <w:r w:rsidRPr="00BD3FC5">
        <w:rPr>
          <w:rFonts w:cs="Times New Roman"/>
          <w:szCs w:val="28"/>
        </w:rPr>
        <w:t xml:space="preserve"> 11</w:t>
      </w:r>
      <w:r w:rsidR="006F3070" w:rsidRPr="00BD3FC5">
        <w:rPr>
          <w:rFonts w:cs="Times New Roman"/>
          <w:szCs w:val="28"/>
        </w:rPr>
        <w:t>/</w:t>
      </w:r>
      <w:r w:rsidRPr="00BD3FC5">
        <w:rPr>
          <w:rFonts w:cs="Times New Roman"/>
          <w:szCs w:val="28"/>
        </w:rPr>
        <w:t>2017</w:t>
      </w:r>
      <w:r w:rsidR="006F3070" w:rsidRPr="00BD3FC5">
        <w:rPr>
          <w:rFonts w:cs="Times New Roman"/>
          <w:szCs w:val="28"/>
        </w:rPr>
        <w:t>.</w:t>
      </w:r>
    </w:p>
    <w:p w14:paraId="4C72A5D0" w14:textId="320CD3E1" w:rsidR="00DF7D86" w:rsidRPr="00BD3FC5" w:rsidRDefault="00676B53" w:rsidP="00633D34">
      <w:pPr>
        <w:pStyle w:val="Heading3"/>
        <w:spacing w:line="348" w:lineRule="auto"/>
        <w:rPr>
          <w:rFonts w:ascii="Times New Roman Bold" w:eastAsia="MS Mincho" w:hAnsi="Times New Roman Bold" w:hint="eastAsia"/>
          <w:spacing w:val="-6"/>
          <w:szCs w:val="28"/>
        </w:rPr>
      </w:pPr>
      <w:bookmarkStart w:id="288" w:name="_Toc64980388"/>
      <w:bookmarkStart w:id="289" w:name="_Toc88407643"/>
      <w:bookmarkStart w:id="290" w:name="_Toc134400667"/>
      <w:r w:rsidRPr="00BD3FC5">
        <w:rPr>
          <w:rFonts w:ascii="Times New Roman Bold" w:eastAsia="MS Mincho" w:hAnsi="Times New Roman Bold"/>
          <w:spacing w:val="-6"/>
          <w:szCs w:val="28"/>
          <w:lang w:eastAsia="ja-JP"/>
        </w:rPr>
        <w:t>3.1.4.</w:t>
      </w:r>
      <w:r w:rsidRPr="00BD3FC5">
        <w:rPr>
          <w:rFonts w:ascii="Times New Roman Bold" w:hAnsi="Times New Roman Bold"/>
          <w:spacing w:val="-6"/>
          <w:szCs w:val="28"/>
        </w:rPr>
        <w:t xml:space="preserve"> </w:t>
      </w:r>
      <w:bookmarkEnd w:id="288"/>
      <w:r w:rsidRPr="00BD3FC5">
        <w:rPr>
          <w:rFonts w:ascii="Times New Roman Bold" w:eastAsia="MS Mincho" w:hAnsi="Times New Roman Bold"/>
          <w:spacing w:val="-6"/>
          <w:szCs w:val="28"/>
        </w:rPr>
        <w:t>Q</w:t>
      </w:r>
      <w:r w:rsidR="00DF7D86" w:rsidRPr="00BD3FC5">
        <w:rPr>
          <w:rFonts w:ascii="Times New Roman Bold" w:eastAsia="MS Mincho" w:hAnsi="Times New Roman Bold"/>
          <w:spacing w:val="-6"/>
          <w:szCs w:val="28"/>
        </w:rPr>
        <w:t>uan điểm, tầm nhìn và mục tiêu bảo vệ môi trường trong quy hoạch</w:t>
      </w:r>
      <w:bookmarkEnd w:id="289"/>
      <w:bookmarkEnd w:id="290"/>
    </w:p>
    <w:p w14:paraId="10F483B6" w14:textId="47A291C8" w:rsidR="00DD2FAF" w:rsidRPr="00BD3FC5" w:rsidRDefault="00DD2FAF" w:rsidP="00633D34">
      <w:pPr>
        <w:spacing w:line="348" w:lineRule="auto"/>
        <w:rPr>
          <w:rFonts w:eastAsia="MS Mincho" w:cs="Times New Roman"/>
          <w:szCs w:val="28"/>
        </w:rPr>
      </w:pPr>
      <w:r w:rsidRPr="00BD3FC5">
        <w:rPr>
          <w:rFonts w:eastAsia="MS Mincho" w:cs="Times New Roman"/>
          <w:szCs w:val="28"/>
        </w:rPr>
        <w:t xml:space="preserve">Dựa trên các quan điểm về chủ động ứng phó với </w:t>
      </w:r>
      <w:r w:rsidR="008B192F" w:rsidRPr="00BD3FC5">
        <w:rPr>
          <w:rFonts w:eastAsia="MS Mincho" w:cs="Times New Roman"/>
          <w:szCs w:val="28"/>
        </w:rPr>
        <w:t>BĐKH</w:t>
      </w:r>
      <w:r w:rsidRPr="00BD3FC5">
        <w:rPr>
          <w:rFonts w:eastAsia="MS Mincho" w:cs="Times New Roman"/>
          <w:szCs w:val="28"/>
        </w:rPr>
        <w:t xml:space="preserve">, tăng cường quản lý tài nguyên và </w:t>
      </w:r>
      <w:r w:rsidR="00155017" w:rsidRPr="00BD3FC5">
        <w:rPr>
          <w:rFonts w:eastAsia="MS Mincho" w:cs="Times New Roman"/>
          <w:szCs w:val="28"/>
        </w:rPr>
        <w:t xml:space="preserve">BVMT </w:t>
      </w:r>
      <w:r w:rsidRPr="00BD3FC5">
        <w:rPr>
          <w:rFonts w:eastAsia="MS Mincho" w:cs="Times New Roman"/>
          <w:szCs w:val="28"/>
        </w:rPr>
        <w:t>tại Nghị quyết số 24/NQ-TW như:</w:t>
      </w:r>
    </w:p>
    <w:p w14:paraId="7C140913" w14:textId="2A5CE670" w:rsidR="00DD2FAF" w:rsidRPr="00BD3FC5" w:rsidRDefault="00DD2FAF" w:rsidP="00633D34">
      <w:pPr>
        <w:spacing w:line="348" w:lineRule="auto"/>
        <w:rPr>
          <w:rFonts w:eastAsia="MS Mincho" w:cs="Times New Roman"/>
          <w:szCs w:val="28"/>
        </w:rPr>
      </w:pPr>
      <w:r w:rsidRPr="00BD3FC5">
        <w:rPr>
          <w:rFonts w:eastAsia="MS Mincho" w:cs="Times New Roman"/>
          <w:szCs w:val="28"/>
        </w:rPr>
        <w:t xml:space="preserve">- Chủ động ứng phó với </w:t>
      </w:r>
      <w:r w:rsidR="00155017" w:rsidRPr="00BD3FC5">
        <w:rPr>
          <w:rFonts w:eastAsia="MS Mincho" w:cs="Times New Roman"/>
          <w:szCs w:val="28"/>
        </w:rPr>
        <w:t>BĐKH</w:t>
      </w:r>
      <w:r w:rsidRPr="00BD3FC5">
        <w:rPr>
          <w:rFonts w:eastAsia="MS Mincho" w:cs="Times New Roman"/>
          <w:szCs w:val="28"/>
        </w:rPr>
        <w:t xml:space="preserve">, tăng cường quản lý tài nguyên và </w:t>
      </w:r>
      <w:r w:rsidR="00155017" w:rsidRPr="00BD3FC5">
        <w:rPr>
          <w:rFonts w:eastAsia="MS Mincho" w:cs="Times New Roman"/>
          <w:szCs w:val="28"/>
        </w:rPr>
        <w:t xml:space="preserve">BVMT </w:t>
      </w:r>
      <w:r w:rsidRPr="00BD3FC5">
        <w:rPr>
          <w:rFonts w:eastAsia="MS Mincho" w:cs="Times New Roman"/>
          <w:szCs w:val="28"/>
        </w:rPr>
        <w:t xml:space="preserve">là những vấn đề có ý nghĩa đặc biệt quan trọng, có tầm ảnh hưởng lớn, quan hệ, tác động qua lại, cùng quyết định sự </w:t>
      </w:r>
      <w:r w:rsidR="00713F65" w:rsidRPr="00BD3FC5">
        <w:rPr>
          <w:rFonts w:eastAsia="MS Mincho" w:cs="Times New Roman"/>
          <w:szCs w:val="28"/>
        </w:rPr>
        <w:t>PTBV</w:t>
      </w:r>
      <w:r w:rsidRPr="00BD3FC5">
        <w:rPr>
          <w:rFonts w:eastAsia="MS Mincho" w:cs="Times New Roman"/>
          <w:szCs w:val="28"/>
        </w:rPr>
        <w:t xml:space="preserve"> của đất nước; là cơ sở, tiền đề cho hoạch định đường lối, chính sách phát triển </w:t>
      </w:r>
      <w:r w:rsidR="00FB7248" w:rsidRPr="00BD3FC5">
        <w:rPr>
          <w:rFonts w:eastAsia="MS Mincho" w:cs="Times New Roman"/>
          <w:szCs w:val="28"/>
        </w:rPr>
        <w:t>KT-XH</w:t>
      </w:r>
      <w:r w:rsidRPr="00BD3FC5">
        <w:rPr>
          <w:rFonts w:eastAsia="MS Mincho" w:cs="Times New Roman"/>
          <w:szCs w:val="28"/>
        </w:rPr>
        <w:t xml:space="preserve">, bảo đảm quốc phòng, an ninh </w:t>
      </w:r>
      <w:r w:rsidRPr="00BD3FC5">
        <w:rPr>
          <w:rFonts w:eastAsia="MS Mincho" w:cs="Times New Roman"/>
          <w:szCs w:val="28"/>
        </w:rPr>
        <w:lastRenderedPageBreak/>
        <w:t>và an sinh xã hội. Đây là một trong những nhiệm vụ quan trọng hàng đầu của cả hệ thống chính trị; là trách nhiệm và nghĩa vụ của các cơ quan, tổ chức, doanh nghiệp và cộng đồng dân cư, trong đó Nhà nước giữ vai trò chủ đạo, dưới sự lãnh đạo của Đảng và sự tham gia, giám sát của toàn xã hội.</w:t>
      </w:r>
    </w:p>
    <w:p w14:paraId="174C6007" w14:textId="78023258" w:rsidR="00DD2FAF" w:rsidRPr="00BD3FC5" w:rsidRDefault="00DD2FAF" w:rsidP="00633D34">
      <w:pPr>
        <w:spacing w:line="348" w:lineRule="auto"/>
        <w:rPr>
          <w:rFonts w:eastAsia="MS Mincho" w:cs="Times New Roman"/>
          <w:szCs w:val="28"/>
        </w:rPr>
      </w:pPr>
      <w:r w:rsidRPr="00BD3FC5">
        <w:rPr>
          <w:rFonts w:eastAsia="MS Mincho" w:cs="Times New Roman"/>
          <w:szCs w:val="28"/>
        </w:rPr>
        <w:t xml:space="preserve">- Chủ động ứng phó với </w:t>
      </w:r>
      <w:r w:rsidR="008B192F" w:rsidRPr="00BD3FC5">
        <w:rPr>
          <w:rFonts w:eastAsia="MS Mincho" w:cs="Times New Roman"/>
          <w:szCs w:val="28"/>
        </w:rPr>
        <w:t>BĐKH</w:t>
      </w:r>
      <w:r w:rsidRPr="00BD3FC5">
        <w:rPr>
          <w:rFonts w:eastAsia="MS Mincho" w:cs="Times New Roman"/>
          <w:szCs w:val="28"/>
        </w:rPr>
        <w:t xml:space="preserve">, tăng cường quản lý tài nguyên và </w:t>
      </w:r>
      <w:r w:rsidR="00155017" w:rsidRPr="00BD3FC5">
        <w:rPr>
          <w:rFonts w:eastAsia="MS Mincho" w:cs="Times New Roman"/>
          <w:szCs w:val="28"/>
        </w:rPr>
        <w:t>BVMT</w:t>
      </w:r>
      <w:r w:rsidRPr="00BD3FC5">
        <w:rPr>
          <w:rFonts w:eastAsia="MS Mincho" w:cs="Times New Roman"/>
          <w:szCs w:val="28"/>
        </w:rPr>
        <w:t xml:space="preserve"> phải trên cơ sở phương thức quản lý tổng hợp và thống nhất, liên ngành, liên vùng. Vừa đáp ứng yêu cầu trước mắt, vừa bảo đảm lợi ích lâu dài, trong đó lợi ích lâu dài là cơ bản. Vừa bảo đảm toàn diện, vừa phải có trọng tâm, trọng điểm; có bước đi phù hợp trong từng giai đoạn; dựa vào nội lực là chính, đồng thời phát huy hiệu quả nguồn lực hỗ trợ và kinh nghiệm quốc tế.</w:t>
      </w:r>
    </w:p>
    <w:p w14:paraId="354B6C00" w14:textId="5A1D9598" w:rsidR="00DD2FAF" w:rsidRPr="00BD3FC5" w:rsidRDefault="00DD2FAF" w:rsidP="00633D34">
      <w:pPr>
        <w:spacing w:line="348" w:lineRule="auto"/>
        <w:rPr>
          <w:rFonts w:eastAsia="MS Mincho" w:cs="Times New Roman"/>
          <w:spacing w:val="-4"/>
          <w:szCs w:val="28"/>
        </w:rPr>
      </w:pPr>
      <w:r w:rsidRPr="00BD3FC5">
        <w:rPr>
          <w:rFonts w:eastAsia="MS Mincho" w:cs="Times New Roman"/>
          <w:spacing w:val="-4"/>
          <w:szCs w:val="28"/>
        </w:rPr>
        <w:t xml:space="preserve">- Môi trường là vấn đề toàn cầu. </w:t>
      </w:r>
      <w:r w:rsidR="00155017" w:rsidRPr="00BD3FC5">
        <w:rPr>
          <w:rFonts w:eastAsia="MS Mincho" w:cs="Times New Roman"/>
          <w:spacing w:val="-4"/>
          <w:szCs w:val="28"/>
        </w:rPr>
        <w:t xml:space="preserve">BVMT </w:t>
      </w:r>
      <w:r w:rsidRPr="00BD3FC5">
        <w:rPr>
          <w:rFonts w:eastAsia="MS Mincho" w:cs="Times New Roman"/>
          <w:spacing w:val="-4"/>
          <w:szCs w:val="28"/>
        </w:rPr>
        <w:t xml:space="preserve">vừa là mục tiêu vừa là một nội dung cơ bản của </w:t>
      </w:r>
      <w:r w:rsidR="00713F65" w:rsidRPr="00BD3FC5">
        <w:rPr>
          <w:rFonts w:eastAsia="MS Mincho" w:cs="Times New Roman"/>
          <w:spacing w:val="-4"/>
          <w:szCs w:val="28"/>
        </w:rPr>
        <w:t>PTBV</w:t>
      </w:r>
      <w:r w:rsidRPr="00BD3FC5">
        <w:rPr>
          <w:rFonts w:eastAsia="MS Mincho" w:cs="Times New Roman"/>
          <w:spacing w:val="-4"/>
          <w:szCs w:val="28"/>
        </w:rPr>
        <w:t xml:space="preserve">. Tăng cường </w:t>
      </w:r>
      <w:r w:rsidR="00155017" w:rsidRPr="00BD3FC5">
        <w:rPr>
          <w:rFonts w:eastAsia="MS Mincho" w:cs="Times New Roman"/>
          <w:spacing w:val="-4"/>
          <w:szCs w:val="28"/>
        </w:rPr>
        <w:t xml:space="preserve">BVMT </w:t>
      </w:r>
      <w:r w:rsidRPr="00BD3FC5">
        <w:rPr>
          <w:rFonts w:eastAsia="MS Mincho" w:cs="Times New Roman"/>
          <w:spacing w:val="-4"/>
          <w:szCs w:val="28"/>
        </w:rPr>
        <w:t xml:space="preserve">phải theo phương châm ứng xử hài hoà với thiên nhiên, theo quy luật tự nhiên, phòng ngừa là chính; kết hợp kiểm soát, khắc phục ô nhiễm, cải thiện môi trường, </w:t>
      </w:r>
      <w:r w:rsidR="00AF1976" w:rsidRPr="00BD3FC5">
        <w:rPr>
          <w:rFonts w:eastAsia="MS Mincho" w:cs="Times New Roman"/>
          <w:spacing w:val="-4"/>
          <w:szCs w:val="28"/>
        </w:rPr>
        <w:t>BTTN</w:t>
      </w:r>
      <w:r w:rsidRPr="00BD3FC5">
        <w:rPr>
          <w:rFonts w:eastAsia="MS Mincho" w:cs="Times New Roman"/>
          <w:spacing w:val="-4"/>
          <w:szCs w:val="28"/>
        </w:rPr>
        <w:t xml:space="preserve"> và </w:t>
      </w:r>
      <w:r w:rsidR="00AF1976" w:rsidRPr="00BD3FC5">
        <w:rPr>
          <w:rFonts w:eastAsia="MS Mincho" w:cs="Times New Roman"/>
          <w:spacing w:val="-4"/>
          <w:szCs w:val="28"/>
        </w:rPr>
        <w:t>ĐDSH</w:t>
      </w:r>
      <w:r w:rsidRPr="00BD3FC5">
        <w:rPr>
          <w:rFonts w:eastAsia="MS Mincho" w:cs="Times New Roman"/>
          <w:spacing w:val="-4"/>
          <w:szCs w:val="28"/>
        </w:rPr>
        <w:t xml:space="preserve">; lấy bảo vệ sức khoẻ nhân dân làm mục tiêu hàng đầu; kiên quyết loại bỏ những dự án gây ô nhiễm môi trường, ảnh hưởng đến sức khoẻ cộng đồng. Đầu tư cho </w:t>
      </w:r>
      <w:r w:rsidR="00155017" w:rsidRPr="00BD3FC5">
        <w:rPr>
          <w:rFonts w:eastAsia="MS Mincho" w:cs="Times New Roman"/>
          <w:spacing w:val="-4"/>
          <w:szCs w:val="28"/>
        </w:rPr>
        <w:t>BVMT</w:t>
      </w:r>
      <w:r w:rsidRPr="00BD3FC5">
        <w:rPr>
          <w:rFonts w:eastAsia="MS Mincho" w:cs="Times New Roman"/>
          <w:spacing w:val="-4"/>
          <w:szCs w:val="28"/>
        </w:rPr>
        <w:t xml:space="preserve"> là đầu tư cho </w:t>
      </w:r>
      <w:r w:rsidR="00713F65" w:rsidRPr="00BD3FC5">
        <w:rPr>
          <w:rFonts w:eastAsia="MS Mincho" w:cs="Times New Roman"/>
          <w:spacing w:val="-4"/>
          <w:szCs w:val="28"/>
        </w:rPr>
        <w:t>PTBV</w:t>
      </w:r>
      <w:r w:rsidRPr="00BD3FC5">
        <w:rPr>
          <w:rFonts w:eastAsia="MS Mincho" w:cs="Times New Roman"/>
          <w:spacing w:val="-4"/>
          <w:szCs w:val="28"/>
        </w:rPr>
        <w:t>.</w:t>
      </w:r>
    </w:p>
    <w:p w14:paraId="69B07E0F" w14:textId="0E661323" w:rsidR="00DD2FAF" w:rsidRPr="00BD3FC5" w:rsidRDefault="00DD2FAF" w:rsidP="00633D34">
      <w:pPr>
        <w:spacing w:line="348" w:lineRule="auto"/>
        <w:rPr>
          <w:rFonts w:eastAsia="MS Mincho" w:cs="Times New Roman"/>
          <w:szCs w:val="28"/>
        </w:rPr>
      </w:pPr>
      <w:r w:rsidRPr="00BD3FC5">
        <w:rPr>
          <w:rFonts w:eastAsia="MS Mincho" w:cs="Times New Roman"/>
          <w:szCs w:val="28"/>
        </w:rPr>
        <w:t xml:space="preserve">- Đánh giá tác động, tính dễ bị tổn thương, rủi ro, tổn thất và thiệt hại do </w:t>
      </w:r>
      <w:r w:rsidR="008B192F" w:rsidRPr="00BD3FC5">
        <w:rPr>
          <w:rFonts w:eastAsia="MS Mincho" w:cs="Times New Roman"/>
          <w:szCs w:val="28"/>
        </w:rPr>
        <w:t xml:space="preserve">BĐKH </w:t>
      </w:r>
      <w:r w:rsidRPr="00BD3FC5">
        <w:rPr>
          <w:rFonts w:eastAsia="MS Mincho" w:cs="Times New Roman"/>
          <w:szCs w:val="28"/>
        </w:rPr>
        <w:t xml:space="preserve">đối với các lĩnh vực, khu vực và cộng đồng dân cư trên cơ sở kịch bản </w:t>
      </w:r>
      <w:r w:rsidR="008B192F" w:rsidRPr="00BD3FC5">
        <w:rPr>
          <w:rFonts w:eastAsia="MS Mincho" w:cs="Times New Roman"/>
          <w:szCs w:val="28"/>
        </w:rPr>
        <w:t>BĐKH</w:t>
      </w:r>
      <w:r w:rsidRPr="00BD3FC5">
        <w:rPr>
          <w:rFonts w:eastAsia="MS Mincho" w:cs="Times New Roman"/>
          <w:szCs w:val="28"/>
        </w:rPr>
        <w:t xml:space="preserve"> và dự báo phát triển </w:t>
      </w:r>
      <w:r w:rsidR="008B192F" w:rsidRPr="00BD3FC5">
        <w:rPr>
          <w:rFonts w:eastAsia="MS Mincho" w:cs="Times New Roman"/>
          <w:szCs w:val="28"/>
        </w:rPr>
        <w:t>KT-XH</w:t>
      </w:r>
      <w:r w:rsidRPr="00BD3FC5">
        <w:rPr>
          <w:rFonts w:eastAsia="MS Mincho" w:cs="Times New Roman"/>
          <w:szCs w:val="28"/>
        </w:rPr>
        <w:t>.</w:t>
      </w:r>
    </w:p>
    <w:p w14:paraId="24112356" w14:textId="258B9C1D" w:rsidR="00DD2FAF" w:rsidRPr="00BD3FC5" w:rsidRDefault="00DD2FAF" w:rsidP="00633D34">
      <w:pPr>
        <w:spacing w:line="348" w:lineRule="auto"/>
        <w:rPr>
          <w:rFonts w:eastAsia="MS Mincho" w:cs="Times New Roman"/>
          <w:szCs w:val="28"/>
        </w:rPr>
      </w:pPr>
      <w:r w:rsidRPr="00BD3FC5">
        <w:rPr>
          <w:rFonts w:eastAsia="MS Mincho" w:cs="Times New Roman"/>
          <w:szCs w:val="28"/>
        </w:rPr>
        <w:t xml:space="preserve">- Triển khai hoạt động thích ứng với </w:t>
      </w:r>
      <w:r w:rsidR="008B192F" w:rsidRPr="00BD3FC5">
        <w:rPr>
          <w:rFonts w:eastAsia="MS Mincho" w:cs="Times New Roman"/>
          <w:szCs w:val="28"/>
        </w:rPr>
        <w:t>BĐKH</w:t>
      </w:r>
      <w:r w:rsidRPr="00BD3FC5">
        <w:rPr>
          <w:rFonts w:eastAsia="MS Mincho" w:cs="Times New Roman"/>
          <w:szCs w:val="28"/>
        </w:rPr>
        <w:t xml:space="preserve">, giảm nhẹ rủi ro thiên tai, mô hình thích ứng với </w:t>
      </w:r>
      <w:r w:rsidR="008B192F" w:rsidRPr="00BD3FC5">
        <w:rPr>
          <w:rFonts w:eastAsia="MS Mincho" w:cs="Times New Roman"/>
          <w:szCs w:val="28"/>
        </w:rPr>
        <w:t xml:space="preserve">BĐKH </w:t>
      </w:r>
      <w:r w:rsidRPr="00BD3FC5">
        <w:rPr>
          <w:rFonts w:eastAsia="MS Mincho" w:cs="Times New Roman"/>
          <w:szCs w:val="28"/>
        </w:rPr>
        <w:t>dựa vào cộng đồng và dựa vào hệ sinh thái; ứng phó với nước biển dâng và ngập lụt đô thị;</w:t>
      </w:r>
    </w:p>
    <w:p w14:paraId="4120AC2E" w14:textId="6CEAA979" w:rsidR="00CF27CB" w:rsidRPr="00BD3FC5" w:rsidRDefault="00CF27CB" w:rsidP="00633D34">
      <w:pPr>
        <w:spacing w:line="348" w:lineRule="auto"/>
        <w:rPr>
          <w:rFonts w:eastAsia="MS Mincho" w:cs="Times New Roman"/>
          <w:szCs w:val="28"/>
        </w:rPr>
      </w:pPr>
      <w:r w:rsidRPr="00BD3FC5">
        <w:rPr>
          <w:rFonts w:eastAsia="MS Mincho" w:cs="Times New Roman"/>
          <w:szCs w:val="28"/>
        </w:rPr>
        <w:t xml:space="preserve">- Xây dựng, triển khai hệ thống giám sát và đánh giá hoạt động thích ứng với </w:t>
      </w:r>
      <w:r w:rsidR="008B192F" w:rsidRPr="00BD3FC5">
        <w:rPr>
          <w:rFonts w:eastAsia="MS Mincho" w:cs="Times New Roman"/>
          <w:szCs w:val="28"/>
        </w:rPr>
        <w:t>BĐKH</w:t>
      </w:r>
      <w:r w:rsidRPr="00BD3FC5">
        <w:rPr>
          <w:rFonts w:eastAsia="MS Mincho" w:cs="Times New Roman"/>
          <w:szCs w:val="28"/>
        </w:rPr>
        <w:t>.</w:t>
      </w:r>
    </w:p>
    <w:p w14:paraId="573C22FF" w14:textId="704871EB" w:rsidR="00676B53" w:rsidRPr="00BD3FC5" w:rsidRDefault="00676B53" w:rsidP="00633D34">
      <w:pPr>
        <w:spacing w:line="348" w:lineRule="auto"/>
        <w:rPr>
          <w:rFonts w:eastAsia="MS Mincho" w:cs="Times New Roman"/>
          <w:i/>
          <w:szCs w:val="28"/>
        </w:rPr>
      </w:pPr>
      <w:r w:rsidRPr="00BD3FC5">
        <w:rPr>
          <w:rFonts w:eastAsia="MS Mincho" w:cs="Times New Roman"/>
          <w:szCs w:val="28"/>
        </w:rPr>
        <w:t xml:space="preserve">Các quan điểm </w:t>
      </w:r>
      <w:r w:rsidR="00802F1F" w:rsidRPr="00BD3FC5">
        <w:rPr>
          <w:rFonts w:eastAsia="MS Mincho" w:cs="Times New Roman"/>
          <w:szCs w:val="28"/>
        </w:rPr>
        <w:t xml:space="preserve">BVMT </w:t>
      </w:r>
      <w:r w:rsidRPr="00BD3FC5">
        <w:rPr>
          <w:rFonts w:eastAsia="MS Mincho" w:cs="Times New Roman"/>
          <w:szCs w:val="28"/>
        </w:rPr>
        <w:t xml:space="preserve">trong Quy hoạch tỉnh Lai Châu </w:t>
      </w:r>
      <w:r w:rsidR="00CF27CB" w:rsidRPr="00BD3FC5">
        <w:rPr>
          <w:rFonts w:eastAsia="MS Mincho" w:cs="Times New Roman"/>
          <w:szCs w:val="28"/>
        </w:rPr>
        <w:t xml:space="preserve">được xây dựng trong bối cảnh ứng phó với </w:t>
      </w:r>
      <w:r w:rsidR="00802F1F" w:rsidRPr="00BD3FC5">
        <w:rPr>
          <w:rFonts w:eastAsia="MS Mincho" w:cs="Times New Roman"/>
          <w:szCs w:val="28"/>
        </w:rPr>
        <w:t>BĐKH</w:t>
      </w:r>
      <w:r w:rsidR="00CF27CB" w:rsidRPr="00BD3FC5">
        <w:rPr>
          <w:rFonts w:eastAsia="MS Mincho" w:cs="Times New Roman"/>
          <w:szCs w:val="28"/>
        </w:rPr>
        <w:t xml:space="preserve"> </w:t>
      </w:r>
      <w:r w:rsidRPr="00BD3FC5">
        <w:rPr>
          <w:rFonts w:eastAsia="MS Mincho" w:cs="Times New Roman"/>
          <w:szCs w:val="28"/>
        </w:rPr>
        <w:t>như sau:</w:t>
      </w:r>
    </w:p>
    <w:p w14:paraId="39177EC8" w14:textId="7CB40A89" w:rsidR="00676B53" w:rsidRPr="00BD3FC5" w:rsidRDefault="00676B53" w:rsidP="00633D34">
      <w:pPr>
        <w:spacing w:line="348" w:lineRule="auto"/>
        <w:rPr>
          <w:rFonts w:cs="Times New Roman"/>
          <w:szCs w:val="28"/>
        </w:rPr>
      </w:pPr>
      <w:r w:rsidRPr="00BD3FC5">
        <w:rPr>
          <w:rFonts w:cs="Times New Roman"/>
          <w:szCs w:val="28"/>
        </w:rPr>
        <w:t xml:space="preserve">(1) - </w:t>
      </w:r>
      <w:r w:rsidR="00B239B1" w:rsidRPr="00BD3FC5">
        <w:rPr>
          <w:rFonts w:cs="Times New Roman"/>
          <w:szCs w:val="28"/>
        </w:rPr>
        <w:t>BVMT</w:t>
      </w:r>
      <w:r w:rsidRPr="00BD3FC5">
        <w:rPr>
          <w:rFonts w:cs="Times New Roman"/>
          <w:szCs w:val="28"/>
        </w:rPr>
        <w:t xml:space="preserve"> có ý nghĩa đặc biệt quan trọng, quyết định sự </w:t>
      </w:r>
      <w:r w:rsidR="00713F65" w:rsidRPr="00BD3FC5">
        <w:rPr>
          <w:rFonts w:cs="Times New Roman"/>
          <w:szCs w:val="28"/>
        </w:rPr>
        <w:t>PTBV</w:t>
      </w:r>
      <w:r w:rsidRPr="00BD3FC5">
        <w:rPr>
          <w:rFonts w:cs="Times New Roman"/>
          <w:szCs w:val="28"/>
        </w:rPr>
        <w:t xml:space="preserve"> của địa phương; phải được xác định là một trong những nhiệm vụ trọng tâm</w:t>
      </w:r>
      <w:r w:rsidR="00CD00F6" w:rsidRPr="00BD3FC5">
        <w:rPr>
          <w:rFonts w:cs="Times New Roman"/>
          <w:szCs w:val="28"/>
        </w:rPr>
        <w:t xml:space="preserve"> </w:t>
      </w:r>
      <w:r w:rsidRPr="00BD3FC5">
        <w:rPr>
          <w:rFonts w:cs="Times New Roman"/>
          <w:szCs w:val="28"/>
        </w:rPr>
        <w:t xml:space="preserve">hàng đầu của cả hệ thống chính trị; là trách nhiệm và nghĩa vụ của các cơ quan, tổ chức, doanh nghiệp và cộng đồng dân cư, trong đó Nhà nước giữ vai trò chủ đạo, dưới sự lãnh đạo của Đảng và sự tham gia, giám sát của toàn xã hội. </w:t>
      </w:r>
    </w:p>
    <w:p w14:paraId="556798F2" w14:textId="3CE2B34A" w:rsidR="00676B53" w:rsidRPr="00BD3FC5" w:rsidRDefault="00676B53" w:rsidP="00633D34">
      <w:pPr>
        <w:spacing w:line="348" w:lineRule="auto"/>
        <w:rPr>
          <w:rFonts w:cs="Times New Roman"/>
          <w:spacing w:val="-2"/>
          <w:szCs w:val="28"/>
        </w:rPr>
      </w:pPr>
      <w:r w:rsidRPr="00BD3FC5">
        <w:rPr>
          <w:rFonts w:cs="Times New Roman"/>
          <w:spacing w:val="-2"/>
          <w:szCs w:val="28"/>
        </w:rPr>
        <w:lastRenderedPageBreak/>
        <w:t xml:space="preserve">(2) - </w:t>
      </w:r>
      <w:r w:rsidR="00B239B1" w:rsidRPr="00BD3FC5">
        <w:rPr>
          <w:rFonts w:cs="Times New Roman"/>
          <w:spacing w:val="-2"/>
          <w:szCs w:val="28"/>
        </w:rPr>
        <w:t>BVMT</w:t>
      </w:r>
      <w:r w:rsidRPr="00BD3FC5">
        <w:rPr>
          <w:rFonts w:cs="Times New Roman"/>
          <w:spacing w:val="-2"/>
          <w:szCs w:val="28"/>
        </w:rPr>
        <w:t xml:space="preserve"> phải lấy phương châm phòng ngừa là chính</w:t>
      </w:r>
      <w:r w:rsidR="00CF27CB" w:rsidRPr="00BD3FC5">
        <w:rPr>
          <w:rFonts w:cs="Times New Roman"/>
          <w:spacing w:val="-2"/>
          <w:szCs w:val="28"/>
        </w:rPr>
        <w:t xml:space="preserve">; </w:t>
      </w:r>
      <w:r w:rsidR="00CF27CB" w:rsidRPr="00BD3FC5">
        <w:rPr>
          <w:rFonts w:eastAsia="MS Mincho" w:cs="Times New Roman"/>
          <w:spacing w:val="-2"/>
          <w:szCs w:val="28"/>
        </w:rPr>
        <w:t xml:space="preserve">chủ động ứng phó với </w:t>
      </w:r>
      <w:r w:rsidR="008B192F" w:rsidRPr="00BD3FC5">
        <w:rPr>
          <w:rFonts w:eastAsia="MS Mincho" w:cs="Times New Roman"/>
          <w:spacing w:val="-2"/>
          <w:szCs w:val="28"/>
        </w:rPr>
        <w:t>BĐKH</w:t>
      </w:r>
      <w:r w:rsidR="00CF27CB" w:rsidRPr="00BD3FC5">
        <w:rPr>
          <w:rFonts w:eastAsia="MS Mincho" w:cs="Times New Roman"/>
          <w:spacing w:val="-2"/>
          <w:szCs w:val="28"/>
        </w:rPr>
        <w:t xml:space="preserve">, tăng cường quản lý tài nguyên và </w:t>
      </w:r>
      <w:r w:rsidR="00802F1F" w:rsidRPr="00BD3FC5">
        <w:rPr>
          <w:rFonts w:eastAsia="MS Mincho" w:cs="Times New Roman"/>
          <w:spacing w:val="-2"/>
          <w:szCs w:val="28"/>
        </w:rPr>
        <w:t>BVMT</w:t>
      </w:r>
      <w:r w:rsidRPr="00BD3FC5">
        <w:rPr>
          <w:rFonts w:cs="Times New Roman"/>
          <w:spacing w:val="-2"/>
          <w:szCs w:val="28"/>
        </w:rPr>
        <w:t xml:space="preserve">; kết hợp với công tác kiểm soát, khắc phục ô nhiễm, cải thiện môi trường; bảo đảm sự quản lý tổng hợp và thống nhất, liên ngành, liên vùng; vừa bảo đảm toàn diện, vừa phải có trọng tâm, trọng điểm và bước đi phù hợp trong từng giai đoạn; </w:t>
      </w:r>
      <w:r w:rsidR="00CF27CB" w:rsidRPr="00BD3FC5">
        <w:rPr>
          <w:rFonts w:eastAsia="MS Mincho" w:cs="Times New Roman"/>
          <w:spacing w:val="-2"/>
          <w:szCs w:val="28"/>
        </w:rPr>
        <w:t xml:space="preserve">hoạt động thích ứng với </w:t>
      </w:r>
      <w:r w:rsidR="008B192F" w:rsidRPr="00BD3FC5">
        <w:rPr>
          <w:rFonts w:eastAsia="MS Mincho" w:cs="Times New Roman"/>
          <w:spacing w:val="-2"/>
          <w:szCs w:val="28"/>
        </w:rPr>
        <w:t>BĐKH</w:t>
      </w:r>
      <w:r w:rsidR="00CF27CB" w:rsidRPr="00BD3FC5">
        <w:rPr>
          <w:rFonts w:eastAsia="MS Mincho" w:cs="Times New Roman"/>
          <w:spacing w:val="-2"/>
          <w:szCs w:val="28"/>
        </w:rPr>
        <w:t xml:space="preserve">, giảm nhẹ rủi ro thiên tai, mô hình thích ứng với </w:t>
      </w:r>
      <w:r w:rsidR="008B192F" w:rsidRPr="00BD3FC5">
        <w:rPr>
          <w:rFonts w:eastAsia="MS Mincho" w:cs="Times New Roman"/>
          <w:spacing w:val="-2"/>
          <w:szCs w:val="28"/>
        </w:rPr>
        <w:t xml:space="preserve">BĐKH </w:t>
      </w:r>
      <w:r w:rsidR="00CF27CB" w:rsidRPr="00BD3FC5">
        <w:rPr>
          <w:rFonts w:eastAsia="MS Mincho" w:cs="Times New Roman"/>
          <w:spacing w:val="-2"/>
          <w:szCs w:val="28"/>
        </w:rPr>
        <w:t>phải dựa vào cộng đồng và dựa vào hệ sinh thái;</w:t>
      </w:r>
      <w:r w:rsidR="00CF27CB" w:rsidRPr="00BD3FC5">
        <w:rPr>
          <w:rFonts w:cs="Times New Roman"/>
          <w:spacing w:val="-2"/>
          <w:szCs w:val="28"/>
        </w:rPr>
        <w:t xml:space="preserve"> </w:t>
      </w:r>
      <w:r w:rsidRPr="00BD3FC5">
        <w:rPr>
          <w:rFonts w:cs="Times New Roman"/>
          <w:spacing w:val="-2"/>
          <w:szCs w:val="28"/>
        </w:rPr>
        <w:t xml:space="preserve">lấy bảo vệ sức khoẻ nhân dân làm mục tiêu hàng đầu. </w:t>
      </w:r>
    </w:p>
    <w:p w14:paraId="02635109" w14:textId="20447C77" w:rsidR="00676B53" w:rsidRPr="00BD3FC5" w:rsidRDefault="00676B53" w:rsidP="00633D34">
      <w:pPr>
        <w:spacing w:line="348" w:lineRule="auto"/>
        <w:rPr>
          <w:rFonts w:cs="Times New Roman"/>
          <w:i/>
          <w:szCs w:val="28"/>
        </w:rPr>
      </w:pPr>
      <w:r w:rsidRPr="00BD3FC5">
        <w:rPr>
          <w:rFonts w:cs="Times New Roman"/>
          <w:szCs w:val="28"/>
        </w:rPr>
        <w:t xml:space="preserve">(3) - Đầu tư cho </w:t>
      </w:r>
      <w:r w:rsidR="00802F1F" w:rsidRPr="00BD3FC5">
        <w:rPr>
          <w:rFonts w:cs="Times New Roman"/>
          <w:szCs w:val="28"/>
        </w:rPr>
        <w:t xml:space="preserve">BVMT </w:t>
      </w:r>
      <w:r w:rsidRPr="00BD3FC5">
        <w:rPr>
          <w:rFonts w:cs="Times New Roman"/>
          <w:szCs w:val="28"/>
        </w:rPr>
        <w:t xml:space="preserve">là đầu tư cho </w:t>
      </w:r>
      <w:r w:rsidR="00713F65" w:rsidRPr="00BD3FC5">
        <w:rPr>
          <w:rFonts w:cs="Times New Roman"/>
          <w:szCs w:val="28"/>
        </w:rPr>
        <w:t>PTBV</w:t>
      </w:r>
      <w:r w:rsidRPr="00BD3FC5">
        <w:rPr>
          <w:rFonts w:cs="Times New Roman"/>
          <w:szCs w:val="28"/>
        </w:rPr>
        <w:t xml:space="preserve">; </w:t>
      </w:r>
      <w:r w:rsidR="00CF27CB" w:rsidRPr="00BD3FC5">
        <w:rPr>
          <w:rFonts w:eastAsia="MS Mincho" w:cs="Times New Roman"/>
          <w:szCs w:val="28"/>
        </w:rPr>
        <w:t xml:space="preserve">đánh giá tác động, tính dễ bị tổn thương, rủi ro, tổn thất và thiệt hại do </w:t>
      </w:r>
      <w:r w:rsidR="008B192F" w:rsidRPr="00BD3FC5">
        <w:rPr>
          <w:rFonts w:eastAsia="MS Mincho" w:cs="Times New Roman"/>
          <w:szCs w:val="28"/>
        </w:rPr>
        <w:t>BĐKH</w:t>
      </w:r>
      <w:r w:rsidR="00CF27CB" w:rsidRPr="00BD3FC5">
        <w:rPr>
          <w:rFonts w:eastAsia="MS Mincho" w:cs="Times New Roman"/>
          <w:szCs w:val="28"/>
        </w:rPr>
        <w:t xml:space="preserve"> đối với các lĩnh vực, khu vực và cộng đồng dân cư; </w:t>
      </w:r>
      <w:r w:rsidRPr="00BD3FC5">
        <w:rPr>
          <w:rFonts w:cs="Times New Roman"/>
          <w:szCs w:val="28"/>
        </w:rPr>
        <w:t>quán triệt nguyên tắc “người gây ô nhiễm phải trả tiền”, “người hưởng lợi từ môi trường phải trả chi phí”, phát huy mọi nguồn lực từ xã hội, giảm gánh nặng ngân sách.</w:t>
      </w:r>
    </w:p>
    <w:p w14:paraId="372886EF" w14:textId="389C6712" w:rsidR="00676B53" w:rsidRPr="00BD3FC5" w:rsidRDefault="00676B53" w:rsidP="00633D34">
      <w:pPr>
        <w:spacing w:line="348" w:lineRule="auto"/>
        <w:rPr>
          <w:rFonts w:eastAsia="MS Mincho" w:cs="Times New Roman"/>
          <w:iCs/>
          <w:szCs w:val="28"/>
        </w:rPr>
      </w:pPr>
      <w:r w:rsidRPr="00BD3FC5">
        <w:rPr>
          <w:rFonts w:eastAsia="MS Mincho" w:cs="Times New Roman"/>
          <w:iCs/>
          <w:szCs w:val="28"/>
        </w:rPr>
        <w:t xml:space="preserve">Nhóm mục tiêu </w:t>
      </w:r>
      <w:r w:rsidR="00802F1F" w:rsidRPr="00BD3FC5">
        <w:rPr>
          <w:rFonts w:eastAsia="MS Mincho" w:cs="Times New Roman"/>
          <w:iCs/>
          <w:szCs w:val="28"/>
        </w:rPr>
        <w:t>BVMT</w:t>
      </w:r>
      <w:r w:rsidRPr="00BD3FC5">
        <w:rPr>
          <w:rFonts w:eastAsia="MS Mincho" w:cs="Times New Roman"/>
          <w:iCs/>
          <w:szCs w:val="28"/>
        </w:rPr>
        <w:t xml:space="preserve"> cụ thể như sau:</w:t>
      </w:r>
    </w:p>
    <w:p w14:paraId="626AE73D" w14:textId="77777777" w:rsidR="00E710D3" w:rsidRPr="00BD3FC5" w:rsidRDefault="00E710D3" w:rsidP="00633D34">
      <w:pPr>
        <w:spacing w:line="348" w:lineRule="auto"/>
        <w:rPr>
          <w:rFonts w:cs="Times New Roman"/>
          <w:szCs w:val="28"/>
        </w:rPr>
      </w:pPr>
      <w:r w:rsidRPr="00BD3FC5">
        <w:rPr>
          <w:rFonts w:cs="Times New Roman"/>
          <w:szCs w:val="28"/>
          <w:shd w:val="clear" w:color="auto" w:fill="FFFFFF"/>
        </w:rPr>
        <w:t>(22). Đến năm 2025, độ che phủ rừng đạt trên 54%; năm 2030, tỷ lệ che phủ đạt trên 56%</w:t>
      </w:r>
      <w:r w:rsidRPr="00BD3FC5">
        <w:rPr>
          <w:rFonts w:cs="Times New Roman"/>
          <w:szCs w:val="28"/>
        </w:rPr>
        <w:t>.</w:t>
      </w:r>
    </w:p>
    <w:p w14:paraId="3A35FA15" w14:textId="0D1FB56C" w:rsidR="00E710D3" w:rsidRPr="00BD3FC5" w:rsidRDefault="00E710D3" w:rsidP="00633D34">
      <w:pPr>
        <w:spacing w:line="348" w:lineRule="auto"/>
        <w:rPr>
          <w:rFonts w:cs="Times New Roman"/>
          <w:szCs w:val="28"/>
        </w:rPr>
      </w:pPr>
      <w:r w:rsidRPr="00BD3FC5">
        <w:rPr>
          <w:rFonts w:cs="Times New Roman"/>
          <w:szCs w:val="28"/>
        </w:rPr>
        <w:t xml:space="preserve">(23). Đến năm 2030, trên 97% </w:t>
      </w:r>
      <w:r w:rsidR="00D76B7C" w:rsidRPr="00BD3FC5">
        <w:rPr>
          <w:rFonts w:cs="Times New Roman"/>
          <w:szCs w:val="28"/>
        </w:rPr>
        <w:t>CTR</w:t>
      </w:r>
      <w:r w:rsidRPr="00BD3FC5">
        <w:rPr>
          <w:rFonts w:cs="Times New Roman"/>
          <w:szCs w:val="28"/>
        </w:rPr>
        <w:t xml:space="preserve"> sinh hoạt đô thị được thu gom xử lý; 88% số xã, phường, thị trấn được thu gom, xử lý </w:t>
      </w:r>
      <w:r w:rsidR="00D76B7C" w:rsidRPr="00BD3FC5">
        <w:rPr>
          <w:rFonts w:cs="Times New Roman"/>
          <w:szCs w:val="28"/>
        </w:rPr>
        <w:t>CTR</w:t>
      </w:r>
      <w:r w:rsidRPr="00BD3FC5">
        <w:rPr>
          <w:rFonts w:cs="Times New Roman"/>
          <w:szCs w:val="28"/>
        </w:rPr>
        <w:t xml:space="preserve"> sinh hoạt;</w:t>
      </w:r>
    </w:p>
    <w:p w14:paraId="43C7D930" w14:textId="77777777" w:rsidR="00E710D3" w:rsidRPr="00BD3FC5" w:rsidRDefault="00E710D3" w:rsidP="00633D34">
      <w:pPr>
        <w:spacing w:line="348" w:lineRule="auto"/>
        <w:rPr>
          <w:rFonts w:eastAsia="Calibri" w:cs="Times New Roman"/>
          <w:szCs w:val="28"/>
        </w:rPr>
      </w:pPr>
      <w:r w:rsidRPr="00BD3FC5">
        <w:rPr>
          <w:rFonts w:cs="Times New Roman"/>
          <w:szCs w:val="28"/>
        </w:rPr>
        <w:t xml:space="preserve">(24). </w:t>
      </w:r>
      <w:r w:rsidRPr="00BD3FC5">
        <w:rPr>
          <w:rFonts w:eastAsia="Calibri" w:cs="Times New Roman"/>
          <w:szCs w:val="28"/>
        </w:rPr>
        <w:t>Tỷ lệ số xã đạt tiêu chí về môi trường trong xây dựng nông thôn mới đến năm 2025 đạt 70%; đến năm 2030 đạt 90%.</w:t>
      </w:r>
    </w:p>
    <w:p w14:paraId="64E3CCF1" w14:textId="767DD0CE" w:rsidR="00E710D3" w:rsidRPr="00BD3FC5" w:rsidRDefault="00E710D3" w:rsidP="00633D34">
      <w:pPr>
        <w:spacing w:line="348" w:lineRule="auto"/>
        <w:rPr>
          <w:rFonts w:cs="Times New Roman"/>
          <w:bCs/>
          <w:szCs w:val="28"/>
        </w:rPr>
      </w:pPr>
      <w:r w:rsidRPr="00BD3FC5">
        <w:rPr>
          <w:rFonts w:cs="Times New Roman"/>
          <w:szCs w:val="28"/>
        </w:rPr>
        <w:t xml:space="preserve">(25) Đến năm 2025, 90% lượng </w:t>
      </w:r>
      <w:r w:rsidR="00D76B7C" w:rsidRPr="00BD3FC5">
        <w:rPr>
          <w:rFonts w:cs="Times New Roman"/>
          <w:szCs w:val="28"/>
        </w:rPr>
        <w:t>CTR</w:t>
      </w:r>
      <w:r w:rsidRPr="00BD3FC5">
        <w:rPr>
          <w:rFonts w:cs="Times New Roman"/>
          <w:szCs w:val="28"/>
        </w:rPr>
        <w:t xml:space="preserve"> y tế, chất thải nguy hại, </w:t>
      </w:r>
      <w:r w:rsidR="00D76B7C" w:rsidRPr="00BD3FC5">
        <w:rPr>
          <w:rFonts w:cs="Times New Roman"/>
          <w:szCs w:val="28"/>
        </w:rPr>
        <w:t>CTR</w:t>
      </w:r>
      <w:r w:rsidRPr="00BD3FC5">
        <w:rPr>
          <w:rFonts w:cs="Times New Roman"/>
          <w:szCs w:val="28"/>
        </w:rPr>
        <w:t xml:space="preserve"> công nghiệp thông thương phát sinh từ các </w:t>
      </w:r>
      <w:r w:rsidRPr="00BD3FC5">
        <w:rPr>
          <w:rFonts w:cs="Times New Roman"/>
          <w:bCs/>
          <w:szCs w:val="28"/>
        </w:rPr>
        <w:t>hoạt động sản xuất, kinh doanh, dịch vụ, cơ sở y tế, bệnh viện, làng nghề được thu gom, vận chuyển, xử lý đáp ứng yêu cầu BVMT; năm 2030, tỷ lệ này đạt được 100%.</w:t>
      </w:r>
    </w:p>
    <w:p w14:paraId="123A36D6" w14:textId="43AE95B6" w:rsidR="00E710D3" w:rsidRPr="00BD3FC5" w:rsidRDefault="00E710D3" w:rsidP="00633D34">
      <w:pPr>
        <w:spacing w:line="348" w:lineRule="auto"/>
        <w:rPr>
          <w:rFonts w:eastAsia="Calibri" w:cs="Times New Roman"/>
          <w:szCs w:val="28"/>
        </w:rPr>
      </w:pPr>
      <w:r w:rsidRPr="00BD3FC5">
        <w:rPr>
          <w:rFonts w:cs="Times New Roman"/>
          <w:szCs w:val="28"/>
        </w:rPr>
        <w:t xml:space="preserve">(26) Đến năm 2030, </w:t>
      </w:r>
      <w:r w:rsidRPr="00BD3FC5">
        <w:rPr>
          <w:rFonts w:eastAsia="Calibri" w:cs="Times New Roman"/>
          <w:szCs w:val="28"/>
        </w:rPr>
        <w:t xml:space="preserve">100% các </w:t>
      </w:r>
      <w:r w:rsidR="00D76B7C" w:rsidRPr="00BD3FC5">
        <w:rPr>
          <w:rFonts w:eastAsia="Calibri" w:cs="Times New Roman"/>
          <w:szCs w:val="28"/>
        </w:rPr>
        <w:t>KCN, CCN</w:t>
      </w:r>
      <w:r w:rsidRPr="00BD3FC5">
        <w:rPr>
          <w:rFonts w:eastAsia="Calibri" w:cs="Times New Roman"/>
          <w:szCs w:val="28"/>
        </w:rPr>
        <w:t xml:space="preserve"> mới hình thành được đầu tư đồng bộ hệ thống xử lý nước thải.</w:t>
      </w:r>
    </w:p>
    <w:p w14:paraId="67680A99" w14:textId="5E5657D4" w:rsidR="00676B53" w:rsidRPr="00BD3FC5" w:rsidRDefault="00E710D3" w:rsidP="00633D34">
      <w:pPr>
        <w:spacing w:line="348" w:lineRule="auto"/>
        <w:rPr>
          <w:rFonts w:eastAsia="MS Mincho" w:cs="Times New Roman"/>
          <w:i/>
          <w:iCs/>
          <w:szCs w:val="28"/>
        </w:rPr>
      </w:pPr>
      <w:r w:rsidRPr="00BD3FC5">
        <w:rPr>
          <w:rFonts w:cs="Times New Roman"/>
          <w:szCs w:val="28"/>
        </w:rPr>
        <w:t xml:space="preserve">(27) Đến năm 2030, 100% </w:t>
      </w:r>
      <w:r w:rsidRPr="00BD3FC5">
        <w:rPr>
          <w:rFonts w:cs="Times New Roman"/>
          <w:bCs/>
          <w:szCs w:val="28"/>
        </w:rPr>
        <w:t>lượng nước thải sinh hoạt tại các đô thị loại III trở lên được thu gom và xử lý đảm bảo môi trường</w:t>
      </w:r>
      <w:r w:rsidR="00676B53" w:rsidRPr="00BD3FC5">
        <w:rPr>
          <w:rFonts w:cs="Times New Roman"/>
          <w:szCs w:val="28"/>
        </w:rPr>
        <w:t>.</w:t>
      </w:r>
      <w:r w:rsidR="00676B53" w:rsidRPr="00BD3FC5">
        <w:rPr>
          <w:rFonts w:eastAsia="MS Mincho" w:cs="Times New Roman"/>
          <w:iCs/>
          <w:szCs w:val="28"/>
        </w:rPr>
        <w:t xml:space="preserve"> </w:t>
      </w:r>
    </w:p>
    <w:p w14:paraId="3DC09A02" w14:textId="4752524B" w:rsidR="00676B53" w:rsidRPr="00BD3FC5" w:rsidRDefault="003853FE" w:rsidP="00633D34">
      <w:pPr>
        <w:pStyle w:val="nghieng"/>
        <w:spacing w:line="348" w:lineRule="auto"/>
        <w:ind w:firstLine="0"/>
        <w:jc w:val="center"/>
        <w:rPr>
          <w:rFonts w:eastAsia="MS Mincho"/>
          <w:b/>
          <w:bCs/>
          <w:i w:val="0"/>
          <w:iCs/>
          <w:szCs w:val="28"/>
          <w:lang w:val="vi-VN"/>
        </w:rPr>
      </w:pPr>
      <w:bookmarkStart w:id="291" w:name="_Toc134400421"/>
      <w:r w:rsidRPr="00BD3FC5">
        <w:rPr>
          <w:b/>
          <w:bCs/>
          <w:i w:val="0"/>
          <w:iCs/>
          <w:szCs w:val="28"/>
          <w:lang w:val="cs-CZ"/>
        </w:rPr>
        <w:t>Bảng 3.</w:t>
      </w:r>
      <w:r w:rsidRPr="00BD3FC5">
        <w:rPr>
          <w:b/>
          <w:bCs/>
          <w:i w:val="0"/>
          <w:iCs/>
          <w:szCs w:val="28"/>
        </w:rPr>
        <w:fldChar w:fldCharType="begin"/>
      </w:r>
      <w:r w:rsidRPr="00BD3FC5">
        <w:rPr>
          <w:b/>
          <w:bCs/>
          <w:i w:val="0"/>
          <w:iCs/>
          <w:szCs w:val="28"/>
          <w:lang w:val="cs-CZ"/>
        </w:rPr>
        <w:instrText xml:space="preserve"> SEQ Bảng_3. \* ARABIC </w:instrText>
      </w:r>
      <w:r w:rsidRPr="00BD3FC5">
        <w:rPr>
          <w:b/>
          <w:bCs/>
          <w:i w:val="0"/>
          <w:iCs/>
          <w:szCs w:val="28"/>
        </w:rPr>
        <w:fldChar w:fldCharType="separate"/>
      </w:r>
      <w:r w:rsidR="0071507C">
        <w:rPr>
          <w:b/>
          <w:bCs/>
          <w:i w:val="0"/>
          <w:iCs/>
          <w:noProof/>
          <w:szCs w:val="28"/>
          <w:lang w:val="cs-CZ"/>
        </w:rPr>
        <w:t>1</w:t>
      </w:r>
      <w:r w:rsidRPr="00BD3FC5">
        <w:rPr>
          <w:b/>
          <w:bCs/>
          <w:i w:val="0"/>
          <w:iCs/>
          <w:szCs w:val="28"/>
        </w:rPr>
        <w:fldChar w:fldCharType="end"/>
      </w:r>
      <w:r w:rsidR="003604BA" w:rsidRPr="00BD3FC5">
        <w:rPr>
          <w:b/>
          <w:bCs/>
          <w:i w:val="0"/>
          <w:iCs/>
          <w:szCs w:val="28"/>
          <w:lang w:val="cs-CZ"/>
        </w:rPr>
        <w:t>:</w:t>
      </w:r>
      <w:r w:rsidRPr="00BD3FC5">
        <w:rPr>
          <w:b/>
          <w:bCs/>
          <w:i w:val="0"/>
          <w:iCs/>
          <w:szCs w:val="28"/>
          <w:lang w:val="cs-CZ"/>
        </w:rPr>
        <w:t xml:space="preserve"> </w:t>
      </w:r>
      <w:r w:rsidR="00676B53" w:rsidRPr="00BD3FC5">
        <w:rPr>
          <w:rFonts w:eastAsia="MS Mincho"/>
          <w:b/>
          <w:bCs/>
          <w:i w:val="0"/>
          <w:iCs/>
          <w:szCs w:val="28"/>
          <w:lang w:val="vi-VN"/>
        </w:rPr>
        <w:t>C</w:t>
      </w:r>
      <w:r w:rsidRPr="00BD3FC5">
        <w:rPr>
          <w:rFonts w:eastAsia="MS Mincho"/>
          <w:b/>
          <w:bCs/>
          <w:i w:val="0"/>
          <w:iCs/>
          <w:szCs w:val="28"/>
          <w:lang w:val="vi-VN"/>
        </w:rPr>
        <w:t>ác c</w:t>
      </w:r>
      <w:r w:rsidR="00676B53" w:rsidRPr="00BD3FC5">
        <w:rPr>
          <w:rFonts w:eastAsia="MS Mincho"/>
          <w:b/>
          <w:bCs/>
          <w:i w:val="0"/>
          <w:iCs/>
          <w:szCs w:val="28"/>
          <w:lang w:val="vi-VN"/>
        </w:rPr>
        <w:t>hỉ tiêu phát triển đô thị</w:t>
      </w:r>
      <w:r w:rsidRPr="00BD3FC5">
        <w:rPr>
          <w:rFonts w:eastAsia="MS Mincho"/>
          <w:b/>
          <w:bCs/>
          <w:i w:val="0"/>
          <w:iCs/>
          <w:szCs w:val="28"/>
          <w:lang w:val="vi-VN"/>
        </w:rPr>
        <w:t xml:space="preserve"> Lai Châu giai đoạn </w:t>
      </w:r>
      <w:r w:rsidR="00D00741" w:rsidRPr="00BD3FC5">
        <w:rPr>
          <w:rFonts w:eastAsia="MS Mincho"/>
          <w:b/>
          <w:bCs/>
          <w:i w:val="0"/>
          <w:iCs/>
          <w:szCs w:val="28"/>
          <w:lang w:val="vi-VN"/>
        </w:rPr>
        <w:t>2021 -</w:t>
      </w:r>
      <w:r w:rsidR="002A367C" w:rsidRPr="00BD3FC5">
        <w:rPr>
          <w:rFonts w:eastAsia="MS Mincho"/>
          <w:b/>
          <w:bCs/>
          <w:i w:val="0"/>
          <w:iCs/>
          <w:szCs w:val="28"/>
        </w:rPr>
        <w:t xml:space="preserve"> </w:t>
      </w:r>
      <w:r w:rsidR="00915B6C" w:rsidRPr="00BD3FC5">
        <w:rPr>
          <w:rFonts w:eastAsia="MS Mincho"/>
          <w:b/>
          <w:bCs/>
          <w:i w:val="0"/>
          <w:iCs/>
          <w:szCs w:val="28"/>
          <w:lang w:val="vi-VN"/>
        </w:rPr>
        <w:t>2030</w:t>
      </w:r>
      <w:bookmarkEnd w:id="291"/>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4872"/>
        <w:gridCol w:w="1115"/>
        <w:gridCol w:w="707"/>
        <w:gridCol w:w="832"/>
        <w:gridCol w:w="1020"/>
      </w:tblGrid>
      <w:tr w:rsidR="002609C8" w:rsidRPr="00BD3FC5" w14:paraId="24F4DC17" w14:textId="77777777" w:rsidTr="00633D34">
        <w:trPr>
          <w:trHeight w:val="397"/>
          <w:tblHeader/>
          <w:jc w:val="center"/>
        </w:trPr>
        <w:tc>
          <w:tcPr>
            <w:tcW w:w="537" w:type="dxa"/>
            <w:shd w:val="clear" w:color="auto" w:fill="auto"/>
            <w:vAlign w:val="center"/>
          </w:tcPr>
          <w:p w14:paraId="606B4184" w14:textId="06E69162" w:rsidR="00F24C40" w:rsidRPr="00BD3FC5" w:rsidRDefault="00F24C40" w:rsidP="002A367C">
            <w:pPr>
              <w:widowControl/>
              <w:spacing w:line="240" w:lineRule="auto"/>
              <w:ind w:firstLine="0"/>
              <w:jc w:val="center"/>
              <w:rPr>
                <w:rFonts w:cs="Times New Roman"/>
                <w:b/>
                <w:bCs/>
                <w:sz w:val="24"/>
                <w:lang w:eastAsia="en-US"/>
              </w:rPr>
            </w:pPr>
            <w:bookmarkStart w:id="292" w:name="_Toc64980389"/>
            <w:r w:rsidRPr="00BD3FC5">
              <w:rPr>
                <w:rFonts w:cs="Times New Roman"/>
                <w:b/>
                <w:bCs/>
                <w:sz w:val="24"/>
                <w:lang w:eastAsia="en-US"/>
              </w:rPr>
              <w:t>TT</w:t>
            </w:r>
          </w:p>
        </w:tc>
        <w:tc>
          <w:tcPr>
            <w:tcW w:w="4872" w:type="dxa"/>
            <w:shd w:val="clear" w:color="auto" w:fill="auto"/>
            <w:vAlign w:val="center"/>
          </w:tcPr>
          <w:p w14:paraId="0DBD4B9C" w14:textId="56640224" w:rsidR="00F24C40" w:rsidRPr="00BD3FC5" w:rsidRDefault="00F24C40" w:rsidP="002A367C">
            <w:pPr>
              <w:widowControl/>
              <w:spacing w:line="240" w:lineRule="auto"/>
              <w:ind w:firstLine="0"/>
              <w:jc w:val="center"/>
              <w:rPr>
                <w:rFonts w:cs="Times New Roman"/>
                <w:b/>
                <w:bCs/>
                <w:sz w:val="24"/>
                <w:lang w:eastAsia="en-US"/>
              </w:rPr>
            </w:pPr>
            <w:r w:rsidRPr="00BD3FC5">
              <w:rPr>
                <w:rFonts w:cs="Times New Roman"/>
                <w:b/>
                <w:bCs/>
                <w:sz w:val="24"/>
                <w:lang w:eastAsia="en-US"/>
              </w:rPr>
              <w:t>Chỉ tiêu</w:t>
            </w:r>
          </w:p>
        </w:tc>
        <w:tc>
          <w:tcPr>
            <w:tcW w:w="1115" w:type="dxa"/>
            <w:shd w:val="clear" w:color="auto" w:fill="auto"/>
            <w:vAlign w:val="center"/>
          </w:tcPr>
          <w:p w14:paraId="320A4D4E" w14:textId="66F373D5" w:rsidR="00F24C40" w:rsidRPr="00BD3FC5" w:rsidRDefault="00F24C40" w:rsidP="002A367C">
            <w:pPr>
              <w:widowControl/>
              <w:spacing w:line="240" w:lineRule="auto"/>
              <w:ind w:firstLine="0"/>
              <w:jc w:val="center"/>
              <w:rPr>
                <w:rFonts w:cs="Times New Roman"/>
                <w:b/>
                <w:bCs/>
                <w:i/>
                <w:iCs/>
                <w:sz w:val="24"/>
                <w:lang w:eastAsia="en-US"/>
              </w:rPr>
            </w:pPr>
            <w:r w:rsidRPr="00BD3FC5">
              <w:rPr>
                <w:rFonts w:cs="Times New Roman"/>
                <w:b/>
                <w:bCs/>
                <w:sz w:val="24"/>
                <w:lang w:eastAsia="en-US"/>
              </w:rPr>
              <w:t>Đơn vị</w:t>
            </w:r>
          </w:p>
        </w:tc>
        <w:tc>
          <w:tcPr>
            <w:tcW w:w="707" w:type="dxa"/>
            <w:shd w:val="clear" w:color="auto" w:fill="auto"/>
            <w:vAlign w:val="center"/>
          </w:tcPr>
          <w:p w14:paraId="50447490" w14:textId="35E18B74" w:rsidR="00F24C40" w:rsidRPr="00BD3FC5" w:rsidRDefault="007A6C03" w:rsidP="002A367C">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2020</w:t>
            </w:r>
          </w:p>
        </w:tc>
        <w:tc>
          <w:tcPr>
            <w:tcW w:w="832" w:type="dxa"/>
            <w:shd w:val="clear" w:color="auto" w:fill="auto"/>
            <w:vAlign w:val="center"/>
          </w:tcPr>
          <w:p w14:paraId="6D38A03C" w14:textId="20707834" w:rsidR="00F24C40" w:rsidRPr="00BD3FC5" w:rsidRDefault="007A6C03" w:rsidP="002A367C">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2025</w:t>
            </w:r>
          </w:p>
        </w:tc>
        <w:tc>
          <w:tcPr>
            <w:tcW w:w="1020" w:type="dxa"/>
            <w:shd w:val="clear" w:color="auto" w:fill="auto"/>
            <w:vAlign w:val="center"/>
          </w:tcPr>
          <w:p w14:paraId="30681B87" w14:textId="7A3D2FBA" w:rsidR="00F24C40" w:rsidRPr="00BD3FC5" w:rsidRDefault="007A6C03" w:rsidP="002A367C">
            <w:pPr>
              <w:widowControl/>
              <w:spacing w:line="240" w:lineRule="auto"/>
              <w:ind w:firstLine="0"/>
              <w:jc w:val="center"/>
              <w:rPr>
                <w:rFonts w:cs="Times New Roman"/>
                <w:b/>
                <w:bCs/>
                <w:sz w:val="24"/>
                <w:lang w:val="en-US" w:eastAsia="en-US"/>
              </w:rPr>
            </w:pPr>
            <w:r w:rsidRPr="00BD3FC5">
              <w:rPr>
                <w:rFonts w:cs="Times New Roman"/>
                <w:b/>
                <w:bCs/>
                <w:sz w:val="24"/>
                <w:lang w:val="en-US" w:eastAsia="en-US"/>
              </w:rPr>
              <w:t>2030</w:t>
            </w:r>
          </w:p>
        </w:tc>
      </w:tr>
      <w:tr w:rsidR="00223ED0" w:rsidRPr="00BD3FC5" w14:paraId="42EE10FD" w14:textId="77777777" w:rsidTr="00633D34">
        <w:trPr>
          <w:trHeight w:val="397"/>
          <w:jc w:val="center"/>
        </w:trPr>
        <w:tc>
          <w:tcPr>
            <w:tcW w:w="537" w:type="dxa"/>
            <w:shd w:val="clear" w:color="auto" w:fill="auto"/>
            <w:vAlign w:val="center"/>
          </w:tcPr>
          <w:p w14:paraId="4E3E142C" w14:textId="3B18EAFF"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w:t>
            </w:r>
          </w:p>
        </w:tc>
        <w:tc>
          <w:tcPr>
            <w:tcW w:w="4872" w:type="dxa"/>
            <w:shd w:val="clear" w:color="auto" w:fill="auto"/>
            <w:vAlign w:val="center"/>
          </w:tcPr>
          <w:p w14:paraId="3E98CA21" w14:textId="45FC1D5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đô thị hóa</w:t>
            </w:r>
          </w:p>
        </w:tc>
        <w:tc>
          <w:tcPr>
            <w:tcW w:w="1115" w:type="dxa"/>
            <w:shd w:val="clear" w:color="auto" w:fill="auto"/>
            <w:vAlign w:val="center"/>
          </w:tcPr>
          <w:p w14:paraId="068F2E48" w14:textId="73FE713D" w:rsidR="00F24C40" w:rsidRPr="00BD3FC5" w:rsidRDefault="00F24C40" w:rsidP="002A367C">
            <w:pPr>
              <w:widowControl/>
              <w:spacing w:line="240" w:lineRule="auto"/>
              <w:ind w:firstLine="0"/>
              <w:jc w:val="center"/>
              <w:rPr>
                <w:rFonts w:cs="Times New Roman"/>
                <w:i/>
                <w:iCs/>
                <w:sz w:val="24"/>
                <w:lang w:eastAsia="en-US"/>
              </w:rPr>
            </w:pPr>
            <w:r w:rsidRPr="00BD3FC5">
              <w:rPr>
                <w:rFonts w:cs="Times New Roman"/>
                <w:i/>
                <w:iCs/>
                <w:sz w:val="24"/>
                <w:lang w:eastAsia="en-US"/>
              </w:rPr>
              <w:t>%</w:t>
            </w:r>
          </w:p>
        </w:tc>
        <w:tc>
          <w:tcPr>
            <w:tcW w:w="707" w:type="dxa"/>
            <w:shd w:val="clear" w:color="auto" w:fill="auto"/>
            <w:vAlign w:val="center"/>
          </w:tcPr>
          <w:p w14:paraId="3DEF2EE9" w14:textId="034B1AD0"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20</w:t>
            </w:r>
          </w:p>
        </w:tc>
        <w:tc>
          <w:tcPr>
            <w:tcW w:w="832" w:type="dxa"/>
            <w:shd w:val="clear" w:color="auto" w:fill="auto"/>
            <w:vAlign w:val="center"/>
          </w:tcPr>
          <w:p w14:paraId="1BE787AC" w14:textId="73505588"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25</w:t>
            </w:r>
          </w:p>
        </w:tc>
        <w:tc>
          <w:tcPr>
            <w:tcW w:w="1020" w:type="dxa"/>
            <w:shd w:val="clear" w:color="auto" w:fill="auto"/>
            <w:vAlign w:val="center"/>
          </w:tcPr>
          <w:p w14:paraId="1C4CA1F6" w14:textId="6BEE368C"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30</w:t>
            </w:r>
          </w:p>
        </w:tc>
      </w:tr>
      <w:tr w:rsidR="00223ED0" w:rsidRPr="00BD3FC5" w14:paraId="0741C6D6" w14:textId="77777777" w:rsidTr="00633D34">
        <w:trPr>
          <w:trHeight w:val="397"/>
          <w:jc w:val="center"/>
        </w:trPr>
        <w:tc>
          <w:tcPr>
            <w:tcW w:w="537" w:type="dxa"/>
            <w:shd w:val="clear" w:color="auto" w:fill="auto"/>
            <w:vAlign w:val="center"/>
            <w:hideMark/>
          </w:tcPr>
          <w:p w14:paraId="60AC3439"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w:t>
            </w:r>
          </w:p>
        </w:tc>
        <w:tc>
          <w:tcPr>
            <w:tcW w:w="4872" w:type="dxa"/>
            <w:shd w:val="clear" w:color="auto" w:fill="auto"/>
            <w:vAlign w:val="center"/>
            <w:hideMark/>
          </w:tcPr>
          <w:p w14:paraId="495C4EB1"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Diện tích sàn nhà ở đô thị bình quân</w:t>
            </w:r>
          </w:p>
        </w:tc>
        <w:tc>
          <w:tcPr>
            <w:tcW w:w="1115" w:type="dxa"/>
            <w:shd w:val="clear" w:color="auto" w:fill="auto"/>
            <w:vAlign w:val="center"/>
            <w:hideMark/>
          </w:tcPr>
          <w:p w14:paraId="7543A9EC"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m</w:t>
            </w:r>
            <w:r w:rsidRPr="00BD3FC5">
              <w:rPr>
                <w:rFonts w:cs="Times New Roman"/>
                <w:sz w:val="24"/>
                <w:vertAlign w:val="superscript"/>
                <w:lang w:eastAsia="en-US"/>
              </w:rPr>
              <w:t>2</w:t>
            </w:r>
            <w:r w:rsidRPr="00BD3FC5">
              <w:rPr>
                <w:rFonts w:cs="Times New Roman"/>
                <w:sz w:val="24"/>
                <w:lang w:eastAsia="en-US"/>
              </w:rPr>
              <w:t>/người</w:t>
            </w:r>
          </w:p>
        </w:tc>
        <w:tc>
          <w:tcPr>
            <w:tcW w:w="707" w:type="dxa"/>
            <w:shd w:val="clear" w:color="auto" w:fill="auto"/>
            <w:vAlign w:val="center"/>
            <w:hideMark/>
          </w:tcPr>
          <w:p w14:paraId="3FDAC9D5"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26,5</w:t>
            </w:r>
          </w:p>
        </w:tc>
        <w:tc>
          <w:tcPr>
            <w:tcW w:w="832" w:type="dxa"/>
            <w:shd w:val="clear" w:color="auto" w:fill="auto"/>
            <w:vAlign w:val="center"/>
            <w:hideMark/>
          </w:tcPr>
          <w:p w14:paraId="477DB709"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26,5</w:t>
            </w:r>
          </w:p>
        </w:tc>
        <w:tc>
          <w:tcPr>
            <w:tcW w:w="1020" w:type="dxa"/>
            <w:shd w:val="clear" w:color="auto" w:fill="auto"/>
            <w:vAlign w:val="center"/>
            <w:hideMark/>
          </w:tcPr>
          <w:p w14:paraId="3CE3B920"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26,75</w:t>
            </w:r>
          </w:p>
        </w:tc>
      </w:tr>
      <w:tr w:rsidR="00223ED0" w:rsidRPr="00BD3FC5" w14:paraId="777A5F5F" w14:textId="77777777" w:rsidTr="00633D34">
        <w:trPr>
          <w:trHeight w:val="397"/>
          <w:jc w:val="center"/>
        </w:trPr>
        <w:tc>
          <w:tcPr>
            <w:tcW w:w="537" w:type="dxa"/>
            <w:shd w:val="clear" w:color="auto" w:fill="auto"/>
            <w:vAlign w:val="center"/>
            <w:hideMark/>
          </w:tcPr>
          <w:p w14:paraId="0175BACA"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lastRenderedPageBreak/>
              <w:t>3</w:t>
            </w:r>
          </w:p>
        </w:tc>
        <w:tc>
          <w:tcPr>
            <w:tcW w:w="4872" w:type="dxa"/>
            <w:shd w:val="clear" w:color="auto" w:fill="auto"/>
            <w:vAlign w:val="center"/>
            <w:hideMark/>
          </w:tcPr>
          <w:p w14:paraId="1C8B8FF5"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nhà kiên cố</w:t>
            </w:r>
          </w:p>
        </w:tc>
        <w:tc>
          <w:tcPr>
            <w:tcW w:w="1115" w:type="dxa"/>
            <w:shd w:val="clear" w:color="auto" w:fill="auto"/>
            <w:vAlign w:val="center"/>
            <w:hideMark/>
          </w:tcPr>
          <w:p w14:paraId="311E62C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75C12BAC"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85</w:t>
            </w:r>
          </w:p>
        </w:tc>
        <w:tc>
          <w:tcPr>
            <w:tcW w:w="832" w:type="dxa"/>
            <w:shd w:val="clear" w:color="auto" w:fill="auto"/>
            <w:vAlign w:val="center"/>
            <w:hideMark/>
          </w:tcPr>
          <w:p w14:paraId="0EB55BD6"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85,5</w:t>
            </w:r>
          </w:p>
        </w:tc>
        <w:tc>
          <w:tcPr>
            <w:tcW w:w="1020" w:type="dxa"/>
            <w:shd w:val="clear" w:color="auto" w:fill="auto"/>
            <w:vAlign w:val="center"/>
            <w:hideMark/>
          </w:tcPr>
          <w:p w14:paraId="5E90E3A7"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85,5</w:t>
            </w:r>
          </w:p>
        </w:tc>
      </w:tr>
      <w:tr w:rsidR="00223ED0" w:rsidRPr="00BD3FC5" w14:paraId="0CCEA8E8" w14:textId="77777777" w:rsidTr="00633D34">
        <w:trPr>
          <w:trHeight w:val="624"/>
          <w:jc w:val="center"/>
        </w:trPr>
        <w:tc>
          <w:tcPr>
            <w:tcW w:w="537" w:type="dxa"/>
            <w:shd w:val="clear" w:color="auto" w:fill="auto"/>
            <w:vAlign w:val="center"/>
            <w:hideMark/>
          </w:tcPr>
          <w:p w14:paraId="2CA9BA5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4</w:t>
            </w:r>
          </w:p>
        </w:tc>
        <w:tc>
          <w:tcPr>
            <w:tcW w:w="4872" w:type="dxa"/>
            <w:shd w:val="clear" w:color="auto" w:fill="auto"/>
            <w:vAlign w:val="center"/>
            <w:hideMark/>
          </w:tcPr>
          <w:p w14:paraId="065DAA8B"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đất giao thông so với diện tích đất xây dựng đô thị</w:t>
            </w:r>
          </w:p>
        </w:tc>
        <w:tc>
          <w:tcPr>
            <w:tcW w:w="1115" w:type="dxa"/>
            <w:shd w:val="clear" w:color="auto" w:fill="auto"/>
            <w:vAlign w:val="center"/>
            <w:hideMark/>
          </w:tcPr>
          <w:p w14:paraId="5264464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6BE9CD77"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12</w:t>
            </w:r>
          </w:p>
        </w:tc>
        <w:tc>
          <w:tcPr>
            <w:tcW w:w="832" w:type="dxa"/>
            <w:shd w:val="clear" w:color="auto" w:fill="auto"/>
            <w:vAlign w:val="center"/>
            <w:hideMark/>
          </w:tcPr>
          <w:p w14:paraId="037C31B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15</w:t>
            </w:r>
          </w:p>
        </w:tc>
        <w:tc>
          <w:tcPr>
            <w:tcW w:w="1020" w:type="dxa"/>
            <w:shd w:val="clear" w:color="auto" w:fill="auto"/>
            <w:vAlign w:val="center"/>
            <w:hideMark/>
          </w:tcPr>
          <w:p w14:paraId="4E8CDB87"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20</w:t>
            </w:r>
          </w:p>
        </w:tc>
      </w:tr>
      <w:tr w:rsidR="00223ED0" w:rsidRPr="00BD3FC5" w14:paraId="76DCEEFE" w14:textId="77777777" w:rsidTr="00633D34">
        <w:trPr>
          <w:trHeight w:val="397"/>
          <w:jc w:val="center"/>
        </w:trPr>
        <w:tc>
          <w:tcPr>
            <w:tcW w:w="537" w:type="dxa"/>
            <w:shd w:val="clear" w:color="auto" w:fill="auto"/>
            <w:vAlign w:val="center"/>
            <w:hideMark/>
          </w:tcPr>
          <w:p w14:paraId="6F327E1B"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w:t>
            </w:r>
          </w:p>
        </w:tc>
        <w:tc>
          <w:tcPr>
            <w:tcW w:w="4872" w:type="dxa"/>
            <w:shd w:val="clear" w:color="auto" w:fill="auto"/>
            <w:vAlign w:val="center"/>
            <w:hideMark/>
          </w:tcPr>
          <w:p w14:paraId="7F1CC9FD"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vận tải hành khách công cộng.</w:t>
            </w:r>
          </w:p>
        </w:tc>
        <w:tc>
          <w:tcPr>
            <w:tcW w:w="1115" w:type="dxa"/>
            <w:shd w:val="clear" w:color="auto" w:fill="auto"/>
            <w:vAlign w:val="center"/>
            <w:hideMark/>
          </w:tcPr>
          <w:p w14:paraId="0E7DFC9A"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1250660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w:t>
            </w:r>
          </w:p>
        </w:tc>
        <w:tc>
          <w:tcPr>
            <w:tcW w:w="832" w:type="dxa"/>
            <w:shd w:val="clear" w:color="auto" w:fill="auto"/>
            <w:vAlign w:val="center"/>
            <w:hideMark/>
          </w:tcPr>
          <w:p w14:paraId="316607D6"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w:t>
            </w:r>
          </w:p>
        </w:tc>
        <w:tc>
          <w:tcPr>
            <w:tcW w:w="1020" w:type="dxa"/>
            <w:shd w:val="clear" w:color="auto" w:fill="auto"/>
            <w:vAlign w:val="center"/>
            <w:hideMark/>
          </w:tcPr>
          <w:p w14:paraId="32475D8E"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10</w:t>
            </w:r>
          </w:p>
        </w:tc>
      </w:tr>
      <w:tr w:rsidR="00223ED0" w:rsidRPr="00BD3FC5" w14:paraId="1D0982A4" w14:textId="77777777" w:rsidTr="00633D34">
        <w:trPr>
          <w:trHeight w:val="397"/>
          <w:jc w:val="center"/>
        </w:trPr>
        <w:tc>
          <w:tcPr>
            <w:tcW w:w="537" w:type="dxa"/>
            <w:shd w:val="clear" w:color="auto" w:fill="auto"/>
            <w:vAlign w:val="center"/>
            <w:hideMark/>
          </w:tcPr>
          <w:p w14:paraId="14C9816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6</w:t>
            </w:r>
          </w:p>
        </w:tc>
        <w:tc>
          <w:tcPr>
            <w:tcW w:w="4872" w:type="dxa"/>
            <w:shd w:val="clear" w:color="auto" w:fill="auto"/>
            <w:vAlign w:val="center"/>
            <w:hideMark/>
          </w:tcPr>
          <w:p w14:paraId="117550DD"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dân cư đô thị được cấp nước sạch</w:t>
            </w:r>
          </w:p>
        </w:tc>
        <w:tc>
          <w:tcPr>
            <w:tcW w:w="1115" w:type="dxa"/>
            <w:shd w:val="clear" w:color="auto" w:fill="auto"/>
            <w:vAlign w:val="center"/>
            <w:hideMark/>
          </w:tcPr>
          <w:p w14:paraId="5CABF3F8"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4BBB4816"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85</w:t>
            </w:r>
          </w:p>
        </w:tc>
        <w:tc>
          <w:tcPr>
            <w:tcW w:w="832" w:type="dxa"/>
            <w:shd w:val="clear" w:color="auto" w:fill="auto"/>
            <w:vAlign w:val="center"/>
            <w:hideMark/>
          </w:tcPr>
          <w:p w14:paraId="6AC94968"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95</w:t>
            </w:r>
          </w:p>
        </w:tc>
        <w:tc>
          <w:tcPr>
            <w:tcW w:w="1020" w:type="dxa"/>
            <w:shd w:val="clear" w:color="auto" w:fill="auto"/>
            <w:vAlign w:val="center"/>
            <w:hideMark/>
          </w:tcPr>
          <w:p w14:paraId="47121DAE" w14:textId="1AB129B5"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98</w:t>
            </w:r>
            <w:r w:rsidR="00CF402C" w:rsidRPr="00BD3FC5">
              <w:rPr>
                <w:rFonts w:cs="Times New Roman"/>
                <w:sz w:val="24"/>
                <w:lang w:val="en-US" w:eastAsia="en-US"/>
              </w:rPr>
              <w:t xml:space="preserve"> </w:t>
            </w:r>
            <w:r w:rsidRPr="00BD3FC5">
              <w:rPr>
                <w:rFonts w:cs="Times New Roman"/>
                <w:sz w:val="24"/>
                <w:lang w:eastAsia="en-US"/>
              </w:rPr>
              <w:t>-</w:t>
            </w:r>
            <w:r w:rsidR="00CF402C" w:rsidRPr="00BD3FC5">
              <w:rPr>
                <w:rFonts w:cs="Times New Roman"/>
                <w:sz w:val="24"/>
                <w:lang w:val="en-US" w:eastAsia="en-US"/>
              </w:rPr>
              <w:t xml:space="preserve"> </w:t>
            </w:r>
            <w:r w:rsidRPr="00BD3FC5">
              <w:rPr>
                <w:rFonts w:cs="Times New Roman"/>
                <w:sz w:val="24"/>
                <w:lang w:eastAsia="en-US"/>
              </w:rPr>
              <w:t>100</w:t>
            </w:r>
          </w:p>
        </w:tc>
      </w:tr>
      <w:tr w:rsidR="00223ED0" w:rsidRPr="00BD3FC5" w14:paraId="04F41A4D" w14:textId="77777777" w:rsidTr="00633D34">
        <w:trPr>
          <w:trHeight w:val="624"/>
          <w:jc w:val="center"/>
        </w:trPr>
        <w:tc>
          <w:tcPr>
            <w:tcW w:w="537" w:type="dxa"/>
            <w:shd w:val="clear" w:color="auto" w:fill="auto"/>
            <w:vAlign w:val="center"/>
            <w:hideMark/>
          </w:tcPr>
          <w:p w14:paraId="10E58CAC"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7</w:t>
            </w:r>
          </w:p>
        </w:tc>
        <w:tc>
          <w:tcPr>
            <w:tcW w:w="4872" w:type="dxa"/>
            <w:shd w:val="clear" w:color="auto" w:fill="auto"/>
            <w:vAlign w:val="center"/>
            <w:hideMark/>
          </w:tcPr>
          <w:p w14:paraId="515253B6" w14:textId="0DC26749"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 xml:space="preserve">Tỷ lệ nước thải đô thị được thu gom, xử lý đạt tiêu chuẩn, </w:t>
            </w:r>
            <w:r w:rsidR="000851A7" w:rsidRPr="00BD3FC5">
              <w:rPr>
                <w:rFonts w:cs="Times New Roman"/>
                <w:sz w:val="24"/>
                <w:lang w:eastAsia="en-US"/>
              </w:rPr>
              <w:t>QCVN</w:t>
            </w:r>
            <w:r w:rsidRPr="00BD3FC5">
              <w:rPr>
                <w:rFonts w:cs="Times New Roman"/>
                <w:sz w:val="24"/>
                <w:lang w:eastAsia="en-US"/>
              </w:rPr>
              <w:t xml:space="preserve"> theo quy định</w:t>
            </w:r>
          </w:p>
        </w:tc>
        <w:tc>
          <w:tcPr>
            <w:tcW w:w="1115" w:type="dxa"/>
            <w:shd w:val="clear" w:color="auto" w:fill="auto"/>
            <w:vAlign w:val="center"/>
            <w:hideMark/>
          </w:tcPr>
          <w:p w14:paraId="5E6253EB"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7D3A404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12</w:t>
            </w:r>
          </w:p>
        </w:tc>
        <w:tc>
          <w:tcPr>
            <w:tcW w:w="832" w:type="dxa"/>
            <w:shd w:val="clear" w:color="auto" w:fill="auto"/>
            <w:vAlign w:val="center"/>
            <w:hideMark/>
          </w:tcPr>
          <w:p w14:paraId="3EC1B35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20</w:t>
            </w:r>
          </w:p>
        </w:tc>
        <w:tc>
          <w:tcPr>
            <w:tcW w:w="1020" w:type="dxa"/>
            <w:shd w:val="clear" w:color="auto" w:fill="auto"/>
            <w:vAlign w:val="center"/>
            <w:hideMark/>
          </w:tcPr>
          <w:p w14:paraId="2809399E"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50</w:t>
            </w:r>
          </w:p>
        </w:tc>
      </w:tr>
      <w:tr w:rsidR="00223ED0" w:rsidRPr="00BD3FC5" w14:paraId="3152F33F" w14:textId="77777777" w:rsidTr="00633D34">
        <w:trPr>
          <w:trHeight w:val="624"/>
          <w:jc w:val="center"/>
        </w:trPr>
        <w:tc>
          <w:tcPr>
            <w:tcW w:w="537" w:type="dxa"/>
            <w:shd w:val="clear" w:color="auto" w:fill="auto"/>
            <w:vAlign w:val="center"/>
            <w:hideMark/>
          </w:tcPr>
          <w:p w14:paraId="23A19C6B"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w:t>
            </w:r>
          </w:p>
        </w:tc>
        <w:tc>
          <w:tcPr>
            <w:tcW w:w="4872" w:type="dxa"/>
            <w:shd w:val="clear" w:color="auto" w:fill="auto"/>
            <w:vAlign w:val="center"/>
            <w:hideMark/>
          </w:tcPr>
          <w:p w14:paraId="09FA814D"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cơ sở gây ô nhiễm môi trường nghiêm trọng được xử lý</w:t>
            </w:r>
          </w:p>
        </w:tc>
        <w:tc>
          <w:tcPr>
            <w:tcW w:w="1115" w:type="dxa"/>
            <w:shd w:val="clear" w:color="auto" w:fill="auto"/>
            <w:vAlign w:val="center"/>
            <w:hideMark/>
          </w:tcPr>
          <w:p w14:paraId="6A3F24F0"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1378ED59"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95</w:t>
            </w:r>
          </w:p>
        </w:tc>
        <w:tc>
          <w:tcPr>
            <w:tcW w:w="832" w:type="dxa"/>
            <w:shd w:val="clear" w:color="auto" w:fill="auto"/>
            <w:vAlign w:val="center"/>
            <w:hideMark/>
          </w:tcPr>
          <w:p w14:paraId="213620D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98</w:t>
            </w:r>
          </w:p>
        </w:tc>
        <w:tc>
          <w:tcPr>
            <w:tcW w:w="1020" w:type="dxa"/>
            <w:shd w:val="clear" w:color="auto" w:fill="auto"/>
            <w:vAlign w:val="center"/>
            <w:hideMark/>
          </w:tcPr>
          <w:p w14:paraId="3497743C"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100</w:t>
            </w:r>
          </w:p>
        </w:tc>
      </w:tr>
      <w:tr w:rsidR="00223ED0" w:rsidRPr="00BD3FC5" w14:paraId="557E53B1" w14:textId="77777777" w:rsidTr="00633D34">
        <w:trPr>
          <w:trHeight w:val="624"/>
          <w:jc w:val="center"/>
        </w:trPr>
        <w:tc>
          <w:tcPr>
            <w:tcW w:w="537" w:type="dxa"/>
            <w:shd w:val="clear" w:color="auto" w:fill="auto"/>
            <w:vAlign w:val="center"/>
            <w:hideMark/>
          </w:tcPr>
          <w:p w14:paraId="564A7C5F"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w:t>
            </w:r>
          </w:p>
        </w:tc>
        <w:tc>
          <w:tcPr>
            <w:tcW w:w="4872" w:type="dxa"/>
            <w:shd w:val="clear" w:color="auto" w:fill="auto"/>
            <w:vAlign w:val="center"/>
            <w:hideMark/>
          </w:tcPr>
          <w:p w14:paraId="0292231B" w14:textId="16D596CD"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 xml:space="preserve">Tỷ lệ </w:t>
            </w:r>
            <w:r w:rsidR="00D76B7C" w:rsidRPr="00BD3FC5">
              <w:rPr>
                <w:rFonts w:cs="Times New Roman"/>
                <w:sz w:val="24"/>
                <w:lang w:eastAsia="en-US"/>
              </w:rPr>
              <w:t>CTR</w:t>
            </w:r>
            <w:r w:rsidRPr="00BD3FC5">
              <w:rPr>
                <w:rFonts w:cs="Times New Roman"/>
                <w:sz w:val="24"/>
                <w:lang w:eastAsia="en-US"/>
              </w:rPr>
              <w:t xml:space="preserve"> sinh hoạt đô thị được thu gom, xử lý đạt tiêu chuẩn, quy chuẩn theo quy định</w:t>
            </w:r>
          </w:p>
        </w:tc>
        <w:tc>
          <w:tcPr>
            <w:tcW w:w="1115" w:type="dxa"/>
            <w:shd w:val="clear" w:color="auto" w:fill="auto"/>
            <w:vAlign w:val="center"/>
            <w:hideMark/>
          </w:tcPr>
          <w:p w14:paraId="3B596713"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6FD41A7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72</w:t>
            </w:r>
          </w:p>
        </w:tc>
        <w:tc>
          <w:tcPr>
            <w:tcW w:w="832" w:type="dxa"/>
            <w:shd w:val="clear" w:color="auto" w:fill="auto"/>
            <w:vAlign w:val="center"/>
            <w:hideMark/>
          </w:tcPr>
          <w:p w14:paraId="37077064"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80</w:t>
            </w:r>
          </w:p>
        </w:tc>
        <w:tc>
          <w:tcPr>
            <w:tcW w:w="1020" w:type="dxa"/>
            <w:shd w:val="clear" w:color="auto" w:fill="auto"/>
            <w:vAlign w:val="center"/>
            <w:hideMark/>
          </w:tcPr>
          <w:p w14:paraId="336F723D"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95</w:t>
            </w:r>
          </w:p>
        </w:tc>
      </w:tr>
      <w:tr w:rsidR="00223ED0" w:rsidRPr="00BD3FC5" w14:paraId="69CEA73E" w14:textId="77777777" w:rsidTr="00633D34">
        <w:trPr>
          <w:trHeight w:val="624"/>
          <w:jc w:val="center"/>
        </w:trPr>
        <w:tc>
          <w:tcPr>
            <w:tcW w:w="537" w:type="dxa"/>
            <w:shd w:val="clear" w:color="auto" w:fill="auto"/>
            <w:vAlign w:val="center"/>
            <w:hideMark/>
          </w:tcPr>
          <w:p w14:paraId="6A5D9CB8"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10</w:t>
            </w:r>
          </w:p>
        </w:tc>
        <w:tc>
          <w:tcPr>
            <w:tcW w:w="4872" w:type="dxa"/>
            <w:shd w:val="clear" w:color="auto" w:fill="auto"/>
            <w:vAlign w:val="center"/>
            <w:hideMark/>
          </w:tcPr>
          <w:p w14:paraId="24521C82" w14:textId="754C69CC"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 xml:space="preserve">Tỷ lệ </w:t>
            </w:r>
            <w:r w:rsidR="00D76B7C" w:rsidRPr="00BD3FC5">
              <w:rPr>
                <w:rFonts w:cs="Times New Roman"/>
                <w:sz w:val="24"/>
                <w:lang w:eastAsia="en-US"/>
              </w:rPr>
              <w:t>CTR</w:t>
            </w:r>
            <w:r w:rsidRPr="00BD3FC5">
              <w:rPr>
                <w:rFonts w:cs="Times New Roman"/>
                <w:sz w:val="24"/>
                <w:lang w:eastAsia="en-US"/>
              </w:rPr>
              <w:t xml:space="preserve"> nguy hại được thu gom, vận chuyển và xử lý đáp ứng yêu cầu </w:t>
            </w:r>
            <w:r w:rsidR="008A7DCA" w:rsidRPr="00BD3FC5">
              <w:rPr>
                <w:rFonts w:cs="Times New Roman"/>
                <w:sz w:val="24"/>
                <w:lang w:eastAsia="en-US"/>
              </w:rPr>
              <w:t>BVMT</w:t>
            </w:r>
          </w:p>
        </w:tc>
        <w:tc>
          <w:tcPr>
            <w:tcW w:w="1115" w:type="dxa"/>
            <w:shd w:val="clear" w:color="auto" w:fill="auto"/>
            <w:vAlign w:val="center"/>
            <w:hideMark/>
          </w:tcPr>
          <w:p w14:paraId="7D1C5CA6"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w:t>
            </w:r>
          </w:p>
        </w:tc>
        <w:tc>
          <w:tcPr>
            <w:tcW w:w="707" w:type="dxa"/>
            <w:shd w:val="clear" w:color="auto" w:fill="auto"/>
            <w:vAlign w:val="center"/>
            <w:hideMark/>
          </w:tcPr>
          <w:p w14:paraId="441B39B3"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70</w:t>
            </w:r>
          </w:p>
        </w:tc>
        <w:tc>
          <w:tcPr>
            <w:tcW w:w="832" w:type="dxa"/>
            <w:shd w:val="clear" w:color="auto" w:fill="auto"/>
            <w:vAlign w:val="center"/>
            <w:hideMark/>
          </w:tcPr>
          <w:p w14:paraId="6381695B"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90</w:t>
            </w:r>
          </w:p>
        </w:tc>
        <w:tc>
          <w:tcPr>
            <w:tcW w:w="1020" w:type="dxa"/>
            <w:shd w:val="clear" w:color="auto" w:fill="auto"/>
            <w:vAlign w:val="center"/>
            <w:hideMark/>
          </w:tcPr>
          <w:p w14:paraId="76B3C662"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100</w:t>
            </w:r>
          </w:p>
        </w:tc>
      </w:tr>
      <w:tr w:rsidR="00223ED0" w:rsidRPr="00BD3FC5" w14:paraId="1FADDDFA" w14:textId="77777777" w:rsidTr="00633D34">
        <w:trPr>
          <w:trHeight w:val="397"/>
          <w:jc w:val="center"/>
        </w:trPr>
        <w:tc>
          <w:tcPr>
            <w:tcW w:w="537" w:type="dxa"/>
            <w:shd w:val="clear" w:color="auto" w:fill="auto"/>
            <w:vAlign w:val="center"/>
            <w:hideMark/>
          </w:tcPr>
          <w:p w14:paraId="37F2E94A"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11</w:t>
            </w:r>
          </w:p>
        </w:tc>
        <w:tc>
          <w:tcPr>
            <w:tcW w:w="4872" w:type="dxa"/>
            <w:shd w:val="clear" w:color="auto" w:fill="auto"/>
            <w:vAlign w:val="center"/>
            <w:hideMark/>
          </w:tcPr>
          <w:p w14:paraId="7CEC87B5" w14:textId="77777777" w:rsidR="00F24C40" w:rsidRPr="00BD3FC5" w:rsidRDefault="00F24C40" w:rsidP="002A367C">
            <w:pPr>
              <w:widowControl/>
              <w:spacing w:line="240" w:lineRule="auto"/>
              <w:ind w:firstLine="0"/>
              <w:jc w:val="left"/>
              <w:rPr>
                <w:rFonts w:cs="Times New Roman"/>
                <w:sz w:val="24"/>
                <w:lang w:eastAsia="en-US"/>
              </w:rPr>
            </w:pPr>
            <w:r w:rsidRPr="00BD3FC5">
              <w:rPr>
                <w:rFonts w:cs="Times New Roman"/>
                <w:sz w:val="24"/>
                <w:lang w:eastAsia="en-US"/>
              </w:rPr>
              <w:t>Tỷ lệ cây xanh đô thị</w:t>
            </w:r>
          </w:p>
        </w:tc>
        <w:tc>
          <w:tcPr>
            <w:tcW w:w="1115" w:type="dxa"/>
            <w:shd w:val="clear" w:color="auto" w:fill="auto"/>
            <w:vAlign w:val="center"/>
            <w:hideMark/>
          </w:tcPr>
          <w:p w14:paraId="191F2411"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m</w:t>
            </w:r>
            <w:r w:rsidRPr="00BD3FC5">
              <w:rPr>
                <w:rFonts w:cs="Times New Roman"/>
                <w:sz w:val="24"/>
                <w:vertAlign w:val="superscript"/>
                <w:lang w:eastAsia="en-US"/>
              </w:rPr>
              <w:t>2</w:t>
            </w:r>
            <w:r w:rsidRPr="00BD3FC5">
              <w:rPr>
                <w:rFonts w:cs="Times New Roman"/>
                <w:sz w:val="24"/>
                <w:lang w:eastAsia="en-US"/>
              </w:rPr>
              <w:t>/người</w:t>
            </w:r>
          </w:p>
        </w:tc>
        <w:tc>
          <w:tcPr>
            <w:tcW w:w="707" w:type="dxa"/>
            <w:shd w:val="clear" w:color="auto" w:fill="auto"/>
            <w:vAlign w:val="center"/>
            <w:hideMark/>
          </w:tcPr>
          <w:p w14:paraId="5AB756A6"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5,2</w:t>
            </w:r>
          </w:p>
        </w:tc>
        <w:tc>
          <w:tcPr>
            <w:tcW w:w="832" w:type="dxa"/>
            <w:shd w:val="clear" w:color="auto" w:fill="auto"/>
            <w:vAlign w:val="center"/>
            <w:hideMark/>
          </w:tcPr>
          <w:p w14:paraId="4683FA2B"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5-7</w:t>
            </w:r>
          </w:p>
        </w:tc>
        <w:tc>
          <w:tcPr>
            <w:tcW w:w="1020" w:type="dxa"/>
            <w:shd w:val="clear" w:color="auto" w:fill="auto"/>
            <w:vAlign w:val="center"/>
            <w:hideMark/>
          </w:tcPr>
          <w:p w14:paraId="5021119F" w14:textId="77777777" w:rsidR="00F24C40" w:rsidRPr="00BD3FC5" w:rsidRDefault="00F24C40" w:rsidP="002A367C">
            <w:pPr>
              <w:widowControl/>
              <w:spacing w:line="240" w:lineRule="auto"/>
              <w:ind w:firstLine="0"/>
              <w:jc w:val="center"/>
              <w:rPr>
                <w:rFonts w:cs="Times New Roman"/>
                <w:sz w:val="24"/>
                <w:lang w:eastAsia="en-US"/>
              </w:rPr>
            </w:pPr>
            <w:r w:rsidRPr="00BD3FC5">
              <w:rPr>
                <w:rFonts w:cs="Times New Roman"/>
                <w:sz w:val="24"/>
                <w:lang w:eastAsia="en-US"/>
              </w:rPr>
              <w:t>5-7</w:t>
            </w:r>
          </w:p>
        </w:tc>
      </w:tr>
    </w:tbl>
    <w:p w14:paraId="4E9F88E1" w14:textId="6DB496A4" w:rsidR="00FC567C" w:rsidRPr="00BD3FC5" w:rsidRDefault="00FC567C" w:rsidP="00CC1F0B">
      <w:pPr>
        <w:spacing w:line="348" w:lineRule="auto"/>
        <w:ind w:firstLine="0"/>
        <w:jc w:val="right"/>
        <w:rPr>
          <w:rFonts w:cs="Times New Roman"/>
          <w:i/>
          <w:szCs w:val="28"/>
        </w:rPr>
      </w:pPr>
      <w:bookmarkStart w:id="293" w:name="_Toc88407644"/>
      <w:r w:rsidRPr="00BD3FC5">
        <w:rPr>
          <w:rFonts w:cs="Times New Roman"/>
          <w:i/>
          <w:szCs w:val="28"/>
        </w:rPr>
        <w:t xml:space="preserve">(Nguồn: </w:t>
      </w:r>
      <w:r w:rsidR="00DB01FB" w:rsidRPr="00BD3FC5">
        <w:rPr>
          <w:rFonts w:cs="Times New Roman"/>
          <w:i/>
          <w:szCs w:val="28"/>
          <w:lang w:val="en-US"/>
        </w:rPr>
        <w:t xml:space="preserve">Dự thảo </w:t>
      </w:r>
      <w:r w:rsidRPr="00BD3FC5">
        <w:rPr>
          <w:rFonts w:cs="Times New Roman"/>
          <w:i/>
          <w:szCs w:val="28"/>
        </w:rPr>
        <w:t>Quy hoạch tỉnh Lai Châu thời kỳ 2021 - 2030,</w:t>
      </w:r>
      <w:r w:rsidR="00DB01FB" w:rsidRPr="00BD3FC5">
        <w:rPr>
          <w:rFonts w:cs="Times New Roman"/>
          <w:i/>
          <w:szCs w:val="28"/>
        </w:rPr>
        <w:br/>
      </w:r>
      <w:r w:rsidRPr="00BD3FC5">
        <w:rPr>
          <w:rFonts w:cs="Times New Roman"/>
          <w:i/>
          <w:szCs w:val="28"/>
        </w:rPr>
        <w:t>tầm nhìn đến 2050)</w:t>
      </w:r>
    </w:p>
    <w:p w14:paraId="6C2971CC" w14:textId="1DBA2B93" w:rsidR="00676B53" w:rsidRPr="00BD3FC5" w:rsidRDefault="00676B53" w:rsidP="00CC1F0B">
      <w:pPr>
        <w:pStyle w:val="Heading2"/>
        <w:spacing w:line="348" w:lineRule="auto"/>
        <w:rPr>
          <w:rFonts w:ascii="Times New Roman" w:hAnsi="Times New Roman"/>
          <w:szCs w:val="28"/>
        </w:rPr>
      </w:pPr>
      <w:bookmarkStart w:id="294" w:name="_Toc134400668"/>
      <w:r w:rsidRPr="00BD3FC5">
        <w:rPr>
          <w:rFonts w:ascii="Times New Roman" w:hAnsi="Times New Roman"/>
          <w:szCs w:val="28"/>
        </w:rPr>
        <w:t>3.2. ĐÁNH GIÁ SỰ PHÙ HỢP CỦA Q</w:t>
      </w:r>
      <w:r w:rsidR="007336F8" w:rsidRPr="00BD3FC5">
        <w:rPr>
          <w:rFonts w:ascii="Times New Roman" w:hAnsi="Times New Roman"/>
          <w:szCs w:val="28"/>
        </w:rPr>
        <w:t>UY HOẠCH</w:t>
      </w:r>
      <w:r w:rsidRPr="00BD3FC5">
        <w:rPr>
          <w:rFonts w:ascii="Times New Roman" w:hAnsi="Times New Roman"/>
          <w:szCs w:val="28"/>
        </w:rPr>
        <w:t xml:space="preserve"> VỚI QUAN ĐIỂM, MỤC TIÊU VỀ BẢO VỆ MÔI TRƯỜNG</w:t>
      </w:r>
      <w:bookmarkEnd w:id="292"/>
      <w:bookmarkEnd w:id="293"/>
      <w:bookmarkEnd w:id="294"/>
    </w:p>
    <w:p w14:paraId="0CFF7EDF" w14:textId="296DA9BB" w:rsidR="00676B53" w:rsidRPr="00BD3FC5" w:rsidRDefault="00676B53" w:rsidP="00CC1F0B">
      <w:pPr>
        <w:pStyle w:val="Heading3"/>
        <w:spacing w:line="348" w:lineRule="auto"/>
        <w:rPr>
          <w:szCs w:val="28"/>
        </w:rPr>
      </w:pPr>
      <w:bookmarkStart w:id="295" w:name="_Toc64980390"/>
      <w:bookmarkStart w:id="296" w:name="_Toc88407645"/>
      <w:bookmarkStart w:id="297" w:name="_Toc134400669"/>
      <w:r w:rsidRPr="00BD3FC5">
        <w:rPr>
          <w:szCs w:val="28"/>
          <w:lang w:eastAsia="en-US"/>
        </w:rPr>
        <w:t>3.2.1. Đánh giá sự phù hợp</w:t>
      </w:r>
      <w:bookmarkEnd w:id="295"/>
      <w:bookmarkEnd w:id="296"/>
      <w:bookmarkEnd w:id="297"/>
    </w:p>
    <w:p w14:paraId="40B2E9E2" w14:textId="3FC801AF" w:rsidR="00676B53" w:rsidRPr="00BD3FC5" w:rsidRDefault="00676B53" w:rsidP="00CC1F0B">
      <w:pPr>
        <w:spacing w:line="348" w:lineRule="auto"/>
        <w:rPr>
          <w:rFonts w:cs="Times New Roman"/>
          <w:szCs w:val="28"/>
        </w:rPr>
      </w:pPr>
      <w:r w:rsidRPr="00BD3FC5">
        <w:rPr>
          <w:rFonts w:cs="Times New Roman"/>
          <w:szCs w:val="28"/>
          <w:lang w:val="nl-NL"/>
        </w:rPr>
        <w:t xml:space="preserve">Quan điểm lập Quy hoạch tỉnh Lai Châu thời kỳ </w:t>
      </w:r>
      <w:r w:rsidR="00915B6C" w:rsidRPr="00BD3FC5">
        <w:rPr>
          <w:rFonts w:cs="Times New Roman"/>
          <w:szCs w:val="28"/>
          <w:lang w:val="nl-NL"/>
        </w:rPr>
        <w:t>2021 - 2030</w:t>
      </w:r>
      <w:r w:rsidRPr="00BD3FC5">
        <w:rPr>
          <w:rFonts w:cs="Times New Roman"/>
          <w:szCs w:val="28"/>
          <w:lang w:val="nl-NL"/>
        </w:rPr>
        <w:t xml:space="preserve">, tầm nhìn đến năm 2050 phù hợp với Chiến lược phát triển </w:t>
      </w:r>
      <w:r w:rsidR="000851A7" w:rsidRPr="00BD3FC5">
        <w:rPr>
          <w:rFonts w:cs="Times New Roman"/>
          <w:szCs w:val="28"/>
          <w:lang w:val="nl-NL"/>
        </w:rPr>
        <w:t>KT-XH</w:t>
      </w:r>
      <w:r w:rsidRPr="00BD3FC5">
        <w:rPr>
          <w:rFonts w:cs="Times New Roman"/>
          <w:szCs w:val="28"/>
          <w:lang w:val="nl-NL"/>
        </w:rPr>
        <w:t xml:space="preserve"> của cả nước </w:t>
      </w:r>
      <w:r w:rsidR="00915B6C" w:rsidRPr="00BD3FC5">
        <w:rPr>
          <w:rFonts w:cs="Times New Roman"/>
          <w:szCs w:val="28"/>
          <w:lang w:val="nl-NL"/>
        </w:rPr>
        <w:t>2021 - 2030</w:t>
      </w:r>
      <w:r w:rsidRPr="00BD3FC5">
        <w:rPr>
          <w:rFonts w:cs="Times New Roman"/>
          <w:szCs w:val="28"/>
          <w:lang w:val="nl-NL"/>
        </w:rPr>
        <w:t xml:space="preserve">, tầm nhìn đến năm 2045; các quy hoạch cấp quốc gia, cấp vùng; các quy hoạch có tính chất kỹ thuật, chuyên ngành quốc gia, vùng. Phát triển nhanh và bền vững là yêu cầu xuyên suốt của quá trình lập QH nhằm phát huy tối đa tiềm năng, lợi thế của tỉnh. Phát triển toàn diện, nhanh và bền vững, đưa Lai Châu thành tỉnh trung bình trong khu vực </w:t>
      </w:r>
      <w:r w:rsidR="002142F2" w:rsidRPr="00BD3FC5">
        <w:rPr>
          <w:rFonts w:cs="Times New Roman"/>
          <w:szCs w:val="28"/>
          <w:lang w:val="nl-NL"/>
        </w:rPr>
        <w:t>Trung du và M</w:t>
      </w:r>
      <w:r w:rsidRPr="00BD3FC5">
        <w:rPr>
          <w:rFonts w:cs="Times New Roman"/>
          <w:szCs w:val="28"/>
          <w:lang w:val="nl-NL"/>
        </w:rPr>
        <w:t xml:space="preserve">iền núi phía Bắc. Phát triển hài hòa giữa kinh tế với văn hóa, xã hội, </w:t>
      </w:r>
      <w:r w:rsidR="00802F1F" w:rsidRPr="00BD3FC5">
        <w:rPr>
          <w:rFonts w:cs="Times New Roman"/>
          <w:szCs w:val="28"/>
          <w:lang w:val="nl-NL"/>
        </w:rPr>
        <w:t>BVMT</w:t>
      </w:r>
      <w:r w:rsidRPr="00BD3FC5">
        <w:rPr>
          <w:rFonts w:cs="Times New Roman"/>
          <w:szCs w:val="28"/>
          <w:lang w:val="nl-NL"/>
        </w:rPr>
        <w:t xml:space="preserve"> và thích ứng với </w:t>
      </w:r>
      <w:r w:rsidR="008B192F" w:rsidRPr="00BD3FC5">
        <w:rPr>
          <w:rFonts w:cs="Times New Roman"/>
          <w:szCs w:val="28"/>
          <w:lang w:val="nl-NL"/>
        </w:rPr>
        <w:t>BĐKH</w:t>
      </w:r>
      <w:r w:rsidRPr="00BD3FC5">
        <w:rPr>
          <w:rFonts w:cs="Times New Roman"/>
          <w:szCs w:val="28"/>
        </w:rPr>
        <w:t>.</w:t>
      </w:r>
      <w:r w:rsidRPr="00BD3FC5">
        <w:rPr>
          <w:rFonts w:cs="Times New Roman"/>
          <w:szCs w:val="28"/>
          <w:lang w:val="nl-NL"/>
        </w:rPr>
        <w:t xml:space="preserve"> Vì vậy, c</w:t>
      </w:r>
      <w:r w:rsidRPr="00BD3FC5">
        <w:rPr>
          <w:rFonts w:cs="Times New Roman"/>
          <w:szCs w:val="28"/>
        </w:rPr>
        <w:t xml:space="preserve">ác quan điểm, mục tiêu </w:t>
      </w:r>
      <w:r w:rsidRPr="00BD3FC5">
        <w:rPr>
          <w:rFonts w:cs="Times New Roman"/>
          <w:szCs w:val="28"/>
          <w:lang w:val="nl-NL"/>
        </w:rPr>
        <w:t>QH</w:t>
      </w:r>
      <w:r w:rsidRPr="00BD3FC5">
        <w:rPr>
          <w:rFonts w:cs="Times New Roman"/>
          <w:szCs w:val="28"/>
        </w:rPr>
        <w:t xml:space="preserve"> của tỉnh </w:t>
      </w:r>
      <w:r w:rsidRPr="00BD3FC5">
        <w:rPr>
          <w:rFonts w:cs="Times New Roman"/>
          <w:szCs w:val="28"/>
          <w:lang w:val="nl-NL"/>
        </w:rPr>
        <w:t>Lai Châu</w:t>
      </w:r>
      <w:r w:rsidRPr="00BD3FC5">
        <w:rPr>
          <w:rFonts w:cs="Times New Roman"/>
          <w:szCs w:val="28"/>
        </w:rPr>
        <w:t xml:space="preserve"> đến năm 20</w:t>
      </w:r>
      <w:r w:rsidRPr="00BD3FC5">
        <w:rPr>
          <w:rFonts w:cs="Times New Roman"/>
          <w:szCs w:val="28"/>
          <w:lang w:val="nl-NL"/>
        </w:rPr>
        <w:t>3</w:t>
      </w:r>
      <w:r w:rsidRPr="00BD3FC5">
        <w:rPr>
          <w:rFonts w:cs="Times New Roman"/>
          <w:szCs w:val="28"/>
        </w:rPr>
        <w:t>0 và tầm nhìn đến năm 20</w:t>
      </w:r>
      <w:r w:rsidRPr="00BD3FC5">
        <w:rPr>
          <w:rFonts w:cs="Times New Roman"/>
          <w:szCs w:val="28"/>
          <w:lang w:val="nl-NL"/>
        </w:rPr>
        <w:t>5</w:t>
      </w:r>
      <w:r w:rsidRPr="00BD3FC5">
        <w:rPr>
          <w:rFonts w:cs="Times New Roman"/>
          <w:szCs w:val="28"/>
        </w:rPr>
        <w:t xml:space="preserve">0 nhìn chung phù hợp với mục tiêu phát triển quốc gia và có tác động tích cực </w:t>
      </w:r>
      <w:r w:rsidRPr="00BD3FC5">
        <w:rPr>
          <w:rFonts w:cs="Times New Roman"/>
          <w:szCs w:val="28"/>
          <w:lang w:val="nl-NL"/>
        </w:rPr>
        <w:t xml:space="preserve">đối với </w:t>
      </w:r>
      <w:r w:rsidRPr="00BD3FC5">
        <w:rPr>
          <w:rFonts w:cs="Times New Roman"/>
          <w:szCs w:val="28"/>
        </w:rPr>
        <w:t>quan điểm</w:t>
      </w:r>
      <w:r w:rsidRPr="00BD3FC5">
        <w:rPr>
          <w:rFonts w:cs="Times New Roman"/>
          <w:szCs w:val="28"/>
          <w:lang w:val="nl-NL"/>
        </w:rPr>
        <w:t xml:space="preserve"> và </w:t>
      </w:r>
      <w:r w:rsidRPr="00BD3FC5">
        <w:rPr>
          <w:rFonts w:cs="Times New Roman"/>
          <w:szCs w:val="28"/>
        </w:rPr>
        <w:t xml:space="preserve">mục tiêu BVMT quốc gia. </w:t>
      </w:r>
    </w:p>
    <w:p w14:paraId="2AC357C6" w14:textId="49BAB9A4" w:rsidR="00676B53" w:rsidRPr="00BD3FC5" w:rsidRDefault="00676B53" w:rsidP="00CC1F0B">
      <w:pPr>
        <w:spacing w:line="348" w:lineRule="auto"/>
        <w:rPr>
          <w:rFonts w:cs="Times New Roman"/>
          <w:spacing w:val="-4"/>
          <w:szCs w:val="28"/>
        </w:rPr>
      </w:pPr>
      <w:r w:rsidRPr="00BD3FC5">
        <w:rPr>
          <w:rFonts w:cs="Times New Roman"/>
          <w:spacing w:val="-4"/>
          <w:szCs w:val="28"/>
          <w:lang w:eastAsia="en-US"/>
        </w:rPr>
        <w:t xml:space="preserve">- Các nội dung và chỉ tiêu của QH liên quan đến quan điểm và mục tiêu về </w:t>
      </w:r>
      <w:r w:rsidR="00802F1F" w:rsidRPr="00BD3FC5">
        <w:rPr>
          <w:rFonts w:cs="Times New Roman"/>
          <w:spacing w:val="-4"/>
          <w:szCs w:val="28"/>
          <w:lang w:eastAsia="en-US"/>
        </w:rPr>
        <w:t>BVMT</w:t>
      </w:r>
      <w:r w:rsidRPr="00BD3FC5">
        <w:rPr>
          <w:rFonts w:cs="Times New Roman"/>
          <w:spacing w:val="-4"/>
          <w:szCs w:val="28"/>
          <w:lang w:eastAsia="en-US"/>
        </w:rPr>
        <w:t xml:space="preserve"> được kết nối với các quan điểm, mục tiêu về </w:t>
      </w:r>
      <w:r w:rsidR="00802F1F" w:rsidRPr="00BD3FC5">
        <w:rPr>
          <w:rFonts w:cs="Times New Roman"/>
          <w:spacing w:val="-4"/>
          <w:szCs w:val="28"/>
          <w:lang w:eastAsia="en-US"/>
        </w:rPr>
        <w:t>BVMT</w:t>
      </w:r>
      <w:r w:rsidRPr="00BD3FC5">
        <w:rPr>
          <w:rFonts w:cs="Times New Roman"/>
          <w:spacing w:val="-4"/>
          <w:szCs w:val="28"/>
          <w:lang w:eastAsia="en-US"/>
        </w:rPr>
        <w:t xml:space="preserve"> của các văn bản chính thống như: </w:t>
      </w:r>
      <w:r w:rsidRPr="00BD3FC5">
        <w:rPr>
          <w:rFonts w:cs="Times New Roman"/>
          <w:spacing w:val="-4"/>
          <w:szCs w:val="28"/>
        </w:rPr>
        <w:t>Nghị quyết số 41-NQ/TW ngày 15</w:t>
      </w:r>
      <w:r w:rsidR="006F3070" w:rsidRPr="00BD3FC5">
        <w:rPr>
          <w:rFonts w:cs="Times New Roman"/>
          <w:spacing w:val="-4"/>
          <w:szCs w:val="28"/>
        </w:rPr>
        <w:t>/</w:t>
      </w:r>
      <w:r w:rsidRPr="00BD3FC5">
        <w:rPr>
          <w:rFonts w:cs="Times New Roman"/>
          <w:spacing w:val="-4"/>
          <w:szCs w:val="28"/>
        </w:rPr>
        <w:t>11</w:t>
      </w:r>
      <w:r w:rsidR="006F3070" w:rsidRPr="00BD3FC5">
        <w:rPr>
          <w:rFonts w:cs="Times New Roman"/>
          <w:spacing w:val="-4"/>
          <w:szCs w:val="28"/>
        </w:rPr>
        <w:t>/</w:t>
      </w:r>
      <w:r w:rsidRPr="00BD3FC5">
        <w:rPr>
          <w:rFonts w:cs="Times New Roman"/>
          <w:spacing w:val="-4"/>
          <w:szCs w:val="28"/>
        </w:rPr>
        <w:t xml:space="preserve">2004 của Bộ Chính trị về </w:t>
      </w:r>
      <w:r w:rsidR="00B239B1" w:rsidRPr="00BD3FC5">
        <w:rPr>
          <w:rFonts w:cs="Times New Roman"/>
          <w:spacing w:val="-4"/>
          <w:szCs w:val="28"/>
        </w:rPr>
        <w:t>BVMT</w:t>
      </w:r>
      <w:r w:rsidRPr="00BD3FC5">
        <w:rPr>
          <w:rFonts w:cs="Times New Roman"/>
          <w:spacing w:val="-4"/>
          <w:szCs w:val="28"/>
        </w:rPr>
        <w:t xml:space="preserve"> trong thời kỳ đẩy mạnh công nghiệp hóa, hiện đại hóa đất nước; Nghị quyết số 24-</w:t>
      </w:r>
      <w:r w:rsidRPr="00BD3FC5">
        <w:rPr>
          <w:rFonts w:cs="Times New Roman"/>
          <w:spacing w:val="-4"/>
          <w:szCs w:val="28"/>
        </w:rPr>
        <w:lastRenderedPageBreak/>
        <w:t>NQ/TW ngày 03</w:t>
      </w:r>
      <w:r w:rsidR="00F24C40" w:rsidRPr="00BD3FC5">
        <w:rPr>
          <w:rFonts w:cs="Times New Roman"/>
          <w:spacing w:val="-4"/>
          <w:szCs w:val="28"/>
        </w:rPr>
        <w:t>/</w:t>
      </w:r>
      <w:r w:rsidRPr="00BD3FC5">
        <w:rPr>
          <w:rFonts w:cs="Times New Roman"/>
          <w:spacing w:val="-4"/>
          <w:szCs w:val="28"/>
        </w:rPr>
        <w:t>6</w:t>
      </w:r>
      <w:r w:rsidR="00F24C40" w:rsidRPr="00BD3FC5">
        <w:rPr>
          <w:rFonts w:cs="Times New Roman"/>
          <w:spacing w:val="-4"/>
          <w:szCs w:val="28"/>
        </w:rPr>
        <w:t>/</w:t>
      </w:r>
      <w:r w:rsidRPr="00BD3FC5">
        <w:rPr>
          <w:rFonts w:cs="Times New Roman"/>
          <w:spacing w:val="-4"/>
          <w:szCs w:val="28"/>
        </w:rPr>
        <w:t xml:space="preserve">2013 về chủ động ứng phó với </w:t>
      </w:r>
      <w:r w:rsidR="008B192F" w:rsidRPr="00BD3FC5">
        <w:rPr>
          <w:rFonts w:cs="Times New Roman"/>
          <w:spacing w:val="-4"/>
          <w:szCs w:val="28"/>
        </w:rPr>
        <w:t>BĐKH</w:t>
      </w:r>
      <w:r w:rsidRPr="00BD3FC5">
        <w:rPr>
          <w:rFonts w:cs="Times New Roman"/>
          <w:spacing w:val="-4"/>
          <w:szCs w:val="28"/>
        </w:rPr>
        <w:t xml:space="preserve">, tăng cường quản lý tài nguyên và </w:t>
      </w:r>
      <w:r w:rsidR="00B239B1" w:rsidRPr="00BD3FC5">
        <w:rPr>
          <w:rFonts w:cs="Times New Roman"/>
          <w:spacing w:val="-4"/>
          <w:szCs w:val="28"/>
        </w:rPr>
        <w:t>BVMT</w:t>
      </w:r>
      <w:r w:rsidRPr="00BD3FC5">
        <w:rPr>
          <w:rFonts w:cs="Times New Roman"/>
          <w:bCs/>
          <w:spacing w:val="-4"/>
          <w:szCs w:val="28"/>
          <w:lang w:eastAsia="ja-JP"/>
        </w:rPr>
        <w:t xml:space="preserve"> </w:t>
      </w:r>
      <w:r w:rsidRPr="00BD3FC5">
        <w:rPr>
          <w:rFonts w:cs="Times New Roman"/>
          <w:spacing w:val="-4"/>
          <w:szCs w:val="28"/>
        </w:rPr>
        <w:t>Quyết định số 622/QĐ-TTg ngày 10</w:t>
      </w:r>
      <w:r w:rsidR="00F24C40" w:rsidRPr="00BD3FC5">
        <w:rPr>
          <w:rFonts w:cs="Times New Roman"/>
          <w:spacing w:val="-4"/>
          <w:szCs w:val="28"/>
        </w:rPr>
        <w:t>/</w:t>
      </w:r>
      <w:r w:rsidRPr="00BD3FC5">
        <w:rPr>
          <w:rFonts w:cs="Times New Roman"/>
          <w:spacing w:val="-4"/>
          <w:szCs w:val="28"/>
        </w:rPr>
        <w:t>5</w:t>
      </w:r>
      <w:r w:rsidR="00F24C40" w:rsidRPr="00BD3FC5">
        <w:rPr>
          <w:rFonts w:cs="Times New Roman"/>
          <w:spacing w:val="-4"/>
          <w:szCs w:val="28"/>
        </w:rPr>
        <w:t>/</w:t>
      </w:r>
      <w:r w:rsidRPr="00BD3FC5">
        <w:rPr>
          <w:rFonts w:cs="Times New Roman"/>
          <w:spacing w:val="-4"/>
          <w:szCs w:val="28"/>
        </w:rPr>
        <w:t xml:space="preserve">2017, kế hoạch hành động quốc gia thực hiện Chương trình nghị sự 2030 vì sự </w:t>
      </w:r>
      <w:r w:rsidR="00FA3433" w:rsidRPr="00BD3FC5">
        <w:rPr>
          <w:rFonts w:cs="Times New Roman"/>
          <w:spacing w:val="-4"/>
          <w:szCs w:val="28"/>
        </w:rPr>
        <w:t>phát triển bền vững</w:t>
      </w:r>
      <w:r w:rsidRPr="00BD3FC5">
        <w:rPr>
          <w:rFonts w:cs="Times New Roman"/>
          <w:spacing w:val="-4"/>
          <w:szCs w:val="28"/>
        </w:rPr>
        <w:t>; Quyết định số 1393/QĐ-TTg ngày 25</w:t>
      </w:r>
      <w:r w:rsidR="00F24C40" w:rsidRPr="00BD3FC5">
        <w:rPr>
          <w:rFonts w:cs="Times New Roman"/>
          <w:spacing w:val="-4"/>
          <w:szCs w:val="28"/>
        </w:rPr>
        <w:t>/</w:t>
      </w:r>
      <w:r w:rsidRPr="00BD3FC5">
        <w:rPr>
          <w:rFonts w:cs="Times New Roman"/>
          <w:spacing w:val="-4"/>
          <w:szCs w:val="28"/>
        </w:rPr>
        <w:t>9</w:t>
      </w:r>
      <w:r w:rsidR="00F24C40" w:rsidRPr="00BD3FC5">
        <w:rPr>
          <w:rFonts w:cs="Times New Roman"/>
          <w:spacing w:val="-4"/>
          <w:szCs w:val="28"/>
        </w:rPr>
        <w:t>/</w:t>
      </w:r>
      <w:r w:rsidR="00E32E02" w:rsidRPr="00BD3FC5">
        <w:rPr>
          <w:rFonts w:cs="Times New Roman"/>
          <w:spacing w:val="-4"/>
          <w:szCs w:val="28"/>
        </w:rPr>
        <w:t>2012</w:t>
      </w:r>
      <w:r w:rsidRPr="00BD3FC5">
        <w:rPr>
          <w:rFonts w:cs="Times New Roman"/>
          <w:spacing w:val="-4"/>
          <w:szCs w:val="28"/>
        </w:rPr>
        <w:t xml:space="preserve"> phê duyệt “Chiến lược quốc gia về tăng trưởng xanh thời kỳ 2011</w:t>
      </w:r>
      <w:r w:rsidR="006B6B29" w:rsidRPr="00BD3FC5">
        <w:rPr>
          <w:rFonts w:cs="Times New Roman"/>
          <w:spacing w:val="-4"/>
          <w:szCs w:val="28"/>
        </w:rPr>
        <w:t xml:space="preserve"> </w:t>
      </w:r>
      <w:r w:rsidRPr="00BD3FC5">
        <w:rPr>
          <w:rFonts w:cs="Times New Roman"/>
          <w:spacing w:val="-4"/>
          <w:szCs w:val="28"/>
        </w:rPr>
        <w:t>- 2020 và tầm nhìn đến năm 2050”; Quyết định số 1250/QĐ-TTg ngày 31</w:t>
      </w:r>
      <w:r w:rsidR="00F24C40" w:rsidRPr="00BD3FC5">
        <w:rPr>
          <w:rFonts w:cs="Times New Roman"/>
          <w:spacing w:val="-4"/>
          <w:szCs w:val="28"/>
        </w:rPr>
        <w:t>/</w:t>
      </w:r>
      <w:r w:rsidRPr="00BD3FC5">
        <w:rPr>
          <w:rFonts w:cs="Times New Roman"/>
          <w:spacing w:val="-4"/>
          <w:szCs w:val="28"/>
        </w:rPr>
        <w:t>7</w:t>
      </w:r>
      <w:r w:rsidR="00F24C40" w:rsidRPr="00BD3FC5">
        <w:rPr>
          <w:rFonts w:cs="Times New Roman"/>
          <w:spacing w:val="-4"/>
          <w:szCs w:val="28"/>
        </w:rPr>
        <w:t>/</w:t>
      </w:r>
      <w:r w:rsidRPr="00BD3FC5">
        <w:rPr>
          <w:rFonts w:cs="Times New Roman"/>
          <w:spacing w:val="-4"/>
          <w:szCs w:val="28"/>
        </w:rPr>
        <w:t xml:space="preserve">2013 phê duyệt Chiến lược quốc gia về </w:t>
      </w:r>
      <w:r w:rsidR="00AF1976" w:rsidRPr="00BD3FC5">
        <w:rPr>
          <w:rFonts w:cs="Times New Roman"/>
          <w:spacing w:val="-4"/>
          <w:szCs w:val="28"/>
        </w:rPr>
        <w:t>ĐDSH</w:t>
      </w:r>
      <w:r w:rsidRPr="00BD3FC5">
        <w:rPr>
          <w:rFonts w:cs="Times New Roman"/>
          <w:spacing w:val="-4"/>
          <w:szCs w:val="28"/>
        </w:rPr>
        <w:t xml:space="preserve"> đến năm 2020, tầm nhìn đến năm 2030; Chiến lược quốc gia về quản lý tổng hợp </w:t>
      </w:r>
      <w:r w:rsidR="00D76B7C" w:rsidRPr="00BD3FC5">
        <w:rPr>
          <w:rFonts w:cs="Times New Roman"/>
          <w:spacing w:val="-4"/>
          <w:szCs w:val="28"/>
        </w:rPr>
        <w:t>CTR</w:t>
      </w:r>
      <w:r w:rsidRPr="00BD3FC5">
        <w:rPr>
          <w:rFonts w:cs="Times New Roman"/>
          <w:spacing w:val="-4"/>
          <w:szCs w:val="28"/>
        </w:rPr>
        <w:t xml:space="preserve"> đến năm 2025, tầm nhìn đến năm 2050; Quyết định số 1216/QĐ-TTg ngày </w:t>
      </w:r>
      <w:r w:rsidR="00D43FBC" w:rsidRPr="00BD3FC5">
        <w:rPr>
          <w:rFonts w:cs="Times New Roman"/>
          <w:spacing w:val="-4"/>
          <w:szCs w:val="28"/>
        </w:rPr>
        <w:t>0</w:t>
      </w:r>
      <w:r w:rsidRPr="00BD3FC5">
        <w:rPr>
          <w:rFonts w:cs="Times New Roman"/>
          <w:spacing w:val="-4"/>
          <w:szCs w:val="28"/>
        </w:rPr>
        <w:t>5</w:t>
      </w:r>
      <w:r w:rsidR="00D43FBC" w:rsidRPr="00BD3FC5">
        <w:rPr>
          <w:rFonts w:cs="Times New Roman"/>
          <w:spacing w:val="-4"/>
          <w:szCs w:val="28"/>
        </w:rPr>
        <w:t>/</w:t>
      </w:r>
      <w:r w:rsidRPr="00BD3FC5">
        <w:rPr>
          <w:rFonts w:cs="Times New Roman"/>
          <w:spacing w:val="-4"/>
          <w:szCs w:val="28"/>
        </w:rPr>
        <w:t>9</w:t>
      </w:r>
      <w:r w:rsidR="00D43FBC" w:rsidRPr="00BD3FC5">
        <w:rPr>
          <w:rFonts w:cs="Times New Roman"/>
          <w:spacing w:val="-4"/>
          <w:szCs w:val="28"/>
        </w:rPr>
        <w:t>/</w:t>
      </w:r>
      <w:r w:rsidR="00E32E02" w:rsidRPr="00BD3FC5">
        <w:rPr>
          <w:rFonts w:cs="Times New Roman"/>
          <w:spacing w:val="-4"/>
          <w:szCs w:val="28"/>
        </w:rPr>
        <w:t>2012</w:t>
      </w:r>
      <w:r w:rsidRPr="00BD3FC5">
        <w:rPr>
          <w:rFonts w:cs="Times New Roman"/>
          <w:spacing w:val="-4"/>
          <w:szCs w:val="28"/>
        </w:rPr>
        <w:t xml:space="preserve"> phê duyệt </w:t>
      </w:r>
      <w:r w:rsidR="00E32E02" w:rsidRPr="00BD3FC5">
        <w:rPr>
          <w:rFonts w:cs="Times New Roman"/>
          <w:spacing w:val="-4"/>
          <w:szCs w:val="28"/>
        </w:rPr>
        <w:t>C</w:t>
      </w:r>
      <w:r w:rsidRPr="00BD3FC5">
        <w:rPr>
          <w:rFonts w:cs="Times New Roman"/>
          <w:spacing w:val="-4"/>
          <w:szCs w:val="28"/>
        </w:rPr>
        <w:t xml:space="preserve">hiến lược </w:t>
      </w:r>
      <w:r w:rsidR="00B239B1" w:rsidRPr="00BD3FC5">
        <w:rPr>
          <w:rFonts w:cs="Times New Roman"/>
          <w:spacing w:val="-4"/>
          <w:szCs w:val="28"/>
        </w:rPr>
        <w:t>BVMT</w:t>
      </w:r>
      <w:r w:rsidRPr="00BD3FC5">
        <w:rPr>
          <w:rFonts w:cs="Times New Roman"/>
          <w:spacing w:val="-4"/>
          <w:szCs w:val="28"/>
        </w:rPr>
        <w:t xml:space="preserve"> quốc gia đến năm 2020, tầm nhìn đến năm 2030.</w:t>
      </w:r>
      <w:r w:rsidR="00710C59" w:rsidRPr="00BD3FC5">
        <w:rPr>
          <w:rFonts w:cs="Times New Roman"/>
          <w:spacing w:val="-4"/>
          <w:szCs w:val="28"/>
        </w:rPr>
        <w:t xml:space="preserve"> </w:t>
      </w:r>
    </w:p>
    <w:p w14:paraId="230B0426" w14:textId="052437F4" w:rsidR="00676B53" w:rsidRPr="00BD3FC5" w:rsidRDefault="00676B53" w:rsidP="00CC1F0B">
      <w:pPr>
        <w:spacing w:line="348" w:lineRule="auto"/>
        <w:rPr>
          <w:rFonts w:cs="Times New Roman"/>
          <w:spacing w:val="-4"/>
          <w:szCs w:val="28"/>
          <w:lang w:eastAsia="en-US"/>
        </w:rPr>
      </w:pPr>
      <w:r w:rsidRPr="00BD3FC5">
        <w:rPr>
          <w:rFonts w:cs="Times New Roman"/>
          <w:spacing w:val="-4"/>
          <w:szCs w:val="28"/>
        </w:rPr>
        <w:t>- Xây dựng c</w:t>
      </w:r>
      <w:r w:rsidRPr="00BD3FC5">
        <w:rPr>
          <w:rFonts w:cs="Times New Roman"/>
          <w:spacing w:val="-4"/>
          <w:szCs w:val="28"/>
          <w:lang w:eastAsia="en-US"/>
        </w:rPr>
        <w:t xml:space="preserve">ác quan điểm, nội dung và chỉ tiêu của QH liên quan đến </w:t>
      </w:r>
      <w:r w:rsidR="008B192F" w:rsidRPr="00BD3FC5">
        <w:rPr>
          <w:rFonts w:cs="Times New Roman"/>
          <w:spacing w:val="-4"/>
          <w:szCs w:val="28"/>
          <w:lang w:eastAsia="en-US"/>
        </w:rPr>
        <w:t>BĐKH</w:t>
      </w:r>
      <w:r w:rsidRPr="00BD3FC5">
        <w:rPr>
          <w:rFonts w:cs="Times New Roman"/>
          <w:spacing w:val="-4"/>
          <w:szCs w:val="28"/>
          <w:lang w:eastAsia="en-US"/>
        </w:rPr>
        <w:t xml:space="preserve"> sẽ kết nối với các quan điểm, mục tiêu về </w:t>
      </w:r>
      <w:r w:rsidR="008A7DCA" w:rsidRPr="00BD3FC5">
        <w:rPr>
          <w:rFonts w:cs="Times New Roman"/>
          <w:spacing w:val="-4"/>
          <w:szCs w:val="28"/>
          <w:lang w:eastAsia="en-US"/>
        </w:rPr>
        <w:t xml:space="preserve">BVMT </w:t>
      </w:r>
      <w:r w:rsidRPr="00BD3FC5">
        <w:rPr>
          <w:rFonts w:cs="Times New Roman"/>
          <w:spacing w:val="-4"/>
          <w:szCs w:val="28"/>
          <w:lang w:eastAsia="en-US"/>
        </w:rPr>
        <w:t xml:space="preserve">của các văn bản như: </w:t>
      </w:r>
      <w:r w:rsidRPr="00BD3FC5">
        <w:rPr>
          <w:rFonts w:cs="Times New Roman"/>
          <w:spacing w:val="-4"/>
          <w:szCs w:val="28"/>
        </w:rPr>
        <w:t>Quyết định số 2139/QĐ-TTg ngày 05</w:t>
      </w:r>
      <w:r w:rsidR="00F24C40" w:rsidRPr="00BD3FC5">
        <w:rPr>
          <w:rFonts w:cs="Times New Roman"/>
          <w:spacing w:val="-4"/>
          <w:szCs w:val="28"/>
        </w:rPr>
        <w:t>/</w:t>
      </w:r>
      <w:r w:rsidRPr="00BD3FC5">
        <w:rPr>
          <w:rFonts w:cs="Times New Roman"/>
          <w:spacing w:val="-4"/>
          <w:szCs w:val="28"/>
        </w:rPr>
        <w:t>12</w:t>
      </w:r>
      <w:r w:rsidR="00F24C40" w:rsidRPr="00BD3FC5">
        <w:rPr>
          <w:rFonts w:cs="Times New Roman"/>
          <w:spacing w:val="-4"/>
          <w:szCs w:val="28"/>
        </w:rPr>
        <w:t>/</w:t>
      </w:r>
      <w:r w:rsidRPr="00BD3FC5">
        <w:rPr>
          <w:rFonts w:cs="Times New Roman"/>
          <w:spacing w:val="-4"/>
          <w:szCs w:val="28"/>
        </w:rPr>
        <w:t xml:space="preserve">2011 phê duyệt Chiến lược quốc gia về </w:t>
      </w:r>
      <w:r w:rsidR="008B192F" w:rsidRPr="00BD3FC5">
        <w:rPr>
          <w:rFonts w:cs="Times New Roman"/>
          <w:spacing w:val="-4"/>
          <w:szCs w:val="28"/>
        </w:rPr>
        <w:t>BĐKH</w:t>
      </w:r>
      <w:r w:rsidRPr="00BD3FC5">
        <w:rPr>
          <w:rFonts w:cs="Times New Roman"/>
          <w:spacing w:val="-4"/>
          <w:szCs w:val="28"/>
        </w:rPr>
        <w:t>; Nghị quyết số 41-NQ/TW ngày 15</w:t>
      </w:r>
      <w:r w:rsidR="00F24C40" w:rsidRPr="00BD3FC5">
        <w:rPr>
          <w:rFonts w:cs="Times New Roman"/>
          <w:spacing w:val="-4"/>
          <w:szCs w:val="28"/>
        </w:rPr>
        <w:t>/</w:t>
      </w:r>
      <w:r w:rsidRPr="00BD3FC5">
        <w:rPr>
          <w:rFonts w:cs="Times New Roman"/>
          <w:spacing w:val="-4"/>
          <w:szCs w:val="28"/>
        </w:rPr>
        <w:t>11</w:t>
      </w:r>
      <w:r w:rsidR="00F24C40" w:rsidRPr="00BD3FC5">
        <w:rPr>
          <w:rFonts w:cs="Times New Roman"/>
          <w:spacing w:val="-4"/>
          <w:szCs w:val="28"/>
        </w:rPr>
        <w:t>/</w:t>
      </w:r>
      <w:r w:rsidRPr="00BD3FC5">
        <w:rPr>
          <w:rFonts w:cs="Times New Roman"/>
          <w:spacing w:val="-4"/>
          <w:szCs w:val="28"/>
        </w:rPr>
        <w:t xml:space="preserve">2004 của Bộ Chính trị về </w:t>
      </w:r>
      <w:r w:rsidR="008A7DCA" w:rsidRPr="00BD3FC5">
        <w:rPr>
          <w:rFonts w:cs="Times New Roman"/>
          <w:spacing w:val="-4"/>
          <w:szCs w:val="28"/>
        </w:rPr>
        <w:t xml:space="preserve">BVMT </w:t>
      </w:r>
      <w:r w:rsidRPr="00BD3FC5">
        <w:rPr>
          <w:rFonts w:cs="Times New Roman"/>
          <w:spacing w:val="-4"/>
          <w:szCs w:val="28"/>
        </w:rPr>
        <w:t>trong thời kỳ đẩy mạnh công nghiệp hóa, hiện đ</w:t>
      </w:r>
      <w:r w:rsidR="008A7DCA" w:rsidRPr="00BD3FC5">
        <w:rPr>
          <w:rFonts w:cs="Times New Roman"/>
          <w:spacing w:val="-4"/>
          <w:szCs w:val="28"/>
        </w:rPr>
        <w:t xml:space="preserve">ại hóa đất nước; Nghị quyết số </w:t>
      </w:r>
      <w:r w:rsidRPr="00BD3FC5">
        <w:rPr>
          <w:rFonts w:cs="Times New Roman"/>
          <w:spacing w:val="-4"/>
          <w:szCs w:val="28"/>
        </w:rPr>
        <w:t>24-NQ/TW ngày 03</w:t>
      </w:r>
      <w:r w:rsidR="00F24C40" w:rsidRPr="00BD3FC5">
        <w:rPr>
          <w:rFonts w:cs="Times New Roman"/>
          <w:spacing w:val="-4"/>
          <w:szCs w:val="28"/>
        </w:rPr>
        <w:t>/</w:t>
      </w:r>
      <w:r w:rsidRPr="00BD3FC5">
        <w:rPr>
          <w:rFonts w:cs="Times New Roman"/>
          <w:spacing w:val="-4"/>
          <w:szCs w:val="28"/>
        </w:rPr>
        <w:t>6</w:t>
      </w:r>
      <w:r w:rsidR="00F24C40" w:rsidRPr="00BD3FC5">
        <w:rPr>
          <w:rFonts w:cs="Times New Roman"/>
          <w:spacing w:val="-4"/>
          <w:szCs w:val="28"/>
        </w:rPr>
        <w:t>/</w:t>
      </w:r>
      <w:r w:rsidRPr="00BD3FC5">
        <w:rPr>
          <w:rFonts w:cs="Times New Roman"/>
          <w:spacing w:val="-4"/>
          <w:szCs w:val="28"/>
        </w:rPr>
        <w:t>2013 v</w:t>
      </w:r>
      <w:r w:rsidRPr="00BD3FC5">
        <w:rPr>
          <w:rFonts w:cs="Times New Roman"/>
          <w:bCs/>
          <w:spacing w:val="-4"/>
          <w:szCs w:val="28"/>
          <w:lang w:eastAsia="ja-JP"/>
        </w:rPr>
        <w:t xml:space="preserve">ề chủ động ứng phó với </w:t>
      </w:r>
      <w:r w:rsidR="008B192F" w:rsidRPr="00BD3FC5">
        <w:rPr>
          <w:rFonts w:cs="Times New Roman"/>
          <w:bCs/>
          <w:spacing w:val="-4"/>
          <w:szCs w:val="28"/>
          <w:lang w:eastAsia="ja-JP"/>
        </w:rPr>
        <w:t>BĐKH</w:t>
      </w:r>
      <w:r w:rsidRPr="00BD3FC5">
        <w:rPr>
          <w:rFonts w:cs="Times New Roman"/>
          <w:bCs/>
          <w:spacing w:val="-4"/>
          <w:szCs w:val="28"/>
          <w:lang w:eastAsia="ja-JP"/>
        </w:rPr>
        <w:t xml:space="preserve">, tăng cường quản lý tài nguyên và </w:t>
      </w:r>
      <w:r w:rsidR="008A7DCA" w:rsidRPr="00BD3FC5">
        <w:rPr>
          <w:rFonts w:cs="Times New Roman"/>
          <w:bCs/>
          <w:spacing w:val="-4"/>
          <w:szCs w:val="28"/>
          <w:lang w:eastAsia="ja-JP"/>
        </w:rPr>
        <w:t xml:space="preserve">BVMT </w:t>
      </w:r>
      <w:r w:rsidRPr="00BD3FC5">
        <w:rPr>
          <w:rFonts w:cs="Times New Roman"/>
          <w:spacing w:val="-4"/>
          <w:szCs w:val="28"/>
        </w:rPr>
        <w:t>Quyết định số 622/QĐ-TTg ngày 10</w:t>
      </w:r>
      <w:r w:rsidR="00F24C40" w:rsidRPr="00BD3FC5">
        <w:rPr>
          <w:rFonts w:cs="Times New Roman"/>
          <w:spacing w:val="-4"/>
          <w:szCs w:val="28"/>
        </w:rPr>
        <w:t>/</w:t>
      </w:r>
      <w:r w:rsidRPr="00BD3FC5">
        <w:rPr>
          <w:rFonts w:cs="Times New Roman"/>
          <w:spacing w:val="-4"/>
          <w:szCs w:val="28"/>
        </w:rPr>
        <w:t>5</w:t>
      </w:r>
      <w:r w:rsidR="00F24C40" w:rsidRPr="00BD3FC5">
        <w:rPr>
          <w:rFonts w:cs="Times New Roman"/>
          <w:spacing w:val="-4"/>
          <w:szCs w:val="28"/>
        </w:rPr>
        <w:t>/</w:t>
      </w:r>
      <w:r w:rsidRPr="00BD3FC5">
        <w:rPr>
          <w:rFonts w:cs="Times New Roman"/>
          <w:spacing w:val="-4"/>
          <w:szCs w:val="28"/>
        </w:rPr>
        <w:t>2017</w:t>
      </w:r>
      <w:r w:rsidR="00A72A9B" w:rsidRPr="00BD3FC5">
        <w:rPr>
          <w:rFonts w:cs="Times New Roman"/>
          <w:spacing w:val="-4"/>
          <w:szCs w:val="28"/>
        </w:rPr>
        <w:t xml:space="preserve"> ban hành</w:t>
      </w:r>
      <w:r w:rsidRPr="00BD3FC5">
        <w:rPr>
          <w:rFonts w:cs="Times New Roman"/>
          <w:spacing w:val="-4"/>
          <w:szCs w:val="28"/>
        </w:rPr>
        <w:t xml:space="preserve"> </w:t>
      </w:r>
      <w:r w:rsidR="00A72A9B" w:rsidRPr="00BD3FC5">
        <w:rPr>
          <w:rFonts w:cs="Times New Roman"/>
          <w:spacing w:val="-4"/>
          <w:szCs w:val="28"/>
        </w:rPr>
        <w:t>K</w:t>
      </w:r>
      <w:r w:rsidRPr="00BD3FC5">
        <w:rPr>
          <w:rFonts w:cs="Times New Roman"/>
          <w:spacing w:val="-4"/>
          <w:szCs w:val="28"/>
        </w:rPr>
        <w:t xml:space="preserve">ế hoạch hành động quốc gia thực hiện Chương trình nghị sự 2030 vì sự </w:t>
      </w:r>
      <w:r w:rsidR="007129B6" w:rsidRPr="00BD3FC5">
        <w:rPr>
          <w:rFonts w:cs="Times New Roman"/>
          <w:spacing w:val="-4"/>
          <w:szCs w:val="28"/>
        </w:rPr>
        <w:t>phát triển bền vững</w:t>
      </w:r>
      <w:r w:rsidR="00710C59" w:rsidRPr="00BD3FC5">
        <w:rPr>
          <w:rFonts w:cs="Times New Roman"/>
          <w:spacing w:val="-4"/>
          <w:szCs w:val="28"/>
        </w:rPr>
        <w:t xml:space="preserve"> và Chiến lược Quốc gia về tăng trưởng xanh giai đoạn </w:t>
      </w:r>
      <w:r w:rsidR="00AB01DE" w:rsidRPr="00BD3FC5">
        <w:rPr>
          <w:rFonts w:cs="Times New Roman"/>
          <w:spacing w:val="-4"/>
          <w:szCs w:val="28"/>
        </w:rPr>
        <w:t>2021 - 2030</w:t>
      </w:r>
      <w:r w:rsidR="00710C59" w:rsidRPr="00BD3FC5">
        <w:rPr>
          <w:rFonts w:cs="Times New Roman"/>
          <w:spacing w:val="-4"/>
          <w:szCs w:val="28"/>
        </w:rPr>
        <w:t>, tầm nhìn đến năm 2050.</w:t>
      </w:r>
    </w:p>
    <w:p w14:paraId="78AAE8A3" w14:textId="3F989245" w:rsidR="00676B53" w:rsidRPr="00BD3FC5" w:rsidRDefault="00710C59" w:rsidP="00CC1F0B">
      <w:pPr>
        <w:spacing w:line="348" w:lineRule="auto"/>
        <w:rPr>
          <w:rFonts w:cs="Times New Roman"/>
          <w:szCs w:val="28"/>
        </w:rPr>
      </w:pPr>
      <w:r w:rsidRPr="00BD3FC5">
        <w:rPr>
          <w:rFonts w:cs="Times New Roman"/>
          <w:szCs w:val="28"/>
        </w:rPr>
        <w:t xml:space="preserve">Việc xây dựng nội dung và chỉ tiêu về </w:t>
      </w:r>
      <w:r w:rsidR="00B239B1" w:rsidRPr="00BD3FC5">
        <w:rPr>
          <w:rFonts w:cs="Times New Roman"/>
          <w:szCs w:val="28"/>
        </w:rPr>
        <w:t>BVMT</w:t>
      </w:r>
      <w:r w:rsidRPr="00BD3FC5">
        <w:rPr>
          <w:rFonts w:cs="Times New Roman"/>
          <w:szCs w:val="28"/>
        </w:rPr>
        <w:t xml:space="preserve"> cũng như các chỉ tiêu liên quan đến BĐKH được xác định trong QH được đánh giá là phù hợp với các văn bản pháp lý hiện hành cũng như tiềm lực thực tiễn của địa phương. Chi tiết về mức độ đáp ứng, phù hợp của các tiêu chí giữa QH với các văn bản pháp luật khác được trình bày trong Bảng 3.2.</w:t>
      </w:r>
    </w:p>
    <w:p w14:paraId="097E1A12" w14:textId="27AF1E69" w:rsidR="00676B53" w:rsidRPr="00BD3FC5" w:rsidRDefault="00676B53" w:rsidP="00CC1F0B">
      <w:pPr>
        <w:spacing w:line="348" w:lineRule="auto"/>
        <w:rPr>
          <w:rFonts w:cs="Times New Roman"/>
          <w:szCs w:val="28"/>
        </w:rPr>
      </w:pPr>
      <w:r w:rsidRPr="00BD3FC5">
        <w:rPr>
          <w:rFonts w:cs="Times New Roman"/>
          <w:spacing w:val="-4"/>
          <w:szCs w:val="28"/>
        </w:rPr>
        <w:t xml:space="preserve">Tuy nhiên, một số chỉ tiêu phấn đấu về môi trường của tỉnh cần cụ thể hóa hơn so với mức phấn đấu chung của cả nước. Quy hoạch tỉnh Lai Châu cần đưa thêm các chỉ tiêu phấn đấu cụ thể về: Tỷ lệ các cơ sở sản xuất mới xây dựng phải áp dụng công nghệ sạch hoặc được trang bị các thiết bị giảm thiểu ô nhiễm, xử lý chất thải; Tỷ lệ các cơ sở sản xuất, kinh doanh đạt tiêu chuẩn về môi trường; Chỉ tiêu về tỷ lệ các cơ sở đầu tư hệ thống quan trắc môi trường tự động; </w:t>
      </w:r>
      <w:r w:rsidRPr="00BD3FC5">
        <w:rPr>
          <w:rFonts w:cs="Times New Roman"/>
          <w:spacing w:val="-4"/>
          <w:szCs w:val="28"/>
          <w:lang w:eastAsia="en-US"/>
        </w:rPr>
        <w:t xml:space="preserve">Tỷ lệ </w:t>
      </w:r>
      <w:r w:rsidR="00D76B7C" w:rsidRPr="00BD3FC5">
        <w:rPr>
          <w:rFonts w:cs="Times New Roman"/>
          <w:spacing w:val="-4"/>
          <w:szCs w:val="28"/>
          <w:lang w:eastAsia="en-US"/>
        </w:rPr>
        <w:t>CTR</w:t>
      </w:r>
      <w:r w:rsidRPr="00BD3FC5">
        <w:rPr>
          <w:rFonts w:cs="Times New Roman"/>
          <w:spacing w:val="-4"/>
          <w:szCs w:val="28"/>
          <w:lang w:eastAsia="en-US"/>
        </w:rPr>
        <w:t xml:space="preserve"> sinh hoạt đô thị được xử lý bằng phương pháp chôn lấp trực tiếp trên tổng lượng chất thải được </w:t>
      </w:r>
      <w:r w:rsidR="007129B6" w:rsidRPr="00BD3FC5">
        <w:rPr>
          <w:rFonts w:cs="Times New Roman"/>
          <w:spacing w:val="-4"/>
          <w:szCs w:val="28"/>
          <w:lang w:eastAsia="en-US"/>
        </w:rPr>
        <w:t xml:space="preserve">thu gom; Tỷ lệ </w:t>
      </w:r>
      <w:r w:rsidR="00D76B7C" w:rsidRPr="00BD3FC5">
        <w:rPr>
          <w:rFonts w:cs="Times New Roman"/>
          <w:spacing w:val="-4"/>
          <w:szCs w:val="28"/>
          <w:lang w:eastAsia="en-US"/>
        </w:rPr>
        <w:t>CCN</w:t>
      </w:r>
      <w:r w:rsidR="007129B6" w:rsidRPr="00BD3FC5">
        <w:rPr>
          <w:rFonts w:cs="Times New Roman"/>
          <w:spacing w:val="-4"/>
          <w:szCs w:val="28"/>
          <w:lang w:eastAsia="en-US"/>
        </w:rPr>
        <w:t xml:space="preserve"> </w:t>
      </w:r>
      <w:r w:rsidRPr="00BD3FC5">
        <w:rPr>
          <w:rFonts w:cs="Times New Roman"/>
          <w:spacing w:val="-4"/>
          <w:szCs w:val="28"/>
          <w:lang w:eastAsia="en-US"/>
        </w:rPr>
        <w:t xml:space="preserve">có hệ thống xử lý nước thải tập trung vận hành đạt quy chuẩn kỹ </w:t>
      </w:r>
      <w:r w:rsidRPr="00BD3FC5">
        <w:rPr>
          <w:rFonts w:cs="Times New Roman"/>
          <w:spacing w:val="-4"/>
          <w:szCs w:val="28"/>
          <w:lang w:eastAsia="en-US"/>
        </w:rPr>
        <w:lastRenderedPageBreak/>
        <w:t>thuật môi trường</w:t>
      </w:r>
      <w:r w:rsidRPr="00BD3FC5">
        <w:rPr>
          <w:rFonts w:cs="Times New Roman"/>
          <w:spacing w:val="-4"/>
          <w:szCs w:val="28"/>
        </w:rPr>
        <w:t xml:space="preserve">; </w:t>
      </w:r>
      <w:r w:rsidRPr="00BD3FC5">
        <w:rPr>
          <w:rFonts w:cs="Times New Roman"/>
          <w:spacing w:val="-4"/>
          <w:szCs w:val="28"/>
          <w:lang w:eastAsia="en-US"/>
        </w:rPr>
        <w:t xml:space="preserve">Tỷ lệ </w:t>
      </w:r>
      <w:r w:rsidR="00D76B7C" w:rsidRPr="00BD3FC5">
        <w:rPr>
          <w:rFonts w:cs="Times New Roman"/>
          <w:spacing w:val="-4"/>
          <w:szCs w:val="28"/>
          <w:lang w:eastAsia="en-US"/>
        </w:rPr>
        <w:t>KCN</w:t>
      </w:r>
      <w:r w:rsidRPr="00BD3FC5">
        <w:rPr>
          <w:rFonts w:cs="Times New Roman"/>
          <w:spacing w:val="-4"/>
          <w:szCs w:val="28"/>
          <w:lang w:eastAsia="en-US"/>
        </w:rPr>
        <w:t xml:space="preserve">, khu chế xuất có hệ thống xử lý nước thải tập trung đạt quy chuẩn kỹ thuật môi trường; </w:t>
      </w:r>
      <w:r w:rsidRPr="00BD3FC5">
        <w:rPr>
          <w:rFonts w:cs="Times New Roman"/>
          <w:spacing w:val="-4"/>
          <w:szCs w:val="28"/>
          <w:shd w:val="clear" w:color="auto" w:fill="FFFFFF"/>
          <w:lang w:eastAsia="en-US"/>
        </w:rPr>
        <w:t xml:space="preserve">Tỷ lệ khu, điểm du lịch, cơ sở kinh doanh dịch vụ lưu trú du lịch và dịch vụ du lịch không sử dụng sản phẩm nhựa dùng một lần và túi ni lông khó phân hủy; Tỷ lệ các khu vực ô nhiễm môi trường đất đặc biệt nghiêm trọng được xử lý, cải tạo và phục hồi; Tỷ lệ các nguồn năng lượng tái tạo trong tổng cung năng lượng sơ cấp. </w:t>
      </w:r>
      <w:r w:rsidRPr="00BD3FC5">
        <w:rPr>
          <w:rFonts w:cs="Times New Roman"/>
          <w:spacing w:val="-4"/>
          <w:szCs w:val="28"/>
        </w:rPr>
        <w:t xml:space="preserve">Chiến lược BVMT Quốc gia đến năm 2020 và định hướng đến năm 2030, mà theo quy định dự án quy hoạch phải lồng ghép, tổ chức thực hiện Nghị quyết của Đảng đi vào thực tiễn phát triển KT-XH của tỉnh. </w:t>
      </w:r>
      <w:bookmarkStart w:id="298" w:name="_Toc64980485"/>
      <w:r w:rsidRPr="00BD3FC5">
        <w:rPr>
          <w:rFonts w:cs="Times New Roman"/>
          <w:szCs w:val="28"/>
        </w:rPr>
        <w:t>Khi</w:t>
      </w:r>
      <w:r w:rsidR="00CD00F6" w:rsidRPr="00BD3FC5">
        <w:rPr>
          <w:rFonts w:cs="Times New Roman"/>
          <w:szCs w:val="28"/>
        </w:rPr>
        <w:t xml:space="preserve"> </w:t>
      </w:r>
      <w:r w:rsidRPr="00BD3FC5">
        <w:rPr>
          <w:rFonts w:cs="Times New Roman"/>
          <w:szCs w:val="28"/>
        </w:rPr>
        <w:t xml:space="preserve">so sánh, đối chiếu các chỉ tiêu </w:t>
      </w:r>
      <w:r w:rsidR="00133DC0" w:rsidRPr="00BD3FC5">
        <w:rPr>
          <w:rFonts w:cs="Times New Roman"/>
          <w:szCs w:val="28"/>
        </w:rPr>
        <w:t>BVMT</w:t>
      </w:r>
      <w:r w:rsidRPr="00BD3FC5">
        <w:rPr>
          <w:rFonts w:cs="Times New Roman"/>
          <w:szCs w:val="28"/>
        </w:rPr>
        <w:t xml:space="preserve"> trong Quy hoạch tỉnh Lai Châu với các</w:t>
      </w:r>
      <w:r w:rsidR="00CD00F6" w:rsidRPr="00BD3FC5">
        <w:rPr>
          <w:rFonts w:cs="Times New Roman"/>
          <w:szCs w:val="28"/>
        </w:rPr>
        <w:t xml:space="preserve"> </w:t>
      </w:r>
      <w:r w:rsidRPr="00BD3FC5">
        <w:rPr>
          <w:rFonts w:cs="Times New Roman"/>
          <w:szCs w:val="28"/>
        </w:rPr>
        <w:t xml:space="preserve">quan điểm, mục tiêu về </w:t>
      </w:r>
      <w:r w:rsidR="00133DC0" w:rsidRPr="00BD3FC5">
        <w:rPr>
          <w:rFonts w:cs="Times New Roman"/>
          <w:szCs w:val="28"/>
        </w:rPr>
        <w:t xml:space="preserve">BVMT </w:t>
      </w:r>
      <w:r w:rsidRPr="00BD3FC5">
        <w:rPr>
          <w:rFonts w:cs="Times New Roman"/>
          <w:szCs w:val="28"/>
        </w:rPr>
        <w:t>trong các văn bản liên quan,</w:t>
      </w:r>
      <w:r w:rsidR="00CD00F6" w:rsidRPr="00BD3FC5">
        <w:rPr>
          <w:rFonts w:cs="Times New Roman"/>
          <w:szCs w:val="28"/>
        </w:rPr>
        <w:t xml:space="preserve"> </w:t>
      </w:r>
      <w:r w:rsidRPr="00BD3FC5">
        <w:rPr>
          <w:rFonts w:cs="Times New Roman"/>
          <w:szCs w:val="28"/>
        </w:rPr>
        <w:t>nội dung đánh giá cụ thể như sau:</w:t>
      </w:r>
    </w:p>
    <w:p w14:paraId="45BAD372" w14:textId="1A6C607E" w:rsidR="00676B53" w:rsidRPr="00BD3FC5" w:rsidRDefault="00676B53" w:rsidP="00CC1F0B">
      <w:pPr>
        <w:spacing w:line="348" w:lineRule="auto"/>
        <w:rPr>
          <w:rFonts w:cs="Times New Roman"/>
          <w:i/>
          <w:szCs w:val="28"/>
        </w:rPr>
      </w:pPr>
      <w:r w:rsidRPr="00BD3FC5">
        <w:rPr>
          <w:rFonts w:cs="Times New Roman"/>
          <w:i/>
          <w:szCs w:val="28"/>
        </w:rPr>
        <w:t xml:space="preserve">* Các chỉ tiêu </w:t>
      </w:r>
      <w:r w:rsidR="00B239B1" w:rsidRPr="00BD3FC5">
        <w:rPr>
          <w:rFonts w:cs="Times New Roman"/>
          <w:i/>
          <w:szCs w:val="28"/>
        </w:rPr>
        <w:t>BVMT</w:t>
      </w:r>
      <w:r w:rsidRPr="00BD3FC5">
        <w:rPr>
          <w:rFonts w:cs="Times New Roman"/>
          <w:i/>
          <w:szCs w:val="28"/>
        </w:rPr>
        <w:t xml:space="preserve"> trong Quy hoạch cao hơn so với các quan điểm, mục tiêu </w:t>
      </w:r>
      <w:r w:rsidR="00B239B1" w:rsidRPr="00BD3FC5">
        <w:rPr>
          <w:rFonts w:cs="Times New Roman"/>
          <w:i/>
          <w:szCs w:val="28"/>
        </w:rPr>
        <w:t>BVMT</w:t>
      </w:r>
      <w:r w:rsidRPr="00BD3FC5">
        <w:rPr>
          <w:rFonts w:cs="Times New Roman"/>
          <w:i/>
          <w:szCs w:val="28"/>
        </w:rPr>
        <w:t xml:space="preserve"> trong các văn bản pháp lý</w:t>
      </w:r>
      <w:r w:rsidR="00D12A37" w:rsidRPr="00BD3FC5">
        <w:rPr>
          <w:rFonts w:cs="Times New Roman"/>
          <w:i/>
          <w:szCs w:val="28"/>
        </w:rPr>
        <w:t>:</w:t>
      </w:r>
    </w:p>
    <w:p w14:paraId="2B4E8B04" w14:textId="7FC6AE24" w:rsidR="00676B53" w:rsidRPr="00BD3FC5" w:rsidRDefault="00676B53" w:rsidP="00CC1F0B">
      <w:pPr>
        <w:spacing w:line="348" w:lineRule="auto"/>
        <w:rPr>
          <w:rFonts w:eastAsia="Calibri" w:cs="Times New Roman"/>
          <w:spacing w:val="-4"/>
          <w:szCs w:val="28"/>
          <w:lang w:eastAsia="en-US"/>
        </w:rPr>
      </w:pPr>
      <w:r w:rsidRPr="00BD3FC5">
        <w:rPr>
          <w:rFonts w:cs="Times New Roman"/>
          <w:spacing w:val="-4"/>
          <w:szCs w:val="28"/>
        </w:rPr>
        <w:t>Quy hoạch tỉnh Lai Châu đã xây dựng một số chỉ tiêu được đánh giá là cao hơn so với mục tiêu Quốc gia, các tiêu chí này bao gồm: (</w:t>
      </w:r>
      <w:r w:rsidR="003379AD" w:rsidRPr="00BD3FC5">
        <w:rPr>
          <w:rFonts w:cs="Times New Roman"/>
          <w:spacing w:val="-4"/>
          <w:szCs w:val="28"/>
        </w:rPr>
        <w:t>20</w:t>
      </w:r>
      <w:r w:rsidRPr="00BD3FC5">
        <w:rPr>
          <w:rFonts w:cs="Times New Roman"/>
          <w:spacing w:val="-4"/>
          <w:szCs w:val="28"/>
        </w:rPr>
        <w:t>)</w:t>
      </w:r>
      <w:r w:rsidR="007129B6" w:rsidRPr="00BD3FC5">
        <w:rPr>
          <w:rFonts w:cs="Times New Roman"/>
          <w:spacing w:val="-4"/>
          <w:szCs w:val="28"/>
        </w:rPr>
        <w:t>.</w:t>
      </w:r>
      <w:r w:rsidRPr="00BD3FC5">
        <w:rPr>
          <w:rFonts w:cs="Times New Roman"/>
          <w:spacing w:val="-4"/>
          <w:szCs w:val="28"/>
        </w:rPr>
        <w:t xml:space="preserve"> </w:t>
      </w:r>
      <w:r w:rsidR="003379AD" w:rsidRPr="00BD3FC5">
        <w:rPr>
          <w:rFonts w:cs="Times New Roman"/>
          <w:spacing w:val="-4"/>
          <w:szCs w:val="28"/>
        </w:rPr>
        <w:t>Năm 2030, 100% dân số đô thị được cung cấp nước sạch qua hệ thống cấp nước tập trung, 100% dân số nông thôn được sử dụng nước hợp vệ sinh</w:t>
      </w:r>
      <w:r w:rsidRPr="00BD3FC5">
        <w:rPr>
          <w:rFonts w:eastAsia="Calibri" w:cs="Times New Roman"/>
          <w:spacing w:val="-4"/>
          <w:szCs w:val="28"/>
          <w:lang w:val="sv-SE" w:eastAsia="en-US"/>
        </w:rPr>
        <w:t>;</w:t>
      </w:r>
      <w:r w:rsidR="00CD00F6" w:rsidRPr="00BD3FC5">
        <w:rPr>
          <w:rFonts w:eastAsia="Calibri" w:cs="Times New Roman"/>
          <w:spacing w:val="-4"/>
          <w:szCs w:val="28"/>
          <w:lang w:val="sv-SE" w:eastAsia="en-US"/>
        </w:rPr>
        <w:t xml:space="preserve"> </w:t>
      </w:r>
      <w:r w:rsidRPr="00BD3FC5">
        <w:rPr>
          <w:rFonts w:eastAsia="Calibri" w:cs="Times New Roman"/>
          <w:spacing w:val="-4"/>
          <w:szCs w:val="28"/>
          <w:lang w:val="sv-SE" w:eastAsia="en-US"/>
        </w:rPr>
        <w:t>(</w:t>
      </w:r>
      <w:r w:rsidR="003379AD" w:rsidRPr="00BD3FC5">
        <w:rPr>
          <w:rFonts w:eastAsia="Calibri" w:cs="Times New Roman"/>
          <w:spacing w:val="-4"/>
          <w:szCs w:val="28"/>
          <w:lang w:val="sv-SE" w:eastAsia="en-US"/>
        </w:rPr>
        <w:t>23</w:t>
      </w:r>
      <w:r w:rsidRPr="00BD3FC5">
        <w:rPr>
          <w:rFonts w:eastAsia="Calibri" w:cs="Times New Roman"/>
          <w:spacing w:val="-4"/>
          <w:szCs w:val="28"/>
          <w:lang w:val="sv-SE" w:eastAsia="en-US"/>
        </w:rPr>
        <w:t>)</w:t>
      </w:r>
      <w:r w:rsidR="007129B6" w:rsidRPr="00BD3FC5">
        <w:rPr>
          <w:rFonts w:eastAsia="Calibri" w:cs="Times New Roman"/>
          <w:spacing w:val="-4"/>
          <w:szCs w:val="28"/>
          <w:lang w:val="sv-SE" w:eastAsia="en-US"/>
        </w:rPr>
        <w:t>.</w:t>
      </w:r>
      <w:r w:rsidRPr="00BD3FC5">
        <w:rPr>
          <w:rFonts w:eastAsia="Calibri" w:cs="Times New Roman"/>
          <w:spacing w:val="-4"/>
          <w:szCs w:val="28"/>
          <w:lang w:val="sv-SE" w:eastAsia="en-US"/>
        </w:rPr>
        <w:t xml:space="preserve"> </w:t>
      </w:r>
      <w:r w:rsidR="003379AD" w:rsidRPr="00BD3FC5">
        <w:rPr>
          <w:rFonts w:cs="Times New Roman"/>
          <w:spacing w:val="-4"/>
          <w:szCs w:val="28"/>
        </w:rPr>
        <w:t xml:space="preserve">Đến năm 2030, trên 97% </w:t>
      </w:r>
      <w:r w:rsidR="00D76B7C" w:rsidRPr="00BD3FC5">
        <w:rPr>
          <w:rFonts w:cs="Times New Roman"/>
          <w:spacing w:val="-4"/>
          <w:szCs w:val="28"/>
        </w:rPr>
        <w:t>CTR</w:t>
      </w:r>
      <w:r w:rsidR="00570064" w:rsidRPr="00BD3FC5">
        <w:rPr>
          <w:rFonts w:cs="Times New Roman"/>
          <w:spacing w:val="-4"/>
          <w:szCs w:val="28"/>
        </w:rPr>
        <w:t xml:space="preserve"> sinh hoạt đô thị được thu gom </w:t>
      </w:r>
      <w:r w:rsidR="003379AD" w:rsidRPr="00BD3FC5">
        <w:rPr>
          <w:rFonts w:cs="Times New Roman"/>
          <w:spacing w:val="-4"/>
          <w:szCs w:val="28"/>
        </w:rPr>
        <w:t xml:space="preserve">xử lý; 88% số xã, phường, thị trấn được thu gom, xử lý </w:t>
      </w:r>
      <w:r w:rsidR="00D76B7C" w:rsidRPr="00BD3FC5">
        <w:rPr>
          <w:rFonts w:cs="Times New Roman"/>
          <w:spacing w:val="-4"/>
          <w:szCs w:val="28"/>
        </w:rPr>
        <w:t>CTR</w:t>
      </w:r>
      <w:r w:rsidR="003379AD" w:rsidRPr="00BD3FC5">
        <w:rPr>
          <w:rFonts w:cs="Times New Roman"/>
          <w:spacing w:val="-4"/>
          <w:szCs w:val="28"/>
        </w:rPr>
        <w:t xml:space="preserve"> sinh hoạt</w:t>
      </w:r>
      <w:r w:rsidR="00CD00F6" w:rsidRPr="00BD3FC5">
        <w:rPr>
          <w:rFonts w:eastAsia="Calibri" w:cs="Times New Roman"/>
          <w:spacing w:val="-4"/>
          <w:szCs w:val="28"/>
          <w:lang w:eastAsia="en-US"/>
        </w:rPr>
        <w:t xml:space="preserve"> </w:t>
      </w:r>
      <w:r w:rsidRPr="00BD3FC5">
        <w:rPr>
          <w:rFonts w:eastAsia="Calibri" w:cs="Times New Roman"/>
          <w:spacing w:val="-4"/>
          <w:szCs w:val="28"/>
          <w:lang w:eastAsia="en-US"/>
        </w:rPr>
        <w:t>và (</w:t>
      </w:r>
      <w:r w:rsidR="003379AD" w:rsidRPr="00BD3FC5">
        <w:rPr>
          <w:rFonts w:eastAsia="Calibri" w:cs="Times New Roman"/>
          <w:spacing w:val="-4"/>
          <w:szCs w:val="28"/>
          <w:lang w:eastAsia="en-US"/>
        </w:rPr>
        <w:t>22</w:t>
      </w:r>
      <w:r w:rsidRPr="00BD3FC5">
        <w:rPr>
          <w:rFonts w:eastAsia="Calibri" w:cs="Times New Roman"/>
          <w:spacing w:val="-4"/>
          <w:szCs w:val="28"/>
          <w:lang w:eastAsia="en-US"/>
        </w:rPr>
        <w:t>)</w:t>
      </w:r>
      <w:r w:rsidR="007129B6" w:rsidRPr="00BD3FC5">
        <w:rPr>
          <w:rFonts w:eastAsia="Calibri" w:cs="Times New Roman"/>
          <w:spacing w:val="-4"/>
          <w:szCs w:val="28"/>
          <w:lang w:val="sv-SE" w:eastAsia="en-US"/>
        </w:rPr>
        <w:t>.</w:t>
      </w:r>
      <w:r w:rsidRPr="00BD3FC5">
        <w:rPr>
          <w:rFonts w:eastAsia="Calibri" w:cs="Times New Roman"/>
          <w:spacing w:val="-4"/>
          <w:szCs w:val="28"/>
          <w:lang w:eastAsia="en-US"/>
        </w:rPr>
        <w:t xml:space="preserve"> </w:t>
      </w:r>
      <w:r w:rsidR="003379AD" w:rsidRPr="00BD3FC5">
        <w:rPr>
          <w:rFonts w:cs="Times New Roman"/>
          <w:spacing w:val="-4"/>
          <w:szCs w:val="28"/>
          <w:shd w:val="clear" w:color="auto" w:fill="FFFFFF"/>
        </w:rPr>
        <w:t>Đến năm 2025, độ che phủ rừng đạt trên 54%; năm 2030, tỷ lệ che phủ đạt trên 56%</w:t>
      </w:r>
      <w:r w:rsidRPr="00BD3FC5">
        <w:rPr>
          <w:rFonts w:eastAsia="Calibri" w:cs="Times New Roman"/>
          <w:spacing w:val="-4"/>
          <w:szCs w:val="28"/>
          <w:lang w:eastAsia="en-US"/>
        </w:rPr>
        <w:t xml:space="preserve">. Các chỉ tiêu vượt mức so với chỉ tiêu </w:t>
      </w:r>
      <w:r w:rsidR="00CF379E" w:rsidRPr="00BD3FC5">
        <w:rPr>
          <w:rFonts w:eastAsia="Calibri" w:cs="Times New Roman"/>
          <w:spacing w:val="-4"/>
          <w:szCs w:val="28"/>
          <w:lang w:eastAsia="en-US"/>
        </w:rPr>
        <w:t>q</w:t>
      </w:r>
      <w:r w:rsidRPr="00BD3FC5">
        <w:rPr>
          <w:rFonts w:eastAsia="Calibri" w:cs="Times New Roman"/>
          <w:spacing w:val="-4"/>
          <w:szCs w:val="28"/>
          <w:lang w:eastAsia="en-US"/>
        </w:rPr>
        <w:t>uốc gia bên cạnh là thế mạnh của tỉnh như tỷ lệ che phủ rừng thì các chỉ tiêu còn lại được được đánh giá là tương đối khó so với tiềm lực và thế mạnh của tỉnh Lai Châu, đặc biệt như tiêu chí về chất thải nguy hại, tiêu chí sử dụng nước sinh hoạt đối với dân cư thành thị và nông thôn. Đây là các tiêu chí thậm chí khó thực hiện được đối với các tỉnh</w:t>
      </w:r>
      <w:r w:rsidR="00CD00F6" w:rsidRPr="00BD3FC5">
        <w:rPr>
          <w:rFonts w:eastAsia="Calibri" w:cs="Times New Roman"/>
          <w:spacing w:val="-4"/>
          <w:szCs w:val="28"/>
          <w:lang w:eastAsia="en-US"/>
        </w:rPr>
        <w:t xml:space="preserve"> </w:t>
      </w:r>
      <w:r w:rsidRPr="00BD3FC5">
        <w:rPr>
          <w:rFonts w:eastAsia="Calibri" w:cs="Times New Roman"/>
          <w:spacing w:val="-4"/>
          <w:szCs w:val="28"/>
          <w:lang w:eastAsia="en-US"/>
        </w:rPr>
        <w:t xml:space="preserve">có tiềm lực mạnh hơn tỉnh Lai Châu. Các tiêu chí này được xem là những khâu đột phá và quan điểm coi trọng vấn đề </w:t>
      </w:r>
      <w:r w:rsidR="00133DC0" w:rsidRPr="00BD3FC5">
        <w:rPr>
          <w:rFonts w:eastAsia="Calibri" w:cs="Times New Roman"/>
          <w:spacing w:val="-4"/>
          <w:szCs w:val="28"/>
          <w:lang w:eastAsia="en-US"/>
        </w:rPr>
        <w:t>BVMT</w:t>
      </w:r>
      <w:r w:rsidRPr="00BD3FC5">
        <w:rPr>
          <w:rFonts w:eastAsia="Calibri" w:cs="Times New Roman"/>
          <w:spacing w:val="-4"/>
          <w:szCs w:val="28"/>
          <w:lang w:eastAsia="en-US"/>
        </w:rPr>
        <w:t xml:space="preserve"> trong giai đoạn tới của tỉnh Lai Châu.</w:t>
      </w:r>
    </w:p>
    <w:p w14:paraId="7F37E0AE" w14:textId="434B4F18" w:rsidR="00676B53" w:rsidRPr="00BD3FC5" w:rsidRDefault="00676B53" w:rsidP="00CC1F0B">
      <w:pPr>
        <w:spacing w:line="348" w:lineRule="auto"/>
        <w:rPr>
          <w:rFonts w:eastAsia="Calibri" w:cs="Times New Roman"/>
          <w:i/>
          <w:szCs w:val="28"/>
          <w:lang w:eastAsia="en-US"/>
        </w:rPr>
      </w:pPr>
      <w:r w:rsidRPr="00BD3FC5">
        <w:rPr>
          <w:rFonts w:eastAsia="Calibri" w:cs="Times New Roman"/>
          <w:i/>
          <w:szCs w:val="28"/>
          <w:lang w:eastAsia="en-US"/>
        </w:rPr>
        <w:t>* Các tiêu chí xấp xỉ so với tiêu chuẩn Quốc gia</w:t>
      </w:r>
      <w:r w:rsidR="00D12A37" w:rsidRPr="00BD3FC5">
        <w:rPr>
          <w:rFonts w:eastAsia="Calibri" w:cs="Times New Roman"/>
          <w:i/>
          <w:szCs w:val="28"/>
          <w:lang w:eastAsia="en-US"/>
        </w:rPr>
        <w:t>:</w:t>
      </w:r>
    </w:p>
    <w:p w14:paraId="1DB37750" w14:textId="11007176" w:rsidR="00676B53" w:rsidRPr="00BD3FC5" w:rsidRDefault="00676B53" w:rsidP="00CC1F0B">
      <w:pPr>
        <w:spacing w:line="348" w:lineRule="auto"/>
        <w:rPr>
          <w:rFonts w:eastAsia="Calibri" w:cs="Times New Roman"/>
          <w:szCs w:val="28"/>
          <w:lang w:eastAsia="en-US"/>
        </w:rPr>
      </w:pPr>
      <w:r w:rsidRPr="00BD3FC5">
        <w:rPr>
          <w:rFonts w:eastAsia="Calibri" w:cs="Times New Roman"/>
          <w:szCs w:val="28"/>
          <w:lang w:eastAsia="en-US"/>
        </w:rPr>
        <w:t xml:space="preserve">Bên cạnh các tiêu chí được xem là thế mạnh của tỉnh hoặc được đánh giá quan trọng thể hiện trong </w:t>
      </w:r>
      <w:r w:rsidR="00CF379E" w:rsidRPr="00BD3FC5">
        <w:rPr>
          <w:rFonts w:eastAsia="Calibri" w:cs="Times New Roman"/>
          <w:szCs w:val="28"/>
          <w:lang w:eastAsia="en-US"/>
        </w:rPr>
        <w:t>QH</w:t>
      </w:r>
      <w:r w:rsidRPr="00BD3FC5">
        <w:rPr>
          <w:rFonts w:eastAsia="Calibri" w:cs="Times New Roman"/>
          <w:szCs w:val="28"/>
          <w:lang w:eastAsia="en-US"/>
        </w:rPr>
        <w:t xml:space="preserve">, một số chỉ tiêu trong </w:t>
      </w:r>
      <w:r w:rsidR="00A16300" w:rsidRPr="00BD3FC5">
        <w:rPr>
          <w:rFonts w:eastAsia="Calibri" w:cs="Times New Roman"/>
          <w:szCs w:val="28"/>
          <w:lang w:eastAsia="en-US"/>
        </w:rPr>
        <w:t>QH</w:t>
      </w:r>
      <w:r w:rsidRPr="00BD3FC5">
        <w:rPr>
          <w:rFonts w:eastAsia="Calibri" w:cs="Times New Roman"/>
          <w:szCs w:val="28"/>
          <w:lang w:eastAsia="en-US"/>
        </w:rPr>
        <w:t xml:space="preserve"> tỉnh Lai Châu đặt ra tương đương với tiêu chí Quốc gia. Các tiêu chí này bao gồm: (</w:t>
      </w:r>
      <w:r w:rsidR="008F3D01" w:rsidRPr="00BD3FC5">
        <w:rPr>
          <w:rFonts w:eastAsia="Calibri" w:cs="Times New Roman"/>
          <w:szCs w:val="28"/>
          <w:lang w:eastAsia="en-US"/>
        </w:rPr>
        <w:t>17</w:t>
      </w:r>
      <w:r w:rsidRPr="00BD3FC5">
        <w:rPr>
          <w:rFonts w:eastAsia="Calibri" w:cs="Times New Roman"/>
          <w:szCs w:val="28"/>
          <w:lang w:eastAsia="en-US"/>
        </w:rPr>
        <w:t>)</w:t>
      </w:r>
      <w:r w:rsidR="00CF379E" w:rsidRPr="00BD3FC5">
        <w:rPr>
          <w:rFonts w:eastAsia="Calibri" w:cs="Times New Roman"/>
          <w:szCs w:val="28"/>
          <w:lang w:eastAsia="en-US"/>
        </w:rPr>
        <w:t>.</w:t>
      </w:r>
      <w:r w:rsidRPr="00BD3FC5">
        <w:rPr>
          <w:rFonts w:eastAsia="Calibri" w:cs="Times New Roman"/>
          <w:szCs w:val="28"/>
          <w:lang w:eastAsia="en-US"/>
        </w:rPr>
        <w:t xml:space="preserve"> Tỷ lệ xã đạt tiêu chuẩn nông thôn mới</w:t>
      </w:r>
      <w:r w:rsidR="008F3D01" w:rsidRPr="00BD3FC5">
        <w:rPr>
          <w:rFonts w:eastAsia="Calibri" w:cs="Times New Roman"/>
          <w:szCs w:val="28"/>
          <w:lang w:eastAsia="en-US"/>
        </w:rPr>
        <w:t xml:space="preserve"> là 70%</w:t>
      </w:r>
      <w:r w:rsidRPr="00BD3FC5">
        <w:rPr>
          <w:rFonts w:eastAsia="Calibri" w:cs="Times New Roman"/>
          <w:szCs w:val="28"/>
          <w:lang w:eastAsia="en-US"/>
        </w:rPr>
        <w:t>;</w:t>
      </w:r>
      <w:r w:rsidR="00CD00F6" w:rsidRPr="00BD3FC5">
        <w:rPr>
          <w:rFonts w:eastAsia="Calibri" w:cs="Times New Roman"/>
          <w:szCs w:val="28"/>
          <w:lang w:eastAsia="en-US"/>
        </w:rPr>
        <w:t xml:space="preserve"> </w:t>
      </w:r>
      <w:r w:rsidRPr="00BD3FC5">
        <w:rPr>
          <w:rFonts w:eastAsia="Calibri" w:cs="Times New Roman"/>
          <w:szCs w:val="28"/>
          <w:lang w:eastAsia="en-US"/>
        </w:rPr>
        <w:t>(</w:t>
      </w:r>
      <w:r w:rsidR="008F3D01" w:rsidRPr="00BD3FC5">
        <w:rPr>
          <w:rFonts w:eastAsia="Calibri" w:cs="Times New Roman"/>
          <w:szCs w:val="28"/>
          <w:lang w:eastAsia="en-US"/>
        </w:rPr>
        <w:t>12</w:t>
      </w:r>
      <w:r w:rsidRPr="00BD3FC5">
        <w:rPr>
          <w:rFonts w:eastAsia="Calibri" w:cs="Times New Roman"/>
          <w:szCs w:val="28"/>
          <w:lang w:eastAsia="en-US"/>
        </w:rPr>
        <w:t>)</w:t>
      </w:r>
      <w:r w:rsidR="00CF379E" w:rsidRPr="00BD3FC5">
        <w:rPr>
          <w:rFonts w:eastAsia="Calibri" w:cs="Times New Roman"/>
          <w:szCs w:val="28"/>
          <w:lang w:eastAsia="en-US"/>
        </w:rPr>
        <w:t>.</w:t>
      </w:r>
      <w:r w:rsidRPr="00BD3FC5">
        <w:rPr>
          <w:rFonts w:eastAsia="Calibri" w:cs="Times New Roman"/>
          <w:szCs w:val="28"/>
          <w:lang w:eastAsia="en-US"/>
        </w:rPr>
        <w:t xml:space="preserve"> </w:t>
      </w:r>
      <w:r w:rsidR="008F3D01" w:rsidRPr="00BD3FC5">
        <w:rPr>
          <w:rFonts w:cs="Times New Roman"/>
          <w:bCs/>
          <w:szCs w:val="28"/>
        </w:rPr>
        <w:t xml:space="preserve">Tỷ lệ người lao động qua đào tạo đến năm 2030: đạt 70,5%, trong đó lao động qua đào tạo, có bằng cấp chứng chỉ trên 25%. </w:t>
      </w:r>
      <w:r w:rsidR="008F3D01" w:rsidRPr="00BD3FC5">
        <w:rPr>
          <w:rFonts w:cs="Times New Roman"/>
          <w:bCs/>
          <w:szCs w:val="28"/>
        </w:rPr>
        <w:lastRenderedPageBreak/>
        <w:t>Trung bình giai đoạn 2021 - 2030, mỗi năm giải quyết việc làm cho khoảng 8.000 - 10.000 lao động</w:t>
      </w:r>
      <w:r w:rsidRPr="00BD3FC5">
        <w:rPr>
          <w:rFonts w:eastAsia="Calibri" w:cs="Times New Roman"/>
          <w:szCs w:val="28"/>
          <w:lang w:eastAsia="en-US"/>
        </w:rPr>
        <w:t>; (</w:t>
      </w:r>
      <w:r w:rsidR="008F3D01" w:rsidRPr="00BD3FC5">
        <w:rPr>
          <w:rFonts w:eastAsia="Calibri" w:cs="Times New Roman"/>
          <w:szCs w:val="28"/>
          <w:lang w:eastAsia="en-US"/>
        </w:rPr>
        <w:t>13</w:t>
      </w:r>
      <w:r w:rsidRPr="00BD3FC5">
        <w:rPr>
          <w:rFonts w:eastAsia="Calibri" w:cs="Times New Roman"/>
          <w:szCs w:val="28"/>
          <w:lang w:eastAsia="en-US"/>
        </w:rPr>
        <w:t>)</w:t>
      </w:r>
      <w:r w:rsidR="00CF379E" w:rsidRPr="00BD3FC5">
        <w:rPr>
          <w:rFonts w:eastAsia="Calibri" w:cs="Times New Roman"/>
          <w:szCs w:val="28"/>
          <w:lang w:eastAsia="en-US"/>
        </w:rPr>
        <w:t>.</w:t>
      </w:r>
      <w:r w:rsidRPr="00BD3FC5">
        <w:rPr>
          <w:rFonts w:eastAsia="Calibri" w:cs="Times New Roman"/>
          <w:szCs w:val="28"/>
          <w:lang w:eastAsia="en-US"/>
        </w:rPr>
        <w:t xml:space="preserve"> </w:t>
      </w:r>
      <w:r w:rsidR="008F3D01" w:rsidRPr="00BD3FC5">
        <w:rPr>
          <w:rFonts w:cs="Times New Roman"/>
          <w:bCs/>
          <w:szCs w:val="28"/>
        </w:rPr>
        <w:t>Tỷ lệ trường đạt chuẩn quốc gia đến năm 2030 đạt 80%;</w:t>
      </w:r>
      <w:r w:rsidRPr="00BD3FC5">
        <w:rPr>
          <w:rFonts w:eastAsia="Calibri" w:cs="Times New Roman"/>
          <w:szCs w:val="28"/>
          <w:shd w:val="clear" w:color="auto" w:fill="FFFFFF"/>
          <w:lang w:eastAsia="en-US"/>
        </w:rPr>
        <w:t xml:space="preserve"> (1</w:t>
      </w:r>
      <w:r w:rsidR="008F3D01" w:rsidRPr="00BD3FC5">
        <w:rPr>
          <w:rFonts w:eastAsia="Calibri" w:cs="Times New Roman"/>
          <w:szCs w:val="28"/>
          <w:shd w:val="clear" w:color="auto" w:fill="FFFFFF"/>
          <w:lang w:eastAsia="en-US"/>
        </w:rPr>
        <w:t>4</w:t>
      </w:r>
      <w:r w:rsidRPr="00BD3FC5">
        <w:rPr>
          <w:rFonts w:eastAsia="Calibri" w:cs="Times New Roman"/>
          <w:szCs w:val="28"/>
          <w:shd w:val="clear" w:color="auto" w:fill="FFFFFF"/>
          <w:lang w:eastAsia="en-US"/>
        </w:rPr>
        <w:t>)</w:t>
      </w:r>
      <w:r w:rsidR="00CF379E" w:rsidRPr="00BD3FC5">
        <w:rPr>
          <w:rFonts w:eastAsia="Calibri" w:cs="Times New Roman"/>
          <w:szCs w:val="28"/>
          <w:shd w:val="clear" w:color="auto" w:fill="FFFFFF"/>
          <w:lang w:eastAsia="en-US"/>
        </w:rPr>
        <w:t>.</w:t>
      </w:r>
      <w:r w:rsidRPr="00BD3FC5">
        <w:rPr>
          <w:rFonts w:eastAsia="Calibri" w:cs="Times New Roman"/>
          <w:szCs w:val="28"/>
          <w:shd w:val="clear" w:color="auto" w:fill="FFFFFF"/>
          <w:lang w:eastAsia="en-US"/>
        </w:rPr>
        <w:t xml:space="preserve"> </w:t>
      </w:r>
      <w:r w:rsidR="008F3D01" w:rsidRPr="00BD3FC5">
        <w:rPr>
          <w:rFonts w:cs="Times New Roman"/>
          <w:bCs/>
          <w:szCs w:val="28"/>
        </w:rPr>
        <w:t>Tỷ lệ hộ nghèo giảm bình quân mỗi năm 2</w:t>
      </w:r>
      <w:r w:rsidR="00CF379E" w:rsidRPr="00BD3FC5">
        <w:rPr>
          <w:rFonts w:cs="Times New Roman"/>
          <w:bCs/>
          <w:szCs w:val="28"/>
        </w:rPr>
        <w:t xml:space="preserve"> </w:t>
      </w:r>
      <w:r w:rsidR="008F3D01" w:rsidRPr="00BD3FC5">
        <w:rPr>
          <w:rFonts w:cs="Times New Roman"/>
          <w:bCs/>
          <w:szCs w:val="28"/>
        </w:rPr>
        <w:t>-</w:t>
      </w:r>
      <w:r w:rsidR="00CF379E" w:rsidRPr="00BD3FC5">
        <w:rPr>
          <w:rFonts w:cs="Times New Roman"/>
          <w:bCs/>
          <w:szCs w:val="28"/>
        </w:rPr>
        <w:t xml:space="preserve"> </w:t>
      </w:r>
      <w:r w:rsidR="008F3D01" w:rsidRPr="00BD3FC5">
        <w:rPr>
          <w:rFonts w:cs="Times New Roman"/>
          <w:bCs/>
          <w:szCs w:val="28"/>
        </w:rPr>
        <w:t>3%, riêng các huyện nghèo giảm bình</w:t>
      </w:r>
      <w:r w:rsidR="003B3E23" w:rsidRPr="00BD3FC5">
        <w:rPr>
          <w:rFonts w:cs="Times New Roman"/>
          <w:bCs/>
          <w:szCs w:val="28"/>
        </w:rPr>
        <w:t xml:space="preserve"> quân</w:t>
      </w:r>
      <w:r w:rsidR="008F3D01" w:rsidRPr="00BD3FC5">
        <w:rPr>
          <w:rFonts w:cs="Times New Roman"/>
          <w:bCs/>
          <w:szCs w:val="28"/>
        </w:rPr>
        <w:t xml:space="preserve"> 3</w:t>
      </w:r>
      <w:r w:rsidR="003B3E23" w:rsidRPr="00BD3FC5">
        <w:rPr>
          <w:rFonts w:cs="Times New Roman"/>
          <w:bCs/>
          <w:szCs w:val="28"/>
        </w:rPr>
        <w:t xml:space="preserve"> </w:t>
      </w:r>
      <w:r w:rsidR="008F3D01" w:rsidRPr="00BD3FC5">
        <w:rPr>
          <w:rFonts w:cs="Times New Roman"/>
          <w:bCs/>
          <w:szCs w:val="28"/>
        </w:rPr>
        <w:t>-</w:t>
      </w:r>
      <w:r w:rsidR="003B3E23" w:rsidRPr="00BD3FC5">
        <w:rPr>
          <w:rFonts w:cs="Times New Roman"/>
          <w:bCs/>
          <w:szCs w:val="28"/>
        </w:rPr>
        <w:t xml:space="preserve"> </w:t>
      </w:r>
      <w:r w:rsidR="008F3D01" w:rsidRPr="00BD3FC5">
        <w:rPr>
          <w:rFonts w:cs="Times New Roman"/>
          <w:bCs/>
          <w:szCs w:val="28"/>
        </w:rPr>
        <w:t>4%/năm</w:t>
      </w:r>
      <w:r w:rsidRPr="00BD3FC5">
        <w:rPr>
          <w:rFonts w:eastAsia="Calibri" w:cs="Times New Roman"/>
          <w:szCs w:val="28"/>
          <w:lang w:eastAsia="en-US"/>
        </w:rPr>
        <w:t xml:space="preserve">. Nhóm các tiêu chí này hiện </w:t>
      </w:r>
      <w:r w:rsidR="007B0FF4" w:rsidRPr="00BD3FC5">
        <w:rPr>
          <w:rFonts w:eastAsia="Calibri" w:cs="Times New Roman"/>
          <w:szCs w:val="28"/>
          <w:lang w:eastAsia="en-US"/>
        </w:rPr>
        <w:t xml:space="preserve">tương đương (hoặc </w:t>
      </w:r>
      <w:r w:rsidRPr="00BD3FC5">
        <w:rPr>
          <w:rFonts w:eastAsia="Calibri" w:cs="Times New Roman"/>
          <w:szCs w:val="28"/>
          <w:lang w:eastAsia="en-US"/>
        </w:rPr>
        <w:t>không thấp hơn nhiều</w:t>
      </w:r>
      <w:r w:rsidR="007B0FF4" w:rsidRPr="00BD3FC5">
        <w:rPr>
          <w:rFonts w:eastAsia="Calibri" w:cs="Times New Roman"/>
          <w:szCs w:val="28"/>
          <w:lang w:eastAsia="en-US"/>
        </w:rPr>
        <w:t>)</w:t>
      </w:r>
      <w:r w:rsidRPr="00BD3FC5">
        <w:rPr>
          <w:rFonts w:eastAsia="Calibri" w:cs="Times New Roman"/>
          <w:szCs w:val="28"/>
          <w:lang w:eastAsia="en-US"/>
        </w:rPr>
        <w:t xml:space="preserve"> so với tiêu chí đề ra trong các văn bản pháp lý.</w:t>
      </w:r>
    </w:p>
    <w:p w14:paraId="08F4F489" w14:textId="080F25B2" w:rsidR="00676B53" w:rsidRPr="00BD3FC5" w:rsidRDefault="00676B53" w:rsidP="00CC1F0B">
      <w:pPr>
        <w:spacing w:line="348" w:lineRule="auto"/>
        <w:rPr>
          <w:rFonts w:eastAsia="Calibri" w:cs="Times New Roman"/>
          <w:i/>
          <w:szCs w:val="28"/>
          <w:lang w:eastAsia="en-US"/>
        </w:rPr>
      </w:pPr>
      <w:r w:rsidRPr="00BD3FC5">
        <w:rPr>
          <w:rFonts w:eastAsia="Calibri" w:cs="Times New Roman"/>
          <w:i/>
          <w:szCs w:val="28"/>
          <w:lang w:eastAsia="en-US"/>
        </w:rPr>
        <w:t>* Nhóm các tiêu chí chưa được xem xét trong Quy hoạch tỉnh Lai Châu</w:t>
      </w:r>
    </w:p>
    <w:p w14:paraId="0506F35B" w14:textId="19376719" w:rsidR="00DB35EF" w:rsidRPr="00BD3FC5" w:rsidRDefault="00DC10F8" w:rsidP="00CC1F0B">
      <w:pPr>
        <w:spacing w:line="348" w:lineRule="auto"/>
        <w:rPr>
          <w:rFonts w:eastAsia="Calibri" w:cs="Times New Roman"/>
          <w:szCs w:val="28"/>
          <w:shd w:val="clear" w:color="auto" w:fill="FFFFFF"/>
          <w:lang w:val="de-DE" w:eastAsia="en-US"/>
        </w:rPr>
      </w:pPr>
      <w:r w:rsidRPr="00BD3FC5">
        <w:rPr>
          <w:rFonts w:eastAsia="Calibri" w:cs="Times New Roman"/>
          <w:szCs w:val="28"/>
          <w:lang w:val="de-DE" w:eastAsia="en-US"/>
        </w:rPr>
        <w:t>Theo yêu cầu của Luật BVMT năm 2020; Quyết định số 985a/QĐ-TTg ngày 01/6/2016 của Thủ tướng chính phủ về việc phê duyệt kế hoạch hành động quốc gia về quản lý chất lượng không khí đến năm 2020, tầm nhìn đến năm 2025 thì các cơ sở sản xuất kinh doanh thuộc đối tượng phải lắp đặt hệ thống quan trắc môi trường nước thải và khí thải tự động liên tục (xác định theo Nghị định số 38/2015/NĐ-CP của chính phủ về quản lý chất thải và phế liệu). Đặc biệt là tiêu chí liên quan đến phát sinh chất thải nhựa trong hoạt động phát triển du lịch của tỉnh Lai Châu trong bối cảnh đây được xem là lĩnh vực phát triển trọng điểm của tỉnh trong thời gian tới (chi tiết bảng 3.2).</w:t>
      </w:r>
      <w:r w:rsidR="00676B53" w:rsidRPr="00BD3FC5">
        <w:rPr>
          <w:rFonts w:eastAsia="Calibri" w:cs="Times New Roman"/>
          <w:szCs w:val="28"/>
          <w:lang w:val="de-DE" w:eastAsia="en-US"/>
        </w:rPr>
        <w:t xml:space="preserve"> Các chỉ</w:t>
      </w:r>
      <w:r w:rsidR="00D263AD" w:rsidRPr="00BD3FC5">
        <w:rPr>
          <w:rFonts w:eastAsia="Calibri" w:cs="Times New Roman"/>
          <w:szCs w:val="28"/>
          <w:lang w:val="de-DE" w:eastAsia="en-US"/>
        </w:rPr>
        <w:t xml:space="preserve"> tiêu này </w:t>
      </w:r>
      <w:r w:rsidR="00676B53" w:rsidRPr="00BD3FC5">
        <w:rPr>
          <w:rFonts w:eastAsia="Calibri" w:cs="Times New Roman"/>
          <w:szCs w:val="28"/>
          <w:lang w:val="de-DE" w:eastAsia="en-US"/>
        </w:rPr>
        <w:t xml:space="preserve">chưa được đề cập một cách cụ thể trong Quy hoạch tỉnh Lai Châu. Mặc dù một số chỉ tiêu được xem là thế mạnh của tỉnh như </w:t>
      </w:r>
      <w:r w:rsidRPr="00BD3FC5">
        <w:rPr>
          <w:rFonts w:eastAsia="Calibri" w:cs="Times New Roman"/>
          <w:szCs w:val="28"/>
          <w:lang w:val="de-DE" w:eastAsia="en-US"/>
        </w:rPr>
        <w:t>nông nghiệp hữu cơ, du lịch hạn chế phát thải nhựa và tỷ lệ năng lượng tái tạo. C</w:t>
      </w:r>
      <w:r w:rsidR="00DB35EF" w:rsidRPr="00BD3FC5">
        <w:rPr>
          <w:rFonts w:eastAsia="Calibri" w:cs="Times New Roman"/>
          <w:szCs w:val="28"/>
          <w:shd w:val="clear" w:color="auto" w:fill="FFFFFF"/>
          <w:lang w:val="de-DE" w:eastAsia="en-US"/>
        </w:rPr>
        <w:t>ác chỉ tiêu cần xem xét bổ sung trong Quy hoạch là:</w:t>
      </w:r>
    </w:p>
    <w:p w14:paraId="21BE0CDF" w14:textId="77777777" w:rsidR="00DB35EF" w:rsidRPr="00BD3FC5" w:rsidRDefault="00DB35EF" w:rsidP="00CC1F0B">
      <w:pPr>
        <w:spacing w:line="348" w:lineRule="auto"/>
        <w:rPr>
          <w:rFonts w:eastAsia="Calibri" w:cs="Times New Roman"/>
          <w:szCs w:val="28"/>
          <w:lang w:val="de-DE" w:eastAsia="en-US"/>
        </w:rPr>
      </w:pPr>
      <w:r w:rsidRPr="00BD3FC5">
        <w:rPr>
          <w:rFonts w:eastAsia="Calibri" w:cs="Times New Roman"/>
          <w:szCs w:val="28"/>
          <w:shd w:val="clear" w:color="auto" w:fill="FFFFFF"/>
          <w:lang w:val="de-DE" w:eastAsia="en-US"/>
        </w:rPr>
        <w:t xml:space="preserve">- </w:t>
      </w:r>
      <w:r w:rsidRPr="00BD3FC5">
        <w:rPr>
          <w:rFonts w:eastAsia="Calibri" w:cs="Times New Roman"/>
          <w:szCs w:val="28"/>
          <w:lang w:val="de-DE" w:eastAsia="en-US"/>
        </w:rPr>
        <w:t xml:space="preserve">Tỷ lệ các KCN, cơ sở sản xuất, kinh doanh, dịch vụ lắp đặt hệ thống quan trắc nước thải, khí thải tự động, liên tục, truyền số liệu trực tiếp cho Sở TNMT địa phương (%); </w:t>
      </w:r>
    </w:p>
    <w:p w14:paraId="61AD0082" w14:textId="77777777" w:rsidR="00DB35EF" w:rsidRPr="00BD3FC5" w:rsidRDefault="00DB35EF" w:rsidP="00CC1F0B">
      <w:pPr>
        <w:spacing w:line="348" w:lineRule="auto"/>
        <w:rPr>
          <w:rFonts w:eastAsia="Calibri" w:cs="Times New Roman"/>
          <w:szCs w:val="28"/>
          <w:lang w:val="de-DE" w:eastAsia="en-US"/>
        </w:rPr>
      </w:pPr>
      <w:r w:rsidRPr="00BD3FC5">
        <w:rPr>
          <w:rFonts w:eastAsia="Calibri" w:cs="Times New Roman"/>
          <w:szCs w:val="28"/>
          <w:lang w:val="de-DE" w:eastAsia="en-US"/>
        </w:rPr>
        <w:t xml:space="preserve">- Tỷ lệ CTR sinh hoạt đô thị được xử lý bằng phương pháp chôn lấp trực tiếp trên tổng lượng chất thải được thu gom (%); </w:t>
      </w:r>
    </w:p>
    <w:p w14:paraId="58DD1035" w14:textId="77777777" w:rsidR="00DB35EF" w:rsidRPr="00BD3FC5" w:rsidRDefault="00DB35EF" w:rsidP="00CC1F0B">
      <w:pPr>
        <w:spacing w:line="348" w:lineRule="auto"/>
        <w:rPr>
          <w:rFonts w:eastAsia="Calibri" w:cs="Times New Roman"/>
          <w:szCs w:val="28"/>
          <w:lang w:val="de-DE" w:eastAsia="en-US"/>
        </w:rPr>
      </w:pPr>
      <w:r w:rsidRPr="00BD3FC5">
        <w:rPr>
          <w:rFonts w:eastAsia="Calibri" w:cs="Times New Roman"/>
          <w:szCs w:val="28"/>
          <w:lang w:val="de-DE" w:eastAsia="en-US"/>
        </w:rPr>
        <w:t xml:space="preserve">- Tỷ lệ CCN có hệ thống xử lý nước thải tập trung vận hành đạt quy chuẩn kỹ thuật môi trường (%); </w:t>
      </w:r>
    </w:p>
    <w:p w14:paraId="273CDB1D" w14:textId="77777777" w:rsidR="00DB35EF" w:rsidRPr="00BD3FC5" w:rsidRDefault="00DB35EF" w:rsidP="00CC1F0B">
      <w:pPr>
        <w:spacing w:line="348" w:lineRule="auto"/>
        <w:rPr>
          <w:rFonts w:eastAsia="Calibri" w:cs="Times New Roman"/>
          <w:szCs w:val="28"/>
          <w:lang w:val="de-DE" w:eastAsia="en-US"/>
        </w:rPr>
      </w:pPr>
      <w:r w:rsidRPr="00BD3FC5">
        <w:rPr>
          <w:rFonts w:eastAsia="Calibri" w:cs="Times New Roman"/>
          <w:szCs w:val="28"/>
          <w:lang w:val="de-DE" w:eastAsia="en-US"/>
        </w:rPr>
        <w:t xml:space="preserve">- Tỷ lệ KCN, khu chế xuất có hệ thống xử lý nước thải tập trung đạt quy chuẩn kỹ thuật môi trường (%); </w:t>
      </w:r>
    </w:p>
    <w:p w14:paraId="4AD18B49" w14:textId="067A1F1D" w:rsidR="00DB35EF" w:rsidRPr="001906AA" w:rsidRDefault="00DB35EF" w:rsidP="00CC1F0B">
      <w:pPr>
        <w:spacing w:line="348" w:lineRule="auto"/>
        <w:rPr>
          <w:rFonts w:eastAsia="Calibri" w:cs="Times New Roman"/>
          <w:spacing w:val="-4"/>
          <w:szCs w:val="28"/>
          <w:lang w:val="de-DE" w:eastAsia="en-US"/>
        </w:rPr>
      </w:pPr>
      <w:r w:rsidRPr="001906AA">
        <w:rPr>
          <w:rFonts w:eastAsia="Calibri" w:cs="Times New Roman"/>
          <w:spacing w:val="-4"/>
          <w:szCs w:val="28"/>
          <w:lang w:val="de-DE" w:eastAsia="en-US"/>
        </w:rPr>
        <w:t>- Tỷ lệ khu, điểm du lịch, cơ sở kinh doanh dịch vụ lưu trú du lịch và dịch vụ du lịch không sử dụng sản phẩm nhựa dùng một lần và túi ni lông khó phân hủy</w:t>
      </w:r>
      <w:r w:rsidRPr="001906AA" w:rsidDel="00432917">
        <w:rPr>
          <w:rFonts w:eastAsia="Calibri" w:cs="Times New Roman"/>
          <w:spacing w:val="-4"/>
          <w:szCs w:val="28"/>
          <w:lang w:val="de-DE" w:eastAsia="en-US"/>
        </w:rPr>
        <w:t xml:space="preserve"> </w:t>
      </w:r>
      <w:r w:rsidR="002A367C" w:rsidRPr="001906AA">
        <w:rPr>
          <w:rFonts w:eastAsia="Calibri" w:cs="Times New Roman"/>
          <w:spacing w:val="-4"/>
          <w:szCs w:val="28"/>
          <w:lang w:val="de-DE" w:eastAsia="en-US"/>
        </w:rPr>
        <w:t>(%).</w:t>
      </w:r>
    </w:p>
    <w:p w14:paraId="2475FF0D" w14:textId="77777777" w:rsidR="00DC10F8" w:rsidRPr="00BD3FC5" w:rsidRDefault="00DB35EF" w:rsidP="00BF7020">
      <w:pPr>
        <w:rPr>
          <w:rFonts w:eastAsia="Calibri" w:cs="Times New Roman"/>
          <w:szCs w:val="28"/>
          <w:lang w:val="de-DE" w:eastAsia="en-US"/>
        </w:rPr>
      </w:pPr>
      <w:r w:rsidRPr="00BD3FC5">
        <w:rPr>
          <w:rFonts w:eastAsia="Calibri" w:cs="Times New Roman"/>
          <w:szCs w:val="28"/>
          <w:lang w:val="de-DE" w:eastAsia="en-US"/>
        </w:rPr>
        <w:t xml:space="preserve">- Tỷ lệ các khu vực ô nhiễm môi trường đất đặc biệt nghiêm trọng được xử lý, cải tạo và phục hồi (%). </w:t>
      </w:r>
    </w:p>
    <w:p w14:paraId="017D3DA2" w14:textId="26547EBF" w:rsidR="00DB35EF" w:rsidRPr="00BD3FC5" w:rsidRDefault="00DB35EF" w:rsidP="00BF7020">
      <w:pPr>
        <w:rPr>
          <w:rFonts w:eastAsia="Calibri" w:cs="Times New Roman"/>
          <w:szCs w:val="28"/>
          <w:lang w:val="de-DE" w:eastAsia="en-US"/>
        </w:rPr>
        <w:sectPr w:rsidR="00DB35EF" w:rsidRPr="00BD3FC5" w:rsidSect="00EA6559">
          <w:footerReference w:type="default" r:id="rId37"/>
          <w:pgSz w:w="11907" w:h="16839" w:code="9"/>
          <w:pgMar w:top="1134" w:right="1134" w:bottom="1134" w:left="1701" w:header="720" w:footer="720" w:gutter="0"/>
          <w:cols w:space="720"/>
          <w:docGrid w:linePitch="381"/>
        </w:sectPr>
      </w:pPr>
    </w:p>
    <w:p w14:paraId="3CB214A4" w14:textId="7D4745C7" w:rsidR="00676B53" w:rsidRPr="00BD3FC5" w:rsidRDefault="0038428F" w:rsidP="00BF7020">
      <w:pPr>
        <w:pStyle w:val="nghieng"/>
        <w:ind w:firstLine="0"/>
        <w:jc w:val="center"/>
        <w:rPr>
          <w:b/>
          <w:bCs/>
          <w:i w:val="0"/>
          <w:szCs w:val="28"/>
          <w:lang w:val="de-DE"/>
        </w:rPr>
      </w:pPr>
      <w:bookmarkStart w:id="299" w:name="_Toc134400422"/>
      <w:r w:rsidRPr="00BD3FC5">
        <w:rPr>
          <w:b/>
          <w:bCs/>
          <w:i w:val="0"/>
          <w:szCs w:val="28"/>
          <w:lang w:val="cs-CZ"/>
        </w:rPr>
        <w:lastRenderedPageBreak/>
        <w:t>Bảng 3.</w:t>
      </w:r>
      <w:r w:rsidRPr="00BD3FC5">
        <w:rPr>
          <w:b/>
          <w:bCs/>
          <w:i w:val="0"/>
          <w:szCs w:val="28"/>
          <w:lang w:val="vi-VN"/>
        </w:rPr>
        <w:fldChar w:fldCharType="begin"/>
      </w:r>
      <w:r w:rsidRPr="00BD3FC5">
        <w:rPr>
          <w:b/>
          <w:bCs/>
          <w:i w:val="0"/>
          <w:szCs w:val="28"/>
          <w:lang w:val="cs-CZ"/>
        </w:rPr>
        <w:instrText xml:space="preserve"> SEQ Bảng_3. \* ARABIC </w:instrText>
      </w:r>
      <w:r w:rsidRPr="00BD3FC5">
        <w:rPr>
          <w:b/>
          <w:bCs/>
          <w:i w:val="0"/>
          <w:szCs w:val="28"/>
          <w:lang w:val="vi-VN"/>
        </w:rPr>
        <w:fldChar w:fldCharType="separate"/>
      </w:r>
      <w:r w:rsidR="0071507C">
        <w:rPr>
          <w:b/>
          <w:bCs/>
          <w:i w:val="0"/>
          <w:noProof/>
          <w:szCs w:val="28"/>
          <w:lang w:val="cs-CZ"/>
        </w:rPr>
        <w:t>2</w:t>
      </w:r>
      <w:r w:rsidRPr="00BD3FC5">
        <w:rPr>
          <w:b/>
          <w:bCs/>
          <w:i w:val="0"/>
          <w:szCs w:val="28"/>
          <w:lang w:val="de-DE"/>
        </w:rPr>
        <w:fldChar w:fldCharType="end"/>
      </w:r>
      <w:r w:rsidR="003604BA" w:rsidRPr="00BD3FC5">
        <w:rPr>
          <w:b/>
          <w:bCs/>
          <w:i w:val="0"/>
          <w:szCs w:val="28"/>
          <w:lang w:val="cs-CZ"/>
        </w:rPr>
        <w:t>:</w:t>
      </w:r>
      <w:r w:rsidRPr="00BD3FC5">
        <w:rPr>
          <w:b/>
          <w:bCs/>
          <w:i w:val="0"/>
          <w:szCs w:val="28"/>
          <w:lang w:val="cs-CZ"/>
        </w:rPr>
        <w:t xml:space="preserve"> </w:t>
      </w:r>
      <w:r w:rsidR="00676B53" w:rsidRPr="00BD3FC5">
        <w:rPr>
          <w:b/>
          <w:bCs/>
          <w:i w:val="0"/>
          <w:szCs w:val="28"/>
          <w:lang w:val="de-DE"/>
        </w:rPr>
        <w:t>Bảng đánh giá sự phù hợp của các chỉ tiêu bảo vệ môi trường với các văn bản pháp luật liên quan</w:t>
      </w:r>
      <w:bookmarkEnd w:id="298"/>
      <w:bookmarkEnd w:id="299"/>
    </w:p>
    <w:tbl>
      <w:tblPr>
        <w:tblStyle w:val="TableGrid2"/>
        <w:tblW w:w="5271" w:type="pct"/>
        <w:jc w:val="center"/>
        <w:tblLook w:val="04A0" w:firstRow="1" w:lastRow="0" w:firstColumn="1" w:lastColumn="0" w:noHBand="0" w:noVBand="1"/>
      </w:tblPr>
      <w:tblGrid>
        <w:gridCol w:w="510"/>
        <w:gridCol w:w="2319"/>
        <w:gridCol w:w="2992"/>
        <w:gridCol w:w="803"/>
        <w:gridCol w:w="711"/>
        <w:gridCol w:w="656"/>
        <w:gridCol w:w="781"/>
        <w:gridCol w:w="781"/>
      </w:tblGrid>
      <w:tr w:rsidR="00BC2FF9" w:rsidRPr="00BD3FC5" w14:paraId="2198446A" w14:textId="77777777" w:rsidTr="00CC1F0B">
        <w:trPr>
          <w:trHeight w:val="567"/>
          <w:tblHeader/>
          <w:jc w:val="center"/>
        </w:trPr>
        <w:tc>
          <w:tcPr>
            <w:tcW w:w="267" w:type="pct"/>
            <w:vMerge w:val="restart"/>
            <w:vAlign w:val="center"/>
          </w:tcPr>
          <w:p w14:paraId="09B0D63A" w14:textId="4B48E4B8"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TT</w:t>
            </w:r>
          </w:p>
        </w:tc>
        <w:tc>
          <w:tcPr>
            <w:tcW w:w="1214" w:type="pct"/>
            <w:vMerge w:val="restart"/>
            <w:vAlign w:val="center"/>
          </w:tcPr>
          <w:p w14:paraId="60172458" w14:textId="10795FEC"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Tiêu chí trong QH</w:t>
            </w:r>
          </w:p>
        </w:tc>
        <w:tc>
          <w:tcPr>
            <w:tcW w:w="1566" w:type="pct"/>
            <w:vMerge w:val="restart"/>
            <w:vAlign w:val="center"/>
          </w:tcPr>
          <w:p w14:paraId="72DA236D" w14:textId="02F159CB"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Văn bản pháp lý (căn cứ)</w:t>
            </w:r>
          </w:p>
        </w:tc>
        <w:tc>
          <w:tcPr>
            <w:tcW w:w="420" w:type="pct"/>
            <w:vMerge w:val="restart"/>
            <w:vAlign w:val="center"/>
          </w:tcPr>
          <w:p w14:paraId="358DF62C" w14:textId="0D56A88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2020</w:t>
            </w:r>
          </w:p>
        </w:tc>
        <w:tc>
          <w:tcPr>
            <w:tcW w:w="715" w:type="pct"/>
            <w:gridSpan w:val="2"/>
            <w:vAlign w:val="center"/>
          </w:tcPr>
          <w:p w14:paraId="38B4E7B9" w14:textId="56020734"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Chỉ tiêu QH</w:t>
            </w:r>
          </w:p>
        </w:tc>
        <w:tc>
          <w:tcPr>
            <w:tcW w:w="817" w:type="pct"/>
            <w:gridSpan w:val="2"/>
            <w:vAlign w:val="center"/>
          </w:tcPr>
          <w:p w14:paraId="6A217BD3" w14:textId="4D088108" w:rsidR="007B2050" w:rsidRPr="00BD3FC5" w:rsidRDefault="007B2050" w:rsidP="002A367C">
            <w:pPr>
              <w:widowControl/>
              <w:spacing w:line="240" w:lineRule="auto"/>
              <w:ind w:firstLine="0"/>
              <w:jc w:val="center"/>
              <w:rPr>
                <w:rFonts w:eastAsia="Calibri" w:cs="Times New Roman"/>
                <w:i/>
                <w:sz w:val="22"/>
                <w:szCs w:val="22"/>
                <w:lang w:val="en-US" w:eastAsia="en-US"/>
              </w:rPr>
            </w:pPr>
            <w:r w:rsidRPr="00BD3FC5">
              <w:rPr>
                <w:rFonts w:eastAsia="Calibri" w:cs="Times New Roman"/>
                <w:b/>
                <w:sz w:val="22"/>
                <w:szCs w:val="22"/>
                <w:lang w:val="en-US" w:eastAsia="en-US"/>
              </w:rPr>
              <w:t>Chỉ tiêu</w:t>
            </w:r>
            <w:r w:rsidR="002A367C" w:rsidRPr="00BD3FC5">
              <w:rPr>
                <w:rFonts w:eastAsia="Calibri" w:cs="Times New Roman"/>
                <w:b/>
                <w:sz w:val="22"/>
                <w:szCs w:val="22"/>
                <w:lang w:val="en-US" w:eastAsia="en-US"/>
              </w:rPr>
              <w:br/>
            </w:r>
            <w:r w:rsidRPr="00BD3FC5">
              <w:rPr>
                <w:rFonts w:eastAsia="Calibri" w:cs="Times New Roman"/>
                <w:b/>
                <w:sz w:val="22"/>
                <w:szCs w:val="22"/>
                <w:lang w:val="en-US" w:eastAsia="en-US"/>
              </w:rPr>
              <w:t>(căn cứ)</w:t>
            </w:r>
          </w:p>
        </w:tc>
      </w:tr>
      <w:tr w:rsidR="00F43D97" w:rsidRPr="00BD3FC5" w14:paraId="30F1AC02" w14:textId="77777777" w:rsidTr="00CC1F0B">
        <w:trPr>
          <w:trHeight w:val="283"/>
          <w:tblHeader/>
          <w:jc w:val="center"/>
        </w:trPr>
        <w:tc>
          <w:tcPr>
            <w:tcW w:w="267" w:type="pct"/>
            <w:vMerge/>
            <w:vAlign w:val="center"/>
          </w:tcPr>
          <w:p w14:paraId="53A86DE8" w14:textId="77777777" w:rsidR="00F43D97" w:rsidRPr="00BD3FC5" w:rsidRDefault="00F43D97" w:rsidP="002A367C">
            <w:pPr>
              <w:widowControl/>
              <w:spacing w:line="240" w:lineRule="auto"/>
              <w:ind w:firstLine="0"/>
              <w:jc w:val="center"/>
              <w:rPr>
                <w:rFonts w:eastAsia="Calibri" w:cs="Times New Roman"/>
                <w:b/>
                <w:sz w:val="22"/>
                <w:szCs w:val="22"/>
                <w:lang w:val="en-US" w:eastAsia="en-US"/>
              </w:rPr>
            </w:pPr>
          </w:p>
        </w:tc>
        <w:tc>
          <w:tcPr>
            <w:tcW w:w="1214" w:type="pct"/>
            <w:vMerge/>
            <w:vAlign w:val="center"/>
          </w:tcPr>
          <w:p w14:paraId="7F8D48E0" w14:textId="77777777" w:rsidR="00F43D97" w:rsidRPr="00BD3FC5" w:rsidRDefault="00F43D97" w:rsidP="002A367C">
            <w:pPr>
              <w:widowControl/>
              <w:spacing w:line="240" w:lineRule="auto"/>
              <w:ind w:firstLine="0"/>
              <w:jc w:val="center"/>
              <w:rPr>
                <w:rFonts w:eastAsia="Calibri" w:cs="Times New Roman"/>
                <w:b/>
                <w:sz w:val="22"/>
                <w:szCs w:val="22"/>
                <w:lang w:val="en-US" w:eastAsia="en-US"/>
              </w:rPr>
            </w:pPr>
          </w:p>
        </w:tc>
        <w:tc>
          <w:tcPr>
            <w:tcW w:w="1566" w:type="pct"/>
            <w:vMerge/>
            <w:vAlign w:val="center"/>
          </w:tcPr>
          <w:p w14:paraId="6A31B348" w14:textId="77777777" w:rsidR="00F43D97" w:rsidRPr="00BD3FC5" w:rsidRDefault="00F43D97" w:rsidP="002A367C">
            <w:pPr>
              <w:widowControl/>
              <w:spacing w:line="240" w:lineRule="auto"/>
              <w:ind w:firstLine="0"/>
              <w:jc w:val="center"/>
              <w:rPr>
                <w:rFonts w:eastAsia="Calibri" w:cs="Times New Roman"/>
                <w:b/>
                <w:sz w:val="22"/>
                <w:szCs w:val="22"/>
                <w:lang w:val="en-US" w:eastAsia="en-US"/>
              </w:rPr>
            </w:pPr>
          </w:p>
        </w:tc>
        <w:tc>
          <w:tcPr>
            <w:tcW w:w="420" w:type="pct"/>
            <w:vMerge/>
            <w:vAlign w:val="center"/>
          </w:tcPr>
          <w:p w14:paraId="0FB7BF61" w14:textId="77777777" w:rsidR="00F43D97" w:rsidRPr="00BD3FC5" w:rsidRDefault="00F43D97" w:rsidP="002A367C">
            <w:pPr>
              <w:widowControl/>
              <w:spacing w:line="240" w:lineRule="auto"/>
              <w:ind w:firstLine="0"/>
              <w:jc w:val="center"/>
              <w:rPr>
                <w:rFonts w:eastAsia="Calibri" w:cs="Times New Roman"/>
                <w:sz w:val="22"/>
                <w:szCs w:val="22"/>
                <w:lang w:val="en-US" w:eastAsia="en-US"/>
              </w:rPr>
            </w:pPr>
          </w:p>
        </w:tc>
        <w:tc>
          <w:tcPr>
            <w:tcW w:w="372" w:type="pct"/>
            <w:vAlign w:val="center"/>
          </w:tcPr>
          <w:p w14:paraId="1735A722" w14:textId="5CFC4522" w:rsidR="00F43D97" w:rsidRPr="00BD3FC5" w:rsidRDefault="00F43D97"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2025</w:t>
            </w:r>
          </w:p>
        </w:tc>
        <w:tc>
          <w:tcPr>
            <w:tcW w:w="343" w:type="pct"/>
            <w:vAlign w:val="center"/>
          </w:tcPr>
          <w:p w14:paraId="0059945A" w14:textId="494FE16B" w:rsidR="00F43D97" w:rsidRPr="00BD3FC5" w:rsidRDefault="00F43D97"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b/>
                <w:sz w:val="22"/>
                <w:szCs w:val="22"/>
                <w:lang w:val="en-US" w:eastAsia="en-US"/>
              </w:rPr>
              <w:t>2030</w:t>
            </w:r>
          </w:p>
        </w:tc>
        <w:tc>
          <w:tcPr>
            <w:tcW w:w="409" w:type="pct"/>
            <w:vAlign w:val="center"/>
          </w:tcPr>
          <w:p w14:paraId="079D01BD" w14:textId="5566D37A" w:rsidR="00F43D97" w:rsidRPr="00BD3FC5" w:rsidRDefault="00F43D97" w:rsidP="002A367C">
            <w:pPr>
              <w:widowControl/>
              <w:spacing w:line="240" w:lineRule="auto"/>
              <w:ind w:firstLine="0"/>
              <w:jc w:val="center"/>
              <w:rPr>
                <w:rFonts w:eastAsia="Calibri" w:cs="Times New Roman"/>
                <w:i/>
                <w:sz w:val="22"/>
                <w:szCs w:val="22"/>
                <w:lang w:val="en-US" w:eastAsia="en-US"/>
              </w:rPr>
            </w:pPr>
            <w:r w:rsidRPr="00BD3FC5">
              <w:rPr>
                <w:rFonts w:eastAsia="Calibri" w:cs="Times New Roman"/>
                <w:b/>
                <w:sz w:val="22"/>
                <w:szCs w:val="22"/>
                <w:lang w:val="en-US" w:eastAsia="en-US"/>
              </w:rPr>
              <w:t>2025</w:t>
            </w:r>
          </w:p>
        </w:tc>
        <w:tc>
          <w:tcPr>
            <w:tcW w:w="409" w:type="pct"/>
            <w:vAlign w:val="center"/>
          </w:tcPr>
          <w:p w14:paraId="2D585640" w14:textId="7C077800" w:rsidR="00F43D97" w:rsidRPr="00BD3FC5" w:rsidRDefault="00F43D97" w:rsidP="002A367C">
            <w:pPr>
              <w:widowControl/>
              <w:spacing w:line="240" w:lineRule="auto"/>
              <w:ind w:firstLine="0"/>
              <w:jc w:val="center"/>
              <w:rPr>
                <w:rFonts w:eastAsia="Calibri" w:cs="Times New Roman"/>
                <w:i/>
                <w:sz w:val="22"/>
                <w:szCs w:val="22"/>
                <w:lang w:val="en-US" w:eastAsia="en-US"/>
              </w:rPr>
            </w:pPr>
            <w:r w:rsidRPr="00BD3FC5">
              <w:rPr>
                <w:rFonts w:eastAsia="Calibri" w:cs="Times New Roman"/>
                <w:b/>
                <w:sz w:val="22"/>
                <w:szCs w:val="22"/>
                <w:lang w:val="en-US" w:eastAsia="en-US"/>
              </w:rPr>
              <w:t>2030</w:t>
            </w:r>
          </w:p>
        </w:tc>
      </w:tr>
      <w:tr w:rsidR="009B22D1" w:rsidRPr="00BD3FC5" w14:paraId="272D0CAB" w14:textId="77777777" w:rsidTr="00CC1F0B">
        <w:trPr>
          <w:trHeight w:val="1417"/>
          <w:jc w:val="center"/>
        </w:trPr>
        <w:tc>
          <w:tcPr>
            <w:tcW w:w="267" w:type="pct"/>
            <w:vAlign w:val="center"/>
          </w:tcPr>
          <w:p w14:paraId="169CBCB2" w14:textId="0FC444DC"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w:t>
            </w:r>
          </w:p>
        </w:tc>
        <w:tc>
          <w:tcPr>
            <w:tcW w:w="1214" w:type="pct"/>
            <w:vAlign w:val="center"/>
          </w:tcPr>
          <w:p w14:paraId="15FFAEC4" w14:textId="77926FE1"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shd w:val="clear" w:color="auto" w:fill="FFFFFF"/>
                <w:lang w:val="en-US" w:eastAsia="en-US"/>
              </w:rPr>
              <w:t>Tỷ lệ diện tích nhóm đất nông nghiệp sản xuất hữu cơ trên tổng diện tích nhóm đất nông nghiệp (%)</w:t>
            </w:r>
          </w:p>
        </w:tc>
        <w:tc>
          <w:tcPr>
            <w:tcW w:w="1566" w:type="pct"/>
            <w:vAlign w:val="center"/>
          </w:tcPr>
          <w:p w14:paraId="0CE04E3A" w14:textId="65469AC8"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Quyết định số 885/QĐ-TTg ngày 23/6/2020 p</w:t>
            </w:r>
            <w:r w:rsidRPr="00BD3FC5">
              <w:rPr>
                <w:rFonts w:eastAsia="Calibri" w:cs="Times New Roman"/>
                <w:bCs/>
                <w:sz w:val="22"/>
                <w:szCs w:val="22"/>
                <w:shd w:val="clear" w:color="auto" w:fill="FFFFFF"/>
                <w:lang w:val="en-US" w:eastAsia="en-US"/>
              </w:rPr>
              <w:t>hê duyệ</w:t>
            </w:r>
            <w:r w:rsidR="00A16300" w:rsidRPr="00BD3FC5">
              <w:rPr>
                <w:rFonts w:eastAsia="Calibri" w:cs="Times New Roman"/>
                <w:bCs/>
                <w:sz w:val="22"/>
                <w:szCs w:val="22"/>
                <w:shd w:val="clear" w:color="auto" w:fill="FFFFFF"/>
                <w:lang w:val="en-US" w:eastAsia="en-US"/>
              </w:rPr>
              <w:t xml:space="preserve">t </w:t>
            </w:r>
            <w:r w:rsidRPr="00BD3FC5">
              <w:rPr>
                <w:rFonts w:eastAsia="Calibri" w:cs="Times New Roman"/>
                <w:bCs/>
                <w:sz w:val="22"/>
                <w:szCs w:val="22"/>
                <w:shd w:val="clear" w:color="auto" w:fill="FFFFFF"/>
                <w:lang w:val="en-US" w:eastAsia="en-US"/>
              </w:rPr>
              <w:t>Đề án phát triển nông nghiệp hữu cơ giai đoạn 2020</w:t>
            </w:r>
            <w:r w:rsidR="0028226B" w:rsidRPr="00BD3FC5">
              <w:rPr>
                <w:rFonts w:eastAsia="Calibri" w:cs="Times New Roman"/>
                <w:bCs/>
                <w:sz w:val="22"/>
                <w:szCs w:val="22"/>
                <w:shd w:val="clear" w:color="auto" w:fill="FFFFFF"/>
                <w:lang w:val="en-US" w:eastAsia="en-US"/>
              </w:rPr>
              <w:t xml:space="preserve"> </w:t>
            </w:r>
            <w:r w:rsidRPr="00BD3FC5">
              <w:rPr>
                <w:rFonts w:eastAsia="Calibri" w:cs="Times New Roman"/>
                <w:bCs/>
                <w:sz w:val="22"/>
                <w:szCs w:val="22"/>
                <w:shd w:val="clear" w:color="auto" w:fill="FFFFFF"/>
                <w:lang w:val="en-US" w:eastAsia="en-US"/>
              </w:rPr>
              <w:t>- 2030</w:t>
            </w:r>
          </w:p>
        </w:tc>
        <w:tc>
          <w:tcPr>
            <w:tcW w:w="420" w:type="pct"/>
            <w:vAlign w:val="center"/>
          </w:tcPr>
          <w:p w14:paraId="1425C351" w14:textId="37CCC20E"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72" w:type="pct"/>
            <w:vAlign w:val="center"/>
          </w:tcPr>
          <w:p w14:paraId="07C2AF67" w14:textId="4D152AB9"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0,054</w:t>
            </w:r>
          </w:p>
        </w:tc>
        <w:tc>
          <w:tcPr>
            <w:tcW w:w="343" w:type="pct"/>
            <w:vAlign w:val="center"/>
          </w:tcPr>
          <w:p w14:paraId="52CFC601" w14:textId="0A4F1603" w:rsidR="007B2050" w:rsidRPr="00BD3FC5" w:rsidRDefault="00C92163"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07EBE810" w14:textId="61BC23EE"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1,5-2</w:t>
            </w:r>
          </w:p>
        </w:tc>
        <w:tc>
          <w:tcPr>
            <w:tcW w:w="409" w:type="pct"/>
            <w:vAlign w:val="center"/>
          </w:tcPr>
          <w:p w14:paraId="00325D2C" w14:textId="09BB4E43"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2,5-3</w:t>
            </w:r>
          </w:p>
        </w:tc>
      </w:tr>
      <w:tr w:rsidR="009B22D1" w:rsidRPr="00BD3FC5" w14:paraId="31C44BE3" w14:textId="77777777" w:rsidTr="00CC1F0B">
        <w:trPr>
          <w:trHeight w:val="1587"/>
          <w:jc w:val="center"/>
        </w:trPr>
        <w:tc>
          <w:tcPr>
            <w:tcW w:w="267" w:type="pct"/>
            <w:vAlign w:val="center"/>
          </w:tcPr>
          <w:p w14:paraId="69856C8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2</w:t>
            </w:r>
          </w:p>
        </w:tc>
        <w:tc>
          <w:tcPr>
            <w:tcW w:w="1214" w:type="pct"/>
            <w:vAlign w:val="center"/>
          </w:tcPr>
          <w:p w14:paraId="3EA13E9A"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Tỷ lệ xã đạt tiêu chuẩn nông thôn mới (%)</w:t>
            </w:r>
          </w:p>
        </w:tc>
        <w:tc>
          <w:tcPr>
            <w:tcW w:w="1566" w:type="pct"/>
            <w:vAlign w:val="center"/>
          </w:tcPr>
          <w:p w14:paraId="4AEB5F54" w14:textId="1D873E6B" w:rsidR="007B2050" w:rsidRPr="00BD3FC5" w:rsidRDefault="007B2050" w:rsidP="002A367C">
            <w:pPr>
              <w:widowControl/>
              <w:spacing w:line="240" w:lineRule="auto"/>
              <w:ind w:firstLine="0"/>
              <w:rPr>
                <w:rFonts w:eastAsia="Calibri" w:cs="Times New Roman"/>
                <w:spacing w:val="-2"/>
                <w:sz w:val="22"/>
                <w:szCs w:val="22"/>
                <w:lang w:val="en-US" w:eastAsia="en-US"/>
              </w:rPr>
            </w:pPr>
            <w:r w:rsidRPr="00BD3FC5">
              <w:rPr>
                <w:rFonts w:eastAsia="Calibri" w:cs="Times New Roman"/>
                <w:spacing w:val="-2"/>
                <w:sz w:val="22"/>
                <w:szCs w:val="22"/>
                <w:shd w:val="clear" w:color="auto" w:fill="FFFFFF"/>
                <w:lang w:val="en-US" w:eastAsia="en-US"/>
              </w:rPr>
              <w:t>Văn kiện Đại hội XIII của Đảng: Báo cáo tổng kết thực hiện Chiến lược phát triển kinh tế- xã hội 10 năm 2011 - 2020, xây dựng Chiến lược phát triển kinh tế</w:t>
            </w:r>
            <w:r w:rsidR="00D05ABB" w:rsidRPr="00BD3FC5">
              <w:rPr>
                <w:rFonts w:eastAsia="Calibri" w:cs="Times New Roman"/>
                <w:spacing w:val="-2"/>
                <w:sz w:val="22"/>
                <w:szCs w:val="22"/>
                <w:shd w:val="clear" w:color="auto" w:fill="FFFFFF"/>
                <w:lang w:val="en-US" w:eastAsia="en-US"/>
              </w:rPr>
              <w:t xml:space="preserve"> </w:t>
            </w:r>
            <w:r w:rsidRPr="00BD3FC5">
              <w:rPr>
                <w:rFonts w:eastAsia="Calibri" w:cs="Times New Roman"/>
                <w:spacing w:val="-2"/>
                <w:sz w:val="22"/>
                <w:szCs w:val="22"/>
                <w:shd w:val="clear" w:color="auto" w:fill="FFFFFF"/>
                <w:lang w:val="en-US" w:eastAsia="en-US"/>
              </w:rPr>
              <w:t>- xã hội 10 năm 2021 - 2030</w:t>
            </w:r>
          </w:p>
        </w:tc>
        <w:tc>
          <w:tcPr>
            <w:tcW w:w="420" w:type="pct"/>
            <w:vAlign w:val="center"/>
          </w:tcPr>
          <w:p w14:paraId="42B4FAFF" w14:textId="77777777" w:rsidR="007B2050" w:rsidRPr="00BD3FC5" w:rsidRDefault="007B2050" w:rsidP="002A367C">
            <w:pPr>
              <w:widowControl/>
              <w:spacing w:line="240" w:lineRule="auto"/>
              <w:ind w:firstLine="0"/>
              <w:jc w:val="center"/>
              <w:rPr>
                <w:rFonts w:eastAsia="Calibri" w:cs="Times New Roman"/>
                <w:sz w:val="22"/>
                <w:szCs w:val="22"/>
                <w:shd w:val="clear" w:color="auto" w:fill="FFFFFF"/>
                <w:lang w:val="en-US" w:eastAsia="en-US"/>
              </w:rPr>
            </w:pPr>
            <w:r w:rsidRPr="00BD3FC5">
              <w:rPr>
                <w:rFonts w:eastAsia="Calibri" w:cs="Times New Roman"/>
                <w:sz w:val="22"/>
                <w:szCs w:val="22"/>
                <w:shd w:val="clear" w:color="auto" w:fill="FFFFFF"/>
                <w:lang w:val="en-US" w:eastAsia="en-US"/>
              </w:rPr>
              <w:t>62</w:t>
            </w:r>
          </w:p>
        </w:tc>
        <w:tc>
          <w:tcPr>
            <w:tcW w:w="372" w:type="pct"/>
            <w:vAlign w:val="center"/>
          </w:tcPr>
          <w:p w14:paraId="340DEE8A" w14:textId="53509649" w:rsidR="007B2050" w:rsidRPr="00BD3FC5" w:rsidRDefault="00DA33F6"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70</w:t>
            </w:r>
          </w:p>
        </w:tc>
        <w:tc>
          <w:tcPr>
            <w:tcW w:w="343" w:type="pct"/>
            <w:vAlign w:val="center"/>
          </w:tcPr>
          <w:p w14:paraId="1584FF2C" w14:textId="55A243F0"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70</w:t>
            </w:r>
          </w:p>
        </w:tc>
        <w:tc>
          <w:tcPr>
            <w:tcW w:w="409" w:type="pct"/>
            <w:vAlign w:val="center"/>
          </w:tcPr>
          <w:p w14:paraId="28EE68A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u w:val="single"/>
                <w:lang w:val="en-US" w:eastAsia="en-US"/>
              </w:rPr>
              <w:t>&gt;</w:t>
            </w:r>
            <w:r w:rsidRPr="00BD3FC5">
              <w:rPr>
                <w:rFonts w:eastAsia="Calibri" w:cs="Times New Roman"/>
                <w:sz w:val="22"/>
                <w:szCs w:val="22"/>
                <w:lang w:val="en-US" w:eastAsia="en-US"/>
              </w:rPr>
              <w:t>80</w:t>
            </w:r>
          </w:p>
        </w:tc>
        <w:tc>
          <w:tcPr>
            <w:tcW w:w="409" w:type="pct"/>
            <w:vAlign w:val="center"/>
          </w:tcPr>
          <w:p w14:paraId="5D30BCB5"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u w:val="single"/>
                <w:lang w:val="en-US" w:eastAsia="en-US"/>
              </w:rPr>
              <w:t>&gt;</w:t>
            </w:r>
            <w:r w:rsidRPr="00BD3FC5">
              <w:rPr>
                <w:rFonts w:eastAsia="Calibri" w:cs="Times New Roman"/>
                <w:sz w:val="22"/>
                <w:szCs w:val="22"/>
                <w:lang w:val="en-US" w:eastAsia="en-US"/>
              </w:rPr>
              <w:t>90</w:t>
            </w:r>
          </w:p>
        </w:tc>
      </w:tr>
      <w:tr w:rsidR="009B22D1" w:rsidRPr="00BD3FC5" w14:paraId="4FEDA7D4" w14:textId="77777777" w:rsidTr="00CC1F0B">
        <w:trPr>
          <w:trHeight w:val="2154"/>
          <w:jc w:val="center"/>
        </w:trPr>
        <w:tc>
          <w:tcPr>
            <w:tcW w:w="267" w:type="pct"/>
            <w:vAlign w:val="center"/>
          </w:tcPr>
          <w:p w14:paraId="52A01F07"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3</w:t>
            </w:r>
          </w:p>
        </w:tc>
        <w:tc>
          <w:tcPr>
            <w:tcW w:w="1214" w:type="pct"/>
            <w:vAlign w:val="center"/>
          </w:tcPr>
          <w:p w14:paraId="63D32808" w14:textId="7127C953"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shd w:val="clear" w:color="auto" w:fill="FFFFFF"/>
                <w:lang w:val="en-US" w:eastAsia="en-US"/>
              </w:rPr>
              <w:t xml:space="preserve">Tỷ lệ các </w:t>
            </w:r>
            <w:r w:rsidR="00D76B7C" w:rsidRPr="00BD3FC5">
              <w:rPr>
                <w:rFonts w:eastAsia="Calibri" w:cs="Times New Roman"/>
                <w:sz w:val="22"/>
                <w:szCs w:val="22"/>
                <w:shd w:val="clear" w:color="auto" w:fill="FFFFFF"/>
                <w:lang w:val="en-US" w:eastAsia="en-US"/>
              </w:rPr>
              <w:t>KCN</w:t>
            </w:r>
            <w:r w:rsidRPr="00BD3FC5">
              <w:rPr>
                <w:rFonts w:eastAsia="Calibri" w:cs="Times New Roman"/>
                <w:sz w:val="22"/>
                <w:szCs w:val="22"/>
                <w:shd w:val="clear" w:color="auto" w:fill="FFFFFF"/>
                <w:lang w:val="en-US" w:eastAsia="en-US"/>
              </w:rPr>
              <w:t xml:space="preserve">, cơ sở sản xuất, kinh doanh, dịch vụ lắp đặt hệ thống quan trắc nước thải, khí thải tự động, liên tục, truyền số liệu trực tiếp cho Sở </w:t>
            </w:r>
            <w:r w:rsidR="00D76B7C" w:rsidRPr="00BD3FC5">
              <w:rPr>
                <w:rFonts w:eastAsia="Calibri" w:cs="Times New Roman"/>
                <w:sz w:val="22"/>
                <w:szCs w:val="22"/>
                <w:shd w:val="clear" w:color="auto" w:fill="FFFFFF"/>
                <w:lang w:val="en-US" w:eastAsia="en-US"/>
              </w:rPr>
              <w:t>TNMT</w:t>
            </w:r>
            <w:r w:rsidRPr="00BD3FC5">
              <w:rPr>
                <w:rFonts w:eastAsia="Calibri" w:cs="Times New Roman"/>
                <w:sz w:val="22"/>
                <w:szCs w:val="22"/>
                <w:shd w:val="clear" w:color="auto" w:fill="FFFFFF"/>
                <w:lang w:val="en-US" w:eastAsia="en-US"/>
              </w:rPr>
              <w:t xml:space="preserve"> địa phương (%)</w:t>
            </w:r>
          </w:p>
        </w:tc>
        <w:tc>
          <w:tcPr>
            <w:tcW w:w="1566" w:type="pct"/>
            <w:vAlign w:val="center"/>
          </w:tcPr>
          <w:p w14:paraId="36B3A89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20" w:type="pct"/>
            <w:vAlign w:val="center"/>
          </w:tcPr>
          <w:p w14:paraId="2557F2C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72" w:type="pct"/>
            <w:vAlign w:val="center"/>
          </w:tcPr>
          <w:p w14:paraId="3A09F6DD"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2B50611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45A8886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c>
          <w:tcPr>
            <w:tcW w:w="409" w:type="pct"/>
            <w:vAlign w:val="center"/>
          </w:tcPr>
          <w:p w14:paraId="6D86300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6872C5CF" w14:textId="77777777" w:rsidTr="00CC1F0B">
        <w:trPr>
          <w:trHeight w:val="850"/>
          <w:jc w:val="center"/>
        </w:trPr>
        <w:tc>
          <w:tcPr>
            <w:tcW w:w="267" w:type="pct"/>
            <w:vAlign w:val="center"/>
          </w:tcPr>
          <w:p w14:paraId="6B4C52D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w:t>
            </w:r>
          </w:p>
        </w:tc>
        <w:tc>
          <w:tcPr>
            <w:tcW w:w="1214" w:type="pct"/>
            <w:vAlign w:val="center"/>
          </w:tcPr>
          <w:p w14:paraId="6A1318B6"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sv-SE" w:eastAsia="en-US"/>
              </w:rPr>
              <w:t xml:space="preserve">Tỷ lệ cơ sở gây ô nhiễm môi trường nghiêm trọng được xử lý </w:t>
            </w:r>
            <w:r w:rsidRPr="00BD3FC5">
              <w:rPr>
                <w:rFonts w:eastAsia="Calibri" w:cs="Times New Roman"/>
                <w:sz w:val="22"/>
                <w:szCs w:val="22"/>
                <w:lang w:val="en-US" w:eastAsia="en-US"/>
              </w:rPr>
              <w:t>(%)</w:t>
            </w:r>
          </w:p>
        </w:tc>
        <w:tc>
          <w:tcPr>
            <w:tcW w:w="1566" w:type="pct"/>
            <w:vAlign w:val="center"/>
          </w:tcPr>
          <w:p w14:paraId="79A7DBD9"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de-DE" w:eastAsia="en-US"/>
              </w:rPr>
              <w:t>Nghị quyết Đại hội đại biểu toàn quốc lần thứ XIII của Đảng</w:t>
            </w:r>
          </w:p>
        </w:tc>
        <w:tc>
          <w:tcPr>
            <w:tcW w:w="420" w:type="pct"/>
            <w:vAlign w:val="center"/>
          </w:tcPr>
          <w:p w14:paraId="37AA1CF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80,92</w:t>
            </w:r>
          </w:p>
        </w:tc>
        <w:tc>
          <w:tcPr>
            <w:tcW w:w="372" w:type="pct"/>
            <w:vAlign w:val="center"/>
          </w:tcPr>
          <w:p w14:paraId="14257FB4" w14:textId="46E4D1C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w:t>
            </w:r>
            <w:r w:rsidR="00C92163" w:rsidRPr="00BD3FC5">
              <w:rPr>
                <w:rFonts w:eastAsia="Calibri" w:cs="Times New Roman"/>
                <w:sz w:val="22"/>
                <w:szCs w:val="22"/>
                <w:lang w:val="en-US" w:eastAsia="en-US"/>
              </w:rPr>
              <w:t>8</w:t>
            </w:r>
          </w:p>
        </w:tc>
        <w:tc>
          <w:tcPr>
            <w:tcW w:w="343" w:type="pct"/>
            <w:vAlign w:val="center"/>
          </w:tcPr>
          <w:p w14:paraId="7DA0E5AB" w14:textId="614C4AF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c>
          <w:tcPr>
            <w:tcW w:w="409" w:type="pct"/>
            <w:vAlign w:val="center"/>
          </w:tcPr>
          <w:p w14:paraId="2097C3B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c>
          <w:tcPr>
            <w:tcW w:w="409" w:type="pct"/>
            <w:vAlign w:val="center"/>
          </w:tcPr>
          <w:p w14:paraId="793B066F"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18D0EA65" w14:textId="77777777" w:rsidTr="00CC1F0B">
        <w:trPr>
          <w:trHeight w:val="850"/>
          <w:jc w:val="center"/>
        </w:trPr>
        <w:tc>
          <w:tcPr>
            <w:tcW w:w="267" w:type="pct"/>
            <w:vAlign w:val="center"/>
          </w:tcPr>
          <w:p w14:paraId="161B8F3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5</w:t>
            </w:r>
          </w:p>
        </w:tc>
        <w:tc>
          <w:tcPr>
            <w:tcW w:w="1214" w:type="pct"/>
            <w:vAlign w:val="center"/>
          </w:tcPr>
          <w:p w14:paraId="3A51CB81" w14:textId="681B1843"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Tỷ lệ </w:t>
            </w:r>
            <w:r w:rsidR="00D76B7C" w:rsidRPr="00BD3FC5">
              <w:rPr>
                <w:rFonts w:eastAsia="Calibri" w:cs="Times New Roman"/>
                <w:sz w:val="22"/>
                <w:szCs w:val="22"/>
                <w:lang w:val="en-US" w:eastAsia="en-US"/>
              </w:rPr>
              <w:t>CTR</w:t>
            </w:r>
            <w:r w:rsidRPr="00BD3FC5">
              <w:rPr>
                <w:rFonts w:eastAsia="Calibri" w:cs="Times New Roman"/>
                <w:sz w:val="22"/>
                <w:szCs w:val="22"/>
                <w:lang w:val="en-US" w:eastAsia="en-US"/>
              </w:rPr>
              <w:t xml:space="preserve"> sinh hoạt đô thị được thu gom, xử lý theo quy định (%)</w:t>
            </w:r>
          </w:p>
        </w:tc>
        <w:tc>
          <w:tcPr>
            <w:tcW w:w="1566" w:type="pct"/>
            <w:vAlign w:val="center"/>
          </w:tcPr>
          <w:p w14:paraId="6EF8F93D" w14:textId="1B94CE03" w:rsidR="007B2050" w:rsidRPr="00BD3FC5" w:rsidRDefault="00D37694" w:rsidP="002A367C">
            <w:pPr>
              <w:widowControl/>
              <w:spacing w:line="240" w:lineRule="auto"/>
              <w:ind w:firstLine="0"/>
              <w:rPr>
                <w:rFonts w:eastAsia="Calibri" w:cs="Times New Roman"/>
                <w:sz w:val="22"/>
                <w:szCs w:val="22"/>
                <w:lang w:val="en-US" w:eastAsia="en-US"/>
              </w:rPr>
            </w:pPr>
            <w:r w:rsidRPr="00BD3FC5">
              <w:rPr>
                <w:rFonts w:cs="Times New Roman"/>
                <w:sz w:val="22"/>
                <w:szCs w:val="22"/>
              </w:rPr>
              <w:t xml:space="preserve">Chiến lược Quốc gia về tăng trưởng xanh giai đoạn </w:t>
            </w:r>
            <w:r w:rsidR="00AB01DE" w:rsidRPr="00BD3FC5">
              <w:rPr>
                <w:rFonts w:cs="Times New Roman"/>
                <w:sz w:val="22"/>
                <w:szCs w:val="22"/>
              </w:rPr>
              <w:t>2021 - 2030</w:t>
            </w:r>
            <w:r w:rsidRPr="00BD3FC5">
              <w:rPr>
                <w:rFonts w:cs="Times New Roman"/>
                <w:sz w:val="22"/>
                <w:szCs w:val="22"/>
              </w:rPr>
              <w:t>, tầm nhìn đến năm 2050</w:t>
            </w:r>
          </w:p>
        </w:tc>
        <w:tc>
          <w:tcPr>
            <w:tcW w:w="420" w:type="pct"/>
            <w:vAlign w:val="center"/>
          </w:tcPr>
          <w:p w14:paraId="607E9025"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85,5</w:t>
            </w:r>
          </w:p>
        </w:tc>
        <w:tc>
          <w:tcPr>
            <w:tcW w:w="372" w:type="pct"/>
            <w:vAlign w:val="center"/>
          </w:tcPr>
          <w:p w14:paraId="726CC65C" w14:textId="3A7D42B6"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80</w:t>
            </w:r>
          </w:p>
        </w:tc>
        <w:tc>
          <w:tcPr>
            <w:tcW w:w="343" w:type="pct"/>
            <w:vAlign w:val="center"/>
          </w:tcPr>
          <w:p w14:paraId="5202BF57" w14:textId="7275178E"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w:t>
            </w:r>
            <w:r w:rsidR="00C92163" w:rsidRPr="00BD3FC5">
              <w:rPr>
                <w:rFonts w:eastAsia="Calibri" w:cs="Times New Roman"/>
                <w:sz w:val="22"/>
                <w:szCs w:val="22"/>
                <w:lang w:val="en-US" w:eastAsia="en-US"/>
              </w:rPr>
              <w:t>7</w:t>
            </w:r>
          </w:p>
        </w:tc>
        <w:tc>
          <w:tcPr>
            <w:tcW w:w="409" w:type="pct"/>
            <w:vAlign w:val="center"/>
          </w:tcPr>
          <w:p w14:paraId="4E7359A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90</w:t>
            </w:r>
          </w:p>
        </w:tc>
        <w:tc>
          <w:tcPr>
            <w:tcW w:w="409" w:type="pct"/>
            <w:vAlign w:val="center"/>
          </w:tcPr>
          <w:p w14:paraId="3A4233F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95</w:t>
            </w:r>
          </w:p>
        </w:tc>
      </w:tr>
      <w:tr w:rsidR="009B22D1" w:rsidRPr="00BD3FC5" w14:paraId="74CCA90C" w14:textId="77777777" w:rsidTr="00CC1F0B">
        <w:trPr>
          <w:trHeight w:val="1077"/>
          <w:jc w:val="center"/>
        </w:trPr>
        <w:tc>
          <w:tcPr>
            <w:tcW w:w="267" w:type="pct"/>
            <w:vAlign w:val="center"/>
          </w:tcPr>
          <w:p w14:paraId="21BCDFBD"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6</w:t>
            </w:r>
          </w:p>
        </w:tc>
        <w:tc>
          <w:tcPr>
            <w:tcW w:w="1214" w:type="pct"/>
            <w:vAlign w:val="center"/>
          </w:tcPr>
          <w:p w14:paraId="65E00E3B" w14:textId="7FD56FE3"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Tỷ lệ </w:t>
            </w:r>
            <w:r w:rsidR="00D76B7C" w:rsidRPr="00BD3FC5">
              <w:rPr>
                <w:rFonts w:eastAsia="Calibri" w:cs="Times New Roman"/>
                <w:sz w:val="22"/>
                <w:szCs w:val="22"/>
                <w:lang w:val="en-US" w:eastAsia="en-US"/>
              </w:rPr>
              <w:t>CTR</w:t>
            </w:r>
            <w:r w:rsidRPr="00BD3FC5">
              <w:rPr>
                <w:rFonts w:eastAsia="Calibri" w:cs="Times New Roman"/>
                <w:sz w:val="22"/>
                <w:szCs w:val="22"/>
                <w:lang w:val="en-US" w:eastAsia="en-US"/>
              </w:rPr>
              <w:t xml:space="preserve"> sinh hoạt nông thôn được thu gom, xử lý theo quy định (%)</w:t>
            </w:r>
          </w:p>
        </w:tc>
        <w:tc>
          <w:tcPr>
            <w:tcW w:w="1566" w:type="pct"/>
            <w:vAlign w:val="center"/>
          </w:tcPr>
          <w:p w14:paraId="5F8ECC97" w14:textId="3637E571"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Quyết định 491/QĐ-TTg điều chỉnh Chiến lược quốc gia về quản lý tổng hợp </w:t>
            </w:r>
            <w:r w:rsidR="00D76B7C" w:rsidRPr="00BD3FC5">
              <w:rPr>
                <w:rFonts w:eastAsia="Calibri" w:cs="Times New Roman"/>
                <w:sz w:val="22"/>
                <w:szCs w:val="22"/>
                <w:lang w:val="en-US" w:eastAsia="en-US"/>
              </w:rPr>
              <w:t>CTR</w:t>
            </w:r>
          </w:p>
        </w:tc>
        <w:tc>
          <w:tcPr>
            <w:tcW w:w="420" w:type="pct"/>
            <w:vAlign w:val="center"/>
          </w:tcPr>
          <w:p w14:paraId="044BB0EC"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66 (2019)</w:t>
            </w:r>
          </w:p>
        </w:tc>
        <w:tc>
          <w:tcPr>
            <w:tcW w:w="372" w:type="pct"/>
            <w:vAlign w:val="center"/>
          </w:tcPr>
          <w:p w14:paraId="66CF0F12" w14:textId="1240D1BA" w:rsidR="007B2050" w:rsidRPr="00BD3FC5" w:rsidRDefault="00C92163"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30820E5D" w14:textId="1149EBA6" w:rsidR="007B2050" w:rsidRPr="00BD3FC5" w:rsidRDefault="00C92163"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086DE40C"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80</w:t>
            </w:r>
          </w:p>
        </w:tc>
        <w:tc>
          <w:tcPr>
            <w:tcW w:w="409" w:type="pct"/>
            <w:vAlign w:val="center"/>
          </w:tcPr>
          <w:p w14:paraId="7AD2672A" w14:textId="43875A2D"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90</w:t>
            </w:r>
            <w:r w:rsidR="00CD00F6" w:rsidRPr="00BD3FC5">
              <w:rPr>
                <w:rFonts w:eastAsia="Calibri" w:cs="Times New Roman"/>
                <w:sz w:val="22"/>
                <w:szCs w:val="22"/>
                <w:lang w:val="en-US" w:eastAsia="en-US"/>
              </w:rPr>
              <w:t xml:space="preserve"> </w:t>
            </w:r>
          </w:p>
        </w:tc>
      </w:tr>
      <w:tr w:rsidR="009B22D1" w:rsidRPr="00BD3FC5" w14:paraId="78123481" w14:textId="77777777" w:rsidTr="00CC1F0B">
        <w:trPr>
          <w:trHeight w:val="1361"/>
          <w:jc w:val="center"/>
        </w:trPr>
        <w:tc>
          <w:tcPr>
            <w:tcW w:w="267" w:type="pct"/>
            <w:vAlign w:val="center"/>
          </w:tcPr>
          <w:p w14:paraId="6A7E15B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7</w:t>
            </w:r>
          </w:p>
        </w:tc>
        <w:tc>
          <w:tcPr>
            <w:tcW w:w="1214" w:type="pct"/>
            <w:vAlign w:val="center"/>
          </w:tcPr>
          <w:p w14:paraId="0212E32C" w14:textId="0F3A6D4F" w:rsidR="007B2050" w:rsidRPr="00BD3FC5" w:rsidRDefault="007B2050" w:rsidP="002A367C">
            <w:pPr>
              <w:widowControl/>
              <w:spacing w:line="240" w:lineRule="auto"/>
              <w:ind w:firstLine="0"/>
              <w:rPr>
                <w:rFonts w:eastAsia="Calibri" w:cs="Times New Roman"/>
                <w:spacing w:val="-8"/>
                <w:sz w:val="22"/>
                <w:szCs w:val="22"/>
                <w:lang w:val="en-US" w:eastAsia="en-US"/>
              </w:rPr>
            </w:pPr>
            <w:r w:rsidRPr="00BD3FC5">
              <w:rPr>
                <w:rFonts w:eastAsia="Calibri" w:cs="Times New Roman"/>
                <w:spacing w:val="-8"/>
                <w:sz w:val="22"/>
                <w:szCs w:val="22"/>
                <w:lang w:val="en-US" w:eastAsia="en-US"/>
              </w:rPr>
              <w:t xml:space="preserve">Tỷ lệ </w:t>
            </w:r>
            <w:r w:rsidR="00D76B7C" w:rsidRPr="00BD3FC5">
              <w:rPr>
                <w:rFonts w:eastAsia="Calibri" w:cs="Times New Roman"/>
                <w:spacing w:val="-8"/>
                <w:sz w:val="22"/>
                <w:szCs w:val="22"/>
                <w:lang w:val="en-US" w:eastAsia="en-US"/>
              </w:rPr>
              <w:t>CTR</w:t>
            </w:r>
            <w:r w:rsidRPr="00BD3FC5">
              <w:rPr>
                <w:rFonts w:eastAsia="Calibri" w:cs="Times New Roman"/>
                <w:spacing w:val="-8"/>
                <w:sz w:val="22"/>
                <w:szCs w:val="22"/>
                <w:lang w:val="en-US" w:eastAsia="en-US"/>
              </w:rPr>
              <w:t xml:space="preserve"> sinh hoạt đô thị được xử lý bằng phương pháp chôn lấp trực tiếp trên tổng lượng chất thải được thu gom (%)</w:t>
            </w:r>
          </w:p>
        </w:tc>
        <w:tc>
          <w:tcPr>
            <w:tcW w:w="1566" w:type="pct"/>
            <w:vAlign w:val="center"/>
          </w:tcPr>
          <w:p w14:paraId="29A1C77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20" w:type="pct"/>
            <w:vAlign w:val="center"/>
          </w:tcPr>
          <w:p w14:paraId="3E6E91E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p>
        </w:tc>
        <w:tc>
          <w:tcPr>
            <w:tcW w:w="372" w:type="pct"/>
            <w:vAlign w:val="center"/>
          </w:tcPr>
          <w:p w14:paraId="32DF2733"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35EFADC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46EAE53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30</w:t>
            </w:r>
          </w:p>
        </w:tc>
        <w:tc>
          <w:tcPr>
            <w:tcW w:w="409" w:type="pct"/>
            <w:vAlign w:val="center"/>
          </w:tcPr>
          <w:p w14:paraId="3C67553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p>
          <w:p w14:paraId="633D766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w:t>
            </w:r>
          </w:p>
          <w:p w14:paraId="47F40936" w14:textId="77777777" w:rsidR="007B2050" w:rsidRPr="00BD3FC5" w:rsidRDefault="007B2050" w:rsidP="002A367C">
            <w:pPr>
              <w:widowControl/>
              <w:spacing w:line="240" w:lineRule="auto"/>
              <w:ind w:firstLine="0"/>
              <w:jc w:val="left"/>
              <w:rPr>
                <w:rFonts w:eastAsia="Calibri" w:cs="Times New Roman"/>
                <w:sz w:val="22"/>
                <w:szCs w:val="22"/>
                <w:lang w:val="en-US" w:eastAsia="en-US"/>
              </w:rPr>
            </w:pPr>
          </w:p>
        </w:tc>
      </w:tr>
      <w:tr w:rsidR="009B22D1" w:rsidRPr="00BD3FC5" w14:paraId="3F230E56" w14:textId="77777777" w:rsidTr="00CC1F0B">
        <w:trPr>
          <w:trHeight w:val="2041"/>
          <w:jc w:val="center"/>
        </w:trPr>
        <w:tc>
          <w:tcPr>
            <w:tcW w:w="267" w:type="pct"/>
            <w:vAlign w:val="center"/>
          </w:tcPr>
          <w:p w14:paraId="6D753B89"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w:t>
            </w:r>
          </w:p>
        </w:tc>
        <w:tc>
          <w:tcPr>
            <w:tcW w:w="1214" w:type="pct"/>
            <w:vAlign w:val="center"/>
          </w:tcPr>
          <w:p w14:paraId="4579EE94"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Tỷ lệ chất thải nguy hại được thu gom, vận chuyển và xử lý theo quy định (%)</w:t>
            </w:r>
          </w:p>
        </w:tc>
        <w:tc>
          <w:tcPr>
            <w:tcW w:w="1566" w:type="pct"/>
            <w:vAlign w:val="center"/>
          </w:tcPr>
          <w:p w14:paraId="71C28EB0" w14:textId="024DE176"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i/>
                <w:iCs/>
                <w:sz w:val="22"/>
                <w:szCs w:val="22"/>
                <w:shd w:val="clear" w:color="auto" w:fill="FFFFFF"/>
                <w:lang w:val="en-US" w:eastAsia="en-US"/>
              </w:rPr>
              <w:t>Quyết định</w:t>
            </w:r>
            <w:r w:rsidRPr="00BD3FC5">
              <w:rPr>
                <w:rFonts w:eastAsia="Calibri" w:cs="Times New Roman"/>
                <w:i/>
                <w:sz w:val="22"/>
                <w:szCs w:val="22"/>
                <w:shd w:val="clear" w:color="auto" w:fill="FFFFFF"/>
                <w:lang w:val="en-US" w:eastAsia="en-US"/>
              </w:rPr>
              <w:t> </w:t>
            </w:r>
            <w:r w:rsidRPr="00BD3FC5">
              <w:rPr>
                <w:rFonts w:eastAsia="Calibri" w:cs="Times New Roman"/>
                <w:sz w:val="22"/>
                <w:szCs w:val="22"/>
                <w:shd w:val="clear" w:color="auto" w:fill="FFFFFF"/>
                <w:lang w:val="en-US" w:eastAsia="en-US"/>
              </w:rPr>
              <w:t>số</w:t>
            </w:r>
            <w:r w:rsidRPr="00BD3FC5">
              <w:rPr>
                <w:rFonts w:eastAsia="Calibri" w:cs="Times New Roman"/>
                <w:i/>
                <w:sz w:val="22"/>
                <w:szCs w:val="22"/>
                <w:shd w:val="clear" w:color="auto" w:fill="FFFFFF"/>
                <w:lang w:val="en-US" w:eastAsia="en-US"/>
              </w:rPr>
              <w:t> </w:t>
            </w:r>
            <w:r w:rsidRPr="00BD3FC5">
              <w:rPr>
                <w:rFonts w:eastAsia="Calibri" w:cs="Times New Roman"/>
                <w:i/>
                <w:iCs/>
                <w:sz w:val="22"/>
                <w:szCs w:val="22"/>
                <w:shd w:val="clear" w:color="auto" w:fill="FFFFFF"/>
                <w:lang w:val="en-US" w:eastAsia="en-US"/>
              </w:rPr>
              <w:t>681</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QĐ</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TTg</w:t>
            </w:r>
            <w:r w:rsidRPr="00BD3FC5">
              <w:rPr>
                <w:rFonts w:eastAsia="Calibri" w:cs="Times New Roman"/>
                <w:sz w:val="22"/>
                <w:szCs w:val="22"/>
                <w:shd w:val="clear" w:color="auto" w:fill="FFFFFF"/>
                <w:lang w:val="en-US" w:eastAsia="en-US"/>
              </w:rPr>
              <w:t> của Thủ tướng Chính phủ về việc ban hành Lộ trình thực hiện các mục tiêu PTBV Việt Nam;</w:t>
            </w:r>
            <w:r w:rsidRPr="00BD3FC5">
              <w:rPr>
                <w:rFonts w:eastAsia="Calibri" w:cs="Times New Roman"/>
                <w:sz w:val="22"/>
                <w:szCs w:val="22"/>
                <w:lang w:val="en-US" w:eastAsia="en-US"/>
              </w:rPr>
              <w:t xml:space="preserve"> Quyết định 491/QĐ-TTg</w:t>
            </w:r>
            <w:r w:rsidRPr="00BD3FC5">
              <w:rPr>
                <w:rFonts w:eastAsia="Calibri" w:cs="Times New Roman"/>
                <w:bCs/>
                <w:sz w:val="22"/>
                <w:szCs w:val="22"/>
                <w:shd w:val="clear" w:color="auto" w:fill="FFFFFF"/>
                <w:lang w:val="en-US" w:eastAsia="en-US"/>
              </w:rPr>
              <w:t xml:space="preserve"> ngày 07/5/2018 phê duyệt điều chỉnh Chiến lược quốc gia về quản lý tổng hợp </w:t>
            </w:r>
            <w:r w:rsidR="00D76B7C" w:rsidRPr="00BD3FC5">
              <w:rPr>
                <w:rFonts w:eastAsia="Calibri" w:cs="Times New Roman"/>
                <w:bCs/>
                <w:sz w:val="22"/>
                <w:szCs w:val="22"/>
                <w:shd w:val="clear" w:color="auto" w:fill="FFFFFF"/>
                <w:lang w:val="en-US" w:eastAsia="en-US"/>
              </w:rPr>
              <w:t>CTR</w:t>
            </w:r>
          </w:p>
        </w:tc>
        <w:tc>
          <w:tcPr>
            <w:tcW w:w="420" w:type="pct"/>
            <w:vAlign w:val="center"/>
          </w:tcPr>
          <w:p w14:paraId="4FE8D77E" w14:textId="77777777" w:rsidR="007B2050" w:rsidRPr="00BD3FC5" w:rsidRDefault="007B2050" w:rsidP="002A367C">
            <w:pPr>
              <w:widowControl/>
              <w:spacing w:line="240" w:lineRule="auto"/>
              <w:ind w:firstLine="0"/>
              <w:jc w:val="center"/>
              <w:rPr>
                <w:rFonts w:eastAsia="Calibri" w:cs="Times New Roman"/>
                <w:iCs/>
                <w:sz w:val="22"/>
                <w:szCs w:val="22"/>
                <w:shd w:val="clear" w:color="auto" w:fill="FFFFFF"/>
                <w:lang w:val="en-US" w:eastAsia="en-US"/>
              </w:rPr>
            </w:pPr>
            <w:r w:rsidRPr="00BD3FC5">
              <w:rPr>
                <w:rFonts w:eastAsia="Calibri" w:cs="Times New Roman"/>
                <w:iCs/>
                <w:sz w:val="22"/>
                <w:szCs w:val="22"/>
                <w:shd w:val="clear" w:color="auto" w:fill="FFFFFF"/>
                <w:lang w:val="en-US" w:eastAsia="en-US"/>
              </w:rPr>
              <w:t>85</w:t>
            </w:r>
          </w:p>
        </w:tc>
        <w:tc>
          <w:tcPr>
            <w:tcW w:w="372" w:type="pct"/>
            <w:vAlign w:val="center"/>
          </w:tcPr>
          <w:p w14:paraId="329FE9CC" w14:textId="521FEC4E" w:rsidR="007B2050" w:rsidRPr="00BD3FC5" w:rsidRDefault="007B2050" w:rsidP="002A367C">
            <w:pPr>
              <w:widowControl/>
              <w:spacing w:line="240" w:lineRule="auto"/>
              <w:ind w:firstLine="0"/>
              <w:jc w:val="center"/>
              <w:rPr>
                <w:rFonts w:eastAsia="Calibri" w:cs="Times New Roman"/>
                <w:bCs/>
                <w:sz w:val="22"/>
                <w:szCs w:val="22"/>
                <w:lang w:val="en-US" w:eastAsia="en-US"/>
              </w:rPr>
            </w:pPr>
            <w:r w:rsidRPr="00BD3FC5">
              <w:rPr>
                <w:rFonts w:eastAsia="Calibri" w:cs="Times New Roman"/>
                <w:sz w:val="22"/>
                <w:szCs w:val="22"/>
                <w:lang w:val="en-US" w:eastAsia="en-US"/>
              </w:rPr>
              <w:t>90</w:t>
            </w:r>
          </w:p>
        </w:tc>
        <w:tc>
          <w:tcPr>
            <w:tcW w:w="343" w:type="pct"/>
            <w:vAlign w:val="center"/>
          </w:tcPr>
          <w:p w14:paraId="3BD8F59A" w14:textId="2DB9584D" w:rsidR="007B2050" w:rsidRPr="00BD3FC5" w:rsidRDefault="007B2050" w:rsidP="002A367C">
            <w:pPr>
              <w:widowControl/>
              <w:spacing w:line="240" w:lineRule="auto"/>
              <w:ind w:firstLine="0"/>
              <w:jc w:val="center"/>
              <w:rPr>
                <w:rFonts w:eastAsia="Calibri" w:cs="Times New Roman"/>
                <w:bCs/>
                <w:sz w:val="22"/>
                <w:szCs w:val="22"/>
                <w:lang w:val="en-US" w:eastAsia="en-US"/>
              </w:rPr>
            </w:pPr>
            <w:r w:rsidRPr="00BD3FC5">
              <w:rPr>
                <w:rFonts w:eastAsia="Calibri" w:cs="Times New Roman"/>
                <w:sz w:val="22"/>
                <w:szCs w:val="22"/>
                <w:lang w:val="en-US" w:eastAsia="en-US"/>
              </w:rPr>
              <w:t>100</w:t>
            </w:r>
          </w:p>
        </w:tc>
        <w:tc>
          <w:tcPr>
            <w:tcW w:w="409" w:type="pct"/>
            <w:vAlign w:val="center"/>
          </w:tcPr>
          <w:p w14:paraId="0D52DB2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95</w:t>
            </w:r>
          </w:p>
        </w:tc>
        <w:tc>
          <w:tcPr>
            <w:tcW w:w="409" w:type="pct"/>
            <w:vAlign w:val="center"/>
          </w:tcPr>
          <w:p w14:paraId="3EAE4893"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98</w:t>
            </w:r>
          </w:p>
        </w:tc>
      </w:tr>
      <w:tr w:rsidR="009B22D1" w:rsidRPr="00BD3FC5" w14:paraId="1549FC63" w14:textId="77777777" w:rsidTr="00CC1F0B">
        <w:trPr>
          <w:trHeight w:val="1134"/>
          <w:jc w:val="center"/>
        </w:trPr>
        <w:tc>
          <w:tcPr>
            <w:tcW w:w="267" w:type="pct"/>
            <w:vAlign w:val="center"/>
          </w:tcPr>
          <w:p w14:paraId="3EE9D867"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w:t>
            </w:r>
          </w:p>
        </w:tc>
        <w:tc>
          <w:tcPr>
            <w:tcW w:w="1214" w:type="pct"/>
            <w:vAlign w:val="center"/>
          </w:tcPr>
          <w:p w14:paraId="2C1FB51F"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shd w:val="clear" w:color="auto" w:fill="FFFFFF"/>
                <w:lang w:val="en-US" w:eastAsia="en-US"/>
              </w:rPr>
              <w:t xml:space="preserve">Tỷ lệ nước thải đô thị được xử lý đạt tiêu chuẩn, quy chuẩn theo quy định </w:t>
            </w:r>
            <w:r w:rsidRPr="00BD3FC5">
              <w:rPr>
                <w:rFonts w:eastAsia="Calibri" w:cs="Times New Roman"/>
                <w:sz w:val="22"/>
                <w:szCs w:val="22"/>
                <w:lang w:val="en-US" w:eastAsia="en-US"/>
              </w:rPr>
              <w:t>(%)</w:t>
            </w:r>
          </w:p>
        </w:tc>
        <w:tc>
          <w:tcPr>
            <w:tcW w:w="1566" w:type="pct"/>
            <w:vAlign w:val="center"/>
          </w:tcPr>
          <w:p w14:paraId="57742799"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i/>
                <w:iCs/>
                <w:sz w:val="22"/>
                <w:szCs w:val="22"/>
                <w:shd w:val="clear" w:color="auto" w:fill="FFFFFF"/>
                <w:lang w:val="en-US" w:eastAsia="en-US"/>
              </w:rPr>
              <w:t>Quyết định</w:t>
            </w:r>
            <w:r w:rsidRPr="00BD3FC5">
              <w:rPr>
                <w:rFonts w:eastAsia="Calibri" w:cs="Times New Roman"/>
                <w:i/>
                <w:sz w:val="22"/>
                <w:szCs w:val="22"/>
                <w:shd w:val="clear" w:color="auto" w:fill="FFFFFF"/>
                <w:lang w:val="en-US" w:eastAsia="en-US"/>
              </w:rPr>
              <w:t> </w:t>
            </w:r>
            <w:r w:rsidRPr="00BD3FC5">
              <w:rPr>
                <w:rFonts w:eastAsia="Calibri" w:cs="Times New Roman"/>
                <w:sz w:val="22"/>
                <w:szCs w:val="22"/>
                <w:shd w:val="clear" w:color="auto" w:fill="FFFFFF"/>
                <w:lang w:val="en-US" w:eastAsia="en-US"/>
              </w:rPr>
              <w:t>số</w:t>
            </w:r>
            <w:r w:rsidRPr="00BD3FC5">
              <w:rPr>
                <w:rFonts w:eastAsia="Calibri" w:cs="Times New Roman"/>
                <w:i/>
                <w:sz w:val="22"/>
                <w:szCs w:val="22"/>
                <w:shd w:val="clear" w:color="auto" w:fill="FFFFFF"/>
                <w:lang w:val="en-US" w:eastAsia="en-US"/>
              </w:rPr>
              <w:t> </w:t>
            </w:r>
            <w:r w:rsidRPr="00BD3FC5">
              <w:rPr>
                <w:rFonts w:eastAsia="Calibri" w:cs="Times New Roman"/>
                <w:i/>
                <w:iCs/>
                <w:sz w:val="22"/>
                <w:szCs w:val="22"/>
                <w:shd w:val="clear" w:color="auto" w:fill="FFFFFF"/>
                <w:lang w:val="en-US" w:eastAsia="en-US"/>
              </w:rPr>
              <w:t>681</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QĐ</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TTg</w:t>
            </w:r>
            <w:r w:rsidRPr="00BD3FC5">
              <w:rPr>
                <w:rFonts w:eastAsia="Calibri" w:cs="Times New Roman"/>
                <w:sz w:val="22"/>
                <w:szCs w:val="22"/>
                <w:shd w:val="clear" w:color="auto" w:fill="FFFFFF"/>
                <w:lang w:val="en-US" w:eastAsia="en-US"/>
              </w:rPr>
              <w:t> của Thủ tướng Chính phủ về việc ban hành Lộ trình thực hiện các mục tiêu PTBV Việt Nam</w:t>
            </w:r>
          </w:p>
        </w:tc>
        <w:tc>
          <w:tcPr>
            <w:tcW w:w="420" w:type="pct"/>
            <w:vAlign w:val="center"/>
          </w:tcPr>
          <w:p w14:paraId="1E200169" w14:textId="77777777" w:rsidR="007B2050" w:rsidRPr="00BD3FC5" w:rsidRDefault="007B2050" w:rsidP="002A367C">
            <w:pPr>
              <w:widowControl/>
              <w:spacing w:line="240" w:lineRule="auto"/>
              <w:ind w:firstLine="0"/>
              <w:jc w:val="center"/>
              <w:rPr>
                <w:rFonts w:eastAsia="Calibri" w:cs="Times New Roman"/>
                <w:iCs/>
                <w:sz w:val="22"/>
                <w:szCs w:val="22"/>
                <w:shd w:val="clear" w:color="auto" w:fill="FFFFFF"/>
                <w:lang w:val="en-US" w:eastAsia="en-US"/>
              </w:rPr>
            </w:pPr>
            <w:r w:rsidRPr="00BD3FC5">
              <w:rPr>
                <w:rFonts w:eastAsia="Calibri" w:cs="Times New Roman"/>
                <w:iCs/>
                <w:sz w:val="22"/>
                <w:szCs w:val="22"/>
                <w:shd w:val="clear" w:color="auto" w:fill="FFFFFF"/>
                <w:lang w:val="en-US" w:eastAsia="en-US"/>
              </w:rPr>
              <w:t>13</w:t>
            </w:r>
          </w:p>
        </w:tc>
        <w:tc>
          <w:tcPr>
            <w:tcW w:w="372" w:type="pct"/>
            <w:vAlign w:val="center"/>
          </w:tcPr>
          <w:p w14:paraId="4CE2D10A" w14:textId="01C53E90"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20</w:t>
            </w:r>
          </w:p>
        </w:tc>
        <w:tc>
          <w:tcPr>
            <w:tcW w:w="343" w:type="pct"/>
            <w:vAlign w:val="center"/>
          </w:tcPr>
          <w:p w14:paraId="347A59CE" w14:textId="06FDCFF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50</w:t>
            </w:r>
          </w:p>
        </w:tc>
        <w:tc>
          <w:tcPr>
            <w:tcW w:w="409" w:type="pct"/>
            <w:vAlign w:val="center"/>
          </w:tcPr>
          <w:p w14:paraId="641AEEAB" w14:textId="6B3827AA"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&gt;30</w:t>
            </w:r>
            <w:r w:rsidR="00BC2FF9" w:rsidRPr="00BD3FC5">
              <w:rPr>
                <w:rFonts w:eastAsia="Calibri" w:cs="Times New Roman"/>
                <w:sz w:val="22"/>
                <w:szCs w:val="22"/>
                <w:lang w:val="en-US" w:eastAsia="en-US"/>
              </w:rPr>
              <w:t>*</w:t>
            </w:r>
          </w:p>
          <w:p w14:paraId="7842F846" w14:textId="39F6F9A5"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&gt;10</w:t>
            </w:r>
            <w:r w:rsidR="00BC2FF9" w:rsidRPr="00BD3FC5">
              <w:rPr>
                <w:rFonts w:eastAsia="Calibri" w:cs="Times New Roman"/>
                <w:sz w:val="22"/>
                <w:szCs w:val="22"/>
                <w:lang w:val="en-US" w:eastAsia="en-US"/>
              </w:rPr>
              <w:t>**</w:t>
            </w:r>
          </w:p>
        </w:tc>
        <w:tc>
          <w:tcPr>
            <w:tcW w:w="409" w:type="pct"/>
            <w:vAlign w:val="center"/>
          </w:tcPr>
          <w:p w14:paraId="74158B6A" w14:textId="77777777" w:rsidR="00BC2FF9"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&gt;50</w:t>
            </w:r>
            <w:r w:rsidR="00BC2FF9" w:rsidRPr="00BD3FC5">
              <w:rPr>
                <w:rFonts w:eastAsia="Calibri" w:cs="Times New Roman"/>
                <w:sz w:val="22"/>
                <w:szCs w:val="22"/>
                <w:lang w:val="en-US" w:eastAsia="en-US"/>
              </w:rPr>
              <w:t>*</w:t>
            </w:r>
          </w:p>
          <w:p w14:paraId="38CFC1C9" w14:textId="0C771DA0"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&gt;20</w:t>
            </w:r>
            <w:r w:rsidR="00BC2FF9" w:rsidRPr="00BD3FC5">
              <w:rPr>
                <w:rFonts w:eastAsia="Calibri" w:cs="Times New Roman"/>
                <w:sz w:val="22"/>
                <w:szCs w:val="22"/>
                <w:lang w:val="en-US" w:eastAsia="en-US"/>
              </w:rPr>
              <w:t>**</w:t>
            </w:r>
          </w:p>
        </w:tc>
      </w:tr>
      <w:tr w:rsidR="009B22D1" w:rsidRPr="00BD3FC5" w14:paraId="41CE0F89" w14:textId="77777777" w:rsidTr="00BF7020">
        <w:trPr>
          <w:trHeight w:val="20"/>
          <w:jc w:val="center"/>
        </w:trPr>
        <w:tc>
          <w:tcPr>
            <w:tcW w:w="267" w:type="pct"/>
            <w:vAlign w:val="center"/>
          </w:tcPr>
          <w:p w14:paraId="5264169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lastRenderedPageBreak/>
              <w:t>10</w:t>
            </w:r>
          </w:p>
        </w:tc>
        <w:tc>
          <w:tcPr>
            <w:tcW w:w="1214" w:type="pct"/>
            <w:vAlign w:val="center"/>
          </w:tcPr>
          <w:p w14:paraId="64C27FC8" w14:textId="0AAFD0B1"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Tỷ lệ CCN có hệ thống xử lý nước thải tập trung vận hành đạt quy chuẩn kỹ thuật môi trường (%)</w:t>
            </w:r>
          </w:p>
        </w:tc>
        <w:tc>
          <w:tcPr>
            <w:tcW w:w="1566" w:type="pct"/>
            <w:vAlign w:val="center"/>
          </w:tcPr>
          <w:p w14:paraId="14AD03F6"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eastAsia="en-US"/>
              </w:rPr>
              <w:t>Quyết định 3756/QĐ-BTNMT</w:t>
            </w:r>
            <w:r w:rsidRPr="00BD3FC5">
              <w:rPr>
                <w:rFonts w:eastAsia="Calibri" w:cs="Times New Roman"/>
                <w:sz w:val="22"/>
                <w:szCs w:val="22"/>
                <w:lang w:val="en-US" w:eastAsia="en-US"/>
              </w:rPr>
              <w:t xml:space="preserve"> phê duyệt Kế hoạch thực hiện các mục tiêu PTBV đến 2030 ngành TNMT</w:t>
            </w:r>
          </w:p>
        </w:tc>
        <w:tc>
          <w:tcPr>
            <w:tcW w:w="420" w:type="pct"/>
            <w:vAlign w:val="center"/>
          </w:tcPr>
          <w:p w14:paraId="4C7DA1D9"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17,2</w:t>
            </w:r>
          </w:p>
        </w:tc>
        <w:tc>
          <w:tcPr>
            <w:tcW w:w="372" w:type="pct"/>
            <w:vAlign w:val="center"/>
          </w:tcPr>
          <w:p w14:paraId="0AB6E57E"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258EB637"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6EF1329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50</w:t>
            </w:r>
          </w:p>
        </w:tc>
        <w:tc>
          <w:tcPr>
            <w:tcW w:w="409" w:type="pct"/>
            <w:vAlign w:val="center"/>
          </w:tcPr>
          <w:p w14:paraId="362EF08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05424BE8" w14:textId="77777777" w:rsidTr="00BF7020">
        <w:trPr>
          <w:trHeight w:val="20"/>
          <w:jc w:val="center"/>
        </w:trPr>
        <w:tc>
          <w:tcPr>
            <w:tcW w:w="267" w:type="pct"/>
            <w:vAlign w:val="center"/>
          </w:tcPr>
          <w:p w14:paraId="1936BFD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11</w:t>
            </w:r>
          </w:p>
        </w:tc>
        <w:tc>
          <w:tcPr>
            <w:tcW w:w="1214" w:type="pct"/>
            <w:vAlign w:val="center"/>
          </w:tcPr>
          <w:p w14:paraId="646AFA2A" w14:textId="686BF7DF"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Tỷ lệ </w:t>
            </w:r>
            <w:r w:rsidR="00D76B7C" w:rsidRPr="00BD3FC5">
              <w:rPr>
                <w:rFonts w:eastAsia="Calibri" w:cs="Times New Roman"/>
                <w:sz w:val="22"/>
                <w:szCs w:val="22"/>
                <w:lang w:val="en-US" w:eastAsia="en-US"/>
              </w:rPr>
              <w:t>KCN</w:t>
            </w:r>
            <w:r w:rsidRPr="00BD3FC5">
              <w:rPr>
                <w:rFonts w:eastAsia="Calibri" w:cs="Times New Roman"/>
                <w:sz w:val="22"/>
                <w:szCs w:val="22"/>
                <w:lang w:val="en-US" w:eastAsia="en-US"/>
              </w:rPr>
              <w:t>, khu chế xuất có hệ thống xử lý nước thải tập trung đạt quy chuẩn kỹ thuật môi trường (%)</w:t>
            </w:r>
          </w:p>
        </w:tc>
        <w:tc>
          <w:tcPr>
            <w:tcW w:w="1566" w:type="pct"/>
            <w:vAlign w:val="center"/>
          </w:tcPr>
          <w:p w14:paraId="770C13A4" w14:textId="38C30E8D"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shd w:val="clear" w:color="auto" w:fill="FFFFFF"/>
                <w:lang w:val="en-US" w:eastAsia="en-US"/>
              </w:rPr>
              <w:t xml:space="preserve">Văn kiện Đại hội XIII của Đảng: Báo cáo đánh giá kết quả thực hiện nhiệm vụ phát triển </w:t>
            </w:r>
            <w:r w:rsidR="00FB7248" w:rsidRPr="00BD3FC5">
              <w:rPr>
                <w:rFonts w:eastAsia="Calibri" w:cs="Times New Roman"/>
                <w:sz w:val="22"/>
                <w:szCs w:val="22"/>
                <w:shd w:val="clear" w:color="auto" w:fill="FFFFFF"/>
                <w:lang w:val="en-US" w:eastAsia="en-US"/>
              </w:rPr>
              <w:t>KT-XH</w:t>
            </w:r>
            <w:r w:rsidR="004C785D" w:rsidRPr="00BD3FC5">
              <w:rPr>
                <w:rFonts w:eastAsia="Calibri" w:cs="Times New Roman"/>
                <w:sz w:val="22"/>
                <w:szCs w:val="22"/>
                <w:shd w:val="clear" w:color="auto" w:fill="FFFFFF"/>
                <w:lang w:val="en-US" w:eastAsia="en-US"/>
              </w:rPr>
              <w:t xml:space="preserve"> </w:t>
            </w:r>
            <w:r w:rsidRPr="00BD3FC5">
              <w:rPr>
                <w:rFonts w:eastAsia="Calibri" w:cs="Times New Roman"/>
                <w:sz w:val="22"/>
                <w:szCs w:val="22"/>
                <w:shd w:val="clear" w:color="auto" w:fill="FFFFFF"/>
                <w:lang w:val="en-US" w:eastAsia="en-US"/>
              </w:rPr>
              <w:t xml:space="preserve">5 năm 2016 - 2020 và phương hướng, nhiệm vụ phát triển </w:t>
            </w:r>
            <w:r w:rsidR="00FB7248" w:rsidRPr="00BD3FC5">
              <w:rPr>
                <w:rFonts w:eastAsia="Calibri" w:cs="Times New Roman"/>
                <w:sz w:val="22"/>
                <w:szCs w:val="22"/>
                <w:shd w:val="clear" w:color="auto" w:fill="FFFFFF"/>
                <w:lang w:val="en-US" w:eastAsia="en-US"/>
              </w:rPr>
              <w:t xml:space="preserve">KT-XH </w:t>
            </w:r>
            <w:r w:rsidRPr="00BD3FC5">
              <w:rPr>
                <w:rFonts w:eastAsia="Calibri" w:cs="Times New Roman"/>
                <w:sz w:val="22"/>
                <w:szCs w:val="22"/>
                <w:shd w:val="clear" w:color="auto" w:fill="FFFFFF"/>
                <w:lang w:val="en-US" w:eastAsia="en-US"/>
              </w:rPr>
              <w:t>5 năm 2021 - 2025</w:t>
            </w:r>
          </w:p>
        </w:tc>
        <w:tc>
          <w:tcPr>
            <w:tcW w:w="420" w:type="pct"/>
            <w:vAlign w:val="center"/>
          </w:tcPr>
          <w:p w14:paraId="255A7A7C"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90</w:t>
            </w:r>
          </w:p>
        </w:tc>
        <w:tc>
          <w:tcPr>
            <w:tcW w:w="372" w:type="pct"/>
            <w:vAlign w:val="center"/>
          </w:tcPr>
          <w:p w14:paraId="1B199CEC"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40A5D437"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34CB0A9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92</w:t>
            </w:r>
          </w:p>
        </w:tc>
        <w:tc>
          <w:tcPr>
            <w:tcW w:w="409" w:type="pct"/>
            <w:vAlign w:val="center"/>
          </w:tcPr>
          <w:p w14:paraId="6C61F6B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12444C0F" w14:textId="77777777" w:rsidTr="00BF7020">
        <w:trPr>
          <w:trHeight w:val="20"/>
          <w:jc w:val="center"/>
        </w:trPr>
        <w:tc>
          <w:tcPr>
            <w:tcW w:w="267" w:type="pct"/>
            <w:vAlign w:val="center"/>
          </w:tcPr>
          <w:p w14:paraId="5B66C82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12</w:t>
            </w:r>
          </w:p>
        </w:tc>
        <w:tc>
          <w:tcPr>
            <w:tcW w:w="1214" w:type="pct"/>
            <w:vAlign w:val="center"/>
          </w:tcPr>
          <w:p w14:paraId="1118E426"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shd w:val="clear" w:color="auto" w:fill="FFFFFF"/>
                <w:lang w:val="en-US" w:eastAsia="en-US"/>
              </w:rPr>
              <w:t>Tỷ lệ khu, điểm du lịch, cơ sở kinh doanh dịch vụ lưu trú du lịch và dịch vụ du lịch không sử dụng sản phẩm nhựa dùng một lần và túi ni lông khó phân hủy</w:t>
            </w:r>
            <w:r w:rsidRPr="00BD3FC5" w:rsidDel="00432917">
              <w:rPr>
                <w:rFonts w:eastAsia="Calibri" w:cs="Times New Roman"/>
                <w:sz w:val="22"/>
                <w:szCs w:val="22"/>
                <w:shd w:val="clear" w:color="auto" w:fill="FFFFFF"/>
                <w:lang w:val="en-US" w:eastAsia="en-US"/>
              </w:rPr>
              <w:t xml:space="preserve"> </w:t>
            </w:r>
            <w:r w:rsidRPr="00BD3FC5">
              <w:rPr>
                <w:rFonts w:eastAsia="Calibri" w:cs="Times New Roman"/>
                <w:sz w:val="22"/>
                <w:szCs w:val="22"/>
                <w:shd w:val="clear" w:color="auto" w:fill="FFFFFF"/>
                <w:lang w:val="en-US" w:eastAsia="en-US"/>
              </w:rPr>
              <w:t>(%)</w:t>
            </w:r>
          </w:p>
        </w:tc>
        <w:tc>
          <w:tcPr>
            <w:tcW w:w="1566" w:type="pct"/>
            <w:vAlign w:val="center"/>
          </w:tcPr>
          <w:p w14:paraId="02F53BD5" w14:textId="7C112F51"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Quyết định số 1746/QĐ- Kế hoạch hành động quốc gia về quản lý </w:t>
            </w:r>
            <w:r w:rsidR="00D76B7C" w:rsidRPr="00BD3FC5">
              <w:rPr>
                <w:rFonts w:eastAsia="Calibri" w:cs="Times New Roman"/>
                <w:sz w:val="22"/>
                <w:szCs w:val="22"/>
                <w:lang w:val="en-US" w:eastAsia="en-US"/>
              </w:rPr>
              <w:t>CTR</w:t>
            </w:r>
            <w:r w:rsidRPr="00BD3FC5">
              <w:rPr>
                <w:rFonts w:eastAsia="Calibri" w:cs="Times New Roman"/>
                <w:sz w:val="22"/>
                <w:szCs w:val="22"/>
                <w:lang w:val="en-US" w:eastAsia="en-US"/>
              </w:rPr>
              <w:t xml:space="preserve"> nhựa đại dương</w:t>
            </w:r>
          </w:p>
        </w:tc>
        <w:tc>
          <w:tcPr>
            <w:tcW w:w="420" w:type="pct"/>
            <w:vAlign w:val="center"/>
          </w:tcPr>
          <w:p w14:paraId="15050C6F"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72" w:type="pct"/>
            <w:vAlign w:val="center"/>
          </w:tcPr>
          <w:p w14:paraId="7DBABEB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003257E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26631D6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80</w:t>
            </w:r>
          </w:p>
        </w:tc>
        <w:tc>
          <w:tcPr>
            <w:tcW w:w="409" w:type="pct"/>
            <w:vAlign w:val="center"/>
          </w:tcPr>
          <w:p w14:paraId="436B9BC9"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6887DB84" w14:textId="77777777" w:rsidTr="00BF7020">
        <w:trPr>
          <w:trHeight w:val="20"/>
          <w:jc w:val="center"/>
        </w:trPr>
        <w:tc>
          <w:tcPr>
            <w:tcW w:w="267" w:type="pct"/>
            <w:vAlign w:val="center"/>
          </w:tcPr>
          <w:p w14:paraId="61268D5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13</w:t>
            </w:r>
          </w:p>
        </w:tc>
        <w:tc>
          <w:tcPr>
            <w:tcW w:w="1214" w:type="pct"/>
            <w:vAlign w:val="center"/>
          </w:tcPr>
          <w:p w14:paraId="1F098E7D" w14:textId="77777777"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shd w:val="clear" w:color="auto" w:fill="FFFFFF"/>
                <w:lang w:val="en-US" w:eastAsia="en-US"/>
              </w:rPr>
              <w:t>Tỷ lệ các khu vực ô nhiễm môi trường đất đặc biệt nghiêm trọng được xử lý, cải tạo và phục hồi (%)</w:t>
            </w:r>
          </w:p>
        </w:tc>
        <w:tc>
          <w:tcPr>
            <w:tcW w:w="1566" w:type="pct"/>
            <w:vAlign w:val="center"/>
          </w:tcPr>
          <w:p w14:paraId="4CAC0E4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20" w:type="pct"/>
            <w:vAlign w:val="center"/>
          </w:tcPr>
          <w:p w14:paraId="7FAB99F8"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w:t>
            </w:r>
          </w:p>
        </w:tc>
        <w:tc>
          <w:tcPr>
            <w:tcW w:w="372" w:type="pct"/>
            <w:vAlign w:val="center"/>
          </w:tcPr>
          <w:p w14:paraId="753EAE6F"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00B6D589"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012A89F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40</w:t>
            </w:r>
          </w:p>
        </w:tc>
        <w:tc>
          <w:tcPr>
            <w:tcW w:w="409" w:type="pct"/>
            <w:vAlign w:val="center"/>
          </w:tcPr>
          <w:p w14:paraId="57FB8E1D"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7A2C7DDA" w14:textId="77777777" w:rsidTr="00BF7020">
        <w:trPr>
          <w:trHeight w:val="20"/>
          <w:jc w:val="center"/>
        </w:trPr>
        <w:tc>
          <w:tcPr>
            <w:tcW w:w="267" w:type="pct"/>
            <w:vAlign w:val="center"/>
          </w:tcPr>
          <w:p w14:paraId="3EFD348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14</w:t>
            </w:r>
          </w:p>
        </w:tc>
        <w:tc>
          <w:tcPr>
            <w:tcW w:w="1214" w:type="pct"/>
            <w:vAlign w:val="center"/>
          </w:tcPr>
          <w:p w14:paraId="12D566F4" w14:textId="77777777"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lang w:val="en-US" w:eastAsia="en-US"/>
              </w:rPr>
              <w:t>Tỷ lệ dân số đô thị được cung cấp nước sạch qua hệ thống cấp nước tập trung (%)</w:t>
            </w:r>
          </w:p>
        </w:tc>
        <w:tc>
          <w:tcPr>
            <w:tcW w:w="1566" w:type="pct"/>
            <w:vAlign w:val="center"/>
          </w:tcPr>
          <w:p w14:paraId="1FDB69CC"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i/>
                <w:iCs/>
                <w:sz w:val="22"/>
                <w:szCs w:val="22"/>
                <w:shd w:val="clear" w:color="auto" w:fill="FFFFFF"/>
                <w:lang w:val="en-US" w:eastAsia="en-US"/>
              </w:rPr>
              <w:t>Quyết định</w:t>
            </w:r>
            <w:r w:rsidRPr="00BD3FC5">
              <w:rPr>
                <w:rFonts w:eastAsia="Calibri" w:cs="Times New Roman"/>
                <w:i/>
                <w:sz w:val="22"/>
                <w:szCs w:val="22"/>
                <w:shd w:val="clear" w:color="auto" w:fill="FFFFFF"/>
                <w:lang w:val="en-US" w:eastAsia="en-US"/>
              </w:rPr>
              <w:t> </w:t>
            </w:r>
            <w:r w:rsidRPr="00BD3FC5">
              <w:rPr>
                <w:rFonts w:eastAsia="Calibri" w:cs="Times New Roman"/>
                <w:sz w:val="22"/>
                <w:szCs w:val="22"/>
                <w:shd w:val="clear" w:color="auto" w:fill="FFFFFF"/>
                <w:lang w:val="en-US" w:eastAsia="en-US"/>
              </w:rPr>
              <w:t>số</w:t>
            </w:r>
            <w:r w:rsidRPr="00BD3FC5">
              <w:rPr>
                <w:rFonts w:eastAsia="Calibri" w:cs="Times New Roman"/>
                <w:i/>
                <w:sz w:val="22"/>
                <w:szCs w:val="22"/>
                <w:shd w:val="clear" w:color="auto" w:fill="FFFFFF"/>
                <w:lang w:val="en-US" w:eastAsia="en-US"/>
              </w:rPr>
              <w:t> </w:t>
            </w:r>
            <w:r w:rsidRPr="00BD3FC5">
              <w:rPr>
                <w:rFonts w:eastAsia="Calibri" w:cs="Times New Roman"/>
                <w:i/>
                <w:iCs/>
                <w:sz w:val="22"/>
                <w:szCs w:val="22"/>
                <w:shd w:val="clear" w:color="auto" w:fill="FFFFFF"/>
                <w:lang w:val="en-US" w:eastAsia="en-US"/>
              </w:rPr>
              <w:t>681</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QĐ</w:t>
            </w:r>
            <w:r w:rsidRPr="00BD3FC5">
              <w:rPr>
                <w:rFonts w:eastAsia="Calibri" w:cs="Times New Roman"/>
                <w:i/>
                <w:sz w:val="22"/>
                <w:szCs w:val="22"/>
                <w:shd w:val="clear" w:color="auto" w:fill="FFFFFF"/>
                <w:lang w:val="en-US" w:eastAsia="en-US"/>
              </w:rPr>
              <w:t>-</w:t>
            </w:r>
            <w:r w:rsidRPr="00BD3FC5">
              <w:rPr>
                <w:rFonts w:eastAsia="Calibri" w:cs="Times New Roman"/>
                <w:i/>
                <w:iCs/>
                <w:sz w:val="22"/>
                <w:szCs w:val="22"/>
                <w:shd w:val="clear" w:color="auto" w:fill="FFFFFF"/>
                <w:lang w:val="en-US" w:eastAsia="en-US"/>
              </w:rPr>
              <w:t>TTg</w:t>
            </w:r>
            <w:r w:rsidRPr="00BD3FC5">
              <w:rPr>
                <w:rFonts w:eastAsia="Calibri" w:cs="Times New Roman"/>
                <w:sz w:val="22"/>
                <w:szCs w:val="22"/>
                <w:shd w:val="clear" w:color="auto" w:fill="FFFFFF"/>
                <w:lang w:val="en-US" w:eastAsia="en-US"/>
              </w:rPr>
              <w:t> của Thủ tướng Chính phủ về việc ban hành Lộ trình thực hiện các mục tiêu PTBV Việt Nam</w:t>
            </w:r>
          </w:p>
        </w:tc>
        <w:tc>
          <w:tcPr>
            <w:tcW w:w="420" w:type="pct"/>
            <w:vAlign w:val="center"/>
          </w:tcPr>
          <w:p w14:paraId="3F7671B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90</w:t>
            </w:r>
          </w:p>
        </w:tc>
        <w:tc>
          <w:tcPr>
            <w:tcW w:w="372" w:type="pct"/>
            <w:vAlign w:val="center"/>
          </w:tcPr>
          <w:p w14:paraId="3DF4E1E1" w14:textId="2AC0E384"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95</w:t>
            </w:r>
          </w:p>
        </w:tc>
        <w:tc>
          <w:tcPr>
            <w:tcW w:w="343" w:type="pct"/>
            <w:vAlign w:val="center"/>
          </w:tcPr>
          <w:p w14:paraId="768A4642" w14:textId="44E4FCB2"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c>
          <w:tcPr>
            <w:tcW w:w="409" w:type="pct"/>
            <w:vAlign w:val="center"/>
          </w:tcPr>
          <w:p w14:paraId="31B643C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95</w:t>
            </w:r>
          </w:p>
        </w:tc>
        <w:tc>
          <w:tcPr>
            <w:tcW w:w="409" w:type="pct"/>
            <w:vAlign w:val="center"/>
          </w:tcPr>
          <w:p w14:paraId="3853994A"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100</w:t>
            </w:r>
          </w:p>
        </w:tc>
      </w:tr>
      <w:tr w:rsidR="009B22D1" w:rsidRPr="00BD3FC5" w14:paraId="15DD4704" w14:textId="77777777" w:rsidTr="00BF7020">
        <w:trPr>
          <w:trHeight w:val="20"/>
          <w:jc w:val="center"/>
        </w:trPr>
        <w:tc>
          <w:tcPr>
            <w:tcW w:w="267" w:type="pct"/>
            <w:vAlign w:val="center"/>
          </w:tcPr>
          <w:p w14:paraId="17E5097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15</w:t>
            </w:r>
          </w:p>
        </w:tc>
        <w:tc>
          <w:tcPr>
            <w:tcW w:w="1214" w:type="pct"/>
            <w:vAlign w:val="center"/>
          </w:tcPr>
          <w:p w14:paraId="48A8B1AF" w14:textId="77777777"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lang w:val="en-US" w:eastAsia="en-US"/>
              </w:rPr>
              <w:t>Tỷ lệ hộ gia đình nông thôn được sử dụng nước sạch từ các nguồn theo quy chuẩn (%)</w:t>
            </w:r>
          </w:p>
        </w:tc>
        <w:tc>
          <w:tcPr>
            <w:tcW w:w="1566" w:type="pct"/>
            <w:vAlign w:val="center"/>
          </w:tcPr>
          <w:p w14:paraId="0AB55ACC" w14:textId="450315C4"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Dự thảo bộ tiêu chí quốc gia về xã nông thôn mới giai đọan 2021 - 2025 (theo CV góp ý của Bộ NN</w:t>
            </w:r>
            <w:r w:rsidR="008758EB" w:rsidRPr="00BD3FC5">
              <w:rPr>
                <w:rFonts w:eastAsia="Calibri" w:cs="Times New Roman"/>
                <w:sz w:val="22"/>
                <w:szCs w:val="22"/>
                <w:lang w:val="en-US" w:eastAsia="en-US"/>
              </w:rPr>
              <w:t>&amp;</w:t>
            </w:r>
            <w:r w:rsidRPr="00BD3FC5">
              <w:rPr>
                <w:rFonts w:eastAsia="Calibri" w:cs="Times New Roman"/>
                <w:sz w:val="22"/>
                <w:szCs w:val="22"/>
                <w:lang w:val="en-US" w:eastAsia="en-US"/>
              </w:rPr>
              <w:t>PTNT)</w:t>
            </w:r>
          </w:p>
        </w:tc>
        <w:tc>
          <w:tcPr>
            <w:tcW w:w="420" w:type="pct"/>
            <w:vAlign w:val="center"/>
          </w:tcPr>
          <w:p w14:paraId="6A68FDE0"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72" w:type="pct"/>
            <w:vAlign w:val="center"/>
          </w:tcPr>
          <w:p w14:paraId="58E07C4D"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93</w:t>
            </w:r>
          </w:p>
        </w:tc>
        <w:tc>
          <w:tcPr>
            <w:tcW w:w="343" w:type="pct"/>
            <w:vAlign w:val="center"/>
          </w:tcPr>
          <w:p w14:paraId="370D6E77" w14:textId="1FBF1CEC" w:rsidR="007B2050" w:rsidRPr="00BD3FC5" w:rsidRDefault="00C92163"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95</w:t>
            </w:r>
          </w:p>
        </w:tc>
        <w:tc>
          <w:tcPr>
            <w:tcW w:w="409" w:type="pct"/>
            <w:vAlign w:val="center"/>
          </w:tcPr>
          <w:p w14:paraId="1953929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45</w:t>
            </w:r>
          </w:p>
        </w:tc>
        <w:tc>
          <w:tcPr>
            <w:tcW w:w="409" w:type="pct"/>
            <w:vAlign w:val="center"/>
          </w:tcPr>
          <w:p w14:paraId="362A752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80</w:t>
            </w:r>
          </w:p>
        </w:tc>
      </w:tr>
      <w:tr w:rsidR="009B22D1" w:rsidRPr="00BD3FC5" w14:paraId="597A9C04" w14:textId="77777777" w:rsidTr="00BF7020">
        <w:trPr>
          <w:trHeight w:val="20"/>
          <w:jc w:val="center"/>
        </w:trPr>
        <w:tc>
          <w:tcPr>
            <w:tcW w:w="267" w:type="pct"/>
            <w:vAlign w:val="center"/>
          </w:tcPr>
          <w:p w14:paraId="4A6933F8" w14:textId="622C4498"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w:t>
            </w:r>
            <w:r w:rsidR="007B7D1E" w:rsidRPr="00BD3FC5">
              <w:rPr>
                <w:rFonts w:eastAsia="Calibri" w:cs="Times New Roman"/>
                <w:sz w:val="22"/>
                <w:szCs w:val="22"/>
                <w:lang w:val="en-US" w:eastAsia="en-US"/>
              </w:rPr>
              <w:t>6</w:t>
            </w:r>
          </w:p>
        </w:tc>
        <w:tc>
          <w:tcPr>
            <w:tcW w:w="1214" w:type="pct"/>
            <w:vAlign w:val="center"/>
          </w:tcPr>
          <w:p w14:paraId="40FB9B7E" w14:textId="23D3F2FC"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lang w:val="en-US" w:eastAsia="en-US"/>
              </w:rPr>
              <w:t xml:space="preserve">Diện tích các khu </w:t>
            </w:r>
            <w:r w:rsidR="0015448D" w:rsidRPr="00BD3FC5">
              <w:rPr>
                <w:rFonts w:eastAsia="Calibri" w:cs="Times New Roman"/>
                <w:sz w:val="22"/>
                <w:szCs w:val="22"/>
                <w:lang w:val="en-US" w:eastAsia="en-US"/>
              </w:rPr>
              <w:t>BTTN</w:t>
            </w:r>
            <w:r w:rsidRPr="00BD3FC5">
              <w:rPr>
                <w:rFonts w:eastAsia="Calibri" w:cs="Times New Roman"/>
                <w:sz w:val="22"/>
                <w:szCs w:val="22"/>
                <w:lang w:val="en-US" w:eastAsia="en-US"/>
              </w:rPr>
              <w:t xml:space="preserve"> (triệu ha)</w:t>
            </w:r>
          </w:p>
        </w:tc>
        <w:tc>
          <w:tcPr>
            <w:tcW w:w="1566" w:type="pct"/>
            <w:vAlign w:val="center"/>
          </w:tcPr>
          <w:p w14:paraId="0F8907EB" w14:textId="65F72AF0"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 xml:space="preserve">Quyết định 45/QĐ-TTg ngày 08/01/2014 phê duyệt Quy hoạch tổng thể bảo tồn </w:t>
            </w:r>
            <w:r w:rsidR="00AF1976" w:rsidRPr="00BD3FC5">
              <w:rPr>
                <w:rFonts w:eastAsia="Calibri" w:cs="Times New Roman"/>
                <w:sz w:val="22"/>
                <w:szCs w:val="22"/>
                <w:lang w:val="en-US" w:eastAsia="en-US"/>
              </w:rPr>
              <w:t>ĐDSH</w:t>
            </w:r>
            <w:r w:rsidRPr="00BD3FC5">
              <w:rPr>
                <w:rFonts w:eastAsia="Calibri" w:cs="Times New Roman"/>
                <w:sz w:val="22"/>
                <w:szCs w:val="22"/>
                <w:lang w:val="en-US" w:eastAsia="en-US"/>
              </w:rPr>
              <w:t xml:space="preserve"> của cả nước đến năm 2020, định hướng đến năm 2030</w:t>
            </w:r>
          </w:p>
        </w:tc>
        <w:tc>
          <w:tcPr>
            <w:tcW w:w="420" w:type="pct"/>
            <w:vAlign w:val="center"/>
          </w:tcPr>
          <w:p w14:paraId="17017F5E"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2,49</w:t>
            </w:r>
          </w:p>
        </w:tc>
        <w:tc>
          <w:tcPr>
            <w:tcW w:w="372" w:type="pct"/>
            <w:vAlign w:val="center"/>
          </w:tcPr>
          <w:p w14:paraId="2F7FE715"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58D0D15E"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5DFCDA97"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2,7</w:t>
            </w:r>
          </w:p>
        </w:tc>
        <w:tc>
          <w:tcPr>
            <w:tcW w:w="409" w:type="pct"/>
            <w:vAlign w:val="center"/>
          </w:tcPr>
          <w:p w14:paraId="485AABB8"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3,067</w:t>
            </w:r>
          </w:p>
        </w:tc>
      </w:tr>
      <w:tr w:rsidR="009B22D1" w:rsidRPr="00BD3FC5" w14:paraId="6C766822" w14:textId="77777777" w:rsidTr="00BF7020">
        <w:trPr>
          <w:trHeight w:val="20"/>
          <w:jc w:val="center"/>
        </w:trPr>
        <w:tc>
          <w:tcPr>
            <w:tcW w:w="267" w:type="pct"/>
            <w:vAlign w:val="center"/>
          </w:tcPr>
          <w:p w14:paraId="4FC02E0D" w14:textId="2102D2FB"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w:t>
            </w:r>
            <w:r w:rsidR="007B7D1E" w:rsidRPr="00BD3FC5">
              <w:rPr>
                <w:rFonts w:eastAsia="Calibri" w:cs="Times New Roman"/>
                <w:sz w:val="22"/>
                <w:szCs w:val="22"/>
                <w:lang w:val="en-US" w:eastAsia="en-US"/>
              </w:rPr>
              <w:t>7</w:t>
            </w:r>
          </w:p>
        </w:tc>
        <w:tc>
          <w:tcPr>
            <w:tcW w:w="1214" w:type="pct"/>
            <w:vAlign w:val="center"/>
          </w:tcPr>
          <w:p w14:paraId="1AB39871" w14:textId="77777777"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lang w:val="en-US" w:eastAsia="en-US"/>
              </w:rPr>
              <w:t>Tỷ lệ che phủ rừng (%)</w:t>
            </w:r>
          </w:p>
        </w:tc>
        <w:tc>
          <w:tcPr>
            <w:tcW w:w="1566" w:type="pct"/>
            <w:vAlign w:val="center"/>
          </w:tcPr>
          <w:p w14:paraId="76EBFA38" w14:textId="7C8F0A07" w:rsidR="007B2050" w:rsidRPr="00BD3FC5" w:rsidRDefault="007B2050" w:rsidP="002A367C">
            <w:pPr>
              <w:widowControl/>
              <w:spacing w:line="240" w:lineRule="auto"/>
              <w:ind w:firstLine="0"/>
              <w:rPr>
                <w:rFonts w:eastAsia="Calibri" w:cs="Times New Roman"/>
                <w:spacing w:val="-2"/>
                <w:sz w:val="22"/>
                <w:szCs w:val="22"/>
                <w:lang w:val="en-US" w:eastAsia="en-US"/>
              </w:rPr>
            </w:pPr>
            <w:r w:rsidRPr="00BD3FC5">
              <w:rPr>
                <w:rFonts w:eastAsia="Calibri" w:cs="Times New Roman"/>
                <w:spacing w:val="-2"/>
                <w:sz w:val="22"/>
                <w:szCs w:val="22"/>
                <w:lang w:val="de-DE" w:eastAsia="en-US"/>
              </w:rPr>
              <w:t xml:space="preserve">Nghị quyết Đại hội đại biểu toàn quốc lần thứ XIII của Đảng; </w:t>
            </w:r>
            <w:r w:rsidRPr="00BD3FC5">
              <w:rPr>
                <w:rFonts w:eastAsia="Calibri" w:cs="Times New Roman"/>
                <w:i/>
                <w:iCs/>
                <w:spacing w:val="-2"/>
                <w:sz w:val="22"/>
                <w:szCs w:val="22"/>
                <w:shd w:val="clear" w:color="auto" w:fill="FFFFFF"/>
                <w:lang w:val="en-US" w:eastAsia="en-US"/>
              </w:rPr>
              <w:t>Quyết định</w:t>
            </w:r>
            <w:r w:rsidRPr="00BD3FC5">
              <w:rPr>
                <w:rFonts w:eastAsia="Calibri" w:cs="Times New Roman"/>
                <w:i/>
                <w:spacing w:val="-2"/>
                <w:sz w:val="22"/>
                <w:szCs w:val="22"/>
                <w:shd w:val="clear" w:color="auto" w:fill="FFFFFF"/>
                <w:lang w:val="en-US" w:eastAsia="en-US"/>
              </w:rPr>
              <w:t> </w:t>
            </w:r>
            <w:r w:rsidRPr="00BD3FC5">
              <w:rPr>
                <w:rFonts w:eastAsia="Calibri" w:cs="Times New Roman"/>
                <w:spacing w:val="-2"/>
                <w:sz w:val="22"/>
                <w:szCs w:val="22"/>
                <w:shd w:val="clear" w:color="auto" w:fill="FFFFFF"/>
                <w:lang w:val="en-US" w:eastAsia="en-US"/>
              </w:rPr>
              <w:t>số</w:t>
            </w:r>
            <w:r w:rsidRPr="00BD3FC5">
              <w:rPr>
                <w:rFonts w:eastAsia="Calibri" w:cs="Times New Roman"/>
                <w:i/>
                <w:spacing w:val="-2"/>
                <w:sz w:val="22"/>
                <w:szCs w:val="22"/>
                <w:shd w:val="clear" w:color="auto" w:fill="FFFFFF"/>
                <w:lang w:val="en-US" w:eastAsia="en-US"/>
              </w:rPr>
              <w:t> </w:t>
            </w:r>
            <w:r w:rsidRPr="00BD3FC5">
              <w:rPr>
                <w:rFonts w:eastAsia="Calibri" w:cs="Times New Roman"/>
                <w:i/>
                <w:iCs/>
                <w:spacing w:val="-2"/>
                <w:sz w:val="22"/>
                <w:szCs w:val="22"/>
                <w:shd w:val="clear" w:color="auto" w:fill="FFFFFF"/>
                <w:lang w:val="en-US" w:eastAsia="en-US"/>
              </w:rPr>
              <w:t>681</w:t>
            </w:r>
            <w:r w:rsidRPr="00BD3FC5">
              <w:rPr>
                <w:rFonts w:eastAsia="Calibri" w:cs="Times New Roman"/>
                <w:i/>
                <w:spacing w:val="-2"/>
                <w:sz w:val="22"/>
                <w:szCs w:val="22"/>
                <w:shd w:val="clear" w:color="auto" w:fill="FFFFFF"/>
                <w:lang w:val="en-US" w:eastAsia="en-US"/>
              </w:rPr>
              <w:t>/</w:t>
            </w:r>
            <w:r w:rsidRPr="00BD3FC5">
              <w:rPr>
                <w:rFonts w:eastAsia="Calibri" w:cs="Times New Roman"/>
                <w:i/>
                <w:iCs/>
                <w:spacing w:val="-2"/>
                <w:sz w:val="22"/>
                <w:szCs w:val="22"/>
                <w:shd w:val="clear" w:color="auto" w:fill="FFFFFF"/>
                <w:lang w:val="en-US" w:eastAsia="en-US"/>
              </w:rPr>
              <w:t>QĐ</w:t>
            </w:r>
            <w:r w:rsidRPr="00BD3FC5">
              <w:rPr>
                <w:rFonts w:eastAsia="Calibri" w:cs="Times New Roman"/>
                <w:i/>
                <w:spacing w:val="-2"/>
                <w:sz w:val="22"/>
                <w:szCs w:val="22"/>
                <w:shd w:val="clear" w:color="auto" w:fill="FFFFFF"/>
                <w:lang w:val="en-US" w:eastAsia="en-US"/>
              </w:rPr>
              <w:t>-</w:t>
            </w:r>
            <w:r w:rsidRPr="00BD3FC5">
              <w:rPr>
                <w:rFonts w:eastAsia="Calibri" w:cs="Times New Roman"/>
                <w:i/>
                <w:iCs/>
                <w:spacing w:val="-2"/>
                <w:sz w:val="22"/>
                <w:szCs w:val="22"/>
                <w:shd w:val="clear" w:color="auto" w:fill="FFFFFF"/>
                <w:lang w:val="en-US" w:eastAsia="en-US"/>
              </w:rPr>
              <w:t>TTg</w:t>
            </w:r>
            <w:r w:rsidRPr="00BD3FC5">
              <w:rPr>
                <w:rFonts w:eastAsia="Calibri" w:cs="Times New Roman"/>
                <w:spacing w:val="-2"/>
                <w:sz w:val="22"/>
                <w:szCs w:val="22"/>
                <w:shd w:val="clear" w:color="auto" w:fill="FFFFFF"/>
                <w:lang w:val="en-US" w:eastAsia="en-US"/>
              </w:rPr>
              <w:t> của Thủ tướng Chính phủ về việc ban hành Lộ trình thực hiện các mục tiêu PTBV Việt Nam</w:t>
            </w:r>
            <w:r w:rsidR="00D37694" w:rsidRPr="00BD3FC5">
              <w:rPr>
                <w:rFonts w:eastAsia="Calibri" w:cs="Times New Roman"/>
                <w:spacing w:val="-2"/>
                <w:sz w:val="22"/>
                <w:szCs w:val="22"/>
                <w:shd w:val="clear" w:color="auto" w:fill="FFFFFF"/>
                <w:lang w:val="en-US" w:eastAsia="en-US"/>
              </w:rPr>
              <w:t xml:space="preserve">; </w:t>
            </w:r>
            <w:r w:rsidR="00D37694" w:rsidRPr="00BD3FC5">
              <w:rPr>
                <w:rFonts w:cs="Times New Roman"/>
                <w:spacing w:val="-2"/>
                <w:sz w:val="22"/>
                <w:szCs w:val="22"/>
              </w:rPr>
              <w:t xml:space="preserve">Chiến lược Quốc gia về tăng trưởng xanh giai đoạn </w:t>
            </w:r>
            <w:r w:rsidR="00AB01DE" w:rsidRPr="00BD3FC5">
              <w:rPr>
                <w:rFonts w:cs="Times New Roman"/>
                <w:spacing w:val="-2"/>
                <w:sz w:val="22"/>
                <w:szCs w:val="22"/>
              </w:rPr>
              <w:t>2021 - 2030</w:t>
            </w:r>
            <w:r w:rsidR="00D37694" w:rsidRPr="00BD3FC5">
              <w:rPr>
                <w:rFonts w:cs="Times New Roman"/>
                <w:spacing w:val="-2"/>
                <w:sz w:val="22"/>
                <w:szCs w:val="22"/>
              </w:rPr>
              <w:t>, tầm nhìn đến năm 2050</w:t>
            </w:r>
          </w:p>
        </w:tc>
        <w:tc>
          <w:tcPr>
            <w:tcW w:w="420" w:type="pct"/>
            <w:vAlign w:val="center"/>
          </w:tcPr>
          <w:p w14:paraId="55EB2802"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42</w:t>
            </w:r>
          </w:p>
        </w:tc>
        <w:tc>
          <w:tcPr>
            <w:tcW w:w="372" w:type="pct"/>
            <w:vAlign w:val="center"/>
          </w:tcPr>
          <w:p w14:paraId="396AC3B2"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54</w:t>
            </w:r>
          </w:p>
        </w:tc>
        <w:tc>
          <w:tcPr>
            <w:tcW w:w="343" w:type="pct"/>
            <w:vAlign w:val="center"/>
          </w:tcPr>
          <w:p w14:paraId="4FE25DE1"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56</w:t>
            </w:r>
          </w:p>
        </w:tc>
        <w:tc>
          <w:tcPr>
            <w:tcW w:w="409" w:type="pct"/>
            <w:vAlign w:val="center"/>
          </w:tcPr>
          <w:p w14:paraId="3A384EE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42</w:t>
            </w:r>
          </w:p>
        </w:tc>
        <w:tc>
          <w:tcPr>
            <w:tcW w:w="409" w:type="pct"/>
            <w:vAlign w:val="center"/>
          </w:tcPr>
          <w:p w14:paraId="1D37459D"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42</w:t>
            </w:r>
          </w:p>
        </w:tc>
      </w:tr>
      <w:tr w:rsidR="009B22D1" w:rsidRPr="00BD3FC5" w14:paraId="6E931952" w14:textId="77777777" w:rsidTr="00BF7020">
        <w:trPr>
          <w:trHeight w:val="20"/>
          <w:jc w:val="center"/>
        </w:trPr>
        <w:tc>
          <w:tcPr>
            <w:tcW w:w="267" w:type="pct"/>
            <w:vAlign w:val="center"/>
          </w:tcPr>
          <w:p w14:paraId="1585C0DD" w14:textId="2621892D"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w:t>
            </w:r>
            <w:r w:rsidR="007B7D1E" w:rsidRPr="00BD3FC5">
              <w:rPr>
                <w:rFonts w:eastAsia="Calibri" w:cs="Times New Roman"/>
                <w:sz w:val="22"/>
                <w:szCs w:val="22"/>
                <w:lang w:val="en-US" w:eastAsia="en-US"/>
              </w:rPr>
              <w:t>8</w:t>
            </w:r>
          </w:p>
        </w:tc>
        <w:tc>
          <w:tcPr>
            <w:tcW w:w="1214" w:type="pct"/>
            <w:vAlign w:val="center"/>
          </w:tcPr>
          <w:p w14:paraId="47448FF6" w14:textId="77777777" w:rsidR="007B2050" w:rsidRPr="00BD3FC5" w:rsidRDefault="007B2050" w:rsidP="002A367C">
            <w:pPr>
              <w:widowControl/>
              <w:spacing w:line="240" w:lineRule="auto"/>
              <w:ind w:firstLine="0"/>
              <w:rPr>
                <w:rFonts w:eastAsia="Calibri" w:cs="Times New Roman"/>
                <w:sz w:val="22"/>
                <w:szCs w:val="22"/>
                <w:shd w:val="clear" w:color="auto" w:fill="FFFFFF"/>
                <w:lang w:val="en-US" w:eastAsia="en-US"/>
              </w:rPr>
            </w:pPr>
            <w:r w:rsidRPr="00BD3FC5">
              <w:rPr>
                <w:rFonts w:eastAsia="Calibri" w:cs="Times New Roman"/>
                <w:sz w:val="22"/>
                <w:szCs w:val="22"/>
                <w:shd w:val="clear" w:color="auto" w:fill="FFFFFF"/>
                <w:lang w:val="en-US" w:eastAsia="en-US"/>
              </w:rPr>
              <w:t>Tỷ lệ các nguồn năng lượng tái tạo trong tổng cung năng lượng sơ cấp (%)</w:t>
            </w:r>
          </w:p>
        </w:tc>
        <w:tc>
          <w:tcPr>
            <w:tcW w:w="1566" w:type="pct"/>
            <w:vAlign w:val="center"/>
          </w:tcPr>
          <w:p w14:paraId="2C53BA9E" w14:textId="77777777" w:rsidR="007B2050" w:rsidRPr="00BD3FC5" w:rsidRDefault="007B2050" w:rsidP="002A367C">
            <w:pPr>
              <w:widowControl/>
              <w:spacing w:line="240" w:lineRule="auto"/>
              <w:ind w:firstLine="0"/>
              <w:rPr>
                <w:rFonts w:eastAsia="Calibri" w:cs="Times New Roman"/>
                <w:sz w:val="22"/>
                <w:szCs w:val="22"/>
                <w:lang w:val="en-US" w:eastAsia="en-US"/>
              </w:rPr>
            </w:pPr>
            <w:r w:rsidRPr="00BD3FC5">
              <w:rPr>
                <w:rFonts w:eastAsia="Calibri" w:cs="Times New Roman"/>
                <w:sz w:val="22"/>
                <w:szCs w:val="22"/>
                <w:lang w:val="en-US" w:eastAsia="en-US"/>
              </w:rPr>
              <w:t>Nghị quyết 55-NQ/TW của Bộ Chính trị về Định hướng chiến lược phát triển năng lượng Việt Nam đến 2030, tầm nhìn 2045</w:t>
            </w:r>
          </w:p>
        </w:tc>
        <w:tc>
          <w:tcPr>
            <w:tcW w:w="420" w:type="pct"/>
            <w:vAlign w:val="center"/>
          </w:tcPr>
          <w:p w14:paraId="232B089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11,4</w:t>
            </w:r>
          </w:p>
        </w:tc>
        <w:tc>
          <w:tcPr>
            <w:tcW w:w="372" w:type="pct"/>
            <w:vAlign w:val="center"/>
          </w:tcPr>
          <w:p w14:paraId="44F5E78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343" w:type="pct"/>
            <w:vAlign w:val="center"/>
          </w:tcPr>
          <w:p w14:paraId="28C0930B"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w:t>
            </w:r>
          </w:p>
        </w:tc>
        <w:tc>
          <w:tcPr>
            <w:tcW w:w="409" w:type="pct"/>
            <w:vAlign w:val="center"/>
          </w:tcPr>
          <w:p w14:paraId="7ED5D4C6"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13-15</w:t>
            </w:r>
          </w:p>
        </w:tc>
        <w:tc>
          <w:tcPr>
            <w:tcW w:w="409" w:type="pct"/>
            <w:vAlign w:val="center"/>
          </w:tcPr>
          <w:p w14:paraId="6C50B094" w14:textId="77777777" w:rsidR="007B2050" w:rsidRPr="00BD3FC5" w:rsidRDefault="007B2050" w:rsidP="002A367C">
            <w:pPr>
              <w:widowControl/>
              <w:spacing w:line="240" w:lineRule="auto"/>
              <w:ind w:firstLine="0"/>
              <w:jc w:val="center"/>
              <w:rPr>
                <w:rFonts w:eastAsia="Calibri" w:cs="Times New Roman"/>
                <w:sz w:val="22"/>
                <w:szCs w:val="22"/>
                <w:lang w:val="en-US" w:eastAsia="en-US"/>
              </w:rPr>
            </w:pPr>
            <w:r w:rsidRPr="00BD3FC5">
              <w:rPr>
                <w:rFonts w:eastAsia="Calibri" w:cs="Times New Roman"/>
                <w:sz w:val="22"/>
                <w:szCs w:val="22"/>
                <w:lang w:val="en-US" w:eastAsia="en-US"/>
              </w:rPr>
              <w:t>15-20</w:t>
            </w:r>
          </w:p>
        </w:tc>
      </w:tr>
    </w:tbl>
    <w:p w14:paraId="1C3F4CDC" w14:textId="2288F65B" w:rsidR="00676B53" w:rsidRPr="00BD3FC5" w:rsidRDefault="000019B9" w:rsidP="00ED4467">
      <w:pPr>
        <w:pStyle w:val="nghieng"/>
        <w:ind w:firstLine="720"/>
        <w:rPr>
          <w:szCs w:val="28"/>
          <w:lang w:val="vi-VN"/>
        </w:rPr>
      </w:pPr>
      <w:r w:rsidRPr="00BD3FC5">
        <w:rPr>
          <w:szCs w:val="28"/>
          <w:lang w:val="vi-VN"/>
        </w:rPr>
        <w:t xml:space="preserve">Ghi chú: </w:t>
      </w:r>
      <w:r w:rsidRPr="00BD3FC5">
        <w:rPr>
          <w:szCs w:val="28"/>
          <w:lang w:val="vi-VN"/>
        </w:rPr>
        <w:tab/>
        <w:t>* Đô thị từ loại II trở lên (Đô thị loại I và loại II)</w:t>
      </w:r>
    </w:p>
    <w:p w14:paraId="0DC7090E" w14:textId="7B5FBD26" w:rsidR="000019B9" w:rsidRPr="00BD3FC5" w:rsidRDefault="000019B9" w:rsidP="00ED4467">
      <w:pPr>
        <w:pStyle w:val="nghieng"/>
        <w:ind w:firstLine="720"/>
        <w:rPr>
          <w:szCs w:val="28"/>
          <w:lang w:val="vi-VN"/>
        </w:rPr>
      </w:pPr>
      <w:r w:rsidRPr="00BD3FC5">
        <w:rPr>
          <w:szCs w:val="28"/>
          <w:lang w:val="vi-VN"/>
        </w:rPr>
        <w:tab/>
      </w:r>
      <w:r w:rsidRPr="00BD3FC5">
        <w:rPr>
          <w:szCs w:val="28"/>
          <w:lang w:val="vi-VN"/>
        </w:rPr>
        <w:tab/>
        <w:t>** Đô thị từ loại V trở lên (Đô thị loại III, IV và V)</w:t>
      </w:r>
    </w:p>
    <w:p w14:paraId="43746751" w14:textId="77777777" w:rsidR="00676B53" w:rsidRPr="00BD3FC5" w:rsidRDefault="00676B53" w:rsidP="00AF3D44">
      <w:pPr>
        <w:pStyle w:val="Heading3"/>
        <w:spacing w:line="384" w:lineRule="auto"/>
        <w:rPr>
          <w:b w:val="0"/>
          <w:bCs w:val="0"/>
          <w:szCs w:val="28"/>
          <w:lang w:eastAsia="en-US"/>
        </w:rPr>
        <w:sectPr w:rsidR="00676B53" w:rsidRPr="00BD3FC5" w:rsidSect="00EA6559">
          <w:footerReference w:type="default" r:id="rId38"/>
          <w:type w:val="continuous"/>
          <w:pgSz w:w="11907" w:h="16839" w:code="9"/>
          <w:pgMar w:top="1134" w:right="1134" w:bottom="1134" w:left="1701" w:header="720" w:footer="720" w:gutter="0"/>
          <w:cols w:space="720"/>
          <w:docGrid w:linePitch="381"/>
        </w:sectPr>
      </w:pPr>
      <w:bookmarkStart w:id="300" w:name="_Toc64980391"/>
    </w:p>
    <w:p w14:paraId="7B43C325" w14:textId="1974FE8D" w:rsidR="00676B53" w:rsidRPr="00BD3FC5" w:rsidRDefault="00676B53" w:rsidP="00ED4467">
      <w:pPr>
        <w:pStyle w:val="Heading3"/>
        <w:spacing w:line="348" w:lineRule="auto"/>
        <w:rPr>
          <w:szCs w:val="28"/>
          <w:lang w:eastAsia="en-US"/>
        </w:rPr>
      </w:pPr>
      <w:bookmarkStart w:id="301" w:name="_Toc88407646"/>
      <w:bookmarkStart w:id="302" w:name="_Toc134400670"/>
      <w:r w:rsidRPr="00BD3FC5">
        <w:rPr>
          <w:szCs w:val="28"/>
          <w:lang w:eastAsia="en-US"/>
        </w:rPr>
        <w:lastRenderedPageBreak/>
        <w:t xml:space="preserve">3.2.2. Dự báo tác động (tiêu cực/tích cực) của các quan điểm, mục tiêu của </w:t>
      </w:r>
      <w:r w:rsidR="0024280B" w:rsidRPr="00BD3FC5">
        <w:rPr>
          <w:szCs w:val="28"/>
          <w:lang w:val="de-DE" w:eastAsia="en-US"/>
        </w:rPr>
        <w:t xml:space="preserve">quy hoạch </w:t>
      </w:r>
      <w:r w:rsidRPr="00BD3FC5">
        <w:rPr>
          <w:szCs w:val="28"/>
          <w:lang w:eastAsia="en-US"/>
        </w:rPr>
        <w:t>đến các quan điểm, mục tiêu bảo vệ môi trường liên quan</w:t>
      </w:r>
      <w:bookmarkEnd w:id="300"/>
      <w:bookmarkEnd w:id="301"/>
      <w:bookmarkEnd w:id="302"/>
      <w:r w:rsidRPr="00BD3FC5">
        <w:rPr>
          <w:szCs w:val="28"/>
          <w:lang w:eastAsia="en-US"/>
        </w:rPr>
        <w:t xml:space="preserve"> </w:t>
      </w:r>
    </w:p>
    <w:p w14:paraId="71A26EA1" w14:textId="42CA3F39" w:rsidR="00676B53" w:rsidRPr="00BD3FC5" w:rsidRDefault="00676B53" w:rsidP="00ED4467">
      <w:pPr>
        <w:spacing w:line="348" w:lineRule="auto"/>
        <w:rPr>
          <w:rFonts w:cs="Times New Roman"/>
          <w:szCs w:val="28"/>
          <w:lang w:eastAsia="en-US"/>
        </w:rPr>
      </w:pPr>
      <w:r w:rsidRPr="00BD3FC5">
        <w:rPr>
          <w:rFonts w:cs="Times New Roman"/>
          <w:szCs w:val="28"/>
          <w:lang w:eastAsia="en-US"/>
        </w:rPr>
        <w:t xml:space="preserve">Các quan điểm, mục tiêu </w:t>
      </w:r>
      <w:r w:rsidR="00133DC0" w:rsidRPr="00BD3FC5">
        <w:rPr>
          <w:rFonts w:cs="Times New Roman"/>
          <w:szCs w:val="28"/>
          <w:lang w:eastAsia="en-US"/>
        </w:rPr>
        <w:t>BVMT</w:t>
      </w:r>
      <w:r w:rsidRPr="00BD3FC5">
        <w:rPr>
          <w:rFonts w:cs="Times New Roman"/>
          <w:szCs w:val="28"/>
          <w:lang w:eastAsia="en-US"/>
        </w:rPr>
        <w:t xml:space="preserve"> của Quy hoạch sẽ tác động trực tiếp đến đến các quan điểm và mục tiêu </w:t>
      </w:r>
      <w:r w:rsidR="00133DC0" w:rsidRPr="00BD3FC5">
        <w:rPr>
          <w:rFonts w:cs="Times New Roman"/>
          <w:szCs w:val="28"/>
          <w:lang w:eastAsia="en-US"/>
        </w:rPr>
        <w:t xml:space="preserve">BVMT </w:t>
      </w:r>
      <w:r w:rsidRPr="00BD3FC5">
        <w:rPr>
          <w:rFonts w:cs="Times New Roman"/>
          <w:szCs w:val="28"/>
          <w:lang w:eastAsia="en-US"/>
        </w:rPr>
        <w:t>liên quan trong các văn bản đã nêu tại mục 3.2.1.</w:t>
      </w:r>
      <w:r w:rsidR="004B23FD" w:rsidRPr="00BD3FC5">
        <w:rPr>
          <w:rFonts w:cs="Times New Roman"/>
          <w:szCs w:val="28"/>
          <w:lang w:eastAsia="en-US"/>
        </w:rPr>
        <w:t xml:space="preserve"> Cụ thể như sau</w:t>
      </w:r>
      <w:r w:rsidR="00200CE3" w:rsidRPr="00BD3FC5">
        <w:rPr>
          <w:rFonts w:cs="Times New Roman"/>
          <w:szCs w:val="28"/>
          <w:lang w:eastAsia="en-US"/>
        </w:rPr>
        <w:t>:</w:t>
      </w:r>
    </w:p>
    <w:p w14:paraId="3D5AAE2F" w14:textId="13070D6F" w:rsidR="00521B3A" w:rsidRPr="00BD3FC5" w:rsidRDefault="00521B3A" w:rsidP="00ED4467">
      <w:pPr>
        <w:spacing w:line="348" w:lineRule="auto"/>
        <w:rPr>
          <w:rFonts w:cs="Times New Roman"/>
          <w:szCs w:val="28"/>
          <w:lang w:eastAsia="en-US"/>
        </w:rPr>
      </w:pPr>
      <w:r w:rsidRPr="00BD3FC5">
        <w:rPr>
          <w:rFonts w:cs="Times New Roman"/>
          <w:b/>
          <w:i/>
          <w:szCs w:val="28"/>
          <w:lang w:eastAsia="en-US"/>
        </w:rPr>
        <w:t xml:space="preserve">- </w:t>
      </w:r>
      <w:r w:rsidR="004B23FD" w:rsidRPr="00BD3FC5">
        <w:rPr>
          <w:rFonts w:cs="Times New Roman"/>
          <w:b/>
          <w:i/>
          <w:szCs w:val="28"/>
          <w:lang w:eastAsia="en-US"/>
        </w:rPr>
        <w:t xml:space="preserve">Nhóm 1: </w:t>
      </w:r>
      <w:r w:rsidRPr="00BD3FC5">
        <w:rPr>
          <w:rFonts w:cs="Times New Roman"/>
          <w:b/>
          <w:i/>
          <w:szCs w:val="28"/>
          <w:lang w:eastAsia="en-US"/>
        </w:rPr>
        <w:t>Nhóm các văn bản pháp lý liên quan đến các mục tiêu quy hoạch</w:t>
      </w:r>
      <w:r w:rsidR="004B23FD" w:rsidRPr="00BD3FC5">
        <w:rPr>
          <w:rFonts w:cs="Times New Roman"/>
          <w:szCs w:val="28"/>
          <w:lang w:eastAsia="en-US"/>
        </w:rPr>
        <w:t>.</w:t>
      </w:r>
      <w:r w:rsidRPr="00BD3FC5">
        <w:rPr>
          <w:rFonts w:cs="Times New Roman"/>
          <w:szCs w:val="28"/>
          <w:lang w:eastAsia="en-US"/>
        </w:rPr>
        <w:t xml:space="preserve"> Các nội dung và chỉ tiêu của QH liên quan đến quan điểm và mục tiêu về </w:t>
      </w:r>
      <w:r w:rsidR="00133DC0" w:rsidRPr="00BD3FC5">
        <w:rPr>
          <w:rFonts w:cs="Times New Roman"/>
          <w:szCs w:val="28"/>
          <w:lang w:eastAsia="en-US"/>
        </w:rPr>
        <w:t>BVMT</w:t>
      </w:r>
      <w:r w:rsidRPr="00BD3FC5">
        <w:rPr>
          <w:rFonts w:cs="Times New Roman"/>
          <w:szCs w:val="28"/>
          <w:lang w:eastAsia="en-US"/>
        </w:rPr>
        <w:t xml:space="preserve"> được kết nối với các quan điểm, mục tiêu về </w:t>
      </w:r>
      <w:r w:rsidR="00133DC0" w:rsidRPr="00BD3FC5">
        <w:rPr>
          <w:rFonts w:cs="Times New Roman"/>
          <w:szCs w:val="28"/>
          <w:lang w:eastAsia="en-US"/>
        </w:rPr>
        <w:t xml:space="preserve">BVMT </w:t>
      </w:r>
      <w:r w:rsidRPr="00BD3FC5">
        <w:rPr>
          <w:rFonts w:cs="Times New Roman"/>
          <w:szCs w:val="28"/>
          <w:lang w:eastAsia="en-US"/>
        </w:rPr>
        <w:t xml:space="preserve">của các văn bản chính thống như: </w:t>
      </w:r>
      <w:r w:rsidRPr="00BD3FC5">
        <w:rPr>
          <w:rFonts w:cs="Times New Roman"/>
          <w:szCs w:val="28"/>
        </w:rPr>
        <w:t>Nghị quyết số 41-NQ/TW ngày 15</w:t>
      </w:r>
      <w:r w:rsidR="004C785D" w:rsidRPr="00BD3FC5">
        <w:rPr>
          <w:rFonts w:cs="Times New Roman"/>
          <w:szCs w:val="28"/>
        </w:rPr>
        <w:t>/</w:t>
      </w:r>
      <w:r w:rsidRPr="00BD3FC5">
        <w:rPr>
          <w:rFonts w:cs="Times New Roman"/>
          <w:szCs w:val="28"/>
        </w:rPr>
        <w:t>11</w:t>
      </w:r>
      <w:r w:rsidR="004C785D" w:rsidRPr="00BD3FC5">
        <w:rPr>
          <w:rFonts w:cs="Times New Roman"/>
          <w:szCs w:val="28"/>
        </w:rPr>
        <w:t>/</w:t>
      </w:r>
      <w:r w:rsidRPr="00BD3FC5">
        <w:rPr>
          <w:rFonts w:cs="Times New Roman"/>
          <w:szCs w:val="28"/>
        </w:rPr>
        <w:t xml:space="preserve">2004 của Bộ Chính trị về </w:t>
      </w:r>
      <w:r w:rsidR="0052379F" w:rsidRPr="00BD3FC5">
        <w:rPr>
          <w:rFonts w:cs="Times New Roman"/>
          <w:szCs w:val="28"/>
        </w:rPr>
        <w:t>BVMT</w:t>
      </w:r>
      <w:r w:rsidRPr="00BD3FC5">
        <w:rPr>
          <w:rFonts w:cs="Times New Roman"/>
          <w:szCs w:val="28"/>
        </w:rPr>
        <w:t xml:space="preserve"> trong thời kỳ đẩy mạnh công nghiệp hóa, hiện đại hóa đất nước; Nghị quyết số 24-NQ/TW ngày 03</w:t>
      </w:r>
      <w:r w:rsidR="004C785D" w:rsidRPr="00BD3FC5">
        <w:rPr>
          <w:rFonts w:cs="Times New Roman"/>
          <w:szCs w:val="28"/>
        </w:rPr>
        <w:t>/</w:t>
      </w:r>
      <w:r w:rsidRPr="00BD3FC5">
        <w:rPr>
          <w:rFonts w:cs="Times New Roman"/>
          <w:szCs w:val="28"/>
        </w:rPr>
        <w:t>6</w:t>
      </w:r>
      <w:r w:rsidR="004C785D" w:rsidRPr="00BD3FC5">
        <w:rPr>
          <w:rFonts w:cs="Times New Roman"/>
          <w:szCs w:val="28"/>
        </w:rPr>
        <w:t>/</w:t>
      </w:r>
      <w:r w:rsidRPr="00BD3FC5">
        <w:rPr>
          <w:rFonts w:cs="Times New Roman"/>
          <w:szCs w:val="28"/>
        </w:rPr>
        <w:t>2013 v</w:t>
      </w:r>
      <w:r w:rsidRPr="00BD3FC5">
        <w:rPr>
          <w:rFonts w:cs="Times New Roman"/>
          <w:bCs/>
          <w:szCs w:val="28"/>
          <w:lang w:eastAsia="ja-JP"/>
        </w:rPr>
        <w:t xml:space="preserve">ề chủ động ứng </w:t>
      </w:r>
      <w:r w:rsidRPr="00BD3FC5">
        <w:rPr>
          <w:rFonts w:cs="Times New Roman"/>
          <w:szCs w:val="28"/>
          <w:lang w:eastAsia="en-US"/>
        </w:rPr>
        <w:t xml:space="preserve">phó với </w:t>
      </w:r>
      <w:r w:rsidR="008B192F" w:rsidRPr="00BD3FC5">
        <w:rPr>
          <w:rFonts w:cs="Times New Roman"/>
          <w:szCs w:val="28"/>
          <w:lang w:eastAsia="en-US"/>
        </w:rPr>
        <w:t>BĐKH</w:t>
      </w:r>
      <w:r w:rsidRPr="00BD3FC5">
        <w:rPr>
          <w:rFonts w:cs="Times New Roman"/>
          <w:szCs w:val="28"/>
          <w:lang w:eastAsia="en-US"/>
        </w:rPr>
        <w:t xml:space="preserve">, tăng cường quản lý tài nguyên và </w:t>
      </w:r>
      <w:r w:rsidR="0052379F" w:rsidRPr="00BD3FC5">
        <w:rPr>
          <w:rFonts w:cs="Times New Roman"/>
          <w:szCs w:val="28"/>
          <w:lang w:eastAsia="en-US"/>
        </w:rPr>
        <w:t>BVMT</w:t>
      </w:r>
      <w:r w:rsidRPr="00BD3FC5">
        <w:rPr>
          <w:rFonts w:cs="Times New Roman"/>
          <w:szCs w:val="28"/>
          <w:lang w:eastAsia="en-US"/>
        </w:rPr>
        <w:t xml:space="preserve">; Nghị quyết 55-NQ/TW của Bộ Chính trị về Định hướng chiến lược phát triển năng lượng Việt Nam đến 2030, tầm nhìn 2045; Nghị quyết Đại hội đại biểu toàn quốc lần thứ XIII của Đảng; Quyết định số 681/QĐ-TTg của Thủ tướng Chính phủ về việc ban hành Lộ trình thực hiện các mục tiêu PTBV Việt Nam; Văn kiện Đại hội XIII của Đảng: Báo cáo đánh giá kết quả thực hiện nhiệm vụ phát triển </w:t>
      </w:r>
      <w:r w:rsidR="00FB7248" w:rsidRPr="00BD3FC5">
        <w:rPr>
          <w:rFonts w:cs="Times New Roman"/>
          <w:szCs w:val="28"/>
          <w:lang w:eastAsia="en-US"/>
        </w:rPr>
        <w:t>KT-XH</w:t>
      </w:r>
      <w:r w:rsidRPr="00BD3FC5">
        <w:rPr>
          <w:rFonts w:cs="Times New Roman"/>
          <w:szCs w:val="28"/>
          <w:lang w:eastAsia="en-US"/>
        </w:rPr>
        <w:t xml:space="preserve"> 5 năm </w:t>
      </w:r>
      <w:r w:rsidR="00AF6B22" w:rsidRPr="00BD3FC5">
        <w:rPr>
          <w:rFonts w:cs="Times New Roman"/>
          <w:szCs w:val="28"/>
          <w:lang w:eastAsia="en-US"/>
        </w:rPr>
        <w:t>2016 - 2020</w:t>
      </w:r>
      <w:r w:rsidRPr="00BD3FC5">
        <w:rPr>
          <w:rFonts w:cs="Times New Roman"/>
          <w:szCs w:val="28"/>
          <w:lang w:eastAsia="en-US"/>
        </w:rPr>
        <w:t xml:space="preserve"> và phương hướng, nhiệm vụ phát triển </w:t>
      </w:r>
      <w:r w:rsidR="00FB7248" w:rsidRPr="00BD3FC5">
        <w:rPr>
          <w:rFonts w:cs="Times New Roman"/>
          <w:szCs w:val="28"/>
          <w:lang w:eastAsia="en-US"/>
        </w:rPr>
        <w:t xml:space="preserve">KT-XH </w:t>
      </w:r>
      <w:r w:rsidRPr="00BD3FC5">
        <w:rPr>
          <w:rFonts w:cs="Times New Roman"/>
          <w:szCs w:val="28"/>
          <w:lang w:eastAsia="en-US"/>
        </w:rPr>
        <w:t xml:space="preserve">5 năm </w:t>
      </w:r>
      <w:r w:rsidR="00915B6C" w:rsidRPr="00BD3FC5">
        <w:rPr>
          <w:rFonts w:cs="Times New Roman"/>
          <w:szCs w:val="28"/>
          <w:lang w:eastAsia="en-US"/>
        </w:rPr>
        <w:t>2021 - 2025</w:t>
      </w:r>
      <w:r w:rsidRPr="00BD3FC5">
        <w:rPr>
          <w:rFonts w:cs="Times New Roman"/>
          <w:szCs w:val="28"/>
          <w:lang w:eastAsia="en-US"/>
        </w:rPr>
        <w:t>; Quyết định số 622/QĐ-TTg ngày 10</w:t>
      </w:r>
      <w:r w:rsidR="00195510" w:rsidRPr="00BD3FC5">
        <w:rPr>
          <w:rFonts w:cs="Times New Roman"/>
          <w:szCs w:val="28"/>
          <w:lang w:eastAsia="en-US"/>
        </w:rPr>
        <w:t>/</w:t>
      </w:r>
      <w:r w:rsidRPr="00BD3FC5">
        <w:rPr>
          <w:rFonts w:cs="Times New Roman"/>
          <w:szCs w:val="28"/>
          <w:lang w:eastAsia="en-US"/>
        </w:rPr>
        <w:t>5</w:t>
      </w:r>
      <w:r w:rsidR="00195510" w:rsidRPr="00BD3FC5">
        <w:rPr>
          <w:rFonts w:cs="Times New Roman"/>
          <w:szCs w:val="28"/>
          <w:lang w:eastAsia="en-US"/>
        </w:rPr>
        <w:t>/</w:t>
      </w:r>
      <w:r w:rsidR="00531E46" w:rsidRPr="00BD3FC5">
        <w:rPr>
          <w:rFonts w:cs="Times New Roman"/>
          <w:szCs w:val="28"/>
          <w:lang w:eastAsia="en-US"/>
        </w:rPr>
        <w:t>2017 ban hành</w:t>
      </w:r>
      <w:r w:rsidRPr="00BD3FC5">
        <w:rPr>
          <w:rFonts w:cs="Times New Roman"/>
          <w:szCs w:val="28"/>
          <w:lang w:eastAsia="en-US"/>
        </w:rPr>
        <w:t xml:space="preserve"> </w:t>
      </w:r>
      <w:r w:rsidR="00531E46" w:rsidRPr="00BD3FC5">
        <w:rPr>
          <w:rFonts w:cs="Times New Roman"/>
          <w:szCs w:val="28"/>
          <w:lang w:eastAsia="en-US"/>
        </w:rPr>
        <w:t>K</w:t>
      </w:r>
      <w:r w:rsidRPr="00BD3FC5">
        <w:rPr>
          <w:rFonts w:cs="Times New Roman"/>
          <w:szCs w:val="28"/>
          <w:lang w:eastAsia="en-US"/>
        </w:rPr>
        <w:t xml:space="preserve">ế hoạch hành động quốc gia thực hiện Chương trình nghị sự 2030 vì sự </w:t>
      </w:r>
      <w:r w:rsidR="00531E46" w:rsidRPr="00BD3FC5">
        <w:rPr>
          <w:rFonts w:cs="Times New Roman"/>
          <w:szCs w:val="28"/>
        </w:rPr>
        <w:t>phát triển bền vững</w:t>
      </w:r>
      <w:r w:rsidRPr="00BD3FC5">
        <w:rPr>
          <w:rFonts w:cs="Times New Roman"/>
          <w:szCs w:val="28"/>
          <w:lang w:eastAsia="en-US"/>
        </w:rPr>
        <w:t>; Quyết định số 1393/QĐ-TTg ngày 25</w:t>
      </w:r>
      <w:r w:rsidR="00195510" w:rsidRPr="00BD3FC5">
        <w:rPr>
          <w:rFonts w:cs="Times New Roman"/>
          <w:szCs w:val="28"/>
          <w:lang w:eastAsia="en-US"/>
        </w:rPr>
        <w:t>/</w:t>
      </w:r>
      <w:r w:rsidRPr="00BD3FC5">
        <w:rPr>
          <w:rFonts w:cs="Times New Roman"/>
          <w:szCs w:val="28"/>
          <w:lang w:eastAsia="en-US"/>
        </w:rPr>
        <w:t>9</w:t>
      </w:r>
      <w:r w:rsidR="00195510" w:rsidRPr="00BD3FC5">
        <w:rPr>
          <w:rFonts w:cs="Times New Roman"/>
          <w:szCs w:val="28"/>
          <w:lang w:eastAsia="en-US"/>
        </w:rPr>
        <w:t>/</w:t>
      </w:r>
      <w:r w:rsidRPr="00BD3FC5">
        <w:rPr>
          <w:rFonts w:cs="Times New Roman"/>
          <w:szCs w:val="28"/>
          <w:lang w:eastAsia="en-US"/>
        </w:rPr>
        <w:t>2012 phê duyệt “Chiến lược quốc gia về tăng trưởng xanh thời kỳ 2011</w:t>
      </w:r>
      <w:r w:rsidR="009F6687" w:rsidRPr="00BD3FC5">
        <w:rPr>
          <w:rFonts w:cs="Times New Roman"/>
          <w:szCs w:val="28"/>
          <w:lang w:eastAsia="en-US"/>
        </w:rPr>
        <w:t xml:space="preserve"> </w:t>
      </w:r>
      <w:r w:rsidRPr="00BD3FC5">
        <w:rPr>
          <w:rFonts w:cs="Times New Roman"/>
          <w:szCs w:val="28"/>
          <w:lang w:eastAsia="en-US"/>
        </w:rPr>
        <w:t>-</w:t>
      </w:r>
      <w:r w:rsidR="009F6687" w:rsidRPr="00BD3FC5">
        <w:rPr>
          <w:rFonts w:cs="Times New Roman"/>
          <w:szCs w:val="28"/>
          <w:lang w:eastAsia="en-US"/>
        </w:rPr>
        <w:t xml:space="preserve"> </w:t>
      </w:r>
      <w:r w:rsidRPr="00BD3FC5">
        <w:rPr>
          <w:rFonts w:cs="Times New Roman"/>
          <w:szCs w:val="28"/>
          <w:lang w:eastAsia="en-US"/>
        </w:rPr>
        <w:t xml:space="preserve">2020 và tầm nhìn đến năm 2050”; Quyết định 45/QĐ-TTg ngày 08/01/2014 phê duyệt Quy hoạch tổng thể bảo tồn </w:t>
      </w:r>
      <w:r w:rsidR="00AF1976" w:rsidRPr="00BD3FC5">
        <w:rPr>
          <w:rFonts w:cs="Times New Roman"/>
          <w:szCs w:val="28"/>
          <w:lang w:eastAsia="en-US"/>
        </w:rPr>
        <w:t>ĐDSH</w:t>
      </w:r>
      <w:r w:rsidRPr="00BD3FC5">
        <w:rPr>
          <w:rFonts w:cs="Times New Roman"/>
          <w:szCs w:val="28"/>
          <w:lang w:eastAsia="en-US"/>
        </w:rPr>
        <w:t xml:space="preserve"> của cả nước đến năm 2020, định hướng đến năm 2030; Chiến lược quốc gia về quản lý tổng hợp </w:t>
      </w:r>
      <w:r w:rsidR="00D76B7C" w:rsidRPr="00BD3FC5">
        <w:rPr>
          <w:rFonts w:cs="Times New Roman"/>
          <w:szCs w:val="28"/>
          <w:lang w:eastAsia="en-US"/>
        </w:rPr>
        <w:t>CTR</w:t>
      </w:r>
      <w:r w:rsidRPr="00BD3FC5">
        <w:rPr>
          <w:rFonts w:cs="Times New Roman"/>
          <w:szCs w:val="28"/>
          <w:lang w:eastAsia="en-US"/>
        </w:rPr>
        <w:t xml:space="preserve"> đến năm 2025, tầm nhìn đến năm 2050; Quyết định số 1216/QĐ-TTg ngày </w:t>
      </w:r>
      <w:r w:rsidR="00D43FBC" w:rsidRPr="00BD3FC5">
        <w:rPr>
          <w:rFonts w:cs="Times New Roman"/>
          <w:szCs w:val="28"/>
          <w:lang w:eastAsia="en-US"/>
        </w:rPr>
        <w:t>0</w:t>
      </w:r>
      <w:r w:rsidRPr="00BD3FC5">
        <w:rPr>
          <w:rFonts w:cs="Times New Roman"/>
          <w:szCs w:val="28"/>
          <w:lang w:eastAsia="en-US"/>
        </w:rPr>
        <w:t>5</w:t>
      </w:r>
      <w:r w:rsidR="00D43FBC" w:rsidRPr="00BD3FC5">
        <w:rPr>
          <w:rFonts w:cs="Times New Roman"/>
          <w:szCs w:val="28"/>
          <w:lang w:eastAsia="en-US"/>
        </w:rPr>
        <w:t>/</w:t>
      </w:r>
      <w:r w:rsidRPr="00BD3FC5">
        <w:rPr>
          <w:rFonts w:cs="Times New Roman"/>
          <w:szCs w:val="28"/>
          <w:lang w:eastAsia="en-US"/>
        </w:rPr>
        <w:t>9</w:t>
      </w:r>
      <w:r w:rsidR="00D43FBC" w:rsidRPr="00BD3FC5">
        <w:rPr>
          <w:rFonts w:cs="Times New Roman"/>
          <w:szCs w:val="28"/>
          <w:lang w:eastAsia="en-US"/>
        </w:rPr>
        <w:t>/</w:t>
      </w:r>
      <w:r w:rsidRPr="00BD3FC5">
        <w:rPr>
          <w:rFonts w:cs="Times New Roman"/>
          <w:szCs w:val="28"/>
          <w:lang w:eastAsia="en-US"/>
        </w:rPr>
        <w:t xml:space="preserve">2012, phê duyệt chiến lược </w:t>
      </w:r>
      <w:r w:rsidR="0052379F" w:rsidRPr="00BD3FC5">
        <w:rPr>
          <w:rFonts w:cs="Times New Roman"/>
          <w:szCs w:val="28"/>
          <w:lang w:eastAsia="en-US"/>
        </w:rPr>
        <w:t>BVMT</w:t>
      </w:r>
      <w:r w:rsidRPr="00BD3FC5">
        <w:rPr>
          <w:rFonts w:cs="Times New Roman"/>
          <w:szCs w:val="28"/>
          <w:lang w:eastAsia="en-US"/>
        </w:rPr>
        <w:t xml:space="preserve"> quốc gia đến năm 2020, tầm nhìn đến năm 2030</w:t>
      </w:r>
      <w:r w:rsidR="004B23FD" w:rsidRPr="00BD3FC5">
        <w:rPr>
          <w:rFonts w:cs="Times New Roman"/>
          <w:szCs w:val="28"/>
          <w:lang w:eastAsia="en-US"/>
        </w:rPr>
        <w:t>; Quyết định số 681/QĐ-TTg của Thủ tướng Chính phủ về việc ban hành Lộ trình thực hiện các mục tiêu PTBV Việt Nam; Quyết định 3756/QĐ-BTNMT phê duyệt Kế hoạch thực hiện các mục tiêu PTBV đến 2030 ngành TNMT.</w:t>
      </w:r>
    </w:p>
    <w:p w14:paraId="0A59A07A" w14:textId="0322ED8A" w:rsidR="00521B3A" w:rsidRPr="00BD3FC5" w:rsidRDefault="00521B3A" w:rsidP="00C36AF0">
      <w:pPr>
        <w:spacing w:line="348" w:lineRule="auto"/>
        <w:rPr>
          <w:rFonts w:cs="Times New Roman"/>
          <w:szCs w:val="28"/>
          <w:lang w:eastAsia="en-US"/>
        </w:rPr>
      </w:pPr>
      <w:r w:rsidRPr="00BD3FC5">
        <w:rPr>
          <w:rFonts w:cs="Times New Roman"/>
          <w:b/>
          <w:i/>
          <w:szCs w:val="28"/>
        </w:rPr>
        <w:t xml:space="preserve">- </w:t>
      </w:r>
      <w:r w:rsidR="004B23FD" w:rsidRPr="00BD3FC5">
        <w:rPr>
          <w:rFonts w:cs="Times New Roman"/>
          <w:b/>
          <w:i/>
          <w:szCs w:val="28"/>
        </w:rPr>
        <w:t xml:space="preserve">Nhóm 2: </w:t>
      </w:r>
      <w:r w:rsidRPr="00BD3FC5">
        <w:rPr>
          <w:rFonts w:cs="Times New Roman"/>
          <w:b/>
          <w:i/>
          <w:szCs w:val="28"/>
        </w:rPr>
        <w:t>Nhóm các văn bản pháp lý liên quan đến xây dựng quan điểm, mục tiêu và nội dung quy hoạch</w:t>
      </w:r>
      <w:r w:rsidR="004B23FD" w:rsidRPr="00BD3FC5">
        <w:rPr>
          <w:rFonts w:cs="Times New Roman"/>
          <w:szCs w:val="28"/>
        </w:rPr>
        <w:t>.</w:t>
      </w:r>
      <w:r w:rsidRPr="00BD3FC5">
        <w:rPr>
          <w:rFonts w:cs="Times New Roman"/>
          <w:szCs w:val="28"/>
        </w:rPr>
        <w:t xml:space="preserve"> Xây dựng c</w:t>
      </w:r>
      <w:r w:rsidRPr="00BD3FC5">
        <w:rPr>
          <w:rFonts w:cs="Times New Roman"/>
          <w:szCs w:val="28"/>
          <w:lang w:eastAsia="en-US"/>
        </w:rPr>
        <w:t xml:space="preserve">ác quan điểm, nội dung và chỉ tiêu </w:t>
      </w:r>
      <w:r w:rsidRPr="00BD3FC5">
        <w:rPr>
          <w:rFonts w:cs="Times New Roman"/>
          <w:szCs w:val="28"/>
          <w:lang w:eastAsia="en-US"/>
        </w:rPr>
        <w:lastRenderedPageBreak/>
        <w:t xml:space="preserve">của QH liên quan đến </w:t>
      </w:r>
      <w:r w:rsidR="008B192F" w:rsidRPr="00BD3FC5">
        <w:rPr>
          <w:rFonts w:cs="Times New Roman"/>
          <w:szCs w:val="28"/>
          <w:lang w:eastAsia="en-US"/>
        </w:rPr>
        <w:t>BĐKH</w:t>
      </w:r>
      <w:r w:rsidRPr="00BD3FC5">
        <w:rPr>
          <w:rFonts w:cs="Times New Roman"/>
          <w:szCs w:val="28"/>
          <w:lang w:eastAsia="en-US"/>
        </w:rPr>
        <w:t xml:space="preserve"> sẽ kết nối với các quan điểm, mục tiêu về </w:t>
      </w:r>
      <w:r w:rsidR="00133DC0" w:rsidRPr="00BD3FC5">
        <w:rPr>
          <w:rFonts w:cs="Times New Roman"/>
          <w:szCs w:val="28"/>
          <w:lang w:eastAsia="en-US"/>
        </w:rPr>
        <w:t>BVMT</w:t>
      </w:r>
      <w:r w:rsidRPr="00BD3FC5">
        <w:rPr>
          <w:rFonts w:cs="Times New Roman"/>
          <w:szCs w:val="28"/>
          <w:lang w:eastAsia="en-US"/>
        </w:rPr>
        <w:t xml:space="preserve"> của các văn bản chính thống như: </w:t>
      </w:r>
      <w:r w:rsidRPr="00BD3FC5">
        <w:rPr>
          <w:rFonts w:cs="Times New Roman"/>
          <w:szCs w:val="28"/>
        </w:rPr>
        <w:t>Quyết định số 2139/QĐ-TTg ngày 05</w:t>
      </w:r>
      <w:r w:rsidR="006B6B29" w:rsidRPr="00BD3FC5">
        <w:rPr>
          <w:rFonts w:cs="Times New Roman"/>
          <w:szCs w:val="28"/>
        </w:rPr>
        <w:t>/</w:t>
      </w:r>
      <w:r w:rsidRPr="00BD3FC5">
        <w:rPr>
          <w:rFonts w:cs="Times New Roman"/>
          <w:szCs w:val="28"/>
        </w:rPr>
        <w:t>12</w:t>
      </w:r>
      <w:r w:rsidR="006B6B29" w:rsidRPr="00BD3FC5">
        <w:rPr>
          <w:rFonts w:cs="Times New Roman"/>
          <w:szCs w:val="28"/>
        </w:rPr>
        <w:t>/</w:t>
      </w:r>
      <w:r w:rsidRPr="00BD3FC5">
        <w:rPr>
          <w:rFonts w:cs="Times New Roman"/>
          <w:szCs w:val="28"/>
        </w:rPr>
        <w:t xml:space="preserve">2011 phê duyệt Chiến lược quốc gia về </w:t>
      </w:r>
      <w:r w:rsidR="008B192F" w:rsidRPr="00BD3FC5">
        <w:rPr>
          <w:rFonts w:cs="Times New Roman"/>
          <w:szCs w:val="28"/>
        </w:rPr>
        <w:t>BĐKH</w:t>
      </w:r>
      <w:r w:rsidRPr="00BD3FC5">
        <w:rPr>
          <w:rFonts w:cs="Times New Roman"/>
          <w:szCs w:val="28"/>
        </w:rPr>
        <w:t>; Nghị quyết số 41-NQ/TW ngày 15</w:t>
      </w:r>
      <w:r w:rsidR="006B6B29" w:rsidRPr="00BD3FC5">
        <w:rPr>
          <w:rFonts w:cs="Times New Roman"/>
          <w:szCs w:val="28"/>
        </w:rPr>
        <w:t>/</w:t>
      </w:r>
      <w:r w:rsidRPr="00BD3FC5">
        <w:rPr>
          <w:rFonts w:cs="Times New Roman"/>
          <w:szCs w:val="28"/>
        </w:rPr>
        <w:t>11</w:t>
      </w:r>
      <w:r w:rsidR="006B6B29" w:rsidRPr="00BD3FC5">
        <w:rPr>
          <w:rFonts w:cs="Times New Roman"/>
          <w:szCs w:val="28"/>
        </w:rPr>
        <w:t>/</w:t>
      </w:r>
      <w:r w:rsidRPr="00BD3FC5">
        <w:rPr>
          <w:rFonts w:cs="Times New Roman"/>
          <w:szCs w:val="28"/>
        </w:rPr>
        <w:t xml:space="preserve">2004 của Bộ Chính trị về </w:t>
      </w:r>
      <w:r w:rsidR="0052379F" w:rsidRPr="00BD3FC5">
        <w:rPr>
          <w:rFonts w:cs="Times New Roman"/>
          <w:szCs w:val="28"/>
        </w:rPr>
        <w:t>BVMT</w:t>
      </w:r>
      <w:r w:rsidRPr="00BD3FC5">
        <w:rPr>
          <w:rFonts w:cs="Times New Roman"/>
          <w:szCs w:val="28"/>
        </w:rPr>
        <w:t xml:space="preserve"> trong thời kỳ đẩy mạnh công nghiệp hóa, hiện đ</w:t>
      </w:r>
      <w:r w:rsidR="00133DC0" w:rsidRPr="00BD3FC5">
        <w:rPr>
          <w:rFonts w:cs="Times New Roman"/>
          <w:szCs w:val="28"/>
        </w:rPr>
        <w:t xml:space="preserve">ại hóa đất nước; Nghị quyết số </w:t>
      </w:r>
      <w:r w:rsidRPr="00BD3FC5">
        <w:rPr>
          <w:rFonts w:cs="Times New Roman"/>
          <w:szCs w:val="28"/>
        </w:rPr>
        <w:t>24-NQ/TW ngày 03</w:t>
      </w:r>
      <w:r w:rsidR="006B6B29" w:rsidRPr="00BD3FC5">
        <w:rPr>
          <w:rFonts w:cs="Times New Roman"/>
          <w:szCs w:val="28"/>
        </w:rPr>
        <w:t>/</w:t>
      </w:r>
      <w:r w:rsidRPr="00BD3FC5">
        <w:rPr>
          <w:rFonts w:cs="Times New Roman"/>
          <w:szCs w:val="28"/>
        </w:rPr>
        <w:t>6</w:t>
      </w:r>
      <w:r w:rsidR="006B6B29" w:rsidRPr="00BD3FC5">
        <w:rPr>
          <w:rFonts w:cs="Times New Roman"/>
          <w:szCs w:val="28"/>
        </w:rPr>
        <w:t>/</w:t>
      </w:r>
      <w:r w:rsidRPr="00BD3FC5">
        <w:rPr>
          <w:rFonts w:cs="Times New Roman"/>
          <w:szCs w:val="28"/>
        </w:rPr>
        <w:t>2013 v</w:t>
      </w:r>
      <w:r w:rsidRPr="00BD3FC5">
        <w:rPr>
          <w:rFonts w:cs="Times New Roman"/>
          <w:bCs/>
          <w:szCs w:val="28"/>
          <w:lang w:eastAsia="ja-JP"/>
        </w:rPr>
        <w:t xml:space="preserve">ề chủ động ứng phó với </w:t>
      </w:r>
      <w:r w:rsidR="008B192F" w:rsidRPr="00BD3FC5">
        <w:rPr>
          <w:rFonts w:cs="Times New Roman"/>
          <w:bCs/>
          <w:szCs w:val="28"/>
          <w:lang w:eastAsia="ja-JP"/>
        </w:rPr>
        <w:t>BĐKH</w:t>
      </w:r>
      <w:r w:rsidRPr="00BD3FC5">
        <w:rPr>
          <w:rFonts w:cs="Times New Roman"/>
          <w:bCs/>
          <w:szCs w:val="28"/>
          <w:lang w:eastAsia="ja-JP"/>
        </w:rPr>
        <w:t xml:space="preserve">, tăng cường quản lý tài nguyên và </w:t>
      </w:r>
      <w:r w:rsidR="0052379F" w:rsidRPr="00BD3FC5">
        <w:rPr>
          <w:rFonts w:cs="Times New Roman"/>
          <w:bCs/>
          <w:szCs w:val="28"/>
          <w:lang w:eastAsia="ja-JP"/>
        </w:rPr>
        <w:t>BVMT</w:t>
      </w:r>
      <w:r w:rsidR="005F1DF8" w:rsidRPr="00BD3FC5">
        <w:rPr>
          <w:rFonts w:cs="Times New Roman"/>
          <w:bCs/>
          <w:szCs w:val="28"/>
          <w:lang w:eastAsia="ja-JP"/>
        </w:rPr>
        <w:t>;</w:t>
      </w:r>
      <w:r w:rsidR="0052379F" w:rsidRPr="00BD3FC5">
        <w:rPr>
          <w:rFonts w:cs="Times New Roman"/>
          <w:bCs/>
          <w:szCs w:val="28"/>
          <w:lang w:eastAsia="ja-JP"/>
        </w:rPr>
        <w:t xml:space="preserve"> </w:t>
      </w:r>
      <w:r w:rsidRPr="00BD3FC5">
        <w:rPr>
          <w:rFonts w:cs="Times New Roman"/>
          <w:szCs w:val="28"/>
        </w:rPr>
        <w:t>Quyết định số 622/QĐ-TTg ngày 10</w:t>
      </w:r>
      <w:r w:rsidR="006B6B29" w:rsidRPr="00BD3FC5">
        <w:rPr>
          <w:rFonts w:cs="Times New Roman"/>
          <w:szCs w:val="28"/>
        </w:rPr>
        <w:t>/</w:t>
      </w:r>
      <w:r w:rsidRPr="00BD3FC5">
        <w:rPr>
          <w:rFonts w:cs="Times New Roman"/>
          <w:szCs w:val="28"/>
        </w:rPr>
        <w:t>5</w:t>
      </w:r>
      <w:r w:rsidR="006B6B29" w:rsidRPr="00BD3FC5">
        <w:rPr>
          <w:rFonts w:cs="Times New Roman"/>
          <w:szCs w:val="28"/>
        </w:rPr>
        <w:t>/</w:t>
      </w:r>
      <w:r w:rsidRPr="00BD3FC5">
        <w:rPr>
          <w:rFonts w:cs="Times New Roman"/>
          <w:szCs w:val="28"/>
        </w:rPr>
        <w:t xml:space="preserve">2017, kế hoạch hành động quốc gia thực hiện Chương trình nghị sự 2030 vì sự </w:t>
      </w:r>
      <w:r w:rsidR="008B716F" w:rsidRPr="00BD3FC5">
        <w:rPr>
          <w:rFonts w:cs="Times New Roman"/>
          <w:szCs w:val="28"/>
        </w:rPr>
        <w:t>PTBV</w:t>
      </w:r>
      <w:r w:rsidRPr="00BD3FC5">
        <w:rPr>
          <w:rFonts w:cs="Times New Roman"/>
          <w:szCs w:val="28"/>
        </w:rPr>
        <w:t>.</w:t>
      </w:r>
    </w:p>
    <w:p w14:paraId="59533E69" w14:textId="1990BFE4" w:rsidR="00AF3D44" w:rsidRPr="00BD3FC5" w:rsidRDefault="00521B3A" w:rsidP="00C36AF0">
      <w:pPr>
        <w:spacing w:line="348" w:lineRule="auto"/>
        <w:rPr>
          <w:rFonts w:cs="Times New Roman"/>
          <w:szCs w:val="28"/>
          <w:lang w:eastAsia="en-US"/>
        </w:rPr>
      </w:pPr>
      <w:r w:rsidRPr="00BD3FC5">
        <w:rPr>
          <w:rFonts w:cs="Times New Roman"/>
          <w:b/>
          <w:i/>
          <w:szCs w:val="28"/>
        </w:rPr>
        <w:t xml:space="preserve">- </w:t>
      </w:r>
      <w:r w:rsidR="004B23FD" w:rsidRPr="00BD3FC5">
        <w:rPr>
          <w:rFonts w:cs="Times New Roman"/>
          <w:b/>
          <w:i/>
          <w:szCs w:val="28"/>
        </w:rPr>
        <w:t xml:space="preserve">Nhóm 3: </w:t>
      </w:r>
      <w:r w:rsidRPr="00BD3FC5">
        <w:rPr>
          <w:rFonts w:cs="Times New Roman"/>
          <w:b/>
          <w:i/>
          <w:szCs w:val="28"/>
        </w:rPr>
        <w:t xml:space="preserve">Nhóm </w:t>
      </w:r>
      <w:r w:rsidR="004B23FD" w:rsidRPr="00BD3FC5">
        <w:rPr>
          <w:rFonts w:cs="Times New Roman"/>
          <w:b/>
          <w:i/>
          <w:szCs w:val="28"/>
        </w:rPr>
        <w:t xml:space="preserve">các văn bản </w:t>
      </w:r>
      <w:r w:rsidRPr="00BD3FC5">
        <w:rPr>
          <w:rFonts w:cs="Times New Roman"/>
          <w:b/>
          <w:i/>
          <w:szCs w:val="28"/>
        </w:rPr>
        <w:t>Luật</w:t>
      </w:r>
      <w:r w:rsidR="00AF1976" w:rsidRPr="00BD3FC5">
        <w:rPr>
          <w:rFonts w:cs="Times New Roman"/>
          <w:b/>
          <w:i/>
          <w:szCs w:val="28"/>
        </w:rPr>
        <w:t>:</w:t>
      </w:r>
      <w:r w:rsidRPr="00BD3FC5">
        <w:rPr>
          <w:rFonts w:cs="Times New Roman"/>
          <w:szCs w:val="28"/>
        </w:rPr>
        <w:t xml:space="preserve"> Luật </w:t>
      </w:r>
      <w:r w:rsidR="00EE4F97" w:rsidRPr="00BD3FC5">
        <w:rPr>
          <w:rFonts w:cs="Times New Roman"/>
          <w:szCs w:val="28"/>
        </w:rPr>
        <w:t>ĐDSH</w:t>
      </w:r>
      <w:r w:rsidRPr="00BD3FC5">
        <w:rPr>
          <w:rFonts w:cs="Times New Roman"/>
          <w:szCs w:val="28"/>
        </w:rPr>
        <w:t xml:space="preserve"> </w:t>
      </w:r>
      <w:r w:rsidRPr="00BD3FC5">
        <w:rPr>
          <w:rFonts w:cs="Times New Roman"/>
          <w:iCs/>
          <w:szCs w:val="28"/>
        </w:rPr>
        <w:t>ngày 13</w:t>
      </w:r>
      <w:r w:rsidR="00195510" w:rsidRPr="00BD3FC5">
        <w:rPr>
          <w:rFonts w:cs="Times New Roman"/>
          <w:iCs/>
          <w:szCs w:val="28"/>
        </w:rPr>
        <w:t>/</w:t>
      </w:r>
      <w:r w:rsidRPr="00BD3FC5">
        <w:rPr>
          <w:rFonts w:cs="Times New Roman"/>
          <w:iCs/>
          <w:szCs w:val="28"/>
        </w:rPr>
        <w:t>11</w:t>
      </w:r>
      <w:r w:rsidR="00195510" w:rsidRPr="00BD3FC5">
        <w:rPr>
          <w:rFonts w:cs="Times New Roman"/>
          <w:iCs/>
          <w:szCs w:val="28"/>
        </w:rPr>
        <w:t>/</w:t>
      </w:r>
      <w:r w:rsidRPr="00BD3FC5">
        <w:rPr>
          <w:rFonts w:cs="Times New Roman"/>
          <w:iCs/>
          <w:szCs w:val="28"/>
        </w:rPr>
        <w:t xml:space="preserve">2008; </w:t>
      </w:r>
      <w:r w:rsidRPr="00BD3FC5">
        <w:rPr>
          <w:rFonts w:cs="Times New Roman"/>
          <w:szCs w:val="28"/>
        </w:rPr>
        <w:t xml:space="preserve">Luật </w:t>
      </w:r>
      <w:r w:rsidR="00B239B1" w:rsidRPr="00BD3FC5">
        <w:rPr>
          <w:rFonts w:cs="Times New Roman"/>
          <w:szCs w:val="28"/>
        </w:rPr>
        <w:t>BVMT</w:t>
      </w:r>
      <w:r w:rsidRPr="00BD3FC5">
        <w:rPr>
          <w:rFonts w:cs="Times New Roman"/>
          <w:b/>
          <w:szCs w:val="28"/>
        </w:rPr>
        <w:t xml:space="preserve"> </w:t>
      </w:r>
      <w:r w:rsidRPr="00BD3FC5">
        <w:rPr>
          <w:rFonts w:cs="Times New Roman"/>
          <w:szCs w:val="28"/>
        </w:rPr>
        <w:t>ngày 23</w:t>
      </w:r>
      <w:r w:rsidR="00195510" w:rsidRPr="00BD3FC5">
        <w:rPr>
          <w:rFonts w:cs="Times New Roman"/>
          <w:szCs w:val="28"/>
        </w:rPr>
        <w:t>/</w:t>
      </w:r>
      <w:r w:rsidRPr="00BD3FC5">
        <w:rPr>
          <w:rFonts w:cs="Times New Roman"/>
          <w:szCs w:val="28"/>
        </w:rPr>
        <w:t>6</w:t>
      </w:r>
      <w:r w:rsidR="00195510" w:rsidRPr="00BD3FC5">
        <w:rPr>
          <w:rFonts w:cs="Times New Roman"/>
          <w:szCs w:val="28"/>
        </w:rPr>
        <w:t>/</w:t>
      </w:r>
      <w:r w:rsidRPr="00BD3FC5">
        <w:rPr>
          <w:rFonts w:cs="Times New Roman"/>
          <w:szCs w:val="28"/>
        </w:rPr>
        <w:t xml:space="preserve">2014; Luật </w:t>
      </w:r>
      <w:r w:rsidR="005F1DF8" w:rsidRPr="00BD3FC5">
        <w:rPr>
          <w:rFonts w:cs="Times New Roman"/>
          <w:szCs w:val="28"/>
        </w:rPr>
        <w:t>L</w:t>
      </w:r>
      <w:r w:rsidRPr="00BD3FC5">
        <w:rPr>
          <w:rFonts w:cs="Times New Roman"/>
          <w:szCs w:val="28"/>
        </w:rPr>
        <w:t xml:space="preserve">âm nghiệp </w:t>
      </w:r>
      <w:r w:rsidRPr="00BD3FC5">
        <w:rPr>
          <w:rFonts w:cs="Times New Roman"/>
          <w:iCs/>
          <w:szCs w:val="28"/>
        </w:rPr>
        <w:t>ngày 15</w:t>
      </w:r>
      <w:r w:rsidR="00195510" w:rsidRPr="00BD3FC5">
        <w:rPr>
          <w:rFonts w:cs="Times New Roman"/>
          <w:iCs/>
          <w:szCs w:val="28"/>
        </w:rPr>
        <w:t>/</w:t>
      </w:r>
      <w:r w:rsidRPr="00BD3FC5">
        <w:rPr>
          <w:rFonts w:cs="Times New Roman"/>
          <w:iCs/>
          <w:szCs w:val="28"/>
        </w:rPr>
        <w:t>11</w:t>
      </w:r>
      <w:r w:rsidR="00195510" w:rsidRPr="00BD3FC5">
        <w:rPr>
          <w:rFonts w:cs="Times New Roman"/>
          <w:iCs/>
          <w:szCs w:val="28"/>
        </w:rPr>
        <w:t>/</w:t>
      </w:r>
      <w:r w:rsidRPr="00BD3FC5">
        <w:rPr>
          <w:rFonts w:cs="Times New Roman"/>
          <w:iCs/>
          <w:szCs w:val="28"/>
        </w:rPr>
        <w:t>2017; </w:t>
      </w:r>
      <w:r w:rsidRPr="00BD3FC5">
        <w:rPr>
          <w:rFonts w:cs="Times New Roman"/>
          <w:szCs w:val="28"/>
        </w:rPr>
        <w:t>Luật T</w:t>
      </w:r>
      <w:r w:rsidR="00195510" w:rsidRPr="00BD3FC5">
        <w:rPr>
          <w:rFonts w:cs="Times New Roman"/>
          <w:szCs w:val="28"/>
        </w:rPr>
        <w:t>ài nguyên nước</w:t>
      </w:r>
      <w:r w:rsidRPr="00BD3FC5">
        <w:rPr>
          <w:rFonts w:cs="Times New Roman"/>
          <w:szCs w:val="28"/>
        </w:rPr>
        <w:t xml:space="preserve"> </w:t>
      </w:r>
      <w:r w:rsidRPr="00BD3FC5">
        <w:rPr>
          <w:rFonts w:cs="Times New Roman"/>
          <w:iCs/>
          <w:szCs w:val="28"/>
        </w:rPr>
        <w:t>ngày 21</w:t>
      </w:r>
      <w:r w:rsidR="00195510" w:rsidRPr="00BD3FC5">
        <w:rPr>
          <w:rFonts w:cs="Times New Roman"/>
          <w:iCs/>
          <w:szCs w:val="28"/>
        </w:rPr>
        <w:t>/</w:t>
      </w:r>
      <w:r w:rsidRPr="00BD3FC5">
        <w:rPr>
          <w:rFonts w:cs="Times New Roman"/>
          <w:iCs/>
          <w:szCs w:val="28"/>
        </w:rPr>
        <w:t>6</w:t>
      </w:r>
      <w:r w:rsidR="00195510" w:rsidRPr="00BD3FC5">
        <w:rPr>
          <w:rFonts w:cs="Times New Roman"/>
          <w:iCs/>
          <w:szCs w:val="28"/>
        </w:rPr>
        <w:t>/</w:t>
      </w:r>
      <w:r w:rsidRPr="00BD3FC5">
        <w:rPr>
          <w:rFonts w:cs="Times New Roman"/>
          <w:iCs/>
          <w:szCs w:val="28"/>
        </w:rPr>
        <w:t xml:space="preserve">2012; </w:t>
      </w:r>
      <w:r w:rsidRPr="00BD3FC5">
        <w:rPr>
          <w:rFonts w:cs="Times New Roman"/>
          <w:szCs w:val="28"/>
        </w:rPr>
        <w:t xml:space="preserve">Luật </w:t>
      </w:r>
      <w:r w:rsidR="005F1DF8" w:rsidRPr="00BD3FC5">
        <w:rPr>
          <w:rFonts w:cs="Times New Roman"/>
          <w:szCs w:val="28"/>
        </w:rPr>
        <w:t>Đ</w:t>
      </w:r>
      <w:r w:rsidRPr="00BD3FC5">
        <w:rPr>
          <w:rFonts w:cs="Times New Roman"/>
          <w:szCs w:val="28"/>
        </w:rPr>
        <w:t xml:space="preserve">ất đai </w:t>
      </w:r>
      <w:r w:rsidRPr="00BD3FC5">
        <w:rPr>
          <w:rFonts w:cs="Times New Roman"/>
          <w:iCs/>
          <w:szCs w:val="28"/>
        </w:rPr>
        <w:t>ngày 29</w:t>
      </w:r>
      <w:r w:rsidR="00195510" w:rsidRPr="00BD3FC5">
        <w:rPr>
          <w:rFonts w:cs="Times New Roman"/>
          <w:iCs/>
          <w:szCs w:val="28"/>
        </w:rPr>
        <w:t>/</w:t>
      </w:r>
      <w:r w:rsidRPr="00BD3FC5">
        <w:rPr>
          <w:rFonts w:cs="Times New Roman"/>
          <w:iCs/>
          <w:szCs w:val="28"/>
        </w:rPr>
        <w:t>11</w:t>
      </w:r>
      <w:r w:rsidR="00195510" w:rsidRPr="00BD3FC5">
        <w:rPr>
          <w:rFonts w:cs="Times New Roman"/>
          <w:iCs/>
          <w:szCs w:val="28"/>
        </w:rPr>
        <w:t>/</w:t>
      </w:r>
      <w:r w:rsidRPr="00BD3FC5">
        <w:rPr>
          <w:rFonts w:cs="Times New Roman"/>
          <w:iCs/>
          <w:szCs w:val="28"/>
        </w:rPr>
        <w:t xml:space="preserve">2013; </w:t>
      </w:r>
      <w:r w:rsidRPr="00BD3FC5">
        <w:rPr>
          <w:rFonts w:cs="Times New Roman"/>
          <w:szCs w:val="28"/>
        </w:rPr>
        <w:t xml:space="preserve">Luật </w:t>
      </w:r>
      <w:r w:rsidR="005F1DF8" w:rsidRPr="00BD3FC5">
        <w:rPr>
          <w:rFonts w:cs="Times New Roman"/>
          <w:szCs w:val="28"/>
        </w:rPr>
        <w:t>K</w:t>
      </w:r>
      <w:r w:rsidRPr="00BD3FC5">
        <w:rPr>
          <w:rFonts w:cs="Times New Roman"/>
          <w:szCs w:val="28"/>
        </w:rPr>
        <w:t xml:space="preserve">hoáng sản </w:t>
      </w:r>
      <w:r w:rsidRPr="00BD3FC5">
        <w:rPr>
          <w:rFonts w:cs="Times New Roman"/>
          <w:iCs/>
          <w:szCs w:val="28"/>
        </w:rPr>
        <w:t>ngày 17</w:t>
      </w:r>
      <w:r w:rsidR="00195510" w:rsidRPr="00BD3FC5">
        <w:rPr>
          <w:rFonts w:cs="Times New Roman"/>
          <w:iCs/>
          <w:szCs w:val="28"/>
        </w:rPr>
        <w:t>/</w:t>
      </w:r>
      <w:r w:rsidRPr="00BD3FC5">
        <w:rPr>
          <w:rFonts w:cs="Times New Roman"/>
          <w:iCs/>
          <w:szCs w:val="28"/>
        </w:rPr>
        <w:t>11</w:t>
      </w:r>
      <w:r w:rsidR="00195510" w:rsidRPr="00BD3FC5">
        <w:rPr>
          <w:rFonts w:cs="Times New Roman"/>
          <w:iCs/>
          <w:szCs w:val="28"/>
        </w:rPr>
        <w:t>/</w:t>
      </w:r>
      <w:r w:rsidRPr="00BD3FC5">
        <w:rPr>
          <w:rFonts w:cs="Times New Roman"/>
          <w:iCs/>
          <w:szCs w:val="28"/>
        </w:rPr>
        <w:t>2010 là các tiêu chí để đưa ra các giải pháp, phương án cho quy hoạch</w:t>
      </w:r>
      <w:r w:rsidR="004B23FD" w:rsidRPr="00BD3FC5">
        <w:rPr>
          <w:rFonts w:cs="Times New Roman"/>
          <w:iCs/>
          <w:szCs w:val="28"/>
        </w:rPr>
        <w:t>.</w:t>
      </w:r>
    </w:p>
    <w:p w14:paraId="5F02EC60" w14:textId="77777777" w:rsidR="00676B53" w:rsidRPr="00BD3FC5" w:rsidRDefault="00676B53" w:rsidP="00C36AF0">
      <w:pPr>
        <w:spacing w:line="348" w:lineRule="auto"/>
        <w:rPr>
          <w:rFonts w:cs="Times New Roman"/>
          <w:szCs w:val="28"/>
          <w:lang w:eastAsia="en-US"/>
        </w:rPr>
        <w:sectPr w:rsidR="00676B53" w:rsidRPr="00BD3FC5" w:rsidSect="00EA6559">
          <w:footerReference w:type="default" r:id="rId39"/>
          <w:type w:val="continuous"/>
          <w:pgSz w:w="11907" w:h="16839" w:code="9"/>
          <w:pgMar w:top="1134" w:right="1134" w:bottom="1134" w:left="1701" w:header="720" w:footer="720" w:gutter="0"/>
          <w:cols w:space="720"/>
          <w:docGrid w:linePitch="381"/>
        </w:sectPr>
      </w:pPr>
    </w:p>
    <w:p w14:paraId="2F47DFE1" w14:textId="5C63229B" w:rsidR="00676B53" w:rsidRPr="00BD3FC5" w:rsidRDefault="002754B2" w:rsidP="00C36AF0">
      <w:pPr>
        <w:spacing w:line="348" w:lineRule="auto"/>
        <w:ind w:firstLine="0"/>
        <w:jc w:val="center"/>
        <w:rPr>
          <w:rFonts w:cs="Times New Roman"/>
          <w:b/>
          <w:iCs/>
          <w:szCs w:val="28"/>
          <w:lang w:eastAsia="en-US"/>
        </w:rPr>
      </w:pPr>
      <w:bookmarkStart w:id="303" w:name="_Toc134400423"/>
      <w:r w:rsidRPr="00BD3FC5">
        <w:rPr>
          <w:rFonts w:cs="Times New Roman"/>
          <w:b/>
          <w:bCs/>
          <w:iCs/>
          <w:szCs w:val="28"/>
          <w:lang w:val="cs-CZ" w:eastAsia="en-US"/>
        </w:rPr>
        <w:t>Bảng 3.</w:t>
      </w:r>
      <w:r w:rsidRPr="00BD3FC5">
        <w:rPr>
          <w:rFonts w:cs="Times New Roman"/>
          <w:b/>
          <w:bCs/>
          <w:iCs/>
          <w:szCs w:val="28"/>
          <w:lang w:eastAsia="en-US"/>
        </w:rPr>
        <w:fldChar w:fldCharType="begin"/>
      </w:r>
      <w:r w:rsidRPr="00BD3FC5">
        <w:rPr>
          <w:rFonts w:cs="Times New Roman"/>
          <w:b/>
          <w:bCs/>
          <w:iCs/>
          <w:szCs w:val="28"/>
          <w:lang w:val="cs-CZ" w:eastAsia="en-US"/>
        </w:rPr>
        <w:instrText xml:space="preserve"> SEQ Bảng_3. \* ARABIC </w:instrText>
      </w:r>
      <w:r w:rsidRPr="00BD3FC5">
        <w:rPr>
          <w:rFonts w:cs="Times New Roman"/>
          <w:b/>
          <w:bCs/>
          <w:iCs/>
          <w:szCs w:val="28"/>
          <w:lang w:eastAsia="en-US"/>
        </w:rPr>
        <w:fldChar w:fldCharType="separate"/>
      </w:r>
      <w:r w:rsidR="0071507C">
        <w:rPr>
          <w:rFonts w:cs="Times New Roman"/>
          <w:b/>
          <w:bCs/>
          <w:iCs/>
          <w:noProof/>
          <w:szCs w:val="28"/>
          <w:lang w:val="cs-CZ" w:eastAsia="en-US"/>
        </w:rPr>
        <w:t>3</w:t>
      </w:r>
      <w:r w:rsidRPr="00BD3FC5">
        <w:rPr>
          <w:rFonts w:cs="Times New Roman"/>
          <w:b/>
          <w:iCs/>
          <w:szCs w:val="28"/>
          <w:lang w:eastAsia="en-US"/>
        </w:rPr>
        <w:fldChar w:fldCharType="end"/>
      </w:r>
      <w:r w:rsidR="003604BA" w:rsidRPr="00BD3FC5">
        <w:rPr>
          <w:rFonts w:cs="Times New Roman"/>
          <w:b/>
          <w:bCs/>
          <w:iCs/>
          <w:szCs w:val="28"/>
          <w:lang w:val="cs-CZ" w:eastAsia="en-US"/>
        </w:rPr>
        <w:t>:</w:t>
      </w:r>
      <w:r w:rsidRPr="00BD3FC5">
        <w:rPr>
          <w:rFonts w:cs="Times New Roman"/>
          <w:b/>
          <w:bCs/>
          <w:iCs/>
          <w:szCs w:val="28"/>
          <w:lang w:val="cs-CZ" w:eastAsia="en-US"/>
        </w:rPr>
        <w:t xml:space="preserve"> </w:t>
      </w:r>
      <w:r w:rsidR="00676B53" w:rsidRPr="00BD3FC5">
        <w:rPr>
          <w:rFonts w:cs="Times New Roman"/>
          <w:b/>
          <w:iCs/>
          <w:szCs w:val="28"/>
          <w:lang w:eastAsia="en-US"/>
        </w:rPr>
        <w:t xml:space="preserve">Dự báo tác động của các quan điểm, mục tiêu </w:t>
      </w:r>
      <w:r w:rsidR="00846601" w:rsidRPr="00BD3FC5">
        <w:rPr>
          <w:rFonts w:cs="Times New Roman"/>
          <w:b/>
          <w:iCs/>
          <w:szCs w:val="28"/>
          <w:lang w:eastAsia="en-US"/>
        </w:rPr>
        <w:t>q</w:t>
      </w:r>
      <w:r w:rsidR="00676B53" w:rsidRPr="00BD3FC5">
        <w:rPr>
          <w:rFonts w:cs="Times New Roman"/>
          <w:b/>
          <w:iCs/>
          <w:szCs w:val="28"/>
          <w:lang w:eastAsia="en-US"/>
        </w:rPr>
        <w:t>u</w:t>
      </w:r>
      <w:r w:rsidR="00846601" w:rsidRPr="00BD3FC5">
        <w:rPr>
          <w:rFonts w:cs="Times New Roman"/>
          <w:b/>
          <w:iCs/>
          <w:szCs w:val="28"/>
          <w:lang w:eastAsia="en-US"/>
        </w:rPr>
        <w:t>y hoạch đến mục tiêu, quan điểm</w:t>
      </w:r>
      <w:r w:rsidR="002A367C" w:rsidRPr="00BD3FC5">
        <w:rPr>
          <w:rFonts w:cs="Times New Roman"/>
          <w:b/>
          <w:iCs/>
          <w:szCs w:val="28"/>
          <w:lang w:val="en-US" w:eastAsia="en-US"/>
        </w:rPr>
        <w:t xml:space="preserve"> </w:t>
      </w:r>
      <w:r w:rsidR="00B239B1" w:rsidRPr="00BD3FC5">
        <w:rPr>
          <w:rFonts w:cs="Times New Roman"/>
          <w:b/>
          <w:iCs/>
          <w:szCs w:val="28"/>
          <w:lang w:eastAsia="en-US"/>
        </w:rPr>
        <w:t>BVMT</w:t>
      </w:r>
      <w:bookmarkEnd w:id="303"/>
    </w:p>
    <w:tbl>
      <w:tblPr>
        <w:tblW w:w="50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
        <w:gridCol w:w="4648"/>
        <w:gridCol w:w="3959"/>
      </w:tblGrid>
      <w:tr w:rsidR="00752D9A" w:rsidRPr="00BD3FC5" w14:paraId="42F20D27" w14:textId="77777777" w:rsidTr="000F62D2">
        <w:trPr>
          <w:trHeight w:val="567"/>
          <w:tblHeader/>
          <w:jc w:val="center"/>
        </w:trPr>
        <w:tc>
          <w:tcPr>
            <w:tcW w:w="280" w:type="pct"/>
            <w:vAlign w:val="center"/>
          </w:tcPr>
          <w:p w14:paraId="18AAD1CC" w14:textId="7EAC473A" w:rsidR="00195510" w:rsidRPr="00BD3FC5" w:rsidRDefault="00195510" w:rsidP="00484D23">
            <w:pPr>
              <w:spacing w:line="240" w:lineRule="auto"/>
              <w:ind w:firstLine="0"/>
              <w:jc w:val="center"/>
              <w:rPr>
                <w:rFonts w:cs="Times New Roman"/>
                <w:b/>
                <w:bCs/>
                <w:sz w:val="22"/>
                <w:szCs w:val="22"/>
                <w:lang w:val="en-US"/>
              </w:rPr>
            </w:pPr>
            <w:bookmarkStart w:id="304" w:name="_Toc390199070"/>
            <w:bookmarkStart w:id="305" w:name="_Toc390204433"/>
            <w:r w:rsidRPr="00BD3FC5">
              <w:rPr>
                <w:rFonts w:cs="Times New Roman"/>
                <w:b/>
                <w:sz w:val="22"/>
                <w:szCs w:val="22"/>
              </w:rPr>
              <w:t>TT</w:t>
            </w:r>
            <w:bookmarkEnd w:id="304"/>
            <w:bookmarkEnd w:id="305"/>
          </w:p>
        </w:tc>
        <w:tc>
          <w:tcPr>
            <w:tcW w:w="2549" w:type="pct"/>
            <w:vAlign w:val="center"/>
          </w:tcPr>
          <w:p w14:paraId="6C3F3FFF" w14:textId="32357D8C" w:rsidR="00195510" w:rsidRPr="00BD3FC5" w:rsidRDefault="00195510" w:rsidP="00484D23">
            <w:pPr>
              <w:spacing w:line="240" w:lineRule="auto"/>
              <w:ind w:firstLine="0"/>
              <w:jc w:val="center"/>
              <w:rPr>
                <w:rFonts w:cs="Times New Roman"/>
                <w:b/>
                <w:bCs/>
                <w:sz w:val="22"/>
                <w:szCs w:val="22"/>
                <w:lang w:val="nl-NL"/>
              </w:rPr>
            </w:pPr>
            <w:bookmarkStart w:id="306" w:name="_Toc390199071"/>
            <w:bookmarkStart w:id="307" w:name="_Toc390204434"/>
            <w:r w:rsidRPr="00BD3FC5">
              <w:rPr>
                <w:rFonts w:cs="Times New Roman"/>
                <w:b/>
                <w:sz w:val="22"/>
                <w:szCs w:val="22"/>
              </w:rPr>
              <w:t>Tóm tắt quan điểm, mục tiêu</w:t>
            </w:r>
            <w:bookmarkEnd w:id="306"/>
            <w:bookmarkEnd w:id="307"/>
          </w:p>
        </w:tc>
        <w:tc>
          <w:tcPr>
            <w:tcW w:w="2171" w:type="pct"/>
            <w:vAlign w:val="center"/>
          </w:tcPr>
          <w:p w14:paraId="5186FF04" w14:textId="491E38E7" w:rsidR="00195510" w:rsidRPr="00BD3FC5" w:rsidRDefault="00195510" w:rsidP="00484D23">
            <w:pPr>
              <w:spacing w:line="240" w:lineRule="auto"/>
              <w:ind w:firstLine="0"/>
              <w:jc w:val="center"/>
              <w:rPr>
                <w:rFonts w:cs="Times New Roman"/>
                <w:b/>
                <w:bCs/>
                <w:snapToGrid w:val="0"/>
                <w:sz w:val="22"/>
                <w:szCs w:val="22"/>
                <w:lang w:val="pl-PL"/>
              </w:rPr>
            </w:pPr>
            <w:r w:rsidRPr="00BD3FC5">
              <w:rPr>
                <w:rFonts w:cs="Times New Roman"/>
                <w:b/>
                <w:sz w:val="22"/>
                <w:szCs w:val="22"/>
              </w:rPr>
              <w:t>Tác động đến mục tiêu, quan điểm của văn bản</w:t>
            </w:r>
          </w:p>
        </w:tc>
      </w:tr>
      <w:tr w:rsidR="00752D9A" w:rsidRPr="00BD3FC5" w14:paraId="10CE096E" w14:textId="77777777" w:rsidTr="000F62D2">
        <w:trPr>
          <w:trHeight w:val="397"/>
          <w:jc w:val="center"/>
        </w:trPr>
        <w:tc>
          <w:tcPr>
            <w:tcW w:w="280" w:type="pct"/>
            <w:vAlign w:val="center"/>
          </w:tcPr>
          <w:p w14:paraId="19F3B90A" w14:textId="2779D5FA" w:rsidR="00195510" w:rsidRPr="00BD3FC5" w:rsidRDefault="00195510" w:rsidP="00484D23">
            <w:pPr>
              <w:spacing w:line="240" w:lineRule="auto"/>
              <w:ind w:firstLine="0"/>
              <w:jc w:val="center"/>
              <w:rPr>
                <w:rFonts w:cs="Times New Roman"/>
                <w:b/>
                <w:bCs/>
                <w:sz w:val="22"/>
                <w:szCs w:val="22"/>
                <w:lang w:val="en-US"/>
              </w:rPr>
            </w:pPr>
            <w:r w:rsidRPr="00BD3FC5">
              <w:rPr>
                <w:rFonts w:cs="Times New Roman"/>
                <w:b/>
                <w:bCs/>
                <w:sz w:val="22"/>
                <w:szCs w:val="22"/>
                <w:lang w:val="en-US"/>
              </w:rPr>
              <w:t>I</w:t>
            </w:r>
          </w:p>
        </w:tc>
        <w:tc>
          <w:tcPr>
            <w:tcW w:w="2549" w:type="pct"/>
            <w:vAlign w:val="center"/>
          </w:tcPr>
          <w:p w14:paraId="360E76CC" w14:textId="0812AC6B" w:rsidR="00195510" w:rsidRPr="00BD3FC5" w:rsidRDefault="00195510" w:rsidP="00484D23">
            <w:pPr>
              <w:spacing w:line="240" w:lineRule="auto"/>
              <w:ind w:firstLine="0"/>
              <w:jc w:val="center"/>
              <w:rPr>
                <w:rFonts w:cs="Times New Roman"/>
                <w:b/>
                <w:bCs/>
                <w:sz w:val="22"/>
                <w:szCs w:val="22"/>
                <w:lang w:val="nl-NL"/>
              </w:rPr>
            </w:pPr>
            <w:bookmarkStart w:id="308" w:name="_Toc51857294"/>
            <w:r w:rsidRPr="00BD3FC5">
              <w:rPr>
                <w:rFonts w:cs="Times New Roman"/>
                <w:b/>
                <w:bCs/>
                <w:sz w:val="22"/>
                <w:szCs w:val="22"/>
                <w:lang w:val="nl-NL"/>
              </w:rPr>
              <w:t>Quan điểm phát triển</w:t>
            </w:r>
            <w:bookmarkEnd w:id="308"/>
            <w:r w:rsidRPr="00BD3FC5">
              <w:rPr>
                <w:rFonts w:cs="Times New Roman"/>
                <w:b/>
                <w:bCs/>
                <w:sz w:val="22"/>
                <w:szCs w:val="22"/>
                <w:lang w:val="nl-NL"/>
              </w:rPr>
              <w:t xml:space="preserve"> QH</w:t>
            </w:r>
          </w:p>
        </w:tc>
        <w:tc>
          <w:tcPr>
            <w:tcW w:w="2171" w:type="pct"/>
            <w:vAlign w:val="center"/>
          </w:tcPr>
          <w:p w14:paraId="63F0327E" w14:textId="77777777" w:rsidR="00195510" w:rsidRPr="00BD3FC5" w:rsidRDefault="00195510" w:rsidP="00484D23">
            <w:pPr>
              <w:spacing w:line="240" w:lineRule="auto"/>
              <w:ind w:firstLine="0"/>
              <w:jc w:val="center"/>
              <w:rPr>
                <w:rFonts w:cs="Times New Roman"/>
                <w:b/>
                <w:bCs/>
                <w:snapToGrid w:val="0"/>
                <w:sz w:val="22"/>
                <w:szCs w:val="22"/>
                <w:lang w:val="pl-PL"/>
              </w:rPr>
            </w:pPr>
          </w:p>
        </w:tc>
      </w:tr>
      <w:tr w:rsidR="00752D9A" w:rsidRPr="00BD3FC5" w14:paraId="7D2A0BE8" w14:textId="77777777" w:rsidTr="000F62D2">
        <w:trPr>
          <w:trHeight w:val="2948"/>
          <w:jc w:val="center"/>
        </w:trPr>
        <w:tc>
          <w:tcPr>
            <w:tcW w:w="280" w:type="pct"/>
            <w:vAlign w:val="center"/>
          </w:tcPr>
          <w:p w14:paraId="5AEF5CB2" w14:textId="2697CA93" w:rsidR="00195510" w:rsidRPr="00BD3FC5" w:rsidRDefault="00195510" w:rsidP="00484D23">
            <w:pPr>
              <w:spacing w:line="240" w:lineRule="auto"/>
              <w:ind w:firstLine="0"/>
              <w:jc w:val="center"/>
              <w:rPr>
                <w:rFonts w:cs="Times New Roman"/>
                <w:b/>
                <w:bCs/>
                <w:sz w:val="22"/>
                <w:szCs w:val="22"/>
                <w:lang w:val="en-US"/>
              </w:rPr>
            </w:pPr>
            <w:r w:rsidRPr="00BD3FC5">
              <w:rPr>
                <w:rFonts w:cs="Times New Roman"/>
                <w:b/>
                <w:bCs/>
                <w:sz w:val="22"/>
                <w:szCs w:val="22"/>
                <w:lang w:val="en-US"/>
              </w:rPr>
              <w:t>1</w:t>
            </w:r>
          </w:p>
        </w:tc>
        <w:tc>
          <w:tcPr>
            <w:tcW w:w="2549" w:type="pct"/>
            <w:vAlign w:val="center"/>
          </w:tcPr>
          <w:p w14:paraId="2BC3F61A" w14:textId="0E6F29D7" w:rsidR="00195510" w:rsidRPr="00BD3FC5" w:rsidRDefault="00241CE7" w:rsidP="00484D23">
            <w:pPr>
              <w:spacing w:line="240" w:lineRule="auto"/>
              <w:ind w:firstLine="0"/>
              <w:rPr>
                <w:rFonts w:cs="Times New Roman"/>
                <w:b/>
                <w:bCs/>
                <w:sz w:val="22"/>
                <w:szCs w:val="22"/>
              </w:rPr>
            </w:pPr>
            <w:r w:rsidRPr="00BD3FC5">
              <w:rPr>
                <w:rFonts w:cs="Times New Roman"/>
                <w:sz w:val="22"/>
                <w:szCs w:val="22"/>
                <w:lang w:val="pt-BR"/>
              </w:rPr>
              <w:t>Phát triển tỉnh Lai Châu trên cơ sở khai thác và phát huy tiềm năng, lợi thế của tỉnh về địa kinh tế, tài nguyên đất đai, tài nguyên nước, tài nguyên khoáng sản, tài nguyên tự nhiên và văn hóa, tài nguyên khí hậu và cảnh quan</w:t>
            </w:r>
            <w:r w:rsidR="00786111" w:rsidRPr="00BD3FC5">
              <w:rPr>
                <w:rFonts w:cs="Times New Roman"/>
                <w:sz w:val="22"/>
                <w:szCs w:val="22"/>
                <w:lang w:val="pt-BR"/>
              </w:rPr>
              <w:t>,</w:t>
            </w:r>
            <w:r w:rsidRPr="00BD3FC5">
              <w:rPr>
                <w:rFonts w:cs="Times New Roman"/>
                <w:sz w:val="22"/>
                <w:szCs w:val="22"/>
                <w:lang w:val="pt-BR"/>
              </w:rPr>
              <w:t xml:space="preserve">... Phát triển </w:t>
            </w:r>
            <w:r w:rsidR="00FB7248" w:rsidRPr="00BD3FC5">
              <w:rPr>
                <w:rFonts w:cs="Times New Roman"/>
                <w:sz w:val="22"/>
                <w:szCs w:val="22"/>
                <w:lang w:val="pt-BR"/>
              </w:rPr>
              <w:t>KT-XH</w:t>
            </w:r>
            <w:r w:rsidRPr="00BD3FC5">
              <w:rPr>
                <w:rFonts w:cs="Times New Roman"/>
                <w:sz w:val="22"/>
                <w:szCs w:val="22"/>
                <w:lang w:val="pt-BR"/>
              </w:rPr>
              <w:t xml:space="preserve"> gắn với đảm bảo an ninh nguồn nước, đặc biệt là lưu vực sông Đà, và an ninh quốc phòng, đặc biệt là khu vực đường biên giới với tỉnh Vân Nam, Trung Quốc. Chủ động hội nhập và hợp tác quốc tế, xây dựng biên giới ổn định, hòa bình, hữu nghị hợp tác và phát triển</w:t>
            </w:r>
            <w:r w:rsidR="00195510" w:rsidRPr="00BD3FC5">
              <w:rPr>
                <w:rFonts w:cs="Times New Roman"/>
                <w:sz w:val="22"/>
                <w:szCs w:val="22"/>
              </w:rPr>
              <w:t>.</w:t>
            </w:r>
          </w:p>
        </w:tc>
        <w:tc>
          <w:tcPr>
            <w:tcW w:w="2171" w:type="pct"/>
            <w:vMerge w:val="restart"/>
            <w:vAlign w:val="center"/>
          </w:tcPr>
          <w:p w14:paraId="4CB2B07D" w14:textId="70C1C262" w:rsidR="00195510" w:rsidRPr="00BD3FC5" w:rsidRDefault="00195510" w:rsidP="00484D23">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 xml:space="preserve">Tác động tích cực đến các mục tiêu </w:t>
            </w:r>
            <w:r w:rsidR="00133DC0" w:rsidRPr="00BD3FC5">
              <w:rPr>
                <w:rFonts w:cs="Times New Roman"/>
                <w:bCs/>
                <w:snapToGrid w:val="0"/>
                <w:sz w:val="22"/>
                <w:szCs w:val="22"/>
                <w:lang w:val="pl-PL"/>
              </w:rPr>
              <w:t>BVMT</w:t>
            </w:r>
            <w:r w:rsidRPr="00BD3FC5">
              <w:rPr>
                <w:rFonts w:cs="Times New Roman"/>
                <w:bCs/>
                <w:snapToGrid w:val="0"/>
                <w:sz w:val="22"/>
                <w:szCs w:val="22"/>
                <w:lang w:val="pl-PL"/>
              </w:rPr>
              <w:t xml:space="preserve"> nêu trong các văn bản thuộc nhóm 1, nhóm 2 và nhóm 3.</w:t>
            </w:r>
          </w:p>
          <w:p w14:paraId="17C50A55" w14:textId="3AD565AD" w:rsidR="00195510" w:rsidRPr="00BD3FC5" w:rsidRDefault="00195510" w:rsidP="00484D23">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 xml:space="preserve">Các quan điểm phát triển quy hoạch được xây dựng dựa trên những tiềm năng thế mạnh của tỉnh Lai Châu; những đặc điểm về địa chính trị cũng như dựa trên thực trạng phát triển </w:t>
            </w:r>
            <w:r w:rsidR="000851A7" w:rsidRPr="00BD3FC5">
              <w:rPr>
                <w:rFonts w:cs="Times New Roman"/>
                <w:bCs/>
                <w:snapToGrid w:val="0"/>
                <w:sz w:val="22"/>
                <w:szCs w:val="22"/>
                <w:lang w:val="pl-PL"/>
              </w:rPr>
              <w:t>KT-XH</w:t>
            </w:r>
            <w:r w:rsidRPr="00BD3FC5">
              <w:rPr>
                <w:rFonts w:cs="Times New Roman"/>
                <w:bCs/>
                <w:snapToGrid w:val="0"/>
                <w:sz w:val="22"/>
                <w:szCs w:val="22"/>
                <w:lang w:val="pl-PL"/>
              </w:rPr>
              <w:t xml:space="preserve"> của tỉnh giai đoạn 2010 - 2020.</w:t>
            </w:r>
          </w:p>
        </w:tc>
      </w:tr>
      <w:tr w:rsidR="00752D9A" w:rsidRPr="00BD3FC5" w14:paraId="03E78E43" w14:textId="77777777" w:rsidTr="000F62D2">
        <w:trPr>
          <w:trHeight w:val="3855"/>
          <w:jc w:val="center"/>
        </w:trPr>
        <w:tc>
          <w:tcPr>
            <w:tcW w:w="280" w:type="pct"/>
            <w:vAlign w:val="center"/>
          </w:tcPr>
          <w:p w14:paraId="5117C9DA" w14:textId="28432832" w:rsidR="00195510" w:rsidRPr="00BD3FC5" w:rsidRDefault="00195510" w:rsidP="00484D23">
            <w:pPr>
              <w:spacing w:line="240" w:lineRule="auto"/>
              <w:ind w:firstLine="0"/>
              <w:jc w:val="center"/>
              <w:rPr>
                <w:rFonts w:cs="Times New Roman"/>
                <w:sz w:val="22"/>
                <w:szCs w:val="22"/>
                <w:lang w:val="en-US"/>
              </w:rPr>
            </w:pPr>
            <w:r w:rsidRPr="00BD3FC5">
              <w:rPr>
                <w:rFonts w:cs="Times New Roman"/>
                <w:sz w:val="22"/>
                <w:szCs w:val="22"/>
                <w:lang w:val="en-US"/>
              </w:rPr>
              <w:t>2</w:t>
            </w:r>
          </w:p>
        </w:tc>
        <w:tc>
          <w:tcPr>
            <w:tcW w:w="2549" w:type="pct"/>
            <w:vAlign w:val="center"/>
          </w:tcPr>
          <w:p w14:paraId="18A792BB" w14:textId="0A39311F" w:rsidR="00195510" w:rsidRPr="00BD3FC5" w:rsidRDefault="00241CE7" w:rsidP="00484D23">
            <w:pPr>
              <w:spacing w:line="240" w:lineRule="auto"/>
              <w:ind w:firstLine="0"/>
              <w:rPr>
                <w:rFonts w:cs="Times New Roman"/>
                <w:sz w:val="22"/>
                <w:szCs w:val="22"/>
                <w:lang w:val="pt-BR" w:eastAsia="x-none"/>
              </w:rPr>
            </w:pPr>
            <w:r w:rsidRPr="00BD3FC5">
              <w:rPr>
                <w:rFonts w:cs="Times New Roman"/>
                <w:sz w:val="22"/>
                <w:szCs w:val="22"/>
                <w:lang w:val="pt-BR"/>
              </w:rPr>
              <w:t xml:space="preserve">Phát triển nhanh và bền vững trên cơ sở thực hiện hiệu quả cải cách thể chế, phát triển hạ tầng </w:t>
            </w:r>
            <w:r w:rsidR="00FB7248" w:rsidRPr="00BD3FC5">
              <w:rPr>
                <w:rFonts w:cs="Times New Roman"/>
                <w:sz w:val="22"/>
                <w:szCs w:val="22"/>
                <w:lang w:val="pt-BR"/>
              </w:rPr>
              <w:t>KT-XH</w:t>
            </w:r>
            <w:r w:rsidRPr="00BD3FC5">
              <w:rPr>
                <w:rFonts w:cs="Times New Roman"/>
                <w:sz w:val="22"/>
                <w:szCs w:val="22"/>
                <w:lang w:val="pt-BR"/>
              </w:rPr>
              <w:t xml:space="preserve">, phát triển nguồn nhân lực, nắm bắt kịp thời các cơ hội phát triển từ cuộc </w:t>
            </w:r>
            <w:r w:rsidR="00563779" w:rsidRPr="00BD3FC5">
              <w:rPr>
                <w:rFonts w:cs="Times New Roman"/>
                <w:sz w:val="22"/>
                <w:szCs w:val="22"/>
                <w:lang w:val="pt-BR"/>
              </w:rPr>
              <w:t>Cách mạng công nghiệp</w:t>
            </w:r>
            <w:r w:rsidRPr="00BD3FC5">
              <w:rPr>
                <w:rFonts w:cs="Times New Roman"/>
                <w:sz w:val="22"/>
                <w:szCs w:val="22"/>
                <w:lang w:val="pt-BR"/>
              </w:rPr>
              <w:t xml:space="preserve"> 4.0. Chuyển dịch mạnh mẽ cơ cấu kinh tế, trọng tâm là gia tăng tỷ trọng ngành dịch vụ, nhất là dịch vụ du lịch trong cơ cấu GRDP; nâng cao chất lượng, hiệu quả ngành công nghiệp; phát triển ngành nông nghiệp gắn với công nghiệp chế biến, cơ cấu lại ngành nông nghiệp theo hướng sản xuất hàng hóa tập trung gắn với xây dựng nông thôn mới, phát triển nông nghiệp bền vững</w:t>
            </w:r>
            <w:r w:rsidRPr="00BD3FC5">
              <w:rPr>
                <w:rFonts w:cs="Times New Roman"/>
                <w:sz w:val="22"/>
                <w:szCs w:val="22"/>
              </w:rPr>
              <w:t>,</w:t>
            </w:r>
            <w:r w:rsidRPr="00BD3FC5">
              <w:rPr>
                <w:rFonts w:cs="Times New Roman"/>
                <w:sz w:val="22"/>
                <w:szCs w:val="22"/>
                <w:lang w:val="pt-BR"/>
              </w:rPr>
              <w:t xml:space="preserve"> tạo nền tảng để phát triển du lịch dịch vụ, nâng cao chất lượng, giá trị gia tăng và khả năng cạnh tranh nông sản</w:t>
            </w:r>
            <w:r w:rsidR="00195510" w:rsidRPr="00BD3FC5">
              <w:rPr>
                <w:rFonts w:cs="Times New Roman"/>
                <w:sz w:val="22"/>
                <w:szCs w:val="22"/>
                <w:lang w:val="pt-BR"/>
              </w:rPr>
              <w:t>.</w:t>
            </w:r>
          </w:p>
        </w:tc>
        <w:tc>
          <w:tcPr>
            <w:tcW w:w="2171" w:type="pct"/>
            <w:vMerge/>
            <w:vAlign w:val="center"/>
          </w:tcPr>
          <w:p w14:paraId="6FB4BDF0" w14:textId="77777777" w:rsidR="00195510" w:rsidRPr="00BD3FC5" w:rsidRDefault="00195510" w:rsidP="00484D23">
            <w:pPr>
              <w:spacing w:line="240" w:lineRule="auto"/>
              <w:ind w:firstLine="0"/>
              <w:rPr>
                <w:rFonts w:cs="Times New Roman"/>
                <w:snapToGrid w:val="0"/>
                <w:sz w:val="22"/>
                <w:szCs w:val="22"/>
                <w:lang w:val="pl-PL"/>
              </w:rPr>
            </w:pPr>
          </w:p>
        </w:tc>
      </w:tr>
      <w:tr w:rsidR="00752D9A" w:rsidRPr="00BD3FC5" w14:paraId="5FB7353E" w14:textId="77777777" w:rsidTr="000F62D2">
        <w:trPr>
          <w:trHeight w:val="2324"/>
          <w:jc w:val="center"/>
        </w:trPr>
        <w:tc>
          <w:tcPr>
            <w:tcW w:w="280" w:type="pct"/>
            <w:vAlign w:val="center"/>
          </w:tcPr>
          <w:p w14:paraId="65494D5F" w14:textId="62F5440C" w:rsidR="00195510" w:rsidRPr="00BD3FC5" w:rsidRDefault="00195510" w:rsidP="00484D23">
            <w:pPr>
              <w:spacing w:line="240" w:lineRule="auto"/>
              <w:ind w:firstLine="0"/>
              <w:jc w:val="center"/>
              <w:rPr>
                <w:rFonts w:cs="Times New Roman"/>
                <w:sz w:val="22"/>
                <w:szCs w:val="22"/>
                <w:lang w:val="en-US"/>
              </w:rPr>
            </w:pPr>
            <w:r w:rsidRPr="00BD3FC5">
              <w:rPr>
                <w:rFonts w:cs="Times New Roman"/>
                <w:sz w:val="22"/>
                <w:szCs w:val="22"/>
                <w:lang w:val="en-US"/>
              </w:rPr>
              <w:lastRenderedPageBreak/>
              <w:t>3</w:t>
            </w:r>
          </w:p>
        </w:tc>
        <w:tc>
          <w:tcPr>
            <w:tcW w:w="2549" w:type="pct"/>
            <w:vAlign w:val="center"/>
          </w:tcPr>
          <w:p w14:paraId="482A15B8" w14:textId="24CADCD6" w:rsidR="00195510" w:rsidRPr="00BD3FC5" w:rsidRDefault="00C312F7" w:rsidP="00484D23">
            <w:pPr>
              <w:spacing w:line="240" w:lineRule="auto"/>
              <w:ind w:firstLine="0"/>
              <w:rPr>
                <w:rFonts w:cs="Times New Roman"/>
                <w:sz w:val="22"/>
                <w:szCs w:val="22"/>
                <w:lang w:val="pt-BR"/>
              </w:rPr>
            </w:pPr>
            <w:r w:rsidRPr="00BD3FC5">
              <w:rPr>
                <w:rFonts w:cs="Times New Roman"/>
                <w:sz w:val="22"/>
                <w:szCs w:val="22"/>
                <w:lang w:val="pt-BR"/>
              </w:rPr>
              <w:t xml:space="preserve">Quy hoạch tỉnh Lai Châu thời kỳ </w:t>
            </w:r>
            <w:r w:rsidR="00830145" w:rsidRPr="00BD3FC5">
              <w:rPr>
                <w:rFonts w:cs="Times New Roman"/>
                <w:sz w:val="22"/>
                <w:szCs w:val="22"/>
                <w:lang w:val="pt-BR"/>
              </w:rPr>
              <w:t>2021 - 2030</w:t>
            </w:r>
            <w:r w:rsidRPr="00BD3FC5">
              <w:rPr>
                <w:rFonts w:cs="Times New Roman"/>
                <w:sz w:val="22"/>
                <w:szCs w:val="22"/>
                <w:lang w:val="pt-BR"/>
              </w:rPr>
              <w:t xml:space="preserve">, tầm nhìn đến năm 2050 trên cơ sở tổ chức, sắp xếp không gian các hoạt động </w:t>
            </w:r>
            <w:r w:rsidR="00977CD6" w:rsidRPr="00BD3FC5">
              <w:rPr>
                <w:rFonts w:cs="Times New Roman"/>
                <w:sz w:val="22"/>
                <w:szCs w:val="22"/>
                <w:lang w:val="pt-BR"/>
              </w:rPr>
              <w:t>KT-XH</w:t>
            </w:r>
            <w:r w:rsidRPr="00BD3FC5">
              <w:rPr>
                <w:rFonts w:cs="Times New Roman"/>
                <w:sz w:val="22"/>
                <w:szCs w:val="22"/>
                <w:lang w:val="pt-BR"/>
              </w:rPr>
              <w:t xml:space="preserve"> phù hợp với điều kiện đặc thù của tỉnh; phải phù hợp với Chiến lược phát triển </w:t>
            </w:r>
            <w:r w:rsidR="00FB7248" w:rsidRPr="00BD3FC5">
              <w:rPr>
                <w:rFonts w:cs="Times New Roman"/>
                <w:sz w:val="22"/>
                <w:szCs w:val="22"/>
                <w:lang w:val="pt-BR"/>
              </w:rPr>
              <w:t>KT-XH</w:t>
            </w:r>
            <w:r w:rsidRPr="00BD3FC5">
              <w:rPr>
                <w:rFonts w:cs="Times New Roman"/>
                <w:sz w:val="22"/>
                <w:szCs w:val="22"/>
                <w:lang w:val="pt-BR"/>
              </w:rPr>
              <w:t xml:space="preserve"> của cả nước, nhất quán với các quy hoạch cấp quốc gia, cấp vùng và việc thực hiện nhiệm vụ chiến lược về quốc phòng - an ninh, đối ngoại, xây dựng khối đại đoàn kết toàn dân trên địa bàn tỉnh</w:t>
            </w:r>
            <w:r w:rsidR="00195510" w:rsidRPr="00BD3FC5">
              <w:rPr>
                <w:rFonts w:cs="Times New Roman"/>
                <w:sz w:val="22"/>
                <w:szCs w:val="22"/>
                <w:lang w:val="pt-BR"/>
              </w:rPr>
              <w:t>.</w:t>
            </w:r>
          </w:p>
        </w:tc>
        <w:tc>
          <w:tcPr>
            <w:tcW w:w="2171" w:type="pct"/>
            <w:vAlign w:val="center"/>
          </w:tcPr>
          <w:p w14:paraId="4301BFE9" w14:textId="3D49187B" w:rsidR="00195510" w:rsidRPr="00BD3FC5" w:rsidRDefault="00195510" w:rsidP="00484D23">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 xml:space="preserve">Tác động tích cực đến các mục tiêu </w:t>
            </w:r>
            <w:r w:rsidR="00133DC0" w:rsidRPr="00BD3FC5">
              <w:rPr>
                <w:rFonts w:cs="Times New Roman"/>
                <w:bCs/>
                <w:snapToGrid w:val="0"/>
                <w:sz w:val="22"/>
                <w:szCs w:val="22"/>
                <w:lang w:val="pl-PL"/>
              </w:rPr>
              <w:t xml:space="preserve">BVMT </w:t>
            </w:r>
            <w:r w:rsidRPr="00BD3FC5">
              <w:rPr>
                <w:rFonts w:cs="Times New Roman"/>
                <w:bCs/>
                <w:snapToGrid w:val="0"/>
                <w:sz w:val="22"/>
                <w:szCs w:val="22"/>
                <w:lang w:val="pl-PL"/>
              </w:rPr>
              <w:t>nêu trong các văn bản thuộc nhóm 1, nhóm 2 và nhóm 3.</w:t>
            </w:r>
          </w:p>
          <w:p w14:paraId="11901661" w14:textId="77777777" w:rsidR="00195510" w:rsidRPr="00BD3FC5" w:rsidRDefault="00195510" w:rsidP="00484D23">
            <w:pPr>
              <w:spacing w:line="240" w:lineRule="auto"/>
              <w:ind w:firstLine="0"/>
              <w:rPr>
                <w:rFonts w:cs="Times New Roman"/>
                <w:sz w:val="22"/>
                <w:szCs w:val="22"/>
              </w:rPr>
            </w:pPr>
          </w:p>
        </w:tc>
      </w:tr>
      <w:tr w:rsidR="00AF3D44" w:rsidRPr="00BD3FC5" w14:paraId="239CF850" w14:textId="77777777" w:rsidTr="000F62D2">
        <w:trPr>
          <w:trHeight w:val="3798"/>
          <w:jc w:val="center"/>
        </w:trPr>
        <w:tc>
          <w:tcPr>
            <w:tcW w:w="280" w:type="pct"/>
            <w:vAlign w:val="center"/>
          </w:tcPr>
          <w:p w14:paraId="53566E45" w14:textId="1CDB1FCD" w:rsidR="00AF3D44" w:rsidRPr="00BD3FC5" w:rsidRDefault="00AF3D44" w:rsidP="00AF3D44">
            <w:pPr>
              <w:spacing w:line="240" w:lineRule="auto"/>
              <w:ind w:firstLine="0"/>
              <w:jc w:val="center"/>
              <w:rPr>
                <w:rFonts w:cs="Times New Roman"/>
                <w:sz w:val="22"/>
                <w:szCs w:val="22"/>
                <w:lang w:val="en-US"/>
              </w:rPr>
            </w:pPr>
            <w:r w:rsidRPr="00BD3FC5">
              <w:rPr>
                <w:rFonts w:cs="Times New Roman"/>
                <w:sz w:val="22"/>
                <w:szCs w:val="22"/>
                <w:lang w:val="en-US"/>
              </w:rPr>
              <w:t>4</w:t>
            </w:r>
          </w:p>
        </w:tc>
        <w:tc>
          <w:tcPr>
            <w:tcW w:w="2549" w:type="pct"/>
            <w:vAlign w:val="center"/>
          </w:tcPr>
          <w:p w14:paraId="35D124A9" w14:textId="1D5FAA15" w:rsidR="00AF3D44" w:rsidRPr="00BD3FC5" w:rsidRDefault="00AF3D44" w:rsidP="00AF3D44">
            <w:pPr>
              <w:spacing w:line="240" w:lineRule="auto"/>
              <w:ind w:firstLine="0"/>
              <w:rPr>
                <w:rFonts w:cs="Times New Roman"/>
                <w:sz w:val="22"/>
                <w:szCs w:val="22"/>
                <w:lang w:val="pt-BR"/>
              </w:rPr>
            </w:pPr>
            <w:r w:rsidRPr="00BD3FC5">
              <w:rPr>
                <w:rFonts w:cs="Times New Roman"/>
                <w:sz w:val="22"/>
                <w:szCs w:val="22"/>
                <w:lang w:val="pt-BR"/>
              </w:rPr>
              <w:t>Đảm bảo phát triển hài hoà giữa kinh tế với văn hóa, xã hội, BVMT, BTTN và ĐDSH một cách bền vững, thích ứng với BĐKH. Phát huy tối đa nhân tố con người, coi con người là trung tâm, chủ thể, nguồn lực chủ yếu và mục tiêu của sự phát triển; quan tâm phát triển nguồn nhân lực đặc biệt là nguồn nhân lực chất lượng cao. Tăng cường giữ gìn, bảo tồn và phát huy giá trị bản sắc văn hóa đặc sắc của các dân tộc của tỉnh Lai Châu gắn với đẩy mạnh phát triển du lịch, xây dựng nông thôn mới một cách hiệu quả, bền vững. Khơi dậy khát vọng phát triển. Chú trọng thực hiện hiệu quả công tác giảm nghèo, nâng cao đời sống vật chất, tinh thần của nhân dân, nhất là ở vùng sâu, vùng xa, vùng đồng bào dân tộc thiểu số.</w:t>
            </w:r>
          </w:p>
        </w:tc>
        <w:tc>
          <w:tcPr>
            <w:tcW w:w="2171" w:type="pct"/>
            <w:vAlign w:val="center"/>
          </w:tcPr>
          <w:p w14:paraId="550739F7" w14:textId="77777777" w:rsidR="00AF3D44" w:rsidRPr="00BD3FC5" w:rsidRDefault="00AF3D44" w:rsidP="00AF3D44">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Tác động tích cực đến các mục tiêu BVMT nêu trong các văn bản thuộc nhóm 1, nhóm 2 và nhóm 3.</w:t>
            </w:r>
          </w:p>
          <w:p w14:paraId="337827D5" w14:textId="1147AAC6" w:rsidR="00AF3D44" w:rsidRPr="00BD3FC5" w:rsidRDefault="00AF3D44" w:rsidP="00AF3D44">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Các quan điểm phát triển quy hoạch được xây dựng dựa trên những tiềm năng thế mạnh của tỉnh Lai Châu; những đặc điểm về địa chính trị cũng như dựa trên thực trạng phát triển KT-XH của tỉnh giai đoạn 2010 - 2020.</w:t>
            </w:r>
          </w:p>
        </w:tc>
      </w:tr>
      <w:tr w:rsidR="00AF3D44" w:rsidRPr="00BD3FC5" w14:paraId="4838FC2A" w14:textId="77777777" w:rsidTr="000F62D2">
        <w:trPr>
          <w:trHeight w:val="3061"/>
          <w:jc w:val="center"/>
        </w:trPr>
        <w:tc>
          <w:tcPr>
            <w:tcW w:w="280" w:type="pct"/>
            <w:vAlign w:val="center"/>
          </w:tcPr>
          <w:p w14:paraId="4354A041" w14:textId="3A035CEC" w:rsidR="00AF3D44" w:rsidRPr="00BD3FC5" w:rsidRDefault="00AF3D44" w:rsidP="00484D23">
            <w:pPr>
              <w:spacing w:line="240" w:lineRule="auto"/>
              <w:ind w:firstLine="0"/>
              <w:jc w:val="center"/>
              <w:rPr>
                <w:rFonts w:cs="Times New Roman"/>
                <w:sz w:val="22"/>
                <w:szCs w:val="22"/>
                <w:lang w:val="en-US"/>
              </w:rPr>
            </w:pPr>
            <w:r w:rsidRPr="00BD3FC5">
              <w:rPr>
                <w:rFonts w:cs="Times New Roman"/>
                <w:sz w:val="22"/>
                <w:szCs w:val="22"/>
                <w:lang w:val="en-US"/>
              </w:rPr>
              <w:t>5</w:t>
            </w:r>
          </w:p>
        </w:tc>
        <w:tc>
          <w:tcPr>
            <w:tcW w:w="2549" w:type="pct"/>
            <w:vAlign w:val="center"/>
          </w:tcPr>
          <w:p w14:paraId="2094A8EB" w14:textId="04423043" w:rsidR="00AF3D44" w:rsidRPr="00BD3FC5" w:rsidRDefault="00AF3D44" w:rsidP="00484D23">
            <w:pPr>
              <w:spacing w:line="240" w:lineRule="auto"/>
              <w:ind w:firstLine="0"/>
              <w:rPr>
                <w:rFonts w:cs="Times New Roman"/>
                <w:sz w:val="22"/>
                <w:szCs w:val="22"/>
              </w:rPr>
            </w:pPr>
            <w:r w:rsidRPr="00BD3FC5">
              <w:rPr>
                <w:rFonts w:cs="Times New Roman"/>
                <w:sz w:val="22"/>
                <w:szCs w:val="22"/>
                <w:lang w:val="pt-BR"/>
              </w:rPr>
              <w:t>Huy động tốt mọi nguồn lực và sử dụng nguồn lực có hiệu quả, tập trung nguồn lực phát triển một trục động lực, hai vùng kinh tế, ba ngành trụ cột. Tổ chức, bố trí không gian phát triển các hoạt động KT-XH hợp lý để khai thác có hiệu quả các nguồn nội lực của tỉnh, kết hợp với tận dụng hiệu quả sự hỗ trợ của Trung ương và nguồn lực bên ngoài để phát triển mạnh mẽ các ngành, lĩnh vực có tiềm năng, lợi thế, thúc đẩy phát triển KT-XH. Đẩy mạnh cải cách hành chính, cải thiện môi trường đầu tư kinh doanh, thu hút các doanh nghiệp vào đầu tư phát triển trên địa bàn</w:t>
            </w:r>
            <w:r w:rsidRPr="00BD3FC5">
              <w:rPr>
                <w:rFonts w:cs="Times New Roman"/>
                <w:sz w:val="22"/>
                <w:szCs w:val="22"/>
              </w:rPr>
              <w:t>.</w:t>
            </w:r>
          </w:p>
        </w:tc>
        <w:tc>
          <w:tcPr>
            <w:tcW w:w="2171" w:type="pct"/>
            <w:vAlign w:val="center"/>
          </w:tcPr>
          <w:p w14:paraId="67C3E364" w14:textId="77777777" w:rsidR="00AF3D44" w:rsidRPr="00BD3FC5" w:rsidRDefault="00AF3D44" w:rsidP="00AF3D44">
            <w:pPr>
              <w:spacing w:line="240" w:lineRule="auto"/>
              <w:ind w:firstLine="0"/>
              <w:rPr>
                <w:rFonts w:cs="Times New Roman"/>
                <w:bCs/>
                <w:snapToGrid w:val="0"/>
                <w:sz w:val="22"/>
                <w:szCs w:val="22"/>
                <w:lang w:val="pl-PL"/>
              </w:rPr>
            </w:pPr>
            <w:r w:rsidRPr="00BD3FC5">
              <w:rPr>
                <w:rFonts w:cs="Times New Roman"/>
                <w:bCs/>
                <w:snapToGrid w:val="0"/>
                <w:sz w:val="22"/>
                <w:szCs w:val="22"/>
                <w:lang w:val="pl-PL"/>
              </w:rPr>
              <w:t>Tác động tích cực đến các mục tiêu BVMT nêu trong các văn bản thuộc nhóm 1, nhóm 2 và nhóm 3.</w:t>
            </w:r>
          </w:p>
          <w:p w14:paraId="022107E8" w14:textId="60F7643E" w:rsidR="00AF3D44" w:rsidRPr="00BD3FC5" w:rsidRDefault="00AF3D44" w:rsidP="00AF3D44">
            <w:pPr>
              <w:spacing w:line="240" w:lineRule="auto"/>
              <w:ind w:firstLine="0"/>
              <w:rPr>
                <w:rFonts w:cs="Times New Roman"/>
                <w:sz w:val="22"/>
                <w:szCs w:val="22"/>
              </w:rPr>
            </w:pPr>
            <w:r w:rsidRPr="00BD3FC5">
              <w:rPr>
                <w:rFonts w:cs="Times New Roman"/>
                <w:bCs/>
                <w:snapToGrid w:val="0"/>
                <w:sz w:val="22"/>
                <w:szCs w:val="22"/>
                <w:lang w:val="pl-PL"/>
              </w:rPr>
              <w:t>Các quan điểm phát triển quy hoạch được xây dựng dựa trên những tiềm năng thế mạnh của tỉnh Lai Châu; những đặc điểm về địa chính trị cũng như dựa trên thực trạng phát triển KT-XH của tỉnh giai đoạn 2010 - 2020.</w:t>
            </w:r>
          </w:p>
        </w:tc>
      </w:tr>
      <w:tr w:rsidR="00752D9A" w:rsidRPr="00BD3FC5" w14:paraId="219EA1A5" w14:textId="77777777" w:rsidTr="000F62D2">
        <w:trPr>
          <w:trHeight w:val="397"/>
          <w:jc w:val="center"/>
        </w:trPr>
        <w:tc>
          <w:tcPr>
            <w:tcW w:w="280" w:type="pct"/>
            <w:vAlign w:val="center"/>
          </w:tcPr>
          <w:p w14:paraId="4B632917" w14:textId="1EDB7F32" w:rsidR="00195510" w:rsidRPr="00BD3FC5" w:rsidRDefault="00195510" w:rsidP="00484D23">
            <w:pPr>
              <w:spacing w:line="240" w:lineRule="auto"/>
              <w:ind w:firstLine="0"/>
              <w:jc w:val="center"/>
              <w:rPr>
                <w:rFonts w:cs="Times New Roman"/>
                <w:b/>
                <w:sz w:val="22"/>
                <w:szCs w:val="22"/>
                <w:lang w:val="en-US"/>
              </w:rPr>
            </w:pPr>
            <w:r w:rsidRPr="00BD3FC5">
              <w:rPr>
                <w:rFonts w:cs="Times New Roman"/>
                <w:b/>
                <w:sz w:val="22"/>
                <w:szCs w:val="22"/>
                <w:lang w:val="en-US"/>
              </w:rPr>
              <w:t>II</w:t>
            </w:r>
          </w:p>
        </w:tc>
        <w:tc>
          <w:tcPr>
            <w:tcW w:w="2549" w:type="pct"/>
            <w:vAlign w:val="center"/>
          </w:tcPr>
          <w:p w14:paraId="362C25E2" w14:textId="77777777" w:rsidR="00195510" w:rsidRPr="00BD3FC5" w:rsidRDefault="00195510" w:rsidP="00484D23">
            <w:pPr>
              <w:spacing w:line="240" w:lineRule="auto"/>
              <w:ind w:firstLine="0"/>
              <w:rPr>
                <w:rFonts w:cs="Times New Roman"/>
                <w:b/>
                <w:sz w:val="22"/>
                <w:szCs w:val="22"/>
                <w:lang w:val="nl-NL"/>
              </w:rPr>
            </w:pPr>
            <w:r w:rsidRPr="00BD3FC5">
              <w:rPr>
                <w:rFonts w:cs="Times New Roman"/>
                <w:b/>
                <w:sz w:val="22"/>
                <w:szCs w:val="22"/>
                <w:lang w:val="nl-NL"/>
              </w:rPr>
              <w:t>Mục tiêu cụ thể</w:t>
            </w:r>
          </w:p>
        </w:tc>
        <w:tc>
          <w:tcPr>
            <w:tcW w:w="2171" w:type="pct"/>
            <w:vAlign w:val="center"/>
          </w:tcPr>
          <w:p w14:paraId="56B6105D" w14:textId="77777777" w:rsidR="00195510" w:rsidRPr="00BD3FC5" w:rsidRDefault="00195510" w:rsidP="00484D23">
            <w:pPr>
              <w:spacing w:line="240" w:lineRule="auto"/>
              <w:ind w:firstLine="0"/>
              <w:rPr>
                <w:rFonts w:cs="Times New Roman"/>
                <w:b/>
                <w:sz w:val="22"/>
                <w:szCs w:val="22"/>
              </w:rPr>
            </w:pPr>
          </w:p>
        </w:tc>
      </w:tr>
      <w:tr w:rsidR="000F62D2" w:rsidRPr="00BD3FC5" w14:paraId="4A6D1CE4" w14:textId="77777777" w:rsidTr="000F62D2">
        <w:trPr>
          <w:trHeight w:val="397"/>
          <w:jc w:val="center"/>
        </w:trPr>
        <w:tc>
          <w:tcPr>
            <w:tcW w:w="280" w:type="pct"/>
            <w:vAlign w:val="center"/>
          </w:tcPr>
          <w:p w14:paraId="76FF05C9" w14:textId="7991050C" w:rsidR="000F62D2" w:rsidRPr="00BD3FC5" w:rsidRDefault="000F62D2" w:rsidP="000F62D2">
            <w:pPr>
              <w:spacing w:line="240" w:lineRule="auto"/>
              <w:ind w:firstLine="0"/>
              <w:jc w:val="center"/>
              <w:rPr>
                <w:rFonts w:cs="Times New Roman"/>
                <w:b/>
                <w:sz w:val="22"/>
                <w:szCs w:val="22"/>
                <w:lang w:val="en-US"/>
              </w:rPr>
            </w:pPr>
            <w:r w:rsidRPr="00BD3FC5">
              <w:rPr>
                <w:rFonts w:cs="Times New Roman"/>
                <w:sz w:val="22"/>
                <w:szCs w:val="22"/>
                <w:lang w:val="en-US"/>
              </w:rPr>
              <w:t>1</w:t>
            </w:r>
          </w:p>
        </w:tc>
        <w:tc>
          <w:tcPr>
            <w:tcW w:w="2549" w:type="pct"/>
            <w:vAlign w:val="center"/>
          </w:tcPr>
          <w:p w14:paraId="4B7BA1C2" w14:textId="77777777" w:rsidR="000F62D2" w:rsidRPr="00BD3FC5" w:rsidRDefault="000F62D2" w:rsidP="000F62D2">
            <w:pPr>
              <w:spacing w:line="240" w:lineRule="auto"/>
              <w:ind w:firstLine="0"/>
              <w:rPr>
                <w:rFonts w:cs="Times New Roman"/>
                <w:sz w:val="22"/>
                <w:szCs w:val="22"/>
              </w:rPr>
            </w:pPr>
            <w:bookmarkStart w:id="309" w:name="_Toc53511892"/>
            <w:r w:rsidRPr="00BD3FC5">
              <w:rPr>
                <w:rFonts w:cs="Times New Roman"/>
                <w:i/>
                <w:sz w:val="22"/>
                <w:szCs w:val="22"/>
              </w:rPr>
              <w:t>Về kinh tế:</w:t>
            </w:r>
            <w:bookmarkEnd w:id="309"/>
          </w:p>
          <w:p w14:paraId="60F967D1"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(1). </w:t>
            </w:r>
            <w:r w:rsidRPr="00BD3FC5">
              <w:rPr>
                <w:sz w:val="22"/>
                <w:szCs w:val="22"/>
                <w:lang w:val="zu-ZA"/>
              </w:rPr>
              <w:t>Tốc độ tăng trưởng GRDP giai đoạn 2021 - 2030 đạt khoảng 9%</w:t>
            </w:r>
            <w:r>
              <w:rPr>
                <w:sz w:val="22"/>
                <w:szCs w:val="22"/>
                <w:lang w:val="zu-ZA"/>
              </w:rPr>
              <w:t xml:space="preserve"> </w:t>
            </w:r>
            <w:r w:rsidRPr="00BD3FC5">
              <w:rPr>
                <w:sz w:val="22"/>
                <w:szCs w:val="22"/>
                <w:lang w:val="zu-ZA"/>
              </w:rPr>
              <w:t>-</w:t>
            </w:r>
            <w:r>
              <w:rPr>
                <w:sz w:val="22"/>
                <w:szCs w:val="22"/>
                <w:lang w:val="zu-ZA"/>
              </w:rPr>
              <w:t xml:space="preserve"> </w:t>
            </w:r>
            <w:r w:rsidRPr="00BD3FC5">
              <w:rPr>
                <w:sz w:val="22"/>
                <w:szCs w:val="22"/>
                <w:lang w:val="zu-ZA"/>
              </w:rPr>
              <w:t>11% trong đó: Ngành nông, lâm nghiệp, thuỷ sản tăng khoảng 5,0%/năm; ngànhcông nghiệp, xây dựng tăng khoảng 13,6%/năm; ngành dịch vụ tăng khoảng 7,9%/năm</w:t>
            </w:r>
            <w:r w:rsidRPr="00BD3FC5">
              <w:rPr>
                <w:rFonts w:cs="Times New Roman"/>
                <w:sz w:val="22"/>
                <w:szCs w:val="22"/>
                <w:lang w:val="zu-ZA"/>
              </w:rPr>
              <w:t>;</w:t>
            </w:r>
          </w:p>
          <w:p w14:paraId="5B109CAF"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(2). </w:t>
            </w:r>
            <w:r w:rsidRPr="00BD3FC5">
              <w:rPr>
                <w:sz w:val="22"/>
                <w:szCs w:val="22"/>
                <w:lang w:val="zu-ZA"/>
              </w:rPr>
              <w:t>Tổng sản phẩm bình quân đầu người đạt 116,6 triệu đồng/người/năm (tương đương 4.266 USD theo giá hiện hành)</w:t>
            </w:r>
            <w:r w:rsidRPr="00BD3FC5">
              <w:rPr>
                <w:rFonts w:cs="Times New Roman"/>
                <w:sz w:val="22"/>
                <w:szCs w:val="22"/>
                <w:lang w:val="zu-ZA"/>
              </w:rPr>
              <w:t>;</w:t>
            </w:r>
          </w:p>
          <w:p w14:paraId="2757C4A9"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(3). </w:t>
            </w:r>
            <w:r w:rsidRPr="00BD3FC5">
              <w:rPr>
                <w:sz w:val="22"/>
                <w:szCs w:val="22"/>
                <w:lang w:val="zu-ZA"/>
              </w:rPr>
              <w:t>Chuyển dịch cơ cấu kinh tế: Nông, lâm và thủy sản chiếm 10,1%; Công nghiệp - xây dựng chiếm 48,5%; Dịch vụ chiếm 33,4%; Thuế sản phẩm trừ trợ cấp sản phẩm chiếm 8,0%</w:t>
            </w:r>
            <w:r w:rsidRPr="00BD3FC5">
              <w:rPr>
                <w:rFonts w:cs="Times New Roman"/>
                <w:sz w:val="22"/>
                <w:szCs w:val="22"/>
                <w:lang w:val="zu-ZA"/>
              </w:rPr>
              <w:t>;</w:t>
            </w:r>
          </w:p>
          <w:p w14:paraId="6D204E20"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(4). </w:t>
            </w:r>
            <w:r w:rsidRPr="00BD3FC5">
              <w:rPr>
                <w:sz w:val="22"/>
                <w:szCs w:val="22"/>
                <w:lang w:val="zu-ZA"/>
              </w:rPr>
              <w:t xml:space="preserve">Huy động vốn đầu tư phát triển cho giai đoạn 2021 - 2030 đạt khoảng 168 nghìn tỷ đồng, tương đương khoảng 6,5 tỷ USD (theo giá hiện hành); tỷ </w:t>
            </w:r>
            <w:r w:rsidRPr="00BD3FC5">
              <w:rPr>
                <w:sz w:val="22"/>
                <w:szCs w:val="22"/>
                <w:lang w:val="zu-ZA"/>
              </w:rPr>
              <w:lastRenderedPageBreak/>
              <w:t>lệ đầu tư trên GRDP bình quân đạt khoảng 43,0%/năm</w:t>
            </w:r>
            <w:r w:rsidRPr="00BD3FC5">
              <w:rPr>
                <w:rFonts w:cs="Times New Roman"/>
                <w:sz w:val="22"/>
                <w:szCs w:val="22"/>
                <w:lang w:val="zu-ZA"/>
              </w:rPr>
              <w:t>;</w:t>
            </w:r>
          </w:p>
          <w:p w14:paraId="0B620D73"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(5). </w:t>
            </w:r>
            <w:r w:rsidRPr="00BD3FC5">
              <w:rPr>
                <w:sz w:val="22"/>
                <w:szCs w:val="22"/>
                <w:lang w:val="zu-ZA"/>
              </w:rPr>
              <w:t>Tăng năng suất lao động bình quân 8,2%/năm</w:t>
            </w:r>
            <w:r w:rsidRPr="00BD3FC5">
              <w:rPr>
                <w:rFonts w:cs="Times New Roman"/>
                <w:sz w:val="22"/>
                <w:szCs w:val="22"/>
                <w:lang w:val="zu-ZA"/>
              </w:rPr>
              <w:t>;</w:t>
            </w:r>
          </w:p>
          <w:p w14:paraId="4BAAB6F0"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(6). </w:t>
            </w:r>
            <w:r w:rsidRPr="00BD3FC5">
              <w:rPr>
                <w:sz w:val="22"/>
                <w:szCs w:val="22"/>
                <w:lang w:val="zu-ZA"/>
              </w:rPr>
              <w:t>Thu ngân sách trên địa bàn đạt trên 4.500 tỷ đồng vào năm 2030</w:t>
            </w:r>
            <w:r w:rsidRPr="00BD3FC5">
              <w:rPr>
                <w:rFonts w:cs="Times New Roman"/>
                <w:sz w:val="22"/>
                <w:szCs w:val="22"/>
                <w:lang w:val="zu-ZA"/>
              </w:rPr>
              <w:t>;</w:t>
            </w:r>
          </w:p>
          <w:p w14:paraId="6F38FDEF"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t xml:space="preserve">(7). </w:t>
            </w:r>
            <w:r w:rsidRPr="00BD3FC5">
              <w:rPr>
                <w:sz w:val="22"/>
                <w:szCs w:val="22"/>
                <w:lang w:val="zu-ZA"/>
              </w:rPr>
              <w:t>Tốc độ tăng tổng kim ngạch xuất nhập khẩu bình quân đạt 13%</w:t>
            </w:r>
            <w:r w:rsidRPr="00BD3FC5">
              <w:rPr>
                <w:rFonts w:cs="Times New Roman"/>
                <w:sz w:val="22"/>
                <w:szCs w:val="22"/>
                <w:lang w:val="zu-ZA"/>
              </w:rPr>
              <w:t>;</w:t>
            </w:r>
          </w:p>
          <w:p w14:paraId="308DED4D" w14:textId="7872B77A" w:rsidR="000F62D2" w:rsidRPr="00BD3FC5" w:rsidRDefault="000F62D2" w:rsidP="000F62D2">
            <w:pPr>
              <w:spacing w:line="240" w:lineRule="auto"/>
              <w:ind w:firstLine="0"/>
              <w:rPr>
                <w:rFonts w:cs="Times New Roman"/>
                <w:b/>
                <w:sz w:val="22"/>
                <w:szCs w:val="22"/>
                <w:lang w:val="nl-NL"/>
              </w:rPr>
            </w:pPr>
            <w:r w:rsidRPr="00BD3FC5">
              <w:rPr>
                <w:rFonts w:cs="Times New Roman"/>
                <w:sz w:val="22"/>
                <w:szCs w:val="22"/>
                <w:lang w:val="zu-ZA"/>
              </w:rPr>
              <w:t xml:space="preserve">(8). </w:t>
            </w:r>
            <w:r w:rsidRPr="00BD3FC5">
              <w:rPr>
                <w:sz w:val="22"/>
                <w:szCs w:val="22"/>
                <w:lang w:val="zu-ZA"/>
              </w:rPr>
              <w:t>) Đạt khoảng 2 triệu lượt khách du lịch đến tỉnh vào năm</w:t>
            </w:r>
            <w:r w:rsidRPr="00BD3FC5">
              <w:rPr>
                <w:bCs/>
                <w:iCs/>
                <w:sz w:val="22"/>
                <w:szCs w:val="22"/>
                <w:lang w:val="en-US"/>
              </w:rPr>
              <w:t xml:space="preserve"> 2030</w:t>
            </w:r>
            <w:r w:rsidRPr="00BD3FC5">
              <w:rPr>
                <w:bCs/>
                <w:iCs/>
                <w:sz w:val="22"/>
                <w:szCs w:val="22"/>
              </w:rPr>
              <w:t xml:space="preserve"> </w:t>
            </w:r>
            <w:r w:rsidRPr="00BD3FC5">
              <w:rPr>
                <w:sz w:val="22"/>
                <w:szCs w:val="22"/>
                <w:lang w:val="zu-ZA"/>
              </w:rPr>
              <w:t>và tổng doanh thu từ du lịch đạt trên 2.500 tỷ đồng</w:t>
            </w:r>
            <w:r w:rsidRPr="00BD3FC5">
              <w:rPr>
                <w:rFonts w:cs="Times New Roman"/>
                <w:sz w:val="22"/>
                <w:szCs w:val="22"/>
                <w:lang w:val="zu-ZA"/>
              </w:rPr>
              <w:t>;</w:t>
            </w:r>
          </w:p>
        </w:tc>
        <w:tc>
          <w:tcPr>
            <w:tcW w:w="2171" w:type="pct"/>
            <w:vAlign w:val="center"/>
          </w:tcPr>
          <w:p w14:paraId="63F5B4AF" w14:textId="77777777" w:rsidR="000F62D2" w:rsidRPr="00BD3FC5" w:rsidRDefault="000F62D2" w:rsidP="000F62D2">
            <w:pPr>
              <w:spacing w:line="240" w:lineRule="auto"/>
              <w:ind w:firstLine="0"/>
              <w:rPr>
                <w:rFonts w:cs="Times New Roman"/>
                <w:sz w:val="22"/>
                <w:szCs w:val="22"/>
                <w:lang w:val="zu-ZA"/>
              </w:rPr>
            </w:pPr>
            <w:r w:rsidRPr="00BD3FC5">
              <w:rPr>
                <w:rFonts w:cs="Times New Roman"/>
                <w:sz w:val="22"/>
                <w:szCs w:val="22"/>
                <w:lang w:val="zu-ZA"/>
              </w:rPr>
              <w:lastRenderedPageBreak/>
              <w:t>- Tác động tích cực đến tất cả các mục tiêu về BVMT được nêu trong các nhóm từ 1 - 3. Tốc độ tăng trưởng kinh tế là động lực và cung cấp tiềm lực cho các hoạt động góp phần hoàn thành các mục tiêu BVMT.</w:t>
            </w:r>
          </w:p>
          <w:p w14:paraId="4FD5716C" w14:textId="64219708" w:rsidR="000F62D2" w:rsidRPr="00BD3FC5" w:rsidRDefault="000F62D2" w:rsidP="000F62D2">
            <w:pPr>
              <w:spacing w:line="240" w:lineRule="auto"/>
              <w:ind w:firstLine="0"/>
              <w:rPr>
                <w:rFonts w:cs="Times New Roman"/>
                <w:b/>
                <w:sz w:val="22"/>
                <w:szCs w:val="22"/>
              </w:rPr>
            </w:pPr>
            <w:r w:rsidRPr="00BD3FC5">
              <w:rPr>
                <w:rFonts w:cs="Times New Roman"/>
                <w:sz w:val="22"/>
                <w:szCs w:val="22"/>
                <w:lang w:val="zu-ZA"/>
              </w:rPr>
              <w:t>- Tác động tiêu cực đến một số vấn đề môi trường có liên quan đến các chỉ tiêu phát triển kinh tế như: chỉ tiêu tăng trưởng về du lịch (cả về quy mô lẫn thu nhập) đều gây ra những áp lực lên môi trường và TNTN; áp lực lên CTR; áp lực lên cơ sở hạ tầng giao thông cũng như tác động đến các mục tiêu về bảo tồn, ĐDSH và chỉ tiêu về độ che phủ rừng (các văn bản pháp lý nhóm 1 và 3).</w:t>
            </w:r>
          </w:p>
        </w:tc>
      </w:tr>
      <w:tr w:rsidR="00752D9A" w:rsidRPr="00BD3FC5" w14:paraId="71CA3724" w14:textId="77777777" w:rsidTr="000F62D2">
        <w:trPr>
          <w:trHeight w:val="170"/>
          <w:jc w:val="center"/>
        </w:trPr>
        <w:tc>
          <w:tcPr>
            <w:tcW w:w="280" w:type="pct"/>
            <w:vAlign w:val="center"/>
          </w:tcPr>
          <w:p w14:paraId="0823ABFD" w14:textId="3374496C" w:rsidR="00195510" w:rsidRPr="00BD3FC5" w:rsidRDefault="00195510" w:rsidP="00484D23">
            <w:pPr>
              <w:spacing w:line="240" w:lineRule="auto"/>
              <w:ind w:firstLine="0"/>
              <w:jc w:val="center"/>
              <w:rPr>
                <w:rFonts w:cs="Times New Roman"/>
                <w:sz w:val="22"/>
                <w:szCs w:val="22"/>
                <w:lang w:val="en-US"/>
              </w:rPr>
            </w:pPr>
            <w:r w:rsidRPr="00BD3FC5">
              <w:rPr>
                <w:rFonts w:cs="Times New Roman"/>
                <w:sz w:val="22"/>
                <w:szCs w:val="22"/>
                <w:lang w:val="en-US"/>
              </w:rPr>
              <w:t>2</w:t>
            </w:r>
          </w:p>
        </w:tc>
        <w:tc>
          <w:tcPr>
            <w:tcW w:w="2549" w:type="pct"/>
            <w:vAlign w:val="center"/>
          </w:tcPr>
          <w:p w14:paraId="57B48CAB" w14:textId="23580284" w:rsidR="007B7D1E" w:rsidRPr="00BD3FC5" w:rsidRDefault="004D3890" w:rsidP="00484D23">
            <w:pPr>
              <w:spacing w:line="240" w:lineRule="auto"/>
              <w:ind w:firstLine="0"/>
              <w:rPr>
                <w:rFonts w:cs="Times New Roman"/>
                <w:bCs/>
                <w:iCs/>
                <w:sz w:val="22"/>
                <w:szCs w:val="22"/>
              </w:rPr>
            </w:pPr>
            <w:r w:rsidRPr="00BD3FC5">
              <w:rPr>
                <w:rFonts w:cs="Times New Roman"/>
                <w:bCs/>
                <w:iCs/>
                <w:sz w:val="22"/>
                <w:szCs w:val="22"/>
              </w:rPr>
              <w:t>(</w:t>
            </w:r>
            <w:r w:rsidRPr="00BD3FC5">
              <w:rPr>
                <w:rFonts w:cs="Times New Roman"/>
                <w:bCs/>
                <w:iCs/>
                <w:sz w:val="22"/>
                <w:szCs w:val="22"/>
                <w:lang w:val="en-US"/>
              </w:rPr>
              <w:t>9</w:t>
            </w:r>
            <w:r w:rsidR="005F431B" w:rsidRPr="00BD3FC5">
              <w:rPr>
                <w:rFonts w:cs="Times New Roman"/>
                <w:bCs/>
                <w:iCs/>
                <w:sz w:val="22"/>
                <w:szCs w:val="22"/>
              </w:rPr>
              <w:t xml:space="preserve">). </w:t>
            </w:r>
            <w:r w:rsidRPr="00BD3FC5">
              <w:rPr>
                <w:bCs/>
                <w:iCs/>
                <w:sz w:val="22"/>
                <w:szCs w:val="22"/>
              </w:rPr>
              <w:t>Tốc độ tăng dân số trung bình vào khoảng 1,4% - 1,5%/năm; dân số của tỉnh đạt gần 546.000 người; mật độ dân số là 60,2 người/km</w:t>
            </w:r>
            <w:r w:rsidRPr="00BD3FC5">
              <w:rPr>
                <w:bCs/>
                <w:iCs/>
                <w:sz w:val="22"/>
                <w:szCs w:val="22"/>
                <w:vertAlign w:val="superscript"/>
              </w:rPr>
              <w:t>2</w:t>
            </w:r>
            <w:r w:rsidR="007B7D1E" w:rsidRPr="00BD3FC5">
              <w:rPr>
                <w:rFonts w:cs="Times New Roman"/>
                <w:bCs/>
                <w:iCs/>
                <w:sz w:val="22"/>
                <w:szCs w:val="22"/>
              </w:rPr>
              <w:t>;</w:t>
            </w:r>
          </w:p>
          <w:p w14:paraId="44855EBA" w14:textId="63F6219B" w:rsidR="007B7D1E" w:rsidRPr="00BD3FC5" w:rsidRDefault="007B7D1E" w:rsidP="00484D23">
            <w:pPr>
              <w:spacing w:line="240" w:lineRule="auto"/>
              <w:ind w:firstLine="0"/>
              <w:rPr>
                <w:rFonts w:cs="Times New Roman"/>
                <w:bCs/>
                <w:iCs/>
                <w:sz w:val="22"/>
                <w:szCs w:val="22"/>
              </w:rPr>
            </w:pPr>
            <w:r w:rsidRPr="00BD3FC5">
              <w:rPr>
                <w:rFonts w:cs="Times New Roman"/>
                <w:bCs/>
                <w:iCs/>
                <w:sz w:val="22"/>
                <w:szCs w:val="22"/>
              </w:rPr>
              <w:t>(1</w:t>
            </w:r>
            <w:r w:rsidR="004D3890" w:rsidRPr="00BD3FC5">
              <w:rPr>
                <w:rFonts w:cs="Times New Roman"/>
                <w:bCs/>
                <w:iCs/>
                <w:sz w:val="22"/>
                <w:szCs w:val="22"/>
                <w:lang w:val="en-US"/>
              </w:rPr>
              <w:t>0</w:t>
            </w:r>
            <w:r w:rsidRPr="00BD3FC5">
              <w:rPr>
                <w:rFonts w:cs="Times New Roman"/>
                <w:bCs/>
                <w:iCs/>
                <w:sz w:val="22"/>
                <w:szCs w:val="22"/>
              </w:rPr>
              <w:t>)</w:t>
            </w:r>
            <w:r w:rsidR="005F431B" w:rsidRPr="00BD3FC5">
              <w:rPr>
                <w:rFonts w:cs="Times New Roman"/>
                <w:bCs/>
                <w:iCs/>
                <w:sz w:val="22"/>
                <w:szCs w:val="22"/>
              </w:rPr>
              <w:t>.</w:t>
            </w:r>
            <w:r w:rsidRPr="00BD3FC5">
              <w:rPr>
                <w:rFonts w:cs="Times New Roman"/>
                <w:bCs/>
                <w:iCs/>
                <w:sz w:val="22"/>
                <w:szCs w:val="22"/>
              </w:rPr>
              <w:t xml:space="preserve"> </w:t>
            </w:r>
            <w:r w:rsidR="004D3890" w:rsidRPr="00BD3FC5">
              <w:rPr>
                <w:bCs/>
                <w:iCs/>
                <w:sz w:val="22"/>
                <w:szCs w:val="22"/>
              </w:rPr>
              <w:t>Tỷ lệ đô thị hóa đạt khoảng 40%;</w:t>
            </w:r>
          </w:p>
          <w:p w14:paraId="4B8FE0E8" w14:textId="4336021F" w:rsidR="007B7D1E" w:rsidRPr="00BD3FC5" w:rsidRDefault="007B7D1E" w:rsidP="00484D23">
            <w:pPr>
              <w:spacing w:line="240" w:lineRule="auto"/>
              <w:ind w:firstLine="0"/>
              <w:rPr>
                <w:rFonts w:cs="Times New Roman"/>
                <w:bCs/>
                <w:iCs/>
                <w:sz w:val="22"/>
                <w:szCs w:val="22"/>
              </w:rPr>
            </w:pPr>
            <w:r w:rsidRPr="00BD3FC5">
              <w:rPr>
                <w:rFonts w:cs="Times New Roman"/>
                <w:bCs/>
                <w:iCs/>
                <w:sz w:val="22"/>
                <w:szCs w:val="22"/>
              </w:rPr>
              <w:t>(1</w:t>
            </w:r>
            <w:r w:rsidR="004D3890" w:rsidRPr="00BD3FC5">
              <w:rPr>
                <w:rFonts w:cs="Times New Roman"/>
                <w:bCs/>
                <w:iCs/>
                <w:sz w:val="22"/>
                <w:szCs w:val="22"/>
                <w:lang w:val="en-US"/>
              </w:rPr>
              <w:t>1</w:t>
            </w:r>
            <w:r w:rsidRPr="00BD3FC5">
              <w:rPr>
                <w:rFonts w:cs="Times New Roman"/>
                <w:bCs/>
                <w:iCs/>
                <w:sz w:val="22"/>
                <w:szCs w:val="22"/>
              </w:rPr>
              <w:t>)</w:t>
            </w:r>
            <w:r w:rsidR="005F431B" w:rsidRPr="00BD3FC5">
              <w:rPr>
                <w:rFonts w:cs="Times New Roman"/>
                <w:bCs/>
                <w:iCs/>
                <w:sz w:val="22"/>
                <w:szCs w:val="22"/>
              </w:rPr>
              <w:t>.</w:t>
            </w:r>
            <w:r w:rsidRPr="00BD3FC5">
              <w:rPr>
                <w:rFonts w:cs="Times New Roman"/>
                <w:bCs/>
                <w:iCs/>
                <w:sz w:val="22"/>
                <w:szCs w:val="22"/>
              </w:rPr>
              <w:t xml:space="preserve"> </w:t>
            </w:r>
            <w:r w:rsidR="004D3890" w:rsidRPr="00BD3FC5">
              <w:rPr>
                <w:bCs/>
                <w:iCs/>
                <w:sz w:val="22"/>
                <w:szCs w:val="22"/>
              </w:rPr>
              <w:t>Tỷ lệ người lao động qua đào tạo đạt 70%, trong đó lao động qua đào tạo, có bằng cấp chứng chỉ đạt 55%. Trung bình mỗi năm giải quyết việc làm cho trên 9.700 lao động</w:t>
            </w:r>
            <w:r w:rsidRPr="00BD3FC5">
              <w:rPr>
                <w:rFonts w:cs="Times New Roman"/>
                <w:bCs/>
                <w:iCs/>
                <w:sz w:val="22"/>
                <w:szCs w:val="22"/>
              </w:rPr>
              <w:t>;</w:t>
            </w:r>
          </w:p>
          <w:p w14:paraId="69B40E3A" w14:textId="5EDEEFA2" w:rsidR="007B7D1E" w:rsidRPr="00BD3FC5" w:rsidRDefault="007B7D1E" w:rsidP="00484D23">
            <w:pPr>
              <w:spacing w:line="240" w:lineRule="auto"/>
              <w:ind w:firstLine="0"/>
              <w:rPr>
                <w:rFonts w:cs="Times New Roman"/>
                <w:bCs/>
                <w:iCs/>
                <w:sz w:val="22"/>
                <w:szCs w:val="22"/>
              </w:rPr>
            </w:pPr>
            <w:r w:rsidRPr="00BD3FC5">
              <w:rPr>
                <w:rFonts w:cs="Times New Roman"/>
                <w:bCs/>
                <w:iCs/>
                <w:sz w:val="22"/>
                <w:szCs w:val="22"/>
              </w:rPr>
              <w:t>(1</w:t>
            </w:r>
            <w:r w:rsidR="004D3890" w:rsidRPr="00BD3FC5">
              <w:rPr>
                <w:rFonts w:cs="Times New Roman"/>
                <w:bCs/>
                <w:iCs/>
                <w:sz w:val="22"/>
                <w:szCs w:val="22"/>
                <w:lang w:val="en-US"/>
              </w:rPr>
              <w:t>2</w:t>
            </w:r>
            <w:r w:rsidRPr="00BD3FC5">
              <w:rPr>
                <w:rFonts w:cs="Times New Roman"/>
                <w:bCs/>
                <w:iCs/>
                <w:sz w:val="22"/>
                <w:szCs w:val="22"/>
              </w:rPr>
              <w:t>)</w:t>
            </w:r>
            <w:r w:rsidR="005F431B" w:rsidRPr="00BD3FC5">
              <w:rPr>
                <w:rFonts w:cs="Times New Roman"/>
                <w:bCs/>
                <w:iCs/>
                <w:sz w:val="22"/>
                <w:szCs w:val="22"/>
              </w:rPr>
              <w:t>.</w:t>
            </w:r>
            <w:r w:rsidRPr="00BD3FC5">
              <w:rPr>
                <w:rFonts w:cs="Times New Roman"/>
                <w:bCs/>
                <w:iCs/>
                <w:sz w:val="22"/>
                <w:szCs w:val="22"/>
              </w:rPr>
              <w:t xml:space="preserve"> </w:t>
            </w:r>
            <w:r w:rsidR="004D3890" w:rsidRPr="00BD3FC5">
              <w:rPr>
                <w:bCs/>
                <w:iCs/>
                <w:sz w:val="22"/>
                <w:szCs w:val="22"/>
              </w:rPr>
              <w:t>Tỷ lệ trường đạt chuẩn quốc gia đạt 80%</w:t>
            </w:r>
            <w:r w:rsidRPr="00BD3FC5">
              <w:rPr>
                <w:rFonts w:cs="Times New Roman"/>
                <w:bCs/>
                <w:iCs/>
                <w:sz w:val="22"/>
                <w:szCs w:val="22"/>
              </w:rPr>
              <w:t>;</w:t>
            </w:r>
          </w:p>
          <w:p w14:paraId="3B92C121" w14:textId="1D2BF9B5" w:rsidR="007B7D1E" w:rsidRPr="00BD3FC5" w:rsidRDefault="004D3890" w:rsidP="00484D23">
            <w:pPr>
              <w:spacing w:line="240" w:lineRule="auto"/>
              <w:ind w:firstLine="0"/>
              <w:rPr>
                <w:rFonts w:cs="Times New Roman"/>
                <w:bCs/>
                <w:iCs/>
                <w:sz w:val="22"/>
                <w:szCs w:val="22"/>
              </w:rPr>
            </w:pPr>
            <w:r w:rsidRPr="00BD3FC5">
              <w:rPr>
                <w:rFonts w:cs="Times New Roman"/>
                <w:bCs/>
                <w:iCs/>
                <w:sz w:val="22"/>
                <w:szCs w:val="22"/>
              </w:rPr>
              <w:t>(1</w:t>
            </w:r>
            <w:r w:rsidRPr="00BD3FC5">
              <w:rPr>
                <w:rFonts w:cs="Times New Roman"/>
                <w:bCs/>
                <w:iCs/>
                <w:sz w:val="22"/>
                <w:szCs w:val="22"/>
                <w:lang w:val="en-US"/>
              </w:rPr>
              <w:t>3</w:t>
            </w:r>
            <w:r w:rsidR="007B7D1E" w:rsidRPr="00BD3FC5">
              <w:rPr>
                <w:rFonts w:cs="Times New Roman"/>
                <w:bCs/>
                <w:iCs/>
                <w:sz w:val="22"/>
                <w:szCs w:val="22"/>
              </w:rPr>
              <w:t>)</w:t>
            </w:r>
            <w:r w:rsidR="005F431B" w:rsidRPr="00BD3FC5">
              <w:rPr>
                <w:rFonts w:cs="Times New Roman"/>
                <w:bCs/>
                <w:iCs/>
                <w:sz w:val="22"/>
                <w:szCs w:val="22"/>
              </w:rPr>
              <w:t>.</w:t>
            </w:r>
            <w:r w:rsidR="007B7D1E" w:rsidRPr="00BD3FC5">
              <w:rPr>
                <w:rFonts w:cs="Times New Roman"/>
                <w:bCs/>
                <w:iCs/>
                <w:sz w:val="22"/>
                <w:szCs w:val="22"/>
              </w:rPr>
              <w:t xml:space="preserve"> </w:t>
            </w:r>
            <w:r w:rsidRPr="00BD3FC5">
              <w:rPr>
                <w:bCs/>
                <w:iCs/>
                <w:sz w:val="22"/>
                <w:szCs w:val="22"/>
              </w:rPr>
              <w:t>Tỷ lệ hộ nghèo bình quân giảm 2% - 3%/năm, riêng các huyện nghèo giảm bình 3</w:t>
            </w:r>
            <w:r w:rsidR="009A6473">
              <w:rPr>
                <w:bCs/>
                <w:iCs/>
                <w:sz w:val="22"/>
                <w:szCs w:val="22"/>
                <w:lang w:val="en-US"/>
              </w:rPr>
              <w:t xml:space="preserve"> </w:t>
            </w:r>
            <w:r w:rsidRPr="00BD3FC5">
              <w:rPr>
                <w:bCs/>
                <w:iCs/>
                <w:sz w:val="22"/>
                <w:szCs w:val="22"/>
              </w:rPr>
              <w:t>-</w:t>
            </w:r>
            <w:r w:rsidR="009A6473">
              <w:rPr>
                <w:bCs/>
                <w:iCs/>
                <w:sz w:val="22"/>
                <w:szCs w:val="22"/>
                <w:lang w:val="en-US"/>
              </w:rPr>
              <w:t xml:space="preserve"> </w:t>
            </w:r>
            <w:r w:rsidRPr="00BD3FC5">
              <w:rPr>
                <w:bCs/>
                <w:iCs/>
                <w:sz w:val="22"/>
                <w:szCs w:val="22"/>
              </w:rPr>
              <w:t>4%/năm</w:t>
            </w:r>
            <w:r w:rsidR="007B7D1E" w:rsidRPr="00BD3FC5">
              <w:rPr>
                <w:rFonts w:cs="Times New Roman"/>
                <w:bCs/>
                <w:iCs/>
                <w:sz w:val="22"/>
                <w:szCs w:val="22"/>
              </w:rPr>
              <w:t>;</w:t>
            </w:r>
          </w:p>
          <w:p w14:paraId="0807E4B6" w14:textId="0B5FADE7" w:rsidR="007B7D1E" w:rsidRPr="00BD3FC5" w:rsidRDefault="007B7D1E" w:rsidP="00484D23">
            <w:pPr>
              <w:spacing w:line="240" w:lineRule="auto"/>
              <w:ind w:firstLine="0"/>
              <w:rPr>
                <w:rFonts w:cs="Times New Roman"/>
                <w:bCs/>
                <w:iCs/>
                <w:sz w:val="22"/>
                <w:szCs w:val="22"/>
              </w:rPr>
            </w:pPr>
            <w:r w:rsidRPr="00BD3FC5">
              <w:rPr>
                <w:rFonts w:cs="Times New Roman"/>
                <w:bCs/>
                <w:iCs/>
                <w:sz w:val="22"/>
                <w:szCs w:val="22"/>
              </w:rPr>
              <w:t>(1</w:t>
            </w:r>
            <w:r w:rsidR="004D3890" w:rsidRPr="00BD3FC5">
              <w:rPr>
                <w:rFonts w:cs="Times New Roman"/>
                <w:bCs/>
                <w:iCs/>
                <w:sz w:val="22"/>
                <w:szCs w:val="22"/>
                <w:lang w:val="en-US"/>
              </w:rPr>
              <w:t>4</w:t>
            </w:r>
            <w:r w:rsidRPr="00BD3FC5">
              <w:rPr>
                <w:rFonts w:cs="Times New Roman"/>
                <w:bCs/>
                <w:iCs/>
                <w:sz w:val="22"/>
                <w:szCs w:val="22"/>
              </w:rPr>
              <w:t>)</w:t>
            </w:r>
            <w:r w:rsidR="005F431B" w:rsidRPr="00BD3FC5">
              <w:rPr>
                <w:rFonts w:cs="Times New Roman"/>
                <w:bCs/>
                <w:iCs/>
                <w:sz w:val="22"/>
                <w:szCs w:val="22"/>
              </w:rPr>
              <w:t>.</w:t>
            </w:r>
            <w:r w:rsidRPr="00BD3FC5">
              <w:rPr>
                <w:rFonts w:cs="Times New Roman"/>
                <w:bCs/>
                <w:iCs/>
                <w:sz w:val="22"/>
                <w:szCs w:val="22"/>
              </w:rPr>
              <w:t xml:space="preserve"> </w:t>
            </w:r>
            <w:r w:rsidR="004D3890" w:rsidRPr="00BD3FC5">
              <w:rPr>
                <w:bCs/>
                <w:iCs/>
                <w:sz w:val="22"/>
                <w:szCs w:val="22"/>
              </w:rPr>
              <w:t>Tỷ lệ xã đạt tiêu chí quốc gia về y tế đạt 97,71%</w:t>
            </w:r>
            <w:r w:rsidR="004D3890" w:rsidRPr="00BD3FC5">
              <w:rPr>
                <w:bCs/>
                <w:iCs/>
                <w:sz w:val="22"/>
                <w:szCs w:val="22"/>
                <w:lang w:val="en-US"/>
              </w:rPr>
              <w:t xml:space="preserve"> số xã;</w:t>
            </w:r>
            <w:r w:rsidR="004D3890" w:rsidRPr="00BD3FC5">
              <w:rPr>
                <w:bCs/>
                <w:iCs/>
                <w:sz w:val="22"/>
                <w:szCs w:val="22"/>
              </w:rPr>
              <w:t xml:space="preserve"> đạt trên 13 bác sĩ/vạn dân và 40,48 giường bệnh/vạn dân</w:t>
            </w:r>
            <w:r w:rsidRPr="00BD3FC5">
              <w:rPr>
                <w:rFonts w:cs="Times New Roman"/>
                <w:bCs/>
                <w:iCs/>
                <w:sz w:val="22"/>
                <w:szCs w:val="22"/>
              </w:rPr>
              <w:t>;</w:t>
            </w:r>
          </w:p>
          <w:p w14:paraId="4A4BE882" w14:textId="7EABD363" w:rsidR="00195510" w:rsidRPr="00BD3FC5" w:rsidRDefault="007B7D1E" w:rsidP="00484D23">
            <w:pPr>
              <w:spacing w:line="240" w:lineRule="auto"/>
              <w:ind w:firstLine="0"/>
              <w:rPr>
                <w:bCs/>
                <w:iCs/>
                <w:sz w:val="22"/>
                <w:szCs w:val="22"/>
                <w:lang w:val="en-US"/>
              </w:rPr>
            </w:pPr>
            <w:r w:rsidRPr="00BD3FC5">
              <w:rPr>
                <w:rFonts w:cs="Times New Roman"/>
                <w:bCs/>
                <w:iCs/>
                <w:spacing w:val="-4"/>
                <w:sz w:val="22"/>
                <w:szCs w:val="22"/>
              </w:rPr>
              <w:t>(1</w:t>
            </w:r>
            <w:r w:rsidR="004D3890" w:rsidRPr="00BD3FC5">
              <w:rPr>
                <w:rFonts w:cs="Times New Roman"/>
                <w:bCs/>
                <w:iCs/>
                <w:spacing w:val="-4"/>
                <w:sz w:val="22"/>
                <w:szCs w:val="22"/>
                <w:lang w:val="en-US"/>
              </w:rPr>
              <w:t>5</w:t>
            </w:r>
            <w:r w:rsidRPr="00BD3FC5">
              <w:rPr>
                <w:rFonts w:cs="Times New Roman"/>
                <w:bCs/>
                <w:iCs/>
                <w:spacing w:val="-4"/>
                <w:sz w:val="22"/>
                <w:szCs w:val="22"/>
              </w:rPr>
              <w:t>)</w:t>
            </w:r>
            <w:r w:rsidR="005F431B" w:rsidRPr="00BD3FC5">
              <w:rPr>
                <w:rFonts w:cs="Times New Roman"/>
                <w:bCs/>
                <w:iCs/>
                <w:spacing w:val="-4"/>
                <w:sz w:val="22"/>
                <w:szCs w:val="22"/>
              </w:rPr>
              <w:t>.</w:t>
            </w:r>
            <w:r w:rsidRPr="00BD3FC5">
              <w:rPr>
                <w:rFonts w:cs="Times New Roman"/>
                <w:bCs/>
                <w:iCs/>
                <w:spacing w:val="-4"/>
                <w:sz w:val="22"/>
                <w:szCs w:val="22"/>
              </w:rPr>
              <w:t xml:space="preserve"> </w:t>
            </w:r>
            <w:r w:rsidR="004D3890" w:rsidRPr="00BD3FC5">
              <w:rPr>
                <w:bCs/>
                <w:iCs/>
                <w:sz w:val="22"/>
                <w:szCs w:val="22"/>
              </w:rPr>
              <w:t>Tỷ lệ thôn, bản, khu dân cư có nhà văn hoá đạt 88%</w:t>
            </w:r>
            <w:r w:rsidR="004D3890" w:rsidRPr="00BD3FC5">
              <w:rPr>
                <w:bCs/>
                <w:iCs/>
                <w:sz w:val="22"/>
                <w:szCs w:val="22"/>
                <w:lang w:val="en-US"/>
              </w:rPr>
              <w:t>;</w:t>
            </w:r>
          </w:p>
          <w:p w14:paraId="52ED2DD6" w14:textId="3FEE096C" w:rsidR="004D3890" w:rsidRPr="00BD3FC5" w:rsidRDefault="004D3890" w:rsidP="00484D23">
            <w:pPr>
              <w:spacing w:line="240" w:lineRule="auto"/>
              <w:ind w:firstLine="0"/>
              <w:rPr>
                <w:bCs/>
                <w:iCs/>
                <w:sz w:val="22"/>
                <w:szCs w:val="22"/>
                <w:lang w:val="en-US"/>
              </w:rPr>
            </w:pPr>
            <w:r w:rsidRPr="00BD3FC5">
              <w:rPr>
                <w:bCs/>
                <w:iCs/>
                <w:sz w:val="22"/>
                <w:szCs w:val="22"/>
                <w:lang w:val="en-US"/>
              </w:rPr>
              <w:t>(16)</w:t>
            </w:r>
            <w:r w:rsidRPr="00BD3FC5">
              <w:rPr>
                <w:bCs/>
                <w:iCs/>
                <w:sz w:val="22"/>
                <w:szCs w:val="22"/>
              </w:rPr>
              <w:t xml:space="preserve"> Tỷ lệ xã đạt chuẩn nông thôn mới đạt 70% số xã, trong đó tỷ lệ xã đạt chuẩn nông thôn mới nâng cao đạt 25%; có 04 đơn vị cấp huyện đạt chuẩn nông thôn mới</w:t>
            </w:r>
            <w:r w:rsidRPr="00BD3FC5">
              <w:rPr>
                <w:bCs/>
                <w:iCs/>
                <w:sz w:val="22"/>
                <w:szCs w:val="22"/>
                <w:lang w:val="en-US"/>
              </w:rPr>
              <w:t>.</w:t>
            </w:r>
          </w:p>
        </w:tc>
        <w:tc>
          <w:tcPr>
            <w:tcW w:w="2171" w:type="pct"/>
            <w:vAlign w:val="center"/>
          </w:tcPr>
          <w:p w14:paraId="5116960F" w14:textId="022C7549" w:rsidR="00195510" w:rsidRPr="00BD3FC5" w:rsidRDefault="00195510" w:rsidP="00484D23">
            <w:pPr>
              <w:spacing w:line="240" w:lineRule="auto"/>
              <w:ind w:firstLine="0"/>
              <w:rPr>
                <w:rFonts w:eastAsia=".VnTime" w:cs="Times New Roman"/>
                <w:sz w:val="22"/>
                <w:szCs w:val="22"/>
                <w:lang w:val="nl-NL"/>
              </w:rPr>
            </w:pPr>
            <w:r w:rsidRPr="00BD3FC5">
              <w:rPr>
                <w:rFonts w:eastAsia=".VnTime" w:cs="Times New Roman"/>
                <w:sz w:val="22"/>
                <w:szCs w:val="22"/>
                <w:lang w:val="nl-NL"/>
              </w:rPr>
              <w:t xml:space="preserve">- Tác động tích cực đến các mục tiêu trong các nhóm văn bản pháp lý từ nhóm 1 đến nhóm 3. Tác động rất tích cực đến các văn bản pháp lý nhóm 1, có liên quan đến lộ trình thực hiện các mục tiêu </w:t>
            </w:r>
            <w:r w:rsidR="00713F65" w:rsidRPr="00BD3FC5">
              <w:rPr>
                <w:rFonts w:eastAsia=".VnTime" w:cs="Times New Roman"/>
                <w:sz w:val="22"/>
                <w:szCs w:val="22"/>
                <w:lang w:val="nl-NL"/>
              </w:rPr>
              <w:t>PTBV</w:t>
            </w:r>
            <w:r w:rsidRPr="00BD3FC5">
              <w:rPr>
                <w:rFonts w:eastAsia=".VnTime" w:cs="Times New Roman"/>
                <w:sz w:val="22"/>
                <w:szCs w:val="22"/>
                <w:lang w:val="nl-NL"/>
              </w:rPr>
              <w:t xml:space="preserve"> và</w:t>
            </w:r>
            <w:r w:rsidR="00CD00F6" w:rsidRPr="00BD3FC5">
              <w:rPr>
                <w:rFonts w:eastAsia=".VnTime" w:cs="Times New Roman"/>
                <w:sz w:val="22"/>
                <w:szCs w:val="22"/>
                <w:lang w:val="nl-NL"/>
              </w:rPr>
              <w:t xml:space="preserve"> </w:t>
            </w:r>
            <w:r w:rsidRPr="00BD3FC5">
              <w:rPr>
                <w:rFonts w:cs="Times New Roman"/>
                <w:sz w:val="22"/>
                <w:szCs w:val="22"/>
                <w:lang w:val="nl-NL" w:eastAsia="en-US"/>
              </w:rPr>
              <w:t>k</w:t>
            </w:r>
            <w:r w:rsidRPr="00BD3FC5">
              <w:rPr>
                <w:rFonts w:cs="Times New Roman"/>
                <w:sz w:val="22"/>
                <w:szCs w:val="22"/>
                <w:lang w:eastAsia="en-US"/>
              </w:rPr>
              <w:t>ế hoạch thực hiện các mục tiêu PTBV đến 2030 ngành TNMT</w:t>
            </w:r>
            <w:r w:rsidRPr="00BD3FC5">
              <w:rPr>
                <w:rFonts w:cs="Times New Roman"/>
                <w:sz w:val="22"/>
                <w:szCs w:val="22"/>
                <w:lang w:val="nl-NL" w:eastAsia="en-US"/>
              </w:rPr>
              <w:t>.</w:t>
            </w:r>
          </w:p>
          <w:p w14:paraId="700458A9" w14:textId="74706F76" w:rsidR="00195510" w:rsidRPr="00BD3FC5" w:rsidRDefault="00195510" w:rsidP="00484D23">
            <w:pPr>
              <w:spacing w:line="240" w:lineRule="auto"/>
              <w:ind w:firstLine="0"/>
              <w:rPr>
                <w:rFonts w:eastAsia=".VnTime" w:cs="Times New Roman"/>
                <w:sz w:val="22"/>
                <w:szCs w:val="22"/>
                <w:lang w:val="nl-NL"/>
              </w:rPr>
            </w:pPr>
            <w:r w:rsidRPr="00BD3FC5">
              <w:rPr>
                <w:rFonts w:eastAsia=".VnTime" w:cs="Times New Roman"/>
                <w:sz w:val="22"/>
                <w:szCs w:val="22"/>
                <w:lang w:val="nl-NL"/>
              </w:rPr>
              <w:t>- Tốc độ tăng trưởng dân số cao sẽ gây ra các áp lực lên hoạt động khai thác tài nguyên;</w:t>
            </w:r>
          </w:p>
        </w:tc>
      </w:tr>
      <w:tr w:rsidR="00752D9A" w:rsidRPr="00BD3FC5" w14:paraId="18815FC0" w14:textId="77777777" w:rsidTr="000F62D2">
        <w:trPr>
          <w:trHeight w:val="4706"/>
          <w:jc w:val="center"/>
        </w:trPr>
        <w:tc>
          <w:tcPr>
            <w:tcW w:w="280" w:type="pct"/>
            <w:vAlign w:val="center"/>
          </w:tcPr>
          <w:p w14:paraId="1484B370" w14:textId="0C0026F2" w:rsidR="00C312F7" w:rsidRPr="00BD3FC5" w:rsidRDefault="00F43D97" w:rsidP="00484D23">
            <w:pPr>
              <w:spacing w:line="240" w:lineRule="auto"/>
              <w:ind w:firstLine="0"/>
              <w:jc w:val="center"/>
              <w:rPr>
                <w:rFonts w:cs="Times New Roman"/>
                <w:sz w:val="22"/>
                <w:szCs w:val="22"/>
                <w:lang w:val="nl-NL"/>
              </w:rPr>
            </w:pPr>
            <w:r w:rsidRPr="00BD3FC5">
              <w:rPr>
                <w:rFonts w:cs="Times New Roman"/>
                <w:sz w:val="22"/>
                <w:szCs w:val="22"/>
                <w:lang w:val="nl-NL"/>
              </w:rPr>
              <w:t>3</w:t>
            </w:r>
          </w:p>
        </w:tc>
        <w:tc>
          <w:tcPr>
            <w:tcW w:w="2549" w:type="pct"/>
            <w:vAlign w:val="center"/>
          </w:tcPr>
          <w:p w14:paraId="7405F712" w14:textId="77777777" w:rsidR="00C312F7" w:rsidRPr="00BD3FC5" w:rsidRDefault="00C312F7" w:rsidP="004D3890">
            <w:pPr>
              <w:spacing w:line="240" w:lineRule="auto"/>
              <w:ind w:firstLine="0"/>
              <w:rPr>
                <w:rFonts w:cs="Times New Roman"/>
                <w:i/>
                <w:sz w:val="22"/>
                <w:szCs w:val="22"/>
              </w:rPr>
            </w:pPr>
            <w:bookmarkStart w:id="310" w:name="_Toc53511895"/>
            <w:r w:rsidRPr="00BD3FC5">
              <w:rPr>
                <w:rFonts w:cs="Times New Roman"/>
                <w:i/>
                <w:sz w:val="22"/>
                <w:szCs w:val="22"/>
              </w:rPr>
              <w:t>*Về kết cấu hạ tầng</w:t>
            </w:r>
            <w:bookmarkEnd w:id="310"/>
          </w:p>
          <w:p w14:paraId="435A8E8C" w14:textId="77777777" w:rsidR="004D3890" w:rsidRPr="00BD3FC5" w:rsidRDefault="004D3890" w:rsidP="004D3890">
            <w:pPr>
              <w:spacing w:line="240" w:lineRule="auto"/>
              <w:ind w:firstLine="0"/>
              <w:rPr>
                <w:sz w:val="22"/>
                <w:szCs w:val="22"/>
                <w:lang w:val="en-US"/>
              </w:rPr>
            </w:pPr>
            <w:bookmarkStart w:id="311" w:name="_Hlk101463609"/>
            <w:bookmarkStart w:id="312" w:name="_Hlk107994798"/>
            <w:r w:rsidRPr="00BD3FC5">
              <w:rPr>
                <w:sz w:val="22"/>
                <w:szCs w:val="22"/>
              </w:rPr>
              <w:t>(1</w:t>
            </w:r>
            <w:r w:rsidRPr="00BD3FC5">
              <w:rPr>
                <w:sz w:val="22"/>
                <w:szCs w:val="22"/>
                <w:lang w:val="en-US"/>
              </w:rPr>
              <w:t>7</w:t>
            </w:r>
            <w:r w:rsidRPr="00BD3FC5">
              <w:rPr>
                <w:sz w:val="22"/>
                <w:szCs w:val="22"/>
              </w:rPr>
              <w:t xml:space="preserve">) </w:t>
            </w:r>
            <w:bookmarkEnd w:id="311"/>
            <w:r w:rsidRPr="00BD3FC5">
              <w:rPr>
                <w:sz w:val="22"/>
                <w:szCs w:val="22"/>
                <w:lang w:val="en-US"/>
              </w:rPr>
              <w:t>Hoàn thiện và cơ bản hiện đại hoá hệ thống hạ tầng giao thông trên địa bàn tỉnh. Cứng hoá 100% đường huyện và trên 80% đường xã của tỉnh;</w:t>
            </w:r>
          </w:p>
          <w:bookmarkEnd w:id="312"/>
          <w:p w14:paraId="041B5712" w14:textId="77777777" w:rsidR="004D3890" w:rsidRPr="00BD3FC5" w:rsidRDefault="004D3890" w:rsidP="004D3890">
            <w:pPr>
              <w:pStyle w:val="CommentText"/>
              <w:spacing w:line="240" w:lineRule="auto"/>
              <w:ind w:firstLine="0"/>
              <w:rPr>
                <w:rFonts w:ascii="Times New Roman" w:hAnsi="Times New Roman"/>
                <w:sz w:val="22"/>
                <w:szCs w:val="22"/>
              </w:rPr>
            </w:pPr>
            <w:r w:rsidRPr="00BD3FC5">
              <w:rPr>
                <w:rFonts w:ascii="Times New Roman" w:hAnsi="Times New Roman"/>
                <w:sz w:val="22"/>
                <w:szCs w:val="22"/>
              </w:rPr>
              <w:t>(18)</w:t>
            </w:r>
            <w:r w:rsidRPr="00BD3FC5">
              <w:rPr>
                <w:rFonts w:ascii="Times New Roman" w:hAnsi="Times New Roman"/>
                <w:sz w:val="22"/>
                <w:szCs w:val="22"/>
                <w:lang w:val="vi-VN"/>
              </w:rPr>
              <w:t xml:space="preserve"> Tỷ lệ dân số đô thị được cung cấp nước sạch qua hệ thống cấp nước tập trung đạt 100%; 100% dân cư nông thôn được sử dụng nước hợp vệ sinh, 30% dân cư nông thôn được sử dụng nước sạch</w:t>
            </w:r>
            <w:r w:rsidRPr="00BD3FC5">
              <w:rPr>
                <w:rFonts w:ascii="Times New Roman" w:hAnsi="Times New Roman"/>
                <w:sz w:val="22"/>
                <w:szCs w:val="22"/>
              </w:rPr>
              <w:t>;</w:t>
            </w:r>
          </w:p>
          <w:p w14:paraId="27E80896" w14:textId="77777777" w:rsidR="004D3890" w:rsidRPr="00BD3FC5" w:rsidRDefault="004D3890" w:rsidP="004D3890">
            <w:pPr>
              <w:pStyle w:val="CommentText"/>
              <w:spacing w:line="240" w:lineRule="auto"/>
              <w:ind w:firstLine="0"/>
              <w:rPr>
                <w:rFonts w:ascii="Times New Roman" w:hAnsi="Times New Roman"/>
                <w:sz w:val="22"/>
                <w:szCs w:val="22"/>
              </w:rPr>
            </w:pPr>
            <w:r w:rsidRPr="00BD3FC5">
              <w:rPr>
                <w:rFonts w:ascii="Times New Roman" w:hAnsi="Times New Roman"/>
                <w:sz w:val="22"/>
                <w:szCs w:val="22"/>
              </w:rPr>
              <w:t>(19)</w:t>
            </w:r>
            <w:r w:rsidRPr="00BD3FC5">
              <w:rPr>
                <w:rFonts w:ascii="Times New Roman" w:hAnsi="Times New Roman"/>
                <w:sz w:val="22"/>
                <w:szCs w:val="22"/>
                <w:lang w:val="vi-VN"/>
              </w:rPr>
              <w:t xml:space="preserve"> Tỷ lệ hộ dân được sử dụng điện lưới quốc gia đạt 98%</w:t>
            </w:r>
            <w:r w:rsidRPr="00BD3FC5">
              <w:rPr>
                <w:rFonts w:ascii="Times New Roman" w:hAnsi="Times New Roman"/>
                <w:sz w:val="22"/>
                <w:szCs w:val="22"/>
              </w:rPr>
              <w:t>;</w:t>
            </w:r>
          </w:p>
          <w:p w14:paraId="41E491A0" w14:textId="0B9E1B11" w:rsidR="00C312F7" w:rsidRPr="00BD3FC5" w:rsidRDefault="004D3890" w:rsidP="004D3890">
            <w:pPr>
              <w:spacing w:line="240" w:lineRule="auto"/>
              <w:ind w:firstLine="0"/>
              <w:rPr>
                <w:rFonts w:cs="Times New Roman"/>
                <w:i/>
                <w:sz w:val="22"/>
                <w:szCs w:val="22"/>
              </w:rPr>
            </w:pPr>
            <w:r w:rsidRPr="00BD3FC5">
              <w:rPr>
                <w:sz w:val="22"/>
                <w:szCs w:val="22"/>
              </w:rPr>
              <w:t>(20) Phổ cập dịch vụ mạng Internet băng rộng cáp quang trên phạm vi toàn tỉnh. Phổ cập dịch vụ mạng di động 4G và điện thoại di động thông minh, từng bước phát triển mạng 5G;</w:t>
            </w:r>
          </w:p>
        </w:tc>
        <w:tc>
          <w:tcPr>
            <w:tcW w:w="2171" w:type="pct"/>
            <w:vAlign w:val="center"/>
          </w:tcPr>
          <w:p w14:paraId="66D93B09" w14:textId="46981268" w:rsidR="00C312F7" w:rsidRPr="00BD3FC5" w:rsidRDefault="00C312F7" w:rsidP="00484D23">
            <w:pPr>
              <w:spacing w:line="240" w:lineRule="auto"/>
              <w:ind w:firstLine="0"/>
              <w:rPr>
                <w:rFonts w:eastAsia=".VnTime" w:cs="Times New Roman"/>
                <w:sz w:val="22"/>
                <w:szCs w:val="22"/>
              </w:rPr>
            </w:pPr>
            <w:r w:rsidRPr="00BD3FC5">
              <w:rPr>
                <w:rFonts w:eastAsia=".VnTime" w:cs="Times New Roman"/>
                <w:sz w:val="22"/>
                <w:szCs w:val="22"/>
              </w:rPr>
              <w:t xml:space="preserve">- Tác động tích cực đến cơ sở hạ tầng, giúp đáp ứng các yêu cầu về </w:t>
            </w:r>
            <w:r w:rsidR="00133DC0" w:rsidRPr="00BD3FC5">
              <w:rPr>
                <w:rFonts w:eastAsia=".VnTime" w:cs="Times New Roman"/>
                <w:sz w:val="22"/>
                <w:szCs w:val="22"/>
              </w:rPr>
              <w:t>BVMT</w:t>
            </w:r>
            <w:r w:rsidRPr="00BD3FC5">
              <w:rPr>
                <w:rFonts w:eastAsia=".VnTime" w:cs="Times New Roman"/>
                <w:sz w:val="22"/>
                <w:szCs w:val="22"/>
              </w:rPr>
              <w:t xml:space="preserve"> trong tất cả các nhóm văn bản pháp lý từ 1 đến 3.</w:t>
            </w:r>
          </w:p>
          <w:p w14:paraId="36BAC374" w14:textId="2A3BD376" w:rsidR="00C312F7" w:rsidRPr="00BD3FC5" w:rsidRDefault="00C312F7" w:rsidP="00484D23">
            <w:pPr>
              <w:spacing w:line="240" w:lineRule="auto"/>
              <w:ind w:firstLine="0"/>
              <w:rPr>
                <w:rFonts w:eastAsia=".VnTime" w:cs="Times New Roman"/>
                <w:sz w:val="22"/>
                <w:szCs w:val="22"/>
              </w:rPr>
            </w:pPr>
            <w:r w:rsidRPr="00BD3FC5">
              <w:rPr>
                <w:rFonts w:eastAsia=".VnTime" w:cs="Times New Roman"/>
                <w:sz w:val="22"/>
                <w:szCs w:val="22"/>
              </w:rPr>
              <w:t xml:space="preserve">- Tác động tích cực đến nhóm các văn bản pháp lý nhóm 1, đặc biệt là các văn bản pháp lý về chiến lược </w:t>
            </w:r>
            <w:r w:rsidR="00133DC0" w:rsidRPr="00BD3FC5">
              <w:rPr>
                <w:rFonts w:eastAsia=".VnTime" w:cs="Times New Roman"/>
                <w:sz w:val="22"/>
                <w:szCs w:val="22"/>
              </w:rPr>
              <w:t>BVMT</w:t>
            </w:r>
            <w:r w:rsidRPr="00BD3FC5">
              <w:rPr>
                <w:rFonts w:eastAsia=".VnTime" w:cs="Times New Roman"/>
                <w:sz w:val="22"/>
                <w:szCs w:val="22"/>
              </w:rPr>
              <w:t xml:space="preserve"> quốc gia; các mục tiêu đảm bảo </w:t>
            </w:r>
            <w:r w:rsidR="00713F65" w:rsidRPr="00BD3FC5">
              <w:rPr>
                <w:rFonts w:eastAsia=".VnTime" w:cs="Times New Roman"/>
                <w:sz w:val="22"/>
                <w:szCs w:val="22"/>
              </w:rPr>
              <w:t>PTBV</w:t>
            </w:r>
            <w:r w:rsidRPr="00BD3FC5">
              <w:rPr>
                <w:rFonts w:eastAsia=".VnTime" w:cs="Times New Roman"/>
                <w:sz w:val="22"/>
                <w:szCs w:val="22"/>
              </w:rPr>
              <w:t>; chiế</w:t>
            </w:r>
            <w:r w:rsidR="001863E2" w:rsidRPr="00BD3FC5">
              <w:rPr>
                <w:rFonts w:eastAsia=".VnTime" w:cs="Times New Roman"/>
                <w:sz w:val="22"/>
                <w:szCs w:val="22"/>
              </w:rPr>
              <w:t>n lược</w:t>
            </w:r>
            <w:r w:rsidRPr="00BD3FC5">
              <w:rPr>
                <w:rFonts w:eastAsia=".VnTime" w:cs="Times New Roman"/>
                <w:sz w:val="22"/>
                <w:szCs w:val="22"/>
              </w:rPr>
              <w:t xml:space="preserve"> quốc gia về tăng trưởng xanh.</w:t>
            </w:r>
          </w:p>
          <w:p w14:paraId="78B37AF7" w14:textId="24BAC8CE" w:rsidR="00C312F7" w:rsidRPr="00BD3FC5" w:rsidRDefault="00C312F7" w:rsidP="00484D23">
            <w:pPr>
              <w:spacing w:line="240" w:lineRule="auto"/>
              <w:ind w:firstLine="0"/>
              <w:rPr>
                <w:rFonts w:eastAsia=".VnTime" w:cs="Times New Roman"/>
                <w:sz w:val="22"/>
                <w:szCs w:val="22"/>
                <w:lang w:val="nl-NL"/>
              </w:rPr>
            </w:pPr>
            <w:r w:rsidRPr="00BD3FC5">
              <w:rPr>
                <w:rFonts w:eastAsia=".VnTime" w:cs="Times New Roman"/>
                <w:sz w:val="22"/>
                <w:szCs w:val="22"/>
              </w:rPr>
              <w:t>- Tác động tiêu cực đến một số vấn đề môi trường và chỉ tiêu quy hoạch: phát triển ngành điệ</w:t>
            </w:r>
            <w:r w:rsidR="00F83F0D" w:rsidRPr="00BD3FC5">
              <w:rPr>
                <w:rFonts w:eastAsia=".VnTime" w:cs="Times New Roman"/>
                <w:sz w:val="22"/>
                <w:szCs w:val="22"/>
              </w:rPr>
              <w:t>n (</w:t>
            </w:r>
            <w:r w:rsidRPr="00BD3FC5">
              <w:rPr>
                <w:rFonts w:eastAsia=".VnTime" w:cs="Times New Roman"/>
                <w:sz w:val="22"/>
                <w:szCs w:val="22"/>
              </w:rPr>
              <w:t xml:space="preserve">thủy điện) sẽ tác động mạnh đến mục tiêu bảo tồn và </w:t>
            </w:r>
            <w:r w:rsidR="00E85B68" w:rsidRPr="00BD3FC5">
              <w:rPr>
                <w:rFonts w:eastAsia=".VnTime" w:cs="Times New Roman"/>
                <w:sz w:val="22"/>
                <w:szCs w:val="22"/>
              </w:rPr>
              <w:t>ĐDSH</w:t>
            </w:r>
            <w:r w:rsidRPr="00BD3FC5">
              <w:rPr>
                <w:rFonts w:eastAsia=".VnTime" w:cs="Times New Roman"/>
                <w:sz w:val="22"/>
                <w:szCs w:val="22"/>
              </w:rPr>
              <w:t xml:space="preserve">, đến mục tiêu độ che phủ rừng; mục tiêu phát triển nông nghiệp liên quan đến chia sẻ lợi ích từ khai thác tài nguyên nước. Tốc độ đô thị hóa cao (30%) cũng có những áp lực đến hạ tầng </w:t>
            </w:r>
            <w:r w:rsidR="00133DC0" w:rsidRPr="00BD3FC5">
              <w:rPr>
                <w:rFonts w:eastAsia=".VnTime" w:cs="Times New Roman"/>
                <w:sz w:val="22"/>
                <w:szCs w:val="22"/>
              </w:rPr>
              <w:t>BVMT</w:t>
            </w:r>
            <w:r w:rsidRPr="00BD3FC5">
              <w:rPr>
                <w:rFonts w:eastAsia=".VnTime" w:cs="Times New Roman"/>
                <w:sz w:val="22"/>
                <w:szCs w:val="22"/>
              </w:rPr>
              <w:t>; gia tăng lượng chất thải do tập trung dân cư tại các khu vực đô thị.</w:t>
            </w:r>
          </w:p>
        </w:tc>
      </w:tr>
      <w:tr w:rsidR="00752D9A" w:rsidRPr="00BD3FC5" w14:paraId="321C3D26" w14:textId="77777777" w:rsidTr="000F62D2">
        <w:trPr>
          <w:trHeight w:val="1587"/>
          <w:jc w:val="center"/>
        </w:trPr>
        <w:tc>
          <w:tcPr>
            <w:tcW w:w="280" w:type="pct"/>
            <w:vAlign w:val="center"/>
          </w:tcPr>
          <w:p w14:paraId="75B241B5" w14:textId="241CEF18" w:rsidR="00C312F7" w:rsidRPr="00BD3FC5" w:rsidRDefault="00F43D97" w:rsidP="00484D23">
            <w:pPr>
              <w:spacing w:line="240" w:lineRule="auto"/>
              <w:ind w:firstLine="0"/>
              <w:jc w:val="center"/>
              <w:rPr>
                <w:rFonts w:cs="Times New Roman"/>
                <w:sz w:val="22"/>
                <w:szCs w:val="22"/>
                <w:lang w:val="en-US"/>
              </w:rPr>
            </w:pPr>
            <w:r w:rsidRPr="00BD3FC5">
              <w:rPr>
                <w:rFonts w:cs="Times New Roman"/>
                <w:sz w:val="22"/>
                <w:szCs w:val="22"/>
                <w:lang w:val="en-US"/>
              </w:rPr>
              <w:t>4</w:t>
            </w:r>
          </w:p>
        </w:tc>
        <w:tc>
          <w:tcPr>
            <w:tcW w:w="2549" w:type="pct"/>
            <w:vAlign w:val="center"/>
          </w:tcPr>
          <w:p w14:paraId="528FB0AB" w14:textId="77777777" w:rsidR="00C312F7" w:rsidRPr="00BD3FC5" w:rsidRDefault="00C312F7" w:rsidP="00484D23">
            <w:pPr>
              <w:spacing w:line="240" w:lineRule="auto"/>
              <w:ind w:firstLine="0"/>
              <w:rPr>
                <w:rFonts w:cs="Times New Roman"/>
                <w:i/>
                <w:sz w:val="22"/>
                <w:szCs w:val="22"/>
                <w:lang w:val="nl-NL"/>
              </w:rPr>
            </w:pPr>
            <w:r w:rsidRPr="00BD3FC5">
              <w:rPr>
                <w:rFonts w:cs="Times New Roman"/>
                <w:i/>
                <w:sz w:val="22"/>
                <w:szCs w:val="22"/>
                <w:lang w:val="nl-NL"/>
              </w:rPr>
              <w:t>Về bảo vệ môi trường</w:t>
            </w:r>
          </w:p>
          <w:p w14:paraId="0299D5B8" w14:textId="77777777" w:rsidR="004D3890" w:rsidRPr="00BD3FC5" w:rsidRDefault="004D3890" w:rsidP="004D3890">
            <w:pPr>
              <w:spacing w:line="240" w:lineRule="auto"/>
              <w:ind w:firstLine="0"/>
              <w:rPr>
                <w:sz w:val="22"/>
                <w:szCs w:val="22"/>
                <w:shd w:val="clear" w:color="auto" w:fill="FFFFFF"/>
                <w:lang w:val="en-US"/>
              </w:rPr>
            </w:pPr>
            <w:r w:rsidRPr="00BD3FC5">
              <w:rPr>
                <w:sz w:val="22"/>
                <w:szCs w:val="22"/>
                <w:shd w:val="clear" w:color="auto" w:fill="FFFFFF"/>
              </w:rPr>
              <w:t>(2</w:t>
            </w:r>
            <w:r w:rsidRPr="00BD3FC5">
              <w:rPr>
                <w:sz w:val="22"/>
                <w:szCs w:val="22"/>
                <w:shd w:val="clear" w:color="auto" w:fill="FFFFFF"/>
                <w:lang w:val="en-US"/>
              </w:rPr>
              <w:t>1</w:t>
            </w:r>
            <w:r w:rsidRPr="00BD3FC5">
              <w:rPr>
                <w:sz w:val="22"/>
                <w:szCs w:val="22"/>
                <w:shd w:val="clear" w:color="auto" w:fill="FFFFFF"/>
              </w:rPr>
              <w:t>) Tỷ lệ che phủ rừng đạt 56%</w:t>
            </w:r>
            <w:r w:rsidRPr="00BD3FC5">
              <w:rPr>
                <w:sz w:val="22"/>
                <w:szCs w:val="22"/>
                <w:shd w:val="clear" w:color="auto" w:fill="FFFFFF"/>
                <w:lang w:val="en-US"/>
              </w:rPr>
              <w:t>;</w:t>
            </w:r>
          </w:p>
          <w:p w14:paraId="62A8A811" w14:textId="77777777" w:rsidR="004D3890" w:rsidRPr="00BD3FC5" w:rsidRDefault="004D3890" w:rsidP="004D3890">
            <w:pPr>
              <w:spacing w:line="240" w:lineRule="auto"/>
              <w:ind w:firstLine="0"/>
              <w:rPr>
                <w:sz w:val="22"/>
                <w:szCs w:val="22"/>
                <w:shd w:val="clear" w:color="auto" w:fill="FFFFFF"/>
                <w:lang w:val="en-US"/>
              </w:rPr>
            </w:pPr>
            <w:r w:rsidRPr="00BD3FC5">
              <w:rPr>
                <w:sz w:val="22"/>
                <w:szCs w:val="22"/>
                <w:shd w:val="clear" w:color="auto" w:fill="FFFFFF"/>
              </w:rPr>
              <w:t>(22) Tỷ lệ chất thải rắn sinh hoạt đô thị, chất thải rắn công nghiệp được thu gom, xử lý đạt 90%</w:t>
            </w:r>
            <w:r w:rsidRPr="00BD3FC5">
              <w:rPr>
                <w:sz w:val="22"/>
                <w:szCs w:val="22"/>
                <w:shd w:val="clear" w:color="auto" w:fill="FFFFFF"/>
                <w:lang w:val="en-US"/>
              </w:rPr>
              <w:t>;</w:t>
            </w:r>
          </w:p>
          <w:p w14:paraId="65E2D409" w14:textId="7B44852B" w:rsidR="00C312F7" w:rsidRPr="00BD3FC5" w:rsidRDefault="004D3890" w:rsidP="004D3890">
            <w:pPr>
              <w:spacing w:line="240" w:lineRule="auto"/>
              <w:ind w:firstLine="0"/>
              <w:rPr>
                <w:rFonts w:cs="Times New Roman"/>
                <w:sz w:val="22"/>
                <w:szCs w:val="22"/>
              </w:rPr>
            </w:pPr>
            <w:r w:rsidRPr="00BD3FC5">
              <w:rPr>
                <w:sz w:val="22"/>
                <w:szCs w:val="22"/>
                <w:shd w:val="clear" w:color="auto" w:fill="FFFFFF"/>
              </w:rPr>
              <w:t>(23) Tỷ lệ khu, cụm công nghiệp có hệ thống xử lý nước thải tập trung đạt 100%</w:t>
            </w:r>
            <w:r w:rsidRPr="00BD3FC5">
              <w:rPr>
                <w:sz w:val="22"/>
                <w:szCs w:val="22"/>
              </w:rPr>
              <w:t>;</w:t>
            </w:r>
          </w:p>
        </w:tc>
        <w:tc>
          <w:tcPr>
            <w:tcW w:w="2171" w:type="pct"/>
            <w:vAlign w:val="center"/>
          </w:tcPr>
          <w:p w14:paraId="49ED5D2C" w14:textId="70FDB9D6" w:rsidR="00C312F7" w:rsidRPr="00BD3FC5" w:rsidRDefault="00C312F7" w:rsidP="00484D23">
            <w:pPr>
              <w:spacing w:line="240" w:lineRule="auto"/>
              <w:ind w:firstLine="0"/>
              <w:rPr>
                <w:rFonts w:eastAsia=".VnTime" w:cs="Times New Roman"/>
                <w:sz w:val="22"/>
                <w:szCs w:val="22"/>
              </w:rPr>
            </w:pPr>
            <w:r w:rsidRPr="00BD3FC5">
              <w:rPr>
                <w:rFonts w:eastAsia=".VnTime" w:cs="Times New Roman"/>
                <w:sz w:val="22"/>
                <w:szCs w:val="22"/>
              </w:rPr>
              <w:t xml:space="preserve">Tác động tích cực đến các mục tiêu </w:t>
            </w:r>
            <w:r w:rsidR="00133DC0" w:rsidRPr="00BD3FC5">
              <w:rPr>
                <w:rFonts w:eastAsia=".VnTime" w:cs="Times New Roman"/>
                <w:sz w:val="22"/>
                <w:szCs w:val="22"/>
              </w:rPr>
              <w:t>BVMT</w:t>
            </w:r>
            <w:r w:rsidRPr="00BD3FC5">
              <w:rPr>
                <w:rFonts w:eastAsia=".VnTime" w:cs="Times New Roman"/>
                <w:sz w:val="22"/>
                <w:szCs w:val="22"/>
              </w:rPr>
              <w:t xml:space="preserve"> tại nhóm 1 và nhóm 3 (Luậ</w:t>
            </w:r>
            <w:r w:rsidR="001863E2" w:rsidRPr="00BD3FC5">
              <w:rPr>
                <w:rFonts w:eastAsia=".VnTime" w:cs="Times New Roman"/>
                <w:sz w:val="22"/>
                <w:szCs w:val="22"/>
              </w:rPr>
              <w:t xml:space="preserve">t </w:t>
            </w:r>
            <w:r w:rsidR="00EE4F97" w:rsidRPr="00BD3FC5">
              <w:rPr>
                <w:rFonts w:eastAsia=".VnTime" w:cs="Times New Roman"/>
                <w:sz w:val="22"/>
                <w:szCs w:val="22"/>
              </w:rPr>
              <w:t>ĐDSH</w:t>
            </w:r>
            <w:r w:rsidRPr="00BD3FC5">
              <w:rPr>
                <w:rFonts w:eastAsia=".VnTime" w:cs="Times New Roman"/>
                <w:sz w:val="22"/>
                <w:szCs w:val="22"/>
              </w:rPr>
              <w:t>; Luậ</w:t>
            </w:r>
            <w:r w:rsidR="001863E2" w:rsidRPr="00BD3FC5">
              <w:rPr>
                <w:rFonts w:eastAsia=".VnTime" w:cs="Times New Roman"/>
                <w:sz w:val="22"/>
                <w:szCs w:val="22"/>
              </w:rPr>
              <w:t>t L</w:t>
            </w:r>
            <w:r w:rsidRPr="00BD3FC5">
              <w:rPr>
                <w:rFonts w:eastAsia=".VnTime" w:cs="Times New Roman"/>
                <w:sz w:val="22"/>
                <w:szCs w:val="22"/>
              </w:rPr>
              <w:t xml:space="preserve">âm nghiệp; </w:t>
            </w:r>
            <w:r w:rsidR="001863E2" w:rsidRPr="00BD3FC5">
              <w:rPr>
                <w:rFonts w:eastAsia=".VnTime" w:cs="Times New Roman"/>
                <w:sz w:val="22"/>
                <w:szCs w:val="22"/>
              </w:rPr>
              <w:t>C</w:t>
            </w:r>
            <w:r w:rsidRPr="00BD3FC5">
              <w:rPr>
                <w:rFonts w:eastAsia=".VnTime" w:cs="Times New Roman"/>
                <w:sz w:val="22"/>
                <w:szCs w:val="22"/>
              </w:rPr>
              <w:t>hiến lượ</w:t>
            </w:r>
            <w:r w:rsidR="00133DC0" w:rsidRPr="00BD3FC5">
              <w:rPr>
                <w:rFonts w:eastAsia=".VnTime" w:cs="Times New Roman"/>
                <w:sz w:val="22"/>
                <w:szCs w:val="22"/>
              </w:rPr>
              <w:t xml:space="preserve">c </w:t>
            </w:r>
            <w:r w:rsidR="0052379F" w:rsidRPr="00BD3FC5">
              <w:rPr>
                <w:rFonts w:eastAsia=".VnTime" w:cs="Times New Roman"/>
                <w:sz w:val="22"/>
                <w:szCs w:val="22"/>
              </w:rPr>
              <w:t>BVMT</w:t>
            </w:r>
            <w:r w:rsidRPr="00BD3FC5">
              <w:rPr>
                <w:rFonts w:eastAsia=".VnTime" w:cs="Times New Roman"/>
                <w:sz w:val="22"/>
                <w:szCs w:val="22"/>
              </w:rPr>
              <w:t xml:space="preserve"> quốc gia; chiến lược quốc gia về quản lý tổng hợp </w:t>
            </w:r>
            <w:r w:rsidR="00D76B7C" w:rsidRPr="00BD3FC5">
              <w:rPr>
                <w:rFonts w:eastAsia=".VnTime" w:cs="Times New Roman"/>
                <w:sz w:val="22"/>
                <w:szCs w:val="22"/>
              </w:rPr>
              <w:t>CTR</w:t>
            </w:r>
            <w:r w:rsidR="001863E2" w:rsidRPr="00BD3FC5">
              <w:rPr>
                <w:rFonts w:eastAsia=".VnTime" w:cs="Times New Roman"/>
                <w:sz w:val="22"/>
                <w:szCs w:val="22"/>
              </w:rPr>
              <w:t>)</w:t>
            </w:r>
          </w:p>
        </w:tc>
      </w:tr>
      <w:tr w:rsidR="00752D9A" w:rsidRPr="00BD3FC5" w14:paraId="78E9D0A1" w14:textId="77777777" w:rsidTr="000F62D2">
        <w:trPr>
          <w:trHeight w:val="3005"/>
          <w:jc w:val="center"/>
        </w:trPr>
        <w:tc>
          <w:tcPr>
            <w:tcW w:w="280" w:type="pct"/>
            <w:vAlign w:val="center"/>
          </w:tcPr>
          <w:p w14:paraId="072358F9" w14:textId="3395E907" w:rsidR="00C312F7" w:rsidRPr="00BD3FC5" w:rsidRDefault="00C312F7" w:rsidP="00484D23">
            <w:pPr>
              <w:spacing w:line="240" w:lineRule="auto"/>
              <w:ind w:firstLine="0"/>
              <w:jc w:val="center"/>
              <w:rPr>
                <w:rFonts w:cs="Times New Roman"/>
                <w:sz w:val="22"/>
                <w:szCs w:val="22"/>
                <w:lang w:val="en-US"/>
              </w:rPr>
            </w:pPr>
            <w:r w:rsidRPr="00BD3FC5">
              <w:rPr>
                <w:rFonts w:cs="Times New Roman"/>
                <w:sz w:val="22"/>
                <w:szCs w:val="22"/>
                <w:lang w:val="en-US"/>
              </w:rPr>
              <w:lastRenderedPageBreak/>
              <w:t>5</w:t>
            </w:r>
          </w:p>
        </w:tc>
        <w:tc>
          <w:tcPr>
            <w:tcW w:w="2549" w:type="pct"/>
            <w:vAlign w:val="center"/>
          </w:tcPr>
          <w:p w14:paraId="7218EAB2" w14:textId="77777777" w:rsidR="00C312F7" w:rsidRPr="00BD3FC5" w:rsidRDefault="00C312F7" w:rsidP="00484D23">
            <w:pPr>
              <w:spacing w:line="240" w:lineRule="auto"/>
              <w:ind w:firstLine="0"/>
              <w:rPr>
                <w:rFonts w:cs="Times New Roman"/>
                <w:i/>
                <w:sz w:val="22"/>
                <w:szCs w:val="22"/>
                <w:lang w:val="en-US"/>
              </w:rPr>
            </w:pPr>
            <w:r w:rsidRPr="00BD3FC5">
              <w:rPr>
                <w:rFonts w:cs="Times New Roman"/>
                <w:i/>
                <w:sz w:val="22"/>
                <w:szCs w:val="22"/>
                <w:lang w:val="en-US"/>
              </w:rPr>
              <w:t>* Về quốc phòng, an ninh, đối ngoại</w:t>
            </w:r>
          </w:p>
          <w:p w14:paraId="40F0AF3E" w14:textId="0CF26275" w:rsidR="00C312F7" w:rsidRPr="00BD3FC5" w:rsidRDefault="00C312F7" w:rsidP="00484D23">
            <w:pPr>
              <w:spacing w:line="240" w:lineRule="auto"/>
              <w:ind w:firstLine="0"/>
              <w:rPr>
                <w:rFonts w:cs="Times New Roman"/>
                <w:i/>
                <w:sz w:val="22"/>
                <w:szCs w:val="22"/>
              </w:rPr>
            </w:pPr>
            <w:r w:rsidRPr="00BD3FC5">
              <w:rPr>
                <w:rFonts w:cs="Times New Roman"/>
                <w:sz w:val="22"/>
                <w:szCs w:val="22"/>
              </w:rPr>
              <w:t>(24)</w:t>
            </w:r>
            <w:r w:rsidR="005F431B" w:rsidRPr="00BD3FC5">
              <w:rPr>
                <w:rFonts w:cs="Times New Roman"/>
                <w:sz w:val="22"/>
                <w:szCs w:val="22"/>
                <w:lang w:val="en-US"/>
              </w:rPr>
              <w:t>.</w:t>
            </w:r>
            <w:r w:rsidRPr="00BD3FC5">
              <w:rPr>
                <w:rFonts w:cs="Times New Roman"/>
                <w:sz w:val="22"/>
                <w:szCs w:val="22"/>
              </w:rPr>
              <w:t xml:space="preserve"> </w:t>
            </w:r>
            <w:r w:rsidR="004D3890" w:rsidRPr="00BD3FC5">
              <w:rPr>
                <w:sz w:val="22"/>
                <w:szCs w:val="22"/>
                <w:lang w:val="en-US"/>
              </w:rPr>
              <w:t>Tăng cường quản lý về quốc phòng, an ninh, chủ động nắm chắc tình hình, không bị động, bất ngờ; thực hiện tốt phòng chống các thách thức an ninh truyền thống, phi truyền thống. Xây dựng, củng cố, phát huy thế trận quốc phòng toàn dân gắn với thế trận an ninh nhân dân. Thực hiện tốt công tác quản lý, bảo vệ biên giới và mốc giới quốc gia; tăng cường công tác đối ngoại Đảng, ngoại giao Nhà nước, đối ngoại biên phòng và đối ngoại nhân dân, giải quyết tốt các sự kiện biên giới</w:t>
            </w:r>
          </w:p>
        </w:tc>
        <w:tc>
          <w:tcPr>
            <w:tcW w:w="2171" w:type="pct"/>
            <w:vAlign w:val="center"/>
          </w:tcPr>
          <w:p w14:paraId="6C7FABAC" w14:textId="098DB773" w:rsidR="00C312F7" w:rsidRPr="00BD3FC5" w:rsidRDefault="00752D9A" w:rsidP="00484D23">
            <w:pPr>
              <w:spacing w:line="240" w:lineRule="auto"/>
              <w:ind w:firstLine="0"/>
              <w:rPr>
                <w:rFonts w:eastAsia=".VnTime" w:cs="Times New Roman"/>
                <w:iCs/>
                <w:sz w:val="22"/>
                <w:szCs w:val="22"/>
              </w:rPr>
            </w:pPr>
            <w:r w:rsidRPr="00BD3FC5">
              <w:rPr>
                <w:rFonts w:eastAsia=".VnTime" w:cs="Times New Roman"/>
                <w:iCs/>
                <w:sz w:val="22"/>
                <w:szCs w:val="22"/>
              </w:rPr>
              <w:t>Tác động tích cực đến các mục tiêu BVMT tại nhóm 1 và nhóm 3.</w:t>
            </w:r>
          </w:p>
        </w:tc>
      </w:tr>
    </w:tbl>
    <w:p w14:paraId="3718589A" w14:textId="04095F64" w:rsidR="00676B53" w:rsidRPr="00BD3FC5" w:rsidRDefault="00676B53" w:rsidP="000F62D2">
      <w:pPr>
        <w:pStyle w:val="Heading2"/>
        <w:rPr>
          <w:spacing w:val="-8"/>
          <w:szCs w:val="28"/>
          <w:lang w:eastAsia="en-US"/>
        </w:rPr>
      </w:pPr>
      <w:bookmarkStart w:id="313" w:name="_Toc64980392"/>
      <w:bookmarkStart w:id="314" w:name="_Toc88407647"/>
      <w:bookmarkStart w:id="315" w:name="_Toc134400671"/>
      <w:r w:rsidRPr="00BD3FC5">
        <w:rPr>
          <w:spacing w:val="-8"/>
          <w:szCs w:val="28"/>
          <w:lang w:eastAsia="en-US"/>
        </w:rPr>
        <w:t xml:space="preserve">3.3. ĐÁNH GIÁ, SO </w:t>
      </w:r>
      <w:r w:rsidRPr="00BD3FC5">
        <w:rPr>
          <w:spacing w:val="-8"/>
          <w:szCs w:val="28"/>
        </w:rPr>
        <w:t>SÁNH</w:t>
      </w:r>
      <w:r w:rsidRPr="00BD3FC5">
        <w:rPr>
          <w:spacing w:val="-8"/>
          <w:szCs w:val="28"/>
          <w:lang w:eastAsia="en-US"/>
        </w:rPr>
        <w:t xml:space="preserve"> CÁC PHƯƠNG ÁN PHÁT </w:t>
      </w:r>
      <w:r w:rsidRPr="00BD3FC5">
        <w:rPr>
          <w:spacing w:val="-8"/>
          <w:szCs w:val="28"/>
        </w:rPr>
        <w:t>TRIỂN</w:t>
      </w:r>
      <w:r w:rsidRPr="00BD3FC5">
        <w:rPr>
          <w:spacing w:val="-8"/>
          <w:szCs w:val="28"/>
          <w:lang w:eastAsia="en-US"/>
        </w:rPr>
        <w:t xml:space="preserve"> ĐỀ XUẤT</w:t>
      </w:r>
      <w:bookmarkEnd w:id="313"/>
      <w:bookmarkEnd w:id="314"/>
      <w:bookmarkEnd w:id="315"/>
    </w:p>
    <w:p w14:paraId="3C0BE2B6" w14:textId="3F4596EF" w:rsidR="00676B53" w:rsidRPr="00BD3FC5" w:rsidRDefault="00676B53" w:rsidP="000F62D2">
      <w:pPr>
        <w:rPr>
          <w:rFonts w:cs="Times New Roman"/>
          <w:spacing w:val="-2"/>
          <w:szCs w:val="28"/>
          <w:lang w:val="pt-BR"/>
        </w:rPr>
      </w:pPr>
      <w:r w:rsidRPr="00BD3FC5">
        <w:rPr>
          <w:rFonts w:cs="Times New Roman"/>
          <w:spacing w:val="-2"/>
          <w:szCs w:val="28"/>
          <w:lang w:eastAsia="en-US"/>
        </w:rPr>
        <w:t xml:space="preserve">Trong Quy hoạch tỉnh Lai Châu, có 2 kịch bản phát triển được đề xuất. </w:t>
      </w:r>
      <w:r w:rsidRPr="00BD3FC5">
        <w:rPr>
          <w:rFonts w:cs="Times New Roman"/>
          <w:spacing w:val="-2"/>
          <w:szCs w:val="28"/>
          <w:lang w:val="pt-BR"/>
        </w:rPr>
        <w:t xml:space="preserve">Các kịch bản được xây dựng xuất phát từ tầm nhìn về các khả năng phát triển của tỉnh Lai Châu. Các khả năng này được xây dựng dựa trên các yếu tố bên ngoài và các yếu tố nội tại của tỉnh Lai Châu. Kịch bản 1 </w:t>
      </w:r>
      <w:r w:rsidRPr="00BD3FC5">
        <w:rPr>
          <w:rFonts w:cs="Times New Roman"/>
          <w:spacing w:val="-2"/>
          <w:szCs w:val="28"/>
          <w:lang w:val="nl-NL"/>
        </w:rPr>
        <w:t xml:space="preserve">được xây dựng trên quan điểm </w:t>
      </w:r>
      <w:r w:rsidR="00713F65" w:rsidRPr="00BD3FC5">
        <w:rPr>
          <w:rFonts w:cs="Times New Roman"/>
          <w:spacing w:val="-2"/>
          <w:szCs w:val="28"/>
          <w:lang w:val="nl-NL"/>
        </w:rPr>
        <w:t>PTBV</w:t>
      </w:r>
      <w:r w:rsidRPr="00BD3FC5">
        <w:rPr>
          <w:rFonts w:cs="Times New Roman"/>
          <w:spacing w:val="-2"/>
          <w:szCs w:val="28"/>
          <w:lang w:val="nl-NL"/>
        </w:rPr>
        <w:t>, kết hợp hài hòa giữa tăng trưởng kinh tế và đảm bảo các vấn đề xã hội, môi trường. Theo kịch bản này, các yếu tố như k</w:t>
      </w:r>
      <w:r w:rsidRPr="00BD3FC5">
        <w:rPr>
          <w:rFonts w:cs="Times New Roman"/>
          <w:spacing w:val="-2"/>
          <w:szCs w:val="28"/>
        </w:rPr>
        <w:t xml:space="preserve">ết cấu hạ tầng, </w:t>
      </w:r>
      <w:r w:rsidRPr="00BD3FC5">
        <w:rPr>
          <w:rFonts w:cs="Times New Roman"/>
          <w:spacing w:val="-2"/>
          <w:szCs w:val="28"/>
          <w:lang w:val="nl-NL"/>
        </w:rPr>
        <w:t xml:space="preserve">môi trường đầu tư kinh doanh, cơ chế chính sách, lao động, sự phát triển của các lĩnh vực kinh tế quan trọng không có nhiều thay đổi mang tính đột phá cho phát triển </w:t>
      </w:r>
      <w:r w:rsidR="000851A7" w:rsidRPr="00BD3FC5">
        <w:rPr>
          <w:rFonts w:cs="Times New Roman"/>
          <w:spacing w:val="-2"/>
          <w:szCs w:val="28"/>
          <w:lang w:val="nl-NL"/>
        </w:rPr>
        <w:t>KT-XH</w:t>
      </w:r>
      <w:r w:rsidRPr="00BD3FC5">
        <w:rPr>
          <w:rFonts w:cs="Times New Roman"/>
          <w:spacing w:val="-2"/>
          <w:szCs w:val="28"/>
          <w:lang w:val="nl-NL"/>
        </w:rPr>
        <w:t xml:space="preserve"> tỉnh. Tuy nhiên, kịch bản 2 được xây dựng</w:t>
      </w:r>
      <w:r w:rsidR="00BB5D2A" w:rsidRPr="00BD3FC5">
        <w:rPr>
          <w:rFonts w:cs="Times New Roman"/>
          <w:spacing w:val="-2"/>
          <w:szCs w:val="28"/>
          <w:lang w:val="pt-BR"/>
        </w:rPr>
        <w:t xml:space="preserve"> trên cơ sở </w:t>
      </w:r>
      <w:r w:rsidR="00BB5D2A" w:rsidRPr="00BD3FC5">
        <w:rPr>
          <w:rFonts w:cs="Times New Roman"/>
          <w:spacing w:val="-2"/>
          <w:szCs w:val="28"/>
          <w:lang w:val="nl-NL"/>
        </w:rPr>
        <w:t xml:space="preserve">các yếu tố cơ bản như </w:t>
      </w:r>
      <w:r w:rsidRPr="00BD3FC5">
        <w:rPr>
          <w:rFonts w:cs="Times New Roman"/>
          <w:spacing w:val="-2"/>
          <w:szCs w:val="28"/>
          <w:lang w:val="nl-NL"/>
        </w:rPr>
        <w:t xml:space="preserve">kịch bản 1, </w:t>
      </w:r>
      <w:r w:rsidR="009865BA" w:rsidRPr="00BD3FC5">
        <w:rPr>
          <w:rFonts w:cs="Times New Roman"/>
          <w:i/>
          <w:spacing w:val="-2"/>
          <w:szCs w:val="28"/>
          <w:lang w:val="nl-NL"/>
        </w:rPr>
        <w:t>nh</w:t>
      </w:r>
      <w:r w:rsidR="00D17CE5" w:rsidRPr="00BD3FC5">
        <w:rPr>
          <w:rFonts w:cs="Times New Roman"/>
          <w:i/>
          <w:spacing w:val="-2"/>
          <w:szCs w:val="28"/>
          <w:lang w:val="nl-NL"/>
        </w:rPr>
        <w:t>ư</w:t>
      </w:r>
      <w:r w:rsidRPr="00BD3FC5">
        <w:rPr>
          <w:rFonts w:cs="Times New Roman"/>
          <w:i/>
          <w:spacing w:val="-2"/>
          <w:szCs w:val="28"/>
          <w:lang w:val="nl-NL"/>
        </w:rPr>
        <w:t xml:space="preserve">ng </w:t>
      </w:r>
      <w:r w:rsidRPr="00BD3FC5">
        <w:rPr>
          <w:rFonts w:cs="Times New Roman"/>
          <w:i/>
          <w:spacing w:val="-2"/>
          <w:szCs w:val="28"/>
          <w:lang w:val="pt-BR"/>
        </w:rPr>
        <w:t xml:space="preserve">quyết sách phát triển </w:t>
      </w:r>
      <w:r w:rsidR="00FB7248" w:rsidRPr="00BD3FC5">
        <w:rPr>
          <w:rFonts w:cs="Times New Roman"/>
          <w:i/>
          <w:spacing w:val="-2"/>
          <w:szCs w:val="28"/>
          <w:lang w:val="pt-BR"/>
        </w:rPr>
        <w:t xml:space="preserve">KT-XH </w:t>
      </w:r>
      <w:r w:rsidRPr="00BD3FC5">
        <w:rPr>
          <w:rFonts w:cs="Times New Roman"/>
          <w:i/>
          <w:spacing w:val="-2"/>
          <w:szCs w:val="28"/>
          <w:lang w:val="pt-BR"/>
        </w:rPr>
        <w:t>của tỉnh được triển khai mạnh mẽ, hiệu quả;</w:t>
      </w:r>
      <w:r w:rsidRPr="00BD3FC5">
        <w:rPr>
          <w:rFonts w:cs="Times New Roman"/>
          <w:i/>
          <w:spacing w:val="-2"/>
          <w:szCs w:val="28"/>
        </w:rPr>
        <w:t xml:space="preserve"> </w:t>
      </w:r>
      <w:r w:rsidRPr="00BD3FC5">
        <w:rPr>
          <w:rFonts w:cs="Times New Roman"/>
          <w:i/>
          <w:spacing w:val="-2"/>
          <w:szCs w:val="28"/>
          <w:lang w:val="nl-NL"/>
        </w:rPr>
        <w:t>các công trình hạ tầng quan trọng, các ngành, lĩnh vực trọng tâm của tỉnh có bước phát triển mang tính đột phá, mạnh mẽ hơn</w:t>
      </w:r>
      <w:r w:rsidRPr="00BD3FC5">
        <w:rPr>
          <w:rFonts w:cs="Times New Roman"/>
          <w:spacing w:val="-2"/>
          <w:szCs w:val="28"/>
          <w:lang w:val="nl-NL"/>
        </w:rPr>
        <w:t xml:space="preserve">. Sự khác biệt giữa 2 kịch bản này nằm ở chỗ quyết sách mạnh mẽ của lãnh đạo tỉnh và nhấn mạnh vào mục tiêu xây dựng các hạ tầng quan trọng của các ngành, lĩnh vực được xem là trọng tâm của tỉnh như du lịch; </w:t>
      </w:r>
      <w:r w:rsidR="00133946" w:rsidRPr="00BD3FC5">
        <w:rPr>
          <w:rFonts w:cs="Times New Roman"/>
          <w:spacing w:val="-2"/>
          <w:szCs w:val="28"/>
          <w:lang w:val="nl-NL"/>
        </w:rPr>
        <w:t>thương mại dịch vụ; công nghiệp;</w:t>
      </w:r>
      <w:r w:rsidRPr="00BD3FC5">
        <w:rPr>
          <w:rFonts w:cs="Times New Roman"/>
          <w:spacing w:val="-2"/>
          <w:szCs w:val="28"/>
          <w:lang w:val="nl-NL"/>
        </w:rPr>
        <w:t xml:space="preserve"> nông</w:t>
      </w:r>
      <w:r w:rsidR="00133946" w:rsidRPr="00BD3FC5">
        <w:rPr>
          <w:rFonts w:cs="Times New Roman"/>
          <w:spacing w:val="-2"/>
          <w:szCs w:val="28"/>
          <w:lang w:val="nl-NL"/>
        </w:rPr>
        <w:t>,</w:t>
      </w:r>
      <w:r w:rsidRPr="00BD3FC5">
        <w:rPr>
          <w:rFonts w:cs="Times New Roman"/>
          <w:spacing w:val="-2"/>
          <w:szCs w:val="28"/>
          <w:lang w:val="nl-NL"/>
        </w:rPr>
        <w:t xml:space="preserve"> lâm nghiệp</w:t>
      </w:r>
      <w:r w:rsidR="00133946" w:rsidRPr="00BD3FC5">
        <w:rPr>
          <w:rFonts w:cs="Times New Roman"/>
          <w:spacing w:val="-2"/>
          <w:szCs w:val="28"/>
          <w:lang w:val="nl-NL"/>
        </w:rPr>
        <w:t>,</w:t>
      </w:r>
      <w:r w:rsidRPr="00BD3FC5">
        <w:rPr>
          <w:rFonts w:cs="Times New Roman"/>
          <w:spacing w:val="-2"/>
          <w:szCs w:val="28"/>
          <w:lang w:val="nl-NL"/>
        </w:rPr>
        <w:t xml:space="preserve"> thủy sản và khoa học công nghệ đổi mới sáng tạo</w:t>
      </w:r>
      <w:r w:rsidRPr="00BD3FC5">
        <w:rPr>
          <w:rFonts w:cs="Times New Roman"/>
          <w:spacing w:val="-2"/>
          <w:szCs w:val="28"/>
          <w:lang w:val="pt-BR"/>
        </w:rPr>
        <w:t>. So sánh các yếu tố của 2 kịch bản phát triển này như sau:</w:t>
      </w:r>
    </w:p>
    <w:p w14:paraId="2F0546FF" w14:textId="70EF9526" w:rsidR="00676B53" w:rsidRPr="00BD3FC5" w:rsidRDefault="00321C3B" w:rsidP="000F62D2">
      <w:pPr>
        <w:rPr>
          <w:rFonts w:cs="Times New Roman"/>
          <w:szCs w:val="28"/>
          <w:lang w:val="pt-BR"/>
        </w:rPr>
        <w:sectPr w:rsidR="00676B53" w:rsidRPr="00BD3FC5" w:rsidSect="00EA6559">
          <w:footerReference w:type="default" r:id="rId40"/>
          <w:type w:val="continuous"/>
          <w:pgSz w:w="11907" w:h="16839" w:code="9"/>
          <w:pgMar w:top="1134" w:right="1134" w:bottom="1134" w:left="1701" w:header="720" w:footer="720" w:gutter="0"/>
          <w:cols w:space="720"/>
          <w:docGrid w:linePitch="381"/>
        </w:sectPr>
      </w:pPr>
      <w:r w:rsidRPr="00BD3FC5">
        <w:rPr>
          <w:rFonts w:cs="Times New Roman"/>
          <w:szCs w:val="28"/>
        </w:rPr>
        <w:t xml:space="preserve">Trên cơ sở phân tích thực trạng phát triển và các yếu tố ảnh hưởng đến tương lai phát triển </w:t>
      </w:r>
      <w:r w:rsidR="00FB7248" w:rsidRPr="00BD3FC5">
        <w:rPr>
          <w:rFonts w:cs="Times New Roman"/>
          <w:szCs w:val="28"/>
        </w:rPr>
        <w:t xml:space="preserve">KT-XH </w:t>
      </w:r>
      <w:r w:rsidRPr="00BD3FC5">
        <w:rPr>
          <w:rFonts w:cs="Times New Roman"/>
          <w:szCs w:val="28"/>
        </w:rPr>
        <w:t xml:space="preserve">của tỉnh Lai Châu, nhất là những đột phá trong phát triển hạ tầng giao thông, cũng như tính khả thi của mỗi kịch bản phát triển, kịch bản 2 là phương án lựa chọn hợp lý đối với Lai Châu trong giai đoạn sắp tới. Kịch bản này đạt được hai mục tiêu chính là tăng trưởng nhanh và bền vững; có tính khả thi trong bối cảnh các tiềm năng phát triển của Lai Châu có triển vọng được </w:t>
      </w:r>
      <w:r w:rsidRPr="00BD3FC5">
        <w:rPr>
          <w:rFonts w:cs="Times New Roman"/>
          <w:szCs w:val="28"/>
        </w:rPr>
        <w:lastRenderedPageBreak/>
        <w:t xml:space="preserve">khai thác mạnh mẽ trong kỳ quy hoạch tới nhờ kết nối giao thông và bối cảnh phát triển thuận lợi. Việc thực hiện thành công kịch bản này phụ thuộc nhiều vào quyết tâm chuyển đổi số của tỉnh và việc sớm thu hút được nguồn vốn đầu tư và các nhà đầu tư lớn trong giai đoạn </w:t>
      </w:r>
      <w:r w:rsidR="00915B6C" w:rsidRPr="00BD3FC5">
        <w:rPr>
          <w:rFonts w:cs="Times New Roman"/>
          <w:szCs w:val="28"/>
        </w:rPr>
        <w:t>2021 - 2030</w:t>
      </w:r>
      <w:r w:rsidRPr="00BD3FC5">
        <w:rPr>
          <w:rFonts w:cs="Times New Roman"/>
          <w:szCs w:val="28"/>
        </w:rPr>
        <w:t xml:space="preserve"> để xây dựng cơ sở hạ tầng giao thông, du lịch, đô thị, công nghiệp, tạo sự phát triển đồng bộ của các ngành mà tỉnh đang có tiềm năng và lợi thế. Kịch bản này cũng đã tính đến việc đồng bộ giữa nâng cao sản lượng công nghiệp với việc phát triển hạ tầng, thực hiện các biện pháp về </w:t>
      </w:r>
      <w:r w:rsidR="00492746" w:rsidRPr="00BD3FC5">
        <w:rPr>
          <w:rFonts w:cs="Times New Roman"/>
          <w:szCs w:val="28"/>
        </w:rPr>
        <w:t>BVMT</w:t>
      </w:r>
      <w:r w:rsidRPr="00BD3FC5">
        <w:rPr>
          <w:rFonts w:cs="Times New Roman"/>
          <w:szCs w:val="28"/>
        </w:rPr>
        <w:t xml:space="preserve"> liên quan đến hoạt động sản xuất năng lượng và hạn chế tình trạng phát triển nó</w:t>
      </w:r>
      <w:r w:rsidR="0009279E" w:rsidRPr="00BD3FC5">
        <w:rPr>
          <w:rFonts w:cs="Times New Roman"/>
          <w:szCs w:val="28"/>
        </w:rPr>
        <w:t>ng ngành công nghiệp năng lượng</w:t>
      </w:r>
    </w:p>
    <w:p w14:paraId="538BB725" w14:textId="00B58D63" w:rsidR="00875386" w:rsidRPr="00BD3FC5" w:rsidRDefault="0009279E" w:rsidP="000F62D2">
      <w:pPr>
        <w:pStyle w:val="Caption"/>
      </w:pPr>
      <w:bookmarkStart w:id="316" w:name="_Toc134400424"/>
      <w:r w:rsidRPr="00BD3FC5">
        <w:t>Bảng 3.</w:t>
      </w:r>
      <w:r w:rsidR="00F12262">
        <w:fldChar w:fldCharType="begin"/>
      </w:r>
      <w:r w:rsidR="00F12262">
        <w:instrText xml:space="preserve"> SEQ Bảng_3. \* ARABIC </w:instrText>
      </w:r>
      <w:r w:rsidR="00F12262">
        <w:fldChar w:fldCharType="separate"/>
      </w:r>
      <w:r w:rsidR="0071507C">
        <w:rPr>
          <w:noProof/>
        </w:rPr>
        <w:t>4</w:t>
      </w:r>
      <w:r w:rsidR="00F12262">
        <w:rPr>
          <w:noProof/>
        </w:rPr>
        <w:fldChar w:fldCharType="end"/>
      </w:r>
      <w:r w:rsidR="003604BA" w:rsidRPr="00BD3FC5">
        <w:rPr>
          <w:iCs/>
        </w:rPr>
        <w:t>:</w:t>
      </w:r>
      <w:r w:rsidR="0028678B" w:rsidRPr="00BD3FC5">
        <w:rPr>
          <w:bCs/>
          <w:i/>
          <w:lang w:val="cs-CZ"/>
        </w:rPr>
        <w:t xml:space="preserve"> </w:t>
      </w:r>
      <w:r w:rsidR="00676B53" w:rsidRPr="00BD3FC5">
        <w:t>So sánh các kịch bản</w:t>
      </w:r>
      <w:r w:rsidR="0028678B" w:rsidRPr="00BD3FC5">
        <w:t xml:space="preserve"> quy hoạch</w:t>
      </w:r>
      <w:r w:rsidR="00676B53" w:rsidRPr="00BD3FC5">
        <w:t xml:space="preserve"> phát triển tỉnh Lai Châu</w:t>
      </w:r>
      <w:r w:rsidRPr="00BD3FC5">
        <w:br/>
      </w:r>
      <w:r w:rsidR="0028678B" w:rsidRPr="00BD3FC5">
        <w:t xml:space="preserve">thời kỳ </w:t>
      </w:r>
      <w:r w:rsidR="00915B6C" w:rsidRPr="00BD3FC5">
        <w:t>2021 - 2030</w:t>
      </w:r>
      <w:bookmarkEnd w:id="316"/>
    </w:p>
    <w:tbl>
      <w:tblPr>
        <w:tblStyle w:val="TableGrid0"/>
        <w:tblW w:w="9119" w:type="dxa"/>
        <w:jc w:val="center"/>
        <w:tblLayout w:type="fixed"/>
        <w:tblLook w:val="04A0" w:firstRow="1" w:lastRow="0" w:firstColumn="1" w:lastColumn="0" w:noHBand="0" w:noVBand="1"/>
      </w:tblPr>
      <w:tblGrid>
        <w:gridCol w:w="510"/>
        <w:gridCol w:w="1017"/>
        <w:gridCol w:w="3685"/>
        <w:gridCol w:w="3907"/>
      </w:tblGrid>
      <w:tr w:rsidR="00484D23" w:rsidRPr="00BD3FC5" w14:paraId="59FF9454" w14:textId="77777777" w:rsidTr="000F62D2">
        <w:trPr>
          <w:trHeight w:val="454"/>
          <w:tblHeader/>
          <w:jc w:val="center"/>
        </w:trPr>
        <w:tc>
          <w:tcPr>
            <w:tcW w:w="510" w:type="dxa"/>
            <w:vAlign w:val="center"/>
          </w:tcPr>
          <w:p w14:paraId="0971B472"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b/>
                <w:sz w:val="22"/>
                <w:szCs w:val="22"/>
                <w:lang w:val="en-US" w:eastAsia="en-US"/>
              </w:rPr>
              <w:t>TT</w:t>
            </w:r>
          </w:p>
        </w:tc>
        <w:tc>
          <w:tcPr>
            <w:tcW w:w="1017" w:type="dxa"/>
            <w:vAlign w:val="center"/>
          </w:tcPr>
          <w:p w14:paraId="6A24241F"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b/>
                <w:sz w:val="22"/>
                <w:szCs w:val="22"/>
                <w:lang w:val="en-US" w:eastAsia="en-US"/>
              </w:rPr>
              <w:t>Yếu tố</w:t>
            </w:r>
          </w:p>
        </w:tc>
        <w:tc>
          <w:tcPr>
            <w:tcW w:w="3685" w:type="dxa"/>
            <w:vAlign w:val="center"/>
          </w:tcPr>
          <w:p w14:paraId="078AA7A3" w14:textId="77777777" w:rsidR="00484D23" w:rsidRPr="00BD3FC5" w:rsidRDefault="00484D23" w:rsidP="00484D23">
            <w:pPr>
              <w:spacing w:line="240" w:lineRule="auto"/>
              <w:ind w:firstLine="0"/>
              <w:jc w:val="center"/>
              <w:rPr>
                <w:rFonts w:cs="Times New Roman"/>
                <w:sz w:val="22"/>
                <w:szCs w:val="22"/>
                <w:lang w:val="zu-ZA" w:eastAsia="en-US"/>
              </w:rPr>
            </w:pPr>
            <w:r w:rsidRPr="00BD3FC5">
              <w:rPr>
                <w:rFonts w:cs="Times New Roman"/>
                <w:b/>
                <w:sz w:val="22"/>
                <w:szCs w:val="22"/>
                <w:lang w:val="en-US" w:eastAsia="en-US"/>
              </w:rPr>
              <w:t>Kịch bản 1</w:t>
            </w:r>
          </w:p>
        </w:tc>
        <w:tc>
          <w:tcPr>
            <w:tcW w:w="3907" w:type="dxa"/>
            <w:vAlign w:val="center"/>
          </w:tcPr>
          <w:p w14:paraId="6D4DBAAE" w14:textId="77777777" w:rsidR="00484D23" w:rsidRPr="00BD3FC5" w:rsidRDefault="00484D23" w:rsidP="00484D23">
            <w:pPr>
              <w:spacing w:line="240" w:lineRule="auto"/>
              <w:ind w:firstLine="0"/>
              <w:jc w:val="center"/>
              <w:rPr>
                <w:rFonts w:cs="Times New Roman"/>
                <w:sz w:val="22"/>
                <w:szCs w:val="22"/>
                <w:lang w:val="pt-BR" w:eastAsia="en-US"/>
              </w:rPr>
            </w:pPr>
            <w:r w:rsidRPr="00BD3FC5">
              <w:rPr>
                <w:rFonts w:cs="Times New Roman"/>
                <w:b/>
                <w:sz w:val="22"/>
                <w:szCs w:val="22"/>
                <w:lang w:val="zu-ZA" w:eastAsia="en-US"/>
              </w:rPr>
              <w:t>Nội dung bổ sung ở kịch bản 2</w:t>
            </w:r>
          </w:p>
        </w:tc>
      </w:tr>
      <w:tr w:rsidR="00484D23" w:rsidRPr="00BD3FC5" w14:paraId="419FE796" w14:textId="77777777" w:rsidTr="0009279E">
        <w:trPr>
          <w:trHeight w:val="4025"/>
          <w:jc w:val="center"/>
        </w:trPr>
        <w:tc>
          <w:tcPr>
            <w:tcW w:w="510" w:type="dxa"/>
            <w:vAlign w:val="center"/>
          </w:tcPr>
          <w:p w14:paraId="3CEA42BE"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1017" w:type="dxa"/>
            <w:vAlign w:val="center"/>
          </w:tcPr>
          <w:p w14:paraId="020F3FE7" w14:textId="77777777" w:rsidR="00484D23" w:rsidRPr="00BD3FC5" w:rsidRDefault="00484D23" w:rsidP="00484D23">
            <w:pPr>
              <w:spacing w:line="240" w:lineRule="auto"/>
              <w:ind w:firstLine="0"/>
              <w:jc w:val="center"/>
              <w:rPr>
                <w:rFonts w:cs="Times New Roman"/>
                <w:sz w:val="22"/>
                <w:szCs w:val="22"/>
                <w:lang w:val="pt-BR"/>
              </w:rPr>
            </w:pPr>
            <w:r w:rsidRPr="00BD3FC5">
              <w:rPr>
                <w:rFonts w:cs="Times New Roman"/>
                <w:sz w:val="22"/>
                <w:szCs w:val="22"/>
                <w:lang w:val="pt-BR"/>
              </w:rPr>
              <w:t>Lĩnh vực dịch vụ</w:t>
            </w:r>
          </w:p>
        </w:tc>
        <w:tc>
          <w:tcPr>
            <w:tcW w:w="3685" w:type="dxa"/>
            <w:vAlign w:val="center"/>
          </w:tcPr>
          <w:p w14:paraId="1E134255" w14:textId="77777777" w:rsidR="00484D23" w:rsidRPr="00BD3FC5" w:rsidRDefault="00484D23" w:rsidP="00484D23">
            <w:pPr>
              <w:spacing w:line="240" w:lineRule="auto"/>
              <w:ind w:firstLine="0"/>
              <w:rPr>
                <w:rFonts w:cs="Times New Roman"/>
                <w:sz w:val="22"/>
                <w:szCs w:val="22"/>
                <w:lang w:val="zu-ZA"/>
              </w:rPr>
            </w:pPr>
            <w:r w:rsidRPr="00BD3FC5">
              <w:rPr>
                <w:rFonts w:cs="Times New Roman"/>
                <w:sz w:val="22"/>
                <w:szCs w:val="22"/>
                <w:lang w:val="zu-ZA"/>
              </w:rPr>
              <w:t>Lai</w:t>
            </w:r>
            <w:r w:rsidRPr="00BD3FC5">
              <w:rPr>
                <w:rFonts w:cs="Times New Roman"/>
                <w:sz w:val="22"/>
                <w:szCs w:val="22"/>
                <w:lang w:val="pt-BR"/>
              </w:rPr>
              <w:t xml:space="preserve"> Châu thu hút đầu tư phát triển các ngành dịch vụ mạnh mẽ hơn thời kỳ 2021 - 2030, đặc biệt là dịch vụ thương mại, du lịch. Theo đó, kim ngạch xuất khẩu qua cửa khẩu Ma Lù Thàng từng bước gia tăng; ngành du lịch phát triển theo hướng </w:t>
            </w:r>
            <w:r w:rsidRPr="00BD3FC5">
              <w:rPr>
                <w:rFonts w:cs="Times New Roman"/>
                <w:sz w:val="22"/>
                <w:szCs w:val="22"/>
                <w:lang w:val="zu-ZA"/>
              </w:rPr>
              <w:t xml:space="preserve">đa dạng, </w:t>
            </w:r>
            <w:r w:rsidRPr="00BD3FC5">
              <w:rPr>
                <w:rFonts w:cs="Times New Roman"/>
                <w:sz w:val="22"/>
                <w:szCs w:val="22"/>
                <w:lang w:val="pt-BR"/>
              </w:rPr>
              <w:t>các loại hình</w:t>
            </w:r>
            <w:r w:rsidRPr="00BD3FC5">
              <w:rPr>
                <w:rFonts w:cs="Times New Roman"/>
                <w:sz w:val="22"/>
                <w:szCs w:val="22"/>
                <w:lang w:val="zu-ZA"/>
              </w:rPr>
              <w:t xml:space="preserve"> du lịch</w:t>
            </w:r>
            <w:r w:rsidRPr="00BD3FC5">
              <w:rPr>
                <w:rFonts w:cs="Times New Roman"/>
                <w:sz w:val="22"/>
                <w:szCs w:val="22"/>
                <w:lang w:val="pt-BR"/>
              </w:rPr>
              <w:t xml:space="preserve"> </w:t>
            </w:r>
            <w:r w:rsidRPr="00BD3FC5">
              <w:rPr>
                <w:rFonts w:cs="Times New Roman"/>
                <w:sz w:val="22"/>
                <w:szCs w:val="22"/>
                <w:lang w:val="zu-ZA"/>
              </w:rPr>
              <w:t>chủ yếu gồm du lịch nghỉ dưỡng, du lịch thể thao, khám phá, du lịch mạo hiểm, du lịch tâm linh</w:t>
            </w:r>
            <w:r w:rsidRPr="00BD3FC5">
              <w:rPr>
                <w:rFonts w:cs="Times New Roman"/>
                <w:sz w:val="22"/>
                <w:szCs w:val="22"/>
                <w:lang w:val="pt-BR"/>
              </w:rPr>
              <w:t xml:space="preserve">. Bước đầu xây dựng được các điểm du lịch có khả năng </w:t>
            </w:r>
            <w:r w:rsidRPr="00BD3FC5">
              <w:rPr>
                <w:rFonts w:cs="Times New Roman"/>
                <w:sz w:val="22"/>
                <w:szCs w:val="22"/>
                <w:lang w:val="zu-ZA"/>
              </w:rPr>
              <w:t>phục vụ khách</w:t>
            </w:r>
            <w:r w:rsidRPr="00BD3FC5">
              <w:rPr>
                <w:rFonts w:cs="Times New Roman"/>
                <w:sz w:val="22"/>
                <w:szCs w:val="22"/>
                <w:lang w:val="pt-BR"/>
              </w:rPr>
              <w:t xml:space="preserve"> </w:t>
            </w:r>
            <w:r w:rsidRPr="00BD3FC5">
              <w:rPr>
                <w:rFonts w:cs="Times New Roman"/>
                <w:sz w:val="22"/>
                <w:szCs w:val="22"/>
                <w:lang w:val="zu-ZA"/>
              </w:rPr>
              <w:t>du lịch</w:t>
            </w:r>
            <w:r w:rsidRPr="00BD3FC5">
              <w:rPr>
                <w:rFonts w:cs="Times New Roman"/>
                <w:sz w:val="22"/>
                <w:szCs w:val="22"/>
                <w:lang w:val="pt-BR"/>
              </w:rPr>
              <w:t xml:space="preserve"> với</w:t>
            </w:r>
            <w:r w:rsidRPr="00BD3FC5">
              <w:rPr>
                <w:rFonts w:cs="Times New Roman"/>
                <w:sz w:val="22"/>
                <w:szCs w:val="22"/>
                <w:lang w:val="zu-ZA"/>
              </w:rPr>
              <w:t xml:space="preserve"> quy mô lớn. </w:t>
            </w:r>
            <w:r w:rsidRPr="00BD3FC5">
              <w:rPr>
                <w:rFonts w:cs="Times New Roman"/>
                <w:sz w:val="22"/>
                <w:szCs w:val="22"/>
                <w:lang w:val="pt-BR"/>
              </w:rPr>
              <w:t>Ngành dịch vụ du lịch phát triển với tốc độ cao hơn giai đoạn 2011 - 2020.</w:t>
            </w:r>
          </w:p>
        </w:tc>
        <w:tc>
          <w:tcPr>
            <w:tcW w:w="3907" w:type="dxa"/>
            <w:vAlign w:val="center"/>
          </w:tcPr>
          <w:p w14:paraId="63E4804F" w14:textId="77777777" w:rsidR="00484D23" w:rsidRPr="00BD3FC5" w:rsidRDefault="00484D23" w:rsidP="00484D23">
            <w:pPr>
              <w:spacing w:line="240" w:lineRule="auto"/>
              <w:ind w:firstLine="0"/>
              <w:rPr>
                <w:rFonts w:cs="Times New Roman"/>
                <w:sz w:val="22"/>
                <w:szCs w:val="22"/>
                <w:lang w:val="nl-NL"/>
              </w:rPr>
            </w:pPr>
            <w:r w:rsidRPr="00BD3FC5">
              <w:rPr>
                <w:rFonts w:cs="Times New Roman"/>
                <w:sz w:val="22"/>
                <w:szCs w:val="22"/>
                <w:lang w:val="zu-ZA"/>
              </w:rPr>
              <w:t xml:space="preserve">- </w:t>
            </w:r>
            <w:r w:rsidRPr="00BD3FC5">
              <w:rPr>
                <w:rFonts w:cs="Times New Roman"/>
                <w:b/>
                <w:sz w:val="22"/>
                <w:szCs w:val="22"/>
                <w:lang w:val="zu-ZA"/>
              </w:rPr>
              <w:t>Hạ tầng kỹ thuật phục vụ du lịch</w:t>
            </w:r>
            <w:r w:rsidRPr="00BD3FC5">
              <w:rPr>
                <w:rFonts w:cs="Times New Roman"/>
                <w:sz w:val="22"/>
                <w:szCs w:val="22"/>
                <w:lang w:val="zu-ZA"/>
              </w:rPr>
              <w:t xml:space="preserve"> được ưu tiên đầu tư nâng cấp và đầu tư mới.</w:t>
            </w:r>
            <w:r w:rsidRPr="00BD3FC5">
              <w:rPr>
                <w:rFonts w:cs="Times New Roman"/>
                <w:sz w:val="22"/>
                <w:szCs w:val="22"/>
              </w:rPr>
              <w:t xml:space="preserve"> </w:t>
            </w:r>
            <w:r w:rsidRPr="00BD3FC5">
              <w:rPr>
                <w:rFonts w:cs="Times New Roman"/>
                <w:sz w:val="22"/>
                <w:szCs w:val="22"/>
                <w:lang w:val="nl-NL"/>
              </w:rPr>
              <w:t>Các tuyến đường huyết mạch nối thành phố Lai Châu với cao tốc Hà Nội - Lào Cai, cửa khẩu Ma Lù Thàng được nâng cấp và đầu tư xây dựng đúng tiến độ.</w:t>
            </w:r>
          </w:p>
          <w:p w14:paraId="501B47D7" w14:textId="77777777" w:rsidR="00484D23" w:rsidRPr="00BD3FC5" w:rsidRDefault="00484D23" w:rsidP="00484D23">
            <w:pPr>
              <w:spacing w:line="240" w:lineRule="auto"/>
              <w:ind w:firstLine="0"/>
              <w:rPr>
                <w:rFonts w:cs="Times New Roman"/>
                <w:sz w:val="22"/>
                <w:szCs w:val="22"/>
                <w:lang w:val="zu-ZA"/>
              </w:rPr>
            </w:pPr>
            <w:r w:rsidRPr="00BD3FC5">
              <w:rPr>
                <w:rFonts w:cs="Times New Roman"/>
                <w:sz w:val="22"/>
                <w:szCs w:val="22"/>
                <w:lang w:val="nl-NL"/>
              </w:rPr>
              <w:t xml:space="preserve">- </w:t>
            </w:r>
            <w:r w:rsidRPr="00BD3FC5">
              <w:rPr>
                <w:rFonts w:cs="Times New Roman"/>
                <w:b/>
                <w:sz w:val="22"/>
                <w:szCs w:val="22"/>
                <w:lang w:val="nl-NL"/>
              </w:rPr>
              <w:t>D</w:t>
            </w:r>
            <w:r w:rsidRPr="00BD3FC5">
              <w:rPr>
                <w:rFonts w:cs="Times New Roman"/>
                <w:b/>
                <w:sz w:val="22"/>
                <w:szCs w:val="22"/>
                <w:lang w:val="pt-BR"/>
              </w:rPr>
              <w:t>ự án hầm đường bộ qua đèo Hoàng Liên</w:t>
            </w:r>
            <w:r w:rsidRPr="00BD3FC5">
              <w:rPr>
                <w:rFonts w:cs="Times New Roman"/>
                <w:sz w:val="22"/>
                <w:szCs w:val="22"/>
                <w:lang w:val="pt-BR"/>
              </w:rPr>
              <w:t xml:space="preserve"> trên quốc lộ 4D kết nối thị xã Sa Pa, tỉnh Lào Cai với huyện Tam Đường, tỉnh Lai Châu được phê duyệt và đầu tư xây dựng ngay trong giai đoạn 2021 - 2025. Các công trình, dự án trọng điểm nêu trên sẽ </w:t>
            </w:r>
            <w:r w:rsidRPr="00BD3FC5">
              <w:rPr>
                <w:rFonts w:cs="Times New Roman"/>
                <w:sz w:val="22"/>
                <w:szCs w:val="22"/>
                <w:lang w:val="nl-NL"/>
              </w:rPr>
              <w:t>trở thành động lực phát triển kinh tế của tỉnh, đặc biệt là các ngành dịch vụ và lĩnh vực kinh tế đối ngoại.</w:t>
            </w:r>
          </w:p>
        </w:tc>
      </w:tr>
      <w:tr w:rsidR="00484D23" w:rsidRPr="00BD3FC5" w14:paraId="6EEDE656" w14:textId="77777777" w:rsidTr="000F62D2">
        <w:trPr>
          <w:trHeight w:val="4309"/>
          <w:jc w:val="center"/>
        </w:trPr>
        <w:tc>
          <w:tcPr>
            <w:tcW w:w="510" w:type="dxa"/>
            <w:vAlign w:val="center"/>
          </w:tcPr>
          <w:p w14:paraId="2E842F39"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1017" w:type="dxa"/>
            <w:vAlign w:val="center"/>
          </w:tcPr>
          <w:p w14:paraId="20146D5C"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sz w:val="22"/>
                <w:szCs w:val="22"/>
                <w:lang w:val="en-US" w:eastAsia="en-US"/>
              </w:rPr>
              <w:t>Lĩnh vực công nghiệp</w:t>
            </w:r>
          </w:p>
        </w:tc>
        <w:tc>
          <w:tcPr>
            <w:tcW w:w="3685" w:type="dxa"/>
            <w:vAlign w:val="center"/>
          </w:tcPr>
          <w:p w14:paraId="4AB4191F" w14:textId="13E2F194" w:rsidR="00484D23" w:rsidRPr="00BD3FC5" w:rsidRDefault="00484D23" w:rsidP="00484D23">
            <w:pPr>
              <w:spacing w:line="240" w:lineRule="auto"/>
              <w:ind w:firstLine="0"/>
              <w:rPr>
                <w:rFonts w:cs="Times New Roman"/>
                <w:sz w:val="22"/>
                <w:szCs w:val="22"/>
                <w:lang w:val="pt-BR" w:eastAsia="en-US"/>
              </w:rPr>
            </w:pPr>
            <w:r w:rsidRPr="00BD3FC5">
              <w:rPr>
                <w:rFonts w:cs="Times New Roman"/>
                <w:sz w:val="22"/>
                <w:szCs w:val="22"/>
                <w:lang w:val="nl-NL"/>
              </w:rPr>
              <w:t xml:space="preserve">Việc khai thác tiềm năng thủy điện được triển khai cơ bản đúng tiến độ trong giai đoạn 2021 - 2030. </w:t>
            </w:r>
            <w:r w:rsidRPr="00BD3FC5">
              <w:rPr>
                <w:rFonts w:cs="Times New Roman"/>
                <w:sz w:val="22"/>
                <w:szCs w:val="22"/>
                <w:lang w:val="pt-BR"/>
              </w:rPr>
              <w:t>Tỉnh tiếp tục phát triển được các dự án công nghiệp chế biến nông, lâm sản (chế biến chè và chế biến gỗ</w:t>
            </w:r>
            <w:r w:rsidR="00D00741" w:rsidRPr="00BD3FC5">
              <w:rPr>
                <w:rFonts w:cs="Times New Roman"/>
                <w:sz w:val="22"/>
                <w:szCs w:val="22"/>
                <w:lang w:val="pt-BR"/>
              </w:rPr>
              <w:t>...</w:t>
            </w:r>
            <w:r w:rsidRPr="00BD3FC5">
              <w:rPr>
                <w:rFonts w:cs="Times New Roman"/>
                <w:sz w:val="22"/>
                <w:szCs w:val="22"/>
                <w:lang w:val="pt-BR"/>
              </w:rPr>
              <w:t>)</w:t>
            </w:r>
            <w:r w:rsidRPr="00BD3FC5">
              <w:rPr>
                <w:rFonts w:cs="Times New Roman"/>
                <w:sz w:val="22"/>
                <w:szCs w:val="22"/>
                <w:lang w:val="nl-NL"/>
              </w:rPr>
              <w:t xml:space="preserve"> gắn với phát triển vùng nông nghiệp hàng hoá tập trung</w:t>
            </w:r>
            <w:r w:rsidRPr="00BD3FC5">
              <w:rPr>
                <w:rFonts w:cs="Times New Roman"/>
                <w:sz w:val="22"/>
                <w:szCs w:val="22"/>
                <w:lang w:val="pt-BR"/>
              </w:rPr>
              <w:t xml:space="preserve">, nhưng tốc độ phát triển không nhanh, quy mô không lớn. Tiếp tục thu hút được một số dự án khai thác, sản xuất vật liệu xây dựng đáp ứng nhu cầu thị trường địa phương và trong nước. </w:t>
            </w:r>
            <w:r w:rsidRPr="00BD3FC5">
              <w:rPr>
                <w:rFonts w:cs="Times New Roman"/>
                <w:sz w:val="22"/>
                <w:szCs w:val="22"/>
                <w:lang w:val="nl-NL"/>
              </w:rPr>
              <w:t>Phát triển hạ tầng, phát triển các KCN, CCN và các dự án ở khu vực cửa khẩu có tiến triển, nhưng chưa có bước đột phá lớn.</w:t>
            </w:r>
          </w:p>
        </w:tc>
        <w:tc>
          <w:tcPr>
            <w:tcW w:w="3907" w:type="dxa"/>
            <w:vAlign w:val="center"/>
          </w:tcPr>
          <w:p w14:paraId="7A3484AA" w14:textId="77777777" w:rsidR="00484D23" w:rsidRPr="00BD3FC5" w:rsidRDefault="00484D23" w:rsidP="00484D23">
            <w:pPr>
              <w:spacing w:line="240" w:lineRule="auto"/>
              <w:ind w:firstLine="0"/>
              <w:rPr>
                <w:rStyle w:val="apple-converted-space"/>
                <w:rFonts w:cs="Times New Roman"/>
                <w:iCs/>
                <w:sz w:val="22"/>
                <w:szCs w:val="22"/>
                <w:lang w:val="nl-NL"/>
              </w:rPr>
            </w:pPr>
            <w:r w:rsidRPr="00BD3FC5">
              <w:rPr>
                <w:rFonts w:cs="Times New Roman"/>
                <w:sz w:val="22"/>
                <w:szCs w:val="22"/>
                <w:lang w:val="pt-BR" w:eastAsia="en-US"/>
              </w:rPr>
              <w:t xml:space="preserve">- </w:t>
            </w:r>
            <w:r w:rsidRPr="00BD3FC5">
              <w:rPr>
                <w:rStyle w:val="apple-converted-space"/>
                <w:rFonts w:cs="Times New Roman"/>
                <w:b/>
                <w:iCs/>
                <w:sz w:val="22"/>
                <w:szCs w:val="22"/>
                <w:lang w:val="nl-NL"/>
              </w:rPr>
              <w:t>Toàn bộ các dự án thuỷ điện</w:t>
            </w:r>
            <w:r w:rsidRPr="00BD3FC5">
              <w:rPr>
                <w:rStyle w:val="apple-converted-space"/>
                <w:rFonts w:cs="Times New Roman"/>
                <w:iCs/>
                <w:sz w:val="22"/>
                <w:szCs w:val="22"/>
                <w:lang w:val="nl-NL"/>
              </w:rPr>
              <w:t xml:space="preserve"> đã quy hoạch trong giai đoạn năm 2020 trở về trước được cấp phép xây dựng triển khai đúng hoặc vượt tiến độ và đi vào vận hành trong giai đoạn 2021 - 2025.</w:t>
            </w:r>
          </w:p>
          <w:p w14:paraId="4BD255C2" w14:textId="77777777" w:rsidR="00484D23" w:rsidRPr="00BD3FC5" w:rsidRDefault="00484D23" w:rsidP="00484D23">
            <w:pPr>
              <w:spacing w:line="240" w:lineRule="auto"/>
              <w:ind w:firstLine="0"/>
              <w:rPr>
                <w:rFonts w:eastAsia="Calibri" w:cs="Times New Roman"/>
                <w:iCs/>
                <w:sz w:val="22"/>
                <w:szCs w:val="22"/>
                <w:lang w:val="nl-NL"/>
              </w:rPr>
            </w:pPr>
            <w:r w:rsidRPr="00BD3FC5">
              <w:rPr>
                <w:rFonts w:cs="Times New Roman"/>
                <w:sz w:val="22"/>
                <w:szCs w:val="22"/>
                <w:lang w:val="nl-NL" w:eastAsia="en-US"/>
              </w:rPr>
              <w:t xml:space="preserve">- </w:t>
            </w:r>
            <w:r w:rsidRPr="00BD3FC5">
              <w:rPr>
                <w:rFonts w:eastAsia="Calibri" w:cs="Times New Roman"/>
                <w:b/>
                <w:iCs/>
                <w:sz w:val="22"/>
                <w:szCs w:val="22"/>
                <w:lang w:val="nl-NL"/>
              </w:rPr>
              <w:t>KCN - đô thị dịch vụ</w:t>
            </w:r>
            <w:r w:rsidRPr="00BD3FC5">
              <w:rPr>
                <w:rFonts w:eastAsia="Calibri" w:cs="Times New Roman"/>
                <w:iCs/>
                <w:sz w:val="22"/>
                <w:szCs w:val="22"/>
                <w:lang w:val="nl-NL"/>
              </w:rPr>
              <w:t xml:space="preserve"> Tân Uyên và các CCN Tam Đường, Mường Tè, Sìn Hồ được điều chỉnh, bổ sung vào Quy hoạch và xây dựng, vận hành trong giai đoạn 2025 - 2030.</w:t>
            </w:r>
          </w:p>
          <w:p w14:paraId="5F30D1CF" w14:textId="77777777" w:rsidR="00484D23" w:rsidRPr="00BD3FC5" w:rsidRDefault="00484D23" w:rsidP="00484D23">
            <w:pPr>
              <w:spacing w:line="240" w:lineRule="auto"/>
              <w:ind w:firstLine="0"/>
              <w:rPr>
                <w:rFonts w:cs="Times New Roman"/>
                <w:sz w:val="22"/>
                <w:szCs w:val="22"/>
                <w:lang w:eastAsia="en-US"/>
              </w:rPr>
            </w:pPr>
            <w:r w:rsidRPr="00BD3FC5">
              <w:rPr>
                <w:rFonts w:eastAsia="Calibri" w:cs="Times New Roman"/>
                <w:iCs/>
                <w:sz w:val="22"/>
                <w:szCs w:val="22"/>
                <w:lang w:val="nl-NL"/>
              </w:rPr>
              <w:t xml:space="preserve">- </w:t>
            </w:r>
            <w:r w:rsidRPr="00BD3FC5">
              <w:rPr>
                <w:rFonts w:cs="Times New Roman"/>
                <w:sz w:val="22"/>
                <w:szCs w:val="22"/>
                <w:lang w:val="nl-NL"/>
              </w:rPr>
              <w:t>Thu hút được các nhà đầu tư có năng lực, công nghệ hiện đại để khai thác các mỏ đất hiếm (</w:t>
            </w:r>
            <w:r w:rsidRPr="00BD3FC5">
              <w:rPr>
                <w:rFonts w:cs="Times New Roman"/>
                <w:sz w:val="22"/>
                <w:szCs w:val="22"/>
                <w:lang w:val="pt-BR"/>
              </w:rPr>
              <w:t xml:space="preserve">Đông Pao, Nam Nậm Xe, Bắc Nậm Xe,...). </w:t>
            </w:r>
            <w:r w:rsidRPr="00BD3FC5">
              <w:rPr>
                <w:rStyle w:val="apple-converted-space"/>
                <w:rFonts w:eastAsiaTheme="minorEastAsia" w:cs="Times New Roman"/>
                <w:iCs/>
                <w:sz w:val="22"/>
                <w:szCs w:val="22"/>
                <w:lang w:val="nl-NL" w:eastAsia="zh-CN"/>
              </w:rPr>
              <w:t>Ngành công nghiệp khai thác đất hiếm từng bước đóng góp quan trọng vào tăng trưởng kinh tế tỉnh.</w:t>
            </w:r>
          </w:p>
        </w:tc>
      </w:tr>
      <w:tr w:rsidR="0009279E" w:rsidRPr="00BD3FC5" w14:paraId="62694021" w14:textId="77777777" w:rsidTr="0009279E">
        <w:trPr>
          <w:trHeight w:val="850"/>
          <w:jc w:val="center"/>
        </w:trPr>
        <w:tc>
          <w:tcPr>
            <w:tcW w:w="510" w:type="dxa"/>
            <w:vAlign w:val="center"/>
          </w:tcPr>
          <w:p w14:paraId="7CF68352" w14:textId="5CB596CA" w:rsidR="0009279E" w:rsidRPr="00BD3FC5" w:rsidRDefault="0009279E" w:rsidP="0009279E">
            <w:pPr>
              <w:spacing w:line="240" w:lineRule="auto"/>
              <w:ind w:firstLine="0"/>
              <w:jc w:val="center"/>
              <w:rPr>
                <w:rFonts w:cs="Times New Roman"/>
                <w:sz w:val="22"/>
                <w:szCs w:val="22"/>
                <w:lang w:val="en-US" w:eastAsia="en-US"/>
              </w:rPr>
            </w:pPr>
            <w:r w:rsidRPr="00BD3FC5">
              <w:rPr>
                <w:rFonts w:cs="Times New Roman"/>
                <w:sz w:val="22"/>
                <w:szCs w:val="22"/>
                <w:lang w:val="en-US" w:eastAsia="en-US"/>
              </w:rPr>
              <w:lastRenderedPageBreak/>
              <w:t>3</w:t>
            </w:r>
          </w:p>
        </w:tc>
        <w:tc>
          <w:tcPr>
            <w:tcW w:w="1017" w:type="dxa"/>
            <w:vAlign w:val="center"/>
          </w:tcPr>
          <w:p w14:paraId="1818E318" w14:textId="3D66AEAE" w:rsidR="0009279E" w:rsidRPr="00BD3FC5" w:rsidRDefault="0009279E" w:rsidP="0009279E">
            <w:pPr>
              <w:spacing w:line="240" w:lineRule="auto"/>
              <w:ind w:firstLine="0"/>
              <w:jc w:val="center"/>
              <w:rPr>
                <w:rFonts w:cs="Times New Roman"/>
                <w:sz w:val="22"/>
                <w:szCs w:val="22"/>
                <w:lang w:val="en-US" w:eastAsia="en-US"/>
              </w:rPr>
            </w:pPr>
            <w:r w:rsidRPr="00BD3FC5">
              <w:rPr>
                <w:rFonts w:cs="Times New Roman"/>
                <w:sz w:val="22"/>
                <w:szCs w:val="22"/>
                <w:lang w:val="pt-BR"/>
              </w:rPr>
              <w:t>Lĩnh vực nông - lâm nghiệp</w:t>
            </w:r>
          </w:p>
        </w:tc>
        <w:tc>
          <w:tcPr>
            <w:tcW w:w="3685" w:type="dxa"/>
            <w:vAlign w:val="center"/>
          </w:tcPr>
          <w:p w14:paraId="0DCCBE67" w14:textId="2748273F" w:rsidR="0009279E" w:rsidRPr="00BD3FC5" w:rsidRDefault="0009279E" w:rsidP="0009279E">
            <w:pPr>
              <w:spacing w:line="240" w:lineRule="auto"/>
              <w:ind w:firstLine="0"/>
              <w:rPr>
                <w:rFonts w:cs="Times New Roman"/>
                <w:sz w:val="22"/>
                <w:szCs w:val="22"/>
                <w:lang w:val="nl-NL"/>
              </w:rPr>
            </w:pPr>
            <w:r w:rsidRPr="00BD3FC5">
              <w:rPr>
                <w:rFonts w:cs="Times New Roman"/>
                <w:spacing w:val="2"/>
                <w:sz w:val="22"/>
                <w:szCs w:val="22"/>
                <w:lang w:val="pt-BR"/>
              </w:rPr>
              <w:t>Tiến trình tái cơ cấu nông nghiệp diễn ra thuận lợi theo các đề án phát triển, tái cơ cấu nông nghiệp tỉnh đang triển khai. Theo đó, phát triển thêm các vùng sản xuất nông nghiệp tập trung, nông nghiệp hàng hoá, nông nghiệp ứng dụng công nghệ cao, đặc biệt trong trồng trọt và chế biến sản phẩm từ một số loại cây trồng có lợi thế của tỉnh (phù hợp với điều kiện thổ nhưỡng, khí hậu của tỉnh và có giá trị kinh tế cao) như: cây chè, cây quế, cao su, mắc ca, sơn tra, cây ăn quả ôn đới và một số cây dược liệu quý hiếm. Phát triển chăn nuôi gia súc, gia cầm, thủy sản, có bước tiến mới theo hướng công nghiệp, bán công nghiệp. Ngoài ra, tỉnh tiếp tục nâng cao tỷ lệ che phủ rừng và trồng mới các loại cây gỗ lớn, các cây lâm sản ngoài gỗ có giá trị kinh tế cao sẽ giúp tỉnh khai thác có hiệu quả tiềm năng lâm nghiệp và PTBV.</w:t>
            </w:r>
          </w:p>
        </w:tc>
        <w:tc>
          <w:tcPr>
            <w:tcW w:w="3907" w:type="dxa"/>
            <w:vAlign w:val="center"/>
          </w:tcPr>
          <w:p w14:paraId="16167428" w14:textId="77777777" w:rsidR="0009279E" w:rsidRPr="00BD3FC5" w:rsidRDefault="0009279E" w:rsidP="0009279E">
            <w:pPr>
              <w:spacing w:line="240" w:lineRule="auto"/>
              <w:ind w:firstLine="0"/>
              <w:rPr>
                <w:rFonts w:cs="Times New Roman"/>
                <w:sz w:val="22"/>
                <w:szCs w:val="22"/>
                <w:lang w:val="nl-NL"/>
              </w:rPr>
            </w:pPr>
            <w:r w:rsidRPr="00BD3FC5">
              <w:rPr>
                <w:rFonts w:cs="Times New Roman"/>
                <w:sz w:val="22"/>
                <w:szCs w:val="22"/>
                <w:lang w:val="pt-BR" w:eastAsia="en-US"/>
              </w:rPr>
              <w:t xml:space="preserve">- </w:t>
            </w:r>
            <w:r w:rsidRPr="00BD3FC5">
              <w:rPr>
                <w:rFonts w:cs="Times New Roman"/>
                <w:b/>
                <w:sz w:val="22"/>
                <w:szCs w:val="22"/>
                <w:lang w:val="nl-NL"/>
              </w:rPr>
              <w:t>Ngành nông nghiệp của tỉnh nhanh chóng ứng dụng công nghệ số</w:t>
            </w:r>
            <w:r w:rsidRPr="00BD3FC5">
              <w:rPr>
                <w:rFonts w:cs="Times New Roman"/>
                <w:sz w:val="22"/>
                <w:szCs w:val="22"/>
                <w:lang w:val="nl-NL"/>
              </w:rPr>
              <w:t>, kỹ thuật số và phát triển mạnh theo hướng sản xuất hàng hoá, hình thành thêm một số vùng sản xuất nông - lâm sản, dược liệu, quy mô tương đối lớn.</w:t>
            </w:r>
          </w:p>
          <w:p w14:paraId="7672D4F4" w14:textId="77777777" w:rsidR="0009279E" w:rsidRPr="00BD3FC5" w:rsidRDefault="0009279E" w:rsidP="0009279E">
            <w:pPr>
              <w:spacing w:line="240" w:lineRule="auto"/>
              <w:ind w:firstLine="0"/>
              <w:rPr>
                <w:rFonts w:cs="Times New Roman"/>
                <w:iCs/>
                <w:sz w:val="22"/>
                <w:szCs w:val="22"/>
                <w:lang w:val="nl-NL"/>
              </w:rPr>
            </w:pPr>
            <w:r w:rsidRPr="00BD3FC5">
              <w:rPr>
                <w:rFonts w:cs="Times New Roman"/>
                <w:sz w:val="22"/>
                <w:szCs w:val="22"/>
                <w:lang w:val="nl-NL"/>
              </w:rPr>
              <w:t xml:space="preserve">- </w:t>
            </w:r>
            <w:r w:rsidRPr="00BD3FC5">
              <w:rPr>
                <w:rFonts w:cs="Times New Roman"/>
                <w:b/>
                <w:sz w:val="22"/>
                <w:szCs w:val="22"/>
                <w:lang w:val="nl-NL"/>
              </w:rPr>
              <w:t xml:space="preserve">Phát triển </w:t>
            </w:r>
            <w:r w:rsidRPr="00BD3FC5">
              <w:rPr>
                <w:rFonts w:cs="Times New Roman"/>
                <w:b/>
                <w:sz w:val="22"/>
                <w:szCs w:val="22"/>
                <w:lang w:val="pt-BR"/>
              </w:rPr>
              <w:t xml:space="preserve">thêm được </w:t>
            </w:r>
            <w:r w:rsidRPr="00BD3FC5">
              <w:rPr>
                <w:rFonts w:cs="Times New Roman"/>
                <w:b/>
                <w:sz w:val="22"/>
                <w:szCs w:val="22"/>
                <w:lang w:val="nl-NL"/>
              </w:rPr>
              <w:t xml:space="preserve">các </w:t>
            </w:r>
            <w:r w:rsidRPr="00BD3FC5">
              <w:rPr>
                <w:rFonts w:cs="Times New Roman"/>
                <w:b/>
                <w:iCs/>
                <w:sz w:val="22"/>
                <w:szCs w:val="22"/>
                <w:lang w:val="nl-NL"/>
              </w:rPr>
              <w:t>vùng sản xuất nông nghiệp tập trung</w:t>
            </w:r>
            <w:r w:rsidRPr="00BD3FC5">
              <w:rPr>
                <w:rFonts w:cs="Times New Roman"/>
                <w:iCs/>
                <w:sz w:val="22"/>
                <w:szCs w:val="22"/>
                <w:lang w:val="nl-NL"/>
              </w:rPr>
              <w:t xml:space="preserve">, nông nghiệp hàng hoá, </w:t>
            </w:r>
            <w:r w:rsidRPr="00BD3FC5">
              <w:rPr>
                <w:rFonts w:cs="Times New Roman"/>
                <w:iCs/>
                <w:sz w:val="22"/>
                <w:szCs w:val="22"/>
                <w:lang w:val="pt-BR"/>
              </w:rPr>
              <w:t xml:space="preserve">nông nghiệp </w:t>
            </w:r>
            <w:r w:rsidRPr="00BD3FC5">
              <w:rPr>
                <w:rFonts w:cs="Times New Roman"/>
                <w:iCs/>
                <w:sz w:val="22"/>
                <w:szCs w:val="22"/>
                <w:lang w:val="nl-NL"/>
              </w:rPr>
              <w:t xml:space="preserve">ứng dụng công nghệ cao, đặc biệt </w:t>
            </w:r>
            <w:r w:rsidRPr="00BD3FC5">
              <w:rPr>
                <w:rFonts w:cs="Times New Roman"/>
                <w:iCs/>
                <w:sz w:val="22"/>
                <w:szCs w:val="22"/>
                <w:lang w:val="pt-BR"/>
              </w:rPr>
              <w:t>trong trồng trọt và chế biến sản phẩm từ một số</w:t>
            </w:r>
            <w:r w:rsidRPr="00BD3FC5">
              <w:rPr>
                <w:rFonts w:cs="Times New Roman"/>
                <w:iCs/>
                <w:sz w:val="22"/>
                <w:szCs w:val="22"/>
                <w:lang w:val="nl-NL"/>
              </w:rPr>
              <w:t xml:space="preserve"> loại cây trồng có lợi thế của tỉnh như: cây chè, cây quế, cao su, mắc ca, sơn tra, cây ăn quả ôn đới và một số cây dược liệu quý hiếm.</w:t>
            </w:r>
          </w:p>
          <w:p w14:paraId="02B12F1E" w14:textId="2E609E36" w:rsidR="0009279E" w:rsidRPr="00BD3FC5" w:rsidRDefault="0009279E" w:rsidP="0009279E">
            <w:pPr>
              <w:spacing w:line="240" w:lineRule="auto"/>
              <w:ind w:firstLine="0"/>
              <w:rPr>
                <w:rFonts w:cs="Times New Roman"/>
                <w:sz w:val="22"/>
                <w:szCs w:val="22"/>
                <w:lang w:val="pt-BR" w:eastAsia="en-US"/>
              </w:rPr>
            </w:pPr>
            <w:r w:rsidRPr="00BD3FC5">
              <w:rPr>
                <w:rFonts w:cs="Times New Roman"/>
                <w:sz w:val="22"/>
                <w:szCs w:val="22"/>
                <w:lang w:val="nl-NL" w:eastAsia="en-US"/>
              </w:rPr>
              <w:t xml:space="preserve">- </w:t>
            </w:r>
            <w:r w:rsidRPr="00BD3FC5">
              <w:rPr>
                <w:rFonts w:cs="Times New Roman"/>
                <w:b/>
                <w:iCs/>
                <w:sz w:val="22"/>
                <w:szCs w:val="22"/>
                <w:lang w:val="nl-NL"/>
              </w:rPr>
              <w:t>Phát triển chăn nuôi</w:t>
            </w:r>
            <w:r w:rsidRPr="00BD3FC5">
              <w:rPr>
                <w:rFonts w:cs="Times New Roman"/>
                <w:b/>
                <w:iCs/>
                <w:sz w:val="22"/>
                <w:szCs w:val="22"/>
              </w:rPr>
              <w:t xml:space="preserve"> gia súc, gia cầm, thủy sản</w:t>
            </w:r>
            <w:r w:rsidRPr="00BD3FC5">
              <w:rPr>
                <w:rFonts w:cs="Times New Roman"/>
                <w:iCs/>
                <w:sz w:val="22"/>
                <w:szCs w:val="22"/>
              </w:rPr>
              <w:t>,</w:t>
            </w:r>
            <w:r w:rsidRPr="00BD3FC5">
              <w:rPr>
                <w:rFonts w:cs="Times New Roman"/>
                <w:iCs/>
                <w:sz w:val="22"/>
                <w:szCs w:val="22"/>
                <w:lang w:val="nl-NL"/>
              </w:rPr>
              <w:t xml:space="preserve"> có </w:t>
            </w:r>
            <w:r w:rsidRPr="00BD3FC5">
              <w:rPr>
                <w:rFonts w:cs="Times New Roman"/>
                <w:iCs/>
                <w:sz w:val="22"/>
                <w:szCs w:val="22"/>
              </w:rPr>
              <w:t xml:space="preserve">bước tiến mới </w:t>
            </w:r>
            <w:r w:rsidRPr="00BD3FC5">
              <w:rPr>
                <w:rFonts w:cs="Times New Roman"/>
                <w:iCs/>
                <w:sz w:val="22"/>
                <w:szCs w:val="22"/>
                <w:lang w:val="nl-NL"/>
              </w:rPr>
              <w:t>theo hướng công nghiệp, bán công nghiệp.</w:t>
            </w:r>
          </w:p>
        </w:tc>
      </w:tr>
      <w:tr w:rsidR="00484D23" w:rsidRPr="00BD3FC5" w14:paraId="18B40D79" w14:textId="77777777" w:rsidTr="00FC7AFD">
        <w:trPr>
          <w:trHeight w:val="4195"/>
          <w:jc w:val="center"/>
        </w:trPr>
        <w:tc>
          <w:tcPr>
            <w:tcW w:w="510" w:type="dxa"/>
            <w:vAlign w:val="center"/>
          </w:tcPr>
          <w:p w14:paraId="60FAAA2F" w14:textId="77777777" w:rsidR="00484D23" w:rsidRPr="00BD3FC5" w:rsidRDefault="00484D23" w:rsidP="00484D23">
            <w:pPr>
              <w:spacing w:line="240" w:lineRule="auto"/>
              <w:ind w:firstLine="0"/>
              <w:jc w:val="center"/>
              <w:rPr>
                <w:rFonts w:cs="Times New Roman"/>
                <w:sz w:val="22"/>
                <w:szCs w:val="22"/>
                <w:lang w:val="nl-NL" w:eastAsia="en-US"/>
              </w:rPr>
            </w:pPr>
            <w:r w:rsidRPr="00BD3FC5">
              <w:rPr>
                <w:rFonts w:cs="Times New Roman"/>
                <w:sz w:val="22"/>
                <w:szCs w:val="22"/>
                <w:lang w:val="nl-NL" w:eastAsia="en-US"/>
              </w:rPr>
              <w:t>4</w:t>
            </w:r>
          </w:p>
        </w:tc>
        <w:tc>
          <w:tcPr>
            <w:tcW w:w="1017" w:type="dxa"/>
            <w:vAlign w:val="center"/>
          </w:tcPr>
          <w:p w14:paraId="0B5FA498" w14:textId="77777777" w:rsidR="00484D23" w:rsidRPr="00BD3FC5" w:rsidRDefault="00484D23" w:rsidP="00484D23">
            <w:pPr>
              <w:spacing w:line="240" w:lineRule="auto"/>
              <w:ind w:firstLine="0"/>
              <w:jc w:val="center"/>
              <w:rPr>
                <w:rFonts w:cs="Times New Roman"/>
                <w:sz w:val="22"/>
                <w:szCs w:val="22"/>
                <w:lang w:val="nl-NL" w:eastAsia="en-US"/>
              </w:rPr>
            </w:pPr>
            <w:r w:rsidRPr="00BD3FC5">
              <w:rPr>
                <w:rFonts w:cs="Times New Roman"/>
                <w:sz w:val="22"/>
                <w:szCs w:val="22"/>
                <w:lang w:val="pt-BR"/>
              </w:rPr>
              <w:t>Phát triển kết cấu hạ tầng</w:t>
            </w:r>
          </w:p>
        </w:tc>
        <w:tc>
          <w:tcPr>
            <w:tcW w:w="3685" w:type="dxa"/>
            <w:vAlign w:val="center"/>
          </w:tcPr>
          <w:p w14:paraId="6F3A14B0" w14:textId="77777777" w:rsidR="00484D23" w:rsidRPr="00BD3FC5" w:rsidRDefault="00484D23" w:rsidP="00484D23">
            <w:pPr>
              <w:spacing w:line="240" w:lineRule="auto"/>
              <w:ind w:firstLine="0"/>
              <w:rPr>
                <w:rFonts w:cs="Times New Roman"/>
                <w:sz w:val="22"/>
                <w:szCs w:val="22"/>
                <w:lang w:val="zu-ZA" w:eastAsia="en-US"/>
              </w:rPr>
            </w:pPr>
            <w:r w:rsidRPr="00BD3FC5">
              <w:rPr>
                <w:rFonts w:eastAsiaTheme="minorHAnsi" w:cs="Times New Roman"/>
                <w:sz w:val="22"/>
                <w:szCs w:val="22"/>
                <w:lang w:val="pt-BR"/>
              </w:rPr>
              <w:t xml:space="preserve">Các dự án phát triển </w:t>
            </w:r>
            <w:r w:rsidRPr="00BD3FC5">
              <w:rPr>
                <w:rFonts w:cs="Times New Roman"/>
                <w:sz w:val="22"/>
                <w:szCs w:val="22"/>
                <w:lang w:val="pt-BR"/>
              </w:rPr>
              <w:t xml:space="preserve">hạ tầng quan trọng, nhất là hạ tầng giao thông, được triển khai </w:t>
            </w:r>
            <w:r w:rsidRPr="00BD3FC5">
              <w:rPr>
                <w:rFonts w:eastAsiaTheme="minorHAnsi" w:cs="Times New Roman"/>
                <w:sz w:val="22"/>
                <w:szCs w:val="22"/>
                <w:lang w:val="pt-BR"/>
              </w:rPr>
              <w:t>xây dựng</w:t>
            </w:r>
            <w:r w:rsidRPr="00BD3FC5">
              <w:rPr>
                <w:rFonts w:cs="Times New Roman"/>
                <w:sz w:val="22"/>
                <w:szCs w:val="22"/>
                <w:lang w:val="pt-BR"/>
              </w:rPr>
              <w:t xml:space="preserve"> và đưa vào vận hành cơ bản đúng tiến độ giúp Lai Châu có bước phát triển tích cực hơn so với thời kỳ 2011 - 2020 trên các lĩnh vực KT-XH. </w:t>
            </w:r>
            <w:r w:rsidRPr="00BD3FC5">
              <w:rPr>
                <w:rFonts w:cs="Times New Roman"/>
                <w:sz w:val="22"/>
                <w:szCs w:val="22"/>
                <w:lang w:val="zu-ZA"/>
              </w:rPr>
              <w:t>Trong</w:t>
            </w:r>
            <w:r w:rsidRPr="00BD3FC5">
              <w:rPr>
                <w:rFonts w:cs="Times New Roman"/>
                <w:sz w:val="22"/>
                <w:szCs w:val="22"/>
                <w:lang w:val="pt-BR"/>
              </w:rPr>
              <w:t xml:space="preserve"> đó, </w:t>
            </w:r>
            <w:r w:rsidRPr="00BD3FC5">
              <w:rPr>
                <w:rFonts w:cs="Times New Roman"/>
                <w:sz w:val="22"/>
                <w:szCs w:val="22"/>
                <w:lang w:val="zu-ZA"/>
              </w:rPr>
              <w:t>đường nối cao tốc Nội Bài - Lào Cai với TP.Lai Châu được nâng cấp theo tiêu chuẩn đường bộ cao tốc, 4 làn xe; các quốc lộ: 4D, 32, 279, 279D được đầu tư nâng cấp; hầm đường bộ qua đèo Hoàng Liên trên QL.4D, kết nối với cao tốc Lào Cai - Sa Pa được đầu tư xây dựng trước năm 2030.</w:t>
            </w:r>
          </w:p>
        </w:tc>
        <w:tc>
          <w:tcPr>
            <w:tcW w:w="3907" w:type="dxa"/>
            <w:vAlign w:val="center"/>
          </w:tcPr>
          <w:p w14:paraId="223889FE" w14:textId="77777777" w:rsidR="00484D23" w:rsidRPr="00BD3FC5" w:rsidRDefault="00484D23" w:rsidP="00484D23">
            <w:pPr>
              <w:spacing w:line="240" w:lineRule="auto"/>
              <w:ind w:firstLine="0"/>
              <w:rPr>
                <w:rFonts w:cs="Times New Roman"/>
                <w:sz w:val="22"/>
                <w:szCs w:val="22"/>
                <w:lang w:val="nl-NL"/>
              </w:rPr>
            </w:pPr>
            <w:r w:rsidRPr="00BD3FC5">
              <w:rPr>
                <w:rFonts w:cs="Times New Roman"/>
                <w:sz w:val="22"/>
                <w:szCs w:val="22"/>
                <w:lang w:val="zu-ZA" w:eastAsia="en-US"/>
              </w:rPr>
              <w:t xml:space="preserve">- </w:t>
            </w:r>
            <w:r w:rsidRPr="00BD3FC5">
              <w:rPr>
                <w:rFonts w:cs="Times New Roman"/>
                <w:b/>
                <w:sz w:val="22"/>
                <w:szCs w:val="22"/>
                <w:lang w:val="nl-NL"/>
              </w:rPr>
              <w:t>Các dự án phát triển hạ tầng</w:t>
            </w:r>
            <w:r w:rsidRPr="00BD3FC5">
              <w:rPr>
                <w:rFonts w:cs="Times New Roman"/>
                <w:b/>
                <w:sz w:val="22"/>
                <w:szCs w:val="22"/>
              </w:rPr>
              <w:t xml:space="preserve"> số</w:t>
            </w:r>
            <w:r w:rsidRPr="00BD3FC5">
              <w:rPr>
                <w:rFonts w:cs="Times New Roman"/>
                <w:b/>
                <w:sz w:val="22"/>
                <w:szCs w:val="22"/>
                <w:lang w:val="nl-NL"/>
              </w:rPr>
              <w:t>, các công trình hạ tầng giao thông, KCN, CCN, thương mại, du lịch</w:t>
            </w:r>
            <w:r w:rsidRPr="00BD3FC5">
              <w:rPr>
                <w:rFonts w:cs="Times New Roman"/>
                <w:sz w:val="22"/>
                <w:szCs w:val="22"/>
                <w:lang w:val="nl-NL"/>
              </w:rPr>
              <w:t xml:space="preserve"> quan trọng (KCN Mường So, hạ tầng mạng 5G, đường nối TP.Lai Châu với cao tốc Nội Bài - Lào Cai, hạ tầng khu vực cửa khẩu Ma Lù Thàng...) được triển khai hoàn thành nâng cấp và vận hành hiệu quả trước năm 2025.</w:t>
            </w:r>
          </w:p>
          <w:p w14:paraId="6E129808" w14:textId="77777777" w:rsidR="00484D23" w:rsidRPr="00BD3FC5" w:rsidRDefault="00484D23" w:rsidP="00484D23">
            <w:pPr>
              <w:spacing w:line="240" w:lineRule="auto"/>
              <w:ind w:firstLine="0"/>
              <w:rPr>
                <w:rFonts w:cs="Times New Roman"/>
                <w:sz w:val="22"/>
                <w:szCs w:val="22"/>
                <w:lang w:val="nl-NL"/>
              </w:rPr>
            </w:pPr>
            <w:r w:rsidRPr="00BD3FC5">
              <w:rPr>
                <w:rFonts w:cs="Times New Roman"/>
                <w:sz w:val="22"/>
                <w:szCs w:val="22"/>
                <w:lang w:val="nl-NL" w:eastAsia="en-US"/>
              </w:rPr>
              <w:t xml:space="preserve">- </w:t>
            </w:r>
            <w:r w:rsidRPr="00BD3FC5">
              <w:rPr>
                <w:rFonts w:cs="Times New Roman"/>
                <w:b/>
                <w:sz w:val="22"/>
                <w:szCs w:val="22"/>
                <w:lang w:val="nl-NL"/>
              </w:rPr>
              <w:t>Đường nối thành phố Lai Châu với Cửa khẩu Ma Lù Thàng</w:t>
            </w:r>
            <w:r w:rsidRPr="00BD3FC5">
              <w:rPr>
                <w:rFonts w:cs="Times New Roman"/>
                <w:sz w:val="22"/>
                <w:szCs w:val="22"/>
                <w:lang w:val="nl-NL"/>
              </w:rPr>
              <w:t xml:space="preserve"> được nâng cấp trong thời kỳ 2021 - 2030.</w:t>
            </w:r>
          </w:p>
          <w:p w14:paraId="5A5F650A" w14:textId="77777777" w:rsidR="00484D23" w:rsidRPr="00BD3FC5" w:rsidRDefault="00484D23" w:rsidP="00484D23">
            <w:pPr>
              <w:spacing w:line="240" w:lineRule="auto"/>
              <w:ind w:firstLine="0"/>
              <w:rPr>
                <w:rFonts w:cs="Times New Roman"/>
                <w:sz w:val="22"/>
                <w:szCs w:val="22"/>
                <w:lang w:val="nl-NL" w:eastAsia="en-US"/>
              </w:rPr>
            </w:pPr>
            <w:r w:rsidRPr="00BD3FC5">
              <w:rPr>
                <w:rFonts w:cs="Times New Roman"/>
                <w:sz w:val="22"/>
                <w:szCs w:val="22"/>
                <w:lang w:val="nl-NL"/>
              </w:rPr>
              <w:t xml:space="preserve">- </w:t>
            </w:r>
            <w:r w:rsidRPr="00BD3FC5">
              <w:rPr>
                <w:rFonts w:cs="Times New Roman"/>
                <w:b/>
                <w:sz w:val="22"/>
                <w:szCs w:val="22"/>
                <w:lang w:val="nl-NL"/>
              </w:rPr>
              <w:t>Hầm đường bộ qua đèo Hoàng Liên</w:t>
            </w:r>
            <w:r w:rsidRPr="00BD3FC5">
              <w:rPr>
                <w:rFonts w:cs="Times New Roman"/>
                <w:sz w:val="22"/>
                <w:szCs w:val="22"/>
                <w:lang w:val="nl-NL"/>
              </w:rPr>
              <w:t xml:space="preserve"> trên QL.4D được hoàn thành trong năm 2027, tạo động lực quan trọng cho tăng trưởng kinh tế của tỉnh.</w:t>
            </w:r>
          </w:p>
        </w:tc>
      </w:tr>
      <w:tr w:rsidR="00484D23" w:rsidRPr="00BD3FC5" w14:paraId="47E36541" w14:textId="77777777" w:rsidTr="00FC7AFD">
        <w:trPr>
          <w:trHeight w:val="4195"/>
          <w:jc w:val="center"/>
        </w:trPr>
        <w:tc>
          <w:tcPr>
            <w:tcW w:w="510" w:type="dxa"/>
            <w:vAlign w:val="center"/>
          </w:tcPr>
          <w:p w14:paraId="4E759075"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sz w:val="22"/>
                <w:szCs w:val="22"/>
                <w:lang w:val="en-US" w:eastAsia="en-US"/>
              </w:rPr>
              <w:t>5</w:t>
            </w:r>
          </w:p>
        </w:tc>
        <w:tc>
          <w:tcPr>
            <w:tcW w:w="1017" w:type="dxa"/>
            <w:vAlign w:val="center"/>
          </w:tcPr>
          <w:p w14:paraId="0F33A682" w14:textId="77777777" w:rsidR="00484D23" w:rsidRPr="00BD3FC5" w:rsidRDefault="00484D23" w:rsidP="00484D23">
            <w:pPr>
              <w:spacing w:line="240" w:lineRule="auto"/>
              <w:ind w:firstLine="0"/>
              <w:jc w:val="center"/>
              <w:rPr>
                <w:rFonts w:cs="Times New Roman"/>
                <w:sz w:val="22"/>
                <w:szCs w:val="22"/>
                <w:lang w:val="en-US" w:eastAsia="en-US"/>
              </w:rPr>
            </w:pPr>
            <w:r w:rsidRPr="00BD3FC5">
              <w:rPr>
                <w:rFonts w:cs="Times New Roman"/>
                <w:sz w:val="22"/>
                <w:szCs w:val="22"/>
                <w:lang w:val="pt-BR"/>
              </w:rPr>
              <w:t>M</w:t>
            </w:r>
            <w:r w:rsidRPr="00BD3FC5">
              <w:rPr>
                <w:rFonts w:cs="Times New Roman"/>
                <w:sz w:val="22"/>
                <w:szCs w:val="22"/>
                <w:lang w:val="nl-NL"/>
              </w:rPr>
              <w:t>ôi trường đầu tư kinh doanh, cơ chế chính sách</w:t>
            </w:r>
          </w:p>
        </w:tc>
        <w:tc>
          <w:tcPr>
            <w:tcW w:w="3685" w:type="dxa"/>
            <w:vAlign w:val="center"/>
          </w:tcPr>
          <w:p w14:paraId="4B878013" w14:textId="77777777" w:rsidR="00484D23" w:rsidRPr="00BD3FC5" w:rsidRDefault="00484D23" w:rsidP="00484D23">
            <w:pPr>
              <w:spacing w:line="240" w:lineRule="auto"/>
              <w:ind w:firstLine="0"/>
              <w:rPr>
                <w:rFonts w:cs="Times New Roman"/>
                <w:sz w:val="22"/>
                <w:szCs w:val="22"/>
                <w:lang w:val="en-US" w:eastAsia="en-US"/>
              </w:rPr>
            </w:pPr>
            <w:r w:rsidRPr="00BD3FC5">
              <w:rPr>
                <w:rFonts w:cs="Times New Roman"/>
                <w:sz w:val="22"/>
                <w:szCs w:val="22"/>
                <w:lang w:val="nl-NL"/>
              </w:rPr>
              <w:t>Các yếu tố khác như tiến trình chuyển đổi số, môi trường đầu tư, kinh doanh, các nguồn vốn đầu tư, chất lượng nguồn nhân lực,... của tỉnh tiếp tục được cải thiện, nhưng không có bước đột phá so với thời kỳ quy hoạch trước</w:t>
            </w:r>
          </w:p>
        </w:tc>
        <w:tc>
          <w:tcPr>
            <w:tcW w:w="3907" w:type="dxa"/>
            <w:vAlign w:val="center"/>
          </w:tcPr>
          <w:p w14:paraId="2849313F" w14:textId="77777777" w:rsidR="00484D23" w:rsidRPr="00BD3FC5" w:rsidRDefault="00484D23" w:rsidP="00484D23">
            <w:pPr>
              <w:spacing w:line="240" w:lineRule="auto"/>
              <w:ind w:firstLine="0"/>
              <w:rPr>
                <w:rFonts w:cs="Times New Roman"/>
                <w:sz w:val="22"/>
                <w:szCs w:val="22"/>
                <w:lang w:val="nl-NL"/>
              </w:rPr>
            </w:pPr>
            <w:r w:rsidRPr="00BD3FC5">
              <w:rPr>
                <w:rFonts w:cs="Times New Roman"/>
                <w:sz w:val="22"/>
                <w:szCs w:val="22"/>
                <w:lang w:val="en-US" w:eastAsia="en-US"/>
              </w:rPr>
              <w:t xml:space="preserve">- </w:t>
            </w:r>
            <w:r w:rsidRPr="00BD3FC5">
              <w:rPr>
                <w:rFonts w:cs="Times New Roman"/>
                <w:sz w:val="22"/>
                <w:szCs w:val="22"/>
                <w:lang w:val="nl-NL"/>
              </w:rPr>
              <w:t xml:space="preserve">Lai Châu quyết liệt thực hiện </w:t>
            </w:r>
            <w:r w:rsidRPr="00BD3FC5">
              <w:rPr>
                <w:rFonts w:cs="Times New Roman"/>
                <w:b/>
                <w:sz w:val="22"/>
                <w:szCs w:val="22"/>
                <w:lang w:val="nl-NL"/>
              </w:rPr>
              <w:t>chuyển đổi số</w:t>
            </w:r>
            <w:r w:rsidRPr="00BD3FC5">
              <w:rPr>
                <w:rFonts w:cs="Times New Roman"/>
                <w:sz w:val="22"/>
                <w:szCs w:val="22"/>
                <w:lang w:val="nl-NL"/>
              </w:rPr>
              <w:t>, coi đây là khâu đột phá quan trọng nhất tạo động lực phát triển kinh tế của tỉnh.</w:t>
            </w:r>
          </w:p>
          <w:p w14:paraId="1AF2F749" w14:textId="77777777" w:rsidR="00484D23" w:rsidRPr="00BD3FC5" w:rsidRDefault="00484D23" w:rsidP="00484D23">
            <w:pPr>
              <w:spacing w:line="240" w:lineRule="auto"/>
              <w:ind w:firstLine="0"/>
              <w:rPr>
                <w:rFonts w:cs="Times New Roman"/>
                <w:sz w:val="22"/>
                <w:szCs w:val="22"/>
                <w:lang w:val="nl-NL"/>
              </w:rPr>
            </w:pPr>
            <w:r w:rsidRPr="00BD3FC5">
              <w:rPr>
                <w:rFonts w:cs="Times New Roman"/>
                <w:sz w:val="22"/>
                <w:szCs w:val="22"/>
                <w:lang w:val="nl-NL" w:eastAsia="en-US"/>
              </w:rPr>
              <w:t xml:space="preserve">- </w:t>
            </w:r>
            <w:r w:rsidRPr="00BD3FC5">
              <w:rPr>
                <w:rFonts w:cs="Times New Roman"/>
                <w:b/>
                <w:sz w:val="22"/>
                <w:szCs w:val="22"/>
                <w:lang w:val="nl-NL"/>
              </w:rPr>
              <w:t>Năng lực cạnh tranh cấp tỉnh</w:t>
            </w:r>
            <w:r w:rsidRPr="00BD3FC5">
              <w:rPr>
                <w:rFonts w:cs="Times New Roman"/>
                <w:sz w:val="22"/>
                <w:szCs w:val="22"/>
                <w:lang w:val="nl-NL"/>
              </w:rPr>
              <w:t xml:space="preserve"> được cải thiện đáng kể, môi trường đầu tư hấp dẫn; khoa học, công nghệ được ứng dụng hiệu quả trong các lĩnh vực phát triển KT-XH của tỉnh, nhất là thương mại, nông nghiệp, du lịch.</w:t>
            </w:r>
          </w:p>
          <w:p w14:paraId="7605643D" w14:textId="77777777" w:rsidR="00484D23" w:rsidRPr="00BD3FC5" w:rsidRDefault="00484D23" w:rsidP="00484D23">
            <w:pPr>
              <w:spacing w:line="240" w:lineRule="auto"/>
              <w:ind w:firstLine="0"/>
              <w:rPr>
                <w:rFonts w:cs="Times New Roman"/>
                <w:sz w:val="22"/>
                <w:szCs w:val="22"/>
                <w:lang w:val="nl-NL" w:eastAsia="en-US"/>
              </w:rPr>
            </w:pPr>
            <w:r w:rsidRPr="00BD3FC5">
              <w:rPr>
                <w:rFonts w:cs="Times New Roman"/>
                <w:sz w:val="22"/>
                <w:szCs w:val="22"/>
                <w:lang w:val="nl-NL" w:eastAsia="en-US"/>
              </w:rPr>
              <w:t xml:space="preserve">- </w:t>
            </w:r>
            <w:r w:rsidRPr="00BD3FC5">
              <w:rPr>
                <w:rFonts w:cs="Times New Roman"/>
                <w:b/>
                <w:sz w:val="22"/>
                <w:szCs w:val="22"/>
                <w:lang w:val="nl-NL"/>
              </w:rPr>
              <w:t>Chất lượng nguồn nhân lực</w:t>
            </w:r>
            <w:r w:rsidRPr="00BD3FC5">
              <w:rPr>
                <w:rFonts w:cs="Times New Roman"/>
                <w:sz w:val="22"/>
                <w:szCs w:val="22"/>
                <w:lang w:val="nl-NL"/>
              </w:rPr>
              <w:t xml:space="preserve"> của tỉnh được cải thiện đáng kể nhờ </w:t>
            </w:r>
            <w:r w:rsidRPr="00BD3FC5">
              <w:rPr>
                <w:rFonts w:cs="Times New Roman"/>
                <w:sz w:val="22"/>
                <w:szCs w:val="22"/>
                <w:lang w:val="zu-ZA"/>
              </w:rPr>
              <w:t>đổi mới toàn diện giáo dục và đào tạo, trọng tâm là hỗ trợ, đầu tư tăng tỷ lệ lao động chất lượng cao trong cơ cấu lao động; tăng cường ứng dụng khoa học và công nghệ trong các lĩnh vực sản xuất, đời sống.</w:t>
            </w:r>
          </w:p>
        </w:tc>
      </w:tr>
    </w:tbl>
    <w:p w14:paraId="6146F802" w14:textId="263C5AF8" w:rsidR="00676B53" w:rsidRPr="00BD3FC5" w:rsidRDefault="00676B53" w:rsidP="00FC7AFD">
      <w:pPr>
        <w:pStyle w:val="Heading2"/>
        <w:spacing w:before="120"/>
        <w:rPr>
          <w:rFonts w:ascii="Times New Roman" w:hAnsi="Times New Roman"/>
          <w:szCs w:val="28"/>
          <w:lang w:eastAsia="en-US"/>
        </w:rPr>
      </w:pPr>
      <w:bookmarkStart w:id="317" w:name="_Toc64980393"/>
      <w:bookmarkStart w:id="318" w:name="_Toc88407648"/>
      <w:bookmarkStart w:id="319" w:name="_Toc134400672"/>
      <w:r w:rsidRPr="00BD3FC5">
        <w:rPr>
          <w:rFonts w:ascii="Times New Roman" w:hAnsi="Times New Roman"/>
          <w:szCs w:val="28"/>
          <w:lang w:eastAsia="en-US"/>
        </w:rPr>
        <w:lastRenderedPageBreak/>
        <w:t xml:space="preserve">3.4. NHỮNG VẤN ĐỀ </w:t>
      </w:r>
      <w:r w:rsidRPr="00BD3FC5">
        <w:rPr>
          <w:rFonts w:ascii="Times New Roman" w:hAnsi="Times New Roman"/>
          <w:szCs w:val="28"/>
        </w:rPr>
        <w:t>MÔI</w:t>
      </w:r>
      <w:r w:rsidRPr="00BD3FC5">
        <w:rPr>
          <w:rFonts w:ascii="Times New Roman" w:hAnsi="Times New Roman"/>
          <w:szCs w:val="28"/>
          <w:lang w:eastAsia="en-US"/>
        </w:rPr>
        <w:t xml:space="preserve"> TRƯỜNG </w:t>
      </w:r>
      <w:r w:rsidRPr="00BD3FC5">
        <w:rPr>
          <w:rFonts w:ascii="Times New Roman" w:hAnsi="Times New Roman"/>
          <w:szCs w:val="28"/>
        </w:rPr>
        <w:t>CHÍNH</w:t>
      </w:r>
      <w:bookmarkEnd w:id="317"/>
      <w:bookmarkEnd w:id="318"/>
      <w:bookmarkEnd w:id="319"/>
    </w:p>
    <w:p w14:paraId="7AA54DB3" w14:textId="264ECBB4" w:rsidR="00676B53" w:rsidRPr="00BD3FC5" w:rsidRDefault="00676B53" w:rsidP="00FC7AFD">
      <w:pPr>
        <w:pStyle w:val="Heading3"/>
        <w:rPr>
          <w:szCs w:val="28"/>
          <w:lang w:eastAsia="en-US"/>
        </w:rPr>
      </w:pPr>
      <w:bookmarkStart w:id="320" w:name="_Toc64980394"/>
      <w:bookmarkStart w:id="321" w:name="_Toc88407649"/>
      <w:bookmarkStart w:id="322" w:name="_Toc134400673"/>
      <w:r w:rsidRPr="00BD3FC5">
        <w:rPr>
          <w:szCs w:val="28"/>
          <w:lang w:eastAsia="en-US"/>
        </w:rPr>
        <w:t xml:space="preserve">3.4.1. Cơ sở xác định các vấn đề môi trường </w:t>
      </w:r>
      <w:r w:rsidRPr="00BD3FC5">
        <w:rPr>
          <w:szCs w:val="28"/>
        </w:rPr>
        <w:t>chính</w:t>
      </w:r>
      <w:bookmarkEnd w:id="320"/>
      <w:bookmarkEnd w:id="321"/>
      <w:bookmarkEnd w:id="322"/>
    </w:p>
    <w:p w14:paraId="32A2B83A" w14:textId="2904B7FD" w:rsidR="00676B53" w:rsidRPr="00BD3FC5" w:rsidRDefault="00676B53" w:rsidP="00FC7AFD">
      <w:pPr>
        <w:rPr>
          <w:rFonts w:eastAsia="Calibri" w:cs="Times New Roman"/>
          <w:szCs w:val="28"/>
        </w:rPr>
      </w:pPr>
      <w:bookmarkStart w:id="323" w:name="_Toc468463540"/>
      <w:r w:rsidRPr="00BD3FC5">
        <w:rPr>
          <w:rFonts w:eastAsia="Calibri" w:cs="Times New Roman"/>
          <w:szCs w:val="28"/>
        </w:rPr>
        <w:t xml:space="preserve">Quy mô của QH sẽ gây ra các vấn đề môi trường trong phạm vi của tỉnh và ngoài </w:t>
      </w:r>
      <w:r w:rsidR="00045C76" w:rsidRPr="00BD3FC5">
        <w:rPr>
          <w:rFonts w:eastAsia="Calibri" w:cs="Times New Roman"/>
          <w:szCs w:val="28"/>
        </w:rPr>
        <w:t>ranh</w:t>
      </w:r>
      <w:r w:rsidRPr="00BD3FC5">
        <w:rPr>
          <w:rFonts w:eastAsia="Calibri" w:cs="Times New Roman"/>
          <w:szCs w:val="28"/>
        </w:rPr>
        <w:t xml:space="preserve"> giới của tỉnh </w:t>
      </w:r>
      <w:bookmarkEnd w:id="323"/>
      <w:r w:rsidRPr="00BD3FC5">
        <w:rPr>
          <w:rFonts w:eastAsia="Calibri" w:cs="Times New Roman"/>
          <w:szCs w:val="28"/>
        </w:rPr>
        <w:t>Lai Châu, việc xác định các vấn đề môi trường chính trên địa bàn tỉnh Lai Châu dựa trên các cơ sở khoa học và thực tiễn sau đây:</w:t>
      </w:r>
    </w:p>
    <w:p w14:paraId="278247A3" w14:textId="77364E04" w:rsidR="00676B53" w:rsidRPr="00BD3FC5" w:rsidRDefault="00676B53" w:rsidP="00FC7AFD">
      <w:pPr>
        <w:rPr>
          <w:rFonts w:cs="Times New Roman"/>
          <w:szCs w:val="28"/>
        </w:rPr>
      </w:pPr>
      <w:r w:rsidRPr="00BD3FC5">
        <w:rPr>
          <w:rFonts w:eastAsia="Calibri" w:cs="Times New Roman"/>
          <w:i/>
          <w:szCs w:val="28"/>
        </w:rPr>
        <w:t>- Tiêu chí 1</w:t>
      </w:r>
      <w:r w:rsidR="00064EF0" w:rsidRPr="00BD3FC5">
        <w:rPr>
          <w:rFonts w:eastAsia="Calibri" w:cs="Times New Roman"/>
          <w:i/>
          <w:szCs w:val="28"/>
        </w:rPr>
        <w:t xml:space="preserve"> - Hiện trạng</w:t>
      </w:r>
      <w:r w:rsidR="00064EF0" w:rsidRPr="00BD3FC5">
        <w:rPr>
          <w:rFonts w:eastAsia="Calibri" w:cs="Times New Roman"/>
          <w:szCs w:val="28"/>
        </w:rPr>
        <w:t xml:space="preserve">: bao gồm hiện trạng phát triển </w:t>
      </w:r>
      <w:r w:rsidR="000851A7" w:rsidRPr="00BD3FC5">
        <w:rPr>
          <w:rFonts w:eastAsia="Calibri" w:cs="Times New Roman"/>
          <w:szCs w:val="28"/>
        </w:rPr>
        <w:t>KT-XH</w:t>
      </w:r>
      <w:r w:rsidR="00064EF0" w:rsidRPr="00BD3FC5">
        <w:rPr>
          <w:rFonts w:eastAsia="Calibri" w:cs="Times New Roman"/>
          <w:szCs w:val="28"/>
        </w:rPr>
        <w:t xml:space="preserve"> và hiện trạng môi trường (chương 2) dựa trên việc p</w:t>
      </w:r>
      <w:r w:rsidRPr="00BD3FC5">
        <w:rPr>
          <w:rFonts w:eastAsia="Calibri" w:cs="Times New Roman"/>
          <w:szCs w:val="28"/>
        </w:rPr>
        <w:t xml:space="preserve">hân tích các dữ liệu hiện trạng phát triển KT-XH và môi trường giai đoạn </w:t>
      </w:r>
      <w:r w:rsidR="001F78F6" w:rsidRPr="00BD3FC5">
        <w:rPr>
          <w:rFonts w:eastAsia="MS Mincho" w:cs="Times New Roman"/>
          <w:szCs w:val="28"/>
          <w:lang w:eastAsia="ja-JP"/>
        </w:rPr>
        <w:t>2010 - 2020</w:t>
      </w:r>
      <w:r w:rsidRPr="00BD3FC5">
        <w:rPr>
          <w:rFonts w:eastAsia="MS Mincho" w:cs="Times New Roman"/>
          <w:szCs w:val="28"/>
          <w:lang w:eastAsia="ja-JP"/>
        </w:rPr>
        <w:t xml:space="preserve"> trên địa bàn tỉnh Lai Châu:</w:t>
      </w:r>
    </w:p>
    <w:p w14:paraId="4C030564" w14:textId="77777777" w:rsidR="00676B53" w:rsidRPr="00BD3FC5" w:rsidRDefault="00676B53" w:rsidP="00FC7AFD">
      <w:pPr>
        <w:rPr>
          <w:rFonts w:eastAsia="MS Mincho" w:cs="Times New Roman"/>
          <w:spacing w:val="-12"/>
          <w:szCs w:val="28"/>
          <w:lang w:eastAsia="ja-JP"/>
        </w:rPr>
      </w:pPr>
      <w:r w:rsidRPr="00BD3FC5">
        <w:rPr>
          <w:rFonts w:eastAsia="MS Mincho" w:cs="Times New Roman"/>
          <w:spacing w:val="-12"/>
          <w:szCs w:val="28"/>
          <w:lang w:eastAsia="ja-JP"/>
        </w:rPr>
        <w:t>+ Hiện trạng và diễn biến phát triển triển KT-XH tỉnh Lai Châu;</w:t>
      </w:r>
    </w:p>
    <w:p w14:paraId="2AF2AA9E" w14:textId="19CD3D29" w:rsidR="00676B53" w:rsidRPr="00BD3FC5" w:rsidRDefault="00676B53" w:rsidP="00FC7AFD">
      <w:pPr>
        <w:rPr>
          <w:rFonts w:eastAsia="MS Mincho" w:cs="Times New Roman"/>
          <w:spacing w:val="-12"/>
          <w:szCs w:val="28"/>
          <w:lang w:eastAsia="ja-JP"/>
        </w:rPr>
      </w:pPr>
      <w:r w:rsidRPr="00BD3FC5">
        <w:rPr>
          <w:rFonts w:eastAsia="MS Mincho" w:cs="Times New Roman"/>
          <w:spacing w:val="-12"/>
          <w:szCs w:val="28"/>
          <w:lang w:eastAsia="ja-JP"/>
        </w:rPr>
        <w:t xml:space="preserve">+ Hiện trạng và diễn biến các điều kiện khí tượng, thủy văn, ảnh hưởng của </w:t>
      </w:r>
      <w:r w:rsidR="00EE4F97" w:rsidRPr="00BD3FC5">
        <w:rPr>
          <w:rFonts w:eastAsia="MS Mincho" w:cs="Times New Roman"/>
          <w:spacing w:val="-12"/>
          <w:szCs w:val="28"/>
          <w:lang w:eastAsia="ja-JP"/>
        </w:rPr>
        <w:t>BĐKH</w:t>
      </w:r>
      <w:r w:rsidR="00391A8F" w:rsidRPr="00BD3FC5">
        <w:rPr>
          <w:rFonts w:eastAsia="MS Mincho" w:cs="Times New Roman"/>
          <w:spacing w:val="-12"/>
          <w:szCs w:val="28"/>
          <w:lang w:eastAsia="ja-JP"/>
        </w:rPr>
        <w:t>;</w:t>
      </w:r>
    </w:p>
    <w:p w14:paraId="3A882858" w14:textId="392117D6" w:rsidR="00676B53" w:rsidRPr="00BD3FC5" w:rsidRDefault="00676B53" w:rsidP="00015D2D">
      <w:pPr>
        <w:rPr>
          <w:rFonts w:eastAsia="MS Mincho" w:cs="Times New Roman"/>
          <w:spacing w:val="-12"/>
          <w:szCs w:val="28"/>
          <w:lang w:eastAsia="ja-JP"/>
        </w:rPr>
      </w:pPr>
      <w:r w:rsidRPr="00BD3FC5">
        <w:rPr>
          <w:rFonts w:eastAsia="MS Mincho" w:cs="Times New Roman"/>
          <w:spacing w:val="-12"/>
          <w:szCs w:val="28"/>
          <w:lang w:eastAsia="ja-JP"/>
        </w:rPr>
        <w:t xml:space="preserve">+ Hiện trạng và diễn biến chất lượng môi trường đất, nước, không khí và </w:t>
      </w:r>
      <w:r w:rsidR="00EE4F97" w:rsidRPr="00BD3FC5">
        <w:rPr>
          <w:rFonts w:eastAsia="MS Mincho" w:cs="Times New Roman"/>
          <w:spacing w:val="-12"/>
          <w:szCs w:val="28"/>
          <w:lang w:eastAsia="ja-JP"/>
        </w:rPr>
        <w:t>ĐDSH</w:t>
      </w:r>
      <w:r w:rsidRPr="00BD3FC5">
        <w:rPr>
          <w:rFonts w:eastAsia="MS Mincho" w:cs="Times New Roman"/>
          <w:spacing w:val="-12"/>
          <w:szCs w:val="28"/>
          <w:lang w:eastAsia="ja-JP"/>
        </w:rPr>
        <w:t>;</w:t>
      </w:r>
    </w:p>
    <w:p w14:paraId="1480939C" w14:textId="213442CD" w:rsidR="00676B53" w:rsidRPr="00BD3FC5" w:rsidRDefault="00676B53" w:rsidP="00015D2D">
      <w:pPr>
        <w:rPr>
          <w:rFonts w:eastAsia="MS Mincho" w:cs="Times New Roman"/>
          <w:spacing w:val="-12"/>
          <w:szCs w:val="28"/>
          <w:lang w:eastAsia="ja-JP"/>
        </w:rPr>
      </w:pPr>
      <w:r w:rsidRPr="00BD3FC5">
        <w:rPr>
          <w:rFonts w:eastAsia="MS Mincho" w:cs="Times New Roman"/>
          <w:spacing w:val="-12"/>
          <w:szCs w:val="28"/>
          <w:lang w:eastAsia="ja-JP"/>
        </w:rPr>
        <w:t xml:space="preserve">+ Hiện trạng và diễn biến </w:t>
      </w:r>
      <w:r w:rsidR="00D76B7C" w:rsidRPr="00BD3FC5">
        <w:rPr>
          <w:rFonts w:eastAsia="MS Mincho" w:cs="Times New Roman"/>
          <w:spacing w:val="-12"/>
          <w:szCs w:val="28"/>
          <w:lang w:eastAsia="ja-JP"/>
        </w:rPr>
        <w:t>CTR</w:t>
      </w:r>
      <w:r w:rsidRPr="00BD3FC5">
        <w:rPr>
          <w:rFonts w:eastAsia="MS Mincho" w:cs="Times New Roman"/>
          <w:spacing w:val="-12"/>
          <w:szCs w:val="28"/>
          <w:lang w:eastAsia="ja-JP"/>
        </w:rPr>
        <w:t xml:space="preserve"> (sinh hoạt, nông nghiệp, công nghiệp, y tế), nước thải (sinh hoạt, nông nghiệp, công nghiệp, y tế), chất thải nguy hại; các công trình thu gom và xử lý chất thải;</w:t>
      </w:r>
    </w:p>
    <w:p w14:paraId="23AB80C5" w14:textId="77777777" w:rsidR="00676B53" w:rsidRPr="00BD3FC5" w:rsidRDefault="00676B53" w:rsidP="00015D2D">
      <w:pPr>
        <w:rPr>
          <w:rFonts w:eastAsia="MS Mincho" w:cs="Times New Roman"/>
          <w:spacing w:val="-12"/>
          <w:szCs w:val="28"/>
          <w:lang w:eastAsia="ja-JP"/>
        </w:rPr>
      </w:pPr>
      <w:r w:rsidRPr="00BD3FC5">
        <w:rPr>
          <w:rFonts w:cs="Times New Roman"/>
          <w:spacing w:val="-12"/>
          <w:szCs w:val="28"/>
        </w:rPr>
        <w:t>+ Hiện trạng và diễn biến các hoạt động khai thác tài nguyên khoáng sản, vật liệu xây dựng trên địa bàn tỉnh Lai Châu;</w:t>
      </w:r>
    </w:p>
    <w:p w14:paraId="0577C8C8" w14:textId="0AD602FB" w:rsidR="00676B53" w:rsidRPr="00BD3FC5" w:rsidRDefault="00676B53" w:rsidP="00015D2D">
      <w:pPr>
        <w:rPr>
          <w:rFonts w:cs="Times New Roman"/>
          <w:spacing w:val="-12"/>
          <w:szCs w:val="28"/>
        </w:rPr>
      </w:pPr>
      <w:r w:rsidRPr="00BD3FC5">
        <w:rPr>
          <w:rFonts w:cs="Times New Roman"/>
          <w:spacing w:val="-12"/>
          <w:szCs w:val="28"/>
        </w:rPr>
        <w:t xml:space="preserve">+ Hiện trạng và diễn biến các hoạt động khai </w:t>
      </w:r>
      <w:r w:rsidR="002323F0" w:rsidRPr="00BD3FC5">
        <w:rPr>
          <w:rFonts w:cs="Times New Roman"/>
          <w:spacing w:val="-12"/>
          <w:szCs w:val="28"/>
        </w:rPr>
        <w:t xml:space="preserve">thác và xây dựng </w:t>
      </w:r>
      <w:r w:rsidRPr="00BD3FC5">
        <w:rPr>
          <w:rFonts w:cs="Times New Roman"/>
          <w:spacing w:val="-12"/>
          <w:szCs w:val="28"/>
        </w:rPr>
        <w:t>thủy điện, các rủi ro, sự cố môi trường trên địa bàn tỉnh Lai Châu.</w:t>
      </w:r>
    </w:p>
    <w:p w14:paraId="4D764254" w14:textId="0870F653" w:rsidR="00064EF0" w:rsidRPr="00BD3FC5" w:rsidRDefault="00064EF0" w:rsidP="00015D2D">
      <w:pPr>
        <w:rPr>
          <w:rFonts w:eastAsia="MS Mincho" w:cs="Times New Roman"/>
          <w:szCs w:val="28"/>
          <w:lang w:eastAsia="ja-JP"/>
        </w:rPr>
      </w:pPr>
      <w:r w:rsidRPr="00BD3FC5">
        <w:rPr>
          <w:rFonts w:cs="Times New Roman"/>
          <w:szCs w:val="28"/>
        </w:rPr>
        <w:t xml:space="preserve">+ Hiện trạng thực hiện các chiến lược, quy hoạch, kế hoạch khác có liên quan đến phát triển kinh tế-xã hội và </w:t>
      </w:r>
      <w:r w:rsidR="00B239B1" w:rsidRPr="00BD3FC5">
        <w:rPr>
          <w:rFonts w:cs="Times New Roman"/>
          <w:szCs w:val="28"/>
        </w:rPr>
        <w:t>BVMT</w:t>
      </w:r>
      <w:r w:rsidRPr="00BD3FC5">
        <w:rPr>
          <w:rFonts w:cs="Times New Roman"/>
          <w:szCs w:val="28"/>
        </w:rPr>
        <w:t xml:space="preserve"> cảu tỉnh Lai Châu.</w:t>
      </w:r>
    </w:p>
    <w:p w14:paraId="407F7ED9" w14:textId="1CDC6B58" w:rsidR="00064EF0" w:rsidRPr="00BD3FC5" w:rsidRDefault="00676B53" w:rsidP="00015D2D">
      <w:pPr>
        <w:rPr>
          <w:rFonts w:cs="Times New Roman"/>
          <w:szCs w:val="28"/>
          <w:lang w:eastAsia="en-US"/>
        </w:rPr>
      </w:pPr>
      <w:r w:rsidRPr="00BD3FC5">
        <w:rPr>
          <w:rFonts w:cs="Times New Roman"/>
          <w:i/>
          <w:szCs w:val="28"/>
          <w:lang w:eastAsia="en-US"/>
        </w:rPr>
        <w:t>- Tiêu chí 2</w:t>
      </w:r>
      <w:r w:rsidR="00064EF0" w:rsidRPr="00BD3FC5">
        <w:rPr>
          <w:rFonts w:cs="Times New Roman"/>
          <w:i/>
          <w:szCs w:val="28"/>
          <w:lang w:eastAsia="en-US"/>
        </w:rPr>
        <w:t xml:space="preserve">: </w:t>
      </w:r>
      <w:r w:rsidR="00180542" w:rsidRPr="00BD3FC5">
        <w:rPr>
          <w:rFonts w:cs="Times New Roman"/>
          <w:i/>
          <w:szCs w:val="28"/>
          <w:lang w:eastAsia="en-US"/>
        </w:rPr>
        <w:t>N</w:t>
      </w:r>
      <w:r w:rsidR="00064EF0" w:rsidRPr="00BD3FC5">
        <w:rPr>
          <w:rFonts w:cs="Times New Roman"/>
          <w:i/>
          <w:szCs w:val="28"/>
          <w:lang w:eastAsia="en-US"/>
        </w:rPr>
        <w:t>ội dung và giải pháp Quy hoạch</w:t>
      </w:r>
      <w:r w:rsidRPr="00BD3FC5">
        <w:rPr>
          <w:rFonts w:cs="Times New Roman"/>
          <w:szCs w:val="28"/>
          <w:lang w:eastAsia="en-US"/>
        </w:rPr>
        <w:t xml:space="preserve">: </w:t>
      </w:r>
      <w:r w:rsidR="00064EF0" w:rsidRPr="00BD3FC5">
        <w:rPr>
          <w:rFonts w:cs="Times New Roman"/>
          <w:szCs w:val="28"/>
          <w:lang w:eastAsia="en-US"/>
        </w:rPr>
        <w:t>Được thực hiện bằng cách p</w:t>
      </w:r>
      <w:r w:rsidRPr="00BD3FC5">
        <w:rPr>
          <w:rFonts w:cs="Times New Roman"/>
          <w:szCs w:val="28"/>
          <w:lang w:eastAsia="en-US"/>
        </w:rPr>
        <w:t xml:space="preserve">hân tích </w:t>
      </w:r>
      <w:r w:rsidR="00180542" w:rsidRPr="00BD3FC5">
        <w:rPr>
          <w:rFonts w:cs="Times New Roman"/>
          <w:szCs w:val="28"/>
          <w:lang w:eastAsia="en-US"/>
        </w:rPr>
        <w:t xml:space="preserve">các tác động tiềm tàng từ các nội dung và giải pháp thực hiện quy hoạch; </w:t>
      </w:r>
      <w:r w:rsidRPr="00BD3FC5">
        <w:rPr>
          <w:rFonts w:cs="Times New Roman"/>
          <w:szCs w:val="28"/>
          <w:lang w:eastAsia="en-US"/>
        </w:rPr>
        <w:t xml:space="preserve">sự phù hợp các mục tiêu về BVMT được đề xuất với các quan điểm, mục tiêu về BVMT, thích ứng và giảm nhẹ </w:t>
      </w:r>
      <w:r w:rsidR="008B192F" w:rsidRPr="00BD3FC5">
        <w:rPr>
          <w:rFonts w:cs="Times New Roman"/>
          <w:szCs w:val="28"/>
          <w:lang w:eastAsia="en-US"/>
        </w:rPr>
        <w:t>BĐKH</w:t>
      </w:r>
      <w:r w:rsidRPr="00BD3FC5">
        <w:rPr>
          <w:rFonts w:cs="Times New Roman"/>
          <w:szCs w:val="28"/>
          <w:lang w:eastAsia="en-US"/>
        </w:rPr>
        <w:t xml:space="preserve"> được lựa chọn từ các văn bản chính thống liên quan như nghị quyết, chỉ thị của Đảng; văn bản quy phạm pháp luật của Nhà nước; chiến lược, quy hoạch BVMT, </w:t>
      </w:r>
      <w:r w:rsidR="0015448D" w:rsidRPr="00BD3FC5">
        <w:rPr>
          <w:rFonts w:cs="Times New Roman"/>
          <w:szCs w:val="28"/>
          <w:lang w:eastAsia="en-US"/>
        </w:rPr>
        <w:t>BTTN</w:t>
      </w:r>
      <w:r w:rsidRPr="00BD3FC5">
        <w:rPr>
          <w:rFonts w:cs="Times New Roman"/>
          <w:szCs w:val="28"/>
          <w:lang w:eastAsia="en-US"/>
        </w:rPr>
        <w:t xml:space="preserve"> và </w:t>
      </w:r>
      <w:r w:rsidR="00E85B68" w:rsidRPr="00BD3FC5">
        <w:rPr>
          <w:rFonts w:cs="Times New Roman"/>
          <w:szCs w:val="28"/>
          <w:lang w:eastAsia="en-US"/>
        </w:rPr>
        <w:t>ĐDSH</w:t>
      </w:r>
      <w:r w:rsidRPr="00BD3FC5">
        <w:rPr>
          <w:rFonts w:cs="Times New Roman"/>
          <w:szCs w:val="28"/>
          <w:lang w:eastAsia="en-US"/>
        </w:rPr>
        <w:t xml:space="preserve">; chiến lược, quy hoạch khai thác, sử dụng </w:t>
      </w:r>
      <w:r w:rsidR="00977CD6" w:rsidRPr="00BD3FC5">
        <w:rPr>
          <w:rFonts w:cs="Times New Roman"/>
          <w:szCs w:val="28"/>
          <w:lang w:eastAsia="en-US"/>
        </w:rPr>
        <w:t>TNTN</w:t>
      </w:r>
      <w:r w:rsidRPr="00BD3FC5">
        <w:rPr>
          <w:rFonts w:cs="Times New Roman"/>
          <w:szCs w:val="28"/>
          <w:lang w:eastAsia="en-US"/>
        </w:rPr>
        <w:t xml:space="preserve">; ứng phó với </w:t>
      </w:r>
      <w:r w:rsidR="008B192F" w:rsidRPr="00BD3FC5">
        <w:rPr>
          <w:rFonts w:cs="Times New Roman"/>
          <w:szCs w:val="28"/>
          <w:lang w:eastAsia="en-US"/>
        </w:rPr>
        <w:t>BĐKH</w:t>
      </w:r>
      <w:r w:rsidR="00D00741" w:rsidRPr="00BD3FC5">
        <w:rPr>
          <w:rFonts w:cs="Times New Roman"/>
          <w:szCs w:val="28"/>
          <w:lang w:eastAsia="en-US"/>
        </w:rPr>
        <w:t>...</w:t>
      </w:r>
    </w:p>
    <w:p w14:paraId="36BF3B66" w14:textId="74E59FA3" w:rsidR="00676B53" w:rsidRPr="00BD3FC5" w:rsidRDefault="00064EF0" w:rsidP="00015D2D">
      <w:pPr>
        <w:rPr>
          <w:rFonts w:cs="Times New Roman"/>
          <w:spacing w:val="-2"/>
          <w:szCs w:val="28"/>
          <w:lang w:eastAsia="en-US"/>
        </w:rPr>
      </w:pPr>
      <w:r w:rsidRPr="00BD3FC5">
        <w:rPr>
          <w:rFonts w:cs="Times New Roman"/>
          <w:spacing w:val="-2"/>
          <w:szCs w:val="28"/>
          <w:lang w:eastAsia="en-US"/>
        </w:rPr>
        <w:t>- Bên cạnh đó, tham vấn các bên liên quan để tránh tính chủ quan trong đánh giá và lựa chọn các vấn đề môi trường chính cần quan tâm khi thực hiện quy h</w:t>
      </w:r>
      <w:r w:rsidR="00DC10F8" w:rsidRPr="00BD3FC5">
        <w:rPr>
          <w:rFonts w:cs="Times New Roman"/>
          <w:spacing w:val="-2"/>
          <w:szCs w:val="28"/>
          <w:lang w:eastAsia="en-US"/>
        </w:rPr>
        <w:t>oạch.</w:t>
      </w:r>
    </w:p>
    <w:p w14:paraId="6156792A" w14:textId="349EAD7A" w:rsidR="00676B53" w:rsidRPr="00BD3FC5" w:rsidRDefault="00676B53" w:rsidP="00010857">
      <w:pPr>
        <w:pStyle w:val="Heading3"/>
        <w:spacing w:line="336" w:lineRule="auto"/>
        <w:rPr>
          <w:szCs w:val="28"/>
          <w:lang w:eastAsia="en-US"/>
        </w:rPr>
      </w:pPr>
      <w:bookmarkStart w:id="324" w:name="_Toc64980395"/>
      <w:bookmarkStart w:id="325" w:name="_Toc88407650"/>
      <w:bookmarkStart w:id="326" w:name="_Toc134400674"/>
      <w:r w:rsidRPr="00BD3FC5">
        <w:rPr>
          <w:szCs w:val="28"/>
          <w:lang w:eastAsia="en-US"/>
        </w:rPr>
        <w:lastRenderedPageBreak/>
        <w:t xml:space="preserve">3.4.2. Lựa chọn các vấn đề môi </w:t>
      </w:r>
      <w:r w:rsidRPr="00BD3FC5">
        <w:rPr>
          <w:szCs w:val="28"/>
        </w:rPr>
        <w:t>trường</w:t>
      </w:r>
      <w:r w:rsidRPr="00BD3FC5">
        <w:rPr>
          <w:szCs w:val="28"/>
          <w:lang w:eastAsia="en-US"/>
        </w:rPr>
        <w:t xml:space="preserve"> chính</w:t>
      </w:r>
      <w:bookmarkEnd w:id="324"/>
      <w:bookmarkEnd w:id="325"/>
      <w:bookmarkEnd w:id="326"/>
    </w:p>
    <w:p w14:paraId="4D733A8A" w14:textId="775AE821" w:rsidR="00676B53" w:rsidRPr="00BD3FC5" w:rsidRDefault="00676B53" w:rsidP="00010857">
      <w:pPr>
        <w:spacing w:line="336" w:lineRule="auto"/>
        <w:rPr>
          <w:rFonts w:cs="Times New Roman"/>
          <w:szCs w:val="28"/>
          <w:lang w:eastAsia="en-US"/>
        </w:rPr>
      </w:pPr>
      <w:r w:rsidRPr="00BD3FC5">
        <w:rPr>
          <w:rFonts w:cs="Times New Roman"/>
          <w:szCs w:val="28"/>
          <w:lang w:eastAsia="en-US"/>
        </w:rPr>
        <w:t>Dựa trên các tiêu chí, cơ sở xác định vấn đề môi trường chính như trên, các vấn đề môi trường chính liên quan đến QH cần xem xét trong ĐMC, bao gồm:</w:t>
      </w:r>
    </w:p>
    <w:p w14:paraId="75883205" w14:textId="449BC125" w:rsidR="00AB6A5F" w:rsidRPr="00BD3FC5" w:rsidRDefault="00AB6A5F" w:rsidP="00010857">
      <w:pPr>
        <w:spacing w:line="336" w:lineRule="auto"/>
        <w:rPr>
          <w:rFonts w:cs="Times New Roman"/>
          <w:spacing w:val="-8"/>
          <w:szCs w:val="28"/>
          <w:lang w:eastAsia="en-US"/>
        </w:rPr>
      </w:pPr>
      <w:r w:rsidRPr="00BD3FC5">
        <w:rPr>
          <w:rFonts w:cs="Times New Roman"/>
          <w:spacing w:val="-8"/>
          <w:szCs w:val="28"/>
          <w:lang w:val="cs-CZ"/>
        </w:rPr>
        <w:t xml:space="preserve">(1). Vấn đề môi trường liên quan đến phát triển du lịch trong thời kỳ quy hoạch: Tác động môi trường liên quan đến phát triển ngành du lịch trên địa bàn tỉnh Lai Châu, đặc biệt là </w:t>
      </w:r>
      <w:r w:rsidR="00D76B7C" w:rsidRPr="00BD3FC5">
        <w:rPr>
          <w:rFonts w:cs="Times New Roman"/>
          <w:spacing w:val="-8"/>
          <w:szCs w:val="28"/>
          <w:lang w:val="cs-CZ"/>
        </w:rPr>
        <w:t>CTR</w:t>
      </w:r>
      <w:r w:rsidRPr="00BD3FC5">
        <w:rPr>
          <w:rFonts w:cs="Times New Roman"/>
          <w:spacing w:val="-8"/>
          <w:szCs w:val="28"/>
          <w:lang w:val="cs-CZ"/>
        </w:rPr>
        <w:t xml:space="preserve"> nhựa; tác động đến hệ sinh thái rừng và bảo tồn ĐDSH. Hoạt động du lịch luôn kèm theo phát sinh </w:t>
      </w:r>
      <w:r w:rsidR="00D76B7C" w:rsidRPr="00BD3FC5">
        <w:rPr>
          <w:rFonts w:cs="Times New Roman"/>
          <w:spacing w:val="-8"/>
          <w:szCs w:val="28"/>
          <w:lang w:val="cs-CZ"/>
        </w:rPr>
        <w:t>CTR</w:t>
      </w:r>
      <w:r w:rsidRPr="00BD3FC5">
        <w:rPr>
          <w:rFonts w:cs="Times New Roman"/>
          <w:spacing w:val="-8"/>
          <w:szCs w:val="28"/>
          <w:lang w:val="cs-CZ"/>
        </w:rPr>
        <w:t xml:space="preserve">, lỏng, khí từ khách du lịch. </w:t>
      </w:r>
      <w:r w:rsidR="00D76B7C" w:rsidRPr="00BD3FC5">
        <w:rPr>
          <w:rFonts w:cs="Times New Roman"/>
          <w:spacing w:val="-8"/>
          <w:szCs w:val="28"/>
          <w:lang w:val="cs-CZ"/>
        </w:rPr>
        <w:t>CTR</w:t>
      </w:r>
      <w:r w:rsidRPr="00BD3FC5">
        <w:rPr>
          <w:rFonts w:cs="Times New Roman"/>
          <w:spacing w:val="-8"/>
          <w:szCs w:val="28"/>
          <w:lang w:val="cs-CZ"/>
        </w:rPr>
        <w:t xml:space="preserve"> nhựa phát sinh từ hoạt động du lịch cũng được xem xét là một trong những vấn đề môi trường chính trong bối cảnh tăng trưởng du lịch ước tính đạt 20% (giai đoạn 2021 - 2025), 20,7% (giai đoạn 2026 - 2030) hay 13,1% (giai đoạn 2031 - 2050), </w:t>
      </w:r>
      <w:r w:rsidRPr="00BD3FC5">
        <w:rPr>
          <w:rFonts w:cs="Times New Roman"/>
          <w:spacing w:val="-8"/>
          <w:szCs w:val="28"/>
        </w:rPr>
        <w:t>Tỷ trọng đóng góp của ngành du lịch năm 2025 đạt 2,23% GRDP, đến năm 2030 đạt 3,22% GRDP</w:t>
      </w:r>
      <w:r w:rsidRPr="00BD3FC5">
        <w:rPr>
          <w:rFonts w:cs="Times New Roman"/>
          <w:spacing w:val="-8"/>
          <w:szCs w:val="28"/>
          <w:lang w:val="cs-CZ"/>
        </w:rPr>
        <w:t>.</w:t>
      </w:r>
    </w:p>
    <w:p w14:paraId="5899AAC1" w14:textId="2D395E7F" w:rsidR="00676B53" w:rsidRPr="00BD3FC5" w:rsidRDefault="00676B53" w:rsidP="00010857">
      <w:pPr>
        <w:spacing w:line="336" w:lineRule="auto"/>
        <w:rPr>
          <w:rFonts w:cs="Times New Roman"/>
          <w:szCs w:val="28"/>
          <w:lang w:val="cs-CZ"/>
        </w:rPr>
      </w:pPr>
      <w:r w:rsidRPr="00BD3FC5">
        <w:rPr>
          <w:rFonts w:cs="Times New Roman"/>
          <w:szCs w:val="28"/>
        </w:rPr>
        <w:t>(</w:t>
      </w:r>
      <w:r w:rsidR="00AB6A5F" w:rsidRPr="00BD3FC5">
        <w:rPr>
          <w:rFonts w:cs="Times New Roman"/>
          <w:szCs w:val="28"/>
        </w:rPr>
        <w:t>2</w:t>
      </w:r>
      <w:r w:rsidRPr="00BD3FC5">
        <w:rPr>
          <w:rFonts w:cs="Times New Roman"/>
          <w:szCs w:val="28"/>
        </w:rPr>
        <w:t>)</w:t>
      </w:r>
      <w:r w:rsidR="00F56888" w:rsidRPr="00BD3FC5">
        <w:rPr>
          <w:rFonts w:cs="Times New Roman"/>
          <w:szCs w:val="28"/>
        </w:rPr>
        <w:t>.</w:t>
      </w:r>
      <w:r w:rsidRPr="00BD3FC5">
        <w:rPr>
          <w:rFonts w:cs="Times New Roman"/>
          <w:szCs w:val="28"/>
        </w:rPr>
        <w:t xml:space="preserve"> </w:t>
      </w:r>
      <w:r w:rsidR="00753C23" w:rsidRPr="00BD3FC5">
        <w:rPr>
          <w:rFonts w:cs="Times New Roman"/>
          <w:szCs w:val="28"/>
        </w:rPr>
        <w:t>Vấn đề môi trường liên quan đến hoạt động</w:t>
      </w:r>
      <w:r w:rsidR="002D03F8" w:rsidRPr="00BD3FC5">
        <w:rPr>
          <w:rFonts w:cs="Times New Roman"/>
          <w:szCs w:val="28"/>
        </w:rPr>
        <w:t xml:space="preserve"> xây dựng, phát triển cơ sở hạ tầng phục vụ cho các mục tiêu quy hoạch (xây dựng các </w:t>
      </w:r>
      <w:r w:rsidR="00D76B7C" w:rsidRPr="00BD3FC5">
        <w:rPr>
          <w:rFonts w:cs="Times New Roman"/>
          <w:szCs w:val="28"/>
        </w:rPr>
        <w:t>KCN, CCN</w:t>
      </w:r>
      <w:r w:rsidR="002D03F8" w:rsidRPr="00BD3FC5">
        <w:rPr>
          <w:rFonts w:cs="Times New Roman"/>
          <w:szCs w:val="28"/>
        </w:rPr>
        <w:t>; xây dựng nâng cấp cơ sở hạ tầng giao thông vận tải)</w:t>
      </w:r>
      <w:r w:rsidR="00753C23" w:rsidRPr="00BD3FC5">
        <w:rPr>
          <w:rFonts w:cs="Times New Roman"/>
          <w:szCs w:val="28"/>
        </w:rPr>
        <w:t>:</w:t>
      </w:r>
      <w:r w:rsidR="006A0194" w:rsidRPr="00BD3FC5">
        <w:rPr>
          <w:rFonts w:cs="Times New Roman"/>
          <w:szCs w:val="28"/>
        </w:rPr>
        <w:t xml:space="preserve"> Quy hoạch lĩnh vực du lịch được xem là một trong những lĩnh vực chủ chốt của Quy hoạch tỉnh Lai Châu. Với các chỉ tiêu tăng trưởng lớn về du lịch thì việc hoàn thiện cơ sở hạ tầng du lịch (xây dựng các điểm du lịch mới, nâng cấp các điểm du lịch hiện có, nâng cấp và</w:t>
      </w:r>
      <w:r w:rsidR="008D665C" w:rsidRPr="00BD3FC5">
        <w:rPr>
          <w:rFonts w:cs="Times New Roman"/>
          <w:szCs w:val="28"/>
        </w:rPr>
        <w:t xml:space="preserve"> xây dựng mới cơ sở hạ tầng giao</w:t>
      </w:r>
      <w:r w:rsidR="006A0194" w:rsidRPr="00BD3FC5">
        <w:rPr>
          <w:rFonts w:cs="Times New Roman"/>
          <w:szCs w:val="28"/>
        </w:rPr>
        <w:t xml:space="preserve"> thông vận tải được xem là chìa khóa để cho ngành du lịch đạt được chỉ tiêu tăng trưởng</w:t>
      </w:r>
      <w:r w:rsidR="008D665C" w:rsidRPr="00BD3FC5">
        <w:rPr>
          <w:rFonts w:cs="Times New Roman"/>
          <w:szCs w:val="28"/>
        </w:rPr>
        <w:t xml:space="preserve"> như đã đề xuất</w:t>
      </w:r>
      <w:r w:rsidR="006A0194" w:rsidRPr="00BD3FC5">
        <w:rPr>
          <w:rFonts w:cs="Times New Roman"/>
          <w:szCs w:val="28"/>
        </w:rPr>
        <w:t>. Chính vì thế, các vấn đề môi trường liên quan đến chất thải dạng rắn, lỏng và khí</w:t>
      </w:r>
      <w:r w:rsidR="008D665C" w:rsidRPr="00BD3FC5">
        <w:rPr>
          <w:rFonts w:cs="Times New Roman"/>
          <w:szCs w:val="28"/>
        </w:rPr>
        <w:t xml:space="preserve"> phát sinh từ các hoạt động phát triển này </w:t>
      </w:r>
      <w:r w:rsidR="006A0194" w:rsidRPr="00BD3FC5">
        <w:rPr>
          <w:rFonts w:cs="Times New Roman"/>
          <w:szCs w:val="28"/>
        </w:rPr>
        <w:t>sẽ là vấn đề cần được quan tâm và lựa chọn là một trong những vấn đề chính.</w:t>
      </w:r>
    </w:p>
    <w:p w14:paraId="0878F2E3" w14:textId="0EF21328" w:rsidR="00676B53" w:rsidRPr="00BD3FC5" w:rsidRDefault="00676B53" w:rsidP="00010857">
      <w:pPr>
        <w:spacing w:line="336" w:lineRule="auto"/>
        <w:rPr>
          <w:rFonts w:cs="Times New Roman"/>
          <w:spacing w:val="-4"/>
          <w:szCs w:val="28"/>
          <w:lang w:val="nl-NL"/>
        </w:rPr>
      </w:pPr>
      <w:r w:rsidRPr="00BD3FC5">
        <w:rPr>
          <w:rFonts w:cs="Times New Roman"/>
          <w:spacing w:val="-4"/>
          <w:szCs w:val="28"/>
          <w:lang w:val="cs-CZ"/>
        </w:rPr>
        <w:t>(</w:t>
      </w:r>
      <w:r w:rsidR="00001DE4" w:rsidRPr="00BD3FC5">
        <w:rPr>
          <w:rFonts w:cs="Times New Roman"/>
          <w:spacing w:val="-4"/>
          <w:szCs w:val="28"/>
          <w:lang w:val="cs-CZ"/>
        </w:rPr>
        <w:t>3</w:t>
      </w:r>
      <w:r w:rsidRPr="00BD3FC5">
        <w:rPr>
          <w:rFonts w:cs="Times New Roman"/>
          <w:spacing w:val="-4"/>
          <w:szCs w:val="28"/>
          <w:lang w:val="cs-CZ"/>
        </w:rPr>
        <w:t>)</w:t>
      </w:r>
      <w:r w:rsidR="00F56888" w:rsidRPr="00BD3FC5">
        <w:rPr>
          <w:rFonts w:cs="Times New Roman"/>
          <w:spacing w:val="-4"/>
          <w:szCs w:val="28"/>
          <w:lang w:val="cs-CZ"/>
        </w:rPr>
        <w:t>.</w:t>
      </w:r>
      <w:r w:rsidRPr="00BD3FC5">
        <w:rPr>
          <w:rFonts w:cs="Times New Roman"/>
          <w:spacing w:val="-4"/>
          <w:szCs w:val="28"/>
          <w:lang w:val="cs-CZ"/>
        </w:rPr>
        <w:t xml:space="preserve"> </w:t>
      </w:r>
      <w:r w:rsidR="00753C23" w:rsidRPr="00BD3FC5">
        <w:rPr>
          <w:rFonts w:cs="Times New Roman"/>
          <w:spacing w:val="-4"/>
          <w:szCs w:val="28"/>
          <w:lang w:val="cs-CZ"/>
        </w:rPr>
        <w:t xml:space="preserve">Vấn đề môi trường liên quan đến </w:t>
      </w:r>
      <w:r w:rsidRPr="00BD3FC5">
        <w:rPr>
          <w:rFonts w:cs="Times New Roman"/>
          <w:spacing w:val="-4"/>
          <w:szCs w:val="28"/>
          <w:lang w:val="cs-CZ"/>
        </w:rPr>
        <w:t xml:space="preserve">đến hoạt động </w:t>
      </w:r>
      <w:r w:rsidR="00B945D9" w:rsidRPr="00BD3FC5">
        <w:rPr>
          <w:rFonts w:cs="Times New Roman"/>
          <w:spacing w:val="-4"/>
          <w:szCs w:val="28"/>
          <w:lang w:val="cs-CZ"/>
        </w:rPr>
        <w:t>phát triển công nghiệp (</w:t>
      </w:r>
      <w:r w:rsidRPr="00BD3FC5">
        <w:rPr>
          <w:rFonts w:cs="Times New Roman"/>
          <w:spacing w:val="-4"/>
          <w:szCs w:val="28"/>
          <w:lang w:val="cs-CZ"/>
        </w:rPr>
        <w:t>khai thác khoáng sản, vật liệu xây dựng và</w:t>
      </w:r>
      <w:r w:rsidR="00B65853" w:rsidRPr="00BD3FC5">
        <w:rPr>
          <w:rFonts w:cs="Times New Roman"/>
          <w:spacing w:val="-4"/>
          <w:szCs w:val="28"/>
          <w:lang w:val="cs-CZ"/>
        </w:rPr>
        <w:t xml:space="preserve"> hoạt động phát triển thuỷ điện</w:t>
      </w:r>
      <w:r w:rsidR="00B945D9" w:rsidRPr="00BD3FC5">
        <w:rPr>
          <w:rFonts w:cs="Times New Roman"/>
          <w:spacing w:val="-4"/>
          <w:szCs w:val="28"/>
          <w:lang w:val="cs-CZ"/>
        </w:rPr>
        <w:t>):</w:t>
      </w:r>
      <w:r w:rsidR="00B65853" w:rsidRPr="00BD3FC5">
        <w:rPr>
          <w:rFonts w:cs="Times New Roman"/>
          <w:spacing w:val="-4"/>
          <w:szCs w:val="28"/>
          <w:lang w:val="cs-CZ"/>
        </w:rPr>
        <w:t xml:space="preserve"> Theo Quy hoạch tỉnh Lai Châu giai đoạn </w:t>
      </w:r>
      <w:r w:rsidR="00915B6C" w:rsidRPr="00BD3FC5">
        <w:rPr>
          <w:rFonts w:cs="Times New Roman"/>
          <w:spacing w:val="-4"/>
          <w:szCs w:val="28"/>
          <w:lang w:val="cs-CZ"/>
        </w:rPr>
        <w:t>2021 - 2030</w:t>
      </w:r>
      <w:r w:rsidR="00B65853" w:rsidRPr="00BD3FC5">
        <w:rPr>
          <w:rFonts w:cs="Times New Roman"/>
          <w:spacing w:val="-4"/>
          <w:szCs w:val="28"/>
          <w:lang w:val="cs-CZ"/>
        </w:rPr>
        <w:t xml:space="preserve">, tầm nhìn </w:t>
      </w:r>
      <w:r w:rsidR="002C1183" w:rsidRPr="00BD3FC5">
        <w:rPr>
          <w:rFonts w:cs="Times New Roman"/>
          <w:spacing w:val="-4"/>
          <w:szCs w:val="28"/>
          <w:lang w:val="cs-CZ"/>
        </w:rPr>
        <w:t xml:space="preserve">đến năm </w:t>
      </w:r>
      <w:r w:rsidR="00B65853" w:rsidRPr="00BD3FC5">
        <w:rPr>
          <w:rFonts w:cs="Times New Roman"/>
          <w:spacing w:val="-4"/>
          <w:szCs w:val="28"/>
          <w:lang w:val="cs-CZ"/>
        </w:rPr>
        <w:t xml:space="preserve">2050 thì lĩnh vực năng lượng (thủy điện) và khai thác khoáng sản được xem là thế mạnh </w:t>
      </w:r>
      <w:r w:rsidR="008D665C" w:rsidRPr="00BD3FC5">
        <w:rPr>
          <w:rFonts w:cs="Times New Roman"/>
          <w:spacing w:val="-4"/>
          <w:szCs w:val="28"/>
          <w:lang w:val="cs-CZ"/>
        </w:rPr>
        <w:t xml:space="preserve">và là lĩnh vực chủ chốt </w:t>
      </w:r>
      <w:r w:rsidR="00B65853" w:rsidRPr="00BD3FC5">
        <w:rPr>
          <w:rFonts w:cs="Times New Roman"/>
          <w:spacing w:val="-4"/>
          <w:szCs w:val="28"/>
          <w:lang w:val="cs-CZ"/>
        </w:rPr>
        <w:t xml:space="preserve">của tỉnh. </w:t>
      </w:r>
      <w:r w:rsidR="004548F0" w:rsidRPr="00BD3FC5">
        <w:rPr>
          <w:rFonts w:cs="Times New Roman"/>
          <w:spacing w:val="-4"/>
          <w:szCs w:val="28"/>
          <w:lang w:val="cs-CZ"/>
        </w:rPr>
        <w:t xml:space="preserve">Trong kỳ quy hoạch, có </w:t>
      </w:r>
      <w:r w:rsidR="004548F0" w:rsidRPr="00BD3FC5">
        <w:rPr>
          <w:rFonts w:cs="Times New Roman"/>
          <w:spacing w:val="-4"/>
          <w:szCs w:val="28"/>
          <w:lang w:val="nl-NL"/>
        </w:rPr>
        <w:t>42 dự án thủy điện đã được phê duyệt chủ trương đầu tư, với tổng công suất 527,9</w:t>
      </w:r>
      <w:r w:rsidR="00195510" w:rsidRPr="00BD3FC5">
        <w:rPr>
          <w:rFonts w:cs="Times New Roman"/>
          <w:spacing w:val="-4"/>
          <w:szCs w:val="28"/>
          <w:lang w:val="nl-NL"/>
        </w:rPr>
        <w:t xml:space="preserve"> </w:t>
      </w:r>
      <w:r w:rsidR="004548F0" w:rsidRPr="00BD3FC5">
        <w:rPr>
          <w:rFonts w:cs="Times New Roman"/>
          <w:spacing w:val="-4"/>
          <w:szCs w:val="28"/>
          <w:lang w:val="nl-NL"/>
        </w:rPr>
        <w:t xml:space="preserve">MW; </w:t>
      </w:r>
      <w:r w:rsidR="002C1183" w:rsidRPr="00BD3FC5">
        <w:rPr>
          <w:rFonts w:cs="Times New Roman"/>
          <w:spacing w:val="-4"/>
          <w:szCs w:val="28"/>
          <w:lang w:val="nl-NL"/>
        </w:rPr>
        <w:t>C</w:t>
      </w:r>
      <w:r w:rsidR="004548F0" w:rsidRPr="00BD3FC5">
        <w:rPr>
          <w:rFonts w:cs="Times New Roman"/>
          <w:spacing w:val="-4"/>
          <w:szCs w:val="28"/>
          <w:lang w:val="nl-NL"/>
        </w:rPr>
        <w:t>hủ trương đầu tư 56 dự án thủy điện, tổng công suất 636,3</w:t>
      </w:r>
      <w:r w:rsidR="00195510" w:rsidRPr="00BD3FC5">
        <w:rPr>
          <w:rFonts w:cs="Times New Roman"/>
          <w:spacing w:val="-4"/>
          <w:szCs w:val="28"/>
          <w:lang w:val="nl-NL"/>
        </w:rPr>
        <w:t xml:space="preserve"> </w:t>
      </w:r>
      <w:r w:rsidR="004548F0" w:rsidRPr="00BD3FC5">
        <w:rPr>
          <w:rFonts w:cs="Times New Roman"/>
          <w:spacing w:val="-4"/>
          <w:szCs w:val="28"/>
          <w:lang w:val="nl-NL"/>
        </w:rPr>
        <w:t>MW; 07 dự án thủy điện đã lập quy hoạch trình Bộ Công thương với tổng công suất 73,7</w:t>
      </w:r>
      <w:r w:rsidR="00195510" w:rsidRPr="00BD3FC5">
        <w:rPr>
          <w:rFonts w:cs="Times New Roman"/>
          <w:spacing w:val="-4"/>
          <w:szCs w:val="28"/>
          <w:lang w:val="nl-NL"/>
        </w:rPr>
        <w:t xml:space="preserve"> </w:t>
      </w:r>
      <w:r w:rsidR="004548F0" w:rsidRPr="00BD3FC5">
        <w:rPr>
          <w:rFonts w:cs="Times New Roman"/>
          <w:spacing w:val="-4"/>
          <w:szCs w:val="28"/>
          <w:lang w:val="nl-NL"/>
        </w:rPr>
        <w:t>MW; 36 dự án đã cho phép khảo sát, tổng công suất 256,7 MW. Ngoài ra, tiếp tục bổ sung quy hoạch và thu hút đầu tư 02 dự án điện mặt trời trên lòng hồ thủy điện Bản Chát thuộc xã Tà Mít, Nậm Cần, huyện Tân Uyên và xã Pha Mu, Mường Mít, huyện Than Uyên</w:t>
      </w:r>
      <w:r w:rsidR="00C31AFC" w:rsidRPr="00BD3FC5">
        <w:rPr>
          <w:rFonts w:cs="Times New Roman"/>
          <w:spacing w:val="-4"/>
          <w:szCs w:val="28"/>
          <w:lang w:val="nl-NL"/>
        </w:rPr>
        <w:t xml:space="preserve"> </w:t>
      </w:r>
      <w:r w:rsidR="00C31AFC" w:rsidRPr="00BD3FC5">
        <w:rPr>
          <w:rFonts w:cs="Times New Roman"/>
          <w:spacing w:val="-4"/>
          <w:szCs w:val="28"/>
        </w:rPr>
        <w:t>với tổng công suất khoảng 540</w:t>
      </w:r>
      <w:r w:rsidR="009E4127" w:rsidRPr="00BD3FC5">
        <w:rPr>
          <w:rFonts w:cs="Times New Roman"/>
          <w:spacing w:val="-4"/>
          <w:szCs w:val="28"/>
          <w:lang w:val="nl-NL"/>
        </w:rPr>
        <w:t xml:space="preserve"> </w:t>
      </w:r>
      <w:r w:rsidR="00C31AFC" w:rsidRPr="00BD3FC5">
        <w:rPr>
          <w:rFonts w:cs="Times New Roman"/>
          <w:spacing w:val="-4"/>
          <w:szCs w:val="28"/>
        </w:rPr>
        <w:t>MW</w:t>
      </w:r>
      <w:r w:rsidR="00C31AFC" w:rsidRPr="00BD3FC5">
        <w:rPr>
          <w:rFonts w:cs="Times New Roman"/>
          <w:spacing w:val="-4"/>
          <w:szCs w:val="28"/>
          <w:lang w:val="nl-NL"/>
        </w:rPr>
        <w:t>;</w:t>
      </w:r>
      <w:r w:rsidR="004548F0" w:rsidRPr="00BD3FC5">
        <w:rPr>
          <w:rFonts w:cs="Times New Roman"/>
          <w:spacing w:val="-4"/>
          <w:szCs w:val="28"/>
          <w:lang w:val="nl-NL"/>
        </w:rPr>
        <w:t xml:space="preserve"> bổ </w:t>
      </w:r>
      <w:r w:rsidR="004548F0" w:rsidRPr="00BD3FC5">
        <w:rPr>
          <w:rFonts w:cs="Times New Roman"/>
          <w:spacing w:val="-4"/>
          <w:szCs w:val="28"/>
          <w:lang w:val="nl-NL"/>
        </w:rPr>
        <w:lastRenderedPageBreak/>
        <w:t>sung quy ho</w:t>
      </w:r>
      <w:r w:rsidR="00C31AFC" w:rsidRPr="00BD3FC5">
        <w:rPr>
          <w:rFonts w:cs="Times New Roman"/>
          <w:spacing w:val="-4"/>
          <w:szCs w:val="28"/>
          <w:lang w:val="nl-NL"/>
        </w:rPr>
        <w:t>ạch với tổng công suất khoảng 4.810,7</w:t>
      </w:r>
      <w:r w:rsidR="00195510" w:rsidRPr="00BD3FC5">
        <w:rPr>
          <w:rFonts w:cs="Times New Roman"/>
          <w:spacing w:val="-4"/>
          <w:szCs w:val="28"/>
          <w:lang w:val="nl-NL"/>
        </w:rPr>
        <w:t xml:space="preserve"> </w:t>
      </w:r>
      <w:r w:rsidR="00C31AFC" w:rsidRPr="00BD3FC5">
        <w:rPr>
          <w:rFonts w:cs="Times New Roman"/>
          <w:spacing w:val="-4"/>
          <w:szCs w:val="28"/>
          <w:lang w:val="nl-NL"/>
        </w:rPr>
        <w:t>MW từ các công trình thủy điện</w:t>
      </w:r>
      <w:r w:rsidR="004548F0" w:rsidRPr="00BD3FC5">
        <w:rPr>
          <w:rFonts w:cs="Times New Roman"/>
          <w:spacing w:val="-4"/>
          <w:szCs w:val="28"/>
          <w:lang w:val="nl-NL"/>
        </w:rPr>
        <w:t xml:space="preserve"> và 01 dự án điện gió trên địa bàn xã Pắc Ta, huyện Tân Uyên và các xã Phúc Than, Mường Than, huyện Than Uyên với tổng công suất khoảng 50</w:t>
      </w:r>
      <w:r w:rsidR="00195510" w:rsidRPr="00BD3FC5">
        <w:rPr>
          <w:rFonts w:cs="Times New Roman"/>
          <w:spacing w:val="-4"/>
          <w:szCs w:val="28"/>
          <w:lang w:val="nl-NL"/>
        </w:rPr>
        <w:t xml:space="preserve"> </w:t>
      </w:r>
      <w:r w:rsidR="004548F0" w:rsidRPr="00BD3FC5">
        <w:rPr>
          <w:rFonts w:cs="Times New Roman"/>
          <w:spacing w:val="-4"/>
          <w:szCs w:val="28"/>
          <w:lang w:val="nl-NL"/>
        </w:rPr>
        <w:t>MW. Các vấn đề gia tăng chất thải liên quan đến quá trình xây dựng và vận hành các dự án này cũng được xem là vấn đề môi trường chính cần quan tâm.</w:t>
      </w:r>
    </w:p>
    <w:p w14:paraId="230AA4A4" w14:textId="6D7440F9" w:rsidR="00676B53" w:rsidRPr="00BD3FC5" w:rsidRDefault="00676B53" w:rsidP="00010857">
      <w:pPr>
        <w:spacing w:line="336" w:lineRule="auto"/>
        <w:rPr>
          <w:rFonts w:cs="Times New Roman"/>
          <w:spacing w:val="-4"/>
          <w:szCs w:val="28"/>
          <w:lang w:val="nl-NL"/>
        </w:rPr>
      </w:pPr>
      <w:r w:rsidRPr="00BD3FC5">
        <w:rPr>
          <w:rFonts w:cs="Times New Roman"/>
          <w:spacing w:val="-4"/>
          <w:szCs w:val="28"/>
          <w:lang w:val="nl-NL"/>
        </w:rPr>
        <w:t>(</w:t>
      </w:r>
      <w:r w:rsidR="00001DE4" w:rsidRPr="00BD3FC5">
        <w:rPr>
          <w:rFonts w:cs="Times New Roman"/>
          <w:spacing w:val="-4"/>
          <w:szCs w:val="28"/>
          <w:lang w:val="nl-NL"/>
        </w:rPr>
        <w:t>4</w:t>
      </w:r>
      <w:r w:rsidRPr="00BD3FC5">
        <w:rPr>
          <w:rFonts w:cs="Times New Roman"/>
          <w:spacing w:val="-4"/>
          <w:szCs w:val="28"/>
          <w:lang w:val="nl-NL"/>
        </w:rPr>
        <w:t>)</w:t>
      </w:r>
      <w:r w:rsidR="00F56888" w:rsidRPr="00BD3FC5">
        <w:rPr>
          <w:rFonts w:cs="Times New Roman"/>
          <w:spacing w:val="-4"/>
          <w:szCs w:val="28"/>
          <w:lang w:val="nl-NL"/>
        </w:rPr>
        <w:t>.</w:t>
      </w:r>
      <w:r w:rsidRPr="00BD3FC5">
        <w:rPr>
          <w:rFonts w:cs="Times New Roman"/>
          <w:spacing w:val="-4"/>
          <w:szCs w:val="28"/>
          <w:lang w:val="nl-NL"/>
        </w:rPr>
        <w:t xml:space="preserve"> </w:t>
      </w:r>
      <w:r w:rsidR="00AB6A5F" w:rsidRPr="00BD3FC5">
        <w:rPr>
          <w:rFonts w:cs="Times New Roman"/>
          <w:spacing w:val="-4"/>
          <w:szCs w:val="28"/>
          <w:lang w:val="nl-NL"/>
        </w:rPr>
        <w:t xml:space="preserve">Vấn đề môi trường liên quan đến phát triển nông </w:t>
      </w:r>
      <w:r w:rsidR="00384AA0" w:rsidRPr="00BD3FC5">
        <w:rPr>
          <w:rFonts w:cs="Times New Roman"/>
          <w:spacing w:val="-4"/>
          <w:szCs w:val="28"/>
          <w:lang w:val="nl-NL"/>
        </w:rPr>
        <w:t>-</w:t>
      </w:r>
      <w:r w:rsidR="00B945D9" w:rsidRPr="00BD3FC5">
        <w:rPr>
          <w:rFonts w:cs="Times New Roman"/>
          <w:spacing w:val="-4"/>
          <w:szCs w:val="28"/>
          <w:lang w:val="nl-NL"/>
        </w:rPr>
        <w:t xml:space="preserve"> lâm </w:t>
      </w:r>
      <w:r w:rsidR="00AB6A5F" w:rsidRPr="00BD3FC5">
        <w:rPr>
          <w:rFonts w:cs="Times New Roman"/>
          <w:spacing w:val="-4"/>
          <w:szCs w:val="28"/>
          <w:lang w:val="nl-NL"/>
        </w:rPr>
        <w:t>nghiệp</w:t>
      </w:r>
      <w:r w:rsidR="00B945D9" w:rsidRPr="00BD3FC5">
        <w:rPr>
          <w:rFonts w:cs="Times New Roman"/>
          <w:spacing w:val="-4"/>
          <w:szCs w:val="28"/>
          <w:lang w:val="nl-NL"/>
        </w:rPr>
        <w:t xml:space="preserve"> và nuôi trồng thủy sản</w:t>
      </w:r>
      <w:r w:rsidR="00AB6A5F" w:rsidRPr="00BD3FC5">
        <w:rPr>
          <w:rFonts w:cs="Times New Roman"/>
          <w:spacing w:val="-4"/>
          <w:szCs w:val="28"/>
          <w:lang w:val="nl-NL"/>
        </w:rPr>
        <w:t xml:space="preserve"> trên địa bàn tỉnh Lai Châu trong thời kỳ quy hoạch: </w:t>
      </w:r>
      <w:r w:rsidRPr="00BD3FC5">
        <w:rPr>
          <w:rFonts w:cs="Times New Roman"/>
          <w:spacing w:val="-4"/>
          <w:szCs w:val="28"/>
          <w:lang w:val="nl-NL"/>
        </w:rPr>
        <w:t>Thu hẹp diện tích hệ sinh thái nông nghiệp, các khu vực canh tác nông nghiệp không hợp lý do thay đổi quỹ đất cho việc phát triển các ngành lĩnh vực khác.</w:t>
      </w:r>
      <w:r w:rsidR="004548F0" w:rsidRPr="00BD3FC5">
        <w:rPr>
          <w:rFonts w:cs="Times New Roman"/>
          <w:spacing w:val="-4"/>
          <w:szCs w:val="28"/>
          <w:lang w:val="nl-NL"/>
        </w:rPr>
        <w:t xml:space="preserve"> Hiện trạng cơ sở hạ tầng của tỉnh Lai Châu được đánh giá là chưa đáp ứng được với các chỉ tiêu phát triển trong Quy hoạch. Vì vậy, các hoạt động phát triển sẽ phải gắn liền với các dự án đầu tư cơ sở hạ tầng (du lịch, công nghiệp, gi</w:t>
      </w:r>
      <w:r w:rsidR="002C1183" w:rsidRPr="00BD3FC5">
        <w:rPr>
          <w:rFonts w:cs="Times New Roman"/>
          <w:spacing w:val="-4"/>
          <w:szCs w:val="28"/>
          <w:lang w:val="nl-NL"/>
        </w:rPr>
        <w:t>ao thông, nông nghiệp, xây dựng,..</w:t>
      </w:r>
      <w:r w:rsidR="004548F0" w:rsidRPr="00BD3FC5">
        <w:rPr>
          <w:rFonts w:cs="Times New Roman"/>
          <w:spacing w:val="-4"/>
          <w:szCs w:val="28"/>
          <w:lang w:val="nl-NL"/>
        </w:rPr>
        <w:t>.). Các hoạt động phát triển này đều gắn với c</w:t>
      </w:r>
      <w:r w:rsidR="002C1183" w:rsidRPr="00BD3FC5">
        <w:rPr>
          <w:rFonts w:cs="Times New Roman"/>
          <w:spacing w:val="-4"/>
          <w:szCs w:val="28"/>
          <w:lang w:val="nl-NL"/>
        </w:rPr>
        <w:t xml:space="preserve">huyển đổi mục đích sử dụng đất </w:t>
      </w:r>
      <w:r w:rsidR="004548F0" w:rsidRPr="00BD3FC5">
        <w:rPr>
          <w:rFonts w:cs="Times New Roman"/>
          <w:spacing w:val="-4"/>
          <w:szCs w:val="28"/>
          <w:lang w:val="nl-NL"/>
        </w:rPr>
        <w:t>dẫn đến thu hẹp diện tích hệ sinh thái, rừng sản xuất. Do vậy, đây là vấn đề môi trường chính cần quan tâm khi chỉ tiêu tỷ lệ che phủ rừng tăng lên đến 56% vào cuối kỳ quy hoạch.</w:t>
      </w:r>
    </w:p>
    <w:p w14:paraId="37099DF6" w14:textId="77DC83E1" w:rsidR="00001DE4" w:rsidRPr="00BD3FC5" w:rsidRDefault="00001DE4" w:rsidP="00010857">
      <w:pPr>
        <w:spacing w:line="336" w:lineRule="auto"/>
        <w:rPr>
          <w:rFonts w:cs="Times New Roman"/>
          <w:szCs w:val="28"/>
          <w:lang w:val="nl-NL"/>
        </w:rPr>
      </w:pPr>
      <w:r w:rsidRPr="00BD3FC5">
        <w:rPr>
          <w:rFonts w:cs="Times New Roman"/>
          <w:szCs w:val="28"/>
          <w:lang w:val="cs-CZ"/>
        </w:rPr>
        <w:t xml:space="preserve">(5). Vấn đề môi trường liên quan đến quá trình đô thị hóa: Gia tăng </w:t>
      </w:r>
      <w:r w:rsidR="00D76B7C" w:rsidRPr="00BD3FC5">
        <w:rPr>
          <w:rFonts w:cs="Times New Roman"/>
          <w:szCs w:val="28"/>
          <w:lang w:val="cs-CZ"/>
        </w:rPr>
        <w:t>CTR</w:t>
      </w:r>
      <w:r w:rsidRPr="00BD3FC5">
        <w:rPr>
          <w:rFonts w:cs="Times New Roman"/>
          <w:szCs w:val="28"/>
          <w:lang w:val="cs-CZ"/>
        </w:rPr>
        <w:t xml:space="preserve"> sinh hoạt, công nghiệp, nông nghiệp, tăng n</w:t>
      </w:r>
      <w:r w:rsidRPr="00BD3FC5">
        <w:rPr>
          <w:rFonts w:cs="Times New Roman"/>
          <w:szCs w:val="28"/>
          <w:lang w:val="nl-NL"/>
        </w:rPr>
        <w:t>guy cơ ô nhiễm môi trường đất ở các bãi, cơ sở xử lý chất thải</w:t>
      </w:r>
      <w:r w:rsidRPr="00BD3FC5">
        <w:rPr>
          <w:rFonts w:cs="Times New Roman"/>
          <w:szCs w:val="28"/>
          <w:lang w:val="cs-CZ"/>
        </w:rPr>
        <w:t xml:space="preserve">. Đô thị hóa, phát triển du lịch, phát triển công nghiệp và thương mại dịch vụ gắn liền với xả thải các loại </w:t>
      </w:r>
      <w:r w:rsidR="00D76B7C" w:rsidRPr="00BD3FC5">
        <w:rPr>
          <w:rFonts w:cs="Times New Roman"/>
          <w:szCs w:val="28"/>
          <w:lang w:val="cs-CZ"/>
        </w:rPr>
        <w:t>CTR</w:t>
      </w:r>
      <w:r w:rsidRPr="00BD3FC5">
        <w:rPr>
          <w:rFonts w:cs="Times New Roman"/>
          <w:szCs w:val="28"/>
          <w:lang w:val="cs-CZ"/>
        </w:rPr>
        <w:t xml:space="preserve">. Đến năm 2030, </w:t>
      </w:r>
      <w:r w:rsidRPr="00BD3FC5">
        <w:rPr>
          <w:rFonts w:cs="Times New Roman"/>
          <w:szCs w:val="28"/>
        </w:rPr>
        <w:t>100% các đô thị có công trình tái chế CTR</w:t>
      </w:r>
      <w:r w:rsidRPr="00BD3FC5">
        <w:rPr>
          <w:rFonts w:cs="Times New Roman"/>
          <w:szCs w:val="28"/>
          <w:lang w:val="cs-CZ"/>
        </w:rPr>
        <w:t xml:space="preserve">, </w:t>
      </w:r>
      <w:r w:rsidRPr="00BD3FC5">
        <w:rPr>
          <w:rFonts w:cs="Times New Roman"/>
          <w:szCs w:val="28"/>
        </w:rPr>
        <w:t>100% tổng lượng CTR sinh hoạt đô thị phát sinh</w:t>
      </w:r>
      <w:r w:rsidRPr="00BD3FC5">
        <w:rPr>
          <w:rFonts w:cs="Times New Roman"/>
          <w:szCs w:val="28"/>
          <w:lang w:val="cs-CZ"/>
        </w:rPr>
        <w:t xml:space="preserve">, </w:t>
      </w:r>
      <w:r w:rsidRPr="00BD3FC5">
        <w:rPr>
          <w:rFonts w:cs="Times New Roman"/>
          <w:szCs w:val="28"/>
        </w:rPr>
        <w:t>100% tổng lượng CTR công nghiệp không nguy hại và nguy hại</w:t>
      </w:r>
      <w:r w:rsidRPr="00BD3FC5">
        <w:rPr>
          <w:rFonts w:cs="Times New Roman"/>
          <w:szCs w:val="28"/>
          <w:lang w:val="cs-CZ"/>
        </w:rPr>
        <w:t xml:space="preserve">, </w:t>
      </w:r>
      <w:r w:rsidRPr="00BD3FC5">
        <w:rPr>
          <w:rFonts w:cs="Times New Roman"/>
          <w:szCs w:val="28"/>
        </w:rPr>
        <w:t>90% lượng CTR phát sinh tại các điểm dân cư nông thôn và 90% tại các làng nghề được thu gom và xử lý</w:t>
      </w:r>
      <w:r w:rsidRPr="00BD3FC5">
        <w:rPr>
          <w:rFonts w:cs="Times New Roman"/>
          <w:szCs w:val="28"/>
          <w:lang w:val="cs-CZ"/>
        </w:rPr>
        <w:t xml:space="preserve">, dẫn đền lượng </w:t>
      </w:r>
      <w:r w:rsidR="00D76B7C" w:rsidRPr="00BD3FC5">
        <w:rPr>
          <w:rFonts w:cs="Times New Roman"/>
          <w:szCs w:val="28"/>
          <w:lang w:val="cs-CZ"/>
        </w:rPr>
        <w:t>CTR</w:t>
      </w:r>
      <w:r w:rsidRPr="00BD3FC5">
        <w:rPr>
          <w:rFonts w:cs="Times New Roman"/>
          <w:szCs w:val="28"/>
          <w:lang w:val="cs-CZ"/>
        </w:rPr>
        <w:t xml:space="preserve"> tập trung sẽ tăng lên đột biến. Mặc dù QH đã thực hiện quy hoạch mới 04 hệ thống xử lý CTR (TP.Lai Châu; Tam Đường, Phong Thổ và Than Uyên) và duy trì các điểm xử lý CTR tại các huyện nhưng việc vận hành các hệ thống xử lý này có đáp ứng được tổng lượng CTR phát sinh hay không và đặc biệt là ô nhiễm môi trường tại các điểm xử lý cũng là vấn đề môi trường cần quan tâm.</w:t>
      </w:r>
      <w:r w:rsidR="00C60C01" w:rsidRPr="00BD3FC5">
        <w:rPr>
          <w:rFonts w:cs="Times New Roman"/>
          <w:szCs w:val="28"/>
          <w:lang w:val="cs-CZ"/>
        </w:rPr>
        <w:t xml:space="preserve"> Bên cạnh vấn đề môi trường do phát sinh và quản lý CTR, hiện trạng phát sinh nước thải sinh hoạt đặc biệt tại các đô thị được quy hoạch mở rộng, thay đổi cấp đô thị cũng cần được quan tâm đánh giá do tính nhạy cảm của môi trường tiếp nhận.</w:t>
      </w:r>
      <w:r w:rsidR="00BF470B" w:rsidRPr="00BD3FC5">
        <w:rPr>
          <w:rFonts w:cs="Times New Roman"/>
          <w:szCs w:val="28"/>
          <w:lang w:val="cs-CZ"/>
        </w:rPr>
        <w:t xml:space="preserve"> Ngoài ra, các vấn đề ô nhiễm do khí thải, khí nhà kính, tiếng ồn do hoạt động dịch vụ cũng cần được giám sát tại các khu vực này.</w:t>
      </w:r>
    </w:p>
    <w:p w14:paraId="6A5AE791" w14:textId="52A532B1" w:rsidR="00676B53" w:rsidRPr="00BD3FC5" w:rsidRDefault="00486149" w:rsidP="00010857">
      <w:pPr>
        <w:pStyle w:val="Heading2"/>
        <w:spacing w:line="336" w:lineRule="auto"/>
        <w:rPr>
          <w:spacing w:val="-14"/>
          <w:szCs w:val="28"/>
        </w:rPr>
      </w:pPr>
      <w:bookmarkStart w:id="327" w:name="_Toc64980396"/>
      <w:bookmarkStart w:id="328" w:name="_Toc88407651"/>
      <w:bookmarkStart w:id="329" w:name="_Toc134400675"/>
      <w:r w:rsidRPr="00BD3FC5">
        <w:rPr>
          <w:spacing w:val="-14"/>
          <w:szCs w:val="28"/>
        </w:rPr>
        <w:lastRenderedPageBreak/>
        <w:t>3.5. ĐÁNH GIÁ, DỰ BÁO XU HƯỚNG CỦA CÁC VẤN ĐỀ MÔI TRƯỜNG CHÍNH TRONG TRƯỜNG HỢP KHÔNG THỰC HIỆN Q</w:t>
      </w:r>
      <w:bookmarkEnd w:id="327"/>
      <w:r w:rsidRPr="00BD3FC5">
        <w:rPr>
          <w:spacing w:val="-14"/>
          <w:szCs w:val="28"/>
        </w:rPr>
        <w:t>UY HOẠCH</w:t>
      </w:r>
      <w:bookmarkEnd w:id="328"/>
      <w:bookmarkEnd w:id="329"/>
    </w:p>
    <w:p w14:paraId="0AA0A921" w14:textId="1D02E9A5" w:rsidR="00966EC8" w:rsidRPr="00BD3FC5" w:rsidRDefault="00966EC8" w:rsidP="00010857">
      <w:pPr>
        <w:pStyle w:val="Heading3"/>
        <w:spacing w:line="336" w:lineRule="auto"/>
        <w:rPr>
          <w:szCs w:val="28"/>
        </w:rPr>
      </w:pPr>
      <w:bookmarkStart w:id="330" w:name="_Toc64980397"/>
      <w:bookmarkStart w:id="331" w:name="_Toc88407652"/>
      <w:bookmarkStart w:id="332" w:name="_Toc134400676"/>
      <w:r w:rsidRPr="00BD3FC5">
        <w:rPr>
          <w:rFonts w:eastAsia="Calibri"/>
          <w:szCs w:val="28"/>
          <w:lang w:val="cs-CZ"/>
        </w:rPr>
        <w:t xml:space="preserve">3.5.1. </w:t>
      </w:r>
      <w:r w:rsidRPr="00BD3FC5">
        <w:rPr>
          <w:szCs w:val="28"/>
          <w:lang w:val="cs-CZ" w:eastAsia="en-US"/>
        </w:rPr>
        <w:t>Dự báo xu hướng của các vấn đề môi trường chính trong trường hợp không thực hiện</w:t>
      </w:r>
      <w:bookmarkEnd w:id="330"/>
      <w:r w:rsidRPr="00BD3FC5">
        <w:rPr>
          <w:szCs w:val="28"/>
          <w:lang w:val="cs-CZ" w:eastAsia="en-US"/>
        </w:rPr>
        <w:t xml:space="preserve"> </w:t>
      </w:r>
      <w:r w:rsidRPr="00BD3FC5">
        <w:rPr>
          <w:szCs w:val="28"/>
        </w:rPr>
        <w:t>quy</w:t>
      </w:r>
      <w:r w:rsidRPr="00BD3FC5">
        <w:rPr>
          <w:szCs w:val="28"/>
          <w:lang w:val="cs-CZ" w:eastAsia="en-US"/>
        </w:rPr>
        <w:t xml:space="preserve"> hoạch</w:t>
      </w:r>
      <w:bookmarkEnd w:id="331"/>
      <w:bookmarkEnd w:id="332"/>
    </w:p>
    <w:p w14:paraId="71CD1D58" w14:textId="77777777" w:rsidR="00332BDB" w:rsidRPr="00BD3FC5" w:rsidRDefault="00332BDB" w:rsidP="00010857">
      <w:pPr>
        <w:spacing w:line="336" w:lineRule="auto"/>
        <w:rPr>
          <w:rFonts w:eastAsia="Calibri" w:cs="Times New Roman"/>
          <w:szCs w:val="28"/>
          <w:lang w:val="cs-CZ"/>
        </w:rPr>
      </w:pPr>
      <w:bookmarkStart w:id="333" w:name="_Toc88407653"/>
      <w:bookmarkStart w:id="334" w:name="_Toc64980398"/>
      <w:r w:rsidRPr="00BD3FC5">
        <w:rPr>
          <w:rFonts w:eastAsia="Calibri" w:cs="Times New Roman"/>
          <w:szCs w:val="28"/>
          <w:lang w:val="cs-CZ"/>
        </w:rPr>
        <w:t xml:space="preserve">Diễn biến chất lượng môi trường trước thời điểm lập quy hoạch (2011 - 2020) được đánh giá trong chương 2 cho thấy môi trường tỉnh Lai Châu đã có những tác động tiêu cực đáng kể. Môi trường nước mặt, không khí mặc dù có chất lượng tốt hơn nhiều địa phương trên cả nước nhưng đã có một số thông số nhiễm bẩn hoặc ô nhiễm ở mức độ trung bình đến khá cao; nhiều vùng không đáp ứng bảo vệ sức khỏe người sử dụng vào các năm 2018 - 2019. Tuy nhiên, 06 tháng đầu năm 2020 chất lượng môi trường đang dần được cải thiện do giảm về quy mô phát triển kinh tế và hoạt động dân sinh do ảnh hưởng của dịch Covid-19 bùng phát. Hiện nay, một số hoạt động kinh tế và dân sinh đang ổn định trở lại, dự kiến trong tương lai khi khống chế đảm bảo an toàn phòng dịch, các hoạt động sẽ tiếp tục phát triển với xu thế tăng dần cả về số lượng và chất lượng. Điều này dẫn tới các nguy cơ cao hơn đối với môi trường sống, được dự báo thông qua lượng phát sinh chất thải vào môi trường. </w:t>
      </w:r>
    </w:p>
    <w:p w14:paraId="64EB9E32" w14:textId="77777777" w:rsidR="00332BDB" w:rsidRPr="00BD3FC5" w:rsidRDefault="00332BDB" w:rsidP="00010857">
      <w:pPr>
        <w:spacing w:line="336" w:lineRule="auto"/>
        <w:rPr>
          <w:rFonts w:eastAsia="Calibri" w:cs="Times New Roman"/>
          <w:szCs w:val="28"/>
        </w:rPr>
      </w:pPr>
      <w:r w:rsidRPr="00BD3FC5">
        <w:rPr>
          <w:rFonts w:eastAsia="Calibri" w:cs="Times New Roman"/>
          <w:szCs w:val="28"/>
          <w:lang w:val="cs-CZ"/>
        </w:rPr>
        <w:t xml:space="preserve">Theo Niên giám thống kê tỉnh Lai Châu (năm 2020), </w:t>
      </w:r>
      <w:r w:rsidRPr="00BD3FC5">
        <w:rPr>
          <w:rFonts w:eastAsia="Calibri" w:cs="Times New Roman"/>
          <w:szCs w:val="28"/>
        </w:rPr>
        <w:t>GRDP năm 2020 tăng 7,95% so với năm</w:t>
      </w:r>
      <w:r w:rsidRPr="00BD3FC5">
        <w:rPr>
          <w:rFonts w:eastAsia="Calibri" w:cs="Times New Roman"/>
          <w:szCs w:val="28"/>
          <w:lang w:val="cs-CZ"/>
        </w:rPr>
        <w:t xml:space="preserve"> </w:t>
      </w:r>
      <w:r w:rsidRPr="00BD3FC5">
        <w:rPr>
          <w:rFonts w:eastAsia="Calibri" w:cs="Times New Roman"/>
          <w:szCs w:val="28"/>
        </w:rPr>
        <w:t>2019, trong đó: Khu vực nông, lâm nghiệp và thủy sản tăng 5,58%, đóng</w:t>
      </w:r>
      <w:r w:rsidRPr="00BD3FC5">
        <w:rPr>
          <w:rFonts w:eastAsia="Calibri" w:cs="Times New Roman"/>
          <w:szCs w:val="28"/>
          <w:lang w:val="cs-CZ"/>
        </w:rPr>
        <w:t xml:space="preserve"> </w:t>
      </w:r>
      <w:r w:rsidRPr="00BD3FC5">
        <w:rPr>
          <w:rFonts w:eastAsia="Calibri" w:cs="Times New Roman"/>
          <w:szCs w:val="28"/>
        </w:rPr>
        <w:t>góp 0,84 điểm phần trăm vào mức tăng chung; khu vực công nghiệp và</w:t>
      </w:r>
      <w:r w:rsidRPr="00BD3FC5">
        <w:rPr>
          <w:rFonts w:eastAsia="Calibri" w:cs="Times New Roman"/>
          <w:szCs w:val="28"/>
          <w:lang w:val="cs-CZ"/>
        </w:rPr>
        <w:t xml:space="preserve"> </w:t>
      </w:r>
      <w:r w:rsidRPr="00BD3FC5">
        <w:rPr>
          <w:rFonts w:eastAsia="Calibri" w:cs="Times New Roman"/>
          <w:szCs w:val="28"/>
        </w:rPr>
        <w:t>xây dựng tăng 15,58%, đóng góp 6,11 điểm phần trăm; khu vực dịch vụ</w:t>
      </w:r>
      <w:r w:rsidRPr="00BD3FC5">
        <w:rPr>
          <w:rFonts w:eastAsia="Calibri" w:cs="Times New Roman"/>
          <w:szCs w:val="28"/>
          <w:lang w:val="cs-CZ"/>
        </w:rPr>
        <w:t xml:space="preserve"> </w:t>
      </w:r>
      <w:r w:rsidRPr="00BD3FC5">
        <w:rPr>
          <w:rFonts w:eastAsia="Calibri" w:cs="Times New Roman"/>
          <w:szCs w:val="28"/>
        </w:rPr>
        <w:t>tăng 3,77%, đóng góp 1,45 điểm phầm trăm; thuế sản phẩm trừ trợ cấp</w:t>
      </w:r>
      <w:r w:rsidRPr="00BD3FC5">
        <w:rPr>
          <w:rFonts w:eastAsia="Calibri" w:cs="Times New Roman"/>
          <w:szCs w:val="28"/>
          <w:lang w:val="cs-CZ"/>
        </w:rPr>
        <w:t xml:space="preserve"> </w:t>
      </w:r>
      <w:r w:rsidRPr="00BD3FC5">
        <w:rPr>
          <w:rFonts w:eastAsia="Calibri" w:cs="Times New Roman"/>
          <w:szCs w:val="28"/>
        </w:rPr>
        <w:t>sản phẩm giảm 6,00%, đóng góp -0,44 điểm phần trăm.</w:t>
      </w:r>
      <w:r w:rsidRPr="00BD3FC5">
        <w:rPr>
          <w:rFonts w:eastAsia="Calibri" w:cs="Times New Roman"/>
          <w:szCs w:val="28"/>
          <w:lang w:val="cs-CZ"/>
        </w:rPr>
        <w:t xml:space="preserve"> </w:t>
      </w:r>
      <w:r w:rsidRPr="00BD3FC5">
        <w:rPr>
          <w:rFonts w:eastAsia="Calibri" w:cs="Times New Roman"/>
          <w:szCs w:val="28"/>
        </w:rPr>
        <w:t>Quy mô GRDP theo giá hiện hành đạt 20.305,45 tỷ đồng; GRDP bình quân đầu người đạt 43,17 triệu đồng, tương đương 1,86 nghìn USD, tăng 88,96 USD so với năm trước. Về cơ cấu nền kinh tế năm 2020, khu vực nông, lâm nghiệp và thủy sản chiếm tỷ trọng 15,46%; khu vực công nghiệp và xây dựng chiếm 37,48%; khu vực dịch vụ chiếm 40,77%; thuế sản phẩm trừ trợ cấp sản phẩm chiếm 6,29%.</w:t>
      </w:r>
    </w:p>
    <w:p w14:paraId="3E20D8D4" w14:textId="77777777" w:rsidR="00332BDB" w:rsidRPr="00BD3FC5" w:rsidRDefault="00332BDB" w:rsidP="00010857">
      <w:pPr>
        <w:spacing w:line="336" w:lineRule="auto"/>
        <w:rPr>
          <w:rFonts w:eastAsia="Calibri" w:cs="Times New Roman"/>
          <w:szCs w:val="28"/>
        </w:rPr>
      </w:pPr>
      <w:r w:rsidRPr="00BD3FC5">
        <w:rPr>
          <w:rFonts w:eastAsia="Calibri" w:cs="Times New Roman"/>
          <w:szCs w:val="28"/>
        </w:rPr>
        <w:t>Theo đó, xu thế các vấn đề môi trường chính trường hợp không thực hiện quy hoạch như sau:</w:t>
      </w:r>
    </w:p>
    <w:p w14:paraId="0D2B0FBD" w14:textId="77777777" w:rsidR="00332BDB" w:rsidRPr="00BD3FC5" w:rsidRDefault="00332BDB" w:rsidP="00010857">
      <w:pPr>
        <w:spacing w:line="336" w:lineRule="auto"/>
        <w:rPr>
          <w:rFonts w:cs="Times New Roman"/>
          <w:b/>
          <w:bCs/>
          <w:i/>
          <w:iCs/>
          <w:szCs w:val="28"/>
          <w:lang w:val="cs-CZ"/>
        </w:rPr>
      </w:pPr>
      <w:r w:rsidRPr="00BD3FC5">
        <w:rPr>
          <w:rFonts w:cs="Times New Roman"/>
          <w:b/>
          <w:bCs/>
          <w:i/>
          <w:iCs/>
          <w:szCs w:val="28"/>
          <w:lang w:val="cs-CZ"/>
        </w:rPr>
        <w:t>(1). Vấn đề môi trường liên quan đến phát triển du lịch</w:t>
      </w:r>
    </w:p>
    <w:p w14:paraId="48078D84" w14:textId="77777777" w:rsidR="00332BDB" w:rsidRPr="00BD3FC5" w:rsidRDefault="00332BDB" w:rsidP="00010857">
      <w:pPr>
        <w:spacing w:line="336" w:lineRule="auto"/>
        <w:rPr>
          <w:rFonts w:cs="Times New Roman"/>
          <w:szCs w:val="28"/>
          <w:lang w:val="zu-ZA"/>
        </w:rPr>
      </w:pPr>
      <w:r w:rsidRPr="00BD3FC5">
        <w:rPr>
          <w:rFonts w:cs="Times New Roman"/>
          <w:szCs w:val="28"/>
          <w:lang w:val="zu-ZA"/>
        </w:rPr>
        <w:t xml:space="preserve">Hỗ trợ hoạt động du lịch, các lĩnh vực dịch vụ khác cũng được đẩy mạnh </w:t>
      </w:r>
      <w:r w:rsidRPr="00BD3FC5">
        <w:rPr>
          <w:rFonts w:cs="Times New Roman"/>
          <w:szCs w:val="28"/>
          <w:lang w:val="zu-ZA"/>
        </w:rPr>
        <w:lastRenderedPageBreak/>
        <w:t>phát triển gồm có thương mại, bán lẻ; dịch vụ du lịch, giáo dục, y tế,... tăng trưởng mạnh nhất trong các lĩnh vực kinh tế của tỉnh Lai Châu, theo đó đến năm 2030, lượng nước thải phát sinh từ khu vực dịch vụ (trừ y tế) vào khoảng 60,6 triệu m</w:t>
      </w:r>
      <w:r w:rsidRPr="00BD3FC5">
        <w:rPr>
          <w:rFonts w:cs="Times New Roman"/>
          <w:szCs w:val="28"/>
          <w:vertAlign w:val="superscript"/>
          <w:lang w:val="zu-ZA"/>
        </w:rPr>
        <w:t>3</w:t>
      </w:r>
      <w:r w:rsidRPr="00BD3FC5">
        <w:rPr>
          <w:rFonts w:cs="Times New Roman"/>
          <w:szCs w:val="28"/>
          <w:lang w:val="zu-ZA"/>
        </w:rPr>
        <w:t>/năm và phát sinh khoảng 68.770 tấn CTR/năm. Tuy nhiên, thành phần và tính chất chất thải của khu vực dịch vụ tương tự chất thải sinh hoạt, hoàn toàn có thể thực hiện quản lý chung chất thải sinh hoạt. Trong khi đó, lĩnh vực y tế phát sinh dự kiến khoảng 273 nghìn m</w:t>
      </w:r>
      <w:r w:rsidRPr="00BD3FC5">
        <w:rPr>
          <w:rFonts w:cs="Times New Roman"/>
          <w:szCs w:val="28"/>
          <w:vertAlign w:val="superscript"/>
          <w:lang w:val="zu-ZA"/>
        </w:rPr>
        <w:t>3</w:t>
      </w:r>
      <w:r w:rsidRPr="00BD3FC5">
        <w:rPr>
          <w:rFonts w:cs="Times New Roman"/>
          <w:szCs w:val="28"/>
          <w:lang w:val="zu-ZA"/>
        </w:rPr>
        <w:t xml:space="preserve"> nước thải, 190 tấn CTR trong đó 34 tấn là CTNH vào năm 2030 cần có những chính sách quản lý riêng biệt.</w:t>
      </w:r>
    </w:p>
    <w:p w14:paraId="64CCE235" w14:textId="77777777" w:rsidR="00332BDB" w:rsidRPr="00BD3FC5" w:rsidRDefault="00332BDB" w:rsidP="00B77775">
      <w:pPr>
        <w:spacing w:before="60" w:line="312" w:lineRule="auto"/>
        <w:ind w:firstLine="0"/>
        <w:rPr>
          <w:rFonts w:cs="Times New Roman"/>
          <w:noProof/>
          <w:szCs w:val="28"/>
          <w:lang w:val="en-US"/>
        </w:rPr>
      </w:pPr>
      <w:r w:rsidRPr="00BD3FC5">
        <w:rPr>
          <w:rFonts w:cs="Times New Roman"/>
          <w:noProof/>
          <w:szCs w:val="28"/>
          <w:lang w:val="en-US" w:eastAsia="en-US"/>
        </w:rPr>
        <w:drawing>
          <wp:inline distT="0" distB="0" distL="0" distR="0" wp14:anchorId="7A2698AA" wp14:editId="35BBBCAD">
            <wp:extent cx="2844000" cy="1620000"/>
            <wp:effectExtent l="0" t="0" r="0" b="0"/>
            <wp:docPr id="109" name="Chart 109">
              <a:extLst xmlns:a="http://schemas.openxmlformats.org/drawingml/2006/main">
                <a:ext uri="{FF2B5EF4-FFF2-40B4-BE49-F238E27FC236}">
                  <a16:creationId xmlns:a16="http://schemas.microsoft.com/office/drawing/2014/main" id="{BB9236A7-F3D9-4E6D-B3CF-F3F677D0F0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BD3FC5">
        <w:rPr>
          <w:rFonts w:cs="Times New Roman"/>
          <w:noProof/>
          <w:szCs w:val="28"/>
        </w:rPr>
        <w:t xml:space="preserve"> </w:t>
      </w:r>
      <w:r w:rsidRPr="00BD3FC5">
        <w:rPr>
          <w:rFonts w:cs="Times New Roman"/>
          <w:noProof/>
          <w:szCs w:val="28"/>
          <w:lang w:val="en-US" w:eastAsia="en-US"/>
        </w:rPr>
        <w:drawing>
          <wp:inline distT="0" distB="0" distL="0" distR="0" wp14:anchorId="7E4209B1" wp14:editId="467ACB21">
            <wp:extent cx="2844000" cy="1620000"/>
            <wp:effectExtent l="0" t="0" r="0" b="0"/>
            <wp:docPr id="111" name="Chart 111">
              <a:extLst xmlns:a="http://schemas.openxmlformats.org/drawingml/2006/main">
                <a:ext uri="{FF2B5EF4-FFF2-40B4-BE49-F238E27FC236}">
                  <a16:creationId xmlns:a16="http://schemas.microsoft.com/office/drawing/2014/main" id="{54A9AD28-12FD-4FF6-8F10-8F86CE4D21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332BDB" w:rsidRPr="00BD3FC5" w14:paraId="78F01DA3" w14:textId="77777777" w:rsidTr="00665749">
        <w:trPr>
          <w:jc w:val="center"/>
        </w:trPr>
        <w:tc>
          <w:tcPr>
            <w:tcW w:w="4530" w:type="dxa"/>
            <w:vAlign w:val="center"/>
          </w:tcPr>
          <w:p w14:paraId="230F029E" w14:textId="77777777" w:rsidR="00332BDB" w:rsidRPr="00BD3FC5" w:rsidRDefault="00332BDB" w:rsidP="00B77775">
            <w:pPr>
              <w:spacing w:before="60" w:line="312" w:lineRule="auto"/>
              <w:ind w:firstLine="0"/>
              <w:jc w:val="center"/>
              <w:rPr>
                <w:rFonts w:cs="Times New Roman"/>
                <w:b/>
                <w:bCs/>
                <w:i/>
                <w:iCs/>
                <w:szCs w:val="28"/>
                <w:lang w:val="zu-ZA" w:eastAsia="en-US"/>
              </w:rPr>
            </w:pPr>
            <w:r w:rsidRPr="00BD3FC5">
              <w:rPr>
                <w:rFonts w:cs="Times New Roman"/>
                <w:b/>
                <w:bCs/>
                <w:i/>
                <w:iCs/>
                <w:szCs w:val="28"/>
                <w:lang w:val="zu-ZA" w:eastAsia="en-US"/>
              </w:rPr>
              <w:t>Lĩnh vực dịch vụ</w:t>
            </w:r>
          </w:p>
        </w:tc>
        <w:tc>
          <w:tcPr>
            <w:tcW w:w="4531" w:type="dxa"/>
            <w:vAlign w:val="center"/>
          </w:tcPr>
          <w:p w14:paraId="11E42870" w14:textId="77777777" w:rsidR="00332BDB" w:rsidRPr="00BD3FC5" w:rsidRDefault="00332BDB" w:rsidP="00B77775">
            <w:pPr>
              <w:spacing w:before="60" w:line="312" w:lineRule="auto"/>
              <w:ind w:firstLine="0"/>
              <w:jc w:val="center"/>
              <w:rPr>
                <w:rFonts w:cs="Times New Roman"/>
                <w:b/>
                <w:bCs/>
                <w:i/>
                <w:iCs/>
                <w:szCs w:val="28"/>
                <w:lang w:val="zu-ZA" w:eastAsia="en-US"/>
              </w:rPr>
            </w:pPr>
            <w:r w:rsidRPr="00BD3FC5">
              <w:rPr>
                <w:rFonts w:cs="Times New Roman"/>
                <w:b/>
                <w:bCs/>
                <w:i/>
                <w:iCs/>
                <w:szCs w:val="28"/>
                <w:lang w:val="zu-ZA" w:eastAsia="en-US"/>
              </w:rPr>
              <w:t>Lĩnh vực y tế</w:t>
            </w:r>
          </w:p>
        </w:tc>
      </w:tr>
    </w:tbl>
    <w:p w14:paraId="2EADE4F6" w14:textId="3067F331" w:rsidR="00332BDB" w:rsidRPr="00BD3FC5" w:rsidRDefault="00332BDB" w:rsidP="00010857">
      <w:pPr>
        <w:widowControl/>
        <w:tabs>
          <w:tab w:val="center" w:pos="4536"/>
        </w:tabs>
        <w:spacing w:line="348" w:lineRule="auto"/>
        <w:ind w:firstLine="0"/>
        <w:jc w:val="center"/>
        <w:rPr>
          <w:rFonts w:cs="Times New Roman"/>
          <w:b/>
          <w:szCs w:val="28"/>
          <w:lang w:val="zu-ZA" w:eastAsia="en-US"/>
        </w:rPr>
      </w:pPr>
      <w:bookmarkStart w:id="335" w:name="_Toc96713428"/>
      <w:bookmarkStart w:id="336" w:name="_Toc134400551"/>
      <w:r w:rsidRPr="00BD3FC5">
        <w:rPr>
          <w:rFonts w:cs="Times New Roman"/>
          <w:b/>
          <w:szCs w:val="28"/>
          <w:lang w:val="zu-ZA" w:eastAsia="en-US"/>
        </w:rPr>
        <w:t>Hình 3.</w:t>
      </w:r>
      <w:r w:rsidRPr="00BD3FC5">
        <w:rPr>
          <w:rFonts w:cs="Times New Roman"/>
          <w:b/>
          <w:szCs w:val="28"/>
          <w:lang w:val="zu-ZA"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zu-ZA" w:eastAsia="en-US"/>
        </w:rPr>
        <w:fldChar w:fldCharType="separate"/>
      </w:r>
      <w:r w:rsidR="0071507C">
        <w:rPr>
          <w:rFonts w:cs="Times New Roman"/>
          <w:b/>
          <w:noProof/>
          <w:szCs w:val="28"/>
          <w:lang w:val="zu-ZA" w:eastAsia="en-US"/>
        </w:rPr>
        <w:t>1</w:t>
      </w:r>
      <w:r w:rsidRPr="00BD3FC5">
        <w:rPr>
          <w:rFonts w:cs="Times New Roman"/>
          <w:b/>
          <w:noProof/>
          <w:szCs w:val="28"/>
          <w:lang w:val="zu-ZA" w:eastAsia="en-US"/>
        </w:rPr>
        <w:fldChar w:fldCharType="end"/>
      </w:r>
      <w:r w:rsidRPr="00BD3FC5">
        <w:rPr>
          <w:rFonts w:cs="Times New Roman"/>
          <w:b/>
          <w:noProof/>
          <w:szCs w:val="28"/>
          <w:lang w:val="zu-ZA" w:eastAsia="en-US"/>
        </w:rPr>
        <w:t>:</w:t>
      </w:r>
      <w:r w:rsidRPr="00BD3FC5">
        <w:rPr>
          <w:rFonts w:cs="Times New Roman"/>
          <w:b/>
          <w:szCs w:val="28"/>
          <w:lang w:val="zu-ZA" w:eastAsia="en-US"/>
        </w:rPr>
        <w:t xml:space="preserve"> Diễn biến chất thải từ các ngành dịch vụ trường hợp không thực hiện quy hoạch</w:t>
      </w:r>
      <w:bookmarkEnd w:id="335"/>
      <w:bookmarkEnd w:id="336"/>
    </w:p>
    <w:p w14:paraId="603576D3" w14:textId="77777777" w:rsidR="00332BDB" w:rsidRPr="00BD3FC5" w:rsidRDefault="00332BDB" w:rsidP="00010857">
      <w:pPr>
        <w:spacing w:line="348" w:lineRule="auto"/>
        <w:rPr>
          <w:rFonts w:cs="Times New Roman"/>
          <w:b/>
          <w:bCs/>
          <w:i/>
          <w:iCs/>
          <w:szCs w:val="28"/>
        </w:rPr>
      </w:pPr>
      <w:r w:rsidRPr="00BD3FC5">
        <w:rPr>
          <w:rFonts w:cs="Times New Roman"/>
          <w:b/>
          <w:bCs/>
          <w:i/>
          <w:iCs/>
          <w:szCs w:val="28"/>
        </w:rPr>
        <w:t>(2). Vấn đề môi trường liên quan đến hoạt động xây dựng, phát triển cơ sở hạ tầng phục vụ cho các mục tiêu quy hoạch</w:t>
      </w:r>
    </w:p>
    <w:p w14:paraId="7E1C6519" w14:textId="77777777" w:rsidR="00332BDB" w:rsidRPr="00BD3FC5" w:rsidRDefault="00332BDB" w:rsidP="00010857">
      <w:pPr>
        <w:spacing w:line="348" w:lineRule="auto"/>
        <w:rPr>
          <w:rFonts w:cs="Times New Roman"/>
          <w:szCs w:val="28"/>
          <w:lang w:val="zu-ZA"/>
        </w:rPr>
      </w:pPr>
      <w:r w:rsidRPr="00BD3FC5">
        <w:rPr>
          <w:rFonts w:cs="Times New Roman"/>
          <w:szCs w:val="28"/>
          <w:lang w:val="zu-ZA"/>
        </w:rPr>
        <w:t>Hoạt động xây dựng cơ sở hạ tầng làm phát sinh một lượng lớn bụi và khí thải. Lượng bụi lơ lửng tổng số và bụi lơ lửng có kích thước nhỏ hơn 10 µm phát sinh từ xây dựng lần lượt là 35.267 và 17.898 tấn/năm vào năm 2030.</w:t>
      </w:r>
    </w:p>
    <w:p w14:paraId="225F783B" w14:textId="77777777" w:rsidR="00332BDB" w:rsidRPr="00BD3FC5" w:rsidRDefault="00332BDB" w:rsidP="00B77775">
      <w:pPr>
        <w:spacing w:before="60" w:line="312" w:lineRule="auto"/>
        <w:ind w:firstLine="0"/>
        <w:jc w:val="center"/>
        <w:rPr>
          <w:rFonts w:cs="Times New Roman"/>
          <w:szCs w:val="28"/>
          <w:lang w:val="zu-ZA" w:eastAsia="en-US"/>
        </w:rPr>
      </w:pPr>
      <w:r w:rsidRPr="00BD3FC5">
        <w:rPr>
          <w:rFonts w:cs="Times New Roman"/>
          <w:noProof/>
          <w:szCs w:val="28"/>
          <w:lang w:val="en-US" w:eastAsia="en-US"/>
        </w:rPr>
        <w:drawing>
          <wp:inline distT="0" distB="0" distL="0" distR="0" wp14:anchorId="6FCF8654" wp14:editId="01D97897">
            <wp:extent cx="5060731" cy="2317531"/>
            <wp:effectExtent l="0" t="0" r="6985" b="6985"/>
            <wp:docPr id="113" name="Chart 113">
              <a:extLst xmlns:a="http://schemas.openxmlformats.org/drawingml/2006/main">
                <a:ext uri="{FF2B5EF4-FFF2-40B4-BE49-F238E27FC236}">
                  <a16:creationId xmlns:a16="http://schemas.microsoft.com/office/drawing/2014/main" id="{E9C99F03-D5E9-4924-8BAD-849AA6DA9A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394248F" w14:textId="73A7D73E" w:rsidR="00332BDB" w:rsidRPr="00010857" w:rsidRDefault="00332BDB" w:rsidP="00FC7AFD">
      <w:pPr>
        <w:widowControl/>
        <w:tabs>
          <w:tab w:val="center" w:pos="4536"/>
        </w:tabs>
        <w:ind w:firstLine="0"/>
        <w:jc w:val="center"/>
        <w:rPr>
          <w:rFonts w:ascii="Times New Roman Bold" w:hAnsi="Times New Roman Bold" w:cs="Times New Roman"/>
          <w:b/>
          <w:spacing w:val="-6"/>
          <w:szCs w:val="28"/>
          <w:lang w:val="zu-ZA" w:eastAsia="en-US"/>
        </w:rPr>
      </w:pPr>
      <w:bookmarkStart w:id="337" w:name="_Toc96713429"/>
      <w:bookmarkStart w:id="338" w:name="_Toc134400552"/>
      <w:r w:rsidRPr="00010857">
        <w:rPr>
          <w:rFonts w:ascii="Times New Roman Bold" w:hAnsi="Times New Roman Bold" w:cs="Times New Roman"/>
          <w:b/>
          <w:spacing w:val="-6"/>
          <w:szCs w:val="28"/>
          <w:lang w:val="zu-ZA" w:eastAsia="en-US"/>
        </w:rPr>
        <w:t>Hình 3.</w:t>
      </w:r>
      <w:r w:rsidRPr="00010857">
        <w:rPr>
          <w:rFonts w:ascii="Times New Roman Bold" w:hAnsi="Times New Roman Bold" w:cs="Times New Roman"/>
          <w:b/>
          <w:spacing w:val="-6"/>
          <w:szCs w:val="28"/>
          <w:lang w:val="zu-ZA" w:eastAsia="en-US"/>
        </w:rPr>
        <w:fldChar w:fldCharType="begin"/>
      </w:r>
      <w:r w:rsidRPr="00010857">
        <w:rPr>
          <w:rFonts w:ascii="Times New Roman Bold" w:hAnsi="Times New Roman Bold" w:cs="Times New Roman"/>
          <w:b/>
          <w:spacing w:val="-6"/>
          <w:szCs w:val="28"/>
          <w:lang w:val="zu-ZA" w:eastAsia="en-US"/>
        </w:rPr>
        <w:instrText xml:space="preserve"> SEQ Hình_3. \* ARABIC </w:instrText>
      </w:r>
      <w:r w:rsidRPr="00010857">
        <w:rPr>
          <w:rFonts w:ascii="Times New Roman Bold" w:hAnsi="Times New Roman Bold" w:cs="Times New Roman"/>
          <w:b/>
          <w:spacing w:val="-6"/>
          <w:szCs w:val="28"/>
          <w:lang w:val="zu-ZA" w:eastAsia="en-US"/>
        </w:rPr>
        <w:fldChar w:fldCharType="separate"/>
      </w:r>
      <w:r w:rsidR="0071507C" w:rsidRPr="00010857">
        <w:rPr>
          <w:rFonts w:ascii="Times New Roman Bold" w:hAnsi="Times New Roman Bold" w:cs="Times New Roman"/>
          <w:b/>
          <w:noProof/>
          <w:spacing w:val="-6"/>
          <w:szCs w:val="28"/>
          <w:lang w:val="zu-ZA" w:eastAsia="en-US"/>
        </w:rPr>
        <w:t>2</w:t>
      </w:r>
      <w:r w:rsidRPr="00010857">
        <w:rPr>
          <w:rFonts w:ascii="Times New Roman Bold" w:hAnsi="Times New Roman Bold" w:cs="Times New Roman"/>
          <w:b/>
          <w:noProof/>
          <w:spacing w:val="-6"/>
          <w:szCs w:val="28"/>
          <w:lang w:val="zu-ZA" w:eastAsia="en-US"/>
        </w:rPr>
        <w:fldChar w:fldCharType="end"/>
      </w:r>
      <w:r w:rsidRPr="00010857">
        <w:rPr>
          <w:rFonts w:ascii="Times New Roman Bold" w:hAnsi="Times New Roman Bold" w:cs="Times New Roman"/>
          <w:b/>
          <w:spacing w:val="-6"/>
          <w:szCs w:val="28"/>
          <w:lang w:val="zu-ZA" w:eastAsia="en-US"/>
        </w:rPr>
        <w:t>: Diễn biến chất thải xây dựng trường hợp không thực hiện quy hoạch</w:t>
      </w:r>
      <w:bookmarkEnd w:id="337"/>
      <w:bookmarkEnd w:id="338"/>
    </w:p>
    <w:p w14:paraId="55CE1469" w14:textId="05F86D90" w:rsidR="00332BDB" w:rsidRPr="00BD3FC5" w:rsidRDefault="00332BDB" w:rsidP="00010857">
      <w:pPr>
        <w:spacing w:line="336" w:lineRule="auto"/>
        <w:rPr>
          <w:rFonts w:cs="Times New Roman"/>
          <w:szCs w:val="28"/>
        </w:rPr>
      </w:pPr>
      <w:r w:rsidRPr="00BD3FC5">
        <w:rPr>
          <w:rFonts w:cs="Times New Roman"/>
          <w:szCs w:val="28"/>
        </w:rPr>
        <w:lastRenderedPageBreak/>
        <w:t>Lĩnh vực giao thông được quan tâm đầu tư với nhiều dự án: đường bộ cao tốc thuộc hai hành lang và một vành đai kinh tế Việt Nam-Trung Quốc, các tuyến cao tốc hướng tâm và vành đai vùng Thủ đô Hà Nội, đường sắt tốc độ cao thuộc hai hành lang và một vành đai kinh tế Việt Nam</w:t>
      </w:r>
      <w:r w:rsidRPr="00BD3FC5">
        <w:rPr>
          <w:rFonts w:cs="Times New Roman"/>
          <w:szCs w:val="28"/>
          <w:lang w:val="zu-ZA"/>
        </w:rPr>
        <w:t xml:space="preserve"> </w:t>
      </w:r>
      <w:r w:rsidRPr="00BD3FC5">
        <w:rPr>
          <w:rFonts w:cs="Times New Roman"/>
          <w:szCs w:val="28"/>
        </w:rPr>
        <w:t>-</w:t>
      </w:r>
      <w:r w:rsidRPr="00BD3FC5">
        <w:rPr>
          <w:rFonts w:cs="Times New Roman"/>
          <w:szCs w:val="28"/>
          <w:lang w:val="zu-ZA"/>
        </w:rPr>
        <w:t xml:space="preserve"> </w:t>
      </w:r>
      <w:r w:rsidRPr="00BD3FC5">
        <w:rPr>
          <w:rFonts w:cs="Times New Roman"/>
          <w:szCs w:val="28"/>
        </w:rPr>
        <w:t>Trung Quốc, các tuyến nối đến cảng biển, các khu kinh tế lớn, tăng mức đầu tư cho kết cấu hạ tầng giao thông</w:t>
      </w:r>
      <w:r w:rsidRPr="00BD3FC5">
        <w:rPr>
          <w:rFonts w:cs="Times New Roman"/>
          <w:szCs w:val="28"/>
          <w:lang w:val="zu-ZA"/>
        </w:rPr>
        <w:t xml:space="preserve"> </w:t>
      </w:r>
      <w:r w:rsidRPr="00BD3FC5">
        <w:rPr>
          <w:rFonts w:cs="Times New Roman"/>
          <w:szCs w:val="28"/>
        </w:rPr>
        <w:t xml:space="preserve">bằng ngân sách nhà nước và trái phiếu Chính phủ hàng năm đạt 3,5 </w:t>
      </w:r>
      <w:r w:rsidRPr="00BD3FC5">
        <w:rPr>
          <w:rFonts w:cs="Times New Roman"/>
          <w:szCs w:val="28"/>
          <w:lang w:val="zu-ZA"/>
        </w:rPr>
        <w:t>-</w:t>
      </w:r>
      <w:r w:rsidRPr="00BD3FC5">
        <w:rPr>
          <w:rFonts w:cs="Times New Roman"/>
          <w:szCs w:val="28"/>
        </w:rPr>
        <w:t xml:space="preserve"> 4,5% GDP, trong đó ưu tiên cho những công trình trọng điểm</w:t>
      </w:r>
      <w:r w:rsidRPr="00BD3FC5">
        <w:rPr>
          <w:rFonts w:cs="Times New Roman"/>
          <w:szCs w:val="28"/>
          <w:lang w:val="zu-ZA"/>
        </w:rPr>
        <w:t>,</w:t>
      </w:r>
      <w:r w:rsidR="00D00741" w:rsidRPr="00BD3FC5">
        <w:rPr>
          <w:rFonts w:cs="Times New Roman"/>
          <w:szCs w:val="28"/>
        </w:rPr>
        <w:t>...</w:t>
      </w:r>
      <w:r w:rsidRPr="00BD3FC5">
        <w:rPr>
          <w:rFonts w:cs="Times New Roman"/>
          <w:szCs w:val="28"/>
        </w:rPr>
        <w:t xml:space="preserve"> Trường hợp không thực hiện quy hoạch, tốc độ phát triển bình quân của giao thông vận tải vẫn tăng mạnh đạt trung bình 4%/năm. Không kể giai đoạn thi công xây dựng đường, hoạt động giao thông vận tải cũng phát sinh bụi, khí thải, tiếng ồn và độ rung ảnh hưởng đến môi trường. Tính đến 2030, lượng phát sinh CO, NO</w:t>
      </w:r>
      <w:r w:rsidRPr="00BD3FC5">
        <w:rPr>
          <w:rFonts w:cs="Times New Roman"/>
          <w:szCs w:val="28"/>
          <w:vertAlign w:val="subscript"/>
        </w:rPr>
        <w:t>2</w:t>
      </w:r>
      <w:r w:rsidRPr="00BD3FC5">
        <w:rPr>
          <w:rFonts w:cs="Times New Roman"/>
          <w:szCs w:val="28"/>
        </w:rPr>
        <w:t xml:space="preserve"> và SO</w:t>
      </w:r>
      <w:r w:rsidRPr="00BD3FC5">
        <w:rPr>
          <w:rFonts w:cs="Times New Roman"/>
          <w:szCs w:val="28"/>
          <w:vertAlign w:val="subscript"/>
        </w:rPr>
        <w:t>2</w:t>
      </w:r>
      <w:r w:rsidRPr="00BD3FC5">
        <w:rPr>
          <w:rFonts w:cs="Times New Roman"/>
          <w:szCs w:val="28"/>
        </w:rPr>
        <w:t xml:space="preserve"> và bụi lơ lửng ảnh hưởng đến môi trường lần lượt là 402; 95; 9 và 6,7 tấn/năm. Kết quả tính toán này không kể đến lượng bụi phát sinh từ mặt đường, bụi từ đất đá, nguyên vật liệu vận chuyển và các vấn đề môi trường khác.</w:t>
      </w:r>
    </w:p>
    <w:p w14:paraId="5DF1D69C" w14:textId="77777777" w:rsidR="00332BDB" w:rsidRPr="00BD3FC5" w:rsidRDefault="00332BDB" w:rsidP="00B77775">
      <w:pPr>
        <w:spacing w:before="60" w:line="312" w:lineRule="auto"/>
        <w:ind w:firstLine="0"/>
        <w:rPr>
          <w:rFonts w:cs="Times New Roman"/>
          <w:szCs w:val="28"/>
          <w:lang w:val="zu-ZA" w:eastAsia="en-US" w:bidi="mr-IN"/>
        </w:rPr>
      </w:pPr>
      <w:r w:rsidRPr="00BD3FC5">
        <w:rPr>
          <w:rFonts w:cs="Times New Roman"/>
          <w:noProof/>
          <w:szCs w:val="28"/>
          <w:lang w:val="en-US" w:eastAsia="en-US"/>
        </w:rPr>
        <w:drawing>
          <wp:inline distT="0" distB="0" distL="0" distR="0" wp14:anchorId="38F2400A" wp14:editId="408F8551">
            <wp:extent cx="3240000" cy="1620000"/>
            <wp:effectExtent l="0" t="0" r="0" b="0"/>
            <wp:docPr id="107" name="Chart 107">
              <a:extLst xmlns:a="http://schemas.openxmlformats.org/drawingml/2006/main">
                <a:ext uri="{FF2B5EF4-FFF2-40B4-BE49-F238E27FC236}">
                  <a16:creationId xmlns:a16="http://schemas.microsoft.com/office/drawing/2014/main" id="{24C899E8-D4B0-4046-BED7-723DA96FCE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BD3FC5">
        <w:rPr>
          <w:rFonts w:cs="Times New Roman"/>
          <w:noProof/>
          <w:szCs w:val="28"/>
          <w:lang w:val="zu-ZA" w:eastAsia="en-US"/>
        </w:rPr>
        <w:t xml:space="preserve"> </w:t>
      </w:r>
      <w:r w:rsidRPr="00BD3FC5">
        <w:rPr>
          <w:rFonts w:cs="Times New Roman"/>
          <w:noProof/>
          <w:szCs w:val="28"/>
          <w:lang w:val="en-US" w:eastAsia="en-US"/>
        </w:rPr>
        <w:drawing>
          <wp:inline distT="0" distB="0" distL="0" distR="0" wp14:anchorId="5CFA4B6B" wp14:editId="092C1D4B">
            <wp:extent cx="2484000" cy="1620000"/>
            <wp:effectExtent l="0" t="0" r="0" b="0"/>
            <wp:docPr id="108" name="Chart 108">
              <a:extLst xmlns:a="http://schemas.openxmlformats.org/drawingml/2006/main">
                <a:ext uri="{FF2B5EF4-FFF2-40B4-BE49-F238E27FC236}">
                  <a16:creationId xmlns:a16="http://schemas.microsoft.com/office/drawing/2014/main" id="{B6CA5E00-29EA-426E-9E27-438A7713D5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1C3100A" w14:textId="3FF7E051" w:rsidR="00332BDB" w:rsidRPr="00BD3FC5" w:rsidRDefault="00332BDB" w:rsidP="00010857">
      <w:pPr>
        <w:widowControl/>
        <w:tabs>
          <w:tab w:val="center" w:pos="4536"/>
        </w:tabs>
        <w:spacing w:line="341" w:lineRule="auto"/>
        <w:jc w:val="center"/>
        <w:rPr>
          <w:rFonts w:cs="Times New Roman"/>
          <w:b/>
          <w:szCs w:val="28"/>
          <w:lang w:val="zu-ZA" w:eastAsia="en-US"/>
        </w:rPr>
      </w:pPr>
      <w:bookmarkStart w:id="339" w:name="_Toc96713430"/>
      <w:bookmarkStart w:id="340" w:name="_Toc134400553"/>
      <w:r w:rsidRPr="00BD3FC5">
        <w:rPr>
          <w:rFonts w:cs="Times New Roman"/>
          <w:b/>
          <w:szCs w:val="28"/>
          <w:lang w:val="zu-ZA" w:eastAsia="en-US"/>
        </w:rPr>
        <w:t>Hình 3.</w:t>
      </w:r>
      <w:r w:rsidRPr="00BD3FC5">
        <w:rPr>
          <w:rFonts w:cs="Times New Roman"/>
          <w:b/>
          <w:szCs w:val="28"/>
          <w:lang w:val="zu-ZA"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zu-ZA" w:eastAsia="en-US"/>
        </w:rPr>
        <w:fldChar w:fldCharType="separate"/>
      </w:r>
      <w:r w:rsidR="0071507C">
        <w:rPr>
          <w:rFonts w:cs="Times New Roman"/>
          <w:b/>
          <w:noProof/>
          <w:szCs w:val="28"/>
          <w:lang w:val="zu-ZA" w:eastAsia="en-US"/>
        </w:rPr>
        <w:t>3</w:t>
      </w:r>
      <w:r w:rsidRPr="00BD3FC5">
        <w:rPr>
          <w:rFonts w:cs="Times New Roman"/>
          <w:b/>
          <w:noProof/>
          <w:szCs w:val="28"/>
          <w:lang w:val="zu-ZA" w:eastAsia="en-US"/>
        </w:rPr>
        <w:fldChar w:fldCharType="end"/>
      </w:r>
      <w:r w:rsidRPr="00BD3FC5">
        <w:rPr>
          <w:rFonts w:cs="Times New Roman"/>
          <w:b/>
          <w:szCs w:val="28"/>
          <w:lang w:val="zu-ZA" w:eastAsia="en-US"/>
        </w:rPr>
        <w:t>:Diễn biến bụi, khí thải từ giao thông vận tải và tỷ lệ đóng góp trường hợp không thực hiện quy hoạch</w:t>
      </w:r>
      <w:bookmarkEnd w:id="339"/>
      <w:bookmarkEnd w:id="340"/>
    </w:p>
    <w:p w14:paraId="534B22A7" w14:textId="77777777" w:rsidR="00332BDB" w:rsidRPr="00BD3FC5" w:rsidRDefault="00332BDB" w:rsidP="00010857">
      <w:pPr>
        <w:spacing w:line="341" w:lineRule="auto"/>
        <w:rPr>
          <w:rFonts w:ascii="Times New Roman Bold" w:hAnsi="Times New Roman Bold" w:cs="Times New Roman"/>
          <w:b/>
          <w:bCs/>
          <w:i/>
          <w:iCs/>
          <w:spacing w:val="-6"/>
          <w:szCs w:val="28"/>
          <w:lang w:val="cs-CZ"/>
        </w:rPr>
      </w:pPr>
      <w:r w:rsidRPr="00BD3FC5">
        <w:rPr>
          <w:rFonts w:ascii="Times New Roman Bold" w:hAnsi="Times New Roman Bold" w:cs="Times New Roman"/>
          <w:b/>
          <w:bCs/>
          <w:i/>
          <w:iCs/>
          <w:spacing w:val="-6"/>
          <w:szCs w:val="28"/>
          <w:lang w:val="cs-CZ"/>
        </w:rPr>
        <w:t>(3). Vấn đề môi trường liên quan đến đến hoạt động phát triển công nghiệp (khai thác khoáng sản, vật liệu xây dựng và hoạt động phát triển thuỷ điện)</w:t>
      </w:r>
    </w:p>
    <w:p w14:paraId="047D4467" w14:textId="091E1837" w:rsidR="00332BDB" w:rsidRPr="00BD3FC5" w:rsidRDefault="00332BDB" w:rsidP="00010857">
      <w:pPr>
        <w:spacing w:line="341" w:lineRule="auto"/>
        <w:rPr>
          <w:rFonts w:eastAsia="Calibri" w:cs="Times New Roman"/>
          <w:szCs w:val="28"/>
          <w:lang w:val="nl-NL"/>
        </w:rPr>
      </w:pPr>
      <w:r w:rsidRPr="00BD3FC5">
        <w:rPr>
          <w:rFonts w:eastAsia="Calibri" w:cs="Times New Roman"/>
          <w:szCs w:val="28"/>
        </w:rPr>
        <w:t xml:space="preserve">Chỉ số sản xuất toàn ngành công nghiệp năm 2020 đạt 89,76% giảm 10,24% so với năm trước, nguyên nhân giảm là do ảnh hưởng từ ngành sản xuất và phân phối điện giảm 10,62%; còn các ngành công nghiệp khác đều có chỉ số tăng, cụ thể: ngành khai khoáng tăng 6,21%; ngành chế biến, chế tạo tăng 5,03%; ngành cung cấp nước, xử lý </w:t>
      </w:r>
      <w:r w:rsidR="00D76B7C" w:rsidRPr="00BD3FC5">
        <w:rPr>
          <w:rFonts w:eastAsia="Calibri" w:cs="Times New Roman"/>
          <w:szCs w:val="28"/>
        </w:rPr>
        <w:t>CTR</w:t>
      </w:r>
      <w:r w:rsidRPr="00BD3FC5">
        <w:rPr>
          <w:rFonts w:eastAsia="Calibri" w:cs="Times New Roman"/>
          <w:szCs w:val="28"/>
        </w:rPr>
        <w:t xml:space="preserve">, nước thải tăng 3,37% (Niên giám thống kê tỉnh Lai Châu năm 2020). </w:t>
      </w:r>
      <w:r w:rsidRPr="00BD3FC5">
        <w:rPr>
          <w:rFonts w:eastAsia="Calibri" w:cs="Times New Roman"/>
          <w:szCs w:val="28"/>
          <w:lang w:val="nl-NL"/>
        </w:rPr>
        <w:t>Với tốc độ phát triển như trên, trường hợp không thực hiện quy hoạch, xu thế ảnh hưởng của ngành công nghiệp đối với môi trường thể hiện thông qua phát sinh nước thải, CTR, CTNH và khí thải công nghiệp như sau:</w:t>
      </w:r>
    </w:p>
    <w:p w14:paraId="5DA61083" w14:textId="77777777" w:rsidR="00332BDB" w:rsidRPr="00BD3FC5" w:rsidRDefault="00332BDB" w:rsidP="00B77775">
      <w:pPr>
        <w:spacing w:before="60" w:line="312" w:lineRule="auto"/>
        <w:ind w:firstLine="0"/>
        <w:jc w:val="center"/>
        <w:rPr>
          <w:rFonts w:eastAsia="Calibri" w:cs="Times New Roman"/>
          <w:szCs w:val="28"/>
          <w:lang w:val="nl-NL"/>
        </w:rPr>
      </w:pPr>
      <w:r w:rsidRPr="00BD3FC5">
        <w:rPr>
          <w:rFonts w:cs="Times New Roman"/>
          <w:noProof/>
          <w:szCs w:val="28"/>
          <w:lang w:val="en-US" w:eastAsia="en-US"/>
        </w:rPr>
        <w:lastRenderedPageBreak/>
        <w:drawing>
          <wp:inline distT="0" distB="0" distL="0" distR="0" wp14:anchorId="7C6C7C6A" wp14:editId="68EDFB39">
            <wp:extent cx="2340000" cy="1368000"/>
            <wp:effectExtent l="0" t="0" r="3175" b="3810"/>
            <wp:docPr id="17" name="Chart 17">
              <a:extLst xmlns:a="http://schemas.openxmlformats.org/drawingml/2006/main">
                <a:ext uri="{FF2B5EF4-FFF2-40B4-BE49-F238E27FC236}">
                  <a16:creationId xmlns:a16="http://schemas.microsoft.com/office/drawing/2014/main" id="{50F17A89-84FD-4C05-A255-B1A3D1A669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BD3FC5">
        <w:rPr>
          <w:rFonts w:cs="Times New Roman"/>
          <w:noProof/>
          <w:szCs w:val="28"/>
          <w:lang w:val="en-US" w:eastAsia="en-US"/>
        </w:rPr>
        <w:drawing>
          <wp:inline distT="0" distB="0" distL="0" distR="0" wp14:anchorId="0CCB9858" wp14:editId="79A02B40">
            <wp:extent cx="3384000" cy="1368000"/>
            <wp:effectExtent l="0" t="0" r="6985" b="3810"/>
            <wp:docPr id="18" name="Chart 18">
              <a:extLst xmlns:a="http://schemas.openxmlformats.org/drawingml/2006/main">
                <a:ext uri="{FF2B5EF4-FFF2-40B4-BE49-F238E27FC236}">
                  <a16:creationId xmlns:a16="http://schemas.microsoft.com/office/drawing/2014/main" id="{DD085CB1-C4F8-474E-824A-20D724186C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BD3FC5">
        <w:rPr>
          <w:rFonts w:cs="Times New Roman"/>
          <w:noProof/>
          <w:szCs w:val="28"/>
          <w:lang w:val="en-US" w:eastAsia="en-US"/>
        </w:rPr>
        <w:drawing>
          <wp:inline distT="0" distB="0" distL="0" distR="0" wp14:anchorId="10A83ACD" wp14:editId="20E48A64">
            <wp:extent cx="2340000" cy="1368000"/>
            <wp:effectExtent l="0" t="0" r="3175" b="3810"/>
            <wp:docPr id="26" name="Chart 26">
              <a:extLst xmlns:a="http://schemas.openxmlformats.org/drawingml/2006/main">
                <a:ext uri="{FF2B5EF4-FFF2-40B4-BE49-F238E27FC236}">
                  <a16:creationId xmlns:a16="http://schemas.microsoft.com/office/drawing/2014/main" id="{52C0934D-1ACA-4907-8355-D16A35AFF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BD3FC5">
        <w:rPr>
          <w:rFonts w:cs="Times New Roman"/>
          <w:noProof/>
          <w:szCs w:val="28"/>
          <w:lang w:val="en-US" w:eastAsia="en-US"/>
        </w:rPr>
        <w:drawing>
          <wp:inline distT="0" distB="0" distL="0" distR="0" wp14:anchorId="7A9DCF7A" wp14:editId="132D8185">
            <wp:extent cx="3384000" cy="1368000"/>
            <wp:effectExtent l="0" t="0" r="6985" b="3810"/>
            <wp:docPr id="36" name="Chart 36">
              <a:extLst xmlns:a="http://schemas.openxmlformats.org/drawingml/2006/main">
                <a:ext uri="{FF2B5EF4-FFF2-40B4-BE49-F238E27FC236}">
                  <a16:creationId xmlns:a16="http://schemas.microsoft.com/office/drawing/2014/main" id="{EFA829AD-D82D-45C0-B07A-3D9E0D612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6D44AE7" w14:textId="3527F470" w:rsidR="00332BDB" w:rsidRPr="00BD3FC5" w:rsidRDefault="00332BDB" w:rsidP="00010857">
      <w:pPr>
        <w:spacing w:before="60"/>
        <w:ind w:firstLine="0"/>
        <w:jc w:val="center"/>
        <w:rPr>
          <w:rFonts w:eastAsia="Calibri" w:cs="Times New Roman"/>
          <w:szCs w:val="28"/>
          <w:lang w:val="nl-NL"/>
        </w:rPr>
      </w:pPr>
      <w:bookmarkStart w:id="341" w:name="_Toc96713431"/>
      <w:bookmarkStart w:id="342" w:name="_Toc134400554"/>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4</w:t>
      </w:r>
      <w:r w:rsidRPr="00BD3FC5">
        <w:rPr>
          <w:rFonts w:cs="Times New Roman"/>
          <w:b/>
          <w:szCs w:val="28"/>
        </w:rPr>
        <w:fldChar w:fldCharType="end"/>
      </w:r>
      <w:r w:rsidRPr="00BD3FC5">
        <w:rPr>
          <w:rFonts w:cs="Times New Roman"/>
          <w:b/>
          <w:szCs w:val="28"/>
          <w:lang w:val="nl-NL"/>
        </w:rPr>
        <w:t>:</w:t>
      </w:r>
      <w:r w:rsidRPr="00BD3FC5">
        <w:rPr>
          <w:rFonts w:cs="Times New Roman"/>
          <w:b/>
          <w:szCs w:val="28"/>
        </w:rPr>
        <w:t xml:space="preserve"> Diễn biến khí thải, nước thải và chất thải rắn công nghiệp trường hợp không thực hiện quy hoạch</w:t>
      </w:r>
      <w:bookmarkEnd w:id="341"/>
      <w:bookmarkEnd w:id="342"/>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332BDB" w:rsidRPr="00BD3FC5" w14:paraId="4FD47354" w14:textId="77777777" w:rsidTr="00665749">
        <w:trPr>
          <w:jc w:val="center"/>
        </w:trPr>
        <w:tc>
          <w:tcPr>
            <w:tcW w:w="4530" w:type="dxa"/>
            <w:vAlign w:val="center"/>
          </w:tcPr>
          <w:p w14:paraId="594A6D89"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b/>
                <w:bCs/>
                <w:i/>
                <w:iCs/>
                <w:noProof/>
                <w:szCs w:val="28"/>
                <w:lang w:val="en-US" w:eastAsia="en-US"/>
              </w:rPr>
              <w:drawing>
                <wp:inline distT="0" distB="0" distL="0" distR="0" wp14:anchorId="53CE8B14" wp14:editId="35BA6E36">
                  <wp:extent cx="2880000" cy="1620000"/>
                  <wp:effectExtent l="0" t="0" r="0" b="0"/>
                  <wp:docPr id="56" name="Chart 56">
                    <a:extLst xmlns:a="http://schemas.openxmlformats.org/drawingml/2006/main">
                      <a:ext uri="{FF2B5EF4-FFF2-40B4-BE49-F238E27FC236}">
                        <a16:creationId xmlns:a16="http://schemas.microsoft.com/office/drawing/2014/main" id="{63B86CAA-14A1-4861-97A7-1694C13FF6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531" w:type="dxa"/>
            <w:vAlign w:val="center"/>
          </w:tcPr>
          <w:p w14:paraId="17591702"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b/>
                <w:bCs/>
                <w:i/>
                <w:iCs/>
                <w:noProof/>
                <w:szCs w:val="28"/>
                <w:lang w:val="en-US" w:eastAsia="en-US"/>
              </w:rPr>
              <w:drawing>
                <wp:inline distT="0" distB="0" distL="0" distR="0" wp14:anchorId="4C22CF54" wp14:editId="6E78AED1">
                  <wp:extent cx="2880000" cy="1620000"/>
                  <wp:effectExtent l="0" t="0" r="0" b="0"/>
                  <wp:docPr id="73" name="Chart 73">
                    <a:extLst xmlns:a="http://schemas.openxmlformats.org/drawingml/2006/main">
                      <a:ext uri="{FF2B5EF4-FFF2-40B4-BE49-F238E27FC236}">
                        <a16:creationId xmlns:a16="http://schemas.microsoft.com/office/drawing/2014/main" id="{D389DA51-19CB-4B95-A17C-E1C815C069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r w:rsidR="00332BDB" w:rsidRPr="00BD3FC5" w14:paraId="0E6C84E9" w14:textId="77777777" w:rsidTr="00665749">
        <w:trPr>
          <w:jc w:val="center"/>
        </w:trPr>
        <w:tc>
          <w:tcPr>
            <w:tcW w:w="4530" w:type="dxa"/>
            <w:vAlign w:val="center"/>
          </w:tcPr>
          <w:p w14:paraId="245941EC" w14:textId="77777777" w:rsidR="00332BDB" w:rsidRPr="00BD3FC5" w:rsidRDefault="00332BDB" w:rsidP="00010857">
            <w:pPr>
              <w:spacing w:before="60"/>
              <w:ind w:firstLine="0"/>
              <w:jc w:val="center"/>
              <w:rPr>
                <w:rFonts w:cs="Times New Roman"/>
                <w:b/>
                <w:bCs/>
                <w:i/>
                <w:iCs/>
                <w:szCs w:val="28"/>
                <w:lang w:val="zu-ZA"/>
              </w:rPr>
            </w:pPr>
            <w:r w:rsidRPr="00BD3FC5">
              <w:rPr>
                <w:rFonts w:cs="Times New Roman"/>
                <w:b/>
                <w:bCs/>
                <w:i/>
                <w:iCs/>
                <w:szCs w:val="28"/>
                <w:lang w:val="zu-ZA"/>
              </w:rPr>
              <w:t>Nước thải công nghiệp</w:t>
            </w:r>
          </w:p>
        </w:tc>
        <w:tc>
          <w:tcPr>
            <w:tcW w:w="4531" w:type="dxa"/>
            <w:vAlign w:val="center"/>
          </w:tcPr>
          <w:p w14:paraId="0F42BD80" w14:textId="77777777" w:rsidR="00332BDB" w:rsidRPr="00BD3FC5" w:rsidRDefault="00332BDB" w:rsidP="00010857">
            <w:pPr>
              <w:spacing w:before="60"/>
              <w:ind w:firstLine="0"/>
              <w:jc w:val="center"/>
              <w:rPr>
                <w:rFonts w:cs="Times New Roman"/>
                <w:b/>
                <w:bCs/>
                <w:i/>
                <w:iCs/>
                <w:szCs w:val="28"/>
                <w:lang w:val="zu-ZA"/>
              </w:rPr>
            </w:pPr>
            <w:r w:rsidRPr="00BD3FC5">
              <w:rPr>
                <w:rFonts w:cs="Times New Roman"/>
                <w:b/>
                <w:bCs/>
                <w:i/>
                <w:iCs/>
                <w:szCs w:val="28"/>
                <w:lang w:val="zu-ZA"/>
              </w:rPr>
              <w:t>Chất thải rắn công nghiệp</w:t>
            </w:r>
          </w:p>
        </w:tc>
      </w:tr>
    </w:tbl>
    <w:p w14:paraId="743394F7" w14:textId="1AD4CA73" w:rsidR="00332BDB" w:rsidRPr="00BD3FC5" w:rsidRDefault="00332BDB" w:rsidP="00010857">
      <w:pPr>
        <w:widowControl/>
        <w:tabs>
          <w:tab w:val="center" w:pos="4536"/>
        </w:tabs>
        <w:spacing w:line="372" w:lineRule="auto"/>
        <w:jc w:val="center"/>
        <w:rPr>
          <w:rFonts w:cs="Times New Roman"/>
          <w:b/>
          <w:szCs w:val="28"/>
          <w:lang w:val="zu-ZA" w:eastAsia="en-US"/>
        </w:rPr>
      </w:pPr>
      <w:bookmarkStart w:id="343" w:name="_Toc96713432"/>
      <w:bookmarkStart w:id="344" w:name="_Toc134400555"/>
      <w:r w:rsidRPr="00BD3FC5">
        <w:rPr>
          <w:rFonts w:cs="Times New Roman"/>
          <w:b/>
          <w:szCs w:val="28"/>
          <w:lang w:val="zu-ZA" w:eastAsia="en-US"/>
        </w:rPr>
        <w:t>Hình 3.</w:t>
      </w:r>
      <w:r w:rsidRPr="00BD3FC5">
        <w:rPr>
          <w:rFonts w:cs="Times New Roman"/>
          <w:b/>
          <w:szCs w:val="28"/>
          <w:lang w:val="zu-ZA"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zu-ZA" w:eastAsia="en-US"/>
        </w:rPr>
        <w:fldChar w:fldCharType="separate"/>
      </w:r>
      <w:r w:rsidR="0071507C">
        <w:rPr>
          <w:rFonts w:cs="Times New Roman"/>
          <w:b/>
          <w:noProof/>
          <w:szCs w:val="28"/>
          <w:lang w:val="zu-ZA" w:eastAsia="en-US"/>
        </w:rPr>
        <w:t>5</w:t>
      </w:r>
      <w:r w:rsidRPr="00BD3FC5">
        <w:rPr>
          <w:rFonts w:cs="Times New Roman"/>
          <w:b/>
          <w:noProof/>
          <w:szCs w:val="28"/>
          <w:lang w:val="zu-ZA" w:eastAsia="en-US"/>
        </w:rPr>
        <w:fldChar w:fldCharType="end"/>
      </w:r>
      <w:r w:rsidRPr="00BD3FC5">
        <w:rPr>
          <w:rFonts w:cs="Times New Roman"/>
          <w:b/>
          <w:noProof/>
          <w:szCs w:val="28"/>
          <w:lang w:val="zu-ZA" w:eastAsia="en-US"/>
        </w:rPr>
        <w:t xml:space="preserve">: </w:t>
      </w:r>
      <w:r w:rsidRPr="00BD3FC5">
        <w:rPr>
          <w:rFonts w:cs="Times New Roman"/>
          <w:b/>
          <w:szCs w:val="28"/>
          <w:lang w:val="zu-ZA" w:eastAsia="en-US"/>
        </w:rPr>
        <w:t>Tỷ lệ đóng góp của các ngành công nghiệp vào phát sinh chất thải trường hợp không thực hiện quy hoạch</w:t>
      </w:r>
      <w:bookmarkEnd w:id="343"/>
      <w:bookmarkEnd w:id="344"/>
    </w:p>
    <w:p w14:paraId="7F8725AE" w14:textId="77777777" w:rsidR="00B3464C" w:rsidRPr="00BD3FC5" w:rsidRDefault="00B3464C" w:rsidP="00010857">
      <w:pPr>
        <w:spacing w:line="372" w:lineRule="auto"/>
        <w:rPr>
          <w:rFonts w:eastAsia="Calibri" w:cs="Times New Roman"/>
          <w:szCs w:val="28"/>
          <w:lang w:val="nl-NL"/>
        </w:rPr>
      </w:pPr>
      <w:r w:rsidRPr="00BD3FC5">
        <w:rPr>
          <w:rFonts w:eastAsia="Calibri" w:cs="Times New Roman"/>
          <w:szCs w:val="28"/>
          <w:lang w:val="nl-NL"/>
        </w:rPr>
        <w:t>Dự kiến đến 2030 trường hợp không thực hiện quy hoạch, lượng nước thải công nghiệp phát sinh là 464 nghìn m</w:t>
      </w:r>
      <w:r w:rsidRPr="00BD3FC5">
        <w:rPr>
          <w:rFonts w:eastAsia="Calibri" w:cs="Times New Roman"/>
          <w:szCs w:val="28"/>
          <w:vertAlign w:val="superscript"/>
          <w:lang w:val="nl-NL"/>
        </w:rPr>
        <w:t>3</w:t>
      </w:r>
      <w:r w:rsidRPr="00BD3FC5">
        <w:rPr>
          <w:rFonts w:eastAsia="Calibri" w:cs="Times New Roman"/>
          <w:szCs w:val="28"/>
          <w:lang w:val="nl-NL"/>
        </w:rPr>
        <w:t>/năm (không bao gồm nước chảy tràn qua khu vực sản xuất công nghiệp, KCN và nước thải thủy điện) trong đó lĩnh vực phát sinh nước thải cao nhất là chế biến nông sản chiếm 61% lượng nước thải phát sinh. Ngoài ra, nước thải khai thác khoáng sản, thủy điện, cơ khí cũng chiếm một tỷ trọng lớn. CTR công nghiệp phát sinh vào khoảng 16,8 nghìn tấn/năm trong đó phát sinh chủ yếu từ khai thác và sản xuất vật liệu xây dựng (chiếm 77% và 19%). CTNH phát sinh chủ yếu trong chế biến vật liệu xây dựng, thực phẩm khô và ngành điện với tổng lượng phát sinh là 418 tấn/năm.</w:t>
      </w:r>
    </w:p>
    <w:p w14:paraId="79E6BC04" w14:textId="778018F7" w:rsidR="00332BDB" w:rsidRPr="00BD3FC5" w:rsidRDefault="00332BDB" w:rsidP="00010857">
      <w:pPr>
        <w:spacing w:line="336" w:lineRule="auto"/>
        <w:rPr>
          <w:rFonts w:ascii="Times New Roman Bold" w:hAnsi="Times New Roman Bold" w:cs="Times New Roman"/>
          <w:b/>
          <w:bCs/>
          <w:i/>
          <w:iCs/>
          <w:spacing w:val="-8"/>
          <w:szCs w:val="28"/>
          <w:lang w:val="nl-NL"/>
        </w:rPr>
      </w:pPr>
      <w:r w:rsidRPr="00BD3FC5">
        <w:rPr>
          <w:rFonts w:ascii="Times New Roman Bold" w:hAnsi="Times New Roman Bold" w:cs="Times New Roman"/>
          <w:b/>
          <w:bCs/>
          <w:i/>
          <w:iCs/>
          <w:spacing w:val="-8"/>
          <w:szCs w:val="28"/>
          <w:lang w:val="nl-NL"/>
        </w:rPr>
        <w:lastRenderedPageBreak/>
        <w:t xml:space="preserve">(4). Vấn đề môi trường liên quan đến phát triển nông </w:t>
      </w:r>
      <w:r w:rsidR="00384AA0" w:rsidRPr="00BD3FC5">
        <w:rPr>
          <w:rFonts w:ascii="Times New Roman Bold" w:hAnsi="Times New Roman Bold" w:cs="Times New Roman"/>
          <w:b/>
          <w:bCs/>
          <w:i/>
          <w:iCs/>
          <w:spacing w:val="-8"/>
          <w:szCs w:val="28"/>
          <w:lang w:val="nl-NL"/>
        </w:rPr>
        <w:t>-</w:t>
      </w:r>
      <w:r w:rsidRPr="00BD3FC5">
        <w:rPr>
          <w:rFonts w:ascii="Times New Roman Bold" w:hAnsi="Times New Roman Bold" w:cs="Times New Roman"/>
          <w:b/>
          <w:bCs/>
          <w:i/>
          <w:iCs/>
          <w:spacing w:val="-8"/>
          <w:szCs w:val="28"/>
          <w:lang w:val="nl-NL"/>
        </w:rPr>
        <w:t xml:space="preserve"> lâm nghiệp và NTTS</w:t>
      </w:r>
    </w:p>
    <w:p w14:paraId="23C7E210" w14:textId="77777777" w:rsidR="00332BDB" w:rsidRPr="00BD3FC5" w:rsidRDefault="00332BDB" w:rsidP="00010857">
      <w:pPr>
        <w:spacing w:line="336" w:lineRule="auto"/>
        <w:rPr>
          <w:rFonts w:cs="Times New Roman"/>
          <w:spacing w:val="-4"/>
          <w:szCs w:val="28"/>
          <w:lang w:val="nl-NL"/>
        </w:rPr>
      </w:pPr>
      <w:r w:rsidRPr="00BD3FC5">
        <w:rPr>
          <w:rFonts w:cs="Times New Roman"/>
          <w:spacing w:val="-4"/>
          <w:szCs w:val="28"/>
        </w:rPr>
        <w:t xml:space="preserve">Giai đoạn 2011 - 2020 thực hiện tái cơ cấu nông nghiệp, các cây trồng mới như chè, lúa chất lượng, chuối, cao su, cây ăn quả, mắc ca, các đối tượng thủy sản nước lạnh được quan tâm phát triển với diện tích lớn, cho năng suất và sản lượng khá tốt, điều đó khẳng định được tính thích ứng cũng như sự phù hợp của các đối tượng đối với khí hậu và thổ nhưỡng của tỉnh. Năm 2020, tình hình sản xuất nông nghiệp đối mặt với những khó khăn, thời tiết diễn biến phức tạp, liên tiếp xảy ra mưa đá, gió lốc, mưa lớn kéo dài gây sạt lở đất đá; dịch tả lợn Châu Phi đã được khống chế nhưng ảnh hưởng vẫn còn kéo dài. Tổng diện tích gieo trồng cây hàng năm đạt 69,6 nghìn ha, tăng 1,17% so với năm 2019. Tổng sản lượng lương thực có hạt toàn tỉnh đạt 220,05 nghìn tấn, giảm 0,2% so với năm trước. Tuy nhiên, nếu tính toàn giai đoạn, tốc độ tăng trưởng kinh tế của ngành nông nghiệp vẫn mang giá trị dương. </w:t>
      </w:r>
      <w:r w:rsidRPr="00BD3FC5">
        <w:rPr>
          <w:rFonts w:cs="Times New Roman"/>
          <w:spacing w:val="-4"/>
          <w:szCs w:val="28"/>
          <w:lang w:val="nl-NL"/>
        </w:rPr>
        <w:t>Nếu giữ vững tốc độ phát triển như trên, phát sinh nước thải, CTR, CTNH và các nhân tố ảnh hưởng khác từ trồng trọt, chăn nuôi, NTTS lần lượt như sau:</w:t>
      </w:r>
    </w:p>
    <w:p w14:paraId="2DEF580A" w14:textId="77777777" w:rsidR="00332BDB" w:rsidRPr="00BD3FC5" w:rsidRDefault="00332BDB" w:rsidP="00010857">
      <w:pPr>
        <w:spacing w:line="336" w:lineRule="auto"/>
        <w:rPr>
          <w:rFonts w:cs="Times New Roman"/>
          <w:szCs w:val="28"/>
          <w:lang w:val="nl-NL"/>
        </w:rPr>
      </w:pPr>
      <w:r w:rsidRPr="00BD3FC5">
        <w:rPr>
          <w:rFonts w:cs="Times New Roman"/>
          <w:szCs w:val="28"/>
          <w:lang w:val="nl-NL"/>
        </w:rPr>
        <w:t>Hoạt động trồng trọt phát sinh CTR có nguồn gốc từ phế thải đồng ruộng như rơm rạ, vỏ trấu, thân ngô, thân đậu tương, cành cây ăn quả,... tuy nhiên trong phạm vi nghiên cứu này chỉ tính riêng các loại phế thải nông nghiệp đốt tại ruộng, với lượng phát sinh vào khoảng 1 - 18 tấn/ha, tổng lượng CTR đến năm 2030 vào khoảng 2.987 tấn/năm trong đó chủ yếu là phế thải cây lúa, cây hoa màu ngắn ngày. CTR phát sinh chủ yếu bởi các loại hoa màu hàng năm (ngô, lúa, đậu tương chiếm gần 70% lượng CTR phát sinh). CTNH phát sinh từ trồng trọt chủ yếu là bao bì thuốc bảo vệ thực vật, với lượng sử dụng 0,8 - 2,4 kg/ha/vụ, lượng bao bì chiếm 10% khối lượng thuốc sử dụng, lượng phát sinh bao bì vào khoảng 9,4 - 14,5 tấn/năm (tính đến 2030). Hiện tại lượng chất thải này chưa được quan tâm quản lý phù hợp có nguy cơ ảnh hưởng lớn đến môi trường.</w:t>
      </w:r>
    </w:p>
    <w:p w14:paraId="210E4EA3" w14:textId="77777777" w:rsidR="00B3464C" w:rsidRPr="00BD3FC5" w:rsidRDefault="00B3464C" w:rsidP="00B3464C">
      <w:pPr>
        <w:spacing w:before="60" w:line="312" w:lineRule="auto"/>
        <w:ind w:firstLine="0"/>
        <w:rPr>
          <w:rFonts w:cs="Times New Roman"/>
          <w:szCs w:val="28"/>
          <w:lang w:val="nl-NL"/>
        </w:rPr>
      </w:pPr>
      <w:r w:rsidRPr="00BD3FC5">
        <w:rPr>
          <w:rFonts w:cs="Times New Roman"/>
          <w:noProof/>
          <w:szCs w:val="28"/>
          <w:lang w:val="en-US" w:eastAsia="en-US"/>
        </w:rPr>
        <w:drawing>
          <wp:inline distT="0" distB="0" distL="0" distR="0" wp14:anchorId="33880FB1" wp14:editId="05CEDA7D">
            <wp:extent cx="2880000" cy="1368000"/>
            <wp:effectExtent l="0" t="0" r="0" b="3810"/>
            <wp:docPr id="99" name="Chart 99">
              <a:extLst xmlns:a="http://schemas.openxmlformats.org/drawingml/2006/main">
                <a:ext uri="{FF2B5EF4-FFF2-40B4-BE49-F238E27FC236}">
                  <a16:creationId xmlns:a16="http://schemas.microsoft.com/office/drawing/2014/main" id="{C616633D-FD6C-4E66-BC17-2A5FF7FF3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BD3FC5">
        <w:rPr>
          <w:rFonts w:cs="Times New Roman"/>
          <w:noProof/>
          <w:szCs w:val="28"/>
          <w:lang w:val="en-US" w:eastAsia="en-US"/>
        </w:rPr>
        <w:drawing>
          <wp:inline distT="0" distB="0" distL="0" distR="0" wp14:anchorId="6BA09113" wp14:editId="09EA716E">
            <wp:extent cx="2880000" cy="1368000"/>
            <wp:effectExtent l="0" t="0" r="0" b="3810"/>
            <wp:docPr id="100" name="Chart 100">
              <a:extLst xmlns:a="http://schemas.openxmlformats.org/drawingml/2006/main">
                <a:ext uri="{FF2B5EF4-FFF2-40B4-BE49-F238E27FC236}">
                  <a16:creationId xmlns:a16="http://schemas.microsoft.com/office/drawing/2014/main" id="{3B48C940-8338-4921-B976-28DF1792AF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CEB8CDF" w14:textId="05E52C58" w:rsidR="00B3464C" w:rsidRPr="00BD3FC5" w:rsidRDefault="00B3464C" w:rsidP="00FC7AFD">
      <w:pPr>
        <w:ind w:firstLine="0"/>
        <w:jc w:val="center"/>
        <w:rPr>
          <w:rFonts w:cs="Times New Roman"/>
          <w:b/>
          <w:szCs w:val="28"/>
        </w:rPr>
      </w:pPr>
      <w:bookmarkStart w:id="345" w:name="_Toc96713433"/>
      <w:bookmarkStart w:id="346" w:name="_Toc134400556"/>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6</w:t>
      </w:r>
      <w:r w:rsidRPr="00BD3FC5">
        <w:rPr>
          <w:rFonts w:cs="Times New Roman"/>
          <w:szCs w:val="28"/>
          <w:lang w:val="nl-NL"/>
        </w:rPr>
        <w:fldChar w:fldCharType="end"/>
      </w:r>
      <w:r w:rsidRPr="00BD3FC5">
        <w:rPr>
          <w:rFonts w:cs="Times New Roman"/>
          <w:szCs w:val="28"/>
          <w:lang w:val="nl-NL"/>
        </w:rPr>
        <w:t>:</w:t>
      </w:r>
      <w:r w:rsidRPr="00BD3FC5">
        <w:rPr>
          <w:rFonts w:cs="Times New Roman"/>
          <w:b/>
          <w:szCs w:val="28"/>
        </w:rPr>
        <w:t xml:space="preserve"> Diễn biến chất thải rắn và chất thải nguy hại từ trồng trọt trường hợp không thực hiện quy hoạch</w:t>
      </w:r>
      <w:bookmarkEnd w:id="345"/>
      <w:bookmarkEnd w:id="346"/>
    </w:p>
    <w:p w14:paraId="76219E37" w14:textId="77777777" w:rsidR="00B3464C" w:rsidRPr="00BD3FC5" w:rsidRDefault="00B3464C" w:rsidP="00B3464C">
      <w:pPr>
        <w:spacing w:before="60" w:line="312" w:lineRule="auto"/>
        <w:ind w:firstLine="0"/>
        <w:jc w:val="center"/>
        <w:rPr>
          <w:rFonts w:cs="Times New Roman"/>
          <w:szCs w:val="28"/>
          <w:lang w:val="nl-NL"/>
        </w:rPr>
      </w:pPr>
      <w:r w:rsidRPr="00BD3FC5">
        <w:rPr>
          <w:rFonts w:cs="Times New Roman"/>
          <w:noProof/>
          <w:szCs w:val="28"/>
          <w:lang w:val="en-US" w:eastAsia="en-US"/>
        </w:rPr>
        <w:lastRenderedPageBreak/>
        <w:drawing>
          <wp:inline distT="0" distB="0" distL="0" distR="0" wp14:anchorId="0B136762" wp14:editId="0271C5EB">
            <wp:extent cx="5400000" cy="1980000"/>
            <wp:effectExtent l="0" t="0" r="0" b="1270"/>
            <wp:docPr id="101" name="Chart 101">
              <a:extLst xmlns:a="http://schemas.openxmlformats.org/drawingml/2006/main">
                <a:ext uri="{FF2B5EF4-FFF2-40B4-BE49-F238E27FC236}">
                  <a16:creationId xmlns:a16="http://schemas.microsoft.com/office/drawing/2014/main" id="{A677E9E3-1DC5-459C-9FB8-652B52F6E3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2BF9713" w14:textId="606C2092" w:rsidR="00B3464C" w:rsidRPr="00BD3FC5" w:rsidRDefault="00B3464C" w:rsidP="00010857">
      <w:pPr>
        <w:spacing w:line="408" w:lineRule="auto"/>
        <w:jc w:val="center"/>
        <w:rPr>
          <w:rFonts w:cs="Times New Roman"/>
          <w:b/>
          <w:szCs w:val="28"/>
          <w:lang w:val="zu-ZA"/>
        </w:rPr>
      </w:pPr>
      <w:bookmarkStart w:id="347" w:name="_Toc96713434"/>
      <w:bookmarkStart w:id="348" w:name="_Toc134400557"/>
      <w:r w:rsidRPr="00BD3FC5">
        <w:rPr>
          <w:rFonts w:cs="Times New Roman"/>
          <w:b/>
          <w:szCs w:val="28"/>
          <w:lang w:val="zu-ZA"/>
        </w:rPr>
        <w:t>Hình 3.</w:t>
      </w:r>
      <w:r w:rsidRPr="00BD3FC5">
        <w:rPr>
          <w:rFonts w:cs="Times New Roman"/>
          <w:b/>
          <w:szCs w:val="28"/>
          <w:lang w:val="en-US"/>
        </w:rPr>
        <w:fldChar w:fldCharType="begin"/>
      </w:r>
      <w:r w:rsidRPr="00BD3FC5">
        <w:rPr>
          <w:rFonts w:cs="Times New Roman"/>
          <w:b/>
          <w:szCs w:val="28"/>
          <w:lang w:val="zu-ZA"/>
        </w:rPr>
        <w:instrText xml:space="preserve"> SEQ Hình_3. \* ARABIC </w:instrText>
      </w:r>
      <w:r w:rsidRPr="00BD3FC5">
        <w:rPr>
          <w:rFonts w:cs="Times New Roman"/>
          <w:b/>
          <w:szCs w:val="28"/>
          <w:lang w:val="en-US"/>
        </w:rPr>
        <w:fldChar w:fldCharType="separate"/>
      </w:r>
      <w:r w:rsidR="0071507C">
        <w:rPr>
          <w:rFonts w:cs="Times New Roman"/>
          <w:b/>
          <w:noProof/>
          <w:szCs w:val="28"/>
          <w:lang w:val="zu-ZA"/>
        </w:rPr>
        <w:t>7</w:t>
      </w:r>
      <w:r w:rsidRPr="00BD3FC5">
        <w:rPr>
          <w:rFonts w:cs="Times New Roman"/>
          <w:szCs w:val="28"/>
          <w:lang w:val="nl-NL"/>
        </w:rPr>
        <w:fldChar w:fldCharType="end"/>
      </w:r>
      <w:r w:rsidRPr="00BD3FC5">
        <w:rPr>
          <w:rFonts w:cs="Times New Roman"/>
          <w:b/>
          <w:szCs w:val="28"/>
          <w:lang w:val="zu-ZA"/>
        </w:rPr>
        <w:t>: Tỷ lệ đóng góp của các đối tượng cây trồng vào phát sinh chất thải trường hợp không thực hiện quy hoạch</w:t>
      </w:r>
      <w:bookmarkEnd w:id="347"/>
      <w:bookmarkEnd w:id="348"/>
    </w:p>
    <w:p w14:paraId="75377D1E" w14:textId="77777777" w:rsidR="00B3464C" w:rsidRPr="00BD3FC5" w:rsidRDefault="00332BDB" w:rsidP="00010857">
      <w:pPr>
        <w:spacing w:line="408" w:lineRule="auto"/>
        <w:rPr>
          <w:rFonts w:cs="Times New Roman"/>
          <w:spacing w:val="-4"/>
          <w:szCs w:val="28"/>
          <w:lang w:val="nl-NL"/>
        </w:rPr>
      </w:pPr>
      <w:r w:rsidRPr="00BD3FC5">
        <w:rPr>
          <w:rFonts w:cs="Times New Roman"/>
          <w:spacing w:val="-4"/>
          <w:szCs w:val="28"/>
        </w:rPr>
        <w:t>Tổng đàn gia súc chính (trâu, bò, lợn) thời điểm 01/01/2021 đạt</w:t>
      </w:r>
      <w:r w:rsidRPr="00BD3FC5">
        <w:rPr>
          <w:rFonts w:cs="Times New Roman"/>
          <w:spacing w:val="-4"/>
          <w:szCs w:val="28"/>
          <w:lang w:val="zu-ZA"/>
        </w:rPr>
        <w:t xml:space="preserve"> </w:t>
      </w:r>
      <w:r w:rsidRPr="00BD3FC5">
        <w:rPr>
          <w:rFonts w:cs="Times New Roman"/>
          <w:spacing w:val="-4"/>
          <w:szCs w:val="28"/>
        </w:rPr>
        <w:t>302.206 con, tăng 5,69% so với cùng kỳ năm trước; sản lượng xuất</w:t>
      </w:r>
      <w:r w:rsidRPr="00BD3FC5">
        <w:rPr>
          <w:rFonts w:cs="Times New Roman"/>
          <w:spacing w:val="-4"/>
          <w:szCs w:val="28"/>
          <w:lang w:val="zu-ZA"/>
        </w:rPr>
        <w:t xml:space="preserve"> </w:t>
      </w:r>
      <w:r w:rsidRPr="00BD3FC5">
        <w:rPr>
          <w:rFonts w:cs="Times New Roman"/>
          <w:spacing w:val="-4"/>
          <w:szCs w:val="28"/>
        </w:rPr>
        <w:t>chuồng đàn gia súc chính năm 2020 đạt 13.326 tấn, tăng 18,77% so với</w:t>
      </w:r>
      <w:r w:rsidRPr="00BD3FC5">
        <w:rPr>
          <w:rFonts w:cs="Times New Roman"/>
          <w:spacing w:val="-4"/>
          <w:szCs w:val="28"/>
          <w:lang w:val="zu-ZA"/>
        </w:rPr>
        <w:t xml:space="preserve"> </w:t>
      </w:r>
      <w:r w:rsidRPr="00BD3FC5">
        <w:rPr>
          <w:rFonts w:cs="Times New Roman"/>
          <w:spacing w:val="-4"/>
          <w:szCs w:val="28"/>
        </w:rPr>
        <w:t xml:space="preserve">cùng kỳ năm trước. </w:t>
      </w:r>
      <w:r w:rsidRPr="00BD3FC5">
        <w:rPr>
          <w:rFonts w:cs="Times New Roman"/>
          <w:spacing w:val="-4"/>
          <w:szCs w:val="28"/>
          <w:lang w:val="nl-NL"/>
        </w:rPr>
        <w:t>Đến năm 2030, trường hợp không thực hiện quy hoạch, lượng nước thải từ hoạt động chăn nuôi vào khoảng 6 triệu m</w:t>
      </w:r>
      <w:r w:rsidRPr="00BD3FC5">
        <w:rPr>
          <w:rFonts w:cs="Times New Roman"/>
          <w:spacing w:val="-4"/>
          <w:szCs w:val="28"/>
          <w:vertAlign w:val="superscript"/>
          <w:lang w:val="nl-NL"/>
        </w:rPr>
        <w:t>3</w:t>
      </w:r>
      <w:r w:rsidRPr="00BD3FC5">
        <w:rPr>
          <w:rFonts w:cs="Times New Roman"/>
          <w:spacing w:val="-4"/>
          <w:szCs w:val="28"/>
          <w:lang w:val="nl-NL"/>
        </w:rPr>
        <w:t>/năm trong đó chủ yếu phát sinh từ chăn nuôi lợn, ngoài ra còn có nuôi gia cầm, thủy cầm và trâu bò. Lượng CTR từ hoạt động chăn nuôi vào khoảng 574 nghìn tấn/năm trong đó 90% là phân thải của vật nuôi chủ yếu phát sinh từ chăn nuôi trâu bò. Với quy mô đàn trâu bò tăng ổn định theo thời gian, phân thải từ chăn thả gia súc lớn trở thành một áp lực lớn đến môi trường của địa phương.</w:t>
      </w:r>
    </w:p>
    <w:p w14:paraId="68019B08" w14:textId="77777777" w:rsidR="00332BDB" w:rsidRPr="00BD3FC5" w:rsidRDefault="00332BDB" w:rsidP="00B77775">
      <w:pPr>
        <w:spacing w:before="60" w:line="312" w:lineRule="auto"/>
        <w:ind w:firstLine="0"/>
        <w:rPr>
          <w:rFonts w:cs="Times New Roman"/>
          <w:szCs w:val="28"/>
          <w:lang w:val="nl-NL"/>
        </w:rPr>
      </w:pPr>
      <w:r w:rsidRPr="00BD3FC5">
        <w:rPr>
          <w:rFonts w:cs="Times New Roman"/>
          <w:noProof/>
          <w:szCs w:val="28"/>
          <w:lang w:val="en-US" w:eastAsia="en-US"/>
        </w:rPr>
        <w:drawing>
          <wp:inline distT="0" distB="0" distL="0" distR="0" wp14:anchorId="09834504" wp14:editId="74D28D4D">
            <wp:extent cx="2869324" cy="2648607"/>
            <wp:effectExtent l="0" t="0" r="7620" b="0"/>
            <wp:docPr id="92" name="Chart 92">
              <a:extLst xmlns:a="http://schemas.openxmlformats.org/drawingml/2006/main">
                <a:ext uri="{FF2B5EF4-FFF2-40B4-BE49-F238E27FC236}">
                  <a16:creationId xmlns:a16="http://schemas.microsoft.com/office/drawing/2014/main" id="{D33C78E7-3889-4C67-8E2B-3E702DC6B4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BD3FC5">
        <w:rPr>
          <w:rFonts w:cs="Times New Roman"/>
          <w:noProof/>
          <w:szCs w:val="28"/>
          <w:lang w:val="en-US" w:eastAsia="en-US"/>
        </w:rPr>
        <w:drawing>
          <wp:inline distT="0" distB="0" distL="0" distR="0" wp14:anchorId="459FC183" wp14:editId="18203ED3">
            <wp:extent cx="2879725" cy="2727434"/>
            <wp:effectExtent l="0" t="0" r="0" b="0"/>
            <wp:docPr id="91" name="Chart 91">
              <a:extLst xmlns:a="http://schemas.openxmlformats.org/drawingml/2006/main">
                <a:ext uri="{FF2B5EF4-FFF2-40B4-BE49-F238E27FC236}">
                  <a16:creationId xmlns:a16="http://schemas.microsoft.com/office/drawing/2014/main" id="{0E2DC66D-470F-4FCC-B441-95E9413B89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0A58050" w14:textId="7F01B42F" w:rsidR="00332BDB" w:rsidRPr="00BD3FC5" w:rsidRDefault="00332BDB" w:rsidP="00015D2D">
      <w:pPr>
        <w:spacing w:before="60"/>
        <w:ind w:firstLine="0"/>
        <w:jc w:val="center"/>
        <w:rPr>
          <w:rFonts w:cs="Times New Roman"/>
          <w:szCs w:val="28"/>
          <w:lang w:val="nl-NL"/>
        </w:rPr>
      </w:pPr>
      <w:bookmarkStart w:id="349" w:name="_Toc96713435"/>
      <w:bookmarkStart w:id="350" w:name="_Toc134400558"/>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8</w:t>
      </w:r>
      <w:r w:rsidRPr="00BD3FC5">
        <w:rPr>
          <w:rFonts w:cs="Times New Roman"/>
          <w:szCs w:val="28"/>
          <w:lang w:val="af-ZA"/>
        </w:rPr>
        <w:fldChar w:fldCharType="end"/>
      </w:r>
      <w:r w:rsidRPr="00BD3FC5">
        <w:rPr>
          <w:rFonts w:cs="Times New Roman"/>
          <w:szCs w:val="28"/>
          <w:lang w:val="af-ZA"/>
        </w:rPr>
        <w:t>:</w:t>
      </w:r>
      <w:r w:rsidRPr="00BD3FC5">
        <w:rPr>
          <w:rFonts w:cs="Times New Roman"/>
          <w:b/>
          <w:szCs w:val="28"/>
        </w:rPr>
        <w:t xml:space="preserve"> Diễn biến nước thải và chất thải rắn chăn nuôi trường hợp không thực hiện quy hoạch</w:t>
      </w:r>
      <w:bookmarkEnd w:id="349"/>
      <w:bookmarkEnd w:id="350"/>
    </w:p>
    <w:tbl>
      <w:tblPr>
        <w:tblStyle w:val="vedaukhidamatemroiVedaukhibaonhieumomonggiodavotanVedautoibietdivedauhttpwwwfreewebtowncomnhatquanglanindexhtml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332BDB" w:rsidRPr="00BD3FC5" w14:paraId="31389AB4" w14:textId="77777777" w:rsidTr="00B3464C">
        <w:trPr>
          <w:jc w:val="center"/>
        </w:trPr>
        <w:tc>
          <w:tcPr>
            <w:tcW w:w="4536" w:type="dxa"/>
            <w:vAlign w:val="center"/>
          </w:tcPr>
          <w:p w14:paraId="7120737B"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noProof/>
                <w:szCs w:val="28"/>
                <w:lang w:val="en-US" w:eastAsia="en-US"/>
              </w:rPr>
              <w:lastRenderedPageBreak/>
              <w:drawing>
                <wp:inline distT="0" distB="0" distL="0" distR="0" wp14:anchorId="62FAC6ED" wp14:editId="49AE4E56">
                  <wp:extent cx="2880000" cy="1620000"/>
                  <wp:effectExtent l="0" t="0" r="0" b="0"/>
                  <wp:docPr id="93" name="Chart 93">
                    <a:extLst xmlns:a="http://schemas.openxmlformats.org/drawingml/2006/main">
                      <a:ext uri="{FF2B5EF4-FFF2-40B4-BE49-F238E27FC236}">
                        <a16:creationId xmlns:a16="http://schemas.microsoft.com/office/drawing/2014/main" id="{4ACD2C4A-D7A4-4305-8AAC-676E1363C2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c>
          <w:tcPr>
            <w:tcW w:w="4536" w:type="dxa"/>
            <w:vAlign w:val="center"/>
          </w:tcPr>
          <w:p w14:paraId="04FB2149"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noProof/>
                <w:szCs w:val="28"/>
                <w:lang w:val="en-US" w:eastAsia="en-US"/>
              </w:rPr>
              <w:drawing>
                <wp:inline distT="0" distB="0" distL="0" distR="0" wp14:anchorId="3F0003B9" wp14:editId="7E9B98CF">
                  <wp:extent cx="2880000" cy="1620000"/>
                  <wp:effectExtent l="0" t="0" r="0" b="0"/>
                  <wp:docPr id="94" name="Chart 94">
                    <a:extLst xmlns:a="http://schemas.openxmlformats.org/drawingml/2006/main">
                      <a:ext uri="{FF2B5EF4-FFF2-40B4-BE49-F238E27FC236}">
                        <a16:creationId xmlns:a16="http://schemas.microsoft.com/office/drawing/2014/main" id="{AC80F005-C7EC-4289-B43B-0CC2FE54A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332BDB" w:rsidRPr="00BD3FC5" w14:paraId="1B32478D" w14:textId="77777777" w:rsidTr="00B3464C">
        <w:trPr>
          <w:jc w:val="center"/>
        </w:trPr>
        <w:tc>
          <w:tcPr>
            <w:tcW w:w="4536" w:type="dxa"/>
            <w:vAlign w:val="center"/>
          </w:tcPr>
          <w:p w14:paraId="6393B32C"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b/>
                <w:bCs/>
                <w:i/>
                <w:iCs/>
                <w:szCs w:val="28"/>
                <w:lang w:val="zu-ZA"/>
              </w:rPr>
              <w:t>Nước thải chăn nuôi</w:t>
            </w:r>
          </w:p>
        </w:tc>
        <w:tc>
          <w:tcPr>
            <w:tcW w:w="4536" w:type="dxa"/>
            <w:vAlign w:val="center"/>
          </w:tcPr>
          <w:p w14:paraId="344D7946" w14:textId="77777777" w:rsidR="00332BDB" w:rsidRPr="00BD3FC5" w:rsidRDefault="00332BDB" w:rsidP="00B77775">
            <w:pPr>
              <w:spacing w:before="60" w:line="312" w:lineRule="auto"/>
              <w:ind w:firstLine="0"/>
              <w:jc w:val="center"/>
              <w:rPr>
                <w:rFonts w:cs="Times New Roman"/>
                <w:b/>
                <w:bCs/>
                <w:i/>
                <w:iCs/>
                <w:szCs w:val="28"/>
                <w:lang w:val="zu-ZA"/>
              </w:rPr>
            </w:pPr>
            <w:r w:rsidRPr="00BD3FC5">
              <w:rPr>
                <w:rFonts w:cs="Times New Roman"/>
                <w:b/>
                <w:bCs/>
                <w:i/>
                <w:iCs/>
                <w:szCs w:val="28"/>
                <w:lang w:val="zu-ZA"/>
              </w:rPr>
              <w:t>Chất thải rắn chăn nuôi</w:t>
            </w:r>
          </w:p>
        </w:tc>
      </w:tr>
    </w:tbl>
    <w:p w14:paraId="72EFACE2" w14:textId="5C1D87C2" w:rsidR="00332BDB" w:rsidRPr="00BD3FC5" w:rsidRDefault="00332BDB" w:rsidP="00B77775">
      <w:pPr>
        <w:widowControl/>
        <w:tabs>
          <w:tab w:val="center" w:pos="4536"/>
        </w:tabs>
        <w:spacing w:before="60" w:line="312" w:lineRule="auto"/>
        <w:ind w:firstLine="0"/>
        <w:jc w:val="center"/>
        <w:rPr>
          <w:rFonts w:cs="Times New Roman"/>
          <w:b/>
          <w:szCs w:val="28"/>
          <w:lang w:val="zu-ZA" w:eastAsia="en-US"/>
        </w:rPr>
      </w:pPr>
      <w:bookmarkStart w:id="351" w:name="_Toc96713436"/>
      <w:bookmarkStart w:id="352" w:name="_Hlk76588634"/>
      <w:bookmarkStart w:id="353" w:name="_Toc134400559"/>
      <w:r w:rsidRPr="00BD3FC5">
        <w:rPr>
          <w:rFonts w:cs="Times New Roman"/>
          <w:b/>
          <w:szCs w:val="28"/>
          <w:lang w:val="zu-ZA" w:eastAsia="en-US"/>
        </w:rPr>
        <w:t>Hình 3.</w:t>
      </w:r>
      <w:r w:rsidRPr="00BD3FC5">
        <w:rPr>
          <w:rFonts w:cs="Times New Roman"/>
          <w:b/>
          <w:szCs w:val="28"/>
          <w:lang w:val="zu-ZA"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zu-ZA" w:eastAsia="en-US"/>
        </w:rPr>
        <w:fldChar w:fldCharType="separate"/>
      </w:r>
      <w:r w:rsidR="0071507C">
        <w:rPr>
          <w:rFonts w:cs="Times New Roman"/>
          <w:b/>
          <w:noProof/>
          <w:szCs w:val="28"/>
          <w:lang w:val="zu-ZA" w:eastAsia="en-US"/>
        </w:rPr>
        <w:t>9</w:t>
      </w:r>
      <w:r w:rsidRPr="00BD3FC5">
        <w:rPr>
          <w:rFonts w:cs="Times New Roman"/>
          <w:b/>
          <w:noProof/>
          <w:szCs w:val="28"/>
          <w:lang w:val="zu-ZA" w:eastAsia="en-US"/>
        </w:rPr>
        <w:fldChar w:fldCharType="end"/>
      </w:r>
      <w:r w:rsidRPr="00BD3FC5">
        <w:rPr>
          <w:rFonts w:cs="Times New Roman"/>
          <w:b/>
          <w:noProof/>
          <w:szCs w:val="28"/>
          <w:lang w:val="zu-ZA" w:eastAsia="en-US"/>
        </w:rPr>
        <w:t>:</w:t>
      </w:r>
      <w:r w:rsidRPr="00BD3FC5">
        <w:rPr>
          <w:rFonts w:cs="Times New Roman"/>
          <w:b/>
          <w:szCs w:val="28"/>
          <w:lang w:val="zu-ZA" w:eastAsia="en-US"/>
        </w:rPr>
        <w:t xml:space="preserve"> Tỷ lệ đóng góp của các đối tượng chăn nuôi vào phát sinh chất thải trường hợp không thực hiện quy hoạch</w:t>
      </w:r>
      <w:bookmarkEnd w:id="351"/>
      <w:bookmarkEnd w:id="353"/>
    </w:p>
    <w:bookmarkEnd w:id="352"/>
    <w:p w14:paraId="72D5E452" w14:textId="77777777" w:rsidR="00332BDB" w:rsidRPr="00BD3FC5" w:rsidRDefault="00332BDB" w:rsidP="00B77775">
      <w:pPr>
        <w:spacing w:before="60" w:line="312" w:lineRule="auto"/>
        <w:ind w:firstLine="0"/>
        <w:rPr>
          <w:rFonts w:cs="Times New Roman"/>
          <w:szCs w:val="28"/>
          <w:lang w:val="zu-ZA"/>
        </w:rPr>
      </w:pPr>
      <w:r w:rsidRPr="00BD3FC5">
        <w:rPr>
          <w:rFonts w:cs="Times New Roman"/>
          <w:noProof/>
          <w:szCs w:val="28"/>
          <w:lang w:val="en-US" w:eastAsia="en-US"/>
        </w:rPr>
        <w:drawing>
          <wp:inline distT="0" distB="0" distL="0" distR="0" wp14:anchorId="32423DC7" wp14:editId="3248C972">
            <wp:extent cx="2880000" cy="1620000"/>
            <wp:effectExtent l="0" t="0" r="0" b="0"/>
            <wp:docPr id="102" name="Chart 102">
              <a:extLst xmlns:a="http://schemas.openxmlformats.org/drawingml/2006/main">
                <a:ext uri="{FF2B5EF4-FFF2-40B4-BE49-F238E27FC236}">
                  <a16:creationId xmlns:a16="http://schemas.microsoft.com/office/drawing/2014/main" id="{A2A4CA91-2830-43AF-B929-C96316D055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BD3FC5">
        <w:rPr>
          <w:rFonts w:cs="Times New Roman"/>
          <w:noProof/>
          <w:szCs w:val="28"/>
          <w:lang w:val="en-US" w:eastAsia="en-US"/>
        </w:rPr>
        <w:drawing>
          <wp:inline distT="0" distB="0" distL="0" distR="0" wp14:anchorId="2D64DF33" wp14:editId="11D377A1">
            <wp:extent cx="2879725" cy="1619885"/>
            <wp:effectExtent l="0" t="0" r="0" b="0"/>
            <wp:docPr id="103" name="Chart 103">
              <a:extLst xmlns:a="http://schemas.openxmlformats.org/drawingml/2006/main">
                <a:ext uri="{FF2B5EF4-FFF2-40B4-BE49-F238E27FC236}">
                  <a16:creationId xmlns:a16="http://schemas.microsoft.com/office/drawing/2014/main" id="{4ACD2C4A-D7A4-4305-8AAC-676E1363C2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2A5159A" w14:textId="510D32E9" w:rsidR="00332BDB" w:rsidRPr="00BD3FC5" w:rsidRDefault="00332BDB" w:rsidP="00ED4ADF">
      <w:pPr>
        <w:widowControl/>
        <w:tabs>
          <w:tab w:val="center" w:pos="4536"/>
        </w:tabs>
        <w:spacing w:before="60"/>
        <w:ind w:firstLine="0"/>
        <w:jc w:val="center"/>
        <w:rPr>
          <w:rFonts w:cs="Times New Roman"/>
          <w:b/>
          <w:szCs w:val="28"/>
          <w:lang w:val="zu-ZA" w:eastAsia="en-US"/>
        </w:rPr>
      </w:pPr>
      <w:bookmarkStart w:id="354" w:name="_Toc96713437"/>
      <w:bookmarkStart w:id="355" w:name="_Toc134400560"/>
      <w:r w:rsidRPr="00BD3FC5">
        <w:rPr>
          <w:rFonts w:cs="Times New Roman"/>
          <w:b/>
          <w:szCs w:val="28"/>
          <w:lang w:val="zu-ZA" w:eastAsia="en-US"/>
        </w:rPr>
        <w:t>Hình 3.</w:t>
      </w:r>
      <w:r w:rsidRPr="00BD3FC5">
        <w:rPr>
          <w:rFonts w:cs="Times New Roman"/>
          <w:b/>
          <w:szCs w:val="28"/>
          <w:lang w:val="zu-ZA"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zu-ZA" w:eastAsia="en-US"/>
        </w:rPr>
        <w:fldChar w:fldCharType="separate"/>
      </w:r>
      <w:r w:rsidR="0071507C">
        <w:rPr>
          <w:rFonts w:cs="Times New Roman"/>
          <w:b/>
          <w:noProof/>
          <w:szCs w:val="28"/>
          <w:lang w:val="zu-ZA" w:eastAsia="en-US"/>
        </w:rPr>
        <w:t>10</w:t>
      </w:r>
      <w:r w:rsidRPr="00BD3FC5">
        <w:rPr>
          <w:rFonts w:cs="Times New Roman"/>
          <w:b/>
          <w:noProof/>
          <w:szCs w:val="28"/>
          <w:lang w:val="zu-ZA" w:eastAsia="en-US"/>
        </w:rPr>
        <w:fldChar w:fldCharType="end"/>
      </w:r>
      <w:r w:rsidRPr="00BD3FC5">
        <w:rPr>
          <w:rFonts w:cs="Times New Roman"/>
          <w:b/>
          <w:noProof/>
          <w:szCs w:val="28"/>
          <w:lang w:val="zu-ZA" w:eastAsia="en-US"/>
        </w:rPr>
        <w:t>:</w:t>
      </w:r>
      <w:r w:rsidRPr="00BD3FC5">
        <w:rPr>
          <w:rFonts w:cs="Times New Roman"/>
          <w:b/>
          <w:szCs w:val="28"/>
          <w:lang w:val="zu-ZA" w:eastAsia="en-US"/>
        </w:rPr>
        <w:t xml:space="preserve"> Diễn biến nước thải và tỷ lệ đóng góp của các huyện vào phát sinh nước thải nuôi trồng thủy sản trường hợp không thực hiện quy hoạch</w:t>
      </w:r>
      <w:bookmarkEnd w:id="354"/>
      <w:bookmarkEnd w:id="355"/>
    </w:p>
    <w:p w14:paraId="6B7D5A2C" w14:textId="77777777" w:rsidR="00B3464C" w:rsidRPr="00BD3FC5" w:rsidRDefault="00B3464C" w:rsidP="00ED4ADF">
      <w:pPr>
        <w:rPr>
          <w:rFonts w:cs="Times New Roman"/>
          <w:szCs w:val="28"/>
          <w:lang w:val="nl-NL"/>
        </w:rPr>
      </w:pPr>
      <w:r w:rsidRPr="00BD3FC5">
        <w:rPr>
          <w:rFonts w:cs="Times New Roman"/>
          <w:szCs w:val="28"/>
          <w:lang w:val="nl-NL"/>
        </w:rPr>
        <w:t>Nếu lượng nước thải ước tính bằng 80% lượng nước cấp, hoạt động NTTS phát sinh vào khoảng 30,6 nghìn m</w:t>
      </w:r>
      <w:r w:rsidRPr="00BD3FC5">
        <w:rPr>
          <w:rFonts w:cs="Times New Roman"/>
          <w:szCs w:val="28"/>
          <w:vertAlign w:val="superscript"/>
          <w:lang w:val="nl-NL"/>
        </w:rPr>
        <w:t>3</w:t>
      </w:r>
      <w:r w:rsidRPr="00BD3FC5">
        <w:rPr>
          <w:rFonts w:cs="Times New Roman"/>
          <w:szCs w:val="28"/>
          <w:lang w:val="nl-NL"/>
        </w:rPr>
        <w:t>/ngày tương ứng 11,2 triệu m</w:t>
      </w:r>
      <w:r w:rsidRPr="00BD3FC5">
        <w:rPr>
          <w:rFonts w:cs="Times New Roman"/>
          <w:szCs w:val="28"/>
          <w:vertAlign w:val="superscript"/>
          <w:lang w:val="nl-NL"/>
        </w:rPr>
        <w:t>3</w:t>
      </w:r>
      <w:r w:rsidRPr="00BD3FC5">
        <w:rPr>
          <w:rFonts w:cs="Times New Roman"/>
          <w:szCs w:val="28"/>
          <w:lang w:val="nl-NL"/>
        </w:rPr>
        <w:t xml:space="preserve">/năm vào năm 2030. Nước thải NTTS không chứa nhiều thành phần ô nhiễm hoặc có mức độ độc hại cao nhưng với lưu lượng lớn cũng là một yếu tố ảnh hưởng mạnh đến môi trường. Trong số đó, huyện Tam Đường, Than Uyên là các huyện có diện tích NTTS lớn sẽ có mức độ áp lực lớn nhất về các ảnh hưởng này. </w:t>
      </w:r>
    </w:p>
    <w:p w14:paraId="623A7981" w14:textId="77777777" w:rsidR="00332BDB" w:rsidRPr="00BD3FC5" w:rsidRDefault="00332BDB" w:rsidP="00ED4ADF">
      <w:pPr>
        <w:rPr>
          <w:rFonts w:cs="Times New Roman"/>
          <w:b/>
          <w:bCs/>
          <w:i/>
          <w:iCs/>
          <w:szCs w:val="28"/>
          <w:lang w:val="cs-CZ"/>
        </w:rPr>
      </w:pPr>
      <w:r w:rsidRPr="00BD3FC5">
        <w:rPr>
          <w:rFonts w:cs="Times New Roman"/>
          <w:b/>
          <w:bCs/>
          <w:i/>
          <w:iCs/>
          <w:szCs w:val="28"/>
          <w:lang w:val="cs-CZ"/>
        </w:rPr>
        <w:t>(5). Vấn đề môi trường liên quan đến quá trình đô thị hóa</w:t>
      </w:r>
    </w:p>
    <w:p w14:paraId="78542B6B" w14:textId="77777777" w:rsidR="00332BDB" w:rsidRPr="00BD3FC5" w:rsidRDefault="00332BDB" w:rsidP="00ED4ADF">
      <w:pPr>
        <w:rPr>
          <w:rFonts w:eastAsia="Calibri" w:cs="Times New Roman"/>
          <w:spacing w:val="-2"/>
          <w:szCs w:val="28"/>
        </w:rPr>
      </w:pPr>
      <w:r w:rsidRPr="00BD3FC5">
        <w:rPr>
          <w:rFonts w:cs="Times New Roman"/>
          <w:spacing w:val="-2"/>
          <w:szCs w:val="28"/>
        </w:rPr>
        <w:t>Dân số trung bình năm 2020 của tỉnh là 470.341 người, tăng 7.712</w:t>
      </w:r>
      <w:r w:rsidRPr="00BD3FC5">
        <w:rPr>
          <w:rFonts w:cs="Times New Roman"/>
          <w:spacing w:val="-2"/>
          <w:szCs w:val="28"/>
          <w:lang w:val="cs-CZ"/>
        </w:rPr>
        <w:t xml:space="preserve"> </w:t>
      </w:r>
      <w:r w:rsidRPr="00BD3FC5">
        <w:rPr>
          <w:rFonts w:cs="Times New Roman"/>
          <w:spacing w:val="-2"/>
          <w:szCs w:val="28"/>
        </w:rPr>
        <w:t>người, tương đương tăng 1,67% so với năm 2019, trong đó dân số thành</w:t>
      </w:r>
      <w:r w:rsidRPr="00BD3FC5">
        <w:rPr>
          <w:rFonts w:cs="Times New Roman"/>
          <w:spacing w:val="-2"/>
          <w:szCs w:val="28"/>
          <w:lang w:val="cs-CZ"/>
        </w:rPr>
        <w:t xml:space="preserve"> </w:t>
      </w:r>
      <w:r w:rsidRPr="00BD3FC5">
        <w:rPr>
          <w:rFonts w:cs="Times New Roman"/>
          <w:spacing w:val="-2"/>
          <w:szCs w:val="28"/>
        </w:rPr>
        <w:t>thị là 82.845 người, chiếm 17,61%; dân số nông thôn là 387.496 người,</w:t>
      </w:r>
      <w:r w:rsidRPr="00BD3FC5">
        <w:rPr>
          <w:rFonts w:cs="Times New Roman"/>
          <w:spacing w:val="-2"/>
          <w:szCs w:val="28"/>
          <w:lang w:val="cs-CZ"/>
        </w:rPr>
        <w:t xml:space="preserve"> </w:t>
      </w:r>
      <w:r w:rsidRPr="00BD3FC5">
        <w:rPr>
          <w:rFonts w:cs="Times New Roman"/>
          <w:spacing w:val="-2"/>
          <w:szCs w:val="28"/>
        </w:rPr>
        <w:t>chiếm 82,39%; dân số nam là 238.474 người, chiếm 50,70%, dân số nữ</w:t>
      </w:r>
      <w:r w:rsidRPr="00BD3FC5">
        <w:rPr>
          <w:rFonts w:cs="Times New Roman"/>
          <w:spacing w:val="-2"/>
          <w:szCs w:val="28"/>
          <w:lang w:val="cs-CZ"/>
        </w:rPr>
        <w:t xml:space="preserve"> </w:t>
      </w:r>
      <w:r w:rsidRPr="00BD3FC5">
        <w:rPr>
          <w:rFonts w:cs="Times New Roman"/>
          <w:spacing w:val="-2"/>
          <w:szCs w:val="28"/>
        </w:rPr>
        <w:t>là 231.867 người, chiếm 49,30%</w:t>
      </w:r>
      <w:r w:rsidRPr="00BD3FC5">
        <w:rPr>
          <w:rFonts w:cs="Times New Roman"/>
          <w:spacing w:val="-2"/>
          <w:szCs w:val="28"/>
          <w:lang w:val="cs-CZ"/>
        </w:rPr>
        <w:t xml:space="preserve"> </w:t>
      </w:r>
      <w:r w:rsidRPr="00BD3FC5">
        <w:rPr>
          <w:rFonts w:cs="Times New Roman"/>
          <w:i/>
          <w:spacing w:val="-2"/>
          <w:szCs w:val="28"/>
          <w:lang w:val="cs-CZ"/>
        </w:rPr>
        <w:t>(Niên giám thống kê tỉnh Lai Châu năm 2020)</w:t>
      </w:r>
      <w:r w:rsidRPr="00BD3FC5">
        <w:rPr>
          <w:rFonts w:cs="Times New Roman"/>
          <w:spacing w:val="-2"/>
          <w:szCs w:val="28"/>
        </w:rPr>
        <w:t>.</w:t>
      </w:r>
      <w:r w:rsidRPr="00BD3FC5">
        <w:rPr>
          <w:rFonts w:cs="Times New Roman"/>
          <w:i/>
          <w:spacing w:val="-2"/>
          <w:szCs w:val="28"/>
        </w:rPr>
        <w:t xml:space="preserve"> </w:t>
      </w:r>
      <w:r w:rsidRPr="00BD3FC5">
        <w:rPr>
          <w:rFonts w:cs="Times New Roman"/>
          <w:spacing w:val="-2"/>
          <w:szCs w:val="28"/>
        </w:rPr>
        <w:t>Dự kiến giai đoạn 2021 - 2030, á</w:t>
      </w:r>
      <w:r w:rsidRPr="00BD3FC5">
        <w:rPr>
          <w:rFonts w:eastAsia="Calibri" w:cs="Times New Roman"/>
          <w:spacing w:val="-2"/>
          <w:szCs w:val="28"/>
          <w:lang w:val="nl-NL"/>
        </w:rPr>
        <w:t xml:space="preserve">p lực từ sinh hoạt đối với môi trường là nước thải sinh hoạt, CTR (bao gồm CTNH), khí thải và tiếng ồn đều gia tăng theo mức độ tăng trưởng bình quân của dân số. </w:t>
      </w:r>
      <w:r w:rsidRPr="00BD3FC5">
        <w:rPr>
          <w:rFonts w:eastAsia="Calibri" w:cs="Times New Roman"/>
          <w:spacing w:val="-2"/>
          <w:szCs w:val="28"/>
          <w:lang w:val="nl-NL"/>
        </w:rPr>
        <w:lastRenderedPageBreak/>
        <w:t xml:space="preserve">Bên cạnh đó, </w:t>
      </w:r>
      <w:r w:rsidRPr="00BD3FC5">
        <w:rPr>
          <w:rFonts w:eastAsia="Calibri" w:cs="Times New Roman"/>
          <w:spacing w:val="-2"/>
          <w:szCs w:val="28"/>
        </w:rPr>
        <w:t>thu nhập bình quân đầu người một tháng theo giá hiện</w:t>
      </w:r>
      <w:r w:rsidRPr="00BD3FC5">
        <w:rPr>
          <w:rFonts w:eastAsia="Calibri" w:cs="Times New Roman"/>
          <w:spacing w:val="-2"/>
          <w:szCs w:val="28"/>
          <w:lang w:val="nl-NL"/>
        </w:rPr>
        <w:t xml:space="preserve"> </w:t>
      </w:r>
      <w:r w:rsidRPr="00BD3FC5">
        <w:rPr>
          <w:rFonts w:eastAsia="Calibri" w:cs="Times New Roman"/>
          <w:spacing w:val="-2"/>
          <w:szCs w:val="28"/>
        </w:rPr>
        <w:t>hành là 1.785,8 nghìn đồng, tăng 5,15% so với năm 2019, tăng 39,43%</w:t>
      </w:r>
      <w:r w:rsidRPr="00BD3FC5">
        <w:rPr>
          <w:rFonts w:eastAsia="Calibri" w:cs="Times New Roman"/>
          <w:spacing w:val="-2"/>
          <w:szCs w:val="28"/>
          <w:lang w:val="nl-NL"/>
        </w:rPr>
        <w:t xml:space="preserve"> </w:t>
      </w:r>
      <w:r w:rsidRPr="00BD3FC5">
        <w:rPr>
          <w:rFonts w:eastAsia="Calibri" w:cs="Times New Roman"/>
          <w:spacing w:val="-2"/>
          <w:szCs w:val="28"/>
        </w:rPr>
        <w:t>so với năm 2016. Tỷ lệ hộ nghèo tiếp cận đa chiều áp dụng cho giai đoạn 2016 - 2020 năm 2020 là 27,23%, giảm 1,8 điểm phần trăm so với năm 2019. Với mức độ tăng trưởng kinh tế trên, áp lực đến môi trường do hoạt động sinh hoạt cũng tăng với tỷ lệ tương ứng.</w:t>
      </w:r>
    </w:p>
    <w:p w14:paraId="501294BE" w14:textId="7346F89E" w:rsidR="00332BDB" w:rsidRPr="00BD3FC5" w:rsidRDefault="00332BDB" w:rsidP="00FC7AFD">
      <w:pPr>
        <w:spacing w:line="384" w:lineRule="auto"/>
        <w:rPr>
          <w:rFonts w:eastAsia="Calibri" w:cs="Times New Roman"/>
          <w:spacing w:val="-2"/>
          <w:szCs w:val="28"/>
          <w:lang w:val="nl-NL"/>
        </w:rPr>
      </w:pPr>
      <w:r w:rsidRPr="00BD3FC5">
        <w:rPr>
          <w:rFonts w:eastAsia="Calibri" w:cs="Times New Roman"/>
          <w:spacing w:val="-2"/>
          <w:szCs w:val="28"/>
          <w:lang w:val="nl-NL"/>
        </w:rPr>
        <w:t xml:space="preserve">Đến năm 2030, lượng nước thải sinh hoạt vào khoảng 24 triệu m3/năm với hệ số phát sinh tương đương 120 lít/người/ngày trong đó các chất ô nhiễm chủ yếu là chất rắn lơ lửng, chất hữu cơ, vi sinh vật </w:t>
      </w:r>
      <w:r w:rsidR="00977CD6" w:rsidRPr="00BD3FC5">
        <w:rPr>
          <w:rFonts w:eastAsia="Calibri" w:cs="Times New Roman"/>
          <w:spacing w:val="-2"/>
          <w:szCs w:val="28"/>
          <w:lang w:val="nl-NL"/>
        </w:rPr>
        <w:t xml:space="preserve">(VSV) </w:t>
      </w:r>
      <w:r w:rsidRPr="00BD3FC5">
        <w:rPr>
          <w:rFonts w:eastAsia="Calibri" w:cs="Times New Roman"/>
          <w:spacing w:val="-2"/>
          <w:szCs w:val="28"/>
          <w:lang w:val="nl-NL"/>
        </w:rPr>
        <w:t>ngoài ra còn có hóa chất hoạt động bề mặt, N, P, dầu mỡ,... Lượng CTR phát sinh khoảng 89,7 nghìn tấn/năm trong đó CTR đô thị là 53,75 tấn/ngày (chiếm 22%), CTR nông thôn là 192,47 tấn/ngày. Tỷ lệ CTNH trong CTR sinh hoạt là 0,1% tương ứng phát sinh vào khoảng 89,7 tấn/năm. Bên cạnh đó, hoạt động sinh hoạt cũng phát sinh một số khí thải trong đó CO, bụi lơ lửng là cao nhất phát sinh lần lượt 496 và 86 tấn/năm.</w:t>
      </w:r>
    </w:p>
    <w:p w14:paraId="73E11403" w14:textId="77777777" w:rsidR="00332BDB" w:rsidRPr="00BD3FC5" w:rsidRDefault="00332BDB" w:rsidP="00B77775">
      <w:pPr>
        <w:spacing w:before="60" w:line="312" w:lineRule="auto"/>
        <w:ind w:firstLine="0"/>
        <w:rPr>
          <w:rFonts w:eastAsia="Calibri" w:cs="Times New Roman"/>
          <w:szCs w:val="28"/>
          <w:lang w:val="nl-NL"/>
        </w:rPr>
      </w:pPr>
      <w:r w:rsidRPr="00BD3FC5">
        <w:rPr>
          <w:rFonts w:cs="Times New Roman"/>
          <w:noProof/>
          <w:szCs w:val="28"/>
          <w:lang w:val="en-US" w:eastAsia="en-US"/>
        </w:rPr>
        <w:drawing>
          <wp:inline distT="0" distB="0" distL="0" distR="0" wp14:anchorId="78A115A1" wp14:editId="7860F643">
            <wp:extent cx="2304000" cy="1619885"/>
            <wp:effectExtent l="0" t="0" r="1270" b="0"/>
            <wp:docPr id="104" name="Chart 104">
              <a:extLst xmlns:a="http://schemas.openxmlformats.org/drawingml/2006/main">
                <a:ext uri="{FF2B5EF4-FFF2-40B4-BE49-F238E27FC236}">
                  <a16:creationId xmlns:a16="http://schemas.microsoft.com/office/drawing/2014/main" id="{52C0934D-1ACA-4907-8355-D16A35AFF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BD3FC5">
        <w:rPr>
          <w:rFonts w:cs="Times New Roman"/>
          <w:noProof/>
          <w:szCs w:val="28"/>
          <w:lang w:val="en-US" w:eastAsia="en-US"/>
        </w:rPr>
        <w:drawing>
          <wp:inline distT="0" distB="0" distL="0" distR="0" wp14:anchorId="48197827" wp14:editId="1CA84935">
            <wp:extent cx="3454400" cy="1620000"/>
            <wp:effectExtent l="0" t="0" r="0" b="0"/>
            <wp:docPr id="105" name="Chart 105">
              <a:extLst xmlns:a="http://schemas.openxmlformats.org/drawingml/2006/main">
                <a:ext uri="{FF2B5EF4-FFF2-40B4-BE49-F238E27FC236}">
                  <a16:creationId xmlns:a16="http://schemas.microsoft.com/office/drawing/2014/main" id="{EFA829AD-D82D-45C0-B07A-3D9E0D6120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CC9B2E0" w14:textId="54489D75" w:rsidR="00332BDB" w:rsidRPr="00BD3FC5" w:rsidRDefault="00332BDB" w:rsidP="00D109EE">
      <w:pPr>
        <w:ind w:firstLine="0"/>
        <w:jc w:val="center"/>
        <w:rPr>
          <w:rFonts w:ascii="Times New Roman Bold" w:eastAsia="Calibri" w:hAnsi="Times New Roman Bold" w:cs="Times New Roman"/>
          <w:spacing w:val="-6"/>
          <w:szCs w:val="28"/>
          <w:lang w:val="nl-NL"/>
        </w:rPr>
      </w:pPr>
      <w:bookmarkStart w:id="356" w:name="_Toc96713438"/>
      <w:bookmarkStart w:id="357" w:name="_Toc134400561"/>
      <w:r w:rsidRPr="00BD3FC5">
        <w:rPr>
          <w:rFonts w:ascii="Times New Roman Bold" w:hAnsi="Times New Roman Bold" w:cs="Times New Roman"/>
          <w:b/>
          <w:spacing w:val="-6"/>
          <w:szCs w:val="28"/>
        </w:rPr>
        <w:t>Hình 3.</w:t>
      </w:r>
      <w:r w:rsidRPr="00BD3FC5">
        <w:rPr>
          <w:rFonts w:ascii="Times New Roman Bold" w:hAnsi="Times New Roman Bold" w:cs="Times New Roman"/>
          <w:b/>
          <w:spacing w:val="-6"/>
          <w:szCs w:val="28"/>
        </w:rPr>
        <w:fldChar w:fldCharType="begin"/>
      </w:r>
      <w:r w:rsidRPr="00BD3FC5">
        <w:rPr>
          <w:rFonts w:ascii="Times New Roman Bold" w:hAnsi="Times New Roman Bold" w:cs="Times New Roman"/>
          <w:b/>
          <w:spacing w:val="-6"/>
          <w:szCs w:val="28"/>
        </w:rPr>
        <w:instrText xml:space="preserve"> SEQ Hình_3. \* ARABIC </w:instrText>
      </w:r>
      <w:r w:rsidRPr="00BD3FC5">
        <w:rPr>
          <w:rFonts w:ascii="Times New Roman Bold" w:hAnsi="Times New Roman Bold" w:cs="Times New Roman"/>
          <w:b/>
          <w:spacing w:val="-6"/>
          <w:szCs w:val="28"/>
        </w:rPr>
        <w:fldChar w:fldCharType="separate"/>
      </w:r>
      <w:r w:rsidR="0071507C">
        <w:rPr>
          <w:rFonts w:ascii="Times New Roman Bold" w:hAnsi="Times New Roman Bold" w:cs="Times New Roman"/>
          <w:b/>
          <w:noProof/>
          <w:spacing w:val="-6"/>
          <w:szCs w:val="28"/>
        </w:rPr>
        <w:t>11</w:t>
      </w:r>
      <w:r w:rsidRPr="00BD3FC5">
        <w:rPr>
          <w:rFonts w:ascii="Times New Roman Bold" w:hAnsi="Times New Roman Bold" w:cs="Times New Roman"/>
          <w:b/>
          <w:spacing w:val="-6"/>
          <w:szCs w:val="28"/>
        </w:rPr>
        <w:fldChar w:fldCharType="end"/>
      </w:r>
      <w:r w:rsidRPr="00BD3FC5">
        <w:rPr>
          <w:rFonts w:ascii="Times New Roman Bold" w:hAnsi="Times New Roman Bold" w:cs="Times New Roman"/>
          <w:b/>
          <w:spacing w:val="-6"/>
          <w:szCs w:val="28"/>
          <w:lang w:val="nl-NL"/>
        </w:rPr>
        <w:t>:</w:t>
      </w:r>
      <w:r w:rsidRPr="00BD3FC5">
        <w:rPr>
          <w:rFonts w:ascii="Times New Roman Bold" w:hAnsi="Times New Roman Bold" w:cs="Times New Roman"/>
          <w:b/>
          <w:spacing w:val="-6"/>
          <w:szCs w:val="28"/>
        </w:rPr>
        <w:t xml:space="preserve"> Diễn biến chất thải sinh hoạt trường hợp không thực hiện quy hoạch</w:t>
      </w:r>
      <w:bookmarkEnd w:id="356"/>
      <w:bookmarkEnd w:id="357"/>
    </w:p>
    <w:p w14:paraId="591D6B0D" w14:textId="77777777" w:rsidR="00A82E63" w:rsidRPr="00BD3FC5" w:rsidRDefault="00A82E63" w:rsidP="00D109EE">
      <w:pPr>
        <w:rPr>
          <w:rFonts w:eastAsia="Calibri" w:cs="Times New Roman"/>
          <w:szCs w:val="28"/>
          <w:lang w:val="nl-NL"/>
        </w:rPr>
      </w:pPr>
      <w:bookmarkStart w:id="358" w:name="_Toc96713357"/>
      <w:r w:rsidRPr="00BD3FC5">
        <w:rPr>
          <w:rFonts w:eastAsia="Calibri" w:cs="Times New Roman"/>
          <w:szCs w:val="28"/>
          <w:lang w:val="nl-NL"/>
        </w:rPr>
        <w:t>Chỉ tính riêng vấn đề nước thải sinh hoạt, theo phương pháp đánh giá nhanh của WHO (1993), tải lượng các chất ô nhiễm ước tính đến 2030 như sau, kết quả cho thấy: Tương ứng với dân số và hệ số sử dụng nước đã dẫn, tải lượng các chất ô nhiễm như TSS, COD, BOD,... lần lượt vào khoảng vài chục tấn/ngày tính trên địa bàn toàn tỉnh. Ước tính nồng độ các chất ô nhiễm trong nước thải với lưu lượng xả thải như trên, nồng độ TSS, BOD, COD, N và P đều vượt QCVN 14:2008/BTNMT về nước thải sinh hoạt từ 1,5 đến 7,25 lần trường hợp các hộ dân sử dụng 100% bể tự hoại và vượt từ 4 đến 18 lần so với QCVN trường hợp các hộ dân không sử dụng bể tự hoại hoặc bể tự hoại hoạt động không đảm bảo hiệu quả xử lý hữu cơ và chất rắn lơ lửng.</w:t>
      </w:r>
    </w:p>
    <w:p w14:paraId="00DFF18D" w14:textId="61986E66" w:rsidR="00332BDB" w:rsidRPr="00BD3FC5" w:rsidRDefault="00332BDB" w:rsidP="00D109EE">
      <w:pPr>
        <w:ind w:firstLine="0"/>
        <w:jc w:val="center"/>
        <w:rPr>
          <w:rFonts w:cs="Times New Roman"/>
          <w:b/>
          <w:szCs w:val="28"/>
        </w:rPr>
      </w:pPr>
      <w:bookmarkStart w:id="359" w:name="_Toc134400425"/>
      <w:r w:rsidRPr="00BD3FC5">
        <w:rPr>
          <w:rFonts w:cs="Times New Roman"/>
          <w:b/>
          <w:szCs w:val="28"/>
        </w:rPr>
        <w:lastRenderedPageBreak/>
        <w:t>Bảng 3.</w:t>
      </w:r>
      <w:r w:rsidRPr="00BD3FC5">
        <w:rPr>
          <w:rFonts w:cs="Times New Roman"/>
          <w:b/>
          <w:szCs w:val="28"/>
        </w:rPr>
        <w:fldChar w:fldCharType="begin"/>
      </w:r>
      <w:r w:rsidRPr="00BD3FC5">
        <w:rPr>
          <w:rFonts w:cs="Times New Roman"/>
          <w:b/>
          <w:szCs w:val="28"/>
        </w:rPr>
        <w:instrText xml:space="preserve"> SEQ Bảng_3. \* ARABIC </w:instrText>
      </w:r>
      <w:r w:rsidRPr="00BD3FC5">
        <w:rPr>
          <w:rFonts w:cs="Times New Roman"/>
          <w:b/>
          <w:szCs w:val="28"/>
        </w:rPr>
        <w:fldChar w:fldCharType="separate"/>
      </w:r>
      <w:r w:rsidR="0071507C">
        <w:rPr>
          <w:rFonts w:cs="Times New Roman"/>
          <w:b/>
          <w:noProof/>
          <w:szCs w:val="28"/>
        </w:rPr>
        <w:t>5</w:t>
      </w:r>
      <w:r w:rsidRPr="00BD3FC5">
        <w:rPr>
          <w:rFonts w:cs="Times New Roman"/>
          <w:b/>
          <w:noProof/>
          <w:szCs w:val="28"/>
        </w:rPr>
        <w:fldChar w:fldCharType="end"/>
      </w:r>
      <w:r w:rsidRPr="00BD3FC5">
        <w:rPr>
          <w:rFonts w:cs="Times New Roman"/>
          <w:b/>
          <w:noProof/>
          <w:szCs w:val="28"/>
        </w:rPr>
        <w:t>:</w:t>
      </w:r>
      <w:r w:rsidRPr="00BD3FC5">
        <w:rPr>
          <w:rFonts w:cs="Times New Roman"/>
          <w:b/>
          <w:szCs w:val="28"/>
        </w:rPr>
        <w:t xml:space="preserve"> Ước tính tải lượng và nồng độ các chất ô nhiễm trong nước thải sinh hoạt trường hợp không thực hiện quy hoạch</w:t>
      </w:r>
      <w:bookmarkEnd w:id="358"/>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1162"/>
        <w:gridCol w:w="1164"/>
        <w:gridCol w:w="1153"/>
        <w:gridCol w:w="988"/>
        <w:gridCol w:w="2329"/>
      </w:tblGrid>
      <w:tr w:rsidR="00332BDB" w:rsidRPr="00BD3FC5" w14:paraId="24035790" w14:textId="77777777" w:rsidTr="00D109EE">
        <w:trPr>
          <w:trHeight w:val="408"/>
          <w:tblHeader/>
        </w:trPr>
        <w:tc>
          <w:tcPr>
            <w:tcW w:w="1251" w:type="pct"/>
            <w:vMerge w:val="restart"/>
            <w:shd w:val="clear" w:color="auto" w:fill="auto"/>
            <w:noWrap/>
            <w:vAlign w:val="center"/>
          </w:tcPr>
          <w:p w14:paraId="2A426E3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Thông số</w:t>
            </w:r>
          </w:p>
        </w:tc>
        <w:tc>
          <w:tcPr>
            <w:tcW w:w="1283" w:type="pct"/>
            <w:gridSpan w:val="2"/>
            <w:shd w:val="clear" w:color="auto" w:fill="auto"/>
            <w:noWrap/>
            <w:vAlign w:val="center"/>
          </w:tcPr>
          <w:p w14:paraId="518AEC1A"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Tải lượng (kg/ngày)</w:t>
            </w:r>
          </w:p>
        </w:tc>
        <w:tc>
          <w:tcPr>
            <w:tcW w:w="636" w:type="pct"/>
            <w:vMerge w:val="restart"/>
            <w:shd w:val="clear" w:color="auto" w:fill="auto"/>
            <w:noWrap/>
            <w:vAlign w:val="center"/>
          </w:tcPr>
          <w:p w14:paraId="599088A8" w14:textId="77777777" w:rsidR="00332BDB" w:rsidRPr="00BD3FC5" w:rsidRDefault="00332BDB" w:rsidP="00D109EE">
            <w:pPr>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Nồng độ</w:t>
            </w:r>
          </w:p>
          <w:p w14:paraId="18D78A12" w14:textId="77777777" w:rsidR="00332BDB" w:rsidRPr="00BD3FC5" w:rsidRDefault="00332BDB" w:rsidP="00D109E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(mg/l)</w:t>
            </w:r>
          </w:p>
        </w:tc>
        <w:tc>
          <w:tcPr>
            <w:tcW w:w="545" w:type="pct"/>
            <w:vMerge w:val="restart"/>
            <w:shd w:val="clear" w:color="auto" w:fill="auto"/>
            <w:noWrap/>
            <w:vAlign w:val="center"/>
          </w:tcPr>
          <w:p w14:paraId="1FD8A3B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QCVN</w:t>
            </w:r>
          </w:p>
        </w:tc>
        <w:tc>
          <w:tcPr>
            <w:tcW w:w="1285" w:type="pct"/>
            <w:vMerge w:val="restart"/>
            <w:shd w:val="clear" w:color="auto" w:fill="auto"/>
            <w:noWrap/>
            <w:vAlign w:val="center"/>
          </w:tcPr>
          <w:p w14:paraId="550E634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Nguồn TLTK</w:t>
            </w:r>
          </w:p>
        </w:tc>
      </w:tr>
      <w:tr w:rsidR="00332BDB" w:rsidRPr="00BD3FC5" w14:paraId="4CBDF05E" w14:textId="77777777" w:rsidTr="00D109EE">
        <w:trPr>
          <w:trHeight w:val="408"/>
          <w:tblHeader/>
        </w:trPr>
        <w:tc>
          <w:tcPr>
            <w:tcW w:w="1251" w:type="pct"/>
            <w:vMerge/>
            <w:shd w:val="clear" w:color="auto" w:fill="auto"/>
            <w:noWrap/>
            <w:vAlign w:val="center"/>
          </w:tcPr>
          <w:p w14:paraId="2F42EEB4" w14:textId="77777777" w:rsidR="00332BDB" w:rsidRPr="00BD3FC5" w:rsidRDefault="00332BDB" w:rsidP="00D109EE">
            <w:pPr>
              <w:widowControl/>
              <w:spacing w:line="240" w:lineRule="auto"/>
              <w:ind w:firstLine="0"/>
              <w:rPr>
                <w:rFonts w:cs="Times New Roman"/>
                <w:sz w:val="22"/>
                <w:szCs w:val="22"/>
                <w:lang w:val="en-US" w:eastAsia="ja-JP"/>
              </w:rPr>
            </w:pPr>
          </w:p>
        </w:tc>
        <w:tc>
          <w:tcPr>
            <w:tcW w:w="641" w:type="pct"/>
            <w:shd w:val="clear" w:color="auto" w:fill="auto"/>
            <w:noWrap/>
            <w:vAlign w:val="center"/>
          </w:tcPr>
          <w:p w14:paraId="35CC3C7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2025</w:t>
            </w:r>
          </w:p>
        </w:tc>
        <w:tc>
          <w:tcPr>
            <w:tcW w:w="642" w:type="pct"/>
            <w:shd w:val="clear" w:color="auto" w:fill="auto"/>
            <w:noWrap/>
            <w:vAlign w:val="center"/>
          </w:tcPr>
          <w:p w14:paraId="7739841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2030</w:t>
            </w:r>
          </w:p>
        </w:tc>
        <w:tc>
          <w:tcPr>
            <w:tcW w:w="636" w:type="pct"/>
            <w:vMerge/>
            <w:shd w:val="clear" w:color="auto" w:fill="auto"/>
            <w:noWrap/>
            <w:vAlign w:val="center"/>
          </w:tcPr>
          <w:p w14:paraId="748D49C8" w14:textId="77777777" w:rsidR="00332BDB" w:rsidRPr="00BD3FC5" w:rsidRDefault="00332BDB" w:rsidP="00D109EE">
            <w:pPr>
              <w:widowControl/>
              <w:spacing w:line="240" w:lineRule="auto"/>
              <w:ind w:firstLine="0"/>
              <w:jc w:val="center"/>
              <w:rPr>
                <w:rFonts w:cs="Times New Roman"/>
                <w:b/>
                <w:bCs/>
                <w:sz w:val="22"/>
                <w:szCs w:val="22"/>
                <w:lang w:val="en-US" w:eastAsia="ja-JP"/>
              </w:rPr>
            </w:pPr>
          </w:p>
        </w:tc>
        <w:tc>
          <w:tcPr>
            <w:tcW w:w="545" w:type="pct"/>
            <w:vMerge/>
            <w:shd w:val="clear" w:color="auto" w:fill="auto"/>
            <w:noWrap/>
            <w:vAlign w:val="center"/>
          </w:tcPr>
          <w:p w14:paraId="6B547F5B" w14:textId="77777777" w:rsidR="00332BDB" w:rsidRPr="00BD3FC5" w:rsidRDefault="00332BDB" w:rsidP="00D109EE">
            <w:pPr>
              <w:widowControl/>
              <w:spacing w:line="240" w:lineRule="auto"/>
              <w:ind w:firstLine="0"/>
              <w:jc w:val="center"/>
              <w:rPr>
                <w:rFonts w:cs="Times New Roman"/>
                <w:sz w:val="22"/>
                <w:szCs w:val="22"/>
                <w:lang w:val="en-US" w:eastAsia="ja-JP"/>
              </w:rPr>
            </w:pPr>
          </w:p>
        </w:tc>
        <w:tc>
          <w:tcPr>
            <w:tcW w:w="1285" w:type="pct"/>
            <w:vMerge/>
            <w:shd w:val="clear" w:color="auto" w:fill="auto"/>
            <w:noWrap/>
            <w:vAlign w:val="center"/>
          </w:tcPr>
          <w:p w14:paraId="23A6B016" w14:textId="77777777" w:rsidR="00332BDB" w:rsidRPr="00BD3FC5" w:rsidRDefault="00332BDB" w:rsidP="00D109EE">
            <w:pPr>
              <w:widowControl/>
              <w:spacing w:line="240" w:lineRule="auto"/>
              <w:ind w:firstLine="0"/>
              <w:jc w:val="center"/>
              <w:rPr>
                <w:rFonts w:cs="Times New Roman"/>
                <w:sz w:val="22"/>
                <w:szCs w:val="22"/>
                <w:lang w:val="en-US" w:eastAsia="ja-JP"/>
              </w:rPr>
            </w:pPr>
          </w:p>
        </w:tc>
      </w:tr>
      <w:tr w:rsidR="00332BDB" w:rsidRPr="00BD3FC5" w14:paraId="3B2CB512" w14:textId="77777777" w:rsidTr="00D109EE">
        <w:trPr>
          <w:trHeight w:val="408"/>
        </w:trPr>
        <w:tc>
          <w:tcPr>
            <w:tcW w:w="1251" w:type="pct"/>
            <w:shd w:val="clear" w:color="auto" w:fill="auto"/>
            <w:noWrap/>
            <w:vAlign w:val="center"/>
          </w:tcPr>
          <w:p w14:paraId="2DBB1EB7"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TS</w:t>
            </w:r>
          </w:p>
        </w:tc>
        <w:tc>
          <w:tcPr>
            <w:tcW w:w="641" w:type="pct"/>
            <w:shd w:val="clear" w:color="auto" w:fill="auto"/>
            <w:noWrap/>
            <w:vAlign w:val="center"/>
          </w:tcPr>
          <w:p w14:paraId="7E9620C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101.700</w:t>
            </w:r>
          </w:p>
        </w:tc>
        <w:tc>
          <w:tcPr>
            <w:tcW w:w="642" w:type="pct"/>
            <w:shd w:val="clear" w:color="auto" w:fill="auto"/>
            <w:noWrap/>
            <w:vAlign w:val="center"/>
          </w:tcPr>
          <w:p w14:paraId="60746B6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109.186</w:t>
            </w:r>
          </w:p>
        </w:tc>
        <w:tc>
          <w:tcPr>
            <w:tcW w:w="636" w:type="pct"/>
            <w:shd w:val="clear" w:color="auto" w:fill="auto"/>
            <w:noWrap/>
            <w:vAlign w:val="center"/>
          </w:tcPr>
          <w:p w14:paraId="6D48301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1.000</w:t>
            </w:r>
          </w:p>
        </w:tc>
        <w:tc>
          <w:tcPr>
            <w:tcW w:w="545" w:type="pct"/>
            <w:shd w:val="clear" w:color="auto" w:fill="auto"/>
            <w:noWrap/>
            <w:vAlign w:val="center"/>
          </w:tcPr>
          <w:p w14:paraId="0569E9F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1.000</w:t>
            </w:r>
          </w:p>
        </w:tc>
        <w:tc>
          <w:tcPr>
            <w:tcW w:w="1285" w:type="pct"/>
            <w:shd w:val="clear" w:color="auto" w:fill="auto"/>
            <w:noWrap/>
            <w:vAlign w:val="center"/>
          </w:tcPr>
          <w:p w14:paraId="4B41ECF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1B028EF2" w14:textId="77777777" w:rsidTr="00D109EE">
        <w:trPr>
          <w:trHeight w:val="408"/>
        </w:trPr>
        <w:tc>
          <w:tcPr>
            <w:tcW w:w="1251" w:type="pct"/>
            <w:shd w:val="clear" w:color="auto" w:fill="auto"/>
            <w:noWrap/>
            <w:vAlign w:val="center"/>
          </w:tcPr>
          <w:p w14:paraId="3D2B3840"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TSS</w:t>
            </w:r>
          </w:p>
        </w:tc>
        <w:tc>
          <w:tcPr>
            <w:tcW w:w="641" w:type="pct"/>
            <w:shd w:val="clear" w:color="auto" w:fill="auto"/>
            <w:noWrap/>
            <w:vAlign w:val="center"/>
            <w:hideMark/>
          </w:tcPr>
          <w:p w14:paraId="3E19B861"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73.733</w:t>
            </w:r>
          </w:p>
        </w:tc>
        <w:tc>
          <w:tcPr>
            <w:tcW w:w="642" w:type="pct"/>
            <w:shd w:val="clear" w:color="auto" w:fill="auto"/>
            <w:noWrap/>
            <w:vAlign w:val="center"/>
            <w:hideMark/>
          </w:tcPr>
          <w:p w14:paraId="7BC345DD"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79.160</w:t>
            </w:r>
          </w:p>
        </w:tc>
        <w:tc>
          <w:tcPr>
            <w:tcW w:w="636" w:type="pct"/>
            <w:shd w:val="clear" w:color="auto" w:fill="auto"/>
            <w:noWrap/>
            <w:vAlign w:val="center"/>
            <w:hideMark/>
          </w:tcPr>
          <w:p w14:paraId="0D5C2D51"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725</w:t>
            </w:r>
          </w:p>
        </w:tc>
        <w:tc>
          <w:tcPr>
            <w:tcW w:w="545" w:type="pct"/>
            <w:shd w:val="clear" w:color="auto" w:fill="auto"/>
            <w:noWrap/>
            <w:vAlign w:val="center"/>
            <w:hideMark/>
          </w:tcPr>
          <w:p w14:paraId="244343FC"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100</w:t>
            </w:r>
          </w:p>
        </w:tc>
        <w:tc>
          <w:tcPr>
            <w:tcW w:w="1285" w:type="pct"/>
            <w:shd w:val="clear" w:color="auto" w:fill="auto"/>
            <w:noWrap/>
            <w:vAlign w:val="center"/>
            <w:hideMark/>
          </w:tcPr>
          <w:p w14:paraId="4393DFE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3CA4EFE1" w14:textId="77777777" w:rsidTr="00D109EE">
        <w:trPr>
          <w:trHeight w:val="408"/>
        </w:trPr>
        <w:tc>
          <w:tcPr>
            <w:tcW w:w="1251" w:type="pct"/>
            <w:shd w:val="clear" w:color="auto" w:fill="auto"/>
            <w:noWrap/>
            <w:vAlign w:val="center"/>
          </w:tcPr>
          <w:p w14:paraId="4C329974"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BOD</w:t>
            </w:r>
          </w:p>
        </w:tc>
        <w:tc>
          <w:tcPr>
            <w:tcW w:w="641" w:type="pct"/>
            <w:shd w:val="clear" w:color="auto" w:fill="auto"/>
            <w:noWrap/>
            <w:vAlign w:val="center"/>
            <w:hideMark/>
          </w:tcPr>
          <w:p w14:paraId="4C35D22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27.459</w:t>
            </w:r>
          </w:p>
        </w:tc>
        <w:tc>
          <w:tcPr>
            <w:tcW w:w="642" w:type="pct"/>
            <w:shd w:val="clear" w:color="auto" w:fill="auto"/>
            <w:noWrap/>
            <w:vAlign w:val="center"/>
            <w:hideMark/>
          </w:tcPr>
          <w:p w14:paraId="47CCFCC9"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29.480</w:t>
            </w:r>
          </w:p>
        </w:tc>
        <w:tc>
          <w:tcPr>
            <w:tcW w:w="636" w:type="pct"/>
            <w:shd w:val="clear" w:color="auto" w:fill="auto"/>
            <w:noWrap/>
            <w:vAlign w:val="center"/>
            <w:hideMark/>
          </w:tcPr>
          <w:p w14:paraId="1E0A8F33"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270</w:t>
            </w:r>
          </w:p>
        </w:tc>
        <w:tc>
          <w:tcPr>
            <w:tcW w:w="545" w:type="pct"/>
            <w:shd w:val="clear" w:color="auto" w:fill="auto"/>
            <w:noWrap/>
            <w:vAlign w:val="center"/>
            <w:hideMark/>
          </w:tcPr>
          <w:p w14:paraId="16246BC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50</w:t>
            </w:r>
          </w:p>
        </w:tc>
        <w:tc>
          <w:tcPr>
            <w:tcW w:w="1285" w:type="pct"/>
            <w:shd w:val="clear" w:color="auto" w:fill="auto"/>
            <w:noWrap/>
            <w:vAlign w:val="center"/>
            <w:hideMark/>
          </w:tcPr>
          <w:p w14:paraId="0E465E8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735E97EA" w14:textId="77777777" w:rsidTr="00D109EE">
        <w:trPr>
          <w:trHeight w:val="408"/>
        </w:trPr>
        <w:tc>
          <w:tcPr>
            <w:tcW w:w="1251" w:type="pct"/>
            <w:shd w:val="clear" w:color="auto" w:fill="auto"/>
            <w:noWrap/>
            <w:vAlign w:val="center"/>
          </w:tcPr>
          <w:p w14:paraId="1E93633B"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COD</w:t>
            </w:r>
          </w:p>
        </w:tc>
        <w:tc>
          <w:tcPr>
            <w:tcW w:w="641" w:type="pct"/>
            <w:shd w:val="clear" w:color="auto" w:fill="auto"/>
            <w:noWrap/>
            <w:vAlign w:val="center"/>
            <w:hideMark/>
          </w:tcPr>
          <w:p w14:paraId="175295C5"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51.867</w:t>
            </w:r>
          </w:p>
        </w:tc>
        <w:tc>
          <w:tcPr>
            <w:tcW w:w="642" w:type="pct"/>
            <w:shd w:val="clear" w:color="auto" w:fill="auto"/>
            <w:noWrap/>
            <w:vAlign w:val="center"/>
            <w:hideMark/>
          </w:tcPr>
          <w:p w14:paraId="5648570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55.685</w:t>
            </w:r>
          </w:p>
        </w:tc>
        <w:tc>
          <w:tcPr>
            <w:tcW w:w="636" w:type="pct"/>
            <w:shd w:val="clear" w:color="auto" w:fill="auto"/>
            <w:noWrap/>
            <w:vAlign w:val="center"/>
            <w:hideMark/>
          </w:tcPr>
          <w:p w14:paraId="30402ED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510</w:t>
            </w:r>
          </w:p>
        </w:tc>
        <w:tc>
          <w:tcPr>
            <w:tcW w:w="545" w:type="pct"/>
            <w:shd w:val="clear" w:color="auto" w:fill="auto"/>
            <w:noWrap/>
            <w:vAlign w:val="center"/>
            <w:hideMark/>
          </w:tcPr>
          <w:p w14:paraId="2951D2E3"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100</w:t>
            </w:r>
          </w:p>
        </w:tc>
        <w:tc>
          <w:tcPr>
            <w:tcW w:w="1285" w:type="pct"/>
            <w:shd w:val="clear" w:color="auto" w:fill="auto"/>
            <w:noWrap/>
            <w:vAlign w:val="center"/>
            <w:hideMark/>
          </w:tcPr>
          <w:p w14:paraId="43140DB4"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5CD1C910" w14:textId="77777777" w:rsidTr="00D109EE">
        <w:trPr>
          <w:trHeight w:val="408"/>
        </w:trPr>
        <w:tc>
          <w:tcPr>
            <w:tcW w:w="1251" w:type="pct"/>
            <w:shd w:val="clear" w:color="auto" w:fill="auto"/>
            <w:noWrap/>
            <w:vAlign w:val="center"/>
            <w:hideMark/>
          </w:tcPr>
          <w:p w14:paraId="0EF6F0EF"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Độ cứng (CaCO</w:t>
            </w:r>
            <w:r w:rsidRPr="00BD3FC5">
              <w:rPr>
                <w:rFonts w:cs="Times New Roman"/>
                <w:sz w:val="22"/>
                <w:szCs w:val="22"/>
                <w:vertAlign w:val="subscript"/>
                <w:lang w:val="en-US" w:eastAsia="ja-JP"/>
              </w:rPr>
              <w:t>3</w:t>
            </w:r>
            <w:r w:rsidRPr="00BD3FC5">
              <w:rPr>
                <w:rFonts w:cs="Times New Roman"/>
                <w:sz w:val="22"/>
                <w:szCs w:val="22"/>
                <w:lang w:val="en-US" w:eastAsia="ja-JP"/>
              </w:rPr>
              <w:t>)</w:t>
            </w:r>
          </w:p>
        </w:tc>
        <w:tc>
          <w:tcPr>
            <w:tcW w:w="641" w:type="pct"/>
            <w:shd w:val="clear" w:color="auto" w:fill="auto"/>
            <w:noWrap/>
            <w:vAlign w:val="center"/>
            <w:hideMark/>
          </w:tcPr>
          <w:p w14:paraId="3285BD4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15.255</w:t>
            </w:r>
          </w:p>
        </w:tc>
        <w:tc>
          <w:tcPr>
            <w:tcW w:w="642" w:type="pct"/>
            <w:shd w:val="clear" w:color="auto" w:fill="auto"/>
            <w:noWrap/>
            <w:vAlign w:val="center"/>
            <w:hideMark/>
          </w:tcPr>
          <w:p w14:paraId="4FBBB02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16.378</w:t>
            </w:r>
          </w:p>
        </w:tc>
        <w:tc>
          <w:tcPr>
            <w:tcW w:w="636" w:type="pct"/>
            <w:shd w:val="clear" w:color="auto" w:fill="auto"/>
            <w:noWrap/>
            <w:vAlign w:val="center"/>
            <w:hideMark/>
          </w:tcPr>
          <w:p w14:paraId="6E609935"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545" w:type="pct"/>
            <w:shd w:val="clear" w:color="auto" w:fill="auto"/>
            <w:noWrap/>
            <w:vAlign w:val="center"/>
            <w:hideMark/>
          </w:tcPr>
          <w:p w14:paraId="0AE28171"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500</w:t>
            </w:r>
          </w:p>
        </w:tc>
        <w:tc>
          <w:tcPr>
            <w:tcW w:w="1285" w:type="pct"/>
            <w:shd w:val="clear" w:color="auto" w:fill="auto"/>
            <w:noWrap/>
            <w:vAlign w:val="center"/>
            <w:hideMark/>
          </w:tcPr>
          <w:p w14:paraId="2E8C70D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r>
      <w:tr w:rsidR="00332BDB" w:rsidRPr="00BD3FC5" w14:paraId="3962AA32" w14:textId="77777777" w:rsidTr="00D109EE">
        <w:trPr>
          <w:trHeight w:val="408"/>
        </w:trPr>
        <w:tc>
          <w:tcPr>
            <w:tcW w:w="1251" w:type="pct"/>
            <w:shd w:val="clear" w:color="auto" w:fill="auto"/>
            <w:noWrap/>
            <w:vAlign w:val="center"/>
            <w:hideMark/>
          </w:tcPr>
          <w:p w14:paraId="771B464C"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Clorua</w:t>
            </w:r>
          </w:p>
        </w:tc>
        <w:tc>
          <w:tcPr>
            <w:tcW w:w="641" w:type="pct"/>
            <w:shd w:val="clear" w:color="auto" w:fill="auto"/>
            <w:noWrap/>
            <w:vAlign w:val="center"/>
            <w:hideMark/>
          </w:tcPr>
          <w:p w14:paraId="6C64C97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4.068</w:t>
            </w:r>
          </w:p>
        </w:tc>
        <w:tc>
          <w:tcPr>
            <w:tcW w:w="642" w:type="pct"/>
            <w:shd w:val="clear" w:color="auto" w:fill="auto"/>
            <w:noWrap/>
            <w:vAlign w:val="center"/>
            <w:hideMark/>
          </w:tcPr>
          <w:p w14:paraId="7192D89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4.367</w:t>
            </w:r>
          </w:p>
        </w:tc>
        <w:tc>
          <w:tcPr>
            <w:tcW w:w="636" w:type="pct"/>
            <w:shd w:val="clear" w:color="auto" w:fill="auto"/>
            <w:noWrap/>
            <w:vAlign w:val="center"/>
            <w:hideMark/>
          </w:tcPr>
          <w:p w14:paraId="298BEF6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545" w:type="pct"/>
            <w:shd w:val="clear" w:color="auto" w:fill="auto"/>
            <w:noWrap/>
            <w:vAlign w:val="center"/>
            <w:hideMark/>
          </w:tcPr>
          <w:p w14:paraId="786BEE19"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1.000</w:t>
            </w:r>
          </w:p>
        </w:tc>
        <w:tc>
          <w:tcPr>
            <w:tcW w:w="1285" w:type="pct"/>
            <w:shd w:val="clear" w:color="auto" w:fill="auto"/>
            <w:noWrap/>
            <w:vAlign w:val="center"/>
            <w:hideMark/>
          </w:tcPr>
          <w:p w14:paraId="5F9A315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40:2011</w:t>
            </w:r>
          </w:p>
        </w:tc>
      </w:tr>
      <w:tr w:rsidR="00332BDB" w:rsidRPr="00BD3FC5" w14:paraId="134665A4" w14:textId="77777777" w:rsidTr="00D109EE">
        <w:trPr>
          <w:trHeight w:val="408"/>
        </w:trPr>
        <w:tc>
          <w:tcPr>
            <w:tcW w:w="1251" w:type="pct"/>
            <w:shd w:val="clear" w:color="auto" w:fill="auto"/>
            <w:noWrap/>
            <w:vAlign w:val="center"/>
            <w:hideMark/>
          </w:tcPr>
          <w:p w14:paraId="19281BBB"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N tổng số (TN)</w:t>
            </w:r>
          </w:p>
        </w:tc>
        <w:tc>
          <w:tcPr>
            <w:tcW w:w="641" w:type="pct"/>
            <w:shd w:val="clear" w:color="auto" w:fill="auto"/>
            <w:noWrap/>
            <w:vAlign w:val="center"/>
            <w:hideMark/>
          </w:tcPr>
          <w:p w14:paraId="32BC871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6.102</w:t>
            </w:r>
          </w:p>
        </w:tc>
        <w:tc>
          <w:tcPr>
            <w:tcW w:w="642" w:type="pct"/>
            <w:shd w:val="clear" w:color="auto" w:fill="auto"/>
            <w:noWrap/>
            <w:vAlign w:val="center"/>
            <w:hideMark/>
          </w:tcPr>
          <w:p w14:paraId="0596382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6.551</w:t>
            </w:r>
          </w:p>
        </w:tc>
        <w:tc>
          <w:tcPr>
            <w:tcW w:w="636" w:type="pct"/>
            <w:shd w:val="clear" w:color="auto" w:fill="auto"/>
            <w:noWrap/>
            <w:vAlign w:val="center"/>
            <w:hideMark/>
          </w:tcPr>
          <w:p w14:paraId="6EF4BA4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545" w:type="pct"/>
            <w:shd w:val="clear" w:color="auto" w:fill="auto"/>
            <w:noWrap/>
            <w:vAlign w:val="center"/>
            <w:hideMark/>
          </w:tcPr>
          <w:p w14:paraId="3D9B4A0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285" w:type="pct"/>
            <w:shd w:val="clear" w:color="auto" w:fill="auto"/>
            <w:noWrap/>
            <w:vAlign w:val="center"/>
            <w:hideMark/>
          </w:tcPr>
          <w:p w14:paraId="0972C6EF"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40:2011</w:t>
            </w:r>
          </w:p>
        </w:tc>
      </w:tr>
      <w:tr w:rsidR="00332BDB" w:rsidRPr="00BD3FC5" w14:paraId="1D7638AA" w14:textId="77777777" w:rsidTr="00D109EE">
        <w:trPr>
          <w:trHeight w:val="408"/>
        </w:trPr>
        <w:tc>
          <w:tcPr>
            <w:tcW w:w="1251" w:type="pct"/>
            <w:shd w:val="clear" w:color="auto" w:fill="auto"/>
            <w:noWrap/>
            <w:vAlign w:val="center"/>
            <w:hideMark/>
          </w:tcPr>
          <w:p w14:paraId="0EB5FB81"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N amoni (N-NH</w:t>
            </w:r>
            <w:r w:rsidRPr="00BD3FC5">
              <w:rPr>
                <w:rFonts w:cs="Times New Roman"/>
                <w:sz w:val="22"/>
                <w:szCs w:val="22"/>
                <w:vertAlign w:val="subscript"/>
                <w:lang w:val="en-US" w:eastAsia="ja-JP"/>
              </w:rPr>
              <w:t>4</w:t>
            </w:r>
            <w:r w:rsidRPr="00BD3FC5">
              <w:rPr>
                <w:rFonts w:cs="Times New Roman"/>
                <w:sz w:val="22"/>
                <w:szCs w:val="22"/>
                <w:vertAlign w:val="superscript"/>
                <w:lang w:val="en-US" w:eastAsia="ja-JP"/>
              </w:rPr>
              <w:t>+</w:t>
            </w:r>
            <w:r w:rsidRPr="00BD3FC5">
              <w:rPr>
                <w:rFonts w:cs="Times New Roman"/>
                <w:sz w:val="22"/>
                <w:szCs w:val="22"/>
                <w:lang w:val="en-US" w:eastAsia="ja-JP"/>
              </w:rPr>
              <w:t>)</w:t>
            </w:r>
          </w:p>
        </w:tc>
        <w:tc>
          <w:tcPr>
            <w:tcW w:w="641" w:type="pct"/>
            <w:shd w:val="clear" w:color="auto" w:fill="auto"/>
            <w:noWrap/>
            <w:vAlign w:val="center"/>
            <w:hideMark/>
          </w:tcPr>
          <w:p w14:paraId="767E3CC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3.661</w:t>
            </w:r>
          </w:p>
        </w:tc>
        <w:tc>
          <w:tcPr>
            <w:tcW w:w="642" w:type="pct"/>
            <w:shd w:val="clear" w:color="auto" w:fill="auto"/>
            <w:noWrap/>
            <w:vAlign w:val="center"/>
            <w:hideMark/>
          </w:tcPr>
          <w:p w14:paraId="63EFACD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3.931</w:t>
            </w:r>
          </w:p>
        </w:tc>
        <w:tc>
          <w:tcPr>
            <w:tcW w:w="636" w:type="pct"/>
            <w:shd w:val="clear" w:color="auto" w:fill="auto"/>
            <w:noWrap/>
            <w:vAlign w:val="center"/>
            <w:hideMark/>
          </w:tcPr>
          <w:p w14:paraId="7CC66D4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36</w:t>
            </w:r>
          </w:p>
        </w:tc>
        <w:tc>
          <w:tcPr>
            <w:tcW w:w="545" w:type="pct"/>
            <w:shd w:val="clear" w:color="auto" w:fill="auto"/>
            <w:noWrap/>
            <w:vAlign w:val="center"/>
            <w:hideMark/>
          </w:tcPr>
          <w:p w14:paraId="635B06F8"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285" w:type="pct"/>
            <w:shd w:val="clear" w:color="auto" w:fill="auto"/>
            <w:noWrap/>
            <w:vAlign w:val="center"/>
            <w:hideMark/>
          </w:tcPr>
          <w:p w14:paraId="362751B4"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35C66E03" w14:textId="77777777" w:rsidTr="00D109EE">
        <w:trPr>
          <w:trHeight w:val="408"/>
        </w:trPr>
        <w:tc>
          <w:tcPr>
            <w:tcW w:w="1251" w:type="pct"/>
            <w:shd w:val="clear" w:color="auto" w:fill="auto"/>
            <w:noWrap/>
            <w:vAlign w:val="center"/>
            <w:hideMark/>
          </w:tcPr>
          <w:p w14:paraId="5B68962A"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N nitrat (N-NO</w:t>
            </w:r>
            <w:r w:rsidRPr="00BD3FC5">
              <w:rPr>
                <w:rFonts w:cs="Times New Roman"/>
                <w:sz w:val="22"/>
                <w:szCs w:val="22"/>
                <w:vertAlign w:val="subscript"/>
                <w:lang w:val="en-US" w:eastAsia="ja-JP"/>
              </w:rPr>
              <w:t>3</w:t>
            </w:r>
            <w:r w:rsidRPr="00BD3FC5">
              <w:rPr>
                <w:rFonts w:cs="Times New Roman"/>
                <w:sz w:val="22"/>
                <w:szCs w:val="22"/>
                <w:vertAlign w:val="superscript"/>
                <w:lang w:val="en-US" w:eastAsia="ja-JP"/>
              </w:rPr>
              <w:t>-</w:t>
            </w:r>
            <w:r w:rsidRPr="00BD3FC5">
              <w:rPr>
                <w:rFonts w:cs="Times New Roman"/>
                <w:sz w:val="22"/>
                <w:szCs w:val="22"/>
                <w:lang w:val="en-US" w:eastAsia="ja-JP"/>
              </w:rPr>
              <w:t>)</w:t>
            </w:r>
          </w:p>
        </w:tc>
        <w:tc>
          <w:tcPr>
            <w:tcW w:w="641" w:type="pct"/>
            <w:shd w:val="clear" w:color="auto" w:fill="auto"/>
            <w:noWrap/>
            <w:vAlign w:val="center"/>
            <w:hideMark/>
          </w:tcPr>
          <w:p w14:paraId="5655C33D"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305</w:t>
            </w:r>
          </w:p>
        </w:tc>
        <w:tc>
          <w:tcPr>
            <w:tcW w:w="642" w:type="pct"/>
            <w:shd w:val="clear" w:color="auto" w:fill="auto"/>
            <w:noWrap/>
            <w:vAlign w:val="center"/>
            <w:hideMark/>
          </w:tcPr>
          <w:p w14:paraId="332FF04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328</w:t>
            </w:r>
          </w:p>
        </w:tc>
        <w:tc>
          <w:tcPr>
            <w:tcW w:w="636" w:type="pct"/>
            <w:shd w:val="clear" w:color="auto" w:fill="auto"/>
            <w:noWrap/>
            <w:vAlign w:val="center"/>
            <w:hideMark/>
          </w:tcPr>
          <w:p w14:paraId="51218399"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3</w:t>
            </w:r>
          </w:p>
        </w:tc>
        <w:tc>
          <w:tcPr>
            <w:tcW w:w="545" w:type="pct"/>
            <w:shd w:val="clear" w:color="auto" w:fill="auto"/>
            <w:noWrap/>
            <w:vAlign w:val="center"/>
            <w:hideMark/>
          </w:tcPr>
          <w:p w14:paraId="0DC25A14"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50</w:t>
            </w:r>
          </w:p>
        </w:tc>
        <w:tc>
          <w:tcPr>
            <w:tcW w:w="1285" w:type="pct"/>
            <w:shd w:val="clear" w:color="auto" w:fill="auto"/>
            <w:noWrap/>
            <w:vAlign w:val="center"/>
            <w:hideMark/>
          </w:tcPr>
          <w:p w14:paraId="74066E6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r w:rsidR="00332BDB" w:rsidRPr="00BD3FC5" w14:paraId="1502FC25" w14:textId="77777777" w:rsidTr="00D109EE">
        <w:trPr>
          <w:trHeight w:val="408"/>
        </w:trPr>
        <w:tc>
          <w:tcPr>
            <w:tcW w:w="1251" w:type="pct"/>
            <w:shd w:val="clear" w:color="auto" w:fill="auto"/>
            <w:noWrap/>
            <w:vAlign w:val="center"/>
            <w:hideMark/>
          </w:tcPr>
          <w:p w14:paraId="18774807"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P tổng số (TP)</w:t>
            </w:r>
          </w:p>
        </w:tc>
        <w:tc>
          <w:tcPr>
            <w:tcW w:w="641" w:type="pct"/>
            <w:shd w:val="clear" w:color="auto" w:fill="auto"/>
            <w:noWrap/>
            <w:vAlign w:val="center"/>
            <w:hideMark/>
          </w:tcPr>
          <w:p w14:paraId="3312ED5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2.288</w:t>
            </w:r>
          </w:p>
        </w:tc>
        <w:tc>
          <w:tcPr>
            <w:tcW w:w="642" w:type="pct"/>
            <w:shd w:val="clear" w:color="auto" w:fill="auto"/>
            <w:noWrap/>
            <w:vAlign w:val="center"/>
            <w:hideMark/>
          </w:tcPr>
          <w:p w14:paraId="7827F04E"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2.457</w:t>
            </w:r>
          </w:p>
        </w:tc>
        <w:tc>
          <w:tcPr>
            <w:tcW w:w="636" w:type="pct"/>
            <w:shd w:val="clear" w:color="auto" w:fill="auto"/>
            <w:noWrap/>
            <w:vAlign w:val="center"/>
            <w:hideMark/>
          </w:tcPr>
          <w:p w14:paraId="2F3AC80A"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22,5</w:t>
            </w:r>
          </w:p>
        </w:tc>
        <w:tc>
          <w:tcPr>
            <w:tcW w:w="545" w:type="pct"/>
            <w:shd w:val="clear" w:color="auto" w:fill="auto"/>
            <w:noWrap/>
            <w:vAlign w:val="center"/>
            <w:hideMark/>
          </w:tcPr>
          <w:p w14:paraId="7D18EA1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285" w:type="pct"/>
            <w:shd w:val="clear" w:color="auto" w:fill="auto"/>
            <w:noWrap/>
            <w:vAlign w:val="center"/>
            <w:hideMark/>
          </w:tcPr>
          <w:p w14:paraId="3FD978F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40:2011</w:t>
            </w:r>
          </w:p>
        </w:tc>
      </w:tr>
      <w:tr w:rsidR="00332BDB" w:rsidRPr="00BD3FC5" w14:paraId="1A6ACA05" w14:textId="77777777" w:rsidTr="00D109EE">
        <w:trPr>
          <w:trHeight w:val="408"/>
        </w:trPr>
        <w:tc>
          <w:tcPr>
            <w:tcW w:w="1251" w:type="pct"/>
            <w:shd w:val="clear" w:color="auto" w:fill="auto"/>
            <w:noWrap/>
            <w:vAlign w:val="center"/>
            <w:hideMark/>
          </w:tcPr>
          <w:p w14:paraId="2E8FCB71" w14:textId="77777777" w:rsidR="00332BDB" w:rsidRPr="00BD3FC5" w:rsidRDefault="00332BDB" w:rsidP="00D109EE">
            <w:pPr>
              <w:widowControl/>
              <w:spacing w:line="240" w:lineRule="auto"/>
              <w:ind w:firstLine="0"/>
              <w:rPr>
                <w:rFonts w:cs="Times New Roman"/>
                <w:sz w:val="22"/>
                <w:szCs w:val="22"/>
                <w:lang w:val="en-US" w:eastAsia="ja-JP"/>
              </w:rPr>
            </w:pPr>
            <w:r w:rsidRPr="00BD3FC5">
              <w:rPr>
                <w:rFonts w:cs="Times New Roman"/>
                <w:sz w:val="22"/>
                <w:szCs w:val="22"/>
                <w:lang w:val="en-US" w:eastAsia="ja-JP"/>
              </w:rPr>
              <w:t>P photphat (P-PO</w:t>
            </w:r>
            <w:r w:rsidRPr="00BD3FC5">
              <w:rPr>
                <w:rFonts w:cs="Times New Roman"/>
                <w:sz w:val="22"/>
                <w:szCs w:val="22"/>
                <w:vertAlign w:val="subscript"/>
                <w:lang w:val="en-US" w:eastAsia="ja-JP"/>
              </w:rPr>
              <w:t>4</w:t>
            </w:r>
            <w:r w:rsidRPr="00BD3FC5">
              <w:rPr>
                <w:rFonts w:cs="Times New Roman"/>
                <w:sz w:val="22"/>
                <w:szCs w:val="22"/>
                <w:vertAlign w:val="superscript"/>
                <w:lang w:val="en-US" w:eastAsia="ja-JP"/>
              </w:rPr>
              <w:t>3-</w:t>
            </w:r>
            <w:r w:rsidRPr="00BD3FC5">
              <w:rPr>
                <w:rFonts w:cs="Times New Roman"/>
                <w:sz w:val="22"/>
                <w:szCs w:val="22"/>
                <w:lang w:val="en-US" w:eastAsia="ja-JP"/>
              </w:rPr>
              <w:t>)</w:t>
            </w:r>
          </w:p>
        </w:tc>
        <w:tc>
          <w:tcPr>
            <w:tcW w:w="641" w:type="pct"/>
            <w:shd w:val="clear" w:color="auto" w:fill="auto"/>
            <w:noWrap/>
            <w:vAlign w:val="center"/>
            <w:hideMark/>
          </w:tcPr>
          <w:p w14:paraId="5D7C8A23"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1.627</w:t>
            </w:r>
          </w:p>
        </w:tc>
        <w:tc>
          <w:tcPr>
            <w:tcW w:w="642" w:type="pct"/>
            <w:shd w:val="clear" w:color="auto" w:fill="auto"/>
            <w:noWrap/>
            <w:vAlign w:val="center"/>
            <w:hideMark/>
          </w:tcPr>
          <w:p w14:paraId="0DCC43A0"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1.747</w:t>
            </w:r>
          </w:p>
        </w:tc>
        <w:tc>
          <w:tcPr>
            <w:tcW w:w="636" w:type="pct"/>
            <w:shd w:val="clear" w:color="auto" w:fill="auto"/>
            <w:noWrap/>
            <w:vAlign w:val="center"/>
            <w:hideMark/>
          </w:tcPr>
          <w:p w14:paraId="704AFB9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545" w:type="pct"/>
            <w:shd w:val="clear" w:color="auto" w:fill="auto"/>
            <w:noWrap/>
            <w:vAlign w:val="center"/>
            <w:hideMark/>
          </w:tcPr>
          <w:p w14:paraId="07A36924"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285" w:type="pct"/>
            <w:shd w:val="clear" w:color="auto" w:fill="auto"/>
            <w:noWrap/>
            <w:vAlign w:val="center"/>
            <w:hideMark/>
          </w:tcPr>
          <w:p w14:paraId="2305390F"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QCVN 14:2008</w:t>
            </w:r>
          </w:p>
        </w:tc>
      </w:tr>
    </w:tbl>
    <w:p w14:paraId="3B859335" w14:textId="77777777" w:rsidR="00332BDB" w:rsidRPr="00BD3FC5" w:rsidRDefault="00332BDB" w:rsidP="00D109EE">
      <w:pPr>
        <w:rPr>
          <w:rFonts w:cs="Times New Roman"/>
          <w:szCs w:val="28"/>
        </w:rPr>
      </w:pPr>
      <w:r w:rsidRPr="00BD3FC5">
        <w:rPr>
          <w:rFonts w:cs="Times New Roman"/>
          <w:szCs w:val="28"/>
        </w:rPr>
        <w:t>Tổng hợp các vấn đề môi trường trường hợp không thực hiện quy hoạch theo loại nguồn thải:</w:t>
      </w:r>
    </w:p>
    <w:p w14:paraId="234261D9" w14:textId="4F49DA78" w:rsidR="00332BDB" w:rsidRPr="00BD3FC5" w:rsidRDefault="00332BDB" w:rsidP="00B77775">
      <w:pPr>
        <w:widowControl/>
        <w:spacing w:before="60" w:line="312" w:lineRule="auto"/>
        <w:ind w:firstLine="0"/>
        <w:jc w:val="center"/>
        <w:rPr>
          <w:rFonts w:cs="Times New Roman"/>
          <w:b/>
          <w:bCs/>
          <w:szCs w:val="28"/>
        </w:rPr>
      </w:pPr>
      <w:bookmarkStart w:id="360" w:name="_Toc96713358"/>
      <w:bookmarkStart w:id="361" w:name="_Toc134400426"/>
      <w:r w:rsidRPr="00BD3FC5">
        <w:rPr>
          <w:rFonts w:cs="Times New Roman"/>
          <w:b/>
          <w:bCs/>
          <w:szCs w:val="28"/>
        </w:rPr>
        <w:t>Bảng 3.</w:t>
      </w:r>
      <w:r w:rsidRPr="00BD3FC5">
        <w:rPr>
          <w:rFonts w:cs="Times New Roman"/>
          <w:b/>
          <w:bCs/>
          <w:szCs w:val="28"/>
        </w:rPr>
        <w:fldChar w:fldCharType="begin"/>
      </w:r>
      <w:r w:rsidRPr="00BD3FC5">
        <w:rPr>
          <w:rFonts w:cs="Times New Roman"/>
          <w:b/>
          <w:bCs/>
          <w:szCs w:val="28"/>
        </w:rPr>
        <w:instrText xml:space="preserve"> SEQ Bảng_3. \* ARABIC </w:instrText>
      </w:r>
      <w:r w:rsidRPr="00BD3FC5">
        <w:rPr>
          <w:rFonts w:cs="Times New Roman"/>
          <w:b/>
          <w:bCs/>
          <w:szCs w:val="28"/>
        </w:rPr>
        <w:fldChar w:fldCharType="separate"/>
      </w:r>
      <w:r w:rsidR="0071507C">
        <w:rPr>
          <w:rFonts w:cs="Times New Roman"/>
          <w:b/>
          <w:bCs/>
          <w:noProof/>
          <w:szCs w:val="28"/>
        </w:rPr>
        <w:t>6</w:t>
      </w:r>
      <w:r w:rsidRPr="00BD3FC5">
        <w:rPr>
          <w:rFonts w:cs="Times New Roman"/>
          <w:b/>
          <w:bCs/>
          <w:noProof/>
          <w:szCs w:val="28"/>
        </w:rPr>
        <w:fldChar w:fldCharType="end"/>
      </w:r>
      <w:r w:rsidRPr="00BD3FC5">
        <w:rPr>
          <w:rFonts w:cs="Times New Roman"/>
          <w:b/>
          <w:bCs/>
          <w:szCs w:val="28"/>
          <w:lang w:val="cs-CZ"/>
        </w:rPr>
        <w:t>:</w:t>
      </w:r>
      <w:r w:rsidRPr="00BD3FC5">
        <w:rPr>
          <w:rFonts w:cs="Times New Roman"/>
          <w:b/>
          <w:bCs/>
          <w:szCs w:val="28"/>
        </w:rPr>
        <w:t xml:space="preserve"> Ước tính tải lượng bụi và khí thải phát sinh từ các lĩnh vực</w:t>
      </w:r>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629"/>
        <w:gridCol w:w="1421"/>
        <w:gridCol w:w="1272"/>
        <w:gridCol w:w="1126"/>
        <w:gridCol w:w="1216"/>
        <w:gridCol w:w="1216"/>
      </w:tblGrid>
      <w:tr w:rsidR="00332BDB" w:rsidRPr="00BD3FC5" w14:paraId="5AAAA71F" w14:textId="77777777" w:rsidTr="00D109EE">
        <w:trPr>
          <w:trHeight w:val="397"/>
          <w:tblHeader/>
          <w:jc w:val="center"/>
        </w:trPr>
        <w:tc>
          <w:tcPr>
            <w:tcW w:w="652" w:type="pct"/>
            <w:vAlign w:val="center"/>
          </w:tcPr>
          <w:p w14:paraId="44B084AB"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Giai đoạn</w:t>
            </w:r>
          </w:p>
        </w:tc>
        <w:tc>
          <w:tcPr>
            <w:tcW w:w="899" w:type="pct"/>
            <w:shd w:val="clear" w:color="auto" w:fill="auto"/>
            <w:noWrap/>
            <w:vAlign w:val="center"/>
          </w:tcPr>
          <w:p w14:paraId="42DE6EDC"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Thông số</w:t>
            </w:r>
          </w:p>
        </w:tc>
        <w:tc>
          <w:tcPr>
            <w:tcW w:w="784" w:type="pct"/>
            <w:shd w:val="clear" w:color="auto" w:fill="auto"/>
            <w:noWrap/>
            <w:vAlign w:val="center"/>
          </w:tcPr>
          <w:p w14:paraId="6A4FC67C"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Công nghiệp</w:t>
            </w:r>
          </w:p>
        </w:tc>
        <w:tc>
          <w:tcPr>
            <w:tcW w:w="702" w:type="pct"/>
            <w:shd w:val="clear" w:color="auto" w:fill="auto"/>
            <w:noWrap/>
            <w:vAlign w:val="center"/>
          </w:tcPr>
          <w:p w14:paraId="117E77B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Giao thông</w:t>
            </w:r>
          </w:p>
        </w:tc>
        <w:tc>
          <w:tcPr>
            <w:tcW w:w="621" w:type="pct"/>
            <w:shd w:val="clear" w:color="auto" w:fill="auto"/>
            <w:noWrap/>
            <w:vAlign w:val="center"/>
          </w:tcPr>
          <w:p w14:paraId="3BC353D7"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Sinh hoạt</w:t>
            </w:r>
          </w:p>
        </w:tc>
        <w:tc>
          <w:tcPr>
            <w:tcW w:w="671" w:type="pct"/>
            <w:shd w:val="clear" w:color="auto" w:fill="auto"/>
            <w:noWrap/>
            <w:vAlign w:val="center"/>
          </w:tcPr>
          <w:p w14:paraId="4F7426F6"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Xây dựng</w:t>
            </w:r>
          </w:p>
        </w:tc>
        <w:tc>
          <w:tcPr>
            <w:tcW w:w="671" w:type="pct"/>
            <w:vAlign w:val="center"/>
          </w:tcPr>
          <w:p w14:paraId="36078CA0" w14:textId="77777777" w:rsidR="00332BDB" w:rsidRPr="00BD3FC5" w:rsidRDefault="00332BDB" w:rsidP="00D109EE">
            <w:pPr>
              <w:widowControl/>
              <w:spacing w:line="240" w:lineRule="auto"/>
              <w:ind w:firstLine="0"/>
              <w:jc w:val="center"/>
              <w:rPr>
                <w:rFonts w:cs="Times New Roman"/>
                <w:sz w:val="22"/>
                <w:szCs w:val="22"/>
              </w:rPr>
            </w:pPr>
            <w:r w:rsidRPr="00BD3FC5">
              <w:rPr>
                <w:rFonts w:cs="Times New Roman"/>
                <w:b/>
                <w:bCs/>
                <w:sz w:val="22"/>
                <w:szCs w:val="22"/>
                <w:lang w:val="en-US" w:eastAsia="ja-JP"/>
              </w:rPr>
              <w:t>Tổng số</w:t>
            </w:r>
          </w:p>
        </w:tc>
      </w:tr>
      <w:tr w:rsidR="00332BDB" w:rsidRPr="00BD3FC5" w14:paraId="52E8EA9F" w14:textId="77777777" w:rsidTr="00D109EE">
        <w:trPr>
          <w:trHeight w:val="397"/>
          <w:jc w:val="center"/>
        </w:trPr>
        <w:tc>
          <w:tcPr>
            <w:tcW w:w="652" w:type="pct"/>
            <w:vMerge w:val="restart"/>
            <w:vAlign w:val="center"/>
          </w:tcPr>
          <w:p w14:paraId="5FDA37A9"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2021 - 2025</w:t>
            </w:r>
          </w:p>
        </w:tc>
        <w:tc>
          <w:tcPr>
            <w:tcW w:w="899" w:type="pct"/>
            <w:shd w:val="clear" w:color="auto" w:fill="auto"/>
            <w:noWrap/>
            <w:vAlign w:val="center"/>
            <w:hideMark/>
          </w:tcPr>
          <w:p w14:paraId="519641B5"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CO (kg/năm)</w:t>
            </w:r>
          </w:p>
        </w:tc>
        <w:tc>
          <w:tcPr>
            <w:tcW w:w="784" w:type="pct"/>
            <w:shd w:val="clear" w:color="auto" w:fill="auto"/>
            <w:noWrap/>
            <w:vAlign w:val="center"/>
            <w:hideMark/>
          </w:tcPr>
          <w:p w14:paraId="0C63AB80"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859.101</w:t>
            </w:r>
          </w:p>
        </w:tc>
        <w:tc>
          <w:tcPr>
            <w:tcW w:w="702" w:type="pct"/>
            <w:shd w:val="clear" w:color="auto" w:fill="auto"/>
            <w:noWrap/>
            <w:vAlign w:val="center"/>
            <w:hideMark/>
          </w:tcPr>
          <w:p w14:paraId="66B712CE"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371.686</w:t>
            </w:r>
          </w:p>
        </w:tc>
        <w:tc>
          <w:tcPr>
            <w:tcW w:w="621" w:type="pct"/>
            <w:shd w:val="clear" w:color="auto" w:fill="auto"/>
            <w:noWrap/>
            <w:vAlign w:val="center"/>
            <w:hideMark/>
          </w:tcPr>
          <w:p w14:paraId="185969B7"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462.276</w:t>
            </w:r>
          </w:p>
        </w:tc>
        <w:tc>
          <w:tcPr>
            <w:tcW w:w="671" w:type="pct"/>
            <w:shd w:val="clear" w:color="auto" w:fill="auto"/>
            <w:noWrap/>
            <w:vAlign w:val="center"/>
            <w:hideMark/>
          </w:tcPr>
          <w:p w14:paraId="39395524"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678420BD"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1.693.063</w:t>
            </w:r>
          </w:p>
        </w:tc>
      </w:tr>
      <w:tr w:rsidR="00332BDB" w:rsidRPr="00BD3FC5" w14:paraId="59603BCD" w14:textId="77777777" w:rsidTr="00D109EE">
        <w:trPr>
          <w:trHeight w:val="397"/>
          <w:jc w:val="center"/>
        </w:trPr>
        <w:tc>
          <w:tcPr>
            <w:tcW w:w="652" w:type="pct"/>
            <w:vMerge/>
            <w:vAlign w:val="center"/>
          </w:tcPr>
          <w:p w14:paraId="4C7DA82F" w14:textId="77777777" w:rsidR="00332BDB" w:rsidRPr="00BD3FC5" w:rsidRDefault="00332BDB" w:rsidP="00D109EE">
            <w:pPr>
              <w:widowControl/>
              <w:spacing w:line="240" w:lineRule="auto"/>
              <w:ind w:firstLine="0"/>
              <w:jc w:val="center"/>
              <w:rPr>
                <w:rFonts w:cs="Times New Roman"/>
                <w:sz w:val="22"/>
                <w:szCs w:val="22"/>
                <w:lang w:val="en-US" w:eastAsia="ja-JP"/>
              </w:rPr>
            </w:pPr>
          </w:p>
        </w:tc>
        <w:tc>
          <w:tcPr>
            <w:tcW w:w="899" w:type="pct"/>
            <w:shd w:val="clear" w:color="auto" w:fill="auto"/>
            <w:noWrap/>
            <w:vAlign w:val="center"/>
            <w:hideMark/>
          </w:tcPr>
          <w:p w14:paraId="0BA9E56D"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784" w:type="pct"/>
            <w:shd w:val="clear" w:color="auto" w:fill="auto"/>
            <w:noWrap/>
            <w:vAlign w:val="center"/>
            <w:hideMark/>
          </w:tcPr>
          <w:p w14:paraId="0FD32B9E"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5.755.973</w:t>
            </w:r>
          </w:p>
        </w:tc>
        <w:tc>
          <w:tcPr>
            <w:tcW w:w="702" w:type="pct"/>
            <w:shd w:val="clear" w:color="auto" w:fill="auto"/>
            <w:noWrap/>
            <w:vAlign w:val="center"/>
            <w:hideMark/>
          </w:tcPr>
          <w:p w14:paraId="333CF589"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89.191</w:t>
            </w:r>
          </w:p>
        </w:tc>
        <w:tc>
          <w:tcPr>
            <w:tcW w:w="621" w:type="pct"/>
            <w:shd w:val="clear" w:color="auto" w:fill="auto"/>
            <w:noWrap/>
            <w:vAlign w:val="center"/>
            <w:hideMark/>
          </w:tcPr>
          <w:p w14:paraId="44A457E5"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1.321</w:t>
            </w:r>
          </w:p>
        </w:tc>
        <w:tc>
          <w:tcPr>
            <w:tcW w:w="671" w:type="pct"/>
            <w:shd w:val="clear" w:color="auto" w:fill="auto"/>
            <w:noWrap/>
            <w:vAlign w:val="center"/>
            <w:hideMark/>
          </w:tcPr>
          <w:p w14:paraId="6FCCBED6"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1CC1FEFF"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5.846.485</w:t>
            </w:r>
          </w:p>
        </w:tc>
      </w:tr>
      <w:tr w:rsidR="00332BDB" w:rsidRPr="00BD3FC5" w14:paraId="61D566FE" w14:textId="77777777" w:rsidTr="00D109EE">
        <w:trPr>
          <w:trHeight w:val="397"/>
          <w:jc w:val="center"/>
        </w:trPr>
        <w:tc>
          <w:tcPr>
            <w:tcW w:w="652" w:type="pct"/>
            <w:vMerge/>
            <w:vAlign w:val="center"/>
          </w:tcPr>
          <w:p w14:paraId="5BE30608" w14:textId="77777777" w:rsidR="00332BDB" w:rsidRPr="00BD3FC5" w:rsidRDefault="00332BDB" w:rsidP="00D109EE">
            <w:pPr>
              <w:widowControl/>
              <w:spacing w:line="240" w:lineRule="auto"/>
              <w:ind w:firstLine="0"/>
              <w:jc w:val="center"/>
              <w:rPr>
                <w:rFonts w:cs="Times New Roman"/>
                <w:sz w:val="22"/>
                <w:szCs w:val="22"/>
                <w:lang w:val="en-US" w:eastAsia="ja-JP"/>
              </w:rPr>
            </w:pPr>
          </w:p>
        </w:tc>
        <w:tc>
          <w:tcPr>
            <w:tcW w:w="899" w:type="pct"/>
            <w:shd w:val="clear" w:color="auto" w:fill="auto"/>
            <w:noWrap/>
            <w:vAlign w:val="center"/>
            <w:hideMark/>
          </w:tcPr>
          <w:p w14:paraId="2F6B4397"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PM</w:t>
            </w:r>
            <w:r w:rsidRPr="00BD3FC5">
              <w:rPr>
                <w:rFonts w:cs="Times New Roman"/>
                <w:sz w:val="22"/>
                <w:szCs w:val="22"/>
                <w:vertAlign w:val="subscript"/>
                <w:lang w:val="en-US" w:eastAsia="ja-JP"/>
              </w:rPr>
              <w:t>10</w:t>
            </w:r>
            <w:r w:rsidRPr="00BD3FC5">
              <w:rPr>
                <w:rFonts w:cs="Times New Roman"/>
                <w:sz w:val="22"/>
                <w:szCs w:val="22"/>
                <w:lang w:val="en-US" w:eastAsia="ja-JP"/>
              </w:rPr>
              <w:t xml:space="preserve"> (kg/năm)</w:t>
            </w:r>
          </w:p>
        </w:tc>
        <w:tc>
          <w:tcPr>
            <w:tcW w:w="784" w:type="pct"/>
            <w:shd w:val="clear" w:color="auto" w:fill="auto"/>
            <w:noWrap/>
            <w:vAlign w:val="center"/>
            <w:hideMark/>
          </w:tcPr>
          <w:p w14:paraId="410CB3CC"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1.774.043</w:t>
            </w:r>
          </w:p>
        </w:tc>
        <w:tc>
          <w:tcPr>
            <w:tcW w:w="702" w:type="pct"/>
            <w:shd w:val="clear" w:color="auto" w:fill="auto"/>
            <w:noWrap/>
            <w:vAlign w:val="center"/>
            <w:hideMark/>
          </w:tcPr>
          <w:p w14:paraId="1F5A7EF0"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627</w:t>
            </w:r>
          </w:p>
        </w:tc>
        <w:tc>
          <w:tcPr>
            <w:tcW w:w="621" w:type="pct"/>
            <w:shd w:val="clear" w:color="auto" w:fill="auto"/>
            <w:noWrap/>
            <w:vAlign w:val="center"/>
            <w:hideMark/>
          </w:tcPr>
          <w:p w14:paraId="6DC49141"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4.402</w:t>
            </w:r>
          </w:p>
        </w:tc>
        <w:tc>
          <w:tcPr>
            <w:tcW w:w="671" w:type="pct"/>
            <w:shd w:val="clear" w:color="auto" w:fill="auto"/>
            <w:noWrap/>
            <w:vAlign w:val="center"/>
            <w:hideMark/>
          </w:tcPr>
          <w:p w14:paraId="2905632D"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14.037.786</w:t>
            </w:r>
          </w:p>
        </w:tc>
        <w:tc>
          <w:tcPr>
            <w:tcW w:w="671" w:type="pct"/>
            <w:vAlign w:val="center"/>
          </w:tcPr>
          <w:p w14:paraId="4EBA72DD"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15.816.858</w:t>
            </w:r>
          </w:p>
        </w:tc>
      </w:tr>
      <w:tr w:rsidR="00332BDB" w:rsidRPr="00BD3FC5" w14:paraId="2CBED369" w14:textId="77777777" w:rsidTr="00D109EE">
        <w:trPr>
          <w:trHeight w:val="397"/>
          <w:jc w:val="center"/>
        </w:trPr>
        <w:tc>
          <w:tcPr>
            <w:tcW w:w="652" w:type="pct"/>
            <w:vMerge/>
            <w:vAlign w:val="center"/>
          </w:tcPr>
          <w:p w14:paraId="52DD0EE4" w14:textId="77777777" w:rsidR="00332BDB" w:rsidRPr="00BD3FC5" w:rsidRDefault="00332BDB" w:rsidP="00D109EE">
            <w:pPr>
              <w:widowControl/>
              <w:spacing w:line="240" w:lineRule="auto"/>
              <w:ind w:firstLine="0"/>
              <w:jc w:val="center"/>
              <w:rPr>
                <w:rFonts w:cs="Times New Roman"/>
                <w:sz w:val="22"/>
                <w:szCs w:val="22"/>
                <w:lang w:val="en-US" w:eastAsia="ja-JP"/>
              </w:rPr>
            </w:pPr>
          </w:p>
        </w:tc>
        <w:tc>
          <w:tcPr>
            <w:tcW w:w="899" w:type="pct"/>
            <w:shd w:val="clear" w:color="auto" w:fill="auto"/>
            <w:noWrap/>
            <w:vAlign w:val="center"/>
            <w:hideMark/>
          </w:tcPr>
          <w:p w14:paraId="05911AE5"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SO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784" w:type="pct"/>
            <w:shd w:val="clear" w:color="auto" w:fill="auto"/>
            <w:noWrap/>
            <w:vAlign w:val="center"/>
            <w:hideMark/>
          </w:tcPr>
          <w:p w14:paraId="2AC18368"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33.625.194</w:t>
            </w:r>
          </w:p>
        </w:tc>
        <w:tc>
          <w:tcPr>
            <w:tcW w:w="702" w:type="pct"/>
            <w:shd w:val="clear" w:color="auto" w:fill="auto"/>
            <w:noWrap/>
            <w:vAlign w:val="center"/>
            <w:hideMark/>
          </w:tcPr>
          <w:p w14:paraId="5CDAF9CE"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8.427</w:t>
            </w:r>
          </w:p>
        </w:tc>
        <w:tc>
          <w:tcPr>
            <w:tcW w:w="621" w:type="pct"/>
            <w:shd w:val="clear" w:color="auto" w:fill="auto"/>
            <w:noWrap/>
            <w:vAlign w:val="center"/>
            <w:hideMark/>
          </w:tcPr>
          <w:p w14:paraId="57AE498C"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2.019</w:t>
            </w:r>
          </w:p>
        </w:tc>
        <w:tc>
          <w:tcPr>
            <w:tcW w:w="671" w:type="pct"/>
            <w:shd w:val="clear" w:color="auto" w:fill="auto"/>
            <w:noWrap/>
            <w:vAlign w:val="center"/>
            <w:hideMark/>
          </w:tcPr>
          <w:p w14:paraId="54486769"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78B40208"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33.635.640</w:t>
            </w:r>
          </w:p>
        </w:tc>
      </w:tr>
      <w:tr w:rsidR="00332BDB" w:rsidRPr="00BD3FC5" w14:paraId="58719E61" w14:textId="77777777" w:rsidTr="00D109EE">
        <w:trPr>
          <w:trHeight w:val="397"/>
          <w:jc w:val="center"/>
        </w:trPr>
        <w:tc>
          <w:tcPr>
            <w:tcW w:w="652" w:type="pct"/>
            <w:vMerge/>
            <w:vAlign w:val="center"/>
          </w:tcPr>
          <w:p w14:paraId="2FC12934" w14:textId="77777777" w:rsidR="00332BDB" w:rsidRPr="00BD3FC5" w:rsidRDefault="00332BDB" w:rsidP="00D109EE">
            <w:pPr>
              <w:widowControl/>
              <w:spacing w:line="240" w:lineRule="auto"/>
              <w:ind w:firstLine="0"/>
              <w:jc w:val="center"/>
              <w:rPr>
                <w:rFonts w:cs="Times New Roman"/>
                <w:sz w:val="22"/>
                <w:szCs w:val="22"/>
                <w:lang w:val="en-US" w:eastAsia="ja-JP"/>
              </w:rPr>
            </w:pPr>
          </w:p>
        </w:tc>
        <w:tc>
          <w:tcPr>
            <w:tcW w:w="899" w:type="pct"/>
            <w:shd w:val="clear" w:color="auto" w:fill="auto"/>
            <w:noWrap/>
            <w:vAlign w:val="center"/>
            <w:hideMark/>
          </w:tcPr>
          <w:p w14:paraId="2056835D"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TSP (kg/năm)</w:t>
            </w:r>
          </w:p>
        </w:tc>
        <w:tc>
          <w:tcPr>
            <w:tcW w:w="784" w:type="pct"/>
            <w:shd w:val="clear" w:color="auto" w:fill="auto"/>
            <w:noWrap/>
            <w:vAlign w:val="center"/>
            <w:hideMark/>
          </w:tcPr>
          <w:p w14:paraId="31FA4799"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3.092.762</w:t>
            </w:r>
          </w:p>
        </w:tc>
        <w:tc>
          <w:tcPr>
            <w:tcW w:w="702" w:type="pct"/>
            <w:shd w:val="clear" w:color="auto" w:fill="auto"/>
            <w:noWrap/>
            <w:vAlign w:val="center"/>
            <w:hideMark/>
          </w:tcPr>
          <w:p w14:paraId="699996FD"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6.300</w:t>
            </w:r>
          </w:p>
        </w:tc>
        <w:tc>
          <w:tcPr>
            <w:tcW w:w="621" w:type="pct"/>
            <w:shd w:val="clear" w:color="auto" w:fill="auto"/>
            <w:noWrap/>
            <w:vAlign w:val="center"/>
            <w:hideMark/>
          </w:tcPr>
          <w:p w14:paraId="44426304"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80.551</w:t>
            </w:r>
          </w:p>
        </w:tc>
        <w:tc>
          <w:tcPr>
            <w:tcW w:w="671" w:type="pct"/>
            <w:shd w:val="clear" w:color="auto" w:fill="auto"/>
            <w:noWrap/>
            <w:vAlign w:val="center"/>
            <w:hideMark/>
          </w:tcPr>
          <w:p w14:paraId="41DD7B00"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27.660.662</w:t>
            </w:r>
          </w:p>
        </w:tc>
        <w:tc>
          <w:tcPr>
            <w:tcW w:w="671" w:type="pct"/>
            <w:vAlign w:val="center"/>
          </w:tcPr>
          <w:p w14:paraId="68C49413"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30.840.275</w:t>
            </w:r>
          </w:p>
        </w:tc>
      </w:tr>
      <w:tr w:rsidR="00332BDB" w:rsidRPr="00BD3FC5" w14:paraId="6B9B9D0A" w14:textId="77777777" w:rsidTr="00D109EE">
        <w:trPr>
          <w:trHeight w:val="397"/>
          <w:jc w:val="center"/>
        </w:trPr>
        <w:tc>
          <w:tcPr>
            <w:tcW w:w="652" w:type="pct"/>
            <w:vMerge w:val="restart"/>
            <w:vAlign w:val="center"/>
          </w:tcPr>
          <w:p w14:paraId="19D5C449" w14:textId="77777777" w:rsidR="00332BDB" w:rsidRPr="00BD3FC5" w:rsidRDefault="00332BDB" w:rsidP="00D109EE">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2026 - 2030</w:t>
            </w:r>
          </w:p>
        </w:tc>
        <w:tc>
          <w:tcPr>
            <w:tcW w:w="899" w:type="pct"/>
            <w:shd w:val="clear" w:color="auto" w:fill="auto"/>
            <w:noWrap/>
            <w:vAlign w:val="center"/>
            <w:hideMark/>
          </w:tcPr>
          <w:p w14:paraId="38D7DE37"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CO (kg/năm)</w:t>
            </w:r>
          </w:p>
        </w:tc>
        <w:tc>
          <w:tcPr>
            <w:tcW w:w="784" w:type="pct"/>
            <w:shd w:val="clear" w:color="auto" w:fill="auto"/>
            <w:noWrap/>
            <w:vAlign w:val="center"/>
            <w:hideMark/>
          </w:tcPr>
          <w:p w14:paraId="4C74B893"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879.803</w:t>
            </w:r>
          </w:p>
        </w:tc>
        <w:tc>
          <w:tcPr>
            <w:tcW w:w="702" w:type="pct"/>
            <w:shd w:val="clear" w:color="auto" w:fill="auto"/>
            <w:noWrap/>
            <w:vAlign w:val="center"/>
            <w:hideMark/>
          </w:tcPr>
          <w:p w14:paraId="34D9BC04"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402.022</w:t>
            </w:r>
          </w:p>
        </w:tc>
        <w:tc>
          <w:tcPr>
            <w:tcW w:w="621" w:type="pct"/>
            <w:shd w:val="clear" w:color="auto" w:fill="auto"/>
            <w:noWrap/>
            <w:vAlign w:val="center"/>
            <w:hideMark/>
          </w:tcPr>
          <w:p w14:paraId="200EAC6A"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496.310</w:t>
            </w:r>
          </w:p>
        </w:tc>
        <w:tc>
          <w:tcPr>
            <w:tcW w:w="671" w:type="pct"/>
            <w:shd w:val="clear" w:color="auto" w:fill="auto"/>
            <w:noWrap/>
            <w:vAlign w:val="center"/>
          </w:tcPr>
          <w:p w14:paraId="6DF91281"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0747E151"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1.778.135</w:t>
            </w:r>
          </w:p>
        </w:tc>
      </w:tr>
      <w:tr w:rsidR="00332BDB" w:rsidRPr="00BD3FC5" w14:paraId="604513E8" w14:textId="77777777" w:rsidTr="00D109EE">
        <w:trPr>
          <w:trHeight w:val="397"/>
          <w:jc w:val="center"/>
        </w:trPr>
        <w:tc>
          <w:tcPr>
            <w:tcW w:w="652" w:type="pct"/>
            <w:vMerge/>
            <w:vAlign w:val="center"/>
          </w:tcPr>
          <w:p w14:paraId="4BE486D0" w14:textId="77777777" w:rsidR="00332BDB" w:rsidRPr="00BD3FC5" w:rsidRDefault="00332BDB" w:rsidP="00D109EE">
            <w:pPr>
              <w:widowControl/>
              <w:spacing w:line="240" w:lineRule="auto"/>
              <w:ind w:firstLine="0"/>
              <w:jc w:val="left"/>
              <w:rPr>
                <w:rFonts w:cs="Times New Roman"/>
                <w:sz w:val="22"/>
                <w:szCs w:val="22"/>
                <w:lang w:val="en-US" w:eastAsia="ja-JP"/>
              </w:rPr>
            </w:pPr>
          </w:p>
        </w:tc>
        <w:tc>
          <w:tcPr>
            <w:tcW w:w="899" w:type="pct"/>
            <w:shd w:val="clear" w:color="auto" w:fill="auto"/>
            <w:noWrap/>
            <w:vAlign w:val="center"/>
            <w:hideMark/>
          </w:tcPr>
          <w:p w14:paraId="1914AEE9"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784" w:type="pct"/>
            <w:shd w:val="clear" w:color="auto" w:fill="auto"/>
            <w:noWrap/>
            <w:vAlign w:val="center"/>
            <w:hideMark/>
          </w:tcPr>
          <w:p w14:paraId="4986CFD9"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5.894.682</w:t>
            </w:r>
          </w:p>
        </w:tc>
        <w:tc>
          <w:tcPr>
            <w:tcW w:w="702" w:type="pct"/>
            <w:shd w:val="clear" w:color="auto" w:fill="auto"/>
            <w:noWrap/>
            <w:vAlign w:val="center"/>
            <w:hideMark/>
          </w:tcPr>
          <w:p w14:paraId="53E0A24E"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95.434</w:t>
            </w:r>
          </w:p>
        </w:tc>
        <w:tc>
          <w:tcPr>
            <w:tcW w:w="621" w:type="pct"/>
            <w:shd w:val="clear" w:color="auto" w:fill="auto"/>
            <w:noWrap/>
            <w:vAlign w:val="center"/>
            <w:hideMark/>
          </w:tcPr>
          <w:p w14:paraId="6BBF6872"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1.419</w:t>
            </w:r>
          </w:p>
        </w:tc>
        <w:tc>
          <w:tcPr>
            <w:tcW w:w="671" w:type="pct"/>
            <w:shd w:val="clear" w:color="auto" w:fill="auto"/>
            <w:noWrap/>
            <w:vAlign w:val="center"/>
          </w:tcPr>
          <w:p w14:paraId="2916BCA6"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6850010C"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5.991.535</w:t>
            </w:r>
          </w:p>
        </w:tc>
      </w:tr>
      <w:tr w:rsidR="00332BDB" w:rsidRPr="00BD3FC5" w14:paraId="36CBFC6A" w14:textId="77777777" w:rsidTr="00D109EE">
        <w:trPr>
          <w:trHeight w:val="397"/>
          <w:jc w:val="center"/>
        </w:trPr>
        <w:tc>
          <w:tcPr>
            <w:tcW w:w="652" w:type="pct"/>
            <w:vMerge/>
            <w:vAlign w:val="center"/>
          </w:tcPr>
          <w:p w14:paraId="5519905C" w14:textId="77777777" w:rsidR="00332BDB" w:rsidRPr="00BD3FC5" w:rsidRDefault="00332BDB" w:rsidP="00D109EE">
            <w:pPr>
              <w:widowControl/>
              <w:spacing w:line="240" w:lineRule="auto"/>
              <w:ind w:firstLine="0"/>
              <w:jc w:val="left"/>
              <w:rPr>
                <w:rFonts w:cs="Times New Roman"/>
                <w:sz w:val="22"/>
                <w:szCs w:val="22"/>
                <w:lang w:val="en-US" w:eastAsia="ja-JP"/>
              </w:rPr>
            </w:pPr>
          </w:p>
        </w:tc>
        <w:tc>
          <w:tcPr>
            <w:tcW w:w="899" w:type="pct"/>
            <w:shd w:val="clear" w:color="auto" w:fill="auto"/>
            <w:noWrap/>
            <w:vAlign w:val="center"/>
            <w:hideMark/>
          </w:tcPr>
          <w:p w14:paraId="50C3F489"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PM</w:t>
            </w:r>
            <w:r w:rsidRPr="00BD3FC5">
              <w:rPr>
                <w:rFonts w:cs="Times New Roman"/>
                <w:sz w:val="22"/>
                <w:szCs w:val="22"/>
                <w:vertAlign w:val="subscript"/>
                <w:lang w:val="en-US" w:eastAsia="ja-JP"/>
              </w:rPr>
              <w:t>10</w:t>
            </w:r>
            <w:r w:rsidRPr="00BD3FC5">
              <w:rPr>
                <w:rFonts w:cs="Times New Roman"/>
                <w:sz w:val="22"/>
                <w:szCs w:val="22"/>
                <w:lang w:val="en-US" w:eastAsia="ja-JP"/>
              </w:rPr>
              <w:t xml:space="preserve"> (kg/năm)</w:t>
            </w:r>
          </w:p>
        </w:tc>
        <w:tc>
          <w:tcPr>
            <w:tcW w:w="784" w:type="pct"/>
            <w:shd w:val="clear" w:color="auto" w:fill="auto"/>
            <w:noWrap/>
            <w:vAlign w:val="center"/>
            <w:hideMark/>
          </w:tcPr>
          <w:p w14:paraId="088900D1"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1.816.794</w:t>
            </w:r>
          </w:p>
        </w:tc>
        <w:tc>
          <w:tcPr>
            <w:tcW w:w="702" w:type="pct"/>
            <w:shd w:val="clear" w:color="auto" w:fill="auto"/>
            <w:noWrap/>
            <w:vAlign w:val="center"/>
            <w:hideMark/>
          </w:tcPr>
          <w:p w14:paraId="0AF10BA0"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671</w:t>
            </w:r>
          </w:p>
        </w:tc>
        <w:tc>
          <w:tcPr>
            <w:tcW w:w="621" w:type="pct"/>
            <w:shd w:val="clear" w:color="auto" w:fill="auto"/>
            <w:noWrap/>
            <w:vAlign w:val="center"/>
            <w:hideMark/>
          </w:tcPr>
          <w:p w14:paraId="5C57A75B"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4.726</w:t>
            </w:r>
          </w:p>
        </w:tc>
        <w:tc>
          <w:tcPr>
            <w:tcW w:w="671" w:type="pct"/>
            <w:shd w:val="clear" w:color="auto" w:fill="auto"/>
            <w:noWrap/>
            <w:vAlign w:val="center"/>
            <w:hideMark/>
          </w:tcPr>
          <w:p w14:paraId="29BC2AAC"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17.898.177</w:t>
            </w:r>
          </w:p>
        </w:tc>
        <w:tc>
          <w:tcPr>
            <w:tcW w:w="671" w:type="pct"/>
            <w:vAlign w:val="center"/>
          </w:tcPr>
          <w:p w14:paraId="32BDCF71"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19.720.368</w:t>
            </w:r>
          </w:p>
        </w:tc>
      </w:tr>
      <w:tr w:rsidR="00332BDB" w:rsidRPr="00BD3FC5" w14:paraId="47F42129" w14:textId="77777777" w:rsidTr="00D109EE">
        <w:trPr>
          <w:trHeight w:val="397"/>
          <w:jc w:val="center"/>
        </w:trPr>
        <w:tc>
          <w:tcPr>
            <w:tcW w:w="652" w:type="pct"/>
            <w:vMerge/>
            <w:vAlign w:val="center"/>
          </w:tcPr>
          <w:p w14:paraId="4A9F4A98" w14:textId="77777777" w:rsidR="00332BDB" w:rsidRPr="00BD3FC5" w:rsidRDefault="00332BDB" w:rsidP="00D109EE">
            <w:pPr>
              <w:widowControl/>
              <w:spacing w:line="240" w:lineRule="auto"/>
              <w:ind w:firstLine="0"/>
              <w:jc w:val="left"/>
              <w:rPr>
                <w:rFonts w:cs="Times New Roman"/>
                <w:sz w:val="22"/>
                <w:szCs w:val="22"/>
                <w:lang w:val="en-US" w:eastAsia="ja-JP"/>
              </w:rPr>
            </w:pPr>
          </w:p>
        </w:tc>
        <w:tc>
          <w:tcPr>
            <w:tcW w:w="899" w:type="pct"/>
            <w:shd w:val="clear" w:color="auto" w:fill="auto"/>
            <w:noWrap/>
            <w:vAlign w:val="center"/>
            <w:hideMark/>
          </w:tcPr>
          <w:p w14:paraId="5BFD8C1F"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SO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784" w:type="pct"/>
            <w:shd w:val="clear" w:color="auto" w:fill="auto"/>
            <w:noWrap/>
            <w:vAlign w:val="center"/>
            <w:hideMark/>
          </w:tcPr>
          <w:p w14:paraId="28F57879"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34.435.501</w:t>
            </w:r>
          </w:p>
        </w:tc>
        <w:tc>
          <w:tcPr>
            <w:tcW w:w="702" w:type="pct"/>
            <w:shd w:val="clear" w:color="auto" w:fill="auto"/>
            <w:noWrap/>
            <w:vAlign w:val="center"/>
            <w:hideMark/>
          </w:tcPr>
          <w:p w14:paraId="6C1B936B"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9.017</w:t>
            </w:r>
          </w:p>
        </w:tc>
        <w:tc>
          <w:tcPr>
            <w:tcW w:w="621" w:type="pct"/>
            <w:shd w:val="clear" w:color="auto" w:fill="auto"/>
            <w:noWrap/>
            <w:vAlign w:val="center"/>
            <w:hideMark/>
          </w:tcPr>
          <w:p w14:paraId="78F36B6D"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2.167</w:t>
            </w:r>
          </w:p>
        </w:tc>
        <w:tc>
          <w:tcPr>
            <w:tcW w:w="671" w:type="pct"/>
            <w:shd w:val="clear" w:color="auto" w:fill="auto"/>
            <w:noWrap/>
            <w:vAlign w:val="center"/>
            <w:hideMark/>
          </w:tcPr>
          <w:p w14:paraId="2D6D22AB" w14:textId="77777777" w:rsidR="00332BDB" w:rsidRPr="00BD3FC5" w:rsidRDefault="00332BDB" w:rsidP="00D109EE">
            <w:pPr>
              <w:widowControl/>
              <w:spacing w:line="240" w:lineRule="auto"/>
              <w:ind w:firstLine="0"/>
              <w:jc w:val="right"/>
              <w:rPr>
                <w:rFonts w:cs="Times New Roman"/>
                <w:sz w:val="22"/>
                <w:szCs w:val="22"/>
                <w:lang w:val="en-US" w:eastAsia="ja-JP"/>
              </w:rPr>
            </w:pPr>
          </w:p>
        </w:tc>
        <w:tc>
          <w:tcPr>
            <w:tcW w:w="671" w:type="pct"/>
            <w:vAlign w:val="center"/>
          </w:tcPr>
          <w:p w14:paraId="4ED7CD84"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34.446.685</w:t>
            </w:r>
          </w:p>
        </w:tc>
      </w:tr>
      <w:tr w:rsidR="00332BDB" w:rsidRPr="00BD3FC5" w14:paraId="3262B8B9" w14:textId="77777777" w:rsidTr="00D109EE">
        <w:trPr>
          <w:trHeight w:val="397"/>
          <w:jc w:val="center"/>
        </w:trPr>
        <w:tc>
          <w:tcPr>
            <w:tcW w:w="652" w:type="pct"/>
            <w:vMerge/>
            <w:vAlign w:val="center"/>
          </w:tcPr>
          <w:p w14:paraId="7BA9046C" w14:textId="77777777" w:rsidR="00332BDB" w:rsidRPr="00BD3FC5" w:rsidRDefault="00332BDB" w:rsidP="00D109EE">
            <w:pPr>
              <w:widowControl/>
              <w:spacing w:line="240" w:lineRule="auto"/>
              <w:ind w:firstLine="0"/>
              <w:jc w:val="left"/>
              <w:rPr>
                <w:rFonts w:cs="Times New Roman"/>
                <w:sz w:val="22"/>
                <w:szCs w:val="22"/>
                <w:lang w:val="en-US" w:eastAsia="ja-JP"/>
              </w:rPr>
            </w:pPr>
          </w:p>
        </w:tc>
        <w:tc>
          <w:tcPr>
            <w:tcW w:w="899" w:type="pct"/>
            <w:shd w:val="clear" w:color="auto" w:fill="auto"/>
            <w:noWrap/>
            <w:vAlign w:val="center"/>
            <w:hideMark/>
          </w:tcPr>
          <w:p w14:paraId="1E1B9DF8" w14:textId="77777777" w:rsidR="00332BDB" w:rsidRPr="00BD3FC5" w:rsidRDefault="00332BDB" w:rsidP="00D109E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TSP (kg/năm)</w:t>
            </w:r>
          </w:p>
        </w:tc>
        <w:tc>
          <w:tcPr>
            <w:tcW w:w="784" w:type="pct"/>
            <w:shd w:val="clear" w:color="auto" w:fill="auto"/>
            <w:noWrap/>
            <w:vAlign w:val="center"/>
            <w:hideMark/>
          </w:tcPr>
          <w:p w14:paraId="2487FAF4"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3.167.292</w:t>
            </w:r>
          </w:p>
        </w:tc>
        <w:tc>
          <w:tcPr>
            <w:tcW w:w="702" w:type="pct"/>
            <w:shd w:val="clear" w:color="auto" w:fill="auto"/>
            <w:noWrap/>
            <w:vAlign w:val="center"/>
            <w:hideMark/>
          </w:tcPr>
          <w:p w14:paraId="0FB31D8A"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6.741</w:t>
            </w:r>
          </w:p>
        </w:tc>
        <w:tc>
          <w:tcPr>
            <w:tcW w:w="621" w:type="pct"/>
            <w:shd w:val="clear" w:color="auto" w:fill="auto"/>
            <w:noWrap/>
            <w:vAlign w:val="center"/>
            <w:hideMark/>
          </w:tcPr>
          <w:p w14:paraId="6580E1C4"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86.481</w:t>
            </w:r>
          </w:p>
        </w:tc>
        <w:tc>
          <w:tcPr>
            <w:tcW w:w="671" w:type="pct"/>
            <w:shd w:val="clear" w:color="auto" w:fill="auto"/>
            <w:noWrap/>
            <w:vAlign w:val="center"/>
            <w:hideMark/>
          </w:tcPr>
          <w:p w14:paraId="1C62039B"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35.267.345</w:t>
            </w:r>
          </w:p>
        </w:tc>
        <w:tc>
          <w:tcPr>
            <w:tcW w:w="671" w:type="pct"/>
            <w:vAlign w:val="center"/>
          </w:tcPr>
          <w:p w14:paraId="77311E42" w14:textId="77777777" w:rsidR="00332BDB" w:rsidRPr="00BD3FC5" w:rsidRDefault="00332BDB" w:rsidP="00D109EE">
            <w:pPr>
              <w:widowControl/>
              <w:spacing w:line="240" w:lineRule="auto"/>
              <w:ind w:firstLine="0"/>
              <w:jc w:val="right"/>
              <w:rPr>
                <w:rFonts w:cs="Times New Roman"/>
                <w:sz w:val="22"/>
                <w:szCs w:val="22"/>
                <w:lang w:val="en-US" w:eastAsia="ja-JP"/>
              </w:rPr>
            </w:pPr>
            <w:r w:rsidRPr="00BD3FC5">
              <w:rPr>
                <w:rFonts w:cs="Times New Roman"/>
                <w:sz w:val="22"/>
                <w:szCs w:val="22"/>
              </w:rPr>
              <w:t>38.527.859</w:t>
            </w:r>
          </w:p>
        </w:tc>
      </w:tr>
    </w:tbl>
    <w:p w14:paraId="4D836A6B" w14:textId="35E488D1" w:rsidR="00A82E63" w:rsidRPr="00BD3FC5" w:rsidRDefault="00A82E63" w:rsidP="00ED4ADF">
      <w:pPr>
        <w:spacing w:before="120" w:line="336" w:lineRule="auto"/>
        <w:rPr>
          <w:rFonts w:cs="Times New Roman"/>
          <w:szCs w:val="28"/>
          <w:lang w:val="cs-CZ"/>
        </w:rPr>
      </w:pPr>
      <w:r w:rsidRPr="00BD3FC5">
        <w:rPr>
          <w:rFonts w:cs="Times New Roman"/>
          <w:szCs w:val="28"/>
          <w:lang w:val="zu-ZA"/>
        </w:rPr>
        <w:t>- Đối với khí thải: Xu hướng ô nhiễm</w:t>
      </w:r>
      <w:r w:rsidRPr="00BD3FC5">
        <w:rPr>
          <w:rFonts w:cs="Times New Roman"/>
          <w:szCs w:val="28"/>
        </w:rPr>
        <w:t xml:space="preserve"> không khí, tiếng ồn </w:t>
      </w:r>
      <w:r w:rsidRPr="00BD3FC5">
        <w:rPr>
          <w:rFonts w:cs="Times New Roman"/>
          <w:szCs w:val="28"/>
          <w:lang w:val="cs-CZ"/>
        </w:rPr>
        <w:t xml:space="preserve">ở các cơ sở sản xuất công nghiệp, tiểu thủ công nghiệp, các làng nghề, các tuyến đường cao tốc và nút giao thông chính gây ảnh hưởng bất lợi đến không khí xung quanh các giá trị về bụi, tiếng ồn và một số chất khí tại các khu vực này xấp xỉ GHCP của QCVN </w:t>
      </w:r>
      <w:r w:rsidRPr="00BD3FC5">
        <w:rPr>
          <w:rFonts w:cs="Times New Roman"/>
          <w:szCs w:val="28"/>
          <w:lang w:val="cs-CZ"/>
        </w:rPr>
        <w:lastRenderedPageBreak/>
        <w:t>05:2013/BTNMT. Dưới đây là tổng hợp kết quả ước tính phát sinh khí thải từ một số ngành, lĩnh vực, kết quả cho thấy: Về phát sinh bụi lơ lửng tổng số và bụi PM</w:t>
      </w:r>
      <w:r w:rsidRPr="00BD3FC5">
        <w:rPr>
          <w:rFonts w:cs="Times New Roman"/>
          <w:szCs w:val="28"/>
          <w:vertAlign w:val="subscript"/>
          <w:lang w:val="cs-CZ"/>
        </w:rPr>
        <w:t>10</w:t>
      </w:r>
      <w:r w:rsidRPr="00BD3FC5">
        <w:rPr>
          <w:rFonts w:cs="Times New Roman"/>
          <w:szCs w:val="28"/>
          <w:lang w:val="cs-CZ"/>
        </w:rPr>
        <w:t>, xây dựng chiếm tỷ trọng lớn nhất sau đó là nguồn thải công nghiệp, chiếm tuyệt đại đa số bụi phát thải vào không khí. Về hàm lượng CO phát sinh, nguồn thải công nghiệp, sinh hoạt và giao thông lần lượt là những nguyên nhân chính. Trong khi đó, NO</w:t>
      </w:r>
      <w:r w:rsidRPr="00BD3FC5">
        <w:rPr>
          <w:rFonts w:cs="Times New Roman"/>
          <w:szCs w:val="28"/>
          <w:vertAlign w:val="subscript"/>
          <w:lang w:val="cs-CZ"/>
        </w:rPr>
        <w:t>2</w:t>
      </w:r>
      <w:r w:rsidRPr="00BD3FC5">
        <w:rPr>
          <w:rFonts w:cs="Times New Roman"/>
          <w:szCs w:val="28"/>
          <w:lang w:val="cs-CZ"/>
        </w:rPr>
        <w:t xml:space="preserve"> và SO</w:t>
      </w:r>
      <w:r w:rsidRPr="00BD3FC5">
        <w:rPr>
          <w:rFonts w:cs="Times New Roman"/>
          <w:szCs w:val="28"/>
          <w:vertAlign w:val="subscript"/>
          <w:lang w:val="cs-CZ"/>
        </w:rPr>
        <w:t>2</w:t>
      </w:r>
      <w:r w:rsidRPr="00BD3FC5">
        <w:rPr>
          <w:rFonts w:cs="Times New Roman"/>
          <w:szCs w:val="28"/>
          <w:lang w:val="cs-CZ"/>
        </w:rPr>
        <w:t xml:space="preserve"> phát sinh chủ yếu do công nghiệp và giao thông vận tải.</w:t>
      </w:r>
    </w:p>
    <w:p w14:paraId="34EAA035" w14:textId="107046A5" w:rsidR="00332BDB" w:rsidRPr="00BD3FC5" w:rsidRDefault="00A82E63" w:rsidP="00ED4ADF">
      <w:pPr>
        <w:spacing w:before="60" w:line="336" w:lineRule="auto"/>
        <w:rPr>
          <w:rFonts w:cs="Times New Roman"/>
          <w:szCs w:val="28"/>
          <w:lang w:val="cs-CZ" w:eastAsia="en-US"/>
        </w:rPr>
      </w:pPr>
      <w:r w:rsidRPr="00BD3FC5">
        <w:rPr>
          <w:rFonts w:cs="Times New Roman"/>
          <w:szCs w:val="28"/>
          <w:lang w:val="cs-CZ"/>
        </w:rPr>
        <w:t xml:space="preserve">- Đối với nước thải: </w:t>
      </w:r>
      <w:r w:rsidR="00332BDB" w:rsidRPr="00BD3FC5">
        <w:rPr>
          <w:rFonts w:cs="Times New Roman"/>
          <w:szCs w:val="28"/>
          <w:lang w:val="cs-CZ"/>
        </w:rPr>
        <w:t xml:space="preserve">Nguy cơ ô nhiễm nước mặt hiện hữu tại </w:t>
      </w:r>
      <w:r w:rsidR="00332BDB" w:rsidRPr="00BD3FC5">
        <w:rPr>
          <w:rFonts w:cs="Times New Roman"/>
          <w:szCs w:val="28"/>
          <w:lang w:val="zu-ZA"/>
        </w:rPr>
        <w:t xml:space="preserve">các khu vực </w:t>
      </w:r>
      <w:r w:rsidR="00332BDB" w:rsidRPr="00BD3FC5">
        <w:rPr>
          <w:rFonts w:cs="Times New Roman"/>
          <w:szCs w:val="28"/>
          <w:lang w:val="sv-SE"/>
        </w:rPr>
        <w:t xml:space="preserve">tiếp nhận nước thải </w:t>
      </w:r>
      <w:r w:rsidR="00332BDB" w:rsidRPr="00BD3FC5">
        <w:rPr>
          <w:rFonts w:cs="Times New Roman"/>
          <w:szCs w:val="28"/>
        </w:rPr>
        <w:t>công nghiệp</w:t>
      </w:r>
      <w:r w:rsidR="00332BDB" w:rsidRPr="00BD3FC5">
        <w:rPr>
          <w:rFonts w:cs="Times New Roman"/>
          <w:szCs w:val="28"/>
          <w:lang w:val="cs-CZ"/>
        </w:rPr>
        <w:t xml:space="preserve">, tiểu thủ công nghiệp, </w:t>
      </w:r>
      <w:r w:rsidR="00332BDB" w:rsidRPr="00BD3FC5">
        <w:rPr>
          <w:rFonts w:cs="Times New Roman"/>
          <w:szCs w:val="28"/>
        </w:rPr>
        <w:t>làng nghề</w:t>
      </w:r>
      <w:r w:rsidR="00332BDB" w:rsidRPr="00BD3FC5">
        <w:rPr>
          <w:rFonts w:cs="Times New Roman"/>
          <w:szCs w:val="28"/>
          <w:lang w:val="cs-CZ"/>
        </w:rPr>
        <w:t xml:space="preserve">, chăn nuôi, nước chảy tràn, khu du lịch và </w:t>
      </w:r>
      <w:r w:rsidR="00332BDB" w:rsidRPr="00BD3FC5">
        <w:rPr>
          <w:rFonts w:cs="Times New Roman"/>
          <w:szCs w:val="28"/>
          <w:lang w:val="sv-SE"/>
        </w:rPr>
        <w:t>khu dân cư</w:t>
      </w:r>
      <w:r w:rsidR="00332BDB" w:rsidRPr="00BD3FC5">
        <w:rPr>
          <w:rFonts w:cs="Times New Roman"/>
          <w:szCs w:val="28"/>
          <w:lang w:val="cs-CZ" w:eastAsia="en-US"/>
        </w:rPr>
        <w:t xml:space="preserve"> tập trung. Trong đó, nước thải chia thành 02 nhóm liên quan đến các chất ô nhiễm thông thường như chất rắn lơ lửng, hữu cơ, </w:t>
      </w:r>
      <w:r w:rsidR="00977CD6" w:rsidRPr="00BD3FC5">
        <w:rPr>
          <w:rFonts w:cs="Times New Roman"/>
          <w:szCs w:val="28"/>
          <w:lang w:val="cs-CZ" w:eastAsia="en-US"/>
        </w:rPr>
        <w:t>VSV</w:t>
      </w:r>
      <w:r w:rsidR="00332BDB" w:rsidRPr="00BD3FC5">
        <w:rPr>
          <w:rFonts w:cs="Times New Roman"/>
          <w:szCs w:val="28"/>
          <w:lang w:val="cs-CZ" w:eastAsia="en-US"/>
        </w:rPr>
        <w:t xml:space="preserve"> (sinh hoạt, chăn nuôi, chế biến thực phẩm, dịch vụ,...) và các chất ô nhiễm đặc thù như kim loại nặng, dầu mỡ (khai thác và chế biến khoáng sản, y tế,...). Trong đó, chỉ tính riêng lưu lượng phát sinh nước thải từ các nguồn khác nhau đến môi trường được so sánh trong bảng kết quả sau cho thấy:</w:t>
      </w:r>
    </w:p>
    <w:p w14:paraId="2810F30A" w14:textId="0ED36D1F" w:rsidR="00332BDB" w:rsidRPr="00BD3FC5" w:rsidRDefault="00332BDB" w:rsidP="00ED4ADF">
      <w:pPr>
        <w:widowControl/>
        <w:tabs>
          <w:tab w:val="center" w:pos="4536"/>
        </w:tabs>
        <w:spacing w:line="336" w:lineRule="auto"/>
        <w:ind w:firstLine="0"/>
        <w:jc w:val="center"/>
        <w:rPr>
          <w:rFonts w:cs="Times New Roman"/>
          <w:b/>
          <w:szCs w:val="28"/>
          <w:lang w:val="zu-ZA" w:eastAsia="en-US"/>
        </w:rPr>
      </w:pPr>
      <w:bookmarkStart w:id="362" w:name="_Toc96713359"/>
      <w:bookmarkStart w:id="363" w:name="_Toc134400427"/>
      <w:r w:rsidRPr="00BD3FC5">
        <w:rPr>
          <w:rFonts w:cs="Times New Roman"/>
          <w:b/>
          <w:szCs w:val="28"/>
          <w:lang w:val="zu-ZA" w:eastAsia="en-US"/>
        </w:rPr>
        <w:t>Bảng 3.</w:t>
      </w:r>
      <w:r w:rsidRPr="00BD3FC5">
        <w:rPr>
          <w:rFonts w:cs="Times New Roman"/>
          <w:b/>
          <w:szCs w:val="28"/>
          <w:lang w:val="zu-ZA" w:eastAsia="en-US"/>
        </w:rPr>
        <w:fldChar w:fldCharType="begin"/>
      </w:r>
      <w:r w:rsidRPr="00BD3FC5">
        <w:rPr>
          <w:rFonts w:cs="Times New Roman"/>
          <w:b/>
          <w:szCs w:val="28"/>
          <w:lang w:val="zu-ZA" w:eastAsia="en-US"/>
        </w:rPr>
        <w:instrText xml:space="preserve"> SEQ Bảng_3. \* ARABIC </w:instrText>
      </w:r>
      <w:r w:rsidRPr="00BD3FC5">
        <w:rPr>
          <w:rFonts w:cs="Times New Roman"/>
          <w:b/>
          <w:szCs w:val="28"/>
          <w:lang w:val="zu-ZA" w:eastAsia="en-US"/>
        </w:rPr>
        <w:fldChar w:fldCharType="separate"/>
      </w:r>
      <w:r w:rsidR="0071507C">
        <w:rPr>
          <w:rFonts w:cs="Times New Roman"/>
          <w:b/>
          <w:noProof/>
          <w:szCs w:val="28"/>
          <w:lang w:val="zu-ZA" w:eastAsia="en-US"/>
        </w:rPr>
        <w:t>7</w:t>
      </w:r>
      <w:r w:rsidRPr="00BD3FC5">
        <w:rPr>
          <w:rFonts w:cs="Times New Roman"/>
          <w:b/>
          <w:noProof/>
          <w:szCs w:val="28"/>
          <w:lang w:val="zu-ZA" w:eastAsia="en-US"/>
        </w:rPr>
        <w:fldChar w:fldCharType="end"/>
      </w:r>
      <w:r w:rsidRPr="00BD3FC5">
        <w:rPr>
          <w:rFonts w:cs="Times New Roman"/>
          <w:b/>
          <w:noProof/>
          <w:szCs w:val="28"/>
          <w:lang w:val="zu-ZA" w:eastAsia="en-US"/>
        </w:rPr>
        <w:t>:</w:t>
      </w:r>
      <w:r w:rsidRPr="00BD3FC5">
        <w:rPr>
          <w:rFonts w:cs="Times New Roman"/>
          <w:b/>
          <w:szCs w:val="28"/>
          <w:lang w:val="zu-ZA" w:eastAsia="en-US"/>
        </w:rPr>
        <w:t xml:space="preserve"> Ước tính lưu lượng và đặc điểm nước thải phát sinh các lĩnh vực</w:t>
      </w:r>
      <w:bookmarkEnd w:id="362"/>
      <w:bookmarkEnd w:id="3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316"/>
        <w:gridCol w:w="1316"/>
        <w:gridCol w:w="2271"/>
        <w:gridCol w:w="2055"/>
      </w:tblGrid>
      <w:tr w:rsidR="00332BDB" w:rsidRPr="00BD3FC5" w14:paraId="12541269" w14:textId="77777777" w:rsidTr="0070549D">
        <w:trPr>
          <w:trHeight w:val="397"/>
          <w:tblHeader/>
        </w:trPr>
        <w:tc>
          <w:tcPr>
            <w:tcW w:w="0" w:type="auto"/>
            <w:vMerge w:val="restart"/>
            <w:shd w:val="clear" w:color="auto" w:fill="auto"/>
            <w:noWrap/>
            <w:vAlign w:val="center"/>
          </w:tcPr>
          <w:p w14:paraId="2D487BAF" w14:textId="77777777" w:rsidR="00332BDB" w:rsidRPr="00BD3FC5" w:rsidRDefault="00332BDB" w:rsidP="0070549D">
            <w:pPr>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Nguồn thải</w:t>
            </w:r>
          </w:p>
        </w:tc>
        <w:tc>
          <w:tcPr>
            <w:tcW w:w="0" w:type="auto"/>
            <w:gridSpan w:val="2"/>
            <w:shd w:val="clear" w:color="auto" w:fill="auto"/>
            <w:noWrap/>
            <w:vAlign w:val="center"/>
          </w:tcPr>
          <w:p w14:paraId="50BDB321"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Lưu lượng (m</w:t>
            </w:r>
            <w:r w:rsidRPr="00BD3FC5">
              <w:rPr>
                <w:rFonts w:cs="Times New Roman"/>
                <w:b/>
                <w:bCs/>
                <w:sz w:val="22"/>
                <w:szCs w:val="22"/>
                <w:vertAlign w:val="superscript"/>
                <w:lang w:val="en-US" w:eastAsia="ja-JP"/>
              </w:rPr>
              <w:t>3</w:t>
            </w:r>
            <w:r w:rsidRPr="00BD3FC5">
              <w:rPr>
                <w:rFonts w:cs="Times New Roman"/>
                <w:b/>
                <w:bCs/>
                <w:sz w:val="22"/>
                <w:szCs w:val="22"/>
                <w:lang w:val="en-US" w:eastAsia="ja-JP"/>
              </w:rPr>
              <w:t>/năm)</w:t>
            </w:r>
          </w:p>
        </w:tc>
        <w:tc>
          <w:tcPr>
            <w:tcW w:w="0" w:type="auto"/>
            <w:gridSpan w:val="2"/>
            <w:vAlign w:val="center"/>
          </w:tcPr>
          <w:p w14:paraId="188DC891"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Đặc điểm</w:t>
            </w:r>
          </w:p>
        </w:tc>
      </w:tr>
      <w:tr w:rsidR="00332BDB" w:rsidRPr="00BD3FC5" w14:paraId="543E5A55" w14:textId="77777777" w:rsidTr="0070549D">
        <w:trPr>
          <w:trHeight w:val="397"/>
          <w:tblHeader/>
        </w:trPr>
        <w:tc>
          <w:tcPr>
            <w:tcW w:w="0" w:type="auto"/>
            <w:vMerge/>
            <w:shd w:val="clear" w:color="auto" w:fill="auto"/>
            <w:noWrap/>
            <w:vAlign w:val="center"/>
          </w:tcPr>
          <w:p w14:paraId="3E52EE4E" w14:textId="77777777" w:rsidR="00332BDB" w:rsidRPr="00BD3FC5" w:rsidRDefault="00332BDB" w:rsidP="0070549D">
            <w:pPr>
              <w:widowControl/>
              <w:spacing w:line="240" w:lineRule="auto"/>
              <w:ind w:firstLine="0"/>
              <w:jc w:val="center"/>
              <w:rPr>
                <w:rFonts w:cs="Times New Roman"/>
                <w:sz w:val="22"/>
                <w:szCs w:val="22"/>
                <w:lang w:val="en-US" w:eastAsia="ja-JP"/>
              </w:rPr>
            </w:pPr>
          </w:p>
        </w:tc>
        <w:tc>
          <w:tcPr>
            <w:tcW w:w="0" w:type="auto"/>
            <w:shd w:val="clear" w:color="auto" w:fill="auto"/>
            <w:noWrap/>
            <w:vAlign w:val="center"/>
          </w:tcPr>
          <w:p w14:paraId="0E8D0DF7"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Năm 2025</w:t>
            </w:r>
          </w:p>
        </w:tc>
        <w:tc>
          <w:tcPr>
            <w:tcW w:w="0" w:type="auto"/>
            <w:shd w:val="clear" w:color="auto" w:fill="auto"/>
            <w:noWrap/>
            <w:vAlign w:val="center"/>
          </w:tcPr>
          <w:p w14:paraId="545D7839"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Năm 2030</w:t>
            </w:r>
          </w:p>
        </w:tc>
        <w:tc>
          <w:tcPr>
            <w:tcW w:w="0" w:type="auto"/>
            <w:vAlign w:val="center"/>
          </w:tcPr>
          <w:p w14:paraId="20DA0517"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Thông số</w:t>
            </w:r>
          </w:p>
        </w:tc>
        <w:tc>
          <w:tcPr>
            <w:tcW w:w="0" w:type="auto"/>
            <w:vAlign w:val="center"/>
          </w:tcPr>
          <w:p w14:paraId="670209C9"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b/>
                <w:bCs/>
                <w:sz w:val="22"/>
                <w:szCs w:val="22"/>
                <w:lang w:val="en-US" w:eastAsia="ja-JP"/>
              </w:rPr>
              <w:t>Xử lý</w:t>
            </w:r>
          </w:p>
        </w:tc>
      </w:tr>
      <w:tr w:rsidR="00332BDB" w:rsidRPr="00BD3FC5" w14:paraId="218F5DA1" w14:textId="77777777" w:rsidTr="0070549D">
        <w:trPr>
          <w:trHeight w:val="567"/>
        </w:trPr>
        <w:tc>
          <w:tcPr>
            <w:tcW w:w="0" w:type="auto"/>
            <w:shd w:val="clear" w:color="auto" w:fill="auto"/>
            <w:noWrap/>
            <w:vAlign w:val="center"/>
            <w:hideMark/>
          </w:tcPr>
          <w:p w14:paraId="771C4172"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Chăn nuôi</w:t>
            </w:r>
          </w:p>
        </w:tc>
        <w:tc>
          <w:tcPr>
            <w:tcW w:w="0" w:type="auto"/>
            <w:shd w:val="clear" w:color="auto" w:fill="auto"/>
            <w:noWrap/>
            <w:vAlign w:val="center"/>
            <w:hideMark/>
          </w:tcPr>
          <w:p w14:paraId="1207B910"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5.042.900</w:t>
            </w:r>
          </w:p>
        </w:tc>
        <w:tc>
          <w:tcPr>
            <w:tcW w:w="0" w:type="auto"/>
            <w:shd w:val="clear" w:color="auto" w:fill="auto"/>
            <w:noWrap/>
            <w:vAlign w:val="center"/>
            <w:hideMark/>
          </w:tcPr>
          <w:p w14:paraId="4D535E06"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6.034.875</w:t>
            </w:r>
          </w:p>
        </w:tc>
        <w:tc>
          <w:tcPr>
            <w:tcW w:w="0" w:type="auto"/>
            <w:vAlign w:val="center"/>
          </w:tcPr>
          <w:p w14:paraId="124AE366"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TSS, BOD, COD, N, P tổng số, Coliform</w:t>
            </w:r>
          </w:p>
        </w:tc>
        <w:tc>
          <w:tcPr>
            <w:tcW w:w="0" w:type="auto"/>
            <w:vAlign w:val="center"/>
          </w:tcPr>
          <w:p w14:paraId="5E028403"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Tỷ lệ có hệ thống xử lý thấp</w:t>
            </w:r>
          </w:p>
        </w:tc>
      </w:tr>
      <w:tr w:rsidR="00332BDB" w:rsidRPr="00BD3FC5" w14:paraId="5F433AB8" w14:textId="77777777" w:rsidTr="0070549D">
        <w:trPr>
          <w:trHeight w:val="567"/>
        </w:trPr>
        <w:tc>
          <w:tcPr>
            <w:tcW w:w="0" w:type="auto"/>
            <w:shd w:val="clear" w:color="auto" w:fill="auto"/>
            <w:noWrap/>
            <w:vAlign w:val="center"/>
            <w:hideMark/>
          </w:tcPr>
          <w:p w14:paraId="1407AA9B"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Công nghiệp</w:t>
            </w:r>
          </w:p>
        </w:tc>
        <w:tc>
          <w:tcPr>
            <w:tcW w:w="0" w:type="auto"/>
            <w:shd w:val="clear" w:color="auto" w:fill="auto"/>
            <w:noWrap/>
            <w:vAlign w:val="center"/>
            <w:hideMark/>
          </w:tcPr>
          <w:p w14:paraId="0528A9DE"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382.432</w:t>
            </w:r>
          </w:p>
        </w:tc>
        <w:tc>
          <w:tcPr>
            <w:tcW w:w="0" w:type="auto"/>
            <w:shd w:val="clear" w:color="auto" w:fill="auto"/>
            <w:noWrap/>
            <w:vAlign w:val="center"/>
            <w:hideMark/>
          </w:tcPr>
          <w:p w14:paraId="04096DE9"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463.967</w:t>
            </w:r>
          </w:p>
        </w:tc>
        <w:tc>
          <w:tcPr>
            <w:tcW w:w="0" w:type="auto"/>
            <w:vAlign w:val="center"/>
          </w:tcPr>
          <w:p w14:paraId="78CA4953" w14:textId="77D599D2"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 xml:space="preserve">TSS, </w:t>
            </w:r>
            <w:r w:rsidR="0070549D" w:rsidRPr="00BD3FC5">
              <w:rPr>
                <w:rFonts w:cs="Times New Roman"/>
                <w:sz w:val="22"/>
                <w:szCs w:val="22"/>
                <w:lang w:val="en-US" w:eastAsia="ja-JP"/>
              </w:rPr>
              <w:t>COD, dầu mỡ, As, Hg, Pb, Cu, Cd,...</w:t>
            </w:r>
          </w:p>
        </w:tc>
        <w:tc>
          <w:tcPr>
            <w:tcW w:w="0" w:type="auto"/>
            <w:vAlign w:val="center"/>
          </w:tcPr>
          <w:p w14:paraId="036BF283"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Tỷ lệ có hệ thống xử lý thấp</w:t>
            </w:r>
          </w:p>
        </w:tc>
      </w:tr>
      <w:tr w:rsidR="00332BDB" w:rsidRPr="00BD3FC5" w14:paraId="09C377F3" w14:textId="77777777" w:rsidTr="0070549D">
        <w:trPr>
          <w:trHeight w:val="567"/>
        </w:trPr>
        <w:tc>
          <w:tcPr>
            <w:tcW w:w="0" w:type="auto"/>
            <w:shd w:val="clear" w:color="auto" w:fill="auto"/>
            <w:noWrap/>
            <w:vAlign w:val="center"/>
            <w:hideMark/>
          </w:tcPr>
          <w:p w14:paraId="3130885A"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Sinh hoạt</w:t>
            </w:r>
          </w:p>
        </w:tc>
        <w:tc>
          <w:tcPr>
            <w:tcW w:w="0" w:type="auto"/>
            <w:shd w:val="clear" w:color="auto" w:fill="auto"/>
            <w:noWrap/>
            <w:vAlign w:val="center"/>
            <w:hideMark/>
          </w:tcPr>
          <w:p w14:paraId="2DEBA090"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22.272.300</w:t>
            </w:r>
          </w:p>
        </w:tc>
        <w:tc>
          <w:tcPr>
            <w:tcW w:w="0" w:type="auto"/>
            <w:shd w:val="clear" w:color="auto" w:fill="auto"/>
            <w:noWrap/>
            <w:vAlign w:val="center"/>
            <w:hideMark/>
          </w:tcPr>
          <w:p w14:paraId="437B932C"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23.911.822</w:t>
            </w:r>
          </w:p>
        </w:tc>
        <w:tc>
          <w:tcPr>
            <w:tcW w:w="0" w:type="auto"/>
            <w:vAlign w:val="center"/>
          </w:tcPr>
          <w:p w14:paraId="76C9D72C"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TSS, BOD, N, P tổng số, Coliform</w:t>
            </w:r>
          </w:p>
        </w:tc>
        <w:tc>
          <w:tcPr>
            <w:tcW w:w="0" w:type="auto"/>
            <w:vAlign w:val="center"/>
          </w:tcPr>
          <w:p w14:paraId="3850AB2C"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Bể tự hoại</w:t>
            </w:r>
          </w:p>
        </w:tc>
      </w:tr>
      <w:tr w:rsidR="00332BDB" w:rsidRPr="00BD3FC5" w14:paraId="484D69B9" w14:textId="77777777" w:rsidTr="0070549D">
        <w:trPr>
          <w:trHeight w:val="454"/>
        </w:trPr>
        <w:tc>
          <w:tcPr>
            <w:tcW w:w="0" w:type="auto"/>
            <w:shd w:val="clear" w:color="auto" w:fill="auto"/>
            <w:noWrap/>
            <w:vAlign w:val="center"/>
            <w:hideMark/>
          </w:tcPr>
          <w:p w14:paraId="2ADD6B43"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Chảy tràn (trồng trọt)</w:t>
            </w:r>
          </w:p>
        </w:tc>
        <w:tc>
          <w:tcPr>
            <w:tcW w:w="0" w:type="auto"/>
            <w:shd w:val="clear" w:color="auto" w:fill="auto"/>
            <w:noWrap/>
            <w:vAlign w:val="center"/>
            <w:hideMark/>
          </w:tcPr>
          <w:p w14:paraId="0B68B5D8"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490.096.800</w:t>
            </w:r>
          </w:p>
        </w:tc>
        <w:tc>
          <w:tcPr>
            <w:tcW w:w="0" w:type="auto"/>
            <w:shd w:val="clear" w:color="auto" w:fill="auto"/>
            <w:noWrap/>
            <w:vAlign w:val="center"/>
            <w:hideMark/>
          </w:tcPr>
          <w:p w14:paraId="4B14E467"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546.496.800</w:t>
            </w:r>
          </w:p>
        </w:tc>
        <w:tc>
          <w:tcPr>
            <w:tcW w:w="0" w:type="auto"/>
            <w:vAlign w:val="center"/>
          </w:tcPr>
          <w:p w14:paraId="7B8B2173"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TSS, N, P tổng số</w:t>
            </w:r>
          </w:p>
        </w:tc>
        <w:tc>
          <w:tcPr>
            <w:tcW w:w="0" w:type="auto"/>
            <w:vAlign w:val="center"/>
          </w:tcPr>
          <w:p w14:paraId="238F3769"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Không</w:t>
            </w:r>
          </w:p>
        </w:tc>
      </w:tr>
      <w:tr w:rsidR="00332BDB" w:rsidRPr="00BD3FC5" w14:paraId="75A59FEB" w14:textId="77777777" w:rsidTr="0070549D">
        <w:trPr>
          <w:trHeight w:val="794"/>
        </w:trPr>
        <w:tc>
          <w:tcPr>
            <w:tcW w:w="0" w:type="auto"/>
            <w:shd w:val="clear" w:color="auto" w:fill="auto"/>
            <w:noWrap/>
            <w:vAlign w:val="center"/>
            <w:hideMark/>
          </w:tcPr>
          <w:p w14:paraId="5CDDA8FC"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Y tế</w:t>
            </w:r>
          </w:p>
        </w:tc>
        <w:tc>
          <w:tcPr>
            <w:tcW w:w="0" w:type="auto"/>
            <w:shd w:val="clear" w:color="auto" w:fill="auto"/>
            <w:noWrap/>
            <w:vAlign w:val="center"/>
            <w:hideMark/>
          </w:tcPr>
          <w:p w14:paraId="3EA8B007"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228.453</w:t>
            </w:r>
          </w:p>
        </w:tc>
        <w:tc>
          <w:tcPr>
            <w:tcW w:w="0" w:type="auto"/>
            <w:shd w:val="clear" w:color="auto" w:fill="auto"/>
            <w:noWrap/>
            <w:vAlign w:val="center"/>
            <w:hideMark/>
          </w:tcPr>
          <w:p w14:paraId="6875C645"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273.421</w:t>
            </w:r>
          </w:p>
        </w:tc>
        <w:tc>
          <w:tcPr>
            <w:tcW w:w="0" w:type="auto"/>
            <w:vAlign w:val="center"/>
          </w:tcPr>
          <w:p w14:paraId="09443B15" w14:textId="77596671"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TSS, BOD, Coliform, phóng xạ,</w:t>
            </w:r>
            <w:r w:rsidR="00D00741" w:rsidRPr="00BD3FC5">
              <w:rPr>
                <w:rFonts w:cs="Times New Roman"/>
                <w:sz w:val="22"/>
                <w:szCs w:val="22"/>
                <w:lang w:val="en-US" w:eastAsia="ja-JP"/>
              </w:rPr>
              <w:t>...</w:t>
            </w:r>
          </w:p>
        </w:tc>
        <w:tc>
          <w:tcPr>
            <w:tcW w:w="0" w:type="auto"/>
            <w:vAlign w:val="center"/>
          </w:tcPr>
          <w:p w14:paraId="199B4B54"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AAO tại các bệnh viện tuyến tỉnh, huyện</w:t>
            </w:r>
          </w:p>
        </w:tc>
      </w:tr>
      <w:tr w:rsidR="00332BDB" w:rsidRPr="00BD3FC5" w14:paraId="5E5BC884" w14:textId="77777777" w:rsidTr="0070549D">
        <w:trPr>
          <w:trHeight w:val="567"/>
        </w:trPr>
        <w:tc>
          <w:tcPr>
            <w:tcW w:w="0" w:type="auto"/>
            <w:shd w:val="clear" w:color="auto" w:fill="auto"/>
            <w:noWrap/>
            <w:vAlign w:val="center"/>
          </w:tcPr>
          <w:p w14:paraId="6DF4E25E"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Dịch vụ</w:t>
            </w:r>
          </w:p>
        </w:tc>
        <w:tc>
          <w:tcPr>
            <w:tcW w:w="0" w:type="auto"/>
            <w:shd w:val="clear" w:color="auto" w:fill="auto"/>
            <w:noWrap/>
            <w:vAlign w:val="center"/>
          </w:tcPr>
          <w:p w14:paraId="669D34D8"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rPr>
              <w:t>50.666.955</w:t>
            </w:r>
          </w:p>
        </w:tc>
        <w:tc>
          <w:tcPr>
            <w:tcW w:w="0" w:type="auto"/>
            <w:shd w:val="clear" w:color="auto" w:fill="auto"/>
            <w:noWrap/>
            <w:vAlign w:val="center"/>
          </w:tcPr>
          <w:p w14:paraId="380136AF" w14:textId="77777777" w:rsidR="00332BDB" w:rsidRPr="00BD3FC5" w:rsidRDefault="00332BDB" w:rsidP="0070549D">
            <w:pPr>
              <w:widowControl/>
              <w:spacing w:line="240" w:lineRule="auto"/>
              <w:ind w:firstLine="0"/>
              <w:jc w:val="right"/>
              <w:rPr>
                <w:rFonts w:cs="Times New Roman"/>
                <w:sz w:val="22"/>
                <w:szCs w:val="22"/>
                <w:lang w:val="en-US" w:eastAsia="ja-JP"/>
              </w:rPr>
            </w:pPr>
            <w:r w:rsidRPr="00BD3FC5">
              <w:rPr>
                <w:rFonts w:cs="Times New Roman"/>
                <w:sz w:val="22"/>
                <w:szCs w:val="22"/>
              </w:rPr>
              <w:t>60.646.487</w:t>
            </w:r>
          </w:p>
        </w:tc>
        <w:tc>
          <w:tcPr>
            <w:tcW w:w="0" w:type="auto"/>
            <w:vAlign w:val="center"/>
          </w:tcPr>
          <w:p w14:paraId="219BA6DA"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TSS, BOD, N, P tổng số, Coliform</w:t>
            </w:r>
          </w:p>
        </w:tc>
        <w:tc>
          <w:tcPr>
            <w:tcW w:w="0" w:type="auto"/>
            <w:vAlign w:val="center"/>
          </w:tcPr>
          <w:p w14:paraId="6B5CB36A" w14:textId="77777777" w:rsidR="00332BDB" w:rsidRPr="00BD3FC5" w:rsidRDefault="00332BDB" w:rsidP="0070549D">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Bể tự hoại</w:t>
            </w:r>
          </w:p>
        </w:tc>
      </w:tr>
      <w:tr w:rsidR="00332BDB" w:rsidRPr="00BD3FC5" w14:paraId="45CA12E6" w14:textId="77777777" w:rsidTr="0070549D">
        <w:trPr>
          <w:trHeight w:val="454"/>
        </w:trPr>
        <w:tc>
          <w:tcPr>
            <w:tcW w:w="0" w:type="auto"/>
            <w:shd w:val="clear" w:color="auto" w:fill="auto"/>
            <w:noWrap/>
            <w:vAlign w:val="center"/>
          </w:tcPr>
          <w:p w14:paraId="02285616" w14:textId="77777777" w:rsidR="00332BDB" w:rsidRPr="00BD3FC5" w:rsidRDefault="00332BDB" w:rsidP="0070549D">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Tổng số</w:t>
            </w:r>
          </w:p>
        </w:tc>
        <w:tc>
          <w:tcPr>
            <w:tcW w:w="0" w:type="auto"/>
            <w:shd w:val="clear" w:color="auto" w:fill="auto"/>
            <w:noWrap/>
            <w:vAlign w:val="center"/>
          </w:tcPr>
          <w:p w14:paraId="607B2D35" w14:textId="77777777" w:rsidR="00332BDB" w:rsidRPr="00BD3FC5" w:rsidRDefault="00332BDB" w:rsidP="0070549D">
            <w:pPr>
              <w:widowControl/>
              <w:spacing w:line="240" w:lineRule="auto"/>
              <w:ind w:firstLine="0"/>
              <w:jc w:val="right"/>
              <w:rPr>
                <w:rFonts w:cs="Times New Roman"/>
                <w:b/>
                <w:bCs/>
                <w:sz w:val="22"/>
                <w:szCs w:val="22"/>
                <w:lang w:val="en-US"/>
              </w:rPr>
            </w:pPr>
            <w:r w:rsidRPr="00BD3FC5">
              <w:rPr>
                <w:rFonts w:cs="Times New Roman"/>
                <w:b/>
                <w:bCs/>
                <w:sz w:val="22"/>
                <w:szCs w:val="22"/>
              </w:rPr>
              <w:t>518</w:t>
            </w:r>
            <w:r w:rsidRPr="00BD3FC5">
              <w:rPr>
                <w:rFonts w:cs="Times New Roman"/>
                <w:b/>
                <w:bCs/>
                <w:sz w:val="22"/>
                <w:szCs w:val="22"/>
                <w:lang w:val="en-US"/>
              </w:rPr>
              <w:t>.</w:t>
            </w:r>
            <w:r w:rsidRPr="00BD3FC5">
              <w:rPr>
                <w:rFonts w:cs="Times New Roman"/>
                <w:b/>
                <w:bCs/>
                <w:sz w:val="22"/>
                <w:szCs w:val="22"/>
              </w:rPr>
              <w:t>022</w:t>
            </w:r>
            <w:r w:rsidRPr="00BD3FC5">
              <w:rPr>
                <w:rFonts w:cs="Times New Roman"/>
                <w:b/>
                <w:bCs/>
                <w:sz w:val="22"/>
                <w:szCs w:val="22"/>
                <w:lang w:val="en-US"/>
              </w:rPr>
              <w:t>.</w:t>
            </w:r>
            <w:r w:rsidRPr="00BD3FC5">
              <w:rPr>
                <w:rFonts w:cs="Times New Roman"/>
                <w:b/>
                <w:bCs/>
                <w:sz w:val="22"/>
                <w:szCs w:val="22"/>
              </w:rPr>
              <w:t>88</w:t>
            </w:r>
            <w:r w:rsidRPr="00BD3FC5">
              <w:rPr>
                <w:rFonts w:cs="Times New Roman"/>
                <w:b/>
                <w:bCs/>
                <w:sz w:val="22"/>
                <w:szCs w:val="22"/>
                <w:lang w:val="en-US"/>
              </w:rPr>
              <w:t>6</w:t>
            </w:r>
          </w:p>
        </w:tc>
        <w:tc>
          <w:tcPr>
            <w:tcW w:w="0" w:type="auto"/>
            <w:shd w:val="clear" w:color="auto" w:fill="auto"/>
            <w:noWrap/>
            <w:vAlign w:val="center"/>
          </w:tcPr>
          <w:p w14:paraId="70823254" w14:textId="77777777" w:rsidR="00332BDB" w:rsidRPr="00BD3FC5" w:rsidRDefault="00332BDB" w:rsidP="0070549D">
            <w:pPr>
              <w:widowControl/>
              <w:spacing w:line="240" w:lineRule="auto"/>
              <w:ind w:firstLine="0"/>
              <w:jc w:val="right"/>
              <w:rPr>
                <w:rFonts w:cs="Times New Roman"/>
                <w:b/>
                <w:bCs/>
                <w:sz w:val="22"/>
                <w:szCs w:val="22"/>
              </w:rPr>
            </w:pPr>
            <w:r w:rsidRPr="00BD3FC5">
              <w:rPr>
                <w:rFonts w:cs="Times New Roman"/>
                <w:b/>
                <w:bCs/>
                <w:sz w:val="22"/>
                <w:szCs w:val="22"/>
              </w:rPr>
              <w:t>577</w:t>
            </w:r>
            <w:r w:rsidRPr="00BD3FC5">
              <w:rPr>
                <w:rFonts w:cs="Times New Roman"/>
                <w:b/>
                <w:bCs/>
                <w:sz w:val="22"/>
                <w:szCs w:val="22"/>
                <w:lang w:val="en-US"/>
              </w:rPr>
              <w:t>.</w:t>
            </w:r>
            <w:r w:rsidRPr="00BD3FC5">
              <w:rPr>
                <w:rFonts w:cs="Times New Roman"/>
                <w:b/>
                <w:bCs/>
                <w:sz w:val="22"/>
                <w:szCs w:val="22"/>
              </w:rPr>
              <w:t>180</w:t>
            </w:r>
            <w:r w:rsidRPr="00BD3FC5">
              <w:rPr>
                <w:rFonts w:cs="Times New Roman"/>
                <w:b/>
                <w:bCs/>
                <w:sz w:val="22"/>
                <w:szCs w:val="22"/>
                <w:lang w:val="en-US"/>
              </w:rPr>
              <w:t>.</w:t>
            </w:r>
            <w:r w:rsidRPr="00BD3FC5">
              <w:rPr>
                <w:rFonts w:cs="Times New Roman"/>
                <w:b/>
                <w:bCs/>
                <w:sz w:val="22"/>
                <w:szCs w:val="22"/>
              </w:rPr>
              <w:t>885</w:t>
            </w:r>
          </w:p>
        </w:tc>
        <w:tc>
          <w:tcPr>
            <w:tcW w:w="0" w:type="auto"/>
            <w:vAlign w:val="center"/>
          </w:tcPr>
          <w:p w14:paraId="4DD1BCD2" w14:textId="77777777" w:rsidR="00332BDB" w:rsidRPr="00BD3FC5" w:rsidRDefault="00332BDB" w:rsidP="0070549D">
            <w:pPr>
              <w:widowControl/>
              <w:spacing w:line="240" w:lineRule="auto"/>
              <w:ind w:firstLine="0"/>
              <w:jc w:val="center"/>
              <w:rPr>
                <w:rFonts w:cs="Times New Roman"/>
                <w:b/>
                <w:bCs/>
                <w:sz w:val="22"/>
                <w:szCs w:val="22"/>
                <w:lang w:val="en-US" w:eastAsia="ja-JP"/>
              </w:rPr>
            </w:pPr>
          </w:p>
        </w:tc>
        <w:tc>
          <w:tcPr>
            <w:tcW w:w="0" w:type="auto"/>
            <w:vAlign w:val="center"/>
          </w:tcPr>
          <w:p w14:paraId="0245AB52" w14:textId="77777777" w:rsidR="00332BDB" w:rsidRPr="00BD3FC5" w:rsidRDefault="00332BDB" w:rsidP="0070549D">
            <w:pPr>
              <w:widowControl/>
              <w:spacing w:line="240" w:lineRule="auto"/>
              <w:ind w:firstLine="0"/>
              <w:jc w:val="center"/>
              <w:rPr>
                <w:rFonts w:cs="Times New Roman"/>
                <w:b/>
                <w:bCs/>
                <w:sz w:val="22"/>
                <w:szCs w:val="22"/>
                <w:lang w:val="en-US" w:eastAsia="ja-JP"/>
              </w:rPr>
            </w:pPr>
          </w:p>
        </w:tc>
      </w:tr>
    </w:tbl>
    <w:p w14:paraId="7443DE8A" w14:textId="77777777" w:rsidR="00332BDB" w:rsidRPr="00BD3FC5" w:rsidRDefault="00332BDB" w:rsidP="0070549D">
      <w:pPr>
        <w:spacing w:before="120" w:line="341" w:lineRule="auto"/>
        <w:rPr>
          <w:rFonts w:cs="Times New Roman"/>
          <w:szCs w:val="28"/>
          <w:lang w:val="cs-CZ" w:eastAsia="en-US"/>
        </w:rPr>
      </w:pPr>
      <w:r w:rsidRPr="00BD3FC5">
        <w:rPr>
          <w:rFonts w:cs="Times New Roman"/>
          <w:szCs w:val="28"/>
          <w:lang w:val="cs-CZ" w:eastAsia="en-US"/>
        </w:rPr>
        <w:t xml:space="preserve">Xét về lưu lượng nước thải, nguồn nước chảy tràn do canh tác nông nghiệp chiếm tỷ lệ rất lớn, trong nước thải có chứa dinh dưỡng dư thừa do hiệu quả sử dụng phân bón chỉ đạt 35 - 45%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w:t>
      </w:r>
      <w:r w:rsidRPr="00BD3FC5">
        <w:rPr>
          <w:rFonts w:cs="Times New Roman"/>
          <w:szCs w:val="28"/>
          <w:lang w:val="cs-CZ" w:eastAsia="en-US"/>
        </w:rPr>
        <w:lastRenderedPageBreak/>
        <w:t>mặc dù Lai Châu có diện tích rộng, nhưng tại các khu vực có mật độ dân cư cao như thành phố Lai Châu, Than Uyên, Tam Đường,... áp lực do nước thải sinh hoạt đối với môi trường nước mặt không hề nhỏ. Trong khi đó, nếu xét về các thành phần hữu cơ, chất rắn lơ lửng, N và P trong nước thải sinh hoạt và nước thải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 trong môi trường.</w:t>
      </w:r>
    </w:p>
    <w:p w14:paraId="06807B0F" w14:textId="65F76E30" w:rsidR="00A82E63" w:rsidRPr="00BD3FC5" w:rsidRDefault="00A82E63" w:rsidP="0070549D">
      <w:pPr>
        <w:widowControl/>
        <w:tabs>
          <w:tab w:val="center" w:pos="4536"/>
        </w:tabs>
        <w:spacing w:line="341" w:lineRule="auto"/>
        <w:ind w:firstLine="0"/>
        <w:jc w:val="center"/>
        <w:rPr>
          <w:rFonts w:cs="Times New Roman"/>
          <w:b/>
          <w:szCs w:val="28"/>
          <w:lang w:val="zu-ZA" w:eastAsia="en-US"/>
        </w:rPr>
      </w:pPr>
      <w:bookmarkStart w:id="364" w:name="_Toc96713360"/>
      <w:bookmarkStart w:id="365" w:name="_Toc134400428"/>
      <w:r w:rsidRPr="00BD3FC5">
        <w:rPr>
          <w:rFonts w:cs="Times New Roman"/>
          <w:b/>
          <w:szCs w:val="28"/>
          <w:lang w:val="zu-ZA" w:eastAsia="en-US"/>
        </w:rPr>
        <w:t>Bảng 3.</w:t>
      </w:r>
      <w:r w:rsidRPr="00BD3FC5">
        <w:rPr>
          <w:rFonts w:cs="Times New Roman"/>
          <w:b/>
          <w:szCs w:val="28"/>
          <w:lang w:val="zu-ZA" w:eastAsia="en-US"/>
        </w:rPr>
        <w:fldChar w:fldCharType="begin"/>
      </w:r>
      <w:r w:rsidRPr="00BD3FC5">
        <w:rPr>
          <w:rFonts w:cs="Times New Roman"/>
          <w:b/>
          <w:szCs w:val="28"/>
          <w:lang w:val="zu-ZA" w:eastAsia="en-US"/>
        </w:rPr>
        <w:instrText xml:space="preserve"> SEQ Bảng_3. \* ARABIC </w:instrText>
      </w:r>
      <w:r w:rsidRPr="00BD3FC5">
        <w:rPr>
          <w:rFonts w:cs="Times New Roman"/>
          <w:b/>
          <w:szCs w:val="28"/>
          <w:lang w:val="zu-ZA" w:eastAsia="en-US"/>
        </w:rPr>
        <w:fldChar w:fldCharType="separate"/>
      </w:r>
      <w:r w:rsidR="0071507C">
        <w:rPr>
          <w:rFonts w:cs="Times New Roman"/>
          <w:b/>
          <w:noProof/>
          <w:szCs w:val="28"/>
          <w:lang w:val="zu-ZA" w:eastAsia="en-US"/>
        </w:rPr>
        <w:t>8</w:t>
      </w:r>
      <w:r w:rsidRPr="00BD3FC5">
        <w:rPr>
          <w:rFonts w:cs="Times New Roman"/>
          <w:b/>
          <w:noProof/>
          <w:szCs w:val="28"/>
          <w:lang w:val="zu-ZA" w:eastAsia="en-US"/>
        </w:rPr>
        <w:fldChar w:fldCharType="end"/>
      </w:r>
      <w:r w:rsidRPr="00BD3FC5">
        <w:rPr>
          <w:rFonts w:cs="Times New Roman"/>
          <w:b/>
          <w:noProof/>
          <w:szCs w:val="28"/>
          <w:lang w:val="zu-ZA" w:eastAsia="en-US"/>
        </w:rPr>
        <w:t>:</w:t>
      </w:r>
      <w:r w:rsidRPr="00BD3FC5">
        <w:rPr>
          <w:rFonts w:cs="Times New Roman"/>
          <w:b/>
          <w:szCs w:val="28"/>
          <w:lang w:val="zu-ZA" w:eastAsia="en-US"/>
        </w:rPr>
        <w:t xml:space="preserve"> Ước tính lượng phát sinh chất thải rắn và chất thải nguy hại từ các lĩnh vực</w:t>
      </w:r>
      <w:bookmarkEnd w:id="364"/>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2044"/>
        <w:gridCol w:w="2046"/>
        <w:gridCol w:w="1439"/>
        <w:gridCol w:w="1437"/>
      </w:tblGrid>
      <w:tr w:rsidR="00A82E63" w:rsidRPr="00BD3FC5" w14:paraId="4F967685" w14:textId="77777777" w:rsidTr="0070549D">
        <w:trPr>
          <w:trHeight w:val="397"/>
          <w:tblHeader/>
        </w:trPr>
        <w:tc>
          <w:tcPr>
            <w:tcW w:w="1156" w:type="pct"/>
            <w:vMerge w:val="restart"/>
            <w:shd w:val="clear" w:color="auto" w:fill="auto"/>
            <w:noWrap/>
            <w:vAlign w:val="center"/>
          </w:tcPr>
          <w:p w14:paraId="09FD9989" w14:textId="77777777" w:rsidR="00A82E63" w:rsidRPr="00BD3FC5" w:rsidRDefault="00A82E63" w:rsidP="0070549D">
            <w:pPr>
              <w:spacing w:line="240" w:lineRule="auto"/>
              <w:ind w:firstLine="0"/>
              <w:jc w:val="center"/>
              <w:rPr>
                <w:rFonts w:cs="Times New Roman"/>
                <w:sz w:val="24"/>
                <w:lang w:val="en-US" w:eastAsia="ja-JP"/>
              </w:rPr>
            </w:pPr>
            <w:r w:rsidRPr="00BD3FC5">
              <w:rPr>
                <w:rFonts w:cs="Times New Roman"/>
                <w:b/>
                <w:bCs/>
                <w:sz w:val="24"/>
                <w:lang w:val="en-US" w:eastAsia="ja-JP"/>
              </w:rPr>
              <w:t>Nguồn thải</w:t>
            </w:r>
          </w:p>
        </w:tc>
        <w:tc>
          <w:tcPr>
            <w:tcW w:w="2257" w:type="pct"/>
            <w:gridSpan w:val="2"/>
            <w:shd w:val="clear" w:color="auto" w:fill="auto"/>
            <w:noWrap/>
            <w:vAlign w:val="center"/>
          </w:tcPr>
          <w:p w14:paraId="60F7E141"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CTR (kg/năm)</w:t>
            </w:r>
          </w:p>
        </w:tc>
        <w:tc>
          <w:tcPr>
            <w:tcW w:w="1587" w:type="pct"/>
            <w:gridSpan w:val="2"/>
            <w:shd w:val="clear" w:color="auto" w:fill="auto"/>
            <w:noWrap/>
            <w:vAlign w:val="center"/>
          </w:tcPr>
          <w:p w14:paraId="20895534"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CTNH (kg/năm)</w:t>
            </w:r>
          </w:p>
        </w:tc>
      </w:tr>
      <w:tr w:rsidR="00A82E63" w:rsidRPr="00BD3FC5" w14:paraId="1127120C" w14:textId="77777777" w:rsidTr="0070549D">
        <w:trPr>
          <w:trHeight w:val="397"/>
          <w:tblHeader/>
        </w:trPr>
        <w:tc>
          <w:tcPr>
            <w:tcW w:w="1156" w:type="pct"/>
            <w:vMerge/>
            <w:shd w:val="clear" w:color="auto" w:fill="auto"/>
            <w:noWrap/>
            <w:vAlign w:val="center"/>
          </w:tcPr>
          <w:p w14:paraId="5A4DA2DB" w14:textId="77777777" w:rsidR="00A82E63" w:rsidRPr="00BD3FC5" w:rsidRDefault="00A82E63" w:rsidP="0070549D">
            <w:pPr>
              <w:widowControl/>
              <w:spacing w:line="240" w:lineRule="auto"/>
              <w:ind w:firstLine="0"/>
              <w:jc w:val="center"/>
              <w:rPr>
                <w:rFonts w:cs="Times New Roman"/>
                <w:sz w:val="24"/>
                <w:lang w:val="en-US" w:eastAsia="ja-JP"/>
              </w:rPr>
            </w:pPr>
          </w:p>
        </w:tc>
        <w:tc>
          <w:tcPr>
            <w:tcW w:w="1128" w:type="pct"/>
            <w:shd w:val="clear" w:color="auto" w:fill="auto"/>
            <w:noWrap/>
            <w:vAlign w:val="center"/>
          </w:tcPr>
          <w:p w14:paraId="6F6DA3E4"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2025</w:t>
            </w:r>
          </w:p>
        </w:tc>
        <w:tc>
          <w:tcPr>
            <w:tcW w:w="1129" w:type="pct"/>
            <w:shd w:val="clear" w:color="auto" w:fill="auto"/>
            <w:noWrap/>
            <w:vAlign w:val="center"/>
          </w:tcPr>
          <w:p w14:paraId="5C355717"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2030</w:t>
            </w:r>
          </w:p>
        </w:tc>
        <w:tc>
          <w:tcPr>
            <w:tcW w:w="794" w:type="pct"/>
            <w:shd w:val="clear" w:color="auto" w:fill="auto"/>
            <w:noWrap/>
            <w:vAlign w:val="center"/>
          </w:tcPr>
          <w:p w14:paraId="055AF18A"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2025</w:t>
            </w:r>
          </w:p>
        </w:tc>
        <w:tc>
          <w:tcPr>
            <w:tcW w:w="793" w:type="pct"/>
            <w:shd w:val="clear" w:color="auto" w:fill="auto"/>
            <w:noWrap/>
            <w:vAlign w:val="center"/>
          </w:tcPr>
          <w:p w14:paraId="0CF0E8FE" w14:textId="77777777" w:rsidR="00A82E63" w:rsidRPr="00BD3FC5" w:rsidRDefault="00A82E63" w:rsidP="0070549D">
            <w:pPr>
              <w:widowControl/>
              <w:spacing w:line="240" w:lineRule="auto"/>
              <w:ind w:firstLine="0"/>
              <w:jc w:val="center"/>
              <w:rPr>
                <w:rFonts w:cs="Times New Roman"/>
                <w:sz w:val="24"/>
                <w:lang w:val="en-US" w:eastAsia="ja-JP"/>
              </w:rPr>
            </w:pPr>
            <w:r w:rsidRPr="00BD3FC5">
              <w:rPr>
                <w:rFonts w:cs="Times New Roman"/>
                <w:b/>
                <w:bCs/>
                <w:sz w:val="24"/>
                <w:lang w:val="en-US" w:eastAsia="ja-JP"/>
              </w:rPr>
              <w:t>2030</w:t>
            </w:r>
          </w:p>
        </w:tc>
      </w:tr>
      <w:tr w:rsidR="00A82E63" w:rsidRPr="00BD3FC5" w14:paraId="0FC11AD8" w14:textId="77777777" w:rsidTr="0070549D">
        <w:trPr>
          <w:trHeight w:val="397"/>
        </w:trPr>
        <w:tc>
          <w:tcPr>
            <w:tcW w:w="1156" w:type="pct"/>
            <w:shd w:val="clear" w:color="auto" w:fill="auto"/>
            <w:noWrap/>
            <w:vAlign w:val="center"/>
            <w:hideMark/>
          </w:tcPr>
          <w:p w14:paraId="22EC0B90"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Chăn nuôi</w:t>
            </w:r>
          </w:p>
        </w:tc>
        <w:tc>
          <w:tcPr>
            <w:tcW w:w="1128" w:type="pct"/>
            <w:shd w:val="clear" w:color="auto" w:fill="auto"/>
            <w:noWrap/>
            <w:vAlign w:val="center"/>
            <w:hideMark/>
          </w:tcPr>
          <w:p w14:paraId="54844570"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469.554.250</w:t>
            </w:r>
          </w:p>
        </w:tc>
        <w:tc>
          <w:tcPr>
            <w:tcW w:w="1129" w:type="pct"/>
            <w:shd w:val="clear" w:color="auto" w:fill="auto"/>
            <w:noWrap/>
            <w:vAlign w:val="center"/>
            <w:hideMark/>
          </w:tcPr>
          <w:p w14:paraId="7168C761"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574.108.500</w:t>
            </w:r>
          </w:p>
        </w:tc>
        <w:tc>
          <w:tcPr>
            <w:tcW w:w="794" w:type="pct"/>
            <w:shd w:val="clear" w:color="auto" w:fill="auto"/>
            <w:noWrap/>
            <w:vAlign w:val="center"/>
            <w:hideMark/>
          </w:tcPr>
          <w:p w14:paraId="5BB5D171" w14:textId="77777777" w:rsidR="00A82E63" w:rsidRPr="00BD3FC5" w:rsidRDefault="00A82E63" w:rsidP="0070549D">
            <w:pPr>
              <w:widowControl/>
              <w:spacing w:line="240" w:lineRule="auto"/>
              <w:ind w:firstLine="0"/>
              <w:jc w:val="right"/>
              <w:rPr>
                <w:rFonts w:cs="Times New Roman"/>
                <w:sz w:val="24"/>
                <w:lang w:val="en-US" w:eastAsia="ja-JP"/>
              </w:rPr>
            </w:pPr>
          </w:p>
        </w:tc>
        <w:tc>
          <w:tcPr>
            <w:tcW w:w="793" w:type="pct"/>
            <w:shd w:val="clear" w:color="auto" w:fill="auto"/>
            <w:noWrap/>
            <w:vAlign w:val="center"/>
            <w:hideMark/>
          </w:tcPr>
          <w:p w14:paraId="6930C9F8" w14:textId="77777777" w:rsidR="00A82E63" w:rsidRPr="00BD3FC5" w:rsidRDefault="00A82E63" w:rsidP="0070549D">
            <w:pPr>
              <w:widowControl/>
              <w:spacing w:line="240" w:lineRule="auto"/>
              <w:ind w:firstLine="0"/>
              <w:jc w:val="right"/>
              <w:rPr>
                <w:rFonts w:cs="Times New Roman"/>
                <w:sz w:val="24"/>
                <w:lang w:val="en-US" w:eastAsia="ja-JP"/>
              </w:rPr>
            </w:pPr>
          </w:p>
        </w:tc>
      </w:tr>
      <w:tr w:rsidR="00A82E63" w:rsidRPr="00BD3FC5" w14:paraId="0F32B8B1" w14:textId="77777777" w:rsidTr="0070549D">
        <w:trPr>
          <w:trHeight w:val="397"/>
        </w:trPr>
        <w:tc>
          <w:tcPr>
            <w:tcW w:w="1156" w:type="pct"/>
            <w:shd w:val="clear" w:color="auto" w:fill="auto"/>
            <w:noWrap/>
            <w:vAlign w:val="center"/>
            <w:hideMark/>
          </w:tcPr>
          <w:p w14:paraId="7E2F8B95"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Công nghiệp</w:t>
            </w:r>
          </w:p>
        </w:tc>
        <w:tc>
          <w:tcPr>
            <w:tcW w:w="1128" w:type="pct"/>
            <w:shd w:val="clear" w:color="auto" w:fill="auto"/>
            <w:noWrap/>
            <w:vAlign w:val="center"/>
            <w:hideMark/>
          </w:tcPr>
          <w:p w14:paraId="010ADF66"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14.335.175</w:t>
            </w:r>
          </w:p>
        </w:tc>
        <w:tc>
          <w:tcPr>
            <w:tcW w:w="1129" w:type="pct"/>
            <w:shd w:val="clear" w:color="auto" w:fill="auto"/>
            <w:noWrap/>
            <w:vAlign w:val="center"/>
            <w:hideMark/>
          </w:tcPr>
          <w:p w14:paraId="192900BB"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16.782.013</w:t>
            </w:r>
          </w:p>
        </w:tc>
        <w:tc>
          <w:tcPr>
            <w:tcW w:w="794" w:type="pct"/>
            <w:shd w:val="clear" w:color="auto" w:fill="auto"/>
            <w:noWrap/>
            <w:vAlign w:val="center"/>
            <w:hideMark/>
          </w:tcPr>
          <w:p w14:paraId="550DD402"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357.925</w:t>
            </w:r>
          </w:p>
        </w:tc>
        <w:tc>
          <w:tcPr>
            <w:tcW w:w="793" w:type="pct"/>
            <w:shd w:val="clear" w:color="auto" w:fill="auto"/>
            <w:noWrap/>
            <w:vAlign w:val="center"/>
            <w:hideMark/>
          </w:tcPr>
          <w:p w14:paraId="0E8B4069"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418.601</w:t>
            </w:r>
          </w:p>
        </w:tc>
      </w:tr>
      <w:tr w:rsidR="00A82E63" w:rsidRPr="00BD3FC5" w14:paraId="632A7B39" w14:textId="77777777" w:rsidTr="0070549D">
        <w:trPr>
          <w:trHeight w:val="397"/>
        </w:trPr>
        <w:tc>
          <w:tcPr>
            <w:tcW w:w="1156" w:type="pct"/>
            <w:shd w:val="clear" w:color="auto" w:fill="auto"/>
            <w:noWrap/>
            <w:vAlign w:val="center"/>
            <w:hideMark/>
          </w:tcPr>
          <w:p w14:paraId="27E408C9"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Dịch vụ</w:t>
            </w:r>
          </w:p>
        </w:tc>
        <w:tc>
          <w:tcPr>
            <w:tcW w:w="1128" w:type="pct"/>
            <w:shd w:val="clear" w:color="auto" w:fill="auto"/>
            <w:noWrap/>
            <w:vAlign w:val="center"/>
            <w:hideMark/>
          </w:tcPr>
          <w:p w14:paraId="7231E07B"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58.473.066</w:t>
            </w:r>
          </w:p>
        </w:tc>
        <w:tc>
          <w:tcPr>
            <w:tcW w:w="1129" w:type="pct"/>
            <w:shd w:val="clear" w:color="auto" w:fill="auto"/>
            <w:noWrap/>
            <w:vAlign w:val="center"/>
            <w:hideMark/>
          </w:tcPr>
          <w:p w14:paraId="7E7DCA3D"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68.770.129</w:t>
            </w:r>
          </w:p>
        </w:tc>
        <w:tc>
          <w:tcPr>
            <w:tcW w:w="794" w:type="pct"/>
            <w:shd w:val="clear" w:color="auto" w:fill="auto"/>
            <w:noWrap/>
            <w:vAlign w:val="center"/>
            <w:hideMark/>
          </w:tcPr>
          <w:p w14:paraId="3AC4743B" w14:textId="77777777" w:rsidR="00A82E63" w:rsidRPr="00BD3FC5" w:rsidRDefault="00A82E63" w:rsidP="0070549D">
            <w:pPr>
              <w:widowControl/>
              <w:spacing w:line="240" w:lineRule="auto"/>
              <w:ind w:firstLine="0"/>
              <w:jc w:val="right"/>
              <w:rPr>
                <w:rFonts w:cs="Times New Roman"/>
                <w:sz w:val="24"/>
                <w:lang w:val="en-US" w:eastAsia="ja-JP"/>
              </w:rPr>
            </w:pPr>
          </w:p>
        </w:tc>
        <w:tc>
          <w:tcPr>
            <w:tcW w:w="793" w:type="pct"/>
            <w:shd w:val="clear" w:color="auto" w:fill="auto"/>
            <w:noWrap/>
            <w:vAlign w:val="center"/>
            <w:hideMark/>
          </w:tcPr>
          <w:p w14:paraId="1DABCED5" w14:textId="77777777" w:rsidR="00A82E63" w:rsidRPr="00BD3FC5" w:rsidRDefault="00A82E63" w:rsidP="0070549D">
            <w:pPr>
              <w:widowControl/>
              <w:spacing w:line="240" w:lineRule="auto"/>
              <w:ind w:firstLine="0"/>
              <w:jc w:val="right"/>
              <w:rPr>
                <w:rFonts w:cs="Times New Roman"/>
                <w:sz w:val="24"/>
                <w:lang w:val="en-US" w:eastAsia="ja-JP"/>
              </w:rPr>
            </w:pPr>
          </w:p>
        </w:tc>
      </w:tr>
      <w:tr w:rsidR="00A82E63" w:rsidRPr="00BD3FC5" w14:paraId="782DCF3D" w14:textId="77777777" w:rsidTr="0070549D">
        <w:trPr>
          <w:trHeight w:val="397"/>
        </w:trPr>
        <w:tc>
          <w:tcPr>
            <w:tcW w:w="1156" w:type="pct"/>
            <w:shd w:val="clear" w:color="auto" w:fill="auto"/>
            <w:noWrap/>
            <w:vAlign w:val="center"/>
            <w:hideMark/>
          </w:tcPr>
          <w:p w14:paraId="6FC61C3C"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Sinh hoạt</w:t>
            </w:r>
          </w:p>
        </w:tc>
        <w:tc>
          <w:tcPr>
            <w:tcW w:w="1128" w:type="pct"/>
            <w:shd w:val="clear" w:color="auto" w:fill="auto"/>
            <w:noWrap/>
            <w:vAlign w:val="center"/>
            <w:hideMark/>
          </w:tcPr>
          <w:p w14:paraId="1E362488"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83.521.125</w:t>
            </w:r>
          </w:p>
        </w:tc>
        <w:tc>
          <w:tcPr>
            <w:tcW w:w="1129" w:type="pct"/>
            <w:shd w:val="clear" w:color="auto" w:fill="auto"/>
            <w:noWrap/>
            <w:vAlign w:val="center"/>
            <w:hideMark/>
          </w:tcPr>
          <w:p w14:paraId="1E243D44"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89.669.331</w:t>
            </w:r>
          </w:p>
        </w:tc>
        <w:tc>
          <w:tcPr>
            <w:tcW w:w="794" w:type="pct"/>
            <w:shd w:val="clear" w:color="auto" w:fill="auto"/>
            <w:noWrap/>
            <w:vAlign w:val="center"/>
            <w:hideMark/>
          </w:tcPr>
          <w:p w14:paraId="6F4F1498"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83.521</w:t>
            </w:r>
          </w:p>
        </w:tc>
        <w:tc>
          <w:tcPr>
            <w:tcW w:w="793" w:type="pct"/>
            <w:shd w:val="clear" w:color="auto" w:fill="auto"/>
            <w:noWrap/>
            <w:vAlign w:val="center"/>
            <w:hideMark/>
          </w:tcPr>
          <w:p w14:paraId="47D60294"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89.669</w:t>
            </w:r>
          </w:p>
        </w:tc>
      </w:tr>
      <w:tr w:rsidR="00A82E63" w:rsidRPr="00BD3FC5" w14:paraId="2FE07C7F" w14:textId="77777777" w:rsidTr="0070549D">
        <w:trPr>
          <w:trHeight w:val="397"/>
        </w:trPr>
        <w:tc>
          <w:tcPr>
            <w:tcW w:w="1156" w:type="pct"/>
            <w:shd w:val="clear" w:color="auto" w:fill="auto"/>
            <w:noWrap/>
            <w:vAlign w:val="center"/>
            <w:hideMark/>
          </w:tcPr>
          <w:p w14:paraId="10745172"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Trồng trọt</w:t>
            </w:r>
          </w:p>
        </w:tc>
        <w:tc>
          <w:tcPr>
            <w:tcW w:w="1128" w:type="pct"/>
            <w:shd w:val="clear" w:color="auto" w:fill="auto"/>
            <w:noWrap/>
            <w:vAlign w:val="center"/>
            <w:hideMark/>
          </w:tcPr>
          <w:p w14:paraId="596546AC"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2.527.623</w:t>
            </w:r>
          </w:p>
        </w:tc>
        <w:tc>
          <w:tcPr>
            <w:tcW w:w="1129" w:type="pct"/>
            <w:shd w:val="clear" w:color="auto" w:fill="auto"/>
            <w:noWrap/>
            <w:vAlign w:val="center"/>
            <w:hideMark/>
          </w:tcPr>
          <w:p w14:paraId="1D552089"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2.987.223</w:t>
            </w:r>
          </w:p>
        </w:tc>
        <w:tc>
          <w:tcPr>
            <w:tcW w:w="794" w:type="pct"/>
            <w:shd w:val="clear" w:color="auto" w:fill="auto"/>
            <w:noWrap/>
            <w:vAlign w:val="center"/>
            <w:hideMark/>
          </w:tcPr>
          <w:p w14:paraId="65CDD865"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12.829</w:t>
            </w:r>
          </w:p>
        </w:tc>
        <w:tc>
          <w:tcPr>
            <w:tcW w:w="793" w:type="pct"/>
            <w:shd w:val="clear" w:color="auto" w:fill="auto"/>
            <w:noWrap/>
            <w:vAlign w:val="center"/>
            <w:hideMark/>
          </w:tcPr>
          <w:p w14:paraId="24F3967A"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14.473</w:t>
            </w:r>
          </w:p>
        </w:tc>
      </w:tr>
      <w:tr w:rsidR="00A82E63" w:rsidRPr="00BD3FC5" w14:paraId="619BB2BA" w14:textId="77777777" w:rsidTr="0070549D">
        <w:trPr>
          <w:trHeight w:val="397"/>
        </w:trPr>
        <w:tc>
          <w:tcPr>
            <w:tcW w:w="1156" w:type="pct"/>
            <w:shd w:val="clear" w:color="auto" w:fill="auto"/>
            <w:noWrap/>
            <w:vAlign w:val="center"/>
            <w:hideMark/>
          </w:tcPr>
          <w:p w14:paraId="5214D420" w14:textId="77777777" w:rsidR="00A82E63" w:rsidRPr="00BD3FC5" w:rsidRDefault="00A82E63" w:rsidP="0070549D">
            <w:pPr>
              <w:widowControl/>
              <w:spacing w:line="240" w:lineRule="auto"/>
              <w:ind w:firstLine="0"/>
              <w:jc w:val="left"/>
              <w:rPr>
                <w:rFonts w:cs="Times New Roman"/>
                <w:sz w:val="24"/>
                <w:lang w:val="en-US" w:eastAsia="ja-JP"/>
              </w:rPr>
            </w:pPr>
            <w:r w:rsidRPr="00BD3FC5">
              <w:rPr>
                <w:rFonts w:cs="Times New Roman"/>
                <w:sz w:val="24"/>
                <w:lang w:val="en-US" w:eastAsia="ja-JP"/>
              </w:rPr>
              <w:t>Y tế</w:t>
            </w:r>
          </w:p>
        </w:tc>
        <w:tc>
          <w:tcPr>
            <w:tcW w:w="1128" w:type="pct"/>
            <w:shd w:val="clear" w:color="auto" w:fill="auto"/>
            <w:noWrap/>
            <w:vAlign w:val="center"/>
            <w:hideMark/>
          </w:tcPr>
          <w:p w14:paraId="041AAE1D"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157.954</w:t>
            </w:r>
          </w:p>
        </w:tc>
        <w:tc>
          <w:tcPr>
            <w:tcW w:w="1129" w:type="pct"/>
            <w:shd w:val="clear" w:color="auto" w:fill="auto"/>
            <w:noWrap/>
            <w:vAlign w:val="center"/>
            <w:hideMark/>
          </w:tcPr>
          <w:p w14:paraId="0E9643E3"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190.074</w:t>
            </w:r>
          </w:p>
        </w:tc>
        <w:tc>
          <w:tcPr>
            <w:tcW w:w="794" w:type="pct"/>
            <w:shd w:val="clear" w:color="auto" w:fill="auto"/>
            <w:noWrap/>
            <w:vAlign w:val="center"/>
            <w:hideMark/>
          </w:tcPr>
          <w:p w14:paraId="35B71B88"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28.432</w:t>
            </w:r>
          </w:p>
        </w:tc>
        <w:tc>
          <w:tcPr>
            <w:tcW w:w="793" w:type="pct"/>
            <w:shd w:val="clear" w:color="auto" w:fill="auto"/>
            <w:noWrap/>
            <w:vAlign w:val="center"/>
            <w:hideMark/>
          </w:tcPr>
          <w:p w14:paraId="4CA7EF7F" w14:textId="77777777" w:rsidR="00A82E63" w:rsidRPr="00BD3FC5" w:rsidRDefault="00A82E63" w:rsidP="0070549D">
            <w:pPr>
              <w:widowControl/>
              <w:spacing w:line="240" w:lineRule="auto"/>
              <w:ind w:firstLine="0"/>
              <w:jc w:val="right"/>
              <w:rPr>
                <w:rFonts w:cs="Times New Roman"/>
                <w:sz w:val="24"/>
                <w:lang w:val="en-US" w:eastAsia="ja-JP"/>
              </w:rPr>
            </w:pPr>
            <w:r w:rsidRPr="00BD3FC5">
              <w:rPr>
                <w:rFonts w:cs="Times New Roman"/>
                <w:sz w:val="24"/>
                <w:lang w:val="en-US" w:eastAsia="ja-JP"/>
              </w:rPr>
              <w:t>34.213</w:t>
            </w:r>
          </w:p>
        </w:tc>
      </w:tr>
      <w:tr w:rsidR="00A82E63" w:rsidRPr="00BD3FC5" w14:paraId="08865008" w14:textId="77777777" w:rsidTr="0070549D">
        <w:trPr>
          <w:trHeight w:val="397"/>
        </w:trPr>
        <w:tc>
          <w:tcPr>
            <w:tcW w:w="1156" w:type="pct"/>
            <w:shd w:val="clear" w:color="auto" w:fill="auto"/>
            <w:noWrap/>
            <w:vAlign w:val="center"/>
          </w:tcPr>
          <w:p w14:paraId="2D247060" w14:textId="77777777" w:rsidR="00A82E63" w:rsidRPr="00BD3FC5" w:rsidRDefault="00A82E63" w:rsidP="0070549D">
            <w:pPr>
              <w:widowControl/>
              <w:spacing w:line="240" w:lineRule="auto"/>
              <w:ind w:firstLine="0"/>
              <w:jc w:val="left"/>
              <w:rPr>
                <w:rFonts w:cs="Times New Roman"/>
                <w:b/>
                <w:bCs/>
                <w:sz w:val="24"/>
                <w:lang w:val="en-US" w:eastAsia="ja-JP"/>
              </w:rPr>
            </w:pPr>
            <w:r w:rsidRPr="00BD3FC5">
              <w:rPr>
                <w:rFonts w:cs="Times New Roman"/>
                <w:b/>
                <w:bCs/>
                <w:sz w:val="24"/>
                <w:lang w:val="en-US" w:eastAsia="ja-JP"/>
              </w:rPr>
              <w:t>Tổng số</w:t>
            </w:r>
          </w:p>
        </w:tc>
        <w:tc>
          <w:tcPr>
            <w:tcW w:w="1128" w:type="pct"/>
            <w:shd w:val="clear" w:color="auto" w:fill="auto"/>
            <w:noWrap/>
            <w:vAlign w:val="center"/>
          </w:tcPr>
          <w:p w14:paraId="69F7CE71" w14:textId="77777777" w:rsidR="00A82E63" w:rsidRPr="00BD3FC5" w:rsidRDefault="00A82E63" w:rsidP="0070549D">
            <w:pPr>
              <w:widowControl/>
              <w:spacing w:line="240" w:lineRule="auto"/>
              <w:ind w:firstLine="0"/>
              <w:jc w:val="right"/>
              <w:rPr>
                <w:rFonts w:cs="Times New Roman"/>
                <w:b/>
                <w:bCs/>
                <w:sz w:val="24"/>
                <w:lang w:val="en-US" w:eastAsia="ja-JP"/>
              </w:rPr>
            </w:pPr>
            <w:r w:rsidRPr="00BD3FC5">
              <w:rPr>
                <w:rFonts w:cs="Times New Roman"/>
                <w:b/>
                <w:bCs/>
                <w:sz w:val="24"/>
              </w:rPr>
              <w:t>628.569.193</w:t>
            </w:r>
          </w:p>
        </w:tc>
        <w:tc>
          <w:tcPr>
            <w:tcW w:w="1129" w:type="pct"/>
            <w:shd w:val="clear" w:color="auto" w:fill="auto"/>
            <w:noWrap/>
            <w:vAlign w:val="center"/>
          </w:tcPr>
          <w:p w14:paraId="62B7AE66" w14:textId="77777777" w:rsidR="00A82E63" w:rsidRPr="00BD3FC5" w:rsidRDefault="00A82E63" w:rsidP="0070549D">
            <w:pPr>
              <w:widowControl/>
              <w:spacing w:line="240" w:lineRule="auto"/>
              <w:ind w:firstLine="0"/>
              <w:jc w:val="right"/>
              <w:rPr>
                <w:rFonts w:cs="Times New Roman"/>
                <w:b/>
                <w:bCs/>
                <w:sz w:val="24"/>
                <w:lang w:val="en-US" w:eastAsia="ja-JP"/>
              </w:rPr>
            </w:pPr>
            <w:r w:rsidRPr="00BD3FC5">
              <w:rPr>
                <w:rFonts w:cs="Times New Roman"/>
                <w:b/>
                <w:bCs/>
                <w:sz w:val="24"/>
              </w:rPr>
              <w:t>752.507.269</w:t>
            </w:r>
          </w:p>
        </w:tc>
        <w:tc>
          <w:tcPr>
            <w:tcW w:w="794" w:type="pct"/>
            <w:shd w:val="clear" w:color="auto" w:fill="auto"/>
            <w:noWrap/>
            <w:vAlign w:val="center"/>
          </w:tcPr>
          <w:p w14:paraId="3BAA67BB" w14:textId="77777777" w:rsidR="00A82E63" w:rsidRPr="00BD3FC5" w:rsidRDefault="00A82E63" w:rsidP="0070549D">
            <w:pPr>
              <w:widowControl/>
              <w:spacing w:line="240" w:lineRule="auto"/>
              <w:ind w:firstLine="0"/>
              <w:jc w:val="right"/>
              <w:rPr>
                <w:rFonts w:cs="Times New Roman"/>
                <w:b/>
                <w:bCs/>
                <w:sz w:val="24"/>
                <w:lang w:val="en-US" w:eastAsia="ja-JP"/>
              </w:rPr>
            </w:pPr>
            <w:r w:rsidRPr="00BD3FC5">
              <w:rPr>
                <w:rFonts w:cs="Times New Roman"/>
                <w:b/>
                <w:bCs/>
                <w:sz w:val="24"/>
              </w:rPr>
              <w:t>482.707</w:t>
            </w:r>
          </w:p>
        </w:tc>
        <w:tc>
          <w:tcPr>
            <w:tcW w:w="793" w:type="pct"/>
            <w:shd w:val="clear" w:color="auto" w:fill="auto"/>
            <w:noWrap/>
            <w:vAlign w:val="center"/>
          </w:tcPr>
          <w:p w14:paraId="135A4143" w14:textId="77777777" w:rsidR="00A82E63" w:rsidRPr="00BD3FC5" w:rsidRDefault="00A82E63" w:rsidP="0070549D">
            <w:pPr>
              <w:widowControl/>
              <w:spacing w:line="240" w:lineRule="auto"/>
              <w:ind w:firstLine="0"/>
              <w:jc w:val="right"/>
              <w:rPr>
                <w:rFonts w:cs="Times New Roman"/>
                <w:b/>
                <w:bCs/>
                <w:sz w:val="24"/>
                <w:lang w:val="en-US" w:eastAsia="ja-JP"/>
              </w:rPr>
            </w:pPr>
            <w:r w:rsidRPr="00BD3FC5">
              <w:rPr>
                <w:rFonts w:cs="Times New Roman"/>
                <w:b/>
                <w:bCs/>
                <w:sz w:val="24"/>
              </w:rPr>
              <w:t>556.956</w:t>
            </w:r>
          </w:p>
        </w:tc>
      </w:tr>
    </w:tbl>
    <w:p w14:paraId="7C7037F3" w14:textId="268CA23A" w:rsidR="00332BDB" w:rsidRPr="00BD3FC5" w:rsidRDefault="00A82E63" w:rsidP="0070549D">
      <w:pPr>
        <w:spacing w:before="120" w:line="348" w:lineRule="auto"/>
        <w:rPr>
          <w:rFonts w:cs="Times New Roman"/>
          <w:szCs w:val="28"/>
          <w:lang w:val="cs-CZ" w:eastAsia="en-US"/>
        </w:rPr>
      </w:pPr>
      <w:r w:rsidRPr="00BD3FC5">
        <w:rPr>
          <w:rFonts w:cs="Times New Roman"/>
          <w:szCs w:val="28"/>
          <w:lang w:val="cs-CZ" w:eastAsia="en-US"/>
        </w:rPr>
        <w:t xml:space="preserve">- Đối với CTR và CTNH: </w:t>
      </w:r>
      <w:r w:rsidR="00332BDB" w:rsidRPr="00BD3FC5">
        <w:rPr>
          <w:rFonts w:cs="Times New Roman"/>
          <w:szCs w:val="28"/>
          <w:lang w:val="cs-CZ" w:eastAsia="en-US"/>
        </w:rPr>
        <w:t xml:space="preserve">CTR phát sinh từ hoạt động chăn nuôi theo ước tính có tải lượng lớn nhất trong số các nguồn phát sinh CTR trên địa bàn tỉnh. Với số lượng vật nuôi lớn trên địa bàn rộng, mặc dù năm 2019 - 2020 bị ảnh hưởng nặng nề bởi dịch Tả lợn châu Phi, tuy nhiên trong tương lai với tốc độ phục hồi nhanh chóng, lượng chất thải chăn nuôi chiếm 3/4 lượng CTR trên địa bàn. Hiện nay, với nhu cầu sử dụng phân hữu cơ trong canh tác, lượng chất thải này được quản lý ở quy mô nhỏ lẻ khá tốt. Tuy nhiên trong tương lai, với quy mô đầu vật nuôi tăng xấp xỉ 7%/năm, lượng thải này gây ảnh hưởng rất lớn đến môi trường nếu không được quản lý phù hợp. CTR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phát sinh CTR với khối lượng lớn. </w:t>
      </w:r>
    </w:p>
    <w:p w14:paraId="4EFDD022" w14:textId="77777777" w:rsidR="00332BDB" w:rsidRPr="00BD3FC5" w:rsidRDefault="00332BDB" w:rsidP="00ED4ADF">
      <w:pPr>
        <w:spacing w:line="348" w:lineRule="auto"/>
        <w:rPr>
          <w:rFonts w:cs="Times New Roman"/>
          <w:spacing w:val="-6"/>
          <w:szCs w:val="28"/>
          <w:lang w:val="cs-CZ" w:eastAsia="en-US"/>
        </w:rPr>
      </w:pPr>
      <w:r w:rsidRPr="00BD3FC5">
        <w:rPr>
          <w:rFonts w:cs="Times New Roman"/>
          <w:spacing w:val="-6"/>
          <w:szCs w:val="28"/>
          <w:lang w:val="cs-CZ" w:eastAsia="en-US"/>
        </w:rPr>
        <w:lastRenderedPageBreak/>
        <w:t>Bên cạnh hoạt động quản lý CTR, phân loại và quản lý riêng các thành phần nguy hại cũng là một yếu tố cần quan tâm trong quản lý môi trường trường hợp không thực hiện quy hoạch. Theo kết quả tính toán, các thành phần chất thải mang yếu tố nguy hại như chất thải bệnh viện, trạm y tế, cơ sở công nghiệp, bao bì hóa chất bảo vệ thực vật,... cũng là những yếu tố ảnh hưởng lớn đến môi trường. Trong số đó, CTNH có nguồn gốc từ hoạt động công nghiệp khai khoáng, chế biến khoáng sản là một thành phần cần quan tâm quản lý do khối lượng phát sinh lớn, địa bàn phát sinh rộng.</w:t>
      </w:r>
    </w:p>
    <w:p w14:paraId="077C8562" w14:textId="77777777" w:rsidR="00966EC8" w:rsidRPr="00BD3FC5" w:rsidRDefault="00966EC8" w:rsidP="00ED4ADF">
      <w:pPr>
        <w:pStyle w:val="Heading3"/>
        <w:spacing w:line="348" w:lineRule="auto"/>
        <w:rPr>
          <w:szCs w:val="28"/>
          <w:lang w:eastAsia="en-US"/>
        </w:rPr>
      </w:pPr>
      <w:bookmarkStart w:id="366" w:name="_Toc134400677"/>
      <w:r w:rsidRPr="00BD3FC5">
        <w:rPr>
          <w:szCs w:val="28"/>
          <w:lang w:eastAsia="en-US"/>
        </w:rPr>
        <w:t xml:space="preserve">3.5.2. Dự báo xu </w:t>
      </w:r>
      <w:r w:rsidRPr="00BD3FC5">
        <w:rPr>
          <w:szCs w:val="28"/>
        </w:rPr>
        <w:t>hướng</w:t>
      </w:r>
      <w:r w:rsidRPr="00BD3FC5">
        <w:rPr>
          <w:szCs w:val="28"/>
          <w:lang w:eastAsia="en-US"/>
        </w:rPr>
        <w:t xml:space="preserve"> ảnh hưởng của biến đổi khí hậu trường hợp không thực hiện quy </w:t>
      </w:r>
      <w:r w:rsidRPr="00BD3FC5">
        <w:rPr>
          <w:szCs w:val="28"/>
        </w:rPr>
        <w:t>hoạch</w:t>
      </w:r>
      <w:bookmarkEnd w:id="333"/>
      <w:bookmarkEnd w:id="366"/>
    </w:p>
    <w:bookmarkEnd w:id="334"/>
    <w:p w14:paraId="4F15C6A9" w14:textId="77777777" w:rsidR="00966EC8" w:rsidRPr="00BD3FC5" w:rsidRDefault="00966EC8" w:rsidP="00ED4ADF">
      <w:pPr>
        <w:spacing w:line="348" w:lineRule="auto"/>
        <w:rPr>
          <w:rFonts w:cs="Times New Roman"/>
          <w:b/>
          <w:i/>
          <w:szCs w:val="28"/>
          <w:lang w:val="zu-ZA" w:eastAsia="en-US"/>
        </w:rPr>
      </w:pPr>
      <w:r w:rsidRPr="00BD3FC5">
        <w:rPr>
          <w:rFonts w:cs="Times New Roman"/>
          <w:b/>
          <w:i/>
          <w:szCs w:val="28"/>
          <w:lang w:val="zu-ZA" w:eastAsia="en-US"/>
        </w:rPr>
        <w:t>a. Bối cảnh biến đổi khí hậu trường hợp không thực hiện quy hoạch</w:t>
      </w:r>
    </w:p>
    <w:p w14:paraId="7B57B27D" w14:textId="77777777" w:rsidR="001C3CE0" w:rsidRPr="00BD3FC5" w:rsidRDefault="001C3CE0" w:rsidP="00ED4ADF">
      <w:pPr>
        <w:spacing w:line="348" w:lineRule="auto"/>
        <w:rPr>
          <w:rFonts w:cs="Times New Roman"/>
          <w:szCs w:val="28"/>
          <w:lang w:val="zu-ZA" w:eastAsia="en-US"/>
        </w:rPr>
      </w:pPr>
      <w:r w:rsidRPr="00BD3FC5">
        <w:rPr>
          <w:rFonts w:cs="Times New Roman"/>
          <w:szCs w:val="28"/>
          <w:lang w:val="zu-ZA" w:eastAsia="en-US"/>
        </w:rPr>
        <w:t xml:space="preserve">Căn cứ </w:t>
      </w:r>
      <w:r w:rsidRPr="00BD3FC5">
        <w:rPr>
          <w:rFonts w:cs="Times New Roman"/>
          <w:szCs w:val="28"/>
          <w:lang w:eastAsia="en-US"/>
        </w:rPr>
        <w:t xml:space="preserve">Kịch bản </w:t>
      </w:r>
      <w:r w:rsidRPr="00BD3FC5">
        <w:rPr>
          <w:rFonts w:cs="Times New Roman"/>
          <w:szCs w:val="28"/>
          <w:lang w:val="zu-ZA" w:eastAsia="en-US"/>
        </w:rPr>
        <w:t xml:space="preserve">cập nhật về BĐKH </w:t>
      </w:r>
      <w:r w:rsidRPr="00BD3FC5">
        <w:rPr>
          <w:rFonts w:cs="Times New Roman"/>
          <w:szCs w:val="28"/>
          <w:lang w:eastAsia="en-US"/>
        </w:rPr>
        <w:t>phiên bản năm 2020</w:t>
      </w:r>
      <w:r w:rsidRPr="00BD3FC5">
        <w:rPr>
          <w:rFonts w:cs="Times New Roman"/>
          <w:szCs w:val="28"/>
          <w:lang w:val="zu-ZA" w:eastAsia="en-US"/>
        </w:rPr>
        <w:t>, thông tin về mức độ thay đổi các</w:t>
      </w:r>
      <w:r w:rsidRPr="00BD3FC5">
        <w:rPr>
          <w:rFonts w:cs="Times New Roman"/>
          <w:szCs w:val="28"/>
          <w:lang w:eastAsia="en-US"/>
        </w:rPr>
        <w:t xml:space="preserve"> </w:t>
      </w:r>
      <w:r w:rsidRPr="00BD3FC5">
        <w:rPr>
          <w:rFonts w:cs="Times New Roman"/>
          <w:szCs w:val="28"/>
          <w:lang w:val="zu-ZA" w:eastAsia="en-US"/>
        </w:rPr>
        <w:t>thông số khí tượng trên địa bàn tỉnh Lai Châu như sau:</w:t>
      </w:r>
    </w:p>
    <w:p w14:paraId="6E6758A6" w14:textId="77777777" w:rsidR="001C3CE0" w:rsidRPr="00BD3FC5" w:rsidRDefault="001C3CE0" w:rsidP="00ED4ADF">
      <w:pPr>
        <w:spacing w:line="348" w:lineRule="auto"/>
        <w:rPr>
          <w:rFonts w:cs="Times New Roman"/>
          <w:szCs w:val="28"/>
          <w:lang w:eastAsia="en-US"/>
        </w:rPr>
      </w:pPr>
      <w:r w:rsidRPr="00BD3FC5">
        <w:rPr>
          <w:rFonts w:cs="Times New Roman"/>
          <w:szCs w:val="28"/>
          <w:lang w:val="zu-ZA" w:eastAsia="en-US"/>
        </w:rPr>
        <w:t>- Nhiệt độ không khí trung bình năm có xu thế tăng so với thời kỳ cơ sở (1986-2005); Theo kịch bản RCP4.5: Nhiệt độ trung bình năm vào giữa thế kỷ có mức tăng 1,2÷1,7</w:t>
      </w:r>
      <w:r w:rsidRPr="00BD3FC5">
        <w:rPr>
          <w:rFonts w:cs="Times New Roman"/>
          <w:szCs w:val="28"/>
          <w:vertAlign w:val="superscript"/>
          <w:lang w:val="zu-ZA" w:eastAsia="en-US"/>
        </w:rPr>
        <w:t>o</w:t>
      </w:r>
      <w:r w:rsidRPr="00BD3FC5">
        <w:rPr>
          <w:rFonts w:cs="Times New Roman"/>
          <w:szCs w:val="28"/>
          <w:lang w:val="zu-ZA" w:eastAsia="en-US"/>
        </w:rPr>
        <w:t>C; đến cuối thế kỷ, có mức tăng 1,6÷2,4</w:t>
      </w:r>
      <w:r w:rsidRPr="00BD3FC5">
        <w:rPr>
          <w:rFonts w:cs="Times New Roman"/>
          <w:szCs w:val="28"/>
          <w:vertAlign w:val="superscript"/>
          <w:lang w:val="zu-ZA" w:eastAsia="en-US"/>
        </w:rPr>
        <w:t>o</w:t>
      </w:r>
      <w:r w:rsidRPr="00BD3FC5">
        <w:rPr>
          <w:rFonts w:cs="Times New Roman"/>
          <w:szCs w:val="28"/>
          <w:lang w:val="zu-ZA" w:eastAsia="en-US"/>
        </w:rPr>
        <w:t>C. Theo kịch bản RCP8.5: Nhiệt độ trung bình năm vào giữa thế kỷ có mức tăng 1,7÷2,3</w:t>
      </w:r>
      <w:r w:rsidRPr="00BD3FC5">
        <w:rPr>
          <w:rFonts w:cs="Times New Roman"/>
          <w:szCs w:val="28"/>
          <w:vertAlign w:val="superscript"/>
          <w:lang w:val="zu-ZA" w:eastAsia="en-US"/>
        </w:rPr>
        <w:t>o</w:t>
      </w:r>
      <w:r w:rsidRPr="00BD3FC5">
        <w:rPr>
          <w:rFonts w:cs="Times New Roman"/>
          <w:szCs w:val="28"/>
          <w:lang w:val="zu-ZA" w:eastAsia="en-US"/>
        </w:rPr>
        <w:t>C; đến cuối thế kỷ, có mức tăng 3,2÷4,2</w:t>
      </w:r>
      <w:r w:rsidRPr="00BD3FC5">
        <w:rPr>
          <w:rFonts w:cs="Times New Roman"/>
          <w:szCs w:val="28"/>
          <w:vertAlign w:val="superscript"/>
          <w:lang w:val="zu-ZA" w:eastAsia="en-US"/>
        </w:rPr>
        <w:t>o</w:t>
      </w:r>
      <w:r w:rsidRPr="00BD3FC5">
        <w:rPr>
          <w:rFonts w:cs="Times New Roman"/>
          <w:szCs w:val="28"/>
          <w:lang w:val="zu-ZA" w:eastAsia="en-US"/>
        </w:rPr>
        <w:t xml:space="preserve">C. </w:t>
      </w:r>
      <w:r w:rsidRPr="00BD3FC5">
        <w:rPr>
          <w:rFonts w:cs="Times New Roman"/>
          <w:szCs w:val="28"/>
          <w:lang w:eastAsia="en-US"/>
        </w:rPr>
        <w:t xml:space="preserve">Nhìn chung mức tăng nhiệt độ khá đồng nhất theo từng kịch bản, từng giai đoạn, song mức tăng nhiệt độ ở các trạm Sìn Hồ và Mường Tè thường có xu hướng cao hơn so với các trạm khác trong khu vực. </w:t>
      </w:r>
    </w:p>
    <w:p w14:paraId="0DC0C03C" w14:textId="77777777" w:rsidR="001C3CE0" w:rsidRPr="00BD3FC5" w:rsidRDefault="001C3CE0" w:rsidP="00ED4ADF">
      <w:pPr>
        <w:spacing w:line="348" w:lineRule="auto"/>
        <w:rPr>
          <w:rFonts w:cs="Times New Roman"/>
          <w:szCs w:val="28"/>
          <w:lang w:eastAsia="en-US"/>
        </w:rPr>
      </w:pPr>
      <w:r w:rsidRPr="00BD3FC5">
        <w:rPr>
          <w:rFonts w:cs="Times New Roman"/>
          <w:szCs w:val="28"/>
          <w:lang w:eastAsia="en-US"/>
        </w:rPr>
        <w:t>- Nhiệt độ tối cao và nhiệt độ tối thấp thể hiện xu thế tăng so với thời kỳ cơ sở, với mức tăng gần tương đương nhau. Theo kịch bản RCP4.5, vào cuối thế kỷ, nhiệt độ tối cao tăng 2,7</w:t>
      </w:r>
      <w:r w:rsidRPr="00BD3FC5">
        <w:rPr>
          <w:rFonts w:cs="Times New Roman"/>
          <w:szCs w:val="28"/>
          <w:vertAlign w:val="superscript"/>
          <w:lang w:eastAsia="en-US"/>
        </w:rPr>
        <w:t>o</w:t>
      </w:r>
      <w:r w:rsidRPr="00BD3FC5">
        <w:rPr>
          <w:rFonts w:cs="Times New Roman"/>
          <w:szCs w:val="28"/>
          <w:lang w:eastAsia="en-US"/>
        </w:rPr>
        <w:t>C, nhiệt độ tối thấp tăng 2,2</w:t>
      </w:r>
      <w:r w:rsidRPr="00BD3FC5">
        <w:rPr>
          <w:rFonts w:cs="Times New Roman"/>
          <w:szCs w:val="28"/>
          <w:vertAlign w:val="superscript"/>
          <w:lang w:eastAsia="en-US"/>
        </w:rPr>
        <w:t>o</w:t>
      </w:r>
      <w:r w:rsidRPr="00BD3FC5">
        <w:rPr>
          <w:rFonts w:cs="Times New Roman"/>
          <w:szCs w:val="28"/>
          <w:lang w:eastAsia="en-US"/>
        </w:rPr>
        <w:t>C. Theo kịch bản RCP8.5, nhiệt độ tối cao tăng cao nhất 4,7</w:t>
      </w:r>
      <w:r w:rsidRPr="00BD3FC5">
        <w:rPr>
          <w:rFonts w:cs="Times New Roman"/>
          <w:szCs w:val="28"/>
          <w:vertAlign w:val="superscript"/>
          <w:lang w:eastAsia="en-US"/>
        </w:rPr>
        <w:t>o</w:t>
      </w:r>
      <w:r w:rsidRPr="00BD3FC5">
        <w:rPr>
          <w:rFonts w:cs="Times New Roman"/>
          <w:szCs w:val="28"/>
          <w:lang w:eastAsia="en-US"/>
        </w:rPr>
        <w:t>C, nhiệt độ tối thấp tăng cao nhất là 3,7</w:t>
      </w:r>
      <w:r w:rsidRPr="00BD3FC5">
        <w:rPr>
          <w:rFonts w:cs="Times New Roman"/>
          <w:szCs w:val="28"/>
          <w:vertAlign w:val="superscript"/>
          <w:lang w:eastAsia="en-US"/>
        </w:rPr>
        <w:t>o</w:t>
      </w:r>
      <w:r w:rsidRPr="00BD3FC5">
        <w:rPr>
          <w:rFonts w:cs="Times New Roman"/>
          <w:szCs w:val="28"/>
          <w:lang w:eastAsia="en-US"/>
        </w:rPr>
        <w:t xml:space="preserve">C. </w:t>
      </w:r>
    </w:p>
    <w:p w14:paraId="369B6EE0" w14:textId="77777777" w:rsidR="001C3CE0" w:rsidRPr="00BD3FC5" w:rsidRDefault="001C3CE0" w:rsidP="00ED4ADF">
      <w:pPr>
        <w:spacing w:line="348" w:lineRule="auto"/>
        <w:rPr>
          <w:rFonts w:cs="Times New Roman"/>
          <w:szCs w:val="28"/>
          <w:lang w:val="zu-ZA" w:eastAsia="en-US"/>
        </w:rPr>
      </w:pPr>
      <w:r w:rsidRPr="00BD3FC5">
        <w:rPr>
          <w:rFonts w:cs="Times New Roman"/>
          <w:szCs w:val="28"/>
          <w:lang w:val="zu-ZA" w:eastAsia="en-US"/>
        </w:rPr>
        <w:t>- Lượng mưa năm, lượng mưa mùa mưa và mùa khô đều có xu thế tăng. Theo kịch bản RCP4.5: Lượng mưa năm có xu thế tăng vào khoảng 10÷15% vào giữa thế kỷ và 10÷20% vào cuối thế kỷ. Theo kịch bản RCP8.5: vào giữa thế kỷ 21, lượng mưa năm có xu thế tăng phổ biến từ 10÷15%, một số khu vực có thể tăng trên 40%. Trong khi đó, lượng mưa lớn nhất trong ngày có thể tăng 30÷40% và 40÷50% lần lượt theo hai kịch bản tại khu vực Bắc Bộ.</w:t>
      </w:r>
    </w:p>
    <w:p w14:paraId="03F9603E" w14:textId="77777777" w:rsidR="001C3CE0" w:rsidRPr="00BD3FC5" w:rsidRDefault="001C3CE0" w:rsidP="00ED4ADF">
      <w:pPr>
        <w:spacing w:line="348" w:lineRule="auto"/>
        <w:rPr>
          <w:rFonts w:cs="Times New Roman"/>
          <w:szCs w:val="28"/>
          <w:lang w:val="zu-ZA" w:eastAsia="en-US"/>
        </w:rPr>
      </w:pPr>
      <w:r w:rsidRPr="00BD3FC5">
        <w:rPr>
          <w:rFonts w:cs="Times New Roman"/>
          <w:szCs w:val="28"/>
          <w:lang w:val="zu-ZA" w:eastAsia="en-US"/>
        </w:rPr>
        <w:t>- BĐKH có khả năng làm thay đổi tần suất, cường độ, quy luật hoạt động của các hiện tượng khí hậu cực đoan:</w:t>
      </w:r>
    </w:p>
    <w:p w14:paraId="10EDEE56" w14:textId="77777777" w:rsidR="001C3CE0" w:rsidRPr="00BD3FC5" w:rsidRDefault="001C3CE0" w:rsidP="0070549D">
      <w:pPr>
        <w:rPr>
          <w:rFonts w:cs="Times New Roman"/>
          <w:szCs w:val="28"/>
          <w:lang w:val="zu-ZA" w:eastAsia="en-US"/>
        </w:rPr>
      </w:pPr>
      <w:r w:rsidRPr="00BD3FC5">
        <w:rPr>
          <w:rFonts w:cs="Times New Roman"/>
          <w:szCs w:val="28"/>
          <w:lang w:val="zu-ZA" w:eastAsia="en-US"/>
        </w:rPr>
        <w:lastRenderedPageBreak/>
        <w:t>+ Số lượng bão và áp thấp nhiệt đới có xu thế ít biến đổi nhưng có phân bố tập trung hơn vào cuối mùa bão. Bão mạnh đến rất mạnh có xu thế gia tăng.</w:t>
      </w:r>
    </w:p>
    <w:p w14:paraId="12DD1B7B" w14:textId="77777777" w:rsidR="001C3CE0" w:rsidRPr="00BD3FC5" w:rsidRDefault="001C3CE0" w:rsidP="0070549D">
      <w:pPr>
        <w:rPr>
          <w:rFonts w:cs="Times New Roman"/>
          <w:szCs w:val="28"/>
          <w:lang w:val="zu-ZA" w:eastAsia="en-US"/>
        </w:rPr>
      </w:pPr>
      <w:r w:rsidRPr="00BD3FC5">
        <w:rPr>
          <w:rFonts w:cs="Times New Roman"/>
          <w:szCs w:val="28"/>
          <w:lang w:val="zu-ZA" w:eastAsia="en-US"/>
        </w:rPr>
        <w:t>+ Số ngày rét đậm, rét hại ở các tỉnh miền núi phía Bắc giảm.</w:t>
      </w:r>
    </w:p>
    <w:p w14:paraId="365501D8" w14:textId="77777777" w:rsidR="00A82E63" w:rsidRPr="00BD3FC5" w:rsidRDefault="001C3CE0" w:rsidP="0070549D">
      <w:pPr>
        <w:rPr>
          <w:rFonts w:cs="Times New Roman"/>
          <w:szCs w:val="28"/>
          <w:lang w:val="zu-ZA" w:eastAsia="en-US"/>
        </w:rPr>
      </w:pPr>
      <w:r w:rsidRPr="00BD3FC5">
        <w:rPr>
          <w:rFonts w:cs="Times New Roman"/>
          <w:szCs w:val="28"/>
          <w:lang w:val="zu-ZA" w:eastAsia="en-US"/>
        </w:rPr>
        <w:t>+ Số ngày nắng nóng (≥ 35</w:t>
      </w:r>
      <w:r w:rsidRPr="00BD3FC5">
        <w:rPr>
          <w:rFonts w:cs="Times New Roman"/>
          <w:szCs w:val="28"/>
          <w:vertAlign w:val="superscript"/>
          <w:lang w:val="zu-ZA" w:eastAsia="en-US"/>
        </w:rPr>
        <w:t>o</w:t>
      </w:r>
      <w:r w:rsidRPr="00BD3FC5">
        <w:rPr>
          <w:rFonts w:cs="Times New Roman"/>
          <w:szCs w:val="28"/>
          <w:lang w:val="zu-ZA" w:eastAsia="en-US"/>
        </w:rPr>
        <w:t>C) và nắng nóng gay gắt (≥ 37</w:t>
      </w:r>
      <w:r w:rsidRPr="00BD3FC5">
        <w:rPr>
          <w:rFonts w:cs="Times New Roman"/>
          <w:szCs w:val="28"/>
          <w:vertAlign w:val="superscript"/>
          <w:lang w:val="zu-ZA" w:eastAsia="en-US"/>
        </w:rPr>
        <w:t>o</w:t>
      </w:r>
      <w:r w:rsidRPr="00BD3FC5">
        <w:rPr>
          <w:rFonts w:cs="Times New Roman"/>
          <w:szCs w:val="28"/>
          <w:lang w:val="zu-ZA" w:eastAsia="en-US"/>
        </w:rPr>
        <w:t>C) có xu thế tăng nhưng không nghiêm trọng như so với Bắc Trung Bộ, Đồng bằng Bắc Bộ</w:t>
      </w:r>
    </w:p>
    <w:p w14:paraId="493EDDCE" w14:textId="77777777" w:rsidR="001C3CE0" w:rsidRPr="00BD3FC5" w:rsidRDefault="001C3CE0" w:rsidP="0070549D">
      <w:pPr>
        <w:rPr>
          <w:rFonts w:cs="Times New Roman"/>
          <w:szCs w:val="28"/>
          <w:lang w:val="zu-ZA" w:eastAsia="en-US"/>
        </w:rPr>
      </w:pPr>
      <w:r w:rsidRPr="00BD3FC5">
        <w:rPr>
          <w:rFonts w:cs="Times New Roman"/>
          <w:szCs w:val="28"/>
          <w:lang w:val="zu-ZA" w:eastAsia="en-US"/>
        </w:rPr>
        <w:t>+ Hạn hán: Theo kịch bản RCP4.5, đến cuối thế kỷ 21, số tháng hạn có xu thế giảm trên đa phần diện tích Bắc Bộ và Trung Trung Bộ. Theo kịch bản RCP8.5, số tháng hạn có xu thế giảm ở một phần diện tích khu vực Tây Bắc, Trung Bộ và cực Nam của Nam Bộ.</w:t>
      </w:r>
    </w:p>
    <w:p w14:paraId="35DAE8FE" w14:textId="2D140072" w:rsidR="00966EC8" w:rsidRPr="00BD3FC5" w:rsidRDefault="001C3CE0" w:rsidP="0070549D">
      <w:pPr>
        <w:rPr>
          <w:rFonts w:cs="Times New Roman"/>
          <w:szCs w:val="28"/>
          <w:lang w:val="zu-ZA" w:eastAsia="en-US"/>
        </w:rPr>
      </w:pPr>
      <w:r w:rsidRPr="00BD3FC5">
        <w:rPr>
          <w:rFonts w:cs="Times New Roman"/>
          <w:szCs w:val="28"/>
          <w:lang w:val="zu-ZA" w:eastAsia="en-US"/>
        </w:rPr>
        <w:t>Trong khi đó, thời kỳ 1961-2020</w:t>
      </w:r>
      <w:r w:rsidRPr="00BD3FC5">
        <w:rPr>
          <w:rFonts w:cs="Times New Roman"/>
          <w:szCs w:val="28"/>
          <w:lang w:eastAsia="en-US"/>
        </w:rPr>
        <w:t xml:space="preserve"> tại Lai Châu cũng có những biểu hiện vô cùng phức tạp, đặc biệt là sự thay đổi thất thường của thời tiết như: các đợt không khí lạnh bất thường, hạn hán, mưa lũ làm phát sinh lũ ống, lũ quét, ngập lụt, gây ảnh hưởng không nhỏ đến phát triển </w:t>
      </w:r>
      <w:r w:rsidR="00977CD6" w:rsidRPr="00BD3FC5">
        <w:rPr>
          <w:rFonts w:cs="Times New Roman"/>
          <w:szCs w:val="28"/>
          <w:lang w:eastAsia="en-US"/>
        </w:rPr>
        <w:t>KT-XH</w:t>
      </w:r>
      <w:r w:rsidRPr="00BD3FC5">
        <w:rPr>
          <w:rFonts w:cs="Times New Roman"/>
          <w:szCs w:val="28"/>
          <w:lang w:eastAsia="en-US"/>
        </w:rPr>
        <w:t xml:space="preserve"> của tỉnh</w:t>
      </w:r>
      <w:r w:rsidRPr="00BD3FC5">
        <w:rPr>
          <w:rFonts w:cs="Times New Roman"/>
          <w:szCs w:val="28"/>
          <w:lang w:val="zu-ZA" w:eastAsia="en-US"/>
        </w:rPr>
        <w:t>. Chi tiết một số biểu hiện của BĐKH trên địa bàn tỉnh được thể hiện trong bảng sau:</w:t>
      </w:r>
    </w:p>
    <w:p w14:paraId="6FD0E605" w14:textId="19843A4B" w:rsidR="001F69EF" w:rsidRPr="00BD3FC5" w:rsidRDefault="001F69EF" w:rsidP="0070549D">
      <w:pPr>
        <w:ind w:firstLine="0"/>
        <w:jc w:val="center"/>
        <w:rPr>
          <w:rFonts w:cs="Times New Roman"/>
          <w:b/>
          <w:bCs/>
          <w:szCs w:val="28"/>
          <w:lang w:val="cs-CZ"/>
        </w:rPr>
      </w:pPr>
      <w:bookmarkStart w:id="367" w:name="_Toc134400429"/>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9</w:t>
      </w:r>
      <w:r w:rsidRPr="00BD3FC5">
        <w:rPr>
          <w:rFonts w:cs="Times New Roman"/>
          <w:b/>
          <w:bCs/>
          <w:szCs w:val="28"/>
        </w:rPr>
        <w:fldChar w:fldCharType="end"/>
      </w:r>
      <w:r w:rsidRPr="00BD3FC5">
        <w:rPr>
          <w:rFonts w:cs="Times New Roman"/>
          <w:b/>
          <w:bCs/>
          <w:szCs w:val="28"/>
          <w:lang w:val="cs-CZ"/>
        </w:rPr>
        <w:t>: Diễn biến một số yếu tố khí tượng Lai Châu thời kỳ 1961</w:t>
      </w:r>
      <w:r w:rsidR="0070549D" w:rsidRPr="00BD3FC5">
        <w:rPr>
          <w:rFonts w:cs="Times New Roman"/>
          <w:b/>
          <w:bCs/>
          <w:szCs w:val="28"/>
          <w:lang w:val="cs-CZ"/>
        </w:rPr>
        <w:t xml:space="preserve"> </w:t>
      </w:r>
      <w:r w:rsidRPr="00BD3FC5">
        <w:rPr>
          <w:rFonts w:cs="Times New Roman"/>
          <w:b/>
          <w:bCs/>
          <w:szCs w:val="28"/>
          <w:lang w:val="cs-CZ"/>
        </w:rPr>
        <w:t>-</w:t>
      </w:r>
      <w:r w:rsidR="0070549D" w:rsidRPr="00BD3FC5">
        <w:rPr>
          <w:rFonts w:cs="Times New Roman"/>
          <w:b/>
          <w:bCs/>
          <w:szCs w:val="28"/>
          <w:lang w:val="cs-CZ"/>
        </w:rPr>
        <w:t xml:space="preserve"> </w:t>
      </w:r>
      <w:r w:rsidRPr="00BD3FC5">
        <w:rPr>
          <w:rFonts w:cs="Times New Roman"/>
          <w:b/>
          <w:bCs/>
          <w:szCs w:val="28"/>
          <w:lang w:val="cs-CZ"/>
        </w:rPr>
        <w:t>2020</w:t>
      </w:r>
      <w:bookmarkEnd w:id="367"/>
    </w:p>
    <w:tbl>
      <w:tblPr>
        <w:tblStyle w:val="vedaukhidamatemroiVedaukhibaonhieumomonggiodavotanVedautoibietdivedauhttpwwwfreewebtowncomnhatquanglanindexhtml4"/>
        <w:tblW w:w="0" w:type="auto"/>
        <w:tblLook w:val="04A0" w:firstRow="1" w:lastRow="0" w:firstColumn="1" w:lastColumn="0" w:noHBand="0" w:noVBand="1"/>
      </w:tblPr>
      <w:tblGrid>
        <w:gridCol w:w="510"/>
        <w:gridCol w:w="1832"/>
        <w:gridCol w:w="1937"/>
        <w:gridCol w:w="4783"/>
      </w:tblGrid>
      <w:tr w:rsidR="00BD221F" w:rsidRPr="00BD3FC5" w14:paraId="20C5E006" w14:textId="77777777" w:rsidTr="00010857">
        <w:trPr>
          <w:trHeight w:val="624"/>
        </w:trPr>
        <w:tc>
          <w:tcPr>
            <w:tcW w:w="0" w:type="auto"/>
            <w:vAlign w:val="center"/>
          </w:tcPr>
          <w:p w14:paraId="3C1538AA" w14:textId="77777777" w:rsidR="001F69EF" w:rsidRPr="00BD3FC5" w:rsidRDefault="001F69EF" w:rsidP="00010857">
            <w:pPr>
              <w:spacing w:line="240" w:lineRule="auto"/>
              <w:ind w:firstLine="0"/>
              <w:jc w:val="center"/>
              <w:rPr>
                <w:rFonts w:cs="Times New Roman"/>
                <w:b/>
                <w:bCs/>
                <w:sz w:val="22"/>
                <w:szCs w:val="22"/>
                <w:lang w:val="cs-CZ"/>
              </w:rPr>
            </w:pPr>
            <w:r w:rsidRPr="00BD3FC5">
              <w:rPr>
                <w:rFonts w:cs="Times New Roman"/>
                <w:b/>
                <w:bCs/>
                <w:sz w:val="22"/>
                <w:szCs w:val="22"/>
              </w:rPr>
              <w:t>TT</w:t>
            </w:r>
          </w:p>
        </w:tc>
        <w:tc>
          <w:tcPr>
            <w:tcW w:w="1895" w:type="dxa"/>
            <w:vAlign w:val="center"/>
          </w:tcPr>
          <w:p w14:paraId="152BAC80" w14:textId="77777777" w:rsidR="001F69EF" w:rsidRPr="00BD3FC5" w:rsidRDefault="001F69EF" w:rsidP="00010857">
            <w:pPr>
              <w:spacing w:line="240" w:lineRule="auto"/>
              <w:ind w:firstLine="0"/>
              <w:jc w:val="center"/>
              <w:rPr>
                <w:rFonts w:cs="Times New Roman"/>
                <w:b/>
                <w:bCs/>
                <w:sz w:val="22"/>
                <w:szCs w:val="22"/>
                <w:lang w:val="en-US"/>
              </w:rPr>
            </w:pPr>
            <w:r w:rsidRPr="00BD3FC5">
              <w:rPr>
                <w:rFonts w:cs="Times New Roman"/>
                <w:b/>
                <w:bCs/>
                <w:sz w:val="22"/>
                <w:szCs w:val="22"/>
                <w:lang w:val="cs-CZ"/>
              </w:rPr>
              <w:t>C</w:t>
            </w:r>
            <w:r w:rsidRPr="00BD3FC5">
              <w:rPr>
                <w:rFonts w:cs="Times New Roman"/>
                <w:b/>
                <w:bCs/>
                <w:sz w:val="22"/>
                <w:szCs w:val="22"/>
              </w:rPr>
              <w:t>h</w:t>
            </w:r>
            <w:r w:rsidRPr="00BD3FC5">
              <w:rPr>
                <w:rFonts w:cs="Times New Roman"/>
                <w:b/>
                <w:bCs/>
                <w:sz w:val="22"/>
                <w:szCs w:val="22"/>
                <w:lang w:val="en-US"/>
              </w:rPr>
              <w:t>ỉ tiêu đánh giá</w:t>
            </w:r>
          </w:p>
        </w:tc>
        <w:tc>
          <w:tcPr>
            <w:tcW w:w="1985" w:type="dxa"/>
            <w:vAlign w:val="center"/>
          </w:tcPr>
          <w:p w14:paraId="47855CB4" w14:textId="77777777" w:rsidR="001F69EF" w:rsidRPr="00BD3FC5" w:rsidRDefault="001F69EF" w:rsidP="00010857">
            <w:pPr>
              <w:spacing w:line="240" w:lineRule="auto"/>
              <w:ind w:firstLine="0"/>
              <w:jc w:val="center"/>
              <w:rPr>
                <w:rFonts w:cs="Times New Roman"/>
                <w:b/>
                <w:bCs/>
                <w:sz w:val="22"/>
                <w:szCs w:val="22"/>
                <w:lang w:val="cs-CZ"/>
              </w:rPr>
            </w:pPr>
            <w:r w:rsidRPr="00BD3FC5">
              <w:rPr>
                <w:rFonts w:cs="Times New Roman"/>
                <w:b/>
                <w:bCs/>
                <w:sz w:val="22"/>
                <w:szCs w:val="22"/>
                <w:lang w:val="cs-CZ"/>
              </w:rPr>
              <w:t>Xu thế biến động</w:t>
            </w:r>
          </w:p>
        </w:tc>
        <w:tc>
          <w:tcPr>
            <w:tcW w:w="5005" w:type="dxa"/>
            <w:vAlign w:val="center"/>
          </w:tcPr>
          <w:p w14:paraId="624233B0" w14:textId="77777777" w:rsidR="001F69EF" w:rsidRPr="00BD3FC5" w:rsidRDefault="001F69EF" w:rsidP="00010857">
            <w:pPr>
              <w:spacing w:line="240" w:lineRule="auto"/>
              <w:ind w:firstLine="0"/>
              <w:jc w:val="center"/>
              <w:rPr>
                <w:rFonts w:cs="Times New Roman"/>
                <w:b/>
                <w:bCs/>
                <w:sz w:val="22"/>
                <w:szCs w:val="22"/>
                <w:lang w:val="cs-CZ"/>
              </w:rPr>
            </w:pPr>
            <w:r w:rsidRPr="00BD3FC5">
              <w:rPr>
                <w:rFonts w:cs="Times New Roman"/>
                <w:b/>
                <w:bCs/>
                <w:sz w:val="22"/>
                <w:szCs w:val="22"/>
                <w:lang w:val="cs-CZ"/>
              </w:rPr>
              <w:t>Chi tiết đặc điểm</w:t>
            </w:r>
          </w:p>
        </w:tc>
      </w:tr>
      <w:tr w:rsidR="00BD221F" w:rsidRPr="00BD3FC5" w14:paraId="6AD68D38" w14:textId="77777777" w:rsidTr="00010857">
        <w:trPr>
          <w:trHeight w:val="624"/>
        </w:trPr>
        <w:tc>
          <w:tcPr>
            <w:tcW w:w="0" w:type="auto"/>
            <w:vAlign w:val="center"/>
          </w:tcPr>
          <w:p w14:paraId="62300E09"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1</w:t>
            </w:r>
          </w:p>
        </w:tc>
        <w:tc>
          <w:tcPr>
            <w:tcW w:w="1895" w:type="dxa"/>
            <w:vAlign w:val="center"/>
          </w:tcPr>
          <w:p w14:paraId="68975086"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Nhiệt độ trung bình</w:t>
            </w:r>
          </w:p>
        </w:tc>
        <w:tc>
          <w:tcPr>
            <w:tcW w:w="1985" w:type="dxa"/>
            <w:vAlign w:val="center"/>
          </w:tcPr>
          <w:p w14:paraId="0FF91C0B"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Tăng 0,1-0,2</w:t>
            </w:r>
            <w:r w:rsidRPr="00BD3FC5">
              <w:rPr>
                <w:rFonts w:cs="Times New Roman"/>
                <w:sz w:val="22"/>
                <w:szCs w:val="22"/>
                <w:vertAlign w:val="superscript"/>
                <w:lang w:val="cs-CZ"/>
              </w:rPr>
              <w:t>o</w:t>
            </w:r>
            <w:r w:rsidRPr="00BD3FC5">
              <w:rPr>
                <w:rFonts w:cs="Times New Roman"/>
                <w:sz w:val="22"/>
                <w:szCs w:val="22"/>
                <w:lang w:val="cs-CZ"/>
              </w:rPr>
              <w:t>C/thập kỷ</w:t>
            </w:r>
          </w:p>
        </w:tc>
        <w:tc>
          <w:tcPr>
            <w:tcW w:w="5005" w:type="dxa"/>
            <w:vAlign w:val="center"/>
          </w:tcPr>
          <w:p w14:paraId="62B59308"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Tăng mạnh tại khu vực TP. Lai Châu, Than Uyên...</w:t>
            </w:r>
          </w:p>
        </w:tc>
      </w:tr>
      <w:tr w:rsidR="00BD221F" w:rsidRPr="00BD3FC5" w14:paraId="1C20DD6D" w14:textId="77777777" w:rsidTr="00010857">
        <w:trPr>
          <w:trHeight w:val="624"/>
        </w:trPr>
        <w:tc>
          <w:tcPr>
            <w:tcW w:w="0" w:type="auto"/>
            <w:vAlign w:val="center"/>
          </w:tcPr>
          <w:p w14:paraId="43F48C16"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2</w:t>
            </w:r>
          </w:p>
        </w:tc>
        <w:tc>
          <w:tcPr>
            <w:tcW w:w="1895" w:type="dxa"/>
            <w:vAlign w:val="center"/>
          </w:tcPr>
          <w:p w14:paraId="17AF13D1"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Lượng mưa năm</w:t>
            </w:r>
          </w:p>
        </w:tc>
        <w:tc>
          <w:tcPr>
            <w:tcW w:w="1985" w:type="dxa"/>
            <w:vAlign w:val="center"/>
          </w:tcPr>
          <w:p w14:paraId="3297FB04"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Giảm 5%/thập kỷ</w:t>
            </w:r>
          </w:p>
        </w:tc>
        <w:tc>
          <w:tcPr>
            <w:tcW w:w="5005" w:type="dxa"/>
            <w:vAlign w:val="center"/>
          </w:tcPr>
          <w:p w14:paraId="0B8583E0"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Mưa mùa xuân tăng ít (TP. Lai Châu), mưa mùa hè giảm mạnh (Tam Đường, Than Uyên)</w:t>
            </w:r>
          </w:p>
        </w:tc>
      </w:tr>
      <w:tr w:rsidR="00BD221F" w:rsidRPr="00BD3FC5" w14:paraId="41CB12DC" w14:textId="77777777" w:rsidTr="00010857">
        <w:trPr>
          <w:trHeight w:val="624"/>
        </w:trPr>
        <w:tc>
          <w:tcPr>
            <w:tcW w:w="0" w:type="auto"/>
            <w:vAlign w:val="center"/>
          </w:tcPr>
          <w:p w14:paraId="33DB6927"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3</w:t>
            </w:r>
          </w:p>
        </w:tc>
        <w:tc>
          <w:tcPr>
            <w:tcW w:w="1895" w:type="dxa"/>
            <w:vAlign w:val="center"/>
          </w:tcPr>
          <w:p w14:paraId="035DCCBF"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Số ngày nắng nóng</w:t>
            </w:r>
          </w:p>
        </w:tc>
        <w:tc>
          <w:tcPr>
            <w:tcW w:w="1985" w:type="dxa"/>
            <w:vAlign w:val="center"/>
          </w:tcPr>
          <w:p w14:paraId="40846B1E"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Tăng 1,2-3,4 ngày/thập kỷ</w:t>
            </w:r>
          </w:p>
        </w:tc>
        <w:tc>
          <w:tcPr>
            <w:tcW w:w="5005" w:type="dxa"/>
            <w:vAlign w:val="center"/>
          </w:tcPr>
          <w:p w14:paraId="330E2C6D"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Tăng mạnh tại Lai Châu, Than Uyên</w:t>
            </w:r>
          </w:p>
        </w:tc>
      </w:tr>
      <w:tr w:rsidR="00BD221F" w:rsidRPr="00BD3FC5" w14:paraId="2D73B262" w14:textId="77777777" w:rsidTr="00010857">
        <w:trPr>
          <w:trHeight w:val="624"/>
        </w:trPr>
        <w:tc>
          <w:tcPr>
            <w:tcW w:w="0" w:type="auto"/>
            <w:vAlign w:val="center"/>
          </w:tcPr>
          <w:p w14:paraId="269F63C8"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4</w:t>
            </w:r>
          </w:p>
        </w:tc>
        <w:tc>
          <w:tcPr>
            <w:tcW w:w="1895" w:type="dxa"/>
            <w:vAlign w:val="center"/>
          </w:tcPr>
          <w:p w14:paraId="4BC3ABAC"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Số ngày rét đậm, rét hại</w:t>
            </w:r>
          </w:p>
        </w:tc>
        <w:tc>
          <w:tcPr>
            <w:tcW w:w="1985" w:type="dxa"/>
            <w:vAlign w:val="center"/>
          </w:tcPr>
          <w:p w14:paraId="2C9DD248"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Giảm 1,7-4,9 ngày/thập kỷ</w:t>
            </w:r>
          </w:p>
        </w:tc>
        <w:tc>
          <w:tcPr>
            <w:tcW w:w="5005" w:type="dxa"/>
            <w:vAlign w:val="center"/>
          </w:tcPr>
          <w:p w14:paraId="3D98E41B"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Lần lượt là 81 và 132 ngày/năm. Giảm mạnh tại Sìn Hồ, ít nhất tại TP. Lai Châu</w:t>
            </w:r>
          </w:p>
        </w:tc>
      </w:tr>
      <w:tr w:rsidR="00BD221F" w:rsidRPr="00BD3FC5" w14:paraId="53EC41A1" w14:textId="77777777" w:rsidTr="00010857">
        <w:trPr>
          <w:trHeight w:val="624"/>
        </w:trPr>
        <w:tc>
          <w:tcPr>
            <w:tcW w:w="0" w:type="auto"/>
            <w:vAlign w:val="center"/>
          </w:tcPr>
          <w:p w14:paraId="4A8F1385"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5</w:t>
            </w:r>
          </w:p>
        </w:tc>
        <w:tc>
          <w:tcPr>
            <w:tcW w:w="1895" w:type="dxa"/>
            <w:vAlign w:val="center"/>
          </w:tcPr>
          <w:p w14:paraId="6DECBED0"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Bão và áp thấp nhiệt đới</w:t>
            </w:r>
          </w:p>
        </w:tc>
        <w:tc>
          <w:tcPr>
            <w:tcW w:w="1985" w:type="dxa"/>
            <w:vAlign w:val="center"/>
          </w:tcPr>
          <w:p w14:paraId="2E61282D"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Không thay đổi đáng kể</w:t>
            </w:r>
          </w:p>
        </w:tc>
        <w:tc>
          <w:tcPr>
            <w:tcW w:w="5005" w:type="dxa"/>
            <w:vAlign w:val="center"/>
          </w:tcPr>
          <w:p w14:paraId="604F0E81"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Giảm số cơn bão tiếp nhận từ phía Quảng Ninh đến Thanh Hóa nhưng hậu quả có xu hướng tăng</w:t>
            </w:r>
          </w:p>
        </w:tc>
      </w:tr>
      <w:tr w:rsidR="00BD221F" w:rsidRPr="00BD3FC5" w14:paraId="5F83087B" w14:textId="77777777" w:rsidTr="00010857">
        <w:trPr>
          <w:trHeight w:val="624"/>
        </w:trPr>
        <w:tc>
          <w:tcPr>
            <w:tcW w:w="0" w:type="auto"/>
            <w:vAlign w:val="center"/>
          </w:tcPr>
          <w:p w14:paraId="299EA45E"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6</w:t>
            </w:r>
          </w:p>
        </w:tc>
        <w:tc>
          <w:tcPr>
            <w:tcW w:w="1895" w:type="dxa"/>
            <w:vAlign w:val="center"/>
          </w:tcPr>
          <w:p w14:paraId="46146CAF"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Mưa đá</w:t>
            </w:r>
          </w:p>
        </w:tc>
        <w:tc>
          <w:tcPr>
            <w:tcW w:w="1985" w:type="dxa"/>
            <w:vAlign w:val="center"/>
          </w:tcPr>
          <w:p w14:paraId="189A5ACE"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Thay đổi thất thường</w:t>
            </w:r>
          </w:p>
        </w:tc>
        <w:tc>
          <w:tcPr>
            <w:tcW w:w="5005" w:type="dxa"/>
            <w:vAlign w:val="center"/>
          </w:tcPr>
          <w:p w14:paraId="749A5385"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Trung bình 2-7 đợt/năm nhưng một số năm gần đây lên đến 11 đợt/năm</w:t>
            </w:r>
          </w:p>
        </w:tc>
      </w:tr>
      <w:tr w:rsidR="00BD221F" w:rsidRPr="00BD3FC5" w14:paraId="4409EAC8" w14:textId="77777777" w:rsidTr="00010857">
        <w:trPr>
          <w:trHeight w:val="624"/>
        </w:trPr>
        <w:tc>
          <w:tcPr>
            <w:tcW w:w="0" w:type="auto"/>
            <w:vAlign w:val="center"/>
          </w:tcPr>
          <w:p w14:paraId="40E93791"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7</w:t>
            </w:r>
          </w:p>
        </w:tc>
        <w:tc>
          <w:tcPr>
            <w:tcW w:w="1895" w:type="dxa"/>
            <w:vAlign w:val="center"/>
          </w:tcPr>
          <w:p w14:paraId="4E058A32"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Sương muối</w:t>
            </w:r>
          </w:p>
        </w:tc>
        <w:tc>
          <w:tcPr>
            <w:tcW w:w="1985" w:type="dxa"/>
            <w:vAlign w:val="center"/>
          </w:tcPr>
          <w:p w14:paraId="459375CF" w14:textId="77777777" w:rsidR="001F69EF" w:rsidRPr="00BD3FC5" w:rsidRDefault="001F69EF" w:rsidP="00010857">
            <w:pPr>
              <w:spacing w:line="240" w:lineRule="auto"/>
              <w:ind w:firstLine="0"/>
              <w:jc w:val="center"/>
              <w:rPr>
                <w:rFonts w:cs="Times New Roman"/>
                <w:sz w:val="22"/>
                <w:szCs w:val="22"/>
                <w:lang w:val="cs-CZ"/>
              </w:rPr>
            </w:pPr>
            <w:r w:rsidRPr="00BD3FC5">
              <w:rPr>
                <w:rFonts w:cs="Times New Roman"/>
                <w:sz w:val="22"/>
                <w:szCs w:val="22"/>
                <w:lang w:val="cs-CZ"/>
              </w:rPr>
              <w:t>Thay đổi thất thường</w:t>
            </w:r>
          </w:p>
        </w:tc>
        <w:tc>
          <w:tcPr>
            <w:tcW w:w="5005" w:type="dxa"/>
            <w:vAlign w:val="center"/>
          </w:tcPr>
          <w:p w14:paraId="451B5147" w14:textId="77777777" w:rsidR="001F69EF" w:rsidRPr="00BD3FC5" w:rsidRDefault="001F69EF" w:rsidP="00010857">
            <w:pPr>
              <w:spacing w:line="240" w:lineRule="auto"/>
              <w:ind w:firstLine="0"/>
              <w:rPr>
                <w:rFonts w:cs="Times New Roman"/>
                <w:sz w:val="22"/>
                <w:szCs w:val="22"/>
                <w:lang w:val="cs-CZ"/>
              </w:rPr>
            </w:pPr>
            <w:r w:rsidRPr="00BD3FC5">
              <w:rPr>
                <w:rFonts w:cs="Times New Roman"/>
                <w:sz w:val="22"/>
                <w:szCs w:val="22"/>
                <w:lang w:val="cs-CZ"/>
              </w:rPr>
              <w:t>Trung bình mỗi năm 1-8 đợt, gây thiệt hại lớn ở Sìn Hồ</w:t>
            </w:r>
          </w:p>
        </w:tc>
      </w:tr>
    </w:tbl>
    <w:p w14:paraId="64AE51F4" w14:textId="0AACAE9B" w:rsidR="00F07E45" w:rsidRPr="00BD3FC5" w:rsidRDefault="001F69EF" w:rsidP="00002D30">
      <w:pPr>
        <w:ind w:firstLine="0"/>
        <w:jc w:val="right"/>
        <w:rPr>
          <w:rFonts w:cs="Times New Roman"/>
          <w:i/>
          <w:szCs w:val="28"/>
          <w:lang w:eastAsia="en-US"/>
        </w:rPr>
      </w:pPr>
      <w:r w:rsidRPr="00BD3FC5">
        <w:rPr>
          <w:rFonts w:cs="Times New Roman"/>
          <w:i/>
          <w:szCs w:val="28"/>
          <w:lang w:eastAsia="en-US"/>
        </w:rPr>
        <w:t xml:space="preserve"> </w:t>
      </w:r>
      <w:r w:rsidR="00A86B34" w:rsidRPr="00BD3FC5">
        <w:rPr>
          <w:rFonts w:cs="Times New Roman"/>
          <w:i/>
          <w:szCs w:val="28"/>
          <w:lang w:eastAsia="en-US"/>
        </w:rPr>
        <w:t>(</w:t>
      </w:r>
      <w:r w:rsidR="00F07E45" w:rsidRPr="00BD3FC5">
        <w:rPr>
          <w:rFonts w:cs="Times New Roman"/>
          <w:i/>
          <w:szCs w:val="28"/>
          <w:lang w:eastAsia="en-US"/>
        </w:rPr>
        <w:t xml:space="preserve">Nguồn: Kịch bản </w:t>
      </w:r>
      <w:r w:rsidR="00EE4F97" w:rsidRPr="00BD3FC5">
        <w:rPr>
          <w:rFonts w:cs="Times New Roman"/>
          <w:i/>
          <w:szCs w:val="28"/>
          <w:lang w:eastAsia="en-US"/>
        </w:rPr>
        <w:t>BĐKH</w:t>
      </w:r>
      <w:r w:rsidR="00F07E45" w:rsidRPr="00BD3FC5">
        <w:rPr>
          <w:rFonts w:cs="Times New Roman"/>
          <w:i/>
          <w:szCs w:val="28"/>
          <w:lang w:eastAsia="en-US"/>
        </w:rPr>
        <w:t>, nước biển dâng cho Việt Nam</w:t>
      </w:r>
      <w:r w:rsidR="00076F65" w:rsidRPr="00BD3FC5">
        <w:rPr>
          <w:rFonts w:cs="Times New Roman"/>
          <w:i/>
          <w:szCs w:val="28"/>
          <w:lang w:eastAsia="en-US"/>
        </w:rPr>
        <w:t xml:space="preserve"> năm 20</w:t>
      </w:r>
      <w:r w:rsidRPr="00BD3FC5">
        <w:rPr>
          <w:rFonts w:cs="Times New Roman"/>
          <w:i/>
          <w:szCs w:val="28"/>
          <w:lang w:eastAsia="en-US"/>
        </w:rPr>
        <w:t>20</w:t>
      </w:r>
      <w:r w:rsidR="00A86B34" w:rsidRPr="00BD3FC5">
        <w:rPr>
          <w:rFonts w:cs="Times New Roman"/>
          <w:i/>
          <w:szCs w:val="28"/>
          <w:lang w:eastAsia="en-US"/>
        </w:rPr>
        <w:t>)</w:t>
      </w:r>
    </w:p>
    <w:p w14:paraId="2CF4C661" w14:textId="67BA12A6" w:rsidR="001C3CE0" w:rsidRPr="00BD3FC5" w:rsidRDefault="001C3CE0" w:rsidP="00010857">
      <w:pPr>
        <w:rPr>
          <w:rFonts w:cs="Times New Roman"/>
          <w:bCs/>
          <w:iCs/>
          <w:szCs w:val="28"/>
          <w:lang w:eastAsia="en-US"/>
        </w:rPr>
      </w:pPr>
      <w:r w:rsidRPr="00BD3FC5">
        <w:rPr>
          <w:rFonts w:cs="Times New Roman"/>
          <w:bCs/>
          <w:iCs/>
          <w:szCs w:val="28"/>
          <w:lang w:eastAsia="en-US"/>
        </w:rPr>
        <w:t xml:space="preserve">Theo số liệu thống kê trong 12 năm, từ 2009-2020 thiên tai và BĐKH đã làm 120 người chết, mất tích; 112 người bị thương; hơn 17.000 ngôi nhà bị cuốn trôi, ngập nước bị sạt lở phải di dời; hơn 9.000 ha lúa và hoa màu, rừng bị thiệt </w:t>
      </w:r>
      <w:r w:rsidRPr="00BD3FC5">
        <w:rPr>
          <w:rFonts w:cs="Times New Roman"/>
          <w:bCs/>
          <w:iCs/>
          <w:szCs w:val="28"/>
          <w:lang w:eastAsia="en-US"/>
        </w:rPr>
        <w:lastRenderedPageBreak/>
        <w:t>hại; gần 18.000 con gia súc gia cầm bị chết; nhiều công trình thủy lợi, giao thông bị hỏng, trên 10 triệu m</w:t>
      </w:r>
      <w:r w:rsidRPr="00BD3FC5">
        <w:rPr>
          <w:rFonts w:cs="Times New Roman"/>
          <w:bCs/>
          <w:iCs/>
          <w:szCs w:val="28"/>
          <w:vertAlign w:val="superscript"/>
          <w:lang w:eastAsia="en-US"/>
        </w:rPr>
        <w:t>3</w:t>
      </w:r>
      <w:r w:rsidRPr="00BD3FC5">
        <w:rPr>
          <w:rFonts w:cs="Times New Roman"/>
          <w:bCs/>
          <w:iCs/>
          <w:szCs w:val="28"/>
          <w:lang w:eastAsia="en-US"/>
        </w:rPr>
        <w:t xml:space="preserve"> đất sạt lở; 4 trại nuôi cá nước lạnh và một số lồng cá bị cuốn trôi</w:t>
      </w:r>
      <w:r w:rsidR="00384AA0" w:rsidRPr="00BD3FC5">
        <w:rPr>
          <w:rFonts w:cs="Times New Roman"/>
          <w:bCs/>
          <w:iCs/>
          <w:szCs w:val="28"/>
          <w:lang w:val="en-US" w:eastAsia="en-US"/>
        </w:rPr>
        <w:t>,</w:t>
      </w:r>
      <w:r w:rsidRPr="00BD3FC5">
        <w:rPr>
          <w:rFonts w:cs="Times New Roman"/>
          <w:bCs/>
          <w:iCs/>
          <w:szCs w:val="28"/>
          <w:lang w:eastAsia="en-US"/>
        </w:rPr>
        <w:t>...</w:t>
      </w:r>
      <w:r w:rsidRPr="00BD3FC5">
        <w:rPr>
          <w:rFonts w:cs="Times New Roman"/>
          <w:bCs/>
          <w:iCs/>
          <w:szCs w:val="28"/>
          <w:lang w:val="cs-CZ" w:eastAsia="en-US"/>
        </w:rPr>
        <w:t xml:space="preserve"> với </w:t>
      </w:r>
      <w:r w:rsidRPr="00BD3FC5">
        <w:rPr>
          <w:rFonts w:cs="Times New Roman"/>
          <w:bCs/>
          <w:iCs/>
          <w:szCs w:val="28"/>
          <w:lang w:eastAsia="en-US"/>
        </w:rPr>
        <w:t>thiệt hại hơn 2.000 tỷ đồng.</w:t>
      </w:r>
    </w:p>
    <w:p w14:paraId="5B23B3CA" w14:textId="0A86F771" w:rsidR="001C3CE0" w:rsidRPr="00BD3FC5" w:rsidRDefault="001C3CE0" w:rsidP="00010857">
      <w:pPr>
        <w:rPr>
          <w:rFonts w:cs="Times New Roman"/>
          <w:i/>
          <w:szCs w:val="28"/>
          <w:lang w:eastAsia="en-US"/>
        </w:rPr>
      </w:pPr>
      <w:r w:rsidRPr="00BD3FC5">
        <w:rPr>
          <w:rFonts w:cs="Times New Roman"/>
          <w:bCs/>
          <w:iCs/>
          <w:szCs w:val="28"/>
          <w:lang w:eastAsia="en-US"/>
        </w:rPr>
        <w:t xml:space="preserve">Như vậy, trường hợp không thực hiện quy hoạch, kết hợp xu thế BĐKH hiện nay của tỉnh và dự báo xu thế BĐKH trong tương lai, nếu không có các giải pháp ứng phó với BĐKH, hậu quả của hiện tượng này sẽ trở nên sâu sắc hơn trên nhiều khía cạnh phát triển </w:t>
      </w:r>
      <w:r w:rsidR="00977CD6" w:rsidRPr="00BD3FC5">
        <w:rPr>
          <w:rFonts w:cs="Times New Roman"/>
          <w:bCs/>
          <w:iCs/>
          <w:szCs w:val="28"/>
          <w:lang w:eastAsia="en-US"/>
        </w:rPr>
        <w:t>KT-XH</w:t>
      </w:r>
      <w:r w:rsidRPr="00BD3FC5">
        <w:rPr>
          <w:rFonts w:cs="Times New Roman"/>
          <w:bCs/>
          <w:iCs/>
          <w:szCs w:val="28"/>
          <w:lang w:eastAsia="en-US"/>
        </w:rPr>
        <w:t>.</w:t>
      </w:r>
    </w:p>
    <w:p w14:paraId="2A2919FD" w14:textId="2C0B09A1" w:rsidR="00966EC8" w:rsidRPr="00BD3FC5" w:rsidRDefault="00966EC8" w:rsidP="00010857">
      <w:pPr>
        <w:rPr>
          <w:rFonts w:cs="Times New Roman"/>
          <w:b/>
          <w:i/>
          <w:szCs w:val="28"/>
          <w:lang w:val="zu-ZA" w:eastAsia="en-US"/>
        </w:rPr>
      </w:pPr>
      <w:r w:rsidRPr="00BD3FC5">
        <w:rPr>
          <w:rFonts w:cs="Times New Roman"/>
          <w:b/>
          <w:i/>
          <w:szCs w:val="28"/>
          <w:lang w:val="zu-ZA" w:eastAsia="en-US"/>
        </w:rPr>
        <w:t>b. Phát thải khí nhà kính trên trường hợp không thực hiện quy hoạch</w:t>
      </w:r>
    </w:p>
    <w:p w14:paraId="05D6BDDB" w14:textId="4B34C24F" w:rsidR="00966EC8" w:rsidRPr="00BD3FC5" w:rsidRDefault="00966EC8" w:rsidP="00010857">
      <w:pPr>
        <w:rPr>
          <w:rFonts w:cs="Times New Roman"/>
          <w:szCs w:val="28"/>
          <w:lang w:eastAsia="en-US"/>
        </w:rPr>
      </w:pPr>
      <w:r w:rsidRPr="00BD3FC5">
        <w:rPr>
          <w:rFonts w:cs="Times New Roman"/>
          <w:szCs w:val="28"/>
          <w:lang w:eastAsia="en-US"/>
        </w:rPr>
        <w:t>Trên cơ sở hiện trạng hoạt động của các ngành kinh tế chính (công nghiệp, nông nghiệp, giao thông vận tải</w:t>
      </w:r>
      <w:r w:rsidRPr="00BD3FC5">
        <w:rPr>
          <w:rFonts w:cs="Times New Roman"/>
          <w:szCs w:val="28"/>
          <w:lang w:val="zu-ZA" w:eastAsia="en-US"/>
        </w:rPr>
        <w:t>, sinh hoạt và dịch vụ</w:t>
      </w:r>
      <w:r w:rsidR="00E255C8" w:rsidRPr="00BD3FC5">
        <w:rPr>
          <w:rFonts w:cs="Times New Roman"/>
          <w:szCs w:val="28"/>
          <w:lang w:val="zu-ZA" w:eastAsia="en-US"/>
        </w:rPr>
        <w:t>,</w:t>
      </w:r>
      <w:r w:rsidRPr="00BD3FC5">
        <w:rPr>
          <w:rFonts w:cs="Times New Roman"/>
          <w:szCs w:val="28"/>
          <w:lang w:val="zu-ZA" w:eastAsia="en-US"/>
        </w:rPr>
        <w:t>...</w:t>
      </w:r>
      <w:r w:rsidRPr="00BD3FC5">
        <w:rPr>
          <w:rFonts w:cs="Times New Roman"/>
          <w:szCs w:val="28"/>
          <w:lang w:eastAsia="en-US"/>
        </w:rPr>
        <w:t xml:space="preserve">) và xu hướng của các vấn đề môi trường chính trong trường hợp không thực hiện </w:t>
      </w:r>
      <w:r w:rsidRPr="00BD3FC5">
        <w:rPr>
          <w:rFonts w:cs="Times New Roman"/>
          <w:szCs w:val="28"/>
          <w:lang w:val="zu-ZA" w:eastAsia="en-US"/>
        </w:rPr>
        <w:t>quy hoạch</w:t>
      </w:r>
      <w:r w:rsidRPr="00BD3FC5">
        <w:rPr>
          <w:rFonts w:cs="Times New Roman"/>
          <w:szCs w:val="28"/>
          <w:lang w:eastAsia="en-US"/>
        </w:rPr>
        <w:t xml:space="preserve"> được trình bày trong mục 3.5.1, </w:t>
      </w:r>
      <w:r w:rsidRPr="00BD3FC5">
        <w:rPr>
          <w:rFonts w:cs="Times New Roman"/>
          <w:szCs w:val="28"/>
          <w:lang w:val="zu-ZA" w:eastAsia="en-US"/>
        </w:rPr>
        <w:t xml:space="preserve">chỉ tính riêng các khí </w:t>
      </w:r>
      <w:r w:rsidRPr="00BD3FC5">
        <w:rPr>
          <w:rFonts w:cs="Times New Roman"/>
          <w:szCs w:val="28"/>
          <w:lang w:eastAsia="en-US"/>
        </w:rPr>
        <w:t xml:space="preserve">nhà kính </w:t>
      </w:r>
      <w:r w:rsidRPr="00BD3FC5">
        <w:rPr>
          <w:rFonts w:cs="Times New Roman"/>
          <w:szCs w:val="28"/>
          <w:lang w:val="zu-ZA" w:eastAsia="en-US"/>
        </w:rPr>
        <w:t>phát thải từ các nguồn áp lực chính của địa phương bao</w:t>
      </w:r>
      <w:r w:rsidRPr="00BD3FC5">
        <w:rPr>
          <w:rFonts w:cs="Times New Roman"/>
          <w:szCs w:val="28"/>
          <w:lang w:eastAsia="en-US"/>
        </w:rPr>
        <w:t xml:space="preserve"> gồm: </w:t>
      </w:r>
    </w:p>
    <w:tbl>
      <w:tblPr>
        <w:tblStyle w:val="TableGrid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1"/>
        <w:gridCol w:w="6735"/>
      </w:tblGrid>
      <w:tr w:rsidR="00A82E63" w:rsidRPr="00BD3FC5" w14:paraId="61E526F3" w14:textId="77777777" w:rsidTr="00665749">
        <w:trPr>
          <w:jc w:val="center"/>
        </w:trPr>
        <w:tc>
          <w:tcPr>
            <w:tcW w:w="0" w:type="auto"/>
          </w:tcPr>
          <w:p w14:paraId="77338A29" w14:textId="77777777" w:rsidR="00A82E63" w:rsidRPr="00BD3FC5" w:rsidRDefault="00A82E63" w:rsidP="00665749">
            <w:pPr>
              <w:spacing w:before="60" w:line="312" w:lineRule="auto"/>
              <w:ind w:firstLine="0"/>
              <w:rPr>
                <w:rFonts w:cs="Times New Roman"/>
                <w:b/>
                <w:bCs/>
                <w:i/>
                <w:iCs/>
                <w:sz w:val="22"/>
                <w:szCs w:val="22"/>
                <w:lang w:val="en-US" w:eastAsia="en-US"/>
              </w:rPr>
            </w:pPr>
            <w:r w:rsidRPr="00BD3FC5">
              <w:rPr>
                <w:rFonts w:cs="Times New Roman"/>
                <w:b/>
                <w:bCs/>
                <w:i/>
                <w:iCs/>
                <w:sz w:val="22"/>
                <w:szCs w:val="22"/>
                <w:lang w:val="en-US" w:eastAsia="en-US"/>
              </w:rPr>
              <w:t>CH</w:t>
            </w:r>
            <w:r w:rsidRPr="00BD3FC5">
              <w:rPr>
                <w:rFonts w:cs="Times New Roman"/>
                <w:b/>
                <w:bCs/>
                <w:i/>
                <w:iCs/>
                <w:sz w:val="22"/>
                <w:szCs w:val="22"/>
                <w:vertAlign w:val="subscript"/>
                <w:lang w:val="en-US" w:eastAsia="en-US"/>
              </w:rPr>
              <w:t>4</w:t>
            </w:r>
            <w:r w:rsidRPr="00BD3FC5">
              <w:rPr>
                <w:rFonts w:cs="Times New Roman"/>
                <w:b/>
                <w:bCs/>
                <w:i/>
                <w:iCs/>
                <w:sz w:val="22"/>
                <w:szCs w:val="22"/>
                <w:lang w:val="en-US" w:eastAsia="en-US"/>
              </w:rPr>
              <w:t xml:space="preserve"> từ chăn nuôi</w:t>
            </w:r>
          </w:p>
        </w:tc>
        <w:tc>
          <w:tcPr>
            <w:tcW w:w="0" w:type="auto"/>
          </w:tcPr>
          <w:p w14:paraId="0F4840A8" w14:textId="77777777" w:rsidR="00A82E63" w:rsidRPr="00BD3FC5" w:rsidRDefault="00A82E63" w:rsidP="00665749">
            <w:pPr>
              <w:spacing w:before="60" w:line="312" w:lineRule="auto"/>
              <w:ind w:firstLine="0"/>
              <w:rPr>
                <w:rFonts w:cs="Times New Roman"/>
                <w:b/>
                <w:bCs/>
                <w:i/>
                <w:iCs/>
                <w:sz w:val="22"/>
                <w:szCs w:val="22"/>
                <w:lang w:eastAsia="en-US"/>
              </w:rPr>
            </w:pPr>
            <w:r w:rsidRPr="00BD3FC5">
              <w:rPr>
                <w:rFonts w:cs="Times New Roman"/>
                <w:b/>
                <w:bCs/>
                <w:i/>
                <w:iCs/>
                <w:noProof/>
                <w:sz w:val="22"/>
                <w:szCs w:val="22"/>
                <w:lang w:val="en-US" w:eastAsia="en-US"/>
              </w:rPr>
              <w:drawing>
                <wp:inline distT="0" distB="0" distL="0" distR="0" wp14:anchorId="4B39150A" wp14:editId="67E8ECAF">
                  <wp:extent cx="4140000" cy="1368000"/>
                  <wp:effectExtent l="0" t="0" r="0" b="3810"/>
                  <wp:docPr id="114" name="Chart 114">
                    <a:extLst xmlns:a="http://schemas.openxmlformats.org/drawingml/2006/main">
                      <a:ext uri="{FF2B5EF4-FFF2-40B4-BE49-F238E27FC236}">
                        <a16:creationId xmlns:a16="http://schemas.microsoft.com/office/drawing/2014/main" id="{F9580E15-AAE9-4D07-9DF6-CAC848AEF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A82E63" w:rsidRPr="00BD3FC5" w14:paraId="3FD55F94" w14:textId="77777777" w:rsidTr="00665749">
        <w:trPr>
          <w:jc w:val="center"/>
        </w:trPr>
        <w:tc>
          <w:tcPr>
            <w:tcW w:w="0" w:type="auto"/>
          </w:tcPr>
          <w:p w14:paraId="2F1421C7" w14:textId="77777777" w:rsidR="00A82E63" w:rsidRPr="00BD3FC5" w:rsidRDefault="00A82E63" w:rsidP="00665749">
            <w:pPr>
              <w:spacing w:before="60" w:line="312" w:lineRule="auto"/>
              <w:ind w:firstLine="0"/>
              <w:rPr>
                <w:rFonts w:cs="Times New Roman"/>
                <w:b/>
                <w:bCs/>
                <w:i/>
                <w:iCs/>
                <w:sz w:val="22"/>
                <w:szCs w:val="22"/>
                <w:lang w:val="en-US" w:eastAsia="en-US"/>
              </w:rPr>
            </w:pPr>
            <w:r w:rsidRPr="00BD3FC5">
              <w:rPr>
                <w:rFonts w:cs="Times New Roman"/>
                <w:b/>
                <w:bCs/>
                <w:i/>
                <w:iCs/>
                <w:sz w:val="22"/>
                <w:szCs w:val="22"/>
                <w:lang w:val="en-US" w:eastAsia="en-US"/>
              </w:rPr>
              <w:t>CH</w:t>
            </w:r>
            <w:r w:rsidRPr="00BD3FC5">
              <w:rPr>
                <w:rFonts w:cs="Times New Roman"/>
                <w:b/>
                <w:bCs/>
                <w:i/>
                <w:iCs/>
                <w:sz w:val="22"/>
                <w:szCs w:val="22"/>
                <w:vertAlign w:val="subscript"/>
                <w:lang w:val="en-US" w:eastAsia="en-US"/>
              </w:rPr>
              <w:t>4</w:t>
            </w:r>
            <w:r w:rsidRPr="00BD3FC5">
              <w:rPr>
                <w:rFonts w:cs="Times New Roman"/>
                <w:b/>
                <w:bCs/>
                <w:i/>
                <w:iCs/>
                <w:sz w:val="22"/>
                <w:szCs w:val="22"/>
                <w:lang w:val="en-US" w:eastAsia="en-US"/>
              </w:rPr>
              <w:t xml:space="preserve"> từ lúa nước</w:t>
            </w:r>
          </w:p>
        </w:tc>
        <w:tc>
          <w:tcPr>
            <w:tcW w:w="0" w:type="auto"/>
          </w:tcPr>
          <w:p w14:paraId="32609F8B" w14:textId="77777777" w:rsidR="00A82E63" w:rsidRPr="00BD3FC5" w:rsidRDefault="00A82E63" w:rsidP="00665749">
            <w:pPr>
              <w:spacing w:before="60" w:line="312" w:lineRule="auto"/>
              <w:ind w:firstLine="0"/>
              <w:rPr>
                <w:rFonts w:cs="Times New Roman"/>
                <w:b/>
                <w:bCs/>
                <w:i/>
                <w:iCs/>
                <w:sz w:val="22"/>
                <w:szCs w:val="22"/>
                <w:lang w:eastAsia="en-US"/>
              </w:rPr>
            </w:pPr>
            <w:r w:rsidRPr="00BD3FC5">
              <w:rPr>
                <w:rFonts w:cs="Times New Roman"/>
                <w:b/>
                <w:bCs/>
                <w:i/>
                <w:iCs/>
                <w:noProof/>
                <w:sz w:val="22"/>
                <w:szCs w:val="22"/>
                <w:lang w:val="en-US" w:eastAsia="en-US"/>
              </w:rPr>
              <w:drawing>
                <wp:inline distT="0" distB="0" distL="0" distR="0" wp14:anchorId="6DCCDD6C" wp14:editId="67576EFE">
                  <wp:extent cx="3492000" cy="1368000"/>
                  <wp:effectExtent l="0" t="0" r="0" b="3810"/>
                  <wp:docPr id="115" name="Chart 115">
                    <a:extLst xmlns:a="http://schemas.openxmlformats.org/drawingml/2006/main">
                      <a:ext uri="{FF2B5EF4-FFF2-40B4-BE49-F238E27FC236}">
                        <a16:creationId xmlns:a16="http://schemas.microsoft.com/office/drawing/2014/main" id="{9571C9D8-A854-4F64-A176-52F0D03240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A82E63" w:rsidRPr="00BD3FC5" w14:paraId="3A1F623A" w14:textId="77777777" w:rsidTr="00665749">
        <w:trPr>
          <w:jc w:val="center"/>
        </w:trPr>
        <w:tc>
          <w:tcPr>
            <w:tcW w:w="0" w:type="auto"/>
          </w:tcPr>
          <w:p w14:paraId="77C08090" w14:textId="77777777" w:rsidR="00A82E63" w:rsidRPr="00BD3FC5" w:rsidRDefault="00A82E63" w:rsidP="00665749">
            <w:pPr>
              <w:spacing w:before="60" w:line="312" w:lineRule="auto"/>
              <w:ind w:firstLine="0"/>
              <w:rPr>
                <w:rFonts w:cs="Times New Roman"/>
                <w:b/>
                <w:bCs/>
                <w:i/>
                <w:iCs/>
                <w:sz w:val="22"/>
                <w:szCs w:val="22"/>
                <w:lang w:val="en-US" w:eastAsia="en-US"/>
              </w:rPr>
            </w:pPr>
            <w:r w:rsidRPr="00BD3FC5">
              <w:rPr>
                <w:rFonts w:cs="Times New Roman"/>
                <w:b/>
                <w:bCs/>
                <w:i/>
                <w:iCs/>
                <w:sz w:val="22"/>
                <w:szCs w:val="22"/>
                <w:lang w:val="en-US" w:eastAsia="en-US"/>
              </w:rPr>
              <w:t>CO</w:t>
            </w:r>
            <w:r w:rsidRPr="00BD3FC5">
              <w:rPr>
                <w:rFonts w:cs="Times New Roman"/>
                <w:b/>
                <w:bCs/>
                <w:i/>
                <w:iCs/>
                <w:sz w:val="22"/>
                <w:szCs w:val="22"/>
                <w:vertAlign w:val="subscript"/>
                <w:lang w:val="en-US" w:eastAsia="en-US"/>
              </w:rPr>
              <w:t>2</w:t>
            </w:r>
            <w:r w:rsidRPr="00BD3FC5">
              <w:rPr>
                <w:rFonts w:cs="Times New Roman"/>
                <w:b/>
                <w:bCs/>
                <w:i/>
                <w:iCs/>
                <w:sz w:val="22"/>
                <w:szCs w:val="22"/>
                <w:lang w:val="en-US" w:eastAsia="en-US"/>
              </w:rPr>
              <w:t xml:space="preserve"> từ đốt phế thải</w:t>
            </w:r>
          </w:p>
        </w:tc>
        <w:tc>
          <w:tcPr>
            <w:tcW w:w="0" w:type="auto"/>
          </w:tcPr>
          <w:p w14:paraId="2F10FF50" w14:textId="77777777" w:rsidR="00A82E63" w:rsidRPr="00BD3FC5" w:rsidRDefault="00A82E63" w:rsidP="00665749">
            <w:pPr>
              <w:spacing w:before="60" w:line="312" w:lineRule="auto"/>
              <w:ind w:firstLine="0"/>
              <w:rPr>
                <w:rFonts w:cs="Times New Roman"/>
                <w:b/>
                <w:bCs/>
                <w:i/>
                <w:iCs/>
                <w:noProof/>
                <w:sz w:val="22"/>
                <w:szCs w:val="22"/>
              </w:rPr>
            </w:pPr>
            <w:r w:rsidRPr="00BD3FC5">
              <w:rPr>
                <w:rFonts w:cs="Times New Roman"/>
                <w:noProof/>
                <w:sz w:val="22"/>
                <w:szCs w:val="22"/>
                <w:lang w:val="en-US" w:eastAsia="en-US"/>
              </w:rPr>
              <w:drawing>
                <wp:inline distT="0" distB="0" distL="0" distR="0" wp14:anchorId="204A02BB" wp14:editId="52578E75">
                  <wp:extent cx="3492000" cy="1368000"/>
                  <wp:effectExtent l="0" t="0" r="0" b="3810"/>
                  <wp:docPr id="116" name="Chart 116">
                    <a:extLst xmlns:a="http://schemas.openxmlformats.org/drawingml/2006/main">
                      <a:ext uri="{FF2B5EF4-FFF2-40B4-BE49-F238E27FC236}">
                        <a16:creationId xmlns:a16="http://schemas.microsoft.com/office/drawing/2014/main" id="{9571C9D8-A854-4F64-A176-52F0D03240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61080D75" w14:textId="1C66260A" w:rsidR="00A82E63" w:rsidRPr="00BD3FC5" w:rsidRDefault="00A82E63" w:rsidP="00812C30">
      <w:pPr>
        <w:pStyle w:val="Caption"/>
      </w:pPr>
      <w:bookmarkStart w:id="368" w:name="_Toc134400562"/>
      <w:r w:rsidRPr="00BD3FC5">
        <w:t>Hình 3.</w:t>
      </w:r>
      <w:r w:rsidR="00F12262">
        <w:fldChar w:fldCharType="begin"/>
      </w:r>
      <w:r w:rsidR="00F12262">
        <w:instrText xml:space="preserve"> SEQ Hình_3. \* ARABIC </w:instrText>
      </w:r>
      <w:r w:rsidR="00F12262">
        <w:fldChar w:fldCharType="separate"/>
      </w:r>
      <w:r w:rsidR="0071507C">
        <w:rPr>
          <w:noProof/>
        </w:rPr>
        <w:t>12</w:t>
      </w:r>
      <w:r w:rsidR="00F12262">
        <w:rPr>
          <w:noProof/>
        </w:rPr>
        <w:fldChar w:fldCharType="end"/>
      </w:r>
      <w:r w:rsidRPr="00BD3FC5">
        <w:t xml:space="preserve">: Diễn biến các khí nhà kính từ nông nghiệp trường hợp </w:t>
      </w:r>
      <w:r w:rsidRPr="00BD3FC5">
        <w:br/>
        <w:t>không thực hiện quy hoạch</w:t>
      </w:r>
      <w:bookmarkEnd w:id="368"/>
    </w:p>
    <w:p w14:paraId="0CF918CC" w14:textId="77777777" w:rsidR="00A82E63" w:rsidRPr="00BD3FC5" w:rsidRDefault="00A82E63" w:rsidP="00F222B5">
      <w:pPr>
        <w:spacing w:line="312" w:lineRule="auto"/>
        <w:jc w:val="right"/>
        <w:rPr>
          <w:rFonts w:cs="Times New Roman"/>
          <w:i/>
          <w:szCs w:val="28"/>
        </w:rPr>
      </w:pPr>
      <w:r w:rsidRPr="00BD3FC5">
        <w:rPr>
          <w:rFonts w:cs="Times New Roman"/>
          <w:i/>
          <w:szCs w:val="28"/>
        </w:rPr>
        <w:t>(Nguồn: Hệ số phát sinh khí nhà kính theo IPCC, 2006)</w:t>
      </w:r>
    </w:p>
    <w:p w14:paraId="1A3E1DDA" w14:textId="346848AA" w:rsidR="00966EC8" w:rsidRPr="00BD3FC5" w:rsidRDefault="00966EC8" w:rsidP="00002D30">
      <w:pPr>
        <w:rPr>
          <w:rFonts w:cs="Times New Roman"/>
          <w:spacing w:val="-4"/>
          <w:szCs w:val="28"/>
          <w:lang w:eastAsia="en-US"/>
        </w:rPr>
      </w:pPr>
      <w:r w:rsidRPr="00BD3FC5">
        <w:rPr>
          <w:rFonts w:cs="Times New Roman"/>
          <w:i/>
          <w:iCs/>
          <w:spacing w:val="-4"/>
          <w:szCs w:val="28"/>
          <w:lang w:eastAsia="en-US"/>
        </w:rPr>
        <w:lastRenderedPageBreak/>
        <w:t>- Lĩnh vực nông nghiệp:</w:t>
      </w:r>
      <w:r w:rsidRPr="00BD3FC5">
        <w:rPr>
          <w:rFonts w:cs="Times New Roman"/>
          <w:spacing w:val="-4"/>
          <w:szCs w:val="28"/>
          <w:lang w:eastAsia="en-US"/>
        </w:rPr>
        <w:t xml:space="preserve"> Hoạt động nông nghiệp phát sinh khí nhà kính bao gồm Metan (CH</w:t>
      </w:r>
      <w:r w:rsidRPr="00BD3FC5">
        <w:rPr>
          <w:rFonts w:cs="Times New Roman"/>
          <w:spacing w:val="-4"/>
          <w:szCs w:val="28"/>
          <w:vertAlign w:val="subscript"/>
          <w:lang w:eastAsia="en-US"/>
        </w:rPr>
        <w:t>4</w:t>
      </w:r>
      <w:r w:rsidRPr="00BD3FC5">
        <w:rPr>
          <w:rFonts w:cs="Times New Roman"/>
          <w:spacing w:val="-4"/>
          <w:szCs w:val="28"/>
          <w:lang w:eastAsia="en-US"/>
        </w:rPr>
        <w:t>) từ hoạt động chăn nuôi và quản lý phân thải vật nuôi; diện tích trồng lúa nước, nuôi trồng thủy sản và diện tích đất ngập nước khác. Trong đó, tổng lượng phát sinh khí CH</w:t>
      </w:r>
      <w:r w:rsidRPr="00BD3FC5">
        <w:rPr>
          <w:rFonts w:cs="Times New Roman"/>
          <w:spacing w:val="-4"/>
          <w:szCs w:val="28"/>
          <w:vertAlign w:val="subscript"/>
          <w:lang w:eastAsia="en-US"/>
        </w:rPr>
        <w:t>4</w:t>
      </w:r>
      <w:r w:rsidRPr="00BD3FC5">
        <w:rPr>
          <w:rFonts w:cs="Times New Roman"/>
          <w:spacing w:val="-4"/>
          <w:szCs w:val="28"/>
          <w:lang w:eastAsia="en-US"/>
        </w:rPr>
        <w:t xml:space="preserve"> từ chăn nuôi là 11.487 tấn/năm với tỷ lệ đóng góp lớn theo thứ thự 60%, 20% và 17% lần lượt từ đối tượng vật nuôi là trâu, lợn và bò. Ngược lại, do diện tích trồng lúa nước có xu hướng giữ ổn định qua các năm nên lượng khí nhà kính phát sinh nằm trong khoảng 2.620 tấn/năm. Trong khi đó, các phế thải nông nghiệp không được tận dụng cho chăn nuôi bị đốt tại đồng ruộng phát sinh ra CO</w:t>
      </w:r>
      <w:r w:rsidRPr="00BD3FC5">
        <w:rPr>
          <w:rFonts w:cs="Times New Roman"/>
          <w:spacing w:val="-4"/>
          <w:szCs w:val="28"/>
          <w:vertAlign w:val="subscript"/>
          <w:lang w:eastAsia="en-US"/>
        </w:rPr>
        <w:t>2</w:t>
      </w:r>
      <w:r w:rsidRPr="00BD3FC5">
        <w:rPr>
          <w:rFonts w:cs="Times New Roman"/>
          <w:spacing w:val="-4"/>
          <w:szCs w:val="28"/>
          <w:lang w:eastAsia="en-US"/>
        </w:rPr>
        <w:t xml:space="preserve"> cũng là một khí nhà kính. Tải lượng CO</w:t>
      </w:r>
      <w:r w:rsidRPr="00BD3FC5">
        <w:rPr>
          <w:rFonts w:cs="Times New Roman"/>
          <w:spacing w:val="-4"/>
          <w:szCs w:val="28"/>
          <w:vertAlign w:val="subscript"/>
          <w:lang w:eastAsia="en-US"/>
        </w:rPr>
        <w:t>2</w:t>
      </w:r>
      <w:r w:rsidRPr="00BD3FC5">
        <w:rPr>
          <w:rFonts w:cs="Times New Roman"/>
          <w:spacing w:val="-4"/>
          <w:szCs w:val="28"/>
          <w:lang w:eastAsia="en-US"/>
        </w:rPr>
        <w:t xml:space="preserve"> phát sinh vào khoảng 33.461 tấn/năm tính đến năm 2030 (căn cứ các hệ số phát sinh khí nhà kính của </w:t>
      </w:r>
      <w:r w:rsidR="0044652A" w:rsidRPr="00BD3FC5">
        <w:rPr>
          <w:rFonts w:cs="Times New Roman"/>
          <w:spacing w:val="-4"/>
          <w:szCs w:val="28"/>
          <w:lang w:eastAsia="en-US"/>
        </w:rPr>
        <w:t>IPCC</w:t>
      </w:r>
      <w:r w:rsidRPr="00BD3FC5">
        <w:rPr>
          <w:rFonts w:cs="Times New Roman"/>
          <w:spacing w:val="-4"/>
          <w:szCs w:val="28"/>
          <w:lang w:eastAsia="en-US"/>
        </w:rPr>
        <w:t>, 2006).</w:t>
      </w:r>
    </w:p>
    <w:p w14:paraId="57F53EC8" w14:textId="38B107EC" w:rsidR="00966EC8" w:rsidRPr="00BD3FC5" w:rsidRDefault="00966EC8" w:rsidP="00002D30">
      <w:pPr>
        <w:rPr>
          <w:rFonts w:cs="Times New Roman"/>
          <w:szCs w:val="28"/>
          <w:lang w:val="nl-NL" w:eastAsia="en-US"/>
        </w:rPr>
      </w:pPr>
      <w:r w:rsidRPr="00BD3FC5">
        <w:rPr>
          <w:rFonts w:cs="Times New Roman"/>
          <w:i/>
          <w:iCs/>
          <w:szCs w:val="28"/>
          <w:lang w:val="nl-NL" w:eastAsia="en-US"/>
        </w:rPr>
        <w:t>- Lĩnh vực lâm nghiệp:</w:t>
      </w:r>
      <w:r w:rsidRPr="00BD3FC5">
        <w:rPr>
          <w:rFonts w:cs="Times New Roman"/>
          <w:szCs w:val="28"/>
          <w:lang w:val="nl-NL" w:eastAsia="en-US"/>
        </w:rPr>
        <w:t xml:space="preserve"> Xu hướng phát thải trong khai thác, chế biến gỗ của tỉnh tăng do gia tăng diện tích rừng sản xuất và công nghiệp chế biến, nhưng tổng lượng hấp thụ CO</w:t>
      </w:r>
      <w:r w:rsidRPr="00BD3FC5">
        <w:rPr>
          <w:rFonts w:cs="Times New Roman"/>
          <w:szCs w:val="28"/>
          <w:vertAlign w:val="subscript"/>
          <w:lang w:val="nl-NL" w:eastAsia="en-US"/>
        </w:rPr>
        <w:t>2</w:t>
      </w:r>
      <w:r w:rsidRPr="00BD3FC5">
        <w:rPr>
          <w:rFonts w:cs="Times New Roman"/>
          <w:szCs w:val="28"/>
          <w:lang w:val="nl-NL" w:eastAsia="en-US"/>
        </w:rPr>
        <w:t xml:space="preserve"> từ diện tích rừng cần bảo vệ cũng có xu hướng tăng do hàng năm diện tích rừng tiếp tục được trồng và bảo vệ; </w:t>
      </w:r>
      <w:r w:rsidR="00E63F5B" w:rsidRPr="00BD3FC5">
        <w:rPr>
          <w:rFonts w:cs="Times New Roman"/>
          <w:szCs w:val="28"/>
          <w:lang w:val="nl-NL" w:eastAsia="en-US"/>
        </w:rPr>
        <w:t>độ che phủ</w:t>
      </w:r>
      <w:r w:rsidRPr="00BD3FC5">
        <w:rPr>
          <w:rFonts w:cs="Times New Roman"/>
          <w:szCs w:val="28"/>
          <w:lang w:val="nl-NL" w:eastAsia="en-US"/>
        </w:rPr>
        <w:t xml:space="preserve"> rừng dự kiến </w:t>
      </w:r>
      <w:r w:rsidR="000C751A" w:rsidRPr="00BD3FC5">
        <w:rPr>
          <w:rFonts w:cs="Times New Roman"/>
          <w:szCs w:val="28"/>
          <w:lang w:val="nl-NL" w:eastAsia="en-US"/>
        </w:rPr>
        <w:t xml:space="preserve">trên </w:t>
      </w:r>
      <w:r w:rsidR="00E63F5B" w:rsidRPr="00BD3FC5">
        <w:rPr>
          <w:rFonts w:cs="Times New Roman"/>
          <w:szCs w:val="28"/>
          <w:lang w:val="nl-NL" w:eastAsia="en-US"/>
        </w:rPr>
        <w:t>54</w:t>
      </w:r>
      <w:r w:rsidRPr="00BD3FC5">
        <w:rPr>
          <w:rFonts w:cs="Times New Roman"/>
          <w:szCs w:val="28"/>
          <w:lang w:val="nl-NL" w:eastAsia="en-US"/>
        </w:rPr>
        <w:t xml:space="preserve">% </w:t>
      </w:r>
      <w:r w:rsidR="00E63F5B" w:rsidRPr="00BD3FC5">
        <w:rPr>
          <w:rFonts w:cs="Times New Roman"/>
          <w:szCs w:val="28"/>
          <w:lang w:val="nl-NL" w:eastAsia="en-US"/>
        </w:rPr>
        <w:t xml:space="preserve">vào </w:t>
      </w:r>
      <w:r w:rsidRPr="00BD3FC5">
        <w:rPr>
          <w:rFonts w:cs="Times New Roman"/>
          <w:szCs w:val="28"/>
          <w:lang w:val="nl-NL" w:eastAsia="en-US"/>
        </w:rPr>
        <w:t>năm 20</w:t>
      </w:r>
      <w:r w:rsidR="00E63F5B" w:rsidRPr="00BD3FC5">
        <w:rPr>
          <w:rFonts w:cs="Times New Roman"/>
          <w:szCs w:val="28"/>
          <w:lang w:val="nl-NL" w:eastAsia="en-US"/>
        </w:rPr>
        <w:t>25</w:t>
      </w:r>
      <w:r w:rsidRPr="00BD3FC5">
        <w:rPr>
          <w:rFonts w:cs="Times New Roman"/>
          <w:szCs w:val="28"/>
          <w:lang w:val="nl-NL" w:eastAsia="en-US"/>
        </w:rPr>
        <w:t xml:space="preserve"> và </w:t>
      </w:r>
      <w:r w:rsidR="00E63F5B" w:rsidRPr="00BD3FC5">
        <w:rPr>
          <w:rFonts w:cs="Times New Roman"/>
          <w:szCs w:val="28"/>
          <w:lang w:val="nl-NL" w:eastAsia="en-US"/>
        </w:rPr>
        <w:t xml:space="preserve">phấn đấu đạt </w:t>
      </w:r>
      <w:r w:rsidR="000C751A" w:rsidRPr="00BD3FC5">
        <w:rPr>
          <w:rFonts w:cs="Times New Roman"/>
          <w:szCs w:val="28"/>
          <w:lang w:val="nl-NL" w:eastAsia="en-US"/>
        </w:rPr>
        <w:t xml:space="preserve">trên </w:t>
      </w:r>
      <w:r w:rsidRPr="00BD3FC5">
        <w:rPr>
          <w:rFonts w:cs="Times New Roman"/>
          <w:szCs w:val="28"/>
          <w:lang w:val="nl-NL" w:eastAsia="en-US"/>
        </w:rPr>
        <w:t>5</w:t>
      </w:r>
      <w:r w:rsidR="00E63F5B" w:rsidRPr="00BD3FC5">
        <w:rPr>
          <w:rFonts w:cs="Times New Roman"/>
          <w:szCs w:val="28"/>
          <w:lang w:val="nl-NL" w:eastAsia="en-US"/>
        </w:rPr>
        <w:t>6</w:t>
      </w:r>
      <w:r w:rsidRPr="00BD3FC5">
        <w:rPr>
          <w:rFonts w:cs="Times New Roman"/>
          <w:szCs w:val="28"/>
          <w:lang w:val="nl-NL" w:eastAsia="en-US"/>
        </w:rPr>
        <w:t xml:space="preserve">% </w:t>
      </w:r>
      <w:r w:rsidR="00E63F5B" w:rsidRPr="00BD3FC5">
        <w:rPr>
          <w:rFonts w:cs="Times New Roman"/>
          <w:szCs w:val="28"/>
          <w:lang w:val="nl-NL" w:eastAsia="en-US"/>
        </w:rPr>
        <w:t>vào năm 203</w:t>
      </w:r>
      <w:r w:rsidRPr="00BD3FC5">
        <w:rPr>
          <w:rFonts w:cs="Times New Roman"/>
          <w:szCs w:val="28"/>
          <w:lang w:val="nl-NL" w:eastAsia="en-US"/>
        </w:rPr>
        <w:t>0. Lượng phát thải ngành lâm nghiệp (0,49 tấn CO</w:t>
      </w:r>
      <w:r w:rsidRPr="00BD3FC5">
        <w:rPr>
          <w:rFonts w:cs="Times New Roman"/>
          <w:szCs w:val="28"/>
          <w:vertAlign w:val="subscript"/>
          <w:lang w:val="nl-NL" w:eastAsia="en-US"/>
        </w:rPr>
        <w:t>2</w:t>
      </w:r>
      <w:r w:rsidRPr="00BD3FC5">
        <w:rPr>
          <w:rFonts w:cs="Times New Roman"/>
          <w:szCs w:val="28"/>
          <w:lang w:val="nl-NL" w:eastAsia="en-US"/>
        </w:rPr>
        <w:t>/tấn gỗ khai thác) thấp hơn nhiều so với lượng hấp thụ CO</w:t>
      </w:r>
      <w:r w:rsidRPr="00BD3FC5">
        <w:rPr>
          <w:rFonts w:cs="Times New Roman"/>
          <w:szCs w:val="28"/>
          <w:vertAlign w:val="subscript"/>
          <w:lang w:val="nl-NL" w:eastAsia="en-US"/>
        </w:rPr>
        <w:t>2</w:t>
      </w:r>
      <w:r w:rsidRPr="00BD3FC5">
        <w:rPr>
          <w:rFonts w:cs="Times New Roman"/>
          <w:szCs w:val="28"/>
          <w:lang w:val="nl-NL" w:eastAsia="en-US"/>
        </w:rPr>
        <w:t xml:space="preserve"> từ rừng (11,16 tấn/ha/năm </w:t>
      </w:r>
      <w:r w:rsidR="0019015C" w:rsidRPr="00BD3FC5">
        <w:rPr>
          <w:rFonts w:cs="Times New Roman"/>
          <w:szCs w:val="28"/>
          <w:lang w:val="nl-NL" w:eastAsia="en-US"/>
        </w:rPr>
        <w:t>-</w:t>
      </w:r>
      <w:r w:rsidRPr="00BD3FC5">
        <w:rPr>
          <w:rFonts w:cs="Times New Roman"/>
          <w:szCs w:val="28"/>
          <w:lang w:val="nl-NL" w:eastAsia="en-US"/>
        </w:rPr>
        <w:t xml:space="preserve"> theo </w:t>
      </w:r>
      <w:r w:rsidR="0044652A" w:rsidRPr="00BD3FC5">
        <w:rPr>
          <w:rFonts w:cs="Times New Roman"/>
          <w:szCs w:val="28"/>
          <w:lang w:val="nl-NL" w:eastAsia="en-US"/>
        </w:rPr>
        <w:t>IPCC</w:t>
      </w:r>
      <w:r w:rsidRPr="00BD3FC5">
        <w:rPr>
          <w:rFonts w:cs="Times New Roman"/>
          <w:szCs w:val="28"/>
          <w:lang w:val="nl-NL" w:eastAsia="en-US"/>
        </w:rPr>
        <w:t>, 2006). Với diện tích rừng hiện tại và xu thế biến động trong tương lai và sản lượng khai thác gỗ, lượng CO</w:t>
      </w:r>
      <w:r w:rsidRPr="00BD3FC5">
        <w:rPr>
          <w:rFonts w:cs="Times New Roman"/>
          <w:szCs w:val="28"/>
          <w:vertAlign w:val="subscript"/>
          <w:lang w:val="nl-NL" w:eastAsia="en-US"/>
        </w:rPr>
        <w:t>2</w:t>
      </w:r>
      <w:r w:rsidRPr="00BD3FC5">
        <w:rPr>
          <w:rFonts w:cs="Times New Roman"/>
          <w:szCs w:val="28"/>
          <w:lang w:val="nl-NL" w:eastAsia="en-US"/>
        </w:rPr>
        <w:t xml:space="preserve"> phát thải từ ngành chế biến lâm sản chỉ bằng 12,67% (2020) và 12,45% (2030) so với lượng CO</w:t>
      </w:r>
      <w:r w:rsidRPr="00BD3FC5">
        <w:rPr>
          <w:rFonts w:cs="Times New Roman"/>
          <w:szCs w:val="28"/>
          <w:vertAlign w:val="subscript"/>
          <w:lang w:val="nl-NL" w:eastAsia="en-US"/>
        </w:rPr>
        <w:t>2</w:t>
      </w:r>
      <w:r w:rsidRPr="00BD3FC5">
        <w:rPr>
          <w:rFonts w:cs="Times New Roman"/>
          <w:szCs w:val="28"/>
          <w:lang w:val="nl-NL" w:eastAsia="en-US"/>
        </w:rPr>
        <w:t xml:space="preserve"> hấp thụ bởi diện tích rừng hiện tại. Tính đến năm 2030, hệ số phát thải CO</w:t>
      </w:r>
      <w:r w:rsidRPr="00BD3FC5">
        <w:rPr>
          <w:rFonts w:cs="Times New Roman"/>
          <w:szCs w:val="28"/>
          <w:vertAlign w:val="subscript"/>
          <w:lang w:val="nl-NL" w:eastAsia="en-US"/>
        </w:rPr>
        <w:t>2</w:t>
      </w:r>
      <w:r w:rsidRPr="00BD3FC5">
        <w:rPr>
          <w:rFonts w:cs="Times New Roman"/>
          <w:szCs w:val="28"/>
          <w:lang w:val="nl-NL" w:eastAsia="en-US"/>
        </w:rPr>
        <w:t xml:space="preserve"> do khai thác, chế biến gỗ là 28.316 tấn/năm.</w:t>
      </w:r>
    </w:p>
    <w:p w14:paraId="767676B0" w14:textId="77777777" w:rsidR="00966EC8" w:rsidRPr="00BD3FC5" w:rsidRDefault="00966EC8" w:rsidP="00B77775">
      <w:pPr>
        <w:spacing w:before="60" w:line="312" w:lineRule="auto"/>
        <w:ind w:firstLine="0"/>
        <w:jc w:val="center"/>
        <w:rPr>
          <w:rFonts w:cs="Times New Roman"/>
          <w:szCs w:val="28"/>
          <w:lang w:val="en-US" w:eastAsia="en-US"/>
        </w:rPr>
      </w:pPr>
      <w:r w:rsidRPr="00BD3FC5">
        <w:rPr>
          <w:rFonts w:cs="Times New Roman"/>
          <w:noProof/>
          <w:szCs w:val="28"/>
          <w:lang w:val="en-US" w:eastAsia="en-US"/>
        </w:rPr>
        <w:drawing>
          <wp:inline distT="0" distB="0" distL="0" distR="0" wp14:anchorId="2FE9525C" wp14:editId="25096DDD">
            <wp:extent cx="3960000" cy="1440000"/>
            <wp:effectExtent l="0" t="0" r="2540" b="8255"/>
            <wp:docPr id="117" name="Chart 117">
              <a:extLst xmlns:a="http://schemas.openxmlformats.org/drawingml/2006/main">
                <a:ext uri="{FF2B5EF4-FFF2-40B4-BE49-F238E27FC236}">
                  <a16:creationId xmlns:a16="http://schemas.microsoft.com/office/drawing/2014/main" id="{E9AB2730-0789-4DEC-8D9B-B0FA7E4A4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9B43DB1" w14:textId="71ADE96D" w:rsidR="00966EC8" w:rsidRPr="00BD3FC5" w:rsidRDefault="00966EC8" w:rsidP="00812C30">
      <w:pPr>
        <w:pStyle w:val="Caption"/>
      </w:pPr>
      <w:bookmarkStart w:id="369" w:name="_Toc134400563"/>
      <w:r w:rsidRPr="00BD3FC5">
        <w:t>Hình 3.</w:t>
      </w:r>
      <w:r w:rsidR="00F12262">
        <w:fldChar w:fldCharType="begin"/>
      </w:r>
      <w:r w:rsidR="00F12262">
        <w:instrText xml:space="preserve"> SEQ Hình_3. \* ARABIC </w:instrText>
      </w:r>
      <w:r w:rsidR="00F12262">
        <w:fldChar w:fldCharType="separate"/>
      </w:r>
      <w:r w:rsidR="0071507C">
        <w:rPr>
          <w:noProof/>
        </w:rPr>
        <w:t>13</w:t>
      </w:r>
      <w:r w:rsidR="00F12262">
        <w:rPr>
          <w:noProof/>
        </w:rPr>
        <w:fldChar w:fldCharType="end"/>
      </w:r>
      <w:r w:rsidR="009F4479" w:rsidRPr="00BD3FC5">
        <w:t>:</w:t>
      </w:r>
      <w:r w:rsidRPr="00BD3FC5">
        <w:t xml:space="preserve"> Diễn biến các khí nhà kính từ một số lĩnh vực phi nông nghiệp </w:t>
      </w:r>
      <w:r w:rsidR="00E255C8" w:rsidRPr="00BD3FC5">
        <w:br/>
      </w:r>
      <w:r w:rsidRPr="00BD3FC5">
        <w:t>trường hợp không thực hiện quy hoạch</w:t>
      </w:r>
      <w:bookmarkEnd w:id="369"/>
    </w:p>
    <w:p w14:paraId="52AF7D9A" w14:textId="6C3D09AF" w:rsidR="00966EC8" w:rsidRPr="00BD3FC5" w:rsidRDefault="00966EC8" w:rsidP="00002D30">
      <w:pPr>
        <w:rPr>
          <w:rFonts w:cs="Times New Roman"/>
          <w:szCs w:val="28"/>
          <w:lang w:val="zu-ZA" w:eastAsia="en-US"/>
        </w:rPr>
      </w:pPr>
      <w:r w:rsidRPr="00BD3FC5">
        <w:rPr>
          <w:rFonts w:cs="Times New Roman"/>
          <w:i/>
          <w:iCs/>
          <w:szCs w:val="28"/>
          <w:lang w:val="zu-ZA" w:eastAsia="en-US"/>
        </w:rPr>
        <w:t>- Lĩnh vực giao thông:</w:t>
      </w:r>
      <w:r w:rsidRPr="00BD3FC5">
        <w:rPr>
          <w:rFonts w:cs="Times New Roman"/>
          <w:szCs w:val="28"/>
          <w:lang w:val="zu-ZA" w:eastAsia="en-US"/>
        </w:rPr>
        <w:t xml:space="preserve"> hoạt động đốt nhiên liệu trong động cơ đốt trong của phương tiện giao thông, vận tải phát sinh ra NO</w:t>
      </w:r>
      <w:r w:rsidRPr="00BD3FC5">
        <w:rPr>
          <w:rFonts w:cs="Times New Roman"/>
          <w:szCs w:val="28"/>
          <w:vertAlign w:val="subscript"/>
          <w:lang w:val="zu-ZA" w:eastAsia="en-US"/>
        </w:rPr>
        <w:t>x</w:t>
      </w:r>
      <w:r w:rsidRPr="00BD3FC5">
        <w:rPr>
          <w:rFonts w:cs="Times New Roman"/>
          <w:szCs w:val="28"/>
          <w:lang w:val="zu-ZA" w:eastAsia="en-US"/>
        </w:rPr>
        <w:t xml:space="preserve"> tuy nhiên phần lớn tồn tại ở dạng </w:t>
      </w:r>
      <w:r w:rsidRPr="00BD3FC5">
        <w:rPr>
          <w:rFonts w:cs="Times New Roman"/>
          <w:szCs w:val="28"/>
          <w:lang w:val="zu-ZA" w:eastAsia="en-US"/>
        </w:rPr>
        <w:lastRenderedPageBreak/>
        <w:t>NO</w:t>
      </w:r>
      <w:r w:rsidRPr="00BD3FC5">
        <w:rPr>
          <w:rFonts w:cs="Times New Roman"/>
          <w:szCs w:val="28"/>
          <w:vertAlign w:val="subscript"/>
          <w:lang w:val="zu-ZA" w:eastAsia="en-US"/>
        </w:rPr>
        <w:t>2</w:t>
      </w:r>
      <w:r w:rsidRPr="00BD3FC5">
        <w:rPr>
          <w:rFonts w:cs="Times New Roman"/>
          <w:szCs w:val="28"/>
          <w:lang w:val="zu-ZA" w:eastAsia="en-US"/>
        </w:rPr>
        <w:t xml:space="preserve"> và NO, lượng N</w:t>
      </w:r>
      <w:r w:rsidRPr="00BD3FC5">
        <w:rPr>
          <w:rFonts w:cs="Times New Roman"/>
          <w:szCs w:val="28"/>
          <w:vertAlign w:val="subscript"/>
          <w:lang w:val="zu-ZA" w:eastAsia="en-US"/>
        </w:rPr>
        <w:t>2</w:t>
      </w:r>
      <w:r w:rsidRPr="00BD3FC5">
        <w:rPr>
          <w:rFonts w:cs="Times New Roman"/>
          <w:szCs w:val="28"/>
          <w:lang w:val="zu-ZA" w:eastAsia="en-US"/>
        </w:rPr>
        <w:t xml:space="preserve">O rất thấp </w:t>
      </w:r>
      <w:r w:rsidR="00B61551" w:rsidRPr="00BD3FC5">
        <w:rPr>
          <w:rFonts w:cs="Times New Roman"/>
          <w:szCs w:val="28"/>
          <w:lang w:val="zu-ZA" w:eastAsia="en-US"/>
        </w:rPr>
        <w:t xml:space="preserve">và không bền </w:t>
      </w:r>
      <w:r w:rsidRPr="00BD3FC5">
        <w:rPr>
          <w:rFonts w:cs="Times New Roman"/>
          <w:szCs w:val="28"/>
          <w:lang w:val="zu-ZA" w:eastAsia="en-US"/>
        </w:rPr>
        <w:t xml:space="preserve">nên không thể xem </w:t>
      </w:r>
      <w:r w:rsidR="00B61551" w:rsidRPr="00BD3FC5">
        <w:rPr>
          <w:rFonts w:cs="Times New Roman"/>
          <w:szCs w:val="28"/>
          <w:lang w:val="zu-ZA" w:eastAsia="en-US"/>
        </w:rPr>
        <w:t>là</w:t>
      </w:r>
      <w:r w:rsidRPr="00BD3FC5">
        <w:rPr>
          <w:rFonts w:cs="Times New Roman"/>
          <w:szCs w:val="28"/>
          <w:lang w:val="zu-ZA" w:eastAsia="en-US"/>
        </w:rPr>
        <w:t xml:space="preserve"> khí nhà kính. Thành phần khí thải còn lại là CO</w:t>
      </w:r>
      <w:r w:rsidRPr="00BD3FC5">
        <w:rPr>
          <w:rFonts w:cs="Times New Roman"/>
          <w:szCs w:val="28"/>
          <w:vertAlign w:val="subscript"/>
          <w:lang w:val="zu-ZA" w:eastAsia="en-US"/>
        </w:rPr>
        <w:t>2</w:t>
      </w:r>
      <w:r w:rsidRPr="00BD3FC5">
        <w:rPr>
          <w:rFonts w:cs="Times New Roman"/>
          <w:szCs w:val="28"/>
          <w:lang w:val="zu-ZA" w:eastAsia="en-US"/>
        </w:rPr>
        <w:t>. Lượng CO</w:t>
      </w:r>
      <w:r w:rsidRPr="00BD3FC5">
        <w:rPr>
          <w:rFonts w:cs="Times New Roman"/>
          <w:szCs w:val="28"/>
          <w:vertAlign w:val="subscript"/>
          <w:lang w:val="zu-ZA" w:eastAsia="en-US"/>
        </w:rPr>
        <w:t>2</w:t>
      </w:r>
      <w:r w:rsidRPr="00BD3FC5">
        <w:rPr>
          <w:rFonts w:cs="Times New Roman"/>
          <w:szCs w:val="28"/>
          <w:lang w:val="zu-ZA" w:eastAsia="en-US"/>
        </w:rPr>
        <w:t xml:space="preserve"> phát sinh tính theo lượng nhiên liệu sử dụng vào khoảng 66 nghìn tấn/năm chủ yếu do các phương tiện giao thông đường bộ gây ra.</w:t>
      </w:r>
    </w:p>
    <w:p w14:paraId="31724FAB" w14:textId="7420CEFB" w:rsidR="00966EC8" w:rsidRPr="00BD3FC5" w:rsidRDefault="00966EC8" w:rsidP="00002D30">
      <w:pPr>
        <w:rPr>
          <w:rFonts w:cs="Times New Roman"/>
          <w:szCs w:val="28"/>
          <w:lang w:val="zu-ZA" w:eastAsia="en-US"/>
        </w:rPr>
      </w:pPr>
      <w:r w:rsidRPr="00BD3FC5">
        <w:rPr>
          <w:rFonts w:cs="Times New Roman"/>
          <w:i/>
          <w:iCs/>
          <w:szCs w:val="28"/>
          <w:lang w:val="zu-ZA" w:eastAsia="en-US"/>
        </w:rPr>
        <w:t xml:space="preserve">- Lĩnh vực công nghiệp: </w:t>
      </w:r>
      <w:r w:rsidRPr="00BD3FC5">
        <w:rPr>
          <w:rFonts w:cs="Times New Roman"/>
          <w:szCs w:val="28"/>
          <w:lang w:val="zu-ZA" w:eastAsia="en-US"/>
        </w:rPr>
        <w:t>Phát thải khí trong ngành công nghiệp chủ yếu là khí NO</w:t>
      </w:r>
      <w:r w:rsidRPr="00BD3FC5">
        <w:rPr>
          <w:rFonts w:cs="Times New Roman"/>
          <w:szCs w:val="28"/>
          <w:vertAlign w:val="subscript"/>
          <w:lang w:val="zu-ZA" w:eastAsia="en-US"/>
        </w:rPr>
        <w:t>x</w:t>
      </w:r>
      <w:r w:rsidRPr="00BD3FC5">
        <w:rPr>
          <w:rFonts w:cs="Times New Roman"/>
          <w:szCs w:val="28"/>
          <w:lang w:val="zu-ZA" w:eastAsia="en-US"/>
        </w:rPr>
        <w:t xml:space="preserve"> và CO</w:t>
      </w:r>
      <w:r w:rsidRPr="00BD3FC5">
        <w:rPr>
          <w:rFonts w:cs="Times New Roman"/>
          <w:szCs w:val="28"/>
          <w:vertAlign w:val="subscript"/>
          <w:lang w:val="zu-ZA" w:eastAsia="en-US"/>
        </w:rPr>
        <w:t>2</w:t>
      </w:r>
      <w:r w:rsidRPr="00BD3FC5">
        <w:rPr>
          <w:rFonts w:cs="Times New Roman"/>
          <w:szCs w:val="28"/>
          <w:lang w:val="zu-ZA" w:eastAsia="en-US"/>
        </w:rPr>
        <w:t>, tính toán lượng phát thải khí nhà kính cho ngành công nghiệp dựa trên cơ sở diện tích đất công nghiệp với hệ số tương ứng là 0,013 và 0,002 kg/ha/ngày. Trong đó, tương tự như khí thải từ hoạt động giao thông có thể bỏ qua giá trị N</w:t>
      </w:r>
      <w:r w:rsidRPr="00BD3FC5">
        <w:rPr>
          <w:rFonts w:cs="Times New Roman"/>
          <w:szCs w:val="28"/>
          <w:vertAlign w:val="subscript"/>
          <w:lang w:val="zu-ZA" w:eastAsia="en-US"/>
        </w:rPr>
        <w:t>2</w:t>
      </w:r>
      <w:r w:rsidRPr="00BD3FC5">
        <w:rPr>
          <w:rFonts w:cs="Times New Roman"/>
          <w:szCs w:val="28"/>
          <w:lang w:val="zu-ZA" w:eastAsia="en-US"/>
        </w:rPr>
        <w:t>O trong khí thải công nghiệp. Bên cạnh đó, có thể tính toán phát thải khí nhà kính trên cơ sở khối lượng sản phẩm công nghiệp có liên quan đến quá trình đốt nhiên liệu, bao gồm các sản phẩm vật liệu xây dựng như xi măng, gạch nung, gạch không nung, vật liệu xây dựng khác với lượng phát sinh của các khí nhà kính là CO</w:t>
      </w:r>
      <w:r w:rsidRPr="00BD3FC5">
        <w:rPr>
          <w:rFonts w:cs="Times New Roman"/>
          <w:szCs w:val="28"/>
          <w:vertAlign w:val="subscript"/>
          <w:lang w:val="zu-ZA" w:eastAsia="en-US"/>
        </w:rPr>
        <w:t>2</w:t>
      </w:r>
      <w:r w:rsidRPr="00BD3FC5">
        <w:rPr>
          <w:rFonts w:cs="Times New Roman"/>
          <w:szCs w:val="28"/>
          <w:lang w:val="zu-ZA" w:eastAsia="en-US"/>
        </w:rPr>
        <w:t>, CH</w:t>
      </w:r>
      <w:r w:rsidRPr="00BD3FC5">
        <w:rPr>
          <w:rFonts w:cs="Times New Roman"/>
          <w:szCs w:val="28"/>
          <w:vertAlign w:val="subscript"/>
          <w:lang w:val="zu-ZA" w:eastAsia="en-US"/>
        </w:rPr>
        <w:t>4</w:t>
      </w:r>
      <w:r w:rsidRPr="00BD3FC5">
        <w:rPr>
          <w:rFonts w:cs="Times New Roman"/>
          <w:szCs w:val="28"/>
          <w:lang w:val="zu-ZA" w:eastAsia="en-US"/>
        </w:rPr>
        <w:t xml:space="preserve"> và N</w:t>
      </w:r>
      <w:r w:rsidRPr="00BD3FC5">
        <w:rPr>
          <w:rFonts w:cs="Times New Roman"/>
          <w:szCs w:val="28"/>
          <w:vertAlign w:val="subscript"/>
          <w:lang w:val="zu-ZA" w:eastAsia="en-US"/>
        </w:rPr>
        <w:t>2</w:t>
      </w:r>
      <w:r w:rsidRPr="00BD3FC5">
        <w:rPr>
          <w:rFonts w:cs="Times New Roman"/>
          <w:szCs w:val="28"/>
          <w:lang w:val="zu-ZA" w:eastAsia="en-US"/>
        </w:rPr>
        <w:t>O lần lượt là 94</w:t>
      </w:r>
      <w:r w:rsidR="00FE07B4" w:rsidRPr="00BD3FC5">
        <w:rPr>
          <w:rFonts w:cs="Times New Roman"/>
          <w:szCs w:val="28"/>
          <w:lang w:val="zu-ZA" w:eastAsia="en-US"/>
        </w:rPr>
        <w:t>.</w:t>
      </w:r>
      <w:r w:rsidRPr="00BD3FC5">
        <w:rPr>
          <w:rFonts w:cs="Times New Roman"/>
          <w:szCs w:val="28"/>
          <w:lang w:val="zu-ZA" w:eastAsia="en-US"/>
        </w:rPr>
        <w:t xml:space="preserve">600; 10 và 1,5 kg/đơn vị sản phẩm (theo AP-42, Cục </w:t>
      </w:r>
      <w:r w:rsidR="0052379F" w:rsidRPr="00BD3FC5">
        <w:rPr>
          <w:rFonts w:cs="Times New Roman"/>
          <w:szCs w:val="28"/>
          <w:lang w:val="zu-ZA" w:eastAsia="en-US"/>
        </w:rPr>
        <w:t>BVMT</w:t>
      </w:r>
      <w:r w:rsidRPr="00BD3FC5">
        <w:rPr>
          <w:rFonts w:cs="Times New Roman"/>
          <w:szCs w:val="28"/>
          <w:lang w:val="zu-ZA" w:eastAsia="en-US"/>
        </w:rPr>
        <w:t xml:space="preserve"> Hoa Kỳ). Trong đó, đơn vị sản phẩm tính cho xi măng, gạch nung và các loại vật liệu xây dựng khác lần lượt là </w:t>
      </w:r>
      <w:r w:rsidRPr="00BD3FC5">
        <w:rPr>
          <w:rFonts w:cs="Times New Roman"/>
          <w:szCs w:val="28"/>
          <w:lang w:eastAsia="en-US"/>
        </w:rPr>
        <w:t>0,0024279</w:t>
      </w:r>
      <w:r w:rsidRPr="00BD3FC5">
        <w:rPr>
          <w:rFonts w:cs="Times New Roman"/>
          <w:szCs w:val="28"/>
          <w:lang w:val="zu-ZA" w:eastAsia="en-US"/>
        </w:rPr>
        <w:t xml:space="preserve"> đơn vị/tấn; </w:t>
      </w:r>
      <w:r w:rsidRPr="00BD3FC5">
        <w:rPr>
          <w:rFonts w:cs="Times New Roman"/>
          <w:szCs w:val="28"/>
          <w:lang w:eastAsia="en-US"/>
        </w:rPr>
        <w:t>0,0000033</w:t>
      </w:r>
      <w:r w:rsidRPr="00BD3FC5">
        <w:rPr>
          <w:rFonts w:cs="Times New Roman"/>
          <w:szCs w:val="28"/>
          <w:lang w:val="zu-ZA" w:eastAsia="en-US"/>
        </w:rPr>
        <w:t xml:space="preserve"> đơn vị/viên; </w:t>
      </w:r>
      <w:r w:rsidRPr="00BD3FC5">
        <w:rPr>
          <w:rFonts w:cs="Times New Roman"/>
          <w:szCs w:val="28"/>
          <w:lang w:eastAsia="en-US"/>
        </w:rPr>
        <w:t>0,000811867</w:t>
      </w:r>
      <w:r w:rsidRPr="00BD3FC5">
        <w:rPr>
          <w:rFonts w:cs="Times New Roman"/>
          <w:szCs w:val="28"/>
          <w:lang w:val="zu-ZA" w:eastAsia="en-US"/>
        </w:rPr>
        <w:t xml:space="preserve"> đơn vị/tấn. Kết quả lượng phát sinh tổng cộng của CO</w:t>
      </w:r>
      <w:r w:rsidRPr="00BD3FC5">
        <w:rPr>
          <w:rFonts w:cs="Times New Roman"/>
          <w:szCs w:val="28"/>
          <w:vertAlign w:val="subscript"/>
          <w:lang w:val="zu-ZA" w:eastAsia="en-US"/>
        </w:rPr>
        <w:t>2</w:t>
      </w:r>
      <w:r w:rsidRPr="00BD3FC5">
        <w:rPr>
          <w:rFonts w:cs="Times New Roman"/>
          <w:szCs w:val="28"/>
          <w:lang w:val="zu-ZA" w:eastAsia="en-US"/>
        </w:rPr>
        <w:t xml:space="preserve"> là 135,3 nghìn tấn/năm; CH</w:t>
      </w:r>
      <w:r w:rsidRPr="00BD3FC5">
        <w:rPr>
          <w:rFonts w:cs="Times New Roman"/>
          <w:szCs w:val="28"/>
          <w:vertAlign w:val="subscript"/>
          <w:lang w:val="zu-ZA" w:eastAsia="en-US"/>
        </w:rPr>
        <w:t>4</w:t>
      </w:r>
      <w:r w:rsidRPr="00BD3FC5">
        <w:rPr>
          <w:rFonts w:cs="Times New Roman"/>
          <w:szCs w:val="28"/>
          <w:lang w:val="zu-ZA" w:eastAsia="en-US"/>
        </w:rPr>
        <w:t xml:space="preserve"> là 14,3 tấn/năm và N</w:t>
      </w:r>
      <w:r w:rsidRPr="00BD3FC5">
        <w:rPr>
          <w:rFonts w:cs="Times New Roman"/>
          <w:szCs w:val="28"/>
          <w:vertAlign w:val="subscript"/>
          <w:lang w:val="zu-ZA" w:eastAsia="en-US"/>
        </w:rPr>
        <w:t>2</w:t>
      </w:r>
      <w:r w:rsidRPr="00BD3FC5">
        <w:rPr>
          <w:rFonts w:cs="Times New Roman"/>
          <w:szCs w:val="28"/>
          <w:lang w:val="zu-ZA" w:eastAsia="en-US"/>
        </w:rPr>
        <w:t>O là 2,1 tấn/năm.</w:t>
      </w:r>
    </w:p>
    <w:p w14:paraId="254EB27F" w14:textId="44826124" w:rsidR="00A82E63" w:rsidRPr="00BD3FC5" w:rsidRDefault="00A82E63" w:rsidP="00002D30">
      <w:pPr>
        <w:jc w:val="center"/>
        <w:rPr>
          <w:rFonts w:cs="Times New Roman"/>
          <w:b/>
          <w:bCs/>
          <w:szCs w:val="28"/>
          <w:lang w:val="cs-CZ"/>
        </w:rPr>
      </w:pPr>
      <w:bookmarkStart w:id="370" w:name="_Toc134400430"/>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10</w:t>
      </w:r>
      <w:r w:rsidRPr="00BD3FC5">
        <w:rPr>
          <w:rFonts w:cs="Times New Roman"/>
          <w:b/>
          <w:bCs/>
          <w:szCs w:val="28"/>
        </w:rPr>
        <w:fldChar w:fldCharType="end"/>
      </w:r>
      <w:r w:rsidRPr="00BD3FC5">
        <w:rPr>
          <w:rFonts w:cs="Times New Roman"/>
          <w:b/>
          <w:bCs/>
          <w:szCs w:val="28"/>
          <w:lang w:val="cs-CZ"/>
        </w:rPr>
        <w:t>: Ước tính phát sinh các khí nhà kính từ một số hoạt động đến 2030</w:t>
      </w:r>
      <w:bookmarkEnd w:id="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1423"/>
        <w:gridCol w:w="1303"/>
        <w:gridCol w:w="888"/>
        <w:gridCol w:w="2797"/>
      </w:tblGrid>
      <w:tr w:rsidR="00A82E63" w:rsidRPr="00BD3FC5" w14:paraId="4063383C" w14:textId="77777777" w:rsidTr="00002D30">
        <w:trPr>
          <w:trHeight w:val="397"/>
          <w:tblHeader/>
          <w:jc w:val="center"/>
        </w:trPr>
        <w:tc>
          <w:tcPr>
            <w:tcW w:w="1463" w:type="pct"/>
            <w:vMerge w:val="restart"/>
            <w:shd w:val="clear" w:color="auto" w:fill="auto"/>
            <w:noWrap/>
            <w:vAlign w:val="center"/>
          </w:tcPr>
          <w:p w14:paraId="572280F6" w14:textId="77777777" w:rsidR="00A82E63" w:rsidRPr="00BD3FC5" w:rsidRDefault="00A82E63" w:rsidP="00002D30">
            <w:pPr>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Nguồn thải</w:t>
            </w:r>
          </w:p>
        </w:tc>
        <w:tc>
          <w:tcPr>
            <w:tcW w:w="3537" w:type="pct"/>
            <w:gridSpan w:val="4"/>
            <w:shd w:val="clear" w:color="auto" w:fill="auto"/>
            <w:noWrap/>
            <w:vAlign w:val="center"/>
          </w:tcPr>
          <w:p w14:paraId="61BA3A80" w14:textId="77777777" w:rsidR="00A82E63" w:rsidRPr="00BD3FC5" w:rsidRDefault="00A82E63" w:rsidP="00002D30">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Lượng phát sinh (kg/năm)</w:t>
            </w:r>
          </w:p>
        </w:tc>
      </w:tr>
      <w:tr w:rsidR="00A82E63" w:rsidRPr="00BD3FC5" w14:paraId="5377881C" w14:textId="77777777" w:rsidTr="00002D30">
        <w:trPr>
          <w:trHeight w:val="397"/>
          <w:tblHeader/>
          <w:jc w:val="center"/>
        </w:trPr>
        <w:tc>
          <w:tcPr>
            <w:tcW w:w="1463" w:type="pct"/>
            <w:vMerge/>
            <w:shd w:val="clear" w:color="auto" w:fill="auto"/>
            <w:noWrap/>
            <w:vAlign w:val="center"/>
            <w:hideMark/>
          </w:tcPr>
          <w:p w14:paraId="397139AD" w14:textId="77777777" w:rsidR="00A82E63" w:rsidRPr="00BD3FC5" w:rsidRDefault="00A82E63" w:rsidP="00002D30">
            <w:pPr>
              <w:widowControl/>
              <w:spacing w:line="240" w:lineRule="auto"/>
              <w:ind w:firstLine="0"/>
              <w:jc w:val="center"/>
              <w:rPr>
                <w:rFonts w:cs="Times New Roman"/>
                <w:b/>
                <w:bCs/>
                <w:sz w:val="22"/>
                <w:szCs w:val="22"/>
                <w:lang w:val="en-US" w:eastAsia="ja-JP"/>
              </w:rPr>
            </w:pPr>
          </w:p>
        </w:tc>
        <w:tc>
          <w:tcPr>
            <w:tcW w:w="785" w:type="pct"/>
            <w:shd w:val="clear" w:color="auto" w:fill="auto"/>
            <w:noWrap/>
            <w:vAlign w:val="center"/>
            <w:hideMark/>
          </w:tcPr>
          <w:p w14:paraId="47BE808F" w14:textId="77777777" w:rsidR="00A82E63" w:rsidRPr="00BD3FC5" w:rsidRDefault="00A82E63" w:rsidP="00002D30">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CO</w:t>
            </w:r>
            <w:r w:rsidRPr="00BD3FC5">
              <w:rPr>
                <w:rFonts w:cs="Times New Roman"/>
                <w:b/>
                <w:bCs/>
                <w:sz w:val="22"/>
                <w:szCs w:val="22"/>
                <w:vertAlign w:val="subscript"/>
                <w:lang w:val="en-US" w:eastAsia="ja-JP"/>
              </w:rPr>
              <w:t>2</w:t>
            </w:r>
          </w:p>
        </w:tc>
        <w:tc>
          <w:tcPr>
            <w:tcW w:w="719" w:type="pct"/>
            <w:shd w:val="clear" w:color="auto" w:fill="auto"/>
            <w:vAlign w:val="center"/>
          </w:tcPr>
          <w:p w14:paraId="7256B833" w14:textId="77777777" w:rsidR="00A82E63" w:rsidRPr="00BD3FC5" w:rsidRDefault="00A82E63" w:rsidP="00002D30">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CH</w:t>
            </w:r>
            <w:r w:rsidRPr="00BD3FC5">
              <w:rPr>
                <w:rFonts w:cs="Times New Roman"/>
                <w:b/>
                <w:bCs/>
                <w:sz w:val="22"/>
                <w:szCs w:val="22"/>
                <w:vertAlign w:val="subscript"/>
                <w:lang w:val="en-US" w:eastAsia="ja-JP"/>
              </w:rPr>
              <w:t>4</w:t>
            </w:r>
          </w:p>
        </w:tc>
        <w:tc>
          <w:tcPr>
            <w:tcW w:w="490" w:type="pct"/>
            <w:shd w:val="clear" w:color="auto" w:fill="auto"/>
            <w:vAlign w:val="center"/>
          </w:tcPr>
          <w:p w14:paraId="03E57CF5" w14:textId="77777777" w:rsidR="00A82E63" w:rsidRPr="00BD3FC5" w:rsidRDefault="00A82E63" w:rsidP="00002D30">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N</w:t>
            </w:r>
            <w:r w:rsidRPr="00BD3FC5">
              <w:rPr>
                <w:rFonts w:cs="Times New Roman"/>
                <w:b/>
                <w:bCs/>
                <w:sz w:val="22"/>
                <w:szCs w:val="22"/>
                <w:vertAlign w:val="subscript"/>
                <w:lang w:val="en-US" w:eastAsia="ja-JP"/>
              </w:rPr>
              <w:t>2</w:t>
            </w:r>
            <w:r w:rsidRPr="00BD3FC5">
              <w:rPr>
                <w:rFonts w:cs="Times New Roman"/>
                <w:b/>
                <w:bCs/>
                <w:sz w:val="22"/>
                <w:szCs w:val="22"/>
                <w:lang w:val="en-US" w:eastAsia="ja-JP"/>
              </w:rPr>
              <w:t>O</w:t>
            </w:r>
          </w:p>
        </w:tc>
        <w:tc>
          <w:tcPr>
            <w:tcW w:w="1542" w:type="pct"/>
            <w:shd w:val="clear" w:color="auto" w:fill="auto"/>
            <w:vAlign w:val="center"/>
          </w:tcPr>
          <w:p w14:paraId="15F7835F" w14:textId="77777777" w:rsidR="00A82E63" w:rsidRPr="00BD3FC5" w:rsidRDefault="00A82E63" w:rsidP="00002D30">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Tổng (CO</w:t>
            </w:r>
            <w:r w:rsidRPr="00BD3FC5">
              <w:rPr>
                <w:rFonts w:cs="Times New Roman"/>
                <w:b/>
                <w:bCs/>
                <w:sz w:val="22"/>
                <w:szCs w:val="22"/>
                <w:vertAlign w:val="subscript"/>
                <w:lang w:val="en-US" w:eastAsia="ja-JP"/>
              </w:rPr>
              <w:t>2</w:t>
            </w:r>
            <w:r w:rsidRPr="00BD3FC5">
              <w:rPr>
                <w:rFonts w:cs="Times New Roman"/>
                <w:b/>
                <w:bCs/>
                <w:sz w:val="22"/>
                <w:szCs w:val="22"/>
                <w:lang w:val="en-US" w:eastAsia="ja-JP"/>
              </w:rPr>
              <w:t xml:space="preserve"> tương đương)</w:t>
            </w:r>
          </w:p>
        </w:tc>
      </w:tr>
      <w:tr w:rsidR="00A82E63" w:rsidRPr="00BD3FC5" w14:paraId="63D50945" w14:textId="77777777" w:rsidTr="00002D30">
        <w:trPr>
          <w:trHeight w:val="397"/>
          <w:jc w:val="center"/>
        </w:trPr>
        <w:tc>
          <w:tcPr>
            <w:tcW w:w="1463" w:type="pct"/>
            <w:shd w:val="clear" w:color="auto" w:fill="auto"/>
            <w:noWrap/>
            <w:vAlign w:val="center"/>
          </w:tcPr>
          <w:p w14:paraId="2BAD87A5"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Chăn nuôi</w:t>
            </w:r>
          </w:p>
        </w:tc>
        <w:tc>
          <w:tcPr>
            <w:tcW w:w="785" w:type="pct"/>
            <w:shd w:val="clear" w:color="auto" w:fill="auto"/>
            <w:noWrap/>
            <w:vAlign w:val="center"/>
          </w:tcPr>
          <w:p w14:paraId="3B3986E1"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19" w:type="pct"/>
            <w:vAlign w:val="center"/>
          </w:tcPr>
          <w:p w14:paraId="28F83996"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11.487.090</w:t>
            </w:r>
          </w:p>
        </w:tc>
        <w:tc>
          <w:tcPr>
            <w:tcW w:w="490" w:type="pct"/>
            <w:vAlign w:val="center"/>
          </w:tcPr>
          <w:p w14:paraId="55C5ECC8"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1542" w:type="pct"/>
            <w:vAlign w:val="center"/>
          </w:tcPr>
          <w:p w14:paraId="2519A4D3"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321.638.520</w:t>
            </w:r>
          </w:p>
        </w:tc>
      </w:tr>
      <w:tr w:rsidR="00A82E63" w:rsidRPr="00BD3FC5" w14:paraId="4559FA50" w14:textId="77777777" w:rsidTr="00002D30">
        <w:trPr>
          <w:trHeight w:val="397"/>
          <w:jc w:val="center"/>
        </w:trPr>
        <w:tc>
          <w:tcPr>
            <w:tcW w:w="1463" w:type="pct"/>
            <w:shd w:val="clear" w:color="auto" w:fill="auto"/>
            <w:noWrap/>
            <w:vAlign w:val="center"/>
          </w:tcPr>
          <w:p w14:paraId="7ED17501"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Trồng trọt</w:t>
            </w:r>
          </w:p>
        </w:tc>
        <w:tc>
          <w:tcPr>
            <w:tcW w:w="785" w:type="pct"/>
            <w:shd w:val="clear" w:color="auto" w:fill="auto"/>
            <w:noWrap/>
            <w:vAlign w:val="center"/>
          </w:tcPr>
          <w:p w14:paraId="44829881"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719" w:type="pct"/>
            <w:vAlign w:val="center"/>
          </w:tcPr>
          <w:p w14:paraId="6121717E"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2.620.300</w:t>
            </w:r>
          </w:p>
        </w:tc>
        <w:tc>
          <w:tcPr>
            <w:tcW w:w="490" w:type="pct"/>
            <w:vAlign w:val="center"/>
          </w:tcPr>
          <w:p w14:paraId="5B0BC670"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12.188</w:t>
            </w:r>
          </w:p>
        </w:tc>
        <w:tc>
          <w:tcPr>
            <w:tcW w:w="1542" w:type="pct"/>
            <w:vAlign w:val="center"/>
          </w:tcPr>
          <w:p w14:paraId="6DC8A474"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76.598.220</w:t>
            </w:r>
          </w:p>
        </w:tc>
      </w:tr>
      <w:tr w:rsidR="00A82E63" w:rsidRPr="00BD3FC5" w14:paraId="20C75F07" w14:textId="77777777" w:rsidTr="00002D30">
        <w:trPr>
          <w:trHeight w:val="397"/>
          <w:jc w:val="center"/>
        </w:trPr>
        <w:tc>
          <w:tcPr>
            <w:tcW w:w="1463" w:type="pct"/>
            <w:shd w:val="clear" w:color="auto" w:fill="auto"/>
            <w:noWrap/>
            <w:vAlign w:val="center"/>
          </w:tcPr>
          <w:p w14:paraId="27E4B8CA" w14:textId="77777777" w:rsidR="00A82E63" w:rsidRPr="00BD3FC5" w:rsidRDefault="00A82E63" w:rsidP="00002D30">
            <w:pPr>
              <w:widowControl/>
              <w:spacing w:line="240" w:lineRule="auto"/>
              <w:ind w:firstLine="0"/>
              <w:rPr>
                <w:rFonts w:cs="Times New Roman"/>
                <w:sz w:val="22"/>
                <w:szCs w:val="22"/>
                <w:lang w:eastAsia="ja-JP"/>
              </w:rPr>
            </w:pPr>
            <w:r w:rsidRPr="00BD3FC5">
              <w:rPr>
                <w:rFonts w:cs="Times New Roman"/>
                <w:sz w:val="22"/>
                <w:szCs w:val="22"/>
                <w:lang w:eastAsia="ja-JP"/>
              </w:rPr>
              <w:t>Đốt phế thải nông nghiệp</w:t>
            </w:r>
          </w:p>
        </w:tc>
        <w:tc>
          <w:tcPr>
            <w:tcW w:w="785" w:type="pct"/>
            <w:shd w:val="clear" w:color="auto" w:fill="auto"/>
            <w:noWrap/>
            <w:vAlign w:val="center"/>
          </w:tcPr>
          <w:p w14:paraId="0C91DC2D"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33.461.673</w:t>
            </w:r>
          </w:p>
        </w:tc>
        <w:tc>
          <w:tcPr>
            <w:tcW w:w="719" w:type="pct"/>
            <w:vAlign w:val="center"/>
          </w:tcPr>
          <w:p w14:paraId="52B86611"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490" w:type="pct"/>
            <w:vAlign w:val="center"/>
          </w:tcPr>
          <w:p w14:paraId="07306B1A"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1542" w:type="pct"/>
            <w:vAlign w:val="center"/>
          </w:tcPr>
          <w:p w14:paraId="67897E83"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33.461.673</w:t>
            </w:r>
          </w:p>
        </w:tc>
      </w:tr>
      <w:tr w:rsidR="00A82E63" w:rsidRPr="00BD3FC5" w14:paraId="539C4913" w14:textId="77777777" w:rsidTr="00002D30">
        <w:trPr>
          <w:trHeight w:val="397"/>
          <w:jc w:val="center"/>
        </w:trPr>
        <w:tc>
          <w:tcPr>
            <w:tcW w:w="1463" w:type="pct"/>
            <w:shd w:val="clear" w:color="auto" w:fill="auto"/>
            <w:noWrap/>
            <w:vAlign w:val="center"/>
          </w:tcPr>
          <w:p w14:paraId="1B95578D"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Khai thác lâm sản</w:t>
            </w:r>
          </w:p>
        </w:tc>
        <w:tc>
          <w:tcPr>
            <w:tcW w:w="785" w:type="pct"/>
            <w:shd w:val="clear" w:color="auto" w:fill="auto"/>
            <w:noWrap/>
            <w:vAlign w:val="center"/>
          </w:tcPr>
          <w:p w14:paraId="4B4C850D"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nl-NL" w:eastAsia="ja-JP"/>
              </w:rPr>
              <w:t>28.316.166</w:t>
            </w:r>
          </w:p>
        </w:tc>
        <w:tc>
          <w:tcPr>
            <w:tcW w:w="719" w:type="pct"/>
            <w:vAlign w:val="center"/>
          </w:tcPr>
          <w:p w14:paraId="519932D7"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490" w:type="pct"/>
            <w:vAlign w:val="center"/>
          </w:tcPr>
          <w:p w14:paraId="7D404A41"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1542" w:type="pct"/>
            <w:vAlign w:val="center"/>
          </w:tcPr>
          <w:p w14:paraId="266D8BE3"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28.316.166</w:t>
            </w:r>
          </w:p>
        </w:tc>
      </w:tr>
      <w:tr w:rsidR="00A82E63" w:rsidRPr="00BD3FC5" w14:paraId="338ADB29" w14:textId="77777777" w:rsidTr="00002D30">
        <w:trPr>
          <w:trHeight w:val="397"/>
          <w:jc w:val="center"/>
        </w:trPr>
        <w:tc>
          <w:tcPr>
            <w:tcW w:w="1463" w:type="pct"/>
            <w:shd w:val="clear" w:color="auto" w:fill="auto"/>
            <w:noWrap/>
            <w:vAlign w:val="center"/>
            <w:hideMark/>
          </w:tcPr>
          <w:p w14:paraId="2DAC2DED"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Công nghiệp</w:t>
            </w:r>
          </w:p>
        </w:tc>
        <w:tc>
          <w:tcPr>
            <w:tcW w:w="785" w:type="pct"/>
            <w:shd w:val="clear" w:color="auto" w:fill="auto"/>
            <w:noWrap/>
            <w:vAlign w:val="center"/>
            <w:hideMark/>
          </w:tcPr>
          <w:p w14:paraId="416AB6A3"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135.337.502</w:t>
            </w:r>
          </w:p>
        </w:tc>
        <w:tc>
          <w:tcPr>
            <w:tcW w:w="719" w:type="pct"/>
            <w:vAlign w:val="center"/>
          </w:tcPr>
          <w:p w14:paraId="35ED6761"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zu-ZA" w:eastAsia="ja-JP"/>
              </w:rPr>
              <w:t>14.328</w:t>
            </w:r>
          </w:p>
        </w:tc>
        <w:tc>
          <w:tcPr>
            <w:tcW w:w="490" w:type="pct"/>
            <w:vAlign w:val="center"/>
          </w:tcPr>
          <w:p w14:paraId="6FA3B7BF"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2.107</w:t>
            </w:r>
          </w:p>
        </w:tc>
        <w:tc>
          <w:tcPr>
            <w:tcW w:w="1542" w:type="pct"/>
            <w:vAlign w:val="center"/>
          </w:tcPr>
          <w:p w14:paraId="76CD0D79"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136.297.041</w:t>
            </w:r>
          </w:p>
        </w:tc>
      </w:tr>
      <w:tr w:rsidR="00A82E63" w:rsidRPr="00BD3FC5" w14:paraId="5DBFA28F" w14:textId="77777777" w:rsidTr="00002D30">
        <w:trPr>
          <w:trHeight w:val="397"/>
          <w:jc w:val="center"/>
        </w:trPr>
        <w:tc>
          <w:tcPr>
            <w:tcW w:w="1463" w:type="pct"/>
            <w:shd w:val="clear" w:color="auto" w:fill="auto"/>
            <w:noWrap/>
            <w:vAlign w:val="center"/>
            <w:hideMark/>
          </w:tcPr>
          <w:p w14:paraId="710685A3"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Giao thông</w:t>
            </w:r>
          </w:p>
        </w:tc>
        <w:tc>
          <w:tcPr>
            <w:tcW w:w="785" w:type="pct"/>
            <w:shd w:val="clear" w:color="auto" w:fill="auto"/>
            <w:noWrap/>
            <w:vAlign w:val="center"/>
            <w:hideMark/>
          </w:tcPr>
          <w:p w14:paraId="2241C4F0"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62.065.175</w:t>
            </w:r>
          </w:p>
        </w:tc>
        <w:tc>
          <w:tcPr>
            <w:tcW w:w="719" w:type="pct"/>
            <w:vAlign w:val="center"/>
          </w:tcPr>
          <w:p w14:paraId="502CF571"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490" w:type="pct"/>
            <w:vAlign w:val="center"/>
          </w:tcPr>
          <w:p w14:paraId="67D0CA1D"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1542" w:type="pct"/>
            <w:vAlign w:val="center"/>
          </w:tcPr>
          <w:p w14:paraId="4FE6A11D"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62.065.175</w:t>
            </w:r>
          </w:p>
        </w:tc>
      </w:tr>
      <w:tr w:rsidR="00A82E63" w:rsidRPr="00BD3FC5" w14:paraId="780CCE48" w14:textId="77777777" w:rsidTr="00002D30">
        <w:trPr>
          <w:trHeight w:val="397"/>
          <w:jc w:val="center"/>
        </w:trPr>
        <w:tc>
          <w:tcPr>
            <w:tcW w:w="1463" w:type="pct"/>
            <w:shd w:val="clear" w:color="auto" w:fill="auto"/>
            <w:noWrap/>
            <w:vAlign w:val="center"/>
            <w:hideMark/>
          </w:tcPr>
          <w:p w14:paraId="1BCC3DAA" w14:textId="77777777" w:rsidR="00A82E63" w:rsidRPr="00BD3FC5" w:rsidRDefault="00A82E63" w:rsidP="00002D30">
            <w:pPr>
              <w:widowControl/>
              <w:spacing w:line="240" w:lineRule="auto"/>
              <w:ind w:firstLine="0"/>
              <w:rPr>
                <w:rFonts w:cs="Times New Roman"/>
                <w:sz w:val="22"/>
                <w:szCs w:val="22"/>
                <w:lang w:val="en-US" w:eastAsia="ja-JP"/>
              </w:rPr>
            </w:pPr>
            <w:r w:rsidRPr="00BD3FC5">
              <w:rPr>
                <w:rFonts w:cs="Times New Roman"/>
                <w:sz w:val="22"/>
                <w:szCs w:val="22"/>
                <w:lang w:val="en-US" w:eastAsia="ja-JP"/>
              </w:rPr>
              <w:t>Sinh hoạt</w:t>
            </w:r>
          </w:p>
        </w:tc>
        <w:tc>
          <w:tcPr>
            <w:tcW w:w="785" w:type="pct"/>
            <w:shd w:val="clear" w:color="auto" w:fill="auto"/>
            <w:noWrap/>
            <w:vAlign w:val="center"/>
            <w:hideMark/>
          </w:tcPr>
          <w:p w14:paraId="056663F3"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76.621.620</w:t>
            </w:r>
          </w:p>
        </w:tc>
        <w:tc>
          <w:tcPr>
            <w:tcW w:w="719" w:type="pct"/>
            <w:vAlign w:val="center"/>
          </w:tcPr>
          <w:p w14:paraId="441515CD"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18.428</w:t>
            </w:r>
          </w:p>
        </w:tc>
        <w:tc>
          <w:tcPr>
            <w:tcW w:w="490" w:type="pct"/>
            <w:vAlign w:val="center"/>
          </w:tcPr>
          <w:p w14:paraId="77F23FF9" w14:textId="77777777" w:rsidR="00A82E63" w:rsidRPr="00BD3FC5" w:rsidRDefault="00A82E63" w:rsidP="00002D30">
            <w:pPr>
              <w:widowControl/>
              <w:spacing w:line="240" w:lineRule="auto"/>
              <w:ind w:firstLine="0"/>
              <w:jc w:val="center"/>
              <w:rPr>
                <w:rFonts w:cs="Times New Roman"/>
                <w:sz w:val="22"/>
                <w:szCs w:val="22"/>
                <w:lang w:val="en-US" w:eastAsia="ja-JP"/>
              </w:rPr>
            </w:pPr>
            <w:r w:rsidRPr="00BD3FC5">
              <w:rPr>
                <w:rFonts w:cs="Times New Roman"/>
                <w:sz w:val="22"/>
                <w:szCs w:val="22"/>
                <w:lang w:val="en-US" w:eastAsia="ja-JP"/>
              </w:rPr>
              <w:t>-</w:t>
            </w:r>
          </w:p>
        </w:tc>
        <w:tc>
          <w:tcPr>
            <w:tcW w:w="1542" w:type="pct"/>
            <w:vAlign w:val="center"/>
          </w:tcPr>
          <w:p w14:paraId="238D1FE1" w14:textId="77777777" w:rsidR="00A82E63" w:rsidRPr="00BD3FC5" w:rsidRDefault="00A82E63" w:rsidP="00002D30">
            <w:pPr>
              <w:widowControl/>
              <w:spacing w:line="240" w:lineRule="auto"/>
              <w:ind w:firstLine="0"/>
              <w:jc w:val="right"/>
              <w:rPr>
                <w:rFonts w:cs="Times New Roman"/>
                <w:sz w:val="22"/>
                <w:szCs w:val="22"/>
                <w:lang w:val="en-US" w:eastAsia="ja-JP"/>
              </w:rPr>
            </w:pPr>
            <w:r w:rsidRPr="00BD3FC5">
              <w:rPr>
                <w:rFonts w:cs="Times New Roman"/>
                <w:sz w:val="22"/>
                <w:szCs w:val="22"/>
              </w:rPr>
              <w:t>77.137.604</w:t>
            </w:r>
          </w:p>
        </w:tc>
      </w:tr>
    </w:tbl>
    <w:p w14:paraId="1E528E4E" w14:textId="77777777" w:rsidR="00A82E63" w:rsidRPr="00BD3FC5" w:rsidRDefault="00A82E63" w:rsidP="00002D30">
      <w:pPr>
        <w:spacing w:line="348" w:lineRule="auto"/>
        <w:jc w:val="right"/>
        <w:rPr>
          <w:rFonts w:cs="Times New Roman"/>
          <w:i/>
          <w:iCs/>
          <w:szCs w:val="28"/>
          <w:lang w:val="cs-CZ" w:eastAsia="en-US"/>
        </w:rPr>
      </w:pPr>
      <w:r w:rsidRPr="00BD3FC5">
        <w:rPr>
          <w:rFonts w:cs="Times New Roman"/>
          <w:i/>
          <w:iCs/>
          <w:szCs w:val="28"/>
          <w:lang w:val="cs-CZ" w:eastAsia="en-US"/>
        </w:rPr>
        <w:t>Ghi chú: - Không đáng kể hoặc không thực hiện ước tính</w:t>
      </w:r>
    </w:p>
    <w:p w14:paraId="4068C4BC" w14:textId="67463C72" w:rsidR="00676B53" w:rsidRPr="00BD3FC5" w:rsidRDefault="00966EC8" w:rsidP="00010857">
      <w:pPr>
        <w:spacing w:line="372" w:lineRule="auto"/>
        <w:rPr>
          <w:rFonts w:cs="Times New Roman"/>
          <w:szCs w:val="28"/>
          <w:lang w:val="zu-ZA" w:eastAsia="en-US"/>
        </w:rPr>
      </w:pPr>
      <w:r w:rsidRPr="00BD3FC5">
        <w:rPr>
          <w:rFonts w:cs="Times New Roman"/>
          <w:i/>
          <w:iCs/>
          <w:szCs w:val="28"/>
          <w:lang w:val="zu-ZA" w:eastAsia="en-US"/>
        </w:rPr>
        <w:t>- Lĩnh vực sinh hoạt và dịch vụ:</w:t>
      </w:r>
      <w:r w:rsidRPr="00BD3FC5">
        <w:rPr>
          <w:rFonts w:cs="Times New Roman"/>
          <w:szCs w:val="28"/>
          <w:lang w:val="zu-ZA" w:eastAsia="en-US"/>
        </w:rPr>
        <w:t xml:space="preserve"> Phát thải khí nhà kính trong sinh hoạt bao gồm CO</w:t>
      </w:r>
      <w:r w:rsidRPr="00BD3FC5">
        <w:rPr>
          <w:rFonts w:cs="Times New Roman"/>
          <w:szCs w:val="28"/>
          <w:vertAlign w:val="subscript"/>
          <w:lang w:val="zu-ZA" w:eastAsia="en-US"/>
        </w:rPr>
        <w:t>2</w:t>
      </w:r>
      <w:r w:rsidRPr="00BD3FC5">
        <w:rPr>
          <w:rFonts w:cs="Times New Roman"/>
          <w:szCs w:val="28"/>
          <w:lang w:val="zu-ZA" w:eastAsia="en-US"/>
        </w:rPr>
        <w:t xml:space="preserve"> trong quá trình đốt nhiên liệu dùng trong sinh hoạt, CH</w:t>
      </w:r>
      <w:r w:rsidRPr="00BD3FC5">
        <w:rPr>
          <w:rFonts w:cs="Times New Roman"/>
          <w:szCs w:val="28"/>
          <w:vertAlign w:val="subscript"/>
          <w:lang w:val="zu-ZA" w:eastAsia="en-US"/>
        </w:rPr>
        <w:t>4</w:t>
      </w:r>
      <w:r w:rsidRPr="00BD3FC5">
        <w:rPr>
          <w:rFonts w:cs="Times New Roman"/>
          <w:szCs w:val="28"/>
          <w:lang w:val="zu-ZA" w:eastAsia="en-US"/>
        </w:rPr>
        <w:t xml:space="preserve"> phát sinh từ </w:t>
      </w:r>
      <w:r w:rsidRPr="00BD3FC5">
        <w:rPr>
          <w:rFonts w:cs="Times New Roman"/>
          <w:szCs w:val="28"/>
          <w:lang w:val="zu-ZA" w:eastAsia="en-US"/>
        </w:rPr>
        <w:lastRenderedPageBreak/>
        <w:t>nước thải sinh hoạt và quản lý CTR sinh hoạt. Theo đó, lượng CO</w:t>
      </w:r>
      <w:r w:rsidRPr="00BD3FC5">
        <w:rPr>
          <w:rFonts w:cs="Times New Roman"/>
          <w:szCs w:val="28"/>
          <w:vertAlign w:val="subscript"/>
          <w:lang w:val="zu-ZA" w:eastAsia="en-US"/>
        </w:rPr>
        <w:t xml:space="preserve">2 </w:t>
      </w:r>
      <w:r w:rsidRPr="00BD3FC5">
        <w:rPr>
          <w:rFonts w:cs="Times New Roman"/>
          <w:szCs w:val="28"/>
          <w:lang w:val="zu-ZA" w:eastAsia="en-US"/>
        </w:rPr>
        <w:t>trong sinh hoạt vào khoảng 76,6 nghìn tấn/năm. Lượng CH</w:t>
      </w:r>
      <w:r w:rsidRPr="00BD3FC5">
        <w:rPr>
          <w:rFonts w:cs="Times New Roman"/>
          <w:szCs w:val="28"/>
          <w:vertAlign w:val="subscript"/>
          <w:lang w:val="zu-ZA" w:eastAsia="en-US"/>
        </w:rPr>
        <w:t>4</w:t>
      </w:r>
      <w:r w:rsidRPr="00BD3FC5">
        <w:rPr>
          <w:rFonts w:cs="Times New Roman"/>
          <w:szCs w:val="28"/>
          <w:lang w:val="zu-ZA" w:eastAsia="en-US"/>
        </w:rPr>
        <w:t xml:space="preserve"> phát sinh từ bãi chôn lấp và hạ tầng thu gom, xử lý nước thải vào khoảng 18,4 tấn/năm.</w:t>
      </w:r>
      <w:r w:rsidR="00A1289E" w:rsidRPr="00BD3FC5">
        <w:rPr>
          <w:rFonts w:cs="Times New Roman"/>
          <w:szCs w:val="28"/>
          <w:lang w:val="zu-ZA" w:eastAsia="en-US"/>
        </w:rPr>
        <w:t xml:space="preserve"> </w:t>
      </w:r>
      <w:r w:rsidRPr="00BD3FC5">
        <w:rPr>
          <w:rFonts w:cs="Times New Roman"/>
          <w:szCs w:val="28"/>
          <w:lang w:val="zu-ZA" w:eastAsia="en-US"/>
        </w:rPr>
        <w:t xml:space="preserve">Như vậy, nếu đánh giá trên tiềm năng gây </w:t>
      </w:r>
      <w:r w:rsidR="008B192F" w:rsidRPr="00BD3FC5">
        <w:rPr>
          <w:rFonts w:cs="Times New Roman"/>
          <w:szCs w:val="28"/>
          <w:lang w:val="zu-ZA" w:eastAsia="en-US"/>
        </w:rPr>
        <w:t>BĐKH</w:t>
      </w:r>
      <w:r w:rsidRPr="00BD3FC5">
        <w:rPr>
          <w:rFonts w:cs="Times New Roman"/>
          <w:szCs w:val="28"/>
          <w:lang w:val="zu-ZA" w:eastAsia="en-US"/>
        </w:rPr>
        <w:t xml:space="preserve"> tương ứng với các chất khí CO</w:t>
      </w:r>
      <w:r w:rsidRPr="00BD3FC5">
        <w:rPr>
          <w:rFonts w:cs="Times New Roman"/>
          <w:szCs w:val="28"/>
          <w:vertAlign w:val="subscript"/>
          <w:lang w:val="zu-ZA" w:eastAsia="en-US"/>
        </w:rPr>
        <w:t>2</w:t>
      </w:r>
      <w:r w:rsidRPr="00BD3FC5">
        <w:rPr>
          <w:rFonts w:cs="Times New Roman"/>
          <w:szCs w:val="28"/>
          <w:lang w:val="zu-ZA" w:eastAsia="en-US"/>
        </w:rPr>
        <w:t>, CH</w:t>
      </w:r>
      <w:r w:rsidRPr="00BD3FC5">
        <w:rPr>
          <w:rFonts w:cs="Times New Roman"/>
          <w:szCs w:val="28"/>
          <w:vertAlign w:val="subscript"/>
          <w:lang w:val="zu-ZA" w:eastAsia="en-US"/>
        </w:rPr>
        <w:t>4</w:t>
      </w:r>
      <w:r w:rsidRPr="00BD3FC5">
        <w:rPr>
          <w:rFonts w:cs="Times New Roman"/>
          <w:szCs w:val="28"/>
          <w:lang w:val="zu-ZA" w:eastAsia="en-US"/>
        </w:rPr>
        <w:t xml:space="preserve"> và N</w:t>
      </w:r>
      <w:r w:rsidRPr="00BD3FC5">
        <w:rPr>
          <w:rFonts w:cs="Times New Roman"/>
          <w:szCs w:val="28"/>
          <w:vertAlign w:val="subscript"/>
          <w:lang w:val="zu-ZA" w:eastAsia="en-US"/>
        </w:rPr>
        <w:t>2</w:t>
      </w:r>
      <w:r w:rsidRPr="00BD3FC5">
        <w:rPr>
          <w:rFonts w:cs="Times New Roman"/>
          <w:szCs w:val="28"/>
          <w:lang w:val="zu-ZA" w:eastAsia="en-US"/>
        </w:rPr>
        <w:t>O lần lượt là 1, 28 và 265 lần so với CO</w:t>
      </w:r>
      <w:r w:rsidRPr="00BD3FC5">
        <w:rPr>
          <w:rFonts w:cs="Times New Roman"/>
          <w:szCs w:val="28"/>
          <w:vertAlign w:val="subscript"/>
          <w:lang w:val="zu-ZA" w:eastAsia="en-US"/>
        </w:rPr>
        <w:t>2</w:t>
      </w:r>
      <w:r w:rsidRPr="00BD3FC5">
        <w:rPr>
          <w:rFonts w:cs="Times New Roman"/>
          <w:szCs w:val="28"/>
          <w:lang w:val="zu-ZA" w:eastAsia="en-US"/>
        </w:rPr>
        <w:t>, hoạt động chăn nuôi phát sinh khí nhà kính nhiều nhất trên địa bàn tỉnh với lượng phát thải tương đương 322 nghìn tấn CO</w:t>
      </w:r>
      <w:r w:rsidRPr="00BD3FC5">
        <w:rPr>
          <w:rFonts w:cs="Times New Roman"/>
          <w:szCs w:val="28"/>
          <w:vertAlign w:val="subscript"/>
          <w:lang w:val="zu-ZA" w:eastAsia="en-US"/>
        </w:rPr>
        <w:t>2</w:t>
      </w:r>
      <w:r w:rsidRPr="00BD3FC5">
        <w:rPr>
          <w:rFonts w:cs="Times New Roman"/>
          <w:szCs w:val="28"/>
          <w:lang w:val="zu-ZA" w:eastAsia="en-US"/>
        </w:rPr>
        <w:t>. Hoạt động công nghiệp, trồng trọt và sinh hoạt là các hoạt động gây phát thải nhiều khí nhà kính với lượng phát thải tương đương 136; 77 và 76,5 nghìn tấn CO</w:t>
      </w:r>
      <w:r w:rsidRPr="00BD3FC5">
        <w:rPr>
          <w:rFonts w:cs="Times New Roman"/>
          <w:szCs w:val="28"/>
          <w:vertAlign w:val="subscript"/>
          <w:lang w:val="zu-ZA" w:eastAsia="en-US"/>
        </w:rPr>
        <w:t>2</w:t>
      </w:r>
      <w:r w:rsidRPr="00BD3FC5">
        <w:rPr>
          <w:rFonts w:cs="Times New Roman"/>
          <w:szCs w:val="28"/>
          <w:lang w:val="zu-ZA" w:eastAsia="en-US"/>
        </w:rPr>
        <w:t>. Các hoạt động khác ảnh hưởng không đáng kể đến lượng khí nhà kính phát sinh. So với lượng phát sinh khí nhà kính của các địa phương khác và so với trung bình cả nước, Lai Châu có mức phát sinh khí nhà kính thấp.</w:t>
      </w:r>
    </w:p>
    <w:p w14:paraId="3890AE58" w14:textId="1BC8CF66" w:rsidR="00676B53" w:rsidRPr="00BD3FC5" w:rsidRDefault="003D37BF" w:rsidP="00010857">
      <w:pPr>
        <w:pStyle w:val="Heading2"/>
        <w:spacing w:line="372" w:lineRule="auto"/>
        <w:rPr>
          <w:rFonts w:ascii="Times New Roman" w:hAnsi="Times New Roman"/>
          <w:szCs w:val="28"/>
        </w:rPr>
      </w:pPr>
      <w:bookmarkStart w:id="371" w:name="_Toc64980399"/>
      <w:bookmarkStart w:id="372" w:name="_Toc88407654"/>
      <w:bookmarkStart w:id="373" w:name="_Toc134400678"/>
      <w:r w:rsidRPr="00BD3FC5">
        <w:rPr>
          <w:rFonts w:ascii="Times New Roman" w:hAnsi="Times New Roman"/>
          <w:szCs w:val="28"/>
        </w:rPr>
        <w:t>3.6. ĐÁNH GIÁ, DỰ BÁO XU HƯỚNG CỦA CÁC VẤN ĐỀ MÔI TRƯỜNG CHÍNH TRONG TRƯỜNG HỢP THỰC HIỆN Q</w:t>
      </w:r>
      <w:bookmarkEnd w:id="371"/>
      <w:r w:rsidRPr="00BD3FC5">
        <w:rPr>
          <w:rFonts w:ascii="Times New Roman" w:hAnsi="Times New Roman"/>
          <w:szCs w:val="28"/>
        </w:rPr>
        <w:t>UY HOẠCH</w:t>
      </w:r>
      <w:bookmarkEnd w:id="372"/>
      <w:bookmarkEnd w:id="373"/>
    </w:p>
    <w:p w14:paraId="217D2669" w14:textId="2079137E" w:rsidR="00676B53" w:rsidRPr="00BD3FC5" w:rsidRDefault="00676B53" w:rsidP="00010857">
      <w:pPr>
        <w:pStyle w:val="Heading3"/>
        <w:spacing w:line="372" w:lineRule="auto"/>
        <w:rPr>
          <w:szCs w:val="28"/>
          <w:lang w:val="zu-ZA" w:eastAsia="en-US"/>
        </w:rPr>
      </w:pPr>
      <w:bookmarkStart w:id="374" w:name="_Toc64980400"/>
      <w:bookmarkStart w:id="375" w:name="_Toc88407655"/>
      <w:bookmarkStart w:id="376" w:name="_Toc134400679"/>
      <w:r w:rsidRPr="00BD3FC5">
        <w:rPr>
          <w:szCs w:val="28"/>
          <w:lang w:val="zu-ZA" w:eastAsia="en-US"/>
        </w:rPr>
        <w:t xml:space="preserve">3.6.1. Đánh giá, dự báo tác động của </w:t>
      </w:r>
      <w:r w:rsidR="006B5D3E" w:rsidRPr="00BD3FC5">
        <w:rPr>
          <w:szCs w:val="28"/>
          <w:lang w:val="zu-ZA" w:eastAsia="en-US"/>
        </w:rPr>
        <w:t xml:space="preserve">quy </w:t>
      </w:r>
      <w:r w:rsidR="006B5D3E" w:rsidRPr="00BD3FC5">
        <w:rPr>
          <w:szCs w:val="28"/>
        </w:rPr>
        <w:t>hoạch</w:t>
      </w:r>
      <w:r w:rsidRPr="00BD3FC5">
        <w:rPr>
          <w:szCs w:val="28"/>
          <w:lang w:val="zu-ZA" w:eastAsia="en-US"/>
        </w:rPr>
        <w:t xml:space="preserve"> đến môi trường</w:t>
      </w:r>
      <w:bookmarkEnd w:id="374"/>
      <w:bookmarkEnd w:id="375"/>
      <w:bookmarkEnd w:id="376"/>
    </w:p>
    <w:p w14:paraId="70BAFFBC" w14:textId="77777777" w:rsidR="009B41F5" w:rsidRPr="00BD3FC5" w:rsidRDefault="009B41F5" w:rsidP="00010857">
      <w:pPr>
        <w:spacing w:line="372" w:lineRule="auto"/>
        <w:rPr>
          <w:rFonts w:eastAsia="Calibri" w:cs="Times New Roman"/>
          <w:szCs w:val="28"/>
        </w:rPr>
      </w:pPr>
      <w:r w:rsidRPr="00BD3FC5">
        <w:rPr>
          <w:rFonts w:eastAsia="Calibri" w:cs="Times New Roman"/>
          <w:szCs w:val="28"/>
        </w:rPr>
        <w:t>Triển khai QH sẽ đảm bảo</w:t>
      </w:r>
      <w:r w:rsidRPr="00BD3FC5">
        <w:rPr>
          <w:rFonts w:eastAsia="Calibri" w:cs="Times New Roman"/>
          <w:b/>
          <w:szCs w:val="28"/>
        </w:rPr>
        <w:t xml:space="preserve"> </w:t>
      </w:r>
      <w:r w:rsidRPr="00BD3FC5">
        <w:rPr>
          <w:rFonts w:eastAsia="Calibri" w:cs="Times New Roman"/>
          <w:szCs w:val="28"/>
        </w:rPr>
        <w:t>các mục tiêu phát triển KT-XH; các quy hoạch ngành: công nghiệp - xây dựng; dịch vụ - du lịch; nông, lâm nghiệp, thủy sản; tổ chức cơ sở hạ tầng (giao thông, các cơ sở dân sinh, các khu xử lý chất thải,..) và Quy hoạch sẽ tác động đến 5 vấn đề môi trường chính, cụ thể như sau:</w:t>
      </w:r>
    </w:p>
    <w:p w14:paraId="50F1B99F" w14:textId="77777777" w:rsidR="009B41F5" w:rsidRPr="00BD3FC5" w:rsidRDefault="009B41F5" w:rsidP="00010857">
      <w:pPr>
        <w:spacing w:line="372" w:lineRule="auto"/>
        <w:rPr>
          <w:rFonts w:eastAsia="Calibri" w:cs="Times New Roman"/>
          <w:szCs w:val="28"/>
          <w:lang w:val="cs-CZ"/>
        </w:rPr>
      </w:pPr>
      <w:r w:rsidRPr="00BD3FC5">
        <w:rPr>
          <w:rFonts w:eastAsia="Calibri" w:cs="Times New Roman"/>
          <w:szCs w:val="28"/>
          <w:lang w:val="cs-CZ"/>
        </w:rPr>
        <w:t>(1). Vấn đề môi trường liên quan đến phát triển du lịch:</w:t>
      </w:r>
      <w:r w:rsidRPr="00BD3FC5">
        <w:rPr>
          <w:rFonts w:eastAsia="Calibri" w:cs="Times New Roman"/>
          <w:szCs w:val="28"/>
        </w:rPr>
        <w:t xml:space="preserve"> mang lại lợi ích kinh tế lớn cho quốc gia và cộng đồng, lượng phát thải so với các ngành khác ở mức thấp, bao gồm: CTR và nước thải sinh hoạt từ các cơ sở dịch vụ, từ khu vực khách du lịch đến tham quan, nghỉ ngơi;</w:t>
      </w:r>
    </w:p>
    <w:p w14:paraId="646AD902" w14:textId="77777777" w:rsidR="009B41F5" w:rsidRPr="00BD3FC5" w:rsidRDefault="009B41F5" w:rsidP="00010857">
      <w:pPr>
        <w:spacing w:line="372" w:lineRule="auto"/>
        <w:rPr>
          <w:rFonts w:eastAsia="Calibri" w:cs="Times New Roman"/>
          <w:szCs w:val="28"/>
          <w:lang w:val="zu-ZA"/>
        </w:rPr>
      </w:pPr>
      <w:r w:rsidRPr="00BD3FC5">
        <w:rPr>
          <w:rFonts w:eastAsia="Calibri" w:cs="Times New Roman"/>
          <w:szCs w:val="28"/>
        </w:rPr>
        <w:t xml:space="preserve">(2). Vấn đề môi trường liên quan đến hoạt động xây dựng, phát triển cơ sở hạ tầng phục vụ cho các mục tiêu quy hoạch: </w:t>
      </w:r>
      <w:r w:rsidRPr="00BD3FC5">
        <w:rPr>
          <w:rFonts w:eastAsia="Calibri" w:cs="Times New Roman"/>
          <w:szCs w:val="28"/>
          <w:lang w:val="zu-ZA"/>
        </w:rPr>
        <w:t xml:space="preserve">Đảm bảo </w:t>
      </w:r>
      <w:r w:rsidRPr="00BD3FC5">
        <w:rPr>
          <w:rFonts w:eastAsia="Calibri" w:cs="Times New Roman"/>
          <w:szCs w:val="28"/>
        </w:rPr>
        <w:t xml:space="preserve">các mục tiêu phát triển KT-XH và quá trình công nghiệp hóa, đảm bảo nguồn lực xây dựng cơ sở hạ tầng xã hội. </w:t>
      </w:r>
      <w:r w:rsidRPr="00BD3FC5">
        <w:rPr>
          <w:rFonts w:eastAsia="Calibri" w:cs="Times New Roman"/>
          <w:szCs w:val="28"/>
          <w:lang w:val="zu-ZA"/>
        </w:rPr>
        <w:t>Tuy nhiên, quá trình xây dựng hạ tầng có sự tham gia của nhiều phương tiện cơ giới sử dụng xăng, dầu nên sẽ phát sinh bụi, khí thải vào môi trường. Hoạt động khai thác cát, sỏi làm vật liệu xây dựng và khai thác vật liệu san nền sẽ gây sạt lở bờ sông, vùng đất các khai thác vật liệu xây dựng và san lấp</w:t>
      </w:r>
    </w:p>
    <w:p w14:paraId="7214102B" w14:textId="77777777" w:rsidR="009B41F5" w:rsidRPr="00BD3FC5" w:rsidRDefault="009B41F5" w:rsidP="00010857">
      <w:pPr>
        <w:rPr>
          <w:rFonts w:eastAsia="Calibri" w:cs="Times New Roman"/>
          <w:szCs w:val="28"/>
        </w:rPr>
      </w:pPr>
      <w:r w:rsidRPr="00BD3FC5">
        <w:rPr>
          <w:rFonts w:eastAsia="Calibri" w:cs="Times New Roman"/>
          <w:szCs w:val="28"/>
          <w:lang w:val="cs-CZ"/>
        </w:rPr>
        <w:lastRenderedPageBreak/>
        <w:t>(3). Vấn đề môi trường liên quan đến đến hoạt động phát triển công nghiệp (khai thác khoáng sản, vật liệu xây dựng và hoạt động phát triển thuỷ điện):</w:t>
      </w:r>
      <w:r w:rsidRPr="00BD3FC5">
        <w:rPr>
          <w:rFonts w:eastAsia="Calibri" w:cs="Times New Roman"/>
          <w:szCs w:val="28"/>
        </w:rPr>
        <w:t xml:space="preserve"> liên quan đến sử dụng tài nguyên (cát, sỏi, mỏ nguyên liệu) để san lấp mặt bằng, cung cấp nguyên liệu xây dựng, sản xuất gây </w:t>
      </w:r>
      <w:r w:rsidRPr="00BD3FC5">
        <w:rPr>
          <w:rFonts w:eastAsia="Calibri" w:cs="Times New Roman"/>
          <w:szCs w:val="28"/>
          <w:lang w:val="pt-BR"/>
        </w:rPr>
        <w:t xml:space="preserve">xói lở và thay đổi dòng chảy các khu vực khai thác, gây sạt lở đất các khu vực khai thác cát, vật liệu san lấp; quá trình sản xuất liên quan đến sử dụng nước và phát thải (nước thải, khí thải, CTR sinh hoạt và công nghiệp, CTNH); </w:t>
      </w:r>
      <w:r w:rsidRPr="00BD3FC5">
        <w:rPr>
          <w:rFonts w:eastAsia="Calibri" w:cs="Times New Roman"/>
          <w:szCs w:val="28"/>
        </w:rPr>
        <w:t>lượng phát thải phụ thuộc nhiều vào công nghệ sản xuất, nhiên liệu sử dụng và ý thức của chủ các nguồn thải</w:t>
      </w:r>
    </w:p>
    <w:p w14:paraId="06BD37C9" w14:textId="3307D4F4" w:rsidR="009B41F5" w:rsidRPr="00BD3FC5" w:rsidRDefault="009B41F5" w:rsidP="00010857">
      <w:pPr>
        <w:rPr>
          <w:rFonts w:eastAsia="Calibri" w:cs="Times New Roman"/>
          <w:szCs w:val="28"/>
          <w:lang w:val="nl-NL"/>
        </w:rPr>
      </w:pPr>
      <w:r w:rsidRPr="00BD3FC5">
        <w:rPr>
          <w:rFonts w:eastAsia="Calibri" w:cs="Times New Roman"/>
          <w:szCs w:val="28"/>
          <w:lang w:val="nl-NL"/>
        </w:rPr>
        <w:t xml:space="preserve">(4). Vấn đề môi trường liên quan đến phát triển nông </w:t>
      </w:r>
      <w:r w:rsidR="00384AA0" w:rsidRPr="00BD3FC5">
        <w:rPr>
          <w:rFonts w:eastAsia="Calibri" w:cs="Times New Roman"/>
          <w:szCs w:val="28"/>
          <w:lang w:val="nl-NL"/>
        </w:rPr>
        <w:t>-</w:t>
      </w:r>
      <w:r w:rsidRPr="00BD3FC5">
        <w:rPr>
          <w:rFonts w:eastAsia="Calibri" w:cs="Times New Roman"/>
          <w:szCs w:val="28"/>
          <w:lang w:val="nl-NL"/>
        </w:rPr>
        <w:t xml:space="preserve"> lâm nghiệp và NTTS:</w:t>
      </w:r>
      <w:r w:rsidRPr="00BD3FC5">
        <w:rPr>
          <w:rFonts w:eastAsia="Calibri" w:cs="Times New Roman"/>
          <w:szCs w:val="28"/>
        </w:rPr>
        <w:t xml:space="preserve"> đảm bảo an ninh lương thực, đảm bảo việc làm cho số đông người dân nông thôn. Tuy nhiên, phát triển nông nghiệp liên quan đến sử dụng phân bón hoá học và hóa chất bảo vệ thực vật trong nông nghiệp, phát triển chăn nuôi đi đôi với tăng lượng CTR, nước thải (chăn nuôi, NTTS, chế biến nông sản) vào môi trường; nhu cầu lấy nước tưới cho nông nghiệp, nuôi thủy sản chiếm tỷ trọng lớn dẫn đến làm suy thoái chất lượng nước ở các sông, kênh rạch; tăng năng suất vật nuôi cây trồng sẽ góp phần tăng du nhập các giống ngoại lai ảnh hưởng đến loài truyền thống nhưng ở mức độ gây ra thấp hơn so với hoạt động công nghiệp và có thể khắc phục được;</w:t>
      </w:r>
    </w:p>
    <w:p w14:paraId="2C89CB71" w14:textId="77777777" w:rsidR="009B41F5" w:rsidRPr="00BD3FC5" w:rsidRDefault="009B41F5" w:rsidP="00010857">
      <w:pPr>
        <w:rPr>
          <w:rFonts w:eastAsia="Calibri" w:cs="Times New Roman"/>
          <w:szCs w:val="28"/>
          <w:lang w:val="zu-ZA"/>
        </w:rPr>
      </w:pPr>
      <w:r w:rsidRPr="00BD3FC5">
        <w:rPr>
          <w:rFonts w:eastAsia="Calibri" w:cs="Times New Roman"/>
          <w:szCs w:val="28"/>
          <w:lang w:val="cs-CZ"/>
        </w:rPr>
        <w:t>(5). Vấn đề môi trường liên quan đến quá trình đô thị hóa:</w:t>
      </w:r>
      <w:r w:rsidRPr="00BD3FC5">
        <w:rPr>
          <w:rFonts w:eastAsia="Calibri" w:cs="Times New Roman"/>
          <w:szCs w:val="28"/>
          <w:lang w:val="zu-ZA"/>
        </w:rPr>
        <w:t xml:space="preserve"> đảm bảo các mục tiêu phát triển KT-XH, chất lượng cuộc sống nhưng quá trình triển khai Quy hoạch, quy hoạch sử dụng đất công nghiệp liên quan đến phát triển công nghiệp; quy hoạch sử dụng đất nông, lâm nghiệp, thủy sản liên quan đến phát triển nông nghiệp, chăn nuôi và chế biến sản phẩm từ nông, lâm nghiệp, thủy sản; phát triển du lịch - dịch vụ liên quan đến chất thải sinh hoạt và thương mại</w:t>
      </w:r>
    </w:p>
    <w:p w14:paraId="36F7FBC6" w14:textId="5C9A7510" w:rsidR="00433EDE" w:rsidRPr="00BD3FC5" w:rsidRDefault="00433EDE" w:rsidP="00010857">
      <w:pPr>
        <w:rPr>
          <w:rFonts w:eastAsia="Calibri" w:cs="Times New Roman"/>
          <w:spacing w:val="-4"/>
          <w:szCs w:val="28"/>
          <w:lang w:val="cs-CZ"/>
        </w:rPr>
      </w:pPr>
      <w:r w:rsidRPr="00BD3FC5">
        <w:rPr>
          <w:rFonts w:eastAsia="Calibri" w:cs="Times New Roman"/>
          <w:spacing w:val="-4"/>
          <w:szCs w:val="28"/>
          <w:lang w:val="cs-CZ"/>
        </w:rPr>
        <w:t>B</w:t>
      </w:r>
      <w:r w:rsidRPr="00BD3FC5">
        <w:rPr>
          <w:rFonts w:eastAsia="Calibri" w:cs="Times New Roman"/>
          <w:spacing w:val="-4"/>
          <w:szCs w:val="28"/>
        </w:rPr>
        <w:t>a thành phần cơ bản của môi trường là môi trường đất, nước và không khí sẽ chịu tác động trực tiếp cũng như gián tiếp khi QH được thực hiện</w:t>
      </w:r>
      <w:r w:rsidRPr="00BD3FC5">
        <w:rPr>
          <w:rFonts w:eastAsia="Calibri" w:cs="Times New Roman"/>
          <w:spacing w:val="-4"/>
          <w:szCs w:val="28"/>
          <w:lang w:val="cs-CZ"/>
        </w:rPr>
        <w:t>, cụ thể như sau:</w:t>
      </w:r>
    </w:p>
    <w:p w14:paraId="4904F644" w14:textId="77777777" w:rsidR="00433EDE" w:rsidRPr="00BD3FC5" w:rsidRDefault="00433EDE" w:rsidP="00010857">
      <w:pPr>
        <w:rPr>
          <w:rFonts w:eastAsia="Calibri" w:cs="Times New Roman"/>
          <w:szCs w:val="28"/>
        </w:rPr>
      </w:pPr>
      <w:r w:rsidRPr="00BD3FC5">
        <w:rPr>
          <w:rFonts w:eastAsia="Calibri" w:cs="Times New Roman"/>
          <w:szCs w:val="28"/>
        </w:rPr>
        <w:t>+ Nước thải: Nước thải công nghiệp, nước thải sinh hoạt đô thị, nước thải chăn nuôi gia súc, gia cầm và nuôi thủy sản; nước thải từ các bãi chôn lấp chất thải và nước phát sinh trong hoạt động canh tác lúa.</w:t>
      </w:r>
    </w:p>
    <w:p w14:paraId="5E687966" w14:textId="111EBA70" w:rsidR="00433EDE" w:rsidRPr="00BD3FC5" w:rsidRDefault="00433EDE" w:rsidP="00010857">
      <w:pPr>
        <w:rPr>
          <w:rFonts w:eastAsia="Calibri" w:cs="Times New Roman"/>
          <w:szCs w:val="28"/>
        </w:rPr>
      </w:pPr>
      <w:r w:rsidRPr="00BD3FC5">
        <w:rPr>
          <w:rFonts w:eastAsia="Calibri" w:cs="Times New Roman"/>
          <w:szCs w:val="28"/>
        </w:rPr>
        <w:t xml:space="preserve">+ </w:t>
      </w:r>
      <w:r w:rsidR="00D76B7C" w:rsidRPr="00BD3FC5">
        <w:rPr>
          <w:rFonts w:eastAsia="Calibri" w:cs="Times New Roman"/>
          <w:szCs w:val="28"/>
        </w:rPr>
        <w:t>CTR</w:t>
      </w:r>
      <w:r w:rsidRPr="00BD3FC5">
        <w:rPr>
          <w:rFonts w:eastAsia="Calibri" w:cs="Times New Roman"/>
          <w:szCs w:val="28"/>
        </w:rPr>
        <w:t>: CTR sinh hoạt đô thị, CTR công nghiệp, CTR từ dịch vụ du lịch và thương mại; CTR nông nghiệp (rơm, rạ và phân vật nuôi); CTR y tế.</w:t>
      </w:r>
    </w:p>
    <w:p w14:paraId="69063111" w14:textId="77777777" w:rsidR="00433EDE" w:rsidRPr="00BD3FC5" w:rsidRDefault="00433EDE" w:rsidP="00010857">
      <w:pPr>
        <w:spacing w:line="336" w:lineRule="auto"/>
        <w:rPr>
          <w:rFonts w:eastAsia="Calibri" w:cs="Times New Roman"/>
          <w:szCs w:val="28"/>
        </w:rPr>
      </w:pPr>
      <w:r w:rsidRPr="00BD3FC5">
        <w:rPr>
          <w:rFonts w:eastAsia="Calibri" w:cs="Times New Roman"/>
          <w:szCs w:val="28"/>
        </w:rPr>
        <w:lastRenderedPageBreak/>
        <w:t>+ Chất thải nguy hại: CTNH công nghiệp, giao thông, y tế và nông nghiệp.</w:t>
      </w:r>
    </w:p>
    <w:p w14:paraId="2D955269" w14:textId="77777777" w:rsidR="00433EDE" w:rsidRPr="00BD3FC5" w:rsidRDefault="00433EDE" w:rsidP="00010857">
      <w:pPr>
        <w:spacing w:line="336" w:lineRule="auto"/>
        <w:rPr>
          <w:rFonts w:eastAsia="Calibri" w:cs="Times New Roman"/>
          <w:szCs w:val="28"/>
        </w:rPr>
      </w:pPr>
      <w:r w:rsidRPr="00BD3FC5">
        <w:rPr>
          <w:rFonts w:eastAsia="Calibri" w:cs="Times New Roman"/>
          <w:szCs w:val="28"/>
        </w:rPr>
        <w:t>+ Khí thải: Khí thải công nghiệp (Bụi, CO, NOx, SO</w:t>
      </w:r>
      <w:r w:rsidRPr="00BD3FC5">
        <w:rPr>
          <w:rFonts w:eastAsia="Calibri" w:cs="Times New Roman"/>
          <w:szCs w:val="28"/>
          <w:vertAlign w:val="subscript"/>
        </w:rPr>
        <w:t>2</w:t>
      </w:r>
      <w:r w:rsidRPr="00BD3FC5">
        <w:rPr>
          <w:rFonts w:eastAsia="Calibri" w:cs="Times New Roman"/>
          <w:szCs w:val="28"/>
        </w:rPr>
        <w:t>,...); khí thải từ các phương tiện giao thông (Bụi, CO, NOx, SO</w:t>
      </w:r>
      <w:r w:rsidRPr="00BD3FC5">
        <w:rPr>
          <w:rFonts w:eastAsia="Calibri" w:cs="Times New Roman"/>
          <w:szCs w:val="28"/>
          <w:vertAlign w:val="subscript"/>
        </w:rPr>
        <w:t>2</w:t>
      </w:r>
      <w:r w:rsidRPr="00BD3FC5">
        <w:rPr>
          <w:rFonts w:eastAsia="Calibri" w:cs="Times New Roman"/>
          <w:szCs w:val="28"/>
        </w:rPr>
        <w:t xml:space="preserve"> và hơi xăng dầu); phát thải khí nhà kính (CH</w:t>
      </w:r>
      <w:r w:rsidRPr="00BD3FC5">
        <w:rPr>
          <w:rFonts w:eastAsia="Calibri" w:cs="Times New Roman"/>
          <w:szCs w:val="28"/>
          <w:vertAlign w:val="subscript"/>
        </w:rPr>
        <w:t>4</w:t>
      </w:r>
      <w:r w:rsidRPr="00BD3FC5">
        <w:rPr>
          <w:rFonts w:eastAsia="Calibri" w:cs="Times New Roman"/>
          <w:szCs w:val="28"/>
        </w:rPr>
        <w:t>, CO</w:t>
      </w:r>
      <w:r w:rsidRPr="00BD3FC5">
        <w:rPr>
          <w:rFonts w:eastAsia="Calibri" w:cs="Times New Roman"/>
          <w:szCs w:val="28"/>
          <w:vertAlign w:val="subscript"/>
        </w:rPr>
        <w:t>2</w:t>
      </w:r>
      <w:r w:rsidRPr="00BD3FC5">
        <w:rPr>
          <w:rFonts w:eastAsia="Calibri" w:cs="Times New Roman"/>
          <w:szCs w:val="28"/>
        </w:rPr>
        <w:t>) từ canh tác lúa nước và đốt rơm rạ.</w:t>
      </w:r>
    </w:p>
    <w:p w14:paraId="54875BF0" w14:textId="77777777" w:rsidR="00433EDE" w:rsidRPr="00BD3FC5" w:rsidRDefault="00433EDE" w:rsidP="00010857">
      <w:pPr>
        <w:spacing w:line="336" w:lineRule="auto"/>
        <w:rPr>
          <w:rFonts w:eastAsia="Calibri" w:cs="Times New Roman"/>
          <w:szCs w:val="28"/>
        </w:rPr>
      </w:pPr>
      <w:r w:rsidRPr="00BD3FC5">
        <w:rPr>
          <w:rFonts w:eastAsia="Calibri" w:cs="Times New Roman"/>
          <w:szCs w:val="28"/>
        </w:rPr>
        <w:t>+ Tiếng ồn: Tiếng ồn từ các phương tiện giao thông cơ giới (ô tô, xe máy).</w:t>
      </w:r>
    </w:p>
    <w:p w14:paraId="67DEDF33" w14:textId="77777777" w:rsidR="00433EDE" w:rsidRPr="00BD3FC5" w:rsidRDefault="00433EDE" w:rsidP="00010857">
      <w:pPr>
        <w:spacing w:line="336" w:lineRule="auto"/>
        <w:rPr>
          <w:rFonts w:eastAsia="Calibri" w:cs="Times New Roman"/>
          <w:szCs w:val="28"/>
        </w:rPr>
      </w:pPr>
      <w:r w:rsidRPr="00BD3FC5">
        <w:rPr>
          <w:rFonts w:eastAsia="Calibri" w:cs="Times New Roman"/>
          <w:szCs w:val="28"/>
        </w:rPr>
        <w:t>+ Chuyển đổi mục đích sử dụng đất: Từ đất nông nghiệp, lâm nghiệp sang đất công nghiệp, đất giao thông, đất đô thị và đất dịch vụ (du lịch, trung tâm thương mại, chợ).</w:t>
      </w:r>
    </w:p>
    <w:p w14:paraId="6C259FA3" w14:textId="77777777" w:rsidR="00433EDE" w:rsidRPr="00BD3FC5" w:rsidRDefault="00433EDE" w:rsidP="00010857">
      <w:pPr>
        <w:spacing w:line="336" w:lineRule="auto"/>
        <w:rPr>
          <w:rFonts w:eastAsia="Calibri" w:cs="Times New Roman"/>
          <w:szCs w:val="28"/>
        </w:rPr>
      </w:pPr>
      <w:r w:rsidRPr="00BD3FC5">
        <w:rPr>
          <w:rFonts w:eastAsia="Calibri" w:cs="Times New Roman"/>
          <w:szCs w:val="28"/>
        </w:rPr>
        <w:t>+ Khai thác đất, đá từ vùng đồi núi phục vụ san lấp mặt bằng.</w:t>
      </w:r>
    </w:p>
    <w:p w14:paraId="2770B32E" w14:textId="76B0C90A" w:rsidR="009B41F5" w:rsidRPr="00BD3FC5" w:rsidRDefault="00433EDE" w:rsidP="00010857">
      <w:pPr>
        <w:spacing w:line="336" w:lineRule="auto"/>
        <w:rPr>
          <w:rFonts w:eastAsia="Calibri" w:cs="Times New Roman"/>
          <w:szCs w:val="28"/>
          <w:lang w:val="cs-CZ"/>
        </w:rPr>
      </w:pPr>
      <w:r w:rsidRPr="00BD3FC5">
        <w:rPr>
          <w:rFonts w:eastAsia="Calibri" w:cs="Times New Roman"/>
          <w:szCs w:val="28"/>
        </w:rPr>
        <w:t>+ Khai thác cát từ các dòng sông để san lấp mặt bằng và làm vật liệu xây dựng gây xói lở lòng sông, bờ sông đe dọa sự an toàn của các công trình thủy lợi (hệ thống đê, cống lấy nước, các trạm bơm tưới, tiêu,...)</w:t>
      </w:r>
      <w:r w:rsidR="009B41F5" w:rsidRPr="00BD3FC5">
        <w:rPr>
          <w:rFonts w:eastAsia="Calibri" w:cs="Times New Roman"/>
          <w:szCs w:val="28"/>
          <w:lang w:val="zu-ZA"/>
        </w:rPr>
        <w:t>.</w:t>
      </w:r>
    </w:p>
    <w:p w14:paraId="0BBF7363" w14:textId="2E55A4B7" w:rsidR="009B41F5" w:rsidRPr="00BD3FC5" w:rsidRDefault="009B41F5" w:rsidP="00010857">
      <w:pPr>
        <w:spacing w:line="336" w:lineRule="auto"/>
        <w:rPr>
          <w:rFonts w:eastAsia="Calibri" w:cs="Times New Roman"/>
          <w:szCs w:val="28"/>
          <w:lang w:val="cs-CZ"/>
        </w:rPr>
        <w:sectPr w:rsidR="009B41F5" w:rsidRPr="00BD3FC5" w:rsidSect="00EA6559">
          <w:footerReference w:type="default" r:id="rId67"/>
          <w:type w:val="continuous"/>
          <w:pgSz w:w="11907" w:h="16839" w:code="9"/>
          <w:pgMar w:top="1134" w:right="1134" w:bottom="1134" w:left="1701" w:header="720" w:footer="720" w:gutter="0"/>
          <w:cols w:space="720"/>
          <w:docGrid w:linePitch="381"/>
        </w:sectPr>
      </w:pPr>
    </w:p>
    <w:p w14:paraId="387A4078" w14:textId="1168B151" w:rsidR="00676B53" w:rsidRPr="00BD3FC5" w:rsidRDefault="00CB0E89" w:rsidP="00010857">
      <w:pPr>
        <w:spacing w:line="336" w:lineRule="auto"/>
        <w:ind w:firstLine="0"/>
        <w:jc w:val="center"/>
        <w:rPr>
          <w:rFonts w:ascii="Times New Roman Bold" w:eastAsia="Calibri" w:hAnsi="Times New Roman Bold" w:cs="Times New Roman"/>
          <w:b/>
          <w:bCs/>
          <w:spacing w:val="-4"/>
          <w:szCs w:val="28"/>
          <w:lang w:val="cs-CZ"/>
        </w:rPr>
      </w:pPr>
      <w:bookmarkStart w:id="377" w:name="_Toc134400431"/>
      <w:r w:rsidRPr="00BD3FC5">
        <w:rPr>
          <w:rFonts w:ascii="Times New Roman Bold" w:hAnsi="Times New Roman Bold" w:cs="Times New Roman"/>
          <w:b/>
          <w:bCs/>
          <w:spacing w:val="-4"/>
          <w:szCs w:val="28"/>
          <w:lang w:val="cs-CZ"/>
        </w:rPr>
        <w:t>Bảng 3.</w:t>
      </w:r>
      <w:r w:rsidRPr="00BD3FC5">
        <w:rPr>
          <w:rFonts w:ascii="Times New Roman Bold" w:hAnsi="Times New Roman Bold" w:cs="Times New Roman"/>
          <w:b/>
          <w:bCs/>
          <w:spacing w:val="-4"/>
          <w:szCs w:val="28"/>
        </w:rPr>
        <w:fldChar w:fldCharType="begin"/>
      </w:r>
      <w:r w:rsidRPr="00BD3FC5">
        <w:rPr>
          <w:rFonts w:ascii="Times New Roman Bold" w:hAnsi="Times New Roman Bold" w:cs="Times New Roman"/>
          <w:b/>
          <w:bCs/>
          <w:spacing w:val="-4"/>
          <w:szCs w:val="28"/>
          <w:lang w:val="cs-CZ"/>
        </w:rPr>
        <w:instrText xml:space="preserve"> SEQ Bảng_3. \* ARABIC </w:instrText>
      </w:r>
      <w:r w:rsidRPr="00BD3FC5">
        <w:rPr>
          <w:rFonts w:ascii="Times New Roman Bold" w:hAnsi="Times New Roman Bold" w:cs="Times New Roman"/>
          <w:b/>
          <w:bCs/>
          <w:spacing w:val="-4"/>
          <w:szCs w:val="28"/>
        </w:rPr>
        <w:fldChar w:fldCharType="separate"/>
      </w:r>
      <w:r w:rsidR="0071507C">
        <w:rPr>
          <w:rFonts w:ascii="Times New Roman Bold" w:hAnsi="Times New Roman Bold" w:cs="Times New Roman"/>
          <w:b/>
          <w:bCs/>
          <w:noProof/>
          <w:spacing w:val="-4"/>
          <w:szCs w:val="28"/>
          <w:lang w:val="cs-CZ"/>
        </w:rPr>
        <w:t>11</w:t>
      </w:r>
      <w:r w:rsidRPr="00BD3FC5">
        <w:rPr>
          <w:rFonts w:ascii="Times New Roman Bold" w:hAnsi="Times New Roman Bold" w:cs="Times New Roman"/>
          <w:b/>
          <w:bCs/>
          <w:spacing w:val="-4"/>
          <w:szCs w:val="28"/>
        </w:rPr>
        <w:fldChar w:fldCharType="end"/>
      </w:r>
      <w:r w:rsidR="003604BA" w:rsidRPr="00BD3FC5">
        <w:rPr>
          <w:rFonts w:ascii="Times New Roman Bold" w:hAnsi="Times New Roman Bold" w:cs="Times New Roman"/>
          <w:b/>
          <w:bCs/>
          <w:spacing w:val="-4"/>
          <w:szCs w:val="28"/>
          <w:lang w:val="cs-CZ"/>
        </w:rPr>
        <w:t>:</w:t>
      </w:r>
      <w:r w:rsidRPr="00BD3FC5">
        <w:rPr>
          <w:rFonts w:ascii="Times New Roman Bold" w:hAnsi="Times New Roman Bold" w:cs="Times New Roman"/>
          <w:b/>
          <w:bCs/>
          <w:spacing w:val="-4"/>
          <w:szCs w:val="28"/>
          <w:lang w:val="cs-CZ"/>
        </w:rPr>
        <w:t xml:space="preserve"> </w:t>
      </w:r>
      <w:r w:rsidR="00CC7D6A" w:rsidRPr="00BD3FC5">
        <w:rPr>
          <w:rFonts w:ascii="Times New Roman Bold" w:eastAsia="Calibri" w:hAnsi="Times New Roman Bold" w:cs="Times New Roman"/>
          <w:b/>
          <w:bCs/>
          <w:spacing w:val="-4"/>
          <w:szCs w:val="28"/>
          <w:lang w:val="cs-CZ"/>
        </w:rPr>
        <w:t>Đánh giá tác động môi trường của một số ngành trong quy hoạch</w:t>
      </w:r>
      <w:bookmarkEnd w:id="377"/>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7564"/>
        <w:gridCol w:w="663"/>
      </w:tblGrid>
      <w:tr w:rsidR="00BD3FC5" w:rsidRPr="00BD3FC5" w14:paraId="3938FA3C" w14:textId="77777777" w:rsidTr="00BE12C7">
        <w:trPr>
          <w:trHeight w:val="376"/>
          <w:tblHeader/>
          <w:jc w:val="center"/>
        </w:trPr>
        <w:tc>
          <w:tcPr>
            <w:tcW w:w="840" w:type="dxa"/>
            <w:shd w:val="clear" w:color="auto" w:fill="auto"/>
            <w:vAlign w:val="center"/>
          </w:tcPr>
          <w:p w14:paraId="53030C7F"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b/>
                <w:sz w:val="22"/>
                <w:szCs w:val="22"/>
                <w:lang w:val="en-US" w:eastAsia="ja-JP"/>
              </w:rPr>
              <w:t>Ngành</w:t>
            </w:r>
          </w:p>
        </w:tc>
        <w:tc>
          <w:tcPr>
            <w:tcW w:w="7564" w:type="dxa"/>
            <w:shd w:val="clear" w:color="auto" w:fill="auto"/>
            <w:vAlign w:val="center"/>
          </w:tcPr>
          <w:p w14:paraId="370332F6"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b/>
                <w:sz w:val="22"/>
                <w:szCs w:val="22"/>
                <w:lang w:val="en-US" w:eastAsia="ja-JP"/>
              </w:rPr>
              <w:t>Nội dung quy hoạch</w:t>
            </w:r>
          </w:p>
        </w:tc>
        <w:tc>
          <w:tcPr>
            <w:tcW w:w="663" w:type="dxa"/>
            <w:shd w:val="clear" w:color="auto" w:fill="auto"/>
            <w:vAlign w:val="center"/>
          </w:tcPr>
          <w:p w14:paraId="10C6E482"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b/>
                <w:sz w:val="22"/>
                <w:szCs w:val="22"/>
                <w:lang w:val="en-US" w:eastAsia="ja-JP"/>
              </w:rPr>
              <w:t>Mức độ</w:t>
            </w:r>
          </w:p>
        </w:tc>
      </w:tr>
      <w:tr w:rsidR="00BD3FC5" w:rsidRPr="00BD3FC5" w14:paraId="726CD07D" w14:textId="77777777" w:rsidTr="00BE12C7">
        <w:trPr>
          <w:trHeight w:val="6690"/>
          <w:jc w:val="center"/>
        </w:trPr>
        <w:tc>
          <w:tcPr>
            <w:tcW w:w="840" w:type="dxa"/>
            <w:shd w:val="clear" w:color="auto" w:fill="auto"/>
            <w:vAlign w:val="center"/>
          </w:tcPr>
          <w:p w14:paraId="59E4B3AD" w14:textId="77777777" w:rsidR="00B87FD4" w:rsidRPr="00BD3FC5" w:rsidRDefault="00B87FD4" w:rsidP="00F222B5">
            <w:pPr>
              <w:spacing w:line="252" w:lineRule="auto"/>
              <w:ind w:firstLine="0"/>
              <w:jc w:val="center"/>
              <w:rPr>
                <w:rFonts w:eastAsia="MS Mincho" w:cs="Times New Roman"/>
                <w:b/>
                <w:sz w:val="22"/>
                <w:szCs w:val="22"/>
                <w:lang w:eastAsia="ja-JP"/>
              </w:rPr>
            </w:pPr>
            <w:r w:rsidRPr="00BD3FC5">
              <w:rPr>
                <w:rFonts w:eastAsia="MS Mincho" w:cs="Times New Roman"/>
                <w:sz w:val="22"/>
                <w:szCs w:val="22"/>
                <w:lang w:eastAsia="ja-JP"/>
              </w:rPr>
              <w:t>Du lịch</w:t>
            </w:r>
          </w:p>
        </w:tc>
        <w:tc>
          <w:tcPr>
            <w:tcW w:w="7564" w:type="dxa"/>
            <w:shd w:val="clear" w:color="auto" w:fill="auto"/>
            <w:vAlign w:val="center"/>
          </w:tcPr>
          <w:p w14:paraId="05BEC827" w14:textId="77777777" w:rsidR="007C3D3E" w:rsidRPr="00BD3FC5" w:rsidRDefault="007C3D3E" w:rsidP="00F222B5">
            <w:pPr>
              <w:spacing w:line="252" w:lineRule="auto"/>
              <w:ind w:firstLine="0"/>
              <w:rPr>
                <w:sz w:val="22"/>
                <w:szCs w:val="22"/>
                <w:lang w:val="en-US"/>
              </w:rPr>
            </w:pPr>
            <w:r w:rsidRPr="00BD3FC5">
              <w:rPr>
                <w:sz w:val="22"/>
                <w:szCs w:val="22"/>
                <w:lang w:val="en-US"/>
              </w:rPr>
              <w:t>- 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r w:rsidRPr="00BD3FC5">
              <w:rPr>
                <w:rStyle w:val="FootnoteReference"/>
                <w:rFonts w:eastAsia="MS Mincho"/>
                <w:sz w:val="22"/>
                <w:szCs w:val="22"/>
                <w:lang w:val="en-US"/>
              </w:rPr>
              <w:footnoteReference w:id="6"/>
            </w:r>
            <w:r w:rsidRPr="00BD3FC5">
              <w:rPr>
                <w:sz w:val="22"/>
                <w:szCs w:val="22"/>
                <w:lang w:val="en-US"/>
              </w:rPr>
              <w:t xml:space="preserve">. </w:t>
            </w:r>
          </w:p>
          <w:p w14:paraId="031127BC" w14:textId="774D055C" w:rsidR="007C3D3E" w:rsidRPr="00BD3FC5" w:rsidRDefault="007C3D3E" w:rsidP="00F222B5">
            <w:pPr>
              <w:spacing w:line="252" w:lineRule="auto"/>
              <w:ind w:firstLine="0"/>
              <w:rPr>
                <w:sz w:val="22"/>
                <w:szCs w:val="22"/>
              </w:rPr>
            </w:pPr>
            <w:bookmarkStart w:id="378" w:name="_Hlk110225480"/>
            <w:r w:rsidRPr="00BD3FC5">
              <w:rPr>
                <w:sz w:val="22"/>
                <w:szCs w:val="22"/>
              </w:rPr>
              <w:t>- Tổng lượt khách du lịch đến</w:t>
            </w:r>
            <w:r w:rsidRPr="00BD3FC5">
              <w:rPr>
                <w:sz w:val="22"/>
                <w:szCs w:val="22"/>
                <w:lang w:val="en-US"/>
              </w:rPr>
              <w:t xml:space="preserve"> tỉnh</w:t>
            </w:r>
            <w:r w:rsidRPr="00BD3FC5">
              <w:rPr>
                <w:sz w:val="22"/>
                <w:szCs w:val="22"/>
              </w:rPr>
              <w:t xml:space="preserve"> đạt khoảng </w:t>
            </w:r>
            <w:r w:rsidRPr="00BD3FC5">
              <w:rPr>
                <w:sz w:val="22"/>
                <w:szCs w:val="22"/>
                <w:lang w:val="en-US"/>
              </w:rPr>
              <w:t>1 triệu</w:t>
            </w:r>
            <w:r w:rsidRPr="00BD3FC5">
              <w:rPr>
                <w:sz w:val="22"/>
                <w:szCs w:val="22"/>
              </w:rPr>
              <w:t xml:space="preserve"> lượt khách năm 2025, </w:t>
            </w:r>
            <w:r w:rsidRPr="00BD3FC5">
              <w:rPr>
                <w:sz w:val="22"/>
                <w:szCs w:val="22"/>
                <w:lang w:val="en-US"/>
              </w:rPr>
              <w:t>khoảng 2</w:t>
            </w:r>
            <w:r w:rsidRPr="00BD3FC5">
              <w:rPr>
                <w:sz w:val="22"/>
                <w:szCs w:val="22"/>
              </w:rPr>
              <w:t xml:space="preserve"> triệu lượt khách năm 2030, </w:t>
            </w:r>
            <w:r w:rsidRPr="00BD3FC5">
              <w:rPr>
                <w:sz w:val="22"/>
                <w:szCs w:val="22"/>
                <w:lang w:val="en-US"/>
              </w:rPr>
              <w:t>trên</w:t>
            </w:r>
            <w:r w:rsidRPr="00BD3FC5">
              <w:rPr>
                <w:sz w:val="22"/>
                <w:szCs w:val="22"/>
              </w:rPr>
              <w:t xml:space="preserve"> </w:t>
            </w:r>
            <w:r w:rsidRPr="00BD3FC5">
              <w:rPr>
                <w:sz w:val="22"/>
                <w:szCs w:val="22"/>
                <w:lang w:val="en-US"/>
              </w:rPr>
              <w:t>3</w:t>
            </w:r>
            <w:r w:rsidRPr="00BD3FC5">
              <w:rPr>
                <w:sz w:val="22"/>
                <w:szCs w:val="22"/>
              </w:rPr>
              <w:t xml:space="preserve"> triệu lượt khách </w:t>
            </w:r>
            <w:r w:rsidRPr="00BD3FC5">
              <w:rPr>
                <w:sz w:val="22"/>
                <w:szCs w:val="22"/>
                <w:lang w:val="en-US"/>
              </w:rPr>
              <w:t>vào</w:t>
            </w:r>
            <w:r w:rsidRPr="00BD3FC5">
              <w:rPr>
                <w:sz w:val="22"/>
                <w:szCs w:val="22"/>
              </w:rPr>
              <w:t xml:space="preserve"> năm 2050</w:t>
            </w:r>
            <w:r w:rsidRPr="00BD3FC5">
              <w:rPr>
                <w:sz w:val="22"/>
                <w:szCs w:val="22"/>
                <w:lang w:val="en-US"/>
              </w:rPr>
              <w:t>; t</w:t>
            </w:r>
            <w:r w:rsidRPr="00BD3FC5">
              <w:rPr>
                <w:sz w:val="22"/>
                <w:szCs w:val="22"/>
              </w:rPr>
              <w:t xml:space="preserve">rong đó, khách du lịch quốc tế đến năm 2025 đạt khoảng </w:t>
            </w:r>
            <w:r w:rsidRPr="00BD3FC5">
              <w:rPr>
                <w:sz w:val="22"/>
                <w:szCs w:val="22"/>
                <w:lang w:val="en-US"/>
              </w:rPr>
              <w:t>35</w:t>
            </w:r>
            <w:r w:rsidRPr="00BD3FC5">
              <w:rPr>
                <w:sz w:val="22"/>
                <w:szCs w:val="22"/>
              </w:rPr>
              <w:t xml:space="preserve"> nghìn lượt khách, đến năm 2030 đạt </w:t>
            </w:r>
            <w:r w:rsidRPr="00BD3FC5">
              <w:rPr>
                <w:sz w:val="22"/>
                <w:szCs w:val="22"/>
                <w:lang w:val="en-US"/>
              </w:rPr>
              <w:t>trên 50</w:t>
            </w:r>
            <w:r w:rsidRPr="00BD3FC5">
              <w:rPr>
                <w:sz w:val="22"/>
                <w:szCs w:val="22"/>
              </w:rPr>
              <w:t xml:space="preserve"> nghìn lượt khách, đến năm 2050 đạt </w:t>
            </w:r>
            <w:r w:rsidRPr="00BD3FC5">
              <w:rPr>
                <w:sz w:val="22"/>
                <w:szCs w:val="22"/>
                <w:lang w:val="en-US"/>
              </w:rPr>
              <w:t>trên</w:t>
            </w:r>
            <w:r w:rsidRPr="00BD3FC5">
              <w:rPr>
                <w:sz w:val="22"/>
                <w:szCs w:val="22"/>
              </w:rPr>
              <w:t xml:space="preserve"> </w:t>
            </w:r>
            <w:r w:rsidRPr="00BD3FC5">
              <w:rPr>
                <w:sz w:val="22"/>
                <w:szCs w:val="22"/>
                <w:lang w:val="en-US"/>
              </w:rPr>
              <w:t>100</w:t>
            </w:r>
            <w:r w:rsidRPr="00BD3FC5">
              <w:rPr>
                <w:sz w:val="22"/>
                <w:szCs w:val="22"/>
              </w:rPr>
              <w:t xml:space="preserve"> nghìn lượt khách</w:t>
            </w:r>
            <w:r w:rsidRPr="00BD3FC5">
              <w:rPr>
                <w:sz w:val="22"/>
                <w:szCs w:val="22"/>
                <w:lang w:val="en-US"/>
              </w:rPr>
              <w:t>; t</w:t>
            </w:r>
            <w:r w:rsidRPr="00BD3FC5">
              <w:rPr>
                <w:sz w:val="22"/>
                <w:szCs w:val="22"/>
              </w:rPr>
              <w:t xml:space="preserve">ốc độ tăng trưởng lượt khách du lịch giai đoạn </w:t>
            </w:r>
            <w:r w:rsidR="001F4795" w:rsidRPr="00BD3FC5">
              <w:rPr>
                <w:sz w:val="22"/>
                <w:szCs w:val="22"/>
              </w:rPr>
              <w:t>2021 - 2025</w:t>
            </w:r>
            <w:r w:rsidRPr="00BD3FC5">
              <w:rPr>
                <w:sz w:val="22"/>
                <w:szCs w:val="22"/>
              </w:rPr>
              <w:t xml:space="preserve"> bình quân đạt </w:t>
            </w:r>
            <w:r w:rsidRPr="00BD3FC5">
              <w:rPr>
                <w:sz w:val="22"/>
                <w:szCs w:val="22"/>
                <w:lang w:val="en-US"/>
              </w:rPr>
              <w:t>20</w:t>
            </w:r>
            <w:r w:rsidRPr="00BD3FC5">
              <w:rPr>
                <w:sz w:val="22"/>
                <w:szCs w:val="22"/>
              </w:rPr>
              <w:t xml:space="preserve">%/năm, giai đoạn </w:t>
            </w:r>
            <w:r w:rsidR="007A4235">
              <w:rPr>
                <w:sz w:val="22"/>
                <w:szCs w:val="22"/>
              </w:rPr>
              <w:t>2026 - 2030</w:t>
            </w:r>
            <w:r w:rsidRPr="00BD3FC5">
              <w:rPr>
                <w:sz w:val="22"/>
                <w:szCs w:val="22"/>
              </w:rPr>
              <w:t xml:space="preserve"> đạt </w:t>
            </w:r>
            <w:r w:rsidRPr="00BD3FC5">
              <w:rPr>
                <w:sz w:val="22"/>
                <w:szCs w:val="22"/>
                <w:lang w:val="en-US"/>
              </w:rPr>
              <w:t>khoảng 10</w:t>
            </w:r>
            <w:r w:rsidRPr="00BD3FC5">
              <w:rPr>
                <w:sz w:val="22"/>
                <w:szCs w:val="22"/>
              </w:rPr>
              <w:t xml:space="preserve">%/năm, giai đoạn 2031-2050 đạt </w:t>
            </w:r>
            <w:r w:rsidRPr="00BD3FC5">
              <w:rPr>
                <w:sz w:val="22"/>
                <w:szCs w:val="22"/>
                <w:lang w:val="en-US"/>
              </w:rPr>
              <w:t>khoảng 5</w:t>
            </w:r>
            <w:r w:rsidRPr="00BD3FC5">
              <w:rPr>
                <w:sz w:val="22"/>
                <w:szCs w:val="22"/>
              </w:rPr>
              <w:t>%/năm.</w:t>
            </w:r>
          </w:p>
          <w:bookmarkEnd w:id="378"/>
          <w:p w14:paraId="442E072D" w14:textId="77777777" w:rsidR="007C3D3E" w:rsidRPr="00BD3FC5" w:rsidRDefault="007C3D3E" w:rsidP="00F222B5">
            <w:pPr>
              <w:spacing w:line="252" w:lineRule="auto"/>
              <w:ind w:firstLine="0"/>
              <w:rPr>
                <w:sz w:val="22"/>
                <w:szCs w:val="22"/>
              </w:rPr>
            </w:pPr>
            <w:r w:rsidRPr="00BD3FC5">
              <w:rPr>
                <w:sz w:val="22"/>
                <w:szCs w:val="22"/>
              </w:rPr>
              <w:t>- Số ngày lưu trú bình quân khách du lịch quốc tế đến năm 2025 đạt 2,</w:t>
            </w:r>
            <w:r w:rsidRPr="00BD3FC5">
              <w:rPr>
                <w:sz w:val="22"/>
                <w:szCs w:val="22"/>
                <w:lang w:val="en-US"/>
              </w:rPr>
              <w:t>0</w:t>
            </w:r>
            <w:r w:rsidRPr="00BD3FC5">
              <w:rPr>
                <w:sz w:val="22"/>
                <w:szCs w:val="22"/>
              </w:rPr>
              <w:t xml:space="preserve"> ngày, đến năm 2030 đạt 2,</w:t>
            </w:r>
            <w:r w:rsidRPr="00BD3FC5">
              <w:rPr>
                <w:sz w:val="22"/>
                <w:szCs w:val="22"/>
                <w:lang w:val="en-US"/>
              </w:rPr>
              <w:t>1</w:t>
            </w:r>
            <w:r w:rsidRPr="00BD3FC5">
              <w:rPr>
                <w:sz w:val="22"/>
                <w:szCs w:val="22"/>
              </w:rPr>
              <w:t xml:space="preserve"> ngày và đến năm 2050 đạt </w:t>
            </w:r>
            <w:r w:rsidRPr="00BD3FC5">
              <w:rPr>
                <w:sz w:val="22"/>
                <w:szCs w:val="22"/>
                <w:lang w:val="en-US"/>
              </w:rPr>
              <w:t>2,5</w:t>
            </w:r>
            <w:r w:rsidRPr="00BD3FC5">
              <w:rPr>
                <w:sz w:val="22"/>
                <w:szCs w:val="22"/>
              </w:rPr>
              <w:t xml:space="preserve"> ngày; số ngày lưu trú bình quân khách du lịch trong nước đến năm 2025 đạt 2,1 ngày, đến năm 2030 đạt 2,4 ngày và đến năm 2050 đạt </w:t>
            </w:r>
            <w:r w:rsidRPr="00BD3FC5">
              <w:rPr>
                <w:sz w:val="22"/>
                <w:szCs w:val="22"/>
                <w:lang w:val="en-US"/>
              </w:rPr>
              <w:t>2,5</w:t>
            </w:r>
            <w:r w:rsidRPr="00BD3FC5">
              <w:rPr>
                <w:sz w:val="22"/>
                <w:szCs w:val="22"/>
              </w:rPr>
              <w:t xml:space="preserve"> ngày.</w:t>
            </w:r>
          </w:p>
          <w:p w14:paraId="34D625D0" w14:textId="77777777" w:rsidR="007C3D3E" w:rsidRPr="00BD3FC5" w:rsidRDefault="007C3D3E" w:rsidP="00F222B5">
            <w:pPr>
              <w:spacing w:line="252" w:lineRule="auto"/>
              <w:ind w:firstLine="0"/>
              <w:rPr>
                <w:sz w:val="22"/>
                <w:szCs w:val="22"/>
              </w:rPr>
            </w:pPr>
            <w:r w:rsidRPr="00BD3FC5">
              <w:rPr>
                <w:sz w:val="22"/>
                <w:szCs w:val="22"/>
              </w:rPr>
              <w:t>- Tổng thu từ du lịch đến năm 2025 đạt khoảng 1.</w:t>
            </w:r>
            <w:r w:rsidRPr="00BD3FC5">
              <w:rPr>
                <w:sz w:val="22"/>
                <w:szCs w:val="22"/>
                <w:lang w:val="en-US"/>
              </w:rPr>
              <w:t>064</w:t>
            </w:r>
            <w:r w:rsidRPr="00BD3FC5">
              <w:rPr>
                <w:sz w:val="22"/>
                <w:szCs w:val="22"/>
              </w:rPr>
              <w:t xml:space="preserve"> tỷ đồng, đến năm 2030 đạt khoảng </w:t>
            </w:r>
            <w:r w:rsidRPr="00BD3FC5">
              <w:rPr>
                <w:sz w:val="22"/>
                <w:szCs w:val="22"/>
                <w:lang w:val="en-US"/>
              </w:rPr>
              <w:t>2.500</w:t>
            </w:r>
            <w:r w:rsidRPr="00BD3FC5">
              <w:rPr>
                <w:sz w:val="22"/>
                <w:szCs w:val="22"/>
              </w:rPr>
              <w:t xml:space="preserve"> tỷ đồng, đến năm 2050 đạt khoảng </w:t>
            </w:r>
            <w:r w:rsidRPr="00BD3FC5">
              <w:rPr>
                <w:sz w:val="22"/>
                <w:szCs w:val="22"/>
                <w:lang w:val="en-US"/>
              </w:rPr>
              <w:t>4.000</w:t>
            </w:r>
            <w:r w:rsidRPr="00BD3FC5">
              <w:rPr>
                <w:sz w:val="22"/>
                <w:szCs w:val="22"/>
              </w:rPr>
              <w:t xml:space="preserve"> tỷ đồng. </w:t>
            </w:r>
          </w:p>
          <w:p w14:paraId="16756C97" w14:textId="77777777" w:rsidR="007C3D3E" w:rsidRPr="00BD3FC5" w:rsidRDefault="007C3D3E" w:rsidP="00F222B5">
            <w:pPr>
              <w:spacing w:line="252" w:lineRule="auto"/>
              <w:ind w:firstLine="0"/>
              <w:rPr>
                <w:sz w:val="22"/>
                <w:szCs w:val="22"/>
              </w:rPr>
            </w:pPr>
            <w:r w:rsidRPr="00BD3FC5">
              <w:rPr>
                <w:sz w:val="22"/>
                <w:szCs w:val="22"/>
              </w:rPr>
              <w:t xml:space="preserve">- Tỷ trọng đóng góp của ngành du lịch năm 2025 đạt </w:t>
            </w:r>
            <w:r w:rsidRPr="00BD3FC5">
              <w:rPr>
                <w:sz w:val="22"/>
                <w:szCs w:val="22"/>
                <w:lang w:val="en-US"/>
              </w:rPr>
              <w:t>2,97</w:t>
            </w:r>
            <w:r w:rsidRPr="00BD3FC5">
              <w:rPr>
                <w:sz w:val="22"/>
                <w:szCs w:val="22"/>
              </w:rPr>
              <w:t xml:space="preserve">% GRDP, đến năm 2030 đạt </w:t>
            </w:r>
            <w:r w:rsidRPr="00BD3FC5">
              <w:rPr>
                <w:sz w:val="22"/>
                <w:szCs w:val="22"/>
                <w:lang w:val="en-US"/>
              </w:rPr>
              <w:t>3,93</w:t>
            </w:r>
            <w:r w:rsidRPr="00BD3FC5">
              <w:rPr>
                <w:sz w:val="22"/>
                <w:szCs w:val="22"/>
              </w:rPr>
              <w:t>% GRDP.</w:t>
            </w:r>
          </w:p>
          <w:p w14:paraId="31D39008" w14:textId="51DACB68" w:rsidR="007C3D3E" w:rsidRPr="00EB3773" w:rsidRDefault="007C3D3E" w:rsidP="00F222B5">
            <w:pPr>
              <w:spacing w:line="252" w:lineRule="auto"/>
              <w:ind w:firstLine="0"/>
              <w:rPr>
                <w:sz w:val="22"/>
                <w:szCs w:val="22"/>
              </w:rPr>
            </w:pPr>
            <w:r w:rsidRPr="00EB3773">
              <w:rPr>
                <w:sz w:val="22"/>
                <w:szCs w:val="22"/>
                <w:lang w:val="en-US"/>
              </w:rPr>
              <w:t>- Đ</w:t>
            </w:r>
            <w:r w:rsidRPr="00EB3773">
              <w:rPr>
                <w:sz w:val="22"/>
                <w:szCs w:val="22"/>
              </w:rPr>
              <w:t>ến năm 2025, tỉnh Lai Châu có 1.125 buồng khách sạn, 2030 là khoảng 1.500 buồng</w:t>
            </w:r>
            <w:r w:rsidRPr="00EB3773">
              <w:rPr>
                <w:sz w:val="22"/>
                <w:szCs w:val="22"/>
                <w:lang w:val="en-US"/>
              </w:rPr>
              <w:t>,</w:t>
            </w:r>
            <w:r w:rsidRPr="00EB3773">
              <w:rPr>
                <w:sz w:val="22"/>
                <w:szCs w:val="22"/>
              </w:rPr>
              <w:t xml:space="preserve"> thu hút đầu tư thêm được 2</w:t>
            </w:r>
            <w:r w:rsidR="00A755AF" w:rsidRPr="00EB3773">
              <w:rPr>
                <w:sz w:val="22"/>
                <w:szCs w:val="22"/>
                <w:lang w:val="en-US"/>
              </w:rPr>
              <w:t xml:space="preserve"> </w:t>
            </w:r>
            <w:r w:rsidRPr="00EB3773">
              <w:rPr>
                <w:sz w:val="22"/>
                <w:szCs w:val="22"/>
              </w:rPr>
              <w:t>-</w:t>
            </w:r>
            <w:r w:rsidR="00A755AF" w:rsidRPr="00EB3773">
              <w:rPr>
                <w:sz w:val="22"/>
                <w:szCs w:val="22"/>
                <w:lang w:val="en-US"/>
              </w:rPr>
              <w:t xml:space="preserve"> </w:t>
            </w:r>
            <w:r w:rsidRPr="00EB3773">
              <w:rPr>
                <w:sz w:val="22"/>
                <w:szCs w:val="22"/>
              </w:rPr>
              <w:t>3 khách sạn 5 sao tại khu vực cao nguyên Sìn Hồ và Tam Đường</w:t>
            </w:r>
            <w:r w:rsidRPr="00EB3773">
              <w:rPr>
                <w:sz w:val="22"/>
                <w:szCs w:val="22"/>
                <w:lang w:val="en-US"/>
              </w:rPr>
              <w:t>,</w:t>
            </w:r>
            <w:r w:rsidRPr="00EB3773">
              <w:rPr>
                <w:sz w:val="22"/>
                <w:szCs w:val="22"/>
              </w:rPr>
              <w:t xml:space="preserve"> và năm 2050 là khoảng 7.400 buồng. </w:t>
            </w:r>
          </w:p>
          <w:p w14:paraId="6F06525C" w14:textId="1C495F12" w:rsidR="00B87FD4" w:rsidRPr="00BD3FC5" w:rsidRDefault="007C3D3E" w:rsidP="00F222B5">
            <w:pPr>
              <w:spacing w:line="252" w:lineRule="auto"/>
              <w:ind w:firstLine="0"/>
              <w:rPr>
                <w:rFonts w:eastAsia="MS Mincho" w:cs="Times New Roman"/>
                <w:sz w:val="22"/>
                <w:szCs w:val="22"/>
                <w:lang w:eastAsia="ja-JP"/>
              </w:rPr>
            </w:pPr>
            <w:r w:rsidRPr="00BD3FC5">
              <w:rPr>
                <w:sz w:val="22"/>
                <w:szCs w:val="22"/>
              </w:rPr>
              <w:t xml:space="preserve">- Ngành du lịch tạo ra khoảng </w:t>
            </w:r>
            <w:r w:rsidRPr="00BD3FC5">
              <w:rPr>
                <w:sz w:val="22"/>
                <w:szCs w:val="22"/>
                <w:lang w:val="en-US"/>
              </w:rPr>
              <w:t>6.000</w:t>
            </w:r>
            <w:r w:rsidRPr="00BD3FC5">
              <w:rPr>
                <w:sz w:val="22"/>
                <w:szCs w:val="22"/>
              </w:rPr>
              <w:t xml:space="preserve"> việc làm vào năm 2025 (trong đó, khoảng 2.</w:t>
            </w:r>
            <w:r w:rsidRPr="00BD3FC5">
              <w:rPr>
                <w:sz w:val="22"/>
                <w:szCs w:val="22"/>
                <w:lang w:val="en-US"/>
              </w:rPr>
              <w:t>000</w:t>
            </w:r>
            <w:r w:rsidRPr="00BD3FC5">
              <w:rPr>
                <w:sz w:val="22"/>
                <w:szCs w:val="22"/>
              </w:rPr>
              <w:t xml:space="preserve"> lao động trực tiếp), đến năm 2030 tạo ra khoảng </w:t>
            </w:r>
            <w:r w:rsidRPr="00BD3FC5">
              <w:rPr>
                <w:sz w:val="22"/>
                <w:szCs w:val="22"/>
                <w:lang w:val="en-US"/>
              </w:rPr>
              <w:t>9.000</w:t>
            </w:r>
            <w:r w:rsidRPr="00BD3FC5">
              <w:rPr>
                <w:sz w:val="22"/>
                <w:szCs w:val="22"/>
              </w:rPr>
              <w:t xml:space="preserve"> việc làm (trong đó, khoảng </w:t>
            </w:r>
            <w:r w:rsidRPr="00BD3FC5">
              <w:rPr>
                <w:sz w:val="22"/>
                <w:szCs w:val="22"/>
                <w:lang w:val="en-US"/>
              </w:rPr>
              <w:t>3.000</w:t>
            </w:r>
            <w:r w:rsidRPr="00BD3FC5">
              <w:rPr>
                <w:sz w:val="22"/>
                <w:szCs w:val="22"/>
              </w:rPr>
              <w:t xml:space="preserve"> lao động trực tiếp), đến năm 2050 tạo ra khoảng </w:t>
            </w:r>
            <w:r w:rsidRPr="00BD3FC5">
              <w:rPr>
                <w:sz w:val="22"/>
                <w:szCs w:val="22"/>
                <w:lang w:val="en-US"/>
              </w:rPr>
              <w:t>12.000</w:t>
            </w:r>
            <w:r w:rsidRPr="00BD3FC5">
              <w:rPr>
                <w:sz w:val="22"/>
                <w:szCs w:val="22"/>
              </w:rPr>
              <w:t xml:space="preserve"> việc làm (trong đó, khoảng </w:t>
            </w:r>
            <w:r w:rsidRPr="00BD3FC5">
              <w:rPr>
                <w:sz w:val="22"/>
                <w:szCs w:val="22"/>
                <w:lang w:val="en-US"/>
              </w:rPr>
              <w:t>4.000</w:t>
            </w:r>
            <w:r w:rsidRPr="00BD3FC5">
              <w:rPr>
                <w:sz w:val="22"/>
                <w:szCs w:val="22"/>
              </w:rPr>
              <w:t xml:space="preserve"> lao động trực tiếp).</w:t>
            </w:r>
            <w:r w:rsidR="00B87FD4" w:rsidRPr="00BD3FC5">
              <w:rPr>
                <w:rFonts w:eastAsia="MS Mincho" w:cs="Times New Roman"/>
                <w:sz w:val="22"/>
                <w:szCs w:val="22"/>
                <w:lang w:eastAsia="ja-JP"/>
              </w:rPr>
              <w:t>.</w:t>
            </w:r>
          </w:p>
        </w:tc>
        <w:tc>
          <w:tcPr>
            <w:tcW w:w="663" w:type="dxa"/>
            <w:shd w:val="clear" w:color="auto" w:fill="auto"/>
            <w:vAlign w:val="center"/>
          </w:tcPr>
          <w:p w14:paraId="6092950C"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sz w:val="22"/>
                <w:szCs w:val="22"/>
                <w:lang w:val="en-US" w:eastAsia="ja-JP"/>
              </w:rPr>
              <w:t>Cao</w:t>
            </w:r>
          </w:p>
        </w:tc>
      </w:tr>
      <w:tr w:rsidR="00BD3FC5" w:rsidRPr="00BD3FC5" w14:paraId="0719AE1F" w14:textId="77777777" w:rsidTr="00BE12C7">
        <w:trPr>
          <w:trHeight w:val="3798"/>
          <w:jc w:val="center"/>
        </w:trPr>
        <w:tc>
          <w:tcPr>
            <w:tcW w:w="840" w:type="dxa"/>
            <w:shd w:val="clear" w:color="auto" w:fill="auto"/>
            <w:vAlign w:val="center"/>
          </w:tcPr>
          <w:p w14:paraId="53873129" w14:textId="77777777" w:rsidR="00B87FD4" w:rsidRPr="00BD3FC5" w:rsidRDefault="00B87FD4" w:rsidP="00F222B5">
            <w:pPr>
              <w:spacing w:line="264" w:lineRule="auto"/>
              <w:ind w:firstLine="0"/>
              <w:jc w:val="center"/>
              <w:rPr>
                <w:rFonts w:eastAsia="MS Mincho" w:cs="Times New Roman"/>
                <w:sz w:val="22"/>
                <w:szCs w:val="22"/>
                <w:lang w:eastAsia="ja-JP"/>
              </w:rPr>
            </w:pPr>
            <w:r w:rsidRPr="00BD3FC5">
              <w:rPr>
                <w:rFonts w:eastAsia="MS Mincho" w:cs="Times New Roman"/>
                <w:sz w:val="22"/>
                <w:szCs w:val="22"/>
                <w:lang w:val="en-US" w:eastAsia="ja-JP"/>
              </w:rPr>
              <w:lastRenderedPageBreak/>
              <w:t xml:space="preserve">Phát triển </w:t>
            </w:r>
            <w:r w:rsidRPr="00BD3FC5">
              <w:rPr>
                <w:rFonts w:eastAsia="MS Mincho" w:cs="Times New Roman"/>
                <w:sz w:val="22"/>
                <w:szCs w:val="22"/>
                <w:lang w:eastAsia="ja-JP"/>
              </w:rPr>
              <w:t>Công nghiệp</w:t>
            </w:r>
          </w:p>
        </w:tc>
        <w:tc>
          <w:tcPr>
            <w:tcW w:w="7564" w:type="dxa"/>
            <w:shd w:val="clear" w:color="auto" w:fill="auto"/>
            <w:vAlign w:val="center"/>
          </w:tcPr>
          <w:p w14:paraId="0475E583" w14:textId="1BF22A03" w:rsidR="00B87FD4" w:rsidRPr="004A16A5" w:rsidRDefault="00B87FD4" w:rsidP="00F222B5">
            <w:pPr>
              <w:spacing w:line="264" w:lineRule="auto"/>
              <w:ind w:firstLine="0"/>
              <w:rPr>
                <w:rFonts w:cs="Times New Roman"/>
                <w:sz w:val="22"/>
                <w:szCs w:val="22"/>
                <w:lang w:val="en-US"/>
              </w:rPr>
            </w:pPr>
            <w:r w:rsidRPr="00BD3FC5">
              <w:rPr>
                <w:rFonts w:eastAsia="MS Mincho" w:cs="Times New Roman"/>
                <w:sz w:val="22"/>
                <w:szCs w:val="22"/>
                <w:lang w:eastAsia="ja-JP"/>
              </w:rPr>
              <w:t xml:space="preserve">- </w:t>
            </w:r>
            <w:r w:rsidRPr="00BD3FC5">
              <w:rPr>
                <w:rFonts w:eastAsia="Calibri" w:cs="Times New Roman"/>
                <w:iCs/>
                <w:sz w:val="22"/>
                <w:szCs w:val="22"/>
              </w:rPr>
              <w:t xml:space="preserve">Điều chỉnh CCN Tân Uyên diện tích 35 ha chuyển sang vị trí mới và mở rộng lên 50 ha; </w:t>
            </w:r>
            <w:r w:rsidRPr="00BD3FC5">
              <w:rPr>
                <w:rFonts w:cs="Times New Roman"/>
                <w:sz w:val="22"/>
                <w:szCs w:val="22"/>
              </w:rPr>
              <w:t>điều chỉnh CCN Than Uyên với diện tích 50 ha sang vị trí mới; điều chỉnh CCN Lê Lợi - Nậm Hàng thành CCN Nậ</w:t>
            </w:r>
            <w:r w:rsidR="007C3D3E" w:rsidRPr="00BD3FC5">
              <w:rPr>
                <w:rFonts w:cs="Times New Roman"/>
                <w:sz w:val="22"/>
                <w:szCs w:val="22"/>
              </w:rPr>
              <w:t>m Nhùn diện tích khoảng 17,9 ha</w:t>
            </w:r>
            <w:r w:rsidR="00F12262">
              <w:t xml:space="preserve"> </w:t>
            </w:r>
            <w:r w:rsidR="00F12262" w:rsidRPr="00F12262">
              <w:rPr>
                <w:rFonts w:cs="Times New Roman"/>
                <w:sz w:val="22"/>
                <w:szCs w:val="22"/>
              </w:rPr>
              <w:t>tại thị trấn Nậm Nhùn, huyện Nậm Nhùn</w:t>
            </w:r>
            <w:r w:rsidR="007C3D3E" w:rsidRPr="00BD3FC5">
              <w:rPr>
                <w:rFonts w:cs="Times New Roman"/>
                <w:sz w:val="22"/>
                <w:szCs w:val="22"/>
              </w:rPr>
              <w:t xml:space="preserve">, thành lập CCN Mường Tè diện tích khoảng 46,24 ha </w:t>
            </w:r>
            <w:r w:rsidR="004A16A5" w:rsidRPr="004A16A5">
              <w:rPr>
                <w:rFonts w:cs="Times New Roman"/>
                <w:sz w:val="22"/>
                <w:szCs w:val="22"/>
              </w:rPr>
              <w:t>tại xã Bum Tở, huyện Mường Tè</w:t>
            </w:r>
            <w:r w:rsidR="007C3D3E" w:rsidRPr="00BD3FC5">
              <w:rPr>
                <w:rFonts w:cs="Times New Roman"/>
                <w:sz w:val="22"/>
                <w:szCs w:val="22"/>
              </w:rPr>
              <w:t>. Ngành nghề chính: chế biến nông, lâm sản; sản xuất vật liệu xây dựng; tiểu thủ công nghiệp; cơ khí sửa chữa nhỏ</w:t>
            </w:r>
            <w:r w:rsidR="004A16A5">
              <w:rPr>
                <w:rFonts w:cs="Times New Roman"/>
                <w:sz w:val="22"/>
                <w:szCs w:val="22"/>
                <w:lang w:val="en-US"/>
              </w:rPr>
              <w:t>;...</w:t>
            </w:r>
          </w:p>
          <w:p w14:paraId="39F2907B" w14:textId="77777777" w:rsidR="00B87FD4" w:rsidRPr="00BD3FC5" w:rsidRDefault="00B87FD4" w:rsidP="00F222B5">
            <w:pPr>
              <w:spacing w:line="264" w:lineRule="auto"/>
              <w:ind w:firstLine="0"/>
              <w:rPr>
                <w:rFonts w:eastAsia="MS Mincho" w:cs="Times New Roman"/>
                <w:sz w:val="22"/>
                <w:szCs w:val="22"/>
                <w:lang w:eastAsia="ja-JP"/>
              </w:rPr>
            </w:pPr>
            <w:r w:rsidRPr="00BD3FC5">
              <w:rPr>
                <w:rFonts w:eastAsia="MS Mincho" w:cs="Times New Roman"/>
                <w:sz w:val="22"/>
                <w:szCs w:val="22"/>
                <w:lang w:eastAsia="ja-JP"/>
              </w:rPr>
              <w:t>- Khai thác chế biến các mỏ đất hiếm Đông Pao, Nam Nậm Xe, Bắc Nậm Xe; mỏ vàng Pu Sam Cáp, Nậm Kha Á.</w:t>
            </w:r>
          </w:p>
          <w:p w14:paraId="299D99DF" w14:textId="7AA14467" w:rsidR="00B87FD4" w:rsidRPr="00CB08BF" w:rsidRDefault="00B87FD4" w:rsidP="00D5431C">
            <w:pPr>
              <w:spacing w:line="264" w:lineRule="auto"/>
              <w:ind w:firstLine="0"/>
              <w:rPr>
                <w:rFonts w:eastAsia="MS Mincho" w:cs="Times New Roman"/>
                <w:sz w:val="22"/>
                <w:szCs w:val="22"/>
                <w:shd w:val="clear" w:color="auto" w:fill="FFFF00"/>
                <w:lang w:eastAsia="ja-JP"/>
              </w:rPr>
            </w:pPr>
            <w:r w:rsidRPr="00F96AE4">
              <w:rPr>
                <w:rFonts w:eastAsia="MS Mincho" w:cs="Times New Roman"/>
                <w:sz w:val="22"/>
                <w:szCs w:val="22"/>
                <w:shd w:val="clear" w:color="auto" w:fill="FFFF00"/>
                <w:lang w:eastAsia="ja-JP"/>
              </w:rPr>
              <w:t xml:space="preserve">- </w:t>
            </w:r>
            <w:r w:rsidR="007A35A2" w:rsidRPr="007A35A2">
              <w:rPr>
                <w:rFonts w:eastAsia="MS Mincho" w:cs="Times New Roman"/>
                <w:sz w:val="22"/>
                <w:szCs w:val="22"/>
                <w:shd w:val="clear" w:color="auto" w:fill="FFFF00"/>
                <w:lang w:eastAsia="ja-JP"/>
              </w:rPr>
              <w:t xml:space="preserve">Trong giai đoạn 2021 </w:t>
            </w:r>
            <w:r w:rsidR="007A35A2">
              <w:rPr>
                <w:rFonts w:eastAsia="MS Mincho" w:cs="Times New Roman"/>
                <w:sz w:val="22"/>
                <w:szCs w:val="22"/>
                <w:shd w:val="clear" w:color="auto" w:fill="FFFF00"/>
                <w:lang w:val="en-US" w:eastAsia="ja-JP"/>
              </w:rPr>
              <w:t>-</w:t>
            </w:r>
            <w:r w:rsidR="007A35A2" w:rsidRPr="007A35A2">
              <w:rPr>
                <w:rFonts w:eastAsia="MS Mincho" w:cs="Times New Roman"/>
                <w:sz w:val="22"/>
                <w:szCs w:val="22"/>
                <w:shd w:val="clear" w:color="auto" w:fill="FFFF00"/>
                <w:lang w:eastAsia="ja-JP"/>
              </w:rPr>
              <w:t xml:space="preserve"> 2030, triển khai đúng hoặc vượt tiến độ và đi vào vận hành toàn bộ các dự án thuỷ điện đã quy hoạch và đã được cấp phép xây dựng trong giai đoạn năm 2020 trở về trước; lập quy hoạch và sớm được triển khai xây dựng các dự án thuỷ điện đã được phê duyệt mà chưa có quy hoạch chi tiết ở giai đoạn trước (trong những năm đầu của giai đoạn 2021 </w:t>
            </w:r>
            <w:r w:rsidR="008906A2">
              <w:rPr>
                <w:rFonts w:eastAsia="MS Mincho" w:cs="Times New Roman"/>
                <w:sz w:val="22"/>
                <w:szCs w:val="22"/>
                <w:shd w:val="clear" w:color="auto" w:fill="FFFF00"/>
                <w:lang w:eastAsia="ja-JP"/>
              </w:rPr>
              <w:t>-</w:t>
            </w:r>
            <w:r w:rsidR="007A35A2" w:rsidRPr="007A35A2">
              <w:rPr>
                <w:rFonts w:eastAsia="MS Mincho" w:cs="Times New Roman"/>
                <w:sz w:val="22"/>
                <w:szCs w:val="22"/>
                <w:shd w:val="clear" w:color="auto" w:fill="FFFF00"/>
                <w:lang w:eastAsia="ja-JP"/>
              </w:rPr>
              <w:t xml:space="preserve"> 2030)</w:t>
            </w:r>
            <w:r w:rsidR="007A35A2">
              <w:rPr>
                <w:rFonts w:eastAsia="MS Mincho" w:cs="Times New Roman"/>
                <w:sz w:val="22"/>
                <w:szCs w:val="22"/>
                <w:shd w:val="clear" w:color="auto" w:fill="FFFF00"/>
                <w:lang w:val="en-US" w:eastAsia="ja-JP"/>
              </w:rPr>
              <w:t xml:space="preserve"> với tổng 160 dự án thủy điện, công suất lắp máy đạt </w:t>
            </w:r>
            <w:r w:rsidR="007A35A2" w:rsidRPr="007A35A2">
              <w:rPr>
                <w:rFonts w:eastAsia="MS Mincho" w:cs="Times New Roman"/>
                <w:sz w:val="22"/>
                <w:szCs w:val="22"/>
                <w:shd w:val="clear" w:color="auto" w:fill="FFFF00"/>
                <w:lang w:val="en-US" w:eastAsia="ja-JP"/>
              </w:rPr>
              <w:t>4.413,55</w:t>
            </w:r>
            <w:r w:rsidR="007A35A2">
              <w:rPr>
                <w:rFonts w:eastAsia="MS Mincho" w:cs="Times New Roman"/>
                <w:sz w:val="22"/>
                <w:szCs w:val="22"/>
                <w:shd w:val="clear" w:color="auto" w:fill="FFFF00"/>
                <w:lang w:val="en-US" w:eastAsia="ja-JP"/>
              </w:rPr>
              <w:t xml:space="preserve"> MW</w:t>
            </w:r>
            <w:r w:rsidR="00D73BB8">
              <w:rPr>
                <w:rFonts w:eastAsia="MS Mincho" w:cs="Times New Roman"/>
                <w:sz w:val="22"/>
                <w:szCs w:val="22"/>
                <w:shd w:val="clear" w:color="auto" w:fill="FFFF00"/>
                <w:lang w:eastAsia="ja-JP"/>
              </w:rPr>
              <w:t>. C</w:t>
            </w:r>
            <w:r w:rsidR="00D5431C" w:rsidRPr="00D5431C">
              <w:rPr>
                <w:rFonts w:eastAsia="MS Mincho" w:cs="Times New Roman"/>
                <w:sz w:val="22"/>
                <w:szCs w:val="22"/>
                <w:shd w:val="clear" w:color="auto" w:fill="FFFF00"/>
                <w:lang w:eastAsia="ja-JP"/>
              </w:rPr>
              <w:t>ụ thể: huyện Mường Tè 56 dự án (1.144,8 MW), huyện Nậm Nhùn 25 dự</w:t>
            </w:r>
            <w:r w:rsidR="00D73BB8">
              <w:rPr>
                <w:rFonts w:eastAsia="MS Mincho" w:cs="Times New Roman"/>
                <w:sz w:val="22"/>
                <w:szCs w:val="22"/>
                <w:shd w:val="clear" w:color="auto" w:fill="FFFF00"/>
                <w:lang w:eastAsia="ja-JP"/>
              </w:rPr>
              <w:t xml:space="preserve"> án</w:t>
            </w:r>
            <w:r w:rsidR="00D5431C" w:rsidRPr="00D5431C">
              <w:rPr>
                <w:rFonts w:eastAsia="MS Mincho" w:cs="Times New Roman"/>
                <w:sz w:val="22"/>
                <w:szCs w:val="22"/>
                <w:shd w:val="clear" w:color="auto" w:fill="FFFF00"/>
                <w:lang w:eastAsia="ja-JP"/>
              </w:rPr>
              <w:t xml:space="preserve"> (1.523,75 MW), huyện Sìn Hồ 14 dự án (276 MW), huyện Phong Thổ 33 dự án (398 MW), huyện Tam Đường 11 dự án (107,2 MW), huyện Tân Uyên 13 dự án (124,6 MW) và huyện Than Uyên 8 dự án (838,5 MW). Ngoài ra còn có 74 dự án thủy điện vừa và nhỏ tiềm năng đang đăng ký khảo sát và lập hồ sơ bổ sung quy hoạch trên địa bàn tỉnh Lai Châu với tổng công suất là 682 MW.</w:t>
            </w:r>
            <w:r w:rsidR="00D5431C">
              <w:rPr>
                <w:rFonts w:eastAsia="MS Mincho" w:cs="Times New Roman"/>
                <w:sz w:val="22"/>
                <w:szCs w:val="22"/>
                <w:shd w:val="clear" w:color="auto" w:fill="FFFF00"/>
                <w:lang w:val="en-US" w:eastAsia="ja-JP"/>
              </w:rPr>
              <w:t xml:space="preserve"> </w:t>
            </w:r>
            <w:r w:rsidR="007A35A2" w:rsidRPr="007A35A2">
              <w:rPr>
                <w:rFonts w:eastAsia="MS Mincho" w:cs="Times New Roman"/>
                <w:sz w:val="22"/>
                <w:szCs w:val="22"/>
                <w:shd w:val="clear" w:color="auto" w:fill="FFFF00"/>
                <w:lang w:eastAsia="ja-JP"/>
              </w:rPr>
              <w:t>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tc>
        <w:tc>
          <w:tcPr>
            <w:tcW w:w="663" w:type="dxa"/>
            <w:shd w:val="clear" w:color="auto" w:fill="auto"/>
            <w:vAlign w:val="center"/>
          </w:tcPr>
          <w:p w14:paraId="1E24DC07"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sz w:val="22"/>
                <w:szCs w:val="22"/>
                <w:lang w:val="en-US" w:eastAsia="ja-JP"/>
              </w:rPr>
              <w:t>Khá cao</w:t>
            </w:r>
          </w:p>
        </w:tc>
      </w:tr>
      <w:tr w:rsidR="00BD3FC5" w:rsidRPr="00BD3FC5" w14:paraId="1998C5F3" w14:textId="77777777" w:rsidTr="00BE12C7">
        <w:trPr>
          <w:trHeight w:val="567"/>
          <w:jc w:val="center"/>
        </w:trPr>
        <w:tc>
          <w:tcPr>
            <w:tcW w:w="840" w:type="dxa"/>
            <w:shd w:val="clear" w:color="auto" w:fill="auto"/>
            <w:vAlign w:val="center"/>
          </w:tcPr>
          <w:p w14:paraId="7F3989DD" w14:textId="77777777" w:rsidR="00B87FD4" w:rsidRPr="00BD3FC5" w:rsidRDefault="00B87FD4" w:rsidP="00F222B5">
            <w:pPr>
              <w:spacing w:line="264" w:lineRule="auto"/>
              <w:ind w:firstLine="0"/>
              <w:jc w:val="center"/>
              <w:rPr>
                <w:rFonts w:eastAsia="MS Mincho" w:cs="Times New Roman"/>
                <w:sz w:val="22"/>
                <w:szCs w:val="22"/>
                <w:lang w:eastAsia="ja-JP"/>
              </w:rPr>
            </w:pPr>
          </w:p>
          <w:p w14:paraId="5D6AE2BD" w14:textId="77777777" w:rsidR="00B87FD4" w:rsidRPr="00BD3FC5" w:rsidRDefault="00B87FD4" w:rsidP="00F222B5">
            <w:pPr>
              <w:spacing w:line="264" w:lineRule="auto"/>
              <w:ind w:firstLine="0"/>
              <w:jc w:val="center"/>
              <w:rPr>
                <w:rFonts w:eastAsia="MS Mincho" w:cs="Times New Roman"/>
                <w:sz w:val="22"/>
                <w:szCs w:val="22"/>
                <w:lang w:eastAsia="ja-JP"/>
              </w:rPr>
            </w:pPr>
            <w:r w:rsidRPr="00BD3FC5">
              <w:rPr>
                <w:rFonts w:eastAsia="MS Mincho" w:cs="Times New Roman"/>
                <w:sz w:val="22"/>
                <w:szCs w:val="22"/>
                <w:lang w:eastAsia="ja-JP"/>
              </w:rPr>
              <w:t>Nông - lâm nghiệp và NTTS</w:t>
            </w:r>
          </w:p>
        </w:tc>
        <w:tc>
          <w:tcPr>
            <w:tcW w:w="7564" w:type="dxa"/>
            <w:shd w:val="clear" w:color="auto" w:fill="auto"/>
            <w:vAlign w:val="center"/>
          </w:tcPr>
          <w:p w14:paraId="68894573" w14:textId="45DF8E1D" w:rsidR="00B87FD4" w:rsidRPr="00BD3FC5" w:rsidRDefault="00B87FD4" w:rsidP="00F222B5">
            <w:pPr>
              <w:spacing w:line="264" w:lineRule="auto"/>
              <w:ind w:firstLine="0"/>
              <w:rPr>
                <w:rFonts w:cs="Times New Roman"/>
                <w:sz w:val="22"/>
                <w:szCs w:val="22"/>
              </w:rPr>
            </w:pPr>
            <w:r w:rsidRPr="00BD3FC5">
              <w:rPr>
                <w:rFonts w:eastAsia="MS Mincho" w:cs="Times New Roman"/>
                <w:sz w:val="22"/>
                <w:szCs w:val="22"/>
                <w:lang w:eastAsia="ja-JP"/>
              </w:rPr>
              <w:t xml:space="preserve">- </w:t>
            </w:r>
            <w:r w:rsidR="007C3D3E" w:rsidRPr="00BD3FC5">
              <w:rPr>
                <w:sz w:val="22"/>
                <w:szCs w:val="22"/>
                <w:lang w:val="en-US"/>
              </w:rPr>
              <w:t xml:space="preserve">Giai đoạn </w:t>
            </w:r>
            <w:r w:rsidR="001F4795" w:rsidRPr="00BD3FC5">
              <w:rPr>
                <w:sz w:val="22"/>
                <w:szCs w:val="22"/>
                <w:lang w:val="en-US"/>
              </w:rPr>
              <w:t>2021 - 2025</w:t>
            </w:r>
            <w:r w:rsidR="007C3D3E" w:rsidRPr="00BD3FC5">
              <w:rPr>
                <w:sz w:val="22"/>
                <w:szCs w:val="22"/>
                <w:lang w:val="en-US"/>
              </w:rPr>
              <w:t xml:space="preserve">: Trồng mới 4.000 ha đưa tổng diện tích cây Mắc ca toàn tỉnh lên 8.000 ha; Giai đoạn 2026 </w:t>
            </w:r>
            <w:r w:rsidR="001F4795" w:rsidRPr="00BD3FC5">
              <w:rPr>
                <w:sz w:val="22"/>
                <w:szCs w:val="22"/>
                <w:lang w:val="en-US"/>
              </w:rPr>
              <w:t>-</w:t>
            </w:r>
            <w:r w:rsidR="007C3D3E" w:rsidRPr="00BD3FC5">
              <w:rPr>
                <w:sz w:val="22"/>
                <w:szCs w:val="22"/>
                <w:lang w:val="en-US"/>
              </w:rPr>
              <w:t xml:space="preserve"> 2030: trồng mới 27.000 ha đưa tổng diện tích cây Mắc ca t</w:t>
            </w:r>
            <w:r w:rsidR="00AB2158">
              <w:rPr>
                <w:sz w:val="22"/>
                <w:szCs w:val="22"/>
                <w:lang w:val="en-US"/>
              </w:rPr>
              <w:t>oàn tỉnh lên 35.000 ha; đến năm</w:t>
            </w:r>
            <w:r w:rsidR="007C3D3E" w:rsidRPr="00BD3FC5">
              <w:rPr>
                <w:sz w:val="22"/>
                <w:szCs w:val="22"/>
                <w:lang w:val="en-US"/>
              </w:rPr>
              <w:t xml:space="preserve"> 2050, tổng diện tích trồng mới là 45.000 ha đưa tổng diện tích cây Mắc ca toàn tỉnh lên 80.000 ha</w:t>
            </w:r>
            <w:r w:rsidRPr="00BD3FC5">
              <w:rPr>
                <w:rFonts w:cs="Times New Roman"/>
                <w:sz w:val="22"/>
                <w:szCs w:val="22"/>
              </w:rPr>
              <w:t>.</w:t>
            </w:r>
          </w:p>
          <w:p w14:paraId="753A2FFB" w14:textId="4040E0AB"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sz w:val="22"/>
                <w:szCs w:val="22"/>
              </w:rPr>
              <w:t>Giai đoạn 20</w:t>
            </w:r>
            <w:r w:rsidR="007C3D3E" w:rsidRPr="00BD3FC5">
              <w:rPr>
                <w:sz w:val="22"/>
                <w:szCs w:val="22"/>
                <w:lang w:val="de-DE"/>
              </w:rPr>
              <w:t>2</w:t>
            </w:r>
            <w:r w:rsidR="007C3D3E" w:rsidRPr="00BD3FC5">
              <w:rPr>
                <w:sz w:val="22"/>
                <w:szCs w:val="22"/>
              </w:rPr>
              <w:t xml:space="preserve">6 </w:t>
            </w:r>
            <w:r w:rsidR="001F4795" w:rsidRPr="00BD3FC5">
              <w:rPr>
                <w:sz w:val="22"/>
                <w:szCs w:val="22"/>
              </w:rPr>
              <w:t>-</w:t>
            </w:r>
            <w:r w:rsidR="007C3D3E" w:rsidRPr="00BD3FC5">
              <w:rPr>
                <w:sz w:val="22"/>
                <w:szCs w:val="22"/>
              </w:rPr>
              <w:t xml:space="preserve"> 20</w:t>
            </w:r>
            <w:r w:rsidR="007C3D3E" w:rsidRPr="00BD3FC5">
              <w:rPr>
                <w:sz w:val="22"/>
                <w:szCs w:val="22"/>
                <w:lang w:val="de-DE"/>
              </w:rPr>
              <w:t>3</w:t>
            </w:r>
            <w:r w:rsidR="007C3D3E" w:rsidRPr="00BD3FC5">
              <w:rPr>
                <w:sz w:val="22"/>
                <w:szCs w:val="22"/>
              </w:rPr>
              <w:t>0</w:t>
            </w:r>
            <w:r w:rsidR="007C3D3E" w:rsidRPr="00BD3FC5">
              <w:rPr>
                <w:sz w:val="22"/>
                <w:szCs w:val="22"/>
                <w:lang w:val="en-US"/>
              </w:rPr>
              <w:t xml:space="preserve"> và sau đó: g</w:t>
            </w:r>
            <w:r w:rsidR="007C3D3E" w:rsidRPr="00BD3FC5">
              <w:rPr>
                <w:bCs/>
                <w:spacing w:val="-4"/>
                <w:sz w:val="22"/>
                <w:szCs w:val="22"/>
                <w:lang w:val="de-DE"/>
              </w:rPr>
              <w:t>iữ diện tích cây chè toàn tỉnh 10.000 ha</w:t>
            </w:r>
            <w:r w:rsidRPr="00BD3FC5">
              <w:rPr>
                <w:rFonts w:cs="Times New Roman"/>
                <w:sz w:val="22"/>
                <w:szCs w:val="22"/>
              </w:rPr>
              <w:t>.</w:t>
            </w:r>
          </w:p>
          <w:p w14:paraId="544F9CE7" w14:textId="690625C5"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sz w:val="22"/>
                <w:szCs w:val="22"/>
                <w:lang w:val="en-US"/>
              </w:rPr>
              <w:t xml:space="preserve">Duy trì chăm sóc, quản lý bảo vệ tốt diện tích cao su hiện có (12.955 ha) và dần nâng cao giá trị vườn cây, tăng sản lượng khai </w:t>
            </w:r>
            <w:r w:rsidR="00AB2158">
              <w:rPr>
                <w:sz w:val="22"/>
                <w:szCs w:val="22"/>
                <w:lang w:val="en-US"/>
              </w:rPr>
              <w:t xml:space="preserve">thác, tăng thu nhập từ cao su. </w:t>
            </w:r>
            <w:r w:rsidR="007C3D3E" w:rsidRPr="00BD3FC5">
              <w:rPr>
                <w:sz w:val="22"/>
                <w:szCs w:val="22"/>
                <w:lang w:val="en-US"/>
              </w:rPr>
              <w:t>Vùng trồng cây cao su tập trung tại các huyện Phong T</w:t>
            </w:r>
            <w:r w:rsidR="007C3D3E" w:rsidRPr="00BD3FC5">
              <w:rPr>
                <w:sz w:val="22"/>
                <w:szCs w:val="22"/>
                <w:lang w:val="de-DE"/>
              </w:rPr>
              <w:t>hổ,</w:t>
            </w:r>
            <w:r w:rsidR="007C3D3E" w:rsidRPr="00BD3FC5">
              <w:rPr>
                <w:bCs/>
                <w:sz w:val="22"/>
                <w:szCs w:val="22"/>
                <w:lang w:val="de-DE"/>
              </w:rPr>
              <w:t xml:space="preserve"> Sìn Hồ, Nậm Nhùn, Mường Tè</w:t>
            </w:r>
            <w:r w:rsidRPr="00BD3FC5">
              <w:rPr>
                <w:rFonts w:cs="Times New Roman"/>
                <w:sz w:val="22"/>
                <w:szCs w:val="22"/>
              </w:rPr>
              <w:t>.</w:t>
            </w:r>
          </w:p>
          <w:p w14:paraId="0D433957" w14:textId="6F242EFB"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sz w:val="22"/>
                <w:szCs w:val="22"/>
              </w:rPr>
              <w:t>Đến năm 2025 diện tích đất trồng cây ăn quả được quy hoạch cho toàn vùng là 6.800 ha,</w:t>
            </w:r>
            <w:r w:rsidR="007C3D3E" w:rsidRPr="00BD3FC5">
              <w:rPr>
                <w:sz w:val="22"/>
                <w:szCs w:val="22"/>
                <w:lang w:val="en-US"/>
              </w:rPr>
              <w:t xml:space="preserve"> </w:t>
            </w:r>
            <w:r w:rsidR="007C3D3E" w:rsidRPr="00BD3FC5">
              <w:rPr>
                <w:sz w:val="22"/>
                <w:szCs w:val="22"/>
              </w:rPr>
              <w:t xml:space="preserve">đến năm 2030 là </w:t>
            </w:r>
            <w:r w:rsidR="007C3D3E" w:rsidRPr="00BD3FC5">
              <w:rPr>
                <w:sz w:val="22"/>
                <w:szCs w:val="22"/>
                <w:lang w:val="de-DE"/>
              </w:rPr>
              <w:t>9.700</w:t>
            </w:r>
            <w:r w:rsidR="007C3D3E" w:rsidRPr="00BD3FC5">
              <w:rPr>
                <w:sz w:val="22"/>
                <w:szCs w:val="22"/>
              </w:rPr>
              <w:t xml:space="preserve"> và đến năm 2050 là </w:t>
            </w:r>
            <w:r w:rsidR="007C3D3E" w:rsidRPr="00BD3FC5">
              <w:rPr>
                <w:sz w:val="22"/>
                <w:szCs w:val="22"/>
                <w:lang w:val="de-DE"/>
              </w:rPr>
              <w:t>15.000</w:t>
            </w:r>
            <w:r w:rsidR="007C3D3E" w:rsidRPr="00BD3FC5">
              <w:rPr>
                <w:sz w:val="22"/>
                <w:szCs w:val="22"/>
              </w:rPr>
              <w:t xml:space="preserve"> ha</w:t>
            </w:r>
            <w:r w:rsidRPr="00BD3FC5">
              <w:rPr>
                <w:rFonts w:cs="Times New Roman"/>
                <w:sz w:val="22"/>
                <w:szCs w:val="22"/>
              </w:rPr>
              <w:t>.</w:t>
            </w:r>
          </w:p>
          <w:p w14:paraId="66FB75E7" w14:textId="497F3899"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rPr>
              <w:t xml:space="preserve">Hình thành các vùng trồng mía tập trung tại các </w:t>
            </w:r>
            <w:r w:rsidR="009A6473">
              <w:rPr>
                <w:iCs/>
                <w:sz w:val="22"/>
                <w:szCs w:val="22"/>
                <w:lang w:val="en-US"/>
              </w:rPr>
              <w:t>h</w:t>
            </w:r>
            <w:r w:rsidR="007C3D3E" w:rsidRPr="00BD3FC5">
              <w:rPr>
                <w:iCs/>
                <w:sz w:val="22"/>
                <w:szCs w:val="22"/>
              </w:rPr>
              <w:t>uyện</w:t>
            </w:r>
            <w:r w:rsidR="009A6473">
              <w:rPr>
                <w:iCs/>
                <w:sz w:val="22"/>
                <w:szCs w:val="22"/>
                <w:lang w:val="en-US"/>
              </w:rPr>
              <w:t>:</w:t>
            </w:r>
            <w:r w:rsidR="007C3D3E" w:rsidRPr="00BD3FC5">
              <w:rPr>
                <w:iCs/>
                <w:sz w:val="22"/>
                <w:szCs w:val="22"/>
              </w:rPr>
              <w:t xml:space="preserve"> Tam Đường, Sìn Hồ và Phong </w:t>
            </w:r>
            <w:r w:rsidR="009A6473">
              <w:rPr>
                <w:iCs/>
                <w:sz w:val="22"/>
                <w:szCs w:val="22"/>
                <w:lang w:val="en-US"/>
              </w:rPr>
              <w:t>T</w:t>
            </w:r>
            <w:r w:rsidR="007C3D3E" w:rsidRPr="00BD3FC5">
              <w:rPr>
                <w:iCs/>
                <w:sz w:val="22"/>
                <w:szCs w:val="22"/>
              </w:rPr>
              <w:t xml:space="preserve">hổ. Giai đoạn </w:t>
            </w:r>
            <w:r w:rsidR="001F4795" w:rsidRPr="00BD3FC5">
              <w:rPr>
                <w:iCs/>
                <w:sz w:val="22"/>
                <w:szCs w:val="22"/>
              </w:rPr>
              <w:t>2021 - 2025</w:t>
            </w:r>
            <w:r w:rsidR="007C3D3E" w:rsidRPr="00BD3FC5">
              <w:rPr>
                <w:iCs/>
                <w:sz w:val="22"/>
                <w:szCs w:val="22"/>
              </w:rPr>
              <w:t xml:space="preserve">: Phát triển khoảng 300 ha (tại huyện Tam Đường 120 ha, huyện Sìn Hồ 80 ha, huyện Phong Thổ 100 ha). Giai đoạn 2026 </w:t>
            </w:r>
            <w:r w:rsidR="001F4795" w:rsidRPr="00BD3FC5">
              <w:rPr>
                <w:iCs/>
                <w:sz w:val="22"/>
                <w:szCs w:val="22"/>
              </w:rPr>
              <w:t>-</w:t>
            </w:r>
            <w:r w:rsidR="007C3D3E" w:rsidRPr="00BD3FC5">
              <w:rPr>
                <w:iCs/>
                <w:sz w:val="22"/>
                <w:szCs w:val="22"/>
              </w:rPr>
              <w:t xml:space="preserve"> 2030: Phát triển khoảng 500 ha (tại huyện Tam Đường 200 ha, huyện Sìn Hồ 130 ha, huyện Phong Thổ 170 ha); Giai đoạn 2031 </w:t>
            </w:r>
            <w:r w:rsidR="001F4795" w:rsidRPr="00BD3FC5">
              <w:rPr>
                <w:iCs/>
                <w:sz w:val="22"/>
                <w:szCs w:val="22"/>
              </w:rPr>
              <w:t>-</w:t>
            </w:r>
            <w:r w:rsidR="007C3D3E" w:rsidRPr="00BD3FC5">
              <w:rPr>
                <w:iCs/>
                <w:sz w:val="22"/>
                <w:szCs w:val="22"/>
              </w:rPr>
              <w:t xml:space="preserve"> 2050: Phát triển khoảng 800 ha (tại huyện Tam Đường 320 ha, huyện Sìn Hồ 210 ha, huyện Phong Thổ 270 ha)</w:t>
            </w:r>
            <w:r w:rsidRPr="00BD3FC5">
              <w:rPr>
                <w:rFonts w:cs="Times New Roman"/>
                <w:sz w:val="22"/>
                <w:szCs w:val="22"/>
              </w:rPr>
              <w:t>.</w:t>
            </w:r>
          </w:p>
          <w:p w14:paraId="57E6FAB4" w14:textId="6A0B1BA0"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sz w:val="22"/>
                <w:szCs w:val="22"/>
                <w:lang w:val="de-DE"/>
              </w:rPr>
              <w:t xml:space="preserve">Giai đoạn </w:t>
            </w:r>
            <w:r w:rsidR="001F4795" w:rsidRPr="00BD3FC5">
              <w:rPr>
                <w:sz w:val="22"/>
                <w:szCs w:val="22"/>
                <w:lang w:val="de-DE"/>
              </w:rPr>
              <w:t>2021 - 2025</w:t>
            </w:r>
            <w:r w:rsidR="007C3D3E" w:rsidRPr="00BD3FC5">
              <w:rPr>
                <w:sz w:val="22"/>
                <w:szCs w:val="22"/>
                <w:lang w:val="de-DE"/>
              </w:rPr>
              <w:t xml:space="preserve"> phát triển 260 ha cây dược liệu, giai đoạn </w:t>
            </w:r>
            <w:r w:rsidR="007A4235">
              <w:rPr>
                <w:sz w:val="22"/>
                <w:szCs w:val="22"/>
                <w:lang w:val="de-DE"/>
              </w:rPr>
              <w:t>2026 - 2030</w:t>
            </w:r>
            <w:r w:rsidR="007C3D3E" w:rsidRPr="00BD3FC5">
              <w:rPr>
                <w:sz w:val="22"/>
                <w:szCs w:val="22"/>
                <w:lang w:val="de-DE"/>
              </w:rPr>
              <w:t xml:space="preserve"> lên 620 ha và giai đoạn 2031</w:t>
            </w:r>
            <w:r w:rsidR="009D7920">
              <w:rPr>
                <w:sz w:val="22"/>
                <w:szCs w:val="22"/>
                <w:lang w:val="de-DE"/>
              </w:rPr>
              <w:t xml:space="preserve"> </w:t>
            </w:r>
            <w:r w:rsidR="007C3D3E" w:rsidRPr="00BD3FC5">
              <w:rPr>
                <w:sz w:val="22"/>
                <w:szCs w:val="22"/>
                <w:lang w:val="de-DE"/>
              </w:rPr>
              <w:t>-</w:t>
            </w:r>
            <w:r w:rsidR="009D7920">
              <w:rPr>
                <w:sz w:val="22"/>
                <w:szCs w:val="22"/>
                <w:lang w:val="de-DE"/>
              </w:rPr>
              <w:t xml:space="preserve"> </w:t>
            </w:r>
            <w:r w:rsidR="007C3D3E" w:rsidRPr="00BD3FC5">
              <w:rPr>
                <w:sz w:val="22"/>
                <w:szCs w:val="22"/>
                <w:lang w:val="de-DE"/>
              </w:rPr>
              <w:t>2050 lên 900 ha</w:t>
            </w:r>
            <w:r w:rsidRPr="00BD3FC5">
              <w:rPr>
                <w:rFonts w:cs="Times New Roman"/>
                <w:sz w:val="22"/>
                <w:szCs w:val="22"/>
              </w:rPr>
              <w:t>.</w:t>
            </w:r>
          </w:p>
          <w:p w14:paraId="532CB8C9" w14:textId="08DBA8B7"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rPr>
              <w:t xml:space="preserve">Hình thành các vùng trồng hoa tập trung tại </w:t>
            </w:r>
            <w:r w:rsidR="00A755AF">
              <w:rPr>
                <w:iCs/>
                <w:sz w:val="22"/>
                <w:szCs w:val="22"/>
              </w:rPr>
              <w:t>các xã Giang M</w:t>
            </w:r>
            <w:r w:rsidR="007C3D3E" w:rsidRPr="00BD3FC5">
              <w:rPr>
                <w:iCs/>
                <w:sz w:val="22"/>
                <w:szCs w:val="22"/>
              </w:rPr>
              <w:t>a, Hồ Thầu huyệ</w:t>
            </w:r>
            <w:r w:rsidR="00AB2158">
              <w:rPr>
                <w:iCs/>
                <w:sz w:val="22"/>
                <w:szCs w:val="22"/>
              </w:rPr>
              <w:t xml:space="preserve">n Tam Đường; các xã San Thàng, </w:t>
            </w:r>
            <w:r w:rsidR="007C3D3E" w:rsidRPr="00BD3FC5">
              <w:rPr>
                <w:iCs/>
                <w:sz w:val="22"/>
                <w:szCs w:val="22"/>
              </w:rPr>
              <w:t>Sùng Phài thành phố Lai Châu</w:t>
            </w:r>
            <w:r w:rsidR="007C3D3E" w:rsidRPr="00BD3FC5">
              <w:rPr>
                <w:iCs/>
                <w:sz w:val="22"/>
                <w:szCs w:val="22"/>
                <w:lang w:val="en-US"/>
              </w:rPr>
              <w:t xml:space="preserve"> và các vùng có điều kiện</w:t>
            </w:r>
            <w:r w:rsidR="007C3D3E" w:rsidRPr="00BD3FC5">
              <w:rPr>
                <w:iCs/>
                <w:sz w:val="22"/>
                <w:szCs w:val="22"/>
              </w:rPr>
              <w:t>. Đến năm 2025: Phát triển khoảng 120 ha</w:t>
            </w:r>
            <w:r w:rsidR="007C3D3E" w:rsidRPr="00BD3FC5">
              <w:rPr>
                <w:iCs/>
                <w:sz w:val="22"/>
                <w:szCs w:val="22"/>
                <w:lang w:val="en-US"/>
              </w:rPr>
              <w:t xml:space="preserve">, đến </w:t>
            </w:r>
            <w:r w:rsidR="007C3D3E" w:rsidRPr="00BD3FC5">
              <w:rPr>
                <w:iCs/>
                <w:sz w:val="22"/>
                <w:szCs w:val="22"/>
              </w:rPr>
              <w:t>năm 2030 lên thành 200 ha</w:t>
            </w:r>
            <w:r w:rsidR="007C3D3E" w:rsidRPr="00BD3FC5">
              <w:rPr>
                <w:iCs/>
                <w:sz w:val="22"/>
                <w:szCs w:val="22"/>
                <w:lang w:val="en-US"/>
              </w:rPr>
              <w:t>; đ</w:t>
            </w:r>
            <w:r w:rsidR="007C3D3E" w:rsidRPr="00BD3FC5">
              <w:rPr>
                <w:iCs/>
                <w:sz w:val="22"/>
                <w:szCs w:val="22"/>
              </w:rPr>
              <w:t>ến năm 2050 đạt 350 ha</w:t>
            </w:r>
            <w:r w:rsidRPr="00BD3FC5">
              <w:rPr>
                <w:rFonts w:cs="Times New Roman"/>
                <w:sz w:val="22"/>
                <w:szCs w:val="22"/>
              </w:rPr>
              <w:t>.</w:t>
            </w:r>
          </w:p>
          <w:p w14:paraId="75B9D859" w14:textId="6894C59A" w:rsidR="00B87FD4" w:rsidRPr="00BD3FC5" w:rsidRDefault="00B87FD4" w:rsidP="00F222B5">
            <w:pPr>
              <w:spacing w:line="264" w:lineRule="auto"/>
              <w:ind w:firstLine="0"/>
              <w:rPr>
                <w:iCs/>
                <w:sz w:val="22"/>
                <w:szCs w:val="22"/>
                <w:lang w:val="en-US"/>
              </w:rPr>
            </w:pPr>
            <w:r w:rsidRPr="00BD3FC5">
              <w:rPr>
                <w:rFonts w:cs="Times New Roman"/>
                <w:sz w:val="22"/>
                <w:szCs w:val="22"/>
              </w:rPr>
              <w:t xml:space="preserve">- </w:t>
            </w:r>
            <w:r w:rsidR="007C3D3E" w:rsidRPr="00BD3FC5">
              <w:rPr>
                <w:iCs/>
                <w:sz w:val="22"/>
                <w:szCs w:val="22"/>
                <w:lang w:val="en-US"/>
              </w:rPr>
              <w:t>Phát triển tổng đàn bò với 20.350 con vào năm 2025, lên 21.350 năm 2030 và</w:t>
            </w:r>
            <w:r w:rsidR="00AB2158">
              <w:rPr>
                <w:iCs/>
                <w:sz w:val="22"/>
                <w:szCs w:val="22"/>
                <w:lang w:val="en-US"/>
              </w:rPr>
              <w:t xml:space="preserve"> </w:t>
            </w:r>
            <w:r w:rsidR="007C3D3E" w:rsidRPr="00BD3FC5">
              <w:rPr>
                <w:iCs/>
                <w:sz w:val="22"/>
                <w:szCs w:val="22"/>
                <w:lang w:val="en-US"/>
              </w:rPr>
              <w:t>25.000 con vào năm 2050. Phát triển tổng đàn trâu với 96.750 con vào năm 2025, phấn đấu duy trì khoảng 95.850 con vào năm 2030 và 95.000 con vào năm 2050</w:t>
            </w:r>
            <w:r w:rsidRPr="00BD3FC5">
              <w:rPr>
                <w:rFonts w:cs="Times New Roman"/>
                <w:sz w:val="22"/>
                <w:szCs w:val="22"/>
              </w:rPr>
              <w:t>.</w:t>
            </w:r>
          </w:p>
          <w:p w14:paraId="75ADCCA8" w14:textId="7CC57FDD"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lang w:val="en-US"/>
              </w:rPr>
              <w:t>Phát triển tổng đàn lợn với 272.500 con vào năm 2025, tăng lên 380.000 con vào năm 2030 và 391.000 con vào năm 2050</w:t>
            </w:r>
            <w:r w:rsidRPr="00BD3FC5">
              <w:rPr>
                <w:rFonts w:cs="Times New Roman"/>
                <w:sz w:val="22"/>
                <w:szCs w:val="22"/>
              </w:rPr>
              <w:t>.</w:t>
            </w:r>
          </w:p>
          <w:p w14:paraId="279152D4" w14:textId="6F9F6133"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lang w:val="en-US"/>
              </w:rPr>
              <w:t xml:space="preserve">Phát triển tổng đàn </w:t>
            </w:r>
            <w:r w:rsidR="007C3D3E" w:rsidRPr="00BD3FC5">
              <w:rPr>
                <w:iCs/>
                <w:sz w:val="22"/>
                <w:szCs w:val="22"/>
              </w:rPr>
              <w:t>dê</w:t>
            </w:r>
            <w:r w:rsidR="007C3D3E" w:rsidRPr="00BD3FC5">
              <w:rPr>
                <w:iCs/>
                <w:sz w:val="22"/>
                <w:szCs w:val="22"/>
                <w:lang w:val="en-US"/>
              </w:rPr>
              <w:t xml:space="preserve"> với </w:t>
            </w:r>
            <w:r w:rsidR="007C3D3E" w:rsidRPr="00BD3FC5">
              <w:rPr>
                <w:bCs/>
                <w:spacing w:val="-6"/>
                <w:sz w:val="22"/>
                <w:szCs w:val="22"/>
                <w:lang w:val="de-DE"/>
              </w:rPr>
              <w:t xml:space="preserve">37.000 </w:t>
            </w:r>
            <w:r w:rsidR="007C3D3E" w:rsidRPr="00BD3FC5">
              <w:rPr>
                <w:iCs/>
                <w:sz w:val="22"/>
                <w:szCs w:val="22"/>
                <w:lang w:val="en-US"/>
              </w:rPr>
              <w:t xml:space="preserve">con vào năm 2025, tăng lên </w:t>
            </w:r>
            <w:r w:rsidR="007C3D3E" w:rsidRPr="00BD3FC5">
              <w:rPr>
                <w:bCs/>
                <w:spacing w:val="-6"/>
                <w:sz w:val="22"/>
                <w:szCs w:val="22"/>
                <w:lang w:val="de-DE"/>
              </w:rPr>
              <w:t xml:space="preserve">40.000 </w:t>
            </w:r>
            <w:r w:rsidR="007C3D3E" w:rsidRPr="00BD3FC5">
              <w:rPr>
                <w:iCs/>
                <w:sz w:val="22"/>
                <w:szCs w:val="22"/>
                <w:lang w:val="en-US"/>
              </w:rPr>
              <w:t xml:space="preserve">con vào năm </w:t>
            </w:r>
            <w:r w:rsidR="007C3D3E" w:rsidRPr="00BD3FC5">
              <w:rPr>
                <w:iCs/>
                <w:sz w:val="22"/>
                <w:szCs w:val="22"/>
                <w:lang w:val="en-US"/>
              </w:rPr>
              <w:lastRenderedPageBreak/>
              <w:t xml:space="preserve">2030 và </w:t>
            </w:r>
            <w:r w:rsidR="007C3D3E" w:rsidRPr="00BD3FC5">
              <w:rPr>
                <w:bCs/>
                <w:spacing w:val="-6"/>
                <w:sz w:val="22"/>
                <w:szCs w:val="22"/>
                <w:lang w:val="de-DE"/>
              </w:rPr>
              <w:t xml:space="preserve">45.000 </w:t>
            </w:r>
            <w:r w:rsidR="007C3D3E" w:rsidRPr="00BD3FC5">
              <w:rPr>
                <w:iCs/>
                <w:sz w:val="22"/>
                <w:szCs w:val="22"/>
                <w:lang w:val="en-US"/>
              </w:rPr>
              <w:t>con vào năm 2050</w:t>
            </w:r>
            <w:r w:rsidRPr="00BD3FC5">
              <w:rPr>
                <w:rFonts w:cs="Times New Roman"/>
                <w:sz w:val="22"/>
                <w:szCs w:val="22"/>
              </w:rPr>
              <w:t>.</w:t>
            </w:r>
          </w:p>
          <w:p w14:paraId="0D2343FE" w14:textId="17B8684E" w:rsidR="00B87FD4"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lang w:val="en-US"/>
              </w:rPr>
              <w:t>Phát triển tổng đàn ngựa với 5.500 con vào năm 2025, tăng lên 6.000 con vào năm 2030 và 7.000 con vào năm 2050</w:t>
            </w:r>
            <w:r w:rsidRPr="00BD3FC5">
              <w:rPr>
                <w:rFonts w:cs="Times New Roman"/>
                <w:sz w:val="22"/>
                <w:szCs w:val="22"/>
              </w:rPr>
              <w:t>.</w:t>
            </w:r>
          </w:p>
          <w:p w14:paraId="188634A8" w14:textId="74F5C755" w:rsidR="009D7920" w:rsidRPr="009D7920" w:rsidRDefault="009D7920" w:rsidP="00F222B5">
            <w:pPr>
              <w:spacing w:line="264" w:lineRule="auto"/>
              <w:ind w:firstLine="0"/>
              <w:rPr>
                <w:rFonts w:cs="Times New Roman"/>
                <w:sz w:val="22"/>
                <w:szCs w:val="22"/>
                <w:lang w:val="en-US"/>
              </w:rPr>
            </w:pPr>
            <w:r>
              <w:rPr>
                <w:rFonts w:cs="Times New Roman"/>
                <w:sz w:val="22"/>
                <w:szCs w:val="22"/>
                <w:lang w:val="en-US"/>
              </w:rPr>
              <w:t xml:space="preserve">- </w:t>
            </w:r>
            <w:r w:rsidRPr="009D7920">
              <w:rPr>
                <w:rFonts w:cs="Times New Roman"/>
                <w:sz w:val="22"/>
                <w:szCs w:val="22"/>
                <w:lang w:val="en-US"/>
              </w:rPr>
              <w:t>Phát triển tổng đàn gia cầm lên 1,85 triệu con vào năm 2025, tăng lên 2,3 triệu con vào năm 2030 và 3,0 triệu con vào năm 2050.</w:t>
            </w:r>
          </w:p>
          <w:p w14:paraId="1CF42ADC" w14:textId="6AB72990"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lang w:val="en-US"/>
              </w:rPr>
              <w:t>Phát triển tổng đàn ong với 4.380 đàn vào năm 2025, tăng lên 6.219 đàn vào năm 2030 và 10.000 đàn vào năm 2050</w:t>
            </w:r>
            <w:r w:rsidRPr="00BD3FC5">
              <w:rPr>
                <w:rFonts w:cs="Times New Roman"/>
                <w:sz w:val="22"/>
                <w:szCs w:val="22"/>
              </w:rPr>
              <w:t>.</w:t>
            </w:r>
          </w:p>
          <w:p w14:paraId="5E1D0D9E" w14:textId="5EB8B370"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rPr>
              <w:t xml:space="preserve">Hình thành các vùng </w:t>
            </w:r>
            <w:r w:rsidR="007C3D3E" w:rsidRPr="00BD3FC5">
              <w:rPr>
                <w:iCs/>
                <w:sz w:val="22"/>
                <w:szCs w:val="22"/>
                <w:lang w:val="en-US"/>
              </w:rPr>
              <w:t>nuôi cá lòng hồ</w:t>
            </w:r>
            <w:r w:rsidR="007C3D3E" w:rsidRPr="00BD3FC5">
              <w:rPr>
                <w:iCs/>
                <w:sz w:val="22"/>
                <w:szCs w:val="22"/>
              </w:rPr>
              <w:t xml:space="preserve"> theo hướng hàng hóa tập trung</w:t>
            </w:r>
            <w:r w:rsidR="007C3D3E" w:rsidRPr="00BD3FC5">
              <w:rPr>
                <w:iCs/>
                <w:sz w:val="22"/>
                <w:szCs w:val="22"/>
                <w:lang w:val="en-US"/>
              </w:rPr>
              <w:t xml:space="preserve"> tại các huyện Than Uyên (các xã: Mường Mít, Mường Cang, Mường Kim, Ta Gia, Khoen On); huyện Tân Uyên (xã Tà Mít); huyện Sìn Hồ (các xã Nậm Cha, Nậm Mạ); huyện Nậm Nhùn (xã Mường Mô); và huyện Mường Tè (xã Can Hồ). </w:t>
            </w:r>
            <w:r w:rsidR="007C3D3E" w:rsidRPr="00BD3FC5">
              <w:rPr>
                <w:sz w:val="22"/>
                <w:szCs w:val="22"/>
                <w:lang w:val="de-DE"/>
              </w:rPr>
              <w:t>Đến năm 2025 ph</w:t>
            </w:r>
            <w:r w:rsidR="007C3D3E" w:rsidRPr="00BD3FC5">
              <w:rPr>
                <w:sz w:val="22"/>
                <w:szCs w:val="22"/>
              </w:rPr>
              <w:t>á</w:t>
            </w:r>
            <w:r w:rsidR="007C3D3E" w:rsidRPr="00BD3FC5">
              <w:rPr>
                <w:sz w:val="22"/>
                <w:szCs w:val="22"/>
                <w:lang w:val="de-DE"/>
              </w:rPr>
              <w:t>t triển mới thể tích khoảng 45.000 m</w:t>
            </w:r>
            <w:r w:rsidR="007C3D3E" w:rsidRPr="00D70923">
              <w:rPr>
                <w:sz w:val="22"/>
                <w:szCs w:val="22"/>
                <w:vertAlign w:val="superscript"/>
                <w:lang w:val="de-DE"/>
              </w:rPr>
              <w:t>3</w:t>
            </w:r>
            <w:r w:rsidR="007C3D3E" w:rsidRPr="00BD3FC5">
              <w:rPr>
                <w:sz w:val="22"/>
                <w:szCs w:val="22"/>
                <w:lang w:val="de-DE"/>
              </w:rPr>
              <w:t xml:space="preserve">, đến năm 2030 nâng lên </w:t>
            </w:r>
            <w:r w:rsidR="007C3D3E" w:rsidRPr="00BD3FC5">
              <w:rPr>
                <w:bCs/>
                <w:sz w:val="22"/>
                <w:szCs w:val="22"/>
                <w:lang w:val="de-DE"/>
              </w:rPr>
              <w:t>72.000 m</w:t>
            </w:r>
            <w:r w:rsidR="007C3D3E" w:rsidRPr="00BD3FC5">
              <w:rPr>
                <w:bCs/>
                <w:sz w:val="22"/>
                <w:szCs w:val="22"/>
                <w:vertAlign w:val="superscript"/>
                <w:lang w:val="de-DE"/>
              </w:rPr>
              <w:t>3</w:t>
            </w:r>
            <w:r w:rsidR="007C3D3E" w:rsidRPr="00BD3FC5">
              <w:rPr>
                <w:bCs/>
                <w:sz w:val="22"/>
                <w:szCs w:val="22"/>
                <w:lang w:val="de-DE"/>
              </w:rPr>
              <w:t xml:space="preserve"> và đến năm 2050 lên đến 100.000 m</w:t>
            </w:r>
            <w:r w:rsidR="007C3D3E" w:rsidRPr="00BD3FC5">
              <w:rPr>
                <w:bCs/>
                <w:sz w:val="22"/>
                <w:szCs w:val="22"/>
                <w:vertAlign w:val="superscript"/>
                <w:lang w:val="de-DE"/>
              </w:rPr>
              <w:t>3</w:t>
            </w:r>
          </w:p>
          <w:p w14:paraId="437645C8" w14:textId="6BB69B35" w:rsidR="00B87FD4" w:rsidRPr="00BD3FC5" w:rsidRDefault="00B87FD4" w:rsidP="00F222B5">
            <w:pPr>
              <w:spacing w:line="264" w:lineRule="auto"/>
              <w:ind w:firstLine="0"/>
              <w:rPr>
                <w:rFonts w:cs="Times New Roman"/>
                <w:sz w:val="22"/>
                <w:szCs w:val="22"/>
              </w:rPr>
            </w:pPr>
            <w:r w:rsidRPr="00BD3FC5">
              <w:rPr>
                <w:rFonts w:cs="Times New Roman"/>
                <w:sz w:val="22"/>
                <w:szCs w:val="22"/>
              </w:rPr>
              <w:t xml:space="preserve">- </w:t>
            </w:r>
            <w:r w:rsidR="007C3D3E" w:rsidRPr="00BD3FC5">
              <w:rPr>
                <w:iCs/>
                <w:sz w:val="22"/>
                <w:szCs w:val="22"/>
              </w:rPr>
              <w:t xml:space="preserve">Hình thành các vùng </w:t>
            </w:r>
            <w:r w:rsidR="007C3D3E" w:rsidRPr="00BD3FC5">
              <w:rPr>
                <w:iCs/>
                <w:sz w:val="22"/>
                <w:szCs w:val="22"/>
                <w:lang w:val="en-US"/>
              </w:rPr>
              <w:t xml:space="preserve">nuôi </w:t>
            </w:r>
            <w:r w:rsidR="007C3D3E" w:rsidRPr="00BD3FC5">
              <w:rPr>
                <w:sz w:val="22"/>
                <w:szCs w:val="22"/>
                <w:lang w:val="de-DE"/>
              </w:rPr>
              <w:t>cá nước lạnh tập trung tại các huyện Tam Đường, Phong Thổ, Sìn Hồ; đến năm 2025 phát triển mới thể tích khoảng 18.000 m</w:t>
            </w:r>
            <w:r w:rsidR="007C3D3E" w:rsidRPr="00D70923">
              <w:rPr>
                <w:sz w:val="22"/>
                <w:szCs w:val="22"/>
                <w:vertAlign w:val="superscript"/>
                <w:lang w:val="de-DE"/>
              </w:rPr>
              <w:t>3</w:t>
            </w:r>
            <w:r w:rsidR="007C3D3E" w:rsidRPr="00BD3FC5">
              <w:rPr>
                <w:sz w:val="22"/>
                <w:szCs w:val="22"/>
                <w:lang w:val="de-DE"/>
              </w:rPr>
              <w:t xml:space="preserve">, đến năm 2030 nâng lên </w:t>
            </w:r>
            <w:r w:rsidR="007C3D3E" w:rsidRPr="00BD3FC5">
              <w:rPr>
                <w:bCs/>
                <w:sz w:val="22"/>
                <w:szCs w:val="22"/>
                <w:lang w:val="de-DE"/>
              </w:rPr>
              <w:t>23.100 m</w:t>
            </w:r>
            <w:r w:rsidR="007C3D3E" w:rsidRPr="00BD3FC5">
              <w:rPr>
                <w:bCs/>
                <w:sz w:val="22"/>
                <w:szCs w:val="22"/>
                <w:vertAlign w:val="superscript"/>
                <w:lang w:val="de-DE"/>
              </w:rPr>
              <w:t>3</w:t>
            </w:r>
            <w:r w:rsidR="007C3D3E" w:rsidRPr="00BD3FC5">
              <w:rPr>
                <w:bCs/>
                <w:sz w:val="22"/>
                <w:szCs w:val="22"/>
                <w:lang w:val="de-DE"/>
              </w:rPr>
              <w:t xml:space="preserve"> và đến năm 2050 lên đến 25.000 m</w:t>
            </w:r>
            <w:r w:rsidR="007C3D3E" w:rsidRPr="00BD3FC5">
              <w:rPr>
                <w:bCs/>
                <w:sz w:val="22"/>
                <w:szCs w:val="22"/>
                <w:vertAlign w:val="superscript"/>
                <w:lang w:val="de-DE"/>
              </w:rPr>
              <w:t>3</w:t>
            </w:r>
            <w:r w:rsidRPr="00BD3FC5">
              <w:rPr>
                <w:rFonts w:cs="Times New Roman"/>
                <w:sz w:val="22"/>
                <w:szCs w:val="22"/>
              </w:rPr>
              <w:t>.</w:t>
            </w:r>
          </w:p>
        </w:tc>
        <w:tc>
          <w:tcPr>
            <w:tcW w:w="663" w:type="dxa"/>
            <w:shd w:val="clear" w:color="auto" w:fill="auto"/>
            <w:vAlign w:val="center"/>
          </w:tcPr>
          <w:p w14:paraId="2B5FE9CA" w14:textId="77777777" w:rsidR="00B87FD4" w:rsidRPr="00BD3FC5" w:rsidRDefault="00B87FD4" w:rsidP="00F222B5">
            <w:pPr>
              <w:spacing w:line="252" w:lineRule="auto"/>
              <w:ind w:firstLine="0"/>
              <w:jc w:val="center"/>
              <w:rPr>
                <w:rFonts w:eastAsia="MS Mincho" w:cs="Times New Roman"/>
                <w:b/>
                <w:sz w:val="22"/>
                <w:szCs w:val="22"/>
                <w:lang w:val="en-US" w:eastAsia="ja-JP"/>
              </w:rPr>
            </w:pPr>
            <w:r w:rsidRPr="00BD3FC5">
              <w:rPr>
                <w:rFonts w:eastAsia="MS Mincho" w:cs="Times New Roman"/>
                <w:sz w:val="22"/>
                <w:szCs w:val="22"/>
                <w:lang w:val="en-US" w:eastAsia="ja-JP"/>
              </w:rPr>
              <w:lastRenderedPageBreak/>
              <w:t>Khá cao</w:t>
            </w:r>
          </w:p>
        </w:tc>
      </w:tr>
      <w:tr w:rsidR="004A028D" w:rsidRPr="00BD3FC5" w14:paraId="5DF06CF6" w14:textId="77777777" w:rsidTr="00BE12C7">
        <w:trPr>
          <w:trHeight w:val="567"/>
          <w:jc w:val="center"/>
        </w:trPr>
        <w:tc>
          <w:tcPr>
            <w:tcW w:w="840" w:type="dxa"/>
            <w:shd w:val="clear" w:color="auto" w:fill="auto"/>
            <w:vAlign w:val="center"/>
          </w:tcPr>
          <w:p w14:paraId="080D1F77" w14:textId="60C26A35" w:rsidR="004A028D" w:rsidRPr="00BD3FC5" w:rsidRDefault="004A028D" w:rsidP="004A028D">
            <w:pPr>
              <w:spacing w:line="264" w:lineRule="auto"/>
              <w:ind w:firstLine="0"/>
              <w:jc w:val="center"/>
              <w:rPr>
                <w:rFonts w:eastAsia="MS Mincho" w:cs="Times New Roman"/>
                <w:sz w:val="22"/>
                <w:szCs w:val="22"/>
                <w:lang w:eastAsia="ja-JP"/>
              </w:rPr>
            </w:pPr>
            <w:r w:rsidRPr="00BD3FC5">
              <w:rPr>
                <w:rFonts w:eastAsia="MS Mincho" w:cs="Times New Roman"/>
                <w:sz w:val="22"/>
                <w:szCs w:val="22"/>
                <w:lang w:eastAsia="ja-JP"/>
              </w:rPr>
              <w:t>Phát triển hạ tầng giao thông vận tải</w:t>
            </w:r>
          </w:p>
        </w:tc>
        <w:tc>
          <w:tcPr>
            <w:tcW w:w="7564" w:type="dxa"/>
            <w:shd w:val="clear" w:color="auto" w:fill="auto"/>
            <w:vAlign w:val="center"/>
          </w:tcPr>
          <w:p w14:paraId="1D71582F" w14:textId="77777777" w:rsidR="004A028D" w:rsidRPr="00BD3FC5" w:rsidRDefault="004A028D" w:rsidP="004A028D">
            <w:pPr>
              <w:spacing w:line="264" w:lineRule="auto"/>
              <w:ind w:firstLine="0"/>
              <w:rPr>
                <w:sz w:val="22"/>
                <w:szCs w:val="22"/>
              </w:rPr>
            </w:pPr>
            <w:r w:rsidRPr="00BD3FC5">
              <w:rPr>
                <w:sz w:val="22"/>
                <w:szCs w:val="22"/>
                <w:lang w:val="en-US"/>
              </w:rPr>
              <w:t xml:space="preserve">- </w:t>
            </w:r>
            <w:r w:rsidRPr="00BD3FC5">
              <w:rPr>
                <w:sz w:val="22"/>
                <w:szCs w:val="22"/>
              </w:rPr>
              <w:t>Cải tạo, nâng cấp mạng lưới</w:t>
            </w:r>
            <w:r w:rsidRPr="00BD3FC5">
              <w:rPr>
                <w:sz w:val="22"/>
                <w:szCs w:val="22"/>
                <w:lang w:val="en-US"/>
              </w:rPr>
              <w:t xml:space="preserve"> hạ tầng</w:t>
            </w:r>
            <w:r w:rsidRPr="00BD3FC5">
              <w:rPr>
                <w:sz w:val="22"/>
                <w:szCs w:val="22"/>
              </w:rPr>
              <w:t xml:space="preserve"> đường bộ</w:t>
            </w:r>
            <w:r w:rsidRPr="00BD3FC5">
              <w:rPr>
                <w:sz w:val="22"/>
                <w:szCs w:val="22"/>
                <w:lang w:val="en-US"/>
              </w:rPr>
              <w:t xml:space="preserve"> nhằm</w:t>
            </w:r>
            <w:r w:rsidRPr="00BD3FC5">
              <w:rPr>
                <w:sz w:val="22"/>
                <w:szCs w:val="22"/>
              </w:rPr>
              <w:t xml:space="preserve"> đáp ứng được mức tăng trưởng vận tải trung bình 9%</w:t>
            </w:r>
            <w:r>
              <w:rPr>
                <w:sz w:val="22"/>
                <w:szCs w:val="22"/>
                <w:lang w:val="en-US"/>
              </w:rPr>
              <w:t xml:space="preserve"> </w:t>
            </w:r>
            <w:r w:rsidRPr="00BD3FC5">
              <w:rPr>
                <w:sz w:val="22"/>
                <w:szCs w:val="22"/>
              </w:rPr>
              <w:t>-</w:t>
            </w:r>
            <w:r>
              <w:rPr>
                <w:sz w:val="22"/>
                <w:szCs w:val="22"/>
                <w:lang w:val="en-US"/>
              </w:rPr>
              <w:t xml:space="preserve"> </w:t>
            </w:r>
            <w:r w:rsidRPr="00BD3FC5">
              <w:rPr>
                <w:sz w:val="22"/>
                <w:szCs w:val="22"/>
              </w:rPr>
              <w:t xml:space="preserve">10%/năm. Tập trung nâng cao tốc độ khai thác trên các tuyến đường bộ chính, tối ưu mạng lưới để rút ngắn hơn nữa thời gian tiếp cận đến các trung tâm du lịch, </w:t>
            </w:r>
            <w:r w:rsidRPr="00BD3FC5">
              <w:rPr>
                <w:sz w:val="22"/>
                <w:szCs w:val="22"/>
                <w:lang w:val="en-US"/>
              </w:rPr>
              <w:t>KCN, CNN</w:t>
            </w:r>
            <w:r w:rsidRPr="00BD3FC5">
              <w:rPr>
                <w:sz w:val="22"/>
                <w:szCs w:val="22"/>
              </w:rPr>
              <w:t>, khu nông nghiệp tập trung trong tỉnh, các tỉnh lân cận và tiếp cận mạng lưới đường bộ cao tốc, cảng hàng không. Tập trung nâng cấp mặt đường, tăng cường hệ thống an toàn giao thông, xử lý các điểm đen, cải tạo nâng cấp các cầu yếu trên các quốc lộ, đường tỉnh và nâng cấp một số tuyến quốc lộ trọng yếu kết nối tới các đầu mối vận tải lớn (khu kinh tế cửa khẩu, cảng đường thủy nội địa, cảng hàng không) chưa có tuyến cao tốc song hành.</w:t>
            </w:r>
            <w:r w:rsidRPr="00BD3FC5">
              <w:rPr>
                <w:sz w:val="22"/>
                <w:szCs w:val="22"/>
                <w:lang w:val="en-US"/>
              </w:rPr>
              <w:t xml:space="preserve"> N</w:t>
            </w:r>
            <w:r w:rsidRPr="00BD3FC5">
              <w:rPr>
                <w:sz w:val="22"/>
                <w:szCs w:val="22"/>
              </w:rPr>
              <w:t>ghiên cứu phát triển thêm loại hình giao thông nội tỉnh, chuyên dùng phục vụ phát triển du lịch</w:t>
            </w:r>
            <w:r w:rsidRPr="00BD3FC5">
              <w:rPr>
                <w:sz w:val="22"/>
                <w:szCs w:val="22"/>
                <w:lang w:val="en-US"/>
              </w:rPr>
              <w:t xml:space="preserve"> (</w:t>
            </w:r>
            <w:r w:rsidRPr="00BD3FC5">
              <w:rPr>
                <w:sz w:val="22"/>
                <w:szCs w:val="22"/>
              </w:rPr>
              <w:t>đường sắt leo núi, taxi bay, cáp treo</w:t>
            </w:r>
            <w:r w:rsidRPr="00BD3FC5">
              <w:rPr>
                <w:sz w:val="22"/>
                <w:szCs w:val="22"/>
                <w:lang w:val="en-US"/>
              </w:rPr>
              <w:t>)</w:t>
            </w:r>
            <w:r w:rsidRPr="00BD3FC5">
              <w:rPr>
                <w:sz w:val="22"/>
                <w:szCs w:val="22"/>
              </w:rPr>
              <w:t>.</w:t>
            </w:r>
          </w:p>
          <w:p w14:paraId="2050D041" w14:textId="77777777" w:rsidR="004A028D" w:rsidRPr="00BD3FC5" w:rsidRDefault="004A028D" w:rsidP="004A028D">
            <w:pPr>
              <w:spacing w:line="264" w:lineRule="auto"/>
              <w:ind w:firstLine="0"/>
              <w:rPr>
                <w:sz w:val="22"/>
                <w:szCs w:val="22"/>
              </w:rPr>
            </w:pPr>
            <w:r w:rsidRPr="00BD3FC5">
              <w:rPr>
                <w:sz w:val="22"/>
                <w:szCs w:val="22"/>
                <w:lang w:val="en-US"/>
              </w:rPr>
              <w:t xml:space="preserve">- </w:t>
            </w:r>
            <w:r w:rsidRPr="00BD3FC5">
              <w:rPr>
                <w:sz w:val="22"/>
                <w:szCs w:val="22"/>
              </w:rPr>
              <w:t>Đối với hệ thống giao thông đối ngoại gồm đường bộ cao tốc, quốc lộ, cảng hàng không: chủ động, tích cực phối hợp với các cơ quan trung ương, địa phương lân cận cùng nghiên cứu, đề xuất các phương án kỹ thuật, phân kỳ đầu tư để thúc đẩy thực hiện nhanh các dự án đầu tư theo quy hoạch, phấn đấu sớm có đường bộ cao tốc kết nối đến tỉnh, các quốc lộ đạt cấp III, IV. Kêu gọi đầu tư đối với các dự án giao thông có khả năng thu hồi vốn tốt, nhằm giảm gánh nặng cho ngân sách, tận dụng tối đa nguồn lực của kinh tế tư nhân. Chủ động có tiếp cận nhanh đến cảng hàng không, phấn đấu triển khai các bước chuẩn bị đầu tư xây dựng cảng hàng không Lai Châu.</w:t>
            </w:r>
          </w:p>
          <w:p w14:paraId="57520489" w14:textId="77777777" w:rsidR="004A028D" w:rsidRPr="00BD3FC5" w:rsidRDefault="004A028D" w:rsidP="004A028D">
            <w:pPr>
              <w:spacing w:line="264" w:lineRule="auto"/>
              <w:ind w:firstLine="0"/>
              <w:rPr>
                <w:sz w:val="22"/>
                <w:szCs w:val="22"/>
              </w:rPr>
            </w:pPr>
            <w:r w:rsidRPr="00BD3FC5">
              <w:rPr>
                <w:sz w:val="22"/>
                <w:szCs w:val="22"/>
                <w:lang w:val="en-US"/>
              </w:rPr>
              <w:t xml:space="preserve">- </w:t>
            </w:r>
            <w:r w:rsidRPr="00BD3FC5">
              <w:rPr>
                <w:sz w:val="22"/>
                <w:szCs w:val="22"/>
              </w:rPr>
              <w:t>Đối với đường tỉnh: đầu tư cải tạo, nâng cấp các tuyến kết nối chính cơ bản đạt cấp IV trở lên, một số đoạn qua đô thị được mở rộng, chỉnh trang phù hợp với quy mô đường đô thị; các đường tỉnh khác phấn đấu đạt cấp IV-V, tối thiểu đạt cấp VI; mở mới một số đường liên tỉnh, liên huyện tối thiểu đạt cấp VI, đạt cấp IV</w:t>
            </w:r>
            <w:r>
              <w:rPr>
                <w:sz w:val="22"/>
                <w:szCs w:val="22"/>
                <w:lang w:val="en-US"/>
              </w:rPr>
              <w:t xml:space="preserve"> </w:t>
            </w:r>
            <w:r w:rsidRPr="00BD3FC5">
              <w:rPr>
                <w:sz w:val="22"/>
                <w:szCs w:val="22"/>
              </w:rPr>
              <w:t>-</w:t>
            </w:r>
            <w:r>
              <w:rPr>
                <w:sz w:val="22"/>
                <w:szCs w:val="22"/>
                <w:lang w:val="en-US"/>
              </w:rPr>
              <w:t xml:space="preserve"> </w:t>
            </w:r>
            <w:r w:rsidRPr="00BD3FC5">
              <w:rPr>
                <w:sz w:val="22"/>
                <w:szCs w:val="22"/>
              </w:rPr>
              <w:t>V nếu địa hình thuận lợi.</w:t>
            </w:r>
          </w:p>
          <w:p w14:paraId="0084DB15" w14:textId="77777777" w:rsidR="004A028D" w:rsidRPr="001A0D45" w:rsidRDefault="004A028D" w:rsidP="004A028D">
            <w:pPr>
              <w:spacing w:line="264" w:lineRule="auto"/>
              <w:ind w:firstLine="0"/>
              <w:rPr>
                <w:spacing w:val="-2"/>
                <w:sz w:val="22"/>
                <w:szCs w:val="22"/>
              </w:rPr>
            </w:pPr>
            <w:r w:rsidRPr="001A0D45">
              <w:rPr>
                <w:spacing w:val="-2"/>
                <w:sz w:val="22"/>
                <w:szCs w:val="22"/>
                <w:lang w:val="en-US"/>
              </w:rPr>
              <w:t xml:space="preserve">- </w:t>
            </w:r>
            <w:r w:rsidRPr="001A0D45">
              <w:rPr>
                <w:spacing w:val="-2"/>
                <w:sz w:val="22"/>
                <w:szCs w:val="22"/>
              </w:rPr>
              <w:t>Quy hoạch theo hướng mở, khuyến khích đầu tư các cảng bến thuỷ nội địa, chú trọng cả bến khách để phát huy tối đa ưu thế trên các vùng hồ thuỷ điện trên các tuyến sông Đà, Nậm Na, Nậm Mu.</w:t>
            </w:r>
            <w:r w:rsidRPr="001A0D45">
              <w:rPr>
                <w:spacing w:val="-2"/>
                <w:sz w:val="22"/>
                <w:szCs w:val="22"/>
                <w:lang w:val="en-US"/>
              </w:rPr>
              <w:t xml:space="preserve"> </w:t>
            </w:r>
            <w:r w:rsidRPr="001A0D45">
              <w:rPr>
                <w:spacing w:val="-2"/>
                <w:sz w:val="22"/>
                <w:szCs w:val="22"/>
              </w:rPr>
              <w:t>Xây dựng, nâng cấp một số cầu vượt sông Đà (qua khu vực xã Nậm Hăn), sông Nậm Na, Nậm Mu (qua lòng hồ Bản Chát thay thế phà Pá Ngừa) để tăng tính kết nối trong tỉnh và kết nối liên tỉnh với các huyện Mường Nhé, Tủa Chùa, Nậm Pồ, thị xã Mường Lay (tỉnh Điện Biên), Quỳnh Nhai (tỉnh Sơn La).</w:t>
            </w:r>
          </w:p>
          <w:p w14:paraId="03D569E8" w14:textId="77777777" w:rsidR="004A028D" w:rsidRPr="00BD3FC5" w:rsidRDefault="004A028D" w:rsidP="004A028D">
            <w:pPr>
              <w:spacing w:line="264" w:lineRule="auto"/>
              <w:ind w:firstLine="0"/>
              <w:rPr>
                <w:sz w:val="22"/>
                <w:szCs w:val="22"/>
                <w:lang w:val="en-US"/>
              </w:rPr>
            </w:pPr>
            <w:r w:rsidRPr="00BD3FC5">
              <w:rPr>
                <w:sz w:val="22"/>
                <w:szCs w:val="22"/>
                <w:lang w:val="en-US"/>
              </w:rPr>
              <w:t xml:space="preserve">- </w:t>
            </w:r>
            <w:r w:rsidRPr="00BD3FC5">
              <w:rPr>
                <w:sz w:val="22"/>
                <w:szCs w:val="22"/>
              </w:rPr>
              <w:t>Cải tạo, nâng cấp đường huyện, liên xã cơ bản đạt cấp VI hoặc loại A Giao thông nông thôn (GTNT)</w:t>
            </w:r>
            <w:r w:rsidRPr="00BD3FC5">
              <w:rPr>
                <w:sz w:val="22"/>
                <w:szCs w:val="22"/>
                <w:lang w:val="en-US"/>
              </w:rPr>
              <w:t xml:space="preserve"> trở lên</w:t>
            </w:r>
            <w:r w:rsidRPr="00BD3FC5">
              <w:rPr>
                <w:sz w:val="22"/>
                <w:szCs w:val="22"/>
              </w:rPr>
              <w:t>; đường xã đạt loại A, B GTNT; phấn đấu cứng hoá mặt đường 100% chiều dài đường huyện, trên 85%</w:t>
            </w:r>
            <w:r>
              <w:rPr>
                <w:sz w:val="22"/>
                <w:szCs w:val="22"/>
                <w:lang w:val="en-US"/>
              </w:rPr>
              <w:t xml:space="preserve"> </w:t>
            </w:r>
            <w:r w:rsidRPr="00BD3FC5">
              <w:rPr>
                <w:sz w:val="22"/>
                <w:szCs w:val="22"/>
              </w:rPr>
              <w:t>-</w:t>
            </w:r>
            <w:r>
              <w:rPr>
                <w:sz w:val="22"/>
                <w:szCs w:val="22"/>
                <w:lang w:val="en-US"/>
              </w:rPr>
              <w:t xml:space="preserve"> </w:t>
            </w:r>
            <w:r w:rsidRPr="00BD3FC5">
              <w:rPr>
                <w:sz w:val="22"/>
                <w:szCs w:val="22"/>
              </w:rPr>
              <w:t>90%</w:t>
            </w:r>
            <w:r>
              <w:rPr>
                <w:sz w:val="22"/>
                <w:szCs w:val="22"/>
                <w:lang w:val="en-US"/>
              </w:rPr>
              <w:t xml:space="preserve"> </w:t>
            </w:r>
            <w:r w:rsidRPr="00BD3FC5">
              <w:rPr>
                <w:sz w:val="22"/>
                <w:szCs w:val="22"/>
              </w:rPr>
              <w:t>chiều dài đường xã, thay thế 100% cầu yếu trên đường huyện.</w:t>
            </w:r>
            <w:r w:rsidRPr="00BD3FC5">
              <w:rPr>
                <w:sz w:val="22"/>
                <w:szCs w:val="22"/>
                <w:lang w:val="en-US"/>
              </w:rPr>
              <w:t xml:space="preserve"> </w:t>
            </w:r>
          </w:p>
          <w:p w14:paraId="2D4CA261" w14:textId="77777777" w:rsidR="004A028D" w:rsidRPr="00BD3FC5" w:rsidRDefault="004A028D" w:rsidP="004A028D">
            <w:pPr>
              <w:spacing w:line="264" w:lineRule="auto"/>
              <w:ind w:firstLine="0"/>
              <w:rPr>
                <w:sz w:val="22"/>
                <w:szCs w:val="22"/>
              </w:rPr>
            </w:pPr>
            <w:r w:rsidRPr="00BD3FC5">
              <w:rPr>
                <w:sz w:val="22"/>
                <w:szCs w:val="22"/>
                <w:lang w:val="en-US"/>
              </w:rPr>
              <w:lastRenderedPageBreak/>
              <w:t>- Phấn đấu t</w:t>
            </w:r>
            <w:r w:rsidRPr="00BD3FC5">
              <w:rPr>
                <w:sz w:val="22"/>
                <w:szCs w:val="22"/>
              </w:rPr>
              <w:t xml:space="preserve">ổng chiều dài cao tốc, quốc lộ đạt khoảng </w:t>
            </w:r>
            <w:r w:rsidRPr="00BD3FC5">
              <w:rPr>
                <w:sz w:val="22"/>
                <w:szCs w:val="22"/>
                <w:lang w:val="en-US"/>
              </w:rPr>
              <w:t>571</w:t>
            </w:r>
            <w:r w:rsidRPr="00BD3FC5">
              <w:rPr>
                <w:sz w:val="22"/>
                <w:szCs w:val="22"/>
              </w:rPr>
              <w:t xml:space="preserve"> km (tăng thêm </w:t>
            </w:r>
            <w:r w:rsidRPr="00BD3FC5">
              <w:rPr>
                <w:sz w:val="22"/>
                <w:szCs w:val="22"/>
                <w:lang w:val="en-US"/>
              </w:rPr>
              <w:t>56</w:t>
            </w:r>
            <w:r w:rsidRPr="00BD3FC5">
              <w:rPr>
                <w:sz w:val="22"/>
                <w:szCs w:val="22"/>
              </w:rPr>
              <w:t xml:space="preserve"> km so với hiện tại)</w:t>
            </w:r>
            <w:r w:rsidRPr="00BD3FC5">
              <w:rPr>
                <w:sz w:val="22"/>
                <w:szCs w:val="22"/>
                <w:lang w:val="en-US"/>
              </w:rPr>
              <w:t>;</w:t>
            </w:r>
            <w:r w:rsidRPr="00BD3FC5">
              <w:rPr>
                <w:sz w:val="22"/>
                <w:szCs w:val="22"/>
              </w:rPr>
              <w:t xml:space="preserve"> Tổng chiều dài đường tỉnh, liên huyện đạt khoảng </w:t>
            </w:r>
            <w:r w:rsidRPr="00BD3FC5">
              <w:rPr>
                <w:sz w:val="22"/>
                <w:szCs w:val="22"/>
                <w:lang w:val="en-US"/>
              </w:rPr>
              <w:t>813,55</w:t>
            </w:r>
            <w:r w:rsidRPr="00BD3FC5">
              <w:rPr>
                <w:sz w:val="22"/>
                <w:szCs w:val="22"/>
              </w:rPr>
              <w:t xml:space="preserve"> km (tăng khoảng </w:t>
            </w:r>
            <w:r w:rsidRPr="00BD3FC5">
              <w:rPr>
                <w:sz w:val="22"/>
                <w:szCs w:val="22"/>
                <w:lang w:val="en-US"/>
              </w:rPr>
              <w:t>273</w:t>
            </w:r>
            <w:r w:rsidRPr="00BD3FC5">
              <w:rPr>
                <w:sz w:val="22"/>
                <w:szCs w:val="22"/>
              </w:rPr>
              <w:t xml:space="preserve"> km). Mật độ đường quốc lộ và đường tỉnh của tỉnh sẽ đạt </w:t>
            </w:r>
            <w:r w:rsidRPr="00BD3FC5">
              <w:rPr>
                <w:sz w:val="22"/>
                <w:szCs w:val="22"/>
                <w:lang w:val="en-US"/>
              </w:rPr>
              <w:t>15,3</w:t>
            </w:r>
            <w:r w:rsidRPr="00BD3FC5">
              <w:rPr>
                <w:sz w:val="22"/>
                <w:szCs w:val="22"/>
              </w:rPr>
              <w:t xml:space="preserve"> km/100 km2 (trong đó quốc lộ là </w:t>
            </w:r>
            <w:r w:rsidRPr="00BD3FC5">
              <w:rPr>
                <w:sz w:val="22"/>
                <w:szCs w:val="22"/>
                <w:lang w:val="en-US"/>
              </w:rPr>
              <w:t>6,3</w:t>
            </w:r>
            <w:r w:rsidRPr="00BD3FC5">
              <w:rPr>
                <w:sz w:val="22"/>
                <w:szCs w:val="22"/>
              </w:rPr>
              <w:t xml:space="preserve"> km, đường tỉnh là </w:t>
            </w:r>
            <w:r w:rsidRPr="00BD3FC5">
              <w:rPr>
                <w:sz w:val="22"/>
                <w:szCs w:val="22"/>
                <w:lang w:val="en-US"/>
              </w:rPr>
              <w:t>9</w:t>
            </w:r>
            <w:r w:rsidRPr="00BD3FC5">
              <w:rPr>
                <w:sz w:val="22"/>
                <w:szCs w:val="22"/>
              </w:rPr>
              <w:t xml:space="preserve"> km).</w:t>
            </w:r>
          </w:p>
          <w:p w14:paraId="7A7CDEF6" w14:textId="6FFE31F1" w:rsidR="004A028D" w:rsidRPr="00BD3FC5" w:rsidRDefault="004A028D" w:rsidP="004A028D">
            <w:pPr>
              <w:spacing w:line="264" w:lineRule="auto"/>
              <w:ind w:firstLine="0"/>
              <w:rPr>
                <w:rFonts w:eastAsia="MS Mincho" w:cs="Times New Roman"/>
                <w:sz w:val="22"/>
                <w:szCs w:val="22"/>
                <w:lang w:eastAsia="ja-JP"/>
              </w:rPr>
            </w:pPr>
            <w:r w:rsidRPr="00BD3FC5">
              <w:rPr>
                <w:sz w:val="22"/>
                <w:szCs w:val="22"/>
                <w:lang w:val="en-US"/>
              </w:rPr>
              <w:t xml:space="preserve">- </w:t>
            </w:r>
            <w:bookmarkStart w:id="379" w:name="_Hlk103436645"/>
            <w:r w:rsidRPr="00BD3FC5">
              <w:rPr>
                <w:sz w:val="22"/>
                <w:szCs w:val="22"/>
                <w:lang w:val="en-US"/>
              </w:rPr>
              <w:t xml:space="preserve">Cảng hàng không Lai Châu </w:t>
            </w:r>
            <w:bookmarkEnd w:id="379"/>
            <w:r w:rsidRPr="00BD3FC5">
              <w:rPr>
                <w:sz w:val="22"/>
                <w:szCs w:val="22"/>
                <w:lang w:val="en-US"/>
              </w:rPr>
              <w:t>tại thị trấn Tân Uyên, huyện Tân Uyên được đầu tư sớm và hoàn thành ở mức tối thiểu cấp 3C (dự trữ mở rộng cấp 4C)</w:t>
            </w:r>
          </w:p>
        </w:tc>
        <w:tc>
          <w:tcPr>
            <w:tcW w:w="663" w:type="dxa"/>
            <w:shd w:val="clear" w:color="auto" w:fill="auto"/>
            <w:vAlign w:val="center"/>
          </w:tcPr>
          <w:p w14:paraId="23826F31" w14:textId="05CEEF24" w:rsidR="004A028D" w:rsidRPr="00BD3FC5" w:rsidRDefault="004A028D" w:rsidP="004A028D">
            <w:pPr>
              <w:spacing w:line="252"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lastRenderedPageBreak/>
              <w:t>Cao</w:t>
            </w:r>
          </w:p>
        </w:tc>
      </w:tr>
    </w:tbl>
    <w:p w14:paraId="568F1A8E" w14:textId="29E254C1" w:rsidR="003034CF" w:rsidRPr="00BD3FC5" w:rsidRDefault="00DB448B" w:rsidP="00B77775">
      <w:pPr>
        <w:spacing w:before="60" w:line="312" w:lineRule="auto"/>
        <w:rPr>
          <w:rFonts w:cs="Times New Roman"/>
          <w:i/>
          <w:iCs/>
          <w:szCs w:val="28"/>
          <w:lang w:eastAsia="en-US"/>
        </w:rPr>
        <w:sectPr w:rsidR="003034CF" w:rsidRPr="00BD3FC5" w:rsidSect="00EA6559">
          <w:footerReference w:type="default" r:id="rId68"/>
          <w:type w:val="continuous"/>
          <w:pgSz w:w="11907" w:h="16839" w:code="9"/>
          <w:pgMar w:top="1134" w:right="1134" w:bottom="1134" w:left="1701" w:header="720" w:footer="720" w:gutter="0"/>
          <w:cols w:space="720"/>
          <w:docGrid w:linePitch="381"/>
        </w:sectPr>
      </w:pPr>
      <w:r w:rsidRPr="00BD3FC5">
        <w:rPr>
          <w:rFonts w:cs="Times New Roman"/>
          <w:b/>
          <w:i/>
          <w:iCs/>
          <w:szCs w:val="28"/>
          <w:lang w:eastAsia="en-US"/>
        </w:rPr>
        <w:t>Ghi chú: Mức độ quam tâm trong QH</w:t>
      </w:r>
      <w:r w:rsidR="003034CF" w:rsidRPr="00BD3FC5">
        <w:rPr>
          <w:rFonts w:cs="Times New Roman"/>
          <w:i/>
          <w:iCs/>
          <w:szCs w:val="28"/>
          <w:lang w:val="cs-CZ"/>
        </w:rPr>
        <w:t>.</w:t>
      </w:r>
    </w:p>
    <w:p w14:paraId="15DDF7D0" w14:textId="3E029683" w:rsidR="005C1FDB" w:rsidRPr="00BD3FC5" w:rsidRDefault="005C1FDB" w:rsidP="00475575">
      <w:pPr>
        <w:ind w:firstLine="0"/>
        <w:jc w:val="center"/>
        <w:rPr>
          <w:rFonts w:cs="Times New Roman"/>
          <w:b/>
          <w:bCs/>
          <w:szCs w:val="28"/>
          <w:lang w:val="cs-CZ"/>
        </w:rPr>
      </w:pPr>
      <w:bookmarkStart w:id="380" w:name="_Toc96713364"/>
      <w:bookmarkStart w:id="381" w:name="_Toc134400432"/>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12</w:t>
      </w:r>
      <w:r w:rsidRPr="00BD3FC5">
        <w:rPr>
          <w:rFonts w:cs="Times New Roman"/>
          <w:b/>
          <w:bCs/>
          <w:szCs w:val="28"/>
        </w:rPr>
        <w:fldChar w:fldCharType="end"/>
      </w:r>
      <w:r w:rsidRPr="00BD3FC5">
        <w:rPr>
          <w:rFonts w:cs="Times New Roman"/>
          <w:b/>
          <w:bCs/>
          <w:szCs w:val="28"/>
          <w:lang w:val="cs-CZ"/>
        </w:rPr>
        <w:t>: Tổng hợp các vấn đề môi trường khi thực hiện quy hoạch</w:t>
      </w:r>
      <w:bookmarkEnd w:id="380"/>
      <w:bookmarkEnd w:id="3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6906"/>
        <w:gridCol w:w="944"/>
      </w:tblGrid>
      <w:tr w:rsidR="005C1FDB" w:rsidRPr="00BD3FC5" w14:paraId="71F44BFC" w14:textId="77777777" w:rsidTr="00475575">
        <w:trPr>
          <w:trHeight w:val="567"/>
          <w:tblHeader/>
          <w:jc w:val="center"/>
        </w:trPr>
        <w:tc>
          <w:tcPr>
            <w:tcW w:w="0" w:type="auto"/>
            <w:shd w:val="clear" w:color="auto" w:fill="auto"/>
            <w:vAlign w:val="center"/>
          </w:tcPr>
          <w:p w14:paraId="7F78B11D" w14:textId="77777777" w:rsidR="005C1FDB" w:rsidRPr="00BD3FC5" w:rsidRDefault="005C1FDB" w:rsidP="00475575">
            <w:pPr>
              <w:spacing w:line="240" w:lineRule="auto"/>
              <w:ind w:firstLine="0"/>
              <w:jc w:val="center"/>
              <w:rPr>
                <w:rFonts w:eastAsia="MS Mincho" w:cs="Times New Roman"/>
                <w:b/>
                <w:sz w:val="22"/>
                <w:szCs w:val="22"/>
                <w:lang w:val="en-US" w:eastAsia="ja-JP"/>
              </w:rPr>
            </w:pPr>
            <w:r w:rsidRPr="00BD3FC5">
              <w:rPr>
                <w:rFonts w:eastAsia="MS Mincho" w:cs="Times New Roman"/>
                <w:b/>
                <w:sz w:val="22"/>
                <w:szCs w:val="22"/>
                <w:lang w:val="en-US" w:eastAsia="ja-JP"/>
              </w:rPr>
              <w:t>Ngành</w:t>
            </w:r>
          </w:p>
        </w:tc>
        <w:tc>
          <w:tcPr>
            <w:tcW w:w="0" w:type="auto"/>
            <w:shd w:val="clear" w:color="auto" w:fill="auto"/>
            <w:vAlign w:val="center"/>
          </w:tcPr>
          <w:p w14:paraId="542F9B79" w14:textId="77777777" w:rsidR="005C1FDB" w:rsidRPr="00BD3FC5" w:rsidRDefault="005C1FDB" w:rsidP="00475575">
            <w:pPr>
              <w:tabs>
                <w:tab w:val="left" w:pos="301"/>
              </w:tabs>
              <w:spacing w:line="240" w:lineRule="auto"/>
              <w:ind w:firstLine="0"/>
              <w:jc w:val="center"/>
              <w:rPr>
                <w:rFonts w:eastAsia="MS Mincho" w:cs="Times New Roman"/>
                <w:b/>
                <w:sz w:val="22"/>
                <w:szCs w:val="22"/>
                <w:lang w:val="en-US" w:eastAsia="ja-JP"/>
              </w:rPr>
            </w:pPr>
            <w:r w:rsidRPr="00BD3FC5">
              <w:rPr>
                <w:rFonts w:eastAsia="MS Mincho" w:cs="Times New Roman"/>
                <w:b/>
                <w:sz w:val="22"/>
                <w:szCs w:val="22"/>
                <w:lang w:val="en-US" w:eastAsia="ja-JP"/>
              </w:rPr>
              <w:t>Phạm vi tác động</w:t>
            </w:r>
          </w:p>
        </w:tc>
        <w:tc>
          <w:tcPr>
            <w:tcW w:w="0" w:type="auto"/>
            <w:shd w:val="clear" w:color="auto" w:fill="auto"/>
            <w:vAlign w:val="center"/>
          </w:tcPr>
          <w:p w14:paraId="416C4733" w14:textId="77777777" w:rsidR="005C1FDB" w:rsidRPr="00BD3FC5" w:rsidRDefault="005C1FDB" w:rsidP="00475575">
            <w:pPr>
              <w:spacing w:line="240" w:lineRule="auto"/>
              <w:ind w:firstLine="0"/>
              <w:jc w:val="center"/>
              <w:rPr>
                <w:rFonts w:eastAsia="MS Mincho" w:cs="Times New Roman"/>
                <w:b/>
                <w:sz w:val="22"/>
                <w:szCs w:val="22"/>
                <w:lang w:eastAsia="ja-JP"/>
              </w:rPr>
            </w:pPr>
            <w:r w:rsidRPr="00BD3FC5">
              <w:rPr>
                <w:rFonts w:eastAsia="MS Mincho" w:cs="Times New Roman"/>
                <w:b/>
                <w:sz w:val="22"/>
                <w:szCs w:val="22"/>
                <w:lang w:eastAsia="ja-JP"/>
              </w:rPr>
              <w:t>Cường độ</w:t>
            </w:r>
          </w:p>
        </w:tc>
      </w:tr>
      <w:tr w:rsidR="005C1FDB" w:rsidRPr="00BD3FC5" w14:paraId="3235398B" w14:textId="77777777" w:rsidTr="00475575">
        <w:trPr>
          <w:trHeight w:val="3118"/>
          <w:jc w:val="center"/>
        </w:trPr>
        <w:tc>
          <w:tcPr>
            <w:tcW w:w="0" w:type="auto"/>
            <w:shd w:val="clear" w:color="auto" w:fill="auto"/>
            <w:vAlign w:val="center"/>
          </w:tcPr>
          <w:p w14:paraId="4414084B"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eastAsia="ja-JP"/>
              </w:rPr>
              <w:t>Công nghiệp</w:t>
            </w:r>
            <w:r w:rsidRPr="00BD3FC5">
              <w:rPr>
                <w:rFonts w:eastAsia="MS Mincho" w:cs="Times New Roman"/>
                <w:sz w:val="22"/>
                <w:szCs w:val="22"/>
                <w:lang w:val="en-US" w:eastAsia="ja-JP"/>
              </w:rPr>
              <w:t>, xây dựng</w:t>
            </w:r>
          </w:p>
        </w:tc>
        <w:tc>
          <w:tcPr>
            <w:tcW w:w="0" w:type="auto"/>
            <w:shd w:val="clear" w:color="auto" w:fill="auto"/>
            <w:vAlign w:val="center"/>
          </w:tcPr>
          <w:p w14:paraId="4F8F07ED" w14:textId="6E095E56"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val="en-US" w:eastAsia="ja-JP"/>
              </w:rPr>
              <w:t>- Chuyển đổi mục đích sử dụng đất, ảnh hưởng đến hệ sinh thái tự nhiên (suy thoái đất, gia tăng dòng chảy mặt, gia tăng nhiệt độ do bê tông hóa bề mặt,</w:t>
            </w:r>
            <w:r w:rsidR="00D00741" w:rsidRPr="00BD3FC5">
              <w:rPr>
                <w:rFonts w:eastAsia="MS Mincho" w:cs="Times New Roman"/>
                <w:sz w:val="22"/>
                <w:szCs w:val="22"/>
                <w:lang w:val="en-US" w:eastAsia="ja-JP"/>
              </w:rPr>
              <w:t>...</w:t>
            </w:r>
            <w:r w:rsidRPr="00BD3FC5">
              <w:rPr>
                <w:rFonts w:eastAsia="MS Mincho" w:cs="Times New Roman"/>
                <w:sz w:val="22"/>
                <w:szCs w:val="22"/>
                <w:lang w:val="en-US" w:eastAsia="ja-JP"/>
              </w:rPr>
              <w:t>); phát sinh nhiều vấn đề xã hội (việc làm, áp lực đối với hạ tầng, tệ nạn xã hội,</w:t>
            </w:r>
            <w:r w:rsidR="00D00741" w:rsidRPr="00BD3FC5">
              <w:rPr>
                <w:rFonts w:eastAsia="MS Mincho" w:cs="Times New Roman"/>
                <w:sz w:val="22"/>
                <w:szCs w:val="22"/>
                <w:lang w:val="en-US" w:eastAsia="ja-JP"/>
              </w:rPr>
              <w:t>...</w:t>
            </w:r>
            <w:r w:rsidRPr="00BD3FC5">
              <w:rPr>
                <w:rFonts w:eastAsia="MS Mincho" w:cs="Times New Roman"/>
                <w:sz w:val="22"/>
                <w:szCs w:val="22"/>
                <w:lang w:val="en-US" w:eastAsia="ja-JP"/>
              </w:rPr>
              <w:t>)</w:t>
            </w:r>
          </w:p>
          <w:p w14:paraId="3D2FF167" w14:textId="39A8323D"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Tiêu thụ năng lượng, nhiên liệu hóa thạch, sinh khối; gia tăng khai thác sử dụng nước,</w:t>
            </w:r>
            <w:r w:rsidR="00D00741" w:rsidRPr="00BD3FC5">
              <w:rPr>
                <w:rFonts w:eastAsia="MS Mincho" w:cs="Times New Roman"/>
                <w:sz w:val="22"/>
                <w:szCs w:val="22"/>
                <w:lang w:eastAsia="ja-JP"/>
              </w:rPr>
              <w:t>...</w:t>
            </w:r>
          </w:p>
          <w:p w14:paraId="734CE23E"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Nước thải công nghiệp và nước thải sinh hoạt;</w:t>
            </w:r>
          </w:p>
          <w:p w14:paraId="67905EF4"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Khí thải độc hại (Bụi, CO, NOx, SO</w:t>
            </w:r>
            <w:r w:rsidRPr="00BD3FC5">
              <w:rPr>
                <w:rFonts w:eastAsia="MS Mincho" w:cs="Times New Roman"/>
                <w:sz w:val="22"/>
                <w:szCs w:val="22"/>
                <w:vertAlign w:val="subscript"/>
                <w:lang w:eastAsia="ja-JP"/>
              </w:rPr>
              <w:t>2</w:t>
            </w:r>
            <w:r w:rsidRPr="00BD3FC5">
              <w:rPr>
                <w:rFonts w:eastAsia="MS Mincho" w:cs="Times New Roman"/>
                <w:sz w:val="22"/>
                <w:szCs w:val="22"/>
                <w:lang w:eastAsia="ja-JP"/>
              </w:rPr>
              <w:t>, hơi acid, dung môi) phát sinh trong quá trình xây dựng và vận hành sản xuất;</w:t>
            </w:r>
          </w:p>
          <w:p w14:paraId="2897AF5A"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công nghiệp và sinh hoạt từ các nhà máy, xí nghiệp.</w:t>
            </w:r>
          </w:p>
          <w:p w14:paraId="5E2EDB12"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CTNH (bùn từ công trình xử lý nước thải công nghiệp và CTNH có nguồn gốc từ sản xuất);</w:t>
            </w:r>
          </w:p>
        </w:tc>
        <w:tc>
          <w:tcPr>
            <w:tcW w:w="0" w:type="auto"/>
            <w:shd w:val="clear" w:color="auto" w:fill="auto"/>
            <w:vAlign w:val="center"/>
          </w:tcPr>
          <w:p w14:paraId="46973767"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Trung bình</w:t>
            </w:r>
          </w:p>
        </w:tc>
      </w:tr>
      <w:tr w:rsidR="005C1FDB" w:rsidRPr="00BD3FC5" w14:paraId="1D36A0EC" w14:textId="77777777" w:rsidTr="00475575">
        <w:trPr>
          <w:trHeight w:val="2608"/>
          <w:jc w:val="center"/>
        </w:trPr>
        <w:tc>
          <w:tcPr>
            <w:tcW w:w="0" w:type="auto"/>
            <w:shd w:val="clear" w:color="auto" w:fill="auto"/>
            <w:vAlign w:val="center"/>
          </w:tcPr>
          <w:p w14:paraId="3EED5C24" w14:textId="77777777" w:rsidR="005C1FDB" w:rsidRPr="00BD3FC5" w:rsidRDefault="005C1FDB" w:rsidP="00475575">
            <w:pPr>
              <w:spacing w:line="240" w:lineRule="auto"/>
              <w:ind w:firstLine="0"/>
              <w:jc w:val="center"/>
              <w:rPr>
                <w:rFonts w:eastAsia="MS Mincho" w:cs="Times New Roman"/>
                <w:sz w:val="22"/>
                <w:szCs w:val="22"/>
                <w:lang w:eastAsia="ja-JP"/>
              </w:rPr>
            </w:pPr>
            <w:r w:rsidRPr="00BD3FC5">
              <w:rPr>
                <w:rFonts w:eastAsia="MS Mincho" w:cs="Times New Roman"/>
                <w:sz w:val="22"/>
                <w:szCs w:val="22"/>
                <w:lang w:eastAsia="ja-JP"/>
              </w:rPr>
              <w:t>Nông nghiệp</w:t>
            </w:r>
          </w:p>
        </w:tc>
        <w:tc>
          <w:tcPr>
            <w:tcW w:w="0" w:type="auto"/>
            <w:shd w:val="clear" w:color="auto" w:fill="auto"/>
            <w:vAlign w:val="center"/>
          </w:tcPr>
          <w:p w14:paraId="32F4B855"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Gia tăng khai thác nước mặt, gia tăng xói mòn đất do thay đổi canh tác trên đất dốc (cây lâm nghiệp, cây dược liệu, cây ăn quả)</w:t>
            </w:r>
          </w:p>
          <w:p w14:paraId="715053E4" w14:textId="73DFEEE1"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Dư thừa phân bón hóa học và hóa chất nông nghiệp khác (thuốc bảo vệ thực vật, thuốc kháng sinh chăn nuôi và NTTS,</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p w14:paraId="31AF48D1"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Nước thải từ đồng ruộng, từ trang trại, gia trại chăn nuôi và nuôi thủy sản;</w:t>
            </w:r>
          </w:p>
          <w:p w14:paraId="2C893E7D"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(rơm, rạ, cành &amp; lá cây) từ trồng trọt, phân và chất độn, thức ăn dư thừa từ chăn nuôi; Bùn thải từ các ao, hồ nuôi thủy sản.</w:t>
            </w:r>
          </w:p>
          <w:p w14:paraId="282EFC9B"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CTNH (bao bì thuốc trừ sâu và thuốc trừ sâu quá hạn)</w:t>
            </w:r>
          </w:p>
          <w:p w14:paraId="2D9D8CD1" w14:textId="4796A26C"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Phát thải khí nhà kính như CH</w:t>
            </w:r>
            <w:r w:rsidRPr="00BD3FC5">
              <w:rPr>
                <w:rFonts w:eastAsia="MS Mincho" w:cs="Times New Roman"/>
                <w:sz w:val="22"/>
                <w:szCs w:val="22"/>
                <w:vertAlign w:val="subscript"/>
                <w:lang w:eastAsia="ja-JP"/>
              </w:rPr>
              <w:t>4</w:t>
            </w:r>
            <w:r w:rsidRPr="00BD3FC5">
              <w:rPr>
                <w:rFonts w:eastAsia="MS Mincho" w:cs="Times New Roman"/>
                <w:sz w:val="22"/>
                <w:szCs w:val="22"/>
                <w:lang w:eastAsia="ja-JP"/>
              </w:rPr>
              <w:t xml:space="preserve"> từ canh tác lúa nước và xử lý nước thải chăn nuôi; phân thải vật nuôi,</w:t>
            </w:r>
            <w:r w:rsidR="00D00741" w:rsidRPr="00BD3FC5">
              <w:rPr>
                <w:rFonts w:eastAsia="MS Mincho" w:cs="Times New Roman"/>
                <w:sz w:val="22"/>
                <w:szCs w:val="22"/>
                <w:lang w:eastAsia="ja-JP"/>
              </w:rPr>
              <w:t>...</w:t>
            </w:r>
          </w:p>
        </w:tc>
        <w:tc>
          <w:tcPr>
            <w:tcW w:w="0" w:type="auto"/>
            <w:shd w:val="clear" w:color="auto" w:fill="auto"/>
            <w:vAlign w:val="center"/>
          </w:tcPr>
          <w:p w14:paraId="103004D9" w14:textId="77777777" w:rsidR="005C1FDB" w:rsidRPr="00BD3FC5" w:rsidRDefault="005C1FDB" w:rsidP="00475575">
            <w:pPr>
              <w:spacing w:line="240" w:lineRule="auto"/>
              <w:ind w:firstLine="0"/>
              <w:jc w:val="center"/>
              <w:rPr>
                <w:rFonts w:eastAsia="MS Mincho" w:cs="Times New Roman"/>
                <w:sz w:val="22"/>
                <w:szCs w:val="22"/>
                <w:lang w:eastAsia="ja-JP"/>
              </w:rPr>
            </w:pPr>
            <w:r w:rsidRPr="00BD3FC5">
              <w:rPr>
                <w:rFonts w:eastAsia="MS Mincho" w:cs="Times New Roman"/>
                <w:sz w:val="22"/>
                <w:szCs w:val="22"/>
                <w:lang w:eastAsia="ja-JP"/>
              </w:rPr>
              <w:t>Trung bình</w:t>
            </w:r>
          </w:p>
        </w:tc>
      </w:tr>
      <w:tr w:rsidR="005C1FDB" w:rsidRPr="00BD3FC5" w14:paraId="5BCA0493" w14:textId="77777777" w:rsidTr="00475575">
        <w:trPr>
          <w:trHeight w:val="2381"/>
          <w:jc w:val="center"/>
        </w:trPr>
        <w:tc>
          <w:tcPr>
            <w:tcW w:w="0" w:type="auto"/>
            <w:shd w:val="clear" w:color="auto" w:fill="auto"/>
            <w:vAlign w:val="center"/>
          </w:tcPr>
          <w:p w14:paraId="53C83807" w14:textId="77777777" w:rsidR="005C1FDB" w:rsidRPr="00BD3FC5" w:rsidRDefault="005C1FDB" w:rsidP="00475575">
            <w:pPr>
              <w:spacing w:line="240" w:lineRule="auto"/>
              <w:ind w:firstLine="0"/>
              <w:jc w:val="center"/>
              <w:rPr>
                <w:rFonts w:eastAsia="MS Mincho" w:cs="Times New Roman"/>
                <w:sz w:val="22"/>
                <w:szCs w:val="22"/>
                <w:lang w:eastAsia="ja-JP"/>
              </w:rPr>
            </w:pPr>
            <w:r w:rsidRPr="00BD3FC5">
              <w:rPr>
                <w:rFonts w:eastAsia="MS Mincho" w:cs="Times New Roman"/>
                <w:sz w:val="22"/>
                <w:szCs w:val="22"/>
                <w:lang w:eastAsia="ja-JP"/>
              </w:rPr>
              <w:t>Giao thông</w:t>
            </w:r>
          </w:p>
        </w:tc>
        <w:tc>
          <w:tcPr>
            <w:tcW w:w="0" w:type="auto"/>
            <w:shd w:val="clear" w:color="auto" w:fill="auto"/>
            <w:vAlign w:val="center"/>
          </w:tcPr>
          <w:p w14:paraId="431A4A85" w14:textId="5EF9D596"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Chuyển đổi mục đích sử dụng đất, ảnh hưởng đến hệ sinh thái tự nhiên (suy thoái đất, gia tăng dòng chảy mặt, gia tăng nhiệt độ do bê tông hóa bề mặt,</w:t>
            </w:r>
            <w:r w:rsidR="00D00741" w:rsidRPr="00BD3FC5">
              <w:rPr>
                <w:rFonts w:eastAsia="MS Mincho" w:cs="Times New Roman"/>
                <w:sz w:val="22"/>
                <w:szCs w:val="22"/>
                <w:lang w:eastAsia="ja-JP"/>
              </w:rPr>
              <w:t>...</w:t>
            </w:r>
            <w:r w:rsidRPr="00BD3FC5">
              <w:rPr>
                <w:rFonts w:eastAsia="MS Mincho" w:cs="Times New Roman"/>
                <w:sz w:val="22"/>
                <w:szCs w:val="22"/>
                <w:lang w:eastAsia="ja-JP"/>
              </w:rPr>
              <w:t>); phát sinh nhiều vấn đề xã hội (thay đổi quan hệ giữa các làng/bản, việc làm, áp lực đối với hạ tầng, tệ nạn xã hội,</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p w14:paraId="62A9B252"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Tiếng ồn, bụi, khí thải CO, NO</w:t>
            </w:r>
            <w:r w:rsidRPr="00BD3FC5">
              <w:rPr>
                <w:rFonts w:eastAsia="MS Mincho" w:cs="Times New Roman"/>
                <w:sz w:val="22"/>
                <w:szCs w:val="22"/>
                <w:vertAlign w:val="subscript"/>
                <w:lang w:eastAsia="ja-JP"/>
              </w:rPr>
              <w:t>x</w:t>
            </w:r>
            <w:r w:rsidRPr="00BD3FC5">
              <w:rPr>
                <w:rFonts w:eastAsia="MS Mincho" w:cs="Times New Roman"/>
                <w:sz w:val="22"/>
                <w:szCs w:val="22"/>
                <w:lang w:eastAsia="ja-JP"/>
              </w:rPr>
              <w:t>, SO</w:t>
            </w:r>
            <w:r w:rsidRPr="00BD3FC5">
              <w:rPr>
                <w:rFonts w:eastAsia="MS Mincho" w:cs="Times New Roman"/>
                <w:sz w:val="22"/>
                <w:szCs w:val="22"/>
                <w:vertAlign w:val="subscript"/>
                <w:lang w:eastAsia="ja-JP"/>
              </w:rPr>
              <w:t>2</w:t>
            </w:r>
            <w:r w:rsidRPr="00BD3FC5">
              <w:rPr>
                <w:rFonts w:eastAsia="MS Mincho" w:cs="Times New Roman"/>
                <w:sz w:val="22"/>
                <w:szCs w:val="22"/>
                <w:lang w:eastAsia="ja-JP"/>
              </w:rPr>
              <w:t xml:space="preserve"> và Hydrocarbon (Benzen, Toluen) từ phương tiện giao thông; bụi mặt đường.</w:t>
            </w:r>
          </w:p>
          <w:p w14:paraId="232AE41C"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xml:space="preserve">- Nước mưa chảy tràn từ mặt đường giao thông chứa micro plastic (nhựa đường, cao su từ mài mòn lốp xe và dầu mỡ); </w:t>
            </w:r>
          </w:p>
          <w:p w14:paraId="3F7DC45D"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đường phố (cỏ, cành cây và lá cây,...).</w:t>
            </w:r>
          </w:p>
        </w:tc>
        <w:tc>
          <w:tcPr>
            <w:tcW w:w="0" w:type="auto"/>
            <w:shd w:val="clear" w:color="auto" w:fill="auto"/>
            <w:vAlign w:val="center"/>
          </w:tcPr>
          <w:p w14:paraId="56E2F47B"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Thấp</w:t>
            </w:r>
          </w:p>
        </w:tc>
      </w:tr>
      <w:tr w:rsidR="005C1FDB" w:rsidRPr="00BD3FC5" w14:paraId="16678875" w14:textId="77777777" w:rsidTr="00475575">
        <w:trPr>
          <w:trHeight w:val="2154"/>
          <w:jc w:val="center"/>
        </w:trPr>
        <w:tc>
          <w:tcPr>
            <w:tcW w:w="0" w:type="auto"/>
            <w:shd w:val="clear" w:color="auto" w:fill="auto"/>
            <w:vAlign w:val="center"/>
          </w:tcPr>
          <w:p w14:paraId="701E58D6" w14:textId="77777777" w:rsidR="005C1FDB" w:rsidRPr="00BD3FC5" w:rsidRDefault="005C1FDB" w:rsidP="00475575">
            <w:pPr>
              <w:spacing w:line="240" w:lineRule="auto"/>
              <w:ind w:firstLine="0"/>
              <w:jc w:val="center"/>
              <w:rPr>
                <w:rFonts w:eastAsia="MS Mincho" w:cs="Times New Roman"/>
                <w:sz w:val="22"/>
                <w:szCs w:val="22"/>
                <w:lang w:eastAsia="ja-JP"/>
              </w:rPr>
            </w:pPr>
            <w:r w:rsidRPr="00BD3FC5">
              <w:rPr>
                <w:rFonts w:eastAsia="MS Mincho" w:cs="Times New Roman"/>
                <w:sz w:val="22"/>
                <w:szCs w:val="22"/>
                <w:lang w:eastAsia="ja-JP"/>
              </w:rPr>
              <w:t>Du lịch và dịch vụ</w:t>
            </w:r>
          </w:p>
        </w:tc>
        <w:tc>
          <w:tcPr>
            <w:tcW w:w="0" w:type="auto"/>
            <w:shd w:val="clear" w:color="auto" w:fill="auto"/>
            <w:vAlign w:val="center"/>
          </w:tcPr>
          <w:p w14:paraId="5742F6FD" w14:textId="3400160A"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Chuyển đổi mục đích sử dụng đất, ảnh hưởng đến hệ sinh thái tự nhiên (suy thoái đất, gia tăng dòng chảy mặt, gia tăng nhiệt độ do bê tông hóa bề mặt</w:t>
            </w:r>
            <w:r w:rsidR="00D00741" w:rsidRPr="00BD3FC5">
              <w:rPr>
                <w:rFonts w:eastAsia="MS Mincho" w:cs="Times New Roman"/>
                <w:sz w:val="22"/>
                <w:szCs w:val="22"/>
                <w:lang w:eastAsia="ja-JP"/>
              </w:rPr>
              <w:t>...</w:t>
            </w:r>
            <w:r w:rsidRPr="00BD3FC5">
              <w:rPr>
                <w:rFonts w:eastAsia="MS Mincho" w:cs="Times New Roman"/>
                <w:sz w:val="22"/>
                <w:szCs w:val="22"/>
                <w:lang w:eastAsia="ja-JP"/>
              </w:rPr>
              <w:t>); phát sinh nhiều vấn đề xã hội (thay đổi quan hệ giữa các làng/bản, việc làm, áp lực đối với hạ tầng, tệ nạn xã hội,</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p w14:paraId="3F0A1B75" w14:textId="5FA3C593"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Nước thải sinh hoạt từ khách sạn, nhà hàng, khu du lịch</w:t>
            </w:r>
            <w:r w:rsidR="00D00741" w:rsidRPr="00BD3FC5">
              <w:rPr>
                <w:rFonts w:eastAsia="MS Mincho" w:cs="Times New Roman"/>
                <w:sz w:val="22"/>
                <w:szCs w:val="22"/>
                <w:lang w:eastAsia="ja-JP"/>
              </w:rPr>
              <w:t>...</w:t>
            </w:r>
          </w:p>
          <w:p w14:paraId="01CC1F4A" w14:textId="21E07E2A"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sinh hoạt từ khách sạn, nhà hàng, cơ sở tâm linh (đền, chùa, miếu), khu vui chơi giải trí, chợ truyền thống,</w:t>
            </w:r>
            <w:r w:rsidR="00D00741" w:rsidRPr="00BD3FC5">
              <w:rPr>
                <w:rFonts w:eastAsia="MS Mincho" w:cs="Times New Roman"/>
                <w:sz w:val="22"/>
                <w:szCs w:val="22"/>
                <w:lang w:eastAsia="ja-JP"/>
              </w:rPr>
              <w:t>...</w:t>
            </w:r>
          </w:p>
          <w:p w14:paraId="0ED90DD0" w14:textId="1AE113E9" w:rsidR="005C1FDB" w:rsidRPr="00BD3FC5" w:rsidRDefault="005C1FDB" w:rsidP="00475575">
            <w:pPr>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Các tệ nạn xã hội (ma túy, mại dâm,</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tc>
        <w:tc>
          <w:tcPr>
            <w:tcW w:w="0" w:type="auto"/>
            <w:shd w:val="clear" w:color="auto" w:fill="auto"/>
            <w:vAlign w:val="center"/>
          </w:tcPr>
          <w:p w14:paraId="37F39352"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Trung bình</w:t>
            </w:r>
          </w:p>
        </w:tc>
      </w:tr>
      <w:tr w:rsidR="005C1FDB" w:rsidRPr="00BD3FC5" w14:paraId="403BF50C" w14:textId="77777777" w:rsidTr="00475575">
        <w:trPr>
          <w:trHeight w:val="2154"/>
          <w:jc w:val="center"/>
        </w:trPr>
        <w:tc>
          <w:tcPr>
            <w:tcW w:w="0" w:type="auto"/>
            <w:shd w:val="clear" w:color="auto" w:fill="auto"/>
            <w:vAlign w:val="center"/>
          </w:tcPr>
          <w:p w14:paraId="1CEAB7EA" w14:textId="77777777" w:rsidR="005C1FDB" w:rsidRPr="00BD3FC5" w:rsidRDefault="005C1FDB" w:rsidP="00475575">
            <w:pPr>
              <w:spacing w:line="240" w:lineRule="auto"/>
              <w:ind w:firstLine="0"/>
              <w:jc w:val="center"/>
              <w:rPr>
                <w:rFonts w:eastAsia="MS Mincho" w:cs="Times New Roman"/>
                <w:sz w:val="22"/>
                <w:szCs w:val="22"/>
                <w:lang w:eastAsia="ja-JP"/>
              </w:rPr>
            </w:pPr>
            <w:r w:rsidRPr="00BD3FC5">
              <w:rPr>
                <w:rFonts w:eastAsia="MS Mincho" w:cs="Times New Roman"/>
                <w:sz w:val="22"/>
                <w:szCs w:val="22"/>
                <w:lang w:eastAsia="ja-JP"/>
              </w:rPr>
              <w:lastRenderedPageBreak/>
              <w:t>Cư dân và đô thị hóa</w:t>
            </w:r>
          </w:p>
        </w:tc>
        <w:tc>
          <w:tcPr>
            <w:tcW w:w="0" w:type="auto"/>
            <w:shd w:val="clear" w:color="auto" w:fill="auto"/>
            <w:vAlign w:val="center"/>
          </w:tcPr>
          <w:p w14:paraId="739E4374" w14:textId="2E1A3B75"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Chuyển đổi mục đích sử dụng đất, ảnh hưởng đến hệ sinh thái tự nhiên (suy thoái đất, gia tăng dòng chảy mặt, gia tăng nhiệt độ do bê tông hóa bề mặt</w:t>
            </w:r>
            <w:r w:rsidR="00D00741" w:rsidRPr="00BD3FC5">
              <w:rPr>
                <w:rFonts w:eastAsia="MS Mincho" w:cs="Times New Roman"/>
                <w:sz w:val="22"/>
                <w:szCs w:val="22"/>
                <w:lang w:eastAsia="ja-JP"/>
              </w:rPr>
              <w:t>...</w:t>
            </w:r>
            <w:r w:rsidRPr="00BD3FC5">
              <w:rPr>
                <w:rFonts w:eastAsia="MS Mincho" w:cs="Times New Roman"/>
                <w:sz w:val="22"/>
                <w:szCs w:val="22"/>
                <w:lang w:eastAsia="ja-JP"/>
              </w:rPr>
              <w:t>); phát sinh nhiều vấn đề xã hội (thay đổi quan hệ giữa các làng/bản, việc làm, áp lực đối với hạ tầng, tệ nạn xã hội</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p w14:paraId="198EA2DE"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Nước thải sinh hoạt tập trung từ thành phố, thị trấn; các khu dân cư nông thôn</w:t>
            </w:r>
          </w:p>
          <w:p w14:paraId="100ADD84"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sinh hoạt, đường phố</w:t>
            </w:r>
          </w:p>
          <w:p w14:paraId="0BE0D3A5" w14:textId="0D21AB48"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CTNH có nguồn gốc sinh hoạt (pin, ắc quy</w:t>
            </w:r>
            <w:r w:rsidR="00D00741" w:rsidRPr="00BD3FC5">
              <w:rPr>
                <w:rFonts w:eastAsia="MS Mincho" w:cs="Times New Roman"/>
                <w:sz w:val="22"/>
                <w:szCs w:val="22"/>
                <w:lang w:eastAsia="ja-JP"/>
              </w:rPr>
              <w:t>...</w:t>
            </w:r>
            <w:r w:rsidRPr="00BD3FC5">
              <w:rPr>
                <w:rFonts w:eastAsia="MS Mincho" w:cs="Times New Roman"/>
                <w:sz w:val="22"/>
                <w:szCs w:val="22"/>
                <w:lang w:eastAsia="ja-JP"/>
              </w:rPr>
              <w:t>);</w:t>
            </w:r>
          </w:p>
        </w:tc>
        <w:tc>
          <w:tcPr>
            <w:tcW w:w="0" w:type="auto"/>
            <w:shd w:val="clear" w:color="auto" w:fill="auto"/>
            <w:vAlign w:val="center"/>
          </w:tcPr>
          <w:p w14:paraId="4B240761"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Cao</w:t>
            </w:r>
          </w:p>
        </w:tc>
      </w:tr>
      <w:tr w:rsidR="005C1FDB" w:rsidRPr="00BD3FC5" w14:paraId="7A0B568F" w14:textId="77777777" w:rsidTr="00475575">
        <w:trPr>
          <w:trHeight w:val="907"/>
          <w:jc w:val="center"/>
        </w:trPr>
        <w:tc>
          <w:tcPr>
            <w:tcW w:w="0" w:type="auto"/>
            <w:shd w:val="clear" w:color="auto" w:fill="auto"/>
            <w:vAlign w:val="center"/>
          </w:tcPr>
          <w:p w14:paraId="57349AE9"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Y tế</w:t>
            </w:r>
          </w:p>
        </w:tc>
        <w:tc>
          <w:tcPr>
            <w:tcW w:w="0" w:type="auto"/>
            <w:shd w:val="clear" w:color="auto" w:fill="auto"/>
            <w:vAlign w:val="center"/>
          </w:tcPr>
          <w:p w14:paraId="1827B669"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val="en-US" w:eastAsia="ja-JP"/>
              </w:rPr>
              <w:t>- Nước thải y tế phân tán chứa các thành phần nguy hại và mầm bệnh</w:t>
            </w:r>
          </w:p>
          <w:p w14:paraId="468DA4D9"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CTR y tế có khối lượng lớn, tính chất khác biệt với CTR sinh hoạt</w:t>
            </w:r>
          </w:p>
          <w:p w14:paraId="42F9F658" w14:textId="77777777" w:rsidR="005C1FDB" w:rsidRPr="00BD3FC5" w:rsidRDefault="005C1FDB" w:rsidP="00475575">
            <w:pPr>
              <w:widowControl/>
              <w:tabs>
                <w:tab w:val="left" w:pos="301"/>
              </w:tabs>
              <w:spacing w:line="240" w:lineRule="auto"/>
              <w:ind w:firstLine="0"/>
              <w:contextualSpacing/>
              <w:rPr>
                <w:rFonts w:eastAsia="MS Mincho" w:cs="Times New Roman"/>
                <w:sz w:val="22"/>
                <w:szCs w:val="22"/>
                <w:lang w:eastAsia="ja-JP"/>
              </w:rPr>
            </w:pPr>
            <w:r w:rsidRPr="00BD3FC5">
              <w:rPr>
                <w:rFonts w:eastAsia="MS Mincho" w:cs="Times New Roman"/>
                <w:sz w:val="22"/>
                <w:szCs w:val="22"/>
                <w:lang w:eastAsia="ja-JP"/>
              </w:rPr>
              <w:t>- CTNH y tế có khối lượng lớn, phân tán, khó quản lý</w:t>
            </w:r>
          </w:p>
        </w:tc>
        <w:tc>
          <w:tcPr>
            <w:tcW w:w="0" w:type="auto"/>
            <w:shd w:val="clear" w:color="auto" w:fill="auto"/>
            <w:vAlign w:val="center"/>
          </w:tcPr>
          <w:p w14:paraId="0A6C5BD3" w14:textId="77777777" w:rsidR="005C1FDB" w:rsidRPr="00BD3FC5" w:rsidRDefault="005C1FDB" w:rsidP="00475575">
            <w:pPr>
              <w:spacing w:line="240" w:lineRule="auto"/>
              <w:ind w:firstLine="0"/>
              <w:jc w:val="center"/>
              <w:rPr>
                <w:rFonts w:eastAsia="MS Mincho" w:cs="Times New Roman"/>
                <w:sz w:val="22"/>
                <w:szCs w:val="22"/>
                <w:lang w:val="en-US" w:eastAsia="ja-JP"/>
              </w:rPr>
            </w:pPr>
            <w:r w:rsidRPr="00BD3FC5">
              <w:rPr>
                <w:rFonts w:eastAsia="MS Mincho" w:cs="Times New Roman"/>
                <w:sz w:val="22"/>
                <w:szCs w:val="22"/>
                <w:lang w:val="en-US" w:eastAsia="ja-JP"/>
              </w:rPr>
              <w:t>Thấp</w:t>
            </w:r>
          </w:p>
        </w:tc>
      </w:tr>
    </w:tbl>
    <w:p w14:paraId="07A36012" w14:textId="77777777" w:rsidR="00433EDE" w:rsidRPr="00BD3FC5" w:rsidRDefault="00433EDE" w:rsidP="00F222B5">
      <w:pPr>
        <w:rPr>
          <w:rFonts w:cs="Times New Roman"/>
          <w:szCs w:val="28"/>
          <w:lang w:val="cs-CZ" w:eastAsia="en-US"/>
        </w:rPr>
      </w:pPr>
      <w:bookmarkStart w:id="382" w:name="_Toc88407656"/>
      <w:r w:rsidRPr="00BD3FC5">
        <w:rPr>
          <w:rFonts w:cs="Times New Roman"/>
          <w:szCs w:val="28"/>
          <w:lang w:val="cs-CZ" w:eastAsia="en-US"/>
        </w:rPr>
        <w:t>Như vậy, trường hợp thực hiện quy hoạch, xu hướng biến động các vấn đề môi trường chính của tỉnh là:</w:t>
      </w:r>
    </w:p>
    <w:p w14:paraId="21A94A70" w14:textId="77777777" w:rsidR="00433EDE" w:rsidRPr="00BD3FC5" w:rsidRDefault="00433EDE" w:rsidP="00F222B5">
      <w:pPr>
        <w:rPr>
          <w:rFonts w:cs="Times New Roman"/>
          <w:b/>
          <w:bCs/>
          <w:i/>
          <w:iCs/>
          <w:szCs w:val="28"/>
          <w:lang w:val="cs-CZ"/>
        </w:rPr>
      </w:pPr>
      <w:r w:rsidRPr="00BD3FC5">
        <w:rPr>
          <w:rFonts w:cs="Times New Roman"/>
          <w:b/>
          <w:bCs/>
          <w:i/>
          <w:iCs/>
          <w:szCs w:val="28"/>
          <w:lang w:val="cs-CZ"/>
        </w:rPr>
        <w:t>(1). Vấn đề môi trường liên quan đến phát triển du lịch</w:t>
      </w:r>
    </w:p>
    <w:p w14:paraId="7699717E" w14:textId="77777777" w:rsidR="00433EDE" w:rsidRPr="00BD3FC5" w:rsidRDefault="00433EDE" w:rsidP="00F222B5">
      <w:pPr>
        <w:rPr>
          <w:rFonts w:cs="Times New Roman"/>
          <w:szCs w:val="28"/>
          <w:lang w:val="zu-ZA"/>
        </w:rPr>
      </w:pPr>
      <w:r w:rsidRPr="00BD3FC5">
        <w:rPr>
          <w:rFonts w:cs="Times New Roman"/>
          <w:szCs w:val="28"/>
          <w:lang w:val="zu-ZA"/>
        </w:rPr>
        <w:t>Theo quy hoạch:</w:t>
      </w:r>
    </w:p>
    <w:p w14:paraId="008B4DE7" w14:textId="77777777" w:rsidR="00186069" w:rsidRPr="00BD3FC5" w:rsidRDefault="00186069" w:rsidP="00F222B5">
      <w:pPr>
        <w:ind w:firstLine="567"/>
        <w:rPr>
          <w:spacing w:val="-2"/>
          <w:lang w:val="en-US"/>
        </w:rPr>
      </w:pPr>
      <w:r w:rsidRPr="00BD3FC5">
        <w:rPr>
          <w:spacing w:val="-2"/>
          <w:lang w:val="en-US"/>
        </w:rPr>
        <w:t>- Đến năm 2025, có 3 điểm trưng bày, giới thiệu sản phẩm văn hóa, sản phẩm OCOP, nông sản gắn với các điểm thăm quan, du lịch, ngắm cảnh, chụp ảnh. Đến năm 2030, đầu tư nâng cấp, phát triển 01 chợ phiên truyền thống thành trung tâm giao lưu văn hóa, trao đổi sản phẩm du lịch, sản phẩm nông nghiệp vùng Tây Bắc</w:t>
      </w:r>
      <w:r w:rsidRPr="00BD3FC5">
        <w:rPr>
          <w:rStyle w:val="FootnoteReference"/>
          <w:rFonts w:eastAsia="MS Mincho"/>
          <w:spacing w:val="-2"/>
          <w:lang w:val="en-US"/>
        </w:rPr>
        <w:footnoteReference w:id="7"/>
      </w:r>
      <w:r w:rsidRPr="00BD3FC5">
        <w:rPr>
          <w:spacing w:val="-2"/>
          <w:lang w:val="en-US"/>
        </w:rPr>
        <w:t xml:space="preserve">. </w:t>
      </w:r>
    </w:p>
    <w:p w14:paraId="7B385614" w14:textId="1F087886" w:rsidR="00186069" w:rsidRPr="00BD3FC5" w:rsidRDefault="00186069" w:rsidP="00F222B5">
      <w:pPr>
        <w:ind w:firstLine="567"/>
      </w:pPr>
      <w:r w:rsidRPr="00BD3FC5">
        <w:t>- Tổng lượt khách du lịch đến</w:t>
      </w:r>
      <w:r w:rsidRPr="00BD3FC5">
        <w:rPr>
          <w:lang w:val="en-US"/>
        </w:rPr>
        <w:t xml:space="preserve"> tỉnh</w:t>
      </w:r>
      <w:r w:rsidRPr="00BD3FC5">
        <w:t xml:space="preserve"> đạt khoảng </w:t>
      </w:r>
      <w:r w:rsidRPr="00BD3FC5">
        <w:rPr>
          <w:lang w:val="en-US"/>
        </w:rPr>
        <w:t>1 triệu</w:t>
      </w:r>
      <w:r w:rsidRPr="00BD3FC5">
        <w:t xml:space="preserve"> lượt khách năm 2025, </w:t>
      </w:r>
      <w:r w:rsidRPr="00BD3FC5">
        <w:rPr>
          <w:lang w:val="en-US"/>
        </w:rPr>
        <w:t>khoảng 2</w:t>
      </w:r>
      <w:r w:rsidRPr="00BD3FC5">
        <w:t xml:space="preserve"> triệu lượt khách năm 2030, </w:t>
      </w:r>
      <w:r w:rsidRPr="00BD3FC5">
        <w:rPr>
          <w:lang w:val="en-US"/>
        </w:rPr>
        <w:t>trên</w:t>
      </w:r>
      <w:r w:rsidRPr="00BD3FC5">
        <w:t xml:space="preserve"> </w:t>
      </w:r>
      <w:r w:rsidRPr="00BD3FC5">
        <w:rPr>
          <w:lang w:val="en-US"/>
        </w:rPr>
        <w:t>3</w:t>
      </w:r>
      <w:r w:rsidRPr="00BD3FC5">
        <w:t xml:space="preserve"> triệu lượt khách </w:t>
      </w:r>
      <w:r w:rsidRPr="00BD3FC5">
        <w:rPr>
          <w:lang w:val="en-US"/>
        </w:rPr>
        <w:t>vào</w:t>
      </w:r>
      <w:r w:rsidRPr="00BD3FC5">
        <w:t xml:space="preserve"> năm 2050</w:t>
      </w:r>
      <w:r w:rsidRPr="00BD3FC5">
        <w:rPr>
          <w:lang w:val="en-US"/>
        </w:rPr>
        <w:t>; t</w:t>
      </w:r>
      <w:r w:rsidRPr="00BD3FC5">
        <w:t xml:space="preserve">rong đó, khách du lịch quốc tế đến năm 2025 đạt khoảng </w:t>
      </w:r>
      <w:r w:rsidRPr="00BD3FC5">
        <w:rPr>
          <w:lang w:val="en-US"/>
        </w:rPr>
        <w:t>35</w:t>
      </w:r>
      <w:r w:rsidRPr="00BD3FC5">
        <w:t xml:space="preserve"> nghìn lượt khách, đến năm 2030 đạt </w:t>
      </w:r>
      <w:r w:rsidRPr="00BD3FC5">
        <w:rPr>
          <w:lang w:val="en-US"/>
        </w:rPr>
        <w:t>trên 50</w:t>
      </w:r>
      <w:r w:rsidRPr="00BD3FC5">
        <w:t xml:space="preserve"> nghìn lượt khách, đến năm 2050 đạt </w:t>
      </w:r>
      <w:r w:rsidRPr="00BD3FC5">
        <w:rPr>
          <w:lang w:val="en-US"/>
        </w:rPr>
        <w:t>trên</w:t>
      </w:r>
      <w:r w:rsidRPr="00BD3FC5">
        <w:t xml:space="preserve"> </w:t>
      </w:r>
      <w:r w:rsidRPr="00BD3FC5">
        <w:rPr>
          <w:lang w:val="en-US"/>
        </w:rPr>
        <w:t>100</w:t>
      </w:r>
      <w:r w:rsidRPr="00BD3FC5">
        <w:t xml:space="preserve"> nghìn lượt khách</w:t>
      </w:r>
      <w:r w:rsidRPr="00BD3FC5">
        <w:rPr>
          <w:lang w:val="en-US"/>
        </w:rPr>
        <w:t>; t</w:t>
      </w:r>
      <w:r w:rsidRPr="00BD3FC5">
        <w:t xml:space="preserve">ốc độ tăng trưởng lượt khách du lịch giai đoạn </w:t>
      </w:r>
      <w:r w:rsidR="001F4795" w:rsidRPr="00BD3FC5">
        <w:t>2021 - 2025</w:t>
      </w:r>
      <w:r w:rsidRPr="00BD3FC5">
        <w:t xml:space="preserve"> bình quân đạt </w:t>
      </w:r>
      <w:r w:rsidRPr="00BD3FC5">
        <w:rPr>
          <w:lang w:val="en-US"/>
        </w:rPr>
        <w:t>20</w:t>
      </w:r>
      <w:r w:rsidRPr="00BD3FC5">
        <w:t xml:space="preserve">%/năm, giai đoạn </w:t>
      </w:r>
      <w:r w:rsidR="007A4235">
        <w:t>2026 - 2030</w:t>
      </w:r>
      <w:r w:rsidRPr="00BD3FC5">
        <w:t xml:space="preserve"> đạt </w:t>
      </w:r>
      <w:r w:rsidRPr="00BD3FC5">
        <w:rPr>
          <w:lang w:val="en-US"/>
        </w:rPr>
        <w:t>khoảng 10</w:t>
      </w:r>
      <w:r w:rsidRPr="00BD3FC5">
        <w:t>%/năm, giai đoạn 2031</w:t>
      </w:r>
      <w:r w:rsidR="002B3C2B">
        <w:rPr>
          <w:lang w:val="en-US"/>
        </w:rPr>
        <w:t xml:space="preserve"> </w:t>
      </w:r>
      <w:r w:rsidRPr="00BD3FC5">
        <w:t>-</w:t>
      </w:r>
      <w:r w:rsidR="002B3C2B">
        <w:rPr>
          <w:lang w:val="en-US"/>
        </w:rPr>
        <w:t xml:space="preserve"> </w:t>
      </w:r>
      <w:r w:rsidRPr="00BD3FC5">
        <w:t xml:space="preserve">2050 đạt </w:t>
      </w:r>
      <w:r w:rsidRPr="00BD3FC5">
        <w:rPr>
          <w:lang w:val="en-US"/>
        </w:rPr>
        <w:t>khoảng 5</w:t>
      </w:r>
      <w:r w:rsidRPr="00BD3FC5">
        <w:t>%/năm.</w:t>
      </w:r>
    </w:p>
    <w:p w14:paraId="3B4B4231" w14:textId="77777777" w:rsidR="00186069" w:rsidRPr="00BD3FC5" w:rsidRDefault="00186069" w:rsidP="00F222B5">
      <w:pPr>
        <w:ind w:firstLine="567"/>
      </w:pPr>
      <w:r w:rsidRPr="00BD3FC5">
        <w:t>- Số ngày lưu trú bình quân khách du lịch quốc tế đến năm 2025 đạt 2,</w:t>
      </w:r>
      <w:r w:rsidRPr="00BD3FC5">
        <w:rPr>
          <w:lang w:val="en-US"/>
        </w:rPr>
        <w:t>0</w:t>
      </w:r>
      <w:r w:rsidRPr="00BD3FC5">
        <w:t xml:space="preserve"> ngày, đến năm 2030 đạt 2,</w:t>
      </w:r>
      <w:r w:rsidRPr="00BD3FC5">
        <w:rPr>
          <w:lang w:val="en-US"/>
        </w:rPr>
        <w:t>1</w:t>
      </w:r>
      <w:r w:rsidRPr="00BD3FC5">
        <w:t xml:space="preserve"> ngày và đến năm 2050 đạt </w:t>
      </w:r>
      <w:r w:rsidRPr="00BD3FC5">
        <w:rPr>
          <w:lang w:val="en-US"/>
        </w:rPr>
        <w:t>2,5</w:t>
      </w:r>
      <w:r w:rsidRPr="00BD3FC5">
        <w:t xml:space="preserve"> ngày; số ngày lưu trú bình quân khách du lịch trong nước đến năm 2025 đạt 2,1 ngày, đến năm 2030 đạt 2,4 ngày và đến năm 2050 đạt </w:t>
      </w:r>
      <w:r w:rsidRPr="00BD3FC5">
        <w:rPr>
          <w:lang w:val="en-US"/>
        </w:rPr>
        <w:t>2,5</w:t>
      </w:r>
      <w:r w:rsidRPr="00BD3FC5">
        <w:t xml:space="preserve"> ngày.</w:t>
      </w:r>
    </w:p>
    <w:p w14:paraId="513719A8" w14:textId="77777777" w:rsidR="00186069" w:rsidRPr="00BD3FC5" w:rsidRDefault="00186069" w:rsidP="004A028D">
      <w:r w:rsidRPr="00BD3FC5">
        <w:lastRenderedPageBreak/>
        <w:t>- Tổng thu từ du lịch đến năm 2025 đạt khoảng 1.</w:t>
      </w:r>
      <w:r w:rsidRPr="00BD3FC5">
        <w:rPr>
          <w:lang w:val="en-US"/>
        </w:rPr>
        <w:t>064</w:t>
      </w:r>
      <w:r w:rsidRPr="00BD3FC5">
        <w:t xml:space="preserve"> tỷ đồng, đến năm 2030 đạt khoảng </w:t>
      </w:r>
      <w:r w:rsidRPr="00BD3FC5">
        <w:rPr>
          <w:lang w:val="en-US"/>
        </w:rPr>
        <w:t>2.500</w:t>
      </w:r>
      <w:r w:rsidRPr="00BD3FC5">
        <w:t xml:space="preserve"> tỷ đồng, đến năm 2050 đạt khoảng </w:t>
      </w:r>
      <w:r w:rsidRPr="00BD3FC5">
        <w:rPr>
          <w:lang w:val="en-US"/>
        </w:rPr>
        <w:t>4.000</w:t>
      </w:r>
      <w:r w:rsidRPr="00BD3FC5">
        <w:t xml:space="preserve"> tỷ đồng. </w:t>
      </w:r>
    </w:p>
    <w:p w14:paraId="49E0234A" w14:textId="77777777" w:rsidR="00186069" w:rsidRPr="00BD3FC5" w:rsidRDefault="00186069" w:rsidP="004A028D">
      <w:r w:rsidRPr="00BD3FC5">
        <w:t xml:space="preserve">- Tỷ trọng đóng góp của ngành du lịch năm 2025 đạt </w:t>
      </w:r>
      <w:r w:rsidRPr="00BD3FC5">
        <w:rPr>
          <w:lang w:val="en-US"/>
        </w:rPr>
        <w:t>2,97</w:t>
      </w:r>
      <w:r w:rsidRPr="00BD3FC5">
        <w:t xml:space="preserve">% GRDP, đến năm 2030 đạt </w:t>
      </w:r>
      <w:r w:rsidRPr="00BD3FC5">
        <w:rPr>
          <w:lang w:val="en-US"/>
        </w:rPr>
        <w:t>3,93</w:t>
      </w:r>
      <w:r w:rsidRPr="00BD3FC5">
        <w:t>% GRDP.</w:t>
      </w:r>
    </w:p>
    <w:p w14:paraId="36B69EE2" w14:textId="06080FE5" w:rsidR="00186069" w:rsidRPr="00BD3FC5" w:rsidRDefault="00186069" w:rsidP="004A028D">
      <w:r w:rsidRPr="00BD3FC5">
        <w:rPr>
          <w:lang w:val="en-US"/>
        </w:rPr>
        <w:t>- Đ</w:t>
      </w:r>
      <w:r w:rsidRPr="00BD3FC5">
        <w:t>ến năm 2025, tỉnh Lai Châu có 1.125 buồng khách sạn, 2030 là khoảng 1.500 buồng</w:t>
      </w:r>
      <w:r w:rsidRPr="00BD3FC5">
        <w:rPr>
          <w:lang w:val="en-US"/>
        </w:rPr>
        <w:t>,</w:t>
      </w:r>
      <w:r w:rsidRPr="00BD3FC5">
        <w:t xml:space="preserve"> thu hút đầu tư thêm được 2</w:t>
      </w:r>
      <w:r w:rsidR="00A755AF">
        <w:rPr>
          <w:lang w:val="en-US"/>
        </w:rPr>
        <w:t xml:space="preserve"> </w:t>
      </w:r>
      <w:r w:rsidRPr="00BD3FC5">
        <w:t>-</w:t>
      </w:r>
      <w:r w:rsidR="00A755AF">
        <w:rPr>
          <w:lang w:val="en-US"/>
        </w:rPr>
        <w:t xml:space="preserve"> </w:t>
      </w:r>
      <w:r w:rsidRPr="00BD3FC5">
        <w:t>3 khách sạn 5 sao tại khu vực cao nguyên Sìn Hồ và Tam Đường</w:t>
      </w:r>
      <w:r w:rsidRPr="00BD3FC5">
        <w:rPr>
          <w:lang w:val="en-US"/>
        </w:rPr>
        <w:t>,</w:t>
      </w:r>
      <w:r w:rsidRPr="00BD3FC5">
        <w:t xml:space="preserve"> và năm 2050 là khoảng 7.400 buồng. </w:t>
      </w:r>
    </w:p>
    <w:p w14:paraId="4F575266" w14:textId="16FA0524" w:rsidR="00433EDE" w:rsidRPr="00BD3FC5" w:rsidRDefault="00186069" w:rsidP="004A028D">
      <w:pPr>
        <w:rPr>
          <w:rFonts w:cs="Times New Roman"/>
          <w:szCs w:val="28"/>
          <w:lang w:val="zu-ZA"/>
        </w:rPr>
      </w:pPr>
      <w:r w:rsidRPr="00BD3FC5">
        <w:t xml:space="preserve">- Ngành du lịch tạo ra khoảng </w:t>
      </w:r>
      <w:r w:rsidRPr="00BD3FC5">
        <w:rPr>
          <w:lang w:val="en-US"/>
        </w:rPr>
        <w:t>6.000</w:t>
      </w:r>
      <w:r w:rsidRPr="00BD3FC5">
        <w:t xml:space="preserve"> việc làm vào năm 2025 (trong đó, khoảng 2.</w:t>
      </w:r>
      <w:r w:rsidRPr="00BD3FC5">
        <w:rPr>
          <w:lang w:val="en-US"/>
        </w:rPr>
        <w:t>000</w:t>
      </w:r>
      <w:r w:rsidRPr="00BD3FC5">
        <w:t xml:space="preserve"> lao động trực tiếp), đến năm 2030 tạo ra khoảng </w:t>
      </w:r>
      <w:r w:rsidRPr="00BD3FC5">
        <w:rPr>
          <w:lang w:val="en-US"/>
        </w:rPr>
        <w:t>9.000</w:t>
      </w:r>
      <w:r w:rsidRPr="00BD3FC5">
        <w:t xml:space="preserve"> việc làm (trong đó, khoảng </w:t>
      </w:r>
      <w:r w:rsidRPr="00BD3FC5">
        <w:rPr>
          <w:lang w:val="en-US"/>
        </w:rPr>
        <w:t>3.000</w:t>
      </w:r>
      <w:r w:rsidRPr="00BD3FC5">
        <w:t xml:space="preserve"> lao động trực tiếp), đến năm 2050 tạo ra khoảng </w:t>
      </w:r>
      <w:r w:rsidRPr="00BD3FC5">
        <w:rPr>
          <w:lang w:val="en-US"/>
        </w:rPr>
        <w:t>12.000</w:t>
      </w:r>
      <w:r w:rsidRPr="00BD3FC5">
        <w:t xml:space="preserve"> việc làm (trong đó, khoảng </w:t>
      </w:r>
      <w:r w:rsidRPr="00BD3FC5">
        <w:rPr>
          <w:lang w:val="en-US"/>
        </w:rPr>
        <w:t>4.000</w:t>
      </w:r>
      <w:r w:rsidRPr="00BD3FC5">
        <w:t xml:space="preserve"> lao động trực tiếp).</w:t>
      </w:r>
      <w:r w:rsidR="00433EDE" w:rsidRPr="00BD3FC5">
        <w:rPr>
          <w:rFonts w:cs="Times New Roman"/>
          <w:szCs w:val="28"/>
        </w:rPr>
        <w:t>.</w:t>
      </w:r>
    </w:p>
    <w:p w14:paraId="1457B21F" w14:textId="76209189" w:rsidR="00433EDE" w:rsidRDefault="00433EDE" w:rsidP="004A028D">
      <w:pPr>
        <w:rPr>
          <w:rFonts w:cs="Times New Roman"/>
          <w:szCs w:val="28"/>
          <w:lang w:val="zu-ZA"/>
        </w:rPr>
      </w:pPr>
      <w:r w:rsidRPr="00BD3FC5">
        <w:rPr>
          <w:rFonts w:cs="Times New Roman"/>
          <w:szCs w:val="28"/>
          <w:lang w:val="zu-ZA"/>
        </w:rPr>
        <w:t>Các vùng du lịch dự kiến phát triển trong thời kỳ quy hoạch:</w:t>
      </w:r>
    </w:p>
    <w:p w14:paraId="68A20994" w14:textId="77777777" w:rsidR="00C93DF4" w:rsidRDefault="00C93DF4" w:rsidP="004A028D">
      <w:pPr>
        <w:rPr>
          <w:rFonts w:cs="Times New Roman"/>
          <w:szCs w:val="28"/>
          <w:lang w:val="zu-ZA"/>
        </w:rPr>
      </w:pPr>
      <w:r w:rsidRPr="00C93DF4">
        <w:rPr>
          <w:rFonts w:cs="Times New Roman"/>
          <w:szCs w:val="28"/>
          <w:lang w:val="zu-ZA"/>
        </w:rPr>
        <w:t xml:space="preserve">1. Quần thể du lịch nghỉ dưỡng, vui chơi giải trí và đô thị sinh thái Pu Sam Cáp (thành phố Lai Châu); </w:t>
      </w:r>
    </w:p>
    <w:p w14:paraId="55D24A47" w14:textId="77777777" w:rsidR="00C93DF4" w:rsidRDefault="00C93DF4" w:rsidP="004A028D">
      <w:pPr>
        <w:rPr>
          <w:rFonts w:cs="Times New Roman"/>
          <w:szCs w:val="28"/>
          <w:lang w:val="zu-ZA"/>
        </w:rPr>
      </w:pPr>
      <w:r w:rsidRPr="00C93DF4">
        <w:rPr>
          <w:rFonts w:cs="Times New Roman"/>
          <w:szCs w:val="28"/>
          <w:lang w:val="zu-ZA"/>
        </w:rPr>
        <w:t xml:space="preserve">2. Quần thể Khu vui chơi giải trí tổng hợp tại thành phố Lai Châu kết hợp bản văn hóa du lịch bản Hon (thành phố Lai Châu); </w:t>
      </w:r>
    </w:p>
    <w:p w14:paraId="59F6B04D" w14:textId="77777777" w:rsidR="00C93DF4" w:rsidRDefault="00C93DF4" w:rsidP="004A028D">
      <w:pPr>
        <w:rPr>
          <w:rFonts w:cs="Times New Roman"/>
          <w:szCs w:val="28"/>
          <w:lang w:val="zu-ZA"/>
        </w:rPr>
      </w:pPr>
      <w:r w:rsidRPr="00C93DF4">
        <w:rPr>
          <w:rFonts w:cs="Times New Roman"/>
          <w:szCs w:val="28"/>
          <w:lang w:val="zu-ZA"/>
        </w:rPr>
        <w:t xml:space="preserve">3. Tổ hợp dịch vụ tổng hợp, nghỉ dưỡng, vui chơi giải trí, thể thao sân gôn tại Thành phố Lai Châu (thuộc quần thể khu du lịch hang động Pu Sam Cáp) (thành phố Lai Châu); </w:t>
      </w:r>
    </w:p>
    <w:p w14:paraId="5AC7B1CE" w14:textId="77777777" w:rsidR="00C93DF4" w:rsidRDefault="00C93DF4" w:rsidP="004A028D">
      <w:pPr>
        <w:rPr>
          <w:rFonts w:cs="Times New Roman"/>
          <w:szCs w:val="28"/>
          <w:lang w:val="zu-ZA"/>
        </w:rPr>
      </w:pPr>
      <w:r w:rsidRPr="00C93DF4">
        <w:rPr>
          <w:rFonts w:cs="Times New Roman"/>
          <w:szCs w:val="28"/>
          <w:lang w:val="zu-ZA"/>
        </w:rPr>
        <w:t xml:space="preserve">4. Tổ hợp dịch vụ tổng hợp, nghỉ dưỡng, vui chơi giải trí, thể thao sân gôn Tam Đường (xã Hồ Thầu và thị trấn Tam Đường, huyện Tam Đường); </w:t>
      </w:r>
    </w:p>
    <w:p w14:paraId="45BC72EF" w14:textId="47AE7386" w:rsidR="00C93DF4" w:rsidRDefault="00C93DF4" w:rsidP="004A028D">
      <w:pPr>
        <w:rPr>
          <w:rFonts w:cs="Times New Roman"/>
          <w:szCs w:val="28"/>
          <w:lang w:val="zu-ZA"/>
        </w:rPr>
      </w:pPr>
      <w:r w:rsidRPr="00C93DF4">
        <w:rPr>
          <w:rFonts w:cs="Times New Roman"/>
          <w:szCs w:val="28"/>
          <w:lang w:val="zu-ZA"/>
        </w:rPr>
        <w:t xml:space="preserve">5. Quần thể du lịch nghỉ dưỡng và dịch vụ thương mại Vườn địa đàng Sơn Bình (huyện Tam Đường); </w:t>
      </w:r>
    </w:p>
    <w:p w14:paraId="5068B75E" w14:textId="77777777" w:rsidR="00C93DF4" w:rsidRDefault="00C93DF4" w:rsidP="004A028D">
      <w:pPr>
        <w:rPr>
          <w:rFonts w:cs="Times New Roman"/>
          <w:szCs w:val="28"/>
          <w:lang w:val="zu-ZA"/>
        </w:rPr>
      </w:pPr>
      <w:r w:rsidRPr="00C93DF4">
        <w:rPr>
          <w:rFonts w:cs="Times New Roman"/>
          <w:szCs w:val="28"/>
          <w:lang w:val="zu-ZA"/>
        </w:rPr>
        <w:t xml:space="preserve">6. Quần thể Du lịch sinh thái, nghỉ dưỡng, giải trí trong rừng (huyện Tam Đường); </w:t>
      </w:r>
    </w:p>
    <w:p w14:paraId="4EBFCF02" w14:textId="77777777" w:rsidR="00C93DF4" w:rsidRDefault="00C93DF4" w:rsidP="004A028D">
      <w:pPr>
        <w:rPr>
          <w:rFonts w:cs="Times New Roman"/>
          <w:szCs w:val="28"/>
          <w:lang w:val="zu-ZA"/>
        </w:rPr>
      </w:pPr>
      <w:r w:rsidRPr="00C93DF4">
        <w:rPr>
          <w:rFonts w:cs="Times New Roman"/>
          <w:szCs w:val="28"/>
          <w:lang w:val="zu-ZA"/>
        </w:rPr>
        <w:t xml:space="preserve">7. Quần thể Công viên hoa hồng (huyện Tam Đường); </w:t>
      </w:r>
    </w:p>
    <w:p w14:paraId="6E861217" w14:textId="321445A0" w:rsidR="00C93DF4" w:rsidRDefault="00C93DF4" w:rsidP="004A028D">
      <w:pPr>
        <w:rPr>
          <w:rFonts w:cs="Times New Roman"/>
          <w:szCs w:val="28"/>
          <w:lang w:val="zu-ZA"/>
        </w:rPr>
      </w:pPr>
      <w:r w:rsidRPr="00C93DF4">
        <w:rPr>
          <w:rFonts w:cs="Times New Roman"/>
          <w:szCs w:val="28"/>
          <w:lang w:val="zu-ZA"/>
        </w:rPr>
        <w:t xml:space="preserve">8 Quần thể du lịch nghỉ dưỡng Sâm Lai Châu (huyện Tam Đường); </w:t>
      </w:r>
    </w:p>
    <w:p w14:paraId="3DB1174C" w14:textId="77777777" w:rsidR="00C93DF4" w:rsidRDefault="00C93DF4" w:rsidP="004A028D">
      <w:pPr>
        <w:rPr>
          <w:rFonts w:cs="Times New Roman"/>
          <w:szCs w:val="28"/>
          <w:lang w:val="zu-ZA"/>
        </w:rPr>
      </w:pPr>
      <w:r w:rsidRPr="00C93DF4">
        <w:rPr>
          <w:rFonts w:cs="Times New Roman"/>
          <w:szCs w:val="28"/>
          <w:lang w:val="zu-ZA"/>
        </w:rPr>
        <w:t xml:space="preserve">9. Tổ hợp khu du lịch, nghỉ dưỡng phức hợp (huyện Tam Đường); </w:t>
      </w:r>
    </w:p>
    <w:p w14:paraId="2FAE5CDF" w14:textId="77777777" w:rsidR="00C93DF4" w:rsidRDefault="00C93DF4" w:rsidP="004A028D">
      <w:pPr>
        <w:rPr>
          <w:rFonts w:cs="Times New Roman"/>
          <w:szCs w:val="28"/>
          <w:lang w:val="zu-ZA"/>
        </w:rPr>
      </w:pPr>
      <w:r w:rsidRPr="00C93DF4">
        <w:rPr>
          <w:rFonts w:cs="Times New Roman"/>
          <w:szCs w:val="28"/>
          <w:lang w:val="zu-ZA"/>
        </w:rPr>
        <w:t xml:space="preserve">10. Tổ hợp khu dịch vụ, giải trí khu Kinh tế Cửa khẩu Ma Lù Thàng (huyện Phong Thổ); </w:t>
      </w:r>
    </w:p>
    <w:p w14:paraId="0D1BA2A9" w14:textId="77777777" w:rsidR="00C93DF4" w:rsidRDefault="00C93DF4" w:rsidP="004C63A4">
      <w:pPr>
        <w:spacing w:line="348" w:lineRule="auto"/>
        <w:rPr>
          <w:rFonts w:cs="Times New Roman"/>
          <w:szCs w:val="28"/>
          <w:lang w:val="zu-ZA"/>
        </w:rPr>
      </w:pPr>
      <w:r w:rsidRPr="00C93DF4">
        <w:rPr>
          <w:rFonts w:cs="Times New Roman"/>
          <w:szCs w:val="28"/>
          <w:lang w:val="zu-ZA"/>
        </w:rPr>
        <w:lastRenderedPageBreak/>
        <w:t xml:space="preserve">11. Quần thể du lịch sinh thái cao nguyên Sìn Hồ (huyện Sìn Hồ); </w:t>
      </w:r>
    </w:p>
    <w:p w14:paraId="51B3D8E8"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12. Tổ hợp dịch vụ tổng hợp, nghỉ dưỡng, vui chơi giải trí, thể thao sân gôn tại huyện Tân Uyên (thị trấn Tân Uyên, huyện Tân Uyên); </w:t>
      </w:r>
    </w:p>
    <w:p w14:paraId="66D8A936"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13. Quần thể du lịch nghỉ dưỡng sinh thái văn hóa gắn với suối nước nóng Phiêng Phát (huyện Tân Uyên); </w:t>
      </w:r>
    </w:p>
    <w:p w14:paraId="58719E34" w14:textId="2F730C61" w:rsidR="00C93DF4" w:rsidRPr="004A028D" w:rsidRDefault="00D73BB8" w:rsidP="004C63A4">
      <w:pPr>
        <w:spacing w:line="348" w:lineRule="auto"/>
        <w:rPr>
          <w:rFonts w:cs="Times New Roman"/>
          <w:spacing w:val="4"/>
          <w:szCs w:val="28"/>
          <w:lang w:val="zu-ZA"/>
        </w:rPr>
      </w:pPr>
      <w:r w:rsidRPr="004A028D">
        <w:rPr>
          <w:rFonts w:cs="Times New Roman"/>
          <w:spacing w:val="4"/>
          <w:szCs w:val="28"/>
          <w:lang w:val="zu-ZA"/>
        </w:rPr>
        <w:t xml:space="preserve">14. Quần thể </w:t>
      </w:r>
      <w:r w:rsidR="00C93DF4" w:rsidRPr="004A028D">
        <w:rPr>
          <w:rFonts w:cs="Times New Roman"/>
          <w:spacing w:val="4"/>
          <w:szCs w:val="28"/>
          <w:lang w:val="zu-ZA"/>
        </w:rPr>
        <w:t xml:space="preserve">du lịch sinh thái gắn với suối nước nóng Nà Hoi (huyện Tân Uyên); </w:t>
      </w:r>
    </w:p>
    <w:p w14:paraId="78015176" w14:textId="77777777" w:rsidR="00C93DF4" w:rsidRPr="004A028D" w:rsidRDefault="00C93DF4" w:rsidP="004C63A4">
      <w:pPr>
        <w:spacing w:line="348" w:lineRule="auto"/>
        <w:rPr>
          <w:rFonts w:cs="Times New Roman"/>
          <w:spacing w:val="-6"/>
          <w:szCs w:val="28"/>
          <w:lang w:val="zu-ZA"/>
        </w:rPr>
      </w:pPr>
      <w:r w:rsidRPr="004A028D">
        <w:rPr>
          <w:rFonts w:cs="Times New Roman"/>
          <w:spacing w:val="-6"/>
          <w:szCs w:val="28"/>
          <w:lang w:val="zu-ZA"/>
        </w:rPr>
        <w:t xml:space="preserve">15. Quần thể du lịch nghỉ dưỡng sinh thái và văn hóa Pắc Ta (huyện Tân Uyên); </w:t>
      </w:r>
    </w:p>
    <w:p w14:paraId="6F1A208B" w14:textId="77777777" w:rsidR="00C93DF4" w:rsidRPr="004A028D" w:rsidRDefault="00C93DF4" w:rsidP="004C63A4">
      <w:pPr>
        <w:spacing w:line="348" w:lineRule="auto"/>
        <w:rPr>
          <w:rFonts w:cs="Times New Roman"/>
          <w:spacing w:val="-6"/>
          <w:szCs w:val="28"/>
          <w:lang w:val="zu-ZA"/>
        </w:rPr>
      </w:pPr>
      <w:r w:rsidRPr="004A028D">
        <w:rPr>
          <w:rFonts w:cs="Times New Roman"/>
          <w:spacing w:val="-6"/>
          <w:szCs w:val="28"/>
          <w:lang w:val="zu-ZA"/>
        </w:rPr>
        <w:t xml:space="preserve">16. Tổ hợp du lịch nghỉ dưỡng tắm nước nóng Mường Khoa (huyện Tân Uyên); </w:t>
      </w:r>
    </w:p>
    <w:p w14:paraId="12A58F42"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17. Quần thể du lịch sinh thái vùng chè gắn với suối nóng Trung Đồng (xã Trung Đồng, huyện Tân Uyên); </w:t>
      </w:r>
    </w:p>
    <w:p w14:paraId="5122CB1A"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18. Tổ hợp du lịch cộng đồng, bảo tồn văn hóa dân tộc Mông, bảo tồn chè cổ thụ và nuôi cá nước lạnh (bản Hô Tra, xã Mường Khoa, huyện Tân Uyên); </w:t>
      </w:r>
    </w:p>
    <w:p w14:paraId="0F36A3CB"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19. Tổ hợp các dự án thương mại, dịch vụ và khách sạn huyện Tân Uyên (huyện Tân Uyên); </w:t>
      </w:r>
    </w:p>
    <w:p w14:paraId="633B506D" w14:textId="77777777" w:rsidR="00C93DF4" w:rsidRDefault="00C93DF4" w:rsidP="004C63A4">
      <w:pPr>
        <w:spacing w:line="348" w:lineRule="auto"/>
        <w:rPr>
          <w:rFonts w:cs="Times New Roman"/>
          <w:szCs w:val="28"/>
          <w:lang w:val="zu-ZA"/>
        </w:rPr>
      </w:pPr>
      <w:r w:rsidRPr="00C93DF4">
        <w:rPr>
          <w:rFonts w:cs="Times New Roman"/>
          <w:szCs w:val="28"/>
          <w:lang w:val="zu-ZA"/>
        </w:rPr>
        <w:t>20. Quần thể Du lịch sinh thái lòng hồ thủy điện Lai Châu (huyện Nậm Nhùn);</w:t>
      </w:r>
    </w:p>
    <w:p w14:paraId="225514F1" w14:textId="7DD8CA7E" w:rsidR="00C93DF4" w:rsidRDefault="00C93DF4" w:rsidP="004C63A4">
      <w:pPr>
        <w:spacing w:line="348" w:lineRule="auto"/>
        <w:rPr>
          <w:rFonts w:cs="Times New Roman"/>
          <w:szCs w:val="28"/>
          <w:lang w:val="zu-ZA"/>
        </w:rPr>
      </w:pPr>
      <w:r w:rsidRPr="00C93DF4">
        <w:rPr>
          <w:rFonts w:cs="Times New Roman"/>
          <w:szCs w:val="28"/>
          <w:lang w:val="zu-ZA"/>
        </w:rPr>
        <w:t xml:space="preserve">21. Quần thể du lịch sinh thái Pú Đao kết hợp du lịch lòng hồ thủy điện (huyện Nậm Nhùn); </w:t>
      </w:r>
    </w:p>
    <w:p w14:paraId="74A454D5"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22. Quần thể du lịch lòng hồ thuỷ điện Huổi Quảng gắn với quần thể hang động Bản Mè (huyện Than Uyên); </w:t>
      </w:r>
    </w:p>
    <w:p w14:paraId="0EB1D657" w14:textId="78BE88B1" w:rsidR="00C93DF4" w:rsidRDefault="00C93DF4" w:rsidP="004C63A4">
      <w:pPr>
        <w:spacing w:line="348" w:lineRule="auto"/>
        <w:rPr>
          <w:rFonts w:cs="Times New Roman"/>
          <w:szCs w:val="28"/>
          <w:lang w:val="zu-ZA"/>
        </w:rPr>
      </w:pPr>
      <w:r w:rsidRPr="00C93DF4">
        <w:rPr>
          <w:rFonts w:cs="Times New Roman"/>
          <w:szCs w:val="28"/>
          <w:lang w:val="zu-ZA"/>
        </w:rPr>
        <w:t xml:space="preserve">23. Quần thể du lịch lòng hồ thủy điện Bản Chát (huyện Than Uyên); </w:t>
      </w:r>
    </w:p>
    <w:p w14:paraId="52AE66C1" w14:textId="295DCDED" w:rsidR="00C93DF4" w:rsidRDefault="00C93DF4" w:rsidP="004C63A4">
      <w:pPr>
        <w:spacing w:line="348" w:lineRule="auto"/>
        <w:rPr>
          <w:rFonts w:cs="Times New Roman"/>
          <w:szCs w:val="28"/>
          <w:lang w:val="zu-ZA"/>
        </w:rPr>
      </w:pPr>
      <w:r w:rsidRPr="00C93DF4">
        <w:rPr>
          <w:rFonts w:cs="Times New Roman"/>
          <w:szCs w:val="28"/>
          <w:lang w:val="zu-ZA"/>
        </w:rPr>
        <w:t xml:space="preserve">24. Tổ hợp du lịch đèo Khau Co (xã Phúc Than, huyện Than Uyên); </w:t>
      </w:r>
    </w:p>
    <w:p w14:paraId="7851F8B0"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25. Quần thể du lịch cộng đồng xã Tà Mung (xã Tà Mung, huyện Than Uyên); 26. Quần thể du lịch sinh thái đỉnh Pu Si Lung (huyện Mường Tè); </w:t>
      </w:r>
    </w:p>
    <w:p w14:paraId="443CD93B"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27. Tổ hợp du lịch suối nước nóng Nậm Ngoa (Pắc Ma) (huyện Mường Tè); 28. Quần thể du lịch Sâm Lai Châu (huyện Mường Tè); </w:t>
      </w:r>
    </w:p>
    <w:p w14:paraId="687A10F7" w14:textId="77777777" w:rsidR="00C93DF4" w:rsidRDefault="00C93DF4" w:rsidP="004C63A4">
      <w:pPr>
        <w:spacing w:line="348" w:lineRule="auto"/>
        <w:rPr>
          <w:rFonts w:cs="Times New Roman"/>
          <w:szCs w:val="28"/>
          <w:lang w:val="zu-ZA"/>
        </w:rPr>
      </w:pPr>
      <w:r w:rsidRPr="00C93DF4">
        <w:rPr>
          <w:rFonts w:cs="Times New Roman"/>
          <w:szCs w:val="28"/>
          <w:lang w:val="zu-ZA"/>
        </w:rPr>
        <w:t xml:space="preserve">29. Quần thể du lịch Pusamcap thành phố Lai Châu và huyện Tam Đường (xã Nùng Nàng, huyện Tam Đường và thành phố Lai Châu); </w:t>
      </w:r>
    </w:p>
    <w:p w14:paraId="57985278" w14:textId="03F6709F" w:rsidR="00C93DF4" w:rsidRPr="00BD3FC5" w:rsidRDefault="00C93DF4" w:rsidP="004C63A4">
      <w:pPr>
        <w:spacing w:line="348" w:lineRule="auto"/>
        <w:rPr>
          <w:rFonts w:cs="Times New Roman"/>
          <w:szCs w:val="28"/>
          <w:lang w:val="zu-ZA"/>
        </w:rPr>
      </w:pPr>
      <w:r w:rsidRPr="00C93DF4">
        <w:rPr>
          <w:rFonts w:cs="Times New Roman"/>
          <w:szCs w:val="28"/>
          <w:lang w:val="zu-ZA"/>
        </w:rPr>
        <w:t>30. Khu du lịch gắn với Bản văn hóa cộng đồng tại xã Khun Há (huyện Tam Đường).</w:t>
      </w:r>
    </w:p>
    <w:p w14:paraId="5706E593" w14:textId="77777777" w:rsidR="00433EDE" w:rsidRPr="00BD3FC5" w:rsidRDefault="00433EDE" w:rsidP="004C63A4">
      <w:pPr>
        <w:rPr>
          <w:rFonts w:cs="Times New Roman"/>
          <w:szCs w:val="28"/>
          <w:lang w:val="zu-ZA"/>
        </w:rPr>
      </w:pPr>
      <w:r w:rsidRPr="00BD3FC5">
        <w:rPr>
          <w:rFonts w:cs="Times New Roman"/>
          <w:szCs w:val="28"/>
          <w:lang w:val="zu-ZA"/>
        </w:rPr>
        <w:lastRenderedPageBreak/>
        <w:t>Các hoạt động đầu tư cho phát triển ngành du lịch bao gồm:</w:t>
      </w:r>
    </w:p>
    <w:p w14:paraId="3EA22679" w14:textId="713696CE" w:rsidR="00433EDE" w:rsidRPr="00BD3FC5" w:rsidRDefault="00433EDE" w:rsidP="004C63A4">
      <w:pPr>
        <w:rPr>
          <w:rFonts w:cs="Times New Roman"/>
          <w:i/>
          <w:szCs w:val="28"/>
          <w:lang w:val="zu-ZA"/>
        </w:rPr>
      </w:pPr>
      <w:r w:rsidRPr="00BD3FC5">
        <w:rPr>
          <w:rFonts w:cs="Times New Roman"/>
          <w:i/>
          <w:szCs w:val="28"/>
        </w:rPr>
        <w:t xml:space="preserve">* </w:t>
      </w:r>
      <w:r w:rsidR="00186069" w:rsidRPr="00BD3FC5">
        <w:rPr>
          <w:i/>
        </w:rPr>
        <w:t>Cụm du lịch cao nguyên Sìn Hồ (báu vật Tây Bắc):</w:t>
      </w:r>
    </w:p>
    <w:p w14:paraId="1058A36F" w14:textId="77777777" w:rsidR="00186069" w:rsidRPr="00BD3FC5" w:rsidRDefault="00186069" w:rsidP="004C63A4">
      <w:r w:rsidRPr="00BD3FC5">
        <w:t>- Hoàn thiện kết cấu hạ tầng thị trấn Sìn Hồ, xây dựng Sìn Hồ thành thị trấn du lịch sinh thái, phát huy giá trị cảnh quan, thiên nhiên hùng vĩ và nét đẹp văn hóa truyền thống của các dân tộc. Đầu tư tạo dựng, phát triển các công trình kiến trúc cảnh quan truyền thống, hệ thống cơ sở lưu trú, nhà hàng, điểm thăm quan, mua sắm hàng lưu niệm, đồ thủ công truyền thống, các hoạt động lễ hội, văn hóa truyền thống và các dịch vụ đi kèm phục vụ khách du lịch. </w:t>
      </w:r>
    </w:p>
    <w:p w14:paraId="33829BF0" w14:textId="77777777" w:rsidR="00186069" w:rsidRPr="00BD3FC5" w:rsidRDefault="00186069" w:rsidP="004C63A4">
      <w:r w:rsidRPr="00BD3FC5">
        <w:rPr>
          <w:lang w:val="en-US"/>
        </w:rPr>
        <w:t xml:space="preserve">- Đầu tư và hoàn thiện hạ tầng giao thông đường bộ nhằm kết </w:t>
      </w:r>
      <w:r w:rsidRPr="00BD3FC5">
        <w:t>nối thành phố Lai Châu với huyện Sìn Hồ</w:t>
      </w:r>
      <w:r w:rsidRPr="00BD3FC5">
        <w:rPr>
          <w:lang w:val="en-US"/>
        </w:rPr>
        <w:t>.</w:t>
      </w:r>
      <w:r w:rsidRPr="00BD3FC5">
        <w:t xml:space="preserve"> </w:t>
      </w:r>
    </w:p>
    <w:p w14:paraId="34A50C06" w14:textId="77777777" w:rsidR="00186069" w:rsidRPr="00BD3FC5" w:rsidRDefault="00186069" w:rsidP="004C63A4">
      <w:r w:rsidRPr="00BD3FC5">
        <w:t xml:space="preserve">- Hoàn thiện hệ thống biển báo chỉ dẫn bằng tiếng </w:t>
      </w:r>
      <w:r w:rsidRPr="00BD3FC5">
        <w:rPr>
          <w:lang w:val="en-US"/>
        </w:rPr>
        <w:t>A</w:t>
      </w:r>
      <w:r w:rsidRPr="00BD3FC5">
        <w:t>nh tại các điểm đến.</w:t>
      </w:r>
    </w:p>
    <w:p w14:paraId="4D115B08" w14:textId="3ACB00BF" w:rsidR="00433EDE" w:rsidRPr="00BD3FC5" w:rsidRDefault="00186069" w:rsidP="004C63A4">
      <w:pPr>
        <w:rPr>
          <w:rFonts w:cs="Times New Roman"/>
          <w:szCs w:val="28"/>
        </w:rPr>
      </w:pPr>
      <w:r w:rsidRPr="00BD3FC5">
        <w:t>- Tăng cường thực hiện chiến lược quảng bá, xúc tiến du lịch Sìn Hồ bằng các hình thức chuyên nghiệp, nhằm vào các thị trường quốc tế</w:t>
      </w:r>
      <w:r w:rsidR="00433EDE" w:rsidRPr="00BD3FC5">
        <w:rPr>
          <w:rFonts w:cs="Times New Roman"/>
          <w:szCs w:val="28"/>
        </w:rPr>
        <w:t>.</w:t>
      </w:r>
    </w:p>
    <w:p w14:paraId="2DDE2A35" w14:textId="77777777" w:rsidR="00433EDE" w:rsidRPr="00BD3FC5" w:rsidRDefault="00433EDE" w:rsidP="004C63A4">
      <w:pPr>
        <w:rPr>
          <w:rFonts w:cs="Times New Roman"/>
          <w:i/>
          <w:szCs w:val="28"/>
        </w:rPr>
      </w:pPr>
      <w:r w:rsidRPr="00BD3FC5">
        <w:rPr>
          <w:rFonts w:cs="Times New Roman"/>
          <w:i/>
          <w:szCs w:val="28"/>
        </w:rPr>
        <w:t xml:space="preserve">* Cụm du lịch Tam Đường - Phong Thổ và thành phố Lai Châu (khám phá vẻ đẹp Tây Bắc): </w:t>
      </w:r>
    </w:p>
    <w:p w14:paraId="3F060719" w14:textId="77777777" w:rsidR="00433EDE" w:rsidRPr="00BD3FC5" w:rsidRDefault="00433EDE" w:rsidP="004C63A4">
      <w:pPr>
        <w:rPr>
          <w:rFonts w:cs="Times New Roman"/>
          <w:szCs w:val="28"/>
        </w:rPr>
      </w:pPr>
      <w:r w:rsidRPr="00BD3FC5">
        <w:rPr>
          <w:rFonts w:cs="Times New Roman"/>
          <w:szCs w:val="28"/>
        </w:rPr>
        <w:t>- Thu hút đầu tư khu du lịch nghỉ dưỡng, vui chơi giải trí và đô thị sinh thái Pu Sam Cáp với các khu chức năng vui chơi, giải trí, khách sạn cao cấp, mang bản sắc văn hóa Tây Bắc.</w:t>
      </w:r>
    </w:p>
    <w:p w14:paraId="654B2DBC" w14:textId="77777777" w:rsidR="00433EDE" w:rsidRPr="00BD3FC5" w:rsidRDefault="00433EDE" w:rsidP="004C63A4">
      <w:pPr>
        <w:rPr>
          <w:rFonts w:cs="Times New Roman"/>
          <w:szCs w:val="28"/>
        </w:rPr>
      </w:pPr>
      <w:r w:rsidRPr="00BD3FC5">
        <w:rPr>
          <w:rFonts w:cs="Times New Roman"/>
          <w:szCs w:val="28"/>
        </w:rPr>
        <w:t>- Thu hút đầu tư khu sinh thái nghỉ dưỡng, vui chơi giải trí thác Tác Tình; phát triển các dịch vụ thể thao mạo hiểm trong khu vực thác Tác Tình.</w:t>
      </w:r>
    </w:p>
    <w:p w14:paraId="10267578" w14:textId="77777777" w:rsidR="00433EDE" w:rsidRPr="00BD3FC5" w:rsidRDefault="00433EDE" w:rsidP="004C63A4">
      <w:pPr>
        <w:rPr>
          <w:rFonts w:cs="Times New Roman"/>
          <w:szCs w:val="28"/>
        </w:rPr>
      </w:pPr>
      <w:r w:rsidRPr="00BD3FC5">
        <w:rPr>
          <w:rFonts w:cs="Times New Roman"/>
          <w:szCs w:val="28"/>
        </w:rPr>
        <w:t>- Tiếp tục đầu tư phát triển khu du lịch đèo Hoàng Liên.</w:t>
      </w:r>
    </w:p>
    <w:p w14:paraId="2E752CD9" w14:textId="77777777" w:rsidR="00433EDE" w:rsidRPr="00BD3FC5" w:rsidRDefault="00433EDE" w:rsidP="004C63A4">
      <w:pPr>
        <w:rPr>
          <w:rFonts w:cs="Times New Roman"/>
          <w:szCs w:val="28"/>
        </w:rPr>
      </w:pPr>
      <w:r w:rsidRPr="00BD3FC5">
        <w:rPr>
          <w:rFonts w:cs="Times New Roman"/>
          <w:szCs w:val="28"/>
        </w:rPr>
        <w:t>- Đầu tư nâng cấp các điểm bản văn hóa du lịch; hang động Tiên Sơn, quần thể hang động Pu Sam Cáp.</w:t>
      </w:r>
    </w:p>
    <w:p w14:paraId="604659C5" w14:textId="77777777" w:rsidR="00433EDE" w:rsidRPr="00BD3FC5" w:rsidRDefault="00433EDE" w:rsidP="004C63A4">
      <w:pPr>
        <w:rPr>
          <w:rFonts w:cs="Times New Roman"/>
          <w:szCs w:val="28"/>
        </w:rPr>
      </w:pPr>
      <w:r w:rsidRPr="00BD3FC5">
        <w:rPr>
          <w:rFonts w:cs="Times New Roman"/>
          <w:szCs w:val="28"/>
        </w:rPr>
        <w:t>- Tuyên truyền, phát triển các lễ hội văn hóa truyền thống, chợ phiên Dào San; bảo tồn và phát huy các nghề thủ công, ẩm thực truyền thống của dân tộc Mông, Thái, Giáy như: Làng nghề sản xuất bánh bỏng, bánh khảo của dân tộc Giáy xã San Thàng; nghề sản xuất rượu ngô của dân tộc Mông tại bản Sùng Chô, xã Nậm Loỏng; nghề làm đệm bông gạo của dân tộc Thái.</w:t>
      </w:r>
    </w:p>
    <w:p w14:paraId="05EECBB6" w14:textId="3DA6BDA8" w:rsidR="00433EDE" w:rsidRPr="00BD3FC5" w:rsidRDefault="00433EDE" w:rsidP="004C63A4">
      <w:pPr>
        <w:rPr>
          <w:rFonts w:cs="Times New Roman"/>
          <w:i/>
          <w:szCs w:val="28"/>
        </w:rPr>
      </w:pPr>
      <w:r w:rsidRPr="00BD3FC5">
        <w:rPr>
          <w:rFonts w:cs="Times New Roman"/>
          <w:i/>
          <w:szCs w:val="28"/>
        </w:rPr>
        <w:t>* Cụm du lịch Mường Tè</w:t>
      </w:r>
      <w:r w:rsidR="00186069" w:rsidRPr="00BD3FC5">
        <w:rPr>
          <w:rFonts w:cs="Times New Roman"/>
          <w:i/>
          <w:szCs w:val="28"/>
          <w:lang w:val="en-US"/>
        </w:rPr>
        <w:t xml:space="preserve"> </w:t>
      </w:r>
      <w:r w:rsidR="001F4795" w:rsidRPr="00BD3FC5">
        <w:rPr>
          <w:rFonts w:cs="Times New Roman"/>
          <w:i/>
          <w:szCs w:val="28"/>
          <w:lang w:val="en-US"/>
        </w:rPr>
        <w:t>-</w:t>
      </w:r>
      <w:r w:rsidR="00186069" w:rsidRPr="00BD3FC5">
        <w:rPr>
          <w:rFonts w:cs="Times New Roman"/>
          <w:i/>
          <w:szCs w:val="28"/>
          <w:lang w:val="en-US"/>
        </w:rPr>
        <w:t xml:space="preserve"> Nậm Nhùn</w:t>
      </w:r>
      <w:r w:rsidRPr="00BD3FC5">
        <w:rPr>
          <w:rFonts w:cs="Times New Roman"/>
          <w:i/>
          <w:szCs w:val="28"/>
        </w:rPr>
        <w:t xml:space="preserve"> (về nguồn sông Đà):</w:t>
      </w:r>
    </w:p>
    <w:p w14:paraId="4B0D090C" w14:textId="77777777" w:rsidR="00186069" w:rsidRPr="00BD3FC5" w:rsidRDefault="00186069" w:rsidP="004C63A4">
      <w:pPr>
        <w:rPr>
          <w:lang w:val="en-US"/>
        </w:rPr>
      </w:pPr>
      <w:r w:rsidRPr="00BD3FC5">
        <w:rPr>
          <w:lang w:val="en-US"/>
        </w:rPr>
        <w:t>- Hoàn thiện hệ thống giao thông kết nối Thu Lũm tới các cột mốc.</w:t>
      </w:r>
    </w:p>
    <w:p w14:paraId="4E20F1F1" w14:textId="77777777" w:rsidR="00186069" w:rsidRPr="00BD3FC5" w:rsidRDefault="00186069" w:rsidP="004C63A4">
      <w:pPr>
        <w:rPr>
          <w:spacing w:val="-6"/>
          <w:lang w:val="en-US"/>
        </w:rPr>
      </w:pPr>
      <w:r w:rsidRPr="00BD3FC5">
        <w:rPr>
          <w:spacing w:val="-6"/>
          <w:lang w:val="en-US"/>
        </w:rPr>
        <w:lastRenderedPageBreak/>
        <w:t>- Đầu tư xây dựng khu du lịch tâm linh và hoạt động văn hóa tại Hòn Đá Trắng.</w:t>
      </w:r>
    </w:p>
    <w:p w14:paraId="60EE898F" w14:textId="77777777" w:rsidR="00186069" w:rsidRPr="00BD3FC5" w:rsidRDefault="00186069" w:rsidP="004C63A4">
      <w:pPr>
        <w:rPr>
          <w:lang w:val="en-US"/>
        </w:rPr>
      </w:pPr>
      <w:r w:rsidRPr="00BD3FC5">
        <w:rPr>
          <w:spacing w:val="-4"/>
          <w:lang w:val="en-US"/>
        </w:rPr>
        <w:t xml:space="preserve">- Đầu tư cho bảo tồn thiên nhiên tại Khu bảo tồn thiên nhiên rừng đặc dụng, rừng phòng </w:t>
      </w:r>
      <w:r w:rsidRPr="00BD3FC5">
        <w:rPr>
          <w:lang w:val="en-US"/>
        </w:rPr>
        <w:t>hộ đầu nguồn sông Đà tại các xã Tà Tổng, Mù Cả, Ka Lăng, Thu Lũm.</w:t>
      </w:r>
    </w:p>
    <w:p w14:paraId="3A201914" w14:textId="77777777" w:rsidR="00186069" w:rsidRPr="00BD3FC5" w:rsidRDefault="00186069" w:rsidP="004C63A4">
      <w:pPr>
        <w:rPr>
          <w:lang w:val="en-US"/>
        </w:rPr>
      </w:pPr>
      <w:r w:rsidRPr="00BD3FC5">
        <w:rPr>
          <w:lang w:val="en-US"/>
        </w:rPr>
        <w:t xml:space="preserve">- Đầu tư và hoàn thiện hạ tầng giao thông đường bộ nhằm kết </w:t>
      </w:r>
      <w:r w:rsidRPr="00BD3FC5">
        <w:t xml:space="preserve">nối thành phố Lai Châu với </w:t>
      </w:r>
      <w:r w:rsidRPr="00BD3FC5">
        <w:rPr>
          <w:lang w:val="en-US"/>
        </w:rPr>
        <w:t>xã</w:t>
      </w:r>
      <w:r w:rsidRPr="00BD3FC5">
        <w:t xml:space="preserve"> Pú Đao, di tích bia và đền thờ vua Lê Thái Tổ</w:t>
      </w:r>
      <w:r w:rsidRPr="00BD3FC5">
        <w:rPr>
          <w:lang w:val="en-US"/>
        </w:rPr>
        <w:t xml:space="preserve"> và bến cảng hành khách cùng các dịch vụ vận chuyển đi kèm.</w:t>
      </w:r>
    </w:p>
    <w:p w14:paraId="7C6EDDD8" w14:textId="77777777" w:rsidR="00186069" w:rsidRPr="00BD3FC5" w:rsidRDefault="00186069" w:rsidP="004C63A4">
      <w:r w:rsidRPr="00BD3FC5">
        <w:t>- Đầu tư hoàn thiện hạ tầng xã Pú Đao, hệ thống homestay, khách sạn và các hoạt động văn hóa cuối tuần để phục vụ khách du lịch. Tập trung thu hút đầu tư xây dựng khu du lịch sinh thái tổng hợp đỉnh nủi Pú Đao gắn với di tích bia và đền thờ vua Lê Thái Tổ</w:t>
      </w:r>
      <w:r w:rsidRPr="00BD3FC5">
        <w:rPr>
          <w:lang w:val="en-US"/>
        </w:rPr>
        <w:t xml:space="preserve"> và triển khai xây dựng sau </w:t>
      </w:r>
      <w:r w:rsidRPr="00BD3FC5">
        <w:t>năm 2030</w:t>
      </w:r>
      <w:r w:rsidRPr="00BD3FC5">
        <w:rPr>
          <w:lang w:val="en-US"/>
        </w:rPr>
        <w:t>.</w:t>
      </w:r>
    </w:p>
    <w:p w14:paraId="1131135D" w14:textId="042AC710" w:rsidR="00433EDE" w:rsidRPr="00BD3FC5" w:rsidRDefault="00186069" w:rsidP="004C63A4">
      <w:pPr>
        <w:rPr>
          <w:rFonts w:cs="Times New Roman"/>
          <w:noProof/>
          <w:szCs w:val="28"/>
          <w:lang w:val="sv-SE" w:eastAsia="en-US"/>
        </w:rPr>
      </w:pPr>
      <w:r w:rsidRPr="00BD3FC5">
        <w:rPr>
          <w:bCs/>
          <w:spacing w:val="-2"/>
          <w:lang w:val="en-US"/>
        </w:rPr>
        <w:t>Ngoài ra, trong giai đoạn 2025</w:t>
      </w:r>
      <w:r w:rsidR="007A4235">
        <w:rPr>
          <w:bCs/>
          <w:spacing w:val="-2"/>
          <w:lang w:val="en-US"/>
        </w:rPr>
        <w:t xml:space="preserve"> </w:t>
      </w:r>
      <w:r w:rsidRPr="00BD3FC5">
        <w:rPr>
          <w:bCs/>
          <w:spacing w:val="-2"/>
          <w:lang w:val="en-US"/>
        </w:rPr>
        <w:t>-</w:t>
      </w:r>
      <w:r w:rsidR="007A4235">
        <w:rPr>
          <w:bCs/>
          <w:spacing w:val="-2"/>
          <w:lang w:val="en-US"/>
        </w:rPr>
        <w:t xml:space="preserve"> </w:t>
      </w:r>
      <w:r w:rsidRPr="00BD3FC5">
        <w:rPr>
          <w:bCs/>
          <w:spacing w:val="-2"/>
          <w:lang w:val="en-US"/>
        </w:rPr>
        <w:t>2030, Tỉnh sẽ nghiên cứu khả năng phát triển Cụm du lịch địa chất gắn với dự xây dựng Công viên Địa chất theo tổ hợp Bạch Mộc Lương Tử, Pu Ta Leng, Fansipang</w:t>
      </w:r>
      <w:r w:rsidR="00433EDE" w:rsidRPr="00BD3FC5">
        <w:rPr>
          <w:rFonts w:cs="Times New Roman"/>
          <w:szCs w:val="28"/>
          <w:lang w:val="cs-CZ" w:eastAsia="en-US"/>
        </w:rPr>
        <w:t xml:space="preserve">. </w:t>
      </w:r>
    </w:p>
    <w:p w14:paraId="22C0A131" w14:textId="5068A378" w:rsidR="00433EDE" w:rsidRPr="00BD3FC5" w:rsidRDefault="00433EDE" w:rsidP="004C63A4">
      <w:pPr>
        <w:ind w:firstLine="0"/>
        <w:jc w:val="center"/>
        <w:rPr>
          <w:rFonts w:cs="Times New Roman"/>
          <w:b/>
          <w:bCs/>
          <w:szCs w:val="28"/>
          <w:lang w:val="cs-CZ"/>
        </w:rPr>
      </w:pPr>
      <w:bookmarkStart w:id="383" w:name="_Toc96713366"/>
      <w:bookmarkStart w:id="384" w:name="_Toc134400433"/>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13</w:t>
      </w:r>
      <w:r w:rsidRPr="00BD3FC5">
        <w:rPr>
          <w:rFonts w:cs="Times New Roman"/>
          <w:b/>
          <w:bCs/>
          <w:szCs w:val="28"/>
        </w:rPr>
        <w:fldChar w:fldCharType="end"/>
      </w:r>
      <w:r w:rsidRPr="00BD3FC5">
        <w:rPr>
          <w:rFonts w:cs="Times New Roman"/>
          <w:b/>
          <w:bCs/>
          <w:szCs w:val="28"/>
        </w:rPr>
        <w:t>:</w:t>
      </w:r>
      <w:r w:rsidRPr="00BD3FC5">
        <w:rPr>
          <w:rFonts w:cs="Times New Roman"/>
          <w:b/>
          <w:bCs/>
          <w:szCs w:val="28"/>
          <w:lang w:val="cs-CZ"/>
        </w:rPr>
        <w:t xml:space="preserve"> Tổng hợp các vấn đề môi trường khi thực hiện quy hoạch</w:t>
      </w:r>
      <w:r w:rsidR="00FC6951" w:rsidRPr="00BD3FC5">
        <w:rPr>
          <w:rFonts w:cs="Times New Roman"/>
          <w:b/>
          <w:bCs/>
          <w:szCs w:val="28"/>
          <w:lang w:val="cs-CZ"/>
        </w:rPr>
        <w:br/>
      </w:r>
      <w:r w:rsidRPr="00BD3FC5">
        <w:rPr>
          <w:rFonts w:cs="Times New Roman"/>
          <w:b/>
          <w:bCs/>
          <w:szCs w:val="28"/>
          <w:lang w:val="cs-CZ"/>
        </w:rPr>
        <w:t>ngành dịch vụ</w:t>
      </w:r>
      <w:bookmarkEnd w:id="383"/>
      <w:bookmarkEnd w:id="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6337"/>
        <w:gridCol w:w="1093"/>
        <w:gridCol w:w="1134"/>
      </w:tblGrid>
      <w:tr w:rsidR="00433EDE" w:rsidRPr="00BD3FC5" w14:paraId="75EB227A" w14:textId="77777777" w:rsidTr="00433EDE">
        <w:trPr>
          <w:trHeight w:val="397"/>
          <w:tblHeader/>
          <w:jc w:val="center"/>
        </w:trPr>
        <w:tc>
          <w:tcPr>
            <w:tcW w:w="271" w:type="pct"/>
            <w:shd w:val="clear" w:color="auto" w:fill="auto"/>
            <w:vAlign w:val="center"/>
          </w:tcPr>
          <w:p w14:paraId="52F49670" w14:textId="77777777" w:rsidR="00433EDE" w:rsidRPr="00BD3FC5" w:rsidRDefault="00433EDE" w:rsidP="00475575">
            <w:pPr>
              <w:spacing w:line="240" w:lineRule="auto"/>
              <w:ind w:firstLine="0"/>
              <w:jc w:val="center"/>
              <w:rPr>
                <w:rFonts w:cs="Times New Roman"/>
                <w:b/>
                <w:spacing w:val="-6"/>
                <w:sz w:val="22"/>
                <w:szCs w:val="22"/>
                <w:lang w:eastAsia="en-US"/>
              </w:rPr>
            </w:pPr>
            <w:r w:rsidRPr="00BD3FC5">
              <w:rPr>
                <w:rFonts w:cs="Times New Roman"/>
                <w:b/>
                <w:spacing w:val="-6"/>
                <w:sz w:val="22"/>
                <w:szCs w:val="22"/>
                <w:lang w:eastAsia="en-US"/>
              </w:rPr>
              <w:t>TT</w:t>
            </w:r>
          </w:p>
        </w:tc>
        <w:tc>
          <w:tcPr>
            <w:tcW w:w="3498" w:type="pct"/>
            <w:shd w:val="clear" w:color="auto" w:fill="auto"/>
            <w:vAlign w:val="center"/>
          </w:tcPr>
          <w:p w14:paraId="0C3C2507" w14:textId="77777777" w:rsidR="00433EDE" w:rsidRPr="00BD3FC5" w:rsidRDefault="00433EDE" w:rsidP="00475575">
            <w:pPr>
              <w:spacing w:line="240" w:lineRule="auto"/>
              <w:ind w:firstLine="0"/>
              <w:jc w:val="center"/>
              <w:rPr>
                <w:rFonts w:cs="Times New Roman"/>
                <w:b/>
                <w:spacing w:val="-6"/>
                <w:sz w:val="22"/>
                <w:szCs w:val="22"/>
                <w:lang w:eastAsia="en-US"/>
              </w:rPr>
            </w:pPr>
            <w:r w:rsidRPr="00BD3FC5">
              <w:rPr>
                <w:rFonts w:cs="Times New Roman"/>
                <w:b/>
                <w:spacing w:val="-6"/>
                <w:sz w:val="22"/>
                <w:szCs w:val="22"/>
                <w:lang w:eastAsia="en-US"/>
              </w:rPr>
              <w:t>Tác động</w:t>
            </w:r>
          </w:p>
        </w:tc>
        <w:tc>
          <w:tcPr>
            <w:tcW w:w="604" w:type="pct"/>
            <w:shd w:val="clear" w:color="auto" w:fill="auto"/>
            <w:vAlign w:val="center"/>
          </w:tcPr>
          <w:p w14:paraId="7A6524F4" w14:textId="77777777" w:rsidR="00433EDE" w:rsidRPr="00BD3FC5" w:rsidRDefault="00433EDE" w:rsidP="00475575">
            <w:pPr>
              <w:spacing w:line="240" w:lineRule="auto"/>
              <w:ind w:firstLine="0"/>
              <w:jc w:val="center"/>
              <w:rPr>
                <w:rFonts w:cs="Times New Roman"/>
                <w:b/>
                <w:spacing w:val="-6"/>
                <w:sz w:val="22"/>
                <w:szCs w:val="22"/>
                <w:lang w:val="en-US" w:eastAsia="en-US"/>
              </w:rPr>
            </w:pPr>
            <w:r w:rsidRPr="00BD3FC5">
              <w:rPr>
                <w:rFonts w:cs="Times New Roman"/>
                <w:b/>
                <w:spacing w:val="-6"/>
                <w:sz w:val="22"/>
                <w:szCs w:val="22"/>
                <w:lang w:val="en-US" w:eastAsia="en-US"/>
              </w:rPr>
              <w:t>Phạm vi</w:t>
            </w:r>
          </w:p>
        </w:tc>
        <w:tc>
          <w:tcPr>
            <w:tcW w:w="627" w:type="pct"/>
            <w:shd w:val="clear" w:color="auto" w:fill="auto"/>
            <w:vAlign w:val="center"/>
          </w:tcPr>
          <w:p w14:paraId="15479350" w14:textId="77777777" w:rsidR="00433EDE" w:rsidRPr="00BD3FC5" w:rsidRDefault="00433EDE" w:rsidP="00475575">
            <w:pPr>
              <w:spacing w:line="240" w:lineRule="auto"/>
              <w:ind w:firstLine="0"/>
              <w:jc w:val="center"/>
              <w:rPr>
                <w:rFonts w:cs="Times New Roman"/>
                <w:b/>
                <w:spacing w:val="-6"/>
                <w:sz w:val="22"/>
                <w:szCs w:val="22"/>
                <w:lang w:val="en-US" w:eastAsia="en-US"/>
              </w:rPr>
            </w:pPr>
            <w:r w:rsidRPr="00BD3FC5">
              <w:rPr>
                <w:rFonts w:cs="Times New Roman"/>
                <w:b/>
                <w:spacing w:val="-6"/>
                <w:sz w:val="22"/>
                <w:szCs w:val="22"/>
                <w:lang w:val="en-US" w:eastAsia="en-US"/>
              </w:rPr>
              <w:t>Mức độ</w:t>
            </w:r>
          </w:p>
        </w:tc>
      </w:tr>
      <w:tr w:rsidR="00433EDE" w:rsidRPr="00BD3FC5" w14:paraId="0168401B" w14:textId="77777777" w:rsidTr="00433EDE">
        <w:trPr>
          <w:trHeight w:val="397"/>
          <w:jc w:val="center"/>
        </w:trPr>
        <w:tc>
          <w:tcPr>
            <w:tcW w:w="271" w:type="pct"/>
            <w:vAlign w:val="center"/>
          </w:tcPr>
          <w:p w14:paraId="589687EC" w14:textId="77777777" w:rsidR="00433EDE" w:rsidRPr="00BD3FC5" w:rsidRDefault="00433EDE" w:rsidP="00475575">
            <w:pPr>
              <w:spacing w:line="240" w:lineRule="auto"/>
              <w:ind w:firstLine="0"/>
              <w:jc w:val="center"/>
              <w:rPr>
                <w:rFonts w:cs="Times New Roman"/>
                <w:b/>
                <w:spacing w:val="-6"/>
                <w:sz w:val="22"/>
                <w:szCs w:val="22"/>
                <w:lang w:eastAsia="en-US"/>
              </w:rPr>
            </w:pPr>
            <w:r w:rsidRPr="00BD3FC5">
              <w:rPr>
                <w:rFonts w:cs="Times New Roman"/>
                <w:b/>
                <w:spacing w:val="-6"/>
                <w:sz w:val="22"/>
                <w:szCs w:val="22"/>
                <w:lang w:eastAsia="en-US"/>
              </w:rPr>
              <w:t>I</w:t>
            </w:r>
          </w:p>
        </w:tc>
        <w:tc>
          <w:tcPr>
            <w:tcW w:w="3498" w:type="pct"/>
            <w:vAlign w:val="center"/>
          </w:tcPr>
          <w:p w14:paraId="21E94E44" w14:textId="77777777" w:rsidR="00433EDE" w:rsidRPr="00BD3FC5" w:rsidRDefault="00433EDE" w:rsidP="00475575">
            <w:pPr>
              <w:spacing w:line="240" w:lineRule="auto"/>
              <w:ind w:firstLine="0"/>
              <w:rPr>
                <w:rFonts w:cs="Times New Roman"/>
                <w:b/>
                <w:spacing w:val="-6"/>
                <w:sz w:val="22"/>
                <w:szCs w:val="22"/>
                <w:lang w:eastAsia="en-US"/>
              </w:rPr>
            </w:pPr>
            <w:r w:rsidRPr="00BD3FC5">
              <w:rPr>
                <w:rFonts w:cs="Times New Roman"/>
                <w:b/>
                <w:spacing w:val="-6"/>
                <w:sz w:val="22"/>
                <w:szCs w:val="22"/>
                <w:lang w:eastAsia="en-US"/>
              </w:rPr>
              <w:t>Tác động tích cực</w:t>
            </w:r>
          </w:p>
        </w:tc>
        <w:tc>
          <w:tcPr>
            <w:tcW w:w="604" w:type="pct"/>
            <w:vAlign w:val="center"/>
          </w:tcPr>
          <w:p w14:paraId="0E6C3EE7" w14:textId="77777777" w:rsidR="00433EDE" w:rsidRPr="00BD3FC5" w:rsidRDefault="00433EDE" w:rsidP="00475575">
            <w:pPr>
              <w:spacing w:line="240" w:lineRule="auto"/>
              <w:ind w:firstLine="0"/>
              <w:jc w:val="center"/>
              <w:rPr>
                <w:rFonts w:cs="Times New Roman"/>
                <w:b/>
                <w:spacing w:val="-6"/>
                <w:sz w:val="22"/>
                <w:szCs w:val="22"/>
                <w:lang w:eastAsia="en-US"/>
              </w:rPr>
            </w:pPr>
          </w:p>
        </w:tc>
        <w:tc>
          <w:tcPr>
            <w:tcW w:w="627" w:type="pct"/>
            <w:vAlign w:val="center"/>
          </w:tcPr>
          <w:p w14:paraId="69B5E03C" w14:textId="77777777" w:rsidR="00433EDE" w:rsidRPr="00BD3FC5" w:rsidRDefault="00433EDE" w:rsidP="00475575">
            <w:pPr>
              <w:spacing w:line="240" w:lineRule="auto"/>
              <w:ind w:firstLine="0"/>
              <w:jc w:val="center"/>
              <w:rPr>
                <w:rFonts w:cs="Times New Roman"/>
                <w:b/>
                <w:spacing w:val="-6"/>
                <w:sz w:val="22"/>
                <w:szCs w:val="22"/>
                <w:lang w:eastAsia="en-US"/>
              </w:rPr>
            </w:pPr>
          </w:p>
        </w:tc>
      </w:tr>
      <w:tr w:rsidR="00433EDE" w:rsidRPr="00BD3FC5" w14:paraId="7BDAA17C" w14:textId="77777777" w:rsidTr="00491B0E">
        <w:trPr>
          <w:trHeight w:val="624"/>
          <w:jc w:val="center"/>
        </w:trPr>
        <w:tc>
          <w:tcPr>
            <w:tcW w:w="271" w:type="pct"/>
            <w:vAlign w:val="center"/>
          </w:tcPr>
          <w:p w14:paraId="17700B47"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406D5080" w14:textId="77777777" w:rsidR="00433EDE" w:rsidRPr="00BD3FC5" w:rsidRDefault="00433EDE" w:rsidP="00475575">
            <w:pPr>
              <w:spacing w:line="240" w:lineRule="auto"/>
              <w:ind w:firstLine="0"/>
              <w:rPr>
                <w:rFonts w:cs="Times New Roman"/>
                <w:spacing w:val="-6"/>
                <w:sz w:val="22"/>
                <w:szCs w:val="22"/>
                <w:lang w:eastAsia="en-US"/>
              </w:rPr>
            </w:pPr>
            <w:r w:rsidRPr="00BD3FC5">
              <w:rPr>
                <w:rFonts w:cs="Times New Roman"/>
                <w:spacing w:val="-6"/>
                <w:sz w:val="22"/>
                <w:szCs w:val="22"/>
                <w:lang w:eastAsia="en-US"/>
              </w:rPr>
              <w:t>Tạo việc làm, thu nhập cho người lao động làm việc trong lĩnh vực du lịch, hỗ trợ phát triển văn hóa - xã hội</w:t>
            </w:r>
          </w:p>
        </w:tc>
        <w:tc>
          <w:tcPr>
            <w:tcW w:w="604" w:type="pct"/>
            <w:vAlign w:val="center"/>
          </w:tcPr>
          <w:p w14:paraId="3CB61C33"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w:t>
            </w:r>
            <w:r w:rsidRPr="00BD3FC5">
              <w:rPr>
                <w:rFonts w:cs="Times New Roman"/>
                <w:spacing w:val="-6"/>
                <w:sz w:val="22"/>
                <w:szCs w:val="22"/>
                <w:lang w:val="en-US" w:eastAsia="en-US"/>
              </w:rPr>
              <w:t xml:space="preserve"> b</w:t>
            </w:r>
            <w:r w:rsidRPr="00BD3FC5">
              <w:rPr>
                <w:rFonts w:cs="Times New Roman"/>
                <w:spacing w:val="-6"/>
                <w:sz w:val="22"/>
                <w:szCs w:val="22"/>
                <w:lang w:eastAsia="en-US"/>
              </w:rPr>
              <w:t>ình</w:t>
            </w:r>
          </w:p>
        </w:tc>
        <w:tc>
          <w:tcPr>
            <w:tcW w:w="627" w:type="pct"/>
            <w:vAlign w:val="center"/>
          </w:tcPr>
          <w:p w14:paraId="31649CA8"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3EAD4F91" w14:textId="77777777" w:rsidTr="00491B0E">
        <w:trPr>
          <w:trHeight w:val="624"/>
          <w:jc w:val="center"/>
        </w:trPr>
        <w:tc>
          <w:tcPr>
            <w:tcW w:w="271" w:type="pct"/>
            <w:vAlign w:val="center"/>
          </w:tcPr>
          <w:p w14:paraId="0D7204B1"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6A2AAA7A" w14:textId="77777777" w:rsidR="00433EDE" w:rsidRPr="00BD3FC5" w:rsidRDefault="00433EDE" w:rsidP="00475575">
            <w:pPr>
              <w:spacing w:line="240" w:lineRule="auto"/>
              <w:ind w:firstLine="0"/>
              <w:rPr>
                <w:rFonts w:cs="Times New Roman"/>
                <w:spacing w:val="-6"/>
                <w:sz w:val="22"/>
                <w:szCs w:val="22"/>
                <w:lang w:eastAsia="en-US"/>
              </w:rPr>
            </w:pPr>
            <w:r w:rsidRPr="00BD3FC5">
              <w:rPr>
                <w:rFonts w:cs="Times New Roman"/>
                <w:spacing w:val="-6"/>
                <w:sz w:val="22"/>
                <w:szCs w:val="22"/>
                <w:lang w:eastAsia="en-US"/>
              </w:rPr>
              <w:t>Nâng cao nhận thức của cộng đồng về các đối tượng cần bảo vệ (môi trường thiên nhiên, hệ sinh thái đặc thù, di sản tự nhiên, văn hóa,...)</w:t>
            </w:r>
          </w:p>
        </w:tc>
        <w:tc>
          <w:tcPr>
            <w:tcW w:w="604" w:type="pct"/>
            <w:vAlign w:val="center"/>
          </w:tcPr>
          <w:p w14:paraId="01DB02A9" w14:textId="77777777" w:rsidR="00433EDE" w:rsidRPr="00BD3FC5" w:rsidRDefault="00433EDE" w:rsidP="00475575">
            <w:pPr>
              <w:spacing w:line="240" w:lineRule="auto"/>
              <w:ind w:firstLine="0"/>
              <w:jc w:val="center"/>
              <w:rPr>
                <w:rFonts w:cs="Times New Roman"/>
                <w:spacing w:val="-6"/>
                <w:sz w:val="22"/>
                <w:szCs w:val="22"/>
                <w:lang w:eastAsia="en-US"/>
              </w:rPr>
            </w:pPr>
          </w:p>
        </w:tc>
        <w:tc>
          <w:tcPr>
            <w:tcW w:w="627" w:type="pct"/>
            <w:vAlign w:val="center"/>
          </w:tcPr>
          <w:p w14:paraId="4A01B5EE" w14:textId="77777777" w:rsidR="00433EDE" w:rsidRPr="00BD3FC5" w:rsidRDefault="00433EDE" w:rsidP="00475575">
            <w:pPr>
              <w:spacing w:line="240" w:lineRule="auto"/>
              <w:ind w:firstLine="0"/>
              <w:jc w:val="center"/>
              <w:rPr>
                <w:rFonts w:cs="Times New Roman"/>
                <w:spacing w:val="-6"/>
                <w:sz w:val="22"/>
                <w:szCs w:val="22"/>
                <w:lang w:eastAsia="en-US"/>
              </w:rPr>
            </w:pPr>
          </w:p>
        </w:tc>
      </w:tr>
      <w:tr w:rsidR="00433EDE" w:rsidRPr="00BD3FC5" w14:paraId="7B9BBDC0" w14:textId="77777777" w:rsidTr="00491B0E">
        <w:trPr>
          <w:trHeight w:val="624"/>
          <w:jc w:val="center"/>
        </w:trPr>
        <w:tc>
          <w:tcPr>
            <w:tcW w:w="271" w:type="pct"/>
            <w:vAlign w:val="center"/>
          </w:tcPr>
          <w:p w14:paraId="19D251EF" w14:textId="77777777" w:rsidR="00433EDE" w:rsidRPr="00BD3FC5" w:rsidRDefault="00433EDE" w:rsidP="00475575">
            <w:pPr>
              <w:spacing w:line="240" w:lineRule="auto"/>
              <w:ind w:firstLine="0"/>
              <w:jc w:val="center"/>
              <w:rPr>
                <w:rFonts w:cs="Times New Roman"/>
                <w:spacing w:val="-6"/>
                <w:sz w:val="22"/>
                <w:szCs w:val="22"/>
                <w:lang w:eastAsia="en-US"/>
              </w:rPr>
            </w:pPr>
          </w:p>
        </w:tc>
        <w:tc>
          <w:tcPr>
            <w:tcW w:w="3498" w:type="pct"/>
            <w:vAlign w:val="center"/>
          </w:tcPr>
          <w:p w14:paraId="349DF2A6"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Quảng bá rộng rãi hình ảnh văn hóa của địa phương, thúc đẩy thu hút đầu tư</w:t>
            </w:r>
          </w:p>
        </w:tc>
        <w:tc>
          <w:tcPr>
            <w:tcW w:w="604" w:type="pct"/>
            <w:vAlign w:val="center"/>
          </w:tcPr>
          <w:p w14:paraId="2A72A651"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Rộng</w:t>
            </w:r>
          </w:p>
        </w:tc>
        <w:tc>
          <w:tcPr>
            <w:tcW w:w="627" w:type="pct"/>
            <w:vAlign w:val="center"/>
          </w:tcPr>
          <w:p w14:paraId="0B634D5E"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3991F66A" w14:textId="77777777" w:rsidTr="00433EDE">
        <w:trPr>
          <w:trHeight w:val="397"/>
          <w:jc w:val="center"/>
        </w:trPr>
        <w:tc>
          <w:tcPr>
            <w:tcW w:w="271" w:type="pct"/>
            <w:vAlign w:val="center"/>
          </w:tcPr>
          <w:p w14:paraId="20CB6E35" w14:textId="77777777" w:rsidR="00433EDE" w:rsidRPr="00BD3FC5" w:rsidRDefault="00433EDE" w:rsidP="00475575">
            <w:pPr>
              <w:spacing w:line="240" w:lineRule="auto"/>
              <w:ind w:firstLine="0"/>
              <w:jc w:val="center"/>
              <w:rPr>
                <w:rFonts w:cs="Times New Roman"/>
                <w:b/>
                <w:spacing w:val="-6"/>
                <w:sz w:val="22"/>
                <w:szCs w:val="22"/>
                <w:lang w:eastAsia="en-US"/>
              </w:rPr>
            </w:pPr>
            <w:r w:rsidRPr="00BD3FC5">
              <w:rPr>
                <w:rFonts w:cs="Times New Roman"/>
                <w:b/>
                <w:spacing w:val="-6"/>
                <w:sz w:val="22"/>
                <w:szCs w:val="22"/>
                <w:lang w:eastAsia="en-US"/>
              </w:rPr>
              <w:t>II</w:t>
            </w:r>
          </w:p>
        </w:tc>
        <w:tc>
          <w:tcPr>
            <w:tcW w:w="3498" w:type="pct"/>
            <w:vAlign w:val="center"/>
          </w:tcPr>
          <w:p w14:paraId="374F99AE" w14:textId="77777777" w:rsidR="00433EDE" w:rsidRPr="00BD3FC5" w:rsidRDefault="00433EDE" w:rsidP="00475575">
            <w:pPr>
              <w:spacing w:line="240" w:lineRule="auto"/>
              <w:ind w:firstLine="0"/>
              <w:rPr>
                <w:rFonts w:cs="Times New Roman"/>
                <w:b/>
                <w:spacing w:val="-6"/>
                <w:sz w:val="22"/>
                <w:szCs w:val="22"/>
                <w:lang w:eastAsia="en-US"/>
              </w:rPr>
            </w:pPr>
            <w:r w:rsidRPr="00BD3FC5">
              <w:rPr>
                <w:rFonts w:cs="Times New Roman"/>
                <w:b/>
                <w:spacing w:val="-6"/>
                <w:sz w:val="22"/>
                <w:szCs w:val="22"/>
                <w:lang w:eastAsia="en-US"/>
              </w:rPr>
              <w:t>Tác động tiêu cực đến môi trường</w:t>
            </w:r>
          </w:p>
        </w:tc>
        <w:tc>
          <w:tcPr>
            <w:tcW w:w="604" w:type="pct"/>
            <w:vAlign w:val="center"/>
          </w:tcPr>
          <w:p w14:paraId="03C78B6C" w14:textId="77777777" w:rsidR="00433EDE" w:rsidRPr="00BD3FC5" w:rsidRDefault="00433EDE" w:rsidP="00475575">
            <w:pPr>
              <w:spacing w:line="240" w:lineRule="auto"/>
              <w:ind w:firstLine="0"/>
              <w:jc w:val="center"/>
              <w:rPr>
                <w:rFonts w:cs="Times New Roman"/>
                <w:b/>
                <w:spacing w:val="-6"/>
                <w:sz w:val="22"/>
                <w:szCs w:val="22"/>
                <w:lang w:eastAsia="en-US"/>
              </w:rPr>
            </w:pPr>
          </w:p>
        </w:tc>
        <w:tc>
          <w:tcPr>
            <w:tcW w:w="627" w:type="pct"/>
            <w:vAlign w:val="center"/>
          </w:tcPr>
          <w:p w14:paraId="193C4E3B" w14:textId="77777777" w:rsidR="00433EDE" w:rsidRPr="00BD3FC5" w:rsidRDefault="00433EDE" w:rsidP="00475575">
            <w:pPr>
              <w:spacing w:line="240" w:lineRule="auto"/>
              <w:ind w:firstLine="0"/>
              <w:jc w:val="center"/>
              <w:rPr>
                <w:rFonts w:cs="Times New Roman"/>
                <w:b/>
                <w:spacing w:val="-6"/>
                <w:sz w:val="22"/>
                <w:szCs w:val="22"/>
                <w:lang w:eastAsia="en-US"/>
              </w:rPr>
            </w:pPr>
          </w:p>
        </w:tc>
      </w:tr>
      <w:tr w:rsidR="00433EDE" w:rsidRPr="00BD3FC5" w14:paraId="7C974B02" w14:textId="77777777" w:rsidTr="00433EDE">
        <w:trPr>
          <w:trHeight w:val="397"/>
          <w:jc w:val="center"/>
        </w:trPr>
        <w:tc>
          <w:tcPr>
            <w:tcW w:w="271" w:type="pct"/>
            <w:vAlign w:val="center"/>
          </w:tcPr>
          <w:p w14:paraId="2FA71733" w14:textId="77777777" w:rsidR="00433EDE" w:rsidRPr="00BD3FC5" w:rsidRDefault="00433EDE" w:rsidP="00475575">
            <w:pPr>
              <w:spacing w:line="240" w:lineRule="auto"/>
              <w:ind w:firstLine="0"/>
              <w:jc w:val="center"/>
              <w:rPr>
                <w:rFonts w:cs="Times New Roman"/>
                <w:b/>
                <w:i/>
                <w:spacing w:val="-6"/>
                <w:sz w:val="22"/>
                <w:szCs w:val="22"/>
                <w:lang w:eastAsia="en-US"/>
              </w:rPr>
            </w:pPr>
            <w:r w:rsidRPr="00BD3FC5">
              <w:rPr>
                <w:rFonts w:cs="Times New Roman"/>
                <w:b/>
                <w:i/>
                <w:spacing w:val="-6"/>
                <w:sz w:val="22"/>
                <w:szCs w:val="22"/>
                <w:lang w:eastAsia="en-US"/>
              </w:rPr>
              <w:t>2.1</w:t>
            </w:r>
          </w:p>
        </w:tc>
        <w:tc>
          <w:tcPr>
            <w:tcW w:w="3498" w:type="pct"/>
            <w:vAlign w:val="center"/>
          </w:tcPr>
          <w:p w14:paraId="3831DF70" w14:textId="77777777" w:rsidR="00433EDE" w:rsidRPr="00BD3FC5" w:rsidRDefault="00433EDE" w:rsidP="00475575">
            <w:pPr>
              <w:spacing w:line="240" w:lineRule="auto"/>
              <w:ind w:firstLine="0"/>
              <w:rPr>
                <w:rFonts w:cs="Times New Roman"/>
                <w:i/>
                <w:spacing w:val="-6"/>
                <w:sz w:val="22"/>
                <w:szCs w:val="22"/>
                <w:lang w:eastAsia="en-US"/>
              </w:rPr>
            </w:pPr>
            <w:r w:rsidRPr="00BD3FC5">
              <w:rPr>
                <w:rFonts w:cs="Times New Roman"/>
                <w:b/>
                <w:i/>
                <w:spacing w:val="-6"/>
                <w:sz w:val="22"/>
                <w:szCs w:val="22"/>
                <w:lang w:eastAsia="en-US"/>
              </w:rPr>
              <w:t>Tác động đến môi trường đất</w:t>
            </w:r>
          </w:p>
        </w:tc>
        <w:tc>
          <w:tcPr>
            <w:tcW w:w="604" w:type="pct"/>
            <w:vAlign w:val="center"/>
          </w:tcPr>
          <w:p w14:paraId="6C559258" w14:textId="77777777" w:rsidR="00433EDE" w:rsidRPr="00BD3FC5" w:rsidRDefault="00433EDE" w:rsidP="00475575">
            <w:pPr>
              <w:spacing w:line="240" w:lineRule="auto"/>
              <w:ind w:firstLine="0"/>
              <w:jc w:val="center"/>
              <w:rPr>
                <w:rFonts w:cs="Times New Roman"/>
                <w:b/>
                <w:i/>
                <w:spacing w:val="-6"/>
                <w:sz w:val="22"/>
                <w:szCs w:val="22"/>
                <w:lang w:eastAsia="en-US"/>
              </w:rPr>
            </w:pPr>
          </w:p>
        </w:tc>
        <w:tc>
          <w:tcPr>
            <w:tcW w:w="627" w:type="pct"/>
            <w:vAlign w:val="center"/>
          </w:tcPr>
          <w:p w14:paraId="29DC1ED3" w14:textId="77777777" w:rsidR="00433EDE" w:rsidRPr="00BD3FC5" w:rsidRDefault="00433EDE" w:rsidP="00475575">
            <w:pPr>
              <w:spacing w:line="240" w:lineRule="auto"/>
              <w:ind w:firstLine="0"/>
              <w:jc w:val="center"/>
              <w:rPr>
                <w:rFonts w:cs="Times New Roman"/>
                <w:b/>
                <w:i/>
                <w:spacing w:val="-6"/>
                <w:sz w:val="22"/>
                <w:szCs w:val="22"/>
                <w:lang w:eastAsia="en-US"/>
              </w:rPr>
            </w:pPr>
          </w:p>
        </w:tc>
      </w:tr>
      <w:tr w:rsidR="00433EDE" w:rsidRPr="00BD3FC5" w14:paraId="1543A476" w14:textId="77777777" w:rsidTr="00491B0E">
        <w:trPr>
          <w:trHeight w:val="624"/>
          <w:jc w:val="center"/>
        </w:trPr>
        <w:tc>
          <w:tcPr>
            <w:tcW w:w="271" w:type="pct"/>
            <w:vAlign w:val="center"/>
          </w:tcPr>
          <w:p w14:paraId="53257B12"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5FEF3861" w14:textId="77777777" w:rsidR="00433EDE" w:rsidRPr="00BD3FC5" w:rsidRDefault="00433EDE" w:rsidP="00475575">
            <w:pPr>
              <w:spacing w:line="240" w:lineRule="auto"/>
              <w:ind w:firstLine="0"/>
              <w:rPr>
                <w:rFonts w:cs="Times New Roman"/>
                <w:spacing w:val="-6"/>
                <w:sz w:val="22"/>
                <w:szCs w:val="22"/>
                <w:lang w:eastAsia="en-US"/>
              </w:rPr>
            </w:pPr>
            <w:r w:rsidRPr="00BD3FC5">
              <w:rPr>
                <w:rFonts w:cs="Times New Roman"/>
                <w:spacing w:val="-6"/>
                <w:sz w:val="22"/>
                <w:szCs w:val="22"/>
                <w:lang w:eastAsia="en-US"/>
              </w:rPr>
              <w:t>Thay đổi sử dụng đất, gây suy thoái đất do mất thảm thực vật bề mặt, gia tăng xói mòn</w:t>
            </w:r>
          </w:p>
        </w:tc>
        <w:tc>
          <w:tcPr>
            <w:tcW w:w="604" w:type="pct"/>
            <w:vAlign w:val="center"/>
          </w:tcPr>
          <w:p w14:paraId="7752CF15"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3EDF3D68"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7B3A0F29" w14:textId="77777777" w:rsidTr="00491B0E">
        <w:trPr>
          <w:trHeight w:val="624"/>
          <w:jc w:val="center"/>
        </w:trPr>
        <w:tc>
          <w:tcPr>
            <w:tcW w:w="271" w:type="pct"/>
            <w:vAlign w:val="center"/>
          </w:tcPr>
          <w:p w14:paraId="5F090900"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78AB1F6F" w14:textId="77777777" w:rsidR="00433EDE" w:rsidRPr="00BD3FC5" w:rsidRDefault="00433EDE" w:rsidP="00475575">
            <w:pPr>
              <w:spacing w:line="240" w:lineRule="auto"/>
              <w:ind w:firstLine="0"/>
              <w:rPr>
                <w:rFonts w:cs="Times New Roman"/>
                <w:spacing w:val="-6"/>
                <w:sz w:val="22"/>
                <w:szCs w:val="22"/>
                <w:lang w:eastAsia="en-US"/>
              </w:rPr>
            </w:pPr>
            <w:r w:rsidRPr="00BD3FC5">
              <w:rPr>
                <w:rFonts w:cs="Times New Roman"/>
                <w:spacing w:val="-6"/>
                <w:sz w:val="22"/>
                <w:szCs w:val="22"/>
                <w:lang w:eastAsia="en-US"/>
              </w:rPr>
              <w:t>Ô nhiễm đất do nước thải, CTR phát sinh từ lĩnh vực dịch vụ</w:t>
            </w:r>
          </w:p>
        </w:tc>
        <w:tc>
          <w:tcPr>
            <w:tcW w:w="604" w:type="pct"/>
            <w:vAlign w:val="center"/>
          </w:tcPr>
          <w:p w14:paraId="57E1EEBE"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1190CDF6"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2010FA6D" w14:textId="77777777" w:rsidTr="00433EDE">
        <w:trPr>
          <w:trHeight w:val="340"/>
          <w:jc w:val="center"/>
        </w:trPr>
        <w:tc>
          <w:tcPr>
            <w:tcW w:w="271" w:type="pct"/>
            <w:vAlign w:val="center"/>
          </w:tcPr>
          <w:p w14:paraId="7D648BF4" w14:textId="77777777" w:rsidR="00433EDE" w:rsidRPr="00BD3FC5" w:rsidRDefault="00433EDE" w:rsidP="00475575">
            <w:pPr>
              <w:spacing w:line="240" w:lineRule="auto"/>
              <w:ind w:firstLine="0"/>
              <w:jc w:val="center"/>
              <w:rPr>
                <w:rFonts w:cs="Times New Roman"/>
                <w:b/>
                <w:i/>
                <w:spacing w:val="-6"/>
                <w:sz w:val="22"/>
                <w:szCs w:val="22"/>
                <w:lang w:eastAsia="en-US"/>
              </w:rPr>
            </w:pPr>
            <w:r w:rsidRPr="00BD3FC5">
              <w:rPr>
                <w:rFonts w:cs="Times New Roman"/>
                <w:b/>
                <w:i/>
                <w:spacing w:val="-6"/>
                <w:sz w:val="22"/>
                <w:szCs w:val="22"/>
                <w:lang w:eastAsia="en-US"/>
              </w:rPr>
              <w:t>2.2</w:t>
            </w:r>
          </w:p>
        </w:tc>
        <w:tc>
          <w:tcPr>
            <w:tcW w:w="3498" w:type="pct"/>
            <w:vAlign w:val="center"/>
          </w:tcPr>
          <w:p w14:paraId="155A1DC8" w14:textId="77777777" w:rsidR="00433EDE" w:rsidRPr="00BD3FC5" w:rsidRDefault="00433EDE" w:rsidP="00475575">
            <w:pPr>
              <w:spacing w:line="240" w:lineRule="auto"/>
              <w:ind w:firstLine="0"/>
              <w:rPr>
                <w:rFonts w:cs="Times New Roman"/>
                <w:b/>
                <w:i/>
                <w:spacing w:val="-6"/>
                <w:sz w:val="22"/>
                <w:szCs w:val="22"/>
                <w:lang w:eastAsia="en-US"/>
              </w:rPr>
            </w:pPr>
            <w:r w:rsidRPr="00BD3FC5">
              <w:rPr>
                <w:rFonts w:cs="Times New Roman"/>
                <w:b/>
                <w:i/>
                <w:spacing w:val="-6"/>
                <w:sz w:val="22"/>
                <w:szCs w:val="22"/>
                <w:lang w:eastAsia="en-US"/>
              </w:rPr>
              <w:t>Tác động đến môi trường nước</w:t>
            </w:r>
          </w:p>
        </w:tc>
        <w:tc>
          <w:tcPr>
            <w:tcW w:w="604" w:type="pct"/>
            <w:vAlign w:val="center"/>
          </w:tcPr>
          <w:p w14:paraId="3D354B29" w14:textId="77777777" w:rsidR="00433EDE" w:rsidRPr="00BD3FC5" w:rsidRDefault="00433EDE" w:rsidP="00475575">
            <w:pPr>
              <w:spacing w:line="240" w:lineRule="auto"/>
              <w:ind w:firstLine="0"/>
              <w:jc w:val="center"/>
              <w:rPr>
                <w:rFonts w:cs="Times New Roman"/>
                <w:b/>
                <w:i/>
                <w:spacing w:val="-6"/>
                <w:sz w:val="22"/>
                <w:szCs w:val="22"/>
                <w:lang w:eastAsia="en-US"/>
              </w:rPr>
            </w:pPr>
          </w:p>
        </w:tc>
        <w:tc>
          <w:tcPr>
            <w:tcW w:w="627" w:type="pct"/>
            <w:vAlign w:val="center"/>
          </w:tcPr>
          <w:p w14:paraId="40914500" w14:textId="77777777" w:rsidR="00433EDE" w:rsidRPr="00BD3FC5" w:rsidRDefault="00433EDE" w:rsidP="00475575">
            <w:pPr>
              <w:spacing w:line="240" w:lineRule="auto"/>
              <w:ind w:firstLine="0"/>
              <w:jc w:val="center"/>
              <w:rPr>
                <w:rFonts w:cs="Times New Roman"/>
                <w:b/>
                <w:i/>
                <w:spacing w:val="-6"/>
                <w:sz w:val="22"/>
                <w:szCs w:val="22"/>
                <w:lang w:eastAsia="en-US"/>
              </w:rPr>
            </w:pPr>
          </w:p>
        </w:tc>
      </w:tr>
      <w:tr w:rsidR="00433EDE" w:rsidRPr="00BD3FC5" w14:paraId="01B3B598" w14:textId="77777777" w:rsidTr="00433EDE">
        <w:trPr>
          <w:trHeight w:val="794"/>
          <w:jc w:val="center"/>
        </w:trPr>
        <w:tc>
          <w:tcPr>
            <w:tcW w:w="271" w:type="pct"/>
            <w:vAlign w:val="center"/>
          </w:tcPr>
          <w:p w14:paraId="4663F0E1"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031CB3F2"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Sử dụng nhiều nước phục vụ cảnh quan môi trường: nước tưới cây, hồ cảnh quan, nước cấp sinh hoạt,... ảnh hưởng đến chế độ dòng chảy đặc biệt các khu vực đất dốc</w:t>
            </w:r>
          </w:p>
        </w:tc>
        <w:tc>
          <w:tcPr>
            <w:tcW w:w="604" w:type="pct"/>
            <w:vAlign w:val="center"/>
          </w:tcPr>
          <w:p w14:paraId="7F2FF3F9"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6DAF85FA"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Nhẹ</w:t>
            </w:r>
          </w:p>
        </w:tc>
      </w:tr>
      <w:tr w:rsidR="00433EDE" w:rsidRPr="00BD3FC5" w14:paraId="24921361" w14:textId="77777777" w:rsidTr="00433EDE">
        <w:trPr>
          <w:trHeight w:val="1077"/>
          <w:jc w:val="center"/>
        </w:trPr>
        <w:tc>
          <w:tcPr>
            <w:tcW w:w="271" w:type="pct"/>
            <w:vAlign w:val="center"/>
          </w:tcPr>
          <w:p w14:paraId="664A3FBD"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497C265B"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Nước thải sinh hoạt từ các nhà hàng, khách sạn, khu nghỉ dưỡng tập trung và khu du lịch có hàm lượng chất ô nhiễm cao (TSS, BOD, tổng nitơ, tổng phốt pho và E.Coli) là nguồn gây ô nhiễm nước; nước mưa rửa trôi kéo theo các chất lơ lửng, phân bón và thuốc BVTV, CTR,... làm ô nhiễm nguồn nước</w:t>
            </w:r>
          </w:p>
        </w:tc>
        <w:tc>
          <w:tcPr>
            <w:tcW w:w="604" w:type="pct"/>
            <w:vAlign w:val="center"/>
          </w:tcPr>
          <w:p w14:paraId="3AD842BB" w14:textId="77777777" w:rsidR="00433EDE" w:rsidRPr="00BD3FC5" w:rsidRDefault="00433EDE" w:rsidP="00475575">
            <w:pPr>
              <w:spacing w:line="240" w:lineRule="auto"/>
              <w:ind w:firstLine="0"/>
              <w:jc w:val="center"/>
              <w:rPr>
                <w:rFonts w:cs="Times New Roman"/>
                <w:spacing w:val="-6"/>
                <w:sz w:val="22"/>
                <w:szCs w:val="22"/>
                <w:lang w:val="en-US" w:eastAsia="en-US"/>
              </w:rPr>
            </w:pPr>
            <w:r w:rsidRPr="00BD3FC5">
              <w:rPr>
                <w:rFonts w:cs="Times New Roman"/>
                <w:spacing w:val="-6"/>
                <w:sz w:val="22"/>
                <w:szCs w:val="22"/>
                <w:lang w:val="en-US" w:eastAsia="en-US"/>
              </w:rPr>
              <w:t>Trung bình</w:t>
            </w:r>
          </w:p>
        </w:tc>
        <w:tc>
          <w:tcPr>
            <w:tcW w:w="627" w:type="pct"/>
            <w:vAlign w:val="center"/>
          </w:tcPr>
          <w:p w14:paraId="1584D953" w14:textId="77777777" w:rsidR="00433EDE" w:rsidRPr="00BD3FC5" w:rsidRDefault="00433EDE" w:rsidP="00475575">
            <w:pPr>
              <w:spacing w:line="240" w:lineRule="auto"/>
              <w:ind w:firstLine="0"/>
              <w:jc w:val="center"/>
              <w:rPr>
                <w:rFonts w:cs="Times New Roman"/>
                <w:spacing w:val="-6"/>
                <w:sz w:val="22"/>
                <w:szCs w:val="22"/>
                <w:lang w:val="en-US" w:eastAsia="en-US"/>
              </w:rPr>
            </w:pPr>
            <w:r w:rsidRPr="00BD3FC5">
              <w:rPr>
                <w:rFonts w:cs="Times New Roman"/>
                <w:spacing w:val="-6"/>
                <w:sz w:val="22"/>
                <w:szCs w:val="22"/>
                <w:lang w:val="en-US" w:eastAsia="en-US"/>
              </w:rPr>
              <w:t>Trung bình</w:t>
            </w:r>
          </w:p>
        </w:tc>
      </w:tr>
      <w:tr w:rsidR="00433EDE" w:rsidRPr="00BD3FC5" w14:paraId="401EABA8" w14:textId="77777777" w:rsidTr="00433EDE">
        <w:trPr>
          <w:trHeight w:val="397"/>
          <w:jc w:val="center"/>
        </w:trPr>
        <w:tc>
          <w:tcPr>
            <w:tcW w:w="271" w:type="pct"/>
            <w:vAlign w:val="center"/>
          </w:tcPr>
          <w:p w14:paraId="12FE3BFE" w14:textId="77777777" w:rsidR="00433EDE" w:rsidRPr="00BD3FC5" w:rsidRDefault="00433EDE" w:rsidP="00475575">
            <w:pPr>
              <w:spacing w:line="240" w:lineRule="auto"/>
              <w:ind w:firstLine="0"/>
              <w:jc w:val="center"/>
              <w:rPr>
                <w:rFonts w:cs="Times New Roman"/>
                <w:b/>
                <w:i/>
                <w:spacing w:val="-6"/>
                <w:sz w:val="22"/>
                <w:szCs w:val="22"/>
                <w:lang w:eastAsia="en-US"/>
              </w:rPr>
            </w:pPr>
            <w:r w:rsidRPr="00BD3FC5">
              <w:rPr>
                <w:rFonts w:cs="Times New Roman"/>
                <w:b/>
                <w:i/>
                <w:spacing w:val="-6"/>
                <w:sz w:val="22"/>
                <w:szCs w:val="22"/>
                <w:lang w:eastAsia="en-US"/>
              </w:rPr>
              <w:lastRenderedPageBreak/>
              <w:t>2.3</w:t>
            </w:r>
          </w:p>
        </w:tc>
        <w:tc>
          <w:tcPr>
            <w:tcW w:w="3498" w:type="pct"/>
            <w:vAlign w:val="center"/>
          </w:tcPr>
          <w:p w14:paraId="3E504B40" w14:textId="77777777" w:rsidR="00433EDE" w:rsidRPr="00BD3FC5" w:rsidRDefault="00433EDE" w:rsidP="00475575">
            <w:pPr>
              <w:spacing w:line="240" w:lineRule="auto"/>
              <w:ind w:firstLine="0"/>
              <w:rPr>
                <w:rFonts w:cs="Times New Roman"/>
                <w:b/>
                <w:i/>
                <w:spacing w:val="-6"/>
                <w:sz w:val="22"/>
                <w:szCs w:val="22"/>
                <w:lang w:eastAsia="en-US"/>
              </w:rPr>
            </w:pPr>
            <w:r w:rsidRPr="00BD3FC5">
              <w:rPr>
                <w:rFonts w:cs="Times New Roman"/>
                <w:b/>
                <w:i/>
                <w:spacing w:val="-6"/>
                <w:sz w:val="22"/>
                <w:szCs w:val="22"/>
                <w:lang w:eastAsia="en-US"/>
              </w:rPr>
              <w:t>Tác động tới hệ sinh thái</w:t>
            </w:r>
          </w:p>
        </w:tc>
        <w:tc>
          <w:tcPr>
            <w:tcW w:w="604" w:type="pct"/>
            <w:vAlign w:val="center"/>
          </w:tcPr>
          <w:p w14:paraId="2963B722" w14:textId="77777777" w:rsidR="00433EDE" w:rsidRPr="00BD3FC5" w:rsidRDefault="00433EDE" w:rsidP="00475575">
            <w:pPr>
              <w:spacing w:line="240" w:lineRule="auto"/>
              <w:ind w:firstLine="0"/>
              <w:jc w:val="center"/>
              <w:rPr>
                <w:rFonts w:cs="Times New Roman"/>
                <w:b/>
                <w:i/>
                <w:spacing w:val="-6"/>
                <w:sz w:val="22"/>
                <w:szCs w:val="22"/>
                <w:lang w:eastAsia="en-US"/>
              </w:rPr>
            </w:pPr>
          </w:p>
        </w:tc>
        <w:tc>
          <w:tcPr>
            <w:tcW w:w="627" w:type="pct"/>
            <w:vAlign w:val="center"/>
          </w:tcPr>
          <w:p w14:paraId="717567DE" w14:textId="77777777" w:rsidR="00433EDE" w:rsidRPr="00BD3FC5" w:rsidRDefault="00433EDE" w:rsidP="00475575">
            <w:pPr>
              <w:spacing w:line="240" w:lineRule="auto"/>
              <w:ind w:firstLine="0"/>
              <w:jc w:val="center"/>
              <w:rPr>
                <w:rFonts w:cs="Times New Roman"/>
                <w:b/>
                <w:i/>
                <w:spacing w:val="-6"/>
                <w:sz w:val="22"/>
                <w:szCs w:val="22"/>
                <w:lang w:eastAsia="en-US"/>
              </w:rPr>
            </w:pPr>
          </w:p>
        </w:tc>
      </w:tr>
      <w:tr w:rsidR="00433EDE" w:rsidRPr="00BD3FC5" w14:paraId="2FE3E25E" w14:textId="77777777" w:rsidTr="00491B0E">
        <w:trPr>
          <w:trHeight w:val="624"/>
          <w:jc w:val="center"/>
        </w:trPr>
        <w:tc>
          <w:tcPr>
            <w:tcW w:w="271" w:type="pct"/>
            <w:vAlign w:val="center"/>
          </w:tcPr>
          <w:p w14:paraId="73AC172E" w14:textId="77777777" w:rsidR="00433EDE" w:rsidRPr="00BD3FC5" w:rsidRDefault="00433EDE" w:rsidP="00475575">
            <w:pPr>
              <w:spacing w:line="240" w:lineRule="auto"/>
              <w:ind w:firstLine="0"/>
              <w:jc w:val="center"/>
              <w:rPr>
                <w:rFonts w:cs="Times New Roman"/>
                <w:b/>
                <w:spacing w:val="-6"/>
                <w:sz w:val="22"/>
                <w:szCs w:val="22"/>
                <w:lang w:eastAsia="en-US"/>
              </w:rPr>
            </w:pPr>
          </w:p>
        </w:tc>
        <w:tc>
          <w:tcPr>
            <w:tcW w:w="3498" w:type="pct"/>
            <w:vAlign w:val="center"/>
          </w:tcPr>
          <w:p w14:paraId="2C024708"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Chia cắt, thay đổi các hệ sinh thái quan trọng bao gồm cả hệ sinh thái rừng, ảnh hưởng tiêu cực đến nơi sống của một số loài quan trọng</w:t>
            </w:r>
          </w:p>
        </w:tc>
        <w:tc>
          <w:tcPr>
            <w:tcW w:w="604" w:type="pct"/>
            <w:vAlign w:val="center"/>
          </w:tcPr>
          <w:p w14:paraId="6E6BD98B"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3A8588F5"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41218D0B" w14:textId="77777777" w:rsidTr="00491B0E">
        <w:trPr>
          <w:trHeight w:val="624"/>
          <w:jc w:val="center"/>
        </w:trPr>
        <w:tc>
          <w:tcPr>
            <w:tcW w:w="271" w:type="pct"/>
            <w:vAlign w:val="center"/>
          </w:tcPr>
          <w:p w14:paraId="546FEEF0" w14:textId="77777777" w:rsidR="00433EDE" w:rsidRPr="00BD3FC5" w:rsidRDefault="00433EDE" w:rsidP="00475575">
            <w:pPr>
              <w:spacing w:line="240" w:lineRule="auto"/>
              <w:ind w:firstLine="0"/>
              <w:jc w:val="center"/>
              <w:rPr>
                <w:rFonts w:cs="Times New Roman"/>
                <w:b/>
                <w:spacing w:val="-6"/>
                <w:sz w:val="22"/>
                <w:szCs w:val="22"/>
                <w:lang w:eastAsia="en-US"/>
              </w:rPr>
            </w:pPr>
          </w:p>
        </w:tc>
        <w:tc>
          <w:tcPr>
            <w:tcW w:w="3498" w:type="pct"/>
            <w:vAlign w:val="center"/>
          </w:tcPr>
          <w:p w14:paraId="652E4F44"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Sử dụng thuốc trừ sâu, diệt côn trùng (ruồi, muỗi) sẽ làm suy giảm các thiên địch, các loài sinh vật quan trọng</w:t>
            </w:r>
          </w:p>
        </w:tc>
        <w:tc>
          <w:tcPr>
            <w:tcW w:w="604" w:type="pct"/>
            <w:vAlign w:val="center"/>
          </w:tcPr>
          <w:p w14:paraId="3CA3DAFD"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7514FC57"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2BAEC454" w14:textId="77777777" w:rsidTr="00433EDE">
        <w:trPr>
          <w:trHeight w:val="397"/>
          <w:jc w:val="center"/>
        </w:trPr>
        <w:tc>
          <w:tcPr>
            <w:tcW w:w="271" w:type="pct"/>
            <w:vAlign w:val="center"/>
          </w:tcPr>
          <w:p w14:paraId="3F2CA727" w14:textId="77777777" w:rsidR="00433EDE" w:rsidRPr="00BD3FC5" w:rsidRDefault="00433EDE" w:rsidP="00475575">
            <w:pPr>
              <w:spacing w:line="240" w:lineRule="auto"/>
              <w:ind w:firstLine="0"/>
              <w:jc w:val="center"/>
              <w:rPr>
                <w:rFonts w:cs="Times New Roman"/>
                <w:b/>
                <w:i/>
                <w:spacing w:val="-6"/>
                <w:sz w:val="22"/>
                <w:szCs w:val="22"/>
                <w:lang w:eastAsia="en-US"/>
              </w:rPr>
            </w:pPr>
            <w:r w:rsidRPr="00BD3FC5">
              <w:rPr>
                <w:rFonts w:cs="Times New Roman"/>
                <w:b/>
                <w:i/>
                <w:spacing w:val="-6"/>
                <w:sz w:val="22"/>
                <w:szCs w:val="22"/>
                <w:lang w:eastAsia="en-US"/>
              </w:rPr>
              <w:t>2.4</w:t>
            </w:r>
          </w:p>
        </w:tc>
        <w:tc>
          <w:tcPr>
            <w:tcW w:w="3498" w:type="pct"/>
            <w:vAlign w:val="center"/>
          </w:tcPr>
          <w:p w14:paraId="2F1559F0" w14:textId="77777777" w:rsidR="00433EDE" w:rsidRPr="00BD3FC5" w:rsidRDefault="00433EDE" w:rsidP="00475575">
            <w:pPr>
              <w:spacing w:line="240" w:lineRule="auto"/>
              <w:ind w:firstLine="0"/>
              <w:rPr>
                <w:rFonts w:cs="Times New Roman"/>
                <w:b/>
                <w:i/>
                <w:spacing w:val="-6"/>
                <w:sz w:val="22"/>
                <w:szCs w:val="22"/>
                <w:lang w:eastAsia="en-US"/>
              </w:rPr>
            </w:pPr>
            <w:r w:rsidRPr="00BD3FC5">
              <w:rPr>
                <w:rFonts w:cs="Times New Roman"/>
                <w:b/>
                <w:i/>
                <w:spacing w:val="-6"/>
                <w:sz w:val="22"/>
                <w:szCs w:val="22"/>
                <w:lang w:eastAsia="en-US"/>
              </w:rPr>
              <w:t>Tác động đến môi trường xã hội</w:t>
            </w:r>
          </w:p>
        </w:tc>
        <w:tc>
          <w:tcPr>
            <w:tcW w:w="604" w:type="pct"/>
            <w:vAlign w:val="center"/>
          </w:tcPr>
          <w:p w14:paraId="61280CB3" w14:textId="77777777" w:rsidR="00433EDE" w:rsidRPr="00BD3FC5" w:rsidRDefault="00433EDE" w:rsidP="00475575">
            <w:pPr>
              <w:spacing w:line="240" w:lineRule="auto"/>
              <w:ind w:firstLine="0"/>
              <w:jc w:val="center"/>
              <w:rPr>
                <w:rFonts w:cs="Times New Roman"/>
                <w:b/>
                <w:i/>
                <w:spacing w:val="-6"/>
                <w:sz w:val="22"/>
                <w:szCs w:val="22"/>
                <w:lang w:eastAsia="en-US"/>
              </w:rPr>
            </w:pPr>
          </w:p>
        </w:tc>
        <w:tc>
          <w:tcPr>
            <w:tcW w:w="627" w:type="pct"/>
            <w:vAlign w:val="center"/>
          </w:tcPr>
          <w:p w14:paraId="587C17ED" w14:textId="77777777" w:rsidR="00433EDE" w:rsidRPr="00BD3FC5" w:rsidRDefault="00433EDE" w:rsidP="00475575">
            <w:pPr>
              <w:spacing w:line="240" w:lineRule="auto"/>
              <w:ind w:firstLine="0"/>
              <w:jc w:val="center"/>
              <w:rPr>
                <w:rFonts w:cs="Times New Roman"/>
                <w:b/>
                <w:i/>
                <w:spacing w:val="-6"/>
                <w:sz w:val="22"/>
                <w:szCs w:val="22"/>
                <w:lang w:eastAsia="en-US"/>
              </w:rPr>
            </w:pPr>
          </w:p>
        </w:tc>
      </w:tr>
      <w:tr w:rsidR="00433EDE" w:rsidRPr="00BD3FC5" w14:paraId="3DC524F9" w14:textId="77777777" w:rsidTr="00491B0E">
        <w:trPr>
          <w:trHeight w:val="850"/>
          <w:jc w:val="center"/>
        </w:trPr>
        <w:tc>
          <w:tcPr>
            <w:tcW w:w="271" w:type="pct"/>
            <w:vAlign w:val="center"/>
          </w:tcPr>
          <w:p w14:paraId="6AAE8D33"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456BD0B1"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Thu hồi đất nông nghiệp, đất rừng trồng để xây dựng mới các khu dịch vụ, khu nghỉ dưỡng tập trung,... làm mất việc làm, giảm thu nhập của các hộ nông dân</w:t>
            </w:r>
          </w:p>
        </w:tc>
        <w:tc>
          <w:tcPr>
            <w:tcW w:w="604" w:type="pct"/>
            <w:vAlign w:val="center"/>
          </w:tcPr>
          <w:p w14:paraId="5431F71B"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c>
          <w:tcPr>
            <w:tcW w:w="627" w:type="pct"/>
            <w:vAlign w:val="center"/>
          </w:tcPr>
          <w:p w14:paraId="1BE1BABA"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r>
      <w:tr w:rsidR="00433EDE" w:rsidRPr="00BD3FC5" w14:paraId="45D5CE35" w14:textId="77777777" w:rsidTr="00433EDE">
        <w:trPr>
          <w:trHeight w:val="397"/>
          <w:jc w:val="center"/>
        </w:trPr>
        <w:tc>
          <w:tcPr>
            <w:tcW w:w="271" w:type="pct"/>
            <w:vAlign w:val="center"/>
          </w:tcPr>
          <w:p w14:paraId="4F282F29"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53A61567"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Nguy cơ phát tán bệnh truyền nhiễm từ người du lịch sang cộng đồng</w:t>
            </w:r>
          </w:p>
        </w:tc>
        <w:tc>
          <w:tcPr>
            <w:tcW w:w="604" w:type="pct"/>
            <w:vAlign w:val="center"/>
          </w:tcPr>
          <w:p w14:paraId="259004A2"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Cục bộ</w:t>
            </w:r>
          </w:p>
        </w:tc>
        <w:tc>
          <w:tcPr>
            <w:tcW w:w="627" w:type="pct"/>
            <w:vAlign w:val="center"/>
          </w:tcPr>
          <w:p w14:paraId="210E8A21"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Yếu</w:t>
            </w:r>
          </w:p>
        </w:tc>
      </w:tr>
      <w:tr w:rsidR="00433EDE" w:rsidRPr="00BD3FC5" w14:paraId="409687C1" w14:textId="77777777" w:rsidTr="00491B0E">
        <w:trPr>
          <w:trHeight w:val="567"/>
          <w:jc w:val="center"/>
        </w:trPr>
        <w:tc>
          <w:tcPr>
            <w:tcW w:w="271" w:type="pct"/>
            <w:vAlign w:val="center"/>
          </w:tcPr>
          <w:p w14:paraId="3654A644" w14:textId="77777777" w:rsidR="00433EDE" w:rsidRPr="00BD3FC5" w:rsidRDefault="00433EDE" w:rsidP="00475575">
            <w:pPr>
              <w:spacing w:line="240" w:lineRule="auto"/>
              <w:ind w:firstLine="0"/>
              <w:jc w:val="center"/>
              <w:rPr>
                <w:rFonts w:cs="Times New Roman"/>
                <w:i/>
                <w:spacing w:val="-6"/>
                <w:sz w:val="22"/>
                <w:szCs w:val="22"/>
                <w:lang w:eastAsia="en-US"/>
              </w:rPr>
            </w:pPr>
          </w:p>
        </w:tc>
        <w:tc>
          <w:tcPr>
            <w:tcW w:w="3498" w:type="pct"/>
            <w:vAlign w:val="center"/>
          </w:tcPr>
          <w:p w14:paraId="687B3E77" w14:textId="77777777" w:rsidR="00433EDE" w:rsidRPr="00BD3FC5" w:rsidRDefault="00433EDE" w:rsidP="00475575">
            <w:pPr>
              <w:spacing w:line="240" w:lineRule="auto"/>
              <w:ind w:firstLine="0"/>
              <w:rPr>
                <w:rFonts w:cs="Times New Roman"/>
                <w:sz w:val="22"/>
                <w:szCs w:val="22"/>
                <w:lang w:eastAsia="en-US"/>
              </w:rPr>
            </w:pPr>
            <w:r w:rsidRPr="00BD3FC5">
              <w:rPr>
                <w:rFonts w:cs="Times New Roman"/>
                <w:sz w:val="22"/>
                <w:szCs w:val="22"/>
                <w:lang w:eastAsia="en-US"/>
              </w:rPr>
              <w:t>Phát sinh các tệ nạn xã hội như ma túy, mại dâm làm mất trật tự an ninh xã hội</w:t>
            </w:r>
          </w:p>
        </w:tc>
        <w:tc>
          <w:tcPr>
            <w:tcW w:w="604" w:type="pct"/>
            <w:vAlign w:val="center"/>
          </w:tcPr>
          <w:p w14:paraId="5B184B2C"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Trung bình</w:t>
            </w:r>
          </w:p>
        </w:tc>
        <w:tc>
          <w:tcPr>
            <w:tcW w:w="627" w:type="pct"/>
            <w:vAlign w:val="center"/>
          </w:tcPr>
          <w:p w14:paraId="4E08BF0F" w14:textId="77777777" w:rsidR="00433EDE" w:rsidRPr="00BD3FC5" w:rsidRDefault="00433EDE" w:rsidP="00475575">
            <w:pPr>
              <w:spacing w:line="240" w:lineRule="auto"/>
              <w:ind w:firstLine="0"/>
              <w:jc w:val="center"/>
              <w:rPr>
                <w:rFonts w:cs="Times New Roman"/>
                <w:spacing w:val="-6"/>
                <w:sz w:val="22"/>
                <w:szCs w:val="22"/>
                <w:lang w:eastAsia="en-US"/>
              </w:rPr>
            </w:pPr>
            <w:r w:rsidRPr="00BD3FC5">
              <w:rPr>
                <w:rFonts w:cs="Times New Roman"/>
                <w:spacing w:val="-6"/>
                <w:sz w:val="22"/>
                <w:szCs w:val="22"/>
                <w:lang w:eastAsia="en-US"/>
              </w:rPr>
              <w:t>Yếu</w:t>
            </w:r>
          </w:p>
        </w:tc>
      </w:tr>
    </w:tbl>
    <w:p w14:paraId="69E2C0C4" w14:textId="77777777" w:rsidR="00433EDE" w:rsidRPr="00BD3FC5" w:rsidRDefault="00433EDE" w:rsidP="006140C6">
      <w:pPr>
        <w:spacing w:before="120"/>
        <w:rPr>
          <w:rFonts w:cs="Times New Roman"/>
          <w:szCs w:val="28"/>
          <w:lang w:val="cs-CZ" w:eastAsia="en-US"/>
        </w:rPr>
      </w:pPr>
      <w:r w:rsidRPr="00BD3FC5">
        <w:rPr>
          <w:rFonts w:cs="Times New Roman"/>
          <w:szCs w:val="28"/>
          <w:lang w:val="cs-CZ" w:eastAsia="en-US"/>
        </w:rPr>
        <w:t xml:space="preserve">Dưới đây </w:t>
      </w:r>
      <w:r w:rsidRPr="00BD3FC5">
        <w:rPr>
          <w:rFonts w:cs="Times New Roman"/>
          <w:szCs w:val="28"/>
        </w:rPr>
        <w:t>là đánh giá ảnh hưởng từ phát triển du lịch đến môi trường theo phương án quy hoạch. Lĩnh vực dịch vụ du lịch cần đạt mục tiêu tăng trưởng 20%/năm giai đoạn 2021 - 2025, 13%/năm giai đoạn 2026 - 2030 và 6,9%/năm giai đoạn 2030 - 2050, do đó lượng</w:t>
      </w:r>
      <w:r w:rsidRPr="00BD3FC5">
        <w:rPr>
          <w:rFonts w:cs="Times New Roman"/>
          <w:szCs w:val="28"/>
          <w:lang w:val="cs-CZ" w:eastAsia="en-US"/>
        </w:rPr>
        <w:t xml:space="preserve"> chất thải phát sinh vào khoảng 158,9 nghìn tấn CTR và 111,3 triệu m</w:t>
      </w:r>
      <w:r w:rsidRPr="00BD3FC5">
        <w:rPr>
          <w:rFonts w:cs="Times New Roman"/>
          <w:szCs w:val="28"/>
          <w:vertAlign w:val="superscript"/>
          <w:lang w:val="cs-CZ" w:eastAsia="en-US"/>
        </w:rPr>
        <w:t>3</w:t>
      </w:r>
      <w:r w:rsidRPr="00BD3FC5">
        <w:rPr>
          <w:rFonts w:cs="Times New Roman"/>
          <w:szCs w:val="28"/>
          <w:lang w:val="cs-CZ" w:eastAsia="en-US"/>
        </w:rPr>
        <w:t xml:space="preserve"> nước thải vào năm 2030, tương ứng tăng 2,31 và 1,84 lần so với không thực hiện quy hoạch phát triển dịch vụ.</w:t>
      </w:r>
    </w:p>
    <w:p w14:paraId="3B0A0E3F" w14:textId="77777777" w:rsidR="00433EDE" w:rsidRPr="00BD3FC5" w:rsidRDefault="00433EDE" w:rsidP="00B77775">
      <w:pPr>
        <w:spacing w:before="60" w:line="312" w:lineRule="auto"/>
        <w:ind w:firstLine="0"/>
        <w:rPr>
          <w:rFonts w:cs="Times New Roman"/>
          <w:szCs w:val="28"/>
          <w:lang w:val="cs-CZ" w:eastAsia="en-US"/>
        </w:rPr>
      </w:pPr>
      <w:r w:rsidRPr="00BD3FC5">
        <w:rPr>
          <w:rFonts w:cs="Times New Roman"/>
          <w:noProof/>
          <w:szCs w:val="28"/>
          <w:lang w:val="en-US" w:eastAsia="en-US"/>
        </w:rPr>
        <w:drawing>
          <wp:inline distT="0" distB="0" distL="0" distR="0" wp14:anchorId="22C9A031" wp14:editId="2C1349D9">
            <wp:extent cx="2880000" cy="1620000"/>
            <wp:effectExtent l="0" t="0" r="0" b="0"/>
            <wp:docPr id="43" name="Chart 43">
              <a:extLst xmlns:a="http://schemas.openxmlformats.org/drawingml/2006/main">
                <a:ext uri="{FF2B5EF4-FFF2-40B4-BE49-F238E27FC236}">
                  <a16:creationId xmlns:a16="http://schemas.microsoft.com/office/drawing/2014/main" id="{5DAC8761-4674-45B2-BECD-48EC21661B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BD3FC5">
        <w:rPr>
          <w:rFonts w:cs="Times New Roman"/>
          <w:noProof/>
          <w:szCs w:val="28"/>
          <w:lang w:val="en-US" w:eastAsia="en-US"/>
        </w:rPr>
        <w:drawing>
          <wp:inline distT="0" distB="0" distL="0" distR="0" wp14:anchorId="7B04DFB2" wp14:editId="0506B604">
            <wp:extent cx="2880000" cy="1620000"/>
            <wp:effectExtent l="0" t="0" r="0" b="0"/>
            <wp:docPr id="44" name="Chart 44">
              <a:extLst xmlns:a="http://schemas.openxmlformats.org/drawingml/2006/main">
                <a:ext uri="{FF2B5EF4-FFF2-40B4-BE49-F238E27FC236}">
                  <a16:creationId xmlns:a16="http://schemas.microsoft.com/office/drawing/2014/main" id="{51426C82-55D3-4AE7-B647-5F165B91AD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BD16812" w14:textId="099CEA08" w:rsidR="00433EDE" w:rsidRPr="00BD3FC5" w:rsidRDefault="00433EDE" w:rsidP="00491B0E">
      <w:pPr>
        <w:spacing w:line="329" w:lineRule="auto"/>
        <w:ind w:firstLine="0"/>
        <w:jc w:val="center"/>
        <w:rPr>
          <w:rFonts w:eastAsia="Calibri" w:cs="Times New Roman"/>
          <w:b/>
          <w:szCs w:val="28"/>
        </w:rPr>
      </w:pPr>
      <w:bookmarkStart w:id="385" w:name="_Toc96713442"/>
      <w:bookmarkStart w:id="386" w:name="_Toc134400564"/>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15</w:t>
      </w:r>
      <w:r w:rsidRPr="00BD3FC5">
        <w:rPr>
          <w:rFonts w:cs="Times New Roman"/>
          <w:b/>
          <w:szCs w:val="28"/>
        </w:rPr>
        <w:fldChar w:fldCharType="end"/>
      </w:r>
      <w:r w:rsidRPr="00BD3FC5">
        <w:rPr>
          <w:rFonts w:cs="Times New Roman"/>
          <w:b/>
          <w:szCs w:val="28"/>
          <w:lang w:val="cs-CZ"/>
        </w:rPr>
        <w:t>:</w:t>
      </w:r>
      <w:r w:rsidRPr="00BD3FC5">
        <w:rPr>
          <w:rFonts w:cs="Times New Roman"/>
          <w:b/>
          <w:szCs w:val="28"/>
        </w:rPr>
        <w:t xml:space="preserve"> Dự báo diễn biến chất thải từ du lịch khi</w:t>
      </w:r>
      <w:r w:rsidRPr="00BD3FC5">
        <w:rPr>
          <w:rFonts w:cs="Times New Roman"/>
          <w:b/>
          <w:szCs w:val="28"/>
          <w:lang w:val="cs-CZ"/>
        </w:rPr>
        <w:t xml:space="preserve"> </w:t>
      </w:r>
      <w:r w:rsidRPr="00BD3FC5">
        <w:rPr>
          <w:rFonts w:cs="Times New Roman"/>
          <w:b/>
          <w:szCs w:val="28"/>
        </w:rPr>
        <w:t>thực hiện quy hoạch</w:t>
      </w:r>
      <w:bookmarkEnd w:id="385"/>
      <w:bookmarkEnd w:id="386"/>
    </w:p>
    <w:p w14:paraId="7B924491" w14:textId="6DABD348" w:rsidR="00433EDE" w:rsidRPr="00BD3FC5" w:rsidRDefault="00433EDE" w:rsidP="00491B0E">
      <w:pPr>
        <w:spacing w:line="329" w:lineRule="auto"/>
        <w:rPr>
          <w:rFonts w:cs="Times New Roman"/>
          <w:szCs w:val="28"/>
          <w:lang w:eastAsia="en-US"/>
        </w:rPr>
      </w:pPr>
      <w:r w:rsidRPr="00BD3FC5">
        <w:rPr>
          <w:rFonts w:cs="Times New Roman"/>
          <w:szCs w:val="28"/>
          <w:lang w:eastAsia="en-US"/>
        </w:rPr>
        <w:t>Ngoài vấn đề nước thải và CTR gia tăng với tính chất tương tự chất thải từ hoạt động sinh hoạt, khía cạnh phát triển dịch vụ trên địa bàn tỉnh Lai Châu còn dẫn tới một số tác động như sau: Mở rộng hoạt động du lịch cộng đồng gia tăng lượng chất thải dịch vụ như bao bì thực phẩm, chất thải tâm linh</w:t>
      </w:r>
      <w:r w:rsidR="00384AA0" w:rsidRPr="00BD3FC5">
        <w:rPr>
          <w:rFonts w:cs="Times New Roman"/>
          <w:szCs w:val="28"/>
          <w:lang w:val="en-US" w:eastAsia="en-US"/>
        </w:rPr>
        <w:t>,</w:t>
      </w:r>
      <w:r w:rsidR="00D00741" w:rsidRPr="00BD3FC5">
        <w:rPr>
          <w:rFonts w:cs="Times New Roman"/>
          <w:szCs w:val="28"/>
          <w:lang w:eastAsia="en-US"/>
        </w:rPr>
        <w:t>...</w:t>
      </w:r>
      <w:r w:rsidRPr="00BD3FC5">
        <w:rPr>
          <w:rFonts w:cs="Times New Roman"/>
          <w:szCs w:val="28"/>
          <w:lang w:eastAsia="en-US"/>
        </w:rPr>
        <w:t xml:space="preserve"> với các hoạt động tại đình, đền, chùa, nhà vệ sinh công cộng khu du lịch. Chuyển đổi mục đích sử dụng đất xây dựng mới và mở rộng các khu du lịch làm mất việc làm, mất nguồn thu nhập của người dân từ nông nghiệp và lâm nghiệp; ảnh hưởng tới an ninh lương thực và an toàn trật tự xã hội do diện tích canh tác lương thực, thực phẩm tính trên dân số giảm.</w:t>
      </w:r>
    </w:p>
    <w:p w14:paraId="355D5A33" w14:textId="77777777" w:rsidR="00433EDE" w:rsidRPr="00BD3FC5" w:rsidRDefault="00433EDE" w:rsidP="00491B0E">
      <w:pPr>
        <w:rPr>
          <w:rFonts w:cs="Times New Roman"/>
          <w:b/>
          <w:bCs/>
          <w:i/>
          <w:iCs/>
          <w:szCs w:val="28"/>
        </w:rPr>
      </w:pPr>
      <w:r w:rsidRPr="00BD3FC5">
        <w:rPr>
          <w:rFonts w:cs="Times New Roman"/>
          <w:b/>
          <w:bCs/>
          <w:i/>
          <w:iCs/>
          <w:szCs w:val="28"/>
        </w:rPr>
        <w:lastRenderedPageBreak/>
        <w:t>(2). Vấn đề môi trường liên quan đến hoạt động xây dựng, phát triển cơ sở hạ tầng phục vụ cho các mục tiêu quy hoạch</w:t>
      </w:r>
    </w:p>
    <w:p w14:paraId="595A232E" w14:textId="77777777" w:rsidR="00433EDE" w:rsidRPr="00BD3FC5" w:rsidRDefault="00433EDE" w:rsidP="00491B0E">
      <w:pPr>
        <w:rPr>
          <w:rFonts w:eastAsia="MS Mincho" w:cs="Times New Roman"/>
          <w:i/>
          <w:szCs w:val="28"/>
          <w:u w:val="single"/>
          <w:lang w:eastAsia="ja-JP"/>
        </w:rPr>
      </w:pPr>
      <w:r w:rsidRPr="00BD3FC5">
        <w:rPr>
          <w:rFonts w:eastAsia="MS Mincho" w:cs="Times New Roman"/>
          <w:i/>
          <w:szCs w:val="28"/>
          <w:u w:val="single"/>
          <w:lang w:eastAsia="ja-JP"/>
        </w:rPr>
        <w:t>Đường bộ đối ngoại</w:t>
      </w:r>
    </w:p>
    <w:p w14:paraId="263CA47E" w14:textId="77777777" w:rsidR="00186069" w:rsidRPr="00BD3FC5" w:rsidRDefault="00186069" w:rsidP="00491B0E">
      <w:r w:rsidRPr="00BD3FC5">
        <w:rPr>
          <w:lang w:val="en-US"/>
        </w:rPr>
        <w:t>-</w:t>
      </w:r>
      <w:r w:rsidRPr="00BD3FC5">
        <w:t xml:space="preserve"> Hoàn thiện đầu tư đoạn tuyến nối cao tốc Nội Bài - Lào Cai sang TP. Lai Châu - cửa khẩu Ma Lù Thàng với quy mô đường cấp IIImn, 2 làn xe.</w:t>
      </w:r>
    </w:p>
    <w:p w14:paraId="7F7F457E" w14:textId="77777777" w:rsidR="00186069" w:rsidRPr="00BD3FC5" w:rsidRDefault="00186069" w:rsidP="00491B0E">
      <w:pPr>
        <w:rPr>
          <w:lang w:val="en-US"/>
        </w:rPr>
      </w:pPr>
      <w:r w:rsidRPr="00BD3FC5">
        <w:rPr>
          <w:lang w:val="en-US"/>
        </w:rPr>
        <w:t>-</w:t>
      </w:r>
      <w:r w:rsidRPr="00BD3FC5">
        <w:t xml:space="preserve"> Nâng cấp hoàn thiện các tuyến quốc lộ chính gồm QL.4D, QL.12, QL.32 (đoạn không trùng với đường nối cao tốc tốc Nội Bài - Lào Cai sang TP. Lai Châu - cửa khẩu Ma Lù Thàng) đạt tiêu chuẩn cấp IIImn, tối thiểu 2 làn xe; các tuyến quốc lộ khác gồm QL.279, QL.279D</w:t>
      </w:r>
      <w:r w:rsidRPr="00BD3FC5">
        <w:rPr>
          <w:lang w:val="en-US"/>
        </w:rPr>
        <w:t xml:space="preserve"> </w:t>
      </w:r>
      <w:r w:rsidRPr="00BD3FC5">
        <w:t xml:space="preserve">đạt tiêu chuẩn cấp IVmn, 2 làn xe. </w:t>
      </w:r>
    </w:p>
    <w:p w14:paraId="5099FD2A" w14:textId="077CDFB7" w:rsidR="00186069" w:rsidRPr="00BD3FC5" w:rsidRDefault="00186069" w:rsidP="00491B0E">
      <w:r w:rsidRPr="00BD3FC5">
        <w:rPr>
          <w:lang w:val="en-US"/>
        </w:rPr>
        <w:t>-</w:t>
      </w:r>
      <w:r w:rsidRPr="00BD3FC5">
        <w:t xml:space="preserve"> </w:t>
      </w:r>
      <w:r w:rsidRPr="00BD3FC5">
        <w:rPr>
          <w:lang w:val="en-US"/>
        </w:rPr>
        <w:t>Chuyển đổi</w:t>
      </w:r>
      <w:r w:rsidRPr="00BD3FC5">
        <w:t xml:space="preserve"> tuyến quốc lộ 100 (Nậm Cáy - Phong Thổ, dài 20 km)</w:t>
      </w:r>
      <w:r w:rsidRPr="00BD3FC5">
        <w:rPr>
          <w:lang w:val="en-US"/>
        </w:rPr>
        <w:t xml:space="preserve"> thành đường tỉnh</w:t>
      </w:r>
      <w:r w:rsidRPr="00BD3FC5">
        <w:t xml:space="preserve"> cùng với ĐT.130 (San Thàng </w:t>
      </w:r>
      <w:r w:rsidR="001F4795" w:rsidRPr="00BD3FC5">
        <w:t>-</w:t>
      </w:r>
      <w:r w:rsidRPr="00BD3FC5">
        <w:t xml:space="preserve"> Thèn Sin </w:t>
      </w:r>
      <w:r w:rsidR="001F4795" w:rsidRPr="00BD3FC5">
        <w:t>-</w:t>
      </w:r>
      <w:r w:rsidRPr="00BD3FC5">
        <w:t xml:space="preserve"> Mường So; dài 28,8 km), hình thành tuyến đường tỉnh San Thàng - Nậm Cáy kết nối từ TP. Lai Châu đi cửa khẩu Ma Lù Thàng, song hành với đoạn QL.4D và QL.12. Quy mô quy hoạch giữ cấp IVmn, 2 làn xe. Trên cơ sở hướng tuyến ĐT.130 và QL.100, nghiên cứu phương án nâng cấp tuyến hiện có hoặc xây dựng mới tuyến song hành để kết nối TP. Lai Châu - cửa khẩu Ma Lù Thàng, phù hợp với quy hoạch tuyến đường bộ cao tốc Bảo Hà - Lai Châu.</w:t>
      </w:r>
    </w:p>
    <w:p w14:paraId="3E9220FB" w14:textId="77777777" w:rsidR="00186069" w:rsidRPr="00BD3FC5" w:rsidRDefault="00186069" w:rsidP="00491B0E">
      <w:pPr>
        <w:rPr>
          <w:lang w:val="en-US"/>
        </w:rPr>
      </w:pPr>
      <w:r w:rsidRPr="00BD3FC5">
        <w:rPr>
          <w:lang w:val="en-US"/>
        </w:rPr>
        <w:t>-</w:t>
      </w:r>
      <w:r w:rsidRPr="00BD3FC5">
        <w:t xml:space="preserve"> </w:t>
      </w:r>
      <w:r w:rsidRPr="00BD3FC5">
        <w:rPr>
          <w:lang w:val="en-US"/>
        </w:rPr>
        <w:t>C</w:t>
      </w:r>
      <w:r w:rsidRPr="00BD3FC5">
        <w:t xml:space="preserve">huyển đổi và kéo dài Quốc lộ 4H (đoạn Pắc Ma - cửa khẩu U Ma Tu Khoòng, </w:t>
      </w:r>
      <w:r w:rsidRPr="00BD3FC5">
        <w:rPr>
          <w:lang w:val="en-US"/>
        </w:rPr>
        <w:t>thành quốc lộ</w:t>
      </w:r>
      <w:r w:rsidRPr="00BD3FC5">
        <w:t xml:space="preserve"> 4H3)</w:t>
      </w:r>
      <w:r w:rsidRPr="00BD3FC5">
        <w:rPr>
          <w:lang w:val="en-US"/>
        </w:rPr>
        <w:t>, quy mô cấp IVmn.</w:t>
      </w:r>
    </w:p>
    <w:p w14:paraId="589A6C5E" w14:textId="0708062B" w:rsidR="00433EDE" w:rsidRPr="00BD3FC5" w:rsidRDefault="00186069" w:rsidP="00491B0E">
      <w:pPr>
        <w:rPr>
          <w:rFonts w:cs="Times New Roman"/>
          <w:szCs w:val="28"/>
        </w:rPr>
      </w:pPr>
      <w:r w:rsidRPr="00BD3FC5">
        <w:rPr>
          <w:lang w:val="en-US"/>
        </w:rPr>
        <w:t>- Cầu, hầm: đầu tư cầu đa năng tại khu vực cửa khẩu Ma Lù Thàng để kết nối với Trung Quốc. Tháo gỡ một số điểm nghẽn hạ tầng đường bộ qua các các đoạn tuyến đèo dốc như xây dựng hầm đường bộ qua đèo Hoàng Liên (QL.4D), hầm đường bộ qua đèo Khau Co (QL.279), xây dựng một số đoạn tuyến tránh quốc lộ qua thị trấn, khu đông dân cư</w:t>
      </w:r>
      <w:r w:rsidR="00433EDE" w:rsidRPr="00BD3FC5">
        <w:rPr>
          <w:rFonts w:cs="Times New Roman"/>
          <w:szCs w:val="28"/>
        </w:rPr>
        <w:t>.</w:t>
      </w:r>
    </w:p>
    <w:p w14:paraId="373C2E63" w14:textId="77777777" w:rsidR="00433EDE" w:rsidRPr="00BD3FC5" w:rsidRDefault="00433EDE" w:rsidP="00491B0E">
      <w:pPr>
        <w:rPr>
          <w:rFonts w:eastAsia="MS Mincho" w:cs="Times New Roman"/>
          <w:i/>
          <w:szCs w:val="28"/>
          <w:u w:val="single"/>
          <w:lang w:eastAsia="ja-JP"/>
        </w:rPr>
      </w:pPr>
      <w:r w:rsidRPr="00BD3FC5">
        <w:rPr>
          <w:rFonts w:eastAsia="MS Mincho" w:cs="Times New Roman"/>
          <w:i/>
          <w:szCs w:val="28"/>
          <w:u w:val="single"/>
          <w:lang w:eastAsia="ja-JP"/>
        </w:rPr>
        <w:t>Đường tỉnh kết nối nội tỉnh lân cận và ra cửa khẩu</w:t>
      </w:r>
    </w:p>
    <w:p w14:paraId="559BE70C" w14:textId="77777777" w:rsidR="00186069" w:rsidRPr="00BD3FC5" w:rsidRDefault="00186069" w:rsidP="00491B0E">
      <w:r w:rsidRPr="00BD3FC5">
        <w:rPr>
          <w:lang w:val="en-US"/>
        </w:rPr>
        <w:t>-</w:t>
      </w:r>
      <w:r w:rsidRPr="00BD3FC5">
        <w:t xml:space="preserve"> Cải tạo, nâng cấp, mở mới nối thông </w:t>
      </w:r>
      <w:r w:rsidRPr="00BD3FC5">
        <w:rPr>
          <w:i/>
        </w:rPr>
        <w:t>Đường hành lang biên giới Phong Thổ - Bát Xát</w:t>
      </w:r>
      <w:r w:rsidRPr="00BD3FC5">
        <w:t>: từ Nậm Xe, giao ĐT.130 đến điểm cuối tại xã Sin Suối Hồ, ranh giới 2 tỉnh, chiều dài khoảng 46 km, đạt cấp VI.</w:t>
      </w:r>
    </w:p>
    <w:p w14:paraId="58FBA01C" w14:textId="76E64008" w:rsidR="00186069" w:rsidRPr="00BD3FC5" w:rsidRDefault="00186069" w:rsidP="00491B0E">
      <w:r w:rsidRPr="00BD3FC5">
        <w:rPr>
          <w:lang w:val="en-US"/>
        </w:rPr>
        <w:t xml:space="preserve">- </w:t>
      </w:r>
      <w:r w:rsidRPr="00BD3FC5">
        <w:t xml:space="preserve">Đầu tư xây dựng và chuyển đổi một số tuyến đường huyện quan trọng thành đường tỉnh kết nối liên tỉnh (05 tuyến giai đoạn </w:t>
      </w:r>
      <w:r w:rsidR="00F65DBA" w:rsidRPr="00BD3FC5">
        <w:t>2021 - 2030</w:t>
      </w:r>
      <w:r w:rsidRPr="00BD3FC5">
        <w:t>):</w:t>
      </w:r>
    </w:p>
    <w:p w14:paraId="483A2977" w14:textId="60A25BF3" w:rsidR="00186069" w:rsidRPr="00BD3FC5" w:rsidRDefault="00186069" w:rsidP="00491B0E">
      <w:r w:rsidRPr="00BD3FC5">
        <w:rPr>
          <w:i/>
          <w:iCs/>
        </w:rPr>
        <w:lastRenderedPageBreak/>
        <w:t>+ Đường nhánh nối Cao Chải - Mường Toong (Mường Nhé, Điện Biên):</w:t>
      </w:r>
      <w:r w:rsidRPr="00BD3FC5">
        <w:t xml:space="preserve"> Hướng tuyến: theo các đoạn đường đã có từ bản Cao Chải đến ranh giới 2 tỉnh Lai Châu </w:t>
      </w:r>
      <w:r w:rsidR="001F4795" w:rsidRPr="00BD3FC5">
        <w:t>-</w:t>
      </w:r>
      <w:r w:rsidRPr="00BD3FC5">
        <w:t xml:space="preserve"> Điện Biên, dài khoảng 22 km (9 km bên tỉnh Lai Châu, 13 km bên tỉnh Điện Biên), phía huyện Mường Nhé (tỉnh Điện Biên) còn khoảng 3 km nữa là thông tuyến. Giai đoạn quy hoạch: </w:t>
      </w:r>
      <w:r w:rsidR="00F65DBA" w:rsidRPr="00BD3FC5">
        <w:t>2021 - 2030</w:t>
      </w:r>
      <w:r w:rsidRPr="00BD3FC5">
        <w:t>. Quy mô quy hoạch: cải tạo, nâng cấp đạt cấp V-VI.</w:t>
      </w:r>
    </w:p>
    <w:p w14:paraId="7A558528" w14:textId="393AB388" w:rsidR="00186069" w:rsidRPr="00BD3FC5" w:rsidRDefault="00186069" w:rsidP="00491B0E">
      <w:r w:rsidRPr="00BD3FC5">
        <w:rPr>
          <w:i/>
          <w:iCs/>
        </w:rPr>
        <w:t>+ Đường nối bản Nậm Chà - Nậm Pồ (Điện Biên):</w:t>
      </w:r>
      <w:r w:rsidRPr="00BD3FC5">
        <w:t xml:space="preserve"> Hướng tuyến: từ bản Nậm Chà đến ranh giới tỉnh, theo hướng dòng suối, chiều dài tuyến dài khoảng 11 km. Giai đoạn quy hoạch: </w:t>
      </w:r>
      <w:r w:rsidR="00F65DBA" w:rsidRPr="00BD3FC5">
        <w:t>2021 - 2030</w:t>
      </w:r>
      <w:r w:rsidRPr="00BD3FC5">
        <w:t>. Quy mô quy hoạch: Mở mới khoảng 5 km bên huyện Nậm Nhùn, 6 km bên huyện Mường Nhé, quy mô cấp V-VI.</w:t>
      </w:r>
    </w:p>
    <w:p w14:paraId="3DE241F2" w14:textId="34599CE4" w:rsidR="00186069" w:rsidRPr="00BD3FC5" w:rsidRDefault="00186069" w:rsidP="00491B0E">
      <w:r w:rsidRPr="00BD3FC5">
        <w:t xml:space="preserve">+ </w:t>
      </w:r>
      <w:r w:rsidRPr="00BD3FC5">
        <w:rPr>
          <w:i/>
          <w:iCs/>
        </w:rPr>
        <w:t>Đường nối Huổi Mắn - Chà Cang</w:t>
      </w:r>
      <w:r w:rsidRPr="00BD3FC5">
        <w:t xml:space="preserve"> (Nậm Pồ, Điện Biên): Hướng tuyến: nâng cấp theo hướng đường đã có, dài khoảng 3,7 km bên tỉnh Lai Châu, bên phía tỉnh Điện Biên đã có đường dài khoảng 25 km từ ranh giới tới QL.4H. Giai đoạn quy hoạch: </w:t>
      </w:r>
      <w:r w:rsidR="00F65DBA" w:rsidRPr="00BD3FC5">
        <w:t>2021 - 2030</w:t>
      </w:r>
      <w:r w:rsidRPr="00BD3FC5">
        <w:t>. Quy mô quy hoạch: nâng cấp đạt cấp V-VI.</w:t>
      </w:r>
    </w:p>
    <w:p w14:paraId="2C08C8D7" w14:textId="73C01043" w:rsidR="00186069" w:rsidRPr="00BD3FC5" w:rsidRDefault="00186069" w:rsidP="00491B0E">
      <w:r w:rsidRPr="00BD3FC5">
        <w:rPr>
          <w:i/>
          <w:iCs/>
        </w:rPr>
        <w:t>+ Đường Pa Tần - Huổi Luông</w:t>
      </w:r>
      <w:r w:rsidRPr="00BD3FC5">
        <w:t xml:space="preserve"> (Tuyến QL.12 </w:t>
      </w:r>
      <w:r w:rsidR="001F4795" w:rsidRPr="00BD3FC5">
        <w:t>-</w:t>
      </w:r>
      <w:r w:rsidRPr="00BD3FC5">
        <w:t xml:space="preserve"> Pa Tần </w:t>
      </w:r>
      <w:r w:rsidR="001F4795" w:rsidRPr="00BD3FC5">
        <w:t>-</w:t>
      </w:r>
      <w:r w:rsidRPr="00BD3FC5">
        <w:t xml:space="preserve"> Huổi Luông </w:t>
      </w:r>
      <w:r w:rsidR="001F4795" w:rsidRPr="00BD3FC5">
        <w:t>-</w:t>
      </w:r>
      <w:r w:rsidRPr="00BD3FC5">
        <w:t xml:space="preserve"> Ma Lù Thàng): Hướng tuyến: theo đường GTNT đã có, điểm đầu giao với QL12 tại Km34+300 xã Pa Tần, huyện Sìn Hồ đi qua trung tâm Huổi Luông, huyện Phong Thổ và đấu nối với QL12 tại Km1+550; dài khoảng 25 km. Giai đoạn quy hoạch: </w:t>
      </w:r>
      <w:r w:rsidR="00F65DBA" w:rsidRPr="00BD3FC5">
        <w:t>2021 - 2030</w:t>
      </w:r>
      <w:r w:rsidRPr="00BD3FC5">
        <w:t>. Quy mô quy hoạch: nâng cấp V.</w:t>
      </w:r>
    </w:p>
    <w:p w14:paraId="680DB778" w14:textId="39C7F676" w:rsidR="00186069" w:rsidRPr="00BD3FC5" w:rsidRDefault="00186069" w:rsidP="00491B0E">
      <w:pPr>
        <w:rPr>
          <w:spacing w:val="2"/>
        </w:rPr>
      </w:pPr>
      <w:r w:rsidRPr="00BD3FC5">
        <w:rPr>
          <w:i/>
          <w:iCs/>
          <w:spacing w:val="2"/>
        </w:rPr>
        <w:t>+ Đường Khổng Lào - khu kinh tế cửa khẩu quốc tế Ma Lù Thàng:</w:t>
      </w:r>
      <w:r w:rsidRPr="00BD3FC5">
        <w:rPr>
          <w:spacing w:val="2"/>
        </w:rPr>
        <w:t xml:space="preserve"> Hướng tuyến: từ điểm giao ĐT.130 (khoảng Km22), đi bám theo hướng tuyến QL.100, qua địa bàn xã Khổng Lào cắt qua QL.12 (khoảng Km11) đến bãi đỗ xe cửa khẩu Ma Lù Thàng; dài khoảng 33 km; có 03 cầu vượt sông Nậm Na. Giai đoạn quy hoạch: </w:t>
      </w:r>
      <w:r w:rsidR="00F65DBA" w:rsidRPr="00BD3FC5">
        <w:rPr>
          <w:spacing w:val="2"/>
        </w:rPr>
        <w:t>2021 - 2030</w:t>
      </w:r>
      <w:r w:rsidRPr="00BD3FC5">
        <w:rPr>
          <w:spacing w:val="2"/>
        </w:rPr>
        <w:t>. Quy mô quy hoạch: xây dựng mới và nâng cấp từ đường đã có đạt cấp IV.</w:t>
      </w:r>
    </w:p>
    <w:p w14:paraId="4D7CC8D7" w14:textId="71446EDA" w:rsidR="00433EDE" w:rsidRPr="00BD3FC5" w:rsidRDefault="00186069" w:rsidP="00491B0E">
      <w:pPr>
        <w:rPr>
          <w:rFonts w:cs="Times New Roman"/>
          <w:szCs w:val="28"/>
        </w:rPr>
      </w:pPr>
      <w:r w:rsidRPr="00BD3FC5">
        <w:rPr>
          <w:lang w:val="en-US"/>
        </w:rPr>
        <w:t>Ngoài ra, việc quy hoạch cầu vượt sông Đà tại xã Lê Lợi, huyện Nâm Nhùn sẽ hình thành lên tuyến đường giao thông nối Nậm Nhùn - Mường Lay từ ĐT.127 (tỉnh Lai Châu) đến tỉnh lộ 142 (tỉnh Điện Biên)</w:t>
      </w:r>
      <w:r w:rsidR="00433EDE" w:rsidRPr="00BD3FC5">
        <w:rPr>
          <w:rFonts w:cs="Times New Roman"/>
          <w:szCs w:val="28"/>
        </w:rPr>
        <w:t>.</w:t>
      </w:r>
    </w:p>
    <w:p w14:paraId="4731C376" w14:textId="77777777" w:rsidR="00433EDE" w:rsidRPr="00BD3FC5" w:rsidRDefault="00433EDE" w:rsidP="00491B0E">
      <w:pPr>
        <w:rPr>
          <w:rFonts w:cs="Times New Roman"/>
          <w:i/>
          <w:szCs w:val="28"/>
          <w:u w:val="single"/>
        </w:rPr>
      </w:pPr>
      <w:r w:rsidRPr="00BD3FC5">
        <w:rPr>
          <w:rFonts w:cs="Times New Roman"/>
          <w:i/>
          <w:szCs w:val="28"/>
          <w:u w:val="single"/>
        </w:rPr>
        <w:t>Hệ thống đường nội tỉnh</w:t>
      </w:r>
    </w:p>
    <w:p w14:paraId="283C2D39" w14:textId="77777777" w:rsidR="00135C1B" w:rsidRPr="00BD3FC5" w:rsidRDefault="00135C1B" w:rsidP="00491B0E">
      <w:pPr>
        <w:rPr>
          <w:spacing w:val="-2"/>
        </w:rPr>
      </w:pPr>
      <w:r w:rsidRPr="00BD3FC5">
        <w:rPr>
          <w:spacing w:val="-2"/>
        </w:rPr>
        <w:t>- Đầu tư cải tạo, nâng cấp các tuyến đường tỉnh hiện có cơ bản đạt cấp IV-</w:t>
      </w:r>
      <w:r w:rsidRPr="00BD3FC5">
        <w:rPr>
          <w:spacing w:val="-2"/>
        </w:rPr>
        <w:lastRenderedPageBreak/>
        <w:t xml:space="preserve">V, tối thiểu đạt cấp VI, đối với một số tuyến quan trọng, kết nối trung tâm tỉnh với các huyện có kinh tế động lực nâng cấp đạt cấp IIImn; mở mới một số đường liên tỉnh, liên huyện tối thiểu đạt cấp VI, đạt cấp IV-V nếu địa hình thuận lợi. Cụ thể: </w:t>
      </w:r>
    </w:p>
    <w:p w14:paraId="279FA5F2" w14:textId="77777777" w:rsidR="00135C1B" w:rsidRPr="00BD3FC5" w:rsidRDefault="00135C1B" w:rsidP="00491B0E">
      <w:r w:rsidRPr="00BD3FC5">
        <w:t>+ ĐT.127: cải tạo, nâng cấp đạt tối thiểu cấp IV miền núi, khắc phục một số đoạn quanh co (bao gồm cả định hướng xây dựng cầu cạn hoặc hầm ngắn);</w:t>
      </w:r>
    </w:p>
    <w:p w14:paraId="32ADFE45" w14:textId="77777777" w:rsidR="00135C1B" w:rsidRPr="00BD3FC5" w:rsidRDefault="00135C1B" w:rsidP="00491B0E">
      <w:r w:rsidRPr="00BD3FC5">
        <w:t>+ ĐT.128: cải tạo, nâng cấp đạt cấp IV miền núi, kết nối TP. Lai Châu với huyện Sìn Hồ và QL.4D với QL.12;</w:t>
      </w:r>
    </w:p>
    <w:p w14:paraId="5800703C" w14:textId="77777777" w:rsidR="00135C1B" w:rsidRPr="00BD3FC5" w:rsidRDefault="00135C1B" w:rsidP="00491B0E">
      <w:r w:rsidRPr="00BD3FC5">
        <w:t>+ ĐT.129B: cải tạo, nâng cấp đạt cấp IV-VI miền núi, kết nối huyện Sìn Hồ với huyện Phong Thổ và cửa khẩu;</w:t>
      </w:r>
    </w:p>
    <w:p w14:paraId="23DE9F77" w14:textId="77777777" w:rsidR="00135C1B" w:rsidRPr="00BD3FC5" w:rsidRDefault="00135C1B" w:rsidP="00491B0E">
      <w:r w:rsidRPr="00BD3FC5">
        <w:t>+ ĐT.130: nâng cấp V miền núi;</w:t>
      </w:r>
    </w:p>
    <w:p w14:paraId="2E9860C3" w14:textId="77777777" w:rsidR="00135C1B" w:rsidRPr="00BD3FC5" w:rsidRDefault="00135C1B" w:rsidP="00491B0E">
      <w:r w:rsidRPr="00BD3FC5">
        <w:t>+ ĐT.132: cải tạo, nâng cấp IV miền núi đoạn Khổng Lào - Dào San, đoạn còn lại Dào San - Sì Lờ Lầu đạt cấp V miền núi;</w:t>
      </w:r>
    </w:p>
    <w:p w14:paraId="26C4EC16" w14:textId="77777777" w:rsidR="00135C1B" w:rsidRPr="00BD3FC5" w:rsidRDefault="00135C1B" w:rsidP="00491B0E">
      <w:r w:rsidRPr="00BD3FC5">
        <w:t xml:space="preserve">+ ĐT.133: cải tạo, </w:t>
      </w:r>
      <w:r w:rsidRPr="00BD3FC5">
        <w:rPr>
          <w:lang w:val="en-US"/>
        </w:rPr>
        <w:t>hoàn chỉnh cấp</w:t>
      </w:r>
      <w:r w:rsidRPr="00BD3FC5">
        <w:t xml:space="preserve"> V</w:t>
      </w:r>
      <w:r w:rsidRPr="00BD3FC5">
        <w:rPr>
          <w:lang w:val="en-US"/>
        </w:rPr>
        <w:t>I</w:t>
      </w:r>
      <w:r w:rsidRPr="00BD3FC5">
        <w:t xml:space="preserve"> miền núi</w:t>
      </w:r>
      <w:r w:rsidRPr="00BD3FC5">
        <w:rPr>
          <w:lang w:val="en-US"/>
        </w:rPr>
        <w:t xml:space="preserve"> toàn tuyến</w:t>
      </w:r>
      <w:r w:rsidRPr="00BD3FC5">
        <w:t>;</w:t>
      </w:r>
    </w:p>
    <w:p w14:paraId="6BA1DA43" w14:textId="77777777" w:rsidR="00135C1B" w:rsidRPr="00BD3FC5" w:rsidRDefault="00135C1B" w:rsidP="00491B0E">
      <w:pPr>
        <w:rPr>
          <w:lang w:val="en-US"/>
        </w:rPr>
      </w:pPr>
      <w:r w:rsidRPr="00BD3FC5">
        <w:t>+ ĐT.134</w:t>
      </w:r>
      <w:r w:rsidRPr="00BD3FC5">
        <w:rPr>
          <w:lang w:val="en-US"/>
        </w:rPr>
        <w:t xml:space="preserve">: </w:t>
      </w:r>
      <w:r w:rsidRPr="00BD3FC5">
        <w:t>cải tạo, nâng cấp toàn tuyến đạt cấp IV miền núi; nghiên cứu vị trí xây dựng cầu thay phà Pá Ngừa (xã Tà Mít)</w:t>
      </w:r>
      <w:r w:rsidRPr="00BD3FC5">
        <w:rPr>
          <w:lang w:val="en-US"/>
        </w:rPr>
        <w:t xml:space="preserve">. </w:t>
      </w:r>
    </w:p>
    <w:p w14:paraId="3B3F271D" w14:textId="77777777" w:rsidR="00135C1B" w:rsidRPr="00BD3FC5" w:rsidRDefault="00135C1B" w:rsidP="00491B0E">
      <w:r w:rsidRPr="00BD3FC5">
        <w:t>+ ĐT.135: cải tạo, nâng cấp IV toàn tuyến;</w:t>
      </w:r>
    </w:p>
    <w:p w14:paraId="00CC573C" w14:textId="77777777" w:rsidR="00135C1B" w:rsidRPr="00BD3FC5" w:rsidRDefault="00135C1B" w:rsidP="00491B0E">
      <w:r w:rsidRPr="00BD3FC5">
        <w:t>+ ĐT.136: khoảng 16/24 km được nâng cấp III theo dự án đường nối Lai Châu với cao tốc; nâng cấp đoạn còn lại dài 8 km đạt cấp III, 2-4 làn xe (đồng bộ với dự án đường nối cao tốc, kết nối Tam Đường về TP. Lai Châu, nối với tuyến đường Khun Há - Phúc Khoa - Mường Khoa.</w:t>
      </w:r>
    </w:p>
    <w:p w14:paraId="3A3B4827" w14:textId="77777777" w:rsidR="00135C1B" w:rsidRPr="00BD3FC5" w:rsidRDefault="00135C1B" w:rsidP="00491B0E">
      <w:r w:rsidRPr="00BD3FC5">
        <w:t xml:space="preserve">- Đầu tư xây dựng và chuyển đổi một số tuyến đường huyện quan trọng </w:t>
      </w:r>
      <w:r w:rsidRPr="00BD3FC5">
        <w:rPr>
          <w:lang w:val="en-US"/>
        </w:rPr>
        <w:t xml:space="preserve">thành </w:t>
      </w:r>
      <w:r w:rsidRPr="00BD3FC5">
        <w:t>03 tuyến đường tỉnh (kết nối nội tỉnh):</w:t>
      </w:r>
    </w:p>
    <w:p w14:paraId="0F4BD238" w14:textId="38B517D5" w:rsidR="00135C1B" w:rsidRPr="00BD3FC5" w:rsidRDefault="00135C1B" w:rsidP="00491B0E">
      <w:r w:rsidRPr="00BD3FC5">
        <w:t>+ Đường Thèn Sin - Sin Suối Hồ - điểm giao đường hành lang Phong Thổ - Bát Xát (dự kiến ĐT.131): Hướng tuyến: từ giao ĐT.130, xã Thèn Sin theo đường GTNT qua xã Sin Suối Hồ đến điểm giao đường Hành lang biên giới, dài 18 km. Quy mô quy hoạch: nâng cấp từ đường đã có và mở mới đạt cấp VI.</w:t>
      </w:r>
    </w:p>
    <w:p w14:paraId="6ACC694F" w14:textId="77777777" w:rsidR="00135C1B" w:rsidRPr="00BD3FC5" w:rsidRDefault="00135C1B" w:rsidP="00491B0E">
      <w:r w:rsidRPr="00BD3FC5">
        <w:t>+ Đường Nậm Sỏ - Tà Mít (dự kiến đặt tên ĐT.133B): Hướng tuyến: Điểm đầu tại Nậm Sỏ, điểm cuối tại khu vực phà Tà Mít, chiều dài khoảng 32 km. Quy mô quy hoạch: nâng cấp từ đường đã có lên cấp V.</w:t>
      </w:r>
    </w:p>
    <w:p w14:paraId="3EF0FA07" w14:textId="77777777" w:rsidR="00135C1B" w:rsidRPr="00BD3FC5" w:rsidRDefault="00135C1B" w:rsidP="00491B0E">
      <w:r w:rsidRPr="00BD3FC5">
        <w:t>+ Đường Tây sông Đà (Nậm Khao - Tà Tổng - Cao Chải - Nậm Ngà - T</w:t>
      </w:r>
      <w:r w:rsidRPr="00BD3FC5">
        <w:rPr>
          <w:lang w:val="en-US"/>
        </w:rPr>
        <w:t>áng</w:t>
      </w:r>
      <w:r w:rsidRPr="00BD3FC5">
        <w:t xml:space="preserve"> </w:t>
      </w:r>
      <w:r w:rsidRPr="00BD3FC5">
        <w:lastRenderedPageBreak/>
        <w:t xml:space="preserve">Ngá - Nậm Chà - Huổỉ Lĩnh - Nậm Nhùn): Hướng tuyến: từ điểm giao </w:t>
      </w:r>
      <w:r w:rsidRPr="00BD3FC5">
        <w:rPr>
          <w:lang w:val="en-US"/>
        </w:rPr>
        <w:t>với QL4H tại Km257+300</w:t>
      </w:r>
      <w:r w:rsidRPr="00BD3FC5">
        <w:t xml:space="preserve"> </w:t>
      </w:r>
      <w:r w:rsidRPr="00BD3FC5">
        <w:rPr>
          <w:lang w:val="en-US"/>
        </w:rPr>
        <w:t>qua</w:t>
      </w:r>
      <w:r w:rsidRPr="00BD3FC5">
        <w:t xml:space="preserve"> cầu Nậm Khao</w:t>
      </w:r>
      <w:r w:rsidRPr="00BD3FC5">
        <w:rPr>
          <w:lang w:val="en-US"/>
        </w:rPr>
        <w:t>, c</w:t>
      </w:r>
      <w:r w:rsidRPr="00BD3FC5">
        <w:t>ác xã, bản Tà Tổng, Cao Chải, Nậm Ngà, Táng Ngá, Nậm Chà, Huổi Lĩnh, Mường Mô đến thị trấn Nậm Nhùn, dài khoảng 122 km. Quy mô quy hoạch: cải tạo, nâng cấp từ tuyến đã có khoảng 97 km, xây mới khoảng 25 km đạt cấp V-VI. Trên tuyến có 01 cầu lớn tại khu vực Huổi Lĩnh, xã Nậm Chà, huyện Nậm Nhùn.</w:t>
      </w:r>
    </w:p>
    <w:p w14:paraId="3DB4C1F9" w14:textId="17AC0A01" w:rsidR="00135C1B" w:rsidRPr="00BD3FC5" w:rsidRDefault="00AB2158" w:rsidP="00964147">
      <w:pPr>
        <w:spacing w:line="372" w:lineRule="auto"/>
        <w:rPr>
          <w:lang w:val="en-US"/>
        </w:rPr>
      </w:pPr>
      <w:r>
        <w:rPr>
          <w:lang w:val="en-US"/>
        </w:rPr>
        <w:t>-</w:t>
      </w:r>
      <w:r w:rsidR="00135C1B" w:rsidRPr="00BD3FC5">
        <w:t xml:space="preserve"> Hệ thống đường tuần tra , đường ra biên giới từ khu vực Mốc 16 (3) đến khu vực Mốc 85 (2): Xây dựng cải tạo, mở mới khoảng 370 km (Trong đó: Cải tạo , nâng cấp: 130</w:t>
      </w:r>
      <w:r w:rsidR="00491B0E">
        <w:rPr>
          <w:lang w:val="en-US"/>
        </w:rPr>
        <w:t xml:space="preserve"> </w:t>
      </w:r>
      <w:r w:rsidR="00135C1B" w:rsidRPr="00BD3FC5">
        <w:t>km, mở mới: 240</w:t>
      </w:r>
      <w:r w:rsidR="00491B0E">
        <w:rPr>
          <w:lang w:val="en-US"/>
        </w:rPr>
        <w:t xml:space="preserve"> </w:t>
      </w:r>
      <w:r w:rsidR="00135C1B" w:rsidRPr="00BD3FC5">
        <w:t>km</w:t>
      </w:r>
      <w:r w:rsidR="00135C1B" w:rsidRPr="00BD3FC5">
        <w:rPr>
          <w:lang w:val="en-US"/>
        </w:rPr>
        <w:t>).</w:t>
      </w:r>
    </w:p>
    <w:p w14:paraId="5A8248B8" w14:textId="7C6D8EAB" w:rsidR="00135C1B" w:rsidRPr="00BD3FC5" w:rsidRDefault="00135C1B" w:rsidP="00964147">
      <w:pPr>
        <w:spacing w:line="372" w:lineRule="auto"/>
        <w:rPr>
          <w:lang w:val="en-US"/>
        </w:rPr>
      </w:pPr>
      <w:r w:rsidRPr="00BD3FC5">
        <w:rPr>
          <w:lang w:val="en-US"/>
        </w:rPr>
        <w:t xml:space="preserve">- Mở rộng quy hoạch đối với đường liên xã: đường Pa Vệ Sủ - Pa - huyện Mường Tè dựa vào HĐND tỉnh khóa XV , HĐND tỉnh đã quyết định chủ trương đầu tư với tuyến đường này trong giai đoạn 2021 </w:t>
      </w:r>
      <w:r w:rsidR="001F4795" w:rsidRPr="00BD3FC5">
        <w:rPr>
          <w:lang w:val="en-US"/>
        </w:rPr>
        <w:t>-</w:t>
      </w:r>
      <w:r w:rsidRPr="00BD3FC5">
        <w:rPr>
          <w:lang w:val="en-US"/>
        </w:rPr>
        <w:t xml:space="preserve"> 2025.</w:t>
      </w:r>
    </w:p>
    <w:p w14:paraId="7AB0605B" w14:textId="532C9DD3" w:rsidR="00433EDE" w:rsidRPr="00BD3FC5" w:rsidRDefault="00135C1B" w:rsidP="00964147">
      <w:pPr>
        <w:spacing w:line="372" w:lineRule="auto"/>
        <w:rPr>
          <w:rFonts w:cs="Times New Roman"/>
          <w:szCs w:val="28"/>
        </w:rPr>
      </w:pPr>
      <w:r w:rsidRPr="00BD3FC5">
        <w:t>Phát triển thêm một số đường liên huyện mới với mục tiêu tăng cường kết nối trực tiếp, rút ngắn cự ly đi lại giữa tỉnh với huyện và giữa các huyện với nhau</w:t>
      </w:r>
      <w:r w:rsidR="00433EDE" w:rsidRPr="00BD3FC5">
        <w:rPr>
          <w:rFonts w:cs="Times New Roman"/>
          <w:szCs w:val="28"/>
        </w:rPr>
        <w:t>.</w:t>
      </w:r>
    </w:p>
    <w:p w14:paraId="5B6D83DC" w14:textId="77777777" w:rsidR="00433EDE" w:rsidRPr="00BD3FC5" w:rsidRDefault="00433EDE" w:rsidP="00964147">
      <w:pPr>
        <w:spacing w:line="372" w:lineRule="auto"/>
        <w:rPr>
          <w:rFonts w:cs="Times New Roman"/>
          <w:i/>
          <w:szCs w:val="28"/>
          <w:u w:val="single"/>
        </w:rPr>
      </w:pPr>
      <w:r w:rsidRPr="00BD3FC5">
        <w:rPr>
          <w:rFonts w:cs="Times New Roman"/>
          <w:i/>
          <w:szCs w:val="28"/>
          <w:u w:val="single"/>
        </w:rPr>
        <w:t>Một số hạ tầng khác</w:t>
      </w:r>
    </w:p>
    <w:p w14:paraId="1368720E" w14:textId="77777777" w:rsidR="00433EDE" w:rsidRPr="00BD3FC5" w:rsidRDefault="00433EDE" w:rsidP="00964147">
      <w:pPr>
        <w:spacing w:line="372" w:lineRule="auto"/>
        <w:rPr>
          <w:rFonts w:cs="Times New Roman"/>
          <w:szCs w:val="28"/>
          <w:lang w:val="pl-PL"/>
        </w:rPr>
      </w:pPr>
      <w:r w:rsidRPr="00BD3FC5">
        <w:rPr>
          <w:rFonts w:cs="Times New Roman"/>
          <w:szCs w:val="28"/>
          <w:lang w:val="pl-PL"/>
        </w:rPr>
        <w:t>- Cầu lớn: Xây dựng mới cầu bê tông cốt thép vĩnh cửu hoặc thay thế các cầu trên sông Đà gồm 04 cầu: cầu trên đường Nậm Lằn - mốc 17, cầu trên đoạn tuyến Nậm Chà - Huổi Lĩnh vượt nhánh sông Đà, cầu xã Nậm Hăn, cầu xã Lê Lợi (dự kiến vị trí tại Bản Chang, phù hợp với quy hoạch và tiến độ đầu tư đường dọc sông Đà của tỉnh Điện Biên); trên sông Nậm Na gồm 02 cầu: Nậm Pì, Pá Bon; 02 cầu mới khu vực cửa khẩu Ma Lù Thàng (1 cầu đa năng nối sang Trung Quốc, 1 cầu tại khu mở rộng của KKT cửa khẩu); một số cầu vượt sông, suối khác để tăng cường kết nối tại các huyện. Nghiên cứu vị trí xây dựng cầu thay phà Pá Ngừa (Tà Mít) trên ĐT.134.</w:t>
      </w:r>
    </w:p>
    <w:p w14:paraId="28EC427A" w14:textId="528D8F8B" w:rsidR="00433EDE" w:rsidRPr="00BD3FC5" w:rsidRDefault="00433EDE" w:rsidP="00964147">
      <w:pPr>
        <w:spacing w:line="372" w:lineRule="auto"/>
        <w:rPr>
          <w:rFonts w:cs="Times New Roman"/>
          <w:szCs w:val="28"/>
          <w:lang w:val="pl-PL"/>
        </w:rPr>
      </w:pPr>
      <w:r w:rsidRPr="00BD3FC5">
        <w:rPr>
          <w:rFonts w:cs="Times New Roman"/>
          <w:szCs w:val="28"/>
          <w:lang w:val="pl-PL"/>
        </w:rPr>
        <w:t xml:space="preserve">- Bến xe: </w:t>
      </w:r>
      <w:r w:rsidR="00135C1B" w:rsidRPr="00BD3FC5">
        <w:rPr>
          <w:lang w:val="pl-PL"/>
        </w:rPr>
        <w:t xml:space="preserve">xây dựng bến xe tối thiểu </w:t>
      </w:r>
      <w:bookmarkStart w:id="387" w:name="_Hlk101364947"/>
      <w:r w:rsidR="00135C1B" w:rsidRPr="00BD3FC5">
        <w:rPr>
          <w:lang w:val="pl-PL"/>
        </w:rPr>
        <w:t>cấp IV tại huyện Phong Thổ, Tân Uyên. Đầu tư xây dựng bến xe buýt tại thành phố Lai Châu</w:t>
      </w:r>
      <w:bookmarkEnd w:id="387"/>
      <w:r w:rsidRPr="00BD3FC5">
        <w:rPr>
          <w:rFonts w:cs="Times New Roman"/>
          <w:szCs w:val="28"/>
          <w:lang w:val="pl-PL"/>
        </w:rPr>
        <w:t>.</w:t>
      </w:r>
    </w:p>
    <w:p w14:paraId="0ABF0F6D" w14:textId="30381F65" w:rsidR="00433EDE" w:rsidRPr="00BD3FC5" w:rsidRDefault="00433EDE" w:rsidP="00964147">
      <w:pPr>
        <w:spacing w:line="372" w:lineRule="auto"/>
        <w:rPr>
          <w:rFonts w:cs="Times New Roman"/>
          <w:szCs w:val="28"/>
          <w:lang w:val="pl-PL"/>
        </w:rPr>
      </w:pPr>
      <w:r w:rsidRPr="00BD3FC5">
        <w:rPr>
          <w:rFonts w:cs="Times New Roman"/>
          <w:szCs w:val="28"/>
          <w:lang w:val="pl-PL"/>
        </w:rPr>
        <w:t xml:space="preserve">- Bãi đỗ: </w:t>
      </w:r>
      <w:bookmarkStart w:id="388" w:name="_Hlk101364992"/>
      <w:r w:rsidR="00135C1B" w:rsidRPr="00BD3FC5">
        <w:rPr>
          <w:lang w:val="pl-PL"/>
        </w:rPr>
        <w:t>xây dựng bãi đỗ xe tải tại khu vực thị trấn Phong Thổ, khu vực Đông Nam thành phố Lai Châu, kiêm chức năng dự phòng cho bãi đỗ cửa khẩu Ma Lù Thàng</w:t>
      </w:r>
      <w:bookmarkEnd w:id="388"/>
      <w:r w:rsidRPr="00BD3FC5">
        <w:rPr>
          <w:rFonts w:cs="Times New Roman"/>
          <w:szCs w:val="28"/>
          <w:lang w:val="pl-PL"/>
        </w:rPr>
        <w:t>.</w:t>
      </w:r>
    </w:p>
    <w:p w14:paraId="5EBF788D" w14:textId="0E34D763" w:rsidR="00433EDE" w:rsidRPr="00BD3FC5" w:rsidRDefault="00433EDE" w:rsidP="00243913">
      <w:pPr>
        <w:rPr>
          <w:rFonts w:cs="Times New Roman"/>
          <w:szCs w:val="28"/>
          <w:lang w:val="pl-PL"/>
        </w:rPr>
      </w:pPr>
      <w:r w:rsidRPr="00BD3FC5">
        <w:rPr>
          <w:rFonts w:cs="Times New Roman"/>
          <w:szCs w:val="28"/>
          <w:lang w:val="pl-PL"/>
        </w:rPr>
        <w:lastRenderedPageBreak/>
        <w:t xml:space="preserve">- Trạm dừng nghỉ: </w:t>
      </w:r>
      <w:r w:rsidR="00135C1B" w:rsidRPr="00BD3FC5">
        <w:rPr>
          <w:lang w:val="pl-PL"/>
        </w:rPr>
        <w:t xml:space="preserve">Bố trí một số điểm dừng nghỉ trên các quốc lộ, đường tỉnh, như trạm dừng nghỉ tại ngã ba Bình Lư (đoạn Km63-Km67, QL4D); tại khu vực hồ Noong Thăng (đoạn Km356-Km357, QL32); tại khu vực xã Bản Bo (đoạn Km397-Km399, QL32); khu vực ngã ba giao giữa QL32 và QL279; tại khu vực trung tâm huyện Phong Thổ (đoạn Km21-Km25, QL12); một số điểm dừng nghỉ </w:t>
      </w:r>
      <w:r w:rsidR="00AB2158">
        <w:rPr>
          <w:lang w:val="pl-PL"/>
        </w:rPr>
        <w:t>kết hợp ngắm cảnh</w:t>
      </w:r>
      <w:r w:rsidR="00135C1B" w:rsidRPr="00BD3FC5">
        <w:rPr>
          <w:lang w:val="pl-PL"/>
        </w:rPr>
        <w:t xml:space="preserve"> trên các đoạn đường đèo Hoàng Liên, đèo Khau Co, đèo Giang Ma, đèo Lản Nhì Thàng, cầu Hang Tôm, đường Phong Thổ - Bát Xát</w:t>
      </w:r>
      <w:r w:rsidRPr="00BD3FC5">
        <w:rPr>
          <w:rFonts w:cs="Times New Roman"/>
          <w:szCs w:val="28"/>
          <w:lang w:val="pl-PL"/>
        </w:rPr>
        <w:t>.</w:t>
      </w:r>
    </w:p>
    <w:p w14:paraId="619FC4B6" w14:textId="7D854CB6" w:rsidR="00EF4CA9" w:rsidRPr="00BD3FC5" w:rsidRDefault="00135C1B" w:rsidP="00243913">
      <w:pPr>
        <w:rPr>
          <w:rFonts w:cs="Times New Roman"/>
          <w:szCs w:val="28"/>
          <w:lang w:val="cs-CZ"/>
        </w:rPr>
      </w:pPr>
      <w:bookmarkStart w:id="389" w:name="_Hlk101365049"/>
      <w:r w:rsidRPr="00BD3FC5">
        <w:rPr>
          <w:lang w:val="pl-PL"/>
        </w:rPr>
        <w:t>- Điểm đấu nối vào quốc lộ: cải tạo, hoàn thiện các nút giao, lối ra, vào quốc lộ đảm bảo an toàn theo các quy định pháp luật về quản lý, bảo vệ, khai thác kết cấu hạ tầng đường bộ. Số lượng điểm đấu nối dự kiến trên QL.32 là 102 điểm, trên QL.279 là 117 điểm, trên QL.12 là 65 điểm, trên QL.4D là 84 điểm, trên QL.100 là 16 điểm, trên QL.279D là 17 điểm, trên QL.4H là 66 điểm</w:t>
      </w:r>
      <w:bookmarkEnd w:id="389"/>
      <w:r w:rsidRPr="00BD3FC5">
        <w:rPr>
          <w:lang w:val="pl-PL"/>
        </w:rPr>
        <w:t>. Quá trình triển khai thực hiện tiếp tục rà soát hoàn thiện theo các quy định pháp luật</w:t>
      </w:r>
      <w:r w:rsidR="00EF4CA9" w:rsidRPr="00BD3FC5">
        <w:rPr>
          <w:rFonts w:cs="Times New Roman"/>
          <w:szCs w:val="28"/>
          <w:lang w:val="cs-CZ"/>
        </w:rPr>
        <w:t xml:space="preserve">. </w:t>
      </w:r>
    </w:p>
    <w:p w14:paraId="72809CA6" w14:textId="77777777" w:rsidR="00433EDE" w:rsidRPr="00BD3FC5" w:rsidRDefault="00433EDE" w:rsidP="00243913">
      <w:pPr>
        <w:rPr>
          <w:rFonts w:cs="Times New Roman"/>
          <w:szCs w:val="28"/>
        </w:rPr>
      </w:pPr>
      <w:r w:rsidRPr="00BD3FC5">
        <w:rPr>
          <w:rFonts w:cs="Times New Roman"/>
          <w:szCs w:val="28"/>
        </w:rPr>
        <w:t>Nhằm đảm bảo thực hiện các mục tiêu QH, đặc biệt QH tỉnh Lai Châu đã xác định du lịch như là một trong những lĩnh vực mũi nhọn. Để phát triển du lịch, QH tỉnh Lai Châu cũng xác định được vai trò của các tuyến đường giao thông huyết mạch kết nối các điểm, khu vực du lịch trên địa bàn toàn tỉnh. Theo đó, hạ tầng giao thông có các chỉ tiêu phát triển như sau:</w:t>
      </w:r>
      <w:r w:rsidRPr="00BD3FC5">
        <w:rPr>
          <w:rFonts w:cs="Times New Roman"/>
          <w:szCs w:val="28"/>
          <w:lang w:val="cs-CZ" w:eastAsia="en-US"/>
        </w:rPr>
        <w:t xml:space="preserve"> </w:t>
      </w:r>
    </w:p>
    <w:p w14:paraId="4B068DEE" w14:textId="77777777" w:rsidR="00433EDE" w:rsidRPr="00BD3FC5" w:rsidRDefault="00433EDE" w:rsidP="00243913">
      <w:pPr>
        <w:rPr>
          <w:rFonts w:cs="Times New Roman"/>
          <w:szCs w:val="28"/>
          <w:lang w:val="sv-SE"/>
        </w:rPr>
        <w:sectPr w:rsidR="00433EDE" w:rsidRPr="00BD3FC5" w:rsidSect="00EA6559">
          <w:footerReference w:type="default" r:id="rId71"/>
          <w:type w:val="continuous"/>
          <w:pgSz w:w="11907" w:h="16839" w:code="9"/>
          <w:pgMar w:top="1134" w:right="1134" w:bottom="1134" w:left="1701" w:header="720" w:footer="720" w:gutter="0"/>
          <w:cols w:space="720"/>
          <w:docGrid w:linePitch="381"/>
        </w:sectPr>
      </w:pPr>
    </w:p>
    <w:p w14:paraId="557FC697" w14:textId="3443EA9B" w:rsidR="00433EDE" w:rsidRPr="00BD3FC5" w:rsidRDefault="00433EDE" w:rsidP="00243913">
      <w:pPr>
        <w:ind w:firstLine="0"/>
        <w:jc w:val="center"/>
        <w:rPr>
          <w:rFonts w:cs="Times New Roman"/>
          <w:b/>
          <w:bCs/>
          <w:szCs w:val="28"/>
          <w:lang w:val="sv-SE"/>
        </w:rPr>
      </w:pPr>
      <w:bookmarkStart w:id="390" w:name="_Toc96713367"/>
      <w:bookmarkStart w:id="391" w:name="_Toc134400434"/>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14</w:t>
      </w:r>
      <w:r w:rsidRPr="00BD3FC5">
        <w:rPr>
          <w:rFonts w:cs="Times New Roman"/>
          <w:b/>
          <w:bCs/>
          <w:szCs w:val="28"/>
        </w:rPr>
        <w:fldChar w:fldCharType="end"/>
      </w:r>
      <w:r w:rsidRPr="00BD3FC5">
        <w:rPr>
          <w:rFonts w:cs="Times New Roman"/>
          <w:b/>
          <w:bCs/>
          <w:szCs w:val="28"/>
          <w:lang w:val="sv-SE"/>
        </w:rPr>
        <w:t>:</w:t>
      </w:r>
      <w:r w:rsidRPr="00BD3FC5">
        <w:rPr>
          <w:rFonts w:cs="Times New Roman"/>
          <w:b/>
          <w:bCs/>
          <w:szCs w:val="28"/>
          <w:lang w:val="cs-CZ"/>
        </w:rPr>
        <w:t xml:space="preserve"> H</w:t>
      </w:r>
      <w:r w:rsidRPr="00BD3FC5">
        <w:rPr>
          <w:rFonts w:cs="Times New Roman"/>
          <w:b/>
          <w:bCs/>
          <w:szCs w:val="28"/>
          <w:lang w:val="sv-SE"/>
        </w:rPr>
        <w:t>ệ thống quy hoạch đường tỉnh Lai Châu giai đoạn 2021 - 2030, tầm nhìn đến năm 2050</w:t>
      </w:r>
      <w:bookmarkEnd w:id="390"/>
      <w:bookmarkEnd w:id="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1294"/>
        <w:gridCol w:w="1453"/>
        <w:gridCol w:w="920"/>
        <w:gridCol w:w="934"/>
        <w:gridCol w:w="818"/>
        <w:gridCol w:w="829"/>
        <w:gridCol w:w="737"/>
        <w:gridCol w:w="829"/>
        <w:gridCol w:w="737"/>
      </w:tblGrid>
      <w:tr w:rsidR="00EF4CA9" w:rsidRPr="00BD3FC5" w14:paraId="6ADE18C7" w14:textId="77777777" w:rsidTr="00BB6157">
        <w:trPr>
          <w:trHeight w:val="106"/>
          <w:tblHeader/>
        </w:trPr>
        <w:tc>
          <w:tcPr>
            <w:tcW w:w="0" w:type="auto"/>
            <w:vMerge w:val="restart"/>
            <w:shd w:val="clear" w:color="auto" w:fill="auto"/>
            <w:vAlign w:val="center"/>
            <w:hideMark/>
          </w:tcPr>
          <w:p w14:paraId="21F2749C"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TT</w:t>
            </w:r>
          </w:p>
        </w:tc>
        <w:tc>
          <w:tcPr>
            <w:tcW w:w="0" w:type="auto"/>
            <w:vMerge w:val="restart"/>
            <w:shd w:val="clear" w:color="auto" w:fill="auto"/>
            <w:vAlign w:val="center"/>
            <w:hideMark/>
          </w:tcPr>
          <w:p w14:paraId="6D7051C5"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Tên đường</w:t>
            </w:r>
          </w:p>
        </w:tc>
        <w:tc>
          <w:tcPr>
            <w:tcW w:w="0" w:type="auto"/>
            <w:vMerge w:val="restart"/>
            <w:shd w:val="clear" w:color="auto" w:fill="auto"/>
            <w:vAlign w:val="center"/>
            <w:hideMark/>
          </w:tcPr>
          <w:p w14:paraId="08FDEF40"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Điểm đầu</w:t>
            </w:r>
          </w:p>
        </w:tc>
        <w:tc>
          <w:tcPr>
            <w:tcW w:w="0" w:type="auto"/>
            <w:vMerge w:val="restart"/>
            <w:shd w:val="clear" w:color="auto" w:fill="auto"/>
            <w:vAlign w:val="center"/>
            <w:hideMark/>
          </w:tcPr>
          <w:p w14:paraId="10D02752"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Điểm cuối</w:t>
            </w:r>
          </w:p>
        </w:tc>
        <w:tc>
          <w:tcPr>
            <w:tcW w:w="0" w:type="auto"/>
            <w:gridSpan w:val="2"/>
            <w:shd w:val="clear" w:color="auto" w:fill="auto"/>
            <w:noWrap/>
            <w:vAlign w:val="center"/>
            <w:hideMark/>
          </w:tcPr>
          <w:p w14:paraId="1C8129B1"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Hiện trạng 2020</w:t>
            </w:r>
          </w:p>
        </w:tc>
        <w:tc>
          <w:tcPr>
            <w:tcW w:w="0" w:type="auto"/>
            <w:gridSpan w:val="2"/>
            <w:shd w:val="clear" w:color="auto" w:fill="auto"/>
            <w:vAlign w:val="center"/>
            <w:hideMark/>
          </w:tcPr>
          <w:p w14:paraId="222927EB" w14:textId="32AFDB19"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Quy hoạch đến 2030</w:t>
            </w:r>
          </w:p>
        </w:tc>
        <w:tc>
          <w:tcPr>
            <w:tcW w:w="0" w:type="auto"/>
            <w:gridSpan w:val="2"/>
            <w:shd w:val="clear" w:color="auto" w:fill="auto"/>
            <w:vAlign w:val="center"/>
          </w:tcPr>
          <w:p w14:paraId="1FED3A30" w14:textId="52A829B2"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Định hướng đến 2050</w:t>
            </w:r>
          </w:p>
        </w:tc>
      </w:tr>
      <w:tr w:rsidR="004722C7" w:rsidRPr="00BD3FC5" w14:paraId="02BE244A" w14:textId="77777777" w:rsidTr="00BB6157">
        <w:trPr>
          <w:trHeight w:val="106"/>
          <w:tblHeader/>
        </w:trPr>
        <w:tc>
          <w:tcPr>
            <w:tcW w:w="0" w:type="auto"/>
            <w:vMerge/>
            <w:shd w:val="clear" w:color="auto" w:fill="auto"/>
            <w:vAlign w:val="center"/>
            <w:hideMark/>
          </w:tcPr>
          <w:p w14:paraId="65698639" w14:textId="77777777" w:rsidR="00EF4CA9" w:rsidRPr="00BD3FC5" w:rsidRDefault="00EF4CA9" w:rsidP="006140C6">
            <w:pPr>
              <w:widowControl/>
              <w:spacing w:before="60" w:line="240" w:lineRule="auto"/>
              <w:ind w:firstLine="0"/>
              <w:jc w:val="left"/>
              <w:rPr>
                <w:rFonts w:cs="Times New Roman"/>
                <w:b/>
                <w:bCs/>
                <w:sz w:val="22"/>
                <w:szCs w:val="22"/>
                <w:lang w:val="en-US" w:eastAsia="en-US"/>
              </w:rPr>
            </w:pPr>
          </w:p>
        </w:tc>
        <w:tc>
          <w:tcPr>
            <w:tcW w:w="0" w:type="auto"/>
            <w:vMerge/>
            <w:shd w:val="clear" w:color="auto" w:fill="auto"/>
            <w:vAlign w:val="center"/>
            <w:hideMark/>
          </w:tcPr>
          <w:p w14:paraId="1C4F2355" w14:textId="77777777" w:rsidR="00EF4CA9" w:rsidRPr="00BD3FC5" w:rsidRDefault="00EF4CA9" w:rsidP="006140C6">
            <w:pPr>
              <w:widowControl/>
              <w:spacing w:before="60" w:line="240" w:lineRule="auto"/>
              <w:ind w:firstLine="0"/>
              <w:jc w:val="left"/>
              <w:rPr>
                <w:rFonts w:cs="Times New Roman"/>
                <w:b/>
                <w:bCs/>
                <w:sz w:val="22"/>
                <w:szCs w:val="22"/>
                <w:lang w:val="en-US" w:eastAsia="en-US"/>
              </w:rPr>
            </w:pPr>
          </w:p>
        </w:tc>
        <w:tc>
          <w:tcPr>
            <w:tcW w:w="0" w:type="auto"/>
            <w:vMerge/>
            <w:shd w:val="clear" w:color="auto" w:fill="auto"/>
            <w:vAlign w:val="center"/>
            <w:hideMark/>
          </w:tcPr>
          <w:p w14:paraId="230B3990" w14:textId="77777777" w:rsidR="00EF4CA9" w:rsidRPr="00BD3FC5" w:rsidRDefault="00EF4CA9" w:rsidP="006140C6">
            <w:pPr>
              <w:widowControl/>
              <w:spacing w:before="60" w:line="240" w:lineRule="auto"/>
              <w:ind w:firstLine="0"/>
              <w:jc w:val="left"/>
              <w:rPr>
                <w:rFonts w:cs="Times New Roman"/>
                <w:b/>
                <w:bCs/>
                <w:sz w:val="22"/>
                <w:szCs w:val="22"/>
                <w:lang w:val="en-US" w:eastAsia="en-US"/>
              </w:rPr>
            </w:pPr>
          </w:p>
        </w:tc>
        <w:tc>
          <w:tcPr>
            <w:tcW w:w="0" w:type="auto"/>
            <w:vMerge/>
            <w:shd w:val="clear" w:color="auto" w:fill="auto"/>
            <w:vAlign w:val="center"/>
            <w:hideMark/>
          </w:tcPr>
          <w:p w14:paraId="00AC204F" w14:textId="77777777" w:rsidR="00EF4CA9" w:rsidRPr="00BD3FC5" w:rsidRDefault="00EF4CA9" w:rsidP="006140C6">
            <w:pPr>
              <w:widowControl/>
              <w:spacing w:before="60" w:line="240" w:lineRule="auto"/>
              <w:ind w:firstLine="0"/>
              <w:jc w:val="left"/>
              <w:rPr>
                <w:rFonts w:cs="Times New Roman"/>
                <w:b/>
                <w:bCs/>
                <w:sz w:val="22"/>
                <w:szCs w:val="22"/>
                <w:lang w:val="en-US" w:eastAsia="en-US"/>
              </w:rPr>
            </w:pPr>
          </w:p>
        </w:tc>
        <w:tc>
          <w:tcPr>
            <w:tcW w:w="0" w:type="auto"/>
            <w:shd w:val="clear" w:color="auto" w:fill="auto"/>
            <w:vAlign w:val="center"/>
            <w:hideMark/>
          </w:tcPr>
          <w:p w14:paraId="666025C1"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Chiều dài (km)</w:t>
            </w:r>
          </w:p>
        </w:tc>
        <w:tc>
          <w:tcPr>
            <w:tcW w:w="0" w:type="auto"/>
            <w:shd w:val="clear" w:color="auto" w:fill="auto"/>
            <w:vAlign w:val="center"/>
            <w:hideMark/>
          </w:tcPr>
          <w:p w14:paraId="119539A7" w14:textId="0DDB76D9"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Cấp kỹ thuật</w:t>
            </w:r>
          </w:p>
        </w:tc>
        <w:tc>
          <w:tcPr>
            <w:tcW w:w="0" w:type="auto"/>
            <w:shd w:val="clear" w:color="auto" w:fill="auto"/>
            <w:vAlign w:val="center"/>
            <w:hideMark/>
          </w:tcPr>
          <w:p w14:paraId="24D1871F"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Chiều dài (km)</w:t>
            </w:r>
          </w:p>
        </w:tc>
        <w:tc>
          <w:tcPr>
            <w:tcW w:w="0" w:type="auto"/>
            <w:shd w:val="clear" w:color="auto" w:fill="auto"/>
            <w:vAlign w:val="center"/>
            <w:hideMark/>
          </w:tcPr>
          <w:p w14:paraId="5AF27EEF"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Cấp kỹ thuật</w:t>
            </w:r>
          </w:p>
        </w:tc>
        <w:tc>
          <w:tcPr>
            <w:tcW w:w="0" w:type="auto"/>
            <w:shd w:val="clear" w:color="auto" w:fill="auto"/>
            <w:vAlign w:val="center"/>
          </w:tcPr>
          <w:p w14:paraId="23FC9036"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Chiều dài (km)</w:t>
            </w:r>
          </w:p>
        </w:tc>
        <w:tc>
          <w:tcPr>
            <w:tcW w:w="0" w:type="auto"/>
            <w:shd w:val="clear" w:color="auto" w:fill="auto"/>
            <w:vAlign w:val="center"/>
          </w:tcPr>
          <w:p w14:paraId="30D8A852" w14:textId="77777777" w:rsidR="00EF4CA9" w:rsidRPr="00BD3FC5" w:rsidRDefault="00EF4CA9"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Cấp kỹ thuật</w:t>
            </w:r>
          </w:p>
        </w:tc>
      </w:tr>
      <w:tr w:rsidR="004722C7" w:rsidRPr="00BD3FC5" w14:paraId="03B42E29" w14:textId="77777777" w:rsidTr="00BB6157">
        <w:trPr>
          <w:trHeight w:val="106"/>
        </w:trPr>
        <w:tc>
          <w:tcPr>
            <w:tcW w:w="0" w:type="auto"/>
            <w:shd w:val="clear" w:color="auto" w:fill="auto"/>
            <w:vAlign w:val="center"/>
          </w:tcPr>
          <w:p w14:paraId="09928873" w14:textId="2B9474BA" w:rsidR="004722C7" w:rsidRPr="00BD3FC5" w:rsidRDefault="004722C7" w:rsidP="006140C6">
            <w:pPr>
              <w:widowControl/>
              <w:spacing w:before="60" w:line="240" w:lineRule="auto"/>
              <w:ind w:firstLine="0"/>
              <w:jc w:val="center"/>
              <w:rPr>
                <w:rFonts w:cs="Times New Roman"/>
                <w:b/>
                <w:bCs/>
                <w:sz w:val="22"/>
                <w:szCs w:val="22"/>
                <w:lang w:val="en-US" w:eastAsia="en-US"/>
              </w:rPr>
            </w:pPr>
            <w:r w:rsidRPr="00BD3FC5">
              <w:rPr>
                <w:rFonts w:cs="Times New Roman"/>
                <w:b/>
                <w:bCs/>
                <w:sz w:val="22"/>
                <w:szCs w:val="22"/>
                <w:lang w:val="en-US" w:eastAsia="en-US"/>
              </w:rPr>
              <w:t>I</w:t>
            </w:r>
          </w:p>
        </w:tc>
        <w:tc>
          <w:tcPr>
            <w:tcW w:w="0" w:type="auto"/>
            <w:shd w:val="clear" w:color="auto" w:fill="auto"/>
            <w:vAlign w:val="center"/>
          </w:tcPr>
          <w:p w14:paraId="558960D8" w14:textId="72E3BD52" w:rsidR="004722C7" w:rsidRPr="00BD3FC5" w:rsidRDefault="004722C7" w:rsidP="006140C6">
            <w:pPr>
              <w:widowControl/>
              <w:spacing w:before="60" w:line="240" w:lineRule="auto"/>
              <w:ind w:firstLine="0"/>
              <w:jc w:val="left"/>
              <w:rPr>
                <w:rFonts w:cs="Times New Roman"/>
                <w:b/>
                <w:bCs/>
                <w:sz w:val="22"/>
                <w:szCs w:val="22"/>
                <w:lang w:val="en-US" w:eastAsia="en-US"/>
              </w:rPr>
            </w:pPr>
            <w:r w:rsidRPr="00BD3FC5">
              <w:rPr>
                <w:rFonts w:cs="Times New Roman"/>
                <w:b/>
                <w:bCs/>
                <w:sz w:val="22"/>
                <w:szCs w:val="22"/>
                <w:lang w:val="en-US" w:eastAsia="en-US"/>
              </w:rPr>
              <w:t>Đường hiện tại</w:t>
            </w:r>
          </w:p>
        </w:tc>
        <w:tc>
          <w:tcPr>
            <w:tcW w:w="0" w:type="auto"/>
            <w:shd w:val="clear" w:color="auto" w:fill="auto"/>
            <w:vAlign w:val="center"/>
          </w:tcPr>
          <w:p w14:paraId="125519BC"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shd w:val="clear" w:color="auto" w:fill="auto"/>
            <w:vAlign w:val="center"/>
          </w:tcPr>
          <w:p w14:paraId="65C8FDE9"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shd w:val="clear" w:color="auto" w:fill="auto"/>
            <w:vAlign w:val="center"/>
          </w:tcPr>
          <w:p w14:paraId="6AC1D1D2"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shd w:val="clear" w:color="auto" w:fill="auto"/>
            <w:vAlign w:val="center"/>
          </w:tcPr>
          <w:p w14:paraId="289B60FF"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shd w:val="clear" w:color="auto" w:fill="auto"/>
            <w:vAlign w:val="center"/>
          </w:tcPr>
          <w:p w14:paraId="6BE4EC34"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shd w:val="clear" w:color="auto" w:fill="auto"/>
            <w:vAlign w:val="center"/>
          </w:tcPr>
          <w:p w14:paraId="4846715D"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vAlign w:val="center"/>
          </w:tcPr>
          <w:p w14:paraId="5177DAF8"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c>
          <w:tcPr>
            <w:tcW w:w="0" w:type="auto"/>
            <w:vAlign w:val="center"/>
          </w:tcPr>
          <w:p w14:paraId="7E18424B" w14:textId="77777777" w:rsidR="004722C7" w:rsidRPr="00BD3FC5" w:rsidRDefault="004722C7" w:rsidP="006140C6">
            <w:pPr>
              <w:widowControl/>
              <w:spacing w:before="60" w:line="240" w:lineRule="auto"/>
              <w:ind w:firstLine="0"/>
              <w:jc w:val="center"/>
              <w:rPr>
                <w:rFonts w:cs="Times New Roman"/>
                <w:b/>
                <w:bCs/>
                <w:sz w:val="22"/>
                <w:szCs w:val="22"/>
                <w:lang w:val="en-US" w:eastAsia="en-US"/>
              </w:rPr>
            </w:pPr>
          </w:p>
        </w:tc>
      </w:tr>
      <w:tr w:rsidR="004722C7" w:rsidRPr="00BD3FC5" w14:paraId="538EBF05" w14:textId="77777777" w:rsidTr="00243913">
        <w:trPr>
          <w:trHeight w:val="1325"/>
        </w:trPr>
        <w:tc>
          <w:tcPr>
            <w:tcW w:w="0" w:type="auto"/>
            <w:shd w:val="clear" w:color="auto" w:fill="auto"/>
            <w:vAlign w:val="center"/>
            <w:hideMark/>
          </w:tcPr>
          <w:p w14:paraId="547F4761"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0" w:type="auto"/>
            <w:shd w:val="clear" w:color="auto" w:fill="auto"/>
            <w:vAlign w:val="center"/>
            <w:hideMark/>
          </w:tcPr>
          <w:p w14:paraId="31E22D8E"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127</w:t>
            </w:r>
          </w:p>
        </w:tc>
        <w:tc>
          <w:tcPr>
            <w:tcW w:w="0" w:type="auto"/>
            <w:shd w:val="clear" w:color="auto" w:fill="auto"/>
            <w:vAlign w:val="center"/>
            <w:hideMark/>
          </w:tcPr>
          <w:p w14:paraId="4CFA67D8"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Ngã 3 Lai Hà (giao QL.2)</w:t>
            </w:r>
          </w:p>
        </w:tc>
        <w:tc>
          <w:tcPr>
            <w:tcW w:w="0" w:type="auto"/>
            <w:shd w:val="clear" w:color="auto" w:fill="auto"/>
            <w:vAlign w:val="center"/>
            <w:hideMark/>
          </w:tcPr>
          <w:p w14:paraId="3D6E9958"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huyện Mường Tè</w:t>
            </w:r>
          </w:p>
        </w:tc>
        <w:tc>
          <w:tcPr>
            <w:tcW w:w="0" w:type="auto"/>
            <w:shd w:val="clear" w:color="auto" w:fill="auto"/>
            <w:vAlign w:val="center"/>
            <w:hideMark/>
          </w:tcPr>
          <w:p w14:paraId="56FD909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108,7</w:t>
            </w:r>
          </w:p>
        </w:tc>
        <w:tc>
          <w:tcPr>
            <w:tcW w:w="0" w:type="auto"/>
            <w:shd w:val="clear" w:color="auto" w:fill="auto"/>
            <w:vAlign w:val="center"/>
            <w:hideMark/>
          </w:tcPr>
          <w:p w14:paraId="58A01571" w14:textId="097F2D39"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 - VImn</w:t>
            </w:r>
          </w:p>
        </w:tc>
        <w:tc>
          <w:tcPr>
            <w:tcW w:w="0" w:type="auto"/>
            <w:shd w:val="clear" w:color="auto" w:fill="auto"/>
            <w:vAlign w:val="center"/>
            <w:hideMark/>
          </w:tcPr>
          <w:p w14:paraId="1063792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108,7</w:t>
            </w:r>
          </w:p>
        </w:tc>
        <w:tc>
          <w:tcPr>
            <w:tcW w:w="0" w:type="auto"/>
            <w:shd w:val="clear" w:color="auto" w:fill="auto"/>
            <w:vAlign w:val="center"/>
            <w:hideMark/>
          </w:tcPr>
          <w:p w14:paraId="6E486695" w14:textId="376B2CDD"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c>
          <w:tcPr>
            <w:tcW w:w="0" w:type="auto"/>
            <w:vAlign w:val="center"/>
          </w:tcPr>
          <w:p w14:paraId="6A94566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108,7</w:t>
            </w:r>
          </w:p>
        </w:tc>
        <w:tc>
          <w:tcPr>
            <w:tcW w:w="0" w:type="auto"/>
            <w:vAlign w:val="center"/>
          </w:tcPr>
          <w:p w14:paraId="199DBE00" w14:textId="25A4DF72"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r>
      <w:tr w:rsidR="004722C7" w:rsidRPr="00BD3FC5" w14:paraId="67E28114" w14:textId="77777777" w:rsidTr="00243913">
        <w:trPr>
          <w:trHeight w:val="1325"/>
        </w:trPr>
        <w:tc>
          <w:tcPr>
            <w:tcW w:w="0" w:type="auto"/>
            <w:shd w:val="clear" w:color="auto" w:fill="auto"/>
            <w:vAlign w:val="center"/>
            <w:hideMark/>
          </w:tcPr>
          <w:p w14:paraId="2643056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0" w:type="auto"/>
            <w:shd w:val="clear" w:color="auto" w:fill="auto"/>
            <w:vAlign w:val="center"/>
            <w:hideMark/>
          </w:tcPr>
          <w:p w14:paraId="7433DB92"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128</w:t>
            </w:r>
          </w:p>
        </w:tc>
        <w:tc>
          <w:tcPr>
            <w:tcW w:w="0" w:type="auto"/>
            <w:shd w:val="clear" w:color="auto" w:fill="auto"/>
            <w:vAlign w:val="center"/>
            <w:hideMark/>
          </w:tcPr>
          <w:p w14:paraId="047B59F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Ngã 3 Chăn Nưa</w:t>
            </w:r>
          </w:p>
        </w:tc>
        <w:tc>
          <w:tcPr>
            <w:tcW w:w="0" w:type="auto"/>
            <w:shd w:val="clear" w:color="auto" w:fill="auto"/>
            <w:vAlign w:val="center"/>
            <w:hideMark/>
          </w:tcPr>
          <w:p w14:paraId="0B3812C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huyện Sìn Hồ</w:t>
            </w:r>
          </w:p>
        </w:tc>
        <w:tc>
          <w:tcPr>
            <w:tcW w:w="0" w:type="auto"/>
            <w:shd w:val="clear" w:color="auto" w:fill="auto"/>
            <w:vAlign w:val="center"/>
            <w:hideMark/>
          </w:tcPr>
          <w:p w14:paraId="013459C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37</w:t>
            </w:r>
          </w:p>
        </w:tc>
        <w:tc>
          <w:tcPr>
            <w:tcW w:w="0" w:type="auto"/>
            <w:shd w:val="clear" w:color="auto" w:fill="auto"/>
            <w:vAlign w:val="center"/>
            <w:hideMark/>
          </w:tcPr>
          <w:p w14:paraId="5064A45F" w14:textId="6EF6A125"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VImn</w:t>
            </w:r>
          </w:p>
        </w:tc>
        <w:tc>
          <w:tcPr>
            <w:tcW w:w="0" w:type="auto"/>
            <w:shd w:val="clear" w:color="auto" w:fill="auto"/>
            <w:vAlign w:val="center"/>
            <w:hideMark/>
          </w:tcPr>
          <w:p w14:paraId="4002A721"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37</w:t>
            </w:r>
          </w:p>
        </w:tc>
        <w:tc>
          <w:tcPr>
            <w:tcW w:w="0" w:type="auto"/>
            <w:shd w:val="clear" w:color="auto" w:fill="auto"/>
            <w:vAlign w:val="center"/>
            <w:hideMark/>
          </w:tcPr>
          <w:p w14:paraId="66BAC273" w14:textId="0C89B02E"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vAlign w:val="center"/>
          </w:tcPr>
          <w:p w14:paraId="25C2AFE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37</w:t>
            </w:r>
          </w:p>
        </w:tc>
        <w:tc>
          <w:tcPr>
            <w:tcW w:w="0" w:type="auto"/>
            <w:vAlign w:val="center"/>
          </w:tcPr>
          <w:p w14:paraId="050D3CCF" w14:textId="411CE4FE"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r>
      <w:tr w:rsidR="004722C7" w:rsidRPr="00BD3FC5" w14:paraId="513A19EF" w14:textId="77777777" w:rsidTr="00BB6157">
        <w:trPr>
          <w:trHeight w:val="79"/>
        </w:trPr>
        <w:tc>
          <w:tcPr>
            <w:tcW w:w="0" w:type="auto"/>
            <w:shd w:val="clear" w:color="auto" w:fill="auto"/>
            <w:vAlign w:val="center"/>
            <w:hideMark/>
          </w:tcPr>
          <w:p w14:paraId="777EB8B9"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lastRenderedPageBreak/>
              <w:t>3</w:t>
            </w:r>
          </w:p>
        </w:tc>
        <w:tc>
          <w:tcPr>
            <w:tcW w:w="0" w:type="auto"/>
            <w:shd w:val="clear" w:color="auto" w:fill="auto"/>
            <w:vAlign w:val="center"/>
            <w:hideMark/>
          </w:tcPr>
          <w:p w14:paraId="538196F4"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129</w:t>
            </w:r>
          </w:p>
        </w:tc>
        <w:tc>
          <w:tcPr>
            <w:tcW w:w="0" w:type="auto"/>
            <w:shd w:val="clear" w:color="auto" w:fill="auto"/>
            <w:vAlign w:val="center"/>
            <w:hideMark/>
          </w:tcPr>
          <w:p w14:paraId="2D88F15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TP.Lai Châu</w:t>
            </w:r>
          </w:p>
        </w:tc>
        <w:tc>
          <w:tcPr>
            <w:tcW w:w="0" w:type="auto"/>
            <w:shd w:val="clear" w:color="auto" w:fill="auto"/>
            <w:vAlign w:val="center"/>
            <w:hideMark/>
          </w:tcPr>
          <w:p w14:paraId="799EB91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huyện Sìn Hồ</w:t>
            </w:r>
          </w:p>
        </w:tc>
        <w:tc>
          <w:tcPr>
            <w:tcW w:w="0" w:type="auto"/>
            <w:shd w:val="clear" w:color="000000" w:fill="FFFFFF"/>
            <w:vAlign w:val="center"/>
            <w:hideMark/>
          </w:tcPr>
          <w:p w14:paraId="592FB38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57</w:t>
            </w:r>
          </w:p>
        </w:tc>
        <w:tc>
          <w:tcPr>
            <w:tcW w:w="0" w:type="auto"/>
            <w:shd w:val="clear" w:color="auto" w:fill="auto"/>
            <w:vAlign w:val="center"/>
            <w:hideMark/>
          </w:tcPr>
          <w:p w14:paraId="1607D602" w14:textId="0691068D"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shd w:val="clear" w:color="auto" w:fill="auto"/>
            <w:vAlign w:val="center"/>
            <w:hideMark/>
          </w:tcPr>
          <w:p w14:paraId="45A9BD8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57</w:t>
            </w:r>
          </w:p>
        </w:tc>
        <w:tc>
          <w:tcPr>
            <w:tcW w:w="0" w:type="auto"/>
            <w:shd w:val="clear" w:color="auto" w:fill="auto"/>
            <w:vAlign w:val="center"/>
            <w:hideMark/>
          </w:tcPr>
          <w:p w14:paraId="65D98EAF" w14:textId="19388844"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c>
          <w:tcPr>
            <w:tcW w:w="0" w:type="auto"/>
            <w:vAlign w:val="center"/>
          </w:tcPr>
          <w:p w14:paraId="6643C0C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57</w:t>
            </w:r>
          </w:p>
        </w:tc>
        <w:tc>
          <w:tcPr>
            <w:tcW w:w="0" w:type="auto"/>
            <w:vAlign w:val="center"/>
          </w:tcPr>
          <w:p w14:paraId="72EEE0FC" w14:textId="28D04AFB"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r>
      <w:tr w:rsidR="004722C7" w:rsidRPr="00BD3FC5" w14:paraId="19D50238" w14:textId="77777777" w:rsidTr="00BB6157">
        <w:trPr>
          <w:trHeight w:val="79"/>
        </w:trPr>
        <w:tc>
          <w:tcPr>
            <w:tcW w:w="0" w:type="auto"/>
            <w:shd w:val="clear" w:color="auto" w:fill="auto"/>
            <w:vAlign w:val="center"/>
            <w:hideMark/>
          </w:tcPr>
          <w:p w14:paraId="3D01BF5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4</w:t>
            </w:r>
          </w:p>
        </w:tc>
        <w:tc>
          <w:tcPr>
            <w:tcW w:w="0" w:type="auto"/>
            <w:shd w:val="clear" w:color="auto" w:fill="auto"/>
            <w:vAlign w:val="center"/>
            <w:hideMark/>
          </w:tcPr>
          <w:p w14:paraId="07172EF3"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129B</w:t>
            </w:r>
          </w:p>
        </w:tc>
        <w:tc>
          <w:tcPr>
            <w:tcW w:w="0" w:type="auto"/>
            <w:shd w:val="clear" w:color="auto" w:fill="auto"/>
            <w:vAlign w:val="center"/>
            <w:hideMark/>
          </w:tcPr>
          <w:p w14:paraId="1F70E3C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bản Nậm Pậy (Phong Thổ) - Km24+100 (QL12)</w:t>
            </w:r>
          </w:p>
        </w:tc>
        <w:tc>
          <w:tcPr>
            <w:tcW w:w="0" w:type="auto"/>
            <w:shd w:val="clear" w:color="auto" w:fill="auto"/>
            <w:vAlign w:val="center"/>
            <w:hideMark/>
          </w:tcPr>
          <w:p w14:paraId="48DF891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Km0 tại ngã 3 Tà Ghênh, huyện Sìn Hồ</w:t>
            </w:r>
          </w:p>
        </w:tc>
        <w:tc>
          <w:tcPr>
            <w:tcW w:w="0" w:type="auto"/>
            <w:shd w:val="clear" w:color="auto" w:fill="auto"/>
            <w:vAlign w:val="center"/>
            <w:hideMark/>
          </w:tcPr>
          <w:p w14:paraId="429BD10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0" w:type="auto"/>
            <w:shd w:val="clear" w:color="auto" w:fill="auto"/>
            <w:vAlign w:val="center"/>
            <w:hideMark/>
          </w:tcPr>
          <w:p w14:paraId="6EAE31C2" w14:textId="04B4F750"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VImn</w:t>
            </w:r>
          </w:p>
        </w:tc>
        <w:tc>
          <w:tcPr>
            <w:tcW w:w="0" w:type="auto"/>
            <w:shd w:val="clear" w:color="auto" w:fill="auto"/>
            <w:vAlign w:val="center"/>
            <w:hideMark/>
          </w:tcPr>
          <w:p w14:paraId="2BB7DF3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0" w:type="auto"/>
            <w:shd w:val="clear" w:color="auto" w:fill="auto"/>
            <w:vAlign w:val="center"/>
            <w:hideMark/>
          </w:tcPr>
          <w:p w14:paraId="1C850705" w14:textId="59D95473"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-IVmn</w:t>
            </w:r>
          </w:p>
        </w:tc>
        <w:tc>
          <w:tcPr>
            <w:tcW w:w="0" w:type="auto"/>
            <w:vAlign w:val="center"/>
          </w:tcPr>
          <w:p w14:paraId="366B12A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0" w:type="auto"/>
            <w:vAlign w:val="center"/>
          </w:tcPr>
          <w:p w14:paraId="69591705" w14:textId="0189B4BF"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r>
      <w:tr w:rsidR="004722C7" w:rsidRPr="00BD3FC5" w14:paraId="7A53404A" w14:textId="77777777" w:rsidTr="00BB6157">
        <w:trPr>
          <w:trHeight w:val="79"/>
        </w:trPr>
        <w:tc>
          <w:tcPr>
            <w:tcW w:w="0" w:type="auto"/>
            <w:shd w:val="clear" w:color="auto" w:fill="auto"/>
            <w:vAlign w:val="center"/>
            <w:hideMark/>
          </w:tcPr>
          <w:p w14:paraId="1BC2EB4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w:t>
            </w:r>
          </w:p>
        </w:tc>
        <w:tc>
          <w:tcPr>
            <w:tcW w:w="0" w:type="auto"/>
            <w:shd w:val="clear" w:color="auto" w:fill="auto"/>
            <w:vAlign w:val="center"/>
            <w:hideMark/>
          </w:tcPr>
          <w:p w14:paraId="1FC98AFE"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130</w:t>
            </w:r>
          </w:p>
        </w:tc>
        <w:tc>
          <w:tcPr>
            <w:tcW w:w="0" w:type="auto"/>
            <w:shd w:val="clear" w:color="auto" w:fill="auto"/>
            <w:vAlign w:val="center"/>
            <w:hideMark/>
          </w:tcPr>
          <w:p w14:paraId="11E5F79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San Thàng (TP.Lai Châu)</w:t>
            </w:r>
          </w:p>
        </w:tc>
        <w:tc>
          <w:tcPr>
            <w:tcW w:w="0" w:type="auto"/>
            <w:shd w:val="clear" w:color="auto" w:fill="auto"/>
            <w:vAlign w:val="center"/>
            <w:hideMark/>
          </w:tcPr>
          <w:p w14:paraId="3E57E9A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Thèn Sin (Phong Thổ)</w:t>
            </w:r>
          </w:p>
        </w:tc>
        <w:tc>
          <w:tcPr>
            <w:tcW w:w="0" w:type="auto"/>
            <w:shd w:val="clear" w:color="auto" w:fill="auto"/>
            <w:vAlign w:val="center"/>
            <w:hideMark/>
          </w:tcPr>
          <w:p w14:paraId="4DAB229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28,76</w:t>
            </w:r>
          </w:p>
        </w:tc>
        <w:tc>
          <w:tcPr>
            <w:tcW w:w="0" w:type="auto"/>
            <w:shd w:val="clear" w:color="auto" w:fill="auto"/>
            <w:vAlign w:val="center"/>
            <w:hideMark/>
          </w:tcPr>
          <w:p w14:paraId="395B489C" w14:textId="2D80725C"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VImn</w:t>
            </w:r>
          </w:p>
        </w:tc>
        <w:tc>
          <w:tcPr>
            <w:tcW w:w="0" w:type="auto"/>
            <w:shd w:val="clear" w:color="auto" w:fill="auto"/>
            <w:vAlign w:val="center"/>
            <w:hideMark/>
          </w:tcPr>
          <w:p w14:paraId="7DFD5A4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28,76</w:t>
            </w:r>
          </w:p>
        </w:tc>
        <w:tc>
          <w:tcPr>
            <w:tcW w:w="0" w:type="auto"/>
            <w:shd w:val="clear" w:color="auto" w:fill="auto"/>
            <w:vAlign w:val="center"/>
            <w:hideMark/>
          </w:tcPr>
          <w:p w14:paraId="7FFD1CC1" w14:textId="43BB8C5A"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vAlign w:val="center"/>
          </w:tcPr>
          <w:p w14:paraId="2C4509E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28,76</w:t>
            </w:r>
          </w:p>
        </w:tc>
        <w:tc>
          <w:tcPr>
            <w:tcW w:w="0" w:type="auto"/>
            <w:vAlign w:val="center"/>
          </w:tcPr>
          <w:p w14:paraId="1FAAE656" w14:textId="1AE7A542"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59CC13A0" w14:textId="77777777" w:rsidTr="00BB6157">
        <w:trPr>
          <w:trHeight w:val="79"/>
        </w:trPr>
        <w:tc>
          <w:tcPr>
            <w:tcW w:w="0" w:type="auto"/>
            <w:shd w:val="clear" w:color="auto" w:fill="auto"/>
            <w:vAlign w:val="center"/>
            <w:hideMark/>
          </w:tcPr>
          <w:p w14:paraId="66D648E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6</w:t>
            </w:r>
          </w:p>
        </w:tc>
        <w:tc>
          <w:tcPr>
            <w:tcW w:w="0" w:type="auto"/>
            <w:shd w:val="clear" w:color="auto" w:fill="auto"/>
            <w:vAlign w:val="center"/>
            <w:hideMark/>
          </w:tcPr>
          <w:p w14:paraId="45B87142"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132</w:t>
            </w:r>
          </w:p>
        </w:tc>
        <w:tc>
          <w:tcPr>
            <w:tcW w:w="0" w:type="auto"/>
            <w:shd w:val="clear" w:color="auto" w:fill="auto"/>
            <w:vAlign w:val="center"/>
            <w:hideMark/>
          </w:tcPr>
          <w:p w14:paraId="4FDDBD8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xã Khổng Lào</w:t>
            </w:r>
          </w:p>
        </w:tc>
        <w:tc>
          <w:tcPr>
            <w:tcW w:w="0" w:type="auto"/>
            <w:shd w:val="clear" w:color="auto" w:fill="auto"/>
            <w:vAlign w:val="center"/>
            <w:hideMark/>
          </w:tcPr>
          <w:p w14:paraId="08BDBC7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xã Sì Lờ Sầu</w:t>
            </w:r>
          </w:p>
        </w:tc>
        <w:tc>
          <w:tcPr>
            <w:tcW w:w="0" w:type="auto"/>
            <w:shd w:val="clear" w:color="auto" w:fill="auto"/>
            <w:vAlign w:val="center"/>
            <w:hideMark/>
          </w:tcPr>
          <w:p w14:paraId="71F4E15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69,5</w:t>
            </w:r>
          </w:p>
        </w:tc>
        <w:tc>
          <w:tcPr>
            <w:tcW w:w="0" w:type="auto"/>
            <w:shd w:val="clear" w:color="auto" w:fill="auto"/>
            <w:vAlign w:val="center"/>
            <w:hideMark/>
          </w:tcPr>
          <w:p w14:paraId="5A7505CB" w14:textId="33AFF309"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shd w:val="clear" w:color="auto" w:fill="auto"/>
            <w:vAlign w:val="center"/>
            <w:hideMark/>
          </w:tcPr>
          <w:p w14:paraId="566C121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69,5</w:t>
            </w:r>
          </w:p>
        </w:tc>
        <w:tc>
          <w:tcPr>
            <w:tcW w:w="0" w:type="auto"/>
            <w:shd w:val="clear" w:color="auto" w:fill="auto"/>
            <w:vAlign w:val="center"/>
            <w:hideMark/>
          </w:tcPr>
          <w:p w14:paraId="6CC83534" w14:textId="0D042098"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vAlign w:val="center"/>
          </w:tcPr>
          <w:p w14:paraId="57AE105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69,5</w:t>
            </w:r>
          </w:p>
        </w:tc>
        <w:tc>
          <w:tcPr>
            <w:tcW w:w="0" w:type="auto"/>
            <w:vAlign w:val="center"/>
          </w:tcPr>
          <w:p w14:paraId="37FF577C" w14:textId="72631260"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 - IVmn</w:t>
            </w:r>
          </w:p>
        </w:tc>
      </w:tr>
      <w:tr w:rsidR="004722C7" w:rsidRPr="00BD3FC5" w14:paraId="35925EAB" w14:textId="77777777" w:rsidTr="00BB6157">
        <w:trPr>
          <w:trHeight w:val="20"/>
        </w:trPr>
        <w:tc>
          <w:tcPr>
            <w:tcW w:w="0" w:type="auto"/>
            <w:shd w:val="clear" w:color="auto" w:fill="auto"/>
            <w:vAlign w:val="center"/>
            <w:hideMark/>
          </w:tcPr>
          <w:p w14:paraId="0519CA5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7</w:t>
            </w:r>
          </w:p>
        </w:tc>
        <w:tc>
          <w:tcPr>
            <w:tcW w:w="0" w:type="auto"/>
            <w:shd w:val="clear" w:color="auto" w:fill="auto"/>
            <w:vAlign w:val="center"/>
            <w:hideMark/>
          </w:tcPr>
          <w:p w14:paraId="4973ACE4"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133</w:t>
            </w:r>
          </w:p>
        </w:tc>
        <w:tc>
          <w:tcPr>
            <w:tcW w:w="0" w:type="auto"/>
            <w:shd w:val="clear" w:color="auto" w:fill="auto"/>
            <w:vAlign w:val="center"/>
            <w:hideMark/>
          </w:tcPr>
          <w:p w14:paraId="75BC7F6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ĐT.129, Seo Lèng xã Phìn Hồ, huyện Sìn Hồ</w:t>
            </w:r>
          </w:p>
        </w:tc>
        <w:tc>
          <w:tcPr>
            <w:tcW w:w="0" w:type="auto"/>
            <w:shd w:val="clear" w:color="auto" w:fill="auto"/>
            <w:vAlign w:val="center"/>
            <w:hideMark/>
          </w:tcPr>
          <w:p w14:paraId="5B7013F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QL32 thị trấn Thân Thuộc</w:t>
            </w:r>
          </w:p>
        </w:tc>
        <w:tc>
          <w:tcPr>
            <w:tcW w:w="0" w:type="auto"/>
            <w:shd w:val="clear" w:color="auto" w:fill="auto"/>
            <w:vAlign w:val="center"/>
            <w:hideMark/>
          </w:tcPr>
          <w:p w14:paraId="75BBCA11"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123,71</w:t>
            </w:r>
          </w:p>
        </w:tc>
        <w:tc>
          <w:tcPr>
            <w:tcW w:w="0" w:type="auto"/>
            <w:shd w:val="clear" w:color="auto" w:fill="auto"/>
            <w:vAlign w:val="center"/>
            <w:hideMark/>
          </w:tcPr>
          <w:p w14:paraId="4043E35D" w14:textId="000B8248"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 - VImn</w:t>
            </w:r>
          </w:p>
        </w:tc>
        <w:tc>
          <w:tcPr>
            <w:tcW w:w="0" w:type="auto"/>
            <w:shd w:val="clear" w:color="auto" w:fill="auto"/>
            <w:vAlign w:val="center"/>
            <w:hideMark/>
          </w:tcPr>
          <w:p w14:paraId="077643E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123,71</w:t>
            </w:r>
          </w:p>
        </w:tc>
        <w:tc>
          <w:tcPr>
            <w:tcW w:w="0" w:type="auto"/>
            <w:shd w:val="clear" w:color="auto" w:fill="auto"/>
            <w:vAlign w:val="center"/>
            <w:hideMark/>
          </w:tcPr>
          <w:p w14:paraId="4ADD9DB0" w14:textId="64A002D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vAlign w:val="center"/>
          </w:tcPr>
          <w:p w14:paraId="32F747A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123,71</w:t>
            </w:r>
          </w:p>
        </w:tc>
        <w:tc>
          <w:tcPr>
            <w:tcW w:w="0" w:type="auto"/>
            <w:vAlign w:val="center"/>
          </w:tcPr>
          <w:p w14:paraId="1B9EC904" w14:textId="5DC4DEB1"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 - IVmn</w:t>
            </w:r>
          </w:p>
        </w:tc>
      </w:tr>
      <w:tr w:rsidR="004722C7" w:rsidRPr="00BD3FC5" w14:paraId="5F3EF4BB" w14:textId="77777777" w:rsidTr="00BB6157">
        <w:trPr>
          <w:trHeight w:val="106"/>
        </w:trPr>
        <w:tc>
          <w:tcPr>
            <w:tcW w:w="0" w:type="auto"/>
            <w:shd w:val="clear" w:color="auto" w:fill="auto"/>
            <w:vAlign w:val="center"/>
            <w:hideMark/>
          </w:tcPr>
          <w:p w14:paraId="4B46932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8</w:t>
            </w:r>
          </w:p>
        </w:tc>
        <w:tc>
          <w:tcPr>
            <w:tcW w:w="0" w:type="auto"/>
            <w:shd w:val="clear" w:color="auto" w:fill="auto"/>
            <w:vAlign w:val="center"/>
            <w:hideMark/>
          </w:tcPr>
          <w:p w14:paraId="6D87E827"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134 và cầu (ĐT107 hiện nay)</w:t>
            </w:r>
          </w:p>
        </w:tc>
        <w:tc>
          <w:tcPr>
            <w:tcW w:w="0" w:type="auto"/>
            <w:shd w:val="clear" w:color="auto" w:fill="auto"/>
            <w:vAlign w:val="center"/>
            <w:hideMark/>
          </w:tcPr>
          <w:p w14:paraId="11E207B9"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Khau Giềng (xã Pắc Ta - huyện Tân Uyên giao QL32 tại Km370+500)</w:t>
            </w:r>
          </w:p>
        </w:tc>
        <w:tc>
          <w:tcPr>
            <w:tcW w:w="0" w:type="auto"/>
            <w:shd w:val="clear" w:color="auto" w:fill="auto"/>
            <w:vAlign w:val="center"/>
            <w:hideMark/>
          </w:tcPr>
          <w:p w14:paraId="274EF8E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xã Pha Mu, huyện Tân Uyên (ranh giới huyện Quỳnh Nhai, Sơn La)</w:t>
            </w:r>
          </w:p>
        </w:tc>
        <w:tc>
          <w:tcPr>
            <w:tcW w:w="0" w:type="auto"/>
            <w:shd w:val="clear" w:color="auto" w:fill="auto"/>
            <w:vAlign w:val="center"/>
            <w:hideMark/>
          </w:tcPr>
          <w:p w14:paraId="1BAEC42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54,42</w:t>
            </w:r>
          </w:p>
        </w:tc>
        <w:tc>
          <w:tcPr>
            <w:tcW w:w="0" w:type="auto"/>
            <w:shd w:val="clear" w:color="auto" w:fill="auto"/>
            <w:vAlign w:val="center"/>
            <w:hideMark/>
          </w:tcPr>
          <w:p w14:paraId="1AA8D688" w14:textId="5491A7BF"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shd w:val="clear" w:color="auto" w:fill="auto"/>
            <w:vAlign w:val="center"/>
            <w:hideMark/>
          </w:tcPr>
          <w:p w14:paraId="5A3ACD4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54,42</w:t>
            </w:r>
          </w:p>
        </w:tc>
        <w:tc>
          <w:tcPr>
            <w:tcW w:w="0" w:type="auto"/>
            <w:shd w:val="clear" w:color="auto" w:fill="auto"/>
            <w:vAlign w:val="center"/>
            <w:hideMark/>
          </w:tcPr>
          <w:p w14:paraId="0DB1F486" w14:textId="6999EA70"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c>
          <w:tcPr>
            <w:tcW w:w="0" w:type="auto"/>
            <w:vAlign w:val="center"/>
          </w:tcPr>
          <w:p w14:paraId="7EFE6AC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54,42</w:t>
            </w:r>
          </w:p>
        </w:tc>
        <w:tc>
          <w:tcPr>
            <w:tcW w:w="0" w:type="auto"/>
            <w:vAlign w:val="center"/>
          </w:tcPr>
          <w:p w14:paraId="1A558E40" w14:textId="50C3BFF3"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IIImn</w:t>
            </w:r>
          </w:p>
        </w:tc>
      </w:tr>
      <w:tr w:rsidR="004722C7" w:rsidRPr="00BD3FC5" w14:paraId="666DB41D" w14:textId="77777777" w:rsidTr="00BB6157">
        <w:trPr>
          <w:trHeight w:val="1134"/>
        </w:trPr>
        <w:tc>
          <w:tcPr>
            <w:tcW w:w="0" w:type="auto"/>
            <w:shd w:val="clear" w:color="auto" w:fill="auto"/>
            <w:vAlign w:val="center"/>
            <w:hideMark/>
          </w:tcPr>
          <w:p w14:paraId="0D3F9A38"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9</w:t>
            </w:r>
          </w:p>
        </w:tc>
        <w:tc>
          <w:tcPr>
            <w:tcW w:w="0" w:type="auto"/>
            <w:shd w:val="clear" w:color="auto" w:fill="auto"/>
            <w:vAlign w:val="center"/>
            <w:hideMark/>
          </w:tcPr>
          <w:p w14:paraId="5C0BFDE8"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135</w:t>
            </w:r>
          </w:p>
        </w:tc>
        <w:tc>
          <w:tcPr>
            <w:tcW w:w="0" w:type="auto"/>
            <w:shd w:val="clear" w:color="auto" w:fill="auto"/>
            <w:vAlign w:val="center"/>
            <w:hideMark/>
          </w:tcPr>
          <w:p w14:paraId="5318838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TP.Lai Châu</w:t>
            </w:r>
          </w:p>
        </w:tc>
        <w:tc>
          <w:tcPr>
            <w:tcW w:w="0" w:type="auto"/>
            <w:shd w:val="clear" w:color="auto" w:fill="auto"/>
            <w:vAlign w:val="center"/>
            <w:hideMark/>
          </w:tcPr>
          <w:p w14:paraId="6E7A882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xã Nậm Tăm</w:t>
            </w:r>
          </w:p>
        </w:tc>
        <w:tc>
          <w:tcPr>
            <w:tcW w:w="0" w:type="auto"/>
            <w:shd w:val="clear" w:color="auto" w:fill="auto"/>
            <w:vAlign w:val="center"/>
            <w:hideMark/>
          </w:tcPr>
          <w:p w14:paraId="6DC5AC7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27,56</w:t>
            </w:r>
          </w:p>
        </w:tc>
        <w:tc>
          <w:tcPr>
            <w:tcW w:w="0" w:type="auto"/>
            <w:shd w:val="clear" w:color="auto" w:fill="auto"/>
            <w:vAlign w:val="center"/>
            <w:hideMark/>
          </w:tcPr>
          <w:p w14:paraId="53760D8C" w14:textId="72DD2EF0"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shd w:val="clear" w:color="auto" w:fill="auto"/>
            <w:vAlign w:val="center"/>
            <w:hideMark/>
          </w:tcPr>
          <w:p w14:paraId="72F2963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27,56</w:t>
            </w:r>
          </w:p>
        </w:tc>
        <w:tc>
          <w:tcPr>
            <w:tcW w:w="0" w:type="auto"/>
            <w:shd w:val="clear" w:color="auto" w:fill="auto"/>
            <w:vAlign w:val="center"/>
            <w:hideMark/>
          </w:tcPr>
          <w:p w14:paraId="7BCB1CF3" w14:textId="6C4C6CFA"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c>
          <w:tcPr>
            <w:tcW w:w="0" w:type="auto"/>
            <w:vAlign w:val="center"/>
          </w:tcPr>
          <w:p w14:paraId="3A228F3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27,56</w:t>
            </w:r>
          </w:p>
        </w:tc>
        <w:tc>
          <w:tcPr>
            <w:tcW w:w="0" w:type="auto"/>
            <w:vAlign w:val="center"/>
          </w:tcPr>
          <w:p w14:paraId="683222CB" w14:textId="56C20526"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579A1171" w14:textId="77777777" w:rsidTr="00BB6157">
        <w:trPr>
          <w:trHeight w:val="2721"/>
        </w:trPr>
        <w:tc>
          <w:tcPr>
            <w:tcW w:w="0" w:type="auto"/>
            <w:shd w:val="clear" w:color="auto" w:fill="auto"/>
            <w:vAlign w:val="center"/>
            <w:hideMark/>
          </w:tcPr>
          <w:p w14:paraId="19A3ABB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0" w:type="auto"/>
            <w:shd w:val="clear" w:color="auto" w:fill="auto"/>
            <w:vAlign w:val="center"/>
            <w:hideMark/>
          </w:tcPr>
          <w:p w14:paraId="36FFEDB1"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tỉnh 136 (16 km trùng dự án tuyến nối cao tốc; 8 km nối với đường Khun Há - Mường Khoa)</w:t>
            </w:r>
          </w:p>
        </w:tc>
        <w:tc>
          <w:tcPr>
            <w:tcW w:w="0" w:type="auto"/>
            <w:shd w:val="clear" w:color="auto" w:fill="auto"/>
            <w:vAlign w:val="center"/>
            <w:hideMark/>
          </w:tcPr>
          <w:p w14:paraId="134E611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xml:space="preserve">Km0 - Xã San Thàng, TP.Lai Châu </w:t>
            </w:r>
          </w:p>
        </w:tc>
        <w:tc>
          <w:tcPr>
            <w:tcW w:w="0" w:type="auto"/>
            <w:shd w:val="clear" w:color="auto" w:fill="auto"/>
            <w:vAlign w:val="center"/>
            <w:hideMark/>
          </w:tcPr>
          <w:p w14:paraId="40EF754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Trung tâm huyện Tam Đường</w:t>
            </w:r>
          </w:p>
        </w:tc>
        <w:tc>
          <w:tcPr>
            <w:tcW w:w="0" w:type="auto"/>
            <w:shd w:val="clear" w:color="auto" w:fill="auto"/>
            <w:vAlign w:val="center"/>
            <w:hideMark/>
          </w:tcPr>
          <w:p w14:paraId="3D72773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24</w:t>
            </w:r>
          </w:p>
        </w:tc>
        <w:tc>
          <w:tcPr>
            <w:tcW w:w="0" w:type="auto"/>
            <w:shd w:val="clear" w:color="auto" w:fill="auto"/>
            <w:vAlign w:val="center"/>
            <w:hideMark/>
          </w:tcPr>
          <w:p w14:paraId="6B552837" w14:textId="2A5EB1E3"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 - Vmn</w:t>
            </w:r>
          </w:p>
        </w:tc>
        <w:tc>
          <w:tcPr>
            <w:tcW w:w="0" w:type="auto"/>
            <w:shd w:val="clear" w:color="auto" w:fill="auto"/>
            <w:vAlign w:val="center"/>
            <w:hideMark/>
          </w:tcPr>
          <w:p w14:paraId="3CF4A3A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8</w:t>
            </w:r>
          </w:p>
        </w:tc>
        <w:tc>
          <w:tcPr>
            <w:tcW w:w="0" w:type="auto"/>
            <w:shd w:val="clear" w:color="auto" w:fill="auto"/>
            <w:vAlign w:val="center"/>
          </w:tcPr>
          <w:p w14:paraId="1B9EEAED" w14:textId="4AFD9B6B"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c>
          <w:tcPr>
            <w:tcW w:w="0" w:type="auto"/>
            <w:vAlign w:val="center"/>
          </w:tcPr>
          <w:p w14:paraId="3AA738D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8</w:t>
            </w:r>
          </w:p>
        </w:tc>
        <w:tc>
          <w:tcPr>
            <w:tcW w:w="0" w:type="auto"/>
            <w:vAlign w:val="center"/>
          </w:tcPr>
          <w:p w14:paraId="5D8F2562" w14:textId="7E404796"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IImn</w:t>
            </w:r>
          </w:p>
        </w:tc>
      </w:tr>
      <w:tr w:rsidR="004722C7" w:rsidRPr="00BD3FC5" w14:paraId="0452D05F" w14:textId="77777777" w:rsidTr="00243913">
        <w:trPr>
          <w:trHeight w:val="454"/>
        </w:trPr>
        <w:tc>
          <w:tcPr>
            <w:tcW w:w="0" w:type="auto"/>
            <w:shd w:val="clear" w:color="auto" w:fill="auto"/>
            <w:vAlign w:val="center"/>
          </w:tcPr>
          <w:p w14:paraId="21ED2826" w14:textId="2CDCB525" w:rsidR="004722C7" w:rsidRPr="00BD3FC5" w:rsidRDefault="004722C7" w:rsidP="006140C6">
            <w:pPr>
              <w:widowControl/>
              <w:spacing w:before="60" w:line="240" w:lineRule="auto"/>
              <w:ind w:firstLine="0"/>
              <w:jc w:val="center"/>
              <w:rPr>
                <w:rFonts w:cs="Times New Roman"/>
                <w:b/>
                <w:sz w:val="22"/>
                <w:szCs w:val="22"/>
                <w:lang w:val="en-US" w:eastAsia="en-US"/>
              </w:rPr>
            </w:pPr>
            <w:r w:rsidRPr="00BD3FC5">
              <w:rPr>
                <w:rFonts w:cs="Times New Roman"/>
                <w:b/>
                <w:sz w:val="22"/>
                <w:szCs w:val="22"/>
                <w:lang w:val="en-US" w:eastAsia="en-US"/>
              </w:rPr>
              <w:lastRenderedPageBreak/>
              <w:t>II</w:t>
            </w:r>
          </w:p>
        </w:tc>
        <w:tc>
          <w:tcPr>
            <w:tcW w:w="0" w:type="auto"/>
            <w:shd w:val="clear" w:color="auto" w:fill="auto"/>
            <w:vAlign w:val="center"/>
          </w:tcPr>
          <w:p w14:paraId="222A0E07" w14:textId="0DA26F4C" w:rsidR="004722C7" w:rsidRPr="00BD3FC5" w:rsidRDefault="004722C7" w:rsidP="006140C6">
            <w:pPr>
              <w:widowControl/>
              <w:spacing w:before="60" w:line="240" w:lineRule="auto"/>
              <w:ind w:firstLine="0"/>
              <w:jc w:val="left"/>
              <w:rPr>
                <w:rFonts w:cs="Times New Roman"/>
                <w:b/>
                <w:sz w:val="22"/>
                <w:szCs w:val="22"/>
                <w:lang w:val="en-US" w:eastAsia="en-US"/>
              </w:rPr>
            </w:pPr>
            <w:r w:rsidRPr="00BD3FC5">
              <w:rPr>
                <w:rFonts w:cs="Times New Roman"/>
                <w:b/>
                <w:sz w:val="22"/>
                <w:szCs w:val="22"/>
                <w:lang w:val="en-US" w:eastAsia="en-US"/>
              </w:rPr>
              <w:t>Đường mới</w:t>
            </w:r>
          </w:p>
        </w:tc>
        <w:tc>
          <w:tcPr>
            <w:tcW w:w="0" w:type="auto"/>
            <w:shd w:val="clear" w:color="auto" w:fill="auto"/>
            <w:vAlign w:val="center"/>
          </w:tcPr>
          <w:p w14:paraId="4268DC50"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shd w:val="clear" w:color="auto" w:fill="auto"/>
            <w:vAlign w:val="center"/>
          </w:tcPr>
          <w:p w14:paraId="4BD8C4A0"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shd w:val="clear" w:color="auto" w:fill="auto"/>
            <w:vAlign w:val="center"/>
          </w:tcPr>
          <w:p w14:paraId="55FC069D"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shd w:val="clear" w:color="auto" w:fill="auto"/>
            <w:vAlign w:val="center"/>
          </w:tcPr>
          <w:p w14:paraId="4096A2BB" w14:textId="77777777" w:rsidR="004722C7" w:rsidRPr="00BD3FC5" w:rsidRDefault="004722C7" w:rsidP="006140C6">
            <w:pPr>
              <w:widowControl/>
              <w:spacing w:before="60" w:line="240" w:lineRule="auto"/>
              <w:ind w:firstLine="0"/>
              <w:jc w:val="center"/>
              <w:rPr>
                <w:rFonts w:cs="Times New Roman"/>
                <w:b/>
                <w:sz w:val="22"/>
                <w:szCs w:val="22"/>
                <w:lang w:val="en-US"/>
              </w:rPr>
            </w:pPr>
          </w:p>
        </w:tc>
        <w:tc>
          <w:tcPr>
            <w:tcW w:w="0" w:type="auto"/>
            <w:shd w:val="clear" w:color="auto" w:fill="auto"/>
            <w:vAlign w:val="center"/>
          </w:tcPr>
          <w:p w14:paraId="6DEDB6C6"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shd w:val="clear" w:color="auto" w:fill="auto"/>
            <w:vAlign w:val="center"/>
          </w:tcPr>
          <w:p w14:paraId="5389B7C6"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vAlign w:val="center"/>
          </w:tcPr>
          <w:p w14:paraId="655C0BDB"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c>
          <w:tcPr>
            <w:tcW w:w="0" w:type="auto"/>
            <w:vAlign w:val="center"/>
          </w:tcPr>
          <w:p w14:paraId="173FC41A" w14:textId="77777777" w:rsidR="004722C7" w:rsidRPr="00BD3FC5" w:rsidRDefault="004722C7" w:rsidP="006140C6">
            <w:pPr>
              <w:widowControl/>
              <w:spacing w:before="60" w:line="240" w:lineRule="auto"/>
              <w:ind w:firstLine="0"/>
              <w:jc w:val="center"/>
              <w:rPr>
                <w:rFonts w:cs="Times New Roman"/>
                <w:b/>
                <w:sz w:val="22"/>
                <w:szCs w:val="22"/>
                <w:lang w:val="en-US" w:eastAsia="en-US"/>
              </w:rPr>
            </w:pPr>
          </w:p>
        </w:tc>
      </w:tr>
      <w:tr w:rsidR="004722C7" w:rsidRPr="00BD3FC5" w14:paraId="5E515722" w14:textId="77777777" w:rsidTr="00243913">
        <w:trPr>
          <w:trHeight w:val="2551"/>
        </w:trPr>
        <w:tc>
          <w:tcPr>
            <w:tcW w:w="0" w:type="auto"/>
            <w:shd w:val="clear" w:color="auto" w:fill="auto"/>
            <w:vAlign w:val="center"/>
          </w:tcPr>
          <w:p w14:paraId="64C02D39" w14:textId="77777777" w:rsidR="00EF4CA9" w:rsidRPr="00BD3FC5" w:rsidRDefault="00EF4CA9" w:rsidP="006140C6">
            <w:pPr>
              <w:widowControl/>
              <w:spacing w:before="60" w:line="240" w:lineRule="auto"/>
              <w:ind w:firstLine="0"/>
              <w:jc w:val="center"/>
              <w:rPr>
                <w:rFonts w:cs="Times New Roman"/>
                <w:bCs/>
                <w:sz w:val="22"/>
                <w:szCs w:val="22"/>
                <w:lang w:val="en-US" w:eastAsia="en-US"/>
              </w:rPr>
            </w:pPr>
            <w:r w:rsidRPr="00BD3FC5">
              <w:rPr>
                <w:rFonts w:cs="Times New Roman"/>
                <w:bCs/>
                <w:sz w:val="22"/>
                <w:szCs w:val="22"/>
                <w:lang w:val="en-US" w:eastAsia="en-US"/>
              </w:rPr>
              <w:t>1</w:t>
            </w:r>
          </w:p>
        </w:tc>
        <w:tc>
          <w:tcPr>
            <w:tcW w:w="0" w:type="auto"/>
            <w:shd w:val="clear" w:color="auto" w:fill="auto"/>
            <w:vAlign w:val="center"/>
          </w:tcPr>
          <w:p w14:paraId="3B93DDFE"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Thèn Sin - Sin Suối Hồ - giao Đường hành lang biên giới (dự kiến ĐT.131)</w:t>
            </w:r>
          </w:p>
        </w:tc>
        <w:tc>
          <w:tcPr>
            <w:tcW w:w="0" w:type="auto"/>
            <w:shd w:val="clear" w:color="auto" w:fill="auto"/>
            <w:vAlign w:val="center"/>
          </w:tcPr>
          <w:p w14:paraId="32B81D89"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Thèn Sin</w:t>
            </w:r>
          </w:p>
        </w:tc>
        <w:tc>
          <w:tcPr>
            <w:tcW w:w="0" w:type="auto"/>
            <w:shd w:val="clear" w:color="auto" w:fill="auto"/>
            <w:vAlign w:val="center"/>
          </w:tcPr>
          <w:p w14:paraId="5C51D67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Điểm giao đường hành lang biên giới</w:t>
            </w:r>
          </w:p>
        </w:tc>
        <w:tc>
          <w:tcPr>
            <w:tcW w:w="0" w:type="auto"/>
            <w:shd w:val="clear" w:color="auto" w:fill="auto"/>
            <w:vAlign w:val="center"/>
          </w:tcPr>
          <w:p w14:paraId="4A9CF722"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02C1A8C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rPr>
              <w:t>Giao thông nông thôn</w:t>
            </w:r>
          </w:p>
        </w:tc>
        <w:tc>
          <w:tcPr>
            <w:tcW w:w="0" w:type="auto"/>
            <w:shd w:val="clear" w:color="auto" w:fill="auto"/>
            <w:vAlign w:val="center"/>
          </w:tcPr>
          <w:p w14:paraId="5A746A1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18</w:t>
            </w:r>
          </w:p>
        </w:tc>
        <w:tc>
          <w:tcPr>
            <w:tcW w:w="0" w:type="auto"/>
            <w:shd w:val="clear" w:color="auto" w:fill="auto"/>
            <w:vAlign w:val="center"/>
          </w:tcPr>
          <w:p w14:paraId="7C108098" w14:textId="38579F1B"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VImn</w:t>
            </w:r>
          </w:p>
        </w:tc>
        <w:tc>
          <w:tcPr>
            <w:tcW w:w="0" w:type="auto"/>
            <w:vAlign w:val="center"/>
          </w:tcPr>
          <w:p w14:paraId="2022403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18</w:t>
            </w:r>
          </w:p>
        </w:tc>
        <w:tc>
          <w:tcPr>
            <w:tcW w:w="0" w:type="auto"/>
            <w:vAlign w:val="center"/>
          </w:tcPr>
          <w:p w14:paraId="6AA88709"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r>
      <w:tr w:rsidR="004722C7" w:rsidRPr="00BD3FC5" w14:paraId="3E85D611" w14:textId="77777777" w:rsidTr="00EA1B34">
        <w:trPr>
          <w:trHeight w:val="1304"/>
        </w:trPr>
        <w:tc>
          <w:tcPr>
            <w:tcW w:w="0" w:type="auto"/>
            <w:shd w:val="clear" w:color="auto" w:fill="auto"/>
            <w:vAlign w:val="center"/>
            <w:hideMark/>
          </w:tcPr>
          <w:p w14:paraId="71889EA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0" w:type="auto"/>
            <w:shd w:val="clear" w:color="auto" w:fill="auto"/>
            <w:vAlign w:val="center"/>
            <w:hideMark/>
          </w:tcPr>
          <w:p w14:paraId="213B2458"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Nậm Sỏ - Tà Mít (ĐT.133B)</w:t>
            </w:r>
          </w:p>
        </w:tc>
        <w:tc>
          <w:tcPr>
            <w:tcW w:w="0" w:type="auto"/>
            <w:shd w:val="clear" w:color="auto" w:fill="auto"/>
            <w:vAlign w:val="center"/>
            <w:hideMark/>
          </w:tcPr>
          <w:p w14:paraId="74EDF5F1"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Nậm Sỏ</w:t>
            </w:r>
          </w:p>
        </w:tc>
        <w:tc>
          <w:tcPr>
            <w:tcW w:w="0" w:type="auto"/>
            <w:shd w:val="clear" w:color="auto" w:fill="auto"/>
            <w:vAlign w:val="center"/>
            <w:hideMark/>
          </w:tcPr>
          <w:p w14:paraId="680124A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Tà Mít</w:t>
            </w:r>
          </w:p>
        </w:tc>
        <w:tc>
          <w:tcPr>
            <w:tcW w:w="0" w:type="auto"/>
            <w:shd w:val="clear" w:color="auto" w:fill="auto"/>
            <w:vAlign w:val="center"/>
            <w:hideMark/>
          </w:tcPr>
          <w:p w14:paraId="0EE8B9B9"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hideMark/>
          </w:tcPr>
          <w:p w14:paraId="11299C8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0466312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32,2</w:t>
            </w:r>
          </w:p>
        </w:tc>
        <w:tc>
          <w:tcPr>
            <w:tcW w:w="0" w:type="auto"/>
            <w:shd w:val="clear" w:color="auto" w:fill="auto"/>
            <w:vAlign w:val="center"/>
            <w:hideMark/>
          </w:tcPr>
          <w:p w14:paraId="45F97E07" w14:textId="4809BAFF"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w:t>
            </w:r>
          </w:p>
        </w:tc>
        <w:tc>
          <w:tcPr>
            <w:tcW w:w="0" w:type="auto"/>
            <w:vAlign w:val="center"/>
          </w:tcPr>
          <w:p w14:paraId="0F64AB1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32,2</w:t>
            </w:r>
          </w:p>
        </w:tc>
        <w:tc>
          <w:tcPr>
            <w:tcW w:w="0" w:type="auto"/>
            <w:vAlign w:val="center"/>
          </w:tcPr>
          <w:p w14:paraId="739537AD" w14:textId="03073F08"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 - Vmn</w:t>
            </w:r>
          </w:p>
        </w:tc>
      </w:tr>
      <w:tr w:rsidR="004722C7" w:rsidRPr="00BD3FC5" w14:paraId="103C6C15" w14:textId="77777777" w:rsidTr="00243913">
        <w:trPr>
          <w:trHeight w:val="3231"/>
        </w:trPr>
        <w:tc>
          <w:tcPr>
            <w:tcW w:w="0" w:type="auto"/>
            <w:shd w:val="clear" w:color="auto" w:fill="auto"/>
            <w:vAlign w:val="center"/>
          </w:tcPr>
          <w:p w14:paraId="2F722B8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w:t>
            </w:r>
          </w:p>
        </w:tc>
        <w:tc>
          <w:tcPr>
            <w:tcW w:w="0" w:type="auto"/>
            <w:shd w:val="clear" w:color="auto" w:fill="auto"/>
            <w:vAlign w:val="center"/>
            <w:hideMark/>
          </w:tcPr>
          <w:p w14:paraId="49FBF231"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Tây sông Đà (Nậm Khao - Tà Tổng - Cao Chải - Nậm Ngà - Táng Ngá - Nậm Cha - Huổỉ Linh - Nậm Nhùn) (dự kiến ĐT.126)</w:t>
            </w:r>
          </w:p>
        </w:tc>
        <w:tc>
          <w:tcPr>
            <w:tcW w:w="0" w:type="auto"/>
            <w:shd w:val="clear" w:color="auto" w:fill="auto"/>
            <w:vAlign w:val="center"/>
            <w:hideMark/>
          </w:tcPr>
          <w:p w14:paraId="6187251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Nậm Khao</w:t>
            </w:r>
          </w:p>
        </w:tc>
        <w:tc>
          <w:tcPr>
            <w:tcW w:w="0" w:type="auto"/>
            <w:shd w:val="clear" w:color="auto" w:fill="auto"/>
            <w:vAlign w:val="center"/>
            <w:hideMark/>
          </w:tcPr>
          <w:p w14:paraId="18A663F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Thị trấn Nậm Nhùn</w:t>
            </w:r>
          </w:p>
        </w:tc>
        <w:tc>
          <w:tcPr>
            <w:tcW w:w="0" w:type="auto"/>
            <w:shd w:val="clear" w:color="auto" w:fill="auto"/>
            <w:vAlign w:val="center"/>
            <w:hideMark/>
          </w:tcPr>
          <w:p w14:paraId="425572D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63245F5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056ADC1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122</w:t>
            </w:r>
          </w:p>
        </w:tc>
        <w:tc>
          <w:tcPr>
            <w:tcW w:w="0" w:type="auto"/>
            <w:shd w:val="clear" w:color="auto" w:fill="auto"/>
            <w:vAlign w:val="center"/>
            <w:hideMark/>
          </w:tcPr>
          <w:p w14:paraId="18E48EBA" w14:textId="147FB0D1"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vAlign w:val="center"/>
          </w:tcPr>
          <w:p w14:paraId="13442A3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122</w:t>
            </w:r>
          </w:p>
        </w:tc>
        <w:tc>
          <w:tcPr>
            <w:tcW w:w="0" w:type="auto"/>
            <w:vAlign w:val="center"/>
          </w:tcPr>
          <w:p w14:paraId="0901418D" w14:textId="01AF0BE2"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717D18A0" w14:textId="77777777" w:rsidTr="00EA1B34">
        <w:trPr>
          <w:trHeight w:val="1984"/>
        </w:trPr>
        <w:tc>
          <w:tcPr>
            <w:tcW w:w="0" w:type="auto"/>
            <w:shd w:val="clear" w:color="auto" w:fill="auto"/>
            <w:vAlign w:val="center"/>
          </w:tcPr>
          <w:p w14:paraId="790B1B6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4</w:t>
            </w:r>
          </w:p>
        </w:tc>
        <w:tc>
          <w:tcPr>
            <w:tcW w:w="0" w:type="auto"/>
            <w:shd w:val="clear" w:color="auto" w:fill="auto"/>
            <w:vAlign w:val="center"/>
            <w:hideMark/>
          </w:tcPr>
          <w:p w14:paraId="3A26F39E"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nối Cao Chải - Mường Toong (Mường Nhé, Điện Biên)</w:t>
            </w:r>
          </w:p>
        </w:tc>
        <w:tc>
          <w:tcPr>
            <w:tcW w:w="0" w:type="auto"/>
            <w:shd w:val="clear" w:color="auto" w:fill="auto"/>
            <w:vAlign w:val="center"/>
            <w:hideMark/>
          </w:tcPr>
          <w:p w14:paraId="035CCD0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Cao Chải</w:t>
            </w:r>
          </w:p>
        </w:tc>
        <w:tc>
          <w:tcPr>
            <w:tcW w:w="0" w:type="auto"/>
            <w:shd w:val="clear" w:color="auto" w:fill="auto"/>
            <w:vAlign w:val="center"/>
            <w:hideMark/>
          </w:tcPr>
          <w:p w14:paraId="1A32CDE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Ranh giới tỉnh Điện Biên</w:t>
            </w:r>
          </w:p>
        </w:tc>
        <w:tc>
          <w:tcPr>
            <w:tcW w:w="0" w:type="auto"/>
            <w:shd w:val="clear" w:color="auto" w:fill="auto"/>
            <w:vAlign w:val="center"/>
            <w:hideMark/>
          </w:tcPr>
          <w:p w14:paraId="2A11E58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0B9EE78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6A25C398"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9</w:t>
            </w:r>
          </w:p>
        </w:tc>
        <w:tc>
          <w:tcPr>
            <w:tcW w:w="0" w:type="auto"/>
            <w:shd w:val="clear" w:color="auto" w:fill="auto"/>
            <w:vAlign w:val="center"/>
            <w:hideMark/>
          </w:tcPr>
          <w:p w14:paraId="77D9B9BA" w14:textId="33679B4B"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-VImn</w:t>
            </w:r>
          </w:p>
        </w:tc>
        <w:tc>
          <w:tcPr>
            <w:tcW w:w="0" w:type="auto"/>
            <w:vAlign w:val="center"/>
          </w:tcPr>
          <w:p w14:paraId="76B71CA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9</w:t>
            </w:r>
          </w:p>
        </w:tc>
        <w:tc>
          <w:tcPr>
            <w:tcW w:w="0" w:type="auto"/>
            <w:vAlign w:val="center"/>
          </w:tcPr>
          <w:p w14:paraId="4E8578EE" w14:textId="28BD5CF3"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4F674176" w14:textId="77777777" w:rsidTr="00243913">
        <w:trPr>
          <w:trHeight w:val="1417"/>
        </w:trPr>
        <w:tc>
          <w:tcPr>
            <w:tcW w:w="0" w:type="auto"/>
            <w:shd w:val="clear" w:color="auto" w:fill="auto"/>
            <w:vAlign w:val="center"/>
          </w:tcPr>
          <w:p w14:paraId="6726ADF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w:t>
            </w:r>
          </w:p>
        </w:tc>
        <w:tc>
          <w:tcPr>
            <w:tcW w:w="0" w:type="auto"/>
            <w:shd w:val="clear" w:color="auto" w:fill="auto"/>
            <w:vAlign w:val="center"/>
            <w:hideMark/>
          </w:tcPr>
          <w:p w14:paraId="51ED59C3"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nối Nậm Chà - Nậm Pồ (Điện Biên)</w:t>
            </w:r>
          </w:p>
        </w:tc>
        <w:tc>
          <w:tcPr>
            <w:tcW w:w="0" w:type="auto"/>
            <w:shd w:val="clear" w:color="auto" w:fill="auto"/>
            <w:vAlign w:val="center"/>
            <w:hideMark/>
          </w:tcPr>
          <w:p w14:paraId="1999770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Nậm Cha</w:t>
            </w:r>
          </w:p>
        </w:tc>
        <w:tc>
          <w:tcPr>
            <w:tcW w:w="0" w:type="auto"/>
            <w:shd w:val="clear" w:color="auto" w:fill="auto"/>
            <w:vAlign w:val="center"/>
            <w:hideMark/>
          </w:tcPr>
          <w:p w14:paraId="2F78955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Ranh giới tỉnh Điện Biên</w:t>
            </w:r>
          </w:p>
        </w:tc>
        <w:tc>
          <w:tcPr>
            <w:tcW w:w="0" w:type="auto"/>
            <w:shd w:val="clear" w:color="auto" w:fill="auto"/>
            <w:vAlign w:val="center"/>
            <w:hideMark/>
          </w:tcPr>
          <w:p w14:paraId="4007361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6FB26B90"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2AD56C6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7</w:t>
            </w:r>
          </w:p>
        </w:tc>
        <w:tc>
          <w:tcPr>
            <w:tcW w:w="0" w:type="auto"/>
            <w:shd w:val="clear" w:color="auto" w:fill="auto"/>
            <w:vAlign w:val="center"/>
            <w:hideMark/>
          </w:tcPr>
          <w:p w14:paraId="650F67E6" w14:textId="3535F3C9"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vAlign w:val="center"/>
          </w:tcPr>
          <w:p w14:paraId="1B11D9E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7</w:t>
            </w:r>
          </w:p>
        </w:tc>
        <w:tc>
          <w:tcPr>
            <w:tcW w:w="0" w:type="auto"/>
            <w:vAlign w:val="center"/>
          </w:tcPr>
          <w:p w14:paraId="6F920218" w14:textId="03A39273"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354426FB" w14:textId="77777777" w:rsidTr="00EA1B34">
        <w:trPr>
          <w:trHeight w:val="1587"/>
        </w:trPr>
        <w:tc>
          <w:tcPr>
            <w:tcW w:w="0" w:type="auto"/>
            <w:shd w:val="clear" w:color="auto" w:fill="auto"/>
            <w:vAlign w:val="center"/>
          </w:tcPr>
          <w:p w14:paraId="474737B0"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6</w:t>
            </w:r>
          </w:p>
        </w:tc>
        <w:tc>
          <w:tcPr>
            <w:tcW w:w="0" w:type="auto"/>
            <w:shd w:val="clear" w:color="auto" w:fill="auto"/>
            <w:vAlign w:val="center"/>
            <w:hideMark/>
          </w:tcPr>
          <w:p w14:paraId="12304364"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nối Huổi Mắn - Chà Cang (Nậm Pồ, Điện Biên)</w:t>
            </w:r>
          </w:p>
        </w:tc>
        <w:tc>
          <w:tcPr>
            <w:tcW w:w="0" w:type="auto"/>
            <w:shd w:val="clear" w:color="auto" w:fill="auto"/>
            <w:vAlign w:val="center"/>
            <w:hideMark/>
          </w:tcPr>
          <w:p w14:paraId="60960EB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Huổi Mắn</w:t>
            </w:r>
          </w:p>
        </w:tc>
        <w:tc>
          <w:tcPr>
            <w:tcW w:w="0" w:type="auto"/>
            <w:shd w:val="clear" w:color="auto" w:fill="auto"/>
            <w:vAlign w:val="center"/>
            <w:hideMark/>
          </w:tcPr>
          <w:p w14:paraId="77C090C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Ranh giới tỉnh Điện Biên</w:t>
            </w:r>
          </w:p>
        </w:tc>
        <w:tc>
          <w:tcPr>
            <w:tcW w:w="0" w:type="auto"/>
            <w:shd w:val="clear" w:color="auto" w:fill="auto"/>
            <w:vAlign w:val="center"/>
            <w:hideMark/>
          </w:tcPr>
          <w:p w14:paraId="317FD307"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0FCF833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26E8CBD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3,7</w:t>
            </w:r>
          </w:p>
        </w:tc>
        <w:tc>
          <w:tcPr>
            <w:tcW w:w="0" w:type="auto"/>
            <w:shd w:val="clear" w:color="auto" w:fill="auto"/>
            <w:vAlign w:val="center"/>
            <w:hideMark/>
          </w:tcPr>
          <w:p w14:paraId="2AEAF2F1" w14:textId="71D62DB9"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c>
          <w:tcPr>
            <w:tcW w:w="0" w:type="auto"/>
            <w:vAlign w:val="center"/>
          </w:tcPr>
          <w:p w14:paraId="1276BF86"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3,7</w:t>
            </w:r>
          </w:p>
        </w:tc>
        <w:tc>
          <w:tcPr>
            <w:tcW w:w="0" w:type="auto"/>
            <w:vAlign w:val="center"/>
          </w:tcPr>
          <w:p w14:paraId="02DB61D0" w14:textId="40A50BE4"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5EF2F3C9" w14:textId="77777777" w:rsidTr="00BB6157">
        <w:trPr>
          <w:trHeight w:val="1587"/>
        </w:trPr>
        <w:tc>
          <w:tcPr>
            <w:tcW w:w="0" w:type="auto"/>
            <w:shd w:val="clear" w:color="auto" w:fill="auto"/>
            <w:vAlign w:val="center"/>
            <w:hideMark/>
          </w:tcPr>
          <w:p w14:paraId="12982A6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lastRenderedPageBreak/>
              <w:t>7</w:t>
            </w:r>
          </w:p>
        </w:tc>
        <w:tc>
          <w:tcPr>
            <w:tcW w:w="0" w:type="auto"/>
            <w:shd w:val="clear" w:color="auto" w:fill="auto"/>
            <w:vAlign w:val="center"/>
          </w:tcPr>
          <w:p w14:paraId="72A06DC3"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Khun Há - Phúc Khoa - Mường Khoa (ĐT.136)</w:t>
            </w:r>
          </w:p>
        </w:tc>
        <w:tc>
          <w:tcPr>
            <w:tcW w:w="0" w:type="auto"/>
            <w:shd w:val="clear" w:color="auto" w:fill="auto"/>
            <w:vAlign w:val="center"/>
          </w:tcPr>
          <w:p w14:paraId="0F9FCDB3"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Đường nối Cao tốc</w:t>
            </w:r>
          </w:p>
        </w:tc>
        <w:tc>
          <w:tcPr>
            <w:tcW w:w="0" w:type="auto"/>
            <w:shd w:val="clear" w:color="auto" w:fill="auto"/>
            <w:vAlign w:val="center"/>
          </w:tcPr>
          <w:p w14:paraId="00A3093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QL.32</w:t>
            </w:r>
          </w:p>
        </w:tc>
        <w:tc>
          <w:tcPr>
            <w:tcW w:w="0" w:type="auto"/>
            <w:shd w:val="clear" w:color="auto" w:fill="auto"/>
            <w:vAlign w:val="center"/>
          </w:tcPr>
          <w:p w14:paraId="09A678BA"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52722BF2"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010CC6F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19</w:t>
            </w:r>
          </w:p>
        </w:tc>
        <w:tc>
          <w:tcPr>
            <w:tcW w:w="0" w:type="auto"/>
            <w:shd w:val="clear" w:color="auto" w:fill="auto"/>
            <w:vAlign w:val="center"/>
          </w:tcPr>
          <w:p w14:paraId="75B8438C" w14:textId="457089D4"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c>
          <w:tcPr>
            <w:tcW w:w="0" w:type="auto"/>
            <w:vAlign w:val="center"/>
          </w:tcPr>
          <w:p w14:paraId="39044D91"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19</w:t>
            </w:r>
          </w:p>
        </w:tc>
        <w:tc>
          <w:tcPr>
            <w:tcW w:w="0" w:type="auto"/>
            <w:vAlign w:val="center"/>
          </w:tcPr>
          <w:p w14:paraId="7C40D9DD" w14:textId="16C60312"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IVmn</w:t>
            </w:r>
          </w:p>
        </w:tc>
      </w:tr>
      <w:tr w:rsidR="004722C7" w:rsidRPr="00BD3FC5" w14:paraId="3D2F089F" w14:textId="77777777" w:rsidTr="00BB6157">
        <w:trPr>
          <w:trHeight w:val="1134"/>
        </w:trPr>
        <w:tc>
          <w:tcPr>
            <w:tcW w:w="0" w:type="auto"/>
            <w:shd w:val="clear" w:color="auto" w:fill="auto"/>
            <w:vAlign w:val="center"/>
            <w:hideMark/>
          </w:tcPr>
          <w:p w14:paraId="297F53A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8</w:t>
            </w:r>
          </w:p>
        </w:tc>
        <w:tc>
          <w:tcPr>
            <w:tcW w:w="0" w:type="auto"/>
            <w:shd w:val="clear" w:color="auto" w:fill="auto"/>
            <w:vAlign w:val="center"/>
            <w:hideMark/>
          </w:tcPr>
          <w:p w14:paraId="14B88A74"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Nậm Nhùn - cầu Pá Bon</w:t>
            </w:r>
          </w:p>
        </w:tc>
        <w:tc>
          <w:tcPr>
            <w:tcW w:w="0" w:type="auto"/>
            <w:shd w:val="clear" w:color="auto" w:fill="auto"/>
            <w:vAlign w:val="center"/>
            <w:hideMark/>
          </w:tcPr>
          <w:p w14:paraId="06A44FB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Nậm Nhùn</w:t>
            </w:r>
          </w:p>
        </w:tc>
        <w:tc>
          <w:tcPr>
            <w:tcW w:w="0" w:type="auto"/>
            <w:shd w:val="clear" w:color="auto" w:fill="auto"/>
            <w:vAlign w:val="center"/>
            <w:hideMark/>
          </w:tcPr>
          <w:p w14:paraId="6894106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Giao QL.12</w:t>
            </w:r>
          </w:p>
        </w:tc>
        <w:tc>
          <w:tcPr>
            <w:tcW w:w="0" w:type="auto"/>
            <w:shd w:val="clear" w:color="auto" w:fill="auto"/>
            <w:vAlign w:val="center"/>
            <w:hideMark/>
          </w:tcPr>
          <w:p w14:paraId="13470EBA"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280CA2FB"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tcPr>
          <w:p w14:paraId="07D52D83"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5C3C8869"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vAlign w:val="center"/>
          </w:tcPr>
          <w:p w14:paraId="194A009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56</w:t>
            </w:r>
          </w:p>
        </w:tc>
        <w:tc>
          <w:tcPr>
            <w:tcW w:w="0" w:type="auto"/>
            <w:vAlign w:val="center"/>
          </w:tcPr>
          <w:p w14:paraId="50147DE8" w14:textId="09645E04"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r>
      <w:tr w:rsidR="004722C7" w:rsidRPr="00BD3FC5" w14:paraId="41D3D0C5" w14:textId="77777777" w:rsidTr="00BB6157">
        <w:trPr>
          <w:trHeight w:val="1474"/>
        </w:trPr>
        <w:tc>
          <w:tcPr>
            <w:tcW w:w="0" w:type="auto"/>
            <w:shd w:val="clear" w:color="auto" w:fill="auto"/>
            <w:vAlign w:val="center"/>
            <w:hideMark/>
          </w:tcPr>
          <w:p w14:paraId="506A7F59"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9</w:t>
            </w:r>
          </w:p>
        </w:tc>
        <w:tc>
          <w:tcPr>
            <w:tcW w:w="0" w:type="auto"/>
            <w:shd w:val="clear" w:color="auto" w:fill="auto"/>
            <w:vAlign w:val="center"/>
            <w:hideMark/>
          </w:tcPr>
          <w:p w14:paraId="20A44D07"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nối Mường Tè - Nậm Nhùn</w:t>
            </w:r>
          </w:p>
        </w:tc>
        <w:tc>
          <w:tcPr>
            <w:tcW w:w="0" w:type="auto"/>
            <w:shd w:val="clear" w:color="auto" w:fill="auto"/>
            <w:vAlign w:val="center"/>
            <w:hideMark/>
          </w:tcPr>
          <w:p w14:paraId="5A2BDB4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Thị trấn Mường Tè</w:t>
            </w:r>
          </w:p>
        </w:tc>
        <w:tc>
          <w:tcPr>
            <w:tcW w:w="0" w:type="auto"/>
            <w:shd w:val="clear" w:color="auto" w:fill="auto"/>
            <w:vAlign w:val="center"/>
            <w:hideMark/>
          </w:tcPr>
          <w:p w14:paraId="5F876B62"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Giao đường Nậm Nhùn - Pá Bon</w:t>
            </w:r>
          </w:p>
        </w:tc>
        <w:tc>
          <w:tcPr>
            <w:tcW w:w="0" w:type="auto"/>
            <w:shd w:val="clear" w:color="auto" w:fill="auto"/>
            <w:vAlign w:val="center"/>
            <w:hideMark/>
          </w:tcPr>
          <w:p w14:paraId="692F8AD5"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hideMark/>
          </w:tcPr>
          <w:p w14:paraId="5FEDED5C"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 </w:t>
            </w:r>
          </w:p>
        </w:tc>
        <w:tc>
          <w:tcPr>
            <w:tcW w:w="0" w:type="auto"/>
            <w:shd w:val="clear" w:color="auto" w:fill="auto"/>
            <w:vAlign w:val="center"/>
          </w:tcPr>
          <w:p w14:paraId="45B7D669"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54103052"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vAlign w:val="center"/>
          </w:tcPr>
          <w:p w14:paraId="0C1A97AD"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52</w:t>
            </w:r>
          </w:p>
        </w:tc>
        <w:tc>
          <w:tcPr>
            <w:tcW w:w="0" w:type="auto"/>
            <w:vAlign w:val="center"/>
          </w:tcPr>
          <w:p w14:paraId="02A9A962" w14:textId="01505F5B"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Vmn-VImn</w:t>
            </w:r>
          </w:p>
        </w:tc>
      </w:tr>
      <w:tr w:rsidR="004722C7" w:rsidRPr="00BD3FC5" w14:paraId="16F556B8" w14:textId="77777777" w:rsidTr="00BB6157">
        <w:trPr>
          <w:trHeight w:val="1871"/>
        </w:trPr>
        <w:tc>
          <w:tcPr>
            <w:tcW w:w="0" w:type="auto"/>
            <w:shd w:val="clear" w:color="auto" w:fill="auto"/>
            <w:vAlign w:val="center"/>
          </w:tcPr>
          <w:p w14:paraId="75FCE9E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10</w:t>
            </w:r>
          </w:p>
        </w:tc>
        <w:tc>
          <w:tcPr>
            <w:tcW w:w="0" w:type="auto"/>
            <w:shd w:val="clear" w:color="auto" w:fill="auto"/>
            <w:vAlign w:val="center"/>
          </w:tcPr>
          <w:p w14:paraId="02A77AE7" w14:textId="77777777" w:rsidR="00EF4CA9" w:rsidRPr="00BD3FC5" w:rsidRDefault="00EF4CA9" w:rsidP="006140C6">
            <w:pPr>
              <w:widowControl/>
              <w:spacing w:before="60" w:line="240" w:lineRule="auto"/>
              <w:ind w:firstLine="0"/>
              <w:jc w:val="left"/>
              <w:rPr>
                <w:rFonts w:cs="Times New Roman"/>
                <w:sz w:val="22"/>
                <w:szCs w:val="22"/>
                <w:lang w:val="en-US" w:eastAsia="en-US"/>
              </w:rPr>
            </w:pPr>
            <w:r w:rsidRPr="00BD3FC5">
              <w:rPr>
                <w:rFonts w:cs="Times New Roman"/>
                <w:sz w:val="22"/>
                <w:szCs w:val="22"/>
                <w:lang w:val="en-US" w:eastAsia="en-US"/>
              </w:rPr>
              <w:t>Đường Noong Hẻo - Nậm Hăn nối Tủa Chùa, Quỳnh Nhai</w:t>
            </w:r>
          </w:p>
        </w:tc>
        <w:tc>
          <w:tcPr>
            <w:tcW w:w="0" w:type="auto"/>
            <w:shd w:val="clear" w:color="auto" w:fill="auto"/>
            <w:vAlign w:val="center"/>
          </w:tcPr>
          <w:p w14:paraId="6E2293CE"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Giao ĐT.133</w:t>
            </w:r>
          </w:p>
        </w:tc>
        <w:tc>
          <w:tcPr>
            <w:tcW w:w="0" w:type="auto"/>
            <w:shd w:val="clear" w:color="auto" w:fill="auto"/>
            <w:vAlign w:val="center"/>
          </w:tcPr>
          <w:p w14:paraId="3F8D4644"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Xã Nậm Hăn</w:t>
            </w:r>
          </w:p>
        </w:tc>
        <w:tc>
          <w:tcPr>
            <w:tcW w:w="0" w:type="auto"/>
            <w:shd w:val="clear" w:color="auto" w:fill="auto"/>
            <w:vAlign w:val="center"/>
          </w:tcPr>
          <w:p w14:paraId="29CD75FF"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4A348291"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5B81C0BA"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shd w:val="clear" w:color="auto" w:fill="auto"/>
            <w:vAlign w:val="center"/>
          </w:tcPr>
          <w:p w14:paraId="6A170AA1" w14:textId="77777777" w:rsidR="00EF4CA9" w:rsidRPr="00BD3FC5" w:rsidRDefault="00EF4CA9" w:rsidP="006140C6">
            <w:pPr>
              <w:widowControl/>
              <w:spacing w:before="60" w:line="240" w:lineRule="auto"/>
              <w:ind w:firstLine="0"/>
              <w:jc w:val="center"/>
              <w:rPr>
                <w:rFonts w:cs="Times New Roman"/>
                <w:sz w:val="22"/>
                <w:szCs w:val="22"/>
                <w:lang w:val="en-US" w:eastAsia="en-US"/>
              </w:rPr>
            </w:pPr>
          </w:p>
        </w:tc>
        <w:tc>
          <w:tcPr>
            <w:tcW w:w="0" w:type="auto"/>
            <w:vAlign w:val="center"/>
          </w:tcPr>
          <w:p w14:paraId="10FFBEDF" w14:textId="77777777"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38</w:t>
            </w:r>
          </w:p>
        </w:tc>
        <w:tc>
          <w:tcPr>
            <w:tcW w:w="0" w:type="auto"/>
            <w:vAlign w:val="center"/>
          </w:tcPr>
          <w:p w14:paraId="4068FE6C" w14:textId="0366D711" w:rsidR="00EF4CA9" w:rsidRPr="00BD3FC5" w:rsidRDefault="00EF4CA9" w:rsidP="006140C6">
            <w:pPr>
              <w:widowControl/>
              <w:spacing w:before="60" w:line="240" w:lineRule="auto"/>
              <w:ind w:firstLine="0"/>
              <w:jc w:val="center"/>
              <w:rPr>
                <w:rFonts w:cs="Times New Roman"/>
                <w:sz w:val="22"/>
                <w:szCs w:val="22"/>
                <w:lang w:val="en-US" w:eastAsia="en-US"/>
              </w:rPr>
            </w:pPr>
            <w:r w:rsidRPr="00BD3FC5">
              <w:rPr>
                <w:rFonts w:cs="Times New Roman"/>
                <w:sz w:val="22"/>
                <w:szCs w:val="22"/>
                <w:lang w:val="en-US" w:eastAsia="en-US"/>
              </w:rPr>
              <w:t>Vmn - VImn</w:t>
            </w:r>
          </w:p>
        </w:tc>
      </w:tr>
    </w:tbl>
    <w:p w14:paraId="4FCF93A7" w14:textId="6B3D6F51" w:rsidR="00433EDE" w:rsidRPr="00BD3FC5" w:rsidRDefault="00433EDE" w:rsidP="006140C6">
      <w:pPr>
        <w:spacing w:before="120"/>
        <w:ind w:firstLine="0"/>
        <w:jc w:val="center"/>
        <w:rPr>
          <w:rFonts w:cs="Times New Roman"/>
          <w:b/>
          <w:bCs/>
          <w:szCs w:val="28"/>
          <w:lang w:val="cs-CZ"/>
        </w:rPr>
      </w:pPr>
      <w:bookmarkStart w:id="392" w:name="_Toc96713368"/>
      <w:bookmarkStart w:id="393" w:name="_Toc134400435"/>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15</w:t>
      </w:r>
      <w:r w:rsidRPr="00BD3FC5">
        <w:rPr>
          <w:rFonts w:cs="Times New Roman"/>
          <w:b/>
          <w:bCs/>
          <w:szCs w:val="28"/>
        </w:rPr>
        <w:fldChar w:fldCharType="end"/>
      </w:r>
      <w:r w:rsidRPr="00BD3FC5">
        <w:rPr>
          <w:rFonts w:cs="Times New Roman"/>
          <w:b/>
          <w:bCs/>
          <w:szCs w:val="28"/>
          <w:lang w:val="cs-CZ"/>
        </w:rPr>
        <w:t xml:space="preserve">: Tổng hợp </w:t>
      </w:r>
      <w:r w:rsidR="004722C7" w:rsidRPr="00BD3FC5">
        <w:rPr>
          <w:rFonts w:cs="Times New Roman"/>
          <w:b/>
          <w:bCs/>
          <w:szCs w:val="28"/>
          <w:lang w:val="cs-CZ"/>
        </w:rPr>
        <w:t>tác động</w:t>
      </w:r>
      <w:r w:rsidRPr="00BD3FC5">
        <w:rPr>
          <w:rFonts w:cs="Times New Roman"/>
          <w:b/>
          <w:bCs/>
          <w:szCs w:val="28"/>
          <w:lang w:val="cs-CZ"/>
        </w:rPr>
        <w:t xml:space="preserve"> khi thực hiện quy hoạch giao thông</w:t>
      </w:r>
      <w:bookmarkEnd w:id="392"/>
      <w:bookmarkEnd w:id="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6795"/>
        <w:gridCol w:w="883"/>
        <w:gridCol w:w="874"/>
      </w:tblGrid>
      <w:tr w:rsidR="00433EDE" w:rsidRPr="00BD3FC5" w14:paraId="58A816E7" w14:textId="77777777" w:rsidTr="00EA1B34">
        <w:trPr>
          <w:trHeight w:val="567"/>
          <w:tblHeader/>
          <w:jc w:val="center"/>
        </w:trPr>
        <w:tc>
          <w:tcPr>
            <w:tcW w:w="0" w:type="auto"/>
            <w:shd w:val="clear" w:color="auto" w:fill="auto"/>
            <w:vAlign w:val="center"/>
          </w:tcPr>
          <w:p w14:paraId="696051D8"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TT</w:t>
            </w:r>
          </w:p>
        </w:tc>
        <w:tc>
          <w:tcPr>
            <w:tcW w:w="0" w:type="auto"/>
            <w:shd w:val="clear" w:color="auto" w:fill="auto"/>
            <w:vAlign w:val="center"/>
          </w:tcPr>
          <w:p w14:paraId="2F30C60E"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Tác động</w:t>
            </w:r>
          </w:p>
        </w:tc>
        <w:tc>
          <w:tcPr>
            <w:tcW w:w="0" w:type="auto"/>
            <w:shd w:val="clear" w:color="auto" w:fill="auto"/>
            <w:vAlign w:val="center"/>
          </w:tcPr>
          <w:p w14:paraId="7D2AC0DA"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Phạm vi</w:t>
            </w:r>
          </w:p>
        </w:tc>
        <w:tc>
          <w:tcPr>
            <w:tcW w:w="0" w:type="auto"/>
            <w:shd w:val="clear" w:color="auto" w:fill="auto"/>
            <w:vAlign w:val="center"/>
          </w:tcPr>
          <w:p w14:paraId="6C356D1E"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 xml:space="preserve">Mức độ </w:t>
            </w:r>
          </w:p>
        </w:tc>
      </w:tr>
      <w:tr w:rsidR="00433EDE" w:rsidRPr="00BD3FC5" w14:paraId="5E9605F0" w14:textId="77777777" w:rsidTr="00EA1B34">
        <w:trPr>
          <w:trHeight w:val="340"/>
          <w:jc w:val="center"/>
        </w:trPr>
        <w:tc>
          <w:tcPr>
            <w:tcW w:w="0" w:type="auto"/>
            <w:vAlign w:val="center"/>
          </w:tcPr>
          <w:p w14:paraId="43837143"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I</w:t>
            </w:r>
          </w:p>
        </w:tc>
        <w:tc>
          <w:tcPr>
            <w:tcW w:w="0" w:type="auto"/>
            <w:vAlign w:val="center"/>
          </w:tcPr>
          <w:p w14:paraId="249CECE9" w14:textId="77777777" w:rsidR="00433EDE" w:rsidRPr="00BD3FC5" w:rsidRDefault="00433EDE" w:rsidP="00B77775">
            <w:pPr>
              <w:spacing w:before="60" w:line="312" w:lineRule="auto"/>
              <w:ind w:firstLine="0"/>
              <w:rPr>
                <w:rFonts w:cs="Times New Roman"/>
                <w:b/>
                <w:sz w:val="22"/>
                <w:szCs w:val="22"/>
              </w:rPr>
            </w:pPr>
            <w:r w:rsidRPr="00BD3FC5">
              <w:rPr>
                <w:rFonts w:cs="Times New Roman"/>
                <w:b/>
                <w:sz w:val="22"/>
                <w:szCs w:val="22"/>
              </w:rPr>
              <w:t>Tác động tích cực</w:t>
            </w:r>
          </w:p>
        </w:tc>
        <w:tc>
          <w:tcPr>
            <w:tcW w:w="0" w:type="auto"/>
            <w:vAlign w:val="center"/>
          </w:tcPr>
          <w:p w14:paraId="33396AC1" w14:textId="77777777" w:rsidR="00433EDE" w:rsidRPr="00BD3FC5" w:rsidRDefault="00433EDE" w:rsidP="00B77775">
            <w:pPr>
              <w:spacing w:before="60" w:line="312" w:lineRule="auto"/>
              <w:ind w:firstLine="0"/>
              <w:jc w:val="center"/>
              <w:rPr>
                <w:rFonts w:cs="Times New Roman"/>
                <w:b/>
                <w:sz w:val="22"/>
                <w:szCs w:val="22"/>
              </w:rPr>
            </w:pPr>
          </w:p>
        </w:tc>
        <w:tc>
          <w:tcPr>
            <w:tcW w:w="0" w:type="auto"/>
            <w:vAlign w:val="center"/>
          </w:tcPr>
          <w:p w14:paraId="3CC14C39"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5E8C2643" w14:textId="77777777" w:rsidTr="00EA1B34">
        <w:trPr>
          <w:trHeight w:val="1110"/>
          <w:jc w:val="center"/>
        </w:trPr>
        <w:tc>
          <w:tcPr>
            <w:tcW w:w="0" w:type="auto"/>
            <w:vAlign w:val="center"/>
          </w:tcPr>
          <w:p w14:paraId="3C6EC338"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00441EED"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Hoàn thiện hệ thống giao thông đường bộ của tỉnh, kết nối giao thông bộ với giao thông đường thủy nội địa, đường sắt tạo điều kiện thúc đẩy lưu thông hàng hóa, tăng cường thu hút đầu tư đến tạo động lực tăng trưởng kinh tế của các địa phương trong tỉnh</w:t>
            </w:r>
          </w:p>
        </w:tc>
        <w:tc>
          <w:tcPr>
            <w:tcW w:w="0" w:type="auto"/>
            <w:vAlign w:val="center"/>
          </w:tcPr>
          <w:p w14:paraId="50632CEF"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07BFA791"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Trung bình</w:t>
            </w:r>
          </w:p>
        </w:tc>
      </w:tr>
      <w:tr w:rsidR="00433EDE" w:rsidRPr="00BD3FC5" w14:paraId="44F19EE3" w14:textId="77777777" w:rsidTr="00EA1B34">
        <w:trPr>
          <w:trHeight w:val="70"/>
          <w:jc w:val="center"/>
        </w:trPr>
        <w:tc>
          <w:tcPr>
            <w:tcW w:w="0" w:type="auto"/>
            <w:vAlign w:val="center"/>
          </w:tcPr>
          <w:p w14:paraId="41A4C835"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69A17A5C"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Thúc đẩy phát triển văn hóa, xã hội và kinh tế của các huyện trung du, miền núi góp phần xóa đói, giảm nghèo, cải thiện đời sống vật chất và tình thần cho người dân</w:t>
            </w:r>
          </w:p>
        </w:tc>
        <w:tc>
          <w:tcPr>
            <w:tcW w:w="0" w:type="auto"/>
            <w:vAlign w:val="center"/>
          </w:tcPr>
          <w:p w14:paraId="72E004D8" w14:textId="77777777" w:rsidR="00433EDE" w:rsidRPr="00BD3FC5" w:rsidRDefault="00433EDE" w:rsidP="00B77775">
            <w:pPr>
              <w:spacing w:before="60" w:line="312" w:lineRule="auto"/>
              <w:ind w:firstLine="0"/>
              <w:rPr>
                <w:rFonts w:cs="Times New Roman"/>
                <w:sz w:val="22"/>
                <w:szCs w:val="22"/>
                <w:lang w:val="en-US"/>
              </w:rPr>
            </w:pPr>
            <w:r w:rsidRPr="00BD3FC5">
              <w:rPr>
                <w:rFonts w:cs="Times New Roman"/>
                <w:sz w:val="22"/>
                <w:szCs w:val="22"/>
                <w:lang w:val="en-US"/>
              </w:rPr>
              <w:t>Trung bình</w:t>
            </w:r>
          </w:p>
        </w:tc>
        <w:tc>
          <w:tcPr>
            <w:tcW w:w="0" w:type="auto"/>
            <w:vAlign w:val="center"/>
          </w:tcPr>
          <w:p w14:paraId="1726C21D"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Trung bình</w:t>
            </w:r>
          </w:p>
        </w:tc>
      </w:tr>
      <w:tr w:rsidR="00433EDE" w:rsidRPr="00BD3FC5" w14:paraId="4D07FEB8" w14:textId="77777777" w:rsidTr="00EA1B34">
        <w:trPr>
          <w:trHeight w:val="340"/>
          <w:jc w:val="center"/>
        </w:trPr>
        <w:tc>
          <w:tcPr>
            <w:tcW w:w="0" w:type="auto"/>
            <w:vAlign w:val="center"/>
          </w:tcPr>
          <w:p w14:paraId="046947D4"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II</w:t>
            </w:r>
          </w:p>
        </w:tc>
        <w:tc>
          <w:tcPr>
            <w:tcW w:w="0" w:type="auto"/>
            <w:vAlign w:val="center"/>
          </w:tcPr>
          <w:p w14:paraId="55F54FEE" w14:textId="77777777" w:rsidR="00433EDE" w:rsidRPr="00BD3FC5" w:rsidRDefault="00433EDE" w:rsidP="00B77775">
            <w:pPr>
              <w:spacing w:before="60" w:line="312" w:lineRule="auto"/>
              <w:ind w:firstLine="0"/>
              <w:rPr>
                <w:rFonts w:cs="Times New Roman"/>
                <w:b/>
                <w:sz w:val="22"/>
                <w:szCs w:val="22"/>
              </w:rPr>
            </w:pPr>
            <w:r w:rsidRPr="00BD3FC5">
              <w:rPr>
                <w:rFonts w:cs="Times New Roman"/>
                <w:b/>
                <w:sz w:val="22"/>
                <w:szCs w:val="22"/>
              </w:rPr>
              <w:t>Tác động tiêu cực đến các thành phần môi trường</w:t>
            </w:r>
          </w:p>
        </w:tc>
        <w:tc>
          <w:tcPr>
            <w:tcW w:w="0" w:type="auto"/>
            <w:vAlign w:val="center"/>
          </w:tcPr>
          <w:p w14:paraId="3F0834FA" w14:textId="77777777" w:rsidR="00433EDE" w:rsidRPr="00BD3FC5" w:rsidRDefault="00433EDE" w:rsidP="00B77775">
            <w:pPr>
              <w:spacing w:before="60" w:line="312" w:lineRule="auto"/>
              <w:ind w:firstLine="0"/>
              <w:jc w:val="center"/>
              <w:rPr>
                <w:rFonts w:cs="Times New Roman"/>
                <w:b/>
                <w:sz w:val="22"/>
                <w:szCs w:val="22"/>
              </w:rPr>
            </w:pPr>
          </w:p>
        </w:tc>
        <w:tc>
          <w:tcPr>
            <w:tcW w:w="0" w:type="auto"/>
            <w:vAlign w:val="center"/>
          </w:tcPr>
          <w:p w14:paraId="38E53AA8"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7347891A" w14:textId="77777777" w:rsidTr="00EA1B34">
        <w:trPr>
          <w:trHeight w:val="340"/>
          <w:jc w:val="center"/>
        </w:trPr>
        <w:tc>
          <w:tcPr>
            <w:tcW w:w="0" w:type="auto"/>
            <w:vAlign w:val="center"/>
          </w:tcPr>
          <w:p w14:paraId="46C3C1D1" w14:textId="77777777" w:rsidR="00433EDE" w:rsidRPr="00BD3FC5" w:rsidRDefault="00433EDE" w:rsidP="00B77775">
            <w:pPr>
              <w:spacing w:before="60" w:line="312" w:lineRule="auto"/>
              <w:ind w:firstLine="0"/>
              <w:jc w:val="center"/>
              <w:rPr>
                <w:rFonts w:cs="Times New Roman"/>
                <w:b/>
                <w:i/>
                <w:sz w:val="22"/>
                <w:szCs w:val="22"/>
              </w:rPr>
            </w:pPr>
            <w:r w:rsidRPr="00BD3FC5">
              <w:rPr>
                <w:rFonts w:cs="Times New Roman"/>
                <w:b/>
                <w:i/>
                <w:sz w:val="22"/>
                <w:szCs w:val="22"/>
              </w:rPr>
              <w:t>2.1</w:t>
            </w:r>
          </w:p>
        </w:tc>
        <w:tc>
          <w:tcPr>
            <w:tcW w:w="0" w:type="auto"/>
            <w:vAlign w:val="center"/>
          </w:tcPr>
          <w:p w14:paraId="5EEF5B1F" w14:textId="77777777" w:rsidR="00433EDE" w:rsidRPr="00BD3FC5" w:rsidRDefault="00433EDE" w:rsidP="00B77775">
            <w:pPr>
              <w:spacing w:before="60" w:line="312" w:lineRule="auto"/>
              <w:ind w:firstLine="0"/>
              <w:rPr>
                <w:rFonts w:cs="Times New Roman"/>
                <w:i/>
                <w:sz w:val="22"/>
                <w:szCs w:val="22"/>
              </w:rPr>
            </w:pPr>
            <w:r w:rsidRPr="00BD3FC5">
              <w:rPr>
                <w:rFonts w:cs="Times New Roman"/>
                <w:b/>
                <w:i/>
                <w:sz w:val="22"/>
                <w:szCs w:val="22"/>
              </w:rPr>
              <w:t>Tác động tiêu cực đến môi trường đất</w:t>
            </w:r>
          </w:p>
        </w:tc>
        <w:tc>
          <w:tcPr>
            <w:tcW w:w="0" w:type="auto"/>
            <w:vAlign w:val="center"/>
          </w:tcPr>
          <w:p w14:paraId="1F879931" w14:textId="77777777" w:rsidR="00433EDE" w:rsidRPr="00BD3FC5" w:rsidRDefault="00433EDE" w:rsidP="00B77775">
            <w:pPr>
              <w:spacing w:before="60" w:line="312" w:lineRule="auto"/>
              <w:ind w:firstLine="0"/>
              <w:jc w:val="center"/>
              <w:rPr>
                <w:rFonts w:cs="Times New Roman"/>
                <w:b/>
                <w:i/>
                <w:sz w:val="22"/>
                <w:szCs w:val="22"/>
              </w:rPr>
            </w:pPr>
          </w:p>
        </w:tc>
        <w:tc>
          <w:tcPr>
            <w:tcW w:w="0" w:type="auto"/>
            <w:vAlign w:val="center"/>
          </w:tcPr>
          <w:p w14:paraId="300CB9FA" w14:textId="77777777" w:rsidR="00433EDE" w:rsidRPr="00BD3FC5" w:rsidRDefault="00433EDE" w:rsidP="00B77775">
            <w:pPr>
              <w:spacing w:before="60" w:line="312" w:lineRule="auto"/>
              <w:ind w:firstLine="0"/>
              <w:jc w:val="center"/>
              <w:rPr>
                <w:rFonts w:cs="Times New Roman"/>
                <w:b/>
                <w:i/>
                <w:sz w:val="22"/>
                <w:szCs w:val="22"/>
              </w:rPr>
            </w:pPr>
          </w:p>
        </w:tc>
      </w:tr>
      <w:tr w:rsidR="00433EDE" w:rsidRPr="00BD3FC5" w14:paraId="60FE93E6" w14:textId="77777777" w:rsidTr="00EA1B34">
        <w:trPr>
          <w:trHeight w:val="539"/>
          <w:jc w:val="center"/>
        </w:trPr>
        <w:tc>
          <w:tcPr>
            <w:tcW w:w="0" w:type="auto"/>
            <w:vAlign w:val="center"/>
          </w:tcPr>
          <w:p w14:paraId="1A63B01F"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7D684A88" w14:textId="77777777" w:rsidR="00433EDE" w:rsidRPr="00243913" w:rsidRDefault="00433EDE" w:rsidP="00B77775">
            <w:pPr>
              <w:spacing w:before="60" w:line="312" w:lineRule="auto"/>
              <w:ind w:firstLine="0"/>
              <w:rPr>
                <w:rFonts w:cs="Times New Roman"/>
                <w:spacing w:val="-2"/>
                <w:sz w:val="22"/>
                <w:szCs w:val="22"/>
              </w:rPr>
            </w:pPr>
            <w:r w:rsidRPr="00243913">
              <w:rPr>
                <w:rFonts w:cs="Times New Roman"/>
                <w:spacing w:val="-2"/>
                <w:sz w:val="22"/>
                <w:szCs w:val="22"/>
              </w:rPr>
              <w:t>Tăng tỷ lệ chiếm dụng đất giao thông và giảm diện tích đất sản xuất (đất nông nghiệp và đất rừng) ở địa phương. Tuy nhiên, do diện tích đất thu hồi phục vụ giao thông diễn ra trên toàn tỉnh nên mức độ tác động không đáng kể</w:t>
            </w:r>
          </w:p>
        </w:tc>
        <w:tc>
          <w:tcPr>
            <w:tcW w:w="0" w:type="auto"/>
            <w:vAlign w:val="center"/>
          </w:tcPr>
          <w:p w14:paraId="2500493B"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17061FC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359406BF" w14:textId="77777777" w:rsidTr="00EA1B34">
        <w:trPr>
          <w:trHeight w:val="539"/>
          <w:jc w:val="center"/>
        </w:trPr>
        <w:tc>
          <w:tcPr>
            <w:tcW w:w="0" w:type="auto"/>
            <w:vAlign w:val="center"/>
          </w:tcPr>
          <w:p w14:paraId="217CC0A3"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49F6FE23"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Giai đoạn xây dựng xói mòn đất do mưa từ khu vực san lấp nền đường sẽ gây ô nhiễm dải đất hẹp dọc theo tuyến đường</w:t>
            </w:r>
          </w:p>
        </w:tc>
        <w:tc>
          <w:tcPr>
            <w:tcW w:w="0" w:type="auto"/>
            <w:vAlign w:val="center"/>
          </w:tcPr>
          <w:p w14:paraId="23806526"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Cục bộ</w:t>
            </w:r>
          </w:p>
        </w:tc>
        <w:tc>
          <w:tcPr>
            <w:tcW w:w="0" w:type="auto"/>
            <w:vAlign w:val="center"/>
          </w:tcPr>
          <w:p w14:paraId="0FB533E1"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330EF208" w14:textId="77777777" w:rsidTr="006160A0">
        <w:trPr>
          <w:trHeight w:val="454"/>
          <w:jc w:val="center"/>
        </w:trPr>
        <w:tc>
          <w:tcPr>
            <w:tcW w:w="0" w:type="auto"/>
            <w:vAlign w:val="center"/>
          </w:tcPr>
          <w:p w14:paraId="0AD39638" w14:textId="77777777" w:rsidR="00433EDE" w:rsidRPr="00BD3FC5" w:rsidRDefault="00433EDE" w:rsidP="00B77775">
            <w:pPr>
              <w:spacing w:before="60" w:line="312" w:lineRule="auto"/>
              <w:ind w:firstLine="0"/>
              <w:jc w:val="center"/>
              <w:rPr>
                <w:rFonts w:cs="Times New Roman"/>
                <w:b/>
                <w:i/>
                <w:sz w:val="22"/>
                <w:szCs w:val="22"/>
              </w:rPr>
            </w:pPr>
            <w:r w:rsidRPr="00BD3FC5">
              <w:rPr>
                <w:rFonts w:cs="Times New Roman"/>
                <w:b/>
                <w:i/>
                <w:sz w:val="22"/>
                <w:szCs w:val="22"/>
              </w:rPr>
              <w:lastRenderedPageBreak/>
              <w:t>2.2</w:t>
            </w:r>
          </w:p>
        </w:tc>
        <w:tc>
          <w:tcPr>
            <w:tcW w:w="0" w:type="auto"/>
            <w:vAlign w:val="center"/>
          </w:tcPr>
          <w:p w14:paraId="7236AB19" w14:textId="77777777" w:rsidR="00433EDE" w:rsidRPr="00BD3FC5" w:rsidRDefault="00433EDE" w:rsidP="00B77775">
            <w:pPr>
              <w:spacing w:before="60" w:line="312" w:lineRule="auto"/>
              <w:ind w:firstLine="0"/>
              <w:rPr>
                <w:rFonts w:cs="Times New Roman"/>
                <w:b/>
                <w:i/>
                <w:sz w:val="22"/>
                <w:szCs w:val="22"/>
              </w:rPr>
            </w:pPr>
            <w:r w:rsidRPr="00BD3FC5">
              <w:rPr>
                <w:rFonts w:cs="Times New Roman"/>
                <w:b/>
                <w:i/>
                <w:sz w:val="22"/>
                <w:szCs w:val="22"/>
              </w:rPr>
              <w:t>Tác động tiêu cực đến môi trường nước</w:t>
            </w:r>
          </w:p>
        </w:tc>
        <w:tc>
          <w:tcPr>
            <w:tcW w:w="0" w:type="auto"/>
            <w:vAlign w:val="center"/>
          </w:tcPr>
          <w:p w14:paraId="364EC63C" w14:textId="77777777" w:rsidR="00433EDE" w:rsidRPr="00BD3FC5" w:rsidRDefault="00433EDE" w:rsidP="00B77775">
            <w:pPr>
              <w:spacing w:before="60" w:line="312" w:lineRule="auto"/>
              <w:ind w:firstLine="0"/>
              <w:jc w:val="center"/>
              <w:rPr>
                <w:rFonts w:cs="Times New Roman"/>
                <w:b/>
                <w:i/>
                <w:sz w:val="22"/>
                <w:szCs w:val="22"/>
              </w:rPr>
            </w:pPr>
          </w:p>
        </w:tc>
        <w:tc>
          <w:tcPr>
            <w:tcW w:w="0" w:type="auto"/>
            <w:vAlign w:val="center"/>
          </w:tcPr>
          <w:p w14:paraId="0717B1DC" w14:textId="77777777" w:rsidR="00433EDE" w:rsidRPr="00BD3FC5" w:rsidRDefault="00433EDE" w:rsidP="00B77775">
            <w:pPr>
              <w:spacing w:before="60" w:line="312" w:lineRule="auto"/>
              <w:ind w:firstLine="0"/>
              <w:jc w:val="center"/>
              <w:rPr>
                <w:rFonts w:cs="Times New Roman"/>
                <w:b/>
                <w:i/>
                <w:sz w:val="22"/>
                <w:szCs w:val="22"/>
              </w:rPr>
            </w:pPr>
          </w:p>
        </w:tc>
      </w:tr>
      <w:tr w:rsidR="00433EDE" w:rsidRPr="00BD3FC5" w14:paraId="52029C89" w14:textId="77777777" w:rsidTr="006160A0">
        <w:trPr>
          <w:trHeight w:val="1134"/>
          <w:jc w:val="center"/>
        </w:trPr>
        <w:tc>
          <w:tcPr>
            <w:tcW w:w="0" w:type="auto"/>
            <w:vAlign w:val="center"/>
          </w:tcPr>
          <w:p w14:paraId="5F67DDB8"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2EB1BA41" w14:textId="77777777" w:rsidR="00433EDE" w:rsidRPr="00BD3FC5" w:rsidRDefault="00433EDE" w:rsidP="00B77775">
            <w:pPr>
              <w:spacing w:before="60" w:line="312" w:lineRule="auto"/>
              <w:ind w:firstLine="0"/>
              <w:rPr>
                <w:rFonts w:cs="Times New Roman"/>
                <w:sz w:val="22"/>
                <w:szCs w:val="22"/>
                <w:shd w:val="clear" w:color="auto" w:fill="FFFFFF"/>
              </w:rPr>
            </w:pPr>
            <w:r w:rsidRPr="00BD3FC5">
              <w:rPr>
                <w:rFonts w:cs="Times New Roman"/>
                <w:sz w:val="22"/>
                <w:szCs w:val="22"/>
                <w:shd w:val="clear" w:color="auto" w:fill="FFFFFF"/>
              </w:rPr>
              <w:t>Trong giai đoạn xây dựng, nước mưa chảy tràn từ khu vực khai thác vật liệu, trên các tuyến đường vận chuyển và nơi xây dựng nền đường có hàm lượng chất rắn lơ lửng cao làm tăng độ đục của nước</w:t>
            </w:r>
          </w:p>
        </w:tc>
        <w:tc>
          <w:tcPr>
            <w:tcW w:w="0" w:type="auto"/>
            <w:vAlign w:val="center"/>
          </w:tcPr>
          <w:p w14:paraId="7343245B"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Trung bình</w:t>
            </w:r>
          </w:p>
        </w:tc>
        <w:tc>
          <w:tcPr>
            <w:tcW w:w="0" w:type="auto"/>
            <w:vAlign w:val="center"/>
          </w:tcPr>
          <w:p w14:paraId="71D6A19B"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7D80CE54" w14:textId="77777777" w:rsidTr="00EA1B34">
        <w:trPr>
          <w:trHeight w:val="539"/>
          <w:jc w:val="center"/>
        </w:trPr>
        <w:tc>
          <w:tcPr>
            <w:tcW w:w="0" w:type="auto"/>
            <w:vAlign w:val="center"/>
          </w:tcPr>
          <w:p w14:paraId="493C1CE5"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222D50F7" w14:textId="77777777" w:rsidR="00433EDE" w:rsidRPr="00BD3FC5" w:rsidRDefault="00433EDE" w:rsidP="00B77775">
            <w:pPr>
              <w:spacing w:before="60" w:line="312" w:lineRule="auto"/>
              <w:ind w:firstLine="0"/>
              <w:rPr>
                <w:rFonts w:cs="Times New Roman"/>
                <w:sz w:val="22"/>
                <w:szCs w:val="22"/>
                <w:shd w:val="clear" w:color="auto" w:fill="FFFFFF"/>
              </w:rPr>
            </w:pPr>
            <w:r w:rsidRPr="00BD3FC5">
              <w:rPr>
                <w:rFonts w:cs="Times New Roman"/>
                <w:sz w:val="22"/>
                <w:szCs w:val="22"/>
                <w:shd w:val="clear" w:color="auto" w:fill="FFFFFF"/>
              </w:rPr>
              <w:t>Nước thải sinh hoạt lán trại của công nhân xây dựng đường có hàm lượng chất ô nhiễm cao (TSS, BOD, tổng nitơ, tổng phốt pho và Ecoli) là nguồn gây ô nhiễm nước</w:t>
            </w:r>
          </w:p>
        </w:tc>
        <w:tc>
          <w:tcPr>
            <w:tcW w:w="0" w:type="auto"/>
            <w:vAlign w:val="center"/>
          </w:tcPr>
          <w:p w14:paraId="3F87CA0E"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Cục bộ</w:t>
            </w:r>
          </w:p>
        </w:tc>
        <w:tc>
          <w:tcPr>
            <w:tcW w:w="0" w:type="auto"/>
            <w:vAlign w:val="center"/>
          </w:tcPr>
          <w:p w14:paraId="575F4903"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Nhẹ</w:t>
            </w:r>
          </w:p>
        </w:tc>
      </w:tr>
      <w:tr w:rsidR="00433EDE" w:rsidRPr="00BD3FC5" w14:paraId="38F92B50" w14:textId="77777777" w:rsidTr="00EA1B34">
        <w:trPr>
          <w:trHeight w:val="539"/>
          <w:jc w:val="center"/>
        </w:trPr>
        <w:tc>
          <w:tcPr>
            <w:tcW w:w="0" w:type="auto"/>
            <w:vAlign w:val="center"/>
          </w:tcPr>
          <w:p w14:paraId="51786F57"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14543C24" w14:textId="77777777" w:rsidR="00433EDE" w:rsidRPr="00BD3FC5" w:rsidRDefault="00433EDE" w:rsidP="00B77775">
            <w:pPr>
              <w:spacing w:before="60" w:line="312" w:lineRule="auto"/>
              <w:ind w:firstLine="0"/>
              <w:rPr>
                <w:rFonts w:cs="Times New Roman"/>
                <w:sz w:val="22"/>
                <w:szCs w:val="22"/>
                <w:shd w:val="clear" w:color="auto" w:fill="FFFFFF"/>
              </w:rPr>
            </w:pPr>
            <w:r w:rsidRPr="00BD3FC5">
              <w:rPr>
                <w:rFonts w:cs="Times New Roman"/>
                <w:sz w:val="22"/>
                <w:szCs w:val="22"/>
                <w:shd w:val="clear" w:color="auto" w:fill="FFFFFF"/>
              </w:rPr>
              <w:t>Khi toàn bộ các tuyến đường đưa vào vận hành, nước mưa từ mặt đường kéo theo thành phần vi nhựa (micro plastic) bào mòn từ mặt đường, lốp xe và dầu mỡ rơi rớt trên đường làm ô nhiễm nguồn nước</w:t>
            </w:r>
          </w:p>
        </w:tc>
        <w:tc>
          <w:tcPr>
            <w:tcW w:w="0" w:type="auto"/>
            <w:vAlign w:val="center"/>
          </w:tcPr>
          <w:p w14:paraId="7E93FB41"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0E1AE613"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048DADAA" w14:textId="77777777" w:rsidTr="006160A0">
        <w:trPr>
          <w:trHeight w:val="454"/>
          <w:jc w:val="center"/>
        </w:trPr>
        <w:tc>
          <w:tcPr>
            <w:tcW w:w="0" w:type="auto"/>
            <w:vAlign w:val="center"/>
          </w:tcPr>
          <w:p w14:paraId="49FF6FAF" w14:textId="77777777" w:rsidR="00433EDE" w:rsidRPr="00BD3FC5" w:rsidRDefault="00433EDE" w:rsidP="00B77775">
            <w:pPr>
              <w:spacing w:before="60" w:line="312" w:lineRule="auto"/>
              <w:ind w:firstLine="0"/>
              <w:jc w:val="center"/>
              <w:rPr>
                <w:rFonts w:cs="Times New Roman"/>
                <w:b/>
                <w:i/>
                <w:sz w:val="22"/>
                <w:szCs w:val="22"/>
              </w:rPr>
            </w:pPr>
            <w:r w:rsidRPr="00BD3FC5">
              <w:rPr>
                <w:rFonts w:cs="Times New Roman"/>
                <w:b/>
                <w:i/>
                <w:sz w:val="22"/>
                <w:szCs w:val="22"/>
              </w:rPr>
              <w:t>2.3</w:t>
            </w:r>
          </w:p>
        </w:tc>
        <w:tc>
          <w:tcPr>
            <w:tcW w:w="0" w:type="auto"/>
            <w:vAlign w:val="center"/>
          </w:tcPr>
          <w:p w14:paraId="676C5B52" w14:textId="77777777" w:rsidR="00433EDE" w:rsidRPr="00BD3FC5" w:rsidRDefault="00433EDE" w:rsidP="00B77775">
            <w:pPr>
              <w:spacing w:before="60" w:line="312" w:lineRule="auto"/>
              <w:ind w:firstLine="0"/>
              <w:rPr>
                <w:rFonts w:cs="Times New Roman"/>
                <w:b/>
                <w:i/>
                <w:sz w:val="22"/>
                <w:szCs w:val="22"/>
              </w:rPr>
            </w:pPr>
            <w:r w:rsidRPr="00BD3FC5">
              <w:rPr>
                <w:rFonts w:cs="Times New Roman"/>
                <w:b/>
                <w:i/>
                <w:sz w:val="22"/>
                <w:szCs w:val="22"/>
              </w:rPr>
              <w:t>Tác động tiêu cực tới môi trường không khí</w:t>
            </w:r>
          </w:p>
        </w:tc>
        <w:tc>
          <w:tcPr>
            <w:tcW w:w="0" w:type="auto"/>
            <w:vAlign w:val="center"/>
          </w:tcPr>
          <w:p w14:paraId="42F85552" w14:textId="77777777" w:rsidR="00433EDE" w:rsidRPr="00BD3FC5" w:rsidRDefault="00433EDE" w:rsidP="00B77775">
            <w:pPr>
              <w:spacing w:before="60" w:line="312" w:lineRule="auto"/>
              <w:ind w:firstLine="0"/>
              <w:jc w:val="center"/>
              <w:rPr>
                <w:rFonts w:cs="Times New Roman"/>
                <w:b/>
                <w:i/>
                <w:sz w:val="22"/>
                <w:szCs w:val="22"/>
              </w:rPr>
            </w:pPr>
          </w:p>
        </w:tc>
        <w:tc>
          <w:tcPr>
            <w:tcW w:w="0" w:type="auto"/>
            <w:vAlign w:val="center"/>
          </w:tcPr>
          <w:p w14:paraId="4BEE0048" w14:textId="77777777" w:rsidR="00433EDE" w:rsidRPr="00BD3FC5" w:rsidRDefault="00433EDE" w:rsidP="00B77775">
            <w:pPr>
              <w:spacing w:before="60" w:line="312" w:lineRule="auto"/>
              <w:ind w:firstLine="0"/>
              <w:jc w:val="center"/>
              <w:rPr>
                <w:rFonts w:cs="Times New Roman"/>
                <w:b/>
                <w:i/>
                <w:sz w:val="22"/>
                <w:szCs w:val="22"/>
              </w:rPr>
            </w:pPr>
          </w:p>
        </w:tc>
      </w:tr>
      <w:tr w:rsidR="00433EDE" w:rsidRPr="00BD3FC5" w14:paraId="4AC5C302" w14:textId="77777777" w:rsidTr="00EA1B34">
        <w:trPr>
          <w:trHeight w:val="355"/>
          <w:jc w:val="center"/>
        </w:trPr>
        <w:tc>
          <w:tcPr>
            <w:tcW w:w="0" w:type="auto"/>
            <w:vAlign w:val="center"/>
          </w:tcPr>
          <w:p w14:paraId="4A4C0EA0"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62D9EEFB"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Trong quá trình vận chuyển vật liệu, san lấp nền đường và thảm nhựa sẽ làm gia tăng phát tán bụi, khí thải từ các phương tiện thi công trong (Bụi, CO, NOx, SO</w:t>
            </w:r>
            <w:r w:rsidRPr="00BD3FC5">
              <w:rPr>
                <w:rFonts w:cs="Times New Roman"/>
                <w:sz w:val="22"/>
                <w:szCs w:val="22"/>
                <w:vertAlign w:val="subscript"/>
              </w:rPr>
              <w:t>2</w:t>
            </w:r>
            <w:r w:rsidRPr="00BD3FC5">
              <w:rPr>
                <w:rFonts w:cs="Times New Roman"/>
                <w:sz w:val="22"/>
                <w:szCs w:val="22"/>
              </w:rPr>
              <w:t>, hơi xăng dầu) ra không khí</w:t>
            </w:r>
          </w:p>
        </w:tc>
        <w:tc>
          <w:tcPr>
            <w:tcW w:w="0" w:type="auto"/>
            <w:vAlign w:val="center"/>
          </w:tcPr>
          <w:p w14:paraId="5DB211B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Cục bộ</w:t>
            </w:r>
          </w:p>
        </w:tc>
        <w:tc>
          <w:tcPr>
            <w:tcW w:w="0" w:type="auto"/>
            <w:vAlign w:val="center"/>
          </w:tcPr>
          <w:p w14:paraId="135F517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16AE754C" w14:textId="77777777" w:rsidTr="006160A0">
        <w:trPr>
          <w:trHeight w:val="1417"/>
          <w:jc w:val="center"/>
        </w:trPr>
        <w:tc>
          <w:tcPr>
            <w:tcW w:w="0" w:type="auto"/>
            <w:vAlign w:val="center"/>
          </w:tcPr>
          <w:p w14:paraId="1FD71013"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18907568"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Khi các tuyến đường cao tốc, đường tránh, đường quốc lộ đi vào hoạt động có mật độ phương tiện tham gia giao thông cao nên làm tăng mức ồn và thải các khí thải từ các động cơ đốt trong (Bụi, CO, NOx, SO</w:t>
            </w:r>
            <w:r w:rsidRPr="00BD3FC5">
              <w:rPr>
                <w:rFonts w:cs="Times New Roman"/>
                <w:sz w:val="22"/>
                <w:szCs w:val="22"/>
                <w:vertAlign w:val="subscript"/>
              </w:rPr>
              <w:t>2</w:t>
            </w:r>
            <w:r w:rsidRPr="00BD3FC5">
              <w:rPr>
                <w:rFonts w:cs="Times New Roman"/>
                <w:sz w:val="22"/>
                <w:szCs w:val="22"/>
              </w:rPr>
              <w:t>, hơi xăng dầu) làm ô nhiễm không khí</w:t>
            </w:r>
          </w:p>
        </w:tc>
        <w:tc>
          <w:tcPr>
            <w:tcW w:w="0" w:type="auto"/>
            <w:vAlign w:val="center"/>
          </w:tcPr>
          <w:p w14:paraId="78F4DBB6"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Trung bình</w:t>
            </w:r>
          </w:p>
        </w:tc>
        <w:tc>
          <w:tcPr>
            <w:tcW w:w="0" w:type="auto"/>
            <w:vAlign w:val="center"/>
          </w:tcPr>
          <w:p w14:paraId="649DD983"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Mạnh</w:t>
            </w:r>
          </w:p>
        </w:tc>
      </w:tr>
      <w:tr w:rsidR="00433EDE" w:rsidRPr="00BD3FC5" w14:paraId="1D19C8D0" w14:textId="77777777" w:rsidTr="006160A0">
        <w:trPr>
          <w:trHeight w:val="454"/>
          <w:jc w:val="center"/>
        </w:trPr>
        <w:tc>
          <w:tcPr>
            <w:tcW w:w="0" w:type="auto"/>
            <w:vAlign w:val="center"/>
          </w:tcPr>
          <w:p w14:paraId="3DD69E01" w14:textId="77777777" w:rsidR="00433EDE" w:rsidRPr="00BD3FC5" w:rsidRDefault="00433EDE" w:rsidP="00B77775">
            <w:pPr>
              <w:spacing w:before="60" w:line="312" w:lineRule="auto"/>
              <w:ind w:firstLine="0"/>
              <w:jc w:val="center"/>
              <w:rPr>
                <w:rFonts w:cs="Times New Roman"/>
                <w:b/>
                <w:i/>
                <w:sz w:val="22"/>
                <w:szCs w:val="22"/>
              </w:rPr>
            </w:pPr>
            <w:r w:rsidRPr="00BD3FC5">
              <w:rPr>
                <w:rFonts w:cs="Times New Roman"/>
                <w:b/>
                <w:i/>
                <w:sz w:val="22"/>
                <w:szCs w:val="22"/>
              </w:rPr>
              <w:t>2.4</w:t>
            </w:r>
          </w:p>
        </w:tc>
        <w:tc>
          <w:tcPr>
            <w:tcW w:w="0" w:type="auto"/>
            <w:vAlign w:val="center"/>
          </w:tcPr>
          <w:p w14:paraId="6D786B72" w14:textId="77777777" w:rsidR="00433EDE" w:rsidRPr="00BD3FC5" w:rsidRDefault="00433EDE" w:rsidP="00B77775">
            <w:pPr>
              <w:spacing w:before="60" w:line="312" w:lineRule="auto"/>
              <w:ind w:firstLine="0"/>
              <w:rPr>
                <w:rFonts w:cs="Times New Roman"/>
                <w:b/>
                <w:i/>
                <w:sz w:val="22"/>
                <w:szCs w:val="22"/>
              </w:rPr>
            </w:pPr>
            <w:r w:rsidRPr="00BD3FC5">
              <w:rPr>
                <w:rFonts w:cs="Times New Roman"/>
                <w:b/>
                <w:i/>
                <w:sz w:val="22"/>
                <w:szCs w:val="22"/>
              </w:rPr>
              <w:t>Tác động tiêu cực đến môi trường xã hội</w:t>
            </w:r>
          </w:p>
        </w:tc>
        <w:tc>
          <w:tcPr>
            <w:tcW w:w="0" w:type="auto"/>
            <w:vAlign w:val="center"/>
          </w:tcPr>
          <w:p w14:paraId="3FBEE183" w14:textId="77777777" w:rsidR="00433EDE" w:rsidRPr="00BD3FC5" w:rsidRDefault="00433EDE" w:rsidP="00B77775">
            <w:pPr>
              <w:spacing w:before="60" w:line="312" w:lineRule="auto"/>
              <w:ind w:firstLine="0"/>
              <w:jc w:val="center"/>
              <w:rPr>
                <w:rFonts w:cs="Times New Roman"/>
                <w:b/>
                <w:i/>
                <w:sz w:val="22"/>
                <w:szCs w:val="22"/>
              </w:rPr>
            </w:pPr>
          </w:p>
        </w:tc>
        <w:tc>
          <w:tcPr>
            <w:tcW w:w="0" w:type="auto"/>
            <w:vAlign w:val="center"/>
          </w:tcPr>
          <w:p w14:paraId="18DE240D" w14:textId="77777777" w:rsidR="00433EDE" w:rsidRPr="00BD3FC5" w:rsidRDefault="00433EDE" w:rsidP="00B77775">
            <w:pPr>
              <w:spacing w:before="60" w:line="312" w:lineRule="auto"/>
              <w:ind w:firstLine="0"/>
              <w:jc w:val="center"/>
              <w:rPr>
                <w:rFonts w:cs="Times New Roman"/>
                <w:b/>
                <w:i/>
                <w:sz w:val="22"/>
                <w:szCs w:val="22"/>
              </w:rPr>
            </w:pPr>
          </w:p>
        </w:tc>
      </w:tr>
      <w:tr w:rsidR="00433EDE" w:rsidRPr="00BD3FC5" w14:paraId="5C32FD16" w14:textId="77777777" w:rsidTr="006160A0">
        <w:trPr>
          <w:trHeight w:val="1134"/>
          <w:jc w:val="center"/>
        </w:trPr>
        <w:tc>
          <w:tcPr>
            <w:tcW w:w="0" w:type="auto"/>
            <w:vAlign w:val="center"/>
          </w:tcPr>
          <w:p w14:paraId="01398EFC"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182F0E99"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Chuyển đổi mục đích sử dụng đất nông nghiệp, đất rừng trồng để xây dựng hạ tầng cơ sở giao thông làm giảm quỹ đất sản xuất, làm mất việc làm, giảm thu nhập của các hộ nông dân có đất bị thu hồi</w:t>
            </w:r>
          </w:p>
        </w:tc>
        <w:tc>
          <w:tcPr>
            <w:tcW w:w="0" w:type="auto"/>
            <w:vAlign w:val="center"/>
          </w:tcPr>
          <w:p w14:paraId="604FCE23"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Cục bộ</w:t>
            </w:r>
          </w:p>
        </w:tc>
        <w:tc>
          <w:tcPr>
            <w:tcW w:w="0" w:type="auto"/>
            <w:vAlign w:val="center"/>
          </w:tcPr>
          <w:p w14:paraId="70A3EFCA"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Nhẹ</w:t>
            </w:r>
          </w:p>
        </w:tc>
      </w:tr>
      <w:tr w:rsidR="00433EDE" w:rsidRPr="00BD3FC5" w14:paraId="4011F535" w14:textId="77777777" w:rsidTr="006160A0">
        <w:trPr>
          <w:trHeight w:val="794"/>
          <w:jc w:val="center"/>
        </w:trPr>
        <w:tc>
          <w:tcPr>
            <w:tcW w:w="0" w:type="auto"/>
            <w:vAlign w:val="center"/>
          </w:tcPr>
          <w:p w14:paraId="2B2413A1" w14:textId="77777777" w:rsidR="00433EDE" w:rsidRPr="00BD3FC5" w:rsidRDefault="00433EDE" w:rsidP="00B77775">
            <w:pPr>
              <w:spacing w:before="60" w:line="312" w:lineRule="auto"/>
              <w:ind w:firstLine="0"/>
              <w:jc w:val="center"/>
              <w:rPr>
                <w:rFonts w:cs="Times New Roman"/>
                <w:i/>
                <w:sz w:val="22"/>
                <w:szCs w:val="22"/>
              </w:rPr>
            </w:pPr>
          </w:p>
        </w:tc>
        <w:tc>
          <w:tcPr>
            <w:tcW w:w="0" w:type="auto"/>
            <w:vAlign w:val="center"/>
          </w:tcPr>
          <w:p w14:paraId="2211CAC7"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Gia tăng tai nạn giao thông đặc biệt là tai nạn giao thông trên các tuyến đường cao tốc, đường quốc lộ</w:t>
            </w:r>
          </w:p>
        </w:tc>
        <w:tc>
          <w:tcPr>
            <w:tcW w:w="0" w:type="auto"/>
            <w:vAlign w:val="center"/>
          </w:tcPr>
          <w:p w14:paraId="1F9CEC1E"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Cục bộ</w:t>
            </w:r>
          </w:p>
        </w:tc>
        <w:tc>
          <w:tcPr>
            <w:tcW w:w="0" w:type="auto"/>
            <w:vAlign w:val="center"/>
          </w:tcPr>
          <w:p w14:paraId="621AFAB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Trung bình</w:t>
            </w:r>
          </w:p>
        </w:tc>
      </w:tr>
    </w:tbl>
    <w:p w14:paraId="0BF8D636" w14:textId="77777777" w:rsidR="00433EDE" w:rsidRPr="00BD3FC5" w:rsidRDefault="00433EDE" w:rsidP="006160A0">
      <w:pPr>
        <w:spacing w:before="120" w:line="372" w:lineRule="auto"/>
        <w:rPr>
          <w:rFonts w:cs="Times New Roman"/>
          <w:spacing w:val="-2"/>
          <w:szCs w:val="28"/>
          <w:lang w:val="cs-CZ" w:eastAsia="en-US"/>
        </w:rPr>
      </w:pPr>
      <w:r w:rsidRPr="00BD3FC5">
        <w:rPr>
          <w:rFonts w:cs="Times New Roman"/>
          <w:spacing w:val="-2"/>
          <w:szCs w:val="28"/>
          <w:lang w:val="cs-CZ" w:eastAsia="en-US"/>
        </w:rPr>
        <w:t>Theo đó, ảnh hưởng từ phát triển giao thông vận tải trên địa bàn tỉnh gây ra bởi tổ hợp các hoạt động khai thác vật liệu phục vụ san lấp (làm thay đổi cảnh quan, gây xói mòn, sạt lở đất, tăng hàm lượng chất rắn lơ lửng vào thủy vực tiếp nhận nước mưa chảy tràn, bồi lắng các công trình thủy điện, thủy lợi, thủy vực khác); thi công xây dựng và vận chuyển nguyên vật liệu (CTR rơi vãi, bụi, khí thải, tiếng ồn và độ rung của phương tiện vận tải). Các ảnh hưởng này diễn ra trong thời gian ngắn so với hoạt động vận hành của hạ tầng giao thông vận tải. Tại đây, phát sinh khí thải độc hại (</w:t>
      </w:r>
      <w:r w:rsidRPr="00BD3FC5">
        <w:rPr>
          <w:rFonts w:cs="Times New Roman"/>
          <w:spacing w:val="-2"/>
          <w:szCs w:val="28"/>
          <w:lang w:eastAsia="en-US"/>
        </w:rPr>
        <w:t>CO, NO</w:t>
      </w:r>
      <w:r w:rsidRPr="00BD3FC5">
        <w:rPr>
          <w:rFonts w:cs="Times New Roman"/>
          <w:spacing w:val="-2"/>
          <w:szCs w:val="28"/>
          <w:vertAlign w:val="subscript"/>
          <w:lang w:eastAsia="en-US"/>
        </w:rPr>
        <w:t>x</w:t>
      </w:r>
      <w:r w:rsidRPr="00BD3FC5">
        <w:rPr>
          <w:rFonts w:cs="Times New Roman"/>
          <w:spacing w:val="-2"/>
          <w:szCs w:val="28"/>
          <w:lang w:eastAsia="en-US"/>
        </w:rPr>
        <w:t>, SO</w:t>
      </w:r>
      <w:r w:rsidRPr="00BD3FC5">
        <w:rPr>
          <w:rFonts w:cs="Times New Roman"/>
          <w:spacing w:val="-2"/>
          <w:szCs w:val="28"/>
          <w:vertAlign w:val="subscript"/>
          <w:lang w:eastAsia="en-US"/>
        </w:rPr>
        <w:t>2</w:t>
      </w:r>
      <w:r w:rsidRPr="00BD3FC5">
        <w:rPr>
          <w:rFonts w:cs="Times New Roman"/>
          <w:spacing w:val="-2"/>
          <w:szCs w:val="28"/>
          <w:lang w:eastAsia="en-US"/>
        </w:rPr>
        <w:t xml:space="preserve"> và hơi xăng dầu</w:t>
      </w:r>
      <w:r w:rsidRPr="00BD3FC5">
        <w:rPr>
          <w:rFonts w:cs="Times New Roman"/>
          <w:spacing w:val="-2"/>
          <w:szCs w:val="28"/>
          <w:lang w:val="cs-CZ" w:eastAsia="en-US"/>
        </w:rPr>
        <w:t>), tiếng ồn, độ rung, ảnh hưởng đến hệ sinh thái lân cận do bụi mặt đường, độ rung làm chặt đất,...</w:t>
      </w:r>
    </w:p>
    <w:p w14:paraId="643E94EE" w14:textId="6B58F1B7" w:rsidR="00433EDE" w:rsidRPr="00BD3FC5" w:rsidRDefault="00433EDE" w:rsidP="00874DBC">
      <w:pPr>
        <w:spacing w:line="348" w:lineRule="auto"/>
        <w:rPr>
          <w:rFonts w:cs="Times New Roman"/>
          <w:b/>
          <w:bCs/>
          <w:i/>
          <w:iCs/>
          <w:spacing w:val="-2"/>
          <w:szCs w:val="28"/>
          <w:lang w:val="cs-CZ"/>
        </w:rPr>
      </w:pPr>
      <w:r w:rsidRPr="00BD3FC5">
        <w:rPr>
          <w:rFonts w:cs="Times New Roman"/>
          <w:b/>
          <w:bCs/>
          <w:i/>
          <w:iCs/>
          <w:spacing w:val="-2"/>
          <w:szCs w:val="28"/>
          <w:lang w:val="cs-CZ"/>
        </w:rPr>
        <w:lastRenderedPageBreak/>
        <w:t>(3). Vấn đề môi</w:t>
      </w:r>
      <w:r w:rsidR="007154AA" w:rsidRPr="00BD3FC5">
        <w:rPr>
          <w:rFonts w:cs="Times New Roman"/>
          <w:b/>
          <w:bCs/>
          <w:i/>
          <w:iCs/>
          <w:spacing w:val="-2"/>
          <w:szCs w:val="28"/>
          <w:lang w:val="cs-CZ"/>
        </w:rPr>
        <w:t xml:space="preserve"> trường liên quan đến </w:t>
      </w:r>
      <w:r w:rsidRPr="00BD3FC5">
        <w:rPr>
          <w:rFonts w:cs="Times New Roman"/>
          <w:b/>
          <w:bCs/>
          <w:i/>
          <w:iCs/>
          <w:spacing w:val="-2"/>
          <w:szCs w:val="28"/>
          <w:lang w:val="cs-CZ"/>
        </w:rPr>
        <w:t>hoạt động phát triển công nghiệp (khai thác khoáng sản, vật liệu xây dựng và hoạt động phát triển thuỷ điện)</w:t>
      </w:r>
    </w:p>
    <w:p w14:paraId="4FE45AF5" w14:textId="77777777" w:rsidR="00433EDE" w:rsidRPr="00BD3FC5" w:rsidRDefault="00433EDE" w:rsidP="00874DBC">
      <w:pPr>
        <w:spacing w:line="348" w:lineRule="auto"/>
        <w:rPr>
          <w:rFonts w:cs="Times New Roman"/>
          <w:spacing w:val="-4"/>
          <w:szCs w:val="28"/>
        </w:rPr>
      </w:pPr>
      <w:r w:rsidRPr="00BD3FC5">
        <w:rPr>
          <w:rFonts w:cs="Times New Roman"/>
          <w:spacing w:val="-4"/>
          <w:szCs w:val="28"/>
          <w:lang w:val="zu-ZA"/>
        </w:rPr>
        <w:t xml:space="preserve">Mục tiêu phát triển ngành công nghiệp trong thời kỳ quy hoạch là </w:t>
      </w:r>
      <w:r w:rsidRPr="00BD3FC5">
        <w:rPr>
          <w:rFonts w:cs="Times New Roman"/>
          <w:spacing w:val="-4"/>
          <w:szCs w:val="28"/>
        </w:rPr>
        <w:t>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thâm dụng, tiết kiệm đất đai, tạo giá trị gia tăng cao; ưu tiên phát triển các ngành, sản phẩm đảm bảo môi trường, qua đó thực hiện chuyển dịch mô hình tăng trưởng kinh tế từ chiều rộng sang chiều sâu; tiếp tục duy trì phát triển các sản phẩm quan trọng. Tốc độ tăng trưởng GRDP ngành công nghiệp bình quân đạt 14 - 15%/năm. Một số chỉ tiêu phát triển công nghiệp:</w:t>
      </w:r>
    </w:p>
    <w:p w14:paraId="06824372" w14:textId="77777777" w:rsidR="00433EDE" w:rsidRPr="00BD3FC5" w:rsidRDefault="00433EDE" w:rsidP="00874DBC">
      <w:pPr>
        <w:spacing w:line="348" w:lineRule="auto"/>
        <w:rPr>
          <w:rFonts w:cs="Times New Roman"/>
          <w:szCs w:val="28"/>
          <w:lang w:val="zu-ZA"/>
        </w:rPr>
      </w:pPr>
      <w:r w:rsidRPr="00BD3FC5">
        <w:rPr>
          <w:rFonts w:cs="Times New Roman"/>
          <w:szCs w:val="28"/>
          <w:lang w:val="zu-ZA"/>
        </w:rPr>
        <w:t xml:space="preserve">Quy hoạch vùng phát triển công nghiệp dự kiến trong Quy hoạch: </w:t>
      </w:r>
    </w:p>
    <w:p w14:paraId="4E62291B" w14:textId="77777777" w:rsidR="00433EDE" w:rsidRPr="00BD3FC5" w:rsidRDefault="00433EDE" w:rsidP="00874DBC">
      <w:pPr>
        <w:spacing w:line="348" w:lineRule="auto"/>
        <w:rPr>
          <w:rFonts w:cs="Times New Roman"/>
          <w:szCs w:val="28"/>
          <w:lang w:val="zu-ZA"/>
        </w:rPr>
      </w:pPr>
      <w:r w:rsidRPr="00BD3FC5">
        <w:rPr>
          <w:rFonts w:cs="Times New Roman"/>
          <w:szCs w:val="28"/>
          <w:lang w:val="zu-ZA"/>
        </w:rPr>
        <w:t xml:space="preserve">- </w:t>
      </w:r>
      <w:r w:rsidRPr="00BD3FC5">
        <w:rPr>
          <w:rFonts w:cs="Times New Roman"/>
          <w:szCs w:val="28"/>
        </w:rPr>
        <w:t>Khu vực Tân Uyên: Định hướng thu hút đầu tư các lĩnh vực chế biến nông sản (thực phẩm), lâm sản (chế biến gỗ, đồ gỗ mỹ nghệ), thủy sản, thức ăn gia súc, sản xuất phân bón, cơ khí sửa chữa, vật liệu xây dựng, tiểu thủ công nghiệp, dịch vụ kho bãi, vận chuyển</w:t>
      </w:r>
      <w:r w:rsidRPr="00BD3FC5">
        <w:rPr>
          <w:rFonts w:cs="Times New Roman"/>
          <w:szCs w:val="28"/>
          <w:lang w:val="zu-ZA"/>
        </w:rPr>
        <w:t>.</w:t>
      </w:r>
    </w:p>
    <w:p w14:paraId="26CFCF98" w14:textId="77777777" w:rsidR="00433EDE" w:rsidRPr="00BD3FC5" w:rsidRDefault="00433EDE" w:rsidP="00874DBC">
      <w:pPr>
        <w:spacing w:line="348" w:lineRule="auto"/>
        <w:rPr>
          <w:rFonts w:cs="Times New Roman"/>
          <w:szCs w:val="28"/>
        </w:rPr>
      </w:pPr>
      <w:r w:rsidRPr="00BD3FC5">
        <w:rPr>
          <w:rFonts w:cs="Times New Roman"/>
          <w:szCs w:val="28"/>
        </w:rPr>
        <w:t>- Khu vực Than Uyên: Thu hút các dự án chế biến nông sản (lương thực thực phẩm), lâm sản (chế biến gỗ), thủy sản, chế biến thức ăn chăn nuôi, sản xuất phân bón, sản xuất vật liệu xây dựng, cơ khí chế tạo.</w:t>
      </w:r>
    </w:p>
    <w:p w14:paraId="0D5BCB72" w14:textId="77777777" w:rsidR="00433EDE" w:rsidRPr="00BD3FC5" w:rsidRDefault="00433EDE" w:rsidP="00874DBC">
      <w:pPr>
        <w:spacing w:line="348" w:lineRule="auto"/>
        <w:rPr>
          <w:rFonts w:cs="Times New Roman"/>
          <w:szCs w:val="28"/>
        </w:rPr>
      </w:pPr>
      <w:r w:rsidRPr="00BD3FC5">
        <w:rPr>
          <w:rFonts w:cs="Times New Roman"/>
          <w:szCs w:val="28"/>
        </w:rPr>
        <w:t>- Khu vực Nậm Hàng: Định hướng phát triển các ngành nghề: Sản xuất vật liệu xây dựng, cơ khí nhỏ, hàng gia công mỹ nghệ, sản xuất chế biến hàng lâm sản, tiểu thủ công nghiệp.</w:t>
      </w:r>
    </w:p>
    <w:p w14:paraId="159883FF" w14:textId="5584D1DE" w:rsidR="00433EDE" w:rsidRPr="00BD3FC5" w:rsidRDefault="00433EDE" w:rsidP="00874DBC">
      <w:pPr>
        <w:spacing w:line="348" w:lineRule="auto"/>
        <w:rPr>
          <w:rFonts w:cs="Times New Roman"/>
          <w:szCs w:val="28"/>
        </w:rPr>
      </w:pPr>
      <w:r w:rsidRPr="00BD3FC5">
        <w:rPr>
          <w:rFonts w:cs="Times New Roman"/>
          <w:szCs w:val="28"/>
        </w:rPr>
        <w:t xml:space="preserve">- Khu vực Phong Thổ: </w:t>
      </w:r>
      <w:r w:rsidR="00135C1B" w:rsidRPr="00BD3FC5">
        <w:rPr>
          <w:szCs w:val="28"/>
        </w:rPr>
        <w:t>Chế biến nông lâm sản, khoáng sản, cơ khí, VLXD, dịch vụ logistic; hỗ trợ và lắp ráp.</w:t>
      </w:r>
    </w:p>
    <w:p w14:paraId="170C8E3A" w14:textId="77777777" w:rsidR="00433EDE" w:rsidRPr="00BD3FC5" w:rsidRDefault="00433EDE" w:rsidP="00874DBC">
      <w:pPr>
        <w:spacing w:line="348" w:lineRule="auto"/>
        <w:rPr>
          <w:rFonts w:cs="Times New Roman"/>
          <w:szCs w:val="28"/>
        </w:rPr>
      </w:pPr>
      <w:r w:rsidRPr="00BD3FC5">
        <w:rPr>
          <w:rFonts w:cs="Times New Roman"/>
          <w:szCs w:val="28"/>
        </w:rPr>
        <w:t>- Các CCN tại các huyện: thu hút chế biến nông, lâm thủy sản, thủ công mỹ nghệ, sản xuất vật liệu xây dựng, tiểu thủ công nghiệp, cơ khí sửa chữa nhỏ,...</w:t>
      </w:r>
    </w:p>
    <w:p w14:paraId="57B91093" w14:textId="56E234DD" w:rsidR="00433EDE" w:rsidRPr="00BD3FC5" w:rsidRDefault="00433EDE" w:rsidP="00874DBC">
      <w:pPr>
        <w:spacing w:line="348" w:lineRule="auto"/>
        <w:ind w:firstLine="0"/>
        <w:jc w:val="center"/>
        <w:rPr>
          <w:rFonts w:cs="Times New Roman"/>
          <w:b/>
          <w:szCs w:val="28"/>
          <w:lang w:val="cs-CZ"/>
        </w:rPr>
      </w:pPr>
      <w:bookmarkStart w:id="394" w:name="_Toc96713369"/>
      <w:bookmarkStart w:id="395" w:name="_Toc134400436"/>
      <w:r w:rsidRPr="00BD3FC5">
        <w:rPr>
          <w:rFonts w:cs="Times New Roman"/>
          <w:b/>
          <w:szCs w:val="28"/>
          <w:lang w:val="cs-CZ"/>
        </w:rPr>
        <w:t>Bảng 3.</w:t>
      </w:r>
      <w:r w:rsidRPr="00BD3FC5">
        <w:rPr>
          <w:rFonts w:cs="Times New Roman"/>
          <w:b/>
          <w:szCs w:val="28"/>
        </w:rPr>
        <w:fldChar w:fldCharType="begin"/>
      </w:r>
      <w:r w:rsidRPr="00BD3FC5">
        <w:rPr>
          <w:rFonts w:cs="Times New Roman"/>
          <w:b/>
          <w:szCs w:val="28"/>
          <w:lang w:val="cs-CZ"/>
        </w:rPr>
        <w:instrText xml:space="preserve"> SEQ Bảng_3. \* ARABIC </w:instrText>
      </w:r>
      <w:r w:rsidRPr="00BD3FC5">
        <w:rPr>
          <w:rFonts w:cs="Times New Roman"/>
          <w:b/>
          <w:szCs w:val="28"/>
        </w:rPr>
        <w:fldChar w:fldCharType="separate"/>
      </w:r>
      <w:r w:rsidR="0071507C">
        <w:rPr>
          <w:rFonts w:cs="Times New Roman"/>
          <w:b/>
          <w:noProof/>
          <w:szCs w:val="28"/>
          <w:lang w:val="cs-CZ"/>
        </w:rPr>
        <w:t>16</w:t>
      </w:r>
      <w:r w:rsidRPr="00BD3FC5">
        <w:rPr>
          <w:rFonts w:cs="Times New Roman"/>
          <w:b/>
          <w:szCs w:val="28"/>
          <w:lang w:val="zu-ZA"/>
        </w:rPr>
        <w:fldChar w:fldCharType="end"/>
      </w:r>
      <w:r w:rsidRPr="00BD3FC5">
        <w:rPr>
          <w:rFonts w:cs="Times New Roman"/>
          <w:b/>
          <w:szCs w:val="28"/>
          <w:lang w:val="cs-CZ"/>
        </w:rPr>
        <w:t>: Chỉ tiêu phát triển công nghiệp thời kỳ 2021 - 2030</w:t>
      </w:r>
      <w:bookmarkEnd w:id="394"/>
      <w:bookmarkEnd w:id="3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330"/>
        <w:gridCol w:w="931"/>
        <w:gridCol w:w="1041"/>
        <w:gridCol w:w="1250"/>
      </w:tblGrid>
      <w:tr w:rsidR="00433EDE" w:rsidRPr="00BD3FC5" w14:paraId="5679F926" w14:textId="77777777" w:rsidTr="00433EDE">
        <w:trPr>
          <w:trHeight w:val="283"/>
          <w:tblHeader/>
        </w:trPr>
        <w:tc>
          <w:tcPr>
            <w:tcW w:w="269" w:type="pct"/>
            <w:vMerge w:val="restart"/>
            <w:shd w:val="clear" w:color="auto" w:fill="auto"/>
            <w:vAlign w:val="center"/>
            <w:hideMark/>
          </w:tcPr>
          <w:p w14:paraId="71BDB882"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TT</w:t>
            </w:r>
          </w:p>
        </w:tc>
        <w:tc>
          <w:tcPr>
            <w:tcW w:w="2970" w:type="pct"/>
            <w:vMerge w:val="restart"/>
            <w:shd w:val="clear" w:color="auto" w:fill="auto"/>
            <w:vAlign w:val="center"/>
            <w:hideMark/>
          </w:tcPr>
          <w:p w14:paraId="165C3CA7"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Chỉ tiêu</w:t>
            </w:r>
          </w:p>
        </w:tc>
        <w:tc>
          <w:tcPr>
            <w:tcW w:w="1041" w:type="pct"/>
            <w:gridSpan w:val="2"/>
            <w:shd w:val="clear" w:color="auto" w:fill="auto"/>
            <w:noWrap/>
            <w:vAlign w:val="center"/>
            <w:hideMark/>
          </w:tcPr>
          <w:p w14:paraId="6B8F9C05"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Năm</w:t>
            </w:r>
          </w:p>
        </w:tc>
        <w:tc>
          <w:tcPr>
            <w:tcW w:w="719" w:type="pct"/>
            <w:vMerge w:val="restart"/>
            <w:shd w:val="clear" w:color="auto" w:fill="auto"/>
            <w:vAlign w:val="center"/>
            <w:hideMark/>
          </w:tcPr>
          <w:p w14:paraId="7F616559"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Tăng trưởng (%)</w:t>
            </w:r>
          </w:p>
        </w:tc>
      </w:tr>
      <w:tr w:rsidR="00433EDE" w:rsidRPr="00BD3FC5" w14:paraId="52E039F3" w14:textId="77777777" w:rsidTr="00433EDE">
        <w:trPr>
          <w:trHeight w:val="340"/>
          <w:tblHeader/>
        </w:trPr>
        <w:tc>
          <w:tcPr>
            <w:tcW w:w="269" w:type="pct"/>
            <w:vMerge/>
            <w:shd w:val="clear" w:color="auto" w:fill="auto"/>
            <w:vAlign w:val="center"/>
            <w:hideMark/>
          </w:tcPr>
          <w:p w14:paraId="2057FD59" w14:textId="77777777" w:rsidR="00433EDE" w:rsidRPr="00BD3FC5" w:rsidRDefault="00433EDE" w:rsidP="00874DBC">
            <w:pPr>
              <w:widowControl/>
              <w:spacing w:line="240" w:lineRule="auto"/>
              <w:ind w:firstLine="0"/>
              <w:jc w:val="left"/>
              <w:rPr>
                <w:rFonts w:cs="Times New Roman"/>
                <w:b/>
                <w:sz w:val="22"/>
                <w:szCs w:val="22"/>
                <w:lang w:val="en-US" w:eastAsia="en-US"/>
              </w:rPr>
            </w:pPr>
          </w:p>
        </w:tc>
        <w:tc>
          <w:tcPr>
            <w:tcW w:w="2970" w:type="pct"/>
            <w:vMerge/>
            <w:shd w:val="clear" w:color="auto" w:fill="auto"/>
            <w:vAlign w:val="center"/>
            <w:hideMark/>
          </w:tcPr>
          <w:p w14:paraId="6A9F114D" w14:textId="77777777" w:rsidR="00433EDE" w:rsidRPr="00BD3FC5" w:rsidRDefault="00433EDE" w:rsidP="00874DBC">
            <w:pPr>
              <w:widowControl/>
              <w:spacing w:line="240" w:lineRule="auto"/>
              <w:ind w:firstLine="0"/>
              <w:jc w:val="left"/>
              <w:rPr>
                <w:rFonts w:cs="Times New Roman"/>
                <w:b/>
                <w:sz w:val="22"/>
                <w:szCs w:val="22"/>
                <w:lang w:val="en-US" w:eastAsia="en-US"/>
              </w:rPr>
            </w:pPr>
          </w:p>
        </w:tc>
        <w:tc>
          <w:tcPr>
            <w:tcW w:w="492" w:type="pct"/>
            <w:shd w:val="clear" w:color="auto" w:fill="auto"/>
            <w:noWrap/>
            <w:vAlign w:val="center"/>
            <w:hideMark/>
          </w:tcPr>
          <w:p w14:paraId="7367AC3C"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2020</w:t>
            </w:r>
          </w:p>
        </w:tc>
        <w:tc>
          <w:tcPr>
            <w:tcW w:w="550" w:type="pct"/>
            <w:shd w:val="clear" w:color="auto" w:fill="auto"/>
            <w:noWrap/>
            <w:vAlign w:val="center"/>
            <w:hideMark/>
          </w:tcPr>
          <w:p w14:paraId="6B475DE6"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2030</w:t>
            </w:r>
          </w:p>
        </w:tc>
        <w:tc>
          <w:tcPr>
            <w:tcW w:w="719" w:type="pct"/>
            <w:vMerge/>
            <w:shd w:val="clear" w:color="auto" w:fill="auto"/>
            <w:vAlign w:val="center"/>
            <w:hideMark/>
          </w:tcPr>
          <w:p w14:paraId="2BEA342C" w14:textId="77777777" w:rsidR="00433EDE" w:rsidRPr="00BD3FC5" w:rsidRDefault="00433EDE" w:rsidP="00874DBC">
            <w:pPr>
              <w:widowControl/>
              <w:spacing w:line="240" w:lineRule="auto"/>
              <w:ind w:firstLine="0"/>
              <w:jc w:val="center"/>
              <w:rPr>
                <w:rFonts w:cs="Times New Roman"/>
                <w:b/>
                <w:sz w:val="22"/>
                <w:szCs w:val="22"/>
                <w:lang w:val="en-US" w:eastAsia="en-US"/>
              </w:rPr>
            </w:pPr>
          </w:p>
        </w:tc>
      </w:tr>
      <w:tr w:rsidR="00433EDE" w:rsidRPr="00BD3FC5" w14:paraId="5B815A7C" w14:textId="77777777" w:rsidTr="00433EDE">
        <w:trPr>
          <w:trHeight w:val="397"/>
        </w:trPr>
        <w:tc>
          <w:tcPr>
            <w:tcW w:w="269" w:type="pct"/>
            <w:shd w:val="clear" w:color="auto" w:fill="auto"/>
            <w:vAlign w:val="center"/>
            <w:hideMark/>
          </w:tcPr>
          <w:p w14:paraId="7F1C016E"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 </w:t>
            </w:r>
          </w:p>
        </w:tc>
        <w:tc>
          <w:tcPr>
            <w:tcW w:w="2970" w:type="pct"/>
            <w:shd w:val="clear" w:color="auto" w:fill="auto"/>
            <w:vAlign w:val="center"/>
            <w:hideMark/>
          </w:tcPr>
          <w:p w14:paraId="706FD736" w14:textId="77777777" w:rsidR="00433EDE" w:rsidRPr="00BD3FC5" w:rsidRDefault="00433EDE" w:rsidP="00874DBC">
            <w:pPr>
              <w:widowControl/>
              <w:spacing w:line="240" w:lineRule="auto"/>
              <w:ind w:firstLine="0"/>
              <w:jc w:val="left"/>
              <w:rPr>
                <w:rFonts w:cs="Times New Roman"/>
                <w:b/>
                <w:sz w:val="22"/>
                <w:szCs w:val="22"/>
                <w:lang w:val="en-US" w:eastAsia="en-US"/>
              </w:rPr>
            </w:pPr>
            <w:r w:rsidRPr="00BD3FC5">
              <w:rPr>
                <w:rFonts w:cs="Times New Roman"/>
                <w:b/>
                <w:sz w:val="22"/>
                <w:szCs w:val="22"/>
                <w:lang w:val="en-US" w:eastAsia="en-US"/>
              </w:rPr>
              <w:t xml:space="preserve">Giá trị sản xuất </w:t>
            </w:r>
            <w:r w:rsidRPr="00BD3FC5">
              <w:rPr>
                <w:rFonts w:cs="Times New Roman"/>
                <w:i/>
                <w:sz w:val="22"/>
                <w:szCs w:val="22"/>
                <w:lang w:val="en-US" w:eastAsia="en-US"/>
              </w:rPr>
              <w:t>(tỷ đồng, giá so sánh 2010)</w:t>
            </w:r>
          </w:p>
        </w:tc>
        <w:tc>
          <w:tcPr>
            <w:tcW w:w="492" w:type="pct"/>
            <w:shd w:val="clear" w:color="auto" w:fill="auto"/>
            <w:noWrap/>
            <w:vAlign w:val="center"/>
          </w:tcPr>
          <w:p w14:paraId="0DA0355F"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bCs/>
                <w:sz w:val="22"/>
                <w:szCs w:val="22"/>
                <w:lang w:eastAsia="en-US"/>
              </w:rPr>
              <w:t>6122</w:t>
            </w:r>
            <w:r w:rsidRPr="00BD3FC5">
              <w:rPr>
                <w:rFonts w:cs="Times New Roman"/>
                <w:b/>
                <w:sz w:val="22"/>
                <w:szCs w:val="22"/>
                <w:lang w:eastAsia="en-US"/>
              </w:rPr>
              <w:t>,10</w:t>
            </w:r>
          </w:p>
        </w:tc>
        <w:tc>
          <w:tcPr>
            <w:tcW w:w="550" w:type="pct"/>
            <w:shd w:val="clear" w:color="auto" w:fill="auto"/>
            <w:noWrap/>
            <w:vAlign w:val="center"/>
          </w:tcPr>
          <w:p w14:paraId="562C2FA3"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bCs/>
                <w:sz w:val="22"/>
                <w:szCs w:val="22"/>
                <w:lang w:eastAsia="en-US"/>
              </w:rPr>
              <w:t>23263,74</w:t>
            </w:r>
          </w:p>
        </w:tc>
        <w:tc>
          <w:tcPr>
            <w:tcW w:w="719" w:type="pct"/>
            <w:shd w:val="clear" w:color="auto" w:fill="auto"/>
            <w:vAlign w:val="center"/>
          </w:tcPr>
          <w:p w14:paraId="782C6DE8"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14,28</w:t>
            </w:r>
          </w:p>
        </w:tc>
      </w:tr>
      <w:tr w:rsidR="00433EDE" w:rsidRPr="00BD3FC5" w14:paraId="25FE2616" w14:textId="77777777" w:rsidTr="00433EDE">
        <w:trPr>
          <w:trHeight w:val="397"/>
        </w:trPr>
        <w:tc>
          <w:tcPr>
            <w:tcW w:w="269" w:type="pct"/>
            <w:shd w:val="clear" w:color="auto" w:fill="auto"/>
            <w:vAlign w:val="center"/>
          </w:tcPr>
          <w:p w14:paraId="0C7934F8"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b/>
                <w:sz w:val="22"/>
                <w:szCs w:val="22"/>
                <w:lang w:val="en-US" w:eastAsia="en-US"/>
              </w:rPr>
              <w:t>I</w:t>
            </w:r>
          </w:p>
        </w:tc>
        <w:tc>
          <w:tcPr>
            <w:tcW w:w="2970" w:type="pct"/>
            <w:shd w:val="clear" w:color="auto" w:fill="auto"/>
            <w:vAlign w:val="center"/>
          </w:tcPr>
          <w:p w14:paraId="20F1D37B" w14:textId="77777777" w:rsidR="00433EDE" w:rsidRPr="00BD3FC5" w:rsidRDefault="00433EDE" w:rsidP="00874DBC">
            <w:pPr>
              <w:widowControl/>
              <w:spacing w:line="240" w:lineRule="auto"/>
              <w:ind w:firstLine="0"/>
              <w:jc w:val="left"/>
              <w:rPr>
                <w:rFonts w:cs="Times New Roman"/>
                <w:b/>
                <w:bCs/>
                <w:sz w:val="22"/>
                <w:szCs w:val="22"/>
                <w:lang w:val="en-US" w:eastAsia="en-US"/>
              </w:rPr>
            </w:pPr>
            <w:r w:rsidRPr="00BD3FC5">
              <w:rPr>
                <w:rFonts w:cs="Times New Roman"/>
                <w:b/>
                <w:bCs/>
                <w:sz w:val="22"/>
                <w:szCs w:val="22"/>
                <w:lang w:val="en-US" w:eastAsia="en-US"/>
              </w:rPr>
              <w:t>Công nghiệp khai khoáng</w:t>
            </w:r>
          </w:p>
        </w:tc>
        <w:tc>
          <w:tcPr>
            <w:tcW w:w="492" w:type="pct"/>
            <w:shd w:val="clear" w:color="auto" w:fill="auto"/>
            <w:noWrap/>
            <w:vAlign w:val="center"/>
          </w:tcPr>
          <w:p w14:paraId="784AD0CD" w14:textId="77777777" w:rsidR="00433EDE" w:rsidRPr="00BD3FC5" w:rsidRDefault="00433EDE" w:rsidP="00874DBC">
            <w:pPr>
              <w:widowControl/>
              <w:spacing w:line="240" w:lineRule="auto"/>
              <w:ind w:firstLine="0"/>
              <w:jc w:val="center"/>
              <w:rPr>
                <w:rFonts w:cs="Times New Roman"/>
                <w:b/>
                <w:bCs/>
                <w:sz w:val="22"/>
                <w:szCs w:val="22"/>
                <w:lang w:val="en-US" w:eastAsia="en-US"/>
              </w:rPr>
            </w:pPr>
            <w:r w:rsidRPr="00BD3FC5">
              <w:rPr>
                <w:rFonts w:cs="Times New Roman"/>
                <w:b/>
                <w:bCs/>
                <w:sz w:val="22"/>
                <w:szCs w:val="22"/>
                <w:lang w:eastAsia="en-US"/>
              </w:rPr>
              <w:t>123,50</w:t>
            </w:r>
          </w:p>
        </w:tc>
        <w:tc>
          <w:tcPr>
            <w:tcW w:w="550" w:type="pct"/>
            <w:shd w:val="clear" w:color="auto" w:fill="auto"/>
            <w:noWrap/>
            <w:vAlign w:val="center"/>
          </w:tcPr>
          <w:p w14:paraId="69392E5F" w14:textId="77777777" w:rsidR="00433EDE" w:rsidRPr="00BD3FC5" w:rsidRDefault="00433EDE" w:rsidP="00874DBC">
            <w:pPr>
              <w:widowControl/>
              <w:spacing w:line="240" w:lineRule="auto"/>
              <w:ind w:firstLine="0"/>
              <w:jc w:val="center"/>
              <w:rPr>
                <w:rFonts w:cs="Times New Roman"/>
                <w:b/>
                <w:bCs/>
                <w:sz w:val="22"/>
                <w:szCs w:val="22"/>
                <w:lang w:val="en-US" w:eastAsia="en-US"/>
              </w:rPr>
            </w:pPr>
            <w:r w:rsidRPr="00BD3FC5">
              <w:rPr>
                <w:rFonts w:cs="Times New Roman"/>
                <w:b/>
                <w:bCs/>
                <w:sz w:val="22"/>
                <w:szCs w:val="22"/>
                <w:lang w:eastAsia="en-US"/>
              </w:rPr>
              <w:t>1245,58</w:t>
            </w:r>
          </w:p>
        </w:tc>
        <w:tc>
          <w:tcPr>
            <w:tcW w:w="719" w:type="pct"/>
            <w:shd w:val="clear" w:color="auto" w:fill="auto"/>
            <w:vAlign w:val="center"/>
          </w:tcPr>
          <w:p w14:paraId="51B4F3EA" w14:textId="77777777" w:rsidR="00433EDE" w:rsidRPr="00BD3FC5" w:rsidRDefault="00433EDE" w:rsidP="00874DBC">
            <w:pPr>
              <w:widowControl/>
              <w:spacing w:line="240" w:lineRule="auto"/>
              <w:ind w:firstLine="0"/>
              <w:jc w:val="center"/>
              <w:rPr>
                <w:rFonts w:cs="Times New Roman"/>
                <w:b/>
                <w:bCs/>
                <w:sz w:val="22"/>
                <w:szCs w:val="22"/>
                <w:lang w:val="en-US" w:eastAsia="en-US"/>
              </w:rPr>
            </w:pPr>
            <w:r w:rsidRPr="00BD3FC5">
              <w:rPr>
                <w:rFonts w:cs="Times New Roman"/>
                <w:b/>
                <w:bCs/>
                <w:sz w:val="22"/>
                <w:szCs w:val="22"/>
                <w:lang w:eastAsia="en-US"/>
              </w:rPr>
              <w:t>26,00</w:t>
            </w:r>
          </w:p>
        </w:tc>
      </w:tr>
      <w:tr w:rsidR="00433EDE" w:rsidRPr="00BD3FC5" w14:paraId="40295E30" w14:textId="77777777" w:rsidTr="00433EDE">
        <w:trPr>
          <w:trHeight w:val="397"/>
        </w:trPr>
        <w:tc>
          <w:tcPr>
            <w:tcW w:w="269" w:type="pct"/>
            <w:shd w:val="clear" w:color="auto" w:fill="auto"/>
            <w:noWrap/>
            <w:vAlign w:val="center"/>
            <w:hideMark/>
          </w:tcPr>
          <w:p w14:paraId="2207D7CF"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2970" w:type="pct"/>
            <w:shd w:val="clear" w:color="auto" w:fill="auto"/>
            <w:vAlign w:val="center"/>
            <w:hideMark/>
          </w:tcPr>
          <w:p w14:paraId="21EEF46C"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Khai thác và chế biến khoáng sản</w:t>
            </w:r>
          </w:p>
        </w:tc>
        <w:tc>
          <w:tcPr>
            <w:tcW w:w="492" w:type="pct"/>
            <w:shd w:val="clear" w:color="auto" w:fill="auto"/>
            <w:noWrap/>
            <w:vAlign w:val="center"/>
          </w:tcPr>
          <w:p w14:paraId="67238D01"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123,50</w:t>
            </w:r>
          </w:p>
        </w:tc>
        <w:tc>
          <w:tcPr>
            <w:tcW w:w="550" w:type="pct"/>
            <w:shd w:val="clear" w:color="auto" w:fill="auto"/>
            <w:noWrap/>
            <w:vAlign w:val="center"/>
          </w:tcPr>
          <w:p w14:paraId="59E53AED"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1245,58</w:t>
            </w:r>
          </w:p>
        </w:tc>
        <w:tc>
          <w:tcPr>
            <w:tcW w:w="719" w:type="pct"/>
            <w:shd w:val="clear" w:color="auto" w:fill="auto"/>
            <w:vAlign w:val="center"/>
          </w:tcPr>
          <w:p w14:paraId="4A126E96"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26,00</w:t>
            </w:r>
          </w:p>
        </w:tc>
      </w:tr>
      <w:tr w:rsidR="00433EDE" w:rsidRPr="00BD3FC5" w14:paraId="2D2AC45F" w14:textId="77777777" w:rsidTr="001F3A0E">
        <w:trPr>
          <w:trHeight w:val="624"/>
        </w:trPr>
        <w:tc>
          <w:tcPr>
            <w:tcW w:w="269" w:type="pct"/>
            <w:shd w:val="clear" w:color="auto" w:fill="auto"/>
            <w:noWrap/>
            <w:vAlign w:val="center"/>
          </w:tcPr>
          <w:p w14:paraId="0E0F2E48"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lastRenderedPageBreak/>
              <w:t>II</w:t>
            </w:r>
          </w:p>
        </w:tc>
        <w:tc>
          <w:tcPr>
            <w:tcW w:w="2970" w:type="pct"/>
            <w:shd w:val="clear" w:color="auto" w:fill="auto"/>
            <w:vAlign w:val="center"/>
          </w:tcPr>
          <w:p w14:paraId="776F47A3" w14:textId="77777777" w:rsidR="00433EDE" w:rsidRPr="00BD3FC5" w:rsidRDefault="00433EDE" w:rsidP="00874DBC">
            <w:pPr>
              <w:widowControl/>
              <w:spacing w:line="240" w:lineRule="auto"/>
              <w:ind w:firstLine="0"/>
              <w:jc w:val="left"/>
              <w:rPr>
                <w:rFonts w:cs="Times New Roman"/>
                <w:b/>
                <w:sz w:val="22"/>
                <w:szCs w:val="22"/>
                <w:lang w:val="en-US" w:eastAsia="en-US"/>
              </w:rPr>
            </w:pPr>
            <w:r w:rsidRPr="00BD3FC5">
              <w:rPr>
                <w:rFonts w:cs="Times New Roman"/>
                <w:b/>
                <w:sz w:val="22"/>
                <w:szCs w:val="22"/>
                <w:lang w:val="en-US" w:eastAsia="en-US"/>
              </w:rPr>
              <w:t>Công nghiệp chế biến, chế tạo, sản xuất vật liệu xây dựng</w:t>
            </w:r>
          </w:p>
        </w:tc>
        <w:tc>
          <w:tcPr>
            <w:tcW w:w="492" w:type="pct"/>
            <w:shd w:val="clear" w:color="auto" w:fill="auto"/>
            <w:noWrap/>
            <w:vAlign w:val="center"/>
          </w:tcPr>
          <w:p w14:paraId="031C1CFF"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631,20</w:t>
            </w:r>
          </w:p>
        </w:tc>
        <w:tc>
          <w:tcPr>
            <w:tcW w:w="550" w:type="pct"/>
            <w:shd w:val="clear" w:color="auto" w:fill="auto"/>
            <w:noWrap/>
            <w:vAlign w:val="center"/>
          </w:tcPr>
          <w:p w14:paraId="689121F3"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5342,83</w:t>
            </w:r>
          </w:p>
        </w:tc>
        <w:tc>
          <w:tcPr>
            <w:tcW w:w="719" w:type="pct"/>
            <w:shd w:val="clear" w:color="auto" w:fill="auto"/>
            <w:vAlign w:val="center"/>
          </w:tcPr>
          <w:p w14:paraId="22D053C7"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23,81</w:t>
            </w:r>
          </w:p>
        </w:tc>
      </w:tr>
      <w:tr w:rsidR="00433EDE" w:rsidRPr="00BD3FC5" w14:paraId="723F6823" w14:textId="77777777" w:rsidTr="001F3A0E">
        <w:trPr>
          <w:trHeight w:val="454"/>
        </w:trPr>
        <w:tc>
          <w:tcPr>
            <w:tcW w:w="269" w:type="pct"/>
            <w:shd w:val="clear" w:color="auto" w:fill="auto"/>
            <w:noWrap/>
            <w:vAlign w:val="center"/>
            <w:hideMark/>
          </w:tcPr>
          <w:p w14:paraId="5CBC4A80"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2970" w:type="pct"/>
            <w:shd w:val="clear" w:color="auto" w:fill="auto"/>
            <w:vAlign w:val="center"/>
            <w:hideMark/>
          </w:tcPr>
          <w:p w14:paraId="3E82F01C"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Công nghiệp chế biến nông lâm thủy sản</w:t>
            </w:r>
          </w:p>
        </w:tc>
        <w:tc>
          <w:tcPr>
            <w:tcW w:w="492" w:type="pct"/>
            <w:shd w:val="clear" w:color="auto" w:fill="auto"/>
            <w:noWrap/>
            <w:vAlign w:val="center"/>
          </w:tcPr>
          <w:p w14:paraId="40423352"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525,20</w:t>
            </w:r>
          </w:p>
        </w:tc>
        <w:tc>
          <w:tcPr>
            <w:tcW w:w="550" w:type="pct"/>
            <w:shd w:val="clear" w:color="auto" w:fill="auto"/>
            <w:noWrap/>
            <w:vAlign w:val="center"/>
          </w:tcPr>
          <w:p w14:paraId="46B79FC3"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4891,31</w:t>
            </w:r>
          </w:p>
        </w:tc>
        <w:tc>
          <w:tcPr>
            <w:tcW w:w="719" w:type="pct"/>
            <w:shd w:val="clear" w:color="auto" w:fill="auto"/>
            <w:vAlign w:val="center"/>
          </w:tcPr>
          <w:p w14:paraId="0D78E6EA"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25,00</w:t>
            </w:r>
          </w:p>
        </w:tc>
      </w:tr>
      <w:tr w:rsidR="00433EDE" w:rsidRPr="00BD3FC5" w14:paraId="6A809A5C" w14:textId="77777777" w:rsidTr="001F3A0E">
        <w:trPr>
          <w:trHeight w:val="454"/>
        </w:trPr>
        <w:tc>
          <w:tcPr>
            <w:tcW w:w="269" w:type="pct"/>
            <w:shd w:val="clear" w:color="auto" w:fill="auto"/>
            <w:noWrap/>
            <w:vAlign w:val="center"/>
            <w:hideMark/>
          </w:tcPr>
          <w:p w14:paraId="058AEB59"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2970" w:type="pct"/>
            <w:shd w:val="clear" w:color="auto" w:fill="auto"/>
            <w:vAlign w:val="center"/>
            <w:hideMark/>
          </w:tcPr>
          <w:p w14:paraId="3D7366B6" w14:textId="7AA6119F"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Ngành cơ khí, gia công kim loại, thiết bị điện tử</w:t>
            </w:r>
            <w:r w:rsidR="00D00741" w:rsidRPr="00BD3FC5">
              <w:rPr>
                <w:rFonts w:cs="Times New Roman"/>
                <w:sz w:val="22"/>
                <w:szCs w:val="22"/>
                <w:lang w:val="en-US" w:eastAsia="en-US"/>
              </w:rPr>
              <w:t>...</w:t>
            </w:r>
          </w:p>
        </w:tc>
        <w:tc>
          <w:tcPr>
            <w:tcW w:w="492" w:type="pct"/>
            <w:shd w:val="clear" w:color="auto" w:fill="auto"/>
            <w:noWrap/>
            <w:vAlign w:val="center"/>
          </w:tcPr>
          <w:p w14:paraId="0F38227F"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52,00</w:t>
            </w:r>
          </w:p>
        </w:tc>
        <w:tc>
          <w:tcPr>
            <w:tcW w:w="550" w:type="pct"/>
            <w:shd w:val="clear" w:color="auto" w:fill="auto"/>
            <w:noWrap/>
            <w:vAlign w:val="center"/>
          </w:tcPr>
          <w:p w14:paraId="77901576"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168,90</w:t>
            </w:r>
          </w:p>
        </w:tc>
        <w:tc>
          <w:tcPr>
            <w:tcW w:w="719" w:type="pct"/>
            <w:shd w:val="clear" w:color="auto" w:fill="auto"/>
            <w:vAlign w:val="center"/>
          </w:tcPr>
          <w:p w14:paraId="6D9439F7"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12,50</w:t>
            </w:r>
          </w:p>
        </w:tc>
      </w:tr>
      <w:tr w:rsidR="00433EDE" w:rsidRPr="00BD3FC5" w14:paraId="50264B79" w14:textId="77777777" w:rsidTr="001F3A0E">
        <w:trPr>
          <w:trHeight w:val="454"/>
        </w:trPr>
        <w:tc>
          <w:tcPr>
            <w:tcW w:w="269" w:type="pct"/>
            <w:shd w:val="clear" w:color="auto" w:fill="auto"/>
            <w:noWrap/>
            <w:vAlign w:val="center"/>
          </w:tcPr>
          <w:p w14:paraId="62AEAF56"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3</w:t>
            </w:r>
          </w:p>
        </w:tc>
        <w:tc>
          <w:tcPr>
            <w:tcW w:w="2970" w:type="pct"/>
            <w:shd w:val="clear" w:color="auto" w:fill="auto"/>
            <w:vAlign w:val="center"/>
          </w:tcPr>
          <w:p w14:paraId="62895001"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Công nghiệp sản xuất vật liệu xây dựng</w:t>
            </w:r>
          </w:p>
        </w:tc>
        <w:tc>
          <w:tcPr>
            <w:tcW w:w="492" w:type="pct"/>
            <w:shd w:val="clear" w:color="auto" w:fill="auto"/>
            <w:noWrap/>
            <w:vAlign w:val="center"/>
          </w:tcPr>
          <w:p w14:paraId="48CF276E"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54,00</w:t>
            </w:r>
          </w:p>
        </w:tc>
        <w:tc>
          <w:tcPr>
            <w:tcW w:w="550" w:type="pct"/>
            <w:shd w:val="clear" w:color="auto" w:fill="auto"/>
            <w:noWrap/>
            <w:vAlign w:val="center"/>
          </w:tcPr>
          <w:p w14:paraId="4E288479"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282,63</w:t>
            </w:r>
          </w:p>
        </w:tc>
        <w:tc>
          <w:tcPr>
            <w:tcW w:w="719" w:type="pct"/>
            <w:shd w:val="clear" w:color="auto" w:fill="auto"/>
            <w:vAlign w:val="center"/>
          </w:tcPr>
          <w:p w14:paraId="036EE3D0"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18,00</w:t>
            </w:r>
          </w:p>
        </w:tc>
      </w:tr>
      <w:tr w:rsidR="00433EDE" w:rsidRPr="00BD3FC5" w14:paraId="06437930" w14:textId="77777777" w:rsidTr="001F3A0E">
        <w:trPr>
          <w:trHeight w:val="624"/>
        </w:trPr>
        <w:tc>
          <w:tcPr>
            <w:tcW w:w="269" w:type="pct"/>
            <w:shd w:val="clear" w:color="auto" w:fill="auto"/>
            <w:noWrap/>
            <w:vAlign w:val="center"/>
          </w:tcPr>
          <w:p w14:paraId="682A418A"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III</w:t>
            </w:r>
          </w:p>
        </w:tc>
        <w:tc>
          <w:tcPr>
            <w:tcW w:w="2970" w:type="pct"/>
            <w:shd w:val="clear" w:color="auto" w:fill="auto"/>
            <w:vAlign w:val="center"/>
          </w:tcPr>
          <w:p w14:paraId="38212A25" w14:textId="77777777" w:rsidR="00433EDE" w:rsidRPr="00BD3FC5" w:rsidRDefault="00433EDE" w:rsidP="00874DBC">
            <w:pPr>
              <w:widowControl/>
              <w:spacing w:line="240" w:lineRule="auto"/>
              <w:ind w:firstLine="0"/>
              <w:jc w:val="left"/>
              <w:rPr>
                <w:rFonts w:cs="Times New Roman"/>
                <w:b/>
                <w:sz w:val="22"/>
                <w:szCs w:val="22"/>
                <w:lang w:val="en-US" w:eastAsia="en-US"/>
              </w:rPr>
            </w:pPr>
            <w:r w:rsidRPr="00BD3FC5">
              <w:rPr>
                <w:rFonts w:cs="Times New Roman"/>
                <w:b/>
                <w:sz w:val="22"/>
                <w:szCs w:val="22"/>
                <w:lang w:eastAsia="en-US"/>
              </w:rPr>
              <w:t>Sản xuất và phân phối điện, khí đốt, nước nóng, hơi nước và điều hoà không khí</w:t>
            </w:r>
          </w:p>
        </w:tc>
        <w:tc>
          <w:tcPr>
            <w:tcW w:w="492" w:type="pct"/>
            <w:shd w:val="clear" w:color="auto" w:fill="auto"/>
            <w:noWrap/>
            <w:vAlign w:val="center"/>
          </w:tcPr>
          <w:p w14:paraId="6B5A8D34"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5363,60</w:t>
            </w:r>
          </w:p>
        </w:tc>
        <w:tc>
          <w:tcPr>
            <w:tcW w:w="550" w:type="pct"/>
            <w:shd w:val="clear" w:color="auto" w:fill="auto"/>
            <w:noWrap/>
            <w:vAlign w:val="center"/>
          </w:tcPr>
          <w:p w14:paraId="0BE7F3D6"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16658,53</w:t>
            </w:r>
          </w:p>
        </w:tc>
        <w:tc>
          <w:tcPr>
            <w:tcW w:w="719" w:type="pct"/>
            <w:shd w:val="clear" w:color="auto" w:fill="auto"/>
            <w:vAlign w:val="center"/>
          </w:tcPr>
          <w:p w14:paraId="5C821A9A"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12,00</w:t>
            </w:r>
          </w:p>
        </w:tc>
      </w:tr>
      <w:tr w:rsidR="00433EDE" w:rsidRPr="00BD3FC5" w14:paraId="7222273C" w14:textId="77777777" w:rsidTr="001F3A0E">
        <w:trPr>
          <w:trHeight w:val="454"/>
        </w:trPr>
        <w:tc>
          <w:tcPr>
            <w:tcW w:w="269" w:type="pct"/>
            <w:shd w:val="clear" w:color="auto" w:fill="auto"/>
            <w:noWrap/>
            <w:vAlign w:val="center"/>
            <w:hideMark/>
          </w:tcPr>
          <w:p w14:paraId="658CE7D9"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2970" w:type="pct"/>
            <w:shd w:val="clear" w:color="auto" w:fill="auto"/>
            <w:vAlign w:val="center"/>
            <w:hideMark/>
          </w:tcPr>
          <w:p w14:paraId="69A75F9F"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 xml:space="preserve">Công nghiệp sản xuất và phân phối điện </w:t>
            </w:r>
          </w:p>
        </w:tc>
        <w:tc>
          <w:tcPr>
            <w:tcW w:w="492" w:type="pct"/>
            <w:shd w:val="clear" w:color="auto" w:fill="auto"/>
            <w:noWrap/>
            <w:vAlign w:val="center"/>
          </w:tcPr>
          <w:p w14:paraId="550C5743"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5363,60</w:t>
            </w:r>
          </w:p>
        </w:tc>
        <w:tc>
          <w:tcPr>
            <w:tcW w:w="550" w:type="pct"/>
            <w:shd w:val="clear" w:color="auto" w:fill="auto"/>
            <w:noWrap/>
            <w:vAlign w:val="center"/>
          </w:tcPr>
          <w:p w14:paraId="557C92E2"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16658,53</w:t>
            </w:r>
          </w:p>
        </w:tc>
        <w:tc>
          <w:tcPr>
            <w:tcW w:w="719" w:type="pct"/>
            <w:shd w:val="clear" w:color="auto" w:fill="auto"/>
            <w:vAlign w:val="center"/>
          </w:tcPr>
          <w:p w14:paraId="271BD75F"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12,00</w:t>
            </w:r>
          </w:p>
        </w:tc>
      </w:tr>
      <w:tr w:rsidR="00433EDE" w:rsidRPr="00BD3FC5" w14:paraId="13B75C6D" w14:textId="77777777" w:rsidTr="001F3A0E">
        <w:trPr>
          <w:trHeight w:val="624"/>
        </w:trPr>
        <w:tc>
          <w:tcPr>
            <w:tcW w:w="269" w:type="pct"/>
            <w:shd w:val="clear" w:color="auto" w:fill="auto"/>
            <w:noWrap/>
            <w:vAlign w:val="center"/>
          </w:tcPr>
          <w:p w14:paraId="23480CD4"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val="en-US" w:eastAsia="en-US"/>
              </w:rPr>
              <w:t>IV</w:t>
            </w:r>
          </w:p>
        </w:tc>
        <w:tc>
          <w:tcPr>
            <w:tcW w:w="2970" w:type="pct"/>
            <w:shd w:val="clear" w:color="auto" w:fill="auto"/>
            <w:vAlign w:val="center"/>
          </w:tcPr>
          <w:p w14:paraId="1E20E760" w14:textId="5814C570" w:rsidR="00433EDE" w:rsidRPr="00BD3FC5" w:rsidRDefault="00433EDE" w:rsidP="00874DBC">
            <w:pPr>
              <w:widowControl/>
              <w:spacing w:line="240" w:lineRule="auto"/>
              <w:ind w:firstLine="0"/>
              <w:jc w:val="left"/>
              <w:rPr>
                <w:rFonts w:cs="Times New Roman"/>
                <w:b/>
                <w:sz w:val="22"/>
                <w:szCs w:val="22"/>
                <w:lang w:val="en-US" w:eastAsia="en-US"/>
              </w:rPr>
            </w:pPr>
            <w:r w:rsidRPr="00BD3FC5">
              <w:rPr>
                <w:rFonts w:cs="Times New Roman"/>
                <w:b/>
                <w:sz w:val="22"/>
                <w:szCs w:val="22"/>
                <w:lang w:eastAsia="en-US"/>
              </w:rPr>
              <w:t xml:space="preserve">Cung cấp nước; hoạt động quản lý và xử lý </w:t>
            </w:r>
            <w:r w:rsidR="00D76B7C" w:rsidRPr="00BD3FC5">
              <w:rPr>
                <w:rFonts w:cs="Times New Roman"/>
                <w:b/>
                <w:sz w:val="22"/>
                <w:szCs w:val="22"/>
                <w:lang w:eastAsia="en-US"/>
              </w:rPr>
              <w:t>CTR</w:t>
            </w:r>
            <w:r w:rsidRPr="00BD3FC5">
              <w:rPr>
                <w:rFonts w:cs="Times New Roman"/>
                <w:b/>
                <w:sz w:val="22"/>
                <w:szCs w:val="22"/>
                <w:lang w:eastAsia="en-US"/>
              </w:rPr>
              <w:t>, nước thải</w:t>
            </w:r>
          </w:p>
        </w:tc>
        <w:tc>
          <w:tcPr>
            <w:tcW w:w="492" w:type="pct"/>
            <w:shd w:val="clear" w:color="auto" w:fill="auto"/>
            <w:noWrap/>
            <w:vAlign w:val="center"/>
          </w:tcPr>
          <w:p w14:paraId="6F5916DA"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3,80</w:t>
            </w:r>
          </w:p>
        </w:tc>
        <w:tc>
          <w:tcPr>
            <w:tcW w:w="550" w:type="pct"/>
            <w:shd w:val="clear" w:color="auto" w:fill="auto"/>
            <w:noWrap/>
            <w:vAlign w:val="center"/>
          </w:tcPr>
          <w:p w14:paraId="47CEA640"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16,80</w:t>
            </w:r>
          </w:p>
        </w:tc>
        <w:tc>
          <w:tcPr>
            <w:tcW w:w="719" w:type="pct"/>
            <w:shd w:val="clear" w:color="auto" w:fill="auto"/>
            <w:vAlign w:val="center"/>
          </w:tcPr>
          <w:p w14:paraId="5DCCC53B" w14:textId="77777777" w:rsidR="00433EDE" w:rsidRPr="00BD3FC5" w:rsidRDefault="00433EDE" w:rsidP="00874DBC">
            <w:pPr>
              <w:widowControl/>
              <w:spacing w:line="240" w:lineRule="auto"/>
              <w:ind w:firstLine="0"/>
              <w:jc w:val="center"/>
              <w:rPr>
                <w:rFonts w:cs="Times New Roman"/>
                <w:b/>
                <w:sz w:val="22"/>
                <w:szCs w:val="22"/>
                <w:lang w:val="en-US" w:eastAsia="en-US"/>
              </w:rPr>
            </w:pPr>
            <w:r w:rsidRPr="00BD3FC5">
              <w:rPr>
                <w:rFonts w:cs="Times New Roman"/>
                <w:b/>
                <w:sz w:val="22"/>
                <w:szCs w:val="22"/>
                <w:lang w:eastAsia="en-US"/>
              </w:rPr>
              <w:t>16,03</w:t>
            </w:r>
          </w:p>
        </w:tc>
      </w:tr>
      <w:tr w:rsidR="00433EDE" w:rsidRPr="00BD3FC5" w14:paraId="06D1F779" w14:textId="77777777" w:rsidTr="001F3A0E">
        <w:trPr>
          <w:trHeight w:val="454"/>
        </w:trPr>
        <w:tc>
          <w:tcPr>
            <w:tcW w:w="269" w:type="pct"/>
            <w:shd w:val="clear" w:color="auto" w:fill="auto"/>
            <w:noWrap/>
            <w:vAlign w:val="center"/>
            <w:hideMark/>
          </w:tcPr>
          <w:p w14:paraId="7C617BF7"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2970" w:type="pct"/>
            <w:shd w:val="clear" w:color="auto" w:fill="auto"/>
            <w:vAlign w:val="center"/>
            <w:hideMark/>
          </w:tcPr>
          <w:p w14:paraId="42DD9FAD" w14:textId="77777777" w:rsidR="00433EDE" w:rsidRPr="00BD3FC5" w:rsidRDefault="00433EDE" w:rsidP="00874DBC">
            <w:pPr>
              <w:widowControl/>
              <w:spacing w:line="240" w:lineRule="auto"/>
              <w:ind w:firstLine="0"/>
              <w:jc w:val="left"/>
              <w:rPr>
                <w:rFonts w:cs="Times New Roman"/>
                <w:sz w:val="22"/>
                <w:szCs w:val="22"/>
                <w:lang w:val="en-US" w:eastAsia="en-US"/>
              </w:rPr>
            </w:pPr>
            <w:r w:rsidRPr="00BD3FC5">
              <w:rPr>
                <w:rFonts w:cs="Times New Roman"/>
                <w:sz w:val="22"/>
                <w:szCs w:val="22"/>
                <w:lang w:val="en-US" w:eastAsia="en-US"/>
              </w:rPr>
              <w:t>Công nghiệp khác (Sản xuất và cung cấp nước sạch)</w:t>
            </w:r>
          </w:p>
        </w:tc>
        <w:tc>
          <w:tcPr>
            <w:tcW w:w="492" w:type="pct"/>
            <w:shd w:val="clear" w:color="auto" w:fill="auto"/>
            <w:noWrap/>
            <w:vAlign w:val="center"/>
          </w:tcPr>
          <w:p w14:paraId="4B438DE2"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3,80</w:t>
            </w:r>
          </w:p>
        </w:tc>
        <w:tc>
          <w:tcPr>
            <w:tcW w:w="550" w:type="pct"/>
            <w:shd w:val="clear" w:color="auto" w:fill="auto"/>
            <w:noWrap/>
            <w:vAlign w:val="center"/>
          </w:tcPr>
          <w:p w14:paraId="79A6EF5D"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16,80</w:t>
            </w:r>
          </w:p>
        </w:tc>
        <w:tc>
          <w:tcPr>
            <w:tcW w:w="719" w:type="pct"/>
            <w:shd w:val="clear" w:color="auto" w:fill="auto"/>
            <w:vAlign w:val="center"/>
          </w:tcPr>
          <w:p w14:paraId="1439C1F1" w14:textId="77777777" w:rsidR="00433EDE" w:rsidRPr="00BD3FC5" w:rsidRDefault="00433EDE" w:rsidP="00874DBC">
            <w:pPr>
              <w:widowControl/>
              <w:spacing w:line="240" w:lineRule="auto"/>
              <w:ind w:firstLine="0"/>
              <w:jc w:val="center"/>
              <w:rPr>
                <w:rFonts w:cs="Times New Roman"/>
                <w:sz w:val="22"/>
                <w:szCs w:val="22"/>
                <w:lang w:val="en-US" w:eastAsia="en-US"/>
              </w:rPr>
            </w:pPr>
            <w:r w:rsidRPr="00BD3FC5">
              <w:rPr>
                <w:rFonts w:cs="Times New Roman"/>
                <w:sz w:val="22"/>
                <w:szCs w:val="22"/>
                <w:lang w:eastAsia="en-US"/>
              </w:rPr>
              <w:t>16,03</w:t>
            </w:r>
          </w:p>
        </w:tc>
      </w:tr>
    </w:tbl>
    <w:p w14:paraId="400F83EC" w14:textId="77777777" w:rsidR="00433EDE" w:rsidRPr="00BD3FC5" w:rsidRDefault="00433EDE" w:rsidP="001F3A0E">
      <w:pPr>
        <w:spacing w:line="372" w:lineRule="auto"/>
        <w:ind w:firstLine="0"/>
        <w:jc w:val="right"/>
        <w:rPr>
          <w:rFonts w:cs="Times New Roman"/>
          <w:i/>
          <w:szCs w:val="28"/>
        </w:rPr>
      </w:pPr>
      <w:r w:rsidRPr="00BD3FC5">
        <w:rPr>
          <w:rFonts w:cs="Times New Roman"/>
          <w:i/>
          <w:szCs w:val="28"/>
        </w:rPr>
        <w:t>(Nguồn: Báo cáo Quy hoạch tỉnh Lai Châu)</w:t>
      </w:r>
    </w:p>
    <w:p w14:paraId="2E44B998" w14:textId="77777777" w:rsidR="00433EDE" w:rsidRPr="00BD3FC5" w:rsidRDefault="00433EDE" w:rsidP="001F3A0E">
      <w:pPr>
        <w:spacing w:line="372" w:lineRule="auto"/>
        <w:rPr>
          <w:rFonts w:cs="Times New Roman"/>
          <w:spacing w:val="-4"/>
          <w:szCs w:val="28"/>
          <w:lang w:val="zu-ZA"/>
        </w:rPr>
      </w:pPr>
      <w:r w:rsidRPr="00BD3FC5">
        <w:rPr>
          <w:rFonts w:cs="Times New Roman"/>
          <w:spacing w:val="-4"/>
          <w:szCs w:val="28"/>
          <w:lang w:val="da-DK"/>
        </w:rPr>
        <w:t>Theo kết quả đánh giá hiện trạng cơ sở hạ tầng các KCN, CCN trên địa bàn tỉnh Lai Châu hiện chưa có các công trình BVMT (thu gom và xử lý chất thải) đáp ứng được các yêu cầu về BVMT. Chủ trương tỉnh có thể vay vốn thực hiện rồi cho thuê để thu hồi vốn hoặc kêu gọi các nhà đầu tư có tiềm lực bỏ vốn đầu tư xây dựng kết cấu hạ tầng và kinh doanh cho thuê đất sản xuất được xem là một giải pháp nhằm mục tiêu tháo gỡ những hạn chế hiện nay đối với các khu CCN, vừa giải quyết được bài toán hoàn thiện hạ tầng vừa đầu tư được các công trình xử lý môi trường theo yêu cầu. Nhà đầu tư ứng vốn làm hạ tầng sẽ được giành một phần nguồn thu từ đất công nghiệp, dịch vụ để hoàn vốn. Tạo điều kiện thuận lợi để các doanh nghiệp đầu tư kinh doanh hạ tầng CCN tiếp cận với các nguồn vốn tín dụng lãi suất thấp, thời hạn dài; thực hiện cơ chế bảo lãnh tín dụng (trong phạm vi pháp luật cho phép) để các doanh nghiệp đầu tư kinh doanh hạ tầng CCN có thể huy động vốn trực tiếp của các tổ chức và cá nhân (đặc biệt là vốn của các hộ dân được đền bù giải phóng mặt bằng và vốn của các doanh nghiệp đăng ký đầu tư sản xuất kinh doanh trong CCN) nhằm nâng cao khả năng huy động vốn đầu tư hạ tầng CCN.</w:t>
      </w:r>
    </w:p>
    <w:p w14:paraId="1D90D34A" w14:textId="77777777" w:rsidR="00433EDE" w:rsidRPr="00BD3FC5" w:rsidRDefault="00433EDE" w:rsidP="001F3A0E">
      <w:pPr>
        <w:spacing w:line="372" w:lineRule="auto"/>
        <w:rPr>
          <w:rFonts w:cs="Times New Roman"/>
          <w:i/>
          <w:szCs w:val="28"/>
        </w:rPr>
      </w:pPr>
      <w:r w:rsidRPr="00BD3FC5">
        <w:rPr>
          <w:rFonts w:cs="Times New Roman"/>
          <w:i/>
          <w:szCs w:val="28"/>
        </w:rPr>
        <w:t>Phát triển công nghiệp chế biến:</w:t>
      </w:r>
    </w:p>
    <w:p w14:paraId="580673E8" w14:textId="77777777" w:rsidR="00433EDE" w:rsidRPr="00BD3FC5" w:rsidRDefault="00433EDE" w:rsidP="001F3A0E">
      <w:pPr>
        <w:spacing w:line="372" w:lineRule="auto"/>
        <w:rPr>
          <w:rFonts w:cs="Times New Roman"/>
          <w:b/>
          <w:bCs/>
          <w:szCs w:val="28"/>
        </w:rPr>
      </w:pPr>
      <w:r w:rsidRPr="00BD3FC5">
        <w:rPr>
          <w:rFonts w:cs="Times New Roman"/>
          <w:szCs w:val="28"/>
        </w:rPr>
        <w:t>- Phát triển công nghiệp chế biến theo hướng xuất khẩu; Phát triển Vùng lúa đặc sản, vùng cây hoa cảnh, vùng chăn nuôi tập trung.</w:t>
      </w:r>
    </w:p>
    <w:p w14:paraId="0A9963B3" w14:textId="77777777" w:rsidR="00433EDE" w:rsidRPr="00BD3FC5" w:rsidRDefault="00433EDE" w:rsidP="001F3A0E">
      <w:pPr>
        <w:spacing w:line="336" w:lineRule="auto"/>
        <w:rPr>
          <w:rFonts w:cs="Times New Roman"/>
          <w:szCs w:val="28"/>
        </w:rPr>
      </w:pPr>
      <w:r w:rsidRPr="00BD3FC5">
        <w:rPr>
          <w:rFonts w:cs="Times New Roman"/>
          <w:szCs w:val="28"/>
        </w:rPr>
        <w:lastRenderedPageBreak/>
        <w:t>- Phát triển công nghiệp chế biến nông lâm sản, công nghiệp điện, công nghiệp sản xuất và khai thác vật liệu xây dựng; là vùng phát triển nông nghiệp hàng hóa tập trung gắn với chế biến tiêu thụ sản phẩm (vùng lúa, chè, mắc ca, quế, thủy sản lòng hồ, chăn nuôi gia súc, trồng cây gỗ lớn) tại huyện Tân Uyên.</w:t>
      </w:r>
    </w:p>
    <w:p w14:paraId="39928A64" w14:textId="77777777" w:rsidR="00433EDE" w:rsidRPr="00BD3FC5" w:rsidRDefault="00433EDE" w:rsidP="001F3A0E">
      <w:pPr>
        <w:spacing w:line="336" w:lineRule="auto"/>
        <w:rPr>
          <w:rFonts w:eastAsia="MS Mincho" w:cs="Times New Roman"/>
          <w:szCs w:val="28"/>
          <w:lang w:eastAsia="ja-JP"/>
        </w:rPr>
      </w:pPr>
      <w:r w:rsidRPr="00BD3FC5">
        <w:rPr>
          <w:rFonts w:cs="Times New Roman"/>
          <w:szCs w:val="28"/>
        </w:rPr>
        <w:t>- Phát triển công nghiệp chế biến nông lâm sản tại các xã Phìn Hồ, Sà Dề Phìn, Nậm Tăm, Căn Co, huyện Sìn Hồ; duy trì, phát triển các làng nghề truyền thống tại các bản vùng cao.</w:t>
      </w:r>
    </w:p>
    <w:p w14:paraId="45D3F94B" w14:textId="77777777" w:rsidR="00433EDE" w:rsidRPr="00BD3FC5" w:rsidRDefault="00433EDE" w:rsidP="001F3A0E">
      <w:pPr>
        <w:spacing w:line="336" w:lineRule="auto"/>
        <w:rPr>
          <w:rFonts w:eastAsia="Calibri" w:cs="Times New Roman"/>
          <w:bCs/>
          <w:spacing w:val="-8"/>
          <w:szCs w:val="28"/>
        </w:rPr>
      </w:pPr>
      <w:r w:rsidRPr="00BD3FC5">
        <w:rPr>
          <w:rFonts w:eastAsia="Calibri" w:cs="Times New Roman"/>
          <w:spacing w:val="-8"/>
          <w:szCs w:val="28"/>
        </w:rPr>
        <w:t>Với định hướng thu hút đầu tư thời gian tới tập trung chủ yếu vào các KCN, CCN. KCN phân bố chủ yếu nằm trong vùng có điều kiện thuận lợi và là động lực kinh tế của tỉnh, có điều kiện về không gian, thuận lợi cho việc kết nối các hạ tầng, nhất là các hạ tầng thiết yếu như giao thông, điện, nước; đồng thời, là những khu vực thuận lợi cho việc thu hút lao động làm việc tại các KCN. Phát triển KCN gắn với đô thị, dịch vụ để hình thành KCN gắn với phát triển các khu đô thị dịch vụ (diện tích khu đô thị dịch vụ bằng khoảng 10% diện tích KCN). Các CCN phân bố tại các địa phương có điều kiện khó khăn hơn, theo hướng cơ bản địa bàn nào cũng có CCN.</w:t>
      </w:r>
    </w:p>
    <w:p w14:paraId="700F795A" w14:textId="77777777" w:rsidR="00433EDE" w:rsidRPr="00BD3FC5" w:rsidRDefault="00433EDE" w:rsidP="001F3A0E">
      <w:pPr>
        <w:spacing w:line="336" w:lineRule="auto"/>
        <w:rPr>
          <w:rFonts w:eastAsia="Calibri" w:cs="Times New Roman"/>
          <w:szCs w:val="28"/>
        </w:rPr>
      </w:pPr>
      <w:r w:rsidRPr="00BD3FC5">
        <w:rPr>
          <w:rFonts w:eastAsia="Calibri" w:cs="Times New Roman"/>
          <w:szCs w:val="28"/>
        </w:rPr>
        <w:t xml:space="preserve">Theo phương án quy hoạch phát triển lĩnh vực công nghiệp trên địa bàn tỉnh Lai Châu, khu vực tập trung phát triển các KCN tại các huyện có vị trí thuận lợi về giao thông và điều kiện địa hình, quỹ đất phát triển. Dự kiến khu vực phát triển các KCN bao gồm các huyện Than Uyên, Tân Uyên và Phong Thổ. Đối với CCN sẽ bố trí CCN tại các huyện trên địa bàn tỉnh Lai Châu bao gồm: Tân Uyên, Than Uyên, Phong Thổ, Mường Tè, Tam Đường, Sìn Hồ, Nậm Nhùn. </w:t>
      </w:r>
    </w:p>
    <w:p w14:paraId="1CAF59FF" w14:textId="45F9F4AF" w:rsidR="00433EDE" w:rsidRPr="00BD3FC5" w:rsidRDefault="00433EDE" w:rsidP="001F3A0E">
      <w:pPr>
        <w:spacing w:line="336" w:lineRule="auto"/>
        <w:rPr>
          <w:rFonts w:eastAsia="Calibri" w:cs="Times New Roman"/>
          <w:szCs w:val="28"/>
        </w:rPr>
      </w:pPr>
      <w:r w:rsidRPr="00BD3FC5">
        <w:rPr>
          <w:rFonts w:eastAsia="Calibri" w:cs="Times New Roman"/>
          <w:szCs w:val="28"/>
        </w:rPr>
        <w:t>Các giai đoạn quy hoạch hạ tầng KCN</w:t>
      </w:r>
      <w:r w:rsidR="000D6ACB">
        <w:rPr>
          <w:rFonts w:eastAsia="Calibri" w:cs="Times New Roman"/>
          <w:szCs w:val="28"/>
          <w:lang w:val="en-US"/>
        </w:rPr>
        <w:t>, CCN</w:t>
      </w:r>
      <w:r w:rsidRPr="00BD3FC5">
        <w:rPr>
          <w:rFonts w:eastAsia="Calibri" w:cs="Times New Roman"/>
          <w:szCs w:val="28"/>
        </w:rPr>
        <w:t xml:space="preserve"> cụ thể như sau:</w:t>
      </w:r>
    </w:p>
    <w:p w14:paraId="0E1C5F7C" w14:textId="77777777" w:rsidR="00433EDE" w:rsidRPr="00BD3FC5" w:rsidRDefault="00433EDE" w:rsidP="001F3A0E">
      <w:pPr>
        <w:spacing w:line="336" w:lineRule="auto"/>
        <w:rPr>
          <w:rFonts w:eastAsia="Calibri" w:cs="Times New Roman"/>
          <w:b/>
          <w:szCs w:val="28"/>
        </w:rPr>
      </w:pPr>
      <w:r w:rsidRPr="00BD3FC5">
        <w:rPr>
          <w:rFonts w:eastAsia="Calibri" w:cs="Times New Roman"/>
          <w:b/>
          <w:szCs w:val="28"/>
        </w:rPr>
        <w:t>* Giai đoạn 2021 - 2030:</w:t>
      </w:r>
    </w:p>
    <w:p w14:paraId="7187D556" w14:textId="709AD986" w:rsidR="00433EDE" w:rsidRPr="00BD3FC5" w:rsidRDefault="00433EDE" w:rsidP="001F3A0E">
      <w:pPr>
        <w:spacing w:line="336" w:lineRule="auto"/>
        <w:rPr>
          <w:rFonts w:eastAsia="Calibri" w:cs="Times New Roman"/>
          <w:szCs w:val="28"/>
        </w:rPr>
      </w:pPr>
      <w:r w:rsidRPr="00BD3FC5">
        <w:rPr>
          <w:rFonts w:eastAsia="Calibri" w:cs="Times New Roman"/>
          <w:szCs w:val="28"/>
        </w:rPr>
        <w:t>Giai đoạn 2021 - 2030, tỉnh Lai Châu có 01 KCN với diện tích 2</w:t>
      </w:r>
      <w:r w:rsidR="000D6ACB">
        <w:rPr>
          <w:rFonts w:eastAsia="Calibri" w:cs="Times New Roman"/>
          <w:szCs w:val="28"/>
        </w:rPr>
        <w:t>00 ha và 0</w:t>
      </w:r>
      <w:r w:rsidR="000D6ACB">
        <w:rPr>
          <w:rFonts w:eastAsia="Calibri" w:cs="Times New Roman"/>
          <w:szCs w:val="28"/>
          <w:lang w:val="en-US"/>
        </w:rPr>
        <w:t>4</w:t>
      </w:r>
      <w:r w:rsidRPr="00BD3FC5">
        <w:rPr>
          <w:rFonts w:eastAsia="Calibri" w:cs="Times New Roman"/>
          <w:szCs w:val="28"/>
        </w:rPr>
        <w:t xml:space="preserve"> CCN với diện tích 1</w:t>
      </w:r>
      <w:r w:rsidR="000D6ACB">
        <w:rPr>
          <w:rFonts w:eastAsia="Calibri" w:cs="Times New Roman"/>
          <w:szCs w:val="28"/>
          <w:lang w:val="en-US"/>
        </w:rPr>
        <w:t>64,14</w:t>
      </w:r>
      <w:r w:rsidRPr="00BD3FC5">
        <w:rPr>
          <w:rFonts w:eastAsia="Calibri" w:cs="Times New Roman"/>
          <w:szCs w:val="28"/>
        </w:rPr>
        <w:t xml:space="preserve"> ha cụ thể như sau:</w:t>
      </w:r>
    </w:p>
    <w:p w14:paraId="2D3E1DD6" w14:textId="723F380E" w:rsidR="000D6ACB" w:rsidRPr="000D6ACB" w:rsidRDefault="000D6ACB" w:rsidP="001F3A0E">
      <w:pPr>
        <w:spacing w:line="336" w:lineRule="auto"/>
        <w:rPr>
          <w:rFonts w:eastAsia="Calibri" w:cs="Times New Roman"/>
          <w:szCs w:val="28"/>
        </w:rPr>
      </w:pPr>
      <w:r w:rsidRPr="000D6ACB">
        <w:rPr>
          <w:rFonts w:eastAsia="Calibri" w:cs="Times New Roman"/>
          <w:szCs w:val="28"/>
        </w:rPr>
        <w:t>+ KCN Mường So với diện tích 200 ha, tại vị trí xã Mường So, huyện Phong Thổ; các ngành nghề thu hút đầu tư gồm chế biến nông, lâm sản; chế biến khoáng sản; cơ khí nhỏ; sản xuất vật liệu xây dựng,</w:t>
      </w:r>
      <w:r w:rsidR="00980671">
        <w:rPr>
          <w:rFonts w:eastAsia="Calibri" w:cs="Times New Roman"/>
          <w:szCs w:val="28"/>
        </w:rPr>
        <w:t>...</w:t>
      </w:r>
    </w:p>
    <w:p w14:paraId="430B7807" w14:textId="46BB6439" w:rsidR="000D6ACB" w:rsidRPr="000D6ACB" w:rsidRDefault="000D6ACB" w:rsidP="001F3A0E">
      <w:pPr>
        <w:spacing w:line="336" w:lineRule="auto"/>
        <w:rPr>
          <w:rFonts w:eastAsia="Calibri" w:cs="Times New Roman"/>
          <w:szCs w:val="28"/>
        </w:rPr>
      </w:pPr>
      <w:r w:rsidRPr="000D6ACB">
        <w:rPr>
          <w:rFonts w:eastAsia="Calibri" w:cs="Times New Roman"/>
          <w:szCs w:val="28"/>
        </w:rPr>
        <w:t>+ Điều chỉnh CCN Tân Uyên diện tích 35 ha chuyển sang vị trí mới và mở rộng lên 50</w:t>
      </w:r>
      <w:r w:rsidR="00FE18C8">
        <w:rPr>
          <w:rFonts w:eastAsia="Calibri" w:cs="Times New Roman"/>
          <w:szCs w:val="28"/>
          <w:lang w:val="en-US"/>
        </w:rPr>
        <w:t xml:space="preserve"> </w:t>
      </w:r>
      <w:r w:rsidRPr="000D6ACB">
        <w:rPr>
          <w:rFonts w:eastAsia="Calibri" w:cs="Times New Roman"/>
          <w:szCs w:val="28"/>
        </w:rPr>
        <w:t>ha tại vị trị thị trấn Tân Uyên. Định hướng thu hút các ngành nghề chính: Chế biến nông lâm thủy sản; cơ khí sửa chữa nhỏ; vật liệu xây dựng; tiểu thủ công nghiệp; sản xuất phân bón,</w:t>
      </w:r>
      <w:r w:rsidR="00980671">
        <w:rPr>
          <w:rFonts w:eastAsia="Calibri" w:cs="Times New Roman"/>
          <w:szCs w:val="28"/>
        </w:rPr>
        <w:t>...</w:t>
      </w:r>
    </w:p>
    <w:p w14:paraId="2A0883DA" w14:textId="7FC79545" w:rsidR="000D6ACB" w:rsidRPr="000D6ACB" w:rsidRDefault="000D6ACB" w:rsidP="00557A9A">
      <w:pPr>
        <w:rPr>
          <w:rFonts w:eastAsia="Calibri" w:cs="Times New Roman"/>
          <w:szCs w:val="28"/>
        </w:rPr>
      </w:pPr>
      <w:r w:rsidRPr="000D6ACB">
        <w:rPr>
          <w:rFonts w:eastAsia="Calibri" w:cs="Times New Roman"/>
          <w:szCs w:val="28"/>
        </w:rPr>
        <w:lastRenderedPageBreak/>
        <w:t>+ Điều chỉnh CCN Than Uyên với diện tích 50 ha chuyển sang vị trí mới xã Phúc Than, huyện Than Uyên. Định hướng thu hút các ngành nghề hoạt động sản xuất chính: Chế biến nông, lâm, thủy sản; tiểu thủ công nghiệp; vật liệu xây dựng; chế biến khoáng sản; sản xuất phân bón,</w:t>
      </w:r>
      <w:r w:rsidR="00980671">
        <w:rPr>
          <w:rFonts w:eastAsia="Calibri" w:cs="Times New Roman"/>
          <w:szCs w:val="28"/>
        </w:rPr>
        <w:t>...</w:t>
      </w:r>
    </w:p>
    <w:p w14:paraId="23B71DD6" w14:textId="4488CB08" w:rsidR="000D6ACB" w:rsidRPr="000D6ACB" w:rsidRDefault="000D6ACB" w:rsidP="00557A9A">
      <w:pPr>
        <w:rPr>
          <w:rFonts w:eastAsia="Calibri" w:cs="Times New Roman"/>
          <w:szCs w:val="28"/>
        </w:rPr>
      </w:pPr>
      <w:r w:rsidRPr="000D6ACB">
        <w:rPr>
          <w:rFonts w:eastAsia="Calibri" w:cs="Times New Roman"/>
          <w:szCs w:val="28"/>
        </w:rPr>
        <w:t>+ Điều chỉnh quy hoạch CCN Lê Lợi - Nậm Hàng (đã có trong quy hoạch) thành CCN Nậm Nhùn diện tích khoảng 17,9 ha tại thị trấn Nậm Nhùn, huyện Nậm Nhùn; định hướng các ngành nghề sản xuất chính: Chế biến nông lâm, thủy sản; sản xuất vật liệu xây dựng; tiểu thủ công nghiệp; cơ khí nhỏ</w:t>
      </w:r>
      <w:r>
        <w:rPr>
          <w:rFonts w:eastAsia="Calibri" w:cs="Times New Roman"/>
          <w:szCs w:val="28"/>
        </w:rPr>
        <w:t>,...</w:t>
      </w:r>
    </w:p>
    <w:p w14:paraId="405F5708" w14:textId="11283B35" w:rsidR="000D6ACB" w:rsidRDefault="000D6ACB" w:rsidP="00557A9A">
      <w:pPr>
        <w:rPr>
          <w:rFonts w:eastAsia="Calibri" w:cs="Times New Roman"/>
          <w:szCs w:val="28"/>
        </w:rPr>
      </w:pPr>
      <w:r w:rsidRPr="000D6ACB">
        <w:rPr>
          <w:rFonts w:eastAsia="Calibri" w:cs="Times New Roman"/>
          <w:szCs w:val="28"/>
        </w:rPr>
        <w:t>+ Thành lập CCN Mường Tè diện tích khoảng 46,24 ha tại xã Bum Tở, huyện Mường Tè. Ngành nghề chính: Chế biến nông, lâm sản; sản xuất vật liệu xây dựng; tiểu thủ công nghiệp; cơ khí sửa chữa nhỏ</w:t>
      </w:r>
      <w:r>
        <w:rPr>
          <w:rFonts w:eastAsia="Calibri" w:cs="Times New Roman"/>
          <w:szCs w:val="28"/>
        </w:rPr>
        <w:t>,...</w:t>
      </w:r>
    </w:p>
    <w:p w14:paraId="494171A6" w14:textId="77777777" w:rsidR="00433EDE" w:rsidRPr="00BD3FC5" w:rsidRDefault="00433EDE" w:rsidP="00557A9A">
      <w:pPr>
        <w:rPr>
          <w:rFonts w:eastAsia="Calibri" w:cs="Times New Roman"/>
          <w:b/>
          <w:szCs w:val="28"/>
        </w:rPr>
      </w:pPr>
      <w:r w:rsidRPr="00BD3FC5">
        <w:rPr>
          <w:rFonts w:eastAsia="Calibri" w:cs="Times New Roman"/>
          <w:b/>
          <w:szCs w:val="28"/>
        </w:rPr>
        <w:t>* Giai đoạn 2031 - 2050:</w:t>
      </w:r>
    </w:p>
    <w:p w14:paraId="6EB1D0BB" w14:textId="5395DB88" w:rsidR="00433EDE" w:rsidRDefault="00433EDE" w:rsidP="00557A9A">
      <w:pPr>
        <w:rPr>
          <w:rFonts w:eastAsia="Calibri" w:cs="Times New Roman"/>
          <w:szCs w:val="28"/>
        </w:rPr>
      </w:pPr>
      <w:r w:rsidRPr="00BD3FC5">
        <w:rPr>
          <w:rFonts w:eastAsia="Calibri" w:cs="Times New Roman"/>
          <w:szCs w:val="28"/>
        </w:rPr>
        <w:t>Giai đoạn đến năm 2050 tỉnh Lai Châu có 03 KCN với diện tích 600 - 700 ha và 04 CCN với diệ</w:t>
      </w:r>
      <w:r w:rsidR="00CE4540">
        <w:rPr>
          <w:rFonts w:eastAsia="Calibri" w:cs="Times New Roman"/>
          <w:szCs w:val="28"/>
        </w:rPr>
        <w:t>n tích 1</w:t>
      </w:r>
      <w:r w:rsidR="00CE4540">
        <w:rPr>
          <w:rFonts w:eastAsia="Calibri" w:cs="Times New Roman"/>
          <w:szCs w:val="28"/>
          <w:lang w:val="en-US"/>
        </w:rPr>
        <w:t>56</w:t>
      </w:r>
      <w:r w:rsidRPr="00BD3FC5">
        <w:rPr>
          <w:rFonts w:eastAsia="Calibri" w:cs="Times New Roman"/>
          <w:szCs w:val="28"/>
        </w:rPr>
        <w:t xml:space="preserve"> ha cụ thể như sau:</w:t>
      </w:r>
    </w:p>
    <w:p w14:paraId="57930940" w14:textId="26E4C529" w:rsidR="00B134B4" w:rsidRPr="00B134B4" w:rsidRDefault="00B134B4" w:rsidP="00557A9A">
      <w:pPr>
        <w:rPr>
          <w:rFonts w:eastAsia="Calibri" w:cs="Times New Roman"/>
          <w:szCs w:val="28"/>
          <w:lang w:val="en-US"/>
        </w:rPr>
      </w:pPr>
      <w:r>
        <w:rPr>
          <w:rFonts w:eastAsia="Calibri" w:cs="Times New Roman"/>
          <w:szCs w:val="28"/>
          <w:lang w:val="en-US"/>
        </w:rPr>
        <w:t>- Khu công nghiệp:</w:t>
      </w:r>
    </w:p>
    <w:p w14:paraId="02F72D1B" w14:textId="53935E3C" w:rsidR="00B134B4" w:rsidRPr="00B134B4" w:rsidRDefault="00B134B4" w:rsidP="00557A9A">
      <w:pPr>
        <w:rPr>
          <w:rFonts w:eastAsia="Calibri" w:cs="Times New Roman"/>
          <w:szCs w:val="28"/>
        </w:rPr>
      </w:pPr>
      <w:r w:rsidRPr="00B134B4">
        <w:rPr>
          <w:rFonts w:eastAsia="Calibri" w:cs="Times New Roman"/>
          <w:szCs w:val="28"/>
        </w:rPr>
        <w:t>+ Giữ nguyên KCN Mường So diện tích 200 ha tại xã Mường So, huyện Phong Thổ.</w:t>
      </w:r>
    </w:p>
    <w:p w14:paraId="5F8A12F6" w14:textId="244D3006" w:rsidR="00B134B4" w:rsidRPr="001F3A0E" w:rsidRDefault="00B134B4" w:rsidP="00557A9A">
      <w:pPr>
        <w:rPr>
          <w:rFonts w:eastAsia="Calibri" w:cs="Times New Roman"/>
          <w:spacing w:val="-4"/>
          <w:szCs w:val="28"/>
        </w:rPr>
      </w:pPr>
      <w:r w:rsidRPr="001F3A0E">
        <w:rPr>
          <w:rFonts w:eastAsia="Calibri" w:cs="Times New Roman"/>
          <w:spacing w:val="-4"/>
          <w:szCs w:val="28"/>
        </w:rPr>
        <w:t>+ Thành lập mới KCN đô thị dịch vụ Tân Uyên diện tích khoảng 150</w:t>
      </w:r>
      <w:r w:rsidR="00131BBD" w:rsidRPr="001F3A0E">
        <w:rPr>
          <w:rFonts w:eastAsia="Calibri" w:cs="Times New Roman"/>
          <w:spacing w:val="-4"/>
          <w:szCs w:val="28"/>
          <w:lang w:val="en-US"/>
        </w:rPr>
        <w:t xml:space="preserve"> </w:t>
      </w:r>
      <w:r w:rsidRPr="001F3A0E">
        <w:rPr>
          <w:rFonts w:eastAsia="Calibri" w:cs="Times New Roman"/>
          <w:spacing w:val="-4"/>
          <w:szCs w:val="28"/>
        </w:rPr>
        <w:t>-</w:t>
      </w:r>
      <w:r w:rsidR="00131BBD" w:rsidRPr="001F3A0E">
        <w:rPr>
          <w:rFonts w:eastAsia="Calibri" w:cs="Times New Roman"/>
          <w:spacing w:val="-4"/>
          <w:szCs w:val="28"/>
          <w:lang w:val="en-US"/>
        </w:rPr>
        <w:t xml:space="preserve"> </w:t>
      </w:r>
      <w:r w:rsidRPr="001F3A0E">
        <w:rPr>
          <w:rFonts w:eastAsia="Calibri" w:cs="Times New Roman"/>
          <w:spacing w:val="-4"/>
          <w:szCs w:val="28"/>
        </w:rPr>
        <w:t>200 ha trên cơ sở nâng cấp, mở rộng cụm công nghiệp Tân Uyên, thị trấn Tân Uyên, huyện Tân Uyên. Ngành nghề thu hút đầu tư: Chế biến nông, lâm thủy sản; sản xuất vật liệu xây dựng; sản xuất phân bón; cơ khí chế tạo; sản xuất thứ</w:t>
      </w:r>
      <w:r w:rsidR="00131BBD" w:rsidRPr="001F3A0E">
        <w:rPr>
          <w:rFonts w:eastAsia="Calibri" w:cs="Times New Roman"/>
          <w:spacing w:val="-4"/>
          <w:szCs w:val="28"/>
        </w:rPr>
        <w:t>c ăn chăn nuôi,...</w:t>
      </w:r>
    </w:p>
    <w:p w14:paraId="4F066360" w14:textId="34B7BA20" w:rsidR="00B134B4" w:rsidRPr="00B134B4" w:rsidRDefault="00B134B4" w:rsidP="00557A9A">
      <w:pPr>
        <w:rPr>
          <w:rFonts w:eastAsia="Calibri" w:cs="Times New Roman"/>
          <w:szCs w:val="28"/>
        </w:rPr>
      </w:pPr>
      <w:r w:rsidRPr="00B134B4">
        <w:rPr>
          <w:rFonts w:eastAsia="Calibri" w:cs="Times New Roman"/>
          <w:szCs w:val="28"/>
        </w:rPr>
        <w:t>+ Thành lập mới KCN đô thị dịch vụ Than Uyên diện tích 150</w:t>
      </w:r>
      <w:r w:rsidR="00131BBD">
        <w:rPr>
          <w:rFonts w:eastAsia="Calibri" w:cs="Times New Roman"/>
          <w:szCs w:val="28"/>
          <w:lang w:val="en-US"/>
        </w:rPr>
        <w:t xml:space="preserve"> </w:t>
      </w:r>
      <w:r w:rsidRPr="00B134B4">
        <w:rPr>
          <w:rFonts w:eastAsia="Calibri" w:cs="Times New Roman"/>
          <w:szCs w:val="28"/>
        </w:rPr>
        <w:t>-</w:t>
      </w:r>
      <w:r w:rsidR="00131BBD">
        <w:rPr>
          <w:rFonts w:eastAsia="Calibri" w:cs="Times New Roman"/>
          <w:szCs w:val="28"/>
          <w:lang w:val="en-US"/>
        </w:rPr>
        <w:t xml:space="preserve"> </w:t>
      </w:r>
      <w:r w:rsidRPr="00B134B4">
        <w:rPr>
          <w:rFonts w:eastAsia="Calibri" w:cs="Times New Roman"/>
          <w:szCs w:val="28"/>
        </w:rPr>
        <w:t>200 ha trên cơ sở mở rộng cụm công nghiệp Than Uyên tại thị trấn Than Uyên, huyện Than Uyên. Ngành nghề thu hút đầu tư: chế biến nông, lâm, thủy sản; sản xuất vật liệu xây dựng; cơ khí chế tạo; sản xuất phân bón; sản xuất thức ăn chăn nuôi; sản xuất đồ uống,...</w:t>
      </w:r>
    </w:p>
    <w:p w14:paraId="431F3BF5" w14:textId="13E04C6C" w:rsidR="00B134B4" w:rsidRPr="00131BBD" w:rsidRDefault="00B134B4" w:rsidP="00557A9A">
      <w:pPr>
        <w:rPr>
          <w:rFonts w:eastAsia="Calibri" w:cs="Times New Roman"/>
          <w:szCs w:val="28"/>
          <w:lang w:val="en-US"/>
        </w:rPr>
      </w:pPr>
      <w:r w:rsidRPr="00B134B4">
        <w:rPr>
          <w:rFonts w:eastAsia="Calibri" w:cs="Times New Roman"/>
          <w:szCs w:val="28"/>
        </w:rPr>
        <w:t>- Cụm công nghiệp</w:t>
      </w:r>
      <w:r w:rsidR="00131BBD">
        <w:rPr>
          <w:rFonts w:eastAsia="Calibri" w:cs="Times New Roman"/>
          <w:szCs w:val="28"/>
          <w:lang w:val="en-US"/>
        </w:rPr>
        <w:t>:</w:t>
      </w:r>
    </w:p>
    <w:p w14:paraId="204BF6EE" w14:textId="05917C16" w:rsidR="00B134B4" w:rsidRPr="00B134B4" w:rsidRDefault="00B134B4" w:rsidP="00557A9A">
      <w:pPr>
        <w:rPr>
          <w:rFonts w:eastAsia="Calibri" w:cs="Times New Roman"/>
          <w:szCs w:val="28"/>
        </w:rPr>
      </w:pPr>
      <w:r w:rsidRPr="00B134B4">
        <w:rPr>
          <w:rFonts w:eastAsia="Calibri" w:cs="Times New Roman"/>
          <w:szCs w:val="28"/>
        </w:rPr>
        <w:t>+ Giữ nguyên CCN Nậm Nhùn và mở rộng diện tích lên khoảng 30 ha tại thị trấn Nậm Nhùn. Định hướng các ngành nghề sản xuất chính: Chế biến nông lâm, thủy sản; sản xuất vật liệu xây dựng; tiểu thủ công nghiệp; cơ khí nhỏ</w:t>
      </w:r>
      <w:r w:rsidR="00131BBD">
        <w:rPr>
          <w:rFonts w:eastAsia="Calibri" w:cs="Times New Roman"/>
          <w:szCs w:val="28"/>
        </w:rPr>
        <w:t>,...</w:t>
      </w:r>
    </w:p>
    <w:p w14:paraId="1D4CC288" w14:textId="69FE2CFA" w:rsidR="00B134B4" w:rsidRPr="00B134B4" w:rsidRDefault="00B134B4" w:rsidP="00316B94">
      <w:pPr>
        <w:rPr>
          <w:rFonts w:eastAsia="Calibri" w:cs="Times New Roman"/>
          <w:szCs w:val="28"/>
        </w:rPr>
      </w:pPr>
      <w:r w:rsidRPr="00B134B4">
        <w:rPr>
          <w:rFonts w:eastAsia="Calibri" w:cs="Times New Roman"/>
          <w:szCs w:val="28"/>
        </w:rPr>
        <w:lastRenderedPageBreak/>
        <w:t>+ Thành lập CCN Tam Đường tại thị trấn Tam Đường với diện tích 30</w:t>
      </w:r>
      <w:r w:rsidR="00827D46">
        <w:rPr>
          <w:rFonts w:eastAsia="Calibri" w:cs="Times New Roman"/>
          <w:szCs w:val="28"/>
          <w:lang w:val="en-US"/>
        </w:rPr>
        <w:t xml:space="preserve"> </w:t>
      </w:r>
      <w:r w:rsidRPr="00B134B4">
        <w:rPr>
          <w:rFonts w:eastAsia="Calibri" w:cs="Times New Roman"/>
          <w:szCs w:val="28"/>
        </w:rPr>
        <w:t>-</w:t>
      </w:r>
      <w:r w:rsidR="00827D46">
        <w:rPr>
          <w:rFonts w:eastAsia="Calibri" w:cs="Times New Roman"/>
          <w:szCs w:val="28"/>
          <w:lang w:val="en-US"/>
        </w:rPr>
        <w:t xml:space="preserve"> </w:t>
      </w:r>
      <w:r w:rsidRPr="00B134B4">
        <w:rPr>
          <w:rFonts w:eastAsia="Calibri" w:cs="Times New Roman"/>
          <w:szCs w:val="28"/>
        </w:rPr>
        <w:t>50 ha. Thu hút các ngành nghề chính: Chế biến nông, lâm sản; tiểu thủ công nghiệp; sản xuất vật liệu xây dựng; cơ khí sửa chữa nhỏ</w:t>
      </w:r>
      <w:r w:rsidR="00131BBD">
        <w:rPr>
          <w:rFonts w:eastAsia="Calibri" w:cs="Times New Roman"/>
          <w:szCs w:val="28"/>
        </w:rPr>
        <w:t>,...</w:t>
      </w:r>
    </w:p>
    <w:p w14:paraId="24CFAC7B" w14:textId="4119C1D9" w:rsidR="00B134B4" w:rsidRPr="00B134B4" w:rsidRDefault="00B134B4" w:rsidP="00316B94">
      <w:pPr>
        <w:rPr>
          <w:rFonts w:eastAsia="Calibri" w:cs="Times New Roman"/>
          <w:szCs w:val="28"/>
        </w:rPr>
      </w:pPr>
      <w:r w:rsidRPr="00B134B4">
        <w:rPr>
          <w:rFonts w:eastAsia="Calibri" w:cs="Times New Roman"/>
          <w:szCs w:val="28"/>
        </w:rPr>
        <w:t>+ Thành lập CCN Sìn Hồ diện tích 20</w:t>
      </w:r>
      <w:r w:rsidR="00827D46">
        <w:rPr>
          <w:rFonts w:eastAsia="Calibri" w:cs="Times New Roman"/>
          <w:szCs w:val="28"/>
          <w:lang w:val="en-US"/>
        </w:rPr>
        <w:t xml:space="preserve"> </w:t>
      </w:r>
      <w:r w:rsidRPr="00B134B4">
        <w:rPr>
          <w:rFonts w:eastAsia="Calibri" w:cs="Times New Roman"/>
          <w:szCs w:val="28"/>
        </w:rPr>
        <w:t>-</w:t>
      </w:r>
      <w:r w:rsidR="00827D46">
        <w:rPr>
          <w:rFonts w:eastAsia="Calibri" w:cs="Times New Roman"/>
          <w:szCs w:val="28"/>
          <w:lang w:val="en-US"/>
        </w:rPr>
        <w:t xml:space="preserve"> </w:t>
      </w:r>
      <w:r w:rsidRPr="00B134B4">
        <w:rPr>
          <w:rFonts w:eastAsia="Calibri" w:cs="Times New Roman"/>
          <w:szCs w:val="28"/>
        </w:rPr>
        <w:t>30 ha, tại thị trấn Sìn Hồ; ngành nghề chính: chế biến nông, lâm, thủy sản sản; tiểu thủ công nghiệp; sản xuất vật liệu xây dựng; cơ khí sửa chữa nhỏ</w:t>
      </w:r>
      <w:r w:rsidR="00980671">
        <w:rPr>
          <w:rFonts w:eastAsia="Calibri" w:cs="Times New Roman"/>
          <w:szCs w:val="28"/>
        </w:rPr>
        <w:t>...</w:t>
      </w:r>
    </w:p>
    <w:p w14:paraId="27D53F48" w14:textId="39DFC876" w:rsidR="00CE4540" w:rsidRPr="00BD3FC5" w:rsidRDefault="00B134B4" w:rsidP="00316B94">
      <w:pPr>
        <w:rPr>
          <w:rFonts w:eastAsia="Calibri" w:cs="Times New Roman"/>
          <w:szCs w:val="28"/>
        </w:rPr>
      </w:pPr>
      <w:r w:rsidRPr="00B134B4">
        <w:rPr>
          <w:rFonts w:eastAsia="Calibri" w:cs="Times New Roman"/>
          <w:szCs w:val="28"/>
        </w:rPr>
        <w:t>+ Giữ nguyên CCN Mường Tè với diện tích khoảng 46,24 ha.</w:t>
      </w:r>
    </w:p>
    <w:p w14:paraId="16E165DA" w14:textId="5DCCB283" w:rsidR="00433EDE" w:rsidRPr="00BD3FC5" w:rsidRDefault="00433EDE" w:rsidP="00316B94">
      <w:pPr>
        <w:ind w:firstLine="0"/>
        <w:jc w:val="center"/>
        <w:rPr>
          <w:rFonts w:cs="Times New Roman"/>
          <w:b/>
          <w:szCs w:val="28"/>
        </w:rPr>
      </w:pPr>
      <w:bookmarkStart w:id="396" w:name="_Toc96713370"/>
      <w:bookmarkStart w:id="397" w:name="_Toc134400437"/>
      <w:r w:rsidRPr="00BD3FC5">
        <w:rPr>
          <w:rFonts w:cs="Times New Roman"/>
          <w:b/>
          <w:szCs w:val="28"/>
          <w:lang w:val="cs-CZ"/>
        </w:rPr>
        <w:t>Bảng 3.</w:t>
      </w:r>
      <w:r w:rsidRPr="00BD3FC5">
        <w:rPr>
          <w:rFonts w:cs="Times New Roman"/>
          <w:b/>
          <w:szCs w:val="28"/>
        </w:rPr>
        <w:fldChar w:fldCharType="begin"/>
      </w:r>
      <w:r w:rsidRPr="00BD3FC5">
        <w:rPr>
          <w:rFonts w:cs="Times New Roman"/>
          <w:b/>
          <w:szCs w:val="28"/>
          <w:lang w:val="cs-CZ"/>
        </w:rPr>
        <w:instrText xml:space="preserve"> SEQ Bảng_3. \* ARABIC </w:instrText>
      </w:r>
      <w:r w:rsidRPr="00BD3FC5">
        <w:rPr>
          <w:rFonts w:cs="Times New Roman"/>
          <w:b/>
          <w:szCs w:val="28"/>
        </w:rPr>
        <w:fldChar w:fldCharType="separate"/>
      </w:r>
      <w:r w:rsidR="0071507C">
        <w:rPr>
          <w:rFonts w:cs="Times New Roman"/>
          <w:b/>
          <w:noProof/>
          <w:szCs w:val="28"/>
          <w:lang w:val="cs-CZ"/>
        </w:rPr>
        <w:t>17</w:t>
      </w:r>
      <w:r w:rsidRPr="00BD3FC5">
        <w:rPr>
          <w:rFonts w:cs="Times New Roman"/>
          <w:b/>
          <w:szCs w:val="28"/>
        </w:rPr>
        <w:fldChar w:fldCharType="end"/>
      </w:r>
      <w:r w:rsidRPr="00BD3FC5">
        <w:rPr>
          <w:rFonts w:cs="Times New Roman"/>
          <w:b/>
          <w:szCs w:val="28"/>
        </w:rPr>
        <w:t>:</w:t>
      </w:r>
      <w:r w:rsidRPr="00BD3FC5">
        <w:rPr>
          <w:rFonts w:cs="Times New Roman"/>
          <w:b/>
          <w:szCs w:val="28"/>
          <w:lang w:val="cs-CZ"/>
        </w:rPr>
        <w:t xml:space="preserve"> </w:t>
      </w:r>
      <w:r w:rsidRPr="00BD3FC5">
        <w:rPr>
          <w:rFonts w:cs="Times New Roman"/>
          <w:b/>
          <w:szCs w:val="28"/>
        </w:rPr>
        <w:t>Danh mục dự án đ</w:t>
      </w:r>
      <w:r w:rsidR="008210D1">
        <w:rPr>
          <w:rFonts w:cs="Times New Roman"/>
          <w:b/>
          <w:szCs w:val="28"/>
        </w:rPr>
        <w:t>ầu tư công nghiệp khai thác và</w:t>
      </w:r>
      <w:r w:rsidR="00D73BB8">
        <w:rPr>
          <w:rFonts w:cs="Times New Roman"/>
          <w:b/>
          <w:szCs w:val="28"/>
          <w:lang w:val="en-US"/>
        </w:rPr>
        <w:br/>
      </w:r>
      <w:r w:rsidRPr="00BD3FC5">
        <w:rPr>
          <w:rFonts w:cs="Times New Roman"/>
          <w:b/>
          <w:szCs w:val="28"/>
        </w:rPr>
        <w:t>chế biến khoáng sản</w:t>
      </w:r>
      <w:bookmarkEnd w:id="396"/>
      <w:bookmarkEnd w:id="397"/>
    </w:p>
    <w:tbl>
      <w:tblPr>
        <w:tblW w:w="93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67"/>
        <w:gridCol w:w="4511"/>
        <w:gridCol w:w="1843"/>
        <w:gridCol w:w="2404"/>
      </w:tblGrid>
      <w:tr w:rsidR="00433EDE" w:rsidRPr="00BD3FC5" w14:paraId="400F3DF2" w14:textId="77777777" w:rsidTr="00D51171">
        <w:trPr>
          <w:trHeight w:val="397"/>
          <w:tblHeader/>
          <w:jc w:val="center"/>
        </w:trPr>
        <w:tc>
          <w:tcPr>
            <w:tcW w:w="567" w:type="dxa"/>
            <w:shd w:val="clear" w:color="auto" w:fill="auto"/>
            <w:vAlign w:val="center"/>
          </w:tcPr>
          <w:p w14:paraId="600D09FA" w14:textId="0E5A2C70" w:rsidR="00433EDE" w:rsidRPr="00BD3FC5" w:rsidRDefault="00433EDE" w:rsidP="00B77775">
            <w:pPr>
              <w:pStyle w:val="TableParagraph"/>
              <w:spacing w:before="60" w:line="312" w:lineRule="auto"/>
              <w:rPr>
                <w:b/>
              </w:rPr>
            </w:pPr>
            <w:r w:rsidRPr="00BD3FC5">
              <w:rPr>
                <w:b/>
              </w:rPr>
              <w:t>TT</w:t>
            </w:r>
          </w:p>
        </w:tc>
        <w:tc>
          <w:tcPr>
            <w:tcW w:w="4511" w:type="dxa"/>
            <w:shd w:val="clear" w:color="auto" w:fill="auto"/>
            <w:vAlign w:val="center"/>
          </w:tcPr>
          <w:p w14:paraId="6F4494FB" w14:textId="77777777" w:rsidR="00433EDE" w:rsidRPr="00BD3FC5" w:rsidRDefault="00433EDE" w:rsidP="00B77775">
            <w:pPr>
              <w:pStyle w:val="TableParagraph"/>
              <w:spacing w:before="60" w:line="312" w:lineRule="auto"/>
              <w:rPr>
                <w:b/>
              </w:rPr>
            </w:pPr>
            <w:r w:rsidRPr="00BD3FC5">
              <w:rPr>
                <w:b/>
              </w:rPr>
              <w:t>Tên dự án</w:t>
            </w:r>
          </w:p>
        </w:tc>
        <w:tc>
          <w:tcPr>
            <w:tcW w:w="1843" w:type="dxa"/>
            <w:shd w:val="clear" w:color="auto" w:fill="auto"/>
            <w:vAlign w:val="center"/>
          </w:tcPr>
          <w:p w14:paraId="3514673B" w14:textId="77777777" w:rsidR="00433EDE" w:rsidRPr="00BD3FC5" w:rsidRDefault="00433EDE" w:rsidP="00B77775">
            <w:pPr>
              <w:pStyle w:val="TableParagraph"/>
              <w:spacing w:before="60" w:line="312" w:lineRule="auto"/>
              <w:rPr>
                <w:b/>
              </w:rPr>
            </w:pPr>
            <w:r w:rsidRPr="00BD3FC5">
              <w:rPr>
                <w:b/>
              </w:rPr>
              <w:t>Vị trí</w:t>
            </w:r>
          </w:p>
        </w:tc>
        <w:tc>
          <w:tcPr>
            <w:tcW w:w="2404" w:type="dxa"/>
            <w:shd w:val="clear" w:color="auto" w:fill="auto"/>
            <w:vAlign w:val="center"/>
          </w:tcPr>
          <w:p w14:paraId="6AC91A9F" w14:textId="77777777" w:rsidR="00433EDE" w:rsidRPr="00BD3FC5" w:rsidRDefault="00433EDE" w:rsidP="00B77775">
            <w:pPr>
              <w:pStyle w:val="TableParagraph"/>
              <w:spacing w:before="60" w:line="312" w:lineRule="auto"/>
              <w:rPr>
                <w:b/>
                <w:lang w:val="en-US"/>
              </w:rPr>
            </w:pPr>
            <w:r w:rsidRPr="00BD3FC5">
              <w:rPr>
                <w:b/>
              </w:rPr>
              <w:t>Công suất</w:t>
            </w:r>
            <w:r w:rsidRPr="00BD3FC5">
              <w:rPr>
                <w:b/>
                <w:lang w:val="en-US"/>
              </w:rPr>
              <w:t xml:space="preserve"> (năm)</w:t>
            </w:r>
          </w:p>
        </w:tc>
      </w:tr>
      <w:tr w:rsidR="00433EDE" w:rsidRPr="00BD3FC5" w14:paraId="650527AE" w14:textId="77777777" w:rsidTr="00D51171">
        <w:trPr>
          <w:trHeight w:val="397"/>
          <w:jc w:val="center"/>
        </w:trPr>
        <w:tc>
          <w:tcPr>
            <w:tcW w:w="567" w:type="dxa"/>
            <w:vAlign w:val="center"/>
          </w:tcPr>
          <w:p w14:paraId="23C8543E" w14:textId="77777777" w:rsidR="00433EDE" w:rsidRPr="00BD3FC5" w:rsidRDefault="00433EDE" w:rsidP="00B77775">
            <w:pPr>
              <w:pStyle w:val="TableParagraph"/>
              <w:spacing w:before="60" w:line="312" w:lineRule="auto"/>
            </w:pPr>
            <w:r w:rsidRPr="00BD3FC5">
              <w:t>1</w:t>
            </w:r>
          </w:p>
        </w:tc>
        <w:tc>
          <w:tcPr>
            <w:tcW w:w="4511" w:type="dxa"/>
            <w:vAlign w:val="center"/>
          </w:tcPr>
          <w:p w14:paraId="57549481" w14:textId="77777777" w:rsidR="00433EDE" w:rsidRPr="00BD3FC5" w:rsidRDefault="00433EDE" w:rsidP="00B77775">
            <w:pPr>
              <w:pStyle w:val="TableParagraph"/>
              <w:spacing w:before="60" w:line="312" w:lineRule="auto"/>
              <w:jc w:val="left"/>
            </w:pPr>
            <w:r w:rsidRPr="00BD3FC5">
              <w:t>Khai thác, chế biến mỏ đất hiếm Đông Pao</w:t>
            </w:r>
          </w:p>
        </w:tc>
        <w:tc>
          <w:tcPr>
            <w:tcW w:w="1843" w:type="dxa"/>
            <w:vAlign w:val="center"/>
          </w:tcPr>
          <w:p w14:paraId="62D20BBA" w14:textId="77777777" w:rsidR="00433EDE" w:rsidRPr="00BD3FC5" w:rsidRDefault="00433EDE" w:rsidP="00B77775">
            <w:pPr>
              <w:pStyle w:val="TableParagraph"/>
              <w:spacing w:before="60" w:line="312" w:lineRule="auto"/>
              <w:rPr>
                <w:lang w:val="en-US"/>
              </w:rPr>
            </w:pPr>
            <w:r w:rsidRPr="00BD3FC5">
              <w:t>TP</w:t>
            </w:r>
            <w:r w:rsidRPr="00BD3FC5">
              <w:rPr>
                <w:lang w:val="en-US"/>
              </w:rPr>
              <w:t>.</w:t>
            </w:r>
            <w:r w:rsidRPr="00BD3FC5">
              <w:t>Lai Châu</w:t>
            </w:r>
          </w:p>
        </w:tc>
        <w:tc>
          <w:tcPr>
            <w:tcW w:w="2404" w:type="dxa"/>
            <w:vAlign w:val="center"/>
          </w:tcPr>
          <w:p w14:paraId="2F18C9DE" w14:textId="77777777" w:rsidR="00433EDE" w:rsidRPr="00BD3FC5" w:rsidRDefault="00433EDE" w:rsidP="00B77775">
            <w:pPr>
              <w:pStyle w:val="TableParagraph"/>
              <w:spacing w:before="60" w:line="312" w:lineRule="auto"/>
            </w:pPr>
            <w:r w:rsidRPr="00BD3FC5">
              <w:rPr>
                <w:b/>
                <w:bCs/>
              </w:rPr>
              <w:t>-</w:t>
            </w:r>
          </w:p>
        </w:tc>
      </w:tr>
      <w:tr w:rsidR="00433EDE" w:rsidRPr="00BD3FC5" w14:paraId="5B823E7D" w14:textId="77777777" w:rsidTr="00D51171">
        <w:trPr>
          <w:trHeight w:val="397"/>
          <w:jc w:val="center"/>
        </w:trPr>
        <w:tc>
          <w:tcPr>
            <w:tcW w:w="567" w:type="dxa"/>
            <w:vAlign w:val="center"/>
          </w:tcPr>
          <w:p w14:paraId="11D03CD8" w14:textId="77777777" w:rsidR="00433EDE" w:rsidRPr="00BD3FC5" w:rsidRDefault="00433EDE" w:rsidP="00B77775">
            <w:pPr>
              <w:pStyle w:val="TableParagraph"/>
              <w:spacing w:before="60" w:line="312" w:lineRule="auto"/>
            </w:pPr>
            <w:r w:rsidRPr="00BD3FC5">
              <w:t>2</w:t>
            </w:r>
          </w:p>
        </w:tc>
        <w:tc>
          <w:tcPr>
            <w:tcW w:w="4511" w:type="dxa"/>
            <w:vAlign w:val="center"/>
          </w:tcPr>
          <w:p w14:paraId="7CBADCE4" w14:textId="77777777" w:rsidR="00433EDE" w:rsidRPr="00BD3FC5" w:rsidRDefault="00433EDE" w:rsidP="00B77775">
            <w:pPr>
              <w:pStyle w:val="TableParagraph"/>
              <w:spacing w:before="60" w:line="312" w:lineRule="auto"/>
              <w:jc w:val="left"/>
            </w:pPr>
            <w:r w:rsidRPr="00BD3FC5">
              <w:t>Khai thác, chế biến đất hiếm Nam và Bắc Nậm Xe</w:t>
            </w:r>
          </w:p>
        </w:tc>
        <w:tc>
          <w:tcPr>
            <w:tcW w:w="1843" w:type="dxa"/>
            <w:vAlign w:val="center"/>
          </w:tcPr>
          <w:p w14:paraId="27B92066" w14:textId="77777777" w:rsidR="00433EDE" w:rsidRPr="00BD3FC5" w:rsidRDefault="00433EDE" w:rsidP="00B77775">
            <w:pPr>
              <w:pStyle w:val="TableParagraph"/>
              <w:spacing w:before="60" w:line="312" w:lineRule="auto"/>
            </w:pPr>
            <w:r w:rsidRPr="00BD3FC5">
              <w:t>Huyện Phong Thổ</w:t>
            </w:r>
          </w:p>
        </w:tc>
        <w:tc>
          <w:tcPr>
            <w:tcW w:w="2404" w:type="dxa"/>
            <w:vAlign w:val="center"/>
          </w:tcPr>
          <w:p w14:paraId="041CAF6B" w14:textId="77777777" w:rsidR="00433EDE" w:rsidRPr="00BD3FC5" w:rsidRDefault="00433EDE" w:rsidP="00B77775">
            <w:pPr>
              <w:pStyle w:val="TableParagraph"/>
              <w:spacing w:before="60" w:line="312" w:lineRule="auto"/>
            </w:pPr>
            <w:r w:rsidRPr="00BD3FC5">
              <w:t>-</w:t>
            </w:r>
          </w:p>
        </w:tc>
      </w:tr>
      <w:tr w:rsidR="00433EDE" w:rsidRPr="00BD3FC5" w14:paraId="2CE1F874" w14:textId="77777777" w:rsidTr="00D51171">
        <w:trPr>
          <w:trHeight w:val="397"/>
          <w:jc w:val="center"/>
        </w:trPr>
        <w:tc>
          <w:tcPr>
            <w:tcW w:w="567" w:type="dxa"/>
            <w:vAlign w:val="center"/>
          </w:tcPr>
          <w:p w14:paraId="2EA4181B" w14:textId="77777777" w:rsidR="00433EDE" w:rsidRPr="00BD3FC5" w:rsidRDefault="00433EDE" w:rsidP="00B77775">
            <w:pPr>
              <w:pStyle w:val="TableParagraph"/>
              <w:spacing w:before="60" w:line="312" w:lineRule="auto"/>
            </w:pPr>
            <w:r w:rsidRPr="00BD3FC5">
              <w:t>3</w:t>
            </w:r>
          </w:p>
        </w:tc>
        <w:tc>
          <w:tcPr>
            <w:tcW w:w="4511" w:type="dxa"/>
            <w:vAlign w:val="center"/>
          </w:tcPr>
          <w:p w14:paraId="683D7D5A" w14:textId="77777777" w:rsidR="00433EDE" w:rsidRPr="00BD3FC5" w:rsidRDefault="00433EDE" w:rsidP="00B77775">
            <w:pPr>
              <w:pStyle w:val="TableParagraph"/>
              <w:spacing w:before="60" w:line="312" w:lineRule="auto"/>
              <w:jc w:val="left"/>
            </w:pPr>
            <w:r w:rsidRPr="00BD3FC5">
              <w:t>Thăm dò, khai thác đất hiếm Thèn Thầu</w:t>
            </w:r>
          </w:p>
        </w:tc>
        <w:tc>
          <w:tcPr>
            <w:tcW w:w="1843" w:type="dxa"/>
            <w:vAlign w:val="center"/>
          </w:tcPr>
          <w:p w14:paraId="19FED2B8" w14:textId="77777777" w:rsidR="00433EDE" w:rsidRPr="00BD3FC5" w:rsidRDefault="00433EDE" w:rsidP="00B77775">
            <w:pPr>
              <w:pStyle w:val="TableParagraph"/>
              <w:spacing w:before="60" w:line="312" w:lineRule="auto"/>
            </w:pPr>
            <w:r w:rsidRPr="00BD3FC5">
              <w:t>Huyện Phong Thổ</w:t>
            </w:r>
          </w:p>
        </w:tc>
        <w:tc>
          <w:tcPr>
            <w:tcW w:w="2404" w:type="dxa"/>
            <w:vAlign w:val="center"/>
          </w:tcPr>
          <w:p w14:paraId="5FE69B55" w14:textId="77777777" w:rsidR="00433EDE" w:rsidRPr="00BD3FC5" w:rsidRDefault="00433EDE" w:rsidP="00B77775">
            <w:pPr>
              <w:pStyle w:val="TableParagraph"/>
              <w:spacing w:before="60" w:line="312" w:lineRule="auto"/>
            </w:pPr>
            <w:r w:rsidRPr="00BD3FC5">
              <w:t>-</w:t>
            </w:r>
          </w:p>
        </w:tc>
      </w:tr>
      <w:tr w:rsidR="00433EDE" w:rsidRPr="00BD3FC5" w14:paraId="4C6480D9" w14:textId="77777777" w:rsidTr="00D51171">
        <w:trPr>
          <w:trHeight w:val="652"/>
          <w:jc w:val="center"/>
        </w:trPr>
        <w:tc>
          <w:tcPr>
            <w:tcW w:w="567" w:type="dxa"/>
            <w:vAlign w:val="center"/>
          </w:tcPr>
          <w:p w14:paraId="7405352E" w14:textId="77777777" w:rsidR="00433EDE" w:rsidRPr="00BD3FC5" w:rsidRDefault="00433EDE" w:rsidP="00B77775">
            <w:pPr>
              <w:pStyle w:val="TableParagraph"/>
              <w:spacing w:before="60" w:line="312" w:lineRule="auto"/>
            </w:pPr>
            <w:r w:rsidRPr="00BD3FC5">
              <w:t>4</w:t>
            </w:r>
          </w:p>
        </w:tc>
        <w:tc>
          <w:tcPr>
            <w:tcW w:w="4511" w:type="dxa"/>
            <w:vAlign w:val="center"/>
          </w:tcPr>
          <w:p w14:paraId="06D62B03" w14:textId="77777777" w:rsidR="00433EDE" w:rsidRPr="00BD3FC5" w:rsidRDefault="00433EDE" w:rsidP="00B77775">
            <w:pPr>
              <w:pStyle w:val="TableParagraph"/>
              <w:spacing w:before="60" w:line="312" w:lineRule="auto"/>
              <w:jc w:val="left"/>
            </w:pPr>
            <w:r w:rsidRPr="00BD3FC5">
              <w:t>Các dự án sản xuất các sản phẩm có nguyên liệu đầu vào là đất hiếm</w:t>
            </w:r>
          </w:p>
        </w:tc>
        <w:tc>
          <w:tcPr>
            <w:tcW w:w="1843" w:type="dxa"/>
            <w:vAlign w:val="center"/>
          </w:tcPr>
          <w:p w14:paraId="613CCAF5" w14:textId="77777777" w:rsidR="00433EDE" w:rsidRPr="00BD3FC5" w:rsidRDefault="00433EDE" w:rsidP="00B77775">
            <w:pPr>
              <w:pStyle w:val="TableParagraph"/>
              <w:spacing w:before="60" w:line="312" w:lineRule="auto"/>
            </w:pPr>
            <w:r w:rsidRPr="00BD3FC5">
              <w:br/>
              <w:t>Huyện Phong Thổ</w:t>
            </w:r>
          </w:p>
        </w:tc>
        <w:tc>
          <w:tcPr>
            <w:tcW w:w="2404" w:type="dxa"/>
            <w:vAlign w:val="center"/>
          </w:tcPr>
          <w:p w14:paraId="74431409" w14:textId="77777777" w:rsidR="00433EDE" w:rsidRPr="00BD3FC5" w:rsidRDefault="00433EDE" w:rsidP="00B77775">
            <w:pPr>
              <w:pStyle w:val="TableParagraph"/>
              <w:spacing w:before="60" w:line="312" w:lineRule="auto"/>
            </w:pPr>
            <w:r w:rsidRPr="00BD3FC5">
              <w:t>-</w:t>
            </w:r>
          </w:p>
        </w:tc>
      </w:tr>
      <w:tr w:rsidR="00433EDE" w:rsidRPr="00BD3FC5" w14:paraId="396D9B22" w14:textId="77777777" w:rsidTr="00D51171">
        <w:trPr>
          <w:trHeight w:val="652"/>
          <w:jc w:val="center"/>
        </w:trPr>
        <w:tc>
          <w:tcPr>
            <w:tcW w:w="567" w:type="dxa"/>
            <w:vAlign w:val="center"/>
          </w:tcPr>
          <w:p w14:paraId="46AFEE1B" w14:textId="77777777" w:rsidR="00433EDE" w:rsidRPr="00BD3FC5" w:rsidRDefault="00433EDE" w:rsidP="00B77775">
            <w:pPr>
              <w:pStyle w:val="TableParagraph"/>
              <w:spacing w:before="60" w:line="312" w:lineRule="auto"/>
            </w:pPr>
            <w:r w:rsidRPr="00BD3FC5">
              <w:t>5</w:t>
            </w:r>
          </w:p>
        </w:tc>
        <w:tc>
          <w:tcPr>
            <w:tcW w:w="4511" w:type="dxa"/>
            <w:vAlign w:val="center"/>
          </w:tcPr>
          <w:p w14:paraId="664E6383" w14:textId="77777777" w:rsidR="00433EDE" w:rsidRPr="00BD3FC5" w:rsidRDefault="00433EDE" w:rsidP="00B77775">
            <w:pPr>
              <w:pStyle w:val="TableParagraph"/>
              <w:spacing w:before="60" w:line="312" w:lineRule="auto"/>
              <w:jc w:val="left"/>
            </w:pPr>
            <w:r w:rsidRPr="00BD3FC5">
              <w:t>Thăm dò, khai thác đối với các thân khoáng Barit, Fluorit độc lập không đi kèm với đất hiếm</w:t>
            </w:r>
          </w:p>
        </w:tc>
        <w:tc>
          <w:tcPr>
            <w:tcW w:w="1843" w:type="dxa"/>
            <w:vAlign w:val="center"/>
          </w:tcPr>
          <w:p w14:paraId="684C9365" w14:textId="77777777" w:rsidR="00433EDE" w:rsidRPr="00BD3FC5" w:rsidRDefault="00433EDE" w:rsidP="00B77775">
            <w:pPr>
              <w:pStyle w:val="TableParagraph"/>
              <w:spacing w:before="60" w:line="312" w:lineRule="auto"/>
            </w:pPr>
            <w:r w:rsidRPr="00BD3FC5">
              <w:t>Huyện Tam Đường</w:t>
            </w:r>
          </w:p>
        </w:tc>
        <w:tc>
          <w:tcPr>
            <w:tcW w:w="2404" w:type="dxa"/>
            <w:vAlign w:val="center"/>
          </w:tcPr>
          <w:p w14:paraId="5CBF7EBA" w14:textId="77777777" w:rsidR="00433EDE" w:rsidRPr="00BD3FC5" w:rsidRDefault="00433EDE" w:rsidP="00B77775">
            <w:pPr>
              <w:pStyle w:val="TableParagraph"/>
              <w:spacing w:before="60" w:line="312" w:lineRule="auto"/>
            </w:pPr>
            <w:r w:rsidRPr="00BD3FC5">
              <w:t>40.000</w:t>
            </w:r>
            <w:r w:rsidRPr="00BD3FC5">
              <w:rPr>
                <w:lang w:val="en-US"/>
              </w:rPr>
              <w:t xml:space="preserve"> </w:t>
            </w:r>
            <w:r w:rsidRPr="00BD3FC5">
              <w:t>-</w:t>
            </w:r>
            <w:r w:rsidRPr="00BD3FC5">
              <w:rPr>
                <w:lang w:val="en-US"/>
              </w:rPr>
              <w:t xml:space="preserve"> </w:t>
            </w:r>
            <w:r w:rsidRPr="00BD3FC5">
              <w:t>60.000 tấn/mỏ</w:t>
            </w:r>
          </w:p>
        </w:tc>
      </w:tr>
      <w:tr w:rsidR="00433EDE" w:rsidRPr="00BD3FC5" w14:paraId="5776B898" w14:textId="77777777" w:rsidTr="00D51171">
        <w:trPr>
          <w:trHeight w:val="652"/>
          <w:jc w:val="center"/>
        </w:trPr>
        <w:tc>
          <w:tcPr>
            <w:tcW w:w="567" w:type="dxa"/>
            <w:vAlign w:val="center"/>
          </w:tcPr>
          <w:p w14:paraId="3CE540F7" w14:textId="77777777" w:rsidR="00433EDE" w:rsidRPr="00BD3FC5" w:rsidRDefault="00433EDE" w:rsidP="00B77775">
            <w:pPr>
              <w:pStyle w:val="TableParagraph"/>
              <w:spacing w:before="60" w:line="312" w:lineRule="auto"/>
            </w:pPr>
            <w:r w:rsidRPr="00BD3FC5">
              <w:t>6</w:t>
            </w:r>
          </w:p>
        </w:tc>
        <w:tc>
          <w:tcPr>
            <w:tcW w:w="4511" w:type="dxa"/>
            <w:vAlign w:val="center"/>
          </w:tcPr>
          <w:p w14:paraId="41FA26DC" w14:textId="77777777" w:rsidR="00433EDE" w:rsidRPr="00BD3FC5" w:rsidRDefault="00433EDE" w:rsidP="00B77775">
            <w:pPr>
              <w:pStyle w:val="TableParagraph"/>
              <w:spacing w:before="60" w:line="312" w:lineRule="auto"/>
              <w:jc w:val="left"/>
            </w:pPr>
            <w:r w:rsidRPr="00BD3FC5">
              <w:t>Khai thác, chế biến các mỏ vàng</w:t>
            </w:r>
          </w:p>
        </w:tc>
        <w:tc>
          <w:tcPr>
            <w:tcW w:w="1843" w:type="dxa"/>
            <w:vAlign w:val="center"/>
          </w:tcPr>
          <w:p w14:paraId="34B1ABAD" w14:textId="77777777" w:rsidR="00433EDE" w:rsidRPr="00BD3FC5" w:rsidRDefault="00433EDE" w:rsidP="00B77775">
            <w:pPr>
              <w:pStyle w:val="TableParagraph"/>
              <w:spacing w:before="60" w:line="312" w:lineRule="auto"/>
            </w:pPr>
            <w:r w:rsidRPr="00BD3FC5">
              <w:t>Huyện Tam Đường, Sìn Hồ, Mường Tè</w:t>
            </w:r>
          </w:p>
        </w:tc>
        <w:tc>
          <w:tcPr>
            <w:tcW w:w="2404" w:type="dxa"/>
            <w:vAlign w:val="center"/>
          </w:tcPr>
          <w:p w14:paraId="1F13D8F4" w14:textId="77777777" w:rsidR="00433EDE" w:rsidRPr="00BD3FC5" w:rsidRDefault="00433EDE" w:rsidP="00B77775">
            <w:pPr>
              <w:pStyle w:val="TableParagraph"/>
              <w:spacing w:before="60" w:line="312" w:lineRule="auto"/>
            </w:pPr>
            <w:r w:rsidRPr="00BD3FC5">
              <w:t>10.000</w:t>
            </w:r>
            <w:r w:rsidRPr="00BD3FC5">
              <w:rPr>
                <w:lang w:val="en-US"/>
              </w:rPr>
              <w:t xml:space="preserve"> </w:t>
            </w:r>
            <w:r w:rsidRPr="00BD3FC5">
              <w:t>-</w:t>
            </w:r>
            <w:r w:rsidRPr="00BD3FC5">
              <w:rPr>
                <w:lang w:val="en-US"/>
              </w:rPr>
              <w:t xml:space="preserve"> </w:t>
            </w:r>
            <w:r w:rsidRPr="00BD3FC5">
              <w:t>20.000 tấn</w:t>
            </w:r>
            <w:r w:rsidRPr="00BD3FC5">
              <w:br/>
              <w:t>quặng/mỏ</w:t>
            </w:r>
          </w:p>
        </w:tc>
      </w:tr>
      <w:tr w:rsidR="00433EDE" w:rsidRPr="00BD3FC5" w14:paraId="39C3A864" w14:textId="77777777" w:rsidTr="00D51171">
        <w:trPr>
          <w:trHeight w:val="652"/>
          <w:jc w:val="center"/>
        </w:trPr>
        <w:tc>
          <w:tcPr>
            <w:tcW w:w="567" w:type="dxa"/>
            <w:vAlign w:val="center"/>
          </w:tcPr>
          <w:p w14:paraId="009482A7" w14:textId="77777777" w:rsidR="00433EDE" w:rsidRPr="00BD3FC5" w:rsidRDefault="00433EDE" w:rsidP="00B77775">
            <w:pPr>
              <w:pStyle w:val="TableParagraph"/>
              <w:spacing w:before="60" w:line="312" w:lineRule="auto"/>
            </w:pPr>
            <w:r w:rsidRPr="00BD3FC5">
              <w:t>7</w:t>
            </w:r>
          </w:p>
        </w:tc>
        <w:tc>
          <w:tcPr>
            <w:tcW w:w="4511" w:type="dxa"/>
            <w:vAlign w:val="center"/>
          </w:tcPr>
          <w:p w14:paraId="5C64F591" w14:textId="77777777" w:rsidR="00433EDE" w:rsidRPr="00BD3FC5" w:rsidRDefault="00433EDE" w:rsidP="00B77775">
            <w:pPr>
              <w:pStyle w:val="TableParagraph"/>
              <w:spacing w:before="60" w:line="312" w:lineRule="auto"/>
              <w:jc w:val="left"/>
            </w:pPr>
            <w:r w:rsidRPr="00BD3FC5">
              <w:t>Khai thác quặng các mỏ đồng, chì kèm</w:t>
            </w:r>
          </w:p>
        </w:tc>
        <w:tc>
          <w:tcPr>
            <w:tcW w:w="1843" w:type="dxa"/>
            <w:vAlign w:val="center"/>
          </w:tcPr>
          <w:p w14:paraId="282D9EA9" w14:textId="77777777" w:rsidR="00433EDE" w:rsidRPr="00BD3FC5" w:rsidRDefault="00433EDE" w:rsidP="00B77775">
            <w:pPr>
              <w:pStyle w:val="TableParagraph"/>
              <w:spacing w:before="60" w:line="312" w:lineRule="auto"/>
            </w:pPr>
            <w:r w:rsidRPr="00BD3FC5">
              <w:t>Huyện Sìn Hồ và Mường Tè</w:t>
            </w:r>
          </w:p>
        </w:tc>
        <w:tc>
          <w:tcPr>
            <w:tcW w:w="2404" w:type="dxa"/>
            <w:vAlign w:val="center"/>
          </w:tcPr>
          <w:p w14:paraId="792C764F" w14:textId="77777777" w:rsidR="00433EDE" w:rsidRPr="00BD3FC5" w:rsidRDefault="00433EDE" w:rsidP="00B77775">
            <w:pPr>
              <w:pStyle w:val="TableParagraph"/>
              <w:spacing w:before="60" w:line="312" w:lineRule="auto"/>
            </w:pPr>
            <w:r w:rsidRPr="00BD3FC5">
              <w:t>5.000</w:t>
            </w:r>
            <w:r w:rsidRPr="00BD3FC5">
              <w:rPr>
                <w:lang w:val="en-US"/>
              </w:rPr>
              <w:t xml:space="preserve"> </w:t>
            </w:r>
            <w:r w:rsidRPr="00BD3FC5">
              <w:t>-</w:t>
            </w:r>
            <w:r w:rsidRPr="00BD3FC5">
              <w:rPr>
                <w:lang w:val="en-US"/>
              </w:rPr>
              <w:t xml:space="preserve"> </w:t>
            </w:r>
            <w:r w:rsidRPr="00BD3FC5">
              <w:t>10.000 tấn</w:t>
            </w:r>
          </w:p>
        </w:tc>
      </w:tr>
      <w:tr w:rsidR="00433EDE" w:rsidRPr="00BD3FC5" w14:paraId="71B06D7B" w14:textId="77777777" w:rsidTr="00D51171">
        <w:trPr>
          <w:trHeight w:val="1417"/>
          <w:jc w:val="center"/>
        </w:trPr>
        <w:tc>
          <w:tcPr>
            <w:tcW w:w="567" w:type="dxa"/>
            <w:vAlign w:val="center"/>
          </w:tcPr>
          <w:p w14:paraId="221FC930" w14:textId="77777777" w:rsidR="00433EDE" w:rsidRPr="00BD3FC5" w:rsidRDefault="00433EDE" w:rsidP="00B77775">
            <w:pPr>
              <w:pStyle w:val="TableParagraph"/>
              <w:spacing w:before="60" w:line="312" w:lineRule="auto"/>
            </w:pPr>
            <w:r w:rsidRPr="00BD3FC5">
              <w:t>8</w:t>
            </w:r>
          </w:p>
        </w:tc>
        <w:tc>
          <w:tcPr>
            <w:tcW w:w="4511" w:type="dxa"/>
            <w:vAlign w:val="center"/>
          </w:tcPr>
          <w:p w14:paraId="38760D81" w14:textId="77777777" w:rsidR="00433EDE" w:rsidRPr="00BD3FC5" w:rsidRDefault="00433EDE" w:rsidP="00B77775">
            <w:pPr>
              <w:pStyle w:val="TableParagraph"/>
              <w:spacing w:before="60" w:line="312" w:lineRule="auto"/>
              <w:jc w:val="left"/>
            </w:pPr>
            <w:r w:rsidRPr="00BD3FC5">
              <w:t>Khai thác và chế biến đá trắng (dolomit) làm vật liệu xây dựng</w:t>
            </w:r>
          </w:p>
        </w:tc>
        <w:tc>
          <w:tcPr>
            <w:tcW w:w="1843" w:type="dxa"/>
            <w:vAlign w:val="center"/>
          </w:tcPr>
          <w:p w14:paraId="23F0EA40" w14:textId="77777777" w:rsidR="00433EDE" w:rsidRPr="00BD3FC5" w:rsidRDefault="00433EDE" w:rsidP="00B77775">
            <w:pPr>
              <w:pStyle w:val="TableParagraph"/>
              <w:spacing w:before="60" w:line="312" w:lineRule="auto"/>
            </w:pPr>
            <w:r w:rsidRPr="00BD3FC5">
              <w:t>Huyện Phong Thổ</w:t>
            </w:r>
          </w:p>
        </w:tc>
        <w:tc>
          <w:tcPr>
            <w:tcW w:w="2404" w:type="dxa"/>
            <w:vAlign w:val="center"/>
          </w:tcPr>
          <w:p w14:paraId="6C5771AA" w14:textId="2F182DBD" w:rsidR="00433EDE" w:rsidRPr="00BD3FC5" w:rsidRDefault="00433EDE" w:rsidP="00B77775">
            <w:pPr>
              <w:pStyle w:val="TableParagraph"/>
              <w:spacing w:before="60" w:line="312" w:lineRule="auto"/>
            </w:pPr>
            <w:r w:rsidRPr="00BD3FC5">
              <w:t>Khoảng 60 ha, trong đó: Khai thác tại xã Bản Lang; 01</w:t>
            </w:r>
            <w:r w:rsidR="009F4CFA">
              <w:rPr>
                <w:lang w:val="en-US"/>
              </w:rPr>
              <w:t xml:space="preserve"> </w:t>
            </w:r>
            <w:r w:rsidRPr="00BD3FC5">
              <w:t>-</w:t>
            </w:r>
            <w:r w:rsidR="009F4CFA">
              <w:rPr>
                <w:lang w:val="en-US"/>
              </w:rPr>
              <w:t xml:space="preserve"> 0</w:t>
            </w:r>
            <w:r w:rsidRPr="00BD3FC5">
              <w:t>2 nhà máy chế biến đá tại KCN Mường So</w:t>
            </w:r>
          </w:p>
        </w:tc>
      </w:tr>
    </w:tbl>
    <w:p w14:paraId="18650916" w14:textId="2EC49372" w:rsidR="00433EDE" w:rsidRPr="00BD3FC5" w:rsidRDefault="00433EDE" w:rsidP="00BE0E84">
      <w:pPr>
        <w:ind w:firstLine="0"/>
        <w:jc w:val="right"/>
        <w:rPr>
          <w:rFonts w:cs="Times New Roman"/>
          <w:i/>
          <w:szCs w:val="28"/>
        </w:rPr>
      </w:pPr>
      <w:r w:rsidRPr="00BD3FC5">
        <w:rPr>
          <w:rFonts w:cs="Times New Roman"/>
          <w:i/>
          <w:szCs w:val="28"/>
        </w:rPr>
        <w:t>(Nguồn: Dự thảo Quy hoạch tỉnh Lai Châu thời kỳ 2021 - 2030,</w:t>
      </w:r>
      <w:r w:rsidR="00BB6157" w:rsidRPr="00BD3FC5">
        <w:rPr>
          <w:rFonts w:cs="Times New Roman"/>
          <w:i/>
          <w:szCs w:val="28"/>
        </w:rPr>
        <w:br/>
      </w:r>
      <w:r w:rsidRPr="00BD3FC5">
        <w:rPr>
          <w:rFonts w:cs="Times New Roman"/>
          <w:i/>
          <w:szCs w:val="28"/>
        </w:rPr>
        <w:t>tầm nhìn đến năm 2050)</w:t>
      </w:r>
    </w:p>
    <w:p w14:paraId="1C7C3A3B" w14:textId="77777777" w:rsidR="004722C7" w:rsidRPr="00BD3FC5" w:rsidRDefault="004722C7" w:rsidP="00BE0E84">
      <w:pPr>
        <w:rPr>
          <w:rFonts w:cs="Times New Roman"/>
          <w:szCs w:val="28"/>
        </w:rPr>
      </w:pPr>
      <w:r w:rsidRPr="00BD3FC5">
        <w:rPr>
          <w:rFonts w:cs="Times New Roman"/>
          <w:szCs w:val="28"/>
        </w:rPr>
        <w:t xml:space="preserve">Nâng cao hiệu quả công tác quản lý nhà nước về khoáng sản nhằm đảm bảo sản lượng khoáng sản khai thác, vận chuyển, chế biến tiêu thụ trên địa bàn. Tập trung khai thác và chế biến các khoáng sản có giá trị kinh tế cao, trữ lượng lớn như đất hiếm, vàng,... trên cơ sở chế biến sâu, chế biến tinh khoáng sản. </w:t>
      </w:r>
    </w:p>
    <w:p w14:paraId="771A5F24" w14:textId="77777777" w:rsidR="00433EDE" w:rsidRPr="00BD3FC5" w:rsidRDefault="00433EDE" w:rsidP="00BE0E84">
      <w:pPr>
        <w:rPr>
          <w:rFonts w:cs="Times New Roman"/>
          <w:szCs w:val="28"/>
        </w:rPr>
      </w:pPr>
      <w:r w:rsidRPr="00BD3FC5">
        <w:rPr>
          <w:rFonts w:cs="Times New Roman"/>
          <w:szCs w:val="28"/>
        </w:rPr>
        <w:t xml:space="preserve">Tăng cường đầu tư công nghệ thiết bị hiện đại để tăng năng suất lao động, giảm giá thành, tận thu tài nguyên và BVMT. Đa dạng hoá quy mô khai thác và </w:t>
      </w:r>
      <w:r w:rsidRPr="00BD3FC5">
        <w:rPr>
          <w:rFonts w:cs="Times New Roman"/>
          <w:szCs w:val="28"/>
        </w:rPr>
        <w:lastRenderedPageBreak/>
        <w:t>chế biến khoáng sản trên cơ sở không lãng phí tài nguyên dưới sự kiểm soát của cơ quan quản lý nhà nước. Chú trọng công tác thăm dò tìm kiếm mỏ mới, trữ lượng mới. Thu hút các nhà đầu tư có năng lực, công nghệ hiện đại để khai thác chế biến các mỏ đất hiếm (</w:t>
      </w:r>
      <w:r w:rsidRPr="00BD3FC5">
        <w:rPr>
          <w:rFonts w:cs="Times New Roman"/>
          <w:szCs w:val="28"/>
          <w:lang w:val="pt-BR"/>
        </w:rPr>
        <w:t xml:space="preserve">Đông Pao, Nam Nậm Xe, Bắc Nậm Xe,...) </w:t>
      </w:r>
      <w:r w:rsidRPr="00BD3FC5">
        <w:rPr>
          <w:rFonts w:cs="Times New Roman"/>
          <w:szCs w:val="28"/>
        </w:rPr>
        <w:t xml:space="preserve">và </w:t>
      </w:r>
      <w:r w:rsidRPr="00BD3FC5">
        <w:rPr>
          <w:rFonts w:cs="Times New Roman"/>
          <w:szCs w:val="28"/>
          <w:lang w:val="pt-BR"/>
        </w:rPr>
        <w:t xml:space="preserve">thu hút các nhà </w:t>
      </w:r>
      <w:r w:rsidRPr="00BD3FC5">
        <w:rPr>
          <w:rFonts w:cs="Times New Roman"/>
          <w:szCs w:val="28"/>
        </w:rPr>
        <w:t>đầu tư xây dựng nhà máy sản xuất các sản phẩm vật liệu điện tử, vật liệu mới có sử dụng nguyên liệu đầu vào là các nguyên tố đất hiếm riêng rẽ nhằm nâng cao giá trị gia tăng. Thực hiện theo lộ trình trong quy hoạch thăm dò, khai thác, chế biến và sử dụng khoáng sản Quốc gia đối với mỏ vàng Pu Sam Cáp, Nậm Kha Á. Phấn đấu giai đoạn 2021 - 2030, tốc độ tăng giá trị sản xuất đạt 25 - 26%/năm.</w:t>
      </w:r>
    </w:p>
    <w:p w14:paraId="49C0D33A" w14:textId="26A615C8" w:rsidR="00433EDE" w:rsidRPr="00BD3FC5" w:rsidRDefault="00433EDE" w:rsidP="00BE0E84">
      <w:pPr>
        <w:rPr>
          <w:rFonts w:cs="Times New Roman"/>
          <w:szCs w:val="28"/>
          <w:lang w:eastAsia="en-US"/>
        </w:rPr>
      </w:pPr>
      <w:r w:rsidRPr="00BD3FC5">
        <w:rPr>
          <w:rFonts w:cs="Times New Roman"/>
          <w:szCs w:val="28"/>
          <w:lang w:eastAsia="en-US"/>
        </w:rPr>
        <w:t xml:space="preserve">Phát triển năng lượng tái tạo được xem là một thế mạnh của tỉnh Lai Châu dựa trên các điều kiện tự nhiên. Do đó, quy hoạch tỉnh Lai Châu cũng xác định lĩnh vực thủy điện được xem là một tiêu chí phát triển </w:t>
      </w:r>
      <w:r w:rsidR="000851A7" w:rsidRPr="00BD3FC5">
        <w:rPr>
          <w:rFonts w:cs="Times New Roman"/>
          <w:szCs w:val="28"/>
          <w:lang w:eastAsia="en-US"/>
        </w:rPr>
        <w:t>KT-XH</w:t>
      </w:r>
      <w:r w:rsidRPr="00BD3FC5">
        <w:rPr>
          <w:rFonts w:cs="Times New Roman"/>
          <w:szCs w:val="28"/>
          <w:lang w:eastAsia="en-US"/>
        </w:rPr>
        <w:t xml:space="preserve"> của tỉnh. Một số mục tiêu phát triển thủy điện trong thời kỳ quy hoạch như sau:</w:t>
      </w:r>
    </w:p>
    <w:p w14:paraId="05742853" w14:textId="77777777" w:rsidR="00433EDE" w:rsidRPr="00BD3FC5" w:rsidRDefault="00433EDE" w:rsidP="00BE0E84">
      <w:pPr>
        <w:rPr>
          <w:rFonts w:cs="Times New Roman"/>
          <w:szCs w:val="28"/>
          <w:lang w:eastAsia="en-US"/>
        </w:rPr>
      </w:pPr>
      <w:r w:rsidRPr="00BD3FC5">
        <w:rPr>
          <w:rFonts w:cs="Times New Roman"/>
          <w:szCs w:val="28"/>
          <w:lang w:eastAsia="en-US"/>
        </w:rPr>
        <w:t xml:space="preserve">+ Ưu tiên và tạo điều kiện thuận lợi để triển khai các dự án đầu tư phát triển nguồn sản xuất và lưới điện truyền tải quốc gia. Nghiên cứu khả năng phát triển nguồn điện dựa trên khai thác năng lượng tái tạo để bổ sung nguồn cấp điện, đặc biệt là các vùng sâu vùng xa, nơi mà điện lưới không thể vươn tới. </w:t>
      </w:r>
    </w:p>
    <w:p w14:paraId="1A6F7C25" w14:textId="15015184" w:rsidR="00D957B4" w:rsidRDefault="00433EDE" w:rsidP="00BE0E84">
      <w:pPr>
        <w:rPr>
          <w:rFonts w:cs="Times New Roman"/>
          <w:szCs w:val="28"/>
          <w:lang w:val="nl-NL" w:eastAsia="en-US"/>
        </w:rPr>
      </w:pPr>
      <w:r w:rsidRPr="004D58B4">
        <w:rPr>
          <w:rFonts w:cs="Times New Roman"/>
          <w:szCs w:val="28"/>
          <w:highlight w:val="cyan"/>
          <w:lang w:val="nl-NL" w:eastAsia="en-US"/>
        </w:rPr>
        <w:t xml:space="preserve">+ </w:t>
      </w:r>
      <w:r w:rsidR="00DC1F77" w:rsidRPr="00DC1F77">
        <w:rPr>
          <w:rFonts w:cs="Times New Roman"/>
          <w:szCs w:val="28"/>
          <w:lang w:val="nl-NL" w:eastAsia="en-US"/>
        </w:rPr>
        <w:t>Trong giai đoạn 2021 - 2030, triển khai đúng hoặc vượt tiến độ và đi vào vận hành toàn bộ các dự án thuỷ điện đã quy hoạch và đã được cấp phép xây dựng trong giai đoạn năm 2020 trở về trước; lập quy hoạch và sớm được triển khai xây dựng các dự án thuỷ điện đã được phê duyệt mà chưa có quy hoạch chi tiết ở giai đoạn trước (trong những năm đầu của giai đoạn 2021 - 2030) với tổng 160 dự án thủy điện, công suất lắp máy đạt 4.413,55 MW</w:t>
      </w:r>
      <w:r w:rsidR="00D957B4">
        <w:rPr>
          <w:rFonts w:cs="Times New Roman"/>
          <w:szCs w:val="28"/>
          <w:lang w:val="nl-NL" w:eastAsia="en-US"/>
        </w:rPr>
        <w:t>,</w:t>
      </w:r>
      <w:r w:rsidR="00D957B4" w:rsidRPr="00D957B4">
        <w:t xml:space="preserve"> </w:t>
      </w:r>
      <w:r w:rsidR="00D957B4" w:rsidRPr="00D957B4">
        <w:rPr>
          <w:rFonts w:cs="Times New Roman"/>
          <w:szCs w:val="28"/>
          <w:lang w:val="nl-NL" w:eastAsia="en-US"/>
        </w:rPr>
        <w:t xml:space="preserve">cụ thể: </w:t>
      </w:r>
      <w:r w:rsidR="00D957B4">
        <w:rPr>
          <w:rFonts w:cs="Times New Roman"/>
          <w:szCs w:val="28"/>
          <w:lang w:val="nl-NL" w:eastAsia="en-US"/>
        </w:rPr>
        <w:t>h</w:t>
      </w:r>
      <w:r w:rsidR="00D957B4" w:rsidRPr="00D957B4">
        <w:rPr>
          <w:rFonts w:cs="Times New Roman"/>
          <w:szCs w:val="28"/>
          <w:lang w:val="nl-NL" w:eastAsia="en-US"/>
        </w:rPr>
        <w:t xml:space="preserve">uyện Mường Tè 56 dự án (1.144,8 MW), </w:t>
      </w:r>
      <w:r w:rsidR="00D957B4">
        <w:rPr>
          <w:rFonts w:cs="Times New Roman"/>
          <w:szCs w:val="28"/>
          <w:lang w:val="nl-NL" w:eastAsia="en-US"/>
        </w:rPr>
        <w:t>h</w:t>
      </w:r>
      <w:r w:rsidR="00D73BB8">
        <w:rPr>
          <w:rFonts w:cs="Times New Roman"/>
          <w:szCs w:val="28"/>
          <w:lang w:val="nl-NL" w:eastAsia="en-US"/>
        </w:rPr>
        <w:t>uyện Nậm Nhùn 25 dự án</w:t>
      </w:r>
      <w:r w:rsidR="00D957B4" w:rsidRPr="00D957B4">
        <w:rPr>
          <w:rFonts w:cs="Times New Roman"/>
          <w:szCs w:val="28"/>
          <w:lang w:val="nl-NL" w:eastAsia="en-US"/>
        </w:rPr>
        <w:t xml:space="preserve"> (1.523,75 MW), </w:t>
      </w:r>
      <w:r w:rsidR="00D957B4">
        <w:rPr>
          <w:rFonts w:cs="Times New Roman"/>
          <w:szCs w:val="28"/>
          <w:lang w:val="nl-NL" w:eastAsia="en-US"/>
        </w:rPr>
        <w:t>h</w:t>
      </w:r>
      <w:r w:rsidR="00D957B4" w:rsidRPr="00D957B4">
        <w:rPr>
          <w:rFonts w:cs="Times New Roman"/>
          <w:szCs w:val="28"/>
          <w:lang w:val="nl-NL" w:eastAsia="en-US"/>
        </w:rPr>
        <w:t xml:space="preserve">uyện Sìn Hồ 14 dự án (276 MW), </w:t>
      </w:r>
      <w:r w:rsidR="00D957B4">
        <w:rPr>
          <w:rFonts w:cs="Times New Roman"/>
          <w:szCs w:val="28"/>
          <w:lang w:val="nl-NL" w:eastAsia="en-US"/>
        </w:rPr>
        <w:t>h</w:t>
      </w:r>
      <w:r w:rsidR="00D957B4" w:rsidRPr="00D957B4">
        <w:rPr>
          <w:rFonts w:cs="Times New Roman"/>
          <w:szCs w:val="28"/>
          <w:lang w:val="nl-NL" w:eastAsia="en-US"/>
        </w:rPr>
        <w:t xml:space="preserve">uyện Phong Thổ 33 dự án (398 MW), </w:t>
      </w:r>
      <w:r w:rsidR="00D957B4">
        <w:rPr>
          <w:rFonts w:cs="Times New Roman"/>
          <w:szCs w:val="28"/>
          <w:lang w:val="nl-NL" w:eastAsia="en-US"/>
        </w:rPr>
        <w:t>h</w:t>
      </w:r>
      <w:r w:rsidR="00D957B4" w:rsidRPr="00D957B4">
        <w:rPr>
          <w:rFonts w:cs="Times New Roman"/>
          <w:szCs w:val="28"/>
          <w:lang w:val="nl-NL" w:eastAsia="en-US"/>
        </w:rPr>
        <w:t xml:space="preserve">uyện Tam Đường 11 dự án (107,2 MW), </w:t>
      </w:r>
      <w:r w:rsidR="00D957B4">
        <w:rPr>
          <w:rFonts w:cs="Times New Roman"/>
          <w:szCs w:val="28"/>
          <w:lang w:val="nl-NL" w:eastAsia="en-US"/>
        </w:rPr>
        <w:t>h</w:t>
      </w:r>
      <w:r w:rsidR="00D957B4" w:rsidRPr="00D957B4">
        <w:rPr>
          <w:rFonts w:cs="Times New Roman"/>
          <w:szCs w:val="28"/>
          <w:lang w:val="nl-NL" w:eastAsia="en-US"/>
        </w:rPr>
        <w:t xml:space="preserve">uyện Tân Uyên 13 dự án (124,6 MW) và </w:t>
      </w:r>
      <w:r w:rsidR="00D957B4">
        <w:rPr>
          <w:rFonts w:cs="Times New Roman"/>
          <w:szCs w:val="28"/>
          <w:lang w:val="nl-NL" w:eastAsia="en-US"/>
        </w:rPr>
        <w:t>h</w:t>
      </w:r>
      <w:r w:rsidR="00D957B4" w:rsidRPr="00D957B4">
        <w:rPr>
          <w:rFonts w:cs="Times New Roman"/>
          <w:szCs w:val="28"/>
          <w:lang w:val="nl-NL" w:eastAsia="en-US"/>
        </w:rPr>
        <w:t>uyện Than Uyên 8 dự án (838,5 MW).</w:t>
      </w:r>
    </w:p>
    <w:p w14:paraId="6CDDE3BB" w14:textId="3494DA25" w:rsidR="00D957B4" w:rsidRPr="00D957B4" w:rsidRDefault="00D957B4" w:rsidP="00BE0E84">
      <w:pPr>
        <w:rPr>
          <w:szCs w:val="28"/>
        </w:rPr>
      </w:pPr>
      <w:r w:rsidRPr="00D957B4">
        <w:rPr>
          <w:rFonts w:cs="Times New Roman"/>
          <w:szCs w:val="28"/>
          <w:lang w:val="nl-NL" w:eastAsia="en-US"/>
        </w:rPr>
        <w:t xml:space="preserve">+ </w:t>
      </w:r>
      <w:r w:rsidRPr="00D957B4">
        <w:rPr>
          <w:szCs w:val="28"/>
        </w:rPr>
        <w:t>Ngoài ra còn có</w:t>
      </w:r>
      <w:r w:rsidRPr="00D957B4">
        <w:rPr>
          <w:szCs w:val="28"/>
          <w:lang w:val="en-US"/>
        </w:rPr>
        <w:t xml:space="preserve"> 74</w:t>
      </w:r>
      <w:r w:rsidRPr="00D957B4">
        <w:rPr>
          <w:szCs w:val="28"/>
        </w:rPr>
        <w:t xml:space="preserve"> dự án thủy điện </w:t>
      </w:r>
      <w:r w:rsidRPr="00D957B4">
        <w:rPr>
          <w:szCs w:val="28"/>
          <w:lang w:val="en-US"/>
        </w:rPr>
        <w:t xml:space="preserve">vừa và nhỏ </w:t>
      </w:r>
      <w:r w:rsidRPr="00D957B4">
        <w:rPr>
          <w:szCs w:val="28"/>
        </w:rPr>
        <w:t xml:space="preserve">tiềm năng đang đăng ký khảo sát và lập hồ sơ bổ sung quy hoạch trên địa bàn tỉnh Lai Châu với tổng công suất là </w:t>
      </w:r>
      <w:r w:rsidRPr="00D957B4">
        <w:rPr>
          <w:szCs w:val="28"/>
          <w:lang w:val="en-US"/>
        </w:rPr>
        <w:t xml:space="preserve">682 </w:t>
      </w:r>
      <w:r w:rsidRPr="00D957B4">
        <w:rPr>
          <w:szCs w:val="28"/>
        </w:rPr>
        <w:t>MW.</w:t>
      </w:r>
    </w:p>
    <w:p w14:paraId="0721FBD6" w14:textId="67AAD91E" w:rsidR="00DC1F77" w:rsidRPr="00D957B4" w:rsidRDefault="00D957B4" w:rsidP="00512BD2">
      <w:pPr>
        <w:rPr>
          <w:rFonts w:cs="Times New Roman"/>
          <w:spacing w:val="-2"/>
          <w:szCs w:val="28"/>
          <w:lang w:val="nl-NL" w:eastAsia="en-US"/>
        </w:rPr>
      </w:pPr>
      <w:r w:rsidRPr="00D957B4">
        <w:rPr>
          <w:rFonts w:cs="Times New Roman"/>
          <w:spacing w:val="-2"/>
          <w:szCs w:val="28"/>
          <w:lang w:val="nl-NL" w:eastAsia="en-US"/>
        </w:rPr>
        <w:lastRenderedPageBreak/>
        <w:t>+</w:t>
      </w:r>
      <w:r w:rsidR="00DC1F77" w:rsidRPr="00D957B4">
        <w:rPr>
          <w:rFonts w:cs="Times New Roman"/>
          <w:spacing w:val="-2"/>
          <w:szCs w:val="28"/>
          <w:lang w:val="nl-NL" w:eastAsia="en-US"/>
        </w:rPr>
        <w:t xml:space="preserve"> Đồng thời, tỉnh triển khai quy hoạch và thu hút đầu tư đáng kể vào các dự án năng lượng tái tạo, đặc biệt là các dự án thủy điện tích năng, điện gió trên các địa bàn có lợi thế nhằm phát triển nguồn sản xuất và lưới điện truyền tải quốc gia.</w:t>
      </w:r>
    </w:p>
    <w:p w14:paraId="0D8ACFD0" w14:textId="77777777" w:rsidR="00433EDE" w:rsidRPr="00BD3FC5" w:rsidRDefault="00433EDE" w:rsidP="00512BD2">
      <w:pPr>
        <w:rPr>
          <w:rFonts w:cs="Times New Roman"/>
          <w:szCs w:val="28"/>
          <w:lang w:val="nl-NL" w:eastAsia="en-US"/>
        </w:rPr>
      </w:pPr>
      <w:r w:rsidRPr="00BD3FC5">
        <w:rPr>
          <w:rFonts w:cs="Times New Roman"/>
          <w:szCs w:val="28"/>
          <w:lang w:val="nl-NL" w:eastAsia="en-US"/>
        </w:rPr>
        <w:t>+ Tiếp tục huy động nguồn lực tập trung đầu tư hệ thống lưới điện truyền tải để giải tỏa công suất các dự án nguồn điện trên địa bàn.</w:t>
      </w:r>
    </w:p>
    <w:p w14:paraId="21532333" w14:textId="77777777" w:rsidR="00433EDE" w:rsidRPr="00BD3FC5" w:rsidRDefault="00433EDE" w:rsidP="00512BD2">
      <w:pPr>
        <w:rPr>
          <w:rFonts w:cs="Times New Roman"/>
          <w:szCs w:val="28"/>
          <w:lang w:val="nl-NL" w:eastAsia="en-US"/>
        </w:rPr>
      </w:pPr>
      <w:r w:rsidRPr="00BD3FC5">
        <w:rPr>
          <w:rFonts w:cs="Times New Roman"/>
          <w:szCs w:val="28"/>
          <w:lang w:val="nl-NL" w:eastAsia="en-US"/>
        </w:rPr>
        <w:t>+ Tốc độ tăng trưởng giá trị sản xuất đạt 11 - 12%/năm.</w:t>
      </w:r>
    </w:p>
    <w:p w14:paraId="0D7A1DB1" w14:textId="33994840" w:rsidR="00433EDE" w:rsidRPr="00512BD2" w:rsidRDefault="00433EDE" w:rsidP="00512BD2">
      <w:pPr>
        <w:ind w:firstLine="0"/>
        <w:jc w:val="center"/>
        <w:rPr>
          <w:rFonts w:cs="Times New Roman"/>
          <w:b/>
          <w:spacing w:val="-8"/>
          <w:szCs w:val="28"/>
        </w:rPr>
      </w:pPr>
      <w:bookmarkStart w:id="398" w:name="_Toc96713372"/>
      <w:bookmarkStart w:id="399" w:name="_Toc134400438"/>
      <w:r w:rsidRPr="00512BD2">
        <w:rPr>
          <w:rFonts w:cs="Times New Roman"/>
          <w:b/>
          <w:bCs/>
          <w:iCs/>
          <w:spacing w:val="-8"/>
          <w:szCs w:val="28"/>
          <w:lang w:val="cs-CZ"/>
        </w:rPr>
        <w:t>B</w:t>
      </w:r>
      <w:r w:rsidRPr="00512BD2">
        <w:rPr>
          <w:rFonts w:ascii="Times New Roman Bold" w:hAnsi="Times New Roman Bold" w:cs="Times New Roman"/>
          <w:b/>
          <w:bCs/>
          <w:iCs/>
          <w:spacing w:val="-8"/>
          <w:szCs w:val="28"/>
          <w:lang w:val="cs-CZ"/>
        </w:rPr>
        <w:t>ảng 3.</w:t>
      </w:r>
      <w:r w:rsidRPr="00512BD2">
        <w:rPr>
          <w:rFonts w:ascii="Times New Roman Bold" w:hAnsi="Times New Roman Bold" w:cs="Times New Roman"/>
          <w:b/>
          <w:bCs/>
          <w:iCs/>
          <w:spacing w:val="-8"/>
          <w:szCs w:val="28"/>
        </w:rPr>
        <w:fldChar w:fldCharType="begin"/>
      </w:r>
      <w:r w:rsidRPr="00512BD2">
        <w:rPr>
          <w:rFonts w:ascii="Times New Roman Bold" w:hAnsi="Times New Roman Bold" w:cs="Times New Roman"/>
          <w:b/>
          <w:bCs/>
          <w:iCs/>
          <w:spacing w:val="-8"/>
          <w:szCs w:val="28"/>
          <w:lang w:val="cs-CZ"/>
        </w:rPr>
        <w:instrText xml:space="preserve"> SEQ Bảng_3. \* ARABIC </w:instrText>
      </w:r>
      <w:r w:rsidRPr="00512BD2">
        <w:rPr>
          <w:rFonts w:ascii="Times New Roman Bold" w:hAnsi="Times New Roman Bold" w:cs="Times New Roman"/>
          <w:b/>
          <w:bCs/>
          <w:iCs/>
          <w:spacing w:val="-8"/>
          <w:szCs w:val="28"/>
        </w:rPr>
        <w:fldChar w:fldCharType="separate"/>
      </w:r>
      <w:r w:rsidR="0071507C" w:rsidRPr="00512BD2">
        <w:rPr>
          <w:rFonts w:ascii="Times New Roman Bold" w:hAnsi="Times New Roman Bold" w:cs="Times New Roman"/>
          <w:b/>
          <w:bCs/>
          <w:iCs/>
          <w:noProof/>
          <w:spacing w:val="-8"/>
          <w:szCs w:val="28"/>
          <w:lang w:val="cs-CZ"/>
        </w:rPr>
        <w:t>18</w:t>
      </w:r>
      <w:r w:rsidRPr="00512BD2">
        <w:rPr>
          <w:rFonts w:ascii="Times New Roman Bold" w:hAnsi="Times New Roman Bold" w:cs="Times New Roman"/>
          <w:b/>
          <w:bCs/>
          <w:iCs/>
          <w:spacing w:val="-8"/>
          <w:szCs w:val="28"/>
          <w:lang w:val="nl-NL"/>
        </w:rPr>
        <w:fldChar w:fldCharType="end"/>
      </w:r>
      <w:r w:rsidRPr="00512BD2">
        <w:rPr>
          <w:rFonts w:ascii="Times New Roman Bold" w:hAnsi="Times New Roman Bold" w:cs="Times New Roman"/>
          <w:b/>
          <w:bCs/>
          <w:iCs/>
          <w:spacing w:val="-8"/>
          <w:szCs w:val="28"/>
          <w:lang w:val="cs-CZ"/>
        </w:rPr>
        <w:t xml:space="preserve">: </w:t>
      </w:r>
      <w:bookmarkEnd w:id="398"/>
      <w:r w:rsidR="005071F6" w:rsidRPr="00512BD2">
        <w:rPr>
          <w:rFonts w:ascii="Times New Roman Bold" w:hAnsi="Times New Roman Bold" w:cs="Times New Roman"/>
          <w:b/>
          <w:spacing w:val="-8"/>
          <w:szCs w:val="28"/>
        </w:rPr>
        <w:t>Danh mục các dự án thuỷ điện quy hoạch trên địa bàn tỉnh Lai Châu</w:t>
      </w:r>
      <w:bookmarkEnd w:id="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2670"/>
        <w:gridCol w:w="3026"/>
        <w:gridCol w:w="2761"/>
      </w:tblGrid>
      <w:tr w:rsidR="005071F6" w:rsidRPr="005071F6" w14:paraId="5AC2FAB5" w14:textId="77777777" w:rsidTr="005071F6">
        <w:trPr>
          <w:trHeight w:val="566"/>
          <w:tblHeader/>
          <w:jc w:val="center"/>
        </w:trPr>
        <w:tc>
          <w:tcPr>
            <w:tcW w:w="605" w:type="dxa"/>
            <w:shd w:val="clear" w:color="auto" w:fill="auto"/>
            <w:vAlign w:val="center"/>
            <w:hideMark/>
          </w:tcPr>
          <w:p w14:paraId="7F5407A8"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TT</w:t>
            </w:r>
          </w:p>
        </w:tc>
        <w:tc>
          <w:tcPr>
            <w:tcW w:w="2670" w:type="dxa"/>
            <w:shd w:val="clear" w:color="auto" w:fill="auto"/>
            <w:vAlign w:val="center"/>
            <w:hideMark/>
          </w:tcPr>
          <w:p w14:paraId="55B6A161" w14:textId="77777777" w:rsidR="005071F6" w:rsidRPr="005071F6" w:rsidRDefault="005071F6" w:rsidP="005071F6">
            <w:pPr>
              <w:spacing w:line="240" w:lineRule="auto"/>
              <w:ind w:firstLine="0"/>
              <w:rPr>
                <w:rFonts w:cs="Times New Roman"/>
                <w:b/>
                <w:sz w:val="24"/>
              </w:rPr>
            </w:pPr>
            <w:r w:rsidRPr="005071F6">
              <w:rPr>
                <w:rFonts w:cs="Times New Roman"/>
                <w:b/>
                <w:sz w:val="24"/>
              </w:rPr>
              <w:t>Tên Dự án</w:t>
            </w:r>
          </w:p>
        </w:tc>
        <w:tc>
          <w:tcPr>
            <w:tcW w:w="3026" w:type="dxa"/>
            <w:shd w:val="clear" w:color="auto" w:fill="auto"/>
            <w:vAlign w:val="center"/>
            <w:hideMark/>
          </w:tcPr>
          <w:p w14:paraId="5A59EF10" w14:textId="77777777" w:rsidR="005071F6" w:rsidRPr="005071F6" w:rsidRDefault="005071F6" w:rsidP="005071F6">
            <w:pPr>
              <w:spacing w:line="240" w:lineRule="auto"/>
              <w:ind w:firstLine="0"/>
              <w:rPr>
                <w:rFonts w:cs="Times New Roman"/>
                <w:b/>
                <w:sz w:val="24"/>
              </w:rPr>
            </w:pPr>
            <w:r w:rsidRPr="005071F6">
              <w:rPr>
                <w:rFonts w:cs="Times New Roman"/>
                <w:b/>
                <w:sz w:val="24"/>
              </w:rPr>
              <w:t>Địa điểm xây dựng (xã)</w:t>
            </w:r>
          </w:p>
        </w:tc>
        <w:tc>
          <w:tcPr>
            <w:tcW w:w="2761" w:type="dxa"/>
            <w:shd w:val="clear" w:color="auto" w:fill="auto"/>
            <w:vAlign w:val="center"/>
            <w:hideMark/>
          </w:tcPr>
          <w:p w14:paraId="47351712"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Công suất lắp máy (MW)</w:t>
            </w:r>
          </w:p>
        </w:tc>
      </w:tr>
      <w:tr w:rsidR="005071F6" w:rsidRPr="005071F6" w14:paraId="07444918" w14:textId="77777777" w:rsidTr="005071F6">
        <w:trPr>
          <w:trHeight w:val="315"/>
          <w:jc w:val="center"/>
        </w:trPr>
        <w:tc>
          <w:tcPr>
            <w:tcW w:w="605" w:type="dxa"/>
            <w:shd w:val="clear" w:color="auto" w:fill="auto"/>
            <w:vAlign w:val="center"/>
            <w:hideMark/>
          </w:tcPr>
          <w:p w14:paraId="0518E48C" w14:textId="571F8675" w:rsidR="005071F6" w:rsidRPr="005071F6" w:rsidRDefault="005071F6" w:rsidP="005071F6">
            <w:pPr>
              <w:spacing w:line="240" w:lineRule="auto"/>
              <w:ind w:firstLine="0"/>
              <w:jc w:val="center"/>
              <w:rPr>
                <w:rFonts w:cs="Times New Roman"/>
                <w:b/>
                <w:sz w:val="24"/>
              </w:rPr>
            </w:pPr>
          </w:p>
        </w:tc>
        <w:tc>
          <w:tcPr>
            <w:tcW w:w="5696" w:type="dxa"/>
            <w:gridSpan w:val="2"/>
            <w:shd w:val="clear" w:color="auto" w:fill="auto"/>
            <w:vAlign w:val="center"/>
            <w:hideMark/>
          </w:tcPr>
          <w:p w14:paraId="27048CD4" w14:textId="77777777" w:rsidR="005071F6" w:rsidRPr="005071F6" w:rsidRDefault="005071F6" w:rsidP="005071F6">
            <w:pPr>
              <w:spacing w:line="240" w:lineRule="auto"/>
              <w:ind w:firstLine="0"/>
              <w:rPr>
                <w:rFonts w:cs="Times New Roman"/>
                <w:b/>
                <w:sz w:val="24"/>
              </w:rPr>
            </w:pPr>
            <w:r w:rsidRPr="005071F6">
              <w:rPr>
                <w:rFonts w:cs="Times New Roman"/>
                <w:b/>
                <w:sz w:val="24"/>
              </w:rPr>
              <w:t>Toàn tỉnh: 160 dự án</w:t>
            </w:r>
          </w:p>
        </w:tc>
        <w:tc>
          <w:tcPr>
            <w:tcW w:w="2756" w:type="dxa"/>
            <w:shd w:val="clear" w:color="auto" w:fill="auto"/>
            <w:vAlign w:val="center"/>
            <w:hideMark/>
          </w:tcPr>
          <w:p w14:paraId="749B5CCE"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4.413,55</w:t>
            </w:r>
          </w:p>
        </w:tc>
      </w:tr>
      <w:tr w:rsidR="005071F6" w:rsidRPr="005071F6" w14:paraId="367D088C" w14:textId="77777777" w:rsidTr="005071F6">
        <w:trPr>
          <w:trHeight w:val="315"/>
          <w:jc w:val="center"/>
        </w:trPr>
        <w:tc>
          <w:tcPr>
            <w:tcW w:w="605" w:type="dxa"/>
            <w:shd w:val="clear" w:color="auto" w:fill="auto"/>
            <w:vAlign w:val="center"/>
            <w:hideMark/>
          </w:tcPr>
          <w:p w14:paraId="61B4D3BE"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I</w:t>
            </w:r>
          </w:p>
        </w:tc>
        <w:tc>
          <w:tcPr>
            <w:tcW w:w="5696" w:type="dxa"/>
            <w:gridSpan w:val="2"/>
            <w:shd w:val="clear" w:color="auto" w:fill="auto"/>
            <w:vAlign w:val="center"/>
            <w:hideMark/>
          </w:tcPr>
          <w:p w14:paraId="712BF870" w14:textId="77777777" w:rsidR="005071F6" w:rsidRPr="005071F6" w:rsidRDefault="005071F6" w:rsidP="005071F6">
            <w:pPr>
              <w:spacing w:line="240" w:lineRule="auto"/>
              <w:ind w:firstLine="0"/>
              <w:rPr>
                <w:rFonts w:cs="Times New Roman"/>
                <w:b/>
                <w:sz w:val="24"/>
              </w:rPr>
            </w:pPr>
            <w:r w:rsidRPr="005071F6">
              <w:rPr>
                <w:rFonts w:cs="Times New Roman"/>
                <w:b/>
                <w:sz w:val="24"/>
              </w:rPr>
              <w:t>Huyện Mường Tè: 56 dự án</w:t>
            </w:r>
          </w:p>
        </w:tc>
        <w:tc>
          <w:tcPr>
            <w:tcW w:w="2756" w:type="dxa"/>
            <w:shd w:val="clear" w:color="auto" w:fill="auto"/>
            <w:vAlign w:val="center"/>
            <w:hideMark/>
          </w:tcPr>
          <w:p w14:paraId="3EE6C76A"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1.144,8</w:t>
            </w:r>
          </w:p>
        </w:tc>
      </w:tr>
      <w:tr w:rsidR="005071F6" w:rsidRPr="005071F6" w14:paraId="2CA9B6CB" w14:textId="77777777" w:rsidTr="005071F6">
        <w:trPr>
          <w:trHeight w:val="315"/>
          <w:jc w:val="center"/>
        </w:trPr>
        <w:tc>
          <w:tcPr>
            <w:tcW w:w="605" w:type="dxa"/>
            <w:shd w:val="clear" w:color="auto" w:fill="auto"/>
            <w:vAlign w:val="center"/>
            <w:hideMark/>
          </w:tcPr>
          <w:p w14:paraId="75BDB0E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0939A502" w14:textId="77777777" w:rsidR="005071F6" w:rsidRPr="005071F6" w:rsidRDefault="005071F6" w:rsidP="005071F6">
            <w:pPr>
              <w:spacing w:line="240" w:lineRule="auto"/>
              <w:ind w:firstLine="0"/>
              <w:rPr>
                <w:rFonts w:cs="Times New Roman"/>
                <w:sz w:val="24"/>
              </w:rPr>
            </w:pPr>
            <w:r w:rsidRPr="005071F6">
              <w:rPr>
                <w:rFonts w:cs="Times New Roman"/>
                <w:sz w:val="24"/>
              </w:rPr>
              <w:t>Nậm Cấu 2</w:t>
            </w:r>
          </w:p>
        </w:tc>
        <w:tc>
          <w:tcPr>
            <w:tcW w:w="3026" w:type="dxa"/>
            <w:shd w:val="clear" w:color="auto" w:fill="auto"/>
            <w:vAlign w:val="center"/>
            <w:hideMark/>
          </w:tcPr>
          <w:p w14:paraId="037BEBA9" w14:textId="77777777" w:rsidR="005071F6" w:rsidRPr="005071F6" w:rsidRDefault="005071F6" w:rsidP="005071F6">
            <w:pPr>
              <w:spacing w:line="240" w:lineRule="auto"/>
              <w:ind w:firstLine="0"/>
              <w:rPr>
                <w:rFonts w:cs="Times New Roman"/>
                <w:sz w:val="24"/>
              </w:rPr>
            </w:pPr>
            <w:r w:rsidRPr="005071F6">
              <w:rPr>
                <w:rFonts w:cs="Times New Roman"/>
                <w:sz w:val="24"/>
              </w:rPr>
              <w:t>Bum Tở</w:t>
            </w:r>
          </w:p>
        </w:tc>
        <w:tc>
          <w:tcPr>
            <w:tcW w:w="2761" w:type="dxa"/>
            <w:shd w:val="clear" w:color="auto" w:fill="auto"/>
            <w:vAlign w:val="center"/>
            <w:hideMark/>
          </w:tcPr>
          <w:p w14:paraId="440C732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1E02065D" w14:textId="77777777" w:rsidTr="005071F6">
        <w:trPr>
          <w:trHeight w:val="315"/>
          <w:jc w:val="center"/>
        </w:trPr>
        <w:tc>
          <w:tcPr>
            <w:tcW w:w="605" w:type="dxa"/>
            <w:shd w:val="clear" w:color="auto" w:fill="auto"/>
            <w:vAlign w:val="center"/>
            <w:hideMark/>
          </w:tcPr>
          <w:p w14:paraId="05D6629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0C91E4D9" w14:textId="77777777" w:rsidR="005071F6" w:rsidRPr="005071F6" w:rsidRDefault="005071F6" w:rsidP="005071F6">
            <w:pPr>
              <w:spacing w:line="240" w:lineRule="auto"/>
              <w:ind w:firstLine="0"/>
              <w:rPr>
                <w:rFonts w:cs="Times New Roman"/>
                <w:sz w:val="24"/>
              </w:rPr>
            </w:pPr>
            <w:r w:rsidRPr="005071F6">
              <w:rPr>
                <w:rFonts w:cs="Times New Roman"/>
                <w:sz w:val="24"/>
              </w:rPr>
              <w:t>Nậm Sì Lường 1A</w:t>
            </w:r>
          </w:p>
        </w:tc>
        <w:tc>
          <w:tcPr>
            <w:tcW w:w="3026" w:type="dxa"/>
            <w:shd w:val="clear" w:color="auto" w:fill="auto"/>
            <w:vAlign w:val="center"/>
            <w:hideMark/>
          </w:tcPr>
          <w:p w14:paraId="54051B11"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62EC4AE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5EB982AF" w14:textId="77777777" w:rsidTr="005071F6">
        <w:trPr>
          <w:trHeight w:val="315"/>
          <w:jc w:val="center"/>
        </w:trPr>
        <w:tc>
          <w:tcPr>
            <w:tcW w:w="605" w:type="dxa"/>
            <w:shd w:val="clear" w:color="auto" w:fill="auto"/>
            <w:vAlign w:val="center"/>
            <w:hideMark/>
          </w:tcPr>
          <w:p w14:paraId="4EBAE91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738CDFE2" w14:textId="77777777" w:rsidR="005071F6" w:rsidRPr="005071F6" w:rsidRDefault="005071F6" w:rsidP="005071F6">
            <w:pPr>
              <w:spacing w:line="240" w:lineRule="auto"/>
              <w:ind w:firstLine="0"/>
              <w:rPr>
                <w:rFonts w:cs="Times New Roman"/>
                <w:sz w:val="24"/>
              </w:rPr>
            </w:pPr>
            <w:r w:rsidRPr="005071F6">
              <w:rPr>
                <w:rFonts w:cs="Times New Roman"/>
                <w:sz w:val="24"/>
              </w:rPr>
              <w:t>Nậm Cấu 1</w:t>
            </w:r>
          </w:p>
        </w:tc>
        <w:tc>
          <w:tcPr>
            <w:tcW w:w="3026" w:type="dxa"/>
            <w:shd w:val="clear" w:color="auto" w:fill="auto"/>
            <w:vAlign w:val="center"/>
            <w:hideMark/>
          </w:tcPr>
          <w:p w14:paraId="7E75DAB5" w14:textId="77777777" w:rsidR="005071F6" w:rsidRPr="005071F6" w:rsidRDefault="005071F6" w:rsidP="005071F6">
            <w:pPr>
              <w:spacing w:line="240" w:lineRule="auto"/>
              <w:ind w:firstLine="0"/>
              <w:rPr>
                <w:rFonts w:cs="Times New Roman"/>
                <w:sz w:val="24"/>
              </w:rPr>
            </w:pPr>
            <w:r w:rsidRPr="005071F6">
              <w:rPr>
                <w:rFonts w:cs="Times New Roman"/>
                <w:sz w:val="24"/>
              </w:rPr>
              <w:t>Bum Tở</w:t>
            </w:r>
          </w:p>
        </w:tc>
        <w:tc>
          <w:tcPr>
            <w:tcW w:w="2761" w:type="dxa"/>
            <w:shd w:val="clear" w:color="auto" w:fill="auto"/>
            <w:vAlign w:val="center"/>
            <w:hideMark/>
          </w:tcPr>
          <w:p w14:paraId="0A544A7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w:t>
            </w:r>
          </w:p>
        </w:tc>
      </w:tr>
      <w:tr w:rsidR="005071F6" w:rsidRPr="005071F6" w14:paraId="353A4CA2" w14:textId="77777777" w:rsidTr="005071F6">
        <w:trPr>
          <w:trHeight w:val="315"/>
          <w:jc w:val="center"/>
        </w:trPr>
        <w:tc>
          <w:tcPr>
            <w:tcW w:w="605" w:type="dxa"/>
            <w:shd w:val="clear" w:color="auto" w:fill="auto"/>
            <w:vAlign w:val="center"/>
            <w:hideMark/>
          </w:tcPr>
          <w:p w14:paraId="0DD74A0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17405301" w14:textId="77777777" w:rsidR="005071F6" w:rsidRPr="005071F6" w:rsidRDefault="005071F6" w:rsidP="005071F6">
            <w:pPr>
              <w:spacing w:line="240" w:lineRule="auto"/>
              <w:ind w:firstLine="0"/>
              <w:rPr>
                <w:rFonts w:cs="Times New Roman"/>
                <w:sz w:val="24"/>
              </w:rPr>
            </w:pPr>
            <w:r w:rsidRPr="005071F6">
              <w:rPr>
                <w:rFonts w:cs="Times New Roman"/>
                <w:sz w:val="24"/>
              </w:rPr>
              <w:t>Pắc Ma</w:t>
            </w:r>
          </w:p>
        </w:tc>
        <w:tc>
          <w:tcPr>
            <w:tcW w:w="3026" w:type="dxa"/>
            <w:shd w:val="clear" w:color="auto" w:fill="auto"/>
            <w:vAlign w:val="center"/>
            <w:hideMark/>
          </w:tcPr>
          <w:p w14:paraId="19BCFA06" w14:textId="77777777" w:rsidR="005071F6" w:rsidRPr="005071F6" w:rsidRDefault="005071F6" w:rsidP="005071F6">
            <w:pPr>
              <w:spacing w:line="240" w:lineRule="auto"/>
              <w:ind w:firstLine="0"/>
              <w:rPr>
                <w:rFonts w:cs="Times New Roman"/>
                <w:sz w:val="24"/>
              </w:rPr>
            </w:pPr>
            <w:r w:rsidRPr="005071F6">
              <w:rPr>
                <w:rFonts w:cs="Times New Roman"/>
                <w:sz w:val="24"/>
              </w:rPr>
              <w:t>Mù cả, Ka Lăng, Mường Tè</w:t>
            </w:r>
          </w:p>
        </w:tc>
        <w:tc>
          <w:tcPr>
            <w:tcW w:w="2761" w:type="dxa"/>
            <w:shd w:val="clear" w:color="auto" w:fill="auto"/>
            <w:vAlign w:val="center"/>
            <w:hideMark/>
          </w:tcPr>
          <w:p w14:paraId="01D0758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160</w:t>
            </w:r>
          </w:p>
        </w:tc>
      </w:tr>
      <w:tr w:rsidR="005071F6" w:rsidRPr="005071F6" w14:paraId="6A25654A" w14:textId="77777777" w:rsidTr="005071F6">
        <w:trPr>
          <w:trHeight w:val="315"/>
          <w:jc w:val="center"/>
        </w:trPr>
        <w:tc>
          <w:tcPr>
            <w:tcW w:w="605" w:type="dxa"/>
            <w:shd w:val="clear" w:color="auto" w:fill="auto"/>
            <w:vAlign w:val="center"/>
            <w:hideMark/>
          </w:tcPr>
          <w:p w14:paraId="189AB55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022C07A7" w14:textId="77777777" w:rsidR="005071F6" w:rsidRPr="005071F6" w:rsidRDefault="005071F6" w:rsidP="005071F6">
            <w:pPr>
              <w:spacing w:line="240" w:lineRule="auto"/>
              <w:ind w:firstLine="0"/>
              <w:rPr>
                <w:rFonts w:cs="Times New Roman"/>
                <w:sz w:val="24"/>
              </w:rPr>
            </w:pPr>
            <w:r w:rsidRPr="005071F6">
              <w:rPr>
                <w:rFonts w:cs="Times New Roman"/>
                <w:sz w:val="24"/>
              </w:rPr>
              <w:t>Nậm Củm 4</w:t>
            </w:r>
          </w:p>
        </w:tc>
        <w:tc>
          <w:tcPr>
            <w:tcW w:w="3026" w:type="dxa"/>
            <w:shd w:val="clear" w:color="auto" w:fill="auto"/>
            <w:vAlign w:val="center"/>
            <w:hideMark/>
          </w:tcPr>
          <w:p w14:paraId="6E2E4FDB" w14:textId="77777777" w:rsidR="005071F6" w:rsidRPr="005071F6" w:rsidRDefault="005071F6" w:rsidP="005071F6">
            <w:pPr>
              <w:spacing w:line="240" w:lineRule="auto"/>
              <w:ind w:firstLine="0"/>
              <w:rPr>
                <w:rFonts w:cs="Times New Roman"/>
                <w:sz w:val="24"/>
              </w:rPr>
            </w:pPr>
            <w:r w:rsidRPr="005071F6">
              <w:rPr>
                <w:rFonts w:cs="Times New Roman"/>
                <w:sz w:val="24"/>
              </w:rPr>
              <w:t>Pa Ủ, Mường Tè</w:t>
            </w:r>
          </w:p>
        </w:tc>
        <w:tc>
          <w:tcPr>
            <w:tcW w:w="2761" w:type="dxa"/>
            <w:shd w:val="clear" w:color="auto" w:fill="auto"/>
            <w:vAlign w:val="center"/>
            <w:hideMark/>
          </w:tcPr>
          <w:p w14:paraId="01BA7BA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56</w:t>
            </w:r>
          </w:p>
        </w:tc>
      </w:tr>
      <w:tr w:rsidR="005071F6" w:rsidRPr="005071F6" w14:paraId="5F7A46F8" w14:textId="77777777" w:rsidTr="005071F6">
        <w:trPr>
          <w:trHeight w:val="315"/>
          <w:jc w:val="center"/>
        </w:trPr>
        <w:tc>
          <w:tcPr>
            <w:tcW w:w="605" w:type="dxa"/>
            <w:shd w:val="clear" w:color="auto" w:fill="auto"/>
            <w:vAlign w:val="center"/>
            <w:hideMark/>
          </w:tcPr>
          <w:p w14:paraId="37ABC29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5356061B" w14:textId="77777777" w:rsidR="005071F6" w:rsidRPr="005071F6" w:rsidRDefault="005071F6" w:rsidP="005071F6">
            <w:pPr>
              <w:spacing w:line="240" w:lineRule="auto"/>
              <w:ind w:firstLine="0"/>
              <w:rPr>
                <w:rFonts w:cs="Times New Roman"/>
                <w:sz w:val="24"/>
              </w:rPr>
            </w:pPr>
            <w:r w:rsidRPr="005071F6">
              <w:rPr>
                <w:rFonts w:cs="Times New Roman"/>
                <w:sz w:val="24"/>
              </w:rPr>
              <w:t>Nậm Sì Lường 3</w:t>
            </w:r>
          </w:p>
        </w:tc>
        <w:tc>
          <w:tcPr>
            <w:tcW w:w="3026" w:type="dxa"/>
            <w:shd w:val="clear" w:color="auto" w:fill="auto"/>
            <w:vAlign w:val="center"/>
            <w:hideMark/>
          </w:tcPr>
          <w:p w14:paraId="26352A6D"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60A971A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25,4</w:t>
            </w:r>
          </w:p>
        </w:tc>
      </w:tr>
      <w:tr w:rsidR="005071F6" w:rsidRPr="005071F6" w14:paraId="573EC689" w14:textId="77777777" w:rsidTr="005071F6">
        <w:trPr>
          <w:trHeight w:val="315"/>
          <w:jc w:val="center"/>
        </w:trPr>
        <w:tc>
          <w:tcPr>
            <w:tcW w:w="605" w:type="dxa"/>
            <w:shd w:val="clear" w:color="auto" w:fill="auto"/>
            <w:vAlign w:val="center"/>
            <w:hideMark/>
          </w:tcPr>
          <w:p w14:paraId="71018B7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6350E365" w14:textId="77777777" w:rsidR="005071F6" w:rsidRPr="005071F6" w:rsidRDefault="005071F6" w:rsidP="005071F6">
            <w:pPr>
              <w:spacing w:line="240" w:lineRule="auto"/>
              <w:ind w:firstLine="0"/>
              <w:rPr>
                <w:rFonts w:cs="Times New Roman"/>
                <w:sz w:val="24"/>
              </w:rPr>
            </w:pPr>
            <w:r w:rsidRPr="005071F6">
              <w:rPr>
                <w:rFonts w:cs="Times New Roman"/>
                <w:sz w:val="24"/>
              </w:rPr>
              <w:t>Nậm Sì Lường 4</w:t>
            </w:r>
          </w:p>
        </w:tc>
        <w:tc>
          <w:tcPr>
            <w:tcW w:w="3026" w:type="dxa"/>
            <w:shd w:val="clear" w:color="auto" w:fill="auto"/>
            <w:vAlign w:val="center"/>
            <w:hideMark/>
          </w:tcPr>
          <w:p w14:paraId="31308152"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2CDDE24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25,1</w:t>
            </w:r>
          </w:p>
        </w:tc>
      </w:tr>
      <w:tr w:rsidR="005071F6" w:rsidRPr="005071F6" w14:paraId="55DAA927" w14:textId="77777777" w:rsidTr="005071F6">
        <w:trPr>
          <w:trHeight w:val="315"/>
          <w:jc w:val="center"/>
        </w:trPr>
        <w:tc>
          <w:tcPr>
            <w:tcW w:w="605" w:type="dxa"/>
            <w:shd w:val="clear" w:color="auto" w:fill="auto"/>
            <w:vAlign w:val="center"/>
            <w:hideMark/>
          </w:tcPr>
          <w:p w14:paraId="1E53629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7FF9249F" w14:textId="77777777" w:rsidR="005071F6" w:rsidRPr="005071F6" w:rsidRDefault="005071F6" w:rsidP="005071F6">
            <w:pPr>
              <w:spacing w:line="240" w:lineRule="auto"/>
              <w:ind w:firstLine="0"/>
              <w:rPr>
                <w:rFonts w:cs="Times New Roman"/>
                <w:sz w:val="24"/>
              </w:rPr>
            </w:pPr>
            <w:r w:rsidRPr="005071F6">
              <w:rPr>
                <w:rFonts w:cs="Times New Roman"/>
                <w:sz w:val="24"/>
              </w:rPr>
              <w:t>Nậm Sì Lường 1</w:t>
            </w:r>
          </w:p>
        </w:tc>
        <w:tc>
          <w:tcPr>
            <w:tcW w:w="3026" w:type="dxa"/>
            <w:shd w:val="clear" w:color="auto" w:fill="auto"/>
            <w:vAlign w:val="center"/>
            <w:hideMark/>
          </w:tcPr>
          <w:p w14:paraId="13FEE0B3"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33FEED1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r w:rsidR="005071F6" w:rsidRPr="005071F6" w14:paraId="37276870" w14:textId="77777777" w:rsidTr="005071F6">
        <w:trPr>
          <w:trHeight w:val="315"/>
          <w:jc w:val="center"/>
        </w:trPr>
        <w:tc>
          <w:tcPr>
            <w:tcW w:w="605" w:type="dxa"/>
            <w:shd w:val="clear" w:color="auto" w:fill="auto"/>
            <w:vAlign w:val="center"/>
            <w:hideMark/>
          </w:tcPr>
          <w:p w14:paraId="40982B8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28CB15F7" w14:textId="77777777" w:rsidR="005071F6" w:rsidRPr="005071F6" w:rsidRDefault="005071F6" w:rsidP="005071F6">
            <w:pPr>
              <w:spacing w:line="240" w:lineRule="auto"/>
              <w:ind w:firstLine="0"/>
              <w:rPr>
                <w:rFonts w:cs="Times New Roman"/>
                <w:sz w:val="24"/>
              </w:rPr>
            </w:pPr>
            <w:r w:rsidRPr="005071F6">
              <w:rPr>
                <w:rFonts w:cs="Times New Roman"/>
                <w:sz w:val="24"/>
              </w:rPr>
              <w:t>Nậm Xí Lùng 1</w:t>
            </w:r>
          </w:p>
        </w:tc>
        <w:tc>
          <w:tcPr>
            <w:tcW w:w="3026" w:type="dxa"/>
            <w:shd w:val="clear" w:color="auto" w:fill="auto"/>
            <w:vAlign w:val="center"/>
            <w:hideMark/>
          </w:tcPr>
          <w:p w14:paraId="12166D7D"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0173163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w:t>
            </w:r>
          </w:p>
        </w:tc>
      </w:tr>
      <w:tr w:rsidR="005071F6" w:rsidRPr="005071F6" w14:paraId="107D89F1" w14:textId="77777777" w:rsidTr="005071F6">
        <w:trPr>
          <w:trHeight w:val="315"/>
          <w:jc w:val="center"/>
        </w:trPr>
        <w:tc>
          <w:tcPr>
            <w:tcW w:w="605" w:type="dxa"/>
            <w:shd w:val="clear" w:color="auto" w:fill="auto"/>
            <w:vAlign w:val="center"/>
            <w:hideMark/>
          </w:tcPr>
          <w:p w14:paraId="7DDE563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559E9D3A" w14:textId="77777777" w:rsidR="005071F6" w:rsidRPr="005071F6" w:rsidRDefault="005071F6" w:rsidP="005071F6">
            <w:pPr>
              <w:spacing w:line="240" w:lineRule="auto"/>
              <w:ind w:firstLine="0"/>
              <w:rPr>
                <w:rFonts w:cs="Times New Roman"/>
                <w:sz w:val="24"/>
              </w:rPr>
            </w:pPr>
            <w:r w:rsidRPr="005071F6">
              <w:rPr>
                <w:rFonts w:cs="Times New Roman"/>
                <w:sz w:val="24"/>
              </w:rPr>
              <w:t>Pa Hạ</w:t>
            </w:r>
          </w:p>
        </w:tc>
        <w:tc>
          <w:tcPr>
            <w:tcW w:w="3026" w:type="dxa"/>
            <w:shd w:val="clear" w:color="auto" w:fill="auto"/>
            <w:vAlign w:val="center"/>
            <w:hideMark/>
          </w:tcPr>
          <w:p w14:paraId="41028FB7"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1A502A9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r>
      <w:tr w:rsidR="005071F6" w:rsidRPr="005071F6" w14:paraId="54DD62D3" w14:textId="77777777" w:rsidTr="005071F6">
        <w:trPr>
          <w:trHeight w:val="315"/>
          <w:jc w:val="center"/>
        </w:trPr>
        <w:tc>
          <w:tcPr>
            <w:tcW w:w="605" w:type="dxa"/>
            <w:shd w:val="clear" w:color="auto" w:fill="auto"/>
            <w:vAlign w:val="center"/>
            <w:hideMark/>
          </w:tcPr>
          <w:p w14:paraId="3B219BC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1362B242" w14:textId="77777777" w:rsidR="005071F6" w:rsidRPr="005071F6" w:rsidRDefault="005071F6" w:rsidP="005071F6">
            <w:pPr>
              <w:spacing w:line="240" w:lineRule="auto"/>
              <w:ind w:firstLine="0"/>
              <w:rPr>
                <w:rFonts w:cs="Times New Roman"/>
                <w:sz w:val="24"/>
              </w:rPr>
            </w:pPr>
            <w:r w:rsidRPr="005071F6">
              <w:rPr>
                <w:rFonts w:cs="Times New Roman"/>
                <w:sz w:val="24"/>
              </w:rPr>
              <w:t>Nậm Củm 1</w:t>
            </w:r>
          </w:p>
        </w:tc>
        <w:tc>
          <w:tcPr>
            <w:tcW w:w="3026" w:type="dxa"/>
            <w:shd w:val="clear" w:color="auto" w:fill="auto"/>
            <w:vAlign w:val="center"/>
            <w:hideMark/>
          </w:tcPr>
          <w:p w14:paraId="4C5D5CF3"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34C3C15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29,8</w:t>
            </w:r>
          </w:p>
        </w:tc>
      </w:tr>
      <w:tr w:rsidR="005071F6" w:rsidRPr="005071F6" w14:paraId="4E423EB3" w14:textId="77777777" w:rsidTr="005071F6">
        <w:trPr>
          <w:trHeight w:val="315"/>
          <w:jc w:val="center"/>
        </w:trPr>
        <w:tc>
          <w:tcPr>
            <w:tcW w:w="605" w:type="dxa"/>
            <w:shd w:val="clear" w:color="auto" w:fill="auto"/>
            <w:vAlign w:val="center"/>
            <w:hideMark/>
          </w:tcPr>
          <w:p w14:paraId="4C251D4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c>
          <w:tcPr>
            <w:tcW w:w="2670" w:type="dxa"/>
            <w:shd w:val="clear" w:color="auto" w:fill="auto"/>
            <w:vAlign w:val="center"/>
            <w:hideMark/>
          </w:tcPr>
          <w:p w14:paraId="46E12AD2" w14:textId="77777777" w:rsidR="005071F6" w:rsidRPr="005071F6" w:rsidRDefault="005071F6" w:rsidP="005071F6">
            <w:pPr>
              <w:spacing w:line="240" w:lineRule="auto"/>
              <w:ind w:firstLine="0"/>
              <w:rPr>
                <w:rFonts w:cs="Times New Roman"/>
                <w:sz w:val="24"/>
              </w:rPr>
            </w:pPr>
            <w:r w:rsidRPr="005071F6">
              <w:rPr>
                <w:rFonts w:cs="Times New Roman"/>
                <w:sz w:val="24"/>
              </w:rPr>
              <w:t>Nậm Củm 2</w:t>
            </w:r>
          </w:p>
        </w:tc>
        <w:tc>
          <w:tcPr>
            <w:tcW w:w="3026" w:type="dxa"/>
            <w:shd w:val="clear" w:color="auto" w:fill="auto"/>
            <w:vAlign w:val="center"/>
            <w:hideMark/>
          </w:tcPr>
          <w:p w14:paraId="4734A80F"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4A20254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r>
      <w:tr w:rsidR="005071F6" w:rsidRPr="005071F6" w14:paraId="42C030A9" w14:textId="77777777" w:rsidTr="005071F6">
        <w:trPr>
          <w:trHeight w:val="315"/>
          <w:jc w:val="center"/>
        </w:trPr>
        <w:tc>
          <w:tcPr>
            <w:tcW w:w="605" w:type="dxa"/>
            <w:shd w:val="clear" w:color="auto" w:fill="auto"/>
            <w:vAlign w:val="center"/>
            <w:hideMark/>
          </w:tcPr>
          <w:p w14:paraId="5E6C3E2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w:t>
            </w:r>
          </w:p>
        </w:tc>
        <w:tc>
          <w:tcPr>
            <w:tcW w:w="2670" w:type="dxa"/>
            <w:shd w:val="clear" w:color="auto" w:fill="auto"/>
            <w:vAlign w:val="center"/>
            <w:hideMark/>
          </w:tcPr>
          <w:p w14:paraId="799A4CCA" w14:textId="77777777" w:rsidR="005071F6" w:rsidRPr="005071F6" w:rsidRDefault="005071F6" w:rsidP="005071F6">
            <w:pPr>
              <w:spacing w:line="240" w:lineRule="auto"/>
              <w:ind w:firstLine="0"/>
              <w:rPr>
                <w:rFonts w:cs="Times New Roman"/>
                <w:sz w:val="24"/>
              </w:rPr>
            </w:pPr>
            <w:r w:rsidRPr="005071F6">
              <w:rPr>
                <w:rFonts w:cs="Times New Roman"/>
                <w:sz w:val="24"/>
              </w:rPr>
              <w:t>Nậm Củm 3</w:t>
            </w:r>
          </w:p>
        </w:tc>
        <w:tc>
          <w:tcPr>
            <w:tcW w:w="3026" w:type="dxa"/>
            <w:shd w:val="clear" w:color="auto" w:fill="auto"/>
            <w:vAlign w:val="center"/>
            <w:hideMark/>
          </w:tcPr>
          <w:p w14:paraId="2F80D8AC"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7D04F88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48,5</w:t>
            </w:r>
          </w:p>
        </w:tc>
      </w:tr>
      <w:tr w:rsidR="005071F6" w:rsidRPr="005071F6" w14:paraId="7F184598" w14:textId="77777777" w:rsidTr="005071F6">
        <w:trPr>
          <w:trHeight w:val="315"/>
          <w:jc w:val="center"/>
        </w:trPr>
        <w:tc>
          <w:tcPr>
            <w:tcW w:w="605" w:type="dxa"/>
            <w:shd w:val="clear" w:color="auto" w:fill="auto"/>
            <w:vAlign w:val="center"/>
            <w:hideMark/>
          </w:tcPr>
          <w:p w14:paraId="62178B8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c>
          <w:tcPr>
            <w:tcW w:w="2670" w:type="dxa"/>
            <w:shd w:val="clear" w:color="auto" w:fill="auto"/>
            <w:vAlign w:val="center"/>
            <w:hideMark/>
          </w:tcPr>
          <w:p w14:paraId="3C5176FD" w14:textId="77777777" w:rsidR="005071F6" w:rsidRPr="005071F6" w:rsidRDefault="005071F6" w:rsidP="005071F6">
            <w:pPr>
              <w:spacing w:line="240" w:lineRule="auto"/>
              <w:ind w:firstLine="0"/>
              <w:rPr>
                <w:rFonts w:cs="Times New Roman"/>
                <w:sz w:val="24"/>
              </w:rPr>
            </w:pPr>
            <w:r w:rsidRPr="005071F6">
              <w:rPr>
                <w:rFonts w:cs="Times New Roman"/>
                <w:sz w:val="24"/>
              </w:rPr>
              <w:t>Nậm Củm 5</w:t>
            </w:r>
          </w:p>
        </w:tc>
        <w:tc>
          <w:tcPr>
            <w:tcW w:w="3026" w:type="dxa"/>
            <w:shd w:val="clear" w:color="auto" w:fill="auto"/>
            <w:vAlign w:val="center"/>
            <w:hideMark/>
          </w:tcPr>
          <w:p w14:paraId="1C4EAECA"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11943DE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1B939AED" w14:textId="77777777" w:rsidTr="005071F6">
        <w:trPr>
          <w:trHeight w:val="315"/>
          <w:jc w:val="center"/>
        </w:trPr>
        <w:tc>
          <w:tcPr>
            <w:tcW w:w="605" w:type="dxa"/>
            <w:shd w:val="clear" w:color="auto" w:fill="auto"/>
            <w:vAlign w:val="center"/>
            <w:hideMark/>
          </w:tcPr>
          <w:p w14:paraId="6132E7A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w:t>
            </w:r>
          </w:p>
        </w:tc>
        <w:tc>
          <w:tcPr>
            <w:tcW w:w="2670" w:type="dxa"/>
            <w:shd w:val="clear" w:color="auto" w:fill="auto"/>
            <w:vAlign w:val="center"/>
            <w:hideMark/>
          </w:tcPr>
          <w:p w14:paraId="78ECFECD" w14:textId="77777777" w:rsidR="005071F6" w:rsidRPr="005071F6" w:rsidRDefault="005071F6" w:rsidP="005071F6">
            <w:pPr>
              <w:spacing w:line="240" w:lineRule="auto"/>
              <w:ind w:firstLine="0"/>
              <w:rPr>
                <w:rFonts w:cs="Times New Roman"/>
                <w:sz w:val="24"/>
              </w:rPr>
            </w:pPr>
            <w:r w:rsidRPr="005071F6">
              <w:rPr>
                <w:rFonts w:cs="Times New Roman"/>
                <w:sz w:val="24"/>
              </w:rPr>
              <w:t>Nậm Xí Lùng 2</w:t>
            </w:r>
          </w:p>
        </w:tc>
        <w:tc>
          <w:tcPr>
            <w:tcW w:w="3026" w:type="dxa"/>
            <w:shd w:val="clear" w:color="auto" w:fill="auto"/>
            <w:vAlign w:val="center"/>
            <w:hideMark/>
          </w:tcPr>
          <w:p w14:paraId="36F7ED38"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605442C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w:t>
            </w:r>
          </w:p>
        </w:tc>
      </w:tr>
      <w:tr w:rsidR="005071F6" w:rsidRPr="005071F6" w14:paraId="144491D3" w14:textId="77777777" w:rsidTr="005071F6">
        <w:trPr>
          <w:trHeight w:val="315"/>
          <w:jc w:val="center"/>
        </w:trPr>
        <w:tc>
          <w:tcPr>
            <w:tcW w:w="605" w:type="dxa"/>
            <w:shd w:val="clear" w:color="auto" w:fill="auto"/>
            <w:vAlign w:val="center"/>
            <w:hideMark/>
          </w:tcPr>
          <w:p w14:paraId="08AB318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c>
          <w:tcPr>
            <w:tcW w:w="2670" w:type="dxa"/>
            <w:shd w:val="clear" w:color="auto" w:fill="auto"/>
            <w:vAlign w:val="center"/>
            <w:hideMark/>
          </w:tcPr>
          <w:p w14:paraId="2A97705E" w14:textId="77777777" w:rsidR="005071F6" w:rsidRPr="005071F6" w:rsidRDefault="005071F6" w:rsidP="005071F6">
            <w:pPr>
              <w:spacing w:line="240" w:lineRule="auto"/>
              <w:ind w:firstLine="0"/>
              <w:rPr>
                <w:rFonts w:cs="Times New Roman"/>
                <w:sz w:val="24"/>
              </w:rPr>
            </w:pPr>
            <w:r w:rsidRPr="005071F6">
              <w:rPr>
                <w:rFonts w:cs="Times New Roman"/>
                <w:sz w:val="24"/>
              </w:rPr>
              <w:t>Nậm Hản 1</w:t>
            </w:r>
          </w:p>
        </w:tc>
        <w:tc>
          <w:tcPr>
            <w:tcW w:w="3026" w:type="dxa"/>
            <w:shd w:val="clear" w:color="auto" w:fill="auto"/>
            <w:vAlign w:val="center"/>
            <w:hideMark/>
          </w:tcPr>
          <w:p w14:paraId="0EBE90B5" w14:textId="77777777" w:rsidR="005071F6" w:rsidRPr="005071F6" w:rsidRDefault="005071F6" w:rsidP="005071F6">
            <w:pPr>
              <w:spacing w:line="240" w:lineRule="auto"/>
              <w:ind w:firstLine="0"/>
              <w:rPr>
                <w:rFonts w:cs="Times New Roman"/>
                <w:sz w:val="24"/>
              </w:rPr>
            </w:pPr>
            <w:r w:rsidRPr="005071F6">
              <w:rPr>
                <w:rFonts w:cs="Times New Roman"/>
                <w:sz w:val="24"/>
              </w:rPr>
              <w:t>Mường Tè, Nậm Khao</w:t>
            </w:r>
          </w:p>
        </w:tc>
        <w:tc>
          <w:tcPr>
            <w:tcW w:w="2761" w:type="dxa"/>
            <w:shd w:val="clear" w:color="auto" w:fill="auto"/>
            <w:vAlign w:val="center"/>
            <w:hideMark/>
          </w:tcPr>
          <w:p w14:paraId="3FC218F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15F493D9" w14:textId="77777777" w:rsidTr="005071F6">
        <w:trPr>
          <w:trHeight w:val="315"/>
          <w:jc w:val="center"/>
        </w:trPr>
        <w:tc>
          <w:tcPr>
            <w:tcW w:w="605" w:type="dxa"/>
            <w:shd w:val="clear" w:color="auto" w:fill="auto"/>
            <w:vAlign w:val="center"/>
            <w:hideMark/>
          </w:tcPr>
          <w:p w14:paraId="259B1A2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17</w:t>
            </w:r>
          </w:p>
        </w:tc>
        <w:tc>
          <w:tcPr>
            <w:tcW w:w="2670" w:type="dxa"/>
            <w:shd w:val="clear" w:color="auto" w:fill="auto"/>
            <w:vAlign w:val="center"/>
            <w:hideMark/>
          </w:tcPr>
          <w:p w14:paraId="4A4817F9" w14:textId="77777777" w:rsidR="005071F6" w:rsidRPr="005071F6" w:rsidRDefault="005071F6" w:rsidP="005071F6">
            <w:pPr>
              <w:spacing w:line="240" w:lineRule="auto"/>
              <w:ind w:firstLine="0"/>
              <w:rPr>
                <w:rFonts w:cs="Times New Roman"/>
                <w:sz w:val="24"/>
              </w:rPr>
            </w:pPr>
            <w:r w:rsidRPr="005071F6">
              <w:rPr>
                <w:rFonts w:cs="Times New Roman"/>
                <w:sz w:val="24"/>
              </w:rPr>
              <w:t>Nậm Lằn</w:t>
            </w:r>
          </w:p>
        </w:tc>
        <w:tc>
          <w:tcPr>
            <w:tcW w:w="3026" w:type="dxa"/>
            <w:shd w:val="clear" w:color="auto" w:fill="auto"/>
            <w:vAlign w:val="center"/>
            <w:hideMark/>
          </w:tcPr>
          <w:p w14:paraId="4ACC8D50" w14:textId="77777777" w:rsidR="005071F6" w:rsidRPr="005071F6" w:rsidRDefault="005071F6" w:rsidP="005071F6">
            <w:pPr>
              <w:spacing w:line="240" w:lineRule="auto"/>
              <w:ind w:firstLine="0"/>
              <w:rPr>
                <w:rFonts w:cs="Times New Roman"/>
                <w:sz w:val="24"/>
              </w:rPr>
            </w:pPr>
            <w:r w:rsidRPr="005071F6">
              <w:rPr>
                <w:rFonts w:cs="Times New Roman"/>
                <w:sz w:val="24"/>
              </w:rPr>
              <w:t>Ka Lăng</w:t>
            </w:r>
          </w:p>
        </w:tc>
        <w:tc>
          <w:tcPr>
            <w:tcW w:w="2761" w:type="dxa"/>
            <w:shd w:val="clear" w:color="auto" w:fill="auto"/>
            <w:vAlign w:val="center"/>
            <w:hideMark/>
          </w:tcPr>
          <w:p w14:paraId="2456187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15,6</w:t>
            </w:r>
          </w:p>
        </w:tc>
      </w:tr>
      <w:tr w:rsidR="005071F6" w:rsidRPr="005071F6" w14:paraId="4B66D769" w14:textId="77777777" w:rsidTr="005071F6">
        <w:trPr>
          <w:trHeight w:val="315"/>
          <w:jc w:val="center"/>
        </w:trPr>
        <w:tc>
          <w:tcPr>
            <w:tcW w:w="605" w:type="dxa"/>
            <w:shd w:val="clear" w:color="auto" w:fill="auto"/>
            <w:vAlign w:val="center"/>
            <w:hideMark/>
          </w:tcPr>
          <w:p w14:paraId="62D8BBC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c>
          <w:tcPr>
            <w:tcW w:w="2670" w:type="dxa"/>
            <w:shd w:val="clear" w:color="auto" w:fill="auto"/>
            <w:vAlign w:val="center"/>
            <w:hideMark/>
          </w:tcPr>
          <w:p w14:paraId="2FA8BA3B" w14:textId="77777777" w:rsidR="005071F6" w:rsidRPr="005071F6" w:rsidRDefault="005071F6" w:rsidP="005071F6">
            <w:pPr>
              <w:spacing w:line="240" w:lineRule="auto"/>
              <w:ind w:firstLine="0"/>
              <w:rPr>
                <w:rFonts w:cs="Times New Roman"/>
                <w:sz w:val="24"/>
              </w:rPr>
            </w:pPr>
            <w:r w:rsidRPr="005071F6">
              <w:rPr>
                <w:rFonts w:cs="Times New Roman"/>
                <w:sz w:val="24"/>
              </w:rPr>
              <w:t>Nậm Luồng</w:t>
            </w:r>
          </w:p>
        </w:tc>
        <w:tc>
          <w:tcPr>
            <w:tcW w:w="3026" w:type="dxa"/>
            <w:shd w:val="clear" w:color="auto" w:fill="auto"/>
            <w:vAlign w:val="center"/>
            <w:hideMark/>
          </w:tcPr>
          <w:p w14:paraId="76FD235A" w14:textId="77777777" w:rsidR="005071F6" w:rsidRPr="005071F6" w:rsidRDefault="005071F6" w:rsidP="005071F6">
            <w:pPr>
              <w:spacing w:line="240" w:lineRule="auto"/>
              <w:ind w:firstLine="0"/>
              <w:rPr>
                <w:rFonts w:cs="Times New Roman"/>
                <w:sz w:val="24"/>
              </w:rPr>
            </w:pPr>
            <w:r w:rsidRPr="005071F6">
              <w:rPr>
                <w:rFonts w:cs="Times New Roman"/>
                <w:sz w:val="24"/>
              </w:rPr>
              <w:t>Can Hồ, Tà Tổng</w:t>
            </w:r>
          </w:p>
        </w:tc>
        <w:tc>
          <w:tcPr>
            <w:tcW w:w="2761" w:type="dxa"/>
            <w:shd w:val="clear" w:color="auto" w:fill="auto"/>
            <w:vAlign w:val="center"/>
            <w:hideMark/>
          </w:tcPr>
          <w:p w14:paraId="68421D3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21,5</w:t>
            </w:r>
          </w:p>
        </w:tc>
      </w:tr>
      <w:tr w:rsidR="005071F6" w:rsidRPr="005071F6" w14:paraId="35638AE8" w14:textId="77777777" w:rsidTr="005071F6">
        <w:trPr>
          <w:trHeight w:val="315"/>
          <w:jc w:val="center"/>
        </w:trPr>
        <w:tc>
          <w:tcPr>
            <w:tcW w:w="605" w:type="dxa"/>
            <w:shd w:val="clear" w:color="auto" w:fill="auto"/>
            <w:vAlign w:val="center"/>
            <w:hideMark/>
          </w:tcPr>
          <w:p w14:paraId="4362C59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19</w:t>
            </w:r>
          </w:p>
        </w:tc>
        <w:tc>
          <w:tcPr>
            <w:tcW w:w="2670" w:type="dxa"/>
            <w:shd w:val="clear" w:color="auto" w:fill="auto"/>
            <w:vAlign w:val="center"/>
            <w:hideMark/>
          </w:tcPr>
          <w:p w14:paraId="3F4301A8" w14:textId="77777777" w:rsidR="005071F6" w:rsidRPr="005071F6" w:rsidRDefault="005071F6" w:rsidP="005071F6">
            <w:pPr>
              <w:spacing w:line="240" w:lineRule="auto"/>
              <w:ind w:firstLine="0"/>
              <w:rPr>
                <w:rFonts w:cs="Times New Roman"/>
                <w:sz w:val="24"/>
              </w:rPr>
            </w:pPr>
            <w:r w:rsidRPr="005071F6">
              <w:rPr>
                <w:rFonts w:cs="Times New Roman"/>
                <w:sz w:val="24"/>
              </w:rPr>
              <w:t>Nậm Củm</w:t>
            </w:r>
          </w:p>
        </w:tc>
        <w:tc>
          <w:tcPr>
            <w:tcW w:w="3026" w:type="dxa"/>
            <w:shd w:val="clear" w:color="auto" w:fill="auto"/>
            <w:vAlign w:val="center"/>
            <w:hideMark/>
          </w:tcPr>
          <w:p w14:paraId="08A34EAB"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7C0DB84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3496B533" w14:textId="77777777" w:rsidTr="005071F6">
        <w:trPr>
          <w:trHeight w:val="315"/>
          <w:jc w:val="center"/>
        </w:trPr>
        <w:tc>
          <w:tcPr>
            <w:tcW w:w="605" w:type="dxa"/>
            <w:shd w:val="clear" w:color="auto" w:fill="auto"/>
            <w:vAlign w:val="center"/>
            <w:hideMark/>
          </w:tcPr>
          <w:p w14:paraId="46D4BDB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20</w:t>
            </w:r>
          </w:p>
        </w:tc>
        <w:tc>
          <w:tcPr>
            <w:tcW w:w="2670" w:type="dxa"/>
            <w:shd w:val="clear" w:color="auto" w:fill="auto"/>
            <w:vAlign w:val="center"/>
            <w:hideMark/>
          </w:tcPr>
          <w:p w14:paraId="6A7F3B12" w14:textId="77777777" w:rsidR="005071F6" w:rsidRPr="005071F6" w:rsidRDefault="005071F6" w:rsidP="005071F6">
            <w:pPr>
              <w:spacing w:line="240" w:lineRule="auto"/>
              <w:ind w:firstLine="0"/>
              <w:rPr>
                <w:rFonts w:cs="Times New Roman"/>
                <w:sz w:val="24"/>
              </w:rPr>
            </w:pPr>
            <w:r w:rsidRPr="005071F6">
              <w:rPr>
                <w:rFonts w:cs="Times New Roman"/>
                <w:sz w:val="24"/>
              </w:rPr>
              <w:t>Là Si 1</w:t>
            </w:r>
          </w:p>
        </w:tc>
        <w:tc>
          <w:tcPr>
            <w:tcW w:w="3026" w:type="dxa"/>
            <w:shd w:val="clear" w:color="auto" w:fill="auto"/>
            <w:vAlign w:val="center"/>
            <w:hideMark/>
          </w:tcPr>
          <w:p w14:paraId="2E0A0BB7" w14:textId="77777777" w:rsidR="005071F6" w:rsidRPr="005071F6" w:rsidRDefault="005071F6" w:rsidP="005071F6">
            <w:pPr>
              <w:spacing w:line="240" w:lineRule="auto"/>
              <w:ind w:firstLine="0"/>
              <w:rPr>
                <w:rFonts w:cs="Times New Roman"/>
                <w:sz w:val="24"/>
              </w:rPr>
            </w:pPr>
            <w:r w:rsidRPr="005071F6">
              <w:rPr>
                <w:rFonts w:cs="Times New Roman"/>
                <w:sz w:val="24"/>
              </w:rPr>
              <w:t>Ka Lăng</w:t>
            </w:r>
          </w:p>
        </w:tc>
        <w:tc>
          <w:tcPr>
            <w:tcW w:w="2761" w:type="dxa"/>
            <w:shd w:val="clear" w:color="auto" w:fill="auto"/>
            <w:vAlign w:val="center"/>
            <w:hideMark/>
          </w:tcPr>
          <w:p w14:paraId="52702DB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23</w:t>
            </w:r>
          </w:p>
        </w:tc>
      </w:tr>
      <w:tr w:rsidR="005071F6" w:rsidRPr="005071F6" w14:paraId="5A2DFCAC" w14:textId="77777777" w:rsidTr="005071F6">
        <w:trPr>
          <w:trHeight w:val="315"/>
          <w:jc w:val="center"/>
        </w:trPr>
        <w:tc>
          <w:tcPr>
            <w:tcW w:w="605" w:type="dxa"/>
            <w:shd w:val="clear" w:color="auto" w:fill="auto"/>
            <w:vAlign w:val="center"/>
            <w:hideMark/>
          </w:tcPr>
          <w:p w14:paraId="14B238B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21</w:t>
            </w:r>
          </w:p>
        </w:tc>
        <w:tc>
          <w:tcPr>
            <w:tcW w:w="2670" w:type="dxa"/>
            <w:shd w:val="clear" w:color="auto" w:fill="auto"/>
            <w:vAlign w:val="center"/>
            <w:hideMark/>
          </w:tcPr>
          <w:p w14:paraId="1435F655" w14:textId="77777777" w:rsidR="005071F6" w:rsidRPr="005071F6" w:rsidRDefault="005071F6" w:rsidP="005071F6">
            <w:pPr>
              <w:spacing w:line="240" w:lineRule="auto"/>
              <w:ind w:firstLine="0"/>
              <w:rPr>
                <w:rFonts w:cs="Times New Roman"/>
                <w:sz w:val="24"/>
              </w:rPr>
            </w:pPr>
            <w:r w:rsidRPr="005071F6">
              <w:rPr>
                <w:rFonts w:cs="Times New Roman"/>
                <w:sz w:val="24"/>
              </w:rPr>
              <w:t>Nậm Xí Lùng 2A</w:t>
            </w:r>
          </w:p>
        </w:tc>
        <w:tc>
          <w:tcPr>
            <w:tcW w:w="3026" w:type="dxa"/>
            <w:shd w:val="clear" w:color="auto" w:fill="auto"/>
            <w:vAlign w:val="center"/>
            <w:hideMark/>
          </w:tcPr>
          <w:p w14:paraId="7537E368"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7C1C066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26</w:t>
            </w:r>
          </w:p>
        </w:tc>
      </w:tr>
      <w:tr w:rsidR="005071F6" w:rsidRPr="005071F6" w14:paraId="23F0F969" w14:textId="77777777" w:rsidTr="005071F6">
        <w:trPr>
          <w:trHeight w:val="315"/>
          <w:jc w:val="center"/>
        </w:trPr>
        <w:tc>
          <w:tcPr>
            <w:tcW w:w="605" w:type="dxa"/>
            <w:shd w:val="clear" w:color="auto" w:fill="auto"/>
            <w:vAlign w:val="center"/>
            <w:hideMark/>
          </w:tcPr>
          <w:p w14:paraId="3143444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c>
          <w:tcPr>
            <w:tcW w:w="2670" w:type="dxa"/>
            <w:shd w:val="clear" w:color="auto" w:fill="auto"/>
            <w:vAlign w:val="center"/>
            <w:hideMark/>
          </w:tcPr>
          <w:p w14:paraId="7CA01470" w14:textId="77777777" w:rsidR="005071F6" w:rsidRPr="005071F6" w:rsidRDefault="005071F6" w:rsidP="005071F6">
            <w:pPr>
              <w:spacing w:line="240" w:lineRule="auto"/>
              <w:ind w:firstLine="0"/>
              <w:rPr>
                <w:rFonts w:cs="Times New Roman"/>
                <w:sz w:val="24"/>
              </w:rPr>
            </w:pPr>
            <w:r w:rsidRPr="005071F6">
              <w:rPr>
                <w:rFonts w:cs="Times New Roman"/>
                <w:sz w:val="24"/>
              </w:rPr>
              <w:t>Nậm Cấu Thượng</w:t>
            </w:r>
          </w:p>
        </w:tc>
        <w:tc>
          <w:tcPr>
            <w:tcW w:w="3026" w:type="dxa"/>
            <w:shd w:val="clear" w:color="auto" w:fill="auto"/>
            <w:vAlign w:val="center"/>
            <w:hideMark/>
          </w:tcPr>
          <w:p w14:paraId="243CFE0E" w14:textId="77777777" w:rsidR="005071F6" w:rsidRPr="005071F6" w:rsidRDefault="005071F6" w:rsidP="005071F6">
            <w:pPr>
              <w:spacing w:line="240" w:lineRule="auto"/>
              <w:ind w:firstLine="0"/>
              <w:rPr>
                <w:rFonts w:cs="Times New Roman"/>
                <w:sz w:val="24"/>
              </w:rPr>
            </w:pPr>
            <w:r w:rsidRPr="005071F6">
              <w:rPr>
                <w:rFonts w:cs="Times New Roman"/>
                <w:sz w:val="24"/>
              </w:rPr>
              <w:t>Bum Tở, Pa Vệ Sử</w:t>
            </w:r>
          </w:p>
        </w:tc>
        <w:tc>
          <w:tcPr>
            <w:tcW w:w="2761" w:type="dxa"/>
            <w:shd w:val="clear" w:color="auto" w:fill="auto"/>
            <w:vAlign w:val="center"/>
            <w:hideMark/>
          </w:tcPr>
          <w:p w14:paraId="52EB322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696E6D6B" w14:textId="77777777" w:rsidTr="005071F6">
        <w:trPr>
          <w:trHeight w:val="315"/>
          <w:jc w:val="center"/>
        </w:trPr>
        <w:tc>
          <w:tcPr>
            <w:tcW w:w="605" w:type="dxa"/>
            <w:shd w:val="clear" w:color="auto" w:fill="auto"/>
            <w:vAlign w:val="center"/>
            <w:hideMark/>
          </w:tcPr>
          <w:p w14:paraId="6E9CFDC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23</w:t>
            </w:r>
          </w:p>
        </w:tc>
        <w:tc>
          <w:tcPr>
            <w:tcW w:w="2670" w:type="dxa"/>
            <w:shd w:val="clear" w:color="auto" w:fill="auto"/>
            <w:vAlign w:val="center"/>
            <w:hideMark/>
          </w:tcPr>
          <w:p w14:paraId="17C14DFC" w14:textId="77777777" w:rsidR="005071F6" w:rsidRPr="005071F6" w:rsidRDefault="005071F6" w:rsidP="005071F6">
            <w:pPr>
              <w:spacing w:line="240" w:lineRule="auto"/>
              <w:ind w:firstLine="0"/>
              <w:rPr>
                <w:rFonts w:cs="Times New Roman"/>
                <w:sz w:val="24"/>
              </w:rPr>
            </w:pPr>
            <w:r w:rsidRPr="005071F6">
              <w:rPr>
                <w:rFonts w:cs="Times New Roman"/>
                <w:sz w:val="24"/>
              </w:rPr>
              <w:t>Nậm Cấu</w:t>
            </w:r>
          </w:p>
        </w:tc>
        <w:tc>
          <w:tcPr>
            <w:tcW w:w="3026" w:type="dxa"/>
            <w:shd w:val="clear" w:color="auto" w:fill="auto"/>
            <w:vAlign w:val="center"/>
            <w:hideMark/>
          </w:tcPr>
          <w:p w14:paraId="6DD96C20" w14:textId="77777777" w:rsidR="005071F6" w:rsidRPr="005071F6" w:rsidRDefault="005071F6" w:rsidP="005071F6">
            <w:pPr>
              <w:spacing w:line="240" w:lineRule="auto"/>
              <w:ind w:firstLine="0"/>
              <w:rPr>
                <w:rFonts w:cs="Times New Roman"/>
                <w:sz w:val="24"/>
              </w:rPr>
            </w:pPr>
            <w:r w:rsidRPr="005071F6">
              <w:rPr>
                <w:rFonts w:cs="Times New Roman"/>
                <w:sz w:val="24"/>
              </w:rPr>
              <w:t>Bum Tở</w:t>
            </w:r>
          </w:p>
        </w:tc>
        <w:tc>
          <w:tcPr>
            <w:tcW w:w="2761" w:type="dxa"/>
            <w:shd w:val="clear" w:color="auto" w:fill="auto"/>
            <w:vAlign w:val="center"/>
            <w:hideMark/>
          </w:tcPr>
          <w:p w14:paraId="4915EE9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29,6</w:t>
            </w:r>
          </w:p>
        </w:tc>
      </w:tr>
      <w:tr w:rsidR="005071F6" w:rsidRPr="005071F6" w14:paraId="40F59DB6" w14:textId="77777777" w:rsidTr="005071F6">
        <w:trPr>
          <w:trHeight w:val="315"/>
          <w:jc w:val="center"/>
        </w:trPr>
        <w:tc>
          <w:tcPr>
            <w:tcW w:w="605" w:type="dxa"/>
            <w:shd w:val="clear" w:color="auto" w:fill="auto"/>
            <w:vAlign w:val="center"/>
            <w:hideMark/>
          </w:tcPr>
          <w:p w14:paraId="4C6890E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c>
          <w:tcPr>
            <w:tcW w:w="2670" w:type="dxa"/>
            <w:shd w:val="clear" w:color="auto" w:fill="auto"/>
            <w:vAlign w:val="center"/>
            <w:hideMark/>
          </w:tcPr>
          <w:p w14:paraId="628C4230" w14:textId="77777777" w:rsidR="005071F6" w:rsidRPr="005071F6" w:rsidRDefault="005071F6" w:rsidP="005071F6">
            <w:pPr>
              <w:spacing w:line="240" w:lineRule="auto"/>
              <w:ind w:firstLine="0"/>
              <w:rPr>
                <w:rFonts w:cs="Times New Roman"/>
                <w:sz w:val="24"/>
              </w:rPr>
            </w:pPr>
            <w:r w:rsidRPr="005071F6">
              <w:rPr>
                <w:rFonts w:cs="Times New Roman"/>
                <w:sz w:val="24"/>
              </w:rPr>
              <w:t>Nậm Củm 6</w:t>
            </w:r>
          </w:p>
        </w:tc>
        <w:tc>
          <w:tcPr>
            <w:tcW w:w="3026" w:type="dxa"/>
            <w:shd w:val="clear" w:color="auto" w:fill="auto"/>
            <w:vAlign w:val="center"/>
            <w:hideMark/>
          </w:tcPr>
          <w:p w14:paraId="39D41BD5"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193C7F8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49E3D715" w14:textId="77777777" w:rsidTr="005071F6">
        <w:trPr>
          <w:trHeight w:val="315"/>
          <w:jc w:val="center"/>
        </w:trPr>
        <w:tc>
          <w:tcPr>
            <w:tcW w:w="605" w:type="dxa"/>
            <w:shd w:val="clear" w:color="auto" w:fill="auto"/>
            <w:vAlign w:val="center"/>
            <w:hideMark/>
          </w:tcPr>
          <w:p w14:paraId="29B01B0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w:t>
            </w:r>
          </w:p>
        </w:tc>
        <w:tc>
          <w:tcPr>
            <w:tcW w:w="2670" w:type="dxa"/>
            <w:shd w:val="clear" w:color="auto" w:fill="auto"/>
            <w:vAlign w:val="center"/>
            <w:hideMark/>
          </w:tcPr>
          <w:p w14:paraId="640968BA" w14:textId="77777777" w:rsidR="005071F6" w:rsidRPr="005071F6" w:rsidRDefault="005071F6" w:rsidP="005071F6">
            <w:pPr>
              <w:spacing w:line="240" w:lineRule="auto"/>
              <w:ind w:firstLine="0"/>
              <w:rPr>
                <w:rFonts w:cs="Times New Roman"/>
                <w:sz w:val="24"/>
              </w:rPr>
            </w:pPr>
            <w:r w:rsidRPr="005071F6">
              <w:rPr>
                <w:rFonts w:cs="Times New Roman"/>
                <w:sz w:val="24"/>
              </w:rPr>
              <w:t>Kho Hà</w:t>
            </w:r>
          </w:p>
        </w:tc>
        <w:tc>
          <w:tcPr>
            <w:tcW w:w="3026" w:type="dxa"/>
            <w:shd w:val="clear" w:color="auto" w:fill="auto"/>
            <w:vAlign w:val="center"/>
            <w:hideMark/>
          </w:tcPr>
          <w:p w14:paraId="5803A693"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1F1A2AA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r>
      <w:tr w:rsidR="005071F6" w:rsidRPr="005071F6" w14:paraId="1B0DFB9F" w14:textId="77777777" w:rsidTr="005071F6">
        <w:trPr>
          <w:trHeight w:val="315"/>
          <w:jc w:val="center"/>
        </w:trPr>
        <w:tc>
          <w:tcPr>
            <w:tcW w:w="605" w:type="dxa"/>
            <w:shd w:val="clear" w:color="auto" w:fill="auto"/>
            <w:vAlign w:val="center"/>
            <w:hideMark/>
          </w:tcPr>
          <w:p w14:paraId="44BF2F3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26</w:t>
            </w:r>
          </w:p>
        </w:tc>
        <w:tc>
          <w:tcPr>
            <w:tcW w:w="2670" w:type="dxa"/>
            <w:shd w:val="clear" w:color="auto" w:fill="auto"/>
            <w:vAlign w:val="center"/>
            <w:hideMark/>
          </w:tcPr>
          <w:p w14:paraId="75837B70" w14:textId="77777777" w:rsidR="005071F6" w:rsidRPr="005071F6" w:rsidRDefault="005071F6" w:rsidP="005071F6">
            <w:pPr>
              <w:spacing w:line="240" w:lineRule="auto"/>
              <w:ind w:firstLine="0"/>
              <w:rPr>
                <w:rFonts w:cs="Times New Roman"/>
                <w:sz w:val="24"/>
              </w:rPr>
            </w:pPr>
            <w:r w:rsidRPr="005071F6">
              <w:rPr>
                <w:rFonts w:cs="Times New Roman"/>
                <w:sz w:val="24"/>
              </w:rPr>
              <w:t>Kha Ứ 2</w:t>
            </w:r>
          </w:p>
        </w:tc>
        <w:tc>
          <w:tcPr>
            <w:tcW w:w="3026" w:type="dxa"/>
            <w:shd w:val="clear" w:color="auto" w:fill="auto"/>
            <w:vAlign w:val="center"/>
            <w:hideMark/>
          </w:tcPr>
          <w:p w14:paraId="502380CE" w14:textId="77777777" w:rsidR="005071F6" w:rsidRPr="005071F6" w:rsidRDefault="005071F6" w:rsidP="005071F6">
            <w:pPr>
              <w:spacing w:line="240" w:lineRule="auto"/>
              <w:ind w:firstLine="0"/>
              <w:rPr>
                <w:rFonts w:cs="Times New Roman"/>
                <w:sz w:val="24"/>
              </w:rPr>
            </w:pPr>
            <w:r w:rsidRPr="005071F6">
              <w:rPr>
                <w:rFonts w:cs="Times New Roman"/>
                <w:sz w:val="24"/>
              </w:rPr>
              <w:t>Tà Tổng, Nậm Khao</w:t>
            </w:r>
          </w:p>
        </w:tc>
        <w:tc>
          <w:tcPr>
            <w:tcW w:w="2761" w:type="dxa"/>
            <w:shd w:val="clear" w:color="auto" w:fill="auto"/>
            <w:vAlign w:val="center"/>
            <w:hideMark/>
          </w:tcPr>
          <w:p w14:paraId="7D11484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15,5</w:t>
            </w:r>
          </w:p>
        </w:tc>
      </w:tr>
      <w:tr w:rsidR="005071F6" w:rsidRPr="005071F6" w14:paraId="3FFF684D" w14:textId="77777777" w:rsidTr="005071F6">
        <w:trPr>
          <w:trHeight w:val="315"/>
          <w:jc w:val="center"/>
        </w:trPr>
        <w:tc>
          <w:tcPr>
            <w:tcW w:w="605" w:type="dxa"/>
            <w:shd w:val="clear" w:color="auto" w:fill="auto"/>
            <w:vAlign w:val="center"/>
            <w:hideMark/>
          </w:tcPr>
          <w:p w14:paraId="027ACF1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27</w:t>
            </w:r>
          </w:p>
        </w:tc>
        <w:tc>
          <w:tcPr>
            <w:tcW w:w="2670" w:type="dxa"/>
            <w:shd w:val="clear" w:color="auto" w:fill="auto"/>
            <w:vAlign w:val="center"/>
            <w:hideMark/>
          </w:tcPr>
          <w:p w14:paraId="3C6868E5" w14:textId="77777777" w:rsidR="005071F6" w:rsidRPr="005071F6" w:rsidRDefault="005071F6" w:rsidP="005071F6">
            <w:pPr>
              <w:spacing w:line="240" w:lineRule="auto"/>
              <w:ind w:firstLine="0"/>
              <w:rPr>
                <w:rFonts w:cs="Times New Roman"/>
                <w:sz w:val="24"/>
              </w:rPr>
            </w:pPr>
            <w:r w:rsidRPr="005071F6">
              <w:rPr>
                <w:rFonts w:cs="Times New Roman"/>
                <w:sz w:val="24"/>
              </w:rPr>
              <w:t>Là Pơ</w:t>
            </w:r>
          </w:p>
        </w:tc>
        <w:tc>
          <w:tcPr>
            <w:tcW w:w="3026" w:type="dxa"/>
            <w:shd w:val="clear" w:color="auto" w:fill="auto"/>
            <w:vAlign w:val="center"/>
            <w:hideMark/>
          </w:tcPr>
          <w:p w14:paraId="0C8CFF79" w14:textId="77777777" w:rsidR="005071F6" w:rsidRPr="005071F6" w:rsidRDefault="005071F6" w:rsidP="005071F6">
            <w:pPr>
              <w:spacing w:line="240" w:lineRule="auto"/>
              <w:ind w:firstLine="0"/>
              <w:rPr>
                <w:rFonts w:cs="Times New Roman"/>
                <w:sz w:val="24"/>
              </w:rPr>
            </w:pPr>
            <w:r w:rsidRPr="005071F6">
              <w:rPr>
                <w:rFonts w:cs="Times New Roman"/>
                <w:sz w:val="24"/>
              </w:rPr>
              <w:t>Thu Lũm</w:t>
            </w:r>
          </w:p>
        </w:tc>
        <w:tc>
          <w:tcPr>
            <w:tcW w:w="2761" w:type="dxa"/>
            <w:shd w:val="clear" w:color="auto" w:fill="auto"/>
            <w:vAlign w:val="center"/>
            <w:hideMark/>
          </w:tcPr>
          <w:p w14:paraId="18318D1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r>
      <w:tr w:rsidR="005071F6" w:rsidRPr="005071F6" w14:paraId="728F0595" w14:textId="77777777" w:rsidTr="005071F6">
        <w:trPr>
          <w:trHeight w:val="315"/>
          <w:jc w:val="center"/>
        </w:trPr>
        <w:tc>
          <w:tcPr>
            <w:tcW w:w="605" w:type="dxa"/>
            <w:shd w:val="clear" w:color="auto" w:fill="auto"/>
            <w:vAlign w:val="center"/>
            <w:hideMark/>
          </w:tcPr>
          <w:p w14:paraId="445138D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c>
          <w:tcPr>
            <w:tcW w:w="2670" w:type="dxa"/>
            <w:shd w:val="clear" w:color="auto" w:fill="auto"/>
            <w:vAlign w:val="center"/>
            <w:hideMark/>
          </w:tcPr>
          <w:p w14:paraId="7AFEC5BA" w14:textId="77777777" w:rsidR="005071F6" w:rsidRPr="005071F6" w:rsidRDefault="005071F6" w:rsidP="005071F6">
            <w:pPr>
              <w:spacing w:line="240" w:lineRule="auto"/>
              <w:ind w:firstLine="0"/>
              <w:rPr>
                <w:rFonts w:cs="Times New Roman"/>
                <w:sz w:val="24"/>
              </w:rPr>
            </w:pPr>
            <w:r w:rsidRPr="005071F6">
              <w:rPr>
                <w:rFonts w:cs="Times New Roman"/>
                <w:sz w:val="24"/>
              </w:rPr>
              <w:t xml:space="preserve">Nậm Ma </w:t>
            </w:r>
          </w:p>
        </w:tc>
        <w:tc>
          <w:tcPr>
            <w:tcW w:w="3026" w:type="dxa"/>
            <w:shd w:val="clear" w:color="auto" w:fill="auto"/>
            <w:vAlign w:val="center"/>
            <w:hideMark/>
          </w:tcPr>
          <w:p w14:paraId="1AF47C2A" w14:textId="77777777" w:rsidR="005071F6" w:rsidRPr="005071F6" w:rsidRDefault="005071F6" w:rsidP="005071F6">
            <w:pPr>
              <w:spacing w:line="240" w:lineRule="auto"/>
              <w:ind w:firstLine="0"/>
              <w:rPr>
                <w:rFonts w:cs="Times New Roman"/>
                <w:sz w:val="24"/>
              </w:rPr>
            </w:pPr>
            <w:r w:rsidRPr="005071F6">
              <w:rPr>
                <w:rFonts w:cs="Times New Roman"/>
                <w:sz w:val="24"/>
              </w:rPr>
              <w:t>Mù Cả</w:t>
            </w:r>
          </w:p>
        </w:tc>
        <w:tc>
          <w:tcPr>
            <w:tcW w:w="2761" w:type="dxa"/>
            <w:shd w:val="clear" w:color="auto" w:fill="auto"/>
            <w:vAlign w:val="center"/>
            <w:hideMark/>
          </w:tcPr>
          <w:p w14:paraId="304C1A0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r>
      <w:tr w:rsidR="005071F6" w:rsidRPr="005071F6" w14:paraId="15C38E15" w14:textId="77777777" w:rsidTr="005071F6">
        <w:trPr>
          <w:trHeight w:val="315"/>
          <w:jc w:val="center"/>
        </w:trPr>
        <w:tc>
          <w:tcPr>
            <w:tcW w:w="605" w:type="dxa"/>
            <w:shd w:val="clear" w:color="auto" w:fill="auto"/>
            <w:vAlign w:val="center"/>
            <w:hideMark/>
          </w:tcPr>
          <w:p w14:paraId="73D6282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w:t>
            </w:r>
          </w:p>
        </w:tc>
        <w:tc>
          <w:tcPr>
            <w:tcW w:w="2670" w:type="dxa"/>
            <w:shd w:val="clear" w:color="auto" w:fill="auto"/>
            <w:vAlign w:val="center"/>
            <w:hideMark/>
          </w:tcPr>
          <w:p w14:paraId="79D03AB5" w14:textId="77777777" w:rsidR="005071F6" w:rsidRPr="005071F6" w:rsidRDefault="005071F6" w:rsidP="005071F6">
            <w:pPr>
              <w:spacing w:line="240" w:lineRule="auto"/>
              <w:ind w:firstLine="0"/>
              <w:rPr>
                <w:rFonts w:cs="Times New Roman"/>
                <w:sz w:val="24"/>
              </w:rPr>
            </w:pPr>
            <w:r w:rsidRPr="005071F6">
              <w:rPr>
                <w:rFonts w:cs="Times New Roman"/>
                <w:sz w:val="24"/>
              </w:rPr>
              <w:t>Nậm Xí Lùng 1A</w:t>
            </w:r>
          </w:p>
        </w:tc>
        <w:tc>
          <w:tcPr>
            <w:tcW w:w="3026" w:type="dxa"/>
            <w:shd w:val="clear" w:color="auto" w:fill="auto"/>
            <w:vAlign w:val="center"/>
            <w:hideMark/>
          </w:tcPr>
          <w:p w14:paraId="44693567" w14:textId="77777777" w:rsidR="005071F6" w:rsidRPr="005071F6" w:rsidRDefault="005071F6" w:rsidP="005071F6">
            <w:pPr>
              <w:spacing w:line="240" w:lineRule="auto"/>
              <w:ind w:firstLine="0"/>
              <w:rPr>
                <w:rFonts w:cs="Times New Roman"/>
                <w:sz w:val="24"/>
              </w:rPr>
            </w:pPr>
            <w:r w:rsidRPr="005071F6">
              <w:rPr>
                <w:rFonts w:cs="Times New Roman"/>
                <w:sz w:val="24"/>
              </w:rPr>
              <w:t>Pa Vệ Sử</w:t>
            </w:r>
          </w:p>
        </w:tc>
        <w:tc>
          <w:tcPr>
            <w:tcW w:w="2761" w:type="dxa"/>
            <w:shd w:val="clear" w:color="auto" w:fill="auto"/>
            <w:vAlign w:val="center"/>
            <w:hideMark/>
          </w:tcPr>
          <w:p w14:paraId="13328FC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7,8</w:t>
            </w:r>
          </w:p>
        </w:tc>
      </w:tr>
      <w:tr w:rsidR="005071F6" w:rsidRPr="005071F6" w14:paraId="1C61B420" w14:textId="77777777" w:rsidTr="005071F6">
        <w:trPr>
          <w:trHeight w:val="315"/>
          <w:jc w:val="center"/>
        </w:trPr>
        <w:tc>
          <w:tcPr>
            <w:tcW w:w="605" w:type="dxa"/>
            <w:shd w:val="clear" w:color="auto" w:fill="auto"/>
            <w:vAlign w:val="center"/>
            <w:hideMark/>
          </w:tcPr>
          <w:p w14:paraId="0A2E709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c>
          <w:tcPr>
            <w:tcW w:w="2670" w:type="dxa"/>
            <w:shd w:val="clear" w:color="auto" w:fill="auto"/>
            <w:vAlign w:val="center"/>
            <w:hideMark/>
          </w:tcPr>
          <w:p w14:paraId="32A2ADE5" w14:textId="77777777" w:rsidR="005071F6" w:rsidRPr="005071F6" w:rsidRDefault="005071F6" w:rsidP="005071F6">
            <w:pPr>
              <w:spacing w:line="240" w:lineRule="auto"/>
              <w:ind w:firstLine="0"/>
              <w:rPr>
                <w:rFonts w:cs="Times New Roman"/>
                <w:sz w:val="24"/>
              </w:rPr>
            </w:pPr>
            <w:r w:rsidRPr="005071F6">
              <w:rPr>
                <w:rFonts w:cs="Times New Roman"/>
                <w:sz w:val="24"/>
              </w:rPr>
              <w:t>Ma Nọi</w:t>
            </w:r>
          </w:p>
        </w:tc>
        <w:tc>
          <w:tcPr>
            <w:tcW w:w="3026" w:type="dxa"/>
            <w:shd w:val="clear" w:color="auto" w:fill="auto"/>
            <w:vAlign w:val="center"/>
            <w:hideMark/>
          </w:tcPr>
          <w:p w14:paraId="25F5FDE3"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6919C32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8,6</w:t>
            </w:r>
          </w:p>
        </w:tc>
      </w:tr>
      <w:tr w:rsidR="005071F6" w:rsidRPr="005071F6" w14:paraId="119E0043" w14:textId="77777777" w:rsidTr="005071F6">
        <w:trPr>
          <w:trHeight w:val="315"/>
          <w:jc w:val="center"/>
        </w:trPr>
        <w:tc>
          <w:tcPr>
            <w:tcW w:w="605" w:type="dxa"/>
            <w:shd w:val="clear" w:color="auto" w:fill="auto"/>
            <w:vAlign w:val="center"/>
            <w:hideMark/>
          </w:tcPr>
          <w:p w14:paraId="6B47DF2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lastRenderedPageBreak/>
              <w:t>31</w:t>
            </w:r>
          </w:p>
        </w:tc>
        <w:tc>
          <w:tcPr>
            <w:tcW w:w="2670" w:type="dxa"/>
            <w:shd w:val="clear" w:color="auto" w:fill="auto"/>
            <w:vAlign w:val="center"/>
            <w:hideMark/>
          </w:tcPr>
          <w:p w14:paraId="3F47D4F9" w14:textId="77777777" w:rsidR="005071F6" w:rsidRPr="005071F6" w:rsidRDefault="005071F6" w:rsidP="005071F6">
            <w:pPr>
              <w:spacing w:line="240" w:lineRule="auto"/>
              <w:ind w:firstLine="0"/>
              <w:rPr>
                <w:rFonts w:cs="Times New Roman"/>
                <w:sz w:val="24"/>
              </w:rPr>
            </w:pPr>
            <w:r w:rsidRPr="005071F6">
              <w:rPr>
                <w:rFonts w:cs="Times New Roman"/>
                <w:sz w:val="24"/>
              </w:rPr>
              <w:t>Hà Nế</w:t>
            </w:r>
          </w:p>
        </w:tc>
        <w:tc>
          <w:tcPr>
            <w:tcW w:w="3026" w:type="dxa"/>
            <w:shd w:val="clear" w:color="auto" w:fill="auto"/>
            <w:vAlign w:val="center"/>
            <w:hideMark/>
          </w:tcPr>
          <w:p w14:paraId="41C22228" w14:textId="77777777" w:rsidR="005071F6" w:rsidRPr="005071F6" w:rsidRDefault="005071F6" w:rsidP="005071F6">
            <w:pPr>
              <w:spacing w:line="240" w:lineRule="auto"/>
              <w:ind w:firstLine="0"/>
              <w:rPr>
                <w:rFonts w:cs="Times New Roman"/>
                <w:sz w:val="24"/>
              </w:rPr>
            </w:pPr>
            <w:r w:rsidRPr="005071F6">
              <w:rPr>
                <w:rFonts w:cs="Times New Roman"/>
                <w:sz w:val="24"/>
              </w:rPr>
              <w:t>Pa Ủ, Mường Tè</w:t>
            </w:r>
          </w:p>
        </w:tc>
        <w:tc>
          <w:tcPr>
            <w:tcW w:w="2761" w:type="dxa"/>
            <w:shd w:val="clear" w:color="auto" w:fill="auto"/>
            <w:vAlign w:val="center"/>
            <w:hideMark/>
          </w:tcPr>
          <w:p w14:paraId="4FA5403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6B8269FC" w14:textId="77777777" w:rsidTr="005071F6">
        <w:trPr>
          <w:trHeight w:val="315"/>
          <w:jc w:val="center"/>
        </w:trPr>
        <w:tc>
          <w:tcPr>
            <w:tcW w:w="605" w:type="dxa"/>
            <w:shd w:val="clear" w:color="auto" w:fill="auto"/>
            <w:vAlign w:val="center"/>
            <w:hideMark/>
          </w:tcPr>
          <w:p w14:paraId="757CC23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32</w:t>
            </w:r>
          </w:p>
        </w:tc>
        <w:tc>
          <w:tcPr>
            <w:tcW w:w="2670" w:type="dxa"/>
            <w:shd w:val="clear" w:color="auto" w:fill="auto"/>
            <w:vAlign w:val="center"/>
            <w:hideMark/>
          </w:tcPr>
          <w:p w14:paraId="4E3464F8" w14:textId="77777777" w:rsidR="005071F6" w:rsidRPr="005071F6" w:rsidRDefault="005071F6" w:rsidP="005071F6">
            <w:pPr>
              <w:spacing w:line="240" w:lineRule="auto"/>
              <w:ind w:firstLine="0"/>
              <w:rPr>
                <w:rFonts w:cs="Times New Roman"/>
                <w:sz w:val="24"/>
              </w:rPr>
            </w:pPr>
            <w:r w:rsidRPr="005071F6">
              <w:rPr>
                <w:rFonts w:cs="Times New Roman"/>
                <w:sz w:val="24"/>
              </w:rPr>
              <w:t>Kha Ứ 1</w:t>
            </w:r>
          </w:p>
        </w:tc>
        <w:tc>
          <w:tcPr>
            <w:tcW w:w="3026" w:type="dxa"/>
            <w:shd w:val="clear" w:color="auto" w:fill="auto"/>
            <w:vAlign w:val="center"/>
            <w:hideMark/>
          </w:tcPr>
          <w:p w14:paraId="4B124A98" w14:textId="77777777" w:rsidR="005071F6" w:rsidRPr="005071F6" w:rsidRDefault="005071F6" w:rsidP="005071F6">
            <w:pPr>
              <w:spacing w:line="240" w:lineRule="auto"/>
              <w:ind w:firstLine="0"/>
              <w:rPr>
                <w:rFonts w:cs="Times New Roman"/>
                <w:sz w:val="24"/>
              </w:rPr>
            </w:pPr>
            <w:r w:rsidRPr="005071F6">
              <w:rPr>
                <w:rFonts w:cs="Times New Roman"/>
                <w:sz w:val="24"/>
              </w:rPr>
              <w:t>Tà Tổng, Nậm Khao</w:t>
            </w:r>
          </w:p>
        </w:tc>
        <w:tc>
          <w:tcPr>
            <w:tcW w:w="2761" w:type="dxa"/>
            <w:shd w:val="clear" w:color="auto" w:fill="auto"/>
            <w:vAlign w:val="center"/>
            <w:hideMark/>
          </w:tcPr>
          <w:p w14:paraId="17C4948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r>
      <w:tr w:rsidR="005071F6" w:rsidRPr="005071F6" w14:paraId="3FC6892E" w14:textId="77777777" w:rsidTr="005071F6">
        <w:trPr>
          <w:trHeight w:val="315"/>
          <w:jc w:val="center"/>
        </w:trPr>
        <w:tc>
          <w:tcPr>
            <w:tcW w:w="605" w:type="dxa"/>
            <w:shd w:val="clear" w:color="auto" w:fill="auto"/>
            <w:vAlign w:val="center"/>
            <w:hideMark/>
          </w:tcPr>
          <w:p w14:paraId="0528E72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33</w:t>
            </w:r>
          </w:p>
        </w:tc>
        <w:tc>
          <w:tcPr>
            <w:tcW w:w="2670" w:type="dxa"/>
            <w:shd w:val="clear" w:color="auto" w:fill="auto"/>
            <w:vAlign w:val="center"/>
            <w:hideMark/>
          </w:tcPr>
          <w:p w14:paraId="0D39824A" w14:textId="77777777" w:rsidR="005071F6" w:rsidRPr="005071F6" w:rsidRDefault="005071F6" w:rsidP="005071F6">
            <w:pPr>
              <w:spacing w:line="240" w:lineRule="auto"/>
              <w:ind w:firstLine="0"/>
              <w:rPr>
                <w:rFonts w:cs="Times New Roman"/>
                <w:sz w:val="24"/>
              </w:rPr>
            </w:pPr>
            <w:r w:rsidRPr="005071F6">
              <w:rPr>
                <w:rFonts w:cs="Times New Roman"/>
                <w:sz w:val="24"/>
              </w:rPr>
              <w:t>Là Si 2</w:t>
            </w:r>
          </w:p>
        </w:tc>
        <w:tc>
          <w:tcPr>
            <w:tcW w:w="3026" w:type="dxa"/>
            <w:shd w:val="clear" w:color="auto" w:fill="auto"/>
            <w:vAlign w:val="center"/>
            <w:hideMark/>
          </w:tcPr>
          <w:p w14:paraId="72481BA9" w14:textId="77777777" w:rsidR="005071F6" w:rsidRPr="005071F6" w:rsidRDefault="005071F6" w:rsidP="005071F6">
            <w:pPr>
              <w:spacing w:line="240" w:lineRule="auto"/>
              <w:ind w:firstLine="0"/>
              <w:rPr>
                <w:rFonts w:cs="Times New Roman"/>
                <w:sz w:val="24"/>
              </w:rPr>
            </w:pPr>
            <w:r w:rsidRPr="005071F6">
              <w:rPr>
                <w:rFonts w:cs="Times New Roman"/>
                <w:sz w:val="24"/>
              </w:rPr>
              <w:t>Ka Lăng</w:t>
            </w:r>
          </w:p>
        </w:tc>
        <w:tc>
          <w:tcPr>
            <w:tcW w:w="2761" w:type="dxa"/>
            <w:shd w:val="clear" w:color="auto" w:fill="auto"/>
            <w:vAlign w:val="center"/>
            <w:hideMark/>
          </w:tcPr>
          <w:p w14:paraId="535A06D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55A242F1" w14:textId="77777777" w:rsidTr="005071F6">
        <w:trPr>
          <w:trHeight w:val="315"/>
          <w:jc w:val="center"/>
        </w:trPr>
        <w:tc>
          <w:tcPr>
            <w:tcW w:w="605" w:type="dxa"/>
            <w:shd w:val="clear" w:color="auto" w:fill="auto"/>
            <w:vAlign w:val="center"/>
            <w:hideMark/>
          </w:tcPr>
          <w:p w14:paraId="3E89805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34</w:t>
            </w:r>
          </w:p>
        </w:tc>
        <w:tc>
          <w:tcPr>
            <w:tcW w:w="2670" w:type="dxa"/>
            <w:shd w:val="clear" w:color="auto" w:fill="auto"/>
            <w:vAlign w:val="center"/>
            <w:hideMark/>
          </w:tcPr>
          <w:p w14:paraId="3C0CEF75" w14:textId="77777777" w:rsidR="005071F6" w:rsidRPr="005071F6" w:rsidRDefault="005071F6" w:rsidP="005071F6">
            <w:pPr>
              <w:spacing w:line="240" w:lineRule="auto"/>
              <w:ind w:firstLine="0"/>
              <w:rPr>
                <w:rFonts w:cs="Times New Roman"/>
                <w:sz w:val="24"/>
              </w:rPr>
            </w:pPr>
            <w:r w:rsidRPr="005071F6">
              <w:rPr>
                <w:rFonts w:cs="Times New Roman"/>
                <w:sz w:val="24"/>
              </w:rPr>
              <w:t>Là Si 3</w:t>
            </w:r>
          </w:p>
        </w:tc>
        <w:tc>
          <w:tcPr>
            <w:tcW w:w="3026" w:type="dxa"/>
            <w:shd w:val="clear" w:color="auto" w:fill="auto"/>
            <w:vAlign w:val="center"/>
            <w:hideMark/>
          </w:tcPr>
          <w:p w14:paraId="574B2648" w14:textId="77777777" w:rsidR="005071F6" w:rsidRPr="005071F6" w:rsidRDefault="005071F6" w:rsidP="005071F6">
            <w:pPr>
              <w:spacing w:line="240" w:lineRule="auto"/>
              <w:ind w:firstLine="0"/>
              <w:rPr>
                <w:rFonts w:cs="Times New Roman"/>
                <w:sz w:val="24"/>
              </w:rPr>
            </w:pPr>
            <w:r w:rsidRPr="005071F6">
              <w:rPr>
                <w:rFonts w:cs="Times New Roman"/>
                <w:sz w:val="24"/>
              </w:rPr>
              <w:t>Ka Lăng</w:t>
            </w:r>
          </w:p>
        </w:tc>
        <w:tc>
          <w:tcPr>
            <w:tcW w:w="2761" w:type="dxa"/>
            <w:shd w:val="clear" w:color="auto" w:fill="auto"/>
            <w:vAlign w:val="center"/>
            <w:hideMark/>
          </w:tcPr>
          <w:p w14:paraId="79087CA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r>
      <w:tr w:rsidR="005071F6" w:rsidRPr="005071F6" w14:paraId="0D42F016" w14:textId="77777777" w:rsidTr="005071F6">
        <w:trPr>
          <w:trHeight w:val="315"/>
          <w:jc w:val="center"/>
        </w:trPr>
        <w:tc>
          <w:tcPr>
            <w:tcW w:w="605" w:type="dxa"/>
            <w:shd w:val="clear" w:color="auto" w:fill="auto"/>
            <w:vAlign w:val="center"/>
            <w:hideMark/>
          </w:tcPr>
          <w:p w14:paraId="4CEF0D9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35</w:t>
            </w:r>
          </w:p>
        </w:tc>
        <w:tc>
          <w:tcPr>
            <w:tcW w:w="2670" w:type="dxa"/>
            <w:shd w:val="clear" w:color="auto" w:fill="auto"/>
            <w:vAlign w:val="center"/>
            <w:hideMark/>
          </w:tcPr>
          <w:p w14:paraId="09E82A61" w14:textId="77777777" w:rsidR="005071F6" w:rsidRPr="005071F6" w:rsidRDefault="005071F6" w:rsidP="005071F6">
            <w:pPr>
              <w:spacing w:line="240" w:lineRule="auto"/>
              <w:ind w:firstLine="0"/>
              <w:rPr>
                <w:rFonts w:cs="Times New Roman"/>
                <w:sz w:val="24"/>
              </w:rPr>
            </w:pPr>
            <w:r w:rsidRPr="005071F6">
              <w:rPr>
                <w:rFonts w:cs="Times New Roman"/>
                <w:sz w:val="24"/>
              </w:rPr>
              <w:t>Nậm Hản 2</w:t>
            </w:r>
          </w:p>
        </w:tc>
        <w:tc>
          <w:tcPr>
            <w:tcW w:w="3026" w:type="dxa"/>
            <w:shd w:val="clear" w:color="auto" w:fill="auto"/>
            <w:vAlign w:val="center"/>
            <w:hideMark/>
          </w:tcPr>
          <w:p w14:paraId="2AAE6F48" w14:textId="77777777" w:rsidR="005071F6" w:rsidRPr="005071F6" w:rsidRDefault="005071F6" w:rsidP="005071F6">
            <w:pPr>
              <w:spacing w:line="240" w:lineRule="auto"/>
              <w:ind w:firstLine="0"/>
              <w:rPr>
                <w:rFonts w:cs="Times New Roman"/>
                <w:sz w:val="24"/>
              </w:rPr>
            </w:pPr>
            <w:r w:rsidRPr="005071F6">
              <w:rPr>
                <w:rFonts w:cs="Times New Roman"/>
                <w:sz w:val="24"/>
              </w:rPr>
              <w:t>Mường Tè, Nậm Khao</w:t>
            </w:r>
          </w:p>
        </w:tc>
        <w:tc>
          <w:tcPr>
            <w:tcW w:w="2761" w:type="dxa"/>
            <w:shd w:val="clear" w:color="auto" w:fill="auto"/>
            <w:vAlign w:val="center"/>
            <w:hideMark/>
          </w:tcPr>
          <w:p w14:paraId="00EFDEC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68A33153" w14:textId="77777777" w:rsidTr="005071F6">
        <w:trPr>
          <w:trHeight w:val="315"/>
          <w:jc w:val="center"/>
        </w:trPr>
        <w:tc>
          <w:tcPr>
            <w:tcW w:w="605" w:type="dxa"/>
            <w:shd w:val="clear" w:color="auto" w:fill="auto"/>
            <w:vAlign w:val="center"/>
            <w:hideMark/>
          </w:tcPr>
          <w:p w14:paraId="5C01236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36</w:t>
            </w:r>
          </w:p>
        </w:tc>
        <w:tc>
          <w:tcPr>
            <w:tcW w:w="2670" w:type="dxa"/>
            <w:shd w:val="clear" w:color="auto" w:fill="auto"/>
            <w:vAlign w:val="center"/>
            <w:hideMark/>
          </w:tcPr>
          <w:p w14:paraId="32B82097" w14:textId="77777777" w:rsidR="005071F6" w:rsidRPr="005071F6" w:rsidRDefault="005071F6" w:rsidP="005071F6">
            <w:pPr>
              <w:spacing w:line="240" w:lineRule="auto"/>
              <w:ind w:firstLine="0"/>
              <w:rPr>
                <w:rFonts w:cs="Times New Roman"/>
                <w:sz w:val="24"/>
              </w:rPr>
            </w:pPr>
            <w:r w:rsidRPr="005071F6">
              <w:rPr>
                <w:rFonts w:cs="Times New Roman"/>
                <w:sz w:val="24"/>
              </w:rPr>
              <w:t>Nậm Ma 1A</w:t>
            </w:r>
          </w:p>
        </w:tc>
        <w:tc>
          <w:tcPr>
            <w:tcW w:w="3026" w:type="dxa"/>
            <w:shd w:val="clear" w:color="auto" w:fill="auto"/>
            <w:vAlign w:val="center"/>
            <w:hideMark/>
          </w:tcPr>
          <w:p w14:paraId="5CC70DE1"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5B6C667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16,6</w:t>
            </w:r>
          </w:p>
        </w:tc>
      </w:tr>
      <w:tr w:rsidR="005071F6" w:rsidRPr="005071F6" w14:paraId="1F0CAA1B" w14:textId="77777777" w:rsidTr="005071F6">
        <w:trPr>
          <w:trHeight w:val="315"/>
          <w:jc w:val="center"/>
        </w:trPr>
        <w:tc>
          <w:tcPr>
            <w:tcW w:w="605" w:type="dxa"/>
            <w:shd w:val="clear" w:color="auto" w:fill="auto"/>
            <w:vAlign w:val="center"/>
            <w:hideMark/>
          </w:tcPr>
          <w:p w14:paraId="57A83E6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37</w:t>
            </w:r>
          </w:p>
        </w:tc>
        <w:tc>
          <w:tcPr>
            <w:tcW w:w="2670" w:type="dxa"/>
            <w:shd w:val="clear" w:color="auto" w:fill="auto"/>
            <w:vAlign w:val="center"/>
            <w:hideMark/>
          </w:tcPr>
          <w:p w14:paraId="6C6EDBEB" w14:textId="77777777" w:rsidR="005071F6" w:rsidRPr="005071F6" w:rsidRDefault="005071F6" w:rsidP="005071F6">
            <w:pPr>
              <w:spacing w:line="240" w:lineRule="auto"/>
              <w:ind w:firstLine="0"/>
              <w:rPr>
                <w:rFonts w:cs="Times New Roman"/>
                <w:sz w:val="24"/>
              </w:rPr>
            </w:pPr>
            <w:r w:rsidRPr="005071F6">
              <w:rPr>
                <w:rFonts w:cs="Times New Roman"/>
                <w:sz w:val="24"/>
              </w:rPr>
              <w:t>Nậm Ma 1B</w:t>
            </w:r>
          </w:p>
        </w:tc>
        <w:tc>
          <w:tcPr>
            <w:tcW w:w="3026" w:type="dxa"/>
            <w:shd w:val="clear" w:color="auto" w:fill="auto"/>
            <w:vAlign w:val="center"/>
            <w:hideMark/>
          </w:tcPr>
          <w:p w14:paraId="73F7B2CA"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0092E94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r>
      <w:tr w:rsidR="005071F6" w:rsidRPr="005071F6" w14:paraId="74C0CFE5" w14:textId="77777777" w:rsidTr="005071F6">
        <w:trPr>
          <w:trHeight w:val="315"/>
          <w:jc w:val="center"/>
        </w:trPr>
        <w:tc>
          <w:tcPr>
            <w:tcW w:w="605" w:type="dxa"/>
            <w:shd w:val="clear" w:color="auto" w:fill="auto"/>
            <w:vAlign w:val="center"/>
            <w:hideMark/>
          </w:tcPr>
          <w:p w14:paraId="43E688B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38</w:t>
            </w:r>
          </w:p>
        </w:tc>
        <w:tc>
          <w:tcPr>
            <w:tcW w:w="2670" w:type="dxa"/>
            <w:shd w:val="clear" w:color="auto" w:fill="auto"/>
            <w:vAlign w:val="center"/>
            <w:hideMark/>
          </w:tcPr>
          <w:p w14:paraId="7E173DE3" w14:textId="77777777" w:rsidR="005071F6" w:rsidRPr="005071F6" w:rsidRDefault="005071F6" w:rsidP="005071F6">
            <w:pPr>
              <w:spacing w:line="240" w:lineRule="auto"/>
              <w:ind w:firstLine="0"/>
              <w:rPr>
                <w:rFonts w:cs="Times New Roman"/>
                <w:sz w:val="24"/>
              </w:rPr>
            </w:pPr>
            <w:r w:rsidRPr="005071F6">
              <w:rPr>
                <w:rFonts w:cs="Times New Roman"/>
                <w:sz w:val="24"/>
              </w:rPr>
              <w:t>Nậm Ma 1C</w:t>
            </w:r>
          </w:p>
        </w:tc>
        <w:tc>
          <w:tcPr>
            <w:tcW w:w="3026" w:type="dxa"/>
            <w:shd w:val="clear" w:color="auto" w:fill="auto"/>
            <w:vAlign w:val="center"/>
            <w:hideMark/>
          </w:tcPr>
          <w:p w14:paraId="5CAE238D"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1F96BC4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10,5</w:t>
            </w:r>
          </w:p>
        </w:tc>
      </w:tr>
      <w:tr w:rsidR="005071F6" w:rsidRPr="005071F6" w14:paraId="5AD9D104" w14:textId="77777777" w:rsidTr="005071F6">
        <w:trPr>
          <w:trHeight w:val="315"/>
          <w:jc w:val="center"/>
        </w:trPr>
        <w:tc>
          <w:tcPr>
            <w:tcW w:w="605" w:type="dxa"/>
            <w:shd w:val="clear" w:color="auto" w:fill="auto"/>
            <w:vAlign w:val="center"/>
            <w:hideMark/>
          </w:tcPr>
          <w:p w14:paraId="23F46C9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39</w:t>
            </w:r>
          </w:p>
        </w:tc>
        <w:tc>
          <w:tcPr>
            <w:tcW w:w="2670" w:type="dxa"/>
            <w:shd w:val="clear" w:color="auto" w:fill="auto"/>
            <w:vAlign w:val="center"/>
            <w:hideMark/>
          </w:tcPr>
          <w:p w14:paraId="72F5D190" w14:textId="77777777" w:rsidR="005071F6" w:rsidRPr="005071F6" w:rsidRDefault="005071F6" w:rsidP="005071F6">
            <w:pPr>
              <w:spacing w:line="240" w:lineRule="auto"/>
              <w:ind w:firstLine="0"/>
              <w:rPr>
                <w:rFonts w:cs="Times New Roman"/>
                <w:sz w:val="24"/>
              </w:rPr>
            </w:pPr>
            <w:r w:rsidRPr="005071F6">
              <w:rPr>
                <w:rFonts w:cs="Times New Roman"/>
                <w:sz w:val="24"/>
              </w:rPr>
              <w:t>Nậm Ma 2A</w:t>
            </w:r>
          </w:p>
        </w:tc>
        <w:tc>
          <w:tcPr>
            <w:tcW w:w="3026" w:type="dxa"/>
            <w:shd w:val="clear" w:color="auto" w:fill="auto"/>
            <w:vAlign w:val="center"/>
            <w:hideMark/>
          </w:tcPr>
          <w:p w14:paraId="5B7567D0"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421C82F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11,5</w:t>
            </w:r>
          </w:p>
        </w:tc>
      </w:tr>
      <w:tr w:rsidR="005071F6" w:rsidRPr="005071F6" w14:paraId="718AD89B" w14:textId="77777777" w:rsidTr="005071F6">
        <w:trPr>
          <w:trHeight w:val="315"/>
          <w:jc w:val="center"/>
        </w:trPr>
        <w:tc>
          <w:tcPr>
            <w:tcW w:w="605" w:type="dxa"/>
            <w:shd w:val="clear" w:color="auto" w:fill="auto"/>
            <w:vAlign w:val="center"/>
            <w:hideMark/>
          </w:tcPr>
          <w:p w14:paraId="71346DA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40</w:t>
            </w:r>
          </w:p>
        </w:tc>
        <w:tc>
          <w:tcPr>
            <w:tcW w:w="2670" w:type="dxa"/>
            <w:shd w:val="clear" w:color="auto" w:fill="auto"/>
            <w:vAlign w:val="center"/>
            <w:hideMark/>
          </w:tcPr>
          <w:p w14:paraId="035E97E7" w14:textId="77777777" w:rsidR="005071F6" w:rsidRPr="005071F6" w:rsidRDefault="005071F6" w:rsidP="005071F6">
            <w:pPr>
              <w:spacing w:line="240" w:lineRule="auto"/>
              <w:ind w:firstLine="0"/>
              <w:rPr>
                <w:rFonts w:cs="Times New Roman"/>
                <w:sz w:val="24"/>
              </w:rPr>
            </w:pPr>
            <w:r w:rsidRPr="005071F6">
              <w:rPr>
                <w:rFonts w:cs="Times New Roman"/>
                <w:sz w:val="24"/>
              </w:rPr>
              <w:t>Nậm Ma 2B</w:t>
            </w:r>
          </w:p>
        </w:tc>
        <w:tc>
          <w:tcPr>
            <w:tcW w:w="3026" w:type="dxa"/>
            <w:shd w:val="clear" w:color="auto" w:fill="auto"/>
            <w:vAlign w:val="center"/>
            <w:hideMark/>
          </w:tcPr>
          <w:p w14:paraId="5EF6274C"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244E792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13,8</w:t>
            </w:r>
          </w:p>
        </w:tc>
      </w:tr>
      <w:tr w:rsidR="005071F6" w:rsidRPr="005071F6" w14:paraId="797177CF" w14:textId="77777777" w:rsidTr="005071F6">
        <w:trPr>
          <w:trHeight w:val="315"/>
          <w:jc w:val="center"/>
        </w:trPr>
        <w:tc>
          <w:tcPr>
            <w:tcW w:w="605" w:type="dxa"/>
            <w:shd w:val="clear" w:color="auto" w:fill="auto"/>
            <w:vAlign w:val="center"/>
            <w:hideMark/>
          </w:tcPr>
          <w:p w14:paraId="76A4B3C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41</w:t>
            </w:r>
          </w:p>
        </w:tc>
        <w:tc>
          <w:tcPr>
            <w:tcW w:w="2670" w:type="dxa"/>
            <w:shd w:val="clear" w:color="auto" w:fill="auto"/>
            <w:vAlign w:val="center"/>
            <w:hideMark/>
          </w:tcPr>
          <w:p w14:paraId="2791FB11" w14:textId="77777777" w:rsidR="005071F6" w:rsidRPr="005071F6" w:rsidRDefault="005071F6" w:rsidP="005071F6">
            <w:pPr>
              <w:spacing w:line="240" w:lineRule="auto"/>
              <w:ind w:firstLine="0"/>
              <w:rPr>
                <w:rFonts w:cs="Times New Roman"/>
                <w:sz w:val="24"/>
              </w:rPr>
            </w:pPr>
            <w:r w:rsidRPr="005071F6">
              <w:rPr>
                <w:rFonts w:cs="Times New Roman"/>
                <w:sz w:val="24"/>
              </w:rPr>
              <w:t>Nậm Ma 3</w:t>
            </w:r>
          </w:p>
        </w:tc>
        <w:tc>
          <w:tcPr>
            <w:tcW w:w="3026" w:type="dxa"/>
            <w:shd w:val="clear" w:color="auto" w:fill="auto"/>
            <w:vAlign w:val="center"/>
            <w:hideMark/>
          </w:tcPr>
          <w:p w14:paraId="265974F3" w14:textId="77777777" w:rsidR="005071F6" w:rsidRPr="005071F6" w:rsidRDefault="005071F6" w:rsidP="005071F6">
            <w:pPr>
              <w:spacing w:line="240" w:lineRule="auto"/>
              <w:ind w:firstLine="0"/>
              <w:rPr>
                <w:rFonts w:cs="Times New Roman"/>
                <w:sz w:val="24"/>
              </w:rPr>
            </w:pPr>
            <w:r w:rsidRPr="005071F6">
              <w:rPr>
                <w:rFonts w:cs="Times New Roman"/>
                <w:sz w:val="24"/>
              </w:rPr>
              <w:t>Mù Cả, Mường Tè</w:t>
            </w:r>
          </w:p>
        </w:tc>
        <w:tc>
          <w:tcPr>
            <w:tcW w:w="2761" w:type="dxa"/>
            <w:shd w:val="clear" w:color="auto" w:fill="auto"/>
            <w:vAlign w:val="center"/>
            <w:hideMark/>
          </w:tcPr>
          <w:p w14:paraId="50E8437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11,5</w:t>
            </w:r>
          </w:p>
        </w:tc>
      </w:tr>
      <w:tr w:rsidR="005071F6" w:rsidRPr="005071F6" w14:paraId="4C1087A5" w14:textId="77777777" w:rsidTr="005071F6">
        <w:trPr>
          <w:trHeight w:val="315"/>
          <w:jc w:val="center"/>
        </w:trPr>
        <w:tc>
          <w:tcPr>
            <w:tcW w:w="605" w:type="dxa"/>
            <w:shd w:val="clear" w:color="auto" w:fill="auto"/>
            <w:vAlign w:val="center"/>
            <w:hideMark/>
          </w:tcPr>
          <w:p w14:paraId="110E2DE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42</w:t>
            </w:r>
          </w:p>
        </w:tc>
        <w:tc>
          <w:tcPr>
            <w:tcW w:w="2670" w:type="dxa"/>
            <w:shd w:val="clear" w:color="auto" w:fill="auto"/>
            <w:vAlign w:val="center"/>
            <w:hideMark/>
          </w:tcPr>
          <w:p w14:paraId="68038108" w14:textId="77777777" w:rsidR="005071F6" w:rsidRPr="005071F6" w:rsidRDefault="005071F6" w:rsidP="005071F6">
            <w:pPr>
              <w:spacing w:line="240" w:lineRule="auto"/>
              <w:ind w:firstLine="0"/>
              <w:rPr>
                <w:rFonts w:cs="Times New Roman"/>
                <w:sz w:val="24"/>
              </w:rPr>
            </w:pPr>
            <w:r w:rsidRPr="005071F6">
              <w:rPr>
                <w:rFonts w:cs="Times New Roman"/>
                <w:sz w:val="24"/>
              </w:rPr>
              <w:t>Bum Nưa</w:t>
            </w:r>
          </w:p>
        </w:tc>
        <w:tc>
          <w:tcPr>
            <w:tcW w:w="3026" w:type="dxa"/>
            <w:shd w:val="clear" w:color="auto" w:fill="auto"/>
            <w:vAlign w:val="center"/>
            <w:hideMark/>
          </w:tcPr>
          <w:p w14:paraId="6979FDC0" w14:textId="77777777" w:rsidR="005071F6" w:rsidRPr="005071F6" w:rsidRDefault="005071F6" w:rsidP="005071F6">
            <w:pPr>
              <w:spacing w:line="240" w:lineRule="auto"/>
              <w:ind w:firstLine="0"/>
              <w:rPr>
                <w:rFonts w:cs="Times New Roman"/>
                <w:sz w:val="24"/>
              </w:rPr>
            </w:pPr>
            <w:r w:rsidRPr="005071F6">
              <w:rPr>
                <w:rFonts w:cs="Times New Roman"/>
                <w:sz w:val="24"/>
              </w:rPr>
              <w:t>Bum Nưa, Mường Tè</w:t>
            </w:r>
          </w:p>
        </w:tc>
        <w:tc>
          <w:tcPr>
            <w:tcW w:w="2761" w:type="dxa"/>
            <w:shd w:val="clear" w:color="auto" w:fill="auto"/>
            <w:vAlign w:val="center"/>
            <w:hideMark/>
          </w:tcPr>
          <w:p w14:paraId="0808938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r>
      <w:tr w:rsidR="005071F6" w:rsidRPr="005071F6" w14:paraId="5FEBA58A" w14:textId="77777777" w:rsidTr="005071F6">
        <w:trPr>
          <w:trHeight w:val="315"/>
          <w:jc w:val="center"/>
        </w:trPr>
        <w:tc>
          <w:tcPr>
            <w:tcW w:w="605" w:type="dxa"/>
            <w:shd w:val="clear" w:color="auto" w:fill="auto"/>
            <w:vAlign w:val="center"/>
            <w:hideMark/>
          </w:tcPr>
          <w:p w14:paraId="3130AA7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43</w:t>
            </w:r>
          </w:p>
        </w:tc>
        <w:tc>
          <w:tcPr>
            <w:tcW w:w="2670" w:type="dxa"/>
            <w:shd w:val="clear" w:color="auto" w:fill="auto"/>
            <w:vAlign w:val="center"/>
            <w:hideMark/>
          </w:tcPr>
          <w:p w14:paraId="33089C28" w14:textId="77777777" w:rsidR="005071F6" w:rsidRPr="005071F6" w:rsidRDefault="005071F6" w:rsidP="005071F6">
            <w:pPr>
              <w:spacing w:line="240" w:lineRule="auto"/>
              <w:ind w:firstLine="0"/>
              <w:rPr>
                <w:rFonts w:cs="Times New Roman"/>
                <w:sz w:val="24"/>
              </w:rPr>
            </w:pPr>
            <w:r w:rsidRPr="005071F6">
              <w:rPr>
                <w:rFonts w:cs="Times New Roman"/>
                <w:sz w:val="24"/>
              </w:rPr>
              <w:t>Nậm Xí Lùng 1B</w:t>
            </w:r>
          </w:p>
        </w:tc>
        <w:tc>
          <w:tcPr>
            <w:tcW w:w="3026" w:type="dxa"/>
            <w:shd w:val="clear" w:color="auto" w:fill="auto"/>
            <w:vAlign w:val="center"/>
            <w:hideMark/>
          </w:tcPr>
          <w:p w14:paraId="6C5B66D9" w14:textId="77777777" w:rsidR="005071F6" w:rsidRPr="005071F6" w:rsidRDefault="005071F6" w:rsidP="005071F6">
            <w:pPr>
              <w:spacing w:line="240" w:lineRule="auto"/>
              <w:ind w:firstLine="0"/>
              <w:rPr>
                <w:rFonts w:cs="Times New Roman"/>
                <w:sz w:val="24"/>
              </w:rPr>
            </w:pPr>
            <w:r w:rsidRPr="005071F6">
              <w:rPr>
                <w:rFonts w:cs="Times New Roman"/>
                <w:sz w:val="24"/>
              </w:rPr>
              <w:t>Pa Ủ, Mường Tè</w:t>
            </w:r>
          </w:p>
        </w:tc>
        <w:tc>
          <w:tcPr>
            <w:tcW w:w="2761" w:type="dxa"/>
            <w:shd w:val="clear" w:color="auto" w:fill="auto"/>
            <w:vAlign w:val="center"/>
            <w:hideMark/>
          </w:tcPr>
          <w:p w14:paraId="0985752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r>
      <w:tr w:rsidR="005071F6" w:rsidRPr="005071F6" w14:paraId="49F1A063" w14:textId="77777777" w:rsidTr="005071F6">
        <w:trPr>
          <w:trHeight w:val="315"/>
          <w:jc w:val="center"/>
        </w:trPr>
        <w:tc>
          <w:tcPr>
            <w:tcW w:w="605" w:type="dxa"/>
            <w:shd w:val="clear" w:color="auto" w:fill="auto"/>
            <w:vAlign w:val="center"/>
            <w:hideMark/>
          </w:tcPr>
          <w:p w14:paraId="6E3A999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44</w:t>
            </w:r>
          </w:p>
        </w:tc>
        <w:tc>
          <w:tcPr>
            <w:tcW w:w="2670" w:type="dxa"/>
            <w:shd w:val="clear" w:color="auto" w:fill="auto"/>
            <w:vAlign w:val="center"/>
            <w:hideMark/>
          </w:tcPr>
          <w:p w14:paraId="592221DF" w14:textId="77777777" w:rsidR="005071F6" w:rsidRPr="005071F6" w:rsidRDefault="005071F6" w:rsidP="005071F6">
            <w:pPr>
              <w:spacing w:line="240" w:lineRule="auto"/>
              <w:ind w:firstLine="0"/>
              <w:rPr>
                <w:rFonts w:cs="Times New Roman"/>
                <w:sz w:val="24"/>
              </w:rPr>
            </w:pPr>
            <w:r w:rsidRPr="005071F6">
              <w:rPr>
                <w:rFonts w:cs="Times New Roman"/>
                <w:sz w:val="24"/>
              </w:rPr>
              <w:t>Khẻ Ló</w:t>
            </w:r>
          </w:p>
        </w:tc>
        <w:tc>
          <w:tcPr>
            <w:tcW w:w="3026" w:type="dxa"/>
            <w:shd w:val="clear" w:color="auto" w:fill="auto"/>
            <w:vAlign w:val="center"/>
            <w:hideMark/>
          </w:tcPr>
          <w:p w14:paraId="0D7A4BE5" w14:textId="77777777" w:rsidR="005071F6" w:rsidRPr="005071F6" w:rsidRDefault="005071F6" w:rsidP="005071F6">
            <w:pPr>
              <w:spacing w:line="240" w:lineRule="auto"/>
              <w:ind w:firstLine="0"/>
              <w:rPr>
                <w:rFonts w:cs="Times New Roman"/>
                <w:sz w:val="24"/>
              </w:rPr>
            </w:pPr>
            <w:r w:rsidRPr="005071F6">
              <w:rPr>
                <w:rFonts w:cs="Times New Roman"/>
                <w:sz w:val="24"/>
              </w:rPr>
              <w:t>Pa Ủ, Mường Tè</w:t>
            </w:r>
          </w:p>
        </w:tc>
        <w:tc>
          <w:tcPr>
            <w:tcW w:w="2761" w:type="dxa"/>
            <w:shd w:val="clear" w:color="auto" w:fill="auto"/>
            <w:vAlign w:val="center"/>
            <w:hideMark/>
          </w:tcPr>
          <w:p w14:paraId="27BE488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w:t>
            </w:r>
          </w:p>
        </w:tc>
      </w:tr>
      <w:tr w:rsidR="005071F6" w:rsidRPr="005071F6" w14:paraId="507E5DFC" w14:textId="77777777" w:rsidTr="005071F6">
        <w:trPr>
          <w:trHeight w:val="315"/>
          <w:jc w:val="center"/>
        </w:trPr>
        <w:tc>
          <w:tcPr>
            <w:tcW w:w="605" w:type="dxa"/>
            <w:shd w:val="clear" w:color="auto" w:fill="auto"/>
            <w:vAlign w:val="center"/>
            <w:hideMark/>
          </w:tcPr>
          <w:p w14:paraId="55A2D00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45</w:t>
            </w:r>
          </w:p>
        </w:tc>
        <w:tc>
          <w:tcPr>
            <w:tcW w:w="2670" w:type="dxa"/>
            <w:shd w:val="clear" w:color="auto" w:fill="auto"/>
            <w:vAlign w:val="center"/>
            <w:hideMark/>
          </w:tcPr>
          <w:p w14:paraId="6213831E" w14:textId="77777777" w:rsidR="005071F6" w:rsidRPr="005071F6" w:rsidRDefault="005071F6" w:rsidP="005071F6">
            <w:pPr>
              <w:spacing w:line="240" w:lineRule="auto"/>
              <w:ind w:firstLine="0"/>
              <w:rPr>
                <w:rFonts w:cs="Times New Roman"/>
                <w:sz w:val="24"/>
              </w:rPr>
            </w:pPr>
            <w:r w:rsidRPr="005071F6">
              <w:rPr>
                <w:rFonts w:cs="Times New Roman"/>
                <w:sz w:val="24"/>
              </w:rPr>
              <w:t>Nậm Pục</w:t>
            </w:r>
          </w:p>
        </w:tc>
        <w:tc>
          <w:tcPr>
            <w:tcW w:w="3026" w:type="dxa"/>
            <w:shd w:val="clear" w:color="auto" w:fill="auto"/>
            <w:vAlign w:val="center"/>
            <w:hideMark/>
          </w:tcPr>
          <w:p w14:paraId="219A094A" w14:textId="77777777" w:rsidR="005071F6" w:rsidRPr="005071F6" w:rsidRDefault="005071F6" w:rsidP="005071F6">
            <w:pPr>
              <w:spacing w:line="240" w:lineRule="auto"/>
              <w:ind w:firstLine="0"/>
              <w:rPr>
                <w:rFonts w:cs="Times New Roman"/>
                <w:sz w:val="24"/>
              </w:rPr>
            </w:pPr>
            <w:r w:rsidRPr="005071F6">
              <w:rPr>
                <w:rFonts w:cs="Times New Roman"/>
                <w:sz w:val="24"/>
              </w:rPr>
              <w:t>Bum Tở, Mường Tè</w:t>
            </w:r>
          </w:p>
        </w:tc>
        <w:tc>
          <w:tcPr>
            <w:tcW w:w="2761" w:type="dxa"/>
            <w:shd w:val="clear" w:color="auto" w:fill="auto"/>
            <w:vAlign w:val="center"/>
            <w:hideMark/>
          </w:tcPr>
          <w:p w14:paraId="2D632B3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r>
      <w:tr w:rsidR="005071F6" w:rsidRPr="005071F6" w14:paraId="3BED81B0" w14:textId="77777777" w:rsidTr="005071F6">
        <w:trPr>
          <w:trHeight w:val="315"/>
          <w:jc w:val="center"/>
        </w:trPr>
        <w:tc>
          <w:tcPr>
            <w:tcW w:w="605" w:type="dxa"/>
            <w:shd w:val="clear" w:color="auto" w:fill="auto"/>
            <w:vAlign w:val="center"/>
            <w:hideMark/>
          </w:tcPr>
          <w:p w14:paraId="1AE8677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46</w:t>
            </w:r>
          </w:p>
        </w:tc>
        <w:tc>
          <w:tcPr>
            <w:tcW w:w="2670" w:type="dxa"/>
            <w:shd w:val="clear" w:color="auto" w:fill="auto"/>
            <w:vAlign w:val="center"/>
            <w:hideMark/>
          </w:tcPr>
          <w:p w14:paraId="60D4F3D3" w14:textId="77777777" w:rsidR="005071F6" w:rsidRPr="005071F6" w:rsidRDefault="005071F6" w:rsidP="005071F6">
            <w:pPr>
              <w:spacing w:line="240" w:lineRule="auto"/>
              <w:ind w:firstLine="0"/>
              <w:rPr>
                <w:rFonts w:cs="Times New Roman"/>
                <w:sz w:val="24"/>
              </w:rPr>
            </w:pPr>
            <w:r w:rsidRPr="005071F6">
              <w:rPr>
                <w:rFonts w:cs="Times New Roman"/>
                <w:sz w:val="24"/>
              </w:rPr>
              <w:t>Thu Lũm</w:t>
            </w:r>
          </w:p>
        </w:tc>
        <w:tc>
          <w:tcPr>
            <w:tcW w:w="3026" w:type="dxa"/>
            <w:shd w:val="clear" w:color="auto" w:fill="auto"/>
            <w:vAlign w:val="center"/>
            <w:hideMark/>
          </w:tcPr>
          <w:p w14:paraId="649AD212" w14:textId="77777777" w:rsidR="005071F6" w:rsidRPr="005071F6" w:rsidRDefault="005071F6" w:rsidP="005071F6">
            <w:pPr>
              <w:spacing w:line="240" w:lineRule="auto"/>
              <w:ind w:firstLine="0"/>
              <w:rPr>
                <w:rFonts w:cs="Times New Roman"/>
                <w:sz w:val="24"/>
              </w:rPr>
            </w:pPr>
            <w:r w:rsidRPr="005071F6">
              <w:rPr>
                <w:rFonts w:cs="Times New Roman"/>
                <w:sz w:val="24"/>
              </w:rPr>
              <w:t>Thu Lũm, Mường Tè</w:t>
            </w:r>
          </w:p>
        </w:tc>
        <w:tc>
          <w:tcPr>
            <w:tcW w:w="2761" w:type="dxa"/>
            <w:shd w:val="clear" w:color="auto" w:fill="auto"/>
            <w:vAlign w:val="center"/>
            <w:hideMark/>
          </w:tcPr>
          <w:p w14:paraId="2279F66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r>
      <w:tr w:rsidR="005071F6" w:rsidRPr="005071F6" w14:paraId="7FEF097C" w14:textId="77777777" w:rsidTr="005071F6">
        <w:trPr>
          <w:trHeight w:val="315"/>
          <w:jc w:val="center"/>
        </w:trPr>
        <w:tc>
          <w:tcPr>
            <w:tcW w:w="605" w:type="dxa"/>
            <w:shd w:val="clear" w:color="auto" w:fill="auto"/>
            <w:vAlign w:val="center"/>
            <w:hideMark/>
          </w:tcPr>
          <w:p w14:paraId="21951B5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47</w:t>
            </w:r>
          </w:p>
        </w:tc>
        <w:tc>
          <w:tcPr>
            <w:tcW w:w="2670" w:type="dxa"/>
            <w:shd w:val="clear" w:color="auto" w:fill="auto"/>
            <w:vAlign w:val="center"/>
            <w:hideMark/>
          </w:tcPr>
          <w:p w14:paraId="7046FA13" w14:textId="77777777" w:rsidR="005071F6" w:rsidRPr="005071F6" w:rsidRDefault="005071F6" w:rsidP="005071F6">
            <w:pPr>
              <w:spacing w:line="240" w:lineRule="auto"/>
              <w:ind w:firstLine="0"/>
              <w:rPr>
                <w:rFonts w:cs="Times New Roman"/>
                <w:sz w:val="24"/>
              </w:rPr>
            </w:pPr>
            <w:r w:rsidRPr="005071F6">
              <w:rPr>
                <w:rFonts w:cs="Times New Roman"/>
                <w:sz w:val="24"/>
              </w:rPr>
              <w:t>Nậm Luồng 1</w:t>
            </w:r>
          </w:p>
        </w:tc>
        <w:tc>
          <w:tcPr>
            <w:tcW w:w="3026" w:type="dxa"/>
            <w:shd w:val="clear" w:color="auto" w:fill="auto"/>
            <w:vAlign w:val="center"/>
            <w:hideMark/>
          </w:tcPr>
          <w:p w14:paraId="6DF49573" w14:textId="77777777" w:rsidR="005071F6" w:rsidRPr="005071F6" w:rsidRDefault="005071F6" w:rsidP="005071F6">
            <w:pPr>
              <w:spacing w:line="240" w:lineRule="auto"/>
              <w:ind w:firstLine="0"/>
              <w:rPr>
                <w:rFonts w:cs="Times New Roman"/>
                <w:sz w:val="24"/>
              </w:rPr>
            </w:pPr>
            <w:r w:rsidRPr="005071F6">
              <w:rPr>
                <w:rFonts w:cs="Times New Roman"/>
                <w:sz w:val="24"/>
              </w:rPr>
              <w:t>Tà Tổng, Mường Tè</w:t>
            </w:r>
          </w:p>
        </w:tc>
        <w:tc>
          <w:tcPr>
            <w:tcW w:w="2761" w:type="dxa"/>
            <w:shd w:val="clear" w:color="auto" w:fill="auto"/>
            <w:vAlign w:val="center"/>
            <w:hideMark/>
          </w:tcPr>
          <w:p w14:paraId="5B16420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r>
      <w:tr w:rsidR="005071F6" w:rsidRPr="005071F6" w14:paraId="48C5B877" w14:textId="77777777" w:rsidTr="005071F6">
        <w:trPr>
          <w:trHeight w:val="315"/>
          <w:jc w:val="center"/>
        </w:trPr>
        <w:tc>
          <w:tcPr>
            <w:tcW w:w="605" w:type="dxa"/>
            <w:shd w:val="clear" w:color="auto" w:fill="auto"/>
            <w:vAlign w:val="center"/>
            <w:hideMark/>
          </w:tcPr>
          <w:p w14:paraId="104BD42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48</w:t>
            </w:r>
          </w:p>
        </w:tc>
        <w:tc>
          <w:tcPr>
            <w:tcW w:w="2670" w:type="dxa"/>
            <w:shd w:val="clear" w:color="auto" w:fill="auto"/>
            <w:vAlign w:val="center"/>
            <w:hideMark/>
          </w:tcPr>
          <w:p w14:paraId="4817C58C" w14:textId="77777777" w:rsidR="005071F6" w:rsidRPr="005071F6" w:rsidRDefault="005071F6" w:rsidP="005071F6">
            <w:pPr>
              <w:spacing w:line="240" w:lineRule="auto"/>
              <w:ind w:firstLine="0"/>
              <w:rPr>
                <w:rFonts w:cs="Times New Roman"/>
                <w:sz w:val="24"/>
              </w:rPr>
            </w:pPr>
            <w:r w:rsidRPr="005071F6">
              <w:rPr>
                <w:rFonts w:cs="Times New Roman"/>
                <w:sz w:val="24"/>
              </w:rPr>
              <w:t>Nậm Củm 7</w:t>
            </w:r>
          </w:p>
        </w:tc>
        <w:tc>
          <w:tcPr>
            <w:tcW w:w="3026" w:type="dxa"/>
            <w:shd w:val="clear" w:color="auto" w:fill="auto"/>
            <w:vAlign w:val="center"/>
            <w:hideMark/>
          </w:tcPr>
          <w:p w14:paraId="530267B8" w14:textId="77777777" w:rsidR="005071F6" w:rsidRPr="005071F6" w:rsidRDefault="005071F6" w:rsidP="005071F6">
            <w:pPr>
              <w:spacing w:line="240" w:lineRule="auto"/>
              <w:ind w:firstLine="0"/>
              <w:rPr>
                <w:rFonts w:cs="Times New Roman"/>
                <w:sz w:val="24"/>
              </w:rPr>
            </w:pPr>
            <w:r w:rsidRPr="005071F6">
              <w:rPr>
                <w:rFonts w:cs="Times New Roman"/>
                <w:sz w:val="24"/>
              </w:rPr>
              <w:t>Mường Tè, Mường Tè</w:t>
            </w:r>
          </w:p>
        </w:tc>
        <w:tc>
          <w:tcPr>
            <w:tcW w:w="2761" w:type="dxa"/>
            <w:shd w:val="clear" w:color="auto" w:fill="auto"/>
            <w:vAlign w:val="center"/>
            <w:hideMark/>
          </w:tcPr>
          <w:p w14:paraId="1E51F23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6,5</w:t>
            </w:r>
          </w:p>
        </w:tc>
      </w:tr>
      <w:tr w:rsidR="005071F6" w:rsidRPr="005071F6" w14:paraId="55ABFF03" w14:textId="77777777" w:rsidTr="005071F6">
        <w:trPr>
          <w:trHeight w:val="315"/>
          <w:jc w:val="center"/>
        </w:trPr>
        <w:tc>
          <w:tcPr>
            <w:tcW w:w="605" w:type="dxa"/>
            <w:shd w:val="clear" w:color="auto" w:fill="auto"/>
            <w:vAlign w:val="center"/>
            <w:hideMark/>
          </w:tcPr>
          <w:p w14:paraId="6442859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49</w:t>
            </w:r>
          </w:p>
        </w:tc>
        <w:tc>
          <w:tcPr>
            <w:tcW w:w="2670" w:type="dxa"/>
            <w:shd w:val="clear" w:color="auto" w:fill="auto"/>
            <w:vAlign w:val="center"/>
            <w:hideMark/>
          </w:tcPr>
          <w:p w14:paraId="670B11CC" w14:textId="77777777" w:rsidR="005071F6" w:rsidRPr="005071F6" w:rsidRDefault="005071F6" w:rsidP="005071F6">
            <w:pPr>
              <w:spacing w:line="240" w:lineRule="auto"/>
              <w:ind w:firstLine="0"/>
              <w:rPr>
                <w:rFonts w:cs="Times New Roman"/>
                <w:sz w:val="24"/>
              </w:rPr>
            </w:pPr>
            <w:r w:rsidRPr="005071F6">
              <w:rPr>
                <w:rFonts w:cs="Times New Roman"/>
                <w:sz w:val="24"/>
              </w:rPr>
              <w:t>Thọ Gụ</w:t>
            </w:r>
          </w:p>
        </w:tc>
        <w:tc>
          <w:tcPr>
            <w:tcW w:w="3026" w:type="dxa"/>
            <w:shd w:val="clear" w:color="auto" w:fill="auto"/>
            <w:vAlign w:val="center"/>
            <w:hideMark/>
          </w:tcPr>
          <w:p w14:paraId="2EB69E32" w14:textId="77777777" w:rsidR="005071F6" w:rsidRPr="005071F6" w:rsidRDefault="005071F6" w:rsidP="005071F6">
            <w:pPr>
              <w:spacing w:line="240" w:lineRule="auto"/>
              <w:ind w:firstLine="0"/>
              <w:rPr>
                <w:rFonts w:cs="Times New Roman"/>
                <w:sz w:val="24"/>
              </w:rPr>
            </w:pPr>
            <w:r w:rsidRPr="005071F6">
              <w:rPr>
                <w:rFonts w:cs="Times New Roman"/>
                <w:sz w:val="24"/>
              </w:rPr>
              <w:t>Pa Ủ, Tá Bạ</w:t>
            </w:r>
          </w:p>
        </w:tc>
        <w:tc>
          <w:tcPr>
            <w:tcW w:w="2761" w:type="dxa"/>
            <w:shd w:val="clear" w:color="auto" w:fill="auto"/>
            <w:vAlign w:val="center"/>
            <w:hideMark/>
          </w:tcPr>
          <w:p w14:paraId="2EDFAAE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r w:rsidR="005071F6" w:rsidRPr="005071F6" w14:paraId="72E6FEF4" w14:textId="77777777" w:rsidTr="005071F6">
        <w:trPr>
          <w:trHeight w:val="315"/>
          <w:jc w:val="center"/>
        </w:trPr>
        <w:tc>
          <w:tcPr>
            <w:tcW w:w="605" w:type="dxa"/>
            <w:shd w:val="clear" w:color="auto" w:fill="auto"/>
            <w:vAlign w:val="center"/>
            <w:hideMark/>
          </w:tcPr>
          <w:p w14:paraId="4262FE8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50</w:t>
            </w:r>
          </w:p>
        </w:tc>
        <w:tc>
          <w:tcPr>
            <w:tcW w:w="2670" w:type="dxa"/>
            <w:shd w:val="clear" w:color="auto" w:fill="auto"/>
            <w:vAlign w:val="center"/>
            <w:hideMark/>
          </w:tcPr>
          <w:p w14:paraId="6ACBD5E9" w14:textId="77777777" w:rsidR="005071F6" w:rsidRPr="005071F6" w:rsidRDefault="005071F6" w:rsidP="005071F6">
            <w:pPr>
              <w:spacing w:line="240" w:lineRule="auto"/>
              <w:ind w:firstLine="0"/>
              <w:rPr>
                <w:rFonts w:cs="Times New Roman"/>
                <w:sz w:val="24"/>
              </w:rPr>
            </w:pPr>
            <w:r w:rsidRPr="005071F6">
              <w:rPr>
                <w:rFonts w:cs="Times New Roman"/>
                <w:sz w:val="24"/>
              </w:rPr>
              <w:t>Thọ Gụ 1</w:t>
            </w:r>
          </w:p>
        </w:tc>
        <w:tc>
          <w:tcPr>
            <w:tcW w:w="3026" w:type="dxa"/>
            <w:shd w:val="clear" w:color="auto" w:fill="auto"/>
            <w:vAlign w:val="center"/>
            <w:hideMark/>
          </w:tcPr>
          <w:p w14:paraId="28DA4D6C" w14:textId="77777777" w:rsidR="005071F6" w:rsidRPr="005071F6" w:rsidRDefault="005071F6" w:rsidP="005071F6">
            <w:pPr>
              <w:spacing w:line="240" w:lineRule="auto"/>
              <w:ind w:firstLine="0"/>
              <w:rPr>
                <w:rFonts w:cs="Times New Roman"/>
                <w:sz w:val="24"/>
              </w:rPr>
            </w:pPr>
            <w:r w:rsidRPr="005071F6">
              <w:rPr>
                <w:rFonts w:cs="Times New Roman"/>
                <w:sz w:val="24"/>
              </w:rPr>
              <w:t>Pa Ủ</w:t>
            </w:r>
          </w:p>
        </w:tc>
        <w:tc>
          <w:tcPr>
            <w:tcW w:w="2761" w:type="dxa"/>
            <w:shd w:val="clear" w:color="auto" w:fill="auto"/>
            <w:vAlign w:val="center"/>
            <w:hideMark/>
          </w:tcPr>
          <w:p w14:paraId="59D8F2C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10,2</w:t>
            </w:r>
          </w:p>
        </w:tc>
      </w:tr>
      <w:tr w:rsidR="005071F6" w:rsidRPr="005071F6" w14:paraId="6A55DCCB" w14:textId="77777777" w:rsidTr="005071F6">
        <w:trPr>
          <w:trHeight w:val="315"/>
          <w:jc w:val="center"/>
        </w:trPr>
        <w:tc>
          <w:tcPr>
            <w:tcW w:w="605" w:type="dxa"/>
            <w:shd w:val="clear" w:color="auto" w:fill="auto"/>
            <w:vAlign w:val="center"/>
            <w:hideMark/>
          </w:tcPr>
          <w:p w14:paraId="22CFD31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51</w:t>
            </w:r>
          </w:p>
        </w:tc>
        <w:tc>
          <w:tcPr>
            <w:tcW w:w="2670" w:type="dxa"/>
            <w:shd w:val="clear" w:color="auto" w:fill="auto"/>
            <w:vAlign w:val="center"/>
            <w:hideMark/>
          </w:tcPr>
          <w:p w14:paraId="19E234AF" w14:textId="77777777" w:rsidR="005071F6" w:rsidRPr="005071F6" w:rsidRDefault="005071F6" w:rsidP="005071F6">
            <w:pPr>
              <w:spacing w:line="240" w:lineRule="auto"/>
              <w:ind w:firstLine="0"/>
              <w:rPr>
                <w:rFonts w:cs="Times New Roman"/>
                <w:sz w:val="24"/>
              </w:rPr>
            </w:pPr>
            <w:r w:rsidRPr="005071F6">
              <w:rPr>
                <w:rFonts w:cs="Times New Roman"/>
                <w:sz w:val="24"/>
              </w:rPr>
              <w:t>Là Si 1A</w:t>
            </w:r>
          </w:p>
        </w:tc>
        <w:tc>
          <w:tcPr>
            <w:tcW w:w="3026" w:type="dxa"/>
            <w:shd w:val="clear" w:color="auto" w:fill="auto"/>
            <w:vAlign w:val="center"/>
            <w:hideMark/>
          </w:tcPr>
          <w:p w14:paraId="160BE5CF" w14:textId="77777777" w:rsidR="005071F6" w:rsidRPr="005071F6" w:rsidRDefault="005071F6" w:rsidP="005071F6">
            <w:pPr>
              <w:spacing w:line="240" w:lineRule="auto"/>
              <w:ind w:firstLine="0"/>
              <w:rPr>
                <w:rFonts w:cs="Times New Roman"/>
                <w:sz w:val="24"/>
              </w:rPr>
            </w:pPr>
            <w:r w:rsidRPr="005071F6">
              <w:rPr>
                <w:rFonts w:cs="Times New Roman"/>
                <w:sz w:val="24"/>
              </w:rPr>
              <w:t>Thu Lũm, Tá Bạ, Mường Tè</w:t>
            </w:r>
          </w:p>
        </w:tc>
        <w:tc>
          <w:tcPr>
            <w:tcW w:w="2761" w:type="dxa"/>
            <w:shd w:val="clear" w:color="auto" w:fill="auto"/>
            <w:vAlign w:val="center"/>
            <w:hideMark/>
          </w:tcPr>
          <w:p w14:paraId="617BED9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r>
      <w:tr w:rsidR="005071F6" w:rsidRPr="005071F6" w14:paraId="21E4520B" w14:textId="77777777" w:rsidTr="005071F6">
        <w:trPr>
          <w:trHeight w:val="315"/>
          <w:jc w:val="center"/>
        </w:trPr>
        <w:tc>
          <w:tcPr>
            <w:tcW w:w="605" w:type="dxa"/>
            <w:shd w:val="clear" w:color="auto" w:fill="auto"/>
            <w:vAlign w:val="center"/>
            <w:hideMark/>
          </w:tcPr>
          <w:p w14:paraId="7B04410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52</w:t>
            </w:r>
          </w:p>
        </w:tc>
        <w:tc>
          <w:tcPr>
            <w:tcW w:w="2670" w:type="dxa"/>
            <w:shd w:val="clear" w:color="auto" w:fill="auto"/>
            <w:vAlign w:val="center"/>
            <w:hideMark/>
          </w:tcPr>
          <w:p w14:paraId="6D3F3E85" w14:textId="77777777" w:rsidR="005071F6" w:rsidRPr="005071F6" w:rsidRDefault="005071F6" w:rsidP="005071F6">
            <w:pPr>
              <w:spacing w:line="240" w:lineRule="auto"/>
              <w:ind w:firstLine="0"/>
              <w:rPr>
                <w:rFonts w:cs="Times New Roman"/>
                <w:sz w:val="24"/>
              </w:rPr>
            </w:pPr>
            <w:r w:rsidRPr="005071F6">
              <w:rPr>
                <w:rFonts w:cs="Times New Roman"/>
                <w:sz w:val="24"/>
              </w:rPr>
              <w:t>Nậm Nhọ 1</w:t>
            </w:r>
          </w:p>
        </w:tc>
        <w:tc>
          <w:tcPr>
            <w:tcW w:w="3026" w:type="dxa"/>
            <w:shd w:val="clear" w:color="auto" w:fill="auto"/>
            <w:vAlign w:val="center"/>
            <w:hideMark/>
          </w:tcPr>
          <w:p w14:paraId="2E4E6F20" w14:textId="77777777" w:rsidR="005071F6" w:rsidRPr="005071F6" w:rsidRDefault="005071F6" w:rsidP="005071F6">
            <w:pPr>
              <w:spacing w:line="240" w:lineRule="auto"/>
              <w:ind w:firstLine="0"/>
              <w:rPr>
                <w:rFonts w:cs="Times New Roman"/>
                <w:sz w:val="24"/>
              </w:rPr>
            </w:pPr>
            <w:r w:rsidRPr="005071F6">
              <w:rPr>
                <w:rFonts w:cs="Times New Roman"/>
                <w:sz w:val="24"/>
              </w:rPr>
              <w:t>Vàng San, Mường Tè</w:t>
            </w:r>
          </w:p>
        </w:tc>
        <w:tc>
          <w:tcPr>
            <w:tcW w:w="2761" w:type="dxa"/>
            <w:shd w:val="clear" w:color="auto" w:fill="auto"/>
            <w:vAlign w:val="center"/>
            <w:hideMark/>
          </w:tcPr>
          <w:p w14:paraId="1209ED6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13,6</w:t>
            </w:r>
          </w:p>
        </w:tc>
      </w:tr>
      <w:tr w:rsidR="005071F6" w:rsidRPr="005071F6" w14:paraId="4A83C4F4" w14:textId="77777777" w:rsidTr="005071F6">
        <w:trPr>
          <w:trHeight w:val="315"/>
          <w:jc w:val="center"/>
        </w:trPr>
        <w:tc>
          <w:tcPr>
            <w:tcW w:w="605" w:type="dxa"/>
            <w:shd w:val="clear" w:color="auto" w:fill="auto"/>
            <w:vAlign w:val="center"/>
            <w:hideMark/>
          </w:tcPr>
          <w:p w14:paraId="4F2C457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53</w:t>
            </w:r>
          </w:p>
        </w:tc>
        <w:tc>
          <w:tcPr>
            <w:tcW w:w="2670" w:type="dxa"/>
            <w:shd w:val="clear" w:color="auto" w:fill="auto"/>
            <w:vAlign w:val="center"/>
            <w:hideMark/>
          </w:tcPr>
          <w:p w14:paraId="7072AFEA" w14:textId="77777777" w:rsidR="005071F6" w:rsidRPr="005071F6" w:rsidRDefault="005071F6" w:rsidP="005071F6">
            <w:pPr>
              <w:spacing w:line="240" w:lineRule="auto"/>
              <w:ind w:firstLine="0"/>
              <w:rPr>
                <w:rFonts w:cs="Times New Roman"/>
                <w:sz w:val="24"/>
              </w:rPr>
            </w:pPr>
            <w:r w:rsidRPr="005071F6">
              <w:rPr>
                <w:rFonts w:cs="Times New Roman"/>
                <w:sz w:val="24"/>
              </w:rPr>
              <w:t>Nậm Hản A</w:t>
            </w:r>
          </w:p>
        </w:tc>
        <w:tc>
          <w:tcPr>
            <w:tcW w:w="3026" w:type="dxa"/>
            <w:shd w:val="clear" w:color="auto" w:fill="auto"/>
            <w:vAlign w:val="center"/>
            <w:hideMark/>
          </w:tcPr>
          <w:p w14:paraId="7AD3863C" w14:textId="77777777" w:rsidR="005071F6" w:rsidRPr="005071F6" w:rsidRDefault="005071F6" w:rsidP="005071F6">
            <w:pPr>
              <w:spacing w:line="240" w:lineRule="auto"/>
              <w:ind w:firstLine="0"/>
              <w:rPr>
                <w:rFonts w:cs="Times New Roman"/>
                <w:sz w:val="24"/>
              </w:rPr>
            </w:pPr>
            <w:r w:rsidRPr="005071F6">
              <w:rPr>
                <w:rFonts w:cs="Times New Roman"/>
                <w:sz w:val="24"/>
              </w:rPr>
              <w:t>Mường Tè, Mường Tè</w:t>
            </w:r>
          </w:p>
        </w:tc>
        <w:tc>
          <w:tcPr>
            <w:tcW w:w="2761" w:type="dxa"/>
            <w:shd w:val="clear" w:color="auto" w:fill="auto"/>
            <w:vAlign w:val="center"/>
            <w:hideMark/>
          </w:tcPr>
          <w:p w14:paraId="1FD1B11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r>
      <w:tr w:rsidR="005071F6" w:rsidRPr="005071F6" w14:paraId="78F621A7" w14:textId="77777777" w:rsidTr="005071F6">
        <w:trPr>
          <w:trHeight w:val="315"/>
          <w:jc w:val="center"/>
        </w:trPr>
        <w:tc>
          <w:tcPr>
            <w:tcW w:w="605" w:type="dxa"/>
            <w:shd w:val="clear" w:color="auto" w:fill="auto"/>
            <w:vAlign w:val="center"/>
            <w:hideMark/>
          </w:tcPr>
          <w:p w14:paraId="3C27994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54</w:t>
            </w:r>
          </w:p>
        </w:tc>
        <w:tc>
          <w:tcPr>
            <w:tcW w:w="2670" w:type="dxa"/>
            <w:shd w:val="clear" w:color="auto" w:fill="auto"/>
            <w:vAlign w:val="center"/>
            <w:hideMark/>
          </w:tcPr>
          <w:p w14:paraId="56314F47" w14:textId="77777777" w:rsidR="005071F6" w:rsidRPr="005071F6" w:rsidRDefault="005071F6" w:rsidP="005071F6">
            <w:pPr>
              <w:spacing w:line="240" w:lineRule="auto"/>
              <w:ind w:firstLine="0"/>
              <w:rPr>
                <w:rFonts w:cs="Times New Roman"/>
                <w:sz w:val="24"/>
              </w:rPr>
            </w:pPr>
            <w:r w:rsidRPr="005071F6">
              <w:rPr>
                <w:rFonts w:cs="Times New Roman"/>
                <w:sz w:val="24"/>
              </w:rPr>
              <w:t>Ka Lăng B</w:t>
            </w:r>
          </w:p>
        </w:tc>
        <w:tc>
          <w:tcPr>
            <w:tcW w:w="3026" w:type="dxa"/>
            <w:shd w:val="clear" w:color="auto" w:fill="auto"/>
            <w:vAlign w:val="center"/>
            <w:hideMark/>
          </w:tcPr>
          <w:p w14:paraId="3CBB3FFE" w14:textId="77777777" w:rsidR="005071F6" w:rsidRPr="005071F6" w:rsidRDefault="005071F6" w:rsidP="005071F6">
            <w:pPr>
              <w:spacing w:line="240" w:lineRule="auto"/>
              <w:ind w:firstLine="0"/>
              <w:rPr>
                <w:rFonts w:cs="Times New Roman"/>
                <w:sz w:val="24"/>
              </w:rPr>
            </w:pPr>
            <w:r w:rsidRPr="005071F6">
              <w:rPr>
                <w:rFonts w:cs="Times New Roman"/>
                <w:sz w:val="24"/>
              </w:rPr>
              <w:t>Ka Lăng, Mường Tè</w:t>
            </w:r>
          </w:p>
        </w:tc>
        <w:tc>
          <w:tcPr>
            <w:tcW w:w="2761" w:type="dxa"/>
            <w:shd w:val="clear" w:color="auto" w:fill="auto"/>
            <w:vAlign w:val="center"/>
            <w:hideMark/>
          </w:tcPr>
          <w:p w14:paraId="7692CE0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0868A0E0" w14:textId="77777777" w:rsidTr="005071F6">
        <w:trPr>
          <w:trHeight w:val="315"/>
          <w:jc w:val="center"/>
        </w:trPr>
        <w:tc>
          <w:tcPr>
            <w:tcW w:w="605" w:type="dxa"/>
            <w:shd w:val="clear" w:color="auto" w:fill="auto"/>
            <w:vAlign w:val="center"/>
            <w:hideMark/>
          </w:tcPr>
          <w:p w14:paraId="1575F87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55</w:t>
            </w:r>
          </w:p>
        </w:tc>
        <w:tc>
          <w:tcPr>
            <w:tcW w:w="2670" w:type="dxa"/>
            <w:shd w:val="clear" w:color="auto" w:fill="auto"/>
            <w:vAlign w:val="center"/>
            <w:hideMark/>
          </w:tcPr>
          <w:p w14:paraId="69CA676A" w14:textId="77777777" w:rsidR="005071F6" w:rsidRPr="005071F6" w:rsidRDefault="005071F6" w:rsidP="005071F6">
            <w:pPr>
              <w:spacing w:line="240" w:lineRule="auto"/>
              <w:ind w:firstLine="0"/>
              <w:rPr>
                <w:rFonts w:cs="Times New Roman"/>
                <w:sz w:val="24"/>
              </w:rPr>
            </w:pPr>
            <w:r w:rsidRPr="005071F6">
              <w:rPr>
                <w:rFonts w:cs="Times New Roman"/>
                <w:sz w:val="24"/>
              </w:rPr>
              <w:t>Nhù Cả</w:t>
            </w:r>
          </w:p>
        </w:tc>
        <w:tc>
          <w:tcPr>
            <w:tcW w:w="3026" w:type="dxa"/>
            <w:shd w:val="clear" w:color="auto" w:fill="auto"/>
            <w:vAlign w:val="center"/>
            <w:hideMark/>
          </w:tcPr>
          <w:p w14:paraId="14EE3A75" w14:textId="77777777" w:rsidR="005071F6" w:rsidRPr="005071F6" w:rsidRDefault="005071F6" w:rsidP="005071F6">
            <w:pPr>
              <w:spacing w:line="240" w:lineRule="auto"/>
              <w:ind w:firstLine="0"/>
              <w:rPr>
                <w:rFonts w:cs="Times New Roman"/>
                <w:sz w:val="24"/>
              </w:rPr>
            </w:pPr>
            <w:r w:rsidRPr="005071F6">
              <w:rPr>
                <w:rFonts w:cs="Times New Roman"/>
                <w:sz w:val="24"/>
              </w:rPr>
              <w:t>Ka Lăng, Mường Tè</w:t>
            </w:r>
          </w:p>
        </w:tc>
        <w:tc>
          <w:tcPr>
            <w:tcW w:w="2761" w:type="dxa"/>
            <w:shd w:val="clear" w:color="auto" w:fill="auto"/>
            <w:vAlign w:val="center"/>
            <w:hideMark/>
          </w:tcPr>
          <w:p w14:paraId="1245520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7,2</w:t>
            </w:r>
          </w:p>
        </w:tc>
      </w:tr>
      <w:tr w:rsidR="005071F6" w:rsidRPr="005071F6" w14:paraId="41BB1E19" w14:textId="77777777" w:rsidTr="005071F6">
        <w:trPr>
          <w:trHeight w:val="315"/>
          <w:jc w:val="center"/>
        </w:trPr>
        <w:tc>
          <w:tcPr>
            <w:tcW w:w="605" w:type="dxa"/>
            <w:shd w:val="clear" w:color="auto" w:fill="auto"/>
            <w:vAlign w:val="center"/>
            <w:hideMark/>
          </w:tcPr>
          <w:p w14:paraId="30F06C0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56</w:t>
            </w:r>
          </w:p>
        </w:tc>
        <w:tc>
          <w:tcPr>
            <w:tcW w:w="2670" w:type="dxa"/>
            <w:shd w:val="clear" w:color="auto" w:fill="auto"/>
            <w:vAlign w:val="center"/>
            <w:hideMark/>
          </w:tcPr>
          <w:p w14:paraId="126DC474" w14:textId="77777777" w:rsidR="005071F6" w:rsidRPr="005071F6" w:rsidRDefault="005071F6" w:rsidP="005071F6">
            <w:pPr>
              <w:spacing w:line="240" w:lineRule="auto"/>
              <w:ind w:firstLine="0"/>
              <w:rPr>
                <w:rFonts w:cs="Times New Roman"/>
                <w:sz w:val="24"/>
              </w:rPr>
            </w:pPr>
            <w:r w:rsidRPr="005071F6">
              <w:rPr>
                <w:rFonts w:cs="Times New Roman"/>
                <w:sz w:val="24"/>
              </w:rPr>
              <w:t>Thò Ma</w:t>
            </w:r>
          </w:p>
        </w:tc>
        <w:tc>
          <w:tcPr>
            <w:tcW w:w="3026" w:type="dxa"/>
            <w:shd w:val="clear" w:color="auto" w:fill="auto"/>
            <w:vAlign w:val="center"/>
            <w:hideMark/>
          </w:tcPr>
          <w:p w14:paraId="1816638B" w14:textId="77777777" w:rsidR="005071F6" w:rsidRPr="005071F6" w:rsidRDefault="005071F6" w:rsidP="005071F6">
            <w:pPr>
              <w:spacing w:line="240" w:lineRule="auto"/>
              <w:ind w:firstLine="0"/>
              <w:rPr>
                <w:rFonts w:cs="Times New Roman"/>
                <w:sz w:val="24"/>
              </w:rPr>
            </w:pPr>
            <w:r w:rsidRPr="005071F6">
              <w:rPr>
                <w:rFonts w:cs="Times New Roman"/>
                <w:sz w:val="24"/>
              </w:rPr>
              <w:t>Pa Ủ, Mường Tè</w:t>
            </w:r>
          </w:p>
        </w:tc>
        <w:tc>
          <w:tcPr>
            <w:tcW w:w="2761" w:type="dxa"/>
            <w:shd w:val="clear" w:color="auto" w:fill="auto"/>
            <w:vAlign w:val="center"/>
            <w:hideMark/>
          </w:tcPr>
          <w:p w14:paraId="2DF5975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r>
      <w:tr w:rsidR="005071F6" w:rsidRPr="005071F6" w14:paraId="22F24E1F" w14:textId="77777777" w:rsidTr="005071F6">
        <w:trPr>
          <w:trHeight w:val="315"/>
          <w:jc w:val="center"/>
        </w:trPr>
        <w:tc>
          <w:tcPr>
            <w:tcW w:w="605" w:type="dxa"/>
            <w:shd w:val="clear" w:color="auto" w:fill="auto"/>
            <w:vAlign w:val="center"/>
            <w:hideMark/>
          </w:tcPr>
          <w:p w14:paraId="427E81D8"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II</w:t>
            </w:r>
          </w:p>
        </w:tc>
        <w:tc>
          <w:tcPr>
            <w:tcW w:w="5696" w:type="dxa"/>
            <w:gridSpan w:val="2"/>
            <w:shd w:val="clear" w:color="auto" w:fill="auto"/>
            <w:vAlign w:val="center"/>
            <w:hideMark/>
          </w:tcPr>
          <w:p w14:paraId="0A48105E" w14:textId="77777777" w:rsidR="005071F6" w:rsidRPr="005071F6" w:rsidRDefault="005071F6" w:rsidP="005071F6">
            <w:pPr>
              <w:spacing w:line="240" w:lineRule="auto"/>
              <w:ind w:firstLine="0"/>
              <w:rPr>
                <w:rFonts w:cs="Times New Roman"/>
                <w:b/>
                <w:sz w:val="24"/>
              </w:rPr>
            </w:pPr>
            <w:r w:rsidRPr="005071F6">
              <w:rPr>
                <w:rFonts w:cs="Times New Roman"/>
                <w:b/>
                <w:sz w:val="24"/>
              </w:rPr>
              <w:t>Huyện Nậm Nhùn: 25 dự án</w:t>
            </w:r>
          </w:p>
        </w:tc>
        <w:tc>
          <w:tcPr>
            <w:tcW w:w="2756" w:type="dxa"/>
            <w:shd w:val="clear" w:color="auto" w:fill="auto"/>
            <w:vAlign w:val="center"/>
            <w:hideMark/>
          </w:tcPr>
          <w:p w14:paraId="09A891E9"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1.523,75</w:t>
            </w:r>
          </w:p>
        </w:tc>
      </w:tr>
      <w:tr w:rsidR="005071F6" w:rsidRPr="005071F6" w14:paraId="64E2B8F6" w14:textId="77777777" w:rsidTr="005071F6">
        <w:trPr>
          <w:trHeight w:val="315"/>
          <w:jc w:val="center"/>
        </w:trPr>
        <w:tc>
          <w:tcPr>
            <w:tcW w:w="605" w:type="dxa"/>
            <w:shd w:val="clear" w:color="auto" w:fill="auto"/>
            <w:vAlign w:val="center"/>
            <w:hideMark/>
          </w:tcPr>
          <w:p w14:paraId="44ABB0C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09A8F6D8" w14:textId="77777777" w:rsidR="005071F6" w:rsidRPr="005071F6" w:rsidRDefault="005071F6" w:rsidP="005071F6">
            <w:pPr>
              <w:spacing w:line="240" w:lineRule="auto"/>
              <w:ind w:firstLine="0"/>
              <w:rPr>
                <w:rFonts w:cs="Times New Roman"/>
                <w:sz w:val="24"/>
              </w:rPr>
            </w:pPr>
            <w:r w:rsidRPr="005071F6">
              <w:rPr>
                <w:rFonts w:cs="Times New Roman"/>
                <w:sz w:val="24"/>
              </w:rPr>
              <w:t>Lai Châu</w:t>
            </w:r>
          </w:p>
        </w:tc>
        <w:tc>
          <w:tcPr>
            <w:tcW w:w="3026" w:type="dxa"/>
            <w:shd w:val="clear" w:color="auto" w:fill="auto"/>
            <w:vAlign w:val="center"/>
            <w:hideMark/>
          </w:tcPr>
          <w:p w14:paraId="32127351" w14:textId="77777777" w:rsidR="005071F6" w:rsidRPr="005071F6" w:rsidRDefault="005071F6" w:rsidP="005071F6">
            <w:pPr>
              <w:spacing w:line="240" w:lineRule="auto"/>
              <w:ind w:firstLine="0"/>
              <w:rPr>
                <w:rFonts w:cs="Times New Roman"/>
                <w:sz w:val="24"/>
              </w:rPr>
            </w:pPr>
            <w:r w:rsidRPr="005071F6">
              <w:rPr>
                <w:rFonts w:cs="Times New Roman"/>
                <w:sz w:val="24"/>
              </w:rPr>
              <w:t>Nậm Hàng</w:t>
            </w:r>
          </w:p>
        </w:tc>
        <w:tc>
          <w:tcPr>
            <w:tcW w:w="2761" w:type="dxa"/>
            <w:shd w:val="clear" w:color="auto" w:fill="auto"/>
            <w:vAlign w:val="center"/>
            <w:hideMark/>
          </w:tcPr>
          <w:p w14:paraId="08DEC2C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1.200</w:t>
            </w:r>
          </w:p>
        </w:tc>
      </w:tr>
      <w:tr w:rsidR="005071F6" w:rsidRPr="005071F6" w14:paraId="12C06FCD" w14:textId="77777777" w:rsidTr="005071F6">
        <w:trPr>
          <w:trHeight w:val="315"/>
          <w:jc w:val="center"/>
        </w:trPr>
        <w:tc>
          <w:tcPr>
            <w:tcW w:w="605" w:type="dxa"/>
            <w:shd w:val="clear" w:color="auto" w:fill="auto"/>
            <w:vAlign w:val="center"/>
            <w:hideMark/>
          </w:tcPr>
          <w:p w14:paraId="68DE947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3DF1ECE0" w14:textId="77777777" w:rsidR="005071F6" w:rsidRPr="005071F6" w:rsidRDefault="005071F6" w:rsidP="005071F6">
            <w:pPr>
              <w:spacing w:line="240" w:lineRule="auto"/>
              <w:ind w:firstLine="0"/>
              <w:rPr>
                <w:rFonts w:cs="Times New Roman"/>
                <w:sz w:val="24"/>
              </w:rPr>
            </w:pPr>
            <w:r w:rsidRPr="005071F6">
              <w:rPr>
                <w:rFonts w:cs="Times New Roman"/>
                <w:sz w:val="24"/>
              </w:rPr>
              <w:t>Nậm Nghẹ</w:t>
            </w:r>
          </w:p>
        </w:tc>
        <w:tc>
          <w:tcPr>
            <w:tcW w:w="3026" w:type="dxa"/>
            <w:shd w:val="clear" w:color="auto" w:fill="auto"/>
            <w:vAlign w:val="center"/>
            <w:hideMark/>
          </w:tcPr>
          <w:p w14:paraId="051912D6" w14:textId="77777777" w:rsidR="005071F6" w:rsidRPr="005071F6" w:rsidRDefault="005071F6" w:rsidP="005071F6">
            <w:pPr>
              <w:spacing w:line="240" w:lineRule="auto"/>
              <w:ind w:firstLine="0"/>
              <w:rPr>
                <w:rFonts w:cs="Times New Roman"/>
                <w:sz w:val="24"/>
              </w:rPr>
            </w:pPr>
            <w:r w:rsidRPr="005071F6">
              <w:rPr>
                <w:rFonts w:cs="Times New Roman"/>
                <w:sz w:val="24"/>
              </w:rPr>
              <w:t xml:space="preserve">Hua Bum </w:t>
            </w:r>
          </w:p>
        </w:tc>
        <w:tc>
          <w:tcPr>
            <w:tcW w:w="2761" w:type="dxa"/>
            <w:shd w:val="clear" w:color="auto" w:fill="auto"/>
            <w:vAlign w:val="center"/>
            <w:hideMark/>
          </w:tcPr>
          <w:p w14:paraId="2DF45DD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7,5</w:t>
            </w:r>
          </w:p>
        </w:tc>
      </w:tr>
      <w:tr w:rsidR="005071F6" w:rsidRPr="005071F6" w14:paraId="20390CBA" w14:textId="77777777" w:rsidTr="005071F6">
        <w:trPr>
          <w:trHeight w:val="315"/>
          <w:jc w:val="center"/>
        </w:trPr>
        <w:tc>
          <w:tcPr>
            <w:tcW w:w="605" w:type="dxa"/>
            <w:shd w:val="clear" w:color="auto" w:fill="auto"/>
            <w:vAlign w:val="center"/>
            <w:hideMark/>
          </w:tcPr>
          <w:p w14:paraId="7B8DC08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081F9F3D" w14:textId="77777777" w:rsidR="005071F6" w:rsidRPr="005071F6" w:rsidRDefault="005071F6" w:rsidP="005071F6">
            <w:pPr>
              <w:spacing w:line="240" w:lineRule="auto"/>
              <w:ind w:firstLine="0"/>
              <w:rPr>
                <w:rFonts w:cs="Times New Roman"/>
                <w:sz w:val="24"/>
              </w:rPr>
            </w:pPr>
            <w:r w:rsidRPr="005071F6">
              <w:rPr>
                <w:rFonts w:cs="Times New Roman"/>
                <w:sz w:val="24"/>
              </w:rPr>
              <w:t>Nậm Bụm 1</w:t>
            </w:r>
          </w:p>
        </w:tc>
        <w:tc>
          <w:tcPr>
            <w:tcW w:w="3026" w:type="dxa"/>
            <w:shd w:val="clear" w:color="auto" w:fill="auto"/>
            <w:vAlign w:val="center"/>
            <w:hideMark/>
          </w:tcPr>
          <w:p w14:paraId="402C9072" w14:textId="77777777" w:rsidR="005071F6" w:rsidRPr="005071F6" w:rsidRDefault="005071F6" w:rsidP="005071F6">
            <w:pPr>
              <w:spacing w:line="240" w:lineRule="auto"/>
              <w:ind w:firstLine="0"/>
              <w:rPr>
                <w:rFonts w:cs="Times New Roman"/>
                <w:sz w:val="24"/>
              </w:rPr>
            </w:pPr>
            <w:r w:rsidRPr="005071F6">
              <w:rPr>
                <w:rFonts w:cs="Times New Roman"/>
                <w:sz w:val="24"/>
              </w:rPr>
              <w:t>Hua Bum</w:t>
            </w:r>
          </w:p>
        </w:tc>
        <w:tc>
          <w:tcPr>
            <w:tcW w:w="2761" w:type="dxa"/>
            <w:shd w:val="clear" w:color="auto" w:fill="auto"/>
            <w:vAlign w:val="center"/>
            <w:hideMark/>
          </w:tcPr>
          <w:p w14:paraId="08AE427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r>
      <w:tr w:rsidR="005071F6" w:rsidRPr="005071F6" w14:paraId="6D7D4C3C" w14:textId="77777777" w:rsidTr="005071F6">
        <w:trPr>
          <w:trHeight w:val="315"/>
          <w:jc w:val="center"/>
        </w:trPr>
        <w:tc>
          <w:tcPr>
            <w:tcW w:w="605" w:type="dxa"/>
            <w:shd w:val="clear" w:color="auto" w:fill="auto"/>
            <w:vAlign w:val="center"/>
            <w:hideMark/>
          </w:tcPr>
          <w:p w14:paraId="47A9FD3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5F63B896" w14:textId="77777777" w:rsidR="005071F6" w:rsidRPr="005071F6" w:rsidRDefault="005071F6" w:rsidP="005071F6">
            <w:pPr>
              <w:spacing w:line="240" w:lineRule="auto"/>
              <w:ind w:firstLine="0"/>
              <w:rPr>
                <w:rFonts w:cs="Times New Roman"/>
                <w:sz w:val="24"/>
              </w:rPr>
            </w:pPr>
            <w:r w:rsidRPr="005071F6">
              <w:rPr>
                <w:rFonts w:cs="Times New Roman"/>
                <w:sz w:val="24"/>
              </w:rPr>
              <w:t>Nậm Ban 1</w:t>
            </w:r>
          </w:p>
        </w:tc>
        <w:tc>
          <w:tcPr>
            <w:tcW w:w="3026" w:type="dxa"/>
            <w:shd w:val="clear" w:color="auto" w:fill="auto"/>
            <w:vAlign w:val="center"/>
            <w:hideMark/>
          </w:tcPr>
          <w:p w14:paraId="0FAD46A2" w14:textId="77777777" w:rsidR="005071F6" w:rsidRPr="005071F6" w:rsidRDefault="005071F6" w:rsidP="005071F6">
            <w:pPr>
              <w:spacing w:line="240" w:lineRule="auto"/>
              <w:ind w:firstLine="0"/>
              <w:rPr>
                <w:rFonts w:cs="Times New Roman"/>
                <w:sz w:val="24"/>
              </w:rPr>
            </w:pPr>
            <w:r w:rsidRPr="005071F6">
              <w:rPr>
                <w:rFonts w:cs="Times New Roman"/>
                <w:sz w:val="24"/>
              </w:rPr>
              <w:t xml:space="preserve">Nậm Ban </w:t>
            </w:r>
          </w:p>
        </w:tc>
        <w:tc>
          <w:tcPr>
            <w:tcW w:w="2761" w:type="dxa"/>
            <w:shd w:val="clear" w:color="auto" w:fill="auto"/>
            <w:vAlign w:val="center"/>
            <w:hideMark/>
          </w:tcPr>
          <w:p w14:paraId="057B7D2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9,45</w:t>
            </w:r>
          </w:p>
        </w:tc>
      </w:tr>
      <w:tr w:rsidR="005071F6" w:rsidRPr="005071F6" w14:paraId="3763DD7B" w14:textId="77777777" w:rsidTr="005071F6">
        <w:trPr>
          <w:trHeight w:val="315"/>
          <w:jc w:val="center"/>
        </w:trPr>
        <w:tc>
          <w:tcPr>
            <w:tcW w:w="605" w:type="dxa"/>
            <w:shd w:val="clear" w:color="auto" w:fill="auto"/>
            <w:vAlign w:val="center"/>
            <w:hideMark/>
          </w:tcPr>
          <w:p w14:paraId="7AE2786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5D32FDAF" w14:textId="77777777" w:rsidR="005071F6" w:rsidRPr="005071F6" w:rsidRDefault="005071F6" w:rsidP="005071F6">
            <w:pPr>
              <w:spacing w:line="240" w:lineRule="auto"/>
              <w:ind w:firstLine="0"/>
              <w:rPr>
                <w:rFonts w:cs="Times New Roman"/>
                <w:sz w:val="24"/>
              </w:rPr>
            </w:pPr>
            <w:r w:rsidRPr="005071F6">
              <w:rPr>
                <w:rFonts w:cs="Times New Roman"/>
                <w:sz w:val="24"/>
              </w:rPr>
              <w:t>Nậm Ban 2</w:t>
            </w:r>
          </w:p>
        </w:tc>
        <w:tc>
          <w:tcPr>
            <w:tcW w:w="3026" w:type="dxa"/>
            <w:shd w:val="clear" w:color="auto" w:fill="auto"/>
            <w:vAlign w:val="center"/>
            <w:hideMark/>
          </w:tcPr>
          <w:p w14:paraId="083B07CE" w14:textId="77777777" w:rsidR="005071F6" w:rsidRPr="005071F6" w:rsidRDefault="005071F6" w:rsidP="005071F6">
            <w:pPr>
              <w:spacing w:line="240" w:lineRule="auto"/>
              <w:ind w:firstLine="0"/>
              <w:rPr>
                <w:rFonts w:cs="Times New Roman"/>
                <w:sz w:val="24"/>
              </w:rPr>
            </w:pPr>
            <w:r w:rsidRPr="005071F6">
              <w:rPr>
                <w:rFonts w:cs="Times New Roman"/>
                <w:sz w:val="24"/>
              </w:rPr>
              <w:t>Nậm Ban</w:t>
            </w:r>
          </w:p>
        </w:tc>
        <w:tc>
          <w:tcPr>
            <w:tcW w:w="2761" w:type="dxa"/>
            <w:shd w:val="clear" w:color="auto" w:fill="auto"/>
            <w:vAlign w:val="center"/>
            <w:hideMark/>
          </w:tcPr>
          <w:p w14:paraId="5BA72C8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r>
      <w:tr w:rsidR="005071F6" w:rsidRPr="005071F6" w14:paraId="7AFA4469" w14:textId="77777777" w:rsidTr="005071F6">
        <w:trPr>
          <w:trHeight w:val="315"/>
          <w:jc w:val="center"/>
        </w:trPr>
        <w:tc>
          <w:tcPr>
            <w:tcW w:w="605" w:type="dxa"/>
            <w:shd w:val="clear" w:color="auto" w:fill="auto"/>
            <w:vAlign w:val="center"/>
            <w:hideMark/>
          </w:tcPr>
          <w:p w14:paraId="0D34987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35CAE753" w14:textId="77777777" w:rsidR="005071F6" w:rsidRPr="005071F6" w:rsidRDefault="005071F6" w:rsidP="005071F6">
            <w:pPr>
              <w:spacing w:line="240" w:lineRule="auto"/>
              <w:ind w:firstLine="0"/>
              <w:rPr>
                <w:rFonts w:cs="Times New Roman"/>
                <w:sz w:val="24"/>
              </w:rPr>
            </w:pPr>
            <w:r w:rsidRPr="005071F6">
              <w:rPr>
                <w:rFonts w:cs="Times New Roman"/>
                <w:sz w:val="24"/>
              </w:rPr>
              <w:t>Nậm Ban 3</w:t>
            </w:r>
          </w:p>
        </w:tc>
        <w:tc>
          <w:tcPr>
            <w:tcW w:w="3026" w:type="dxa"/>
            <w:shd w:val="clear" w:color="auto" w:fill="auto"/>
            <w:vAlign w:val="center"/>
            <w:hideMark/>
          </w:tcPr>
          <w:p w14:paraId="441934EB" w14:textId="77777777" w:rsidR="005071F6" w:rsidRPr="005071F6" w:rsidRDefault="005071F6" w:rsidP="005071F6">
            <w:pPr>
              <w:spacing w:line="240" w:lineRule="auto"/>
              <w:ind w:firstLine="0"/>
              <w:rPr>
                <w:rFonts w:cs="Times New Roman"/>
                <w:sz w:val="24"/>
              </w:rPr>
            </w:pPr>
            <w:r w:rsidRPr="005071F6">
              <w:rPr>
                <w:rFonts w:cs="Times New Roman"/>
                <w:sz w:val="24"/>
              </w:rPr>
              <w:t xml:space="preserve">Nậm Ban </w:t>
            </w:r>
          </w:p>
        </w:tc>
        <w:tc>
          <w:tcPr>
            <w:tcW w:w="2761" w:type="dxa"/>
            <w:shd w:val="clear" w:color="auto" w:fill="auto"/>
            <w:vAlign w:val="center"/>
            <w:hideMark/>
          </w:tcPr>
          <w:p w14:paraId="160FE61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r w:rsidR="005071F6" w:rsidRPr="005071F6" w14:paraId="0ADEF56A" w14:textId="77777777" w:rsidTr="005071F6">
        <w:trPr>
          <w:trHeight w:val="315"/>
          <w:jc w:val="center"/>
        </w:trPr>
        <w:tc>
          <w:tcPr>
            <w:tcW w:w="605" w:type="dxa"/>
            <w:shd w:val="clear" w:color="auto" w:fill="auto"/>
            <w:vAlign w:val="center"/>
            <w:hideMark/>
          </w:tcPr>
          <w:p w14:paraId="6E1F645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4559ECC5" w14:textId="77777777" w:rsidR="005071F6" w:rsidRPr="005071F6" w:rsidRDefault="005071F6" w:rsidP="005071F6">
            <w:pPr>
              <w:spacing w:line="240" w:lineRule="auto"/>
              <w:ind w:firstLine="0"/>
              <w:rPr>
                <w:rFonts w:cs="Times New Roman"/>
                <w:sz w:val="24"/>
              </w:rPr>
            </w:pPr>
            <w:r w:rsidRPr="005071F6">
              <w:rPr>
                <w:rFonts w:cs="Times New Roman"/>
                <w:sz w:val="24"/>
              </w:rPr>
              <w:t>Nậm Bụm 2</w:t>
            </w:r>
          </w:p>
        </w:tc>
        <w:tc>
          <w:tcPr>
            <w:tcW w:w="3026" w:type="dxa"/>
            <w:shd w:val="clear" w:color="auto" w:fill="auto"/>
            <w:vAlign w:val="center"/>
            <w:hideMark/>
          </w:tcPr>
          <w:p w14:paraId="25DD2932" w14:textId="77777777" w:rsidR="005071F6" w:rsidRPr="005071F6" w:rsidRDefault="005071F6" w:rsidP="005071F6">
            <w:pPr>
              <w:spacing w:line="240" w:lineRule="auto"/>
              <w:ind w:firstLine="0"/>
              <w:rPr>
                <w:rFonts w:cs="Times New Roman"/>
                <w:sz w:val="24"/>
              </w:rPr>
            </w:pPr>
            <w:r w:rsidRPr="005071F6">
              <w:rPr>
                <w:rFonts w:cs="Times New Roman"/>
                <w:sz w:val="24"/>
              </w:rPr>
              <w:t>Hua Bum</w:t>
            </w:r>
          </w:p>
        </w:tc>
        <w:tc>
          <w:tcPr>
            <w:tcW w:w="2761" w:type="dxa"/>
            <w:shd w:val="clear" w:color="auto" w:fill="auto"/>
            <w:vAlign w:val="center"/>
            <w:hideMark/>
          </w:tcPr>
          <w:p w14:paraId="30821EA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r>
      <w:tr w:rsidR="005071F6" w:rsidRPr="005071F6" w14:paraId="7FCCCEC9" w14:textId="77777777" w:rsidTr="005071F6">
        <w:trPr>
          <w:trHeight w:val="315"/>
          <w:jc w:val="center"/>
        </w:trPr>
        <w:tc>
          <w:tcPr>
            <w:tcW w:w="605" w:type="dxa"/>
            <w:shd w:val="clear" w:color="auto" w:fill="auto"/>
            <w:vAlign w:val="center"/>
            <w:hideMark/>
          </w:tcPr>
          <w:p w14:paraId="2679A9F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24795280" w14:textId="77777777" w:rsidR="005071F6" w:rsidRPr="005071F6" w:rsidRDefault="005071F6" w:rsidP="005071F6">
            <w:pPr>
              <w:spacing w:line="240" w:lineRule="auto"/>
              <w:ind w:firstLine="0"/>
              <w:rPr>
                <w:rFonts w:cs="Times New Roman"/>
                <w:sz w:val="24"/>
              </w:rPr>
            </w:pPr>
            <w:r w:rsidRPr="005071F6">
              <w:rPr>
                <w:rFonts w:cs="Times New Roman"/>
                <w:sz w:val="24"/>
              </w:rPr>
              <w:t>Hua Bun</w:t>
            </w:r>
          </w:p>
        </w:tc>
        <w:tc>
          <w:tcPr>
            <w:tcW w:w="3026" w:type="dxa"/>
            <w:shd w:val="clear" w:color="auto" w:fill="auto"/>
            <w:vAlign w:val="center"/>
            <w:hideMark/>
          </w:tcPr>
          <w:p w14:paraId="5D5ECB12" w14:textId="77777777" w:rsidR="005071F6" w:rsidRPr="005071F6" w:rsidRDefault="005071F6" w:rsidP="005071F6">
            <w:pPr>
              <w:spacing w:line="240" w:lineRule="auto"/>
              <w:ind w:firstLine="0"/>
              <w:rPr>
                <w:rFonts w:cs="Times New Roman"/>
                <w:sz w:val="24"/>
              </w:rPr>
            </w:pPr>
            <w:r w:rsidRPr="005071F6">
              <w:rPr>
                <w:rFonts w:cs="Times New Roman"/>
                <w:sz w:val="24"/>
              </w:rPr>
              <w:t>Nậm Ban</w:t>
            </w:r>
          </w:p>
        </w:tc>
        <w:tc>
          <w:tcPr>
            <w:tcW w:w="2761" w:type="dxa"/>
            <w:shd w:val="clear" w:color="auto" w:fill="auto"/>
            <w:vAlign w:val="center"/>
            <w:hideMark/>
          </w:tcPr>
          <w:p w14:paraId="18A151D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11,2</w:t>
            </w:r>
          </w:p>
        </w:tc>
      </w:tr>
      <w:tr w:rsidR="005071F6" w:rsidRPr="005071F6" w14:paraId="60C27C18" w14:textId="77777777" w:rsidTr="005071F6">
        <w:trPr>
          <w:trHeight w:val="315"/>
          <w:jc w:val="center"/>
        </w:trPr>
        <w:tc>
          <w:tcPr>
            <w:tcW w:w="605" w:type="dxa"/>
            <w:shd w:val="clear" w:color="auto" w:fill="auto"/>
            <w:vAlign w:val="center"/>
            <w:hideMark/>
          </w:tcPr>
          <w:p w14:paraId="6F25EBA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1CCD6E03" w14:textId="77777777" w:rsidR="005071F6" w:rsidRPr="005071F6" w:rsidRDefault="005071F6" w:rsidP="005071F6">
            <w:pPr>
              <w:spacing w:line="240" w:lineRule="auto"/>
              <w:ind w:firstLine="0"/>
              <w:rPr>
                <w:rFonts w:cs="Times New Roman"/>
                <w:sz w:val="24"/>
              </w:rPr>
            </w:pPr>
            <w:r w:rsidRPr="005071F6">
              <w:rPr>
                <w:rFonts w:cs="Times New Roman"/>
                <w:sz w:val="24"/>
              </w:rPr>
              <w:t>Huổi Văn</w:t>
            </w:r>
          </w:p>
        </w:tc>
        <w:tc>
          <w:tcPr>
            <w:tcW w:w="3026" w:type="dxa"/>
            <w:shd w:val="clear" w:color="auto" w:fill="auto"/>
            <w:vAlign w:val="center"/>
            <w:hideMark/>
          </w:tcPr>
          <w:p w14:paraId="10021992" w14:textId="77777777" w:rsidR="005071F6" w:rsidRPr="005071F6" w:rsidRDefault="005071F6" w:rsidP="005071F6">
            <w:pPr>
              <w:spacing w:line="240" w:lineRule="auto"/>
              <w:ind w:firstLine="0"/>
              <w:rPr>
                <w:rFonts w:cs="Times New Roman"/>
                <w:sz w:val="24"/>
              </w:rPr>
            </w:pPr>
            <w:r w:rsidRPr="005071F6">
              <w:rPr>
                <w:rFonts w:cs="Times New Roman"/>
                <w:sz w:val="24"/>
              </w:rPr>
              <w:t>Nậm Hàng</w:t>
            </w:r>
          </w:p>
        </w:tc>
        <w:tc>
          <w:tcPr>
            <w:tcW w:w="2761" w:type="dxa"/>
            <w:shd w:val="clear" w:color="auto" w:fill="auto"/>
            <w:vAlign w:val="center"/>
            <w:hideMark/>
          </w:tcPr>
          <w:p w14:paraId="3B9BBD8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17FFFF1F" w14:textId="77777777" w:rsidTr="005071F6">
        <w:trPr>
          <w:trHeight w:val="315"/>
          <w:jc w:val="center"/>
        </w:trPr>
        <w:tc>
          <w:tcPr>
            <w:tcW w:w="605" w:type="dxa"/>
            <w:shd w:val="clear" w:color="auto" w:fill="auto"/>
            <w:vAlign w:val="center"/>
            <w:hideMark/>
          </w:tcPr>
          <w:p w14:paraId="201F8A5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750A5150" w14:textId="77777777" w:rsidR="005071F6" w:rsidRPr="005071F6" w:rsidRDefault="005071F6" w:rsidP="005071F6">
            <w:pPr>
              <w:spacing w:line="240" w:lineRule="auto"/>
              <w:ind w:firstLine="0"/>
              <w:rPr>
                <w:rFonts w:cs="Times New Roman"/>
                <w:sz w:val="24"/>
              </w:rPr>
            </w:pPr>
            <w:r w:rsidRPr="005071F6">
              <w:rPr>
                <w:rFonts w:cs="Times New Roman"/>
                <w:sz w:val="24"/>
              </w:rPr>
              <w:t>Nậm Cuổi</w:t>
            </w:r>
          </w:p>
        </w:tc>
        <w:tc>
          <w:tcPr>
            <w:tcW w:w="3026" w:type="dxa"/>
            <w:shd w:val="clear" w:color="auto" w:fill="auto"/>
            <w:vAlign w:val="center"/>
            <w:hideMark/>
          </w:tcPr>
          <w:p w14:paraId="27DE6EFD" w14:textId="77777777" w:rsidR="005071F6" w:rsidRPr="005071F6" w:rsidRDefault="005071F6" w:rsidP="005071F6">
            <w:pPr>
              <w:spacing w:line="240" w:lineRule="auto"/>
              <w:ind w:firstLine="0"/>
              <w:rPr>
                <w:rFonts w:cs="Times New Roman"/>
                <w:sz w:val="24"/>
              </w:rPr>
            </w:pPr>
            <w:r w:rsidRPr="005071F6">
              <w:rPr>
                <w:rFonts w:cs="Times New Roman"/>
                <w:sz w:val="24"/>
              </w:rPr>
              <w:t>Nậm Pì</w:t>
            </w:r>
          </w:p>
        </w:tc>
        <w:tc>
          <w:tcPr>
            <w:tcW w:w="2761" w:type="dxa"/>
            <w:shd w:val="clear" w:color="auto" w:fill="auto"/>
            <w:vAlign w:val="center"/>
            <w:hideMark/>
          </w:tcPr>
          <w:p w14:paraId="1B549C6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r>
      <w:tr w:rsidR="005071F6" w:rsidRPr="005071F6" w14:paraId="36FEEF99" w14:textId="77777777" w:rsidTr="005071F6">
        <w:trPr>
          <w:trHeight w:val="315"/>
          <w:jc w:val="center"/>
        </w:trPr>
        <w:tc>
          <w:tcPr>
            <w:tcW w:w="605" w:type="dxa"/>
            <w:shd w:val="clear" w:color="auto" w:fill="auto"/>
            <w:vAlign w:val="center"/>
            <w:hideMark/>
          </w:tcPr>
          <w:p w14:paraId="52EAFF7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1C580CDE" w14:textId="77777777" w:rsidR="005071F6" w:rsidRPr="005071F6" w:rsidRDefault="005071F6" w:rsidP="005071F6">
            <w:pPr>
              <w:spacing w:line="240" w:lineRule="auto"/>
              <w:ind w:firstLine="0"/>
              <w:rPr>
                <w:rFonts w:cs="Times New Roman"/>
                <w:sz w:val="24"/>
              </w:rPr>
            </w:pPr>
            <w:r w:rsidRPr="005071F6">
              <w:rPr>
                <w:rFonts w:cs="Times New Roman"/>
                <w:sz w:val="24"/>
              </w:rPr>
              <w:t>Nậm Nghẹ 1A</w:t>
            </w:r>
          </w:p>
        </w:tc>
        <w:tc>
          <w:tcPr>
            <w:tcW w:w="3026" w:type="dxa"/>
            <w:shd w:val="clear" w:color="auto" w:fill="auto"/>
            <w:vAlign w:val="center"/>
            <w:hideMark/>
          </w:tcPr>
          <w:p w14:paraId="78F26BCC" w14:textId="77777777" w:rsidR="005071F6" w:rsidRPr="005071F6" w:rsidRDefault="005071F6" w:rsidP="005071F6">
            <w:pPr>
              <w:spacing w:line="240" w:lineRule="auto"/>
              <w:ind w:firstLine="0"/>
              <w:rPr>
                <w:rFonts w:cs="Times New Roman"/>
                <w:sz w:val="24"/>
              </w:rPr>
            </w:pPr>
            <w:r w:rsidRPr="005071F6">
              <w:rPr>
                <w:rFonts w:cs="Times New Roman"/>
                <w:sz w:val="24"/>
              </w:rPr>
              <w:t>Hua Bum</w:t>
            </w:r>
          </w:p>
        </w:tc>
        <w:tc>
          <w:tcPr>
            <w:tcW w:w="2761" w:type="dxa"/>
            <w:shd w:val="clear" w:color="auto" w:fill="auto"/>
            <w:vAlign w:val="center"/>
            <w:hideMark/>
          </w:tcPr>
          <w:p w14:paraId="071E786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64363761" w14:textId="77777777" w:rsidTr="005071F6">
        <w:trPr>
          <w:trHeight w:val="315"/>
          <w:jc w:val="center"/>
        </w:trPr>
        <w:tc>
          <w:tcPr>
            <w:tcW w:w="605" w:type="dxa"/>
            <w:shd w:val="clear" w:color="auto" w:fill="auto"/>
            <w:vAlign w:val="center"/>
            <w:hideMark/>
          </w:tcPr>
          <w:p w14:paraId="6D3AA00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c>
          <w:tcPr>
            <w:tcW w:w="2670" w:type="dxa"/>
            <w:shd w:val="clear" w:color="auto" w:fill="auto"/>
            <w:vAlign w:val="center"/>
            <w:hideMark/>
          </w:tcPr>
          <w:p w14:paraId="7D1A8934" w14:textId="77777777" w:rsidR="005071F6" w:rsidRPr="005071F6" w:rsidRDefault="005071F6" w:rsidP="005071F6">
            <w:pPr>
              <w:spacing w:line="240" w:lineRule="auto"/>
              <w:ind w:firstLine="0"/>
              <w:rPr>
                <w:rFonts w:cs="Times New Roman"/>
                <w:sz w:val="24"/>
              </w:rPr>
            </w:pPr>
            <w:r w:rsidRPr="005071F6">
              <w:rPr>
                <w:rFonts w:cs="Times New Roman"/>
                <w:sz w:val="24"/>
              </w:rPr>
              <w:t>Nậm Pì</w:t>
            </w:r>
          </w:p>
        </w:tc>
        <w:tc>
          <w:tcPr>
            <w:tcW w:w="3026" w:type="dxa"/>
            <w:shd w:val="clear" w:color="auto" w:fill="auto"/>
            <w:vAlign w:val="center"/>
            <w:hideMark/>
          </w:tcPr>
          <w:p w14:paraId="7E0E8D8B" w14:textId="77777777" w:rsidR="005071F6" w:rsidRPr="005071F6" w:rsidRDefault="005071F6" w:rsidP="005071F6">
            <w:pPr>
              <w:spacing w:line="240" w:lineRule="auto"/>
              <w:ind w:firstLine="0"/>
              <w:rPr>
                <w:rFonts w:cs="Times New Roman"/>
                <w:sz w:val="24"/>
              </w:rPr>
            </w:pPr>
            <w:r w:rsidRPr="005071F6">
              <w:rPr>
                <w:rFonts w:cs="Times New Roman"/>
                <w:sz w:val="24"/>
              </w:rPr>
              <w:t>Nậm Pì</w:t>
            </w:r>
          </w:p>
        </w:tc>
        <w:tc>
          <w:tcPr>
            <w:tcW w:w="2761" w:type="dxa"/>
            <w:shd w:val="clear" w:color="auto" w:fill="auto"/>
            <w:vAlign w:val="center"/>
            <w:hideMark/>
          </w:tcPr>
          <w:p w14:paraId="0F58FED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5EFF730C" w14:textId="77777777" w:rsidTr="005071F6">
        <w:trPr>
          <w:trHeight w:val="315"/>
          <w:jc w:val="center"/>
        </w:trPr>
        <w:tc>
          <w:tcPr>
            <w:tcW w:w="605" w:type="dxa"/>
            <w:shd w:val="clear" w:color="auto" w:fill="auto"/>
            <w:vAlign w:val="center"/>
            <w:hideMark/>
          </w:tcPr>
          <w:p w14:paraId="0EF76EF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w:t>
            </w:r>
          </w:p>
        </w:tc>
        <w:tc>
          <w:tcPr>
            <w:tcW w:w="2670" w:type="dxa"/>
            <w:shd w:val="clear" w:color="auto" w:fill="auto"/>
            <w:vAlign w:val="center"/>
            <w:hideMark/>
          </w:tcPr>
          <w:p w14:paraId="4567B9D7" w14:textId="77777777" w:rsidR="005071F6" w:rsidRPr="005071F6" w:rsidRDefault="005071F6" w:rsidP="005071F6">
            <w:pPr>
              <w:spacing w:line="240" w:lineRule="auto"/>
              <w:ind w:firstLine="0"/>
              <w:rPr>
                <w:rFonts w:cs="Times New Roman"/>
                <w:sz w:val="24"/>
              </w:rPr>
            </w:pPr>
            <w:r w:rsidRPr="005071F6">
              <w:rPr>
                <w:rFonts w:cs="Times New Roman"/>
                <w:sz w:val="24"/>
              </w:rPr>
              <w:t>Nậm Bụm 1A</w:t>
            </w:r>
          </w:p>
        </w:tc>
        <w:tc>
          <w:tcPr>
            <w:tcW w:w="3026" w:type="dxa"/>
            <w:shd w:val="clear" w:color="auto" w:fill="auto"/>
            <w:vAlign w:val="center"/>
            <w:hideMark/>
          </w:tcPr>
          <w:p w14:paraId="37513FFA" w14:textId="77777777" w:rsidR="005071F6" w:rsidRPr="005071F6" w:rsidRDefault="005071F6" w:rsidP="005071F6">
            <w:pPr>
              <w:spacing w:line="240" w:lineRule="auto"/>
              <w:ind w:firstLine="0"/>
              <w:rPr>
                <w:rFonts w:cs="Times New Roman"/>
                <w:sz w:val="24"/>
              </w:rPr>
            </w:pPr>
            <w:r w:rsidRPr="005071F6">
              <w:rPr>
                <w:rFonts w:cs="Times New Roman"/>
                <w:sz w:val="24"/>
              </w:rPr>
              <w:t>Hua Bum</w:t>
            </w:r>
          </w:p>
        </w:tc>
        <w:tc>
          <w:tcPr>
            <w:tcW w:w="2761" w:type="dxa"/>
            <w:shd w:val="clear" w:color="auto" w:fill="auto"/>
            <w:vAlign w:val="center"/>
            <w:hideMark/>
          </w:tcPr>
          <w:p w14:paraId="43102F9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9,5</w:t>
            </w:r>
          </w:p>
        </w:tc>
      </w:tr>
      <w:tr w:rsidR="005071F6" w:rsidRPr="005071F6" w14:paraId="6ECDDB68" w14:textId="77777777" w:rsidTr="005071F6">
        <w:trPr>
          <w:trHeight w:val="315"/>
          <w:jc w:val="center"/>
        </w:trPr>
        <w:tc>
          <w:tcPr>
            <w:tcW w:w="605" w:type="dxa"/>
            <w:shd w:val="clear" w:color="auto" w:fill="auto"/>
            <w:vAlign w:val="center"/>
            <w:hideMark/>
          </w:tcPr>
          <w:p w14:paraId="08ED8B7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c>
          <w:tcPr>
            <w:tcW w:w="2670" w:type="dxa"/>
            <w:shd w:val="clear" w:color="auto" w:fill="auto"/>
            <w:vAlign w:val="center"/>
            <w:hideMark/>
          </w:tcPr>
          <w:p w14:paraId="1C0C5AF4" w14:textId="77777777" w:rsidR="005071F6" w:rsidRPr="005071F6" w:rsidRDefault="005071F6" w:rsidP="005071F6">
            <w:pPr>
              <w:spacing w:line="240" w:lineRule="auto"/>
              <w:ind w:firstLine="0"/>
              <w:rPr>
                <w:rFonts w:cs="Times New Roman"/>
                <w:sz w:val="24"/>
              </w:rPr>
            </w:pPr>
            <w:r w:rsidRPr="005071F6">
              <w:rPr>
                <w:rFonts w:cs="Times New Roman"/>
                <w:sz w:val="24"/>
              </w:rPr>
              <w:t>Nậm Cuổi 1</w:t>
            </w:r>
          </w:p>
        </w:tc>
        <w:tc>
          <w:tcPr>
            <w:tcW w:w="3026" w:type="dxa"/>
            <w:shd w:val="clear" w:color="auto" w:fill="auto"/>
            <w:vAlign w:val="center"/>
            <w:hideMark/>
          </w:tcPr>
          <w:p w14:paraId="210A0CBF" w14:textId="77777777" w:rsidR="005071F6" w:rsidRPr="005071F6" w:rsidRDefault="005071F6" w:rsidP="005071F6">
            <w:pPr>
              <w:spacing w:line="240" w:lineRule="auto"/>
              <w:ind w:firstLine="0"/>
              <w:rPr>
                <w:rFonts w:cs="Times New Roman"/>
                <w:sz w:val="24"/>
              </w:rPr>
            </w:pPr>
            <w:r w:rsidRPr="005071F6">
              <w:rPr>
                <w:rFonts w:cs="Times New Roman"/>
                <w:sz w:val="24"/>
              </w:rPr>
              <w:t>Nậm Pì, Nậm Hàng</w:t>
            </w:r>
          </w:p>
        </w:tc>
        <w:tc>
          <w:tcPr>
            <w:tcW w:w="2761" w:type="dxa"/>
            <w:shd w:val="clear" w:color="auto" w:fill="auto"/>
            <w:vAlign w:val="center"/>
            <w:hideMark/>
          </w:tcPr>
          <w:p w14:paraId="1997C78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19</w:t>
            </w:r>
          </w:p>
        </w:tc>
      </w:tr>
      <w:tr w:rsidR="005071F6" w:rsidRPr="005071F6" w14:paraId="12CB3F0D" w14:textId="77777777" w:rsidTr="005071F6">
        <w:trPr>
          <w:trHeight w:val="315"/>
          <w:jc w:val="center"/>
        </w:trPr>
        <w:tc>
          <w:tcPr>
            <w:tcW w:w="605" w:type="dxa"/>
            <w:shd w:val="clear" w:color="auto" w:fill="auto"/>
            <w:vAlign w:val="center"/>
            <w:hideMark/>
          </w:tcPr>
          <w:p w14:paraId="6A67176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w:t>
            </w:r>
          </w:p>
        </w:tc>
        <w:tc>
          <w:tcPr>
            <w:tcW w:w="2670" w:type="dxa"/>
            <w:shd w:val="clear" w:color="auto" w:fill="auto"/>
            <w:vAlign w:val="center"/>
            <w:hideMark/>
          </w:tcPr>
          <w:p w14:paraId="0FFA60C8" w14:textId="77777777" w:rsidR="005071F6" w:rsidRPr="005071F6" w:rsidRDefault="005071F6" w:rsidP="005071F6">
            <w:pPr>
              <w:spacing w:line="240" w:lineRule="auto"/>
              <w:ind w:firstLine="0"/>
              <w:rPr>
                <w:rFonts w:cs="Times New Roman"/>
                <w:sz w:val="24"/>
              </w:rPr>
            </w:pPr>
            <w:r w:rsidRPr="005071F6">
              <w:rPr>
                <w:rFonts w:cs="Times New Roman"/>
                <w:sz w:val="24"/>
              </w:rPr>
              <w:t>Nậm Cuổi 1A</w:t>
            </w:r>
          </w:p>
        </w:tc>
        <w:tc>
          <w:tcPr>
            <w:tcW w:w="3026" w:type="dxa"/>
            <w:shd w:val="clear" w:color="auto" w:fill="auto"/>
            <w:vAlign w:val="center"/>
            <w:hideMark/>
          </w:tcPr>
          <w:p w14:paraId="135F8444" w14:textId="77777777" w:rsidR="005071F6" w:rsidRPr="005071F6" w:rsidRDefault="005071F6" w:rsidP="005071F6">
            <w:pPr>
              <w:spacing w:line="240" w:lineRule="auto"/>
              <w:ind w:firstLine="0"/>
              <w:rPr>
                <w:rFonts w:cs="Times New Roman"/>
                <w:sz w:val="24"/>
              </w:rPr>
            </w:pPr>
            <w:r w:rsidRPr="005071F6">
              <w:rPr>
                <w:rFonts w:cs="Times New Roman"/>
                <w:sz w:val="24"/>
              </w:rPr>
              <w:t>Hua Bum, Nậm Hàng</w:t>
            </w:r>
          </w:p>
        </w:tc>
        <w:tc>
          <w:tcPr>
            <w:tcW w:w="2761" w:type="dxa"/>
            <w:shd w:val="clear" w:color="auto" w:fill="auto"/>
            <w:vAlign w:val="center"/>
            <w:hideMark/>
          </w:tcPr>
          <w:p w14:paraId="5261F39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269A1D24" w14:textId="77777777" w:rsidTr="005071F6">
        <w:trPr>
          <w:trHeight w:val="315"/>
          <w:jc w:val="center"/>
        </w:trPr>
        <w:tc>
          <w:tcPr>
            <w:tcW w:w="605" w:type="dxa"/>
            <w:shd w:val="clear" w:color="auto" w:fill="auto"/>
            <w:vAlign w:val="center"/>
            <w:hideMark/>
          </w:tcPr>
          <w:p w14:paraId="1A3EA2F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lastRenderedPageBreak/>
              <w:t>16</w:t>
            </w:r>
          </w:p>
        </w:tc>
        <w:tc>
          <w:tcPr>
            <w:tcW w:w="2670" w:type="dxa"/>
            <w:shd w:val="clear" w:color="auto" w:fill="auto"/>
            <w:vAlign w:val="center"/>
            <w:hideMark/>
          </w:tcPr>
          <w:p w14:paraId="6FFF0EB5" w14:textId="77777777" w:rsidR="005071F6" w:rsidRPr="005071F6" w:rsidRDefault="005071F6" w:rsidP="005071F6">
            <w:pPr>
              <w:spacing w:line="240" w:lineRule="auto"/>
              <w:ind w:firstLine="0"/>
              <w:rPr>
                <w:rFonts w:cs="Times New Roman"/>
                <w:sz w:val="24"/>
              </w:rPr>
            </w:pPr>
            <w:r w:rsidRPr="005071F6">
              <w:rPr>
                <w:rFonts w:cs="Times New Roman"/>
                <w:sz w:val="24"/>
              </w:rPr>
              <w:t>Nậm Cuổi 1B</w:t>
            </w:r>
          </w:p>
        </w:tc>
        <w:tc>
          <w:tcPr>
            <w:tcW w:w="3026" w:type="dxa"/>
            <w:shd w:val="clear" w:color="auto" w:fill="auto"/>
            <w:vAlign w:val="center"/>
            <w:hideMark/>
          </w:tcPr>
          <w:p w14:paraId="26E4374F" w14:textId="77777777" w:rsidR="005071F6" w:rsidRPr="005071F6" w:rsidRDefault="005071F6" w:rsidP="005071F6">
            <w:pPr>
              <w:spacing w:line="240" w:lineRule="auto"/>
              <w:ind w:firstLine="0"/>
              <w:rPr>
                <w:rFonts w:cs="Times New Roman"/>
                <w:sz w:val="24"/>
              </w:rPr>
            </w:pPr>
            <w:r w:rsidRPr="005071F6">
              <w:rPr>
                <w:rFonts w:cs="Times New Roman"/>
                <w:sz w:val="24"/>
              </w:rPr>
              <w:t>Nậm Hàng</w:t>
            </w:r>
          </w:p>
        </w:tc>
        <w:tc>
          <w:tcPr>
            <w:tcW w:w="2761" w:type="dxa"/>
            <w:shd w:val="clear" w:color="auto" w:fill="auto"/>
            <w:vAlign w:val="center"/>
            <w:hideMark/>
          </w:tcPr>
          <w:p w14:paraId="1C2A876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7,5</w:t>
            </w:r>
          </w:p>
        </w:tc>
      </w:tr>
      <w:tr w:rsidR="005071F6" w:rsidRPr="005071F6" w14:paraId="72B5EA8F" w14:textId="77777777" w:rsidTr="005071F6">
        <w:trPr>
          <w:trHeight w:val="315"/>
          <w:jc w:val="center"/>
        </w:trPr>
        <w:tc>
          <w:tcPr>
            <w:tcW w:w="605" w:type="dxa"/>
            <w:shd w:val="clear" w:color="auto" w:fill="auto"/>
            <w:vAlign w:val="center"/>
            <w:hideMark/>
          </w:tcPr>
          <w:p w14:paraId="015CBEE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17</w:t>
            </w:r>
          </w:p>
        </w:tc>
        <w:tc>
          <w:tcPr>
            <w:tcW w:w="2670" w:type="dxa"/>
            <w:shd w:val="clear" w:color="auto" w:fill="auto"/>
            <w:vAlign w:val="center"/>
            <w:hideMark/>
          </w:tcPr>
          <w:p w14:paraId="5E15638F" w14:textId="77777777" w:rsidR="005071F6" w:rsidRPr="005071F6" w:rsidRDefault="005071F6" w:rsidP="005071F6">
            <w:pPr>
              <w:spacing w:line="240" w:lineRule="auto"/>
              <w:ind w:firstLine="0"/>
              <w:rPr>
                <w:rFonts w:cs="Times New Roman"/>
                <w:sz w:val="24"/>
              </w:rPr>
            </w:pPr>
            <w:r w:rsidRPr="005071F6">
              <w:rPr>
                <w:rFonts w:cs="Times New Roman"/>
                <w:sz w:val="24"/>
              </w:rPr>
              <w:t>Nậm Pảng 2</w:t>
            </w:r>
          </w:p>
        </w:tc>
        <w:tc>
          <w:tcPr>
            <w:tcW w:w="3026" w:type="dxa"/>
            <w:shd w:val="clear" w:color="auto" w:fill="auto"/>
            <w:vAlign w:val="center"/>
            <w:hideMark/>
          </w:tcPr>
          <w:p w14:paraId="75996081" w14:textId="77777777" w:rsidR="005071F6" w:rsidRPr="005071F6" w:rsidRDefault="005071F6" w:rsidP="005071F6">
            <w:pPr>
              <w:spacing w:line="240" w:lineRule="auto"/>
              <w:ind w:firstLine="0"/>
              <w:rPr>
                <w:rFonts w:cs="Times New Roman"/>
                <w:sz w:val="24"/>
              </w:rPr>
            </w:pPr>
            <w:r w:rsidRPr="005071F6">
              <w:rPr>
                <w:rFonts w:cs="Times New Roman"/>
                <w:sz w:val="24"/>
              </w:rPr>
              <w:t>Nậm Ban</w:t>
            </w:r>
          </w:p>
        </w:tc>
        <w:tc>
          <w:tcPr>
            <w:tcW w:w="2761" w:type="dxa"/>
            <w:shd w:val="clear" w:color="auto" w:fill="auto"/>
            <w:vAlign w:val="center"/>
            <w:hideMark/>
          </w:tcPr>
          <w:p w14:paraId="18182E5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r>
      <w:tr w:rsidR="005071F6" w:rsidRPr="005071F6" w14:paraId="523DBBFC" w14:textId="77777777" w:rsidTr="005071F6">
        <w:trPr>
          <w:trHeight w:val="315"/>
          <w:jc w:val="center"/>
        </w:trPr>
        <w:tc>
          <w:tcPr>
            <w:tcW w:w="605" w:type="dxa"/>
            <w:shd w:val="clear" w:color="auto" w:fill="auto"/>
            <w:vAlign w:val="center"/>
            <w:hideMark/>
          </w:tcPr>
          <w:p w14:paraId="47F469E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c>
          <w:tcPr>
            <w:tcW w:w="2670" w:type="dxa"/>
            <w:shd w:val="clear" w:color="auto" w:fill="auto"/>
            <w:vAlign w:val="center"/>
            <w:hideMark/>
          </w:tcPr>
          <w:p w14:paraId="0690C494" w14:textId="77777777" w:rsidR="005071F6" w:rsidRPr="005071F6" w:rsidRDefault="005071F6" w:rsidP="005071F6">
            <w:pPr>
              <w:spacing w:line="240" w:lineRule="auto"/>
              <w:ind w:firstLine="0"/>
              <w:rPr>
                <w:rFonts w:cs="Times New Roman"/>
                <w:sz w:val="24"/>
              </w:rPr>
            </w:pPr>
            <w:r w:rsidRPr="005071F6">
              <w:rPr>
                <w:rFonts w:cs="Times New Roman"/>
                <w:sz w:val="24"/>
              </w:rPr>
              <w:t>Nậm Ngà</w:t>
            </w:r>
          </w:p>
        </w:tc>
        <w:tc>
          <w:tcPr>
            <w:tcW w:w="3026" w:type="dxa"/>
            <w:shd w:val="clear" w:color="auto" w:fill="auto"/>
            <w:vAlign w:val="center"/>
            <w:hideMark/>
          </w:tcPr>
          <w:p w14:paraId="7AD21191" w14:textId="77777777" w:rsidR="005071F6" w:rsidRPr="005071F6" w:rsidRDefault="005071F6" w:rsidP="005071F6">
            <w:pPr>
              <w:spacing w:line="240" w:lineRule="auto"/>
              <w:ind w:firstLine="0"/>
              <w:rPr>
                <w:rFonts w:cs="Times New Roman"/>
                <w:sz w:val="24"/>
              </w:rPr>
            </w:pPr>
            <w:r w:rsidRPr="005071F6">
              <w:rPr>
                <w:rFonts w:cs="Times New Roman"/>
                <w:sz w:val="24"/>
              </w:rPr>
              <w:t>Nậm Chà</w:t>
            </w:r>
          </w:p>
        </w:tc>
        <w:tc>
          <w:tcPr>
            <w:tcW w:w="2761" w:type="dxa"/>
            <w:shd w:val="clear" w:color="auto" w:fill="auto"/>
            <w:vAlign w:val="center"/>
            <w:hideMark/>
          </w:tcPr>
          <w:p w14:paraId="67F8E38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r>
      <w:tr w:rsidR="005071F6" w:rsidRPr="005071F6" w14:paraId="3920372B" w14:textId="77777777" w:rsidTr="005071F6">
        <w:trPr>
          <w:trHeight w:val="315"/>
          <w:jc w:val="center"/>
        </w:trPr>
        <w:tc>
          <w:tcPr>
            <w:tcW w:w="605" w:type="dxa"/>
            <w:shd w:val="clear" w:color="auto" w:fill="auto"/>
            <w:vAlign w:val="center"/>
            <w:hideMark/>
          </w:tcPr>
          <w:p w14:paraId="25619BC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19</w:t>
            </w:r>
          </w:p>
        </w:tc>
        <w:tc>
          <w:tcPr>
            <w:tcW w:w="2670" w:type="dxa"/>
            <w:shd w:val="clear" w:color="auto" w:fill="auto"/>
            <w:vAlign w:val="center"/>
            <w:hideMark/>
          </w:tcPr>
          <w:p w14:paraId="2CA0C920" w14:textId="77777777" w:rsidR="005071F6" w:rsidRPr="005071F6" w:rsidRDefault="005071F6" w:rsidP="005071F6">
            <w:pPr>
              <w:spacing w:line="240" w:lineRule="auto"/>
              <w:ind w:firstLine="0"/>
              <w:rPr>
                <w:rFonts w:cs="Times New Roman"/>
                <w:sz w:val="24"/>
              </w:rPr>
            </w:pPr>
            <w:r w:rsidRPr="005071F6">
              <w:rPr>
                <w:rFonts w:cs="Times New Roman"/>
                <w:sz w:val="24"/>
              </w:rPr>
              <w:t>Nậm Nhé 1</w:t>
            </w:r>
          </w:p>
        </w:tc>
        <w:tc>
          <w:tcPr>
            <w:tcW w:w="3026" w:type="dxa"/>
            <w:shd w:val="clear" w:color="auto" w:fill="auto"/>
            <w:vAlign w:val="center"/>
            <w:hideMark/>
          </w:tcPr>
          <w:p w14:paraId="2F50A931" w14:textId="77777777" w:rsidR="005071F6" w:rsidRPr="005071F6" w:rsidRDefault="005071F6" w:rsidP="005071F6">
            <w:pPr>
              <w:spacing w:line="240" w:lineRule="auto"/>
              <w:ind w:firstLine="0"/>
              <w:rPr>
                <w:rFonts w:cs="Times New Roman"/>
                <w:sz w:val="24"/>
              </w:rPr>
            </w:pPr>
            <w:r w:rsidRPr="005071F6">
              <w:rPr>
                <w:rFonts w:cs="Times New Roman"/>
                <w:sz w:val="24"/>
              </w:rPr>
              <w:t>Nậm Chà, Nậm Nhùn</w:t>
            </w:r>
          </w:p>
        </w:tc>
        <w:tc>
          <w:tcPr>
            <w:tcW w:w="2761" w:type="dxa"/>
            <w:shd w:val="clear" w:color="auto" w:fill="auto"/>
            <w:vAlign w:val="center"/>
            <w:hideMark/>
          </w:tcPr>
          <w:p w14:paraId="44778B1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6EA14658" w14:textId="77777777" w:rsidTr="005071F6">
        <w:trPr>
          <w:trHeight w:val="315"/>
          <w:jc w:val="center"/>
        </w:trPr>
        <w:tc>
          <w:tcPr>
            <w:tcW w:w="605" w:type="dxa"/>
            <w:shd w:val="clear" w:color="auto" w:fill="auto"/>
            <w:vAlign w:val="center"/>
            <w:hideMark/>
          </w:tcPr>
          <w:p w14:paraId="23F1347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20</w:t>
            </w:r>
          </w:p>
        </w:tc>
        <w:tc>
          <w:tcPr>
            <w:tcW w:w="2670" w:type="dxa"/>
            <w:shd w:val="clear" w:color="auto" w:fill="auto"/>
            <w:vAlign w:val="center"/>
            <w:hideMark/>
          </w:tcPr>
          <w:p w14:paraId="77770D93" w14:textId="77777777" w:rsidR="005071F6" w:rsidRPr="005071F6" w:rsidRDefault="005071F6" w:rsidP="005071F6">
            <w:pPr>
              <w:spacing w:line="240" w:lineRule="auto"/>
              <w:ind w:firstLine="0"/>
              <w:rPr>
                <w:rFonts w:cs="Times New Roman"/>
                <w:sz w:val="24"/>
              </w:rPr>
            </w:pPr>
            <w:r w:rsidRPr="005071F6">
              <w:rPr>
                <w:rFonts w:cs="Times New Roman"/>
                <w:sz w:val="24"/>
              </w:rPr>
              <w:t>Nậm Chà 1</w:t>
            </w:r>
          </w:p>
        </w:tc>
        <w:tc>
          <w:tcPr>
            <w:tcW w:w="3026" w:type="dxa"/>
            <w:shd w:val="clear" w:color="auto" w:fill="auto"/>
            <w:vAlign w:val="center"/>
            <w:hideMark/>
          </w:tcPr>
          <w:p w14:paraId="2D50B7C4" w14:textId="77777777" w:rsidR="005071F6" w:rsidRPr="005071F6" w:rsidRDefault="005071F6" w:rsidP="005071F6">
            <w:pPr>
              <w:spacing w:line="240" w:lineRule="auto"/>
              <w:ind w:firstLine="0"/>
              <w:rPr>
                <w:rFonts w:cs="Times New Roman"/>
                <w:sz w:val="24"/>
              </w:rPr>
            </w:pPr>
            <w:r w:rsidRPr="005071F6">
              <w:rPr>
                <w:rFonts w:cs="Times New Roman"/>
                <w:sz w:val="24"/>
              </w:rPr>
              <w:t>Nậm Chà, Nậm Nhùn</w:t>
            </w:r>
          </w:p>
        </w:tc>
        <w:tc>
          <w:tcPr>
            <w:tcW w:w="2761" w:type="dxa"/>
            <w:shd w:val="clear" w:color="auto" w:fill="auto"/>
            <w:vAlign w:val="center"/>
            <w:hideMark/>
          </w:tcPr>
          <w:p w14:paraId="0CA69B5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29,5</w:t>
            </w:r>
          </w:p>
        </w:tc>
      </w:tr>
      <w:tr w:rsidR="005071F6" w:rsidRPr="005071F6" w14:paraId="02ACEA4C" w14:textId="77777777" w:rsidTr="005071F6">
        <w:trPr>
          <w:trHeight w:val="315"/>
          <w:jc w:val="center"/>
        </w:trPr>
        <w:tc>
          <w:tcPr>
            <w:tcW w:w="605" w:type="dxa"/>
            <w:shd w:val="clear" w:color="auto" w:fill="auto"/>
            <w:vAlign w:val="center"/>
            <w:hideMark/>
          </w:tcPr>
          <w:p w14:paraId="3C14889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21</w:t>
            </w:r>
          </w:p>
        </w:tc>
        <w:tc>
          <w:tcPr>
            <w:tcW w:w="2670" w:type="dxa"/>
            <w:shd w:val="clear" w:color="auto" w:fill="auto"/>
            <w:vAlign w:val="center"/>
            <w:hideMark/>
          </w:tcPr>
          <w:p w14:paraId="7AC8F4F9" w14:textId="77777777" w:rsidR="005071F6" w:rsidRPr="005071F6" w:rsidRDefault="005071F6" w:rsidP="005071F6">
            <w:pPr>
              <w:spacing w:line="240" w:lineRule="auto"/>
              <w:ind w:firstLine="0"/>
              <w:rPr>
                <w:rFonts w:cs="Times New Roman"/>
                <w:sz w:val="24"/>
              </w:rPr>
            </w:pPr>
            <w:r w:rsidRPr="005071F6">
              <w:rPr>
                <w:rFonts w:cs="Times New Roman"/>
                <w:sz w:val="24"/>
              </w:rPr>
              <w:t>Nậm Chà 2</w:t>
            </w:r>
          </w:p>
        </w:tc>
        <w:tc>
          <w:tcPr>
            <w:tcW w:w="3026" w:type="dxa"/>
            <w:shd w:val="clear" w:color="auto" w:fill="auto"/>
            <w:vAlign w:val="center"/>
            <w:hideMark/>
          </w:tcPr>
          <w:p w14:paraId="0A6AF8C9" w14:textId="77777777" w:rsidR="005071F6" w:rsidRPr="005071F6" w:rsidRDefault="005071F6" w:rsidP="005071F6">
            <w:pPr>
              <w:spacing w:line="240" w:lineRule="auto"/>
              <w:ind w:firstLine="0"/>
              <w:rPr>
                <w:rFonts w:cs="Times New Roman"/>
                <w:sz w:val="24"/>
              </w:rPr>
            </w:pPr>
            <w:r w:rsidRPr="005071F6">
              <w:rPr>
                <w:rFonts w:cs="Times New Roman"/>
                <w:sz w:val="24"/>
              </w:rPr>
              <w:t>Nậm Chà, Nậm Nhùn</w:t>
            </w:r>
          </w:p>
        </w:tc>
        <w:tc>
          <w:tcPr>
            <w:tcW w:w="2761" w:type="dxa"/>
            <w:shd w:val="clear" w:color="auto" w:fill="auto"/>
            <w:vAlign w:val="center"/>
            <w:hideMark/>
          </w:tcPr>
          <w:p w14:paraId="44D6E21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r>
      <w:tr w:rsidR="005071F6" w:rsidRPr="005071F6" w14:paraId="70AF09C8" w14:textId="77777777" w:rsidTr="005071F6">
        <w:trPr>
          <w:trHeight w:val="315"/>
          <w:jc w:val="center"/>
        </w:trPr>
        <w:tc>
          <w:tcPr>
            <w:tcW w:w="605" w:type="dxa"/>
            <w:shd w:val="clear" w:color="auto" w:fill="auto"/>
            <w:vAlign w:val="center"/>
            <w:hideMark/>
          </w:tcPr>
          <w:p w14:paraId="3EA519D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c>
          <w:tcPr>
            <w:tcW w:w="2670" w:type="dxa"/>
            <w:shd w:val="clear" w:color="auto" w:fill="auto"/>
            <w:vAlign w:val="center"/>
            <w:hideMark/>
          </w:tcPr>
          <w:p w14:paraId="5EDCF15F" w14:textId="77777777" w:rsidR="005071F6" w:rsidRPr="005071F6" w:rsidRDefault="005071F6" w:rsidP="005071F6">
            <w:pPr>
              <w:spacing w:line="240" w:lineRule="auto"/>
              <w:ind w:firstLine="0"/>
              <w:rPr>
                <w:rFonts w:cs="Times New Roman"/>
                <w:sz w:val="24"/>
              </w:rPr>
            </w:pPr>
            <w:r w:rsidRPr="005071F6">
              <w:rPr>
                <w:rFonts w:cs="Times New Roman"/>
                <w:sz w:val="24"/>
              </w:rPr>
              <w:t>Nậm Pồ</w:t>
            </w:r>
          </w:p>
        </w:tc>
        <w:tc>
          <w:tcPr>
            <w:tcW w:w="3026" w:type="dxa"/>
            <w:shd w:val="clear" w:color="auto" w:fill="auto"/>
            <w:vAlign w:val="center"/>
            <w:hideMark/>
          </w:tcPr>
          <w:p w14:paraId="5D24B70E" w14:textId="77777777" w:rsidR="005071F6" w:rsidRPr="005071F6" w:rsidRDefault="005071F6" w:rsidP="005071F6">
            <w:pPr>
              <w:spacing w:line="240" w:lineRule="auto"/>
              <w:ind w:firstLine="0"/>
              <w:rPr>
                <w:rFonts w:cs="Times New Roman"/>
                <w:sz w:val="24"/>
              </w:rPr>
            </w:pPr>
            <w:r w:rsidRPr="005071F6">
              <w:rPr>
                <w:rFonts w:cs="Times New Roman"/>
                <w:sz w:val="24"/>
              </w:rPr>
              <w:t>Nậm Manh, Nậm Nhùn</w:t>
            </w:r>
          </w:p>
        </w:tc>
        <w:tc>
          <w:tcPr>
            <w:tcW w:w="2761" w:type="dxa"/>
            <w:shd w:val="clear" w:color="auto" w:fill="auto"/>
            <w:vAlign w:val="center"/>
            <w:hideMark/>
          </w:tcPr>
          <w:p w14:paraId="648F835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6,5</w:t>
            </w:r>
          </w:p>
        </w:tc>
      </w:tr>
      <w:tr w:rsidR="005071F6" w:rsidRPr="005071F6" w14:paraId="03C150C6" w14:textId="77777777" w:rsidTr="005071F6">
        <w:trPr>
          <w:trHeight w:val="315"/>
          <w:jc w:val="center"/>
        </w:trPr>
        <w:tc>
          <w:tcPr>
            <w:tcW w:w="605" w:type="dxa"/>
            <w:shd w:val="clear" w:color="auto" w:fill="auto"/>
            <w:vAlign w:val="center"/>
            <w:hideMark/>
          </w:tcPr>
          <w:p w14:paraId="061721B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23</w:t>
            </w:r>
          </w:p>
        </w:tc>
        <w:tc>
          <w:tcPr>
            <w:tcW w:w="2670" w:type="dxa"/>
            <w:shd w:val="clear" w:color="auto" w:fill="auto"/>
            <w:vAlign w:val="center"/>
            <w:hideMark/>
          </w:tcPr>
          <w:p w14:paraId="4074234C" w14:textId="77777777" w:rsidR="005071F6" w:rsidRPr="005071F6" w:rsidRDefault="005071F6" w:rsidP="005071F6">
            <w:pPr>
              <w:spacing w:line="240" w:lineRule="auto"/>
              <w:ind w:firstLine="0"/>
              <w:rPr>
                <w:rFonts w:cs="Times New Roman"/>
                <w:sz w:val="24"/>
              </w:rPr>
            </w:pPr>
            <w:r w:rsidRPr="005071F6">
              <w:rPr>
                <w:rFonts w:cs="Times New Roman"/>
                <w:sz w:val="24"/>
              </w:rPr>
              <w:t>Nậm Đắc</w:t>
            </w:r>
          </w:p>
        </w:tc>
        <w:tc>
          <w:tcPr>
            <w:tcW w:w="3026" w:type="dxa"/>
            <w:shd w:val="clear" w:color="auto" w:fill="auto"/>
            <w:vAlign w:val="center"/>
            <w:hideMark/>
          </w:tcPr>
          <w:p w14:paraId="427AE397" w14:textId="77777777" w:rsidR="005071F6" w:rsidRPr="005071F6" w:rsidRDefault="005071F6" w:rsidP="005071F6">
            <w:pPr>
              <w:spacing w:line="240" w:lineRule="auto"/>
              <w:ind w:firstLine="0"/>
              <w:rPr>
                <w:rFonts w:cs="Times New Roman"/>
                <w:sz w:val="24"/>
              </w:rPr>
            </w:pPr>
            <w:r w:rsidRPr="005071F6">
              <w:rPr>
                <w:rFonts w:cs="Times New Roman"/>
                <w:sz w:val="24"/>
              </w:rPr>
              <w:t>Pú Đao, Nậm Pì, Nậm Nhùn</w:t>
            </w:r>
          </w:p>
        </w:tc>
        <w:tc>
          <w:tcPr>
            <w:tcW w:w="2761" w:type="dxa"/>
            <w:shd w:val="clear" w:color="auto" w:fill="auto"/>
            <w:vAlign w:val="center"/>
            <w:hideMark/>
          </w:tcPr>
          <w:p w14:paraId="7F79EE8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r>
      <w:tr w:rsidR="005071F6" w:rsidRPr="005071F6" w14:paraId="6B2EBC24" w14:textId="77777777" w:rsidTr="005071F6">
        <w:trPr>
          <w:trHeight w:val="315"/>
          <w:jc w:val="center"/>
        </w:trPr>
        <w:tc>
          <w:tcPr>
            <w:tcW w:w="605" w:type="dxa"/>
            <w:shd w:val="clear" w:color="auto" w:fill="auto"/>
            <w:vAlign w:val="center"/>
            <w:hideMark/>
          </w:tcPr>
          <w:p w14:paraId="2A445C3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c>
          <w:tcPr>
            <w:tcW w:w="2670" w:type="dxa"/>
            <w:shd w:val="clear" w:color="auto" w:fill="auto"/>
            <w:vAlign w:val="center"/>
            <w:hideMark/>
          </w:tcPr>
          <w:p w14:paraId="1B92DB90" w14:textId="77777777" w:rsidR="005071F6" w:rsidRPr="005071F6" w:rsidRDefault="005071F6" w:rsidP="005071F6">
            <w:pPr>
              <w:spacing w:line="240" w:lineRule="auto"/>
              <w:ind w:firstLine="0"/>
              <w:rPr>
                <w:rFonts w:cs="Times New Roman"/>
                <w:sz w:val="24"/>
              </w:rPr>
            </w:pPr>
            <w:r w:rsidRPr="005071F6">
              <w:rPr>
                <w:rFonts w:cs="Times New Roman"/>
                <w:sz w:val="24"/>
              </w:rPr>
              <w:t>Nậm Nhuần</w:t>
            </w:r>
          </w:p>
        </w:tc>
        <w:tc>
          <w:tcPr>
            <w:tcW w:w="3026" w:type="dxa"/>
            <w:shd w:val="clear" w:color="auto" w:fill="auto"/>
            <w:vAlign w:val="center"/>
            <w:hideMark/>
          </w:tcPr>
          <w:p w14:paraId="6BFDE985" w14:textId="77777777" w:rsidR="005071F6" w:rsidRPr="005071F6" w:rsidRDefault="005071F6" w:rsidP="005071F6">
            <w:pPr>
              <w:spacing w:line="240" w:lineRule="auto"/>
              <w:ind w:firstLine="0"/>
              <w:rPr>
                <w:rFonts w:cs="Times New Roman"/>
                <w:sz w:val="24"/>
              </w:rPr>
            </w:pPr>
            <w:r w:rsidRPr="005071F6">
              <w:rPr>
                <w:rFonts w:cs="Times New Roman"/>
                <w:sz w:val="24"/>
              </w:rPr>
              <w:t>Nậm Hàng, Nậm Nhùn</w:t>
            </w:r>
          </w:p>
        </w:tc>
        <w:tc>
          <w:tcPr>
            <w:tcW w:w="2761" w:type="dxa"/>
            <w:shd w:val="clear" w:color="auto" w:fill="auto"/>
            <w:vAlign w:val="center"/>
            <w:hideMark/>
          </w:tcPr>
          <w:p w14:paraId="06F474B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3,6</w:t>
            </w:r>
          </w:p>
        </w:tc>
      </w:tr>
      <w:tr w:rsidR="005071F6" w:rsidRPr="005071F6" w14:paraId="0C390B0D" w14:textId="77777777" w:rsidTr="005071F6">
        <w:trPr>
          <w:trHeight w:val="315"/>
          <w:jc w:val="center"/>
        </w:trPr>
        <w:tc>
          <w:tcPr>
            <w:tcW w:w="605" w:type="dxa"/>
            <w:shd w:val="clear" w:color="auto" w:fill="auto"/>
            <w:vAlign w:val="center"/>
            <w:hideMark/>
          </w:tcPr>
          <w:p w14:paraId="7AF4903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w:t>
            </w:r>
          </w:p>
        </w:tc>
        <w:tc>
          <w:tcPr>
            <w:tcW w:w="2670" w:type="dxa"/>
            <w:shd w:val="clear" w:color="auto" w:fill="auto"/>
            <w:vAlign w:val="center"/>
            <w:hideMark/>
          </w:tcPr>
          <w:p w14:paraId="134E4204" w14:textId="77777777" w:rsidR="005071F6" w:rsidRPr="005071F6" w:rsidRDefault="005071F6" w:rsidP="005071F6">
            <w:pPr>
              <w:spacing w:line="240" w:lineRule="auto"/>
              <w:ind w:firstLine="0"/>
              <w:rPr>
                <w:rFonts w:cs="Times New Roman"/>
                <w:sz w:val="24"/>
              </w:rPr>
            </w:pPr>
            <w:r w:rsidRPr="005071F6">
              <w:rPr>
                <w:rFonts w:cs="Times New Roman"/>
                <w:sz w:val="24"/>
              </w:rPr>
              <w:t>Mường Mô</w:t>
            </w:r>
          </w:p>
        </w:tc>
        <w:tc>
          <w:tcPr>
            <w:tcW w:w="3026" w:type="dxa"/>
            <w:shd w:val="clear" w:color="auto" w:fill="auto"/>
            <w:vAlign w:val="center"/>
            <w:hideMark/>
          </w:tcPr>
          <w:p w14:paraId="3C473C71" w14:textId="77777777" w:rsidR="005071F6" w:rsidRPr="005071F6" w:rsidRDefault="005071F6" w:rsidP="005071F6">
            <w:pPr>
              <w:spacing w:line="240" w:lineRule="auto"/>
              <w:ind w:firstLine="0"/>
              <w:rPr>
                <w:rFonts w:cs="Times New Roman"/>
                <w:sz w:val="24"/>
              </w:rPr>
            </w:pPr>
            <w:r w:rsidRPr="005071F6">
              <w:rPr>
                <w:rFonts w:cs="Times New Roman"/>
                <w:sz w:val="24"/>
              </w:rPr>
              <w:t>Mường Mô, Nậm Nhùn</w:t>
            </w:r>
          </w:p>
        </w:tc>
        <w:tc>
          <w:tcPr>
            <w:tcW w:w="2761" w:type="dxa"/>
            <w:shd w:val="clear" w:color="auto" w:fill="auto"/>
            <w:vAlign w:val="center"/>
            <w:hideMark/>
          </w:tcPr>
          <w:p w14:paraId="13E67C3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2AB73FDE" w14:textId="77777777" w:rsidTr="005071F6">
        <w:trPr>
          <w:trHeight w:val="315"/>
          <w:jc w:val="center"/>
        </w:trPr>
        <w:tc>
          <w:tcPr>
            <w:tcW w:w="605" w:type="dxa"/>
            <w:shd w:val="clear" w:color="auto" w:fill="auto"/>
            <w:vAlign w:val="center"/>
            <w:hideMark/>
          </w:tcPr>
          <w:p w14:paraId="0369B1DE"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III</w:t>
            </w:r>
          </w:p>
        </w:tc>
        <w:tc>
          <w:tcPr>
            <w:tcW w:w="5696" w:type="dxa"/>
            <w:gridSpan w:val="2"/>
            <w:shd w:val="clear" w:color="auto" w:fill="auto"/>
            <w:vAlign w:val="center"/>
            <w:hideMark/>
          </w:tcPr>
          <w:p w14:paraId="08D93159" w14:textId="77777777" w:rsidR="005071F6" w:rsidRPr="005071F6" w:rsidRDefault="005071F6" w:rsidP="005071F6">
            <w:pPr>
              <w:spacing w:line="240" w:lineRule="auto"/>
              <w:ind w:firstLine="0"/>
              <w:rPr>
                <w:rFonts w:cs="Times New Roman"/>
                <w:b/>
                <w:sz w:val="24"/>
              </w:rPr>
            </w:pPr>
            <w:r w:rsidRPr="005071F6">
              <w:rPr>
                <w:rFonts w:cs="Times New Roman"/>
                <w:b/>
                <w:sz w:val="24"/>
              </w:rPr>
              <w:t>Huyện Sìn Hồ: 14 dự án</w:t>
            </w:r>
          </w:p>
        </w:tc>
        <w:tc>
          <w:tcPr>
            <w:tcW w:w="2756" w:type="dxa"/>
            <w:shd w:val="clear" w:color="auto" w:fill="auto"/>
            <w:vAlign w:val="center"/>
            <w:hideMark/>
          </w:tcPr>
          <w:p w14:paraId="0F46D071"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276</w:t>
            </w:r>
          </w:p>
        </w:tc>
      </w:tr>
      <w:tr w:rsidR="005071F6" w:rsidRPr="005071F6" w14:paraId="67ED6554" w14:textId="77777777" w:rsidTr="005071F6">
        <w:trPr>
          <w:trHeight w:val="315"/>
          <w:jc w:val="center"/>
        </w:trPr>
        <w:tc>
          <w:tcPr>
            <w:tcW w:w="605" w:type="dxa"/>
            <w:shd w:val="clear" w:color="auto" w:fill="auto"/>
            <w:vAlign w:val="center"/>
            <w:hideMark/>
          </w:tcPr>
          <w:p w14:paraId="5319DFB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22A78469" w14:textId="77777777" w:rsidR="005071F6" w:rsidRPr="005071F6" w:rsidRDefault="005071F6" w:rsidP="005071F6">
            <w:pPr>
              <w:spacing w:line="240" w:lineRule="auto"/>
              <w:ind w:firstLine="0"/>
              <w:rPr>
                <w:rFonts w:cs="Times New Roman"/>
                <w:sz w:val="24"/>
              </w:rPr>
            </w:pPr>
            <w:r w:rsidRPr="005071F6">
              <w:rPr>
                <w:rFonts w:cs="Times New Roman"/>
                <w:sz w:val="24"/>
              </w:rPr>
              <w:t>Nậm Na 2</w:t>
            </w:r>
          </w:p>
        </w:tc>
        <w:tc>
          <w:tcPr>
            <w:tcW w:w="3026" w:type="dxa"/>
            <w:shd w:val="clear" w:color="auto" w:fill="auto"/>
            <w:vAlign w:val="center"/>
            <w:hideMark/>
          </w:tcPr>
          <w:p w14:paraId="0F8F7455" w14:textId="77777777" w:rsidR="005071F6" w:rsidRPr="005071F6" w:rsidRDefault="005071F6" w:rsidP="005071F6">
            <w:pPr>
              <w:spacing w:line="240" w:lineRule="auto"/>
              <w:ind w:firstLine="0"/>
              <w:rPr>
                <w:rFonts w:cs="Times New Roman"/>
                <w:sz w:val="24"/>
              </w:rPr>
            </w:pPr>
            <w:r w:rsidRPr="005071F6">
              <w:rPr>
                <w:rFonts w:cs="Times New Roman"/>
                <w:sz w:val="24"/>
              </w:rPr>
              <w:t>Huổi Luông; Phìn Hồ</w:t>
            </w:r>
          </w:p>
        </w:tc>
        <w:tc>
          <w:tcPr>
            <w:tcW w:w="2761" w:type="dxa"/>
            <w:shd w:val="clear" w:color="auto" w:fill="auto"/>
            <w:vAlign w:val="center"/>
            <w:hideMark/>
          </w:tcPr>
          <w:p w14:paraId="0D6E9F9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66</w:t>
            </w:r>
          </w:p>
        </w:tc>
      </w:tr>
      <w:tr w:rsidR="005071F6" w:rsidRPr="005071F6" w14:paraId="099BEC2D" w14:textId="77777777" w:rsidTr="005071F6">
        <w:trPr>
          <w:trHeight w:val="315"/>
          <w:jc w:val="center"/>
        </w:trPr>
        <w:tc>
          <w:tcPr>
            <w:tcW w:w="605" w:type="dxa"/>
            <w:shd w:val="clear" w:color="auto" w:fill="auto"/>
            <w:vAlign w:val="center"/>
            <w:hideMark/>
          </w:tcPr>
          <w:p w14:paraId="195542E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76F537CA" w14:textId="77777777" w:rsidR="005071F6" w:rsidRPr="005071F6" w:rsidRDefault="005071F6" w:rsidP="005071F6">
            <w:pPr>
              <w:spacing w:line="240" w:lineRule="auto"/>
              <w:ind w:firstLine="0"/>
              <w:rPr>
                <w:rFonts w:cs="Times New Roman"/>
                <w:sz w:val="24"/>
              </w:rPr>
            </w:pPr>
            <w:r w:rsidRPr="005071F6">
              <w:rPr>
                <w:rFonts w:cs="Times New Roman"/>
                <w:sz w:val="24"/>
              </w:rPr>
              <w:t>Nậm Na 3</w:t>
            </w:r>
          </w:p>
        </w:tc>
        <w:tc>
          <w:tcPr>
            <w:tcW w:w="3026" w:type="dxa"/>
            <w:shd w:val="clear" w:color="auto" w:fill="auto"/>
            <w:vAlign w:val="center"/>
            <w:hideMark/>
          </w:tcPr>
          <w:p w14:paraId="386A3B57" w14:textId="77777777" w:rsidR="005071F6" w:rsidRPr="005071F6" w:rsidRDefault="005071F6" w:rsidP="005071F6">
            <w:pPr>
              <w:spacing w:line="240" w:lineRule="auto"/>
              <w:ind w:firstLine="0"/>
              <w:rPr>
                <w:rFonts w:cs="Times New Roman"/>
                <w:sz w:val="24"/>
              </w:rPr>
            </w:pPr>
            <w:r w:rsidRPr="005071F6">
              <w:rPr>
                <w:rFonts w:cs="Times New Roman"/>
                <w:sz w:val="24"/>
              </w:rPr>
              <w:t>Chăn Nưa, Nậm Pì (Nậm Nhùn)</w:t>
            </w:r>
          </w:p>
        </w:tc>
        <w:tc>
          <w:tcPr>
            <w:tcW w:w="2761" w:type="dxa"/>
            <w:shd w:val="clear" w:color="auto" w:fill="auto"/>
            <w:vAlign w:val="center"/>
            <w:hideMark/>
          </w:tcPr>
          <w:p w14:paraId="5E73554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84</w:t>
            </w:r>
          </w:p>
        </w:tc>
      </w:tr>
      <w:tr w:rsidR="005071F6" w:rsidRPr="005071F6" w14:paraId="0A613B40" w14:textId="77777777" w:rsidTr="005071F6">
        <w:trPr>
          <w:trHeight w:val="315"/>
          <w:jc w:val="center"/>
        </w:trPr>
        <w:tc>
          <w:tcPr>
            <w:tcW w:w="605" w:type="dxa"/>
            <w:shd w:val="clear" w:color="auto" w:fill="auto"/>
            <w:vAlign w:val="center"/>
            <w:hideMark/>
          </w:tcPr>
          <w:p w14:paraId="3DC02A3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1020CF89" w14:textId="77777777" w:rsidR="005071F6" w:rsidRPr="005071F6" w:rsidRDefault="005071F6" w:rsidP="005071F6">
            <w:pPr>
              <w:spacing w:line="240" w:lineRule="auto"/>
              <w:ind w:firstLine="0"/>
              <w:rPr>
                <w:rFonts w:cs="Times New Roman"/>
                <w:sz w:val="24"/>
              </w:rPr>
            </w:pPr>
            <w:r w:rsidRPr="005071F6">
              <w:rPr>
                <w:rFonts w:cs="Times New Roman"/>
                <w:sz w:val="24"/>
              </w:rPr>
              <w:t>Pa Tần 2</w:t>
            </w:r>
          </w:p>
        </w:tc>
        <w:tc>
          <w:tcPr>
            <w:tcW w:w="3026" w:type="dxa"/>
            <w:shd w:val="clear" w:color="auto" w:fill="auto"/>
            <w:vAlign w:val="center"/>
            <w:hideMark/>
          </w:tcPr>
          <w:p w14:paraId="55C673CA" w14:textId="77777777" w:rsidR="005071F6" w:rsidRPr="005071F6" w:rsidRDefault="005071F6" w:rsidP="005071F6">
            <w:pPr>
              <w:spacing w:line="240" w:lineRule="auto"/>
              <w:ind w:firstLine="0"/>
              <w:rPr>
                <w:rFonts w:cs="Times New Roman"/>
                <w:sz w:val="24"/>
              </w:rPr>
            </w:pPr>
            <w:r w:rsidRPr="005071F6">
              <w:rPr>
                <w:rFonts w:cs="Times New Roman"/>
                <w:sz w:val="24"/>
              </w:rPr>
              <w:t>Pa Tần</w:t>
            </w:r>
          </w:p>
        </w:tc>
        <w:tc>
          <w:tcPr>
            <w:tcW w:w="2761" w:type="dxa"/>
            <w:shd w:val="clear" w:color="auto" w:fill="auto"/>
            <w:vAlign w:val="center"/>
            <w:hideMark/>
          </w:tcPr>
          <w:p w14:paraId="3954EEF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20</w:t>
            </w:r>
          </w:p>
        </w:tc>
      </w:tr>
      <w:tr w:rsidR="005071F6" w:rsidRPr="005071F6" w14:paraId="0844A5E3" w14:textId="77777777" w:rsidTr="005071F6">
        <w:trPr>
          <w:trHeight w:val="315"/>
          <w:jc w:val="center"/>
        </w:trPr>
        <w:tc>
          <w:tcPr>
            <w:tcW w:w="605" w:type="dxa"/>
            <w:shd w:val="clear" w:color="auto" w:fill="auto"/>
            <w:vAlign w:val="center"/>
            <w:hideMark/>
          </w:tcPr>
          <w:p w14:paraId="4F2AC9D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378DEA70" w14:textId="77777777" w:rsidR="005071F6" w:rsidRPr="005071F6" w:rsidRDefault="005071F6" w:rsidP="005071F6">
            <w:pPr>
              <w:spacing w:line="240" w:lineRule="auto"/>
              <w:ind w:firstLine="0"/>
              <w:rPr>
                <w:rFonts w:cs="Times New Roman"/>
                <w:sz w:val="24"/>
              </w:rPr>
            </w:pPr>
            <w:r w:rsidRPr="005071F6">
              <w:rPr>
                <w:rFonts w:cs="Times New Roman"/>
                <w:sz w:val="24"/>
              </w:rPr>
              <w:t>Nậm Chản</w:t>
            </w:r>
          </w:p>
        </w:tc>
        <w:tc>
          <w:tcPr>
            <w:tcW w:w="3026" w:type="dxa"/>
            <w:shd w:val="clear" w:color="auto" w:fill="auto"/>
            <w:vAlign w:val="center"/>
            <w:hideMark/>
          </w:tcPr>
          <w:p w14:paraId="5A67A067" w14:textId="77777777" w:rsidR="005071F6" w:rsidRPr="005071F6" w:rsidRDefault="005071F6" w:rsidP="005071F6">
            <w:pPr>
              <w:spacing w:line="240" w:lineRule="auto"/>
              <w:ind w:firstLine="0"/>
              <w:rPr>
                <w:rFonts w:cs="Times New Roman"/>
                <w:sz w:val="24"/>
              </w:rPr>
            </w:pPr>
            <w:r w:rsidRPr="005071F6">
              <w:rPr>
                <w:rFonts w:cs="Times New Roman"/>
                <w:sz w:val="24"/>
              </w:rPr>
              <w:t>Tả Ngảo, Làng Mô</w:t>
            </w:r>
          </w:p>
        </w:tc>
        <w:tc>
          <w:tcPr>
            <w:tcW w:w="2761" w:type="dxa"/>
            <w:shd w:val="clear" w:color="auto" w:fill="auto"/>
            <w:vAlign w:val="center"/>
            <w:hideMark/>
          </w:tcPr>
          <w:p w14:paraId="548187D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7,8</w:t>
            </w:r>
          </w:p>
        </w:tc>
      </w:tr>
      <w:tr w:rsidR="005071F6" w:rsidRPr="005071F6" w14:paraId="02582EB7" w14:textId="77777777" w:rsidTr="005071F6">
        <w:trPr>
          <w:trHeight w:val="315"/>
          <w:jc w:val="center"/>
        </w:trPr>
        <w:tc>
          <w:tcPr>
            <w:tcW w:w="605" w:type="dxa"/>
            <w:shd w:val="clear" w:color="auto" w:fill="auto"/>
            <w:vAlign w:val="center"/>
            <w:hideMark/>
          </w:tcPr>
          <w:p w14:paraId="4C9CAF1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31F5AC9E" w14:textId="77777777" w:rsidR="005071F6" w:rsidRPr="005071F6" w:rsidRDefault="005071F6" w:rsidP="005071F6">
            <w:pPr>
              <w:spacing w:line="240" w:lineRule="auto"/>
              <w:ind w:firstLine="0"/>
              <w:rPr>
                <w:rFonts w:cs="Times New Roman"/>
                <w:sz w:val="24"/>
              </w:rPr>
            </w:pPr>
            <w:r w:rsidRPr="005071F6">
              <w:rPr>
                <w:rFonts w:cs="Times New Roman"/>
                <w:sz w:val="24"/>
              </w:rPr>
              <w:t>Nậm Cầy</w:t>
            </w:r>
          </w:p>
        </w:tc>
        <w:tc>
          <w:tcPr>
            <w:tcW w:w="3026" w:type="dxa"/>
            <w:shd w:val="clear" w:color="auto" w:fill="auto"/>
            <w:vAlign w:val="center"/>
            <w:hideMark/>
          </w:tcPr>
          <w:p w14:paraId="38EC0A22" w14:textId="77777777" w:rsidR="005071F6" w:rsidRPr="005071F6" w:rsidRDefault="005071F6" w:rsidP="005071F6">
            <w:pPr>
              <w:spacing w:line="240" w:lineRule="auto"/>
              <w:ind w:firstLine="0"/>
              <w:rPr>
                <w:rFonts w:cs="Times New Roman"/>
                <w:sz w:val="24"/>
              </w:rPr>
            </w:pPr>
            <w:r w:rsidRPr="005071F6">
              <w:rPr>
                <w:rFonts w:cs="Times New Roman"/>
                <w:sz w:val="24"/>
              </w:rPr>
              <w:t>Xà Dề Phìn</w:t>
            </w:r>
          </w:p>
        </w:tc>
        <w:tc>
          <w:tcPr>
            <w:tcW w:w="2761" w:type="dxa"/>
            <w:shd w:val="clear" w:color="auto" w:fill="auto"/>
            <w:vAlign w:val="center"/>
            <w:hideMark/>
          </w:tcPr>
          <w:p w14:paraId="524D80E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w:t>
            </w:r>
          </w:p>
        </w:tc>
      </w:tr>
      <w:tr w:rsidR="005071F6" w:rsidRPr="005071F6" w14:paraId="6816F484" w14:textId="77777777" w:rsidTr="005071F6">
        <w:trPr>
          <w:trHeight w:val="315"/>
          <w:jc w:val="center"/>
        </w:trPr>
        <w:tc>
          <w:tcPr>
            <w:tcW w:w="605" w:type="dxa"/>
            <w:shd w:val="clear" w:color="auto" w:fill="auto"/>
            <w:vAlign w:val="center"/>
            <w:hideMark/>
          </w:tcPr>
          <w:p w14:paraId="0C04C67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2E3DE473" w14:textId="77777777" w:rsidR="005071F6" w:rsidRPr="005071F6" w:rsidRDefault="005071F6" w:rsidP="005071F6">
            <w:pPr>
              <w:spacing w:line="240" w:lineRule="auto"/>
              <w:ind w:firstLine="0"/>
              <w:rPr>
                <w:rFonts w:cs="Times New Roman"/>
                <w:sz w:val="24"/>
              </w:rPr>
            </w:pPr>
            <w:r w:rsidRPr="005071F6">
              <w:rPr>
                <w:rFonts w:cs="Times New Roman"/>
                <w:sz w:val="24"/>
              </w:rPr>
              <w:t>Pa Tần 1</w:t>
            </w:r>
          </w:p>
        </w:tc>
        <w:tc>
          <w:tcPr>
            <w:tcW w:w="3026" w:type="dxa"/>
            <w:shd w:val="clear" w:color="auto" w:fill="auto"/>
            <w:vAlign w:val="center"/>
            <w:hideMark/>
          </w:tcPr>
          <w:p w14:paraId="1771E2DE" w14:textId="77777777" w:rsidR="005071F6" w:rsidRPr="005071F6" w:rsidRDefault="005071F6" w:rsidP="005071F6">
            <w:pPr>
              <w:spacing w:line="240" w:lineRule="auto"/>
              <w:ind w:firstLine="0"/>
              <w:rPr>
                <w:rFonts w:cs="Times New Roman"/>
                <w:sz w:val="24"/>
              </w:rPr>
            </w:pPr>
            <w:r w:rsidRPr="005071F6">
              <w:rPr>
                <w:rFonts w:cs="Times New Roman"/>
                <w:sz w:val="24"/>
              </w:rPr>
              <w:t>Pa Tần</w:t>
            </w:r>
          </w:p>
        </w:tc>
        <w:tc>
          <w:tcPr>
            <w:tcW w:w="2761" w:type="dxa"/>
            <w:shd w:val="clear" w:color="auto" w:fill="auto"/>
            <w:vAlign w:val="center"/>
            <w:hideMark/>
          </w:tcPr>
          <w:p w14:paraId="071913B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3E8418CB" w14:textId="77777777" w:rsidTr="005071F6">
        <w:trPr>
          <w:trHeight w:val="315"/>
          <w:jc w:val="center"/>
        </w:trPr>
        <w:tc>
          <w:tcPr>
            <w:tcW w:w="605" w:type="dxa"/>
            <w:shd w:val="clear" w:color="auto" w:fill="auto"/>
            <w:vAlign w:val="center"/>
            <w:hideMark/>
          </w:tcPr>
          <w:p w14:paraId="53AF4CA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071C52A0" w14:textId="77777777" w:rsidR="005071F6" w:rsidRPr="005071F6" w:rsidRDefault="005071F6" w:rsidP="005071F6">
            <w:pPr>
              <w:spacing w:line="240" w:lineRule="auto"/>
              <w:ind w:firstLine="0"/>
              <w:rPr>
                <w:rFonts w:cs="Times New Roman"/>
                <w:sz w:val="24"/>
              </w:rPr>
            </w:pPr>
            <w:r w:rsidRPr="005071F6">
              <w:rPr>
                <w:rFonts w:cs="Times New Roman"/>
                <w:sz w:val="24"/>
              </w:rPr>
              <w:t>Suối Ngang</w:t>
            </w:r>
          </w:p>
        </w:tc>
        <w:tc>
          <w:tcPr>
            <w:tcW w:w="3026" w:type="dxa"/>
            <w:shd w:val="clear" w:color="auto" w:fill="auto"/>
            <w:vAlign w:val="center"/>
            <w:hideMark/>
          </w:tcPr>
          <w:p w14:paraId="649A8131" w14:textId="77777777" w:rsidR="005071F6" w:rsidRPr="005071F6" w:rsidRDefault="005071F6" w:rsidP="005071F6">
            <w:pPr>
              <w:spacing w:line="240" w:lineRule="auto"/>
              <w:ind w:firstLine="0"/>
              <w:rPr>
                <w:rFonts w:cs="Times New Roman"/>
                <w:sz w:val="24"/>
              </w:rPr>
            </w:pPr>
            <w:r w:rsidRPr="005071F6">
              <w:rPr>
                <w:rFonts w:cs="Times New Roman"/>
                <w:sz w:val="24"/>
              </w:rPr>
              <w:t>Pa Tần, Hồng Thu, Sìn Hồ</w:t>
            </w:r>
          </w:p>
        </w:tc>
        <w:tc>
          <w:tcPr>
            <w:tcW w:w="2761" w:type="dxa"/>
            <w:shd w:val="clear" w:color="auto" w:fill="auto"/>
            <w:vAlign w:val="center"/>
            <w:hideMark/>
          </w:tcPr>
          <w:p w14:paraId="165B101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32A16316" w14:textId="77777777" w:rsidTr="005071F6">
        <w:trPr>
          <w:trHeight w:val="315"/>
          <w:jc w:val="center"/>
        </w:trPr>
        <w:tc>
          <w:tcPr>
            <w:tcW w:w="605" w:type="dxa"/>
            <w:shd w:val="clear" w:color="auto" w:fill="auto"/>
            <w:vAlign w:val="center"/>
            <w:hideMark/>
          </w:tcPr>
          <w:p w14:paraId="6CB7FB8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693A98A7" w14:textId="77777777" w:rsidR="005071F6" w:rsidRPr="005071F6" w:rsidRDefault="005071F6" w:rsidP="005071F6">
            <w:pPr>
              <w:spacing w:line="240" w:lineRule="auto"/>
              <w:ind w:firstLine="0"/>
              <w:rPr>
                <w:rFonts w:cs="Times New Roman"/>
                <w:sz w:val="24"/>
              </w:rPr>
            </w:pPr>
            <w:r w:rsidRPr="005071F6">
              <w:rPr>
                <w:rFonts w:cs="Times New Roman"/>
                <w:sz w:val="24"/>
              </w:rPr>
              <w:t>Nậm Chản 1</w:t>
            </w:r>
          </w:p>
        </w:tc>
        <w:tc>
          <w:tcPr>
            <w:tcW w:w="3026" w:type="dxa"/>
            <w:shd w:val="clear" w:color="auto" w:fill="auto"/>
            <w:vAlign w:val="center"/>
            <w:hideMark/>
          </w:tcPr>
          <w:p w14:paraId="07FF3AAE" w14:textId="77777777" w:rsidR="005071F6" w:rsidRPr="005071F6" w:rsidRDefault="005071F6" w:rsidP="005071F6">
            <w:pPr>
              <w:spacing w:line="240" w:lineRule="auto"/>
              <w:ind w:firstLine="0"/>
              <w:rPr>
                <w:rFonts w:cs="Times New Roman"/>
                <w:sz w:val="24"/>
              </w:rPr>
            </w:pPr>
            <w:r w:rsidRPr="005071F6">
              <w:rPr>
                <w:rFonts w:cs="Times New Roman"/>
                <w:sz w:val="24"/>
              </w:rPr>
              <w:t>Tả Ngảo, Sìn Hồ</w:t>
            </w:r>
          </w:p>
        </w:tc>
        <w:tc>
          <w:tcPr>
            <w:tcW w:w="2761" w:type="dxa"/>
            <w:shd w:val="clear" w:color="auto" w:fill="auto"/>
            <w:vAlign w:val="center"/>
            <w:hideMark/>
          </w:tcPr>
          <w:p w14:paraId="657AC9E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6F9FBCE5" w14:textId="77777777" w:rsidTr="005071F6">
        <w:trPr>
          <w:trHeight w:val="315"/>
          <w:jc w:val="center"/>
        </w:trPr>
        <w:tc>
          <w:tcPr>
            <w:tcW w:w="605" w:type="dxa"/>
            <w:shd w:val="clear" w:color="auto" w:fill="auto"/>
            <w:vAlign w:val="center"/>
            <w:hideMark/>
          </w:tcPr>
          <w:p w14:paraId="7463229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1A333F18" w14:textId="77777777" w:rsidR="005071F6" w:rsidRPr="005071F6" w:rsidRDefault="005071F6" w:rsidP="005071F6">
            <w:pPr>
              <w:spacing w:line="240" w:lineRule="auto"/>
              <w:ind w:firstLine="0"/>
              <w:rPr>
                <w:rFonts w:cs="Times New Roman"/>
                <w:sz w:val="24"/>
              </w:rPr>
            </w:pPr>
            <w:r w:rsidRPr="005071F6">
              <w:rPr>
                <w:rFonts w:cs="Times New Roman"/>
                <w:sz w:val="24"/>
              </w:rPr>
              <w:t>Nậm Cử 1</w:t>
            </w:r>
          </w:p>
        </w:tc>
        <w:tc>
          <w:tcPr>
            <w:tcW w:w="3026" w:type="dxa"/>
            <w:shd w:val="clear" w:color="auto" w:fill="auto"/>
            <w:vAlign w:val="center"/>
            <w:hideMark/>
          </w:tcPr>
          <w:p w14:paraId="3B084AC5" w14:textId="77777777" w:rsidR="005071F6" w:rsidRPr="005071F6" w:rsidRDefault="005071F6" w:rsidP="005071F6">
            <w:pPr>
              <w:spacing w:line="240" w:lineRule="auto"/>
              <w:ind w:firstLine="0"/>
              <w:rPr>
                <w:rFonts w:cs="Times New Roman"/>
                <w:sz w:val="24"/>
              </w:rPr>
            </w:pPr>
            <w:r w:rsidRPr="005071F6">
              <w:rPr>
                <w:rFonts w:cs="Times New Roman"/>
                <w:sz w:val="24"/>
              </w:rPr>
              <w:t>Ma Quai, Phăng Xô Lin, Sìn Hồ</w:t>
            </w:r>
          </w:p>
        </w:tc>
        <w:tc>
          <w:tcPr>
            <w:tcW w:w="2761" w:type="dxa"/>
            <w:shd w:val="clear" w:color="auto" w:fill="auto"/>
            <w:vAlign w:val="center"/>
            <w:hideMark/>
          </w:tcPr>
          <w:p w14:paraId="4829333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39B50E36" w14:textId="77777777" w:rsidTr="005071F6">
        <w:trPr>
          <w:trHeight w:val="315"/>
          <w:jc w:val="center"/>
        </w:trPr>
        <w:tc>
          <w:tcPr>
            <w:tcW w:w="605" w:type="dxa"/>
            <w:shd w:val="clear" w:color="auto" w:fill="auto"/>
            <w:vAlign w:val="center"/>
            <w:hideMark/>
          </w:tcPr>
          <w:p w14:paraId="5E1E823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53758C4F" w14:textId="77777777" w:rsidR="005071F6" w:rsidRPr="005071F6" w:rsidRDefault="005071F6" w:rsidP="005071F6">
            <w:pPr>
              <w:spacing w:line="240" w:lineRule="auto"/>
              <w:ind w:firstLine="0"/>
              <w:rPr>
                <w:rFonts w:cs="Times New Roman"/>
                <w:sz w:val="24"/>
              </w:rPr>
            </w:pPr>
            <w:r w:rsidRPr="005071F6">
              <w:rPr>
                <w:rFonts w:cs="Times New Roman"/>
                <w:sz w:val="24"/>
              </w:rPr>
              <w:t>Nậm Cử 2</w:t>
            </w:r>
          </w:p>
        </w:tc>
        <w:tc>
          <w:tcPr>
            <w:tcW w:w="3026" w:type="dxa"/>
            <w:shd w:val="clear" w:color="auto" w:fill="auto"/>
            <w:vAlign w:val="center"/>
            <w:hideMark/>
          </w:tcPr>
          <w:p w14:paraId="5F948BDD" w14:textId="77777777" w:rsidR="005071F6" w:rsidRPr="005071F6" w:rsidRDefault="005071F6" w:rsidP="005071F6">
            <w:pPr>
              <w:spacing w:line="240" w:lineRule="auto"/>
              <w:ind w:firstLine="0"/>
              <w:rPr>
                <w:rFonts w:cs="Times New Roman"/>
                <w:sz w:val="24"/>
              </w:rPr>
            </w:pPr>
            <w:r w:rsidRPr="005071F6">
              <w:rPr>
                <w:rFonts w:cs="Times New Roman"/>
                <w:sz w:val="24"/>
              </w:rPr>
              <w:t>Ma Quai, Phăng Xô Lin, Sìn Hồ</w:t>
            </w:r>
          </w:p>
        </w:tc>
        <w:tc>
          <w:tcPr>
            <w:tcW w:w="2761" w:type="dxa"/>
            <w:shd w:val="clear" w:color="auto" w:fill="auto"/>
            <w:vAlign w:val="center"/>
            <w:hideMark/>
          </w:tcPr>
          <w:p w14:paraId="60C67CF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3,6</w:t>
            </w:r>
          </w:p>
        </w:tc>
      </w:tr>
      <w:tr w:rsidR="005071F6" w:rsidRPr="005071F6" w14:paraId="2080EA26" w14:textId="77777777" w:rsidTr="005071F6">
        <w:trPr>
          <w:trHeight w:val="315"/>
          <w:jc w:val="center"/>
        </w:trPr>
        <w:tc>
          <w:tcPr>
            <w:tcW w:w="605" w:type="dxa"/>
            <w:shd w:val="clear" w:color="auto" w:fill="auto"/>
            <w:vAlign w:val="center"/>
            <w:hideMark/>
          </w:tcPr>
          <w:p w14:paraId="71EEF87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77BEFF0A" w14:textId="77777777" w:rsidR="005071F6" w:rsidRPr="005071F6" w:rsidRDefault="005071F6" w:rsidP="005071F6">
            <w:pPr>
              <w:spacing w:line="240" w:lineRule="auto"/>
              <w:ind w:firstLine="0"/>
              <w:rPr>
                <w:rFonts w:cs="Times New Roman"/>
                <w:sz w:val="24"/>
              </w:rPr>
            </w:pPr>
            <w:r w:rsidRPr="005071F6">
              <w:rPr>
                <w:rFonts w:cs="Times New Roman"/>
                <w:sz w:val="24"/>
              </w:rPr>
              <w:t>Ma Quai 1</w:t>
            </w:r>
          </w:p>
        </w:tc>
        <w:tc>
          <w:tcPr>
            <w:tcW w:w="3026" w:type="dxa"/>
            <w:shd w:val="clear" w:color="auto" w:fill="auto"/>
            <w:vAlign w:val="center"/>
            <w:hideMark/>
          </w:tcPr>
          <w:p w14:paraId="754B0EC0" w14:textId="77777777" w:rsidR="005071F6" w:rsidRPr="005071F6" w:rsidRDefault="005071F6" w:rsidP="005071F6">
            <w:pPr>
              <w:spacing w:line="240" w:lineRule="auto"/>
              <w:ind w:firstLine="0"/>
              <w:rPr>
                <w:rFonts w:cs="Times New Roman"/>
                <w:sz w:val="24"/>
              </w:rPr>
            </w:pPr>
            <w:r w:rsidRPr="005071F6">
              <w:rPr>
                <w:rFonts w:cs="Times New Roman"/>
                <w:sz w:val="24"/>
              </w:rPr>
              <w:t>Ma Quai, Sìn Hồ</w:t>
            </w:r>
          </w:p>
        </w:tc>
        <w:tc>
          <w:tcPr>
            <w:tcW w:w="2761" w:type="dxa"/>
            <w:shd w:val="clear" w:color="auto" w:fill="auto"/>
            <w:vAlign w:val="center"/>
            <w:hideMark/>
          </w:tcPr>
          <w:p w14:paraId="5B81E02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08EC0EA2" w14:textId="77777777" w:rsidTr="005071F6">
        <w:trPr>
          <w:trHeight w:val="315"/>
          <w:jc w:val="center"/>
        </w:trPr>
        <w:tc>
          <w:tcPr>
            <w:tcW w:w="605" w:type="dxa"/>
            <w:shd w:val="clear" w:color="auto" w:fill="auto"/>
            <w:vAlign w:val="center"/>
            <w:hideMark/>
          </w:tcPr>
          <w:p w14:paraId="0CA36D3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c>
          <w:tcPr>
            <w:tcW w:w="2670" w:type="dxa"/>
            <w:shd w:val="clear" w:color="auto" w:fill="auto"/>
            <w:vAlign w:val="center"/>
            <w:hideMark/>
          </w:tcPr>
          <w:p w14:paraId="74A11C9C" w14:textId="77777777" w:rsidR="005071F6" w:rsidRPr="005071F6" w:rsidRDefault="005071F6" w:rsidP="005071F6">
            <w:pPr>
              <w:spacing w:line="240" w:lineRule="auto"/>
              <w:ind w:firstLine="0"/>
              <w:rPr>
                <w:rFonts w:cs="Times New Roman"/>
                <w:sz w:val="24"/>
              </w:rPr>
            </w:pPr>
            <w:r w:rsidRPr="005071F6">
              <w:rPr>
                <w:rFonts w:cs="Times New Roman"/>
                <w:sz w:val="24"/>
              </w:rPr>
              <w:t>Ma Quai 2</w:t>
            </w:r>
          </w:p>
        </w:tc>
        <w:tc>
          <w:tcPr>
            <w:tcW w:w="3026" w:type="dxa"/>
            <w:shd w:val="clear" w:color="auto" w:fill="auto"/>
            <w:vAlign w:val="center"/>
            <w:hideMark/>
          </w:tcPr>
          <w:p w14:paraId="63D379C4" w14:textId="77777777" w:rsidR="005071F6" w:rsidRPr="005071F6" w:rsidRDefault="005071F6" w:rsidP="005071F6">
            <w:pPr>
              <w:spacing w:line="240" w:lineRule="auto"/>
              <w:ind w:firstLine="0"/>
              <w:rPr>
                <w:rFonts w:cs="Times New Roman"/>
                <w:sz w:val="24"/>
              </w:rPr>
            </w:pPr>
            <w:r w:rsidRPr="005071F6">
              <w:rPr>
                <w:rFonts w:cs="Times New Roman"/>
                <w:sz w:val="24"/>
              </w:rPr>
              <w:t>Ma Quai, Sìn Hồ</w:t>
            </w:r>
          </w:p>
        </w:tc>
        <w:tc>
          <w:tcPr>
            <w:tcW w:w="2761" w:type="dxa"/>
            <w:shd w:val="clear" w:color="auto" w:fill="auto"/>
            <w:vAlign w:val="center"/>
            <w:hideMark/>
          </w:tcPr>
          <w:p w14:paraId="42F3400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5E269C63" w14:textId="77777777" w:rsidTr="005071F6">
        <w:trPr>
          <w:trHeight w:val="630"/>
          <w:jc w:val="center"/>
        </w:trPr>
        <w:tc>
          <w:tcPr>
            <w:tcW w:w="605" w:type="dxa"/>
            <w:shd w:val="clear" w:color="auto" w:fill="auto"/>
            <w:vAlign w:val="center"/>
            <w:hideMark/>
          </w:tcPr>
          <w:p w14:paraId="62FA184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w:t>
            </w:r>
          </w:p>
        </w:tc>
        <w:tc>
          <w:tcPr>
            <w:tcW w:w="2670" w:type="dxa"/>
            <w:shd w:val="clear" w:color="auto" w:fill="auto"/>
            <w:vAlign w:val="center"/>
            <w:hideMark/>
          </w:tcPr>
          <w:p w14:paraId="2F81EA7B" w14:textId="77777777" w:rsidR="005071F6" w:rsidRPr="005071F6" w:rsidRDefault="005071F6" w:rsidP="005071F6">
            <w:pPr>
              <w:spacing w:line="240" w:lineRule="auto"/>
              <w:ind w:firstLine="0"/>
              <w:rPr>
                <w:rFonts w:cs="Times New Roman"/>
                <w:sz w:val="24"/>
              </w:rPr>
            </w:pPr>
            <w:r w:rsidRPr="005071F6">
              <w:rPr>
                <w:rFonts w:cs="Times New Roman"/>
                <w:sz w:val="24"/>
              </w:rPr>
              <w:t>Nậm Nguyên</w:t>
            </w:r>
          </w:p>
        </w:tc>
        <w:tc>
          <w:tcPr>
            <w:tcW w:w="3026" w:type="dxa"/>
            <w:shd w:val="clear" w:color="auto" w:fill="auto"/>
            <w:vAlign w:val="center"/>
            <w:hideMark/>
          </w:tcPr>
          <w:p w14:paraId="260D3B3D" w14:textId="77777777" w:rsidR="005071F6" w:rsidRPr="005071F6" w:rsidRDefault="005071F6" w:rsidP="005071F6">
            <w:pPr>
              <w:spacing w:line="240" w:lineRule="auto"/>
              <w:ind w:firstLine="0"/>
              <w:rPr>
                <w:rFonts w:cs="Times New Roman"/>
                <w:sz w:val="24"/>
              </w:rPr>
            </w:pPr>
            <w:r w:rsidRPr="005071F6">
              <w:rPr>
                <w:rFonts w:cs="Times New Roman"/>
                <w:sz w:val="24"/>
              </w:rPr>
              <w:t>Tủa Sín Chải, Nậm Cha, Nậm Mạ, Sìn Hồ</w:t>
            </w:r>
          </w:p>
        </w:tc>
        <w:tc>
          <w:tcPr>
            <w:tcW w:w="2761" w:type="dxa"/>
            <w:shd w:val="clear" w:color="auto" w:fill="auto"/>
            <w:vAlign w:val="center"/>
            <w:hideMark/>
          </w:tcPr>
          <w:p w14:paraId="64A662B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7B88D815" w14:textId="77777777" w:rsidTr="005071F6">
        <w:trPr>
          <w:trHeight w:val="315"/>
          <w:jc w:val="center"/>
        </w:trPr>
        <w:tc>
          <w:tcPr>
            <w:tcW w:w="605" w:type="dxa"/>
            <w:shd w:val="clear" w:color="auto" w:fill="auto"/>
            <w:vAlign w:val="center"/>
            <w:hideMark/>
          </w:tcPr>
          <w:p w14:paraId="0A4A76D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c>
          <w:tcPr>
            <w:tcW w:w="2670" w:type="dxa"/>
            <w:shd w:val="clear" w:color="auto" w:fill="auto"/>
            <w:vAlign w:val="center"/>
            <w:hideMark/>
          </w:tcPr>
          <w:p w14:paraId="65BE70D2" w14:textId="77777777" w:rsidR="005071F6" w:rsidRPr="005071F6" w:rsidRDefault="005071F6" w:rsidP="005071F6">
            <w:pPr>
              <w:spacing w:line="240" w:lineRule="auto"/>
              <w:ind w:firstLine="0"/>
              <w:rPr>
                <w:rFonts w:cs="Times New Roman"/>
                <w:sz w:val="24"/>
              </w:rPr>
            </w:pPr>
            <w:r w:rsidRPr="005071F6">
              <w:rPr>
                <w:rFonts w:cs="Times New Roman"/>
                <w:sz w:val="24"/>
              </w:rPr>
              <w:t>Suối Ngầm</w:t>
            </w:r>
          </w:p>
        </w:tc>
        <w:tc>
          <w:tcPr>
            <w:tcW w:w="3026" w:type="dxa"/>
            <w:shd w:val="clear" w:color="auto" w:fill="auto"/>
            <w:vAlign w:val="center"/>
            <w:hideMark/>
          </w:tcPr>
          <w:p w14:paraId="55FB0A25" w14:textId="77777777" w:rsidR="005071F6" w:rsidRPr="005071F6" w:rsidRDefault="005071F6" w:rsidP="005071F6">
            <w:pPr>
              <w:spacing w:line="240" w:lineRule="auto"/>
              <w:ind w:firstLine="0"/>
              <w:rPr>
                <w:rFonts w:cs="Times New Roman"/>
                <w:sz w:val="24"/>
              </w:rPr>
            </w:pPr>
            <w:r w:rsidRPr="005071F6">
              <w:rPr>
                <w:rFonts w:cs="Times New Roman"/>
                <w:sz w:val="24"/>
              </w:rPr>
              <w:t>Phăng Xô Lin, thị trấn Sìn Hồ</w:t>
            </w:r>
          </w:p>
        </w:tc>
        <w:tc>
          <w:tcPr>
            <w:tcW w:w="2761" w:type="dxa"/>
            <w:shd w:val="clear" w:color="auto" w:fill="auto"/>
            <w:vAlign w:val="center"/>
            <w:hideMark/>
          </w:tcPr>
          <w:p w14:paraId="1AC10FD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w:t>
            </w:r>
          </w:p>
        </w:tc>
      </w:tr>
      <w:tr w:rsidR="005071F6" w:rsidRPr="005071F6" w14:paraId="4A28C7E3" w14:textId="77777777" w:rsidTr="005071F6">
        <w:trPr>
          <w:trHeight w:val="315"/>
          <w:jc w:val="center"/>
        </w:trPr>
        <w:tc>
          <w:tcPr>
            <w:tcW w:w="605" w:type="dxa"/>
            <w:shd w:val="clear" w:color="auto" w:fill="auto"/>
            <w:vAlign w:val="center"/>
            <w:hideMark/>
          </w:tcPr>
          <w:p w14:paraId="4BD693F1"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IV</w:t>
            </w:r>
          </w:p>
        </w:tc>
        <w:tc>
          <w:tcPr>
            <w:tcW w:w="5696" w:type="dxa"/>
            <w:gridSpan w:val="2"/>
            <w:shd w:val="clear" w:color="auto" w:fill="auto"/>
            <w:vAlign w:val="center"/>
            <w:hideMark/>
          </w:tcPr>
          <w:p w14:paraId="01F65733" w14:textId="77777777" w:rsidR="005071F6" w:rsidRPr="005071F6" w:rsidRDefault="005071F6" w:rsidP="005071F6">
            <w:pPr>
              <w:spacing w:line="240" w:lineRule="auto"/>
              <w:ind w:firstLine="0"/>
              <w:rPr>
                <w:rFonts w:cs="Times New Roman"/>
                <w:b/>
                <w:sz w:val="24"/>
              </w:rPr>
            </w:pPr>
            <w:r w:rsidRPr="005071F6">
              <w:rPr>
                <w:rFonts w:cs="Times New Roman"/>
                <w:b/>
                <w:sz w:val="24"/>
              </w:rPr>
              <w:t>Huyện Phong Thổ: 33 dự án</w:t>
            </w:r>
          </w:p>
        </w:tc>
        <w:tc>
          <w:tcPr>
            <w:tcW w:w="2756" w:type="dxa"/>
            <w:shd w:val="clear" w:color="auto" w:fill="auto"/>
            <w:vAlign w:val="center"/>
            <w:hideMark/>
          </w:tcPr>
          <w:p w14:paraId="627C006A"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398</w:t>
            </w:r>
          </w:p>
        </w:tc>
      </w:tr>
      <w:tr w:rsidR="005071F6" w:rsidRPr="005071F6" w14:paraId="0D483547" w14:textId="77777777" w:rsidTr="005071F6">
        <w:trPr>
          <w:trHeight w:val="315"/>
          <w:jc w:val="center"/>
        </w:trPr>
        <w:tc>
          <w:tcPr>
            <w:tcW w:w="605" w:type="dxa"/>
            <w:shd w:val="clear" w:color="auto" w:fill="auto"/>
            <w:vAlign w:val="center"/>
            <w:hideMark/>
          </w:tcPr>
          <w:p w14:paraId="1989371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40134F36" w14:textId="77777777" w:rsidR="005071F6" w:rsidRPr="005071F6" w:rsidRDefault="005071F6" w:rsidP="005071F6">
            <w:pPr>
              <w:spacing w:line="240" w:lineRule="auto"/>
              <w:ind w:firstLine="0"/>
              <w:rPr>
                <w:rFonts w:cs="Times New Roman"/>
                <w:sz w:val="24"/>
              </w:rPr>
            </w:pPr>
            <w:r w:rsidRPr="005071F6">
              <w:rPr>
                <w:rFonts w:cs="Times New Roman"/>
                <w:sz w:val="24"/>
              </w:rPr>
              <w:t>Nậm Lụng</w:t>
            </w:r>
          </w:p>
        </w:tc>
        <w:tc>
          <w:tcPr>
            <w:tcW w:w="3026" w:type="dxa"/>
            <w:shd w:val="clear" w:color="auto" w:fill="auto"/>
            <w:vAlign w:val="center"/>
            <w:hideMark/>
          </w:tcPr>
          <w:p w14:paraId="3FD2AD00" w14:textId="77777777" w:rsidR="005071F6" w:rsidRPr="005071F6" w:rsidRDefault="005071F6" w:rsidP="005071F6">
            <w:pPr>
              <w:spacing w:line="240" w:lineRule="auto"/>
              <w:ind w:firstLine="0"/>
              <w:rPr>
                <w:rFonts w:cs="Times New Roman"/>
                <w:sz w:val="24"/>
              </w:rPr>
            </w:pPr>
            <w:r w:rsidRPr="005071F6">
              <w:rPr>
                <w:rFonts w:cs="Times New Roman"/>
                <w:sz w:val="24"/>
              </w:rPr>
              <w:t>Khổng Lào</w:t>
            </w:r>
          </w:p>
        </w:tc>
        <w:tc>
          <w:tcPr>
            <w:tcW w:w="2761" w:type="dxa"/>
            <w:shd w:val="clear" w:color="auto" w:fill="auto"/>
            <w:vAlign w:val="center"/>
            <w:hideMark/>
          </w:tcPr>
          <w:p w14:paraId="10439F7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r>
      <w:tr w:rsidR="005071F6" w:rsidRPr="005071F6" w14:paraId="7B72C73C" w14:textId="77777777" w:rsidTr="005071F6">
        <w:trPr>
          <w:trHeight w:val="315"/>
          <w:jc w:val="center"/>
        </w:trPr>
        <w:tc>
          <w:tcPr>
            <w:tcW w:w="605" w:type="dxa"/>
            <w:shd w:val="clear" w:color="auto" w:fill="auto"/>
            <w:vAlign w:val="center"/>
            <w:hideMark/>
          </w:tcPr>
          <w:p w14:paraId="2630910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30378D49" w14:textId="77777777" w:rsidR="005071F6" w:rsidRPr="005071F6" w:rsidRDefault="005071F6" w:rsidP="005071F6">
            <w:pPr>
              <w:spacing w:line="240" w:lineRule="auto"/>
              <w:ind w:firstLine="0"/>
              <w:rPr>
                <w:rFonts w:cs="Times New Roman"/>
                <w:sz w:val="24"/>
              </w:rPr>
            </w:pPr>
            <w:r w:rsidRPr="005071F6">
              <w:rPr>
                <w:rFonts w:cs="Times New Roman"/>
                <w:sz w:val="24"/>
              </w:rPr>
              <w:t>Nậm Cát</w:t>
            </w:r>
          </w:p>
        </w:tc>
        <w:tc>
          <w:tcPr>
            <w:tcW w:w="3026" w:type="dxa"/>
            <w:shd w:val="clear" w:color="auto" w:fill="auto"/>
            <w:vAlign w:val="center"/>
            <w:hideMark/>
          </w:tcPr>
          <w:p w14:paraId="5E33ECA7" w14:textId="77777777" w:rsidR="005071F6" w:rsidRPr="005071F6" w:rsidRDefault="005071F6" w:rsidP="005071F6">
            <w:pPr>
              <w:spacing w:line="240" w:lineRule="auto"/>
              <w:ind w:firstLine="0"/>
              <w:rPr>
                <w:rFonts w:cs="Times New Roman"/>
                <w:sz w:val="24"/>
              </w:rPr>
            </w:pPr>
            <w:r w:rsidRPr="005071F6">
              <w:rPr>
                <w:rFonts w:cs="Times New Roman"/>
                <w:sz w:val="24"/>
              </w:rPr>
              <w:t>Hoang Thèn</w:t>
            </w:r>
          </w:p>
        </w:tc>
        <w:tc>
          <w:tcPr>
            <w:tcW w:w="2761" w:type="dxa"/>
            <w:shd w:val="clear" w:color="auto" w:fill="auto"/>
            <w:vAlign w:val="center"/>
            <w:hideMark/>
          </w:tcPr>
          <w:p w14:paraId="090AB94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2542E659" w14:textId="77777777" w:rsidTr="005071F6">
        <w:trPr>
          <w:trHeight w:val="315"/>
          <w:jc w:val="center"/>
        </w:trPr>
        <w:tc>
          <w:tcPr>
            <w:tcW w:w="605" w:type="dxa"/>
            <w:shd w:val="clear" w:color="auto" w:fill="auto"/>
            <w:vAlign w:val="center"/>
            <w:hideMark/>
          </w:tcPr>
          <w:p w14:paraId="7D523EF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57462813" w14:textId="77777777" w:rsidR="005071F6" w:rsidRPr="005071F6" w:rsidRDefault="005071F6" w:rsidP="005071F6">
            <w:pPr>
              <w:spacing w:line="240" w:lineRule="auto"/>
              <w:ind w:firstLine="0"/>
              <w:rPr>
                <w:rFonts w:cs="Times New Roman"/>
                <w:sz w:val="24"/>
              </w:rPr>
            </w:pPr>
            <w:r w:rsidRPr="005071F6">
              <w:rPr>
                <w:rFonts w:cs="Times New Roman"/>
                <w:sz w:val="24"/>
              </w:rPr>
              <w:t>Nậm Na 1</w:t>
            </w:r>
          </w:p>
        </w:tc>
        <w:tc>
          <w:tcPr>
            <w:tcW w:w="3026" w:type="dxa"/>
            <w:shd w:val="clear" w:color="auto" w:fill="auto"/>
            <w:vAlign w:val="center"/>
            <w:hideMark/>
          </w:tcPr>
          <w:p w14:paraId="397C5079" w14:textId="77777777" w:rsidR="005071F6" w:rsidRPr="005071F6" w:rsidRDefault="005071F6" w:rsidP="005071F6">
            <w:pPr>
              <w:spacing w:line="240" w:lineRule="auto"/>
              <w:ind w:firstLine="0"/>
              <w:rPr>
                <w:rFonts w:cs="Times New Roman"/>
                <w:sz w:val="24"/>
              </w:rPr>
            </w:pPr>
            <w:r w:rsidRPr="005071F6">
              <w:rPr>
                <w:rFonts w:cs="Times New Roman"/>
                <w:sz w:val="24"/>
              </w:rPr>
              <w:t>Ma Li Pho</w:t>
            </w:r>
          </w:p>
        </w:tc>
        <w:tc>
          <w:tcPr>
            <w:tcW w:w="2761" w:type="dxa"/>
            <w:shd w:val="clear" w:color="auto" w:fill="auto"/>
            <w:vAlign w:val="center"/>
            <w:hideMark/>
          </w:tcPr>
          <w:p w14:paraId="7127F73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r w:rsidR="005071F6" w:rsidRPr="005071F6" w14:paraId="42A45C10" w14:textId="77777777" w:rsidTr="005071F6">
        <w:trPr>
          <w:trHeight w:val="315"/>
          <w:jc w:val="center"/>
        </w:trPr>
        <w:tc>
          <w:tcPr>
            <w:tcW w:w="605" w:type="dxa"/>
            <w:shd w:val="clear" w:color="auto" w:fill="auto"/>
            <w:vAlign w:val="center"/>
            <w:hideMark/>
          </w:tcPr>
          <w:p w14:paraId="128BAC3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13598EB3" w14:textId="77777777" w:rsidR="005071F6" w:rsidRPr="005071F6" w:rsidRDefault="005071F6" w:rsidP="005071F6">
            <w:pPr>
              <w:spacing w:line="240" w:lineRule="auto"/>
              <w:ind w:firstLine="0"/>
              <w:rPr>
                <w:rFonts w:cs="Times New Roman"/>
                <w:sz w:val="24"/>
              </w:rPr>
            </w:pPr>
            <w:r w:rsidRPr="005071F6">
              <w:rPr>
                <w:rFonts w:cs="Times New Roman"/>
                <w:sz w:val="24"/>
              </w:rPr>
              <w:t>Tà Páo Hồ</w:t>
            </w:r>
          </w:p>
        </w:tc>
        <w:tc>
          <w:tcPr>
            <w:tcW w:w="3026" w:type="dxa"/>
            <w:shd w:val="clear" w:color="auto" w:fill="auto"/>
            <w:vAlign w:val="center"/>
            <w:hideMark/>
          </w:tcPr>
          <w:p w14:paraId="6DC413A9" w14:textId="77777777" w:rsidR="005071F6" w:rsidRPr="005071F6" w:rsidRDefault="005071F6" w:rsidP="005071F6">
            <w:pPr>
              <w:spacing w:line="240" w:lineRule="auto"/>
              <w:ind w:firstLine="0"/>
              <w:rPr>
                <w:rFonts w:cs="Times New Roman"/>
                <w:sz w:val="24"/>
              </w:rPr>
            </w:pPr>
            <w:r w:rsidRPr="005071F6">
              <w:rPr>
                <w:rFonts w:cs="Times New Roman"/>
                <w:sz w:val="24"/>
              </w:rPr>
              <w:t>Ma Li Chải</w:t>
            </w:r>
          </w:p>
        </w:tc>
        <w:tc>
          <w:tcPr>
            <w:tcW w:w="2761" w:type="dxa"/>
            <w:shd w:val="clear" w:color="auto" w:fill="auto"/>
            <w:vAlign w:val="center"/>
            <w:hideMark/>
          </w:tcPr>
          <w:p w14:paraId="163321C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30189E10" w14:textId="77777777" w:rsidTr="005071F6">
        <w:trPr>
          <w:trHeight w:val="315"/>
          <w:jc w:val="center"/>
        </w:trPr>
        <w:tc>
          <w:tcPr>
            <w:tcW w:w="605" w:type="dxa"/>
            <w:shd w:val="clear" w:color="auto" w:fill="auto"/>
            <w:vAlign w:val="center"/>
            <w:hideMark/>
          </w:tcPr>
          <w:p w14:paraId="366C9A3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7F643578" w14:textId="77777777" w:rsidR="005071F6" w:rsidRPr="005071F6" w:rsidRDefault="005071F6" w:rsidP="005071F6">
            <w:pPr>
              <w:spacing w:line="240" w:lineRule="auto"/>
              <w:ind w:firstLine="0"/>
              <w:rPr>
                <w:rFonts w:cs="Times New Roman"/>
                <w:sz w:val="24"/>
              </w:rPr>
            </w:pPr>
            <w:r w:rsidRPr="005071F6">
              <w:rPr>
                <w:rFonts w:cs="Times New Roman"/>
                <w:sz w:val="24"/>
              </w:rPr>
              <w:t>Nậm Pạc 2</w:t>
            </w:r>
          </w:p>
        </w:tc>
        <w:tc>
          <w:tcPr>
            <w:tcW w:w="3026" w:type="dxa"/>
            <w:shd w:val="clear" w:color="auto" w:fill="auto"/>
            <w:vAlign w:val="center"/>
            <w:hideMark/>
          </w:tcPr>
          <w:p w14:paraId="42643D78" w14:textId="77777777" w:rsidR="005071F6" w:rsidRPr="005071F6" w:rsidRDefault="005071F6" w:rsidP="005071F6">
            <w:pPr>
              <w:spacing w:line="240" w:lineRule="auto"/>
              <w:ind w:firstLine="0"/>
              <w:rPr>
                <w:rFonts w:cs="Times New Roman"/>
                <w:sz w:val="24"/>
              </w:rPr>
            </w:pPr>
            <w:r w:rsidRPr="005071F6">
              <w:rPr>
                <w:rFonts w:cs="Times New Roman"/>
                <w:sz w:val="24"/>
              </w:rPr>
              <w:t>Sin Súi Hồ-Nậm Xe</w:t>
            </w:r>
          </w:p>
        </w:tc>
        <w:tc>
          <w:tcPr>
            <w:tcW w:w="2761" w:type="dxa"/>
            <w:shd w:val="clear" w:color="auto" w:fill="auto"/>
            <w:vAlign w:val="center"/>
            <w:hideMark/>
          </w:tcPr>
          <w:p w14:paraId="1A970E9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r>
      <w:tr w:rsidR="005071F6" w:rsidRPr="005071F6" w14:paraId="70793272" w14:textId="77777777" w:rsidTr="005071F6">
        <w:trPr>
          <w:trHeight w:val="315"/>
          <w:jc w:val="center"/>
        </w:trPr>
        <w:tc>
          <w:tcPr>
            <w:tcW w:w="605" w:type="dxa"/>
            <w:shd w:val="clear" w:color="auto" w:fill="auto"/>
            <w:vAlign w:val="center"/>
            <w:hideMark/>
          </w:tcPr>
          <w:p w14:paraId="3B749D6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03C79792" w14:textId="77777777" w:rsidR="005071F6" w:rsidRPr="005071F6" w:rsidRDefault="005071F6" w:rsidP="005071F6">
            <w:pPr>
              <w:spacing w:line="240" w:lineRule="auto"/>
              <w:ind w:firstLine="0"/>
              <w:rPr>
                <w:rFonts w:cs="Times New Roman"/>
                <w:sz w:val="24"/>
              </w:rPr>
            </w:pPr>
            <w:r w:rsidRPr="005071F6">
              <w:rPr>
                <w:rFonts w:cs="Times New Roman"/>
                <w:sz w:val="24"/>
              </w:rPr>
              <w:t>Nậm So 2</w:t>
            </w:r>
          </w:p>
        </w:tc>
        <w:tc>
          <w:tcPr>
            <w:tcW w:w="3026" w:type="dxa"/>
            <w:shd w:val="clear" w:color="auto" w:fill="auto"/>
            <w:vAlign w:val="center"/>
            <w:hideMark/>
          </w:tcPr>
          <w:p w14:paraId="1B0E6806" w14:textId="77777777" w:rsidR="005071F6" w:rsidRPr="005071F6" w:rsidRDefault="005071F6" w:rsidP="005071F6">
            <w:pPr>
              <w:spacing w:line="240" w:lineRule="auto"/>
              <w:ind w:firstLine="0"/>
              <w:rPr>
                <w:rFonts w:cs="Times New Roman"/>
                <w:sz w:val="24"/>
              </w:rPr>
            </w:pPr>
            <w:r w:rsidRPr="005071F6">
              <w:rPr>
                <w:rFonts w:cs="Times New Roman"/>
                <w:sz w:val="24"/>
              </w:rPr>
              <w:t>Nậm Xe, Mường So</w:t>
            </w:r>
          </w:p>
        </w:tc>
        <w:tc>
          <w:tcPr>
            <w:tcW w:w="2761" w:type="dxa"/>
            <w:shd w:val="clear" w:color="auto" w:fill="auto"/>
            <w:vAlign w:val="center"/>
            <w:hideMark/>
          </w:tcPr>
          <w:p w14:paraId="12B9799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08AFF852" w14:textId="77777777" w:rsidTr="005071F6">
        <w:trPr>
          <w:trHeight w:val="315"/>
          <w:jc w:val="center"/>
        </w:trPr>
        <w:tc>
          <w:tcPr>
            <w:tcW w:w="605" w:type="dxa"/>
            <w:shd w:val="clear" w:color="auto" w:fill="auto"/>
            <w:vAlign w:val="center"/>
            <w:hideMark/>
          </w:tcPr>
          <w:p w14:paraId="749134E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01A75491" w14:textId="77777777" w:rsidR="005071F6" w:rsidRPr="005071F6" w:rsidRDefault="005071F6" w:rsidP="005071F6">
            <w:pPr>
              <w:spacing w:line="240" w:lineRule="auto"/>
              <w:ind w:firstLine="0"/>
              <w:rPr>
                <w:rFonts w:cs="Times New Roman"/>
                <w:sz w:val="24"/>
              </w:rPr>
            </w:pPr>
            <w:r w:rsidRPr="005071F6">
              <w:rPr>
                <w:rFonts w:cs="Times New Roman"/>
                <w:sz w:val="24"/>
              </w:rPr>
              <w:t>Nậm Pạc 1</w:t>
            </w:r>
          </w:p>
        </w:tc>
        <w:tc>
          <w:tcPr>
            <w:tcW w:w="3026" w:type="dxa"/>
            <w:shd w:val="clear" w:color="auto" w:fill="auto"/>
            <w:vAlign w:val="center"/>
            <w:hideMark/>
          </w:tcPr>
          <w:p w14:paraId="0B63FFA4" w14:textId="77777777" w:rsidR="005071F6" w:rsidRPr="005071F6" w:rsidRDefault="005071F6" w:rsidP="005071F6">
            <w:pPr>
              <w:spacing w:line="240" w:lineRule="auto"/>
              <w:ind w:firstLine="0"/>
              <w:rPr>
                <w:rFonts w:cs="Times New Roman"/>
                <w:sz w:val="24"/>
              </w:rPr>
            </w:pPr>
            <w:r w:rsidRPr="005071F6">
              <w:rPr>
                <w:rFonts w:cs="Times New Roman"/>
                <w:sz w:val="24"/>
              </w:rPr>
              <w:t>Sin Súi Hồ</w:t>
            </w:r>
          </w:p>
        </w:tc>
        <w:tc>
          <w:tcPr>
            <w:tcW w:w="2761" w:type="dxa"/>
            <w:shd w:val="clear" w:color="auto" w:fill="auto"/>
            <w:vAlign w:val="center"/>
            <w:hideMark/>
          </w:tcPr>
          <w:p w14:paraId="1652FC9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14,5</w:t>
            </w:r>
          </w:p>
        </w:tc>
      </w:tr>
      <w:tr w:rsidR="005071F6" w:rsidRPr="005071F6" w14:paraId="5ADCBCAA" w14:textId="77777777" w:rsidTr="005071F6">
        <w:trPr>
          <w:trHeight w:val="315"/>
          <w:jc w:val="center"/>
        </w:trPr>
        <w:tc>
          <w:tcPr>
            <w:tcW w:w="605" w:type="dxa"/>
            <w:shd w:val="clear" w:color="auto" w:fill="auto"/>
            <w:vAlign w:val="center"/>
            <w:hideMark/>
          </w:tcPr>
          <w:p w14:paraId="61D60F0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6C0A9E2C" w14:textId="77777777" w:rsidR="005071F6" w:rsidRPr="005071F6" w:rsidRDefault="005071F6" w:rsidP="005071F6">
            <w:pPr>
              <w:spacing w:line="240" w:lineRule="auto"/>
              <w:ind w:firstLine="0"/>
              <w:rPr>
                <w:rFonts w:cs="Times New Roman"/>
                <w:sz w:val="24"/>
              </w:rPr>
            </w:pPr>
            <w:r w:rsidRPr="005071F6">
              <w:rPr>
                <w:rFonts w:cs="Times New Roman"/>
                <w:sz w:val="24"/>
              </w:rPr>
              <w:t>Nậm Lụm 2</w:t>
            </w:r>
          </w:p>
        </w:tc>
        <w:tc>
          <w:tcPr>
            <w:tcW w:w="3026" w:type="dxa"/>
            <w:shd w:val="clear" w:color="auto" w:fill="auto"/>
            <w:vAlign w:val="center"/>
            <w:hideMark/>
          </w:tcPr>
          <w:p w14:paraId="6E62E96E" w14:textId="77777777" w:rsidR="005071F6" w:rsidRPr="005071F6" w:rsidRDefault="005071F6" w:rsidP="005071F6">
            <w:pPr>
              <w:spacing w:line="240" w:lineRule="auto"/>
              <w:ind w:firstLine="0"/>
              <w:rPr>
                <w:rFonts w:cs="Times New Roman"/>
                <w:sz w:val="24"/>
              </w:rPr>
            </w:pPr>
            <w:r w:rsidRPr="005071F6">
              <w:rPr>
                <w:rFonts w:cs="Times New Roman"/>
                <w:sz w:val="24"/>
              </w:rPr>
              <w:t>Bản Lang</w:t>
            </w:r>
          </w:p>
        </w:tc>
        <w:tc>
          <w:tcPr>
            <w:tcW w:w="2761" w:type="dxa"/>
            <w:shd w:val="clear" w:color="auto" w:fill="auto"/>
            <w:vAlign w:val="center"/>
            <w:hideMark/>
          </w:tcPr>
          <w:p w14:paraId="63A20D1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43197EEF" w14:textId="77777777" w:rsidTr="005071F6">
        <w:trPr>
          <w:trHeight w:val="315"/>
          <w:jc w:val="center"/>
        </w:trPr>
        <w:tc>
          <w:tcPr>
            <w:tcW w:w="605" w:type="dxa"/>
            <w:shd w:val="clear" w:color="auto" w:fill="auto"/>
            <w:vAlign w:val="center"/>
            <w:hideMark/>
          </w:tcPr>
          <w:p w14:paraId="613E9E0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3A4124F8" w14:textId="77777777" w:rsidR="005071F6" w:rsidRPr="005071F6" w:rsidRDefault="005071F6" w:rsidP="005071F6">
            <w:pPr>
              <w:spacing w:line="240" w:lineRule="auto"/>
              <w:ind w:firstLine="0"/>
              <w:rPr>
                <w:rFonts w:cs="Times New Roman"/>
                <w:sz w:val="24"/>
              </w:rPr>
            </w:pPr>
            <w:r w:rsidRPr="005071F6">
              <w:rPr>
                <w:rFonts w:cs="Times New Roman"/>
                <w:sz w:val="24"/>
              </w:rPr>
              <w:t>Nậm Xe</w:t>
            </w:r>
          </w:p>
        </w:tc>
        <w:tc>
          <w:tcPr>
            <w:tcW w:w="3026" w:type="dxa"/>
            <w:shd w:val="clear" w:color="auto" w:fill="auto"/>
            <w:vAlign w:val="center"/>
            <w:hideMark/>
          </w:tcPr>
          <w:p w14:paraId="7034214C" w14:textId="77777777" w:rsidR="005071F6" w:rsidRPr="005071F6" w:rsidRDefault="005071F6" w:rsidP="005071F6">
            <w:pPr>
              <w:spacing w:line="240" w:lineRule="auto"/>
              <w:ind w:firstLine="0"/>
              <w:rPr>
                <w:rFonts w:cs="Times New Roman"/>
                <w:sz w:val="24"/>
              </w:rPr>
            </w:pPr>
            <w:r w:rsidRPr="005071F6">
              <w:rPr>
                <w:rFonts w:cs="Times New Roman"/>
                <w:sz w:val="24"/>
              </w:rPr>
              <w:t xml:space="preserve"> Nậm Xe</w:t>
            </w:r>
          </w:p>
        </w:tc>
        <w:tc>
          <w:tcPr>
            <w:tcW w:w="2761" w:type="dxa"/>
            <w:shd w:val="clear" w:color="auto" w:fill="auto"/>
            <w:vAlign w:val="center"/>
            <w:hideMark/>
          </w:tcPr>
          <w:p w14:paraId="1AEE4D5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20</w:t>
            </w:r>
          </w:p>
        </w:tc>
      </w:tr>
      <w:tr w:rsidR="005071F6" w:rsidRPr="005071F6" w14:paraId="4F26974E" w14:textId="77777777" w:rsidTr="005071F6">
        <w:trPr>
          <w:trHeight w:val="315"/>
          <w:jc w:val="center"/>
        </w:trPr>
        <w:tc>
          <w:tcPr>
            <w:tcW w:w="605" w:type="dxa"/>
            <w:shd w:val="clear" w:color="auto" w:fill="auto"/>
            <w:vAlign w:val="center"/>
            <w:hideMark/>
          </w:tcPr>
          <w:p w14:paraId="4427747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38AC94D6" w14:textId="77777777" w:rsidR="005071F6" w:rsidRPr="005071F6" w:rsidRDefault="005071F6" w:rsidP="005071F6">
            <w:pPr>
              <w:spacing w:line="240" w:lineRule="auto"/>
              <w:ind w:firstLine="0"/>
              <w:rPr>
                <w:rFonts w:cs="Times New Roman"/>
                <w:sz w:val="24"/>
              </w:rPr>
            </w:pPr>
            <w:r w:rsidRPr="005071F6">
              <w:rPr>
                <w:rFonts w:cs="Times New Roman"/>
                <w:sz w:val="24"/>
              </w:rPr>
              <w:t>Nậm Xe 2</w:t>
            </w:r>
          </w:p>
        </w:tc>
        <w:tc>
          <w:tcPr>
            <w:tcW w:w="3026" w:type="dxa"/>
            <w:shd w:val="clear" w:color="auto" w:fill="auto"/>
            <w:vAlign w:val="center"/>
            <w:hideMark/>
          </w:tcPr>
          <w:p w14:paraId="4FD69CC6" w14:textId="77777777" w:rsidR="005071F6" w:rsidRPr="005071F6" w:rsidRDefault="005071F6" w:rsidP="005071F6">
            <w:pPr>
              <w:spacing w:line="240" w:lineRule="auto"/>
              <w:ind w:firstLine="0"/>
              <w:rPr>
                <w:rFonts w:cs="Times New Roman"/>
                <w:sz w:val="24"/>
              </w:rPr>
            </w:pPr>
            <w:r w:rsidRPr="005071F6">
              <w:rPr>
                <w:rFonts w:cs="Times New Roman"/>
                <w:sz w:val="24"/>
              </w:rPr>
              <w:t>Nậm Xe</w:t>
            </w:r>
          </w:p>
        </w:tc>
        <w:tc>
          <w:tcPr>
            <w:tcW w:w="2761" w:type="dxa"/>
            <w:shd w:val="clear" w:color="auto" w:fill="auto"/>
            <w:vAlign w:val="center"/>
            <w:hideMark/>
          </w:tcPr>
          <w:p w14:paraId="7749394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431EB2AB" w14:textId="77777777" w:rsidTr="005071F6">
        <w:trPr>
          <w:trHeight w:val="315"/>
          <w:jc w:val="center"/>
        </w:trPr>
        <w:tc>
          <w:tcPr>
            <w:tcW w:w="605" w:type="dxa"/>
            <w:shd w:val="clear" w:color="auto" w:fill="auto"/>
            <w:vAlign w:val="center"/>
            <w:hideMark/>
          </w:tcPr>
          <w:p w14:paraId="16876EC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64B13077" w14:textId="77777777" w:rsidR="005071F6" w:rsidRPr="005071F6" w:rsidRDefault="005071F6" w:rsidP="005071F6">
            <w:pPr>
              <w:spacing w:line="240" w:lineRule="auto"/>
              <w:ind w:firstLine="0"/>
              <w:rPr>
                <w:rFonts w:cs="Times New Roman"/>
                <w:sz w:val="24"/>
              </w:rPr>
            </w:pPr>
            <w:r w:rsidRPr="005071F6">
              <w:rPr>
                <w:rFonts w:cs="Times New Roman"/>
                <w:sz w:val="24"/>
              </w:rPr>
              <w:t>Nậm Xe 2A</w:t>
            </w:r>
          </w:p>
        </w:tc>
        <w:tc>
          <w:tcPr>
            <w:tcW w:w="3026" w:type="dxa"/>
            <w:shd w:val="clear" w:color="auto" w:fill="auto"/>
            <w:vAlign w:val="center"/>
            <w:hideMark/>
          </w:tcPr>
          <w:p w14:paraId="7C9D2835" w14:textId="77777777" w:rsidR="005071F6" w:rsidRPr="005071F6" w:rsidRDefault="005071F6" w:rsidP="005071F6">
            <w:pPr>
              <w:spacing w:line="240" w:lineRule="auto"/>
              <w:ind w:firstLine="0"/>
              <w:rPr>
                <w:rFonts w:cs="Times New Roman"/>
                <w:sz w:val="24"/>
              </w:rPr>
            </w:pPr>
            <w:r w:rsidRPr="005071F6">
              <w:rPr>
                <w:rFonts w:cs="Times New Roman"/>
                <w:sz w:val="24"/>
              </w:rPr>
              <w:t>Mường So</w:t>
            </w:r>
          </w:p>
        </w:tc>
        <w:tc>
          <w:tcPr>
            <w:tcW w:w="2761" w:type="dxa"/>
            <w:shd w:val="clear" w:color="auto" w:fill="auto"/>
            <w:vAlign w:val="center"/>
            <w:hideMark/>
          </w:tcPr>
          <w:p w14:paraId="341C776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3FE2B080" w14:textId="77777777" w:rsidTr="005071F6">
        <w:trPr>
          <w:trHeight w:val="315"/>
          <w:jc w:val="center"/>
        </w:trPr>
        <w:tc>
          <w:tcPr>
            <w:tcW w:w="605" w:type="dxa"/>
            <w:shd w:val="clear" w:color="auto" w:fill="auto"/>
            <w:vAlign w:val="center"/>
            <w:hideMark/>
          </w:tcPr>
          <w:p w14:paraId="0BB91FB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c>
          <w:tcPr>
            <w:tcW w:w="2670" w:type="dxa"/>
            <w:shd w:val="clear" w:color="auto" w:fill="auto"/>
            <w:vAlign w:val="center"/>
            <w:hideMark/>
          </w:tcPr>
          <w:p w14:paraId="58018D69" w14:textId="77777777" w:rsidR="005071F6" w:rsidRPr="005071F6" w:rsidRDefault="005071F6" w:rsidP="005071F6">
            <w:pPr>
              <w:spacing w:line="240" w:lineRule="auto"/>
              <w:ind w:firstLine="0"/>
              <w:rPr>
                <w:rFonts w:cs="Times New Roman"/>
                <w:sz w:val="24"/>
              </w:rPr>
            </w:pPr>
            <w:r w:rsidRPr="005071F6">
              <w:rPr>
                <w:rFonts w:cs="Times New Roman"/>
                <w:sz w:val="24"/>
              </w:rPr>
              <w:t>Nậm Lụm 1</w:t>
            </w:r>
          </w:p>
        </w:tc>
        <w:tc>
          <w:tcPr>
            <w:tcW w:w="3026" w:type="dxa"/>
            <w:shd w:val="clear" w:color="auto" w:fill="auto"/>
            <w:vAlign w:val="center"/>
            <w:hideMark/>
          </w:tcPr>
          <w:p w14:paraId="4E9AD341" w14:textId="77777777" w:rsidR="005071F6" w:rsidRPr="005071F6" w:rsidRDefault="005071F6" w:rsidP="005071F6">
            <w:pPr>
              <w:spacing w:line="240" w:lineRule="auto"/>
              <w:ind w:firstLine="0"/>
              <w:rPr>
                <w:rFonts w:cs="Times New Roman"/>
                <w:sz w:val="24"/>
              </w:rPr>
            </w:pPr>
            <w:r w:rsidRPr="005071F6">
              <w:rPr>
                <w:rFonts w:cs="Times New Roman"/>
                <w:sz w:val="24"/>
              </w:rPr>
              <w:t>Bản Lang, Dào San</w:t>
            </w:r>
          </w:p>
        </w:tc>
        <w:tc>
          <w:tcPr>
            <w:tcW w:w="2761" w:type="dxa"/>
            <w:shd w:val="clear" w:color="auto" w:fill="auto"/>
            <w:vAlign w:val="center"/>
            <w:hideMark/>
          </w:tcPr>
          <w:p w14:paraId="24A743D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23006CB2" w14:textId="77777777" w:rsidTr="005071F6">
        <w:trPr>
          <w:trHeight w:val="630"/>
          <w:jc w:val="center"/>
        </w:trPr>
        <w:tc>
          <w:tcPr>
            <w:tcW w:w="605" w:type="dxa"/>
            <w:shd w:val="clear" w:color="auto" w:fill="auto"/>
            <w:vAlign w:val="center"/>
            <w:hideMark/>
          </w:tcPr>
          <w:p w14:paraId="769A021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lastRenderedPageBreak/>
              <w:t>13</w:t>
            </w:r>
          </w:p>
        </w:tc>
        <w:tc>
          <w:tcPr>
            <w:tcW w:w="2670" w:type="dxa"/>
            <w:shd w:val="clear" w:color="auto" w:fill="auto"/>
            <w:vAlign w:val="center"/>
            <w:hideMark/>
          </w:tcPr>
          <w:p w14:paraId="0D4EA278"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2</w:t>
            </w:r>
          </w:p>
        </w:tc>
        <w:tc>
          <w:tcPr>
            <w:tcW w:w="3026" w:type="dxa"/>
            <w:shd w:val="clear" w:color="auto" w:fill="auto"/>
            <w:vAlign w:val="center"/>
            <w:hideMark/>
          </w:tcPr>
          <w:p w14:paraId="1CBB89F9"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Pa Vây Sử, Tung Qua Lìn</w:t>
            </w:r>
          </w:p>
        </w:tc>
        <w:tc>
          <w:tcPr>
            <w:tcW w:w="2761" w:type="dxa"/>
            <w:shd w:val="clear" w:color="auto" w:fill="auto"/>
            <w:vAlign w:val="center"/>
            <w:hideMark/>
          </w:tcPr>
          <w:p w14:paraId="61A8C7A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19</w:t>
            </w:r>
          </w:p>
        </w:tc>
      </w:tr>
      <w:tr w:rsidR="005071F6" w:rsidRPr="005071F6" w14:paraId="045B14F7" w14:textId="77777777" w:rsidTr="005071F6">
        <w:trPr>
          <w:trHeight w:val="315"/>
          <w:jc w:val="center"/>
        </w:trPr>
        <w:tc>
          <w:tcPr>
            <w:tcW w:w="605" w:type="dxa"/>
            <w:shd w:val="clear" w:color="auto" w:fill="auto"/>
            <w:vAlign w:val="center"/>
            <w:hideMark/>
          </w:tcPr>
          <w:p w14:paraId="6256BB6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c>
          <w:tcPr>
            <w:tcW w:w="2670" w:type="dxa"/>
            <w:shd w:val="clear" w:color="auto" w:fill="auto"/>
            <w:vAlign w:val="center"/>
            <w:hideMark/>
          </w:tcPr>
          <w:p w14:paraId="345F8CD2"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3</w:t>
            </w:r>
          </w:p>
        </w:tc>
        <w:tc>
          <w:tcPr>
            <w:tcW w:w="3026" w:type="dxa"/>
            <w:shd w:val="clear" w:color="auto" w:fill="auto"/>
            <w:vAlign w:val="center"/>
            <w:hideMark/>
          </w:tcPr>
          <w:p w14:paraId="50AA358C"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Mù Sang, Dào San</w:t>
            </w:r>
          </w:p>
        </w:tc>
        <w:tc>
          <w:tcPr>
            <w:tcW w:w="2761" w:type="dxa"/>
            <w:shd w:val="clear" w:color="auto" w:fill="auto"/>
            <w:vAlign w:val="center"/>
            <w:hideMark/>
          </w:tcPr>
          <w:p w14:paraId="2CD50CD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21</w:t>
            </w:r>
          </w:p>
        </w:tc>
      </w:tr>
      <w:tr w:rsidR="005071F6" w:rsidRPr="005071F6" w14:paraId="5CB4E45F" w14:textId="77777777" w:rsidTr="005071F6">
        <w:trPr>
          <w:trHeight w:val="315"/>
          <w:jc w:val="center"/>
        </w:trPr>
        <w:tc>
          <w:tcPr>
            <w:tcW w:w="605" w:type="dxa"/>
            <w:shd w:val="clear" w:color="auto" w:fill="auto"/>
            <w:vAlign w:val="center"/>
            <w:hideMark/>
          </w:tcPr>
          <w:p w14:paraId="353FEE5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15</w:t>
            </w:r>
          </w:p>
        </w:tc>
        <w:tc>
          <w:tcPr>
            <w:tcW w:w="2670" w:type="dxa"/>
            <w:shd w:val="clear" w:color="auto" w:fill="auto"/>
            <w:vAlign w:val="center"/>
            <w:hideMark/>
          </w:tcPr>
          <w:p w14:paraId="70A6882B" w14:textId="77777777" w:rsidR="005071F6" w:rsidRPr="005071F6" w:rsidRDefault="005071F6" w:rsidP="005071F6">
            <w:pPr>
              <w:spacing w:line="240" w:lineRule="auto"/>
              <w:ind w:firstLine="0"/>
              <w:rPr>
                <w:rFonts w:cs="Times New Roman"/>
                <w:sz w:val="24"/>
              </w:rPr>
            </w:pPr>
            <w:r w:rsidRPr="005071F6">
              <w:rPr>
                <w:rFonts w:cs="Times New Roman"/>
                <w:sz w:val="24"/>
              </w:rPr>
              <w:t>Nậm Han</w:t>
            </w:r>
          </w:p>
        </w:tc>
        <w:tc>
          <w:tcPr>
            <w:tcW w:w="3026" w:type="dxa"/>
            <w:shd w:val="clear" w:color="auto" w:fill="auto"/>
            <w:vAlign w:val="center"/>
            <w:hideMark/>
          </w:tcPr>
          <w:p w14:paraId="3FC2C54B" w14:textId="77777777" w:rsidR="005071F6" w:rsidRPr="005071F6" w:rsidRDefault="005071F6" w:rsidP="005071F6">
            <w:pPr>
              <w:spacing w:line="240" w:lineRule="auto"/>
              <w:ind w:firstLine="0"/>
              <w:rPr>
                <w:rFonts w:cs="Times New Roman"/>
                <w:sz w:val="24"/>
              </w:rPr>
            </w:pPr>
            <w:r w:rsidRPr="005071F6">
              <w:rPr>
                <w:rFonts w:cs="Times New Roman"/>
                <w:sz w:val="24"/>
              </w:rPr>
              <w:t>Nậm Xe, Thèn Sin</w:t>
            </w:r>
          </w:p>
        </w:tc>
        <w:tc>
          <w:tcPr>
            <w:tcW w:w="2761" w:type="dxa"/>
            <w:shd w:val="clear" w:color="auto" w:fill="auto"/>
            <w:vAlign w:val="center"/>
            <w:hideMark/>
          </w:tcPr>
          <w:p w14:paraId="2E17A8D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0EF4B3D0" w14:textId="77777777" w:rsidTr="005071F6">
        <w:trPr>
          <w:trHeight w:val="315"/>
          <w:jc w:val="center"/>
        </w:trPr>
        <w:tc>
          <w:tcPr>
            <w:tcW w:w="605" w:type="dxa"/>
            <w:shd w:val="clear" w:color="auto" w:fill="auto"/>
            <w:vAlign w:val="center"/>
            <w:hideMark/>
          </w:tcPr>
          <w:p w14:paraId="22A9E70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16</w:t>
            </w:r>
          </w:p>
        </w:tc>
        <w:tc>
          <w:tcPr>
            <w:tcW w:w="2670" w:type="dxa"/>
            <w:shd w:val="clear" w:color="auto" w:fill="auto"/>
            <w:vAlign w:val="center"/>
            <w:hideMark/>
          </w:tcPr>
          <w:p w14:paraId="6B11D60E" w14:textId="77777777" w:rsidR="005071F6" w:rsidRPr="005071F6" w:rsidRDefault="005071F6" w:rsidP="005071F6">
            <w:pPr>
              <w:spacing w:line="240" w:lineRule="auto"/>
              <w:ind w:firstLine="0"/>
              <w:rPr>
                <w:rFonts w:cs="Times New Roman"/>
                <w:sz w:val="24"/>
              </w:rPr>
            </w:pPr>
            <w:r w:rsidRPr="005071F6">
              <w:rPr>
                <w:rFonts w:cs="Times New Roman"/>
                <w:sz w:val="24"/>
              </w:rPr>
              <w:t>Nậm Pạc 1A</w:t>
            </w:r>
          </w:p>
        </w:tc>
        <w:tc>
          <w:tcPr>
            <w:tcW w:w="3026" w:type="dxa"/>
            <w:shd w:val="clear" w:color="auto" w:fill="auto"/>
            <w:vAlign w:val="center"/>
            <w:hideMark/>
          </w:tcPr>
          <w:p w14:paraId="264DCC5A" w14:textId="77777777" w:rsidR="005071F6" w:rsidRPr="005071F6" w:rsidRDefault="005071F6" w:rsidP="005071F6">
            <w:pPr>
              <w:spacing w:line="240" w:lineRule="auto"/>
              <w:ind w:firstLine="0"/>
              <w:rPr>
                <w:rFonts w:cs="Times New Roman"/>
                <w:sz w:val="24"/>
              </w:rPr>
            </w:pPr>
            <w:r w:rsidRPr="005071F6">
              <w:rPr>
                <w:rFonts w:cs="Times New Roman"/>
                <w:sz w:val="24"/>
              </w:rPr>
              <w:t>Nậm Xe</w:t>
            </w:r>
          </w:p>
        </w:tc>
        <w:tc>
          <w:tcPr>
            <w:tcW w:w="2761" w:type="dxa"/>
            <w:shd w:val="clear" w:color="auto" w:fill="auto"/>
            <w:vAlign w:val="center"/>
            <w:hideMark/>
          </w:tcPr>
          <w:p w14:paraId="11A5568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6,2</w:t>
            </w:r>
          </w:p>
        </w:tc>
      </w:tr>
      <w:tr w:rsidR="005071F6" w:rsidRPr="005071F6" w14:paraId="2EE9ADBB" w14:textId="77777777" w:rsidTr="005071F6">
        <w:trPr>
          <w:trHeight w:val="315"/>
          <w:jc w:val="center"/>
        </w:trPr>
        <w:tc>
          <w:tcPr>
            <w:tcW w:w="605" w:type="dxa"/>
            <w:shd w:val="clear" w:color="auto" w:fill="auto"/>
            <w:vAlign w:val="center"/>
            <w:hideMark/>
          </w:tcPr>
          <w:p w14:paraId="5CA2EC5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17</w:t>
            </w:r>
          </w:p>
        </w:tc>
        <w:tc>
          <w:tcPr>
            <w:tcW w:w="2670" w:type="dxa"/>
            <w:shd w:val="clear" w:color="auto" w:fill="auto"/>
            <w:vAlign w:val="center"/>
            <w:hideMark/>
          </w:tcPr>
          <w:p w14:paraId="71515470" w14:textId="77777777" w:rsidR="005071F6" w:rsidRPr="005071F6" w:rsidRDefault="005071F6" w:rsidP="005071F6">
            <w:pPr>
              <w:spacing w:line="240" w:lineRule="auto"/>
              <w:ind w:firstLine="0"/>
              <w:rPr>
                <w:rFonts w:cs="Times New Roman"/>
                <w:sz w:val="24"/>
              </w:rPr>
            </w:pPr>
            <w:r w:rsidRPr="005071F6">
              <w:rPr>
                <w:rFonts w:cs="Times New Roman"/>
                <w:sz w:val="24"/>
              </w:rPr>
              <w:t>Nậm Lon</w:t>
            </w:r>
          </w:p>
        </w:tc>
        <w:tc>
          <w:tcPr>
            <w:tcW w:w="3026" w:type="dxa"/>
            <w:shd w:val="clear" w:color="auto" w:fill="auto"/>
            <w:vAlign w:val="center"/>
            <w:hideMark/>
          </w:tcPr>
          <w:p w14:paraId="58214B8A" w14:textId="77777777" w:rsidR="005071F6" w:rsidRPr="005071F6" w:rsidRDefault="005071F6" w:rsidP="005071F6">
            <w:pPr>
              <w:spacing w:line="240" w:lineRule="auto"/>
              <w:ind w:firstLine="0"/>
              <w:rPr>
                <w:rFonts w:cs="Times New Roman"/>
                <w:sz w:val="24"/>
              </w:rPr>
            </w:pPr>
            <w:r w:rsidRPr="005071F6">
              <w:rPr>
                <w:rFonts w:cs="Times New Roman"/>
                <w:sz w:val="24"/>
              </w:rPr>
              <w:t>Bản Lang</w:t>
            </w:r>
          </w:p>
        </w:tc>
        <w:tc>
          <w:tcPr>
            <w:tcW w:w="2761" w:type="dxa"/>
            <w:shd w:val="clear" w:color="auto" w:fill="auto"/>
            <w:vAlign w:val="center"/>
            <w:hideMark/>
          </w:tcPr>
          <w:p w14:paraId="105BDAE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05634F99" w14:textId="77777777" w:rsidTr="005071F6">
        <w:trPr>
          <w:trHeight w:val="315"/>
          <w:jc w:val="center"/>
        </w:trPr>
        <w:tc>
          <w:tcPr>
            <w:tcW w:w="605" w:type="dxa"/>
            <w:shd w:val="clear" w:color="auto" w:fill="auto"/>
            <w:vAlign w:val="center"/>
            <w:hideMark/>
          </w:tcPr>
          <w:p w14:paraId="55BAA24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c>
          <w:tcPr>
            <w:tcW w:w="2670" w:type="dxa"/>
            <w:shd w:val="clear" w:color="auto" w:fill="auto"/>
            <w:vAlign w:val="center"/>
            <w:hideMark/>
          </w:tcPr>
          <w:p w14:paraId="73F0FC65" w14:textId="77777777" w:rsidR="005071F6" w:rsidRPr="005071F6" w:rsidRDefault="005071F6" w:rsidP="005071F6">
            <w:pPr>
              <w:spacing w:line="240" w:lineRule="auto"/>
              <w:ind w:firstLine="0"/>
              <w:rPr>
                <w:rFonts w:cs="Times New Roman"/>
                <w:sz w:val="24"/>
              </w:rPr>
            </w:pPr>
            <w:r w:rsidRPr="005071F6">
              <w:rPr>
                <w:rFonts w:cs="Times New Roman"/>
                <w:sz w:val="24"/>
              </w:rPr>
              <w:t>Van Hồ</w:t>
            </w:r>
          </w:p>
        </w:tc>
        <w:tc>
          <w:tcPr>
            <w:tcW w:w="3026" w:type="dxa"/>
            <w:shd w:val="clear" w:color="auto" w:fill="auto"/>
            <w:vAlign w:val="center"/>
            <w:hideMark/>
          </w:tcPr>
          <w:p w14:paraId="7F0FB722" w14:textId="77777777" w:rsidR="005071F6" w:rsidRPr="005071F6" w:rsidRDefault="005071F6" w:rsidP="005071F6">
            <w:pPr>
              <w:spacing w:line="240" w:lineRule="auto"/>
              <w:ind w:firstLine="0"/>
              <w:rPr>
                <w:rFonts w:cs="Times New Roman"/>
                <w:sz w:val="24"/>
              </w:rPr>
            </w:pPr>
            <w:r w:rsidRPr="005071F6">
              <w:rPr>
                <w:rFonts w:cs="Times New Roman"/>
                <w:sz w:val="24"/>
              </w:rPr>
              <w:t>Nậm Xe</w:t>
            </w:r>
          </w:p>
        </w:tc>
        <w:tc>
          <w:tcPr>
            <w:tcW w:w="2761" w:type="dxa"/>
            <w:shd w:val="clear" w:color="auto" w:fill="auto"/>
            <w:vAlign w:val="center"/>
            <w:hideMark/>
          </w:tcPr>
          <w:p w14:paraId="18F18AB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9,9</w:t>
            </w:r>
          </w:p>
        </w:tc>
      </w:tr>
      <w:tr w:rsidR="005071F6" w:rsidRPr="005071F6" w14:paraId="40E981CB" w14:textId="77777777" w:rsidTr="005071F6">
        <w:trPr>
          <w:trHeight w:val="315"/>
          <w:jc w:val="center"/>
        </w:trPr>
        <w:tc>
          <w:tcPr>
            <w:tcW w:w="605" w:type="dxa"/>
            <w:shd w:val="clear" w:color="auto" w:fill="auto"/>
            <w:vAlign w:val="center"/>
            <w:hideMark/>
          </w:tcPr>
          <w:p w14:paraId="4DF14E2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19</w:t>
            </w:r>
          </w:p>
        </w:tc>
        <w:tc>
          <w:tcPr>
            <w:tcW w:w="2670" w:type="dxa"/>
            <w:shd w:val="clear" w:color="auto" w:fill="auto"/>
            <w:vAlign w:val="center"/>
            <w:hideMark/>
          </w:tcPr>
          <w:p w14:paraId="3D4F7F57" w14:textId="77777777" w:rsidR="005071F6" w:rsidRPr="005071F6" w:rsidRDefault="005071F6" w:rsidP="005071F6">
            <w:pPr>
              <w:spacing w:line="240" w:lineRule="auto"/>
              <w:ind w:firstLine="0"/>
              <w:rPr>
                <w:rFonts w:cs="Times New Roman"/>
                <w:sz w:val="24"/>
              </w:rPr>
            </w:pPr>
            <w:r w:rsidRPr="005071F6">
              <w:rPr>
                <w:rFonts w:cs="Times New Roman"/>
                <w:sz w:val="24"/>
              </w:rPr>
              <w:t>Nậm Lụm 3</w:t>
            </w:r>
          </w:p>
        </w:tc>
        <w:tc>
          <w:tcPr>
            <w:tcW w:w="3026" w:type="dxa"/>
            <w:shd w:val="clear" w:color="auto" w:fill="auto"/>
            <w:vAlign w:val="center"/>
            <w:hideMark/>
          </w:tcPr>
          <w:p w14:paraId="2DD4F24A" w14:textId="77777777" w:rsidR="005071F6" w:rsidRPr="005071F6" w:rsidRDefault="005071F6" w:rsidP="005071F6">
            <w:pPr>
              <w:spacing w:line="240" w:lineRule="auto"/>
              <w:ind w:firstLine="0"/>
              <w:rPr>
                <w:rFonts w:cs="Times New Roman"/>
                <w:sz w:val="24"/>
              </w:rPr>
            </w:pPr>
            <w:r w:rsidRPr="005071F6">
              <w:rPr>
                <w:rFonts w:cs="Times New Roman"/>
                <w:sz w:val="24"/>
              </w:rPr>
              <w:t>Bản Lang</w:t>
            </w:r>
          </w:p>
        </w:tc>
        <w:tc>
          <w:tcPr>
            <w:tcW w:w="2761" w:type="dxa"/>
            <w:shd w:val="clear" w:color="auto" w:fill="auto"/>
            <w:vAlign w:val="center"/>
            <w:hideMark/>
          </w:tcPr>
          <w:p w14:paraId="5D5FD7E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74EE39FB" w14:textId="77777777" w:rsidTr="005071F6">
        <w:trPr>
          <w:trHeight w:val="315"/>
          <w:jc w:val="center"/>
        </w:trPr>
        <w:tc>
          <w:tcPr>
            <w:tcW w:w="605" w:type="dxa"/>
            <w:shd w:val="clear" w:color="auto" w:fill="auto"/>
            <w:vAlign w:val="center"/>
            <w:hideMark/>
          </w:tcPr>
          <w:p w14:paraId="5925254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20</w:t>
            </w:r>
          </w:p>
        </w:tc>
        <w:tc>
          <w:tcPr>
            <w:tcW w:w="2670" w:type="dxa"/>
            <w:shd w:val="clear" w:color="auto" w:fill="auto"/>
            <w:vAlign w:val="center"/>
            <w:hideMark/>
          </w:tcPr>
          <w:p w14:paraId="01142183" w14:textId="77777777" w:rsidR="005071F6" w:rsidRPr="005071F6" w:rsidRDefault="005071F6" w:rsidP="005071F6">
            <w:pPr>
              <w:spacing w:line="240" w:lineRule="auto"/>
              <w:ind w:firstLine="0"/>
              <w:rPr>
                <w:rFonts w:cs="Times New Roman"/>
                <w:sz w:val="24"/>
              </w:rPr>
            </w:pPr>
            <w:r w:rsidRPr="005071F6">
              <w:rPr>
                <w:rFonts w:cs="Times New Roman"/>
                <w:sz w:val="24"/>
              </w:rPr>
              <w:t>Po Chà</w:t>
            </w:r>
          </w:p>
        </w:tc>
        <w:tc>
          <w:tcPr>
            <w:tcW w:w="3026" w:type="dxa"/>
            <w:shd w:val="clear" w:color="auto" w:fill="auto"/>
            <w:vAlign w:val="center"/>
            <w:hideMark/>
          </w:tcPr>
          <w:p w14:paraId="7C5656B5" w14:textId="77777777" w:rsidR="005071F6" w:rsidRPr="005071F6" w:rsidRDefault="005071F6" w:rsidP="005071F6">
            <w:pPr>
              <w:spacing w:line="240" w:lineRule="auto"/>
              <w:ind w:firstLine="0"/>
              <w:rPr>
                <w:rFonts w:cs="Times New Roman"/>
                <w:sz w:val="24"/>
              </w:rPr>
            </w:pPr>
            <w:r w:rsidRPr="005071F6">
              <w:rPr>
                <w:rFonts w:cs="Times New Roman"/>
                <w:sz w:val="24"/>
              </w:rPr>
              <w:t>Nậm Xe</w:t>
            </w:r>
          </w:p>
        </w:tc>
        <w:tc>
          <w:tcPr>
            <w:tcW w:w="2761" w:type="dxa"/>
            <w:shd w:val="clear" w:color="auto" w:fill="auto"/>
            <w:vAlign w:val="center"/>
            <w:hideMark/>
          </w:tcPr>
          <w:p w14:paraId="17495FD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1B6EB2AB" w14:textId="77777777" w:rsidTr="005071F6">
        <w:trPr>
          <w:trHeight w:val="315"/>
          <w:jc w:val="center"/>
        </w:trPr>
        <w:tc>
          <w:tcPr>
            <w:tcW w:w="605" w:type="dxa"/>
            <w:shd w:val="clear" w:color="auto" w:fill="auto"/>
            <w:vAlign w:val="center"/>
            <w:hideMark/>
          </w:tcPr>
          <w:p w14:paraId="7233369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21</w:t>
            </w:r>
          </w:p>
        </w:tc>
        <w:tc>
          <w:tcPr>
            <w:tcW w:w="2670" w:type="dxa"/>
            <w:shd w:val="clear" w:color="auto" w:fill="auto"/>
            <w:vAlign w:val="center"/>
            <w:hideMark/>
          </w:tcPr>
          <w:p w14:paraId="31C2019E" w14:textId="77777777" w:rsidR="005071F6" w:rsidRPr="005071F6" w:rsidRDefault="005071F6" w:rsidP="005071F6">
            <w:pPr>
              <w:spacing w:line="240" w:lineRule="auto"/>
              <w:ind w:firstLine="0"/>
              <w:rPr>
                <w:rFonts w:cs="Times New Roman"/>
                <w:sz w:val="24"/>
              </w:rPr>
            </w:pPr>
            <w:r w:rsidRPr="005071F6">
              <w:rPr>
                <w:rFonts w:cs="Times New Roman"/>
                <w:sz w:val="24"/>
              </w:rPr>
              <w:t>Chàng Phàng</w:t>
            </w:r>
          </w:p>
        </w:tc>
        <w:tc>
          <w:tcPr>
            <w:tcW w:w="3026" w:type="dxa"/>
            <w:shd w:val="clear" w:color="auto" w:fill="auto"/>
            <w:vAlign w:val="center"/>
            <w:hideMark/>
          </w:tcPr>
          <w:p w14:paraId="7AC4DE3D" w14:textId="77777777" w:rsidR="005071F6" w:rsidRPr="005071F6" w:rsidRDefault="005071F6" w:rsidP="005071F6">
            <w:pPr>
              <w:spacing w:line="240" w:lineRule="auto"/>
              <w:ind w:firstLine="0"/>
              <w:rPr>
                <w:rFonts w:cs="Times New Roman"/>
                <w:sz w:val="24"/>
              </w:rPr>
            </w:pPr>
            <w:r w:rsidRPr="005071F6">
              <w:rPr>
                <w:rFonts w:cs="Times New Roman"/>
                <w:sz w:val="24"/>
              </w:rPr>
              <w:t>Sin Suối Hồ</w:t>
            </w:r>
          </w:p>
        </w:tc>
        <w:tc>
          <w:tcPr>
            <w:tcW w:w="2761" w:type="dxa"/>
            <w:shd w:val="clear" w:color="auto" w:fill="auto"/>
            <w:vAlign w:val="center"/>
            <w:hideMark/>
          </w:tcPr>
          <w:p w14:paraId="6D8ED42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3644D8F5" w14:textId="77777777" w:rsidTr="005071F6">
        <w:trPr>
          <w:trHeight w:val="315"/>
          <w:jc w:val="center"/>
        </w:trPr>
        <w:tc>
          <w:tcPr>
            <w:tcW w:w="605" w:type="dxa"/>
            <w:shd w:val="clear" w:color="auto" w:fill="auto"/>
            <w:vAlign w:val="center"/>
            <w:hideMark/>
          </w:tcPr>
          <w:p w14:paraId="00C9086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w:t>
            </w:r>
          </w:p>
        </w:tc>
        <w:tc>
          <w:tcPr>
            <w:tcW w:w="2670" w:type="dxa"/>
            <w:shd w:val="clear" w:color="auto" w:fill="auto"/>
            <w:vAlign w:val="center"/>
            <w:hideMark/>
          </w:tcPr>
          <w:p w14:paraId="3B5395A2" w14:textId="77777777" w:rsidR="005071F6" w:rsidRPr="005071F6" w:rsidRDefault="005071F6" w:rsidP="005071F6">
            <w:pPr>
              <w:spacing w:line="240" w:lineRule="auto"/>
              <w:ind w:firstLine="0"/>
              <w:rPr>
                <w:rFonts w:cs="Times New Roman"/>
                <w:sz w:val="24"/>
              </w:rPr>
            </w:pPr>
            <w:r w:rsidRPr="005071F6">
              <w:rPr>
                <w:rFonts w:cs="Times New Roman"/>
                <w:sz w:val="24"/>
              </w:rPr>
              <w:t>Tà Páo Hồ 2</w:t>
            </w:r>
          </w:p>
        </w:tc>
        <w:tc>
          <w:tcPr>
            <w:tcW w:w="3026" w:type="dxa"/>
            <w:shd w:val="clear" w:color="auto" w:fill="auto"/>
            <w:vAlign w:val="center"/>
            <w:hideMark/>
          </w:tcPr>
          <w:p w14:paraId="10A02F43"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Ma Ly Chải</w:t>
            </w:r>
          </w:p>
        </w:tc>
        <w:tc>
          <w:tcPr>
            <w:tcW w:w="2761" w:type="dxa"/>
            <w:shd w:val="clear" w:color="auto" w:fill="auto"/>
            <w:vAlign w:val="center"/>
            <w:hideMark/>
          </w:tcPr>
          <w:p w14:paraId="6C41E04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4B34BC6B" w14:textId="77777777" w:rsidTr="005071F6">
        <w:trPr>
          <w:trHeight w:val="315"/>
          <w:jc w:val="center"/>
        </w:trPr>
        <w:tc>
          <w:tcPr>
            <w:tcW w:w="605" w:type="dxa"/>
            <w:shd w:val="clear" w:color="auto" w:fill="auto"/>
            <w:vAlign w:val="center"/>
            <w:hideMark/>
          </w:tcPr>
          <w:p w14:paraId="0A44037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23</w:t>
            </w:r>
          </w:p>
        </w:tc>
        <w:tc>
          <w:tcPr>
            <w:tcW w:w="2670" w:type="dxa"/>
            <w:shd w:val="clear" w:color="auto" w:fill="auto"/>
            <w:vAlign w:val="center"/>
            <w:hideMark/>
          </w:tcPr>
          <w:p w14:paraId="6E452173" w14:textId="77777777" w:rsidR="005071F6" w:rsidRPr="005071F6" w:rsidRDefault="005071F6" w:rsidP="005071F6">
            <w:pPr>
              <w:spacing w:line="240" w:lineRule="auto"/>
              <w:ind w:firstLine="0"/>
              <w:rPr>
                <w:rFonts w:cs="Times New Roman"/>
                <w:sz w:val="24"/>
              </w:rPr>
            </w:pPr>
            <w:r w:rsidRPr="005071F6">
              <w:rPr>
                <w:rFonts w:cs="Times New Roman"/>
                <w:sz w:val="24"/>
              </w:rPr>
              <w:t>Tà Páo Hồ 1A</w:t>
            </w:r>
          </w:p>
        </w:tc>
        <w:tc>
          <w:tcPr>
            <w:tcW w:w="3026" w:type="dxa"/>
            <w:shd w:val="clear" w:color="auto" w:fill="auto"/>
            <w:vAlign w:val="center"/>
            <w:hideMark/>
          </w:tcPr>
          <w:p w14:paraId="6D212E56" w14:textId="77777777" w:rsidR="005071F6" w:rsidRPr="005071F6" w:rsidRDefault="005071F6" w:rsidP="005071F6">
            <w:pPr>
              <w:spacing w:line="240" w:lineRule="auto"/>
              <w:ind w:firstLine="0"/>
              <w:rPr>
                <w:rFonts w:cs="Times New Roman"/>
                <w:sz w:val="24"/>
              </w:rPr>
            </w:pPr>
            <w:r w:rsidRPr="005071F6">
              <w:rPr>
                <w:rFonts w:cs="Times New Roman"/>
                <w:sz w:val="24"/>
              </w:rPr>
              <w:t>Sì Lờ Lầu, Mồ Sì San</w:t>
            </w:r>
          </w:p>
        </w:tc>
        <w:tc>
          <w:tcPr>
            <w:tcW w:w="2761" w:type="dxa"/>
            <w:shd w:val="clear" w:color="auto" w:fill="auto"/>
            <w:vAlign w:val="center"/>
            <w:hideMark/>
          </w:tcPr>
          <w:p w14:paraId="2CFB994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13,5</w:t>
            </w:r>
          </w:p>
        </w:tc>
      </w:tr>
      <w:tr w:rsidR="005071F6" w:rsidRPr="005071F6" w14:paraId="5F8E26B7" w14:textId="77777777" w:rsidTr="005071F6">
        <w:trPr>
          <w:trHeight w:val="315"/>
          <w:jc w:val="center"/>
        </w:trPr>
        <w:tc>
          <w:tcPr>
            <w:tcW w:w="605" w:type="dxa"/>
            <w:shd w:val="clear" w:color="auto" w:fill="auto"/>
            <w:vAlign w:val="center"/>
            <w:hideMark/>
          </w:tcPr>
          <w:p w14:paraId="412D3D7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c>
          <w:tcPr>
            <w:tcW w:w="2670" w:type="dxa"/>
            <w:shd w:val="clear" w:color="auto" w:fill="auto"/>
            <w:vAlign w:val="center"/>
            <w:hideMark/>
          </w:tcPr>
          <w:p w14:paraId="7F9C144F" w14:textId="77777777" w:rsidR="005071F6" w:rsidRPr="005071F6" w:rsidRDefault="005071F6" w:rsidP="005071F6">
            <w:pPr>
              <w:spacing w:line="240" w:lineRule="auto"/>
              <w:ind w:firstLine="0"/>
              <w:rPr>
                <w:rFonts w:cs="Times New Roman"/>
                <w:sz w:val="24"/>
              </w:rPr>
            </w:pPr>
            <w:r w:rsidRPr="005071F6">
              <w:rPr>
                <w:rFonts w:cs="Times New Roman"/>
                <w:sz w:val="24"/>
              </w:rPr>
              <w:t>Tà Páo Hồ 1B</w:t>
            </w:r>
          </w:p>
        </w:tc>
        <w:tc>
          <w:tcPr>
            <w:tcW w:w="3026" w:type="dxa"/>
            <w:shd w:val="clear" w:color="auto" w:fill="auto"/>
            <w:vAlign w:val="center"/>
            <w:hideMark/>
          </w:tcPr>
          <w:p w14:paraId="21C4143C" w14:textId="77777777" w:rsidR="005071F6" w:rsidRPr="005071F6" w:rsidRDefault="005071F6" w:rsidP="005071F6">
            <w:pPr>
              <w:spacing w:line="240" w:lineRule="auto"/>
              <w:ind w:firstLine="0"/>
              <w:rPr>
                <w:rFonts w:cs="Times New Roman"/>
                <w:sz w:val="24"/>
              </w:rPr>
            </w:pPr>
            <w:r w:rsidRPr="005071F6">
              <w:rPr>
                <w:rFonts w:cs="Times New Roman"/>
                <w:sz w:val="24"/>
              </w:rPr>
              <w:t>Sì Lờ Lầu, Mồ Sì San</w:t>
            </w:r>
          </w:p>
        </w:tc>
        <w:tc>
          <w:tcPr>
            <w:tcW w:w="2761" w:type="dxa"/>
            <w:shd w:val="clear" w:color="auto" w:fill="auto"/>
            <w:vAlign w:val="center"/>
            <w:hideMark/>
          </w:tcPr>
          <w:p w14:paraId="7A490D3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10,5</w:t>
            </w:r>
          </w:p>
        </w:tc>
      </w:tr>
      <w:tr w:rsidR="005071F6" w:rsidRPr="005071F6" w14:paraId="5D589007" w14:textId="77777777" w:rsidTr="005071F6">
        <w:trPr>
          <w:trHeight w:val="315"/>
          <w:jc w:val="center"/>
        </w:trPr>
        <w:tc>
          <w:tcPr>
            <w:tcW w:w="605" w:type="dxa"/>
            <w:shd w:val="clear" w:color="auto" w:fill="auto"/>
            <w:vAlign w:val="center"/>
            <w:hideMark/>
          </w:tcPr>
          <w:p w14:paraId="6B702BF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25</w:t>
            </w:r>
          </w:p>
        </w:tc>
        <w:tc>
          <w:tcPr>
            <w:tcW w:w="2670" w:type="dxa"/>
            <w:shd w:val="clear" w:color="auto" w:fill="auto"/>
            <w:vAlign w:val="center"/>
            <w:hideMark/>
          </w:tcPr>
          <w:p w14:paraId="4954B698" w14:textId="77777777" w:rsidR="005071F6" w:rsidRPr="005071F6" w:rsidRDefault="005071F6" w:rsidP="005071F6">
            <w:pPr>
              <w:spacing w:line="240" w:lineRule="auto"/>
              <w:ind w:firstLine="0"/>
              <w:rPr>
                <w:rFonts w:cs="Times New Roman"/>
                <w:sz w:val="24"/>
              </w:rPr>
            </w:pPr>
            <w:r w:rsidRPr="005071F6">
              <w:rPr>
                <w:rFonts w:cs="Times New Roman"/>
                <w:sz w:val="24"/>
              </w:rPr>
              <w:t>Pa Vây Sử 1</w:t>
            </w:r>
          </w:p>
        </w:tc>
        <w:tc>
          <w:tcPr>
            <w:tcW w:w="3026" w:type="dxa"/>
            <w:shd w:val="clear" w:color="auto" w:fill="auto"/>
            <w:vAlign w:val="center"/>
            <w:hideMark/>
          </w:tcPr>
          <w:p w14:paraId="51EDC0DB" w14:textId="77777777" w:rsidR="005071F6" w:rsidRPr="005071F6" w:rsidRDefault="005071F6" w:rsidP="005071F6">
            <w:pPr>
              <w:spacing w:line="240" w:lineRule="auto"/>
              <w:ind w:firstLine="0"/>
              <w:rPr>
                <w:rFonts w:cs="Times New Roman"/>
                <w:sz w:val="24"/>
              </w:rPr>
            </w:pPr>
            <w:r w:rsidRPr="005071F6">
              <w:rPr>
                <w:rFonts w:cs="Times New Roman"/>
                <w:sz w:val="24"/>
              </w:rPr>
              <w:t>Tung Qua Lìn</w:t>
            </w:r>
          </w:p>
        </w:tc>
        <w:tc>
          <w:tcPr>
            <w:tcW w:w="2761" w:type="dxa"/>
            <w:shd w:val="clear" w:color="auto" w:fill="auto"/>
            <w:vAlign w:val="center"/>
            <w:hideMark/>
          </w:tcPr>
          <w:p w14:paraId="290C710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8,5</w:t>
            </w:r>
          </w:p>
        </w:tc>
      </w:tr>
      <w:tr w:rsidR="005071F6" w:rsidRPr="005071F6" w14:paraId="685EB0CA" w14:textId="77777777" w:rsidTr="005071F6">
        <w:trPr>
          <w:trHeight w:val="315"/>
          <w:jc w:val="center"/>
        </w:trPr>
        <w:tc>
          <w:tcPr>
            <w:tcW w:w="605" w:type="dxa"/>
            <w:shd w:val="clear" w:color="auto" w:fill="auto"/>
            <w:vAlign w:val="center"/>
            <w:hideMark/>
          </w:tcPr>
          <w:p w14:paraId="299A33C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26</w:t>
            </w:r>
          </w:p>
        </w:tc>
        <w:tc>
          <w:tcPr>
            <w:tcW w:w="2670" w:type="dxa"/>
            <w:shd w:val="clear" w:color="auto" w:fill="auto"/>
            <w:vAlign w:val="center"/>
            <w:hideMark/>
          </w:tcPr>
          <w:p w14:paraId="1BC083CD" w14:textId="77777777" w:rsidR="005071F6" w:rsidRPr="005071F6" w:rsidRDefault="005071F6" w:rsidP="005071F6">
            <w:pPr>
              <w:spacing w:line="240" w:lineRule="auto"/>
              <w:ind w:firstLine="0"/>
              <w:rPr>
                <w:rFonts w:cs="Times New Roman"/>
                <w:sz w:val="24"/>
              </w:rPr>
            </w:pPr>
            <w:r w:rsidRPr="005071F6">
              <w:rPr>
                <w:rFonts w:cs="Times New Roman"/>
                <w:sz w:val="24"/>
              </w:rPr>
              <w:t>Pa Vây Sử 2</w:t>
            </w:r>
          </w:p>
        </w:tc>
        <w:tc>
          <w:tcPr>
            <w:tcW w:w="3026" w:type="dxa"/>
            <w:shd w:val="clear" w:color="auto" w:fill="auto"/>
            <w:vAlign w:val="center"/>
            <w:hideMark/>
          </w:tcPr>
          <w:p w14:paraId="438D1FA5" w14:textId="77777777" w:rsidR="005071F6" w:rsidRPr="005071F6" w:rsidRDefault="005071F6" w:rsidP="005071F6">
            <w:pPr>
              <w:spacing w:line="240" w:lineRule="auto"/>
              <w:ind w:firstLine="0"/>
              <w:rPr>
                <w:rFonts w:cs="Times New Roman"/>
                <w:sz w:val="24"/>
              </w:rPr>
            </w:pPr>
            <w:r w:rsidRPr="005071F6">
              <w:rPr>
                <w:rFonts w:cs="Times New Roman"/>
                <w:sz w:val="24"/>
              </w:rPr>
              <w:t>Tung Qua Lìn, Pa Vây Sử</w:t>
            </w:r>
          </w:p>
        </w:tc>
        <w:tc>
          <w:tcPr>
            <w:tcW w:w="2761" w:type="dxa"/>
            <w:shd w:val="clear" w:color="auto" w:fill="auto"/>
            <w:vAlign w:val="center"/>
            <w:hideMark/>
          </w:tcPr>
          <w:p w14:paraId="1803E46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195E1DE4" w14:textId="77777777" w:rsidTr="005071F6">
        <w:trPr>
          <w:trHeight w:val="315"/>
          <w:jc w:val="center"/>
        </w:trPr>
        <w:tc>
          <w:tcPr>
            <w:tcW w:w="605" w:type="dxa"/>
            <w:shd w:val="clear" w:color="auto" w:fill="auto"/>
            <w:vAlign w:val="center"/>
            <w:hideMark/>
          </w:tcPr>
          <w:p w14:paraId="13B1200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27</w:t>
            </w:r>
          </w:p>
        </w:tc>
        <w:tc>
          <w:tcPr>
            <w:tcW w:w="2670" w:type="dxa"/>
            <w:shd w:val="clear" w:color="auto" w:fill="auto"/>
            <w:vAlign w:val="center"/>
            <w:hideMark/>
          </w:tcPr>
          <w:p w14:paraId="0D25B26A" w14:textId="77777777" w:rsidR="005071F6" w:rsidRPr="005071F6" w:rsidRDefault="005071F6" w:rsidP="005071F6">
            <w:pPr>
              <w:spacing w:line="240" w:lineRule="auto"/>
              <w:ind w:firstLine="0"/>
              <w:rPr>
                <w:rFonts w:cs="Times New Roman"/>
                <w:sz w:val="24"/>
              </w:rPr>
            </w:pPr>
            <w:r w:rsidRPr="005071F6">
              <w:rPr>
                <w:rFonts w:cs="Times New Roman"/>
                <w:sz w:val="24"/>
              </w:rPr>
              <w:t>Phai Cát</w:t>
            </w:r>
          </w:p>
        </w:tc>
        <w:tc>
          <w:tcPr>
            <w:tcW w:w="3026" w:type="dxa"/>
            <w:shd w:val="clear" w:color="auto" w:fill="auto"/>
            <w:vAlign w:val="center"/>
            <w:hideMark/>
          </w:tcPr>
          <w:p w14:paraId="7A3A3D22" w14:textId="77777777" w:rsidR="005071F6" w:rsidRPr="005071F6" w:rsidRDefault="005071F6" w:rsidP="005071F6">
            <w:pPr>
              <w:spacing w:line="240" w:lineRule="auto"/>
              <w:ind w:firstLine="0"/>
              <w:rPr>
                <w:rFonts w:cs="Times New Roman"/>
                <w:sz w:val="24"/>
              </w:rPr>
            </w:pPr>
            <w:r w:rsidRPr="005071F6">
              <w:rPr>
                <w:rFonts w:cs="Times New Roman"/>
                <w:sz w:val="24"/>
              </w:rPr>
              <w:t>Nậm Xe, Phong Thổ</w:t>
            </w:r>
          </w:p>
        </w:tc>
        <w:tc>
          <w:tcPr>
            <w:tcW w:w="2761" w:type="dxa"/>
            <w:shd w:val="clear" w:color="auto" w:fill="auto"/>
            <w:vAlign w:val="center"/>
            <w:hideMark/>
          </w:tcPr>
          <w:p w14:paraId="27483D2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10228601" w14:textId="77777777" w:rsidTr="005071F6">
        <w:trPr>
          <w:trHeight w:val="630"/>
          <w:jc w:val="center"/>
        </w:trPr>
        <w:tc>
          <w:tcPr>
            <w:tcW w:w="605" w:type="dxa"/>
            <w:shd w:val="clear" w:color="auto" w:fill="auto"/>
            <w:vAlign w:val="center"/>
            <w:hideMark/>
          </w:tcPr>
          <w:p w14:paraId="4AAD73D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28</w:t>
            </w:r>
          </w:p>
        </w:tc>
        <w:tc>
          <w:tcPr>
            <w:tcW w:w="2670" w:type="dxa"/>
            <w:shd w:val="clear" w:color="auto" w:fill="auto"/>
            <w:vAlign w:val="center"/>
            <w:hideMark/>
          </w:tcPr>
          <w:p w14:paraId="7B40F768" w14:textId="77777777" w:rsidR="005071F6" w:rsidRPr="005071F6" w:rsidRDefault="005071F6" w:rsidP="005071F6">
            <w:pPr>
              <w:spacing w:line="240" w:lineRule="auto"/>
              <w:ind w:firstLine="0"/>
              <w:rPr>
                <w:rFonts w:cs="Times New Roman"/>
                <w:sz w:val="24"/>
              </w:rPr>
            </w:pPr>
            <w:r w:rsidRPr="005071F6">
              <w:rPr>
                <w:rFonts w:cs="Times New Roman"/>
                <w:sz w:val="24"/>
              </w:rPr>
              <w:t>Nùng Than 1</w:t>
            </w:r>
          </w:p>
        </w:tc>
        <w:tc>
          <w:tcPr>
            <w:tcW w:w="3026" w:type="dxa"/>
            <w:shd w:val="clear" w:color="auto" w:fill="auto"/>
            <w:vAlign w:val="center"/>
            <w:hideMark/>
          </w:tcPr>
          <w:p w14:paraId="066052DC" w14:textId="77777777" w:rsidR="005071F6" w:rsidRPr="005071F6" w:rsidRDefault="005071F6" w:rsidP="005071F6">
            <w:pPr>
              <w:spacing w:line="240" w:lineRule="auto"/>
              <w:ind w:firstLine="0"/>
              <w:rPr>
                <w:rFonts w:cs="Times New Roman"/>
                <w:sz w:val="24"/>
              </w:rPr>
            </w:pPr>
            <w:r w:rsidRPr="005071F6">
              <w:rPr>
                <w:rFonts w:cs="Times New Roman"/>
                <w:sz w:val="24"/>
              </w:rPr>
              <w:t>Vàng Ma Chải, Mù Sang, Ma Ly Chải, Phong Thổ</w:t>
            </w:r>
          </w:p>
        </w:tc>
        <w:tc>
          <w:tcPr>
            <w:tcW w:w="2761" w:type="dxa"/>
            <w:shd w:val="clear" w:color="auto" w:fill="auto"/>
            <w:vAlign w:val="center"/>
            <w:hideMark/>
          </w:tcPr>
          <w:p w14:paraId="385781F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r w:rsidR="005071F6" w:rsidRPr="005071F6" w14:paraId="475F5907" w14:textId="77777777" w:rsidTr="005071F6">
        <w:trPr>
          <w:trHeight w:val="315"/>
          <w:jc w:val="center"/>
        </w:trPr>
        <w:tc>
          <w:tcPr>
            <w:tcW w:w="605" w:type="dxa"/>
            <w:shd w:val="clear" w:color="auto" w:fill="auto"/>
            <w:vAlign w:val="center"/>
            <w:hideMark/>
          </w:tcPr>
          <w:p w14:paraId="177B859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29</w:t>
            </w:r>
          </w:p>
        </w:tc>
        <w:tc>
          <w:tcPr>
            <w:tcW w:w="2670" w:type="dxa"/>
            <w:shd w:val="clear" w:color="auto" w:fill="auto"/>
            <w:vAlign w:val="center"/>
            <w:hideMark/>
          </w:tcPr>
          <w:p w14:paraId="78C0D8A7" w14:textId="77777777" w:rsidR="005071F6" w:rsidRPr="005071F6" w:rsidRDefault="005071F6" w:rsidP="005071F6">
            <w:pPr>
              <w:spacing w:line="240" w:lineRule="auto"/>
              <w:ind w:firstLine="0"/>
              <w:rPr>
                <w:rFonts w:cs="Times New Roman"/>
                <w:sz w:val="24"/>
              </w:rPr>
            </w:pPr>
            <w:r w:rsidRPr="005071F6">
              <w:rPr>
                <w:rFonts w:cs="Times New Roman"/>
                <w:sz w:val="24"/>
              </w:rPr>
              <w:t>Nùng Than 2</w:t>
            </w:r>
          </w:p>
        </w:tc>
        <w:tc>
          <w:tcPr>
            <w:tcW w:w="3026" w:type="dxa"/>
            <w:shd w:val="clear" w:color="auto" w:fill="auto"/>
            <w:vAlign w:val="center"/>
            <w:hideMark/>
          </w:tcPr>
          <w:p w14:paraId="194486F7" w14:textId="77777777" w:rsidR="005071F6" w:rsidRPr="005071F6" w:rsidRDefault="005071F6" w:rsidP="005071F6">
            <w:pPr>
              <w:spacing w:line="240" w:lineRule="auto"/>
              <w:ind w:firstLine="0"/>
              <w:rPr>
                <w:rFonts w:cs="Times New Roman"/>
                <w:sz w:val="24"/>
              </w:rPr>
            </w:pPr>
            <w:r w:rsidRPr="005071F6">
              <w:rPr>
                <w:rFonts w:cs="Times New Roman"/>
                <w:sz w:val="24"/>
              </w:rPr>
              <w:t>Ma Ly Pho, Mù Sang, Phong Thổ</w:t>
            </w:r>
          </w:p>
        </w:tc>
        <w:tc>
          <w:tcPr>
            <w:tcW w:w="2761" w:type="dxa"/>
            <w:shd w:val="clear" w:color="auto" w:fill="auto"/>
            <w:vAlign w:val="center"/>
            <w:hideMark/>
          </w:tcPr>
          <w:p w14:paraId="74FA74C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8,6</w:t>
            </w:r>
          </w:p>
        </w:tc>
      </w:tr>
      <w:tr w:rsidR="005071F6" w:rsidRPr="005071F6" w14:paraId="6928C949" w14:textId="77777777" w:rsidTr="005071F6">
        <w:trPr>
          <w:trHeight w:val="315"/>
          <w:jc w:val="center"/>
        </w:trPr>
        <w:tc>
          <w:tcPr>
            <w:tcW w:w="605" w:type="dxa"/>
            <w:shd w:val="clear" w:color="auto" w:fill="auto"/>
            <w:vAlign w:val="center"/>
            <w:hideMark/>
          </w:tcPr>
          <w:p w14:paraId="2FE72DE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c>
          <w:tcPr>
            <w:tcW w:w="2670" w:type="dxa"/>
            <w:shd w:val="clear" w:color="auto" w:fill="auto"/>
            <w:vAlign w:val="center"/>
            <w:hideMark/>
          </w:tcPr>
          <w:p w14:paraId="52D8878D" w14:textId="77777777" w:rsidR="005071F6" w:rsidRPr="005071F6" w:rsidRDefault="005071F6" w:rsidP="005071F6">
            <w:pPr>
              <w:spacing w:line="240" w:lineRule="auto"/>
              <w:ind w:firstLine="0"/>
              <w:rPr>
                <w:rFonts w:cs="Times New Roman"/>
                <w:sz w:val="24"/>
              </w:rPr>
            </w:pPr>
            <w:r w:rsidRPr="005071F6">
              <w:rPr>
                <w:rFonts w:cs="Times New Roman"/>
                <w:sz w:val="24"/>
              </w:rPr>
              <w:t>Can Thàng</w:t>
            </w:r>
          </w:p>
        </w:tc>
        <w:tc>
          <w:tcPr>
            <w:tcW w:w="3026" w:type="dxa"/>
            <w:shd w:val="clear" w:color="auto" w:fill="auto"/>
            <w:vAlign w:val="center"/>
            <w:hideMark/>
          </w:tcPr>
          <w:p w14:paraId="57D51280" w14:textId="77777777" w:rsidR="005071F6" w:rsidRPr="005071F6" w:rsidRDefault="005071F6" w:rsidP="005071F6">
            <w:pPr>
              <w:spacing w:line="240" w:lineRule="auto"/>
              <w:ind w:firstLine="0"/>
              <w:rPr>
                <w:rFonts w:cs="Times New Roman"/>
                <w:sz w:val="24"/>
              </w:rPr>
            </w:pPr>
            <w:r w:rsidRPr="005071F6">
              <w:rPr>
                <w:rFonts w:cs="Times New Roman"/>
                <w:sz w:val="24"/>
              </w:rPr>
              <w:t>Huổi Luông, Phong Thổ</w:t>
            </w:r>
          </w:p>
        </w:tc>
        <w:tc>
          <w:tcPr>
            <w:tcW w:w="2761" w:type="dxa"/>
            <w:shd w:val="clear" w:color="auto" w:fill="auto"/>
            <w:vAlign w:val="center"/>
            <w:hideMark/>
          </w:tcPr>
          <w:p w14:paraId="2433900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0F72BDF5" w14:textId="77777777" w:rsidTr="005071F6">
        <w:trPr>
          <w:trHeight w:val="315"/>
          <w:jc w:val="center"/>
        </w:trPr>
        <w:tc>
          <w:tcPr>
            <w:tcW w:w="605" w:type="dxa"/>
            <w:shd w:val="clear" w:color="auto" w:fill="auto"/>
            <w:vAlign w:val="center"/>
            <w:hideMark/>
          </w:tcPr>
          <w:p w14:paraId="5CBEDB9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31</w:t>
            </w:r>
          </w:p>
        </w:tc>
        <w:tc>
          <w:tcPr>
            <w:tcW w:w="2670" w:type="dxa"/>
            <w:shd w:val="clear" w:color="auto" w:fill="auto"/>
            <w:vAlign w:val="center"/>
            <w:hideMark/>
          </w:tcPr>
          <w:p w14:paraId="20FA5904" w14:textId="77777777" w:rsidR="005071F6" w:rsidRPr="005071F6" w:rsidRDefault="005071F6" w:rsidP="005071F6">
            <w:pPr>
              <w:spacing w:line="240" w:lineRule="auto"/>
              <w:ind w:firstLine="0"/>
              <w:rPr>
                <w:rFonts w:cs="Times New Roman"/>
                <w:sz w:val="24"/>
              </w:rPr>
            </w:pPr>
            <w:r w:rsidRPr="005071F6">
              <w:rPr>
                <w:rFonts w:cs="Times New Roman"/>
                <w:sz w:val="24"/>
              </w:rPr>
              <w:t>Nậm Lụm</w:t>
            </w:r>
          </w:p>
        </w:tc>
        <w:tc>
          <w:tcPr>
            <w:tcW w:w="3026" w:type="dxa"/>
            <w:shd w:val="clear" w:color="auto" w:fill="auto"/>
            <w:vAlign w:val="center"/>
            <w:hideMark/>
          </w:tcPr>
          <w:p w14:paraId="3F35B449" w14:textId="77777777" w:rsidR="005071F6" w:rsidRPr="005071F6" w:rsidRDefault="005071F6" w:rsidP="005071F6">
            <w:pPr>
              <w:spacing w:line="240" w:lineRule="auto"/>
              <w:ind w:firstLine="0"/>
              <w:rPr>
                <w:rFonts w:cs="Times New Roman"/>
                <w:sz w:val="24"/>
              </w:rPr>
            </w:pPr>
            <w:r w:rsidRPr="005071F6">
              <w:rPr>
                <w:rFonts w:cs="Times New Roman"/>
                <w:sz w:val="24"/>
              </w:rPr>
              <w:t>Dào San, Phong Thổ</w:t>
            </w:r>
          </w:p>
        </w:tc>
        <w:tc>
          <w:tcPr>
            <w:tcW w:w="2761" w:type="dxa"/>
            <w:shd w:val="clear" w:color="auto" w:fill="auto"/>
            <w:vAlign w:val="center"/>
            <w:hideMark/>
          </w:tcPr>
          <w:p w14:paraId="0A52397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r>
      <w:tr w:rsidR="005071F6" w:rsidRPr="005071F6" w14:paraId="014F6618" w14:textId="77777777" w:rsidTr="005071F6">
        <w:trPr>
          <w:trHeight w:val="315"/>
          <w:jc w:val="center"/>
        </w:trPr>
        <w:tc>
          <w:tcPr>
            <w:tcW w:w="605" w:type="dxa"/>
            <w:shd w:val="clear" w:color="auto" w:fill="auto"/>
            <w:vAlign w:val="center"/>
            <w:hideMark/>
          </w:tcPr>
          <w:p w14:paraId="3FEE16E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32</w:t>
            </w:r>
          </w:p>
        </w:tc>
        <w:tc>
          <w:tcPr>
            <w:tcW w:w="2670" w:type="dxa"/>
            <w:shd w:val="clear" w:color="auto" w:fill="auto"/>
            <w:vAlign w:val="center"/>
            <w:hideMark/>
          </w:tcPr>
          <w:p w14:paraId="2BF26168" w14:textId="77777777" w:rsidR="005071F6" w:rsidRPr="005071F6" w:rsidRDefault="005071F6" w:rsidP="005071F6">
            <w:pPr>
              <w:spacing w:line="240" w:lineRule="auto"/>
              <w:ind w:firstLine="0"/>
              <w:rPr>
                <w:rFonts w:cs="Times New Roman"/>
                <w:sz w:val="24"/>
              </w:rPr>
            </w:pPr>
            <w:r w:rsidRPr="005071F6">
              <w:rPr>
                <w:rFonts w:cs="Times New Roman"/>
                <w:sz w:val="24"/>
              </w:rPr>
              <w:t>Mán Tiền</w:t>
            </w:r>
          </w:p>
        </w:tc>
        <w:tc>
          <w:tcPr>
            <w:tcW w:w="3026" w:type="dxa"/>
            <w:shd w:val="clear" w:color="auto" w:fill="auto"/>
            <w:vAlign w:val="center"/>
            <w:hideMark/>
          </w:tcPr>
          <w:p w14:paraId="0C8FAE6C" w14:textId="77777777" w:rsidR="005071F6" w:rsidRPr="005071F6" w:rsidRDefault="005071F6" w:rsidP="005071F6">
            <w:pPr>
              <w:spacing w:line="240" w:lineRule="auto"/>
              <w:ind w:firstLine="0"/>
              <w:rPr>
                <w:rFonts w:cs="Times New Roman"/>
                <w:sz w:val="24"/>
              </w:rPr>
            </w:pPr>
            <w:r w:rsidRPr="005071F6">
              <w:rPr>
                <w:rFonts w:cs="Times New Roman"/>
                <w:sz w:val="24"/>
              </w:rPr>
              <w:t>Bản Lang, Phong Thổ</w:t>
            </w:r>
          </w:p>
        </w:tc>
        <w:tc>
          <w:tcPr>
            <w:tcW w:w="2761" w:type="dxa"/>
            <w:shd w:val="clear" w:color="auto" w:fill="auto"/>
            <w:vAlign w:val="center"/>
            <w:hideMark/>
          </w:tcPr>
          <w:p w14:paraId="7F231E5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4,6</w:t>
            </w:r>
          </w:p>
        </w:tc>
      </w:tr>
      <w:tr w:rsidR="005071F6" w:rsidRPr="005071F6" w14:paraId="76ACBE51" w14:textId="77777777" w:rsidTr="005071F6">
        <w:trPr>
          <w:trHeight w:val="315"/>
          <w:jc w:val="center"/>
        </w:trPr>
        <w:tc>
          <w:tcPr>
            <w:tcW w:w="605" w:type="dxa"/>
            <w:shd w:val="clear" w:color="auto" w:fill="auto"/>
            <w:vAlign w:val="center"/>
            <w:hideMark/>
          </w:tcPr>
          <w:p w14:paraId="5E0C57A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33</w:t>
            </w:r>
          </w:p>
        </w:tc>
        <w:tc>
          <w:tcPr>
            <w:tcW w:w="2670" w:type="dxa"/>
            <w:shd w:val="clear" w:color="auto" w:fill="auto"/>
            <w:vAlign w:val="center"/>
            <w:hideMark/>
          </w:tcPr>
          <w:p w14:paraId="1A8B463D" w14:textId="77777777" w:rsidR="005071F6" w:rsidRPr="005071F6" w:rsidRDefault="005071F6" w:rsidP="005071F6">
            <w:pPr>
              <w:spacing w:line="240" w:lineRule="auto"/>
              <w:ind w:firstLine="0"/>
              <w:rPr>
                <w:rFonts w:cs="Times New Roman"/>
                <w:sz w:val="24"/>
              </w:rPr>
            </w:pPr>
            <w:r w:rsidRPr="005071F6">
              <w:rPr>
                <w:rFonts w:cs="Times New Roman"/>
                <w:sz w:val="24"/>
              </w:rPr>
              <w:t>An Hưng</w:t>
            </w:r>
          </w:p>
        </w:tc>
        <w:tc>
          <w:tcPr>
            <w:tcW w:w="3026" w:type="dxa"/>
            <w:shd w:val="clear" w:color="auto" w:fill="auto"/>
            <w:vAlign w:val="center"/>
            <w:hideMark/>
          </w:tcPr>
          <w:p w14:paraId="6C124350" w14:textId="77777777" w:rsidR="005071F6" w:rsidRPr="005071F6" w:rsidRDefault="005071F6" w:rsidP="005071F6">
            <w:pPr>
              <w:spacing w:line="240" w:lineRule="auto"/>
              <w:ind w:firstLine="0"/>
              <w:rPr>
                <w:rFonts w:cs="Times New Roman"/>
                <w:sz w:val="24"/>
              </w:rPr>
            </w:pPr>
            <w:r w:rsidRPr="005071F6">
              <w:rPr>
                <w:rFonts w:cs="Times New Roman"/>
                <w:sz w:val="24"/>
              </w:rPr>
              <w:t>Hoang Thèn, Phong Thổ</w:t>
            </w:r>
          </w:p>
        </w:tc>
        <w:tc>
          <w:tcPr>
            <w:tcW w:w="2761" w:type="dxa"/>
            <w:shd w:val="clear" w:color="auto" w:fill="auto"/>
            <w:vAlign w:val="center"/>
            <w:hideMark/>
          </w:tcPr>
          <w:p w14:paraId="13AD33E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1F89AB87" w14:textId="77777777" w:rsidTr="005071F6">
        <w:trPr>
          <w:trHeight w:val="315"/>
          <w:jc w:val="center"/>
        </w:trPr>
        <w:tc>
          <w:tcPr>
            <w:tcW w:w="605" w:type="dxa"/>
            <w:shd w:val="clear" w:color="auto" w:fill="auto"/>
            <w:vAlign w:val="center"/>
            <w:hideMark/>
          </w:tcPr>
          <w:p w14:paraId="5C0E195E"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V</w:t>
            </w:r>
          </w:p>
        </w:tc>
        <w:tc>
          <w:tcPr>
            <w:tcW w:w="5696" w:type="dxa"/>
            <w:gridSpan w:val="2"/>
            <w:shd w:val="clear" w:color="auto" w:fill="auto"/>
            <w:vAlign w:val="center"/>
            <w:hideMark/>
          </w:tcPr>
          <w:p w14:paraId="23F01360" w14:textId="77777777" w:rsidR="005071F6" w:rsidRPr="005071F6" w:rsidRDefault="005071F6" w:rsidP="005071F6">
            <w:pPr>
              <w:spacing w:line="240" w:lineRule="auto"/>
              <w:ind w:firstLine="0"/>
              <w:rPr>
                <w:rFonts w:cs="Times New Roman"/>
                <w:b/>
                <w:sz w:val="24"/>
              </w:rPr>
            </w:pPr>
            <w:r w:rsidRPr="005071F6">
              <w:rPr>
                <w:rFonts w:cs="Times New Roman"/>
                <w:b/>
                <w:sz w:val="24"/>
              </w:rPr>
              <w:t>Huyện Tam Đường: 11 dự án</w:t>
            </w:r>
          </w:p>
        </w:tc>
        <w:tc>
          <w:tcPr>
            <w:tcW w:w="2756" w:type="dxa"/>
            <w:shd w:val="clear" w:color="auto" w:fill="auto"/>
            <w:vAlign w:val="center"/>
            <w:hideMark/>
          </w:tcPr>
          <w:p w14:paraId="4C2416C0"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107,20</w:t>
            </w:r>
          </w:p>
        </w:tc>
      </w:tr>
      <w:tr w:rsidR="005071F6" w:rsidRPr="005071F6" w14:paraId="1BB2C44A" w14:textId="77777777" w:rsidTr="005071F6">
        <w:trPr>
          <w:trHeight w:val="315"/>
          <w:jc w:val="center"/>
        </w:trPr>
        <w:tc>
          <w:tcPr>
            <w:tcW w:w="605" w:type="dxa"/>
            <w:shd w:val="clear" w:color="auto" w:fill="auto"/>
            <w:vAlign w:val="center"/>
            <w:hideMark/>
          </w:tcPr>
          <w:p w14:paraId="7F86237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580BB318" w14:textId="77777777" w:rsidR="005071F6" w:rsidRPr="005071F6" w:rsidRDefault="005071F6" w:rsidP="005071F6">
            <w:pPr>
              <w:spacing w:line="240" w:lineRule="auto"/>
              <w:ind w:firstLine="0"/>
              <w:rPr>
                <w:rFonts w:cs="Times New Roman"/>
                <w:sz w:val="24"/>
              </w:rPr>
            </w:pPr>
            <w:r w:rsidRPr="005071F6">
              <w:rPr>
                <w:rFonts w:cs="Times New Roman"/>
                <w:sz w:val="24"/>
              </w:rPr>
              <w:t>Chu Va 12</w:t>
            </w:r>
          </w:p>
        </w:tc>
        <w:tc>
          <w:tcPr>
            <w:tcW w:w="3026" w:type="dxa"/>
            <w:shd w:val="clear" w:color="auto" w:fill="auto"/>
            <w:vAlign w:val="center"/>
            <w:hideMark/>
          </w:tcPr>
          <w:p w14:paraId="53E28D57"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3555127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3,6</w:t>
            </w:r>
          </w:p>
        </w:tc>
      </w:tr>
      <w:tr w:rsidR="005071F6" w:rsidRPr="005071F6" w14:paraId="35B75AA7" w14:textId="77777777" w:rsidTr="005071F6">
        <w:trPr>
          <w:trHeight w:val="315"/>
          <w:jc w:val="center"/>
        </w:trPr>
        <w:tc>
          <w:tcPr>
            <w:tcW w:w="605" w:type="dxa"/>
            <w:shd w:val="clear" w:color="auto" w:fill="auto"/>
            <w:vAlign w:val="center"/>
            <w:hideMark/>
          </w:tcPr>
          <w:p w14:paraId="342108E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72602EDB" w14:textId="77777777" w:rsidR="005071F6" w:rsidRPr="005071F6" w:rsidRDefault="005071F6" w:rsidP="005071F6">
            <w:pPr>
              <w:spacing w:line="240" w:lineRule="auto"/>
              <w:ind w:firstLine="0"/>
              <w:rPr>
                <w:rFonts w:cs="Times New Roman"/>
                <w:sz w:val="24"/>
              </w:rPr>
            </w:pPr>
            <w:r w:rsidRPr="005071F6">
              <w:rPr>
                <w:rFonts w:cs="Times New Roman"/>
                <w:sz w:val="24"/>
              </w:rPr>
              <w:t>Nậm Thi 1</w:t>
            </w:r>
          </w:p>
        </w:tc>
        <w:tc>
          <w:tcPr>
            <w:tcW w:w="3026" w:type="dxa"/>
            <w:shd w:val="clear" w:color="auto" w:fill="auto"/>
            <w:vAlign w:val="center"/>
            <w:hideMark/>
          </w:tcPr>
          <w:p w14:paraId="6EF281B0"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6866402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66D489D8" w14:textId="77777777" w:rsidTr="005071F6">
        <w:trPr>
          <w:trHeight w:val="315"/>
          <w:jc w:val="center"/>
        </w:trPr>
        <w:tc>
          <w:tcPr>
            <w:tcW w:w="605" w:type="dxa"/>
            <w:shd w:val="clear" w:color="auto" w:fill="auto"/>
            <w:vAlign w:val="center"/>
            <w:hideMark/>
          </w:tcPr>
          <w:p w14:paraId="561D8DA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46CF7F4E" w14:textId="77777777" w:rsidR="005071F6" w:rsidRPr="005071F6" w:rsidRDefault="005071F6" w:rsidP="005071F6">
            <w:pPr>
              <w:spacing w:line="240" w:lineRule="auto"/>
              <w:ind w:firstLine="0"/>
              <w:rPr>
                <w:rFonts w:cs="Times New Roman"/>
                <w:sz w:val="24"/>
              </w:rPr>
            </w:pPr>
            <w:r w:rsidRPr="005071F6">
              <w:rPr>
                <w:rFonts w:cs="Times New Roman"/>
                <w:sz w:val="24"/>
              </w:rPr>
              <w:t>Nậm Thi 2</w:t>
            </w:r>
          </w:p>
        </w:tc>
        <w:tc>
          <w:tcPr>
            <w:tcW w:w="3026" w:type="dxa"/>
            <w:shd w:val="clear" w:color="auto" w:fill="auto"/>
            <w:vAlign w:val="center"/>
            <w:hideMark/>
          </w:tcPr>
          <w:p w14:paraId="2153AC0E"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21FC4AF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51459B8C" w14:textId="77777777" w:rsidTr="005071F6">
        <w:trPr>
          <w:trHeight w:val="315"/>
          <w:jc w:val="center"/>
        </w:trPr>
        <w:tc>
          <w:tcPr>
            <w:tcW w:w="605" w:type="dxa"/>
            <w:shd w:val="clear" w:color="auto" w:fill="auto"/>
            <w:vAlign w:val="center"/>
            <w:hideMark/>
          </w:tcPr>
          <w:p w14:paraId="02B9127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11052CE8" w14:textId="77777777" w:rsidR="005071F6" w:rsidRPr="005071F6" w:rsidRDefault="005071F6" w:rsidP="005071F6">
            <w:pPr>
              <w:spacing w:line="240" w:lineRule="auto"/>
              <w:ind w:firstLine="0"/>
              <w:rPr>
                <w:rFonts w:cs="Times New Roman"/>
                <w:sz w:val="24"/>
              </w:rPr>
            </w:pPr>
            <w:r w:rsidRPr="005071F6">
              <w:rPr>
                <w:rFonts w:cs="Times New Roman"/>
                <w:sz w:val="24"/>
              </w:rPr>
              <w:t>Nậm Đích 1</w:t>
            </w:r>
          </w:p>
        </w:tc>
        <w:tc>
          <w:tcPr>
            <w:tcW w:w="3026" w:type="dxa"/>
            <w:shd w:val="clear" w:color="auto" w:fill="auto"/>
            <w:vAlign w:val="center"/>
            <w:hideMark/>
          </w:tcPr>
          <w:p w14:paraId="0E986813" w14:textId="77777777" w:rsidR="005071F6" w:rsidRPr="005071F6" w:rsidRDefault="005071F6" w:rsidP="005071F6">
            <w:pPr>
              <w:spacing w:line="240" w:lineRule="auto"/>
              <w:ind w:firstLine="0"/>
              <w:rPr>
                <w:rFonts w:cs="Times New Roman"/>
                <w:sz w:val="24"/>
              </w:rPr>
            </w:pPr>
            <w:r w:rsidRPr="005071F6">
              <w:rPr>
                <w:rFonts w:cs="Times New Roman"/>
                <w:sz w:val="24"/>
              </w:rPr>
              <w:t>Khun Há</w:t>
            </w:r>
          </w:p>
        </w:tc>
        <w:tc>
          <w:tcPr>
            <w:tcW w:w="2761" w:type="dxa"/>
            <w:shd w:val="clear" w:color="auto" w:fill="auto"/>
            <w:vAlign w:val="center"/>
            <w:hideMark/>
          </w:tcPr>
          <w:p w14:paraId="07DD565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440C6D84" w14:textId="77777777" w:rsidTr="005071F6">
        <w:trPr>
          <w:trHeight w:val="315"/>
          <w:jc w:val="center"/>
        </w:trPr>
        <w:tc>
          <w:tcPr>
            <w:tcW w:w="605" w:type="dxa"/>
            <w:shd w:val="clear" w:color="auto" w:fill="auto"/>
            <w:vAlign w:val="center"/>
            <w:hideMark/>
          </w:tcPr>
          <w:p w14:paraId="766D2B3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551ECEC4" w14:textId="77777777" w:rsidR="005071F6" w:rsidRPr="005071F6" w:rsidRDefault="005071F6" w:rsidP="005071F6">
            <w:pPr>
              <w:spacing w:line="240" w:lineRule="auto"/>
              <w:ind w:firstLine="0"/>
              <w:rPr>
                <w:rFonts w:cs="Times New Roman"/>
                <w:sz w:val="24"/>
              </w:rPr>
            </w:pPr>
            <w:r w:rsidRPr="005071F6">
              <w:rPr>
                <w:rFonts w:cs="Times New Roman"/>
                <w:sz w:val="24"/>
              </w:rPr>
              <w:t>Chu Va 2</w:t>
            </w:r>
          </w:p>
        </w:tc>
        <w:tc>
          <w:tcPr>
            <w:tcW w:w="3026" w:type="dxa"/>
            <w:shd w:val="clear" w:color="auto" w:fill="auto"/>
            <w:vAlign w:val="center"/>
            <w:hideMark/>
          </w:tcPr>
          <w:p w14:paraId="19EF18A3"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0490DA1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10874478" w14:textId="77777777" w:rsidTr="005071F6">
        <w:trPr>
          <w:trHeight w:val="315"/>
          <w:jc w:val="center"/>
        </w:trPr>
        <w:tc>
          <w:tcPr>
            <w:tcW w:w="605" w:type="dxa"/>
            <w:shd w:val="clear" w:color="auto" w:fill="auto"/>
            <w:vAlign w:val="center"/>
            <w:hideMark/>
          </w:tcPr>
          <w:p w14:paraId="2BD238C5"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3AD8B2E9" w14:textId="77777777" w:rsidR="005071F6" w:rsidRPr="005071F6" w:rsidRDefault="005071F6" w:rsidP="005071F6">
            <w:pPr>
              <w:spacing w:line="240" w:lineRule="auto"/>
              <w:ind w:firstLine="0"/>
              <w:rPr>
                <w:rFonts w:cs="Times New Roman"/>
                <w:sz w:val="24"/>
              </w:rPr>
            </w:pPr>
            <w:r w:rsidRPr="005071F6">
              <w:rPr>
                <w:rFonts w:cs="Times New Roman"/>
                <w:sz w:val="24"/>
              </w:rPr>
              <w:t>Nậm Giê</w:t>
            </w:r>
          </w:p>
        </w:tc>
        <w:tc>
          <w:tcPr>
            <w:tcW w:w="3026" w:type="dxa"/>
            <w:shd w:val="clear" w:color="auto" w:fill="auto"/>
            <w:vAlign w:val="center"/>
            <w:hideMark/>
          </w:tcPr>
          <w:p w14:paraId="26546A37"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0F7B841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14</w:t>
            </w:r>
          </w:p>
        </w:tc>
      </w:tr>
      <w:tr w:rsidR="005071F6" w:rsidRPr="005071F6" w14:paraId="707800F5" w14:textId="77777777" w:rsidTr="005071F6">
        <w:trPr>
          <w:trHeight w:val="315"/>
          <w:jc w:val="center"/>
        </w:trPr>
        <w:tc>
          <w:tcPr>
            <w:tcW w:w="605" w:type="dxa"/>
            <w:shd w:val="clear" w:color="auto" w:fill="auto"/>
            <w:vAlign w:val="center"/>
            <w:hideMark/>
          </w:tcPr>
          <w:p w14:paraId="305A687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176671E7" w14:textId="77777777" w:rsidR="005071F6" w:rsidRPr="005071F6" w:rsidRDefault="005071F6" w:rsidP="005071F6">
            <w:pPr>
              <w:spacing w:line="240" w:lineRule="auto"/>
              <w:ind w:firstLine="0"/>
              <w:rPr>
                <w:rFonts w:cs="Times New Roman"/>
                <w:sz w:val="24"/>
              </w:rPr>
            </w:pPr>
            <w:r w:rsidRPr="005071F6">
              <w:rPr>
                <w:rFonts w:cs="Times New Roman"/>
                <w:sz w:val="24"/>
              </w:rPr>
              <w:t>Nậm So 1</w:t>
            </w:r>
          </w:p>
        </w:tc>
        <w:tc>
          <w:tcPr>
            <w:tcW w:w="3026" w:type="dxa"/>
            <w:shd w:val="clear" w:color="auto" w:fill="auto"/>
            <w:vAlign w:val="center"/>
            <w:hideMark/>
          </w:tcPr>
          <w:p w14:paraId="502C6822" w14:textId="77777777" w:rsidR="005071F6" w:rsidRPr="005071F6" w:rsidRDefault="005071F6" w:rsidP="005071F6">
            <w:pPr>
              <w:spacing w:line="240" w:lineRule="auto"/>
              <w:ind w:firstLine="0"/>
              <w:rPr>
                <w:rFonts w:cs="Times New Roman"/>
                <w:sz w:val="24"/>
              </w:rPr>
            </w:pPr>
            <w:r w:rsidRPr="005071F6">
              <w:rPr>
                <w:rFonts w:cs="Times New Roman"/>
                <w:sz w:val="24"/>
              </w:rPr>
              <w:t>Thèn Sin</w:t>
            </w:r>
          </w:p>
        </w:tc>
        <w:tc>
          <w:tcPr>
            <w:tcW w:w="2761" w:type="dxa"/>
            <w:shd w:val="clear" w:color="auto" w:fill="auto"/>
            <w:vAlign w:val="center"/>
            <w:hideMark/>
          </w:tcPr>
          <w:p w14:paraId="52A3C98D"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22C3871A" w14:textId="77777777" w:rsidTr="005071F6">
        <w:trPr>
          <w:trHeight w:val="315"/>
          <w:jc w:val="center"/>
        </w:trPr>
        <w:tc>
          <w:tcPr>
            <w:tcW w:w="605" w:type="dxa"/>
            <w:shd w:val="clear" w:color="auto" w:fill="auto"/>
            <w:vAlign w:val="center"/>
            <w:hideMark/>
          </w:tcPr>
          <w:p w14:paraId="46C9B5E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43556046" w14:textId="77777777" w:rsidR="005071F6" w:rsidRPr="005071F6" w:rsidRDefault="005071F6" w:rsidP="005071F6">
            <w:pPr>
              <w:spacing w:line="240" w:lineRule="auto"/>
              <w:ind w:firstLine="0"/>
              <w:rPr>
                <w:rFonts w:cs="Times New Roman"/>
                <w:sz w:val="24"/>
              </w:rPr>
            </w:pPr>
            <w:r w:rsidRPr="005071F6">
              <w:rPr>
                <w:rFonts w:cs="Times New Roman"/>
                <w:sz w:val="24"/>
              </w:rPr>
              <w:t>Nậm Đích 2</w:t>
            </w:r>
          </w:p>
        </w:tc>
        <w:tc>
          <w:tcPr>
            <w:tcW w:w="3026" w:type="dxa"/>
            <w:shd w:val="clear" w:color="auto" w:fill="auto"/>
            <w:vAlign w:val="center"/>
            <w:hideMark/>
          </w:tcPr>
          <w:p w14:paraId="3D5B3E16" w14:textId="77777777" w:rsidR="005071F6" w:rsidRPr="005071F6" w:rsidRDefault="005071F6" w:rsidP="005071F6">
            <w:pPr>
              <w:spacing w:line="240" w:lineRule="auto"/>
              <w:ind w:firstLine="0"/>
              <w:rPr>
                <w:rFonts w:cs="Times New Roman"/>
                <w:sz w:val="24"/>
              </w:rPr>
            </w:pPr>
            <w:r w:rsidRPr="005071F6">
              <w:rPr>
                <w:rFonts w:cs="Times New Roman"/>
                <w:sz w:val="24"/>
              </w:rPr>
              <w:t>Khun Há</w:t>
            </w:r>
          </w:p>
        </w:tc>
        <w:tc>
          <w:tcPr>
            <w:tcW w:w="2761" w:type="dxa"/>
            <w:shd w:val="clear" w:color="auto" w:fill="auto"/>
            <w:vAlign w:val="center"/>
            <w:hideMark/>
          </w:tcPr>
          <w:p w14:paraId="7069B7F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r>
      <w:tr w:rsidR="005071F6" w:rsidRPr="005071F6" w14:paraId="668C7911" w14:textId="77777777" w:rsidTr="005071F6">
        <w:trPr>
          <w:trHeight w:val="315"/>
          <w:jc w:val="center"/>
        </w:trPr>
        <w:tc>
          <w:tcPr>
            <w:tcW w:w="605" w:type="dxa"/>
            <w:shd w:val="clear" w:color="auto" w:fill="auto"/>
            <w:vAlign w:val="center"/>
            <w:hideMark/>
          </w:tcPr>
          <w:p w14:paraId="4222BA6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4955BF9C" w14:textId="77777777" w:rsidR="005071F6" w:rsidRPr="005071F6" w:rsidRDefault="005071F6" w:rsidP="005071F6">
            <w:pPr>
              <w:spacing w:line="240" w:lineRule="auto"/>
              <w:ind w:firstLine="0"/>
              <w:rPr>
                <w:rFonts w:cs="Times New Roman"/>
                <w:sz w:val="24"/>
              </w:rPr>
            </w:pPr>
            <w:r w:rsidRPr="005071F6">
              <w:rPr>
                <w:rFonts w:cs="Times New Roman"/>
                <w:sz w:val="24"/>
              </w:rPr>
              <w:t>Chu Va 2A</w:t>
            </w:r>
          </w:p>
        </w:tc>
        <w:tc>
          <w:tcPr>
            <w:tcW w:w="3026" w:type="dxa"/>
            <w:shd w:val="clear" w:color="auto" w:fill="auto"/>
            <w:vAlign w:val="center"/>
            <w:hideMark/>
          </w:tcPr>
          <w:p w14:paraId="79A4945E" w14:textId="77777777" w:rsidR="005071F6" w:rsidRPr="005071F6" w:rsidRDefault="005071F6" w:rsidP="005071F6">
            <w:pPr>
              <w:spacing w:line="240" w:lineRule="auto"/>
              <w:ind w:firstLine="0"/>
              <w:rPr>
                <w:rFonts w:cs="Times New Roman"/>
                <w:sz w:val="24"/>
              </w:rPr>
            </w:pPr>
            <w:r w:rsidRPr="005071F6">
              <w:rPr>
                <w:rFonts w:cs="Times New Roman"/>
                <w:sz w:val="24"/>
              </w:rPr>
              <w:t>Sơn Bình</w:t>
            </w:r>
          </w:p>
        </w:tc>
        <w:tc>
          <w:tcPr>
            <w:tcW w:w="2761" w:type="dxa"/>
            <w:shd w:val="clear" w:color="auto" w:fill="auto"/>
            <w:vAlign w:val="center"/>
            <w:hideMark/>
          </w:tcPr>
          <w:p w14:paraId="39DCCC0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r>
      <w:tr w:rsidR="005071F6" w:rsidRPr="005071F6" w14:paraId="18141D89" w14:textId="77777777" w:rsidTr="005071F6">
        <w:trPr>
          <w:trHeight w:val="315"/>
          <w:jc w:val="center"/>
        </w:trPr>
        <w:tc>
          <w:tcPr>
            <w:tcW w:w="605" w:type="dxa"/>
            <w:shd w:val="clear" w:color="auto" w:fill="auto"/>
            <w:vAlign w:val="center"/>
            <w:hideMark/>
          </w:tcPr>
          <w:p w14:paraId="360D6E6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3C51F8A1" w14:textId="77777777" w:rsidR="005071F6" w:rsidRPr="005071F6" w:rsidRDefault="005071F6" w:rsidP="005071F6">
            <w:pPr>
              <w:spacing w:line="240" w:lineRule="auto"/>
              <w:ind w:firstLine="0"/>
              <w:rPr>
                <w:rFonts w:cs="Times New Roman"/>
                <w:sz w:val="24"/>
              </w:rPr>
            </w:pPr>
            <w:r w:rsidRPr="005071F6">
              <w:rPr>
                <w:rFonts w:cs="Times New Roman"/>
                <w:sz w:val="24"/>
              </w:rPr>
              <w:t>Đông Pao</w:t>
            </w:r>
          </w:p>
        </w:tc>
        <w:tc>
          <w:tcPr>
            <w:tcW w:w="3026" w:type="dxa"/>
            <w:shd w:val="clear" w:color="auto" w:fill="auto"/>
            <w:vAlign w:val="center"/>
            <w:hideMark/>
          </w:tcPr>
          <w:p w14:paraId="2FBC18B3" w14:textId="77777777" w:rsidR="005071F6" w:rsidRPr="005071F6" w:rsidRDefault="005071F6" w:rsidP="005071F6">
            <w:pPr>
              <w:spacing w:line="240" w:lineRule="auto"/>
              <w:ind w:firstLine="0"/>
              <w:rPr>
                <w:rFonts w:cs="Times New Roman"/>
                <w:sz w:val="24"/>
              </w:rPr>
            </w:pPr>
            <w:r w:rsidRPr="005071F6">
              <w:rPr>
                <w:rFonts w:cs="Times New Roman"/>
                <w:sz w:val="24"/>
              </w:rPr>
              <w:t>thị trấn Tam Đường</w:t>
            </w:r>
          </w:p>
        </w:tc>
        <w:tc>
          <w:tcPr>
            <w:tcW w:w="2761" w:type="dxa"/>
            <w:shd w:val="clear" w:color="auto" w:fill="auto"/>
            <w:vAlign w:val="center"/>
            <w:hideMark/>
          </w:tcPr>
          <w:p w14:paraId="5E0C473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7,6</w:t>
            </w:r>
          </w:p>
        </w:tc>
      </w:tr>
      <w:tr w:rsidR="005071F6" w:rsidRPr="005071F6" w14:paraId="583A04E9" w14:textId="77777777" w:rsidTr="005071F6">
        <w:trPr>
          <w:trHeight w:val="315"/>
          <w:jc w:val="center"/>
        </w:trPr>
        <w:tc>
          <w:tcPr>
            <w:tcW w:w="605" w:type="dxa"/>
            <w:shd w:val="clear" w:color="auto" w:fill="auto"/>
            <w:vAlign w:val="center"/>
            <w:hideMark/>
          </w:tcPr>
          <w:p w14:paraId="56BDD87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4C2693A4" w14:textId="77777777" w:rsidR="005071F6" w:rsidRPr="005071F6" w:rsidRDefault="005071F6" w:rsidP="005071F6">
            <w:pPr>
              <w:spacing w:line="240" w:lineRule="auto"/>
              <w:ind w:firstLine="0"/>
              <w:rPr>
                <w:rFonts w:cs="Times New Roman"/>
                <w:sz w:val="24"/>
              </w:rPr>
            </w:pPr>
            <w:r w:rsidRPr="005071F6">
              <w:rPr>
                <w:rFonts w:cs="Times New Roman"/>
                <w:sz w:val="24"/>
              </w:rPr>
              <w:t>Nậm Hồ</w:t>
            </w:r>
          </w:p>
        </w:tc>
        <w:tc>
          <w:tcPr>
            <w:tcW w:w="3026" w:type="dxa"/>
            <w:shd w:val="clear" w:color="auto" w:fill="auto"/>
            <w:vAlign w:val="center"/>
            <w:hideMark/>
          </w:tcPr>
          <w:p w14:paraId="7EFAD3D0" w14:textId="77777777" w:rsidR="005071F6" w:rsidRPr="005071F6" w:rsidRDefault="005071F6" w:rsidP="005071F6">
            <w:pPr>
              <w:spacing w:line="240" w:lineRule="auto"/>
              <w:ind w:firstLine="0"/>
              <w:rPr>
                <w:rFonts w:cs="Times New Roman"/>
                <w:sz w:val="24"/>
              </w:rPr>
            </w:pPr>
            <w:r w:rsidRPr="005071F6">
              <w:rPr>
                <w:rFonts w:cs="Times New Roman"/>
                <w:sz w:val="24"/>
              </w:rPr>
              <w:t>Tả Lèng, San Thàng</w:t>
            </w:r>
          </w:p>
        </w:tc>
        <w:tc>
          <w:tcPr>
            <w:tcW w:w="2761" w:type="dxa"/>
            <w:shd w:val="clear" w:color="auto" w:fill="auto"/>
            <w:vAlign w:val="center"/>
            <w:hideMark/>
          </w:tcPr>
          <w:p w14:paraId="779CDF9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3667B467" w14:textId="77777777" w:rsidTr="005071F6">
        <w:trPr>
          <w:trHeight w:val="315"/>
          <w:jc w:val="center"/>
        </w:trPr>
        <w:tc>
          <w:tcPr>
            <w:tcW w:w="605" w:type="dxa"/>
            <w:shd w:val="clear" w:color="auto" w:fill="auto"/>
            <w:vAlign w:val="center"/>
            <w:hideMark/>
          </w:tcPr>
          <w:p w14:paraId="44DB37E2"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VI</w:t>
            </w:r>
          </w:p>
        </w:tc>
        <w:tc>
          <w:tcPr>
            <w:tcW w:w="5696" w:type="dxa"/>
            <w:gridSpan w:val="2"/>
            <w:shd w:val="clear" w:color="auto" w:fill="auto"/>
            <w:vAlign w:val="center"/>
            <w:hideMark/>
          </w:tcPr>
          <w:p w14:paraId="28FBBFC1" w14:textId="77777777" w:rsidR="005071F6" w:rsidRPr="005071F6" w:rsidRDefault="005071F6" w:rsidP="005071F6">
            <w:pPr>
              <w:spacing w:line="240" w:lineRule="auto"/>
              <w:ind w:firstLine="0"/>
              <w:rPr>
                <w:rFonts w:cs="Times New Roman"/>
                <w:b/>
                <w:sz w:val="24"/>
              </w:rPr>
            </w:pPr>
            <w:r w:rsidRPr="005071F6">
              <w:rPr>
                <w:rFonts w:cs="Times New Roman"/>
                <w:b/>
                <w:sz w:val="24"/>
              </w:rPr>
              <w:t>Huyện Tân Uyên: 13 dự án</w:t>
            </w:r>
          </w:p>
        </w:tc>
        <w:tc>
          <w:tcPr>
            <w:tcW w:w="2756" w:type="dxa"/>
            <w:shd w:val="clear" w:color="auto" w:fill="auto"/>
            <w:vAlign w:val="center"/>
            <w:hideMark/>
          </w:tcPr>
          <w:p w14:paraId="5CF8231B"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124,6</w:t>
            </w:r>
          </w:p>
        </w:tc>
      </w:tr>
      <w:tr w:rsidR="005071F6" w:rsidRPr="005071F6" w14:paraId="17C6BC07" w14:textId="77777777" w:rsidTr="005071F6">
        <w:trPr>
          <w:trHeight w:val="315"/>
          <w:jc w:val="center"/>
        </w:trPr>
        <w:tc>
          <w:tcPr>
            <w:tcW w:w="605" w:type="dxa"/>
            <w:shd w:val="clear" w:color="auto" w:fill="auto"/>
            <w:vAlign w:val="center"/>
            <w:hideMark/>
          </w:tcPr>
          <w:p w14:paraId="438094F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36E0388D" w14:textId="77777777" w:rsidR="005071F6" w:rsidRPr="005071F6" w:rsidRDefault="005071F6" w:rsidP="005071F6">
            <w:pPr>
              <w:spacing w:line="240" w:lineRule="auto"/>
              <w:ind w:firstLine="0"/>
              <w:rPr>
                <w:rFonts w:cs="Times New Roman"/>
                <w:sz w:val="24"/>
              </w:rPr>
            </w:pPr>
            <w:r w:rsidRPr="005071F6">
              <w:rPr>
                <w:rFonts w:cs="Times New Roman"/>
                <w:sz w:val="24"/>
              </w:rPr>
              <w:t>Hua Chăng</w:t>
            </w:r>
          </w:p>
        </w:tc>
        <w:tc>
          <w:tcPr>
            <w:tcW w:w="3026" w:type="dxa"/>
            <w:shd w:val="clear" w:color="auto" w:fill="auto"/>
            <w:vAlign w:val="center"/>
            <w:hideMark/>
          </w:tcPr>
          <w:p w14:paraId="52E64B1E" w14:textId="77777777" w:rsidR="005071F6" w:rsidRPr="005071F6" w:rsidRDefault="005071F6" w:rsidP="005071F6">
            <w:pPr>
              <w:spacing w:line="240" w:lineRule="auto"/>
              <w:ind w:firstLine="0"/>
              <w:rPr>
                <w:rFonts w:cs="Times New Roman"/>
                <w:sz w:val="24"/>
              </w:rPr>
            </w:pPr>
            <w:r w:rsidRPr="005071F6">
              <w:rPr>
                <w:rFonts w:cs="Times New Roman"/>
                <w:sz w:val="24"/>
              </w:rPr>
              <w:t>Thân Thuộc</w:t>
            </w:r>
          </w:p>
        </w:tc>
        <w:tc>
          <w:tcPr>
            <w:tcW w:w="2761" w:type="dxa"/>
            <w:shd w:val="clear" w:color="auto" w:fill="auto"/>
            <w:vAlign w:val="center"/>
            <w:hideMark/>
          </w:tcPr>
          <w:p w14:paraId="67DCAC3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10,2</w:t>
            </w:r>
          </w:p>
        </w:tc>
      </w:tr>
      <w:tr w:rsidR="005071F6" w:rsidRPr="005071F6" w14:paraId="3DF953DF" w14:textId="77777777" w:rsidTr="005071F6">
        <w:trPr>
          <w:trHeight w:val="315"/>
          <w:jc w:val="center"/>
        </w:trPr>
        <w:tc>
          <w:tcPr>
            <w:tcW w:w="605" w:type="dxa"/>
            <w:shd w:val="clear" w:color="auto" w:fill="auto"/>
            <w:vAlign w:val="center"/>
            <w:hideMark/>
          </w:tcPr>
          <w:p w14:paraId="3E28256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253061A6" w14:textId="77777777" w:rsidR="005071F6" w:rsidRPr="005071F6" w:rsidRDefault="005071F6" w:rsidP="005071F6">
            <w:pPr>
              <w:spacing w:line="240" w:lineRule="auto"/>
              <w:ind w:firstLine="0"/>
              <w:rPr>
                <w:rFonts w:cs="Times New Roman"/>
                <w:sz w:val="24"/>
              </w:rPr>
            </w:pPr>
            <w:r w:rsidRPr="005071F6">
              <w:rPr>
                <w:rFonts w:cs="Times New Roman"/>
                <w:sz w:val="24"/>
              </w:rPr>
              <w:t>Nậm Be</w:t>
            </w:r>
          </w:p>
        </w:tc>
        <w:tc>
          <w:tcPr>
            <w:tcW w:w="3026" w:type="dxa"/>
            <w:shd w:val="clear" w:color="auto" w:fill="auto"/>
            <w:vAlign w:val="center"/>
            <w:hideMark/>
          </w:tcPr>
          <w:p w14:paraId="4C1EE6BC" w14:textId="77777777" w:rsidR="005071F6" w:rsidRPr="005071F6" w:rsidRDefault="005071F6" w:rsidP="005071F6">
            <w:pPr>
              <w:spacing w:line="240" w:lineRule="auto"/>
              <w:ind w:firstLine="0"/>
              <w:rPr>
                <w:rFonts w:cs="Times New Roman"/>
                <w:sz w:val="24"/>
              </w:rPr>
            </w:pPr>
            <w:r w:rsidRPr="005071F6">
              <w:rPr>
                <w:rFonts w:cs="Times New Roman"/>
                <w:sz w:val="24"/>
              </w:rPr>
              <w:t>Phúc Khoa</w:t>
            </w:r>
          </w:p>
        </w:tc>
        <w:tc>
          <w:tcPr>
            <w:tcW w:w="2761" w:type="dxa"/>
            <w:shd w:val="clear" w:color="auto" w:fill="auto"/>
            <w:vAlign w:val="center"/>
            <w:hideMark/>
          </w:tcPr>
          <w:p w14:paraId="5886946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4,6</w:t>
            </w:r>
          </w:p>
        </w:tc>
      </w:tr>
      <w:tr w:rsidR="005071F6" w:rsidRPr="005071F6" w14:paraId="6FD8D026" w14:textId="77777777" w:rsidTr="005071F6">
        <w:trPr>
          <w:trHeight w:val="315"/>
          <w:jc w:val="center"/>
        </w:trPr>
        <w:tc>
          <w:tcPr>
            <w:tcW w:w="605" w:type="dxa"/>
            <w:shd w:val="clear" w:color="auto" w:fill="auto"/>
            <w:vAlign w:val="center"/>
            <w:hideMark/>
          </w:tcPr>
          <w:p w14:paraId="21135AE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7E93B917" w14:textId="77777777" w:rsidR="005071F6" w:rsidRPr="005071F6" w:rsidRDefault="005071F6" w:rsidP="005071F6">
            <w:pPr>
              <w:spacing w:line="240" w:lineRule="auto"/>
              <w:ind w:firstLine="0"/>
              <w:rPr>
                <w:rFonts w:cs="Times New Roman"/>
                <w:sz w:val="24"/>
              </w:rPr>
            </w:pPr>
            <w:r w:rsidRPr="005071F6">
              <w:rPr>
                <w:rFonts w:cs="Times New Roman"/>
                <w:sz w:val="24"/>
              </w:rPr>
              <w:t>Nậm Bon</w:t>
            </w:r>
          </w:p>
        </w:tc>
        <w:tc>
          <w:tcPr>
            <w:tcW w:w="3026" w:type="dxa"/>
            <w:shd w:val="clear" w:color="auto" w:fill="auto"/>
            <w:vAlign w:val="center"/>
            <w:hideMark/>
          </w:tcPr>
          <w:p w14:paraId="0430B1C1" w14:textId="77777777" w:rsidR="005071F6" w:rsidRPr="005071F6" w:rsidRDefault="005071F6" w:rsidP="005071F6">
            <w:pPr>
              <w:spacing w:line="240" w:lineRule="auto"/>
              <w:ind w:firstLine="0"/>
              <w:rPr>
                <w:rFonts w:cs="Times New Roman"/>
                <w:sz w:val="24"/>
              </w:rPr>
            </w:pPr>
            <w:r w:rsidRPr="005071F6">
              <w:rPr>
                <w:rFonts w:cs="Times New Roman"/>
                <w:sz w:val="24"/>
              </w:rPr>
              <w:t>Phúc Khoa</w:t>
            </w:r>
          </w:p>
        </w:tc>
        <w:tc>
          <w:tcPr>
            <w:tcW w:w="2761" w:type="dxa"/>
            <w:shd w:val="clear" w:color="auto" w:fill="auto"/>
            <w:vAlign w:val="center"/>
            <w:hideMark/>
          </w:tcPr>
          <w:p w14:paraId="5B1FD91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3,6</w:t>
            </w:r>
          </w:p>
        </w:tc>
      </w:tr>
      <w:tr w:rsidR="005071F6" w:rsidRPr="005071F6" w14:paraId="311E64ED" w14:textId="77777777" w:rsidTr="005071F6">
        <w:trPr>
          <w:trHeight w:val="315"/>
          <w:jc w:val="center"/>
        </w:trPr>
        <w:tc>
          <w:tcPr>
            <w:tcW w:w="605" w:type="dxa"/>
            <w:shd w:val="clear" w:color="auto" w:fill="auto"/>
            <w:vAlign w:val="center"/>
            <w:hideMark/>
          </w:tcPr>
          <w:p w14:paraId="6BB63ED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49965DE8" w14:textId="77777777" w:rsidR="005071F6" w:rsidRPr="005071F6" w:rsidRDefault="005071F6" w:rsidP="005071F6">
            <w:pPr>
              <w:spacing w:line="240" w:lineRule="auto"/>
              <w:ind w:firstLine="0"/>
              <w:rPr>
                <w:rFonts w:cs="Times New Roman"/>
                <w:sz w:val="24"/>
              </w:rPr>
            </w:pPr>
            <w:r w:rsidRPr="005071F6">
              <w:rPr>
                <w:rFonts w:cs="Times New Roman"/>
                <w:sz w:val="24"/>
              </w:rPr>
              <w:t>Suối Lĩnh</w:t>
            </w:r>
          </w:p>
        </w:tc>
        <w:tc>
          <w:tcPr>
            <w:tcW w:w="3026" w:type="dxa"/>
            <w:shd w:val="clear" w:color="auto" w:fill="auto"/>
            <w:vAlign w:val="center"/>
            <w:hideMark/>
          </w:tcPr>
          <w:p w14:paraId="289D5AFC" w14:textId="77777777" w:rsidR="005071F6" w:rsidRPr="005071F6" w:rsidRDefault="005071F6" w:rsidP="005071F6">
            <w:pPr>
              <w:spacing w:line="240" w:lineRule="auto"/>
              <w:ind w:firstLine="0"/>
              <w:rPr>
                <w:rFonts w:cs="Times New Roman"/>
                <w:sz w:val="24"/>
              </w:rPr>
            </w:pPr>
            <w:r w:rsidRPr="005071F6">
              <w:rPr>
                <w:rFonts w:cs="Times New Roman"/>
                <w:sz w:val="24"/>
              </w:rPr>
              <w:t>Hố Mít</w:t>
            </w:r>
          </w:p>
        </w:tc>
        <w:tc>
          <w:tcPr>
            <w:tcW w:w="2761" w:type="dxa"/>
            <w:shd w:val="clear" w:color="auto" w:fill="auto"/>
            <w:vAlign w:val="center"/>
            <w:hideMark/>
          </w:tcPr>
          <w:p w14:paraId="37B836E3"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5,2</w:t>
            </w:r>
          </w:p>
        </w:tc>
      </w:tr>
      <w:tr w:rsidR="005071F6" w:rsidRPr="005071F6" w14:paraId="3687304C" w14:textId="77777777" w:rsidTr="005071F6">
        <w:trPr>
          <w:trHeight w:val="315"/>
          <w:jc w:val="center"/>
        </w:trPr>
        <w:tc>
          <w:tcPr>
            <w:tcW w:w="605" w:type="dxa"/>
            <w:shd w:val="clear" w:color="auto" w:fill="auto"/>
            <w:vAlign w:val="center"/>
            <w:hideMark/>
          </w:tcPr>
          <w:p w14:paraId="7612B65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46EAAE3B" w14:textId="77777777" w:rsidR="005071F6" w:rsidRPr="005071F6" w:rsidRDefault="005071F6" w:rsidP="005071F6">
            <w:pPr>
              <w:spacing w:line="240" w:lineRule="auto"/>
              <w:ind w:firstLine="0"/>
              <w:rPr>
                <w:rFonts w:cs="Times New Roman"/>
                <w:sz w:val="24"/>
              </w:rPr>
            </w:pPr>
            <w:r w:rsidRPr="005071F6">
              <w:rPr>
                <w:rFonts w:cs="Times New Roman"/>
                <w:sz w:val="24"/>
              </w:rPr>
              <w:t>Phiêng Lúc</w:t>
            </w:r>
          </w:p>
        </w:tc>
        <w:tc>
          <w:tcPr>
            <w:tcW w:w="3026" w:type="dxa"/>
            <w:shd w:val="clear" w:color="auto" w:fill="auto"/>
            <w:vAlign w:val="center"/>
            <w:hideMark/>
          </w:tcPr>
          <w:p w14:paraId="342AD9F0" w14:textId="77777777" w:rsidR="005071F6" w:rsidRPr="005071F6" w:rsidRDefault="005071F6" w:rsidP="005071F6">
            <w:pPr>
              <w:spacing w:line="240" w:lineRule="auto"/>
              <w:ind w:firstLine="0"/>
              <w:rPr>
                <w:rFonts w:cs="Times New Roman"/>
                <w:sz w:val="24"/>
              </w:rPr>
            </w:pPr>
            <w:r w:rsidRPr="005071F6">
              <w:rPr>
                <w:rFonts w:cs="Times New Roman"/>
                <w:sz w:val="24"/>
              </w:rPr>
              <w:t>Nậm Cần</w:t>
            </w:r>
          </w:p>
        </w:tc>
        <w:tc>
          <w:tcPr>
            <w:tcW w:w="2761" w:type="dxa"/>
            <w:shd w:val="clear" w:color="auto" w:fill="auto"/>
            <w:vAlign w:val="center"/>
            <w:hideMark/>
          </w:tcPr>
          <w:p w14:paraId="6AF7911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24</w:t>
            </w:r>
          </w:p>
        </w:tc>
      </w:tr>
      <w:tr w:rsidR="005071F6" w:rsidRPr="005071F6" w14:paraId="6A1E0EDB" w14:textId="77777777" w:rsidTr="005071F6">
        <w:trPr>
          <w:trHeight w:val="315"/>
          <w:jc w:val="center"/>
        </w:trPr>
        <w:tc>
          <w:tcPr>
            <w:tcW w:w="605" w:type="dxa"/>
            <w:shd w:val="clear" w:color="auto" w:fill="auto"/>
            <w:vAlign w:val="center"/>
            <w:hideMark/>
          </w:tcPr>
          <w:p w14:paraId="7B54ABF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lastRenderedPageBreak/>
              <w:t>6</w:t>
            </w:r>
          </w:p>
        </w:tc>
        <w:tc>
          <w:tcPr>
            <w:tcW w:w="2670" w:type="dxa"/>
            <w:shd w:val="clear" w:color="auto" w:fill="auto"/>
            <w:vAlign w:val="center"/>
            <w:hideMark/>
          </w:tcPr>
          <w:p w14:paraId="7A556908" w14:textId="77777777" w:rsidR="005071F6" w:rsidRPr="005071F6" w:rsidRDefault="005071F6" w:rsidP="005071F6">
            <w:pPr>
              <w:spacing w:line="240" w:lineRule="auto"/>
              <w:ind w:firstLine="0"/>
              <w:rPr>
                <w:rFonts w:cs="Times New Roman"/>
                <w:sz w:val="24"/>
              </w:rPr>
            </w:pPr>
            <w:r w:rsidRPr="005071F6">
              <w:rPr>
                <w:rFonts w:cs="Times New Roman"/>
                <w:sz w:val="24"/>
              </w:rPr>
              <w:t>Hua Chăng 2</w:t>
            </w:r>
          </w:p>
        </w:tc>
        <w:tc>
          <w:tcPr>
            <w:tcW w:w="3026" w:type="dxa"/>
            <w:shd w:val="clear" w:color="auto" w:fill="auto"/>
            <w:vAlign w:val="center"/>
            <w:hideMark/>
          </w:tcPr>
          <w:p w14:paraId="39AB5D81" w14:textId="77777777" w:rsidR="005071F6" w:rsidRPr="005071F6" w:rsidRDefault="005071F6" w:rsidP="005071F6">
            <w:pPr>
              <w:spacing w:line="240" w:lineRule="auto"/>
              <w:ind w:firstLine="0"/>
              <w:rPr>
                <w:rFonts w:cs="Times New Roman"/>
                <w:sz w:val="24"/>
              </w:rPr>
            </w:pPr>
            <w:r w:rsidRPr="005071F6">
              <w:rPr>
                <w:rFonts w:cs="Times New Roman"/>
                <w:sz w:val="24"/>
              </w:rPr>
              <w:t>Phúc Khoa</w:t>
            </w:r>
          </w:p>
        </w:tc>
        <w:tc>
          <w:tcPr>
            <w:tcW w:w="2761" w:type="dxa"/>
            <w:shd w:val="clear" w:color="auto" w:fill="auto"/>
            <w:vAlign w:val="center"/>
            <w:hideMark/>
          </w:tcPr>
          <w:p w14:paraId="7E2EF29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r>
      <w:tr w:rsidR="005071F6" w:rsidRPr="005071F6" w14:paraId="23EE1D10" w14:textId="77777777" w:rsidTr="005071F6">
        <w:trPr>
          <w:trHeight w:val="315"/>
          <w:jc w:val="center"/>
        </w:trPr>
        <w:tc>
          <w:tcPr>
            <w:tcW w:w="605" w:type="dxa"/>
            <w:shd w:val="clear" w:color="auto" w:fill="auto"/>
            <w:vAlign w:val="center"/>
            <w:hideMark/>
          </w:tcPr>
          <w:p w14:paraId="1E2CCCC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37B92412" w14:textId="77777777" w:rsidR="005071F6" w:rsidRPr="005071F6" w:rsidRDefault="005071F6" w:rsidP="005071F6">
            <w:pPr>
              <w:spacing w:line="240" w:lineRule="auto"/>
              <w:ind w:firstLine="0"/>
              <w:rPr>
                <w:rFonts w:cs="Times New Roman"/>
                <w:sz w:val="24"/>
              </w:rPr>
            </w:pPr>
            <w:r w:rsidRPr="005071F6">
              <w:rPr>
                <w:rFonts w:cs="Times New Roman"/>
                <w:sz w:val="24"/>
              </w:rPr>
              <w:t>Nậm Mít Luông</w:t>
            </w:r>
          </w:p>
        </w:tc>
        <w:tc>
          <w:tcPr>
            <w:tcW w:w="3026" w:type="dxa"/>
            <w:shd w:val="clear" w:color="auto" w:fill="auto"/>
            <w:vAlign w:val="center"/>
            <w:hideMark/>
          </w:tcPr>
          <w:p w14:paraId="54A99357" w14:textId="77777777" w:rsidR="005071F6" w:rsidRPr="005071F6" w:rsidRDefault="005071F6" w:rsidP="005071F6">
            <w:pPr>
              <w:spacing w:line="240" w:lineRule="auto"/>
              <w:ind w:firstLine="0"/>
              <w:rPr>
                <w:rFonts w:cs="Times New Roman"/>
                <w:sz w:val="24"/>
              </w:rPr>
            </w:pPr>
            <w:r w:rsidRPr="005071F6">
              <w:rPr>
                <w:rFonts w:cs="Times New Roman"/>
                <w:sz w:val="24"/>
              </w:rPr>
              <w:t>Pắc Ta</w:t>
            </w:r>
          </w:p>
        </w:tc>
        <w:tc>
          <w:tcPr>
            <w:tcW w:w="2761" w:type="dxa"/>
            <w:shd w:val="clear" w:color="auto" w:fill="auto"/>
            <w:vAlign w:val="center"/>
            <w:hideMark/>
          </w:tcPr>
          <w:p w14:paraId="0886516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6,8</w:t>
            </w:r>
          </w:p>
        </w:tc>
      </w:tr>
      <w:tr w:rsidR="005071F6" w:rsidRPr="005071F6" w14:paraId="5AE887F4" w14:textId="77777777" w:rsidTr="005071F6">
        <w:trPr>
          <w:trHeight w:val="315"/>
          <w:jc w:val="center"/>
        </w:trPr>
        <w:tc>
          <w:tcPr>
            <w:tcW w:w="605" w:type="dxa"/>
            <w:shd w:val="clear" w:color="auto" w:fill="auto"/>
            <w:vAlign w:val="center"/>
            <w:hideMark/>
          </w:tcPr>
          <w:p w14:paraId="00DDA23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51A4E2AF" w14:textId="77777777" w:rsidR="005071F6" w:rsidRPr="005071F6" w:rsidRDefault="005071F6" w:rsidP="005071F6">
            <w:pPr>
              <w:spacing w:line="240" w:lineRule="auto"/>
              <w:ind w:firstLine="0"/>
              <w:rPr>
                <w:rFonts w:cs="Times New Roman"/>
                <w:sz w:val="24"/>
              </w:rPr>
            </w:pPr>
            <w:r w:rsidRPr="005071F6">
              <w:rPr>
                <w:rFonts w:cs="Times New Roman"/>
                <w:sz w:val="24"/>
              </w:rPr>
              <w:t>Phiêng Khon</w:t>
            </w:r>
          </w:p>
        </w:tc>
        <w:tc>
          <w:tcPr>
            <w:tcW w:w="3026" w:type="dxa"/>
            <w:shd w:val="clear" w:color="auto" w:fill="auto"/>
            <w:vAlign w:val="center"/>
            <w:hideMark/>
          </w:tcPr>
          <w:p w14:paraId="3D993116" w14:textId="77777777" w:rsidR="005071F6" w:rsidRPr="005071F6" w:rsidRDefault="005071F6" w:rsidP="005071F6">
            <w:pPr>
              <w:spacing w:line="240" w:lineRule="auto"/>
              <w:ind w:firstLine="0"/>
              <w:rPr>
                <w:rFonts w:cs="Times New Roman"/>
                <w:sz w:val="24"/>
              </w:rPr>
            </w:pPr>
            <w:r w:rsidRPr="005071F6">
              <w:rPr>
                <w:rFonts w:cs="Times New Roman"/>
                <w:sz w:val="24"/>
              </w:rPr>
              <w:t>Mường Khoa</w:t>
            </w:r>
          </w:p>
        </w:tc>
        <w:tc>
          <w:tcPr>
            <w:tcW w:w="2761" w:type="dxa"/>
            <w:shd w:val="clear" w:color="auto" w:fill="auto"/>
            <w:vAlign w:val="center"/>
            <w:hideMark/>
          </w:tcPr>
          <w:p w14:paraId="38FCF24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w:t>
            </w:r>
          </w:p>
        </w:tc>
      </w:tr>
      <w:tr w:rsidR="005071F6" w:rsidRPr="005071F6" w14:paraId="48EB8E0A" w14:textId="77777777" w:rsidTr="005071F6">
        <w:trPr>
          <w:trHeight w:val="315"/>
          <w:jc w:val="center"/>
        </w:trPr>
        <w:tc>
          <w:tcPr>
            <w:tcW w:w="605" w:type="dxa"/>
            <w:shd w:val="clear" w:color="auto" w:fill="auto"/>
            <w:vAlign w:val="center"/>
            <w:hideMark/>
          </w:tcPr>
          <w:p w14:paraId="25B491E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9</w:t>
            </w:r>
          </w:p>
        </w:tc>
        <w:tc>
          <w:tcPr>
            <w:tcW w:w="2670" w:type="dxa"/>
            <w:shd w:val="clear" w:color="auto" w:fill="auto"/>
            <w:vAlign w:val="center"/>
            <w:hideMark/>
          </w:tcPr>
          <w:p w14:paraId="1B4D3058" w14:textId="77777777" w:rsidR="005071F6" w:rsidRPr="005071F6" w:rsidRDefault="005071F6" w:rsidP="005071F6">
            <w:pPr>
              <w:spacing w:line="240" w:lineRule="auto"/>
              <w:ind w:firstLine="0"/>
              <w:rPr>
                <w:rFonts w:cs="Times New Roman"/>
                <w:sz w:val="24"/>
              </w:rPr>
            </w:pPr>
            <w:r w:rsidRPr="005071F6">
              <w:rPr>
                <w:rFonts w:cs="Times New Roman"/>
                <w:sz w:val="24"/>
              </w:rPr>
              <w:t>Hố Mít</w:t>
            </w:r>
          </w:p>
        </w:tc>
        <w:tc>
          <w:tcPr>
            <w:tcW w:w="3026" w:type="dxa"/>
            <w:shd w:val="clear" w:color="auto" w:fill="auto"/>
            <w:vAlign w:val="center"/>
            <w:hideMark/>
          </w:tcPr>
          <w:p w14:paraId="7B445E02" w14:textId="77777777" w:rsidR="005071F6" w:rsidRPr="005071F6" w:rsidRDefault="005071F6" w:rsidP="005071F6">
            <w:pPr>
              <w:spacing w:line="240" w:lineRule="auto"/>
              <w:ind w:firstLine="0"/>
              <w:rPr>
                <w:rFonts w:cs="Times New Roman"/>
                <w:sz w:val="24"/>
              </w:rPr>
            </w:pPr>
            <w:r w:rsidRPr="005071F6">
              <w:rPr>
                <w:rFonts w:cs="Times New Roman"/>
                <w:sz w:val="24"/>
              </w:rPr>
              <w:t>Hố Mít, Tân Uyên</w:t>
            </w:r>
          </w:p>
        </w:tc>
        <w:tc>
          <w:tcPr>
            <w:tcW w:w="2761" w:type="dxa"/>
            <w:shd w:val="clear" w:color="auto" w:fill="auto"/>
            <w:vAlign w:val="center"/>
            <w:hideMark/>
          </w:tcPr>
          <w:p w14:paraId="08D75BD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r>
      <w:tr w:rsidR="005071F6" w:rsidRPr="005071F6" w14:paraId="2753B4D3" w14:textId="77777777" w:rsidTr="005071F6">
        <w:trPr>
          <w:trHeight w:val="315"/>
          <w:jc w:val="center"/>
        </w:trPr>
        <w:tc>
          <w:tcPr>
            <w:tcW w:w="605" w:type="dxa"/>
            <w:shd w:val="clear" w:color="auto" w:fill="auto"/>
            <w:vAlign w:val="center"/>
            <w:hideMark/>
          </w:tcPr>
          <w:p w14:paraId="0FB4F94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c>
          <w:tcPr>
            <w:tcW w:w="2670" w:type="dxa"/>
            <w:shd w:val="clear" w:color="auto" w:fill="auto"/>
            <w:vAlign w:val="center"/>
            <w:hideMark/>
          </w:tcPr>
          <w:p w14:paraId="2CCC55B0" w14:textId="77777777" w:rsidR="005071F6" w:rsidRPr="005071F6" w:rsidRDefault="005071F6" w:rsidP="005071F6">
            <w:pPr>
              <w:spacing w:line="240" w:lineRule="auto"/>
              <w:ind w:firstLine="0"/>
              <w:rPr>
                <w:rFonts w:cs="Times New Roman"/>
                <w:sz w:val="24"/>
              </w:rPr>
            </w:pPr>
            <w:r w:rsidRPr="005071F6">
              <w:rPr>
                <w:rFonts w:cs="Times New Roman"/>
                <w:sz w:val="24"/>
              </w:rPr>
              <w:t>Hua Be</w:t>
            </w:r>
          </w:p>
        </w:tc>
        <w:tc>
          <w:tcPr>
            <w:tcW w:w="3026" w:type="dxa"/>
            <w:shd w:val="clear" w:color="auto" w:fill="auto"/>
            <w:vAlign w:val="center"/>
            <w:hideMark/>
          </w:tcPr>
          <w:p w14:paraId="3600178E" w14:textId="77777777" w:rsidR="005071F6" w:rsidRPr="005071F6" w:rsidRDefault="005071F6" w:rsidP="005071F6">
            <w:pPr>
              <w:spacing w:line="240" w:lineRule="auto"/>
              <w:ind w:firstLine="0"/>
              <w:rPr>
                <w:rFonts w:cs="Times New Roman"/>
                <w:sz w:val="24"/>
              </w:rPr>
            </w:pPr>
            <w:r w:rsidRPr="005071F6">
              <w:rPr>
                <w:rFonts w:cs="Times New Roman"/>
                <w:sz w:val="24"/>
              </w:rPr>
              <w:t>Phúc Khoa</w:t>
            </w:r>
          </w:p>
        </w:tc>
        <w:tc>
          <w:tcPr>
            <w:tcW w:w="2761" w:type="dxa"/>
            <w:shd w:val="clear" w:color="auto" w:fill="auto"/>
            <w:vAlign w:val="center"/>
            <w:hideMark/>
          </w:tcPr>
          <w:p w14:paraId="3C947B8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7713BD09" w14:textId="77777777" w:rsidTr="005071F6">
        <w:trPr>
          <w:trHeight w:val="315"/>
          <w:jc w:val="center"/>
        </w:trPr>
        <w:tc>
          <w:tcPr>
            <w:tcW w:w="605" w:type="dxa"/>
            <w:shd w:val="clear" w:color="auto" w:fill="auto"/>
            <w:vAlign w:val="center"/>
            <w:hideMark/>
          </w:tcPr>
          <w:p w14:paraId="514CC0C4"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c>
          <w:tcPr>
            <w:tcW w:w="2670" w:type="dxa"/>
            <w:shd w:val="clear" w:color="auto" w:fill="auto"/>
            <w:vAlign w:val="center"/>
            <w:hideMark/>
          </w:tcPr>
          <w:p w14:paraId="088C0F4D" w14:textId="77777777" w:rsidR="005071F6" w:rsidRPr="005071F6" w:rsidRDefault="005071F6" w:rsidP="005071F6">
            <w:pPr>
              <w:spacing w:line="240" w:lineRule="auto"/>
              <w:ind w:firstLine="0"/>
              <w:rPr>
                <w:rFonts w:cs="Times New Roman"/>
                <w:sz w:val="24"/>
              </w:rPr>
            </w:pPr>
            <w:r w:rsidRPr="005071F6">
              <w:rPr>
                <w:rFonts w:cs="Times New Roman"/>
                <w:sz w:val="24"/>
              </w:rPr>
              <w:t>Nậm Bon 1</w:t>
            </w:r>
          </w:p>
        </w:tc>
        <w:tc>
          <w:tcPr>
            <w:tcW w:w="3026" w:type="dxa"/>
            <w:shd w:val="clear" w:color="auto" w:fill="auto"/>
            <w:vAlign w:val="center"/>
            <w:hideMark/>
          </w:tcPr>
          <w:p w14:paraId="0033A643" w14:textId="77777777" w:rsidR="005071F6" w:rsidRPr="005071F6" w:rsidRDefault="005071F6" w:rsidP="005071F6">
            <w:pPr>
              <w:spacing w:line="240" w:lineRule="auto"/>
              <w:ind w:firstLine="0"/>
              <w:rPr>
                <w:rFonts w:cs="Times New Roman"/>
                <w:sz w:val="24"/>
              </w:rPr>
            </w:pPr>
            <w:r w:rsidRPr="005071F6">
              <w:rPr>
                <w:rFonts w:cs="Times New Roman"/>
                <w:sz w:val="24"/>
              </w:rPr>
              <w:t>Phúc Khoa, Tân Uyên</w:t>
            </w:r>
          </w:p>
        </w:tc>
        <w:tc>
          <w:tcPr>
            <w:tcW w:w="2761" w:type="dxa"/>
            <w:shd w:val="clear" w:color="auto" w:fill="auto"/>
            <w:vAlign w:val="center"/>
            <w:hideMark/>
          </w:tcPr>
          <w:p w14:paraId="587E0F0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0E6ECD26" w14:textId="77777777" w:rsidTr="005071F6">
        <w:trPr>
          <w:trHeight w:val="315"/>
          <w:jc w:val="center"/>
        </w:trPr>
        <w:tc>
          <w:tcPr>
            <w:tcW w:w="605" w:type="dxa"/>
            <w:shd w:val="clear" w:color="auto" w:fill="auto"/>
            <w:vAlign w:val="center"/>
            <w:hideMark/>
          </w:tcPr>
          <w:p w14:paraId="4B47F8A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c>
          <w:tcPr>
            <w:tcW w:w="2670" w:type="dxa"/>
            <w:shd w:val="clear" w:color="auto" w:fill="auto"/>
            <w:vAlign w:val="center"/>
            <w:hideMark/>
          </w:tcPr>
          <w:p w14:paraId="231B1E93" w14:textId="77777777" w:rsidR="005071F6" w:rsidRPr="005071F6" w:rsidRDefault="005071F6" w:rsidP="005071F6">
            <w:pPr>
              <w:spacing w:line="240" w:lineRule="auto"/>
              <w:ind w:firstLine="0"/>
              <w:rPr>
                <w:rFonts w:cs="Times New Roman"/>
                <w:sz w:val="24"/>
              </w:rPr>
            </w:pPr>
            <w:r w:rsidRPr="005071F6">
              <w:rPr>
                <w:rFonts w:cs="Times New Roman"/>
                <w:sz w:val="24"/>
              </w:rPr>
              <w:t>Nậm Be 2</w:t>
            </w:r>
          </w:p>
        </w:tc>
        <w:tc>
          <w:tcPr>
            <w:tcW w:w="3026" w:type="dxa"/>
            <w:shd w:val="clear" w:color="auto" w:fill="auto"/>
            <w:vAlign w:val="center"/>
            <w:hideMark/>
          </w:tcPr>
          <w:p w14:paraId="6270A333" w14:textId="77777777" w:rsidR="005071F6" w:rsidRPr="005071F6" w:rsidRDefault="005071F6" w:rsidP="005071F6">
            <w:pPr>
              <w:spacing w:line="240" w:lineRule="auto"/>
              <w:ind w:firstLine="0"/>
              <w:rPr>
                <w:rFonts w:cs="Times New Roman"/>
                <w:sz w:val="24"/>
              </w:rPr>
            </w:pPr>
            <w:r w:rsidRPr="005071F6">
              <w:rPr>
                <w:rFonts w:cs="Times New Roman"/>
                <w:sz w:val="24"/>
              </w:rPr>
              <w:t>Phúc Khoa, Tân Uyên</w:t>
            </w:r>
          </w:p>
        </w:tc>
        <w:tc>
          <w:tcPr>
            <w:tcW w:w="2761" w:type="dxa"/>
            <w:shd w:val="clear" w:color="auto" w:fill="auto"/>
            <w:vAlign w:val="center"/>
            <w:hideMark/>
          </w:tcPr>
          <w:p w14:paraId="1631C56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3F38BF7B" w14:textId="77777777" w:rsidTr="005071F6">
        <w:trPr>
          <w:trHeight w:val="315"/>
          <w:jc w:val="center"/>
        </w:trPr>
        <w:tc>
          <w:tcPr>
            <w:tcW w:w="605" w:type="dxa"/>
            <w:shd w:val="clear" w:color="auto" w:fill="auto"/>
            <w:vAlign w:val="center"/>
            <w:hideMark/>
          </w:tcPr>
          <w:p w14:paraId="4BC0DE4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13</w:t>
            </w:r>
          </w:p>
        </w:tc>
        <w:tc>
          <w:tcPr>
            <w:tcW w:w="2670" w:type="dxa"/>
            <w:shd w:val="clear" w:color="auto" w:fill="auto"/>
            <w:vAlign w:val="center"/>
            <w:hideMark/>
          </w:tcPr>
          <w:p w14:paraId="411C41D4" w14:textId="77777777" w:rsidR="005071F6" w:rsidRPr="005071F6" w:rsidRDefault="005071F6" w:rsidP="005071F6">
            <w:pPr>
              <w:spacing w:line="240" w:lineRule="auto"/>
              <w:ind w:firstLine="0"/>
              <w:rPr>
                <w:rFonts w:cs="Times New Roman"/>
                <w:sz w:val="24"/>
              </w:rPr>
            </w:pPr>
            <w:r w:rsidRPr="005071F6">
              <w:rPr>
                <w:rFonts w:cs="Times New Roman"/>
                <w:sz w:val="24"/>
              </w:rPr>
              <w:t>Nà An</w:t>
            </w:r>
          </w:p>
        </w:tc>
        <w:tc>
          <w:tcPr>
            <w:tcW w:w="3026" w:type="dxa"/>
            <w:shd w:val="clear" w:color="auto" w:fill="auto"/>
            <w:vAlign w:val="center"/>
            <w:hideMark/>
          </w:tcPr>
          <w:p w14:paraId="74163B67" w14:textId="77777777" w:rsidR="005071F6" w:rsidRPr="005071F6" w:rsidRDefault="005071F6" w:rsidP="005071F6">
            <w:pPr>
              <w:spacing w:line="240" w:lineRule="auto"/>
              <w:ind w:firstLine="0"/>
              <w:rPr>
                <w:rFonts w:cs="Times New Roman"/>
                <w:sz w:val="24"/>
              </w:rPr>
            </w:pPr>
            <w:r w:rsidRPr="005071F6">
              <w:rPr>
                <w:rFonts w:cs="Times New Roman"/>
                <w:sz w:val="24"/>
              </w:rPr>
              <w:t>Mường Khoa, Tân Uyên</w:t>
            </w:r>
          </w:p>
        </w:tc>
        <w:tc>
          <w:tcPr>
            <w:tcW w:w="2761" w:type="dxa"/>
            <w:shd w:val="clear" w:color="auto" w:fill="auto"/>
            <w:vAlign w:val="center"/>
            <w:hideMark/>
          </w:tcPr>
          <w:p w14:paraId="13F1D302"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10,2</w:t>
            </w:r>
          </w:p>
        </w:tc>
      </w:tr>
      <w:tr w:rsidR="005071F6" w:rsidRPr="005071F6" w14:paraId="4CEE2F93" w14:textId="77777777" w:rsidTr="005071F6">
        <w:trPr>
          <w:trHeight w:val="315"/>
          <w:jc w:val="center"/>
        </w:trPr>
        <w:tc>
          <w:tcPr>
            <w:tcW w:w="605" w:type="dxa"/>
            <w:shd w:val="clear" w:color="auto" w:fill="auto"/>
            <w:vAlign w:val="center"/>
            <w:hideMark/>
          </w:tcPr>
          <w:p w14:paraId="7F169DA8"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VII</w:t>
            </w:r>
          </w:p>
        </w:tc>
        <w:tc>
          <w:tcPr>
            <w:tcW w:w="5696" w:type="dxa"/>
            <w:gridSpan w:val="2"/>
            <w:shd w:val="clear" w:color="auto" w:fill="auto"/>
            <w:vAlign w:val="center"/>
            <w:hideMark/>
          </w:tcPr>
          <w:p w14:paraId="21AB3D47" w14:textId="77777777" w:rsidR="005071F6" w:rsidRPr="005071F6" w:rsidRDefault="005071F6" w:rsidP="005071F6">
            <w:pPr>
              <w:spacing w:line="240" w:lineRule="auto"/>
              <w:ind w:firstLine="0"/>
              <w:rPr>
                <w:rFonts w:cs="Times New Roman"/>
                <w:b/>
                <w:sz w:val="24"/>
              </w:rPr>
            </w:pPr>
            <w:r w:rsidRPr="005071F6">
              <w:rPr>
                <w:rFonts w:cs="Times New Roman"/>
                <w:b/>
                <w:sz w:val="24"/>
              </w:rPr>
              <w:t>Huyện Than Uyên: 08 dự án</w:t>
            </w:r>
          </w:p>
        </w:tc>
        <w:tc>
          <w:tcPr>
            <w:tcW w:w="2756" w:type="dxa"/>
            <w:shd w:val="clear" w:color="auto" w:fill="auto"/>
            <w:vAlign w:val="center"/>
            <w:hideMark/>
          </w:tcPr>
          <w:p w14:paraId="415AA163" w14:textId="77777777" w:rsidR="005071F6" w:rsidRPr="005071F6" w:rsidRDefault="005071F6" w:rsidP="005071F6">
            <w:pPr>
              <w:spacing w:line="240" w:lineRule="auto"/>
              <w:ind w:firstLine="0"/>
              <w:jc w:val="center"/>
              <w:rPr>
                <w:rFonts w:cs="Times New Roman"/>
                <w:b/>
                <w:sz w:val="24"/>
              </w:rPr>
            </w:pPr>
            <w:r w:rsidRPr="005071F6">
              <w:rPr>
                <w:rFonts w:cs="Times New Roman"/>
                <w:b/>
                <w:sz w:val="24"/>
              </w:rPr>
              <w:t>838,5</w:t>
            </w:r>
          </w:p>
        </w:tc>
      </w:tr>
      <w:tr w:rsidR="005071F6" w:rsidRPr="005071F6" w14:paraId="37914333" w14:textId="77777777" w:rsidTr="005071F6">
        <w:trPr>
          <w:trHeight w:val="315"/>
          <w:jc w:val="center"/>
        </w:trPr>
        <w:tc>
          <w:tcPr>
            <w:tcW w:w="605" w:type="dxa"/>
            <w:shd w:val="clear" w:color="auto" w:fill="auto"/>
            <w:vAlign w:val="center"/>
            <w:hideMark/>
          </w:tcPr>
          <w:p w14:paraId="68A407B8"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w:t>
            </w:r>
          </w:p>
        </w:tc>
        <w:tc>
          <w:tcPr>
            <w:tcW w:w="2670" w:type="dxa"/>
            <w:shd w:val="clear" w:color="auto" w:fill="auto"/>
            <w:vAlign w:val="center"/>
            <w:hideMark/>
          </w:tcPr>
          <w:p w14:paraId="77C91E91" w14:textId="77777777" w:rsidR="005071F6" w:rsidRPr="005071F6" w:rsidRDefault="005071F6" w:rsidP="005071F6">
            <w:pPr>
              <w:spacing w:line="240" w:lineRule="auto"/>
              <w:ind w:firstLine="0"/>
              <w:rPr>
                <w:rFonts w:cs="Times New Roman"/>
                <w:sz w:val="24"/>
              </w:rPr>
            </w:pPr>
            <w:r w:rsidRPr="005071F6">
              <w:rPr>
                <w:rFonts w:cs="Times New Roman"/>
                <w:sz w:val="24"/>
              </w:rPr>
              <w:t>Huội Quảng</w:t>
            </w:r>
          </w:p>
        </w:tc>
        <w:tc>
          <w:tcPr>
            <w:tcW w:w="3026" w:type="dxa"/>
            <w:shd w:val="clear" w:color="auto" w:fill="auto"/>
            <w:vAlign w:val="center"/>
            <w:hideMark/>
          </w:tcPr>
          <w:p w14:paraId="79A6A31F" w14:textId="77777777" w:rsidR="005071F6" w:rsidRPr="005071F6" w:rsidRDefault="005071F6" w:rsidP="005071F6">
            <w:pPr>
              <w:spacing w:line="240" w:lineRule="auto"/>
              <w:ind w:firstLine="0"/>
              <w:rPr>
                <w:rFonts w:cs="Times New Roman"/>
                <w:sz w:val="24"/>
              </w:rPr>
            </w:pPr>
            <w:r w:rsidRPr="005071F6">
              <w:rPr>
                <w:rFonts w:cs="Times New Roman"/>
                <w:sz w:val="24"/>
              </w:rPr>
              <w:t>Khoen On</w:t>
            </w:r>
          </w:p>
        </w:tc>
        <w:tc>
          <w:tcPr>
            <w:tcW w:w="2761" w:type="dxa"/>
            <w:shd w:val="clear" w:color="auto" w:fill="auto"/>
            <w:vAlign w:val="center"/>
            <w:hideMark/>
          </w:tcPr>
          <w:p w14:paraId="08CCE59C"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520</w:t>
            </w:r>
          </w:p>
        </w:tc>
      </w:tr>
      <w:tr w:rsidR="005071F6" w:rsidRPr="005071F6" w14:paraId="4912159E" w14:textId="77777777" w:rsidTr="005071F6">
        <w:trPr>
          <w:trHeight w:val="315"/>
          <w:jc w:val="center"/>
        </w:trPr>
        <w:tc>
          <w:tcPr>
            <w:tcW w:w="605" w:type="dxa"/>
            <w:shd w:val="clear" w:color="auto" w:fill="auto"/>
            <w:vAlign w:val="center"/>
            <w:hideMark/>
          </w:tcPr>
          <w:p w14:paraId="5ACBD7D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w:t>
            </w:r>
          </w:p>
        </w:tc>
        <w:tc>
          <w:tcPr>
            <w:tcW w:w="2670" w:type="dxa"/>
            <w:shd w:val="clear" w:color="auto" w:fill="auto"/>
            <w:vAlign w:val="center"/>
            <w:hideMark/>
          </w:tcPr>
          <w:p w14:paraId="5924248D" w14:textId="77777777" w:rsidR="005071F6" w:rsidRPr="005071F6" w:rsidRDefault="005071F6" w:rsidP="005071F6">
            <w:pPr>
              <w:spacing w:line="240" w:lineRule="auto"/>
              <w:ind w:firstLine="0"/>
              <w:rPr>
                <w:rFonts w:cs="Times New Roman"/>
                <w:sz w:val="24"/>
              </w:rPr>
            </w:pPr>
            <w:r w:rsidRPr="005071F6">
              <w:rPr>
                <w:rFonts w:cs="Times New Roman"/>
                <w:sz w:val="24"/>
              </w:rPr>
              <w:t>Bản Chát</w:t>
            </w:r>
          </w:p>
        </w:tc>
        <w:tc>
          <w:tcPr>
            <w:tcW w:w="3026" w:type="dxa"/>
            <w:shd w:val="clear" w:color="auto" w:fill="auto"/>
            <w:vAlign w:val="center"/>
            <w:hideMark/>
          </w:tcPr>
          <w:p w14:paraId="5A9B2012" w14:textId="77777777" w:rsidR="005071F6" w:rsidRPr="005071F6" w:rsidRDefault="005071F6" w:rsidP="005071F6">
            <w:pPr>
              <w:spacing w:line="240" w:lineRule="auto"/>
              <w:ind w:firstLine="0"/>
              <w:rPr>
                <w:rFonts w:cs="Times New Roman"/>
                <w:sz w:val="24"/>
              </w:rPr>
            </w:pPr>
            <w:r w:rsidRPr="005071F6">
              <w:rPr>
                <w:rFonts w:cs="Times New Roman"/>
                <w:sz w:val="24"/>
              </w:rPr>
              <w:t>Mường Kim</w:t>
            </w:r>
          </w:p>
        </w:tc>
        <w:tc>
          <w:tcPr>
            <w:tcW w:w="2761" w:type="dxa"/>
            <w:shd w:val="clear" w:color="auto" w:fill="auto"/>
            <w:vAlign w:val="center"/>
            <w:hideMark/>
          </w:tcPr>
          <w:p w14:paraId="0C2A2D2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220</w:t>
            </w:r>
          </w:p>
        </w:tc>
      </w:tr>
      <w:tr w:rsidR="005071F6" w:rsidRPr="005071F6" w14:paraId="4934AF43" w14:textId="77777777" w:rsidTr="005071F6">
        <w:trPr>
          <w:trHeight w:val="315"/>
          <w:jc w:val="center"/>
        </w:trPr>
        <w:tc>
          <w:tcPr>
            <w:tcW w:w="605" w:type="dxa"/>
            <w:shd w:val="clear" w:color="auto" w:fill="auto"/>
            <w:vAlign w:val="center"/>
            <w:hideMark/>
          </w:tcPr>
          <w:p w14:paraId="55D424F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w:t>
            </w:r>
          </w:p>
        </w:tc>
        <w:tc>
          <w:tcPr>
            <w:tcW w:w="2670" w:type="dxa"/>
            <w:shd w:val="clear" w:color="auto" w:fill="auto"/>
            <w:vAlign w:val="center"/>
            <w:hideMark/>
          </w:tcPr>
          <w:p w14:paraId="469A0386" w14:textId="77777777" w:rsidR="005071F6" w:rsidRPr="005071F6" w:rsidRDefault="005071F6" w:rsidP="005071F6">
            <w:pPr>
              <w:spacing w:line="240" w:lineRule="auto"/>
              <w:ind w:firstLine="0"/>
              <w:rPr>
                <w:rFonts w:cs="Times New Roman"/>
                <w:sz w:val="24"/>
              </w:rPr>
            </w:pPr>
            <w:r w:rsidRPr="005071F6">
              <w:rPr>
                <w:rFonts w:cs="Times New Roman"/>
                <w:sz w:val="24"/>
              </w:rPr>
              <w:t>Nậm Mở 3</w:t>
            </w:r>
          </w:p>
        </w:tc>
        <w:tc>
          <w:tcPr>
            <w:tcW w:w="3026" w:type="dxa"/>
            <w:shd w:val="clear" w:color="auto" w:fill="auto"/>
            <w:vAlign w:val="center"/>
            <w:hideMark/>
          </w:tcPr>
          <w:p w14:paraId="1D85FA95" w14:textId="77777777" w:rsidR="005071F6" w:rsidRPr="005071F6" w:rsidRDefault="005071F6" w:rsidP="005071F6">
            <w:pPr>
              <w:spacing w:line="240" w:lineRule="auto"/>
              <w:ind w:firstLine="0"/>
              <w:rPr>
                <w:rFonts w:cs="Times New Roman"/>
                <w:sz w:val="24"/>
              </w:rPr>
            </w:pPr>
            <w:r w:rsidRPr="005071F6">
              <w:rPr>
                <w:rFonts w:cs="Times New Roman"/>
                <w:sz w:val="24"/>
              </w:rPr>
              <w:t>Khoen On</w:t>
            </w:r>
          </w:p>
        </w:tc>
        <w:tc>
          <w:tcPr>
            <w:tcW w:w="2761" w:type="dxa"/>
            <w:shd w:val="clear" w:color="auto" w:fill="auto"/>
            <w:vAlign w:val="center"/>
            <w:hideMark/>
          </w:tcPr>
          <w:p w14:paraId="37EAE3D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10</w:t>
            </w:r>
          </w:p>
        </w:tc>
      </w:tr>
      <w:tr w:rsidR="005071F6" w:rsidRPr="005071F6" w14:paraId="62320D8B" w14:textId="77777777" w:rsidTr="005071F6">
        <w:trPr>
          <w:trHeight w:val="315"/>
          <w:jc w:val="center"/>
        </w:trPr>
        <w:tc>
          <w:tcPr>
            <w:tcW w:w="605" w:type="dxa"/>
            <w:shd w:val="clear" w:color="auto" w:fill="auto"/>
            <w:vAlign w:val="center"/>
            <w:hideMark/>
          </w:tcPr>
          <w:p w14:paraId="05348199"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4</w:t>
            </w:r>
          </w:p>
        </w:tc>
        <w:tc>
          <w:tcPr>
            <w:tcW w:w="2670" w:type="dxa"/>
            <w:shd w:val="clear" w:color="auto" w:fill="auto"/>
            <w:vAlign w:val="center"/>
            <w:hideMark/>
          </w:tcPr>
          <w:p w14:paraId="4A5C7F68" w14:textId="77777777" w:rsidR="005071F6" w:rsidRPr="005071F6" w:rsidRDefault="005071F6" w:rsidP="005071F6">
            <w:pPr>
              <w:spacing w:line="240" w:lineRule="auto"/>
              <w:ind w:firstLine="0"/>
              <w:rPr>
                <w:rFonts w:cs="Times New Roman"/>
                <w:sz w:val="24"/>
              </w:rPr>
            </w:pPr>
            <w:r w:rsidRPr="005071F6">
              <w:rPr>
                <w:rFonts w:cs="Times New Roman"/>
                <w:sz w:val="24"/>
              </w:rPr>
              <w:t>Mường Kim II</w:t>
            </w:r>
          </w:p>
        </w:tc>
        <w:tc>
          <w:tcPr>
            <w:tcW w:w="3026" w:type="dxa"/>
            <w:shd w:val="clear" w:color="auto" w:fill="auto"/>
            <w:vAlign w:val="center"/>
            <w:hideMark/>
          </w:tcPr>
          <w:p w14:paraId="599094CB" w14:textId="77777777" w:rsidR="005071F6" w:rsidRPr="005071F6" w:rsidRDefault="005071F6" w:rsidP="005071F6">
            <w:pPr>
              <w:spacing w:line="240" w:lineRule="auto"/>
              <w:ind w:firstLine="0"/>
              <w:rPr>
                <w:rFonts w:cs="Times New Roman"/>
                <w:sz w:val="24"/>
              </w:rPr>
            </w:pPr>
            <w:r w:rsidRPr="005071F6">
              <w:rPr>
                <w:rFonts w:cs="Times New Roman"/>
                <w:sz w:val="24"/>
              </w:rPr>
              <w:t>Mường Kim</w:t>
            </w:r>
          </w:p>
        </w:tc>
        <w:tc>
          <w:tcPr>
            <w:tcW w:w="2761" w:type="dxa"/>
            <w:shd w:val="clear" w:color="auto" w:fill="auto"/>
            <w:vAlign w:val="center"/>
            <w:hideMark/>
          </w:tcPr>
          <w:p w14:paraId="1AA90BB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12</w:t>
            </w:r>
          </w:p>
        </w:tc>
      </w:tr>
      <w:tr w:rsidR="005071F6" w:rsidRPr="005071F6" w14:paraId="1751DC39" w14:textId="77777777" w:rsidTr="005071F6">
        <w:trPr>
          <w:trHeight w:val="315"/>
          <w:jc w:val="center"/>
        </w:trPr>
        <w:tc>
          <w:tcPr>
            <w:tcW w:w="605" w:type="dxa"/>
            <w:shd w:val="clear" w:color="auto" w:fill="auto"/>
            <w:vAlign w:val="center"/>
            <w:hideMark/>
          </w:tcPr>
          <w:p w14:paraId="353E6696"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5</w:t>
            </w:r>
          </w:p>
        </w:tc>
        <w:tc>
          <w:tcPr>
            <w:tcW w:w="2670" w:type="dxa"/>
            <w:shd w:val="clear" w:color="auto" w:fill="auto"/>
            <w:vAlign w:val="center"/>
            <w:hideMark/>
          </w:tcPr>
          <w:p w14:paraId="35F26135" w14:textId="77777777" w:rsidR="005071F6" w:rsidRPr="005071F6" w:rsidRDefault="005071F6" w:rsidP="005071F6">
            <w:pPr>
              <w:spacing w:line="240" w:lineRule="auto"/>
              <w:ind w:firstLine="0"/>
              <w:rPr>
                <w:rFonts w:cs="Times New Roman"/>
                <w:sz w:val="24"/>
              </w:rPr>
            </w:pPr>
            <w:r w:rsidRPr="005071F6">
              <w:rPr>
                <w:rFonts w:cs="Times New Roman"/>
                <w:sz w:val="24"/>
              </w:rPr>
              <w:t>Mường Mít</w:t>
            </w:r>
          </w:p>
        </w:tc>
        <w:tc>
          <w:tcPr>
            <w:tcW w:w="3026" w:type="dxa"/>
            <w:shd w:val="clear" w:color="auto" w:fill="auto"/>
            <w:vAlign w:val="center"/>
            <w:hideMark/>
          </w:tcPr>
          <w:p w14:paraId="2E880A7E" w14:textId="77777777" w:rsidR="005071F6" w:rsidRPr="005071F6" w:rsidRDefault="005071F6" w:rsidP="005071F6">
            <w:pPr>
              <w:spacing w:line="240" w:lineRule="auto"/>
              <w:ind w:firstLine="0"/>
              <w:rPr>
                <w:rFonts w:cs="Times New Roman"/>
                <w:sz w:val="24"/>
              </w:rPr>
            </w:pPr>
            <w:r w:rsidRPr="005071F6">
              <w:rPr>
                <w:rFonts w:cs="Times New Roman"/>
                <w:sz w:val="24"/>
              </w:rPr>
              <w:t>Mường Mít, Phúc Than</w:t>
            </w:r>
          </w:p>
        </w:tc>
        <w:tc>
          <w:tcPr>
            <w:tcW w:w="2761" w:type="dxa"/>
            <w:shd w:val="clear" w:color="auto" w:fill="auto"/>
            <w:vAlign w:val="center"/>
            <w:hideMark/>
          </w:tcPr>
          <w:p w14:paraId="34074E41"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11</w:t>
            </w:r>
          </w:p>
        </w:tc>
      </w:tr>
      <w:tr w:rsidR="005071F6" w:rsidRPr="005071F6" w14:paraId="6B939CBA" w14:textId="77777777" w:rsidTr="005071F6">
        <w:trPr>
          <w:trHeight w:val="315"/>
          <w:jc w:val="center"/>
        </w:trPr>
        <w:tc>
          <w:tcPr>
            <w:tcW w:w="605" w:type="dxa"/>
            <w:shd w:val="clear" w:color="auto" w:fill="auto"/>
            <w:vAlign w:val="center"/>
            <w:hideMark/>
          </w:tcPr>
          <w:p w14:paraId="3A7A2A8F"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6</w:t>
            </w:r>
          </w:p>
        </w:tc>
        <w:tc>
          <w:tcPr>
            <w:tcW w:w="2670" w:type="dxa"/>
            <w:shd w:val="clear" w:color="auto" w:fill="auto"/>
            <w:vAlign w:val="center"/>
            <w:hideMark/>
          </w:tcPr>
          <w:p w14:paraId="7BBF7E19" w14:textId="77777777" w:rsidR="005071F6" w:rsidRPr="005071F6" w:rsidRDefault="005071F6" w:rsidP="005071F6">
            <w:pPr>
              <w:spacing w:line="240" w:lineRule="auto"/>
              <w:ind w:firstLine="0"/>
              <w:rPr>
                <w:rFonts w:cs="Times New Roman"/>
                <w:sz w:val="24"/>
              </w:rPr>
            </w:pPr>
            <w:r w:rsidRPr="005071F6">
              <w:rPr>
                <w:rFonts w:cs="Times New Roman"/>
                <w:sz w:val="24"/>
              </w:rPr>
              <w:t>Mường Kim 3</w:t>
            </w:r>
          </w:p>
        </w:tc>
        <w:tc>
          <w:tcPr>
            <w:tcW w:w="3026" w:type="dxa"/>
            <w:shd w:val="clear" w:color="auto" w:fill="auto"/>
            <w:vAlign w:val="center"/>
            <w:hideMark/>
          </w:tcPr>
          <w:p w14:paraId="7C55703A" w14:textId="77777777" w:rsidR="005071F6" w:rsidRPr="005071F6" w:rsidRDefault="005071F6" w:rsidP="005071F6">
            <w:pPr>
              <w:spacing w:line="240" w:lineRule="auto"/>
              <w:ind w:firstLine="0"/>
              <w:rPr>
                <w:rFonts w:cs="Times New Roman"/>
                <w:sz w:val="24"/>
              </w:rPr>
            </w:pPr>
            <w:r w:rsidRPr="005071F6">
              <w:rPr>
                <w:rFonts w:cs="Times New Roman"/>
                <w:sz w:val="24"/>
              </w:rPr>
              <w:t>Mường Kim</w:t>
            </w:r>
          </w:p>
        </w:tc>
        <w:tc>
          <w:tcPr>
            <w:tcW w:w="2761" w:type="dxa"/>
            <w:shd w:val="clear" w:color="auto" w:fill="auto"/>
            <w:vAlign w:val="center"/>
            <w:hideMark/>
          </w:tcPr>
          <w:p w14:paraId="74BF57AE"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18,5</w:t>
            </w:r>
          </w:p>
        </w:tc>
      </w:tr>
      <w:tr w:rsidR="005071F6" w:rsidRPr="005071F6" w14:paraId="2ADDBEDE" w14:textId="77777777" w:rsidTr="005071F6">
        <w:trPr>
          <w:trHeight w:val="315"/>
          <w:jc w:val="center"/>
        </w:trPr>
        <w:tc>
          <w:tcPr>
            <w:tcW w:w="605" w:type="dxa"/>
            <w:shd w:val="clear" w:color="auto" w:fill="auto"/>
            <w:vAlign w:val="center"/>
            <w:hideMark/>
          </w:tcPr>
          <w:p w14:paraId="18F088C7"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7</w:t>
            </w:r>
          </w:p>
        </w:tc>
        <w:tc>
          <w:tcPr>
            <w:tcW w:w="2670" w:type="dxa"/>
            <w:shd w:val="clear" w:color="auto" w:fill="auto"/>
            <w:vAlign w:val="center"/>
            <w:hideMark/>
          </w:tcPr>
          <w:p w14:paraId="5EBC01D9" w14:textId="77777777" w:rsidR="005071F6" w:rsidRPr="005071F6" w:rsidRDefault="005071F6" w:rsidP="005071F6">
            <w:pPr>
              <w:spacing w:line="240" w:lineRule="auto"/>
              <w:ind w:firstLine="0"/>
              <w:rPr>
                <w:rFonts w:cs="Times New Roman"/>
                <w:sz w:val="24"/>
              </w:rPr>
            </w:pPr>
            <w:r w:rsidRPr="005071F6">
              <w:rPr>
                <w:rFonts w:cs="Times New Roman"/>
                <w:sz w:val="24"/>
              </w:rPr>
              <w:t>Nậm Mở 2</w:t>
            </w:r>
          </w:p>
        </w:tc>
        <w:tc>
          <w:tcPr>
            <w:tcW w:w="3026" w:type="dxa"/>
            <w:shd w:val="clear" w:color="auto" w:fill="auto"/>
            <w:vAlign w:val="center"/>
            <w:hideMark/>
          </w:tcPr>
          <w:p w14:paraId="6D9FCD94" w14:textId="77777777" w:rsidR="005071F6" w:rsidRPr="005071F6" w:rsidRDefault="005071F6" w:rsidP="005071F6">
            <w:pPr>
              <w:spacing w:line="240" w:lineRule="auto"/>
              <w:ind w:firstLine="0"/>
              <w:rPr>
                <w:rFonts w:cs="Times New Roman"/>
                <w:sz w:val="24"/>
              </w:rPr>
            </w:pPr>
            <w:r w:rsidRPr="005071F6">
              <w:rPr>
                <w:rFonts w:cs="Times New Roman"/>
                <w:sz w:val="24"/>
              </w:rPr>
              <w:t>Khoen On</w:t>
            </w:r>
          </w:p>
        </w:tc>
        <w:tc>
          <w:tcPr>
            <w:tcW w:w="2761" w:type="dxa"/>
            <w:shd w:val="clear" w:color="auto" w:fill="auto"/>
            <w:vAlign w:val="center"/>
            <w:hideMark/>
          </w:tcPr>
          <w:p w14:paraId="269E8840"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17</w:t>
            </w:r>
          </w:p>
        </w:tc>
      </w:tr>
      <w:tr w:rsidR="005071F6" w:rsidRPr="005071F6" w14:paraId="610319DC" w14:textId="77777777" w:rsidTr="005071F6">
        <w:trPr>
          <w:trHeight w:val="315"/>
          <w:jc w:val="center"/>
        </w:trPr>
        <w:tc>
          <w:tcPr>
            <w:tcW w:w="605" w:type="dxa"/>
            <w:shd w:val="clear" w:color="auto" w:fill="auto"/>
            <w:vAlign w:val="center"/>
            <w:hideMark/>
          </w:tcPr>
          <w:p w14:paraId="17F0064B"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8</w:t>
            </w:r>
          </w:p>
        </w:tc>
        <w:tc>
          <w:tcPr>
            <w:tcW w:w="2670" w:type="dxa"/>
            <w:shd w:val="clear" w:color="auto" w:fill="auto"/>
            <w:vAlign w:val="center"/>
            <w:hideMark/>
          </w:tcPr>
          <w:p w14:paraId="6E2E3533" w14:textId="77777777" w:rsidR="005071F6" w:rsidRPr="005071F6" w:rsidRDefault="005071F6" w:rsidP="005071F6">
            <w:pPr>
              <w:spacing w:line="240" w:lineRule="auto"/>
              <w:ind w:firstLine="0"/>
              <w:rPr>
                <w:rFonts w:cs="Times New Roman"/>
                <w:sz w:val="24"/>
              </w:rPr>
            </w:pPr>
            <w:r w:rsidRPr="005071F6">
              <w:rPr>
                <w:rFonts w:cs="Times New Roman"/>
                <w:sz w:val="24"/>
              </w:rPr>
              <w:t>Nậm Mở 1A</w:t>
            </w:r>
          </w:p>
        </w:tc>
        <w:tc>
          <w:tcPr>
            <w:tcW w:w="3026" w:type="dxa"/>
            <w:shd w:val="clear" w:color="auto" w:fill="auto"/>
            <w:vAlign w:val="center"/>
            <w:hideMark/>
          </w:tcPr>
          <w:p w14:paraId="7DBBCA14" w14:textId="77777777" w:rsidR="005071F6" w:rsidRPr="005071F6" w:rsidRDefault="005071F6" w:rsidP="005071F6">
            <w:pPr>
              <w:spacing w:line="240" w:lineRule="auto"/>
              <w:ind w:firstLine="0"/>
              <w:rPr>
                <w:rFonts w:cs="Times New Roman"/>
                <w:sz w:val="24"/>
              </w:rPr>
            </w:pPr>
            <w:r w:rsidRPr="005071F6">
              <w:rPr>
                <w:rFonts w:cs="Times New Roman"/>
                <w:sz w:val="24"/>
              </w:rPr>
              <w:t>Khoen On</w:t>
            </w:r>
          </w:p>
        </w:tc>
        <w:tc>
          <w:tcPr>
            <w:tcW w:w="2761" w:type="dxa"/>
            <w:shd w:val="clear" w:color="auto" w:fill="auto"/>
            <w:vAlign w:val="center"/>
            <w:hideMark/>
          </w:tcPr>
          <w:p w14:paraId="2844587A" w14:textId="77777777" w:rsidR="005071F6" w:rsidRPr="005071F6" w:rsidRDefault="005071F6" w:rsidP="005071F6">
            <w:pPr>
              <w:spacing w:line="240" w:lineRule="auto"/>
              <w:ind w:firstLine="0"/>
              <w:jc w:val="center"/>
              <w:rPr>
                <w:rFonts w:cs="Times New Roman"/>
                <w:sz w:val="24"/>
              </w:rPr>
            </w:pPr>
            <w:r w:rsidRPr="005071F6">
              <w:rPr>
                <w:rFonts w:cs="Times New Roman"/>
                <w:sz w:val="24"/>
              </w:rPr>
              <w:t>30</w:t>
            </w:r>
          </w:p>
        </w:tc>
      </w:tr>
    </w:tbl>
    <w:p w14:paraId="679DF6E2" w14:textId="77777777" w:rsidR="00433EDE" w:rsidRPr="00BD3FC5" w:rsidRDefault="00433EDE" w:rsidP="00BB6157">
      <w:pPr>
        <w:spacing w:before="120"/>
        <w:rPr>
          <w:rFonts w:cs="Times New Roman"/>
          <w:szCs w:val="28"/>
          <w:lang w:val="cs-CZ"/>
        </w:rPr>
      </w:pPr>
      <w:r w:rsidRPr="00BD3FC5">
        <w:rPr>
          <w:rFonts w:cs="Times New Roman"/>
          <w:szCs w:val="28"/>
          <w:lang w:val="cs-CZ"/>
        </w:rPr>
        <w:t>Tổng hợp đặc thù các ngành công nghiệp phổ biến trên địa bàn tỉnh Lai Châu và xu hướng gia tăng chất thải khi thực hiện quy hoạch tập trung vào các sản phẩm công nghiệp trọng tâm như điện sản xuất, lương thực thực phẩm, vật liệu xây dựng,...</w:t>
      </w:r>
    </w:p>
    <w:p w14:paraId="6A291171" w14:textId="17E05162" w:rsidR="00104F3B" w:rsidRPr="00BD3FC5" w:rsidRDefault="00972C48" w:rsidP="00BB6157">
      <w:pPr>
        <w:rPr>
          <w:rFonts w:cs="Times New Roman"/>
          <w:szCs w:val="28"/>
          <w:lang w:val="cs-CZ" w:eastAsia="en-US"/>
        </w:rPr>
      </w:pPr>
      <w:bookmarkStart w:id="400" w:name="_Toc96713371"/>
      <w:r w:rsidRPr="00BD3FC5">
        <w:rPr>
          <w:rFonts w:cs="Times New Roman"/>
          <w:szCs w:val="28"/>
          <w:lang w:val="cs-CZ" w:eastAsia="en-US"/>
        </w:rPr>
        <w:t>Như vậy, thực hiện quy hoạch phát triển công nghiệp làm gia tăng các áp lực đến môi trường nước mặt, không khí, đất, nước ngầm, ảnh hưởng đến hệ sinh thái và sức khỏe người dân trong đó vấn đề nước thải, khí thải và CTR là những nguồn ô nhiễm quan trọng. Với tốc độ phát triển GRDP trung bình ngành 14 - 15%/năm giai đoạn 2021 - 2030, trong đó cao nhất là công nghiệp khai khoáng (tăng 26%/năm), chế biến nông sản (25%/năm) và thấp nhất</w:t>
      </w:r>
      <w:r w:rsidR="00430477">
        <w:rPr>
          <w:rFonts w:cs="Times New Roman"/>
          <w:szCs w:val="28"/>
          <w:lang w:val="cs-CZ" w:eastAsia="en-US"/>
        </w:rPr>
        <w:t xml:space="preserve"> là công nghiệp</w:t>
      </w:r>
      <w:r w:rsidRPr="00BD3FC5">
        <w:rPr>
          <w:rFonts w:cs="Times New Roman"/>
          <w:szCs w:val="28"/>
          <w:lang w:val="cs-CZ" w:eastAsia="en-US"/>
        </w:rPr>
        <w:t xml:space="preserve"> sản xuất và phân phối điện (12%/năm)</w:t>
      </w:r>
      <w:r w:rsidR="006A6E32">
        <w:rPr>
          <w:rFonts w:cs="Times New Roman"/>
          <w:szCs w:val="28"/>
          <w:lang w:val="cs-CZ" w:eastAsia="en-US"/>
        </w:rPr>
        <w:t>.</w:t>
      </w:r>
    </w:p>
    <w:p w14:paraId="32153C15" w14:textId="506B2122" w:rsidR="00433EDE" w:rsidRPr="00BD3FC5" w:rsidRDefault="00433EDE" w:rsidP="00226298">
      <w:pPr>
        <w:ind w:firstLine="0"/>
        <w:jc w:val="center"/>
        <w:rPr>
          <w:rFonts w:ascii="Times New Roman Bold" w:hAnsi="Times New Roman Bold" w:cs="Times New Roman"/>
          <w:b/>
          <w:bCs/>
          <w:spacing w:val="-6"/>
          <w:szCs w:val="28"/>
          <w:lang w:val="cs-CZ"/>
        </w:rPr>
      </w:pPr>
      <w:bookmarkStart w:id="401" w:name="_Toc134400439"/>
      <w:r w:rsidRPr="00BD3FC5">
        <w:rPr>
          <w:rFonts w:ascii="Times New Roman Bold" w:hAnsi="Times New Roman Bold" w:cs="Times New Roman"/>
          <w:b/>
          <w:bCs/>
          <w:spacing w:val="-6"/>
          <w:szCs w:val="28"/>
          <w:lang w:val="cs-CZ"/>
        </w:rPr>
        <w:t>Bảng 3.</w:t>
      </w:r>
      <w:r w:rsidRPr="00BD3FC5">
        <w:rPr>
          <w:rFonts w:ascii="Times New Roman Bold" w:hAnsi="Times New Roman Bold" w:cs="Times New Roman"/>
          <w:b/>
          <w:bCs/>
          <w:spacing w:val="-6"/>
          <w:szCs w:val="28"/>
        </w:rPr>
        <w:fldChar w:fldCharType="begin"/>
      </w:r>
      <w:r w:rsidRPr="00BD3FC5">
        <w:rPr>
          <w:rFonts w:ascii="Times New Roman Bold" w:hAnsi="Times New Roman Bold" w:cs="Times New Roman"/>
          <w:b/>
          <w:bCs/>
          <w:spacing w:val="-6"/>
          <w:szCs w:val="28"/>
          <w:lang w:val="cs-CZ"/>
        </w:rPr>
        <w:instrText xml:space="preserve"> SEQ Bảng_3. \* ARABIC </w:instrText>
      </w:r>
      <w:r w:rsidRPr="00BD3FC5">
        <w:rPr>
          <w:rFonts w:ascii="Times New Roman Bold" w:hAnsi="Times New Roman Bold" w:cs="Times New Roman"/>
          <w:b/>
          <w:bCs/>
          <w:spacing w:val="-6"/>
          <w:szCs w:val="28"/>
        </w:rPr>
        <w:fldChar w:fldCharType="separate"/>
      </w:r>
      <w:r w:rsidR="0071507C">
        <w:rPr>
          <w:rFonts w:ascii="Times New Roman Bold" w:hAnsi="Times New Roman Bold" w:cs="Times New Roman"/>
          <w:b/>
          <w:bCs/>
          <w:noProof/>
          <w:spacing w:val="-6"/>
          <w:szCs w:val="28"/>
          <w:lang w:val="cs-CZ"/>
        </w:rPr>
        <w:t>19</w:t>
      </w:r>
      <w:r w:rsidRPr="00BD3FC5">
        <w:rPr>
          <w:rFonts w:ascii="Times New Roman Bold" w:hAnsi="Times New Roman Bold" w:cs="Times New Roman"/>
          <w:b/>
          <w:bCs/>
          <w:spacing w:val="-6"/>
          <w:szCs w:val="28"/>
        </w:rPr>
        <w:fldChar w:fldCharType="end"/>
      </w:r>
      <w:r w:rsidRPr="00BD3FC5">
        <w:rPr>
          <w:rFonts w:ascii="Times New Roman Bold" w:hAnsi="Times New Roman Bold" w:cs="Times New Roman"/>
          <w:b/>
          <w:bCs/>
          <w:spacing w:val="-6"/>
          <w:szCs w:val="28"/>
          <w:lang w:val="cs-CZ"/>
        </w:rPr>
        <w:t>: Tổng hợp vấn đề môi trường khi thực hiện quy hoạch công nghiệp</w:t>
      </w:r>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
        <w:gridCol w:w="1200"/>
        <w:gridCol w:w="2785"/>
        <w:gridCol w:w="1715"/>
        <w:gridCol w:w="1889"/>
        <w:gridCol w:w="1003"/>
      </w:tblGrid>
      <w:tr w:rsidR="00433EDE" w:rsidRPr="00BD3FC5" w14:paraId="545FB9A5" w14:textId="77777777" w:rsidTr="00433EDE">
        <w:trPr>
          <w:tblHeader/>
          <w:jc w:val="center"/>
        </w:trPr>
        <w:tc>
          <w:tcPr>
            <w:tcW w:w="0" w:type="auto"/>
            <w:shd w:val="clear" w:color="auto" w:fill="auto"/>
            <w:vAlign w:val="center"/>
          </w:tcPr>
          <w:p w14:paraId="73AEAE65"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TT</w:t>
            </w:r>
          </w:p>
        </w:tc>
        <w:tc>
          <w:tcPr>
            <w:tcW w:w="0" w:type="auto"/>
            <w:shd w:val="clear" w:color="auto" w:fill="auto"/>
            <w:vAlign w:val="center"/>
          </w:tcPr>
          <w:p w14:paraId="0F653E73"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Nguồn thải</w:t>
            </w:r>
          </w:p>
        </w:tc>
        <w:tc>
          <w:tcPr>
            <w:tcW w:w="2785" w:type="dxa"/>
            <w:shd w:val="clear" w:color="auto" w:fill="auto"/>
            <w:vAlign w:val="center"/>
          </w:tcPr>
          <w:p w14:paraId="3A1968AA"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Nước thải</w:t>
            </w:r>
          </w:p>
        </w:tc>
        <w:tc>
          <w:tcPr>
            <w:tcW w:w="1715" w:type="dxa"/>
            <w:shd w:val="clear" w:color="auto" w:fill="auto"/>
            <w:vAlign w:val="center"/>
          </w:tcPr>
          <w:p w14:paraId="7BD12602"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Khí thải</w:t>
            </w:r>
          </w:p>
        </w:tc>
        <w:tc>
          <w:tcPr>
            <w:tcW w:w="0" w:type="auto"/>
            <w:shd w:val="clear" w:color="auto" w:fill="auto"/>
            <w:vAlign w:val="center"/>
          </w:tcPr>
          <w:p w14:paraId="21AC1C48"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CTR và CTNH</w:t>
            </w:r>
          </w:p>
        </w:tc>
        <w:tc>
          <w:tcPr>
            <w:tcW w:w="0" w:type="auto"/>
            <w:shd w:val="clear" w:color="auto" w:fill="auto"/>
            <w:vAlign w:val="center"/>
          </w:tcPr>
          <w:p w14:paraId="62C5ABE1" w14:textId="77777777" w:rsidR="00433EDE" w:rsidRPr="00BD3FC5" w:rsidRDefault="00433EDE" w:rsidP="001F4795">
            <w:pPr>
              <w:spacing w:line="312" w:lineRule="auto"/>
              <w:ind w:left="-57" w:right="-57" w:firstLine="0"/>
              <w:jc w:val="center"/>
              <w:rPr>
                <w:rFonts w:eastAsia="Batang" w:cs="Times New Roman"/>
                <w:b/>
                <w:sz w:val="22"/>
                <w:szCs w:val="22"/>
                <w:lang w:val="en-CA" w:eastAsia="ko-KR"/>
              </w:rPr>
            </w:pPr>
            <w:r w:rsidRPr="00BD3FC5">
              <w:rPr>
                <w:rFonts w:eastAsia="Batang" w:cs="Times New Roman"/>
                <w:b/>
                <w:sz w:val="22"/>
                <w:szCs w:val="22"/>
                <w:lang w:val="en-CA" w:eastAsia="ko-KR"/>
              </w:rPr>
              <w:t>Vấn đề khác</w:t>
            </w:r>
          </w:p>
        </w:tc>
      </w:tr>
      <w:tr w:rsidR="00433EDE" w:rsidRPr="00BD3FC5" w14:paraId="563E1042" w14:textId="77777777" w:rsidTr="00433EDE">
        <w:trPr>
          <w:trHeight w:val="1077"/>
          <w:jc w:val="center"/>
        </w:trPr>
        <w:tc>
          <w:tcPr>
            <w:tcW w:w="0" w:type="auto"/>
            <w:vAlign w:val="center"/>
          </w:tcPr>
          <w:p w14:paraId="7761BFC9" w14:textId="77777777" w:rsidR="00433EDE" w:rsidRPr="00BD3FC5" w:rsidRDefault="00433EDE" w:rsidP="001F4795">
            <w:pPr>
              <w:widowControl/>
              <w:spacing w:line="312" w:lineRule="auto"/>
              <w:ind w:left="-57" w:right="-57" w:firstLine="0"/>
              <w:jc w:val="center"/>
              <w:rPr>
                <w:rFonts w:eastAsia="Batang" w:cs="Times New Roman"/>
                <w:sz w:val="22"/>
                <w:szCs w:val="22"/>
                <w:lang w:val="en-CA" w:eastAsia="ko-KR"/>
              </w:rPr>
            </w:pPr>
            <w:r w:rsidRPr="00BD3FC5">
              <w:rPr>
                <w:rFonts w:eastAsia="Batang" w:cs="Times New Roman"/>
                <w:sz w:val="22"/>
                <w:szCs w:val="22"/>
                <w:lang w:val="en-CA" w:eastAsia="ko-KR"/>
              </w:rPr>
              <w:t>1</w:t>
            </w:r>
          </w:p>
        </w:tc>
        <w:tc>
          <w:tcPr>
            <w:tcW w:w="0" w:type="auto"/>
            <w:vAlign w:val="center"/>
          </w:tcPr>
          <w:p w14:paraId="7C0781D8"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Khai thác khoáng sản</w:t>
            </w:r>
          </w:p>
        </w:tc>
        <w:tc>
          <w:tcPr>
            <w:tcW w:w="2785" w:type="dxa"/>
            <w:vAlign w:val="center"/>
          </w:tcPr>
          <w:p w14:paraId="470D372D"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 xml:space="preserve">TSS, Nhiệt, </w:t>
            </w:r>
            <w:r w:rsidRPr="00BD3FC5">
              <w:rPr>
                <w:rFonts w:eastAsia="Batang" w:cs="Times New Roman"/>
                <w:sz w:val="22"/>
                <w:szCs w:val="22"/>
                <w:lang w:val="fr-CA" w:eastAsia="ko-KR"/>
              </w:rPr>
              <w:t>SO</w:t>
            </w:r>
            <w:r w:rsidRPr="00BD3FC5">
              <w:rPr>
                <w:rFonts w:eastAsia="Batang" w:cs="Times New Roman"/>
                <w:sz w:val="22"/>
                <w:szCs w:val="22"/>
                <w:vertAlign w:val="subscript"/>
                <w:lang w:val="fr-CA" w:eastAsia="ko-KR"/>
              </w:rPr>
              <w:t>4</w:t>
            </w:r>
            <w:r w:rsidRPr="00BD3FC5">
              <w:rPr>
                <w:rFonts w:eastAsia="Batang" w:cs="Times New Roman"/>
                <w:sz w:val="22"/>
                <w:szCs w:val="22"/>
                <w:vertAlign w:val="superscript"/>
                <w:lang w:val="fr-CA" w:eastAsia="ko-KR"/>
              </w:rPr>
              <w:t>2-</w:t>
            </w:r>
            <w:r w:rsidRPr="00BD3FC5">
              <w:rPr>
                <w:rFonts w:eastAsia="Batang" w:cs="Times New Roman"/>
                <w:sz w:val="22"/>
                <w:szCs w:val="22"/>
                <w:lang w:val="fr-CA" w:eastAsia="ko-KR"/>
              </w:rPr>
              <w:t>, NH</w:t>
            </w:r>
            <w:r w:rsidRPr="00BD3FC5">
              <w:rPr>
                <w:rFonts w:eastAsia="Batang" w:cs="Times New Roman"/>
                <w:sz w:val="22"/>
                <w:szCs w:val="22"/>
                <w:vertAlign w:val="subscript"/>
                <w:lang w:val="fr-CA" w:eastAsia="ko-KR"/>
              </w:rPr>
              <w:t>4</w:t>
            </w:r>
            <w:r w:rsidRPr="00BD3FC5">
              <w:rPr>
                <w:rFonts w:eastAsia="Batang" w:cs="Times New Roman"/>
                <w:sz w:val="22"/>
                <w:szCs w:val="22"/>
                <w:vertAlign w:val="superscript"/>
                <w:lang w:val="fr-CA" w:eastAsia="ko-KR"/>
              </w:rPr>
              <w:t>+</w:t>
            </w:r>
            <w:r w:rsidRPr="00BD3FC5">
              <w:rPr>
                <w:rFonts w:eastAsia="Batang" w:cs="Times New Roman"/>
                <w:sz w:val="22"/>
                <w:szCs w:val="22"/>
                <w:lang w:val="fr-CA" w:eastAsia="ko-KR"/>
              </w:rPr>
              <w:t xml:space="preserve">, </w:t>
            </w:r>
            <w:r w:rsidRPr="00BD3FC5">
              <w:rPr>
                <w:rFonts w:eastAsia="Batang" w:cs="Times New Roman"/>
                <w:sz w:val="22"/>
                <w:szCs w:val="22"/>
                <w:lang w:val="en-CA" w:eastAsia="ko-KR"/>
              </w:rPr>
              <w:t>dầu mỡ, CN, phenol, các kim loại nặng (Cu, Pb, Zn, Cd, Cr,...)</w:t>
            </w:r>
          </w:p>
        </w:tc>
        <w:tc>
          <w:tcPr>
            <w:tcW w:w="1715" w:type="dxa"/>
            <w:vAlign w:val="center"/>
          </w:tcPr>
          <w:p w14:paraId="610A8EFD"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Bụi, CO, NO</w:t>
            </w:r>
            <w:r w:rsidRPr="00BD3FC5">
              <w:rPr>
                <w:rFonts w:eastAsia="Batang" w:cs="Times New Roman"/>
                <w:sz w:val="22"/>
                <w:szCs w:val="22"/>
                <w:vertAlign w:val="subscript"/>
                <w:lang w:val="fr-CA" w:eastAsia="ko-KR"/>
              </w:rPr>
              <w:t>x</w:t>
            </w:r>
            <w:r w:rsidRPr="00BD3FC5">
              <w:rPr>
                <w:rFonts w:eastAsia="Batang" w:cs="Times New Roman"/>
                <w:sz w:val="22"/>
                <w:szCs w:val="22"/>
                <w:lang w:val="fr-CA" w:eastAsia="ko-KR"/>
              </w:rPr>
              <w:t>, SO</w:t>
            </w:r>
            <w:r w:rsidRPr="00BD3FC5">
              <w:rPr>
                <w:rFonts w:eastAsia="Batang" w:cs="Times New Roman"/>
                <w:sz w:val="22"/>
                <w:szCs w:val="22"/>
                <w:vertAlign w:val="subscript"/>
                <w:lang w:val="fr-CA" w:eastAsia="ko-KR"/>
              </w:rPr>
              <w:t xml:space="preserve">2 </w:t>
            </w:r>
            <w:r w:rsidRPr="00BD3FC5">
              <w:rPr>
                <w:rFonts w:eastAsia="Batang" w:cs="Times New Roman"/>
                <w:sz w:val="22"/>
                <w:szCs w:val="22"/>
                <w:lang w:val="fr-CA" w:eastAsia="ko-KR"/>
              </w:rPr>
              <w:t>và hơi kim loại.</w:t>
            </w:r>
          </w:p>
        </w:tc>
        <w:tc>
          <w:tcPr>
            <w:tcW w:w="0" w:type="auto"/>
            <w:vAlign w:val="center"/>
          </w:tcPr>
          <w:p w14:paraId="6D1C7159"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Đất đá dư thừa; CTNH từ bảo dưỡng thiết bị</w:t>
            </w:r>
          </w:p>
        </w:tc>
        <w:tc>
          <w:tcPr>
            <w:tcW w:w="0" w:type="auto"/>
            <w:vAlign w:val="center"/>
          </w:tcPr>
          <w:p w14:paraId="773563AE"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Tiếng ồn, độ rung</w:t>
            </w:r>
          </w:p>
        </w:tc>
      </w:tr>
      <w:tr w:rsidR="00433EDE" w:rsidRPr="00BD3FC5" w14:paraId="77A8E1E8" w14:textId="77777777" w:rsidTr="00226298">
        <w:trPr>
          <w:trHeight w:val="1191"/>
          <w:jc w:val="center"/>
        </w:trPr>
        <w:tc>
          <w:tcPr>
            <w:tcW w:w="0" w:type="auto"/>
            <w:vAlign w:val="center"/>
          </w:tcPr>
          <w:p w14:paraId="26028C2B"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lastRenderedPageBreak/>
              <w:t>2</w:t>
            </w:r>
          </w:p>
        </w:tc>
        <w:tc>
          <w:tcPr>
            <w:tcW w:w="0" w:type="auto"/>
            <w:vAlign w:val="center"/>
          </w:tcPr>
          <w:p w14:paraId="4AC81F71"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Thủy điện</w:t>
            </w:r>
          </w:p>
        </w:tc>
        <w:tc>
          <w:tcPr>
            <w:tcW w:w="2785" w:type="dxa"/>
            <w:vAlign w:val="center"/>
          </w:tcPr>
          <w:p w14:paraId="7A6B1960"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TSS, độ đục, nhiệt, kim loại nặng độc hại (Pb, Hg, Cd)</w:t>
            </w:r>
          </w:p>
        </w:tc>
        <w:tc>
          <w:tcPr>
            <w:tcW w:w="1715" w:type="dxa"/>
            <w:vAlign w:val="center"/>
          </w:tcPr>
          <w:p w14:paraId="79B96438"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Phân hủy yếm khí từ bùn đáy</w:t>
            </w:r>
          </w:p>
        </w:tc>
        <w:tc>
          <w:tcPr>
            <w:tcW w:w="0" w:type="auto"/>
            <w:vAlign w:val="center"/>
          </w:tcPr>
          <w:p w14:paraId="5846AB5C"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CTR công nghiệp, CTNH từ thiết bị điện</w:t>
            </w:r>
          </w:p>
        </w:tc>
        <w:tc>
          <w:tcPr>
            <w:tcW w:w="0" w:type="auto"/>
            <w:vAlign w:val="center"/>
          </w:tcPr>
          <w:p w14:paraId="2A28BB5F" w14:textId="77777777" w:rsidR="00433EDE" w:rsidRPr="00BD3FC5" w:rsidRDefault="00433EDE" w:rsidP="001F4795">
            <w:pPr>
              <w:spacing w:line="312" w:lineRule="auto"/>
              <w:ind w:left="-57" w:right="-57" w:firstLine="0"/>
              <w:rPr>
                <w:rFonts w:eastAsia="Batang" w:cs="Times New Roman"/>
                <w:sz w:val="22"/>
                <w:szCs w:val="22"/>
                <w:lang w:val="fr-CA" w:eastAsia="ko-KR"/>
              </w:rPr>
            </w:pPr>
          </w:p>
        </w:tc>
      </w:tr>
      <w:tr w:rsidR="00433EDE" w:rsidRPr="00BD3FC5" w14:paraId="02E42613" w14:textId="77777777" w:rsidTr="00226298">
        <w:trPr>
          <w:trHeight w:val="1871"/>
          <w:jc w:val="center"/>
        </w:trPr>
        <w:tc>
          <w:tcPr>
            <w:tcW w:w="0" w:type="auto"/>
            <w:vAlign w:val="center"/>
          </w:tcPr>
          <w:p w14:paraId="24EF7C8A"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3</w:t>
            </w:r>
          </w:p>
        </w:tc>
        <w:tc>
          <w:tcPr>
            <w:tcW w:w="0" w:type="auto"/>
            <w:vAlign w:val="center"/>
          </w:tcPr>
          <w:p w14:paraId="12898C55"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Cơ khí</w:t>
            </w:r>
          </w:p>
        </w:tc>
        <w:tc>
          <w:tcPr>
            <w:tcW w:w="2785" w:type="dxa"/>
            <w:vAlign w:val="center"/>
          </w:tcPr>
          <w:p w14:paraId="41D95652"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pH, COD, dầu mỡ khoáng, Amoni, phốt pho tổng số, kim loại nặng (Cu, Pb, Zn, Cd, Cr,...)</w:t>
            </w:r>
          </w:p>
        </w:tc>
        <w:tc>
          <w:tcPr>
            <w:tcW w:w="1715" w:type="dxa"/>
            <w:vAlign w:val="center"/>
          </w:tcPr>
          <w:p w14:paraId="49D15F88"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Hơi axit, bụi kim loại, hơi dung môi</w:t>
            </w:r>
          </w:p>
        </w:tc>
        <w:tc>
          <w:tcPr>
            <w:tcW w:w="0" w:type="auto"/>
            <w:vAlign w:val="center"/>
          </w:tcPr>
          <w:p w14:paraId="004AB2C9"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Phoi kim loại, giẻ lau nhiễm dầu mỡ, bùn thải chứa kim loại nặng, thùng đựng dầu mỡ</w:t>
            </w:r>
          </w:p>
        </w:tc>
        <w:tc>
          <w:tcPr>
            <w:tcW w:w="0" w:type="auto"/>
            <w:vAlign w:val="center"/>
          </w:tcPr>
          <w:p w14:paraId="4CB97C58" w14:textId="77777777" w:rsidR="00433EDE" w:rsidRPr="00BD3FC5" w:rsidRDefault="00433EDE" w:rsidP="001F4795">
            <w:pPr>
              <w:spacing w:line="312" w:lineRule="auto"/>
              <w:ind w:left="-57" w:right="-57" w:firstLine="0"/>
              <w:rPr>
                <w:rFonts w:eastAsia="Batang" w:cs="Times New Roman"/>
                <w:sz w:val="22"/>
                <w:szCs w:val="22"/>
                <w:lang w:val="fr-CA" w:eastAsia="ko-KR"/>
              </w:rPr>
            </w:pPr>
          </w:p>
        </w:tc>
      </w:tr>
      <w:tr w:rsidR="00433EDE" w:rsidRPr="00BD3FC5" w14:paraId="188C17B8" w14:textId="77777777" w:rsidTr="00226298">
        <w:trPr>
          <w:cantSplit/>
          <w:trHeight w:val="1928"/>
          <w:jc w:val="center"/>
        </w:trPr>
        <w:tc>
          <w:tcPr>
            <w:tcW w:w="0" w:type="auto"/>
            <w:vAlign w:val="center"/>
          </w:tcPr>
          <w:p w14:paraId="05954A33" w14:textId="77777777" w:rsidR="00433EDE" w:rsidRPr="00BD3FC5" w:rsidRDefault="00433EDE" w:rsidP="001F4795">
            <w:pPr>
              <w:widowControl/>
              <w:spacing w:line="312" w:lineRule="auto"/>
              <w:ind w:left="-57" w:right="-57" w:firstLine="0"/>
              <w:jc w:val="center"/>
              <w:rPr>
                <w:rFonts w:eastAsia="Batang" w:cs="Times New Roman"/>
                <w:sz w:val="22"/>
                <w:szCs w:val="22"/>
                <w:lang w:val="en-CA" w:eastAsia="ko-KR"/>
              </w:rPr>
            </w:pPr>
            <w:r w:rsidRPr="00BD3FC5">
              <w:rPr>
                <w:rFonts w:eastAsia="Batang" w:cs="Times New Roman"/>
                <w:sz w:val="22"/>
                <w:szCs w:val="22"/>
                <w:lang w:val="en-CA" w:eastAsia="ko-KR"/>
              </w:rPr>
              <w:t>4</w:t>
            </w:r>
          </w:p>
        </w:tc>
        <w:tc>
          <w:tcPr>
            <w:tcW w:w="0" w:type="auto"/>
            <w:vAlign w:val="center"/>
          </w:tcPr>
          <w:p w14:paraId="4B4C28D9"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Chế biến lương thực, thực phẩm</w:t>
            </w:r>
          </w:p>
        </w:tc>
        <w:tc>
          <w:tcPr>
            <w:tcW w:w="2785" w:type="dxa"/>
            <w:vAlign w:val="center"/>
          </w:tcPr>
          <w:p w14:paraId="43C7DEA5"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TSS, BOD, COD, nitơ tổng số, phốt pho tổng số</w:t>
            </w:r>
          </w:p>
        </w:tc>
        <w:tc>
          <w:tcPr>
            <w:tcW w:w="1715" w:type="dxa"/>
            <w:vAlign w:val="center"/>
          </w:tcPr>
          <w:p w14:paraId="65B537FB"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Bụi, khí thải (</w:t>
            </w:r>
            <w:r w:rsidRPr="00BD3FC5">
              <w:rPr>
                <w:rFonts w:eastAsia="Batang" w:cs="Times New Roman"/>
                <w:sz w:val="22"/>
                <w:szCs w:val="22"/>
                <w:lang w:val="fr-CA" w:eastAsia="ko-KR"/>
              </w:rPr>
              <w:t>CO, NO</w:t>
            </w:r>
            <w:r w:rsidRPr="00BD3FC5">
              <w:rPr>
                <w:rFonts w:eastAsia="Batang" w:cs="Times New Roman"/>
                <w:sz w:val="22"/>
                <w:szCs w:val="22"/>
                <w:vertAlign w:val="subscript"/>
                <w:lang w:val="fr-CA" w:eastAsia="ko-KR"/>
              </w:rPr>
              <w:t>x</w:t>
            </w:r>
            <w:r w:rsidRPr="00BD3FC5">
              <w:rPr>
                <w:rFonts w:eastAsia="Batang" w:cs="Times New Roman"/>
                <w:sz w:val="22"/>
                <w:szCs w:val="22"/>
                <w:lang w:val="fr-CA" w:eastAsia="ko-KR"/>
              </w:rPr>
              <w:t>, SO</w:t>
            </w:r>
            <w:r w:rsidRPr="00BD3FC5">
              <w:rPr>
                <w:rFonts w:eastAsia="Batang" w:cs="Times New Roman"/>
                <w:sz w:val="22"/>
                <w:szCs w:val="22"/>
                <w:vertAlign w:val="subscript"/>
                <w:lang w:val="fr-CA" w:eastAsia="ko-KR"/>
              </w:rPr>
              <w:t>2</w:t>
            </w:r>
            <w:r w:rsidRPr="00BD3FC5">
              <w:rPr>
                <w:rFonts w:eastAsia="Batang" w:cs="Times New Roman"/>
                <w:sz w:val="22"/>
                <w:szCs w:val="22"/>
                <w:lang w:val="en-CA" w:eastAsia="ko-KR"/>
              </w:rPr>
              <w:t>) từ đốt nhiên liệu lò hơi các công đoạn sấy, nấu</w:t>
            </w:r>
          </w:p>
        </w:tc>
        <w:tc>
          <w:tcPr>
            <w:tcW w:w="0" w:type="auto"/>
            <w:vAlign w:val="center"/>
          </w:tcPr>
          <w:p w14:paraId="7431826E"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CTR hữu cơ</w:t>
            </w:r>
          </w:p>
        </w:tc>
        <w:tc>
          <w:tcPr>
            <w:tcW w:w="0" w:type="auto"/>
            <w:vAlign w:val="center"/>
          </w:tcPr>
          <w:p w14:paraId="2A65A588" w14:textId="77777777" w:rsidR="00433EDE" w:rsidRPr="00BD3FC5" w:rsidRDefault="00433EDE" w:rsidP="001F4795">
            <w:pPr>
              <w:spacing w:line="312" w:lineRule="auto"/>
              <w:ind w:left="-57" w:right="-57" w:firstLine="0"/>
              <w:rPr>
                <w:rFonts w:eastAsia="Batang" w:cs="Times New Roman"/>
                <w:sz w:val="22"/>
                <w:szCs w:val="22"/>
                <w:lang w:val="en-CA" w:eastAsia="ko-KR"/>
              </w:rPr>
            </w:pPr>
            <w:r w:rsidRPr="00BD3FC5">
              <w:rPr>
                <w:rFonts w:eastAsia="Batang" w:cs="Times New Roman"/>
                <w:sz w:val="22"/>
                <w:szCs w:val="22"/>
                <w:lang w:val="en-CA" w:eastAsia="ko-KR"/>
              </w:rPr>
              <w:t>Nhiệt, tiếng ồn, mầm bệnh</w:t>
            </w:r>
          </w:p>
        </w:tc>
      </w:tr>
      <w:tr w:rsidR="00433EDE" w:rsidRPr="00BD3FC5" w14:paraId="7ED02AA4" w14:textId="77777777" w:rsidTr="00433EDE">
        <w:trPr>
          <w:trHeight w:val="1077"/>
          <w:jc w:val="center"/>
        </w:trPr>
        <w:tc>
          <w:tcPr>
            <w:tcW w:w="0" w:type="auto"/>
            <w:vAlign w:val="center"/>
          </w:tcPr>
          <w:p w14:paraId="5176A1FE"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5</w:t>
            </w:r>
          </w:p>
        </w:tc>
        <w:tc>
          <w:tcPr>
            <w:tcW w:w="0" w:type="auto"/>
            <w:vAlign w:val="center"/>
          </w:tcPr>
          <w:p w14:paraId="4F31774C"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Chế biến gỗ</w:t>
            </w:r>
          </w:p>
        </w:tc>
        <w:tc>
          <w:tcPr>
            <w:tcW w:w="2785" w:type="dxa"/>
            <w:vAlign w:val="center"/>
          </w:tcPr>
          <w:p w14:paraId="37BA7946"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fr-CA" w:eastAsia="ko-KR"/>
              </w:rPr>
              <w:t>TSS, độ màu, COD, dầu mỡ,...</w:t>
            </w:r>
          </w:p>
        </w:tc>
        <w:tc>
          <w:tcPr>
            <w:tcW w:w="1715" w:type="dxa"/>
            <w:vAlign w:val="center"/>
          </w:tcPr>
          <w:p w14:paraId="07CB4408"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Bụi, khí lò hơi (</w:t>
            </w:r>
            <w:r w:rsidRPr="00BD3FC5">
              <w:rPr>
                <w:rFonts w:eastAsia="Batang" w:cs="Times New Roman"/>
                <w:sz w:val="22"/>
                <w:szCs w:val="22"/>
                <w:lang w:val="fr-CA" w:eastAsia="ko-KR"/>
              </w:rPr>
              <w:t>CO, NO</w:t>
            </w:r>
            <w:r w:rsidRPr="00BD3FC5">
              <w:rPr>
                <w:rFonts w:eastAsia="Batang" w:cs="Times New Roman"/>
                <w:sz w:val="22"/>
                <w:szCs w:val="22"/>
                <w:vertAlign w:val="subscript"/>
                <w:lang w:val="fr-CA" w:eastAsia="ko-KR"/>
              </w:rPr>
              <w:t>x</w:t>
            </w:r>
            <w:r w:rsidRPr="00BD3FC5">
              <w:rPr>
                <w:rFonts w:eastAsia="Batang" w:cs="Times New Roman"/>
                <w:sz w:val="22"/>
                <w:szCs w:val="22"/>
                <w:lang w:val="fr-CA" w:eastAsia="ko-KR"/>
              </w:rPr>
              <w:t>, SO</w:t>
            </w:r>
            <w:r w:rsidRPr="00BD3FC5">
              <w:rPr>
                <w:rFonts w:eastAsia="Batang" w:cs="Times New Roman"/>
                <w:sz w:val="22"/>
                <w:szCs w:val="22"/>
                <w:vertAlign w:val="subscript"/>
                <w:lang w:val="fr-CA" w:eastAsia="ko-KR"/>
              </w:rPr>
              <w:t>2</w:t>
            </w:r>
            <w:r w:rsidRPr="00BD3FC5">
              <w:rPr>
                <w:rFonts w:eastAsia="Batang" w:cs="Times New Roman"/>
                <w:sz w:val="22"/>
                <w:szCs w:val="22"/>
                <w:lang w:val="pt-BR" w:eastAsia="ko-KR"/>
              </w:rPr>
              <w:t>), hơi dung môi.</w:t>
            </w:r>
          </w:p>
        </w:tc>
        <w:tc>
          <w:tcPr>
            <w:tcW w:w="0" w:type="auto"/>
            <w:vAlign w:val="center"/>
          </w:tcPr>
          <w:p w14:paraId="1BFD92F7"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 xml:space="preserve">Vỏ cây, mùn cưa, vỏ bào, gỗ vụn, </w:t>
            </w:r>
            <w:r w:rsidRPr="00BD3FC5">
              <w:rPr>
                <w:rFonts w:cs="Times New Roman"/>
                <w:sz w:val="22"/>
                <w:szCs w:val="22"/>
                <w:shd w:val="clear" w:color="auto" w:fill="FFFFFF"/>
              </w:rPr>
              <w:t>vỏ hộp đựng sơn, vecni, dầu mỡ; chất kết dính</w:t>
            </w:r>
            <w:r w:rsidRPr="00BD3FC5">
              <w:rPr>
                <w:rFonts w:cs="Times New Roman"/>
                <w:sz w:val="22"/>
                <w:szCs w:val="22"/>
                <w:shd w:val="clear" w:color="auto" w:fill="FFFFFF"/>
                <w:lang w:val="pt-BR"/>
              </w:rPr>
              <w:t>,...</w:t>
            </w:r>
          </w:p>
        </w:tc>
        <w:tc>
          <w:tcPr>
            <w:tcW w:w="0" w:type="auto"/>
            <w:vAlign w:val="center"/>
          </w:tcPr>
          <w:p w14:paraId="69FBE013"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Tiếng ồn, độ rung</w:t>
            </w:r>
          </w:p>
        </w:tc>
      </w:tr>
      <w:tr w:rsidR="00433EDE" w:rsidRPr="00BD3FC5" w14:paraId="14B9165F" w14:textId="77777777" w:rsidTr="00226298">
        <w:trPr>
          <w:trHeight w:val="1531"/>
          <w:jc w:val="center"/>
        </w:trPr>
        <w:tc>
          <w:tcPr>
            <w:tcW w:w="0" w:type="auto"/>
            <w:vAlign w:val="center"/>
          </w:tcPr>
          <w:p w14:paraId="1300CB72"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6</w:t>
            </w:r>
          </w:p>
        </w:tc>
        <w:tc>
          <w:tcPr>
            <w:tcW w:w="0" w:type="auto"/>
            <w:vAlign w:val="center"/>
          </w:tcPr>
          <w:p w14:paraId="20897D41"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Vật liệu xây dựng</w:t>
            </w:r>
          </w:p>
        </w:tc>
        <w:tc>
          <w:tcPr>
            <w:tcW w:w="2785" w:type="dxa"/>
            <w:vAlign w:val="center"/>
          </w:tcPr>
          <w:p w14:paraId="5596D9DD"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TSS, COD, dầu mỡ khoáng</w:t>
            </w:r>
          </w:p>
        </w:tc>
        <w:tc>
          <w:tcPr>
            <w:tcW w:w="1715" w:type="dxa"/>
            <w:vAlign w:val="center"/>
          </w:tcPr>
          <w:p w14:paraId="1730D66B"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Bụi, khí thải lò nung (</w:t>
            </w:r>
            <w:r w:rsidRPr="00BD3FC5">
              <w:rPr>
                <w:rFonts w:eastAsia="Batang" w:cs="Times New Roman"/>
                <w:sz w:val="22"/>
                <w:szCs w:val="22"/>
                <w:lang w:val="fr-CA" w:eastAsia="ko-KR"/>
              </w:rPr>
              <w:t>CO, NO</w:t>
            </w:r>
            <w:r w:rsidRPr="00BD3FC5">
              <w:rPr>
                <w:rFonts w:eastAsia="Batang" w:cs="Times New Roman"/>
                <w:sz w:val="22"/>
                <w:szCs w:val="22"/>
                <w:vertAlign w:val="subscript"/>
                <w:lang w:val="fr-CA" w:eastAsia="ko-KR"/>
              </w:rPr>
              <w:t>x</w:t>
            </w:r>
            <w:r w:rsidRPr="00BD3FC5">
              <w:rPr>
                <w:rFonts w:eastAsia="Batang" w:cs="Times New Roman"/>
                <w:sz w:val="22"/>
                <w:szCs w:val="22"/>
                <w:lang w:val="fr-CA" w:eastAsia="ko-KR"/>
              </w:rPr>
              <w:t>, SO</w:t>
            </w:r>
            <w:r w:rsidRPr="00BD3FC5">
              <w:rPr>
                <w:rFonts w:eastAsia="Batang" w:cs="Times New Roman"/>
                <w:sz w:val="22"/>
                <w:szCs w:val="22"/>
                <w:vertAlign w:val="subscript"/>
                <w:lang w:val="fr-CA" w:eastAsia="ko-KR"/>
              </w:rPr>
              <w:t>2</w:t>
            </w:r>
            <w:r w:rsidRPr="00BD3FC5">
              <w:rPr>
                <w:rFonts w:eastAsia="Batang" w:cs="Times New Roman"/>
                <w:sz w:val="22"/>
                <w:szCs w:val="22"/>
                <w:lang w:val="pt-BR" w:eastAsia="ko-KR"/>
              </w:rPr>
              <w:t>)</w:t>
            </w:r>
          </w:p>
        </w:tc>
        <w:tc>
          <w:tcPr>
            <w:tcW w:w="0" w:type="auto"/>
            <w:vAlign w:val="center"/>
          </w:tcPr>
          <w:p w14:paraId="479E8643"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Đất, đá, khoáng dư thừa, CTNH từ thay thế và bảo dưỡng thiết bị</w:t>
            </w:r>
          </w:p>
        </w:tc>
        <w:tc>
          <w:tcPr>
            <w:tcW w:w="0" w:type="auto"/>
            <w:vAlign w:val="center"/>
          </w:tcPr>
          <w:p w14:paraId="27918571"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Tiếng ồn, độ rung, nhiệt độ</w:t>
            </w:r>
          </w:p>
        </w:tc>
      </w:tr>
      <w:tr w:rsidR="00433EDE" w:rsidRPr="00BD3FC5" w14:paraId="5A3BE9B9" w14:textId="77777777" w:rsidTr="00226298">
        <w:trPr>
          <w:trHeight w:val="1191"/>
          <w:jc w:val="center"/>
        </w:trPr>
        <w:tc>
          <w:tcPr>
            <w:tcW w:w="0" w:type="auto"/>
            <w:vAlign w:val="center"/>
          </w:tcPr>
          <w:p w14:paraId="1B9BF795"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7</w:t>
            </w:r>
          </w:p>
        </w:tc>
        <w:tc>
          <w:tcPr>
            <w:tcW w:w="0" w:type="auto"/>
            <w:vAlign w:val="center"/>
          </w:tcPr>
          <w:p w14:paraId="4975C407"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Xử lý nước cấp</w:t>
            </w:r>
          </w:p>
        </w:tc>
        <w:tc>
          <w:tcPr>
            <w:tcW w:w="2785" w:type="dxa"/>
            <w:vAlign w:val="center"/>
          </w:tcPr>
          <w:p w14:paraId="45EE2386"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TSS, độ màu, Cl</w:t>
            </w:r>
            <w:r w:rsidRPr="00BD3FC5">
              <w:rPr>
                <w:rFonts w:eastAsia="Batang" w:cs="Times New Roman"/>
                <w:sz w:val="22"/>
                <w:szCs w:val="22"/>
                <w:vertAlign w:val="subscript"/>
                <w:lang w:val="fr-CA" w:eastAsia="ko-KR"/>
              </w:rPr>
              <w:t>2</w:t>
            </w:r>
            <w:r w:rsidRPr="00BD3FC5">
              <w:rPr>
                <w:rFonts w:eastAsia="Batang" w:cs="Times New Roman"/>
                <w:sz w:val="22"/>
                <w:szCs w:val="22"/>
                <w:lang w:val="fr-CA" w:eastAsia="ko-KR"/>
              </w:rPr>
              <w:t xml:space="preserve"> dư</w:t>
            </w:r>
          </w:p>
        </w:tc>
        <w:tc>
          <w:tcPr>
            <w:tcW w:w="1715" w:type="dxa"/>
            <w:vAlign w:val="center"/>
          </w:tcPr>
          <w:p w14:paraId="5BD5A37F"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Hơi Cl</w:t>
            </w:r>
            <w:r w:rsidRPr="00BD3FC5">
              <w:rPr>
                <w:rFonts w:eastAsia="Batang" w:cs="Times New Roman"/>
                <w:sz w:val="22"/>
                <w:szCs w:val="22"/>
                <w:vertAlign w:val="subscript"/>
                <w:lang w:val="fr-CA" w:eastAsia="ko-KR"/>
              </w:rPr>
              <w:t>2</w:t>
            </w:r>
          </w:p>
        </w:tc>
        <w:tc>
          <w:tcPr>
            <w:tcW w:w="0" w:type="auto"/>
            <w:vAlign w:val="center"/>
          </w:tcPr>
          <w:p w14:paraId="2DEE147B"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Vật liệu xử lý (cát, sỏi,...), bùn thải hệ thống</w:t>
            </w:r>
          </w:p>
        </w:tc>
        <w:tc>
          <w:tcPr>
            <w:tcW w:w="0" w:type="auto"/>
            <w:vAlign w:val="center"/>
          </w:tcPr>
          <w:p w14:paraId="21948841" w14:textId="77777777" w:rsidR="00433EDE" w:rsidRPr="00BD3FC5" w:rsidRDefault="00433EDE" w:rsidP="001F4795">
            <w:pPr>
              <w:spacing w:line="312" w:lineRule="auto"/>
              <w:ind w:left="-57" w:right="-57" w:firstLine="0"/>
              <w:rPr>
                <w:rFonts w:eastAsia="Batang" w:cs="Times New Roman"/>
                <w:sz w:val="22"/>
                <w:szCs w:val="22"/>
                <w:lang w:val="pt-BR" w:eastAsia="ko-KR"/>
              </w:rPr>
            </w:pPr>
          </w:p>
        </w:tc>
      </w:tr>
      <w:tr w:rsidR="00433EDE" w:rsidRPr="00BD3FC5" w14:paraId="0AEF0A3A" w14:textId="77777777" w:rsidTr="00226298">
        <w:trPr>
          <w:trHeight w:val="1191"/>
          <w:jc w:val="center"/>
        </w:trPr>
        <w:tc>
          <w:tcPr>
            <w:tcW w:w="0" w:type="auto"/>
            <w:vAlign w:val="center"/>
          </w:tcPr>
          <w:p w14:paraId="47823C51"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8</w:t>
            </w:r>
          </w:p>
        </w:tc>
        <w:tc>
          <w:tcPr>
            <w:tcW w:w="0" w:type="auto"/>
            <w:vAlign w:val="center"/>
          </w:tcPr>
          <w:p w14:paraId="6A50CEA8"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Nước mưa chảy tràn từ KCN, CCN</w:t>
            </w:r>
          </w:p>
        </w:tc>
        <w:tc>
          <w:tcPr>
            <w:tcW w:w="2785" w:type="dxa"/>
            <w:vAlign w:val="center"/>
          </w:tcPr>
          <w:p w14:paraId="3914FE10"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Độ đục, chất rắn hòa tan, tổng nitơ, tổng phốt pho, COD, BOD, Coliform</w:t>
            </w:r>
          </w:p>
        </w:tc>
        <w:tc>
          <w:tcPr>
            <w:tcW w:w="1715" w:type="dxa"/>
            <w:vAlign w:val="center"/>
          </w:tcPr>
          <w:p w14:paraId="75638F64" w14:textId="77777777" w:rsidR="00433EDE" w:rsidRPr="00BD3FC5" w:rsidRDefault="00433EDE" w:rsidP="001F4795">
            <w:pPr>
              <w:spacing w:line="312" w:lineRule="auto"/>
              <w:ind w:left="-57" w:right="-57" w:firstLine="0"/>
              <w:rPr>
                <w:rFonts w:eastAsia="Batang" w:cs="Times New Roman"/>
                <w:sz w:val="22"/>
                <w:szCs w:val="22"/>
                <w:lang w:val="pt-BR" w:eastAsia="ko-KR"/>
              </w:rPr>
            </w:pPr>
          </w:p>
        </w:tc>
        <w:tc>
          <w:tcPr>
            <w:tcW w:w="0" w:type="auto"/>
            <w:vAlign w:val="center"/>
          </w:tcPr>
          <w:p w14:paraId="0780D888" w14:textId="77777777" w:rsidR="00433EDE" w:rsidRPr="00BD3FC5" w:rsidRDefault="00433EDE" w:rsidP="001F4795">
            <w:pPr>
              <w:spacing w:line="312" w:lineRule="auto"/>
              <w:ind w:left="-57" w:right="-57" w:firstLine="0"/>
              <w:rPr>
                <w:rFonts w:eastAsia="Batang" w:cs="Times New Roman"/>
                <w:sz w:val="22"/>
                <w:szCs w:val="22"/>
                <w:lang w:val="pt-BR" w:eastAsia="ko-KR"/>
              </w:rPr>
            </w:pPr>
            <w:r w:rsidRPr="00BD3FC5">
              <w:rPr>
                <w:rFonts w:eastAsia="Batang" w:cs="Times New Roman"/>
                <w:sz w:val="22"/>
                <w:szCs w:val="22"/>
                <w:lang w:val="pt-BR" w:eastAsia="ko-KR"/>
              </w:rPr>
              <w:t>Lá cây, cỏ và bùn nạo vét từ các hố ga</w:t>
            </w:r>
          </w:p>
        </w:tc>
        <w:tc>
          <w:tcPr>
            <w:tcW w:w="0" w:type="auto"/>
            <w:vAlign w:val="center"/>
          </w:tcPr>
          <w:p w14:paraId="74FF8DC7" w14:textId="77777777" w:rsidR="00433EDE" w:rsidRPr="00BD3FC5" w:rsidRDefault="00433EDE" w:rsidP="001F4795">
            <w:pPr>
              <w:spacing w:line="312" w:lineRule="auto"/>
              <w:ind w:left="-57" w:right="-57" w:firstLine="0"/>
              <w:rPr>
                <w:rFonts w:eastAsia="Batang" w:cs="Times New Roman"/>
                <w:sz w:val="22"/>
                <w:szCs w:val="22"/>
                <w:lang w:val="pt-BR" w:eastAsia="ko-KR"/>
              </w:rPr>
            </w:pPr>
          </w:p>
        </w:tc>
      </w:tr>
      <w:tr w:rsidR="00433EDE" w:rsidRPr="00BD3FC5" w14:paraId="14B75471" w14:textId="77777777" w:rsidTr="00226298">
        <w:trPr>
          <w:trHeight w:val="1531"/>
          <w:jc w:val="center"/>
        </w:trPr>
        <w:tc>
          <w:tcPr>
            <w:tcW w:w="0" w:type="auto"/>
            <w:vAlign w:val="center"/>
          </w:tcPr>
          <w:p w14:paraId="0F67FB29" w14:textId="77777777" w:rsidR="00433EDE" w:rsidRPr="00BD3FC5" w:rsidRDefault="00433EDE" w:rsidP="001F4795">
            <w:pPr>
              <w:widowControl/>
              <w:spacing w:line="312" w:lineRule="auto"/>
              <w:ind w:left="-57" w:right="-57" w:firstLine="0"/>
              <w:jc w:val="center"/>
              <w:rPr>
                <w:rFonts w:eastAsia="Batang" w:cs="Times New Roman"/>
                <w:sz w:val="22"/>
                <w:szCs w:val="22"/>
                <w:lang w:val="fr-CA" w:eastAsia="ko-KR"/>
              </w:rPr>
            </w:pPr>
            <w:r w:rsidRPr="00BD3FC5">
              <w:rPr>
                <w:rFonts w:eastAsia="Batang" w:cs="Times New Roman"/>
                <w:sz w:val="22"/>
                <w:szCs w:val="22"/>
                <w:lang w:val="fr-CA" w:eastAsia="ko-KR"/>
              </w:rPr>
              <w:t>9</w:t>
            </w:r>
          </w:p>
        </w:tc>
        <w:tc>
          <w:tcPr>
            <w:tcW w:w="0" w:type="auto"/>
            <w:vAlign w:val="center"/>
          </w:tcPr>
          <w:p w14:paraId="231B0E31"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Xử lý nước thải</w:t>
            </w:r>
          </w:p>
        </w:tc>
        <w:tc>
          <w:tcPr>
            <w:tcW w:w="2785" w:type="dxa"/>
            <w:vAlign w:val="center"/>
          </w:tcPr>
          <w:p w14:paraId="5FFC2D6A"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TSS, BOD, COD, amoni, tổng nitơ, tổng phốt pho, dầu mỡ, chất hoạt động bề mặt, E.coli và vi khuẩn gây bệnh khác</w:t>
            </w:r>
          </w:p>
        </w:tc>
        <w:tc>
          <w:tcPr>
            <w:tcW w:w="1715" w:type="dxa"/>
            <w:vAlign w:val="center"/>
          </w:tcPr>
          <w:p w14:paraId="68671D83"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Khí gây mùi từ cống rãnh (H</w:t>
            </w:r>
            <w:r w:rsidRPr="00BD3FC5">
              <w:rPr>
                <w:rFonts w:eastAsia="Batang" w:cs="Times New Roman"/>
                <w:sz w:val="22"/>
                <w:szCs w:val="22"/>
                <w:vertAlign w:val="subscript"/>
                <w:lang w:val="fr-CA" w:eastAsia="ko-KR"/>
              </w:rPr>
              <w:t>2</w:t>
            </w:r>
            <w:r w:rsidRPr="00BD3FC5">
              <w:rPr>
                <w:rFonts w:eastAsia="Batang" w:cs="Times New Roman"/>
                <w:sz w:val="22"/>
                <w:szCs w:val="22"/>
                <w:lang w:val="fr-CA" w:eastAsia="ko-KR"/>
              </w:rPr>
              <w:t>S)</w:t>
            </w:r>
          </w:p>
        </w:tc>
        <w:tc>
          <w:tcPr>
            <w:tcW w:w="0" w:type="auto"/>
            <w:vAlign w:val="center"/>
          </w:tcPr>
          <w:p w14:paraId="56E41AE8" w14:textId="77777777" w:rsidR="00433EDE" w:rsidRPr="00BD3FC5" w:rsidRDefault="00433EDE" w:rsidP="001F4795">
            <w:pPr>
              <w:spacing w:line="312" w:lineRule="auto"/>
              <w:ind w:left="-57" w:right="-57" w:firstLine="0"/>
              <w:rPr>
                <w:rFonts w:eastAsia="Batang" w:cs="Times New Roman"/>
                <w:sz w:val="22"/>
                <w:szCs w:val="22"/>
                <w:lang w:val="fr-CA" w:eastAsia="ko-KR"/>
              </w:rPr>
            </w:pPr>
            <w:r w:rsidRPr="00BD3FC5">
              <w:rPr>
                <w:rFonts w:eastAsia="Batang" w:cs="Times New Roman"/>
                <w:sz w:val="22"/>
                <w:szCs w:val="22"/>
                <w:lang w:val="fr-CA" w:eastAsia="ko-KR"/>
              </w:rPr>
              <w:t>Bùn thải hệ thống xử lý, CTR cuốn theo dòng nước đến Công trình</w:t>
            </w:r>
          </w:p>
        </w:tc>
        <w:tc>
          <w:tcPr>
            <w:tcW w:w="0" w:type="auto"/>
            <w:vAlign w:val="center"/>
          </w:tcPr>
          <w:p w14:paraId="07E91AD7" w14:textId="77777777" w:rsidR="00433EDE" w:rsidRPr="00BD3FC5" w:rsidRDefault="00433EDE" w:rsidP="001F4795">
            <w:pPr>
              <w:spacing w:line="312" w:lineRule="auto"/>
              <w:ind w:left="-57" w:right="-57" w:firstLine="0"/>
              <w:rPr>
                <w:rFonts w:eastAsia="Batang" w:cs="Times New Roman"/>
                <w:sz w:val="22"/>
                <w:szCs w:val="22"/>
                <w:lang w:val="fr-CA" w:eastAsia="ko-KR"/>
              </w:rPr>
            </w:pPr>
          </w:p>
        </w:tc>
      </w:tr>
    </w:tbl>
    <w:p w14:paraId="4C3BDD3B" w14:textId="77777777" w:rsidR="00104F3B" w:rsidRPr="00BD3FC5" w:rsidRDefault="00104F3B" w:rsidP="00A009B2">
      <w:pPr>
        <w:spacing w:before="120"/>
        <w:rPr>
          <w:rFonts w:cs="Times New Roman"/>
          <w:szCs w:val="28"/>
          <w:lang w:val="cs-CZ" w:eastAsia="en-US"/>
        </w:rPr>
      </w:pPr>
      <w:r w:rsidRPr="00BD3FC5">
        <w:rPr>
          <w:rFonts w:cs="Times New Roman"/>
          <w:szCs w:val="28"/>
          <w:lang w:val="cs-CZ" w:eastAsia="en-US"/>
        </w:rPr>
        <w:t>Theo tốc độ tăng trưởng đó, lượng phát sinh chất thải công nghiệp phát sinh với mức độ gia tăng tương ứng, kết quả như sau:</w:t>
      </w:r>
    </w:p>
    <w:p w14:paraId="0A4F3EC7" w14:textId="77777777" w:rsidR="00433EDE" w:rsidRPr="00BD3FC5" w:rsidRDefault="00433EDE" w:rsidP="00B77775">
      <w:pPr>
        <w:spacing w:before="60" w:line="312" w:lineRule="auto"/>
        <w:ind w:firstLine="0"/>
        <w:rPr>
          <w:rFonts w:cs="Times New Roman"/>
          <w:szCs w:val="28"/>
          <w:lang w:val="cs-CZ" w:eastAsia="en-US"/>
        </w:rPr>
      </w:pPr>
      <w:r w:rsidRPr="00BD3FC5">
        <w:rPr>
          <w:rFonts w:cs="Times New Roman"/>
          <w:noProof/>
          <w:szCs w:val="28"/>
          <w:lang w:val="en-US" w:eastAsia="en-US"/>
        </w:rPr>
        <w:lastRenderedPageBreak/>
        <w:drawing>
          <wp:inline distT="0" distB="0" distL="0" distR="0" wp14:anchorId="6D815ECA" wp14:editId="171E5316">
            <wp:extent cx="2806700" cy="1803400"/>
            <wp:effectExtent l="0" t="0" r="0" b="6350"/>
            <wp:docPr id="39" name="Chart 39">
              <a:extLst xmlns:a="http://schemas.openxmlformats.org/drawingml/2006/main">
                <a:ext uri="{FF2B5EF4-FFF2-40B4-BE49-F238E27FC236}">
                  <a16:creationId xmlns:a16="http://schemas.microsoft.com/office/drawing/2014/main" id="{AD7AE1CC-4E25-42F8-81AF-BFF8BA15AC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BD3FC5">
        <w:rPr>
          <w:rFonts w:cs="Times New Roman"/>
          <w:noProof/>
          <w:szCs w:val="28"/>
          <w:lang w:val="en-US" w:eastAsia="en-US"/>
        </w:rPr>
        <w:drawing>
          <wp:inline distT="0" distB="0" distL="0" distR="0" wp14:anchorId="01663575" wp14:editId="491D8166">
            <wp:extent cx="2952750" cy="1803400"/>
            <wp:effectExtent l="0" t="0" r="0" b="6350"/>
            <wp:docPr id="40" name="Chart 40">
              <a:extLst xmlns:a="http://schemas.openxmlformats.org/drawingml/2006/main">
                <a:ext uri="{FF2B5EF4-FFF2-40B4-BE49-F238E27FC236}">
                  <a16:creationId xmlns:a16="http://schemas.microsoft.com/office/drawing/2014/main" id="{73908A14-80BE-47AA-B89A-203CB61F91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D280554" w14:textId="0E570CC7" w:rsidR="00433EDE" w:rsidRPr="00BD3FC5" w:rsidRDefault="00433EDE" w:rsidP="00A009B2">
      <w:pPr>
        <w:spacing w:before="120" w:line="365" w:lineRule="auto"/>
        <w:ind w:firstLine="0"/>
        <w:jc w:val="center"/>
        <w:rPr>
          <w:rFonts w:eastAsia="Calibri" w:cs="Times New Roman"/>
          <w:szCs w:val="28"/>
        </w:rPr>
      </w:pPr>
      <w:bookmarkStart w:id="402" w:name="_Toc96713443"/>
      <w:bookmarkStart w:id="403" w:name="_Toc134400565"/>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16</w:t>
      </w:r>
      <w:r w:rsidRPr="00BD3FC5">
        <w:rPr>
          <w:rFonts w:cs="Times New Roman"/>
          <w:b/>
          <w:szCs w:val="28"/>
        </w:rPr>
        <w:fldChar w:fldCharType="end"/>
      </w:r>
      <w:r w:rsidRPr="00BD3FC5">
        <w:rPr>
          <w:rFonts w:cs="Times New Roman"/>
          <w:b/>
          <w:szCs w:val="28"/>
          <w:lang w:val="cs-CZ"/>
        </w:rPr>
        <w:t>:</w:t>
      </w:r>
      <w:r w:rsidRPr="00BD3FC5">
        <w:rPr>
          <w:rFonts w:cs="Times New Roman"/>
          <w:b/>
          <w:szCs w:val="28"/>
        </w:rPr>
        <w:t xml:space="preserve"> Dự báo diễn biến chất thải công nghiệp khi thực hiện quy hoạch</w:t>
      </w:r>
      <w:bookmarkEnd w:id="402"/>
      <w:bookmarkEnd w:id="403"/>
    </w:p>
    <w:p w14:paraId="56529F77" w14:textId="77777777" w:rsidR="00104F3B" w:rsidRPr="00BD3FC5" w:rsidRDefault="00104F3B" w:rsidP="00A009B2">
      <w:pPr>
        <w:spacing w:line="365" w:lineRule="auto"/>
        <w:rPr>
          <w:rFonts w:cs="Times New Roman"/>
          <w:szCs w:val="28"/>
          <w:lang w:val="cs-CZ" w:eastAsia="en-US"/>
        </w:rPr>
      </w:pPr>
      <w:r w:rsidRPr="00BD3FC5">
        <w:rPr>
          <w:rFonts w:cs="Times New Roman"/>
          <w:szCs w:val="28"/>
          <w:lang w:val="cs-CZ" w:eastAsia="en-US"/>
        </w:rPr>
        <w:t>Với mức độ gia tăng nhanh trong lĩnh vực khai thác khoáng sản và chế biến vật liệu xây dựng, thực phẩm, thành phần CTR và CTNH tăng nhanh hơn với nước thải. Tính đến năm 2030, lượng nước thải, CTR và CTNH khi thực hiện quy hoạch (phương án 2 - PA2) lần lượt là 909,9 nghìn m3/năm; 44,1 triệu tấn/năm và 884,5 nghìn tấn/năm tương ứng tăng 1,96; 2,11 và 2,63 lần so với không thực hiện quy hoạch (phương án 0 - PA0) tại cùng thời điểm. Tương tự, do diện tích công nghiệp mở rộng cùng với sự phát triển của các ngành có liên quan đến nhiên liệu hóa thạch, lượng bụi và khí thải tăng 1,75 - 2,06 lần so với trường hợp không thực hiện quy hoạch.</w:t>
      </w:r>
    </w:p>
    <w:p w14:paraId="2361215D" w14:textId="77777777" w:rsidR="00433EDE" w:rsidRPr="00BD3FC5" w:rsidRDefault="00433EDE" w:rsidP="00A009B2">
      <w:pPr>
        <w:spacing w:line="365" w:lineRule="auto"/>
        <w:rPr>
          <w:rFonts w:cs="Times New Roman"/>
          <w:szCs w:val="28"/>
          <w:lang w:val="cs-CZ" w:eastAsia="en-US"/>
        </w:rPr>
      </w:pPr>
      <w:r w:rsidRPr="00BD3FC5">
        <w:rPr>
          <w:rFonts w:cs="Times New Roman"/>
          <w:szCs w:val="28"/>
          <w:lang w:val="cs-CZ" w:eastAsia="en-US"/>
        </w:rPr>
        <w:t>Tuy nhiên, do mục tiêu BVMT đối với chất thải công nghiệp yêu cầu thu gom, xử lý 90% CTNH; 70% CTR công nghiệp thông thường và 100% nước thải công nghiệp được xử lý tại KCN. Giả thiết số lượng cơ sở sản xuất công nghiệp chiếm 20% tổng số lượng cơ sở công nghiệp trên địa bàn tỉnh, theo đó, lượng phát sinh ra ngoài môi trường của nước thải, CTR và CTNH chỉ còn tương ứng 80%; 30% và 10% của lượng phát sinh.</w:t>
      </w:r>
    </w:p>
    <w:p w14:paraId="6049A8F3" w14:textId="549DEBB1" w:rsidR="00433EDE" w:rsidRPr="00BD3FC5" w:rsidRDefault="00433EDE" w:rsidP="00A009B2">
      <w:pPr>
        <w:spacing w:line="365" w:lineRule="auto"/>
        <w:rPr>
          <w:rFonts w:ascii="Times New Roman Bold" w:hAnsi="Times New Roman Bold" w:cs="Times New Roman"/>
          <w:b/>
          <w:bCs/>
          <w:i/>
          <w:iCs/>
          <w:spacing w:val="-12"/>
          <w:szCs w:val="28"/>
          <w:lang w:val="nl-NL"/>
        </w:rPr>
      </w:pPr>
      <w:r w:rsidRPr="00BD3FC5">
        <w:rPr>
          <w:rFonts w:ascii="Times New Roman Bold" w:hAnsi="Times New Roman Bold" w:cs="Times New Roman"/>
          <w:b/>
          <w:bCs/>
          <w:i/>
          <w:iCs/>
          <w:spacing w:val="-12"/>
          <w:szCs w:val="28"/>
          <w:lang w:val="nl-NL"/>
        </w:rPr>
        <w:t xml:space="preserve"> (4). Vấn đề môi trường liên quan đến phát triển nông </w:t>
      </w:r>
      <w:r w:rsidR="00384AA0" w:rsidRPr="00BD3FC5">
        <w:rPr>
          <w:rFonts w:ascii="Times New Roman Bold" w:hAnsi="Times New Roman Bold" w:cs="Times New Roman"/>
          <w:b/>
          <w:bCs/>
          <w:i/>
          <w:iCs/>
          <w:spacing w:val="-12"/>
          <w:szCs w:val="28"/>
          <w:lang w:val="nl-NL"/>
        </w:rPr>
        <w:t>-</w:t>
      </w:r>
      <w:r w:rsidRPr="00BD3FC5">
        <w:rPr>
          <w:rFonts w:ascii="Times New Roman Bold" w:hAnsi="Times New Roman Bold" w:cs="Times New Roman"/>
          <w:b/>
          <w:bCs/>
          <w:i/>
          <w:iCs/>
          <w:spacing w:val="-12"/>
          <w:szCs w:val="28"/>
          <w:lang w:val="nl-NL"/>
        </w:rPr>
        <w:t xml:space="preserve"> lâm nghiệp và NTTS</w:t>
      </w:r>
    </w:p>
    <w:p w14:paraId="04E36D04" w14:textId="77777777" w:rsidR="00433EDE" w:rsidRPr="00BD3FC5" w:rsidRDefault="00433EDE" w:rsidP="00A009B2">
      <w:pPr>
        <w:spacing w:line="365" w:lineRule="auto"/>
        <w:rPr>
          <w:rFonts w:cs="Times New Roman"/>
          <w:i/>
          <w:szCs w:val="28"/>
        </w:rPr>
      </w:pPr>
      <w:r w:rsidRPr="00BD3FC5">
        <w:rPr>
          <w:rFonts w:cs="Times New Roman"/>
          <w:i/>
          <w:szCs w:val="28"/>
        </w:rPr>
        <w:t>Phát triển các sản phẩm hàng hóa chủ lực có lợi thế cạnh tranh</w:t>
      </w:r>
    </w:p>
    <w:p w14:paraId="5CFBE604" w14:textId="18B9CE30" w:rsidR="0034594F" w:rsidRPr="001F60C4" w:rsidRDefault="0034594F" w:rsidP="00A009B2">
      <w:pPr>
        <w:spacing w:line="365" w:lineRule="auto"/>
        <w:rPr>
          <w:rFonts w:eastAsia="Calibri"/>
          <w:i/>
          <w:u w:val="single"/>
        </w:rPr>
      </w:pPr>
      <w:r w:rsidRPr="001F60C4">
        <w:rPr>
          <w:rFonts w:eastAsia="Calibri"/>
          <w:i/>
          <w:u w:val="single"/>
        </w:rPr>
        <w:t>Vùng sản xuất lúa tậ</w:t>
      </w:r>
      <w:r w:rsidR="001F4795" w:rsidRPr="001F60C4">
        <w:rPr>
          <w:rFonts w:eastAsia="Calibri"/>
          <w:i/>
          <w:u w:val="single"/>
        </w:rPr>
        <w:t>p trung:</w:t>
      </w:r>
    </w:p>
    <w:p w14:paraId="46B41B4B" w14:textId="56CF338A" w:rsidR="0034594F" w:rsidRPr="00BD3FC5" w:rsidRDefault="0034594F" w:rsidP="00A009B2">
      <w:pPr>
        <w:spacing w:line="365" w:lineRule="auto"/>
        <w:rPr>
          <w:lang w:val="en-US"/>
        </w:rPr>
      </w:pPr>
      <w:r w:rsidRPr="00BD3FC5">
        <w:rPr>
          <w:lang w:val="en-US"/>
        </w:rPr>
        <w:t xml:space="preserve">Giai đoạn </w:t>
      </w:r>
      <w:r w:rsidR="001F4795" w:rsidRPr="00BD3FC5">
        <w:rPr>
          <w:lang w:val="en-US"/>
        </w:rPr>
        <w:t>2021 - 2025</w:t>
      </w:r>
      <w:r w:rsidRPr="00BD3FC5">
        <w:rPr>
          <w:lang w:val="en-US"/>
        </w:rPr>
        <w:t xml:space="preserve">: Hình thành vùng sản xuất tập trung diện tích khoảng 3.500 ha tập trung tại các huyện Than Uyên 1.500 ha, Tân </w:t>
      </w:r>
      <w:r w:rsidR="001F60C4">
        <w:rPr>
          <w:lang w:val="en-US"/>
        </w:rPr>
        <w:t>Uyên 500 ha, Tam Đường 600 ha, t</w:t>
      </w:r>
      <w:r w:rsidRPr="00BD3FC5">
        <w:rPr>
          <w:lang w:val="en-US"/>
        </w:rPr>
        <w:t>hành phố 300 ha, Phong Thổ 160 ha, Sìn Hồ 200 ha, Nậm Nhùn 100 ha, Mường Tè 140 ha</w:t>
      </w:r>
      <w:r w:rsidR="000200BA" w:rsidRPr="00BD3FC5">
        <w:rPr>
          <w:lang w:val="en-US"/>
        </w:rPr>
        <w:t>.</w:t>
      </w:r>
    </w:p>
    <w:p w14:paraId="0687DF0C" w14:textId="7320E7FF" w:rsidR="0034594F" w:rsidRPr="00BD3FC5" w:rsidRDefault="0034594F" w:rsidP="007756BF">
      <w:pPr>
        <w:spacing w:line="372" w:lineRule="auto"/>
        <w:rPr>
          <w:lang w:val="en-US"/>
        </w:rPr>
      </w:pPr>
      <w:r w:rsidRPr="00BD3FC5">
        <w:rPr>
          <w:lang w:val="en-US"/>
        </w:rPr>
        <w:lastRenderedPageBreak/>
        <w:t xml:space="preserve">Giai đoạn 2026 </w:t>
      </w:r>
      <w:r w:rsidR="001F4795" w:rsidRPr="00BD3FC5">
        <w:rPr>
          <w:lang w:val="en-US"/>
        </w:rPr>
        <w:t>-</w:t>
      </w:r>
      <w:r w:rsidRPr="00BD3FC5">
        <w:rPr>
          <w:lang w:val="en-US"/>
        </w:rPr>
        <w:t xml:space="preserve"> 2030: giữ vững vùng sản xuất tập trung diện tích khoảng 3.</w:t>
      </w:r>
      <w:r w:rsidRPr="00BD3FC5">
        <w:t>5</w:t>
      </w:r>
      <w:r w:rsidRPr="00BD3FC5">
        <w:rPr>
          <w:lang w:val="en-US"/>
        </w:rPr>
        <w:t>00 ha. Trong đó diện tích sản xuất lúa đặc sả</w:t>
      </w:r>
      <w:r w:rsidR="00A166B8">
        <w:rPr>
          <w:lang w:val="en-US"/>
        </w:rPr>
        <w:t>n (tẻ râu, séng cù,</w:t>
      </w:r>
      <w:r w:rsidRPr="00BD3FC5">
        <w:rPr>
          <w:lang w:val="en-US"/>
        </w:rPr>
        <w:t>...) đạt khoảng 2.000 ha và tăng lên 2.500 ha vào năm 2050.</w:t>
      </w:r>
    </w:p>
    <w:p w14:paraId="258477D3" w14:textId="1064C5AB" w:rsidR="0034594F" w:rsidRPr="001F60C4" w:rsidRDefault="0034594F" w:rsidP="007756BF">
      <w:pPr>
        <w:spacing w:line="372" w:lineRule="auto"/>
        <w:rPr>
          <w:rFonts w:eastAsia="Calibri"/>
          <w:i/>
          <w:u w:val="single"/>
        </w:rPr>
      </w:pPr>
      <w:r w:rsidRPr="001F60C4">
        <w:rPr>
          <w:rFonts w:eastAsia="Calibri"/>
          <w:i/>
          <w:u w:val="single"/>
        </w:rPr>
        <w:t>Vùng trồng mắc ca tậ</w:t>
      </w:r>
      <w:r w:rsidR="001F4795" w:rsidRPr="001F60C4">
        <w:rPr>
          <w:rFonts w:eastAsia="Calibri"/>
          <w:i/>
          <w:u w:val="single"/>
        </w:rPr>
        <w:t>p trung:</w:t>
      </w:r>
    </w:p>
    <w:p w14:paraId="18B276F9" w14:textId="77BE87A8" w:rsidR="0034594F" w:rsidRPr="00BD3FC5" w:rsidRDefault="0034594F" w:rsidP="007756BF">
      <w:pPr>
        <w:spacing w:line="372" w:lineRule="auto"/>
        <w:rPr>
          <w:lang w:val="en-US"/>
        </w:rPr>
      </w:pPr>
      <w:r w:rsidRPr="00BD3FC5">
        <w:rPr>
          <w:lang w:val="en-US"/>
        </w:rPr>
        <w:t xml:space="preserve">Giai đoạn </w:t>
      </w:r>
      <w:r w:rsidR="001F4795" w:rsidRPr="00BD3FC5">
        <w:rPr>
          <w:lang w:val="en-US"/>
        </w:rPr>
        <w:t>2021 - 2025</w:t>
      </w:r>
      <w:r w:rsidRPr="00BD3FC5">
        <w:rPr>
          <w:lang w:val="en-US"/>
        </w:rPr>
        <w:t xml:space="preserve">: Trồng mới 4.000 ha đưa tổng diện tích cây Mắc ca toàn tỉnh lên 8.000 ha; Giai đoạn 2026 </w:t>
      </w:r>
      <w:r w:rsidR="001F4795" w:rsidRPr="00BD3FC5">
        <w:rPr>
          <w:lang w:val="en-US"/>
        </w:rPr>
        <w:t>-</w:t>
      </w:r>
      <w:r w:rsidRPr="00BD3FC5">
        <w:rPr>
          <w:lang w:val="en-US"/>
        </w:rPr>
        <w:t xml:space="preserve"> 2030: trồng mới 27.000 ha đưa tổng diện tích cây Mắc ca toà</w:t>
      </w:r>
      <w:r w:rsidR="00AB2158">
        <w:rPr>
          <w:lang w:val="en-US"/>
        </w:rPr>
        <w:t>n tỉnh lên 35.000 ha; đến năm</w:t>
      </w:r>
      <w:r w:rsidRPr="00BD3FC5">
        <w:rPr>
          <w:lang w:val="en-US"/>
        </w:rPr>
        <w:t xml:space="preserve"> 2050, tổng diện tích trồng mới là 45.000 ha đưa tổng diện tích cây Mắc ca toàn tỉnh lên 80.000 ha.</w:t>
      </w:r>
    </w:p>
    <w:p w14:paraId="118AEBFA" w14:textId="79888F79" w:rsidR="0034594F" w:rsidRPr="001F60C4" w:rsidRDefault="0034594F" w:rsidP="007756BF">
      <w:pPr>
        <w:spacing w:line="372" w:lineRule="auto"/>
        <w:rPr>
          <w:rFonts w:eastAsia="Calibri"/>
          <w:i/>
          <w:u w:val="single"/>
        </w:rPr>
      </w:pPr>
      <w:r w:rsidRPr="001F60C4">
        <w:rPr>
          <w:rFonts w:eastAsia="Calibri"/>
          <w:i/>
          <w:u w:val="single"/>
        </w:rPr>
        <w:t>Vùng trồng chè tậ</w:t>
      </w:r>
      <w:r w:rsidR="001F4795" w:rsidRPr="001F60C4">
        <w:rPr>
          <w:rFonts w:eastAsia="Calibri"/>
          <w:i/>
          <w:u w:val="single"/>
        </w:rPr>
        <w:t>p trung:</w:t>
      </w:r>
    </w:p>
    <w:p w14:paraId="1EF418FC" w14:textId="1B7DD826" w:rsidR="00A166B8" w:rsidRPr="00A009B2" w:rsidRDefault="00A166B8" w:rsidP="007756BF">
      <w:pPr>
        <w:spacing w:line="372" w:lineRule="auto"/>
        <w:rPr>
          <w:bCs/>
          <w:spacing w:val="-2"/>
          <w:szCs w:val="26"/>
          <w:lang w:val="de-DE"/>
        </w:rPr>
      </w:pPr>
      <w:r w:rsidRPr="00A009B2">
        <w:rPr>
          <w:bCs/>
          <w:spacing w:val="-2"/>
          <w:szCs w:val="26"/>
          <w:lang w:val="de-DE"/>
        </w:rPr>
        <w:t>Giai đoạn 2021 - 2025: Trồng mới 2.400 ha đưa tổng diện tích cây chè toàn tỉnh lên 10.000 ha tại các huyện Than Uyên 680 ha (các xã Mường Kim, Tà Mung, Ta Gia, Tà Hừa, Khoen On, Pha Mu, Mường Mít,...); Tân Uyên 420 ha (các xã Mường Khoa, Thân Thuộc, Pắc Ta, Nậm Sỏ,...); Tam Đường 540 ha (các xã Bản Bo, Nà Tăm, Khun Há,...); Phong Thổ 370 ha (các xã Nậm Xe 190 ha, Sin Suối Hồ 180 ha,...); Sìn Hồ 330 ha (các xã Hồng Thu, Phìn Hồ, Sà Dề Phìn, Tả Ngảo, Ma Quai,...); thành phố Lai Châu 60 ha (các xã Sùng Phài,...). Bảo tồn, phát triển vùng chè cổ thụ 300 ha tại các huyện: Phong Thổ, Sìn Hồ, Tam Đường, Tân Uyên,...</w:t>
      </w:r>
    </w:p>
    <w:p w14:paraId="19D9D1E1" w14:textId="420A4489" w:rsidR="0034594F" w:rsidRPr="00BD3FC5" w:rsidRDefault="0034594F" w:rsidP="007756BF">
      <w:pPr>
        <w:spacing w:line="372" w:lineRule="auto"/>
        <w:rPr>
          <w:bCs/>
          <w:spacing w:val="-4"/>
          <w:szCs w:val="26"/>
          <w:lang w:val="de-DE"/>
        </w:rPr>
      </w:pPr>
      <w:r w:rsidRPr="00BD3FC5">
        <w:rPr>
          <w:bCs/>
          <w:szCs w:val="26"/>
          <w:lang w:val="de-DE"/>
        </w:rPr>
        <w:t>Phát triển trồng mới các giống chè chất lượng cao như Kim tuyên, PH8, Shan</w:t>
      </w:r>
      <w:r w:rsidR="00A166B8">
        <w:rPr>
          <w:bCs/>
          <w:szCs w:val="26"/>
          <w:lang w:val="de-DE"/>
        </w:rPr>
        <w:t>,</w:t>
      </w:r>
      <w:r w:rsidRPr="00BD3FC5">
        <w:rPr>
          <w:bCs/>
          <w:szCs w:val="26"/>
          <w:lang w:val="de-DE"/>
        </w:rPr>
        <w:t xml:space="preserve">... </w:t>
      </w:r>
      <w:r w:rsidRPr="00BD3FC5">
        <w:rPr>
          <w:bCs/>
          <w:spacing w:val="-4"/>
          <w:szCs w:val="26"/>
          <w:lang w:val="de-DE"/>
        </w:rPr>
        <w:t>Nâng cao chất lượng, giá trị, thương hiệu chè Lai Châu.</w:t>
      </w:r>
    </w:p>
    <w:p w14:paraId="54555870" w14:textId="4E7BBC46" w:rsidR="0034594F" w:rsidRPr="00BD3FC5" w:rsidRDefault="0034594F" w:rsidP="007756BF">
      <w:pPr>
        <w:spacing w:line="372" w:lineRule="auto"/>
        <w:rPr>
          <w:bCs/>
          <w:spacing w:val="-4"/>
          <w:szCs w:val="26"/>
          <w:lang w:val="de-DE"/>
        </w:rPr>
      </w:pPr>
      <w:r w:rsidRPr="00BD3FC5">
        <w:rPr>
          <w:szCs w:val="26"/>
        </w:rPr>
        <w:t>Giai đoạn 20</w:t>
      </w:r>
      <w:r w:rsidRPr="00BD3FC5">
        <w:rPr>
          <w:szCs w:val="26"/>
          <w:lang w:val="de-DE"/>
        </w:rPr>
        <w:t>2</w:t>
      </w:r>
      <w:r w:rsidRPr="00BD3FC5">
        <w:rPr>
          <w:szCs w:val="26"/>
        </w:rPr>
        <w:t xml:space="preserve">6 </w:t>
      </w:r>
      <w:r w:rsidR="001F4795" w:rsidRPr="00BD3FC5">
        <w:rPr>
          <w:szCs w:val="26"/>
        </w:rPr>
        <w:t>-</w:t>
      </w:r>
      <w:r w:rsidRPr="00BD3FC5">
        <w:rPr>
          <w:szCs w:val="26"/>
        </w:rPr>
        <w:t xml:space="preserve"> 20</w:t>
      </w:r>
      <w:r w:rsidRPr="00BD3FC5">
        <w:rPr>
          <w:szCs w:val="26"/>
          <w:lang w:val="de-DE"/>
        </w:rPr>
        <w:t>3</w:t>
      </w:r>
      <w:r w:rsidRPr="00BD3FC5">
        <w:rPr>
          <w:szCs w:val="26"/>
        </w:rPr>
        <w:t>0</w:t>
      </w:r>
      <w:r w:rsidRPr="00BD3FC5">
        <w:rPr>
          <w:szCs w:val="26"/>
          <w:lang w:val="en-US"/>
        </w:rPr>
        <w:t xml:space="preserve"> và sau đó: g</w:t>
      </w:r>
      <w:r w:rsidRPr="00BD3FC5">
        <w:rPr>
          <w:bCs/>
          <w:spacing w:val="-4"/>
          <w:szCs w:val="26"/>
          <w:lang w:val="de-DE"/>
        </w:rPr>
        <w:t>iữ diện tích cây chè toàn tỉnh 10.000 ha.</w:t>
      </w:r>
    </w:p>
    <w:p w14:paraId="692EA743" w14:textId="0692B657" w:rsidR="0034594F" w:rsidRPr="001F60C4" w:rsidRDefault="0034594F" w:rsidP="007756BF">
      <w:pPr>
        <w:spacing w:line="372" w:lineRule="auto"/>
        <w:rPr>
          <w:rFonts w:eastAsia="Calibri"/>
          <w:i/>
          <w:u w:val="single"/>
        </w:rPr>
      </w:pPr>
      <w:bookmarkStart w:id="404" w:name="_Toc71795715"/>
      <w:r w:rsidRPr="001F60C4">
        <w:rPr>
          <w:rFonts w:eastAsia="Calibri"/>
          <w:i/>
          <w:u w:val="single"/>
        </w:rPr>
        <w:t>Vùng trồng quế tậ</w:t>
      </w:r>
      <w:r w:rsidR="001F4795" w:rsidRPr="001F60C4">
        <w:rPr>
          <w:rFonts w:eastAsia="Calibri"/>
          <w:i/>
          <w:u w:val="single"/>
        </w:rPr>
        <w:t>p trung:</w:t>
      </w:r>
    </w:p>
    <w:p w14:paraId="3DD3A8BB" w14:textId="77777777" w:rsidR="0034594F" w:rsidRPr="00BD3FC5" w:rsidRDefault="0034594F" w:rsidP="007756BF">
      <w:pPr>
        <w:spacing w:line="372" w:lineRule="auto"/>
        <w:rPr>
          <w:szCs w:val="26"/>
        </w:rPr>
      </w:pPr>
      <w:r w:rsidRPr="00BD3FC5">
        <w:rPr>
          <w:szCs w:val="26"/>
          <w:lang w:val="en-US"/>
        </w:rPr>
        <w:t xml:space="preserve">Phát triển các vùng trồng quế tập trung tại </w:t>
      </w:r>
      <w:r w:rsidRPr="00BD3FC5">
        <w:rPr>
          <w:szCs w:val="26"/>
        </w:rPr>
        <w:t>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r w:rsidRPr="00BD3FC5">
        <w:rPr>
          <w:szCs w:val="26"/>
          <w:lang w:val="en-US"/>
        </w:rPr>
        <w:t xml:space="preserve"> Đến năm </w:t>
      </w:r>
      <w:r w:rsidRPr="00BD3FC5">
        <w:rPr>
          <w:szCs w:val="26"/>
        </w:rPr>
        <w:t>2025</w:t>
      </w:r>
      <w:r w:rsidRPr="00BD3FC5">
        <w:rPr>
          <w:szCs w:val="26"/>
          <w:lang w:val="en-US"/>
        </w:rPr>
        <w:t>: t</w:t>
      </w:r>
      <w:r w:rsidRPr="00BD3FC5">
        <w:rPr>
          <w:szCs w:val="26"/>
        </w:rPr>
        <w:t>rồng mới 2.000 ha đưa tổng diện tích cây quế toàn tỉnh lên 4.000 ha</w:t>
      </w:r>
      <w:r w:rsidRPr="00BD3FC5">
        <w:rPr>
          <w:szCs w:val="26"/>
          <w:lang w:val="en-US"/>
        </w:rPr>
        <w:t xml:space="preserve">; tới năm 2030 trồng mới thêm 3.000 ha và giai đoạn đến 2050 trồng mới thêm 3.000 </w:t>
      </w:r>
      <w:r w:rsidRPr="00BD3FC5">
        <w:rPr>
          <w:szCs w:val="26"/>
        </w:rPr>
        <w:t>đưa tổng diện tích cây quế toàn tỉnh lên 10.000 ha.</w:t>
      </w:r>
    </w:p>
    <w:p w14:paraId="7BFCDD48" w14:textId="7A3C95B2" w:rsidR="0034594F" w:rsidRPr="001F60C4" w:rsidRDefault="0034594F" w:rsidP="007756BF">
      <w:pPr>
        <w:spacing w:line="336" w:lineRule="auto"/>
        <w:rPr>
          <w:rFonts w:eastAsia="Calibri"/>
          <w:i/>
          <w:u w:val="single"/>
        </w:rPr>
      </w:pPr>
      <w:r w:rsidRPr="001F60C4">
        <w:rPr>
          <w:rFonts w:eastAsia="Calibri"/>
          <w:i/>
          <w:u w:val="single"/>
        </w:rPr>
        <w:lastRenderedPageBreak/>
        <w:t>Vùng trồng cao su tậ</w:t>
      </w:r>
      <w:r w:rsidR="001F4795" w:rsidRPr="001F60C4">
        <w:rPr>
          <w:rFonts w:eastAsia="Calibri"/>
          <w:i/>
          <w:u w:val="single"/>
        </w:rPr>
        <w:t>p trung:</w:t>
      </w:r>
    </w:p>
    <w:p w14:paraId="2EC1FAB5" w14:textId="472A7464" w:rsidR="0034594F" w:rsidRPr="007756BF" w:rsidRDefault="0034594F" w:rsidP="007756BF">
      <w:pPr>
        <w:spacing w:line="336" w:lineRule="auto"/>
        <w:rPr>
          <w:bCs/>
          <w:spacing w:val="-6"/>
          <w:szCs w:val="26"/>
          <w:lang w:val="de-DE"/>
        </w:rPr>
      </w:pPr>
      <w:r w:rsidRPr="007756BF">
        <w:rPr>
          <w:spacing w:val="-6"/>
          <w:szCs w:val="26"/>
          <w:lang w:val="en-US"/>
        </w:rPr>
        <w:t>Duy trì chăm sóc, quản lý bảo vệ tốt diện tích cao su hiện có (12.955 ha) và dần nâng cao giá trị vườn cây, tăng sản lượng khai</w:t>
      </w:r>
      <w:r w:rsidR="00AB2158" w:rsidRPr="007756BF">
        <w:rPr>
          <w:spacing w:val="-6"/>
          <w:szCs w:val="26"/>
          <w:lang w:val="en-US"/>
        </w:rPr>
        <w:t xml:space="preserve"> thác, tăng thu nhập từ cao su. </w:t>
      </w:r>
      <w:r w:rsidRPr="007756BF">
        <w:rPr>
          <w:spacing w:val="-6"/>
          <w:szCs w:val="26"/>
          <w:lang w:val="en-US"/>
        </w:rPr>
        <w:t>Vùng trồng cây cao su tập trung tại các huyện Phong T</w:t>
      </w:r>
      <w:r w:rsidRPr="007756BF">
        <w:rPr>
          <w:spacing w:val="-6"/>
          <w:szCs w:val="26"/>
          <w:lang w:val="de-DE"/>
        </w:rPr>
        <w:t>hổ,</w:t>
      </w:r>
      <w:r w:rsidRPr="007756BF">
        <w:rPr>
          <w:bCs/>
          <w:spacing w:val="-6"/>
          <w:szCs w:val="26"/>
          <w:lang w:val="de-DE"/>
        </w:rPr>
        <w:t xml:space="preserve"> Sìn Hồ, Nậm Nhùn, Mường Tè. </w:t>
      </w:r>
    </w:p>
    <w:p w14:paraId="62BBCCCA" w14:textId="74550FF8" w:rsidR="0034594F" w:rsidRPr="001F60C4" w:rsidRDefault="0034594F" w:rsidP="007756BF">
      <w:pPr>
        <w:spacing w:line="336" w:lineRule="auto"/>
        <w:rPr>
          <w:rFonts w:eastAsia="Calibri"/>
          <w:i/>
          <w:u w:val="single"/>
          <w:lang w:val="en-US"/>
        </w:rPr>
      </w:pPr>
      <w:r w:rsidRPr="001F60C4">
        <w:rPr>
          <w:rFonts w:eastAsia="Calibri"/>
          <w:i/>
          <w:u w:val="single"/>
        </w:rPr>
        <w:t>Vùng trồng cây ăn quả tập trung</w:t>
      </w:r>
      <w:r w:rsidR="001F4795" w:rsidRPr="001F60C4">
        <w:rPr>
          <w:rFonts w:eastAsia="Calibri"/>
          <w:i/>
          <w:u w:val="single"/>
          <w:lang w:val="en-US"/>
        </w:rPr>
        <w:t>:</w:t>
      </w:r>
    </w:p>
    <w:p w14:paraId="59AC55D2" w14:textId="17C9424F" w:rsidR="0034594F" w:rsidRPr="001F60C4" w:rsidRDefault="0034594F" w:rsidP="007756BF">
      <w:pPr>
        <w:spacing w:line="336" w:lineRule="auto"/>
        <w:rPr>
          <w:szCs w:val="26"/>
          <w:lang w:val="en-US"/>
        </w:rPr>
      </w:pPr>
      <w:r w:rsidRPr="001F60C4">
        <w:rPr>
          <w:szCs w:val="26"/>
          <w:lang w:val="en-US"/>
        </w:rPr>
        <w:t xml:space="preserve">Phát triển các vùng trồng tập trung các loại cây ăn quả mà tỉnh có lợi thế như </w:t>
      </w:r>
      <w:r w:rsidRPr="001F60C4">
        <w:rPr>
          <w:bCs/>
          <w:szCs w:val="26"/>
          <w:lang w:val="en-US"/>
        </w:rPr>
        <w:t>Chuối</w:t>
      </w:r>
      <w:r w:rsidRPr="001F60C4">
        <w:rPr>
          <w:szCs w:val="26"/>
          <w:lang w:val="en-US"/>
        </w:rPr>
        <w:t xml:space="preserve"> </w:t>
      </w:r>
      <w:r w:rsidRPr="001F60C4">
        <w:rPr>
          <w:szCs w:val="26"/>
        </w:rPr>
        <w:t xml:space="preserve">tại huyện Sìn </w:t>
      </w:r>
      <w:r w:rsidRPr="001F60C4">
        <w:rPr>
          <w:szCs w:val="26"/>
          <w:lang w:val="en-US"/>
        </w:rPr>
        <w:t xml:space="preserve">Hồ, </w:t>
      </w:r>
      <w:r w:rsidRPr="001F60C4">
        <w:rPr>
          <w:szCs w:val="26"/>
        </w:rPr>
        <w:t>Than Uyên; Tân Uyên; Tam Đường; Mường Tè và các vùng lân cận. Trồng trên đất nương ngô, màu chuyển đổi, một phần ruộng lúa 1 vụ hiệu quả kinh tế thấp, cao trình dưới 500 m</w:t>
      </w:r>
      <w:r w:rsidRPr="001F60C4">
        <w:rPr>
          <w:szCs w:val="26"/>
          <w:lang w:val="en-US"/>
        </w:rPr>
        <w:t xml:space="preserve">; </w:t>
      </w:r>
      <w:r w:rsidRPr="001F60C4">
        <w:rPr>
          <w:bCs/>
          <w:szCs w:val="26"/>
          <w:lang w:val="en-US"/>
        </w:rPr>
        <w:t>Chanh leo</w:t>
      </w:r>
      <w:r w:rsidRPr="001F60C4">
        <w:rPr>
          <w:szCs w:val="26"/>
          <w:lang w:val="en-US"/>
        </w:rPr>
        <w:t xml:space="preserve"> tại </w:t>
      </w:r>
      <w:r w:rsidR="00AB2158" w:rsidRPr="001F60C4">
        <w:rPr>
          <w:szCs w:val="26"/>
        </w:rPr>
        <w:t>các huyện: Than Uyên</w:t>
      </w:r>
      <w:r w:rsidRPr="001F60C4">
        <w:rPr>
          <w:szCs w:val="26"/>
        </w:rPr>
        <w:t xml:space="preserve"> (xã Mường Than, Mường Kim, Tà Mung, Pha Mu, Tà Hừa</w:t>
      </w:r>
      <w:r w:rsidR="00AB2158" w:rsidRPr="001F60C4">
        <w:rPr>
          <w:szCs w:val="26"/>
          <w:lang w:val="en-US"/>
        </w:rPr>
        <w:t>,</w:t>
      </w:r>
      <w:r w:rsidRPr="001F60C4">
        <w:rPr>
          <w:szCs w:val="26"/>
        </w:rPr>
        <w:t>...); Tân Uyên (xã Phúc Khoa, Mường Khoa, Thân Thuộc, Trung Đồng, Hố Mít, Pắc Ta và thị trấn Tân Uyên</w:t>
      </w:r>
      <w:r w:rsidR="00AB2158" w:rsidRPr="001F60C4">
        <w:rPr>
          <w:szCs w:val="26"/>
          <w:lang w:val="en-US"/>
        </w:rPr>
        <w:t>,</w:t>
      </w:r>
      <w:r w:rsidRPr="001F60C4">
        <w:rPr>
          <w:szCs w:val="26"/>
        </w:rPr>
        <w:t>...); Tam Đường (xã Thèn Sin, Hồ Thầu, Bản Bo, Khun Há, Bản Hon, thị trấn Tam Đường</w:t>
      </w:r>
      <w:r w:rsidR="00AB2158" w:rsidRPr="001F60C4">
        <w:rPr>
          <w:szCs w:val="26"/>
          <w:lang w:val="en-US"/>
        </w:rPr>
        <w:t>,</w:t>
      </w:r>
      <w:r w:rsidRPr="001F60C4">
        <w:rPr>
          <w:szCs w:val="26"/>
        </w:rPr>
        <w:t>...) và các vùng lân cận; Trồng trên đất ruộng lúa 01 vụ năng suất thấp và diện tích đất ngô, màu chuyển đổi</w:t>
      </w:r>
      <w:r w:rsidRPr="001F60C4">
        <w:rPr>
          <w:szCs w:val="26"/>
          <w:lang w:val="en-US"/>
        </w:rPr>
        <w:t xml:space="preserve">; và </w:t>
      </w:r>
      <w:r w:rsidRPr="001F60C4">
        <w:rPr>
          <w:bCs/>
          <w:szCs w:val="26"/>
          <w:lang w:val="en-US"/>
        </w:rPr>
        <w:t>cây ăn quả nhiệt đới</w:t>
      </w:r>
      <w:r w:rsidRPr="001F60C4">
        <w:rPr>
          <w:szCs w:val="26"/>
          <w:lang w:val="en-US"/>
        </w:rPr>
        <w:t xml:space="preserve"> </w:t>
      </w:r>
      <w:r w:rsidRPr="001F60C4">
        <w:rPr>
          <w:szCs w:val="26"/>
        </w:rPr>
        <w:t>tại vùng có khí hậu nhiệt đới, độ cao dưới 500 m, khí hậu nóng thuộc vùng dọc sông Đà, sông Nậm Na, tại các huyện Phong Thổ, Sìn Hồ, Nậm Nhùn; Mường Tè và các vùng lân cận.</w:t>
      </w:r>
    </w:p>
    <w:p w14:paraId="43653D78" w14:textId="77777777" w:rsidR="0034594F" w:rsidRPr="00BD3FC5" w:rsidRDefault="0034594F" w:rsidP="007756BF">
      <w:pPr>
        <w:spacing w:line="336" w:lineRule="auto"/>
        <w:rPr>
          <w:szCs w:val="26"/>
          <w:lang w:val="de-DE"/>
        </w:rPr>
      </w:pPr>
      <w:r w:rsidRPr="00BD3FC5">
        <w:rPr>
          <w:szCs w:val="26"/>
        </w:rPr>
        <w:t>Đến năm 2025 diện tích đất trồng cây ăn quả được quy hoạch cho toàn vùng là 6.800 ha,</w:t>
      </w:r>
      <w:r w:rsidRPr="00BD3FC5">
        <w:rPr>
          <w:szCs w:val="26"/>
          <w:lang w:val="en-US"/>
        </w:rPr>
        <w:t xml:space="preserve"> </w:t>
      </w:r>
      <w:r w:rsidRPr="00BD3FC5">
        <w:rPr>
          <w:szCs w:val="26"/>
        </w:rPr>
        <w:t xml:space="preserve">đến năm 2030 là </w:t>
      </w:r>
      <w:r w:rsidRPr="00BD3FC5">
        <w:rPr>
          <w:szCs w:val="26"/>
          <w:lang w:val="de-DE"/>
        </w:rPr>
        <w:t>9.700</w:t>
      </w:r>
      <w:r w:rsidRPr="00BD3FC5">
        <w:rPr>
          <w:szCs w:val="26"/>
        </w:rPr>
        <w:t xml:space="preserve"> và đến năm 2050 là </w:t>
      </w:r>
      <w:r w:rsidRPr="00BD3FC5">
        <w:rPr>
          <w:szCs w:val="26"/>
          <w:lang w:val="de-DE"/>
        </w:rPr>
        <w:t>15.000</w:t>
      </w:r>
      <w:r w:rsidRPr="00BD3FC5">
        <w:rPr>
          <w:szCs w:val="26"/>
        </w:rPr>
        <w:t xml:space="preserve"> ha.</w:t>
      </w:r>
    </w:p>
    <w:bookmarkEnd w:id="404"/>
    <w:p w14:paraId="1DF3F8D1" w14:textId="04E8CDD8" w:rsidR="0034594F" w:rsidRPr="0027040C" w:rsidRDefault="0034594F" w:rsidP="007756BF">
      <w:pPr>
        <w:spacing w:line="336" w:lineRule="auto"/>
        <w:rPr>
          <w:rFonts w:eastAsia="Calibri"/>
          <w:i/>
          <w:u w:val="single"/>
          <w:lang w:val="en-US"/>
        </w:rPr>
      </w:pPr>
      <w:r w:rsidRPr="0027040C">
        <w:rPr>
          <w:rFonts w:eastAsia="Calibri"/>
          <w:i/>
          <w:u w:val="single"/>
        </w:rPr>
        <w:t>Vùng trồng cây dược liệu</w:t>
      </w:r>
      <w:r w:rsidR="001F4795" w:rsidRPr="0027040C">
        <w:rPr>
          <w:rFonts w:eastAsia="Calibri"/>
          <w:i/>
          <w:u w:val="single"/>
          <w:lang w:val="en-US"/>
        </w:rPr>
        <w:t>:</w:t>
      </w:r>
    </w:p>
    <w:p w14:paraId="339D23B2" w14:textId="58FE8436" w:rsidR="0034594F" w:rsidRPr="00BD3FC5" w:rsidRDefault="0034594F" w:rsidP="007756BF">
      <w:pPr>
        <w:spacing w:line="336" w:lineRule="auto"/>
        <w:rPr>
          <w:szCs w:val="26"/>
          <w:lang w:val="de-DE"/>
        </w:rPr>
      </w:pPr>
      <w:r w:rsidRPr="00BD3FC5">
        <w:rPr>
          <w:szCs w:val="26"/>
          <w:lang w:val="de-DE"/>
        </w:rPr>
        <w:t xml:space="preserve">Giai đoạn </w:t>
      </w:r>
      <w:r w:rsidR="001F4795" w:rsidRPr="00BD3FC5">
        <w:rPr>
          <w:szCs w:val="26"/>
          <w:lang w:val="de-DE"/>
        </w:rPr>
        <w:t>2021 - 2025</w:t>
      </w:r>
      <w:r w:rsidRPr="00BD3FC5">
        <w:rPr>
          <w:szCs w:val="26"/>
          <w:lang w:val="de-DE"/>
        </w:rPr>
        <w:t xml:space="preserve"> phát triển 260 ha cây dược liệu, giai đoạn </w:t>
      </w:r>
      <w:r w:rsidR="007A4235">
        <w:rPr>
          <w:szCs w:val="26"/>
          <w:lang w:val="de-DE"/>
        </w:rPr>
        <w:t>2026 - 2030</w:t>
      </w:r>
      <w:r w:rsidRPr="00BD3FC5">
        <w:rPr>
          <w:szCs w:val="26"/>
          <w:lang w:val="de-DE"/>
        </w:rPr>
        <w:t xml:space="preserve"> lên 620 ha và giai đoạn 2031</w:t>
      </w:r>
      <w:r w:rsidR="00F37296">
        <w:rPr>
          <w:szCs w:val="26"/>
          <w:lang w:val="de-DE"/>
        </w:rPr>
        <w:t xml:space="preserve"> </w:t>
      </w:r>
      <w:r w:rsidRPr="00BD3FC5">
        <w:rPr>
          <w:szCs w:val="26"/>
          <w:lang w:val="de-DE"/>
        </w:rPr>
        <w:t>-</w:t>
      </w:r>
      <w:r w:rsidR="00F37296">
        <w:rPr>
          <w:szCs w:val="26"/>
          <w:lang w:val="de-DE"/>
        </w:rPr>
        <w:t xml:space="preserve"> </w:t>
      </w:r>
      <w:r w:rsidRPr="00BD3FC5">
        <w:rPr>
          <w:szCs w:val="26"/>
          <w:lang w:val="de-DE"/>
        </w:rPr>
        <w:t>2050 lên 900 ha. Trong đó:</w:t>
      </w:r>
    </w:p>
    <w:p w14:paraId="2E6F3F3A" w14:textId="2907CFE2" w:rsidR="0034594F" w:rsidRPr="00BD3FC5" w:rsidRDefault="0034594F" w:rsidP="007756BF">
      <w:pPr>
        <w:spacing w:line="336" w:lineRule="auto"/>
        <w:rPr>
          <w:szCs w:val="26"/>
        </w:rPr>
      </w:pPr>
      <w:r w:rsidRPr="00BD3FC5">
        <w:rPr>
          <w:szCs w:val="26"/>
          <w:lang w:val="de-DE"/>
        </w:rPr>
        <w:t xml:space="preserve">- Sâm Lai Châu (đến </w:t>
      </w:r>
      <w:r w:rsidR="00D228B7">
        <w:rPr>
          <w:szCs w:val="26"/>
          <w:lang w:val="de-DE"/>
        </w:rPr>
        <w:t xml:space="preserve">năm </w:t>
      </w:r>
      <w:r w:rsidRPr="00BD3FC5">
        <w:rPr>
          <w:szCs w:val="26"/>
          <w:lang w:val="de-DE"/>
        </w:rPr>
        <w:t xml:space="preserve">2025: 3 ha; đến </w:t>
      </w:r>
      <w:r w:rsidR="00D228B7">
        <w:rPr>
          <w:szCs w:val="26"/>
          <w:lang w:val="de-DE"/>
        </w:rPr>
        <w:t xml:space="preserve">năm 2030: 3.000 ha; đến </w:t>
      </w:r>
      <w:r w:rsidR="00F40455">
        <w:rPr>
          <w:szCs w:val="26"/>
          <w:lang w:val="de-DE"/>
        </w:rPr>
        <w:t xml:space="preserve">năm </w:t>
      </w:r>
      <w:r w:rsidR="00D228B7">
        <w:rPr>
          <w:szCs w:val="26"/>
          <w:lang w:val="de-DE"/>
        </w:rPr>
        <w:t>2050: 10.00</w:t>
      </w:r>
      <w:r w:rsidRPr="00BD3FC5">
        <w:rPr>
          <w:szCs w:val="26"/>
          <w:lang w:val="de-DE"/>
        </w:rPr>
        <w:t xml:space="preserve">0 ha) tại các địa bàn: </w:t>
      </w:r>
      <w:r w:rsidR="001C54B8">
        <w:rPr>
          <w:szCs w:val="26"/>
          <w:lang w:val="de-DE"/>
        </w:rPr>
        <w:t>h</w:t>
      </w:r>
      <w:r w:rsidRPr="00BD3FC5">
        <w:rPr>
          <w:szCs w:val="26"/>
          <w:lang w:val="de-DE"/>
        </w:rPr>
        <w:t xml:space="preserve">uyện Mường Tè tại các xã Tá Bạ, Thu Lũm, Pa Vệ Sủ; </w:t>
      </w:r>
      <w:r w:rsidR="001C54B8">
        <w:rPr>
          <w:szCs w:val="26"/>
          <w:lang w:val="de-DE"/>
        </w:rPr>
        <w:t>h</w:t>
      </w:r>
      <w:r w:rsidRPr="00BD3FC5">
        <w:rPr>
          <w:szCs w:val="26"/>
          <w:lang w:val="de-DE"/>
        </w:rPr>
        <w:t>uyện Sìn Hồ tại các xã Phăng Xô Lin, Sà Dề Phìn, Tả ngảo, Làng Mô, Th</w:t>
      </w:r>
      <w:r w:rsidR="00AB2158">
        <w:rPr>
          <w:szCs w:val="26"/>
          <w:lang w:val="de-DE"/>
        </w:rPr>
        <w:t xml:space="preserve">ị trấn; </w:t>
      </w:r>
      <w:r w:rsidR="001C54B8">
        <w:rPr>
          <w:szCs w:val="26"/>
          <w:lang w:val="de-DE"/>
        </w:rPr>
        <w:t>h</w:t>
      </w:r>
      <w:r w:rsidR="00AB2158">
        <w:rPr>
          <w:szCs w:val="26"/>
          <w:lang w:val="de-DE"/>
        </w:rPr>
        <w:t xml:space="preserve">uyện Tam Đường tại xã </w:t>
      </w:r>
      <w:r w:rsidRPr="00BD3FC5">
        <w:rPr>
          <w:szCs w:val="26"/>
          <w:lang w:val="de-DE"/>
        </w:rPr>
        <w:t xml:space="preserve">Khun Há, Hồ Thầu; </w:t>
      </w:r>
      <w:r w:rsidR="001C54B8">
        <w:rPr>
          <w:szCs w:val="26"/>
          <w:lang w:val="de-DE"/>
        </w:rPr>
        <w:t>h</w:t>
      </w:r>
      <w:r w:rsidRPr="00BD3FC5">
        <w:rPr>
          <w:szCs w:val="26"/>
          <w:lang w:val="de-DE"/>
        </w:rPr>
        <w:t xml:space="preserve">uyện Phong Thổ tại xã Sì Lờ Lầu, Ma Ly Chải, Pa Vây Sử; </w:t>
      </w:r>
      <w:r w:rsidR="001C54B8">
        <w:rPr>
          <w:szCs w:val="26"/>
          <w:lang w:val="de-DE"/>
        </w:rPr>
        <w:t>h</w:t>
      </w:r>
      <w:r w:rsidRPr="00BD3FC5">
        <w:rPr>
          <w:szCs w:val="26"/>
          <w:lang w:val="de-DE"/>
        </w:rPr>
        <w:t>uyện Tân</w:t>
      </w:r>
      <w:r w:rsidR="001C54B8">
        <w:rPr>
          <w:szCs w:val="26"/>
          <w:lang w:val="de-DE"/>
        </w:rPr>
        <w:t xml:space="preserve"> Uyên tại xã Mường Khoa, Hố Mít.</w:t>
      </w:r>
    </w:p>
    <w:p w14:paraId="7CD96C8F" w14:textId="50E5668A" w:rsidR="0034594F" w:rsidRPr="00BD3FC5" w:rsidRDefault="0034594F" w:rsidP="007756BF">
      <w:pPr>
        <w:spacing w:line="336" w:lineRule="auto"/>
        <w:rPr>
          <w:szCs w:val="26"/>
          <w:lang w:val="de-DE"/>
        </w:rPr>
      </w:pPr>
      <w:r w:rsidRPr="00BD3FC5">
        <w:rPr>
          <w:szCs w:val="26"/>
          <w:lang w:val="de-DE"/>
        </w:rPr>
        <w:t xml:space="preserve">- Bảy lá một hoa (đến </w:t>
      </w:r>
      <w:r w:rsidR="00F40455">
        <w:rPr>
          <w:szCs w:val="26"/>
          <w:lang w:val="de-DE"/>
        </w:rPr>
        <w:t xml:space="preserve">năm </w:t>
      </w:r>
      <w:r w:rsidRPr="00BD3FC5">
        <w:rPr>
          <w:szCs w:val="26"/>
          <w:lang w:val="de-DE"/>
        </w:rPr>
        <w:t xml:space="preserve">2025: 5 ha; đến </w:t>
      </w:r>
      <w:r w:rsidR="00F40455">
        <w:rPr>
          <w:szCs w:val="26"/>
          <w:lang w:val="de-DE"/>
        </w:rPr>
        <w:t xml:space="preserve">năm </w:t>
      </w:r>
      <w:r w:rsidRPr="00BD3FC5">
        <w:rPr>
          <w:szCs w:val="26"/>
          <w:lang w:val="de-DE"/>
        </w:rPr>
        <w:t xml:space="preserve">2030: 10 ha; đến </w:t>
      </w:r>
      <w:r w:rsidR="00F40455">
        <w:rPr>
          <w:szCs w:val="26"/>
          <w:lang w:val="de-DE"/>
        </w:rPr>
        <w:t xml:space="preserve">năm </w:t>
      </w:r>
      <w:r w:rsidRPr="00BD3FC5">
        <w:rPr>
          <w:szCs w:val="26"/>
          <w:lang w:val="de-DE"/>
        </w:rPr>
        <w:t xml:space="preserve">2050: 40 ha) </w:t>
      </w:r>
      <w:r w:rsidR="00F40455">
        <w:rPr>
          <w:szCs w:val="26"/>
          <w:lang w:val="de-DE"/>
        </w:rPr>
        <w:t>trên</w:t>
      </w:r>
      <w:r w:rsidRPr="00BD3FC5">
        <w:rPr>
          <w:szCs w:val="26"/>
          <w:lang w:val="de-DE"/>
        </w:rPr>
        <w:t xml:space="preserve"> địa bàn: </w:t>
      </w:r>
      <w:r w:rsidR="00F40455">
        <w:rPr>
          <w:szCs w:val="26"/>
          <w:lang w:val="de-DE"/>
        </w:rPr>
        <w:t>huyện Mường T</w:t>
      </w:r>
      <w:r w:rsidRPr="00BD3FC5">
        <w:rPr>
          <w:szCs w:val="26"/>
          <w:lang w:val="de-DE"/>
        </w:rPr>
        <w:t xml:space="preserve">è tại các xã Tá Bạ, Thu Lũm, Pa Vệ Sủ; </w:t>
      </w:r>
      <w:r w:rsidR="00F40455">
        <w:rPr>
          <w:szCs w:val="26"/>
          <w:lang w:val="de-DE"/>
        </w:rPr>
        <w:t>h</w:t>
      </w:r>
      <w:r w:rsidRPr="00BD3FC5">
        <w:rPr>
          <w:szCs w:val="26"/>
          <w:lang w:val="de-DE"/>
        </w:rPr>
        <w:t xml:space="preserve">uyện Tam Đường tại xã Khun Há, Hồ Thầu; </w:t>
      </w:r>
      <w:r w:rsidR="00F40455">
        <w:rPr>
          <w:szCs w:val="26"/>
          <w:lang w:val="de-DE"/>
        </w:rPr>
        <w:t>h</w:t>
      </w:r>
      <w:r w:rsidRPr="00BD3FC5">
        <w:rPr>
          <w:szCs w:val="26"/>
          <w:lang w:val="de-DE"/>
        </w:rPr>
        <w:t xml:space="preserve">uyện Phong Thổ tại các xã Sì Lờ Lầu, Ma Ly Chải, Pa Vây Sử; </w:t>
      </w:r>
      <w:r w:rsidR="00F40455">
        <w:rPr>
          <w:szCs w:val="26"/>
          <w:lang w:val="de-DE"/>
        </w:rPr>
        <w:t>h</w:t>
      </w:r>
      <w:r w:rsidRPr="00BD3FC5">
        <w:rPr>
          <w:szCs w:val="26"/>
          <w:lang w:val="de-DE"/>
        </w:rPr>
        <w:t xml:space="preserve">uyện Sìn Hồ tại xã Phăng Xô Lin, Sà Dề Phìn, Tả ngảo, Làng Mô, </w:t>
      </w:r>
      <w:r w:rsidR="00BF7D0A">
        <w:rPr>
          <w:szCs w:val="26"/>
          <w:lang w:val="de-DE"/>
        </w:rPr>
        <w:t>t</w:t>
      </w:r>
      <w:r w:rsidRPr="00BD3FC5">
        <w:rPr>
          <w:szCs w:val="26"/>
          <w:lang w:val="de-DE"/>
        </w:rPr>
        <w:t xml:space="preserve">hị trấn; </w:t>
      </w:r>
      <w:r w:rsidR="00F40455">
        <w:rPr>
          <w:szCs w:val="26"/>
          <w:lang w:val="de-DE"/>
        </w:rPr>
        <w:t>h</w:t>
      </w:r>
      <w:r w:rsidRPr="00BD3FC5">
        <w:rPr>
          <w:szCs w:val="26"/>
          <w:lang w:val="de-DE"/>
        </w:rPr>
        <w:t>uyện Tân Uyên tại xã Mường Khoa, Hố Mít.</w:t>
      </w:r>
    </w:p>
    <w:p w14:paraId="3C2697A5" w14:textId="105A645F" w:rsidR="0034594F" w:rsidRPr="00BD3FC5" w:rsidRDefault="0034594F" w:rsidP="007756BF">
      <w:pPr>
        <w:spacing w:line="336" w:lineRule="auto"/>
        <w:rPr>
          <w:szCs w:val="26"/>
          <w:lang w:val="de-DE"/>
        </w:rPr>
      </w:pPr>
      <w:r w:rsidRPr="00BD3FC5">
        <w:rPr>
          <w:szCs w:val="26"/>
          <w:lang w:val="de-DE"/>
        </w:rPr>
        <w:lastRenderedPageBreak/>
        <w:t xml:space="preserve">- Lan kim tuyến (đến </w:t>
      </w:r>
      <w:r w:rsidR="00BF7D0A">
        <w:rPr>
          <w:szCs w:val="26"/>
          <w:lang w:val="de-DE"/>
        </w:rPr>
        <w:t xml:space="preserve">năm </w:t>
      </w:r>
      <w:r w:rsidRPr="00BD3FC5">
        <w:rPr>
          <w:szCs w:val="26"/>
          <w:lang w:val="de-DE"/>
        </w:rPr>
        <w:t xml:space="preserve">2025: 2 ha; đến </w:t>
      </w:r>
      <w:r w:rsidR="00BF7D0A">
        <w:rPr>
          <w:szCs w:val="26"/>
          <w:lang w:val="de-DE"/>
        </w:rPr>
        <w:t xml:space="preserve">năm </w:t>
      </w:r>
      <w:r w:rsidRPr="00BD3FC5">
        <w:rPr>
          <w:szCs w:val="26"/>
          <w:lang w:val="de-DE"/>
        </w:rPr>
        <w:t xml:space="preserve">2030: 4 ha; đến </w:t>
      </w:r>
      <w:r w:rsidR="00BF7D0A">
        <w:rPr>
          <w:szCs w:val="26"/>
          <w:lang w:val="de-DE"/>
        </w:rPr>
        <w:t xml:space="preserve">năm </w:t>
      </w:r>
      <w:r w:rsidR="00700750">
        <w:rPr>
          <w:szCs w:val="26"/>
          <w:lang w:val="de-DE"/>
        </w:rPr>
        <w:t>2050: 30 ha) trên</w:t>
      </w:r>
      <w:r w:rsidRPr="00BD3FC5">
        <w:rPr>
          <w:szCs w:val="26"/>
          <w:lang w:val="de-DE"/>
        </w:rPr>
        <w:t xml:space="preserve"> địa bàn</w:t>
      </w:r>
      <w:r w:rsidR="00700750">
        <w:rPr>
          <w:szCs w:val="26"/>
          <w:lang w:val="de-DE"/>
        </w:rPr>
        <w:t>:</w:t>
      </w:r>
      <w:r w:rsidRPr="00BD3FC5">
        <w:rPr>
          <w:szCs w:val="26"/>
          <w:lang w:val="de-DE"/>
        </w:rPr>
        <w:t xml:space="preserve"> </w:t>
      </w:r>
      <w:r w:rsidR="00700750">
        <w:rPr>
          <w:szCs w:val="26"/>
          <w:lang w:val="de-DE"/>
        </w:rPr>
        <w:t>h</w:t>
      </w:r>
      <w:r w:rsidRPr="00BD3FC5">
        <w:rPr>
          <w:szCs w:val="26"/>
          <w:lang w:val="de-DE"/>
        </w:rPr>
        <w:t xml:space="preserve">uyện Tân </w:t>
      </w:r>
      <w:r w:rsidR="00700750">
        <w:rPr>
          <w:szCs w:val="26"/>
          <w:lang w:val="de-DE"/>
        </w:rPr>
        <w:t>U</w:t>
      </w:r>
      <w:r w:rsidRPr="00BD3FC5">
        <w:rPr>
          <w:szCs w:val="26"/>
          <w:lang w:val="de-DE"/>
        </w:rPr>
        <w:t xml:space="preserve">yên tại các xã Trung Đồng, Mường Khoa, Hố Mít; </w:t>
      </w:r>
      <w:r w:rsidR="00700750">
        <w:rPr>
          <w:szCs w:val="26"/>
          <w:lang w:val="de-DE"/>
        </w:rPr>
        <w:t>h</w:t>
      </w:r>
      <w:r w:rsidRPr="00BD3FC5">
        <w:rPr>
          <w:szCs w:val="26"/>
          <w:lang w:val="de-DE"/>
        </w:rPr>
        <w:t xml:space="preserve">uyện Phong Thổ tại các xã Sì Lờ Lầu, Ma Ly Chải, Pa Vây Sử; </w:t>
      </w:r>
      <w:r w:rsidR="00700750">
        <w:rPr>
          <w:szCs w:val="26"/>
          <w:lang w:val="de-DE"/>
        </w:rPr>
        <w:t>h</w:t>
      </w:r>
      <w:r w:rsidRPr="00BD3FC5">
        <w:rPr>
          <w:szCs w:val="26"/>
          <w:lang w:val="de-DE"/>
        </w:rPr>
        <w:t>uyện Mường Tè tại các xã Ka Lăng, Tá Bạ, Thu Lũm, Pa Vệ Sủ.</w:t>
      </w:r>
    </w:p>
    <w:p w14:paraId="2F946BC9" w14:textId="323C04A3" w:rsidR="0034594F" w:rsidRPr="00BD3FC5" w:rsidRDefault="0034594F" w:rsidP="007756BF">
      <w:pPr>
        <w:spacing w:line="336" w:lineRule="auto"/>
        <w:rPr>
          <w:szCs w:val="26"/>
          <w:lang w:val="de-DE"/>
        </w:rPr>
      </w:pPr>
      <w:r w:rsidRPr="00BD3FC5">
        <w:rPr>
          <w:szCs w:val="26"/>
          <w:lang w:val="de-DE"/>
        </w:rPr>
        <w:t xml:space="preserve">- Vùng trồng các cây dược liệu khác như Hà thủ ô đỏ, Đảng sâm, Đan sâm, Đương quy, Xuyên khung (đến </w:t>
      </w:r>
      <w:r w:rsidR="00005E98">
        <w:rPr>
          <w:szCs w:val="26"/>
          <w:lang w:val="de-DE"/>
        </w:rPr>
        <w:t xml:space="preserve">năm </w:t>
      </w:r>
      <w:r w:rsidRPr="00BD3FC5">
        <w:rPr>
          <w:szCs w:val="26"/>
          <w:lang w:val="de-DE"/>
        </w:rPr>
        <w:t xml:space="preserve">2025: 250 ha; đến </w:t>
      </w:r>
      <w:r w:rsidR="00005E98">
        <w:rPr>
          <w:szCs w:val="26"/>
          <w:lang w:val="de-DE"/>
        </w:rPr>
        <w:t xml:space="preserve">năm </w:t>
      </w:r>
      <w:r w:rsidRPr="00BD3FC5">
        <w:rPr>
          <w:szCs w:val="26"/>
          <w:lang w:val="de-DE"/>
        </w:rPr>
        <w:t xml:space="preserve">2030: 600 ha; đến </w:t>
      </w:r>
      <w:r w:rsidR="00005E98">
        <w:rPr>
          <w:szCs w:val="26"/>
          <w:lang w:val="de-DE"/>
        </w:rPr>
        <w:t xml:space="preserve">năm </w:t>
      </w:r>
      <w:r w:rsidRPr="00BD3FC5">
        <w:rPr>
          <w:szCs w:val="26"/>
          <w:lang w:val="de-DE"/>
        </w:rPr>
        <w:t xml:space="preserve">2050: 800 </w:t>
      </w:r>
      <w:r w:rsidR="00AB2158">
        <w:rPr>
          <w:szCs w:val="26"/>
          <w:lang w:val="de-DE"/>
        </w:rPr>
        <w:t>ha) tại</w:t>
      </w:r>
      <w:r w:rsidRPr="00BD3FC5">
        <w:rPr>
          <w:szCs w:val="26"/>
          <w:lang w:val="de-DE"/>
        </w:rPr>
        <w:t xml:space="preserve"> xã Phăng Xô Lin, Sà Dề Phìn, Tả ngảo, Làng Mô, </w:t>
      </w:r>
      <w:r w:rsidR="00005E98">
        <w:rPr>
          <w:szCs w:val="26"/>
          <w:lang w:val="de-DE"/>
        </w:rPr>
        <w:t>t</w:t>
      </w:r>
      <w:r w:rsidRPr="00BD3FC5">
        <w:rPr>
          <w:szCs w:val="26"/>
          <w:lang w:val="de-DE"/>
        </w:rPr>
        <w:t>hị trấn huyện Sìn Hồ; các xã Pú Đao, Mường Mô, Nậm Ban huyện Nậm Nhùn.</w:t>
      </w:r>
    </w:p>
    <w:p w14:paraId="6BF7C580" w14:textId="18A418B5" w:rsidR="0034594F" w:rsidRPr="008366EF" w:rsidRDefault="0034594F" w:rsidP="007756BF">
      <w:pPr>
        <w:spacing w:line="336" w:lineRule="auto"/>
        <w:rPr>
          <w:rFonts w:eastAsia="Calibri"/>
          <w:i/>
          <w:u w:val="single"/>
          <w:lang w:val="en-US"/>
        </w:rPr>
      </w:pPr>
      <w:r w:rsidRPr="008366EF">
        <w:rPr>
          <w:rFonts w:eastAsia="Calibri"/>
          <w:i/>
          <w:u w:val="single"/>
        </w:rPr>
        <w:t>Vùng trồng mía tập trung</w:t>
      </w:r>
      <w:r w:rsidR="001F4795" w:rsidRPr="008366EF">
        <w:rPr>
          <w:rFonts w:eastAsia="Calibri"/>
          <w:i/>
          <w:u w:val="single"/>
          <w:lang w:val="en-US"/>
        </w:rPr>
        <w:t>:</w:t>
      </w:r>
    </w:p>
    <w:p w14:paraId="1B60A448" w14:textId="624857AA" w:rsidR="0034594F" w:rsidRPr="00BD3FC5" w:rsidRDefault="0034594F" w:rsidP="007756BF">
      <w:pPr>
        <w:spacing w:line="336" w:lineRule="auto"/>
        <w:rPr>
          <w:spacing w:val="-2"/>
          <w:lang w:val="en-US"/>
        </w:rPr>
      </w:pPr>
      <w:r w:rsidRPr="00BD3FC5">
        <w:rPr>
          <w:spacing w:val="-2"/>
        </w:rPr>
        <w:t xml:space="preserve">Hình thành các vùng trồng mía tập trung tại các </w:t>
      </w:r>
      <w:r w:rsidR="008366EF">
        <w:rPr>
          <w:spacing w:val="-2"/>
          <w:lang w:val="en-US"/>
        </w:rPr>
        <w:t>h</w:t>
      </w:r>
      <w:r w:rsidRPr="00BD3FC5">
        <w:rPr>
          <w:spacing w:val="-2"/>
        </w:rPr>
        <w:t xml:space="preserve">uyện Tam Đường, Sìn Hồ và Phong </w:t>
      </w:r>
      <w:r w:rsidR="008366EF">
        <w:rPr>
          <w:spacing w:val="-2"/>
          <w:lang w:val="en-US"/>
        </w:rPr>
        <w:t>T</w:t>
      </w:r>
      <w:r w:rsidRPr="00BD3FC5">
        <w:rPr>
          <w:spacing w:val="-2"/>
        </w:rPr>
        <w:t xml:space="preserve">hổ. Giai đoạn </w:t>
      </w:r>
      <w:r w:rsidR="001F4795" w:rsidRPr="00BD3FC5">
        <w:rPr>
          <w:spacing w:val="-2"/>
        </w:rPr>
        <w:t>2021 - 2025</w:t>
      </w:r>
      <w:r w:rsidRPr="00BD3FC5">
        <w:rPr>
          <w:spacing w:val="-2"/>
        </w:rPr>
        <w:t xml:space="preserve">: Phát triển khoảng 300 ha (tại huyện Tam Đường 120 ha, huyện Sìn Hồ 80 ha, huyện Phong Thổ 100 ha). Giai đoạn 2026 </w:t>
      </w:r>
      <w:r w:rsidR="001F4795" w:rsidRPr="00BD3FC5">
        <w:rPr>
          <w:spacing w:val="-2"/>
        </w:rPr>
        <w:t>-</w:t>
      </w:r>
      <w:r w:rsidRPr="00BD3FC5">
        <w:rPr>
          <w:spacing w:val="-2"/>
        </w:rPr>
        <w:t xml:space="preserve"> 2030: Phát triển khoảng 500 ha (tại huyện Tam Đường 200 ha, huyện Sìn Hồ 130 ha, huyện Phong Thổ 170 ha); Giai đoạn 2031 </w:t>
      </w:r>
      <w:r w:rsidR="001F4795" w:rsidRPr="00BD3FC5">
        <w:rPr>
          <w:spacing w:val="-2"/>
        </w:rPr>
        <w:t>-</w:t>
      </w:r>
      <w:r w:rsidRPr="00BD3FC5">
        <w:rPr>
          <w:spacing w:val="-2"/>
        </w:rPr>
        <w:t xml:space="preserve"> 2050: Phát triển khoảng 800 ha (tại huyện Tam Đường 320 ha, huyện Sìn Hồ 210 ha, huyện Phong Thổ 270 ha)</w:t>
      </w:r>
      <w:r w:rsidR="000200BA" w:rsidRPr="00BD3FC5">
        <w:rPr>
          <w:spacing w:val="-2"/>
          <w:lang w:val="en-US"/>
        </w:rPr>
        <w:t>.</w:t>
      </w:r>
    </w:p>
    <w:p w14:paraId="658B1D78" w14:textId="299F6D81" w:rsidR="0034594F" w:rsidRPr="009D7920" w:rsidRDefault="0034594F" w:rsidP="007756BF">
      <w:pPr>
        <w:spacing w:line="336" w:lineRule="auto"/>
        <w:rPr>
          <w:rFonts w:eastAsia="Calibri"/>
          <w:i/>
          <w:u w:val="single"/>
          <w:lang w:val="en-US"/>
        </w:rPr>
      </w:pPr>
      <w:r w:rsidRPr="009D7920">
        <w:rPr>
          <w:rFonts w:eastAsia="Calibri"/>
          <w:i/>
          <w:u w:val="single"/>
        </w:rPr>
        <w:t>Vùng trồng hoa tập trung</w:t>
      </w:r>
      <w:r w:rsidR="001F4795" w:rsidRPr="009D7920">
        <w:rPr>
          <w:rFonts w:eastAsia="Calibri"/>
          <w:i/>
          <w:u w:val="single"/>
          <w:lang w:val="en-US"/>
        </w:rPr>
        <w:t>:</w:t>
      </w:r>
    </w:p>
    <w:p w14:paraId="24F67118" w14:textId="066C446F" w:rsidR="0034594F" w:rsidRPr="00BD3FC5" w:rsidRDefault="0034594F" w:rsidP="007756BF">
      <w:pPr>
        <w:spacing w:line="336" w:lineRule="auto"/>
        <w:rPr>
          <w:iCs/>
        </w:rPr>
      </w:pPr>
      <w:r w:rsidRPr="00BD3FC5">
        <w:rPr>
          <w:iCs/>
        </w:rPr>
        <w:t xml:space="preserve">Hình thành các vùng trồng hoa tập trung tại các xã Giang </w:t>
      </w:r>
      <w:r w:rsidR="00AB2158">
        <w:rPr>
          <w:iCs/>
          <w:lang w:val="en-US"/>
        </w:rPr>
        <w:t>M</w:t>
      </w:r>
      <w:r w:rsidRPr="00BD3FC5">
        <w:rPr>
          <w:iCs/>
        </w:rPr>
        <w:t>a, Hồ Thầu huy</w:t>
      </w:r>
      <w:r w:rsidR="00AB2158">
        <w:rPr>
          <w:iCs/>
        </w:rPr>
        <w:t>ện Tam Đường; các xã San Thàng,</w:t>
      </w:r>
      <w:r w:rsidRPr="00BD3FC5">
        <w:rPr>
          <w:iCs/>
        </w:rPr>
        <w:t xml:space="preserve"> Sùng Phài thành phố Lai Châu</w:t>
      </w:r>
      <w:r w:rsidRPr="00BD3FC5">
        <w:rPr>
          <w:iCs/>
          <w:lang w:val="en-US"/>
        </w:rPr>
        <w:t xml:space="preserve"> và các vùng có điều kiện</w:t>
      </w:r>
      <w:r w:rsidRPr="00BD3FC5">
        <w:rPr>
          <w:iCs/>
        </w:rPr>
        <w:t>. Đến năm 2025: Phát triển khoảng 120 ha</w:t>
      </w:r>
      <w:r w:rsidRPr="00BD3FC5">
        <w:rPr>
          <w:iCs/>
          <w:lang w:val="en-US"/>
        </w:rPr>
        <w:t xml:space="preserve">, đến </w:t>
      </w:r>
      <w:r w:rsidRPr="00BD3FC5">
        <w:rPr>
          <w:iCs/>
        </w:rPr>
        <w:t>năm 2030 lên thành 200 ha</w:t>
      </w:r>
      <w:r w:rsidRPr="00BD3FC5">
        <w:rPr>
          <w:iCs/>
          <w:lang w:val="en-US"/>
        </w:rPr>
        <w:t>; đ</w:t>
      </w:r>
      <w:r w:rsidRPr="00BD3FC5">
        <w:rPr>
          <w:iCs/>
        </w:rPr>
        <w:t xml:space="preserve">ến năm 2050 đạt 350 ha </w:t>
      </w:r>
    </w:p>
    <w:p w14:paraId="77133EDC" w14:textId="1D5D59CC" w:rsidR="00433EDE" w:rsidRPr="00BD3FC5" w:rsidRDefault="0034594F" w:rsidP="007756BF">
      <w:pPr>
        <w:spacing w:line="336" w:lineRule="auto"/>
        <w:rPr>
          <w:rFonts w:cs="Times New Roman"/>
          <w:szCs w:val="28"/>
        </w:rPr>
      </w:pPr>
      <w:r w:rsidRPr="00BD3FC5">
        <w:rPr>
          <w:iCs/>
          <w:lang w:val="en-US"/>
        </w:rPr>
        <w:t xml:space="preserve">Ngoài ra, đến năm 2025 </w:t>
      </w:r>
      <w:r w:rsidRPr="00BD3FC5">
        <w:rPr>
          <w:iCs/>
        </w:rPr>
        <w:t>phát triển 70.000 chậu hoa địa lan, tập trung tại các xã vùng cao huyện Sìn Hồ, Phong Thổ và Tam Đường</w:t>
      </w:r>
      <w:r w:rsidRPr="00BD3FC5">
        <w:rPr>
          <w:iCs/>
          <w:lang w:val="en-US"/>
        </w:rPr>
        <w:t xml:space="preserve">; đến năm 2030 tăng lên thành </w:t>
      </w:r>
      <w:r w:rsidRPr="00BD3FC5">
        <w:rPr>
          <w:iCs/>
        </w:rPr>
        <w:t xml:space="preserve">74.000 chậu </w:t>
      </w:r>
      <w:r w:rsidRPr="00BD3FC5">
        <w:rPr>
          <w:iCs/>
          <w:lang w:val="en-US"/>
        </w:rPr>
        <w:t xml:space="preserve">và đến năm 2050 lên </w:t>
      </w:r>
      <w:r w:rsidRPr="00BD3FC5">
        <w:rPr>
          <w:iCs/>
        </w:rPr>
        <w:t>trên</w:t>
      </w:r>
      <w:r w:rsidRPr="00BD3FC5">
        <w:rPr>
          <w:iCs/>
          <w:lang w:val="en-US"/>
        </w:rPr>
        <w:t xml:space="preserve"> </w:t>
      </w:r>
      <w:r w:rsidRPr="00BD3FC5">
        <w:rPr>
          <w:iCs/>
        </w:rPr>
        <w:t>80.000 chậu</w:t>
      </w:r>
      <w:r w:rsidR="00433EDE" w:rsidRPr="00BD3FC5">
        <w:rPr>
          <w:rFonts w:cs="Times New Roman"/>
          <w:szCs w:val="28"/>
        </w:rPr>
        <w:t>. </w:t>
      </w:r>
    </w:p>
    <w:p w14:paraId="385F76C8" w14:textId="60858D47" w:rsidR="00433EDE" w:rsidRPr="00BD3FC5" w:rsidRDefault="00433EDE" w:rsidP="007756BF">
      <w:pPr>
        <w:spacing w:line="336" w:lineRule="auto"/>
        <w:ind w:firstLine="0"/>
        <w:jc w:val="center"/>
        <w:rPr>
          <w:rFonts w:cs="Times New Roman"/>
          <w:b/>
          <w:bCs/>
          <w:szCs w:val="28"/>
          <w:lang w:val="cs-CZ"/>
        </w:rPr>
      </w:pPr>
      <w:bookmarkStart w:id="405" w:name="_Toc96713373"/>
      <w:bookmarkStart w:id="406" w:name="_Toc134400440"/>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20</w:t>
      </w:r>
      <w:r w:rsidRPr="00BD3FC5">
        <w:rPr>
          <w:rFonts w:cs="Times New Roman"/>
          <w:b/>
          <w:bCs/>
          <w:szCs w:val="28"/>
        </w:rPr>
        <w:fldChar w:fldCharType="end"/>
      </w:r>
      <w:r w:rsidRPr="00BD3FC5">
        <w:rPr>
          <w:rFonts w:cs="Times New Roman"/>
          <w:b/>
          <w:bCs/>
          <w:szCs w:val="28"/>
          <w:lang w:val="cs-CZ"/>
        </w:rPr>
        <w:t>: Tổng hợp các vấn đề môi trường khi thực hiện quy hoạch ngành nông, lâm nghiệp và thủy sản</w:t>
      </w:r>
      <w:bookmarkEnd w:id="405"/>
      <w:bookmarkEnd w:id="406"/>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6568"/>
        <w:gridCol w:w="1122"/>
        <w:gridCol w:w="1122"/>
      </w:tblGrid>
      <w:tr w:rsidR="00433EDE" w:rsidRPr="00BD3FC5" w14:paraId="579E732B" w14:textId="77777777" w:rsidTr="00433EDE">
        <w:trPr>
          <w:trHeight w:val="47"/>
          <w:tblHeader/>
          <w:jc w:val="center"/>
        </w:trPr>
        <w:tc>
          <w:tcPr>
            <w:tcW w:w="561" w:type="dxa"/>
            <w:shd w:val="clear" w:color="auto" w:fill="auto"/>
            <w:vAlign w:val="center"/>
          </w:tcPr>
          <w:p w14:paraId="415CB00C"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TT</w:t>
            </w:r>
          </w:p>
        </w:tc>
        <w:tc>
          <w:tcPr>
            <w:tcW w:w="6568" w:type="dxa"/>
            <w:shd w:val="clear" w:color="auto" w:fill="auto"/>
            <w:vAlign w:val="center"/>
          </w:tcPr>
          <w:p w14:paraId="1BDA8A96"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Tác động</w:t>
            </w:r>
          </w:p>
        </w:tc>
        <w:tc>
          <w:tcPr>
            <w:tcW w:w="1122" w:type="dxa"/>
            <w:shd w:val="clear" w:color="auto" w:fill="auto"/>
            <w:vAlign w:val="center"/>
          </w:tcPr>
          <w:p w14:paraId="2A03683F" w14:textId="77777777" w:rsidR="00433EDE" w:rsidRPr="00BD3FC5" w:rsidRDefault="00433EDE" w:rsidP="00B77775">
            <w:pPr>
              <w:spacing w:before="60" w:line="312" w:lineRule="auto"/>
              <w:ind w:firstLine="0"/>
              <w:jc w:val="center"/>
              <w:rPr>
                <w:rFonts w:cs="Times New Roman"/>
                <w:b/>
                <w:sz w:val="22"/>
                <w:szCs w:val="22"/>
                <w:lang w:val="en-US"/>
              </w:rPr>
            </w:pPr>
            <w:r w:rsidRPr="00BD3FC5">
              <w:rPr>
                <w:rFonts w:cs="Times New Roman"/>
                <w:b/>
                <w:sz w:val="22"/>
                <w:szCs w:val="22"/>
              </w:rPr>
              <w:t>Phạm v</w:t>
            </w:r>
            <w:r w:rsidRPr="00BD3FC5">
              <w:rPr>
                <w:rFonts w:cs="Times New Roman"/>
                <w:b/>
                <w:sz w:val="22"/>
                <w:szCs w:val="22"/>
                <w:lang w:val="en-US"/>
              </w:rPr>
              <w:t>i</w:t>
            </w:r>
          </w:p>
        </w:tc>
        <w:tc>
          <w:tcPr>
            <w:tcW w:w="1122" w:type="dxa"/>
            <w:shd w:val="clear" w:color="auto" w:fill="auto"/>
            <w:vAlign w:val="center"/>
          </w:tcPr>
          <w:p w14:paraId="5FC304DD"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Mức độ</w:t>
            </w:r>
          </w:p>
        </w:tc>
      </w:tr>
      <w:tr w:rsidR="00433EDE" w:rsidRPr="00BD3FC5" w14:paraId="740089B9" w14:textId="77777777" w:rsidTr="00433EDE">
        <w:trPr>
          <w:trHeight w:val="305"/>
          <w:jc w:val="center"/>
        </w:trPr>
        <w:tc>
          <w:tcPr>
            <w:tcW w:w="561" w:type="dxa"/>
            <w:vAlign w:val="center"/>
          </w:tcPr>
          <w:p w14:paraId="74B50D23"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t>I</w:t>
            </w:r>
          </w:p>
        </w:tc>
        <w:tc>
          <w:tcPr>
            <w:tcW w:w="6568" w:type="dxa"/>
            <w:vAlign w:val="center"/>
          </w:tcPr>
          <w:p w14:paraId="60C5F3B8" w14:textId="77777777" w:rsidR="00433EDE" w:rsidRPr="00BD3FC5" w:rsidRDefault="00433EDE" w:rsidP="00B77775">
            <w:pPr>
              <w:spacing w:before="60" w:line="312" w:lineRule="auto"/>
              <w:ind w:firstLine="0"/>
              <w:rPr>
                <w:rFonts w:cs="Times New Roman"/>
                <w:b/>
                <w:sz w:val="22"/>
                <w:szCs w:val="22"/>
              </w:rPr>
            </w:pPr>
            <w:r w:rsidRPr="00BD3FC5">
              <w:rPr>
                <w:rFonts w:cs="Times New Roman"/>
                <w:b/>
                <w:sz w:val="22"/>
                <w:szCs w:val="22"/>
              </w:rPr>
              <w:t>Tác động tích cực</w:t>
            </w:r>
          </w:p>
        </w:tc>
        <w:tc>
          <w:tcPr>
            <w:tcW w:w="1122" w:type="dxa"/>
            <w:vAlign w:val="center"/>
          </w:tcPr>
          <w:p w14:paraId="2523CB5D"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693D6960"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702A5F76" w14:textId="77777777" w:rsidTr="007756BF">
        <w:trPr>
          <w:trHeight w:val="227"/>
          <w:jc w:val="center"/>
        </w:trPr>
        <w:tc>
          <w:tcPr>
            <w:tcW w:w="561" w:type="dxa"/>
            <w:vAlign w:val="center"/>
          </w:tcPr>
          <w:p w14:paraId="53B07617" w14:textId="77777777" w:rsidR="00433EDE" w:rsidRPr="00BD3FC5" w:rsidRDefault="00433EDE" w:rsidP="00B77775">
            <w:pPr>
              <w:spacing w:before="60" w:line="312" w:lineRule="auto"/>
              <w:ind w:firstLine="0"/>
              <w:jc w:val="center"/>
              <w:rPr>
                <w:rFonts w:cs="Times New Roman"/>
                <w:iCs/>
                <w:sz w:val="22"/>
                <w:szCs w:val="22"/>
                <w:lang w:val="en-US"/>
              </w:rPr>
            </w:pPr>
            <w:r w:rsidRPr="00BD3FC5">
              <w:rPr>
                <w:rFonts w:cs="Times New Roman"/>
                <w:iCs/>
                <w:sz w:val="22"/>
                <w:szCs w:val="22"/>
                <w:lang w:val="en-US"/>
              </w:rPr>
              <w:t>1.1</w:t>
            </w:r>
          </w:p>
        </w:tc>
        <w:tc>
          <w:tcPr>
            <w:tcW w:w="6568" w:type="dxa"/>
            <w:vAlign w:val="center"/>
          </w:tcPr>
          <w:p w14:paraId="33AF422C"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Đảm bảo an ninh lương thực, cung cấp các loại nông, lâm, thủy sản đặc sản địa phương</w:t>
            </w:r>
          </w:p>
        </w:tc>
        <w:tc>
          <w:tcPr>
            <w:tcW w:w="1122" w:type="dxa"/>
            <w:vAlign w:val="center"/>
          </w:tcPr>
          <w:p w14:paraId="658A6873"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09D5F526"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Trung bình</w:t>
            </w:r>
          </w:p>
        </w:tc>
      </w:tr>
      <w:tr w:rsidR="00433EDE" w:rsidRPr="00BD3FC5" w14:paraId="6B9C0D60" w14:textId="77777777" w:rsidTr="00433EDE">
        <w:trPr>
          <w:trHeight w:val="349"/>
          <w:jc w:val="center"/>
        </w:trPr>
        <w:tc>
          <w:tcPr>
            <w:tcW w:w="561" w:type="dxa"/>
            <w:vAlign w:val="center"/>
          </w:tcPr>
          <w:p w14:paraId="249D1599" w14:textId="77777777" w:rsidR="00433EDE" w:rsidRPr="00BD3FC5" w:rsidRDefault="00433EDE" w:rsidP="00B77775">
            <w:pPr>
              <w:spacing w:before="60" w:line="312" w:lineRule="auto"/>
              <w:ind w:firstLine="0"/>
              <w:jc w:val="center"/>
              <w:rPr>
                <w:rFonts w:cs="Times New Roman"/>
                <w:iCs/>
                <w:sz w:val="22"/>
                <w:szCs w:val="22"/>
                <w:lang w:val="en-US"/>
              </w:rPr>
            </w:pPr>
            <w:r w:rsidRPr="00BD3FC5">
              <w:rPr>
                <w:rFonts w:cs="Times New Roman"/>
                <w:iCs/>
                <w:sz w:val="22"/>
                <w:szCs w:val="22"/>
                <w:lang w:val="en-US"/>
              </w:rPr>
              <w:t>1.2</w:t>
            </w:r>
          </w:p>
        </w:tc>
        <w:tc>
          <w:tcPr>
            <w:tcW w:w="6568" w:type="dxa"/>
            <w:vAlign w:val="center"/>
          </w:tcPr>
          <w:p w14:paraId="39525F6E"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Tạo việc làm, tạo thế mạnh cạnh tranh, tăng thu nhập cho người dân</w:t>
            </w:r>
          </w:p>
        </w:tc>
        <w:tc>
          <w:tcPr>
            <w:tcW w:w="1122" w:type="dxa"/>
            <w:vAlign w:val="center"/>
          </w:tcPr>
          <w:p w14:paraId="2823D86D"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0232A2C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Mạnh</w:t>
            </w:r>
          </w:p>
        </w:tc>
      </w:tr>
      <w:tr w:rsidR="00433EDE" w:rsidRPr="00BD3FC5" w14:paraId="6D7E06DB" w14:textId="77777777" w:rsidTr="00433EDE">
        <w:trPr>
          <w:trHeight w:val="742"/>
          <w:jc w:val="center"/>
        </w:trPr>
        <w:tc>
          <w:tcPr>
            <w:tcW w:w="561" w:type="dxa"/>
            <w:vAlign w:val="center"/>
          </w:tcPr>
          <w:p w14:paraId="5CBA0E97" w14:textId="77777777" w:rsidR="00433EDE" w:rsidRPr="00BD3FC5" w:rsidRDefault="00433EDE" w:rsidP="00B77775">
            <w:pPr>
              <w:spacing w:before="60" w:line="312" w:lineRule="auto"/>
              <w:ind w:firstLine="0"/>
              <w:jc w:val="center"/>
              <w:rPr>
                <w:rFonts w:cs="Times New Roman"/>
                <w:iCs/>
                <w:sz w:val="22"/>
                <w:szCs w:val="22"/>
                <w:lang w:val="en-US"/>
              </w:rPr>
            </w:pPr>
            <w:r w:rsidRPr="00BD3FC5">
              <w:rPr>
                <w:rFonts w:cs="Times New Roman"/>
                <w:iCs/>
                <w:sz w:val="22"/>
                <w:szCs w:val="22"/>
                <w:lang w:val="en-US"/>
              </w:rPr>
              <w:t>1.3</w:t>
            </w:r>
          </w:p>
        </w:tc>
        <w:tc>
          <w:tcPr>
            <w:tcW w:w="6568" w:type="dxa"/>
            <w:vAlign w:val="center"/>
          </w:tcPr>
          <w:p w14:paraId="68CEAB38"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Tập trung vào các cây dược phẩm, cây ăn quả</w:t>
            </w:r>
            <w:r w:rsidRPr="00BD3FC5">
              <w:rPr>
                <w:rFonts w:cs="Times New Roman"/>
                <w:sz w:val="22"/>
                <w:szCs w:val="22"/>
                <w:lang w:val="en-US"/>
              </w:rPr>
              <w:t>,...</w:t>
            </w:r>
            <w:r w:rsidRPr="00BD3FC5">
              <w:rPr>
                <w:rFonts w:cs="Times New Roman"/>
                <w:sz w:val="22"/>
                <w:szCs w:val="22"/>
              </w:rPr>
              <w:t xml:space="preserve"> có mức độ sử dụng hóa chất nông nghiệp thấp, giảm tác động từ các hóa chất này đến môi trường đất, nước, không khí (như phần II)</w:t>
            </w:r>
          </w:p>
        </w:tc>
        <w:tc>
          <w:tcPr>
            <w:tcW w:w="1122" w:type="dxa"/>
            <w:vAlign w:val="center"/>
          </w:tcPr>
          <w:p w14:paraId="5B8B608E"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Rộng</w:t>
            </w:r>
          </w:p>
        </w:tc>
        <w:tc>
          <w:tcPr>
            <w:tcW w:w="1122" w:type="dxa"/>
            <w:vAlign w:val="center"/>
          </w:tcPr>
          <w:p w14:paraId="0D03FFEE"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Trung bình</w:t>
            </w:r>
          </w:p>
        </w:tc>
      </w:tr>
      <w:tr w:rsidR="00433EDE" w:rsidRPr="00BD3FC5" w14:paraId="31AE0914" w14:textId="77777777" w:rsidTr="00433EDE">
        <w:trPr>
          <w:trHeight w:val="349"/>
          <w:jc w:val="center"/>
        </w:trPr>
        <w:tc>
          <w:tcPr>
            <w:tcW w:w="561" w:type="dxa"/>
            <w:vAlign w:val="center"/>
          </w:tcPr>
          <w:p w14:paraId="16D9DEA5" w14:textId="77777777" w:rsidR="00433EDE" w:rsidRPr="00BD3FC5" w:rsidRDefault="00433EDE" w:rsidP="00B77775">
            <w:pPr>
              <w:spacing w:before="60" w:line="312" w:lineRule="auto"/>
              <w:ind w:firstLine="0"/>
              <w:jc w:val="center"/>
              <w:rPr>
                <w:rFonts w:cs="Times New Roman"/>
                <w:b/>
                <w:sz w:val="22"/>
                <w:szCs w:val="22"/>
              </w:rPr>
            </w:pPr>
            <w:r w:rsidRPr="00BD3FC5">
              <w:rPr>
                <w:rFonts w:cs="Times New Roman"/>
                <w:b/>
                <w:sz w:val="22"/>
                <w:szCs w:val="22"/>
              </w:rPr>
              <w:lastRenderedPageBreak/>
              <w:t>II</w:t>
            </w:r>
          </w:p>
        </w:tc>
        <w:tc>
          <w:tcPr>
            <w:tcW w:w="6568" w:type="dxa"/>
            <w:vAlign w:val="center"/>
          </w:tcPr>
          <w:p w14:paraId="3F3F26C0" w14:textId="77777777" w:rsidR="00433EDE" w:rsidRPr="00BD3FC5" w:rsidRDefault="00433EDE" w:rsidP="00B77775">
            <w:pPr>
              <w:spacing w:before="60" w:line="312" w:lineRule="auto"/>
              <w:ind w:firstLine="0"/>
              <w:rPr>
                <w:rFonts w:cs="Times New Roman"/>
                <w:b/>
                <w:sz w:val="22"/>
                <w:szCs w:val="22"/>
              </w:rPr>
            </w:pPr>
            <w:r w:rsidRPr="00BD3FC5">
              <w:rPr>
                <w:rFonts w:cs="Times New Roman"/>
                <w:b/>
                <w:sz w:val="22"/>
                <w:szCs w:val="22"/>
              </w:rPr>
              <w:t>Tác động tiêu cực</w:t>
            </w:r>
          </w:p>
        </w:tc>
        <w:tc>
          <w:tcPr>
            <w:tcW w:w="1122" w:type="dxa"/>
            <w:vAlign w:val="center"/>
          </w:tcPr>
          <w:p w14:paraId="74BE602D"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467C82AD"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66979502" w14:textId="77777777" w:rsidTr="00433EDE">
        <w:trPr>
          <w:trHeight w:val="349"/>
          <w:jc w:val="center"/>
        </w:trPr>
        <w:tc>
          <w:tcPr>
            <w:tcW w:w="561" w:type="dxa"/>
            <w:vAlign w:val="center"/>
          </w:tcPr>
          <w:p w14:paraId="7C9F231F" w14:textId="77777777" w:rsidR="00433EDE" w:rsidRPr="00BD3FC5" w:rsidRDefault="00433EDE" w:rsidP="00B77775">
            <w:pPr>
              <w:spacing w:before="60" w:line="312" w:lineRule="auto"/>
              <w:ind w:firstLine="0"/>
              <w:jc w:val="center"/>
              <w:rPr>
                <w:rFonts w:cs="Times New Roman"/>
                <w:bCs/>
                <w:i/>
                <w:iCs/>
                <w:sz w:val="22"/>
                <w:szCs w:val="22"/>
              </w:rPr>
            </w:pPr>
            <w:r w:rsidRPr="00BD3FC5">
              <w:rPr>
                <w:rFonts w:cs="Times New Roman"/>
                <w:bCs/>
                <w:i/>
                <w:iCs/>
                <w:sz w:val="22"/>
                <w:szCs w:val="22"/>
                <w:lang w:val="en-US"/>
              </w:rPr>
              <w:t>2.</w:t>
            </w:r>
            <w:r w:rsidRPr="00BD3FC5">
              <w:rPr>
                <w:rFonts w:cs="Times New Roman"/>
                <w:bCs/>
                <w:i/>
                <w:iCs/>
                <w:sz w:val="22"/>
                <w:szCs w:val="22"/>
              </w:rPr>
              <w:t>1</w:t>
            </w:r>
          </w:p>
        </w:tc>
        <w:tc>
          <w:tcPr>
            <w:tcW w:w="6568" w:type="dxa"/>
            <w:vAlign w:val="center"/>
          </w:tcPr>
          <w:p w14:paraId="00135AD2" w14:textId="77777777" w:rsidR="00433EDE" w:rsidRPr="00BD3FC5" w:rsidRDefault="00433EDE" w:rsidP="00B77775">
            <w:pPr>
              <w:spacing w:before="60" w:line="312" w:lineRule="auto"/>
              <w:ind w:firstLine="0"/>
              <w:rPr>
                <w:rFonts w:cs="Times New Roman"/>
                <w:bCs/>
                <w:i/>
                <w:iCs/>
                <w:sz w:val="22"/>
                <w:szCs w:val="22"/>
              </w:rPr>
            </w:pPr>
            <w:r w:rsidRPr="00BD3FC5">
              <w:rPr>
                <w:rFonts w:cs="Times New Roman"/>
                <w:bCs/>
                <w:i/>
                <w:iCs/>
                <w:sz w:val="22"/>
                <w:szCs w:val="22"/>
              </w:rPr>
              <w:t>Tác động đến môi trường đất</w:t>
            </w:r>
          </w:p>
        </w:tc>
        <w:tc>
          <w:tcPr>
            <w:tcW w:w="1122" w:type="dxa"/>
            <w:vAlign w:val="center"/>
          </w:tcPr>
          <w:p w14:paraId="018FD5D4"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060AC797"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6CE6AFBD" w14:textId="77777777" w:rsidTr="00433EDE">
        <w:trPr>
          <w:trHeight w:val="1135"/>
          <w:jc w:val="center"/>
        </w:trPr>
        <w:tc>
          <w:tcPr>
            <w:tcW w:w="561" w:type="dxa"/>
            <w:vAlign w:val="center"/>
          </w:tcPr>
          <w:p w14:paraId="603C4FDE" w14:textId="77777777" w:rsidR="00433EDE" w:rsidRPr="00BD3FC5" w:rsidRDefault="00433EDE" w:rsidP="00B77775">
            <w:pPr>
              <w:spacing w:before="60" w:line="312" w:lineRule="auto"/>
              <w:ind w:firstLine="0"/>
              <w:jc w:val="center"/>
              <w:rPr>
                <w:rFonts w:cs="Times New Roman"/>
                <w:bCs/>
                <w:i/>
                <w:sz w:val="22"/>
                <w:szCs w:val="22"/>
              </w:rPr>
            </w:pPr>
          </w:p>
        </w:tc>
        <w:tc>
          <w:tcPr>
            <w:tcW w:w="6568" w:type="dxa"/>
            <w:vAlign w:val="center"/>
          </w:tcPr>
          <w:p w14:paraId="04D0DF0E" w14:textId="77777777" w:rsidR="00433EDE" w:rsidRPr="00BD3FC5" w:rsidRDefault="00433EDE" w:rsidP="00B77775">
            <w:pPr>
              <w:spacing w:before="60" w:line="312" w:lineRule="auto"/>
              <w:ind w:firstLine="0"/>
              <w:rPr>
                <w:rFonts w:cs="Times New Roman"/>
                <w:i/>
                <w:sz w:val="22"/>
                <w:szCs w:val="22"/>
              </w:rPr>
            </w:pPr>
            <w:r w:rsidRPr="00BD3FC5">
              <w:rPr>
                <w:rFonts w:cs="Times New Roman"/>
                <w:sz w:val="22"/>
                <w:szCs w:val="22"/>
              </w:rPr>
              <w:t>Thâm canh lúa và rau màu làm gia tăng lượng phân bón sử dụng và hóa chất BVTV trong nông nghiệp. Bón phân không hợp lý, hoặc bón quá nhiều phân hóa học làm thay đổi kết cấu đất, làm chua hóa đất. Dư lượng hóa chất BVTV là nguyên nhân làm gia tăng ô nhiễm môi trường đất</w:t>
            </w:r>
          </w:p>
        </w:tc>
        <w:tc>
          <w:tcPr>
            <w:tcW w:w="1122" w:type="dxa"/>
            <w:vAlign w:val="center"/>
          </w:tcPr>
          <w:p w14:paraId="5C09C2A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7D7E2F3A"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61309D04" w14:textId="77777777" w:rsidTr="00433EDE">
        <w:trPr>
          <w:trHeight w:val="480"/>
          <w:jc w:val="center"/>
        </w:trPr>
        <w:tc>
          <w:tcPr>
            <w:tcW w:w="561" w:type="dxa"/>
            <w:vAlign w:val="center"/>
          </w:tcPr>
          <w:p w14:paraId="68F0E69C"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7CCBDFBC"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Thức ăn dư thừa trong nuôi thủy sản gây ô nhiễm trầm tích đáy các ao, hồ và gây ô nhiễm nước</w:t>
            </w:r>
          </w:p>
        </w:tc>
        <w:tc>
          <w:tcPr>
            <w:tcW w:w="1122" w:type="dxa"/>
            <w:vAlign w:val="center"/>
          </w:tcPr>
          <w:p w14:paraId="3453332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Hẹp</w:t>
            </w:r>
          </w:p>
        </w:tc>
        <w:tc>
          <w:tcPr>
            <w:tcW w:w="1122" w:type="dxa"/>
            <w:vAlign w:val="center"/>
          </w:tcPr>
          <w:p w14:paraId="76DEECD5"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7BAD5ADF" w14:textId="77777777" w:rsidTr="00433EDE">
        <w:trPr>
          <w:trHeight w:val="349"/>
          <w:jc w:val="center"/>
        </w:trPr>
        <w:tc>
          <w:tcPr>
            <w:tcW w:w="561" w:type="dxa"/>
            <w:vAlign w:val="center"/>
          </w:tcPr>
          <w:p w14:paraId="21048330" w14:textId="77777777" w:rsidR="00433EDE" w:rsidRPr="00BD3FC5" w:rsidRDefault="00433EDE" w:rsidP="00B77775">
            <w:pPr>
              <w:spacing w:before="60" w:line="312" w:lineRule="auto"/>
              <w:ind w:firstLine="0"/>
              <w:jc w:val="center"/>
              <w:rPr>
                <w:rFonts w:cs="Times New Roman"/>
                <w:bCs/>
                <w:i/>
                <w:iCs/>
                <w:sz w:val="22"/>
                <w:szCs w:val="22"/>
              </w:rPr>
            </w:pPr>
            <w:r w:rsidRPr="00BD3FC5">
              <w:rPr>
                <w:rFonts w:cs="Times New Roman"/>
                <w:bCs/>
                <w:i/>
                <w:iCs/>
                <w:sz w:val="22"/>
                <w:szCs w:val="22"/>
                <w:lang w:val="en-US"/>
              </w:rPr>
              <w:t>2.</w:t>
            </w:r>
            <w:r w:rsidRPr="00BD3FC5">
              <w:rPr>
                <w:rFonts w:cs="Times New Roman"/>
                <w:bCs/>
                <w:i/>
                <w:iCs/>
                <w:sz w:val="22"/>
                <w:szCs w:val="22"/>
              </w:rPr>
              <w:t>2</w:t>
            </w:r>
          </w:p>
        </w:tc>
        <w:tc>
          <w:tcPr>
            <w:tcW w:w="6568" w:type="dxa"/>
            <w:vAlign w:val="center"/>
          </w:tcPr>
          <w:p w14:paraId="45298F05" w14:textId="77777777" w:rsidR="00433EDE" w:rsidRPr="00BD3FC5" w:rsidRDefault="00433EDE" w:rsidP="00B77775">
            <w:pPr>
              <w:spacing w:before="60" w:line="312" w:lineRule="auto"/>
              <w:ind w:firstLine="0"/>
              <w:rPr>
                <w:rFonts w:cs="Times New Roman"/>
                <w:bCs/>
                <w:i/>
                <w:iCs/>
                <w:sz w:val="22"/>
                <w:szCs w:val="22"/>
              </w:rPr>
            </w:pPr>
            <w:r w:rsidRPr="00BD3FC5">
              <w:rPr>
                <w:rFonts w:cs="Times New Roman"/>
                <w:bCs/>
                <w:i/>
                <w:iCs/>
                <w:sz w:val="22"/>
                <w:szCs w:val="22"/>
              </w:rPr>
              <w:t>Tác động đến môi trường nước</w:t>
            </w:r>
          </w:p>
        </w:tc>
        <w:tc>
          <w:tcPr>
            <w:tcW w:w="1122" w:type="dxa"/>
            <w:vAlign w:val="center"/>
          </w:tcPr>
          <w:p w14:paraId="666090B3"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219C13B9"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232AA971" w14:textId="77777777" w:rsidTr="00433EDE">
        <w:trPr>
          <w:trHeight w:val="917"/>
          <w:jc w:val="center"/>
        </w:trPr>
        <w:tc>
          <w:tcPr>
            <w:tcW w:w="561" w:type="dxa"/>
            <w:vAlign w:val="center"/>
          </w:tcPr>
          <w:p w14:paraId="448425D5"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1CAC29EF" w14:textId="77777777" w:rsidR="00433EDE" w:rsidRPr="00BD3FC5" w:rsidRDefault="00433EDE" w:rsidP="00B77775">
            <w:pPr>
              <w:spacing w:before="60" w:line="312" w:lineRule="auto"/>
              <w:ind w:firstLine="0"/>
              <w:rPr>
                <w:rFonts w:cs="Times New Roman"/>
                <w:b/>
                <w:i/>
                <w:sz w:val="22"/>
                <w:szCs w:val="22"/>
              </w:rPr>
            </w:pPr>
            <w:r w:rsidRPr="00BD3FC5">
              <w:rPr>
                <w:rFonts w:cs="Times New Roman"/>
                <w:sz w:val="22"/>
                <w:szCs w:val="22"/>
              </w:rPr>
              <w:t>Tăng cường khai thác nước mặt để sản xuất lúa và rau màu có thể ảnh hưởng đến chế độ thủy văn của các sông suối, hồ ao trong khu vực đặc biệt trong mùa khô khi nhu cầu về nước tưới cho nông nghiệp cao</w:t>
            </w:r>
          </w:p>
        </w:tc>
        <w:tc>
          <w:tcPr>
            <w:tcW w:w="1122" w:type="dxa"/>
            <w:vAlign w:val="center"/>
          </w:tcPr>
          <w:p w14:paraId="13D1693A"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63BEA0C6"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4A0CE6CD" w14:textId="77777777" w:rsidTr="00433EDE">
        <w:trPr>
          <w:trHeight w:val="283"/>
          <w:jc w:val="center"/>
        </w:trPr>
        <w:tc>
          <w:tcPr>
            <w:tcW w:w="561" w:type="dxa"/>
            <w:vAlign w:val="center"/>
          </w:tcPr>
          <w:p w14:paraId="36B321E7"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11286A32"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Lượng phân bón thừa và dư lượng hóa BVTV vật sẽ trực tiếp rửa trôi ra sông ngòi gây ô nhiễm nguồn nước. Lắng đọng hóa chất BVTV trong trầm tích đáy gây ô nhiễm trầm tích sông, hồ trong khu vực</w:t>
            </w:r>
          </w:p>
        </w:tc>
        <w:tc>
          <w:tcPr>
            <w:tcW w:w="1122" w:type="dxa"/>
            <w:vAlign w:val="center"/>
          </w:tcPr>
          <w:p w14:paraId="567EBA62"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Rộng</w:t>
            </w:r>
          </w:p>
        </w:tc>
        <w:tc>
          <w:tcPr>
            <w:tcW w:w="1122" w:type="dxa"/>
            <w:vAlign w:val="center"/>
          </w:tcPr>
          <w:p w14:paraId="56C1209C"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Mạnh</w:t>
            </w:r>
          </w:p>
        </w:tc>
      </w:tr>
      <w:tr w:rsidR="00433EDE" w:rsidRPr="00BD3FC5" w14:paraId="738DBAD3" w14:textId="77777777" w:rsidTr="00433EDE">
        <w:trPr>
          <w:trHeight w:val="523"/>
          <w:jc w:val="center"/>
        </w:trPr>
        <w:tc>
          <w:tcPr>
            <w:tcW w:w="561" w:type="dxa"/>
            <w:vAlign w:val="center"/>
          </w:tcPr>
          <w:p w14:paraId="6BFF100D"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3317AACD"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Nước thải và CTR từ các điểm chăn nuôi tập trung, bãi chăn thả gây ô nhiễm nước</w:t>
            </w:r>
          </w:p>
        </w:tc>
        <w:tc>
          <w:tcPr>
            <w:tcW w:w="1122" w:type="dxa"/>
            <w:vAlign w:val="center"/>
          </w:tcPr>
          <w:p w14:paraId="2E00397D"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Hẹp</w:t>
            </w:r>
          </w:p>
        </w:tc>
        <w:tc>
          <w:tcPr>
            <w:tcW w:w="1122" w:type="dxa"/>
            <w:vAlign w:val="center"/>
          </w:tcPr>
          <w:p w14:paraId="59AA4108"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Mạnh</w:t>
            </w:r>
          </w:p>
        </w:tc>
      </w:tr>
      <w:tr w:rsidR="00433EDE" w:rsidRPr="00BD3FC5" w14:paraId="40A895E7" w14:textId="77777777" w:rsidTr="00433EDE">
        <w:trPr>
          <w:trHeight w:val="349"/>
          <w:jc w:val="center"/>
        </w:trPr>
        <w:tc>
          <w:tcPr>
            <w:tcW w:w="561" w:type="dxa"/>
            <w:vAlign w:val="center"/>
          </w:tcPr>
          <w:p w14:paraId="1F453893"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3D98260F"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Nước thải từ các ao hồ nuôi thủy sản gây ô nhiễm nước</w:t>
            </w:r>
          </w:p>
        </w:tc>
        <w:tc>
          <w:tcPr>
            <w:tcW w:w="1122" w:type="dxa"/>
            <w:vAlign w:val="center"/>
          </w:tcPr>
          <w:p w14:paraId="10F8F24E"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Hẹp</w:t>
            </w:r>
          </w:p>
        </w:tc>
        <w:tc>
          <w:tcPr>
            <w:tcW w:w="1122" w:type="dxa"/>
            <w:vAlign w:val="center"/>
          </w:tcPr>
          <w:p w14:paraId="3974608B"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26BE281F" w14:textId="77777777" w:rsidTr="00433EDE">
        <w:trPr>
          <w:trHeight w:val="349"/>
          <w:jc w:val="center"/>
        </w:trPr>
        <w:tc>
          <w:tcPr>
            <w:tcW w:w="561" w:type="dxa"/>
            <w:vAlign w:val="center"/>
          </w:tcPr>
          <w:p w14:paraId="1E8B9DDB" w14:textId="77777777" w:rsidR="00433EDE" w:rsidRPr="00BD3FC5" w:rsidRDefault="00433EDE" w:rsidP="00B77775">
            <w:pPr>
              <w:spacing w:before="60" w:line="312" w:lineRule="auto"/>
              <w:ind w:firstLine="0"/>
              <w:jc w:val="center"/>
              <w:rPr>
                <w:rFonts w:cs="Times New Roman"/>
                <w:bCs/>
                <w:i/>
                <w:iCs/>
                <w:sz w:val="22"/>
                <w:szCs w:val="22"/>
              </w:rPr>
            </w:pPr>
            <w:r w:rsidRPr="00BD3FC5">
              <w:rPr>
                <w:rFonts w:cs="Times New Roman"/>
                <w:bCs/>
                <w:i/>
                <w:iCs/>
                <w:sz w:val="22"/>
                <w:szCs w:val="22"/>
                <w:lang w:val="en-US"/>
              </w:rPr>
              <w:t>2.</w:t>
            </w:r>
            <w:r w:rsidRPr="00BD3FC5">
              <w:rPr>
                <w:rFonts w:cs="Times New Roman"/>
                <w:bCs/>
                <w:i/>
                <w:iCs/>
                <w:sz w:val="22"/>
                <w:szCs w:val="22"/>
              </w:rPr>
              <w:t>4</w:t>
            </w:r>
          </w:p>
        </w:tc>
        <w:tc>
          <w:tcPr>
            <w:tcW w:w="6568" w:type="dxa"/>
            <w:vAlign w:val="center"/>
          </w:tcPr>
          <w:p w14:paraId="6D33935A" w14:textId="77777777" w:rsidR="00433EDE" w:rsidRPr="00BD3FC5" w:rsidRDefault="00433EDE" w:rsidP="00B77775">
            <w:pPr>
              <w:spacing w:before="60" w:line="312" w:lineRule="auto"/>
              <w:ind w:firstLine="0"/>
              <w:rPr>
                <w:rFonts w:cs="Times New Roman"/>
                <w:bCs/>
                <w:i/>
                <w:iCs/>
                <w:sz w:val="22"/>
                <w:szCs w:val="22"/>
              </w:rPr>
            </w:pPr>
            <w:r w:rsidRPr="00BD3FC5">
              <w:rPr>
                <w:rFonts w:cs="Times New Roman"/>
                <w:bCs/>
                <w:i/>
                <w:iCs/>
                <w:sz w:val="22"/>
                <w:szCs w:val="22"/>
              </w:rPr>
              <w:t>Tác động đến môi trường không khí</w:t>
            </w:r>
          </w:p>
        </w:tc>
        <w:tc>
          <w:tcPr>
            <w:tcW w:w="1122" w:type="dxa"/>
            <w:vAlign w:val="center"/>
          </w:tcPr>
          <w:p w14:paraId="6EA8D7C2"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5E6A1540"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18AE6ECB" w14:textId="77777777" w:rsidTr="00433EDE">
        <w:trPr>
          <w:trHeight w:val="47"/>
          <w:jc w:val="center"/>
        </w:trPr>
        <w:tc>
          <w:tcPr>
            <w:tcW w:w="561" w:type="dxa"/>
            <w:vAlign w:val="center"/>
          </w:tcPr>
          <w:p w14:paraId="6815E801"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2B7257CA"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Phát thải khí nhà kính (CH</w:t>
            </w:r>
            <w:r w:rsidRPr="00BD3FC5">
              <w:rPr>
                <w:rFonts w:cs="Times New Roman"/>
                <w:sz w:val="22"/>
                <w:szCs w:val="22"/>
                <w:vertAlign w:val="subscript"/>
              </w:rPr>
              <w:t>4</w:t>
            </w:r>
            <w:r w:rsidRPr="00BD3FC5">
              <w:rPr>
                <w:rFonts w:cs="Times New Roman"/>
                <w:sz w:val="22"/>
                <w:szCs w:val="22"/>
              </w:rPr>
              <w:t>, N</w:t>
            </w:r>
            <w:r w:rsidRPr="00BD3FC5">
              <w:rPr>
                <w:rFonts w:cs="Times New Roman"/>
                <w:sz w:val="22"/>
                <w:szCs w:val="22"/>
                <w:vertAlign w:val="subscript"/>
              </w:rPr>
              <w:t>2</w:t>
            </w:r>
            <w:r w:rsidRPr="00BD3FC5">
              <w:rPr>
                <w:rFonts w:cs="Times New Roman"/>
                <w:sz w:val="22"/>
                <w:szCs w:val="22"/>
              </w:rPr>
              <w:t>O, CO</w:t>
            </w:r>
            <w:r w:rsidRPr="00BD3FC5">
              <w:rPr>
                <w:rFonts w:cs="Times New Roman"/>
                <w:sz w:val="22"/>
                <w:szCs w:val="22"/>
                <w:vertAlign w:val="subscript"/>
              </w:rPr>
              <w:t>2</w:t>
            </w:r>
            <w:r w:rsidRPr="00BD3FC5">
              <w:rPr>
                <w:rFonts w:cs="Times New Roman"/>
                <w:sz w:val="22"/>
                <w:szCs w:val="22"/>
              </w:rPr>
              <w:t>) từ quá trình canh tác lúa nước, đốt phụ phẩm nông nghiệp (rơm, rạ, thân ngô, đỗ, lạc) và chăn nuôi</w:t>
            </w:r>
          </w:p>
        </w:tc>
        <w:tc>
          <w:tcPr>
            <w:tcW w:w="1122" w:type="dxa"/>
            <w:vAlign w:val="center"/>
          </w:tcPr>
          <w:p w14:paraId="5C9EA9A9"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4DDFAAF6"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3BF196DC" w14:textId="77777777" w:rsidTr="00433EDE">
        <w:trPr>
          <w:trHeight w:val="349"/>
          <w:jc w:val="center"/>
        </w:trPr>
        <w:tc>
          <w:tcPr>
            <w:tcW w:w="561" w:type="dxa"/>
            <w:vAlign w:val="center"/>
          </w:tcPr>
          <w:p w14:paraId="76DD29E6"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1D9D59B0"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Mùi phế thải chăn nuôi, xác động vật chết, phát tán dịch bệnh</w:t>
            </w:r>
          </w:p>
        </w:tc>
        <w:tc>
          <w:tcPr>
            <w:tcW w:w="1122" w:type="dxa"/>
            <w:vAlign w:val="center"/>
          </w:tcPr>
          <w:p w14:paraId="3886759A"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Hẹp</w:t>
            </w:r>
          </w:p>
        </w:tc>
        <w:tc>
          <w:tcPr>
            <w:tcW w:w="1122" w:type="dxa"/>
            <w:vAlign w:val="center"/>
          </w:tcPr>
          <w:p w14:paraId="195A656C"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Yếu</w:t>
            </w:r>
          </w:p>
        </w:tc>
      </w:tr>
      <w:tr w:rsidR="00433EDE" w:rsidRPr="00BD3FC5" w14:paraId="40F65691" w14:textId="77777777" w:rsidTr="00433EDE">
        <w:trPr>
          <w:trHeight w:val="349"/>
          <w:jc w:val="center"/>
        </w:trPr>
        <w:tc>
          <w:tcPr>
            <w:tcW w:w="561" w:type="dxa"/>
            <w:vAlign w:val="center"/>
          </w:tcPr>
          <w:p w14:paraId="3E35395C" w14:textId="77777777" w:rsidR="00433EDE" w:rsidRPr="00BD3FC5" w:rsidRDefault="00433EDE" w:rsidP="00B77775">
            <w:pPr>
              <w:spacing w:before="60" w:line="312" w:lineRule="auto"/>
              <w:ind w:firstLine="0"/>
              <w:jc w:val="center"/>
              <w:rPr>
                <w:rFonts w:cs="Times New Roman"/>
                <w:bCs/>
                <w:i/>
                <w:iCs/>
                <w:sz w:val="22"/>
                <w:szCs w:val="22"/>
              </w:rPr>
            </w:pPr>
            <w:r w:rsidRPr="00BD3FC5">
              <w:rPr>
                <w:rFonts w:cs="Times New Roman"/>
                <w:bCs/>
                <w:i/>
                <w:iCs/>
                <w:sz w:val="22"/>
                <w:szCs w:val="22"/>
                <w:lang w:val="en-US"/>
              </w:rPr>
              <w:t>2.</w:t>
            </w:r>
            <w:r w:rsidRPr="00BD3FC5">
              <w:rPr>
                <w:rFonts w:cs="Times New Roman"/>
                <w:bCs/>
                <w:i/>
                <w:iCs/>
                <w:sz w:val="22"/>
                <w:szCs w:val="22"/>
              </w:rPr>
              <w:t>5</w:t>
            </w:r>
          </w:p>
        </w:tc>
        <w:tc>
          <w:tcPr>
            <w:tcW w:w="6568" w:type="dxa"/>
            <w:vAlign w:val="center"/>
          </w:tcPr>
          <w:p w14:paraId="1AE6442F" w14:textId="77777777" w:rsidR="00433EDE" w:rsidRPr="00BD3FC5" w:rsidRDefault="00433EDE" w:rsidP="00B77775">
            <w:pPr>
              <w:spacing w:before="60" w:line="312" w:lineRule="auto"/>
              <w:ind w:firstLine="0"/>
              <w:rPr>
                <w:rFonts w:cs="Times New Roman"/>
                <w:bCs/>
                <w:i/>
                <w:iCs/>
                <w:sz w:val="22"/>
                <w:szCs w:val="22"/>
              </w:rPr>
            </w:pPr>
            <w:r w:rsidRPr="00BD3FC5">
              <w:rPr>
                <w:rFonts w:cs="Times New Roman"/>
                <w:bCs/>
                <w:i/>
                <w:iCs/>
                <w:sz w:val="22"/>
                <w:szCs w:val="22"/>
              </w:rPr>
              <w:t>Tác động tới hệ sinh thái</w:t>
            </w:r>
          </w:p>
        </w:tc>
        <w:tc>
          <w:tcPr>
            <w:tcW w:w="1122" w:type="dxa"/>
            <w:vAlign w:val="center"/>
          </w:tcPr>
          <w:p w14:paraId="0ED276AD"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3B1F75C8"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7E6B3CBD" w14:textId="77777777" w:rsidTr="00433EDE">
        <w:trPr>
          <w:trHeight w:val="79"/>
          <w:jc w:val="center"/>
        </w:trPr>
        <w:tc>
          <w:tcPr>
            <w:tcW w:w="561" w:type="dxa"/>
            <w:vAlign w:val="center"/>
          </w:tcPr>
          <w:p w14:paraId="4563DB82" w14:textId="77777777" w:rsidR="00433EDE" w:rsidRPr="00BD3FC5" w:rsidRDefault="00433EDE" w:rsidP="00B77775">
            <w:pPr>
              <w:spacing w:before="60" w:line="312" w:lineRule="auto"/>
              <w:ind w:firstLine="0"/>
              <w:jc w:val="center"/>
              <w:rPr>
                <w:rFonts w:cs="Times New Roman"/>
                <w:b/>
                <w:sz w:val="22"/>
                <w:szCs w:val="22"/>
              </w:rPr>
            </w:pPr>
          </w:p>
        </w:tc>
        <w:tc>
          <w:tcPr>
            <w:tcW w:w="6568" w:type="dxa"/>
            <w:vAlign w:val="center"/>
          </w:tcPr>
          <w:p w14:paraId="22E8D41C"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 xml:space="preserve">Gia tăng sử dụng phân bón hóa học, thải nước thải chăn nuôi tác động tiêu cực tới hệ sinh thái (suy giảm oxy hòa tan trong nước, phú dưỡng) gây ra hiện tượng bùng phát của tảo, thực vật nước làm giảm tính ĐDSH. </w:t>
            </w:r>
          </w:p>
        </w:tc>
        <w:tc>
          <w:tcPr>
            <w:tcW w:w="1122" w:type="dxa"/>
            <w:vAlign w:val="center"/>
          </w:tcPr>
          <w:p w14:paraId="591DED65"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6C291082"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6EC1E9A3" w14:textId="77777777" w:rsidTr="00433EDE">
        <w:trPr>
          <w:trHeight w:val="523"/>
          <w:jc w:val="center"/>
        </w:trPr>
        <w:tc>
          <w:tcPr>
            <w:tcW w:w="561" w:type="dxa"/>
            <w:vAlign w:val="center"/>
          </w:tcPr>
          <w:p w14:paraId="7306260E" w14:textId="77777777" w:rsidR="00433EDE" w:rsidRPr="00BD3FC5" w:rsidRDefault="00433EDE" w:rsidP="00B77775">
            <w:pPr>
              <w:spacing w:before="60" w:line="312" w:lineRule="auto"/>
              <w:ind w:firstLine="0"/>
              <w:jc w:val="center"/>
              <w:rPr>
                <w:rFonts w:cs="Times New Roman"/>
                <w:b/>
                <w:sz w:val="22"/>
                <w:szCs w:val="22"/>
              </w:rPr>
            </w:pPr>
          </w:p>
        </w:tc>
        <w:tc>
          <w:tcPr>
            <w:tcW w:w="6568" w:type="dxa"/>
            <w:vAlign w:val="center"/>
          </w:tcPr>
          <w:p w14:paraId="4DEEC99E"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Sử dụng thuốc BVTV làm suy giảm các loài chim và giảm ĐDSH trong hệ sinh thái nước.</w:t>
            </w:r>
          </w:p>
        </w:tc>
        <w:tc>
          <w:tcPr>
            <w:tcW w:w="1122" w:type="dxa"/>
            <w:vAlign w:val="center"/>
          </w:tcPr>
          <w:p w14:paraId="5CB986D7"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Rộng</w:t>
            </w:r>
          </w:p>
        </w:tc>
        <w:tc>
          <w:tcPr>
            <w:tcW w:w="1122" w:type="dxa"/>
            <w:vAlign w:val="center"/>
          </w:tcPr>
          <w:p w14:paraId="5476DB24" w14:textId="77777777" w:rsidR="00433EDE" w:rsidRPr="00BD3FC5" w:rsidRDefault="00433EDE" w:rsidP="00B77775">
            <w:pPr>
              <w:spacing w:before="60" w:line="312" w:lineRule="auto"/>
              <w:ind w:firstLine="0"/>
              <w:jc w:val="center"/>
              <w:rPr>
                <w:rFonts w:cs="Times New Roman"/>
                <w:sz w:val="22"/>
                <w:szCs w:val="22"/>
                <w:lang w:val="en-US"/>
              </w:rPr>
            </w:pPr>
            <w:r w:rsidRPr="00BD3FC5">
              <w:rPr>
                <w:rFonts w:cs="Times New Roman"/>
                <w:sz w:val="22"/>
                <w:szCs w:val="22"/>
                <w:lang w:val="en-US"/>
              </w:rPr>
              <w:t>Mạnh</w:t>
            </w:r>
          </w:p>
        </w:tc>
      </w:tr>
      <w:tr w:rsidR="00433EDE" w:rsidRPr="00BD3FC5" w14:paraId="7E8C9EAF" w14:textId="77777777" w:rsidTr="00433EDE">
        <w:trPr>
          <w:trHeight w:val="305"/>
          <w:jc w:val="center"/>
        </w:trPr>
        <w:tc>
          <w:tcPr>
            <w:tcW w:w="561" w:type="dxa"/>
            <w:vAlign w:val="center"/>
          </w:tcPr>
          <w:p w14:paraId="202D1232" w14:textId="77777777" w:rsidR="00433EDE" w:rsidRPr="00BD3FC5" w:rsidRDefault="00433EDE" w:rsidP="00B77775">
            <w:pPr>
              <w:spacing w:before="60" w:line="312" w:lineRule="auto"/>
              <w:ind w:firstLine="0"/>
              <w:jc w:val="center"/>
              <w:rPr>
                <w:rFonts w:cs="Times New Roman"/>
                <w:bCs/>
                <w:i/>
                <w:iCs/>
                <w:sz w:val="22"/>
                <w:szCs w:val="22"/>
                <w:lang w:val="en-US"/>
              </w:rPr>
            </w:pPr>
            <w:r w:rsidRPr="00BD3FC5">
              <w:rPr>
                <w:rFonts w:cs="Times New Roman"/>
                <w:bCs/>
                <w:i/>
                <w:iCs/>
                <w:sz w:val="22"/>
                <w:szCs w:val="22"/>
                <w:lang w:val="en-US"/>
              </w:rPr>
              <w:t>2.6</w:t>
            </w:r>
          </w:p>
        </w:tc>
        <w:tc>
          <w:tcPr>
            <w:tcW w:w="6568" w:type="dxa"/>
            <w:vAlign w:val="center"/>
          </w:tcPr>
          <w:p w14:paraId="7C1FC4ED" w14:textId="77777777" w:rsidR="00433EDE" w:rsidRPr="00BD3FC5" w:rsidRDefault="00433EDE" w:rsidP="00B77775">
            <w:pPr>
              <w:spacing w:before="60" w:line="312" w:lineRule="auto"/>
              <w:ind w:firstLine="0"/>
              <w:rPr>
                <w:rFonts w:cs="Times New Roman"/>
                <w:bCs/>
                <w:i/>
                <w:iCs/>
                <w:sz w:val="22"/>
                <w:szCs w:val="22"/>
              </w:rPr>
            </w:pPr>
            <w:r w:rsidRPr="00BD3FC5">
              <w:rPr>
                <w:rFonts w:cs="Times New Roman"/>
                <w:bCs/>
                <w:i/>
                <w:iCs/>
                <w:sz w:val="22"/>
                <w:szCs w:val="22"/>
              </w:rPr>
              <w:t>Tác động đến môi trường xã hội</w:t>
            </w:r>
          </w:p>
        </w:tc>
        <w:tc>
          <w:tcPr>
            <w:tcW w:w="1122" w:type="dxa"/>
            <w:vAlign w:val="center"/>
          </w:tcPr>
          <w:p w14:paraId="69D2C436" w14:textId="77777777" w:rsidR="00433EDE" w:rsidRPr="00BD3FC5" w:rsidRDefault="00433EDE" w:rsidP="00B77775">
            <w:pPr>
              <w:spacing w:before="60" w:line="312" w:lineRule="auto"/>
              <w:ind w:firstLine="0"/>
              <w:jc w:val="center"/>
              <w:rPr>
                <w:rFonts w:cs="Times New Roman"/>
                <w:b/>
                <w:sz w:val="22"/>
                <w:szCs w:val="22"/>
              </w:rPr>
            </w:pPr>
          </w:p>
        </w:tc>
        <w:tc>
          <w:tcPr>
            <w:tcW w:w="1122" w:type="dxa"/>
            <w:vAlign w:val="center"/>
          </w:tcPr>
          <w:p w14:paraId="55BE3F3B" w14:textId="77777777" w:rsidR="00433EDE" w:rsidRPr="00BD3FC5" w:rsidRDefault="00433EDE" w:rsidP="00B77775">
            <w:pPr>
              <w:spacing w:before="60" w:line="312" w:lineRule="auto"/>
              <w:ind w:firstLine="0"/>
              <w:jc w:val="center"/>
              <w:rPr>
                <w:rFonts w:cs="Times New Roman"/>
                <w:b/>
                <w:sz w:val="22"/>
                <w:szCs w:val="22"/>
              </w:rPr>
            </w:pPr>
          </w:p>
        </w:tc>
      </w:tr>
      <w:tr w:rsidR="00433EDE" w:rsidRPr="00BD3FC5" w14:paraId="1111AFE7" w14:textId="77777777" w:rsidTr="00433EDE">
        <w:trPr>
          <w:trHeight w:val="1135"/>
          <w:jc w:val="center"/>
        </w:trPr>
        <w:tc>
          <w:tcPr>
            <w:tcW w:w="561" w:type="dxa"/>
            <w:vAlign w:val="center"/>
          </w:tcPr>
          <w:p w14:paraId="73B0A11F"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5A2224B6"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Ô nhiễm từ phân bón, thuốc trừ sâu sẽ trực tiếp ảnh hưởng đển sức khỏe của người lao động làm nông nghiệp; Tồn đọng CTR từ trồng trọt (rơm, rạ, cành và lá cây) lâu ngày sẽ làm ô nhiễm nước ngầm, ảnh hưởng đến chất lượng nước sinh hoạt của khu vực dân cư nông thôn.</w:t>
            </w:r>
          </w:p>
        </w:tc>
        <w:tc>
          <w:tcPr>
            <w:tcW w:w="1122" w:type="dxa"/>
            <w:vAlign w:val="center"/>
          </w:tcPr>
          <w:p w14:paraId="6AE73D18"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Rộng</w:t>
            </w:r>
          </w:p>
        </w:tc>
        <w:tc>
          <w:tcPr>
            <w:tcW w:w="1122" w:type="dxa"/>
            <w:vAlign w:val="center"/>
          </w:tcPr>
          <w:p w14:paraId="441FBFE6"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r w:rsidR="00433EDE" w:rsidRPr="00BD3FC5" w14:paraId="632EDE03" w14:textId="77777777" w:rsidTr="00433EDE">
        <w:trPr>
          <w:trHeight w:val="698"/>
          <w:jc w:val="center"/>
        </w:trPr>
        <w:tc>
          <w:tcPr>
            <w:tcW w:w="561" w:type="dxa"/>
            <w:vAlign w:val="center"/>
          </w:tcPr>
          <w:p w14:paraId="6E95E01F" w14:textId="77777777" w:rsidR="00433EDE" w:rsidRPr="00BD3FC5" w:rsidRDefault="00433EDE" w:rsidP="00B77775">
            <w:pPr>
              <w:spacing w:before="60" w:line="312" w:lineRule="auto"/>
              <w:ind w:firstLine="0"/>
              <w:jc w:val="center"/>
              <w:rPr>
                <w:rFonts w:cs="Times New Roman"/>
                <w:i/>
                <w:sz w:val="22"/>
                <w:szCs w:val="22"/>
              </w:rPr>
            </w:pPr>
          </w:p>
        </w:tc>
        <w:tc>
          <w:tcPr>
            <w:tcW w:w="6568" w:type="dxa"/>
            <w:vAlign w:val="center"/>
          </w:tcPr>
          <w:p w14:paraId="06C3EFBD" w14:textId="77777777" w:rsidR="00433EDE" w:rsidRPr="00BD3FC5" w:rsidRDefault="00433EDE" w:rsidP="00B77775">
            <w:pPr>
              <w:spacing w:before="60" w:line="312" w:lineRule="auto"/>
              <w:ind w:firstLine="0"/>
              <w:rPr>
                <w:rFonts w:cs="Times New Roman"/>
                <w:sz w:val="22"/>
                <w:szCs w:val="22"/>
              </w:rPr>
            </w:pPr>
            <w:r w:rsidRPr="00BD3FC5">
              <w:rPr>
                <w:rFonts w:cs="Times New Roman"/>
                <w:sz w:val="22"/>
                <w:szCs w:val="22"/>
              </w:rPr>
              <w:t xml:space="preserve">Cộng đồng dân cư sống quanh khu vực chế biến nông sản là đối tượng chịu ảnh hưởng nhiều nhất do ô nhiễm môi trường nước và không khí. </w:t>
            </w:r>
          </w:p>
        </w:tc>
        <w:tc>
          <w:tcPr>
            <w:tcW w:w="1122" w:type="dxa"/>
            <w:vAlign w:val="center"/>
          </w:tcPr>
          <w:p w14:paraId="25D0DD7C"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Cục bộ</w:t>
            </w:r>
          </w:p>
        </w:tc>
        <w:tc>
          <w:tcPr>
            <w:tcW w:w="1122" w:type="dxa"/>
            <w:vAlign w:val="center"/>
          </w:tcPr>
          <w:p w14:paraId="58CD9DE2" w14:textId="77777777" w:rsidR="00433EDE" w:rsidRPr="00BD3FC5" w:rsidRDefault="00433EDE" w:rsidP="00B77775">
            <w:pPr>
              <w:spacing w:before="60" w:line="312" w:lineRule="auto"/>
              <w:ind w:firstLine="0"/>
              <w:jc w:val="center"/>
              <w:rPr>
                <w:rFonts w:cs="Times New Roman"/>
                <w:sz w:val="22"/>
                <w:szCs w:val="22"/>
              </w:rPr>
            </w:pPr>
            <w:r w:rsidRPr="00BD3FC5">
              <w:rPr>
                <w:rFonts w:cs="Times New Roman"/>
                <w:sz w:val="22"/>
                <w:szCs w:val="22"/>
              </w:rPr>
              <w:t>Yếu</w:t>
            </w:r>
          </w:p>
        </w:tc>
      </w:tr>
    </w:tbl>
    <w:p w14:paraId="1807FD0C" w14:textId="77777777" w:rsidR="00433EDE" w:rsidRPr="00BD3FC5" w:rsidRDefault="00433EDE" w:rsidP="00203AFF">
      <w:pPr>
        <w:spacing w:before="120"/>
        <w:rPr>
          <w:rFonts w:cs="Times New Roman"/>
          <w:szCs w:val="28"/>
          <w:lang w:val="cs-CZ" w:eastAsia="en-US"/>
        </w:rPr>
      </w:pPr>
      <w:r w:rsidRPr="00BD3FC5">
        <w:rPr>
          <w:rFonts w:cs="Times New Roman"/>
          <w:szCs w:val="28"/>
          <w:lang w:val="cs-CZ" w:eastAsia="en-US"/>
        </w:rPr>
        <w:t xml:space="preserve">Ảnh hưởng của trồng trọt, chăn nuôi, trồng và khai thác lâm sản, NTTS đến môi trường thể hiện thông qua nước thải, khí thải, CTR, CTNH. Trong đó, các </w:t>
      </w:r>
      <w:r w:rsidRPr="00BD3FC5">
        <w:rPr>
          <w:rFonts w:cs="Times New Roman"/>
          <w:szCs w:val="28"/>
          <w:lang w:val="cs-CZ" w:eastAsia="en-US"/>
        </w:rPr>
        <w:lastRenderedPageBreak/>
        <w:t>hoạt động nông nghiệp đặc biệt là chăn nuôi và trồng trọt sẽ ảnh hưởng đến các thành phần môi trường theo thứ tự tầm quan trọng từ cao đến thấp là nước mặt, không khí, đất, hệ sinh thái. Theo phương án quy hoạch, giữ vững diện tích trồng một số loại cây hàng năm, mở rộng diện tích một số cây đặc sản như cây hoa, cây ăn quả, cây dược liệu. Tuy nhiên diện tích mở rộng không lớn (với 20.000 ha cây mắc ca, 10.000 ha quế,...) nên lượng CTR và CTNH phát sinh thêm trên diện tích này là khoảng 401 tấn và 3,4 tấn/năm tương ứng với tổng lượng CTR và CTNH phát sinh lần lượt là 3,38 nghìn tấn và 17,78 tấn/năm vào năm 2030.</w:t>
      </w:r>
    </w:p>
    <w:p w14:paraId="058374AD" w14:textId="77777777" w:rsidR="00433EDE" w:rsidRPr="00BD3FC5" w:rsidRDefault="00433EDE" w:rsidP="00B77775">
      <w:pPr>
        <w:spacing w:before="60" w:line="312" w:lineRule="auto"/>
        <w:ind w:firstLine="0"/>
        <w:rPr>
          <w:rFonts w:cs="Times New Roman"/>
          <w:szCs w:val="28"/>
          <w:lang w:val="cs-CZ" w:eastAsia="en-US"/>
        </w:rPr>
      </w:pPr>
      <w:r w:rsidRPr="00BD3FC5">
        <w:rPr>
          <w:rFonts w:cs="Times New Roman"/>
          <w:noProof/>
          <w:szCs w:val="28"/>
          <w:lang w:val="en-US" w:eastAsia="en-US"/>
        </w:rPr>
        <w:drawing>
          <wp:inline distT="0" distB="0" distL="0" distR="0" wp14:anchorId="0BFA133B" wp14:editId="3B000D48">
            <wp:extent cx="2844000" cy="1980000"/>
            <wp:effectExtent l="0" t="0" r="0" b="1270"/>
            <wp:docPr id="41" name="Chart 41">
              <a:extLst xmlns:a="http://schemas.openxmlformats.org/drawingml/2006/main">
                <a:ext uri="{FF2B5EF4-FFF2-40B4-BE49-F238E27FC236}">
                  <a16:creationId xmlns:a16="http://schemas.microsoft.com/office/drawing/2014/main" id="{786A6E9E-2CC6-4319-9A76-C4D5626616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BD3FC5">
        <w:rPr>
          <w:rFonts w:cs="Times New Roman"/>
          <w:noProof/>
          <w:szCs w:val="28"/>
          <w:lang w:val="en-US" w:eastAsia="en-US"/>
        </w:rPr>
        <w:drawing>
          <wp:inline distT="0" distB="0" distL="0" distR="0" wp14:anchorId="58940CAD" wp14:editId="3FE50B5D">
            <wp:extent cx="2844000" cy="1980000"/>
            <wp:effectExtent l="0" t="0" r="0" b="1270"/>
            <wp:docPr id="42" name="Chart 42">
              <a:extLst xmlns:a="http://schemas.openxmlformats.org/drawingml/2006/main">
                <a:ext uri="{FF2B5EF4-FFF2-40B4-BE49-F238E27FC236}">
                  <a16:creationId xmlns:a16="http://schemas.microsoft.com/office/drawing/2014/main" id="{752F7940-C90A-4311-BD63-898675FF5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F1FD6FC" w14:textId="1C2B6E0F" w:rsidR="00433EDE" w:rsidRPr="00BD3FC5" w:rsidRDefault="00433EDE" w:rsidP="007756BF">
      <w:pPr>
        <w:spacing w:before="120"/>
        <w:ind w:firstLine="0"/>
        <w:jc w:val="center"/>
        <w:rPr>
          <w:rFonts w:eastAsia="Calibri" w:cs="Times New Roman"/>
          <w:b/>
          <w:szCs w:val="28"/>
        </w:rPr>
      </w:pPr>
      <w:bookmarkStart w:id="407" w:name="_Toc96713444"/>
      <w:bookmarkStart w:id="408" w:name="_Toc134400566"/>
      <w:r w:rsidRPr="00BD3FC5">
        <w:rPr>
          <w:rFonts w:cs="Times New Roman"/>
          <w:b/>
          <w:szCs w:val="28"/>
        </w:rPr>
        <w:t>Hình 3.</w:t>
      </w:r>
      <w:r w:rsidRPr="00BD3FC5">
        <w:rPr>
          <w:rFonts w:cs="Times New Roman"/>
          <w:b/>
          <w:szCs w:val="28"/>
        </w:rPr>
        <w:fldChar w:fldCharType="begin"/>
      </w:r>
      <w:r w:rsidRPr="00BD3FC5">
        <w:rPr>
          <w:rFonts w:cs="Times New Roman"/>
          <w:b/>
          <w:szCs w:val="28"/>
        </w:rPr>
        <w:instrText xml:space="preserve"> SEQ Hình_3. \* ARABIC </w:instrText>
      </w:r>
      <w:r w:rsidRPr="00BD3FC5">
        <w:rPr>
          <w:rFonts w:cs="Times New Roman"/>
          <w:b/>
          <w:szCs w:val="28"/>
        </w:rPr>
        <w:fldChar w:fldCharType="separate"/>
      </w:r>
      <w:r w:rsidR="0071507C">
        <w:rPr>
          <w:rFonts w:cs="Times New Roman"/>
          <w:b/>
          <w:noProof/>
          <w:szCs w:val="28"/>
        </w:rPr>
        <w:t>17</w:t>
      </w:r>
      <w:r w:rsidRPr="00BD3FC5">
        <w:rPr>
          <w:rFonts w:cs="Times New Roman"/>
          <w:b/>
          <w:szCs w:val="28"/>
        </w:rPr>
        <w:fldChar w:fldCharType="end"/>
      </w:r>
      <w:r w:rsidRPr="00BD3FC5">
        <w:rPr>
          <w:rFonts w:cs="Times New Roman"/>
          <w:b/>
          <w:szCs w:val="28"/>
          <w:lang w:val="cs-CZ"/>
        </w:rPr>
        <w:t>:</w:t>
      </w:r>
      <w:r w:rsidRPr="00BD3FC5">
        <w:rPr>
          <w:rFonts w:cs="Times New Roman"/>
          <w:b/>
          <w:szCs w:val="28"/>
        </w:rPr>
        <w:t xml:space="preserve"> Dự báo diễn biến chất thải từ trồng trọt khi thực hiện quy hoạch</w:t>
      </w:r>
      <w:bookmarkEnd w:id="407"/>
      <w:bookmarkEnd w:id="408"/>
    </w:p>
    <w:p w14:paraId="238735A0" w14:textId="77777777" w:rsidR="00433EDE" w:rsidRPr="00BD3FC5" w:rsidRDefault="00433EDE" w:rsidP="007756BF">
      <w:pPr>
        <w:spacing w:line="372" w:lineRule="auto"/>
        <w:rPr>
          <w:rFonts w:cs="Times New Roman"/>
          <w:b/>
          <w:bCs/>
          <w:i/>
          <w:iCs/>
          <w:szCs w:val="28"/>
          <w:lang w:val="cs-CZ"/>
        </w:rPr>
      </w:pPr>
      <w:r w:rsidRPr="00BD3FC5">
        <w:rPr>
          <w:rFonts w:cs="Times New Roman"/>
          <w:b/>
          <w:bCs/>
          <w:i/>
          <w:iCs/>
          <w:szCs w:val="28"/>
          <w:lang w:val="cs-CZ"/>
        </w:rPr>
        <w:t>(5). Vấn đề môi trường liên quan đến quá trình đô thị hóa</w:t>
      </w:r>
    </w:p>
    <w:p w14:paraId="1520F7D2" w14:textId="77777777" w:rsidR="00433EDE" w:rsidRPr="00BD3FC5" w:rsidRDefault="00433EDE" w:rsidP="007756BF">
      <w:pPr>
        <w:spacing w:line="372" w:lineRule="auto"/>
        <w:rPr>
          <w:rFonts w:cs="Times New Roman"/>
          <w:szCs w:val="28"/>
          <w:lang w:eastAsia="en-US"/>
        </w:rPr>
      </w:pPr>
      <w:r w:rsidRPr="00BD3FC5">
        <w:rPr>
          <w:rFonts w:cs="Times New Roman"/>
          <w:szCs w:val="28"/>
          <w:lang w:val="cs-CZ" w:eastAsia="en-US"/>
        </w:rPr>
        <w:t xml:space="preserve">Theo quy hoạch phát triển đô thị, sự di chuyển dân cư từ khu vực nông thôn sang khu vực thành thị khiến cho tốc độ gia tăng dân số khi thực hiện quy hoạch cao hơn so với tốc độ gia tăng dân số tự nhiên. Như vậy, </w:t>
      </w:r>
      <w:r w:rsidRPr="00BD3FC5">
        <w:rPr>
          <w:rFonts w:cs="Times New Roman"/>
          <w:szCs w:val="28"/>
          <w:lang w:eastAsia="en-US"/>
        </w:rPr>
        <w:t xml:space="preserve">nhu cầu về đất ở </w:t>
      </w:r>
      <w:r w:rsidRPr="00BD3FC5">
        <w:rPr>
          <w:rFonts w:cs="Times New Roman"/>
          <w:szCs w:val="28"/>
          <w:lang w:val="cs-CZ" w:eastAsia="en-US"/>
        </w:rPr>
        <w:t xml:space="preserve">tại các khu vực tập trung dân cư hiện nay như TP.Lai Châu, huyện Than Uyên,... là </w:t>
      </w:r>
      <w:r w:rsidRPr="00BD3FC5">
        <w:rPr>
          <w:rFonts w:cs="Times New Roman"/>
          <w:szCs w:val="28"/>
          <w:lang w:eastAsia="en-US"/>
        </w:rPr>
        <w:t>khá lớn</w:t>
      </w:r>
      <w:r w:rsidRPr="00BD3FC5">
        <w:rPr>
          <w:rFonts w:cs="Times New Roman"/>
          <w:szCs w:val="28"/>
          <w:lang w:val="cs-CZ" w:eastAsia="en-US"/>
        </w:rPr>
        <w:t>, đòi hỏi chuyển đổi mục đích sử dụng đất tại nhiều khu vực. Bên cạnh đó, phát triển các</w:t>
      </w:r>
      <w:r w:rsidRPr="00BD3FC5">
        <w:rPr>
          <w:rFonts w:cs="Times New Roman"/>
          <w:szCs w:val="28"/>
          <w:lang w:eastAsia="en-US"/>
        </w:rPr>
        <w:t xml:space="preserve"> khu đô thị </w:t>
      </w:r>
      <w:r w:rsidRPr="00BD3FC5">
        <w:rPr>
          <w:rFonts w:cs="Times New Roman"/>
          <w:szCs w:val="28"/>
          <w:lang w:val="cs-CZ" w:eastAsia="en-US"/>
        </w:rPr>
        <w:t xml:space="preserve">đòi hỏi phát triển các </w:t>
      </w:r>
      <w:r w:rsidRPr="00BD3FC5">
        <w:rPr>
          <w:rFonts w:cs="Times New Roman"/>
          <w:szCs w:val="28"/>
          <w:lang w:eastAsia="en-US"/>
        </w:rPr>
        <w:t xml:space="preserve">dịch vụ gắn liền với các khu vui chơi giải trí, nghỉ dưỡng, </w:t>
      </w:r>
      <w:r w:rsidRPr="00BD3FC5">
        <w:rPr>
          <w:rFonts w:cs="Times New Roman"/>
          <w:szCs w:val="28"/>
          <w:lang w:val="cs-CZ" w:eastAsia="en-US"/>
        </w:rPr>
        <w:t>các hoạt động công cộng,...</w:t>
      </w:r>
      <w:r w:rsidRPr="00BD3FC5">
        <w:rPr>
          <w:rFonts w:cs="Times New Roman"/>
          <w:szCs w:val="28"/>
          <w:lang w:eastAsia="en-US"/>
        </w:rPr>
        <w:t xml:space="preserve"> Do nhu cầu về phát triển KT-XH nên việc chuyển đổi mục tiêu sử dụng đất từ đất sản xuất sang đất đô thị - dịch vụ là xu thế tất yếu ở các tỉnh, thành trong cả nước nói chung và ở Lai Châu nói riêng. Việc chuyển đổi sang đất ở sẽ thu hẹp đáng kể diện tích đất canh tác cây lương thực, cây thực phẩm và làm mất việc làm, giảm thu nhập của lực lượng lao động nông nghiệp có đất thu hồi chuyển mục đích sử dụng. </w:t>
      </w:r>
    </w:p>
    <w:p w14:paraId="2CCFEBB6" w14:textId="77777777" w:rsidR="00433EDE" w:rsidRPr="00BD3FC5" w:rsidRDefault="00433EDE" w:rsidP="00203AFF">
      <w:pPr>
        <w:rPr>
          <w:rFonts w:cs="Times New Roman"/>
          <w:szCs w:val="28"/>
          <w:lang w:eastAsia="en-US"/>
        </w:rPr>
      </w:pPr>
      <w:r w:rsidRPr="00BD3FC5">
        <w:rPr>
          <w:rFonts w:cs="Times New Roman"/>
          <w:szCs w:val="28"/>
          <w:lang w:eastAsia="en-US"/>
        </w:rPr>
        <w:lastRenderedPageBreak/>
        <w:t xml:space="preserve">Mặt tích cực của quá trình chuyển đổi mục đích từ đất sản xuất sang đất ở đô thị, nông thôn là tạo điều kiện để người dân đô thị có nơi ở tốt hơn, có hạ tầng đô thị (cấp thoát nước và giao thông,...) hoàn thiện hơn. Những khu đô thị mới được mở rộng tạo thêm việc làm mới trong lĩnh vực dịch vụ đô thị (thương mại, khách sạn, nhà hàng,...). Tuy nhiên, bên cạnh đó mặt tiêu cực là: phá vỡ cảnh quan nơi khai thác đất, cát làm vật liệu san lấp và tăng nguy cơ sạt lở đất; vận chuyển đất cát làm ô nhiễm không khí bởi bụi, khí thải từ các phương tiện vận chuyển cơ giới; gia tăng tai nạn giao thông do gia tăng mật độ các phương tiện vận chuyển vật liệu san lấp. Quá trình san lấp diễn ra ở phạm vi rộng ở hầu hết phường, thị trấn trong suốt giai đoạn 2021 - 2030 gây bụi, khí thải, tiếng ồn và các vấn đề giao thông vận tải. </w:t>
      </w:r>
    </w:p>
    <w:p w14:paraId="3F927657" w14:textId="536C2410" w:rsidR="00433EDE" w:rsidRPr="00BD3FC5" w:rsidRDefault="00433EDE" w:rsidP="00226298">
      <w:pPr>
        <w:ind w:firstLine="0"/>
        <w:jc w:val="center"/>
        <w:rPr>
          <w:rFonts w:cs="Times New Roman"/>
          <w:b/>
          <w:bCs/>
          <w:szCs w:val="28"/>
          <w:lang w:val="cs-CZ"/>
        </w:rPr>
      </w:pPr>
      <w:bookmarkStart w:id="409" w:name="_Toc96713374"/>
      <w:bookmarkStart w:id="410" w:name="_Toc134400441"/>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21</w:t>
      </w:r>
      <w:r w:rsidRPr="00BD3FC5">
        <w:rPr>
          <w:rFonts w:cs="Times New Roman"/>
          <w:b/>
          <w:bCs/>
          <w:szCs w:val="28"/>
        </w:rPr>
        <w:fldChar w:fldCharType="end"/>
      </w:r>
      <w:r w:rsidRPr="00BD3FC5">
        <w:rPr>
          <w:rFonts w:cs="Times New Roman"/>
          <w:b/>
          <w:bCs/>
          <w:szCs w:val="28"/>
          <w:lang w:val="cs-CZ"/>
        </w:rPr>
        <w:t>: Tổng hợp các vấn đề môi trường khi thực hiện quy hoạch đô thị</w:t>
      </w:r>
      <w:bookmarkEnd w:id="409"/>
      <w:bookmarkEnd w:id="4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6756"/>
        <w:gridCol w:w="902"/>
        <w:gridCol w:w="894"/>
      </w:tblGrid>
      <w:tr w:rsidR="00433EDE" w:rsidRPr="00BD3FC5" w14:paraId="235A2F5D" w14:textId="77777777" w:rsidTr="00433EDE">
        <w:trPr>
          <w:trHeight w:val="567"/>
          <w:tblHeader/>
          <w:jc w:val="center"/>
        </w:trPr>
        <w:tc>
          <w:tcPr>
            <w:tcW w:w="0" w:type="auto"/>
            <w:shd w:val="clear" w:color="auto" w:fill="auto"/>
            <w:vAlign w:val="center"/>
          </w:tcPr>
          <w:p w14:paraId="70D2BD8C"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TT</w:t>
            </w:r>
          </w:p>
        </w:tc>
        <w:tc>
          <w:tcPr>
            <w:tcW w:w="0" w:type="auto"/>
            <w:shd w:val="clear" w:color="auto" w:fill="auto"/>
            <w:vAlign w:val="center"/>
          </w:tcPr>
          <w:p w14:paraId="5FBE8ACF"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Tác động</w:t>
            </w:r>
          </w:p>
        </w:tc>
        <w:tc>
          <w:tcPr>
            <w:tcW w:w="0" w:type="auto"/>
            <w:shd w:val="clear" w:color="auto" w:fill="auto"/>
            <w:vAlign w:val="center"/>
          </w:tcPr>
          <w:p w14:paraId="2BE01738"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Phạm vi</w:t>
            </w:r>
          </w:p>
        </w:tc>
        <w:tc>
          <w:tcPr>
            <w:tcW w:w="0" w:type="auto"/>
            <w:shd w:val="clear" w:color="auto" w:fill="auto"/>
            <w:vAlign w:val="center"/>
          </w:tcPr>
          <w:p w14:paraId="4EE78806"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 xml:space="preserve">Mức độ </w:t>
            </w:r>
          </w:p>
        </w:tc>
      </w:tr>
      <w:tr w:rsidR="00433EDE" w:rsidRPr="00BD3FC5" w14:paraId="7CC24A89" w14:textId="77777777" w:rsidTr="00433EDE">
        <w:trPr>
          <w:trHeight w:val="397"/>
          <w:jc w:val="center"/>
        </w:trPr>
        <w:tc>
          <w:tcPr>
            <w:tcW w:w="0" w:type="auto"/>
            <w:vAlign w:val="center"/>
          </w:tcPr>
          <w:p w14:paraId="55D7CCD0"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I</w:t>
            </w:r>
          </w:p>
        </w:tc>
        <w:tc>
          <w:tcPr>
            <w:tcW w:w="0" w:type="auto"/>
            <w:vAlign w:val="center"/>
          </w:tcPr>
          <w:p w14:paraId="52D93315" w14:textId="77777777" w:rsidR="00433EDE" w:rsidRPr="00BD3FC5" w:rsidRDefault="00433EDE" w:rsidP="00226298">
            <w:pPr>
              <w:spacing w:line="288" w:lineRule="auto"/>
              <w:ind w:firstLine="0"/>
              <w:rPr>
                <w:rFonts w:cs="Times New Roman"/>
                <w:b/>
                <w:sz w:val="22"/>
                <w:szCs w:val="22"/>
              </w:rPr>
            </w:pPr>
            <w:r w:rsidRPr="00BD3FC5">
              <w:rPr>
                <w:rFonts w:cs="Times New Roman"/>
                <w:b/>
                <w:sz w:val="22"/>
                <w:szCs w:val="22"/>
              </w:rPr>
              <w:t>Tác động tích cực</w:t>
            </w:r>
          </w:p>
        </w:tc>
        <w:tc>
          <w:tcPr>
            <w:tcW w:w="0" w:type="auto"/>
            <w:vAlign w:val="center"/>
          </w:tcPr>
          <w:p w14:paraId="71899F91" w14:textId="77777777" w:rsidR="00433EDE" w:rsidRPr="00BD3FC5" w:rsidRDefault="00433EDE" w:rsidP="00226298">
            <w:pPr>
              <w:spacing w:line="288" w:lineRule="auto"/>
              <w:ind w:firstLine="0"/>
              <w:jc w:val="center"/>
              <w:rPr>
                <w:rFonts w:cs="Times New Roman"/>
                <w:b/>
                <w:sz w:val="22"/>
                <w:szCs w:val="22"/>
              </w:rPr>
            </w:pPr>
          </w:p>
        </w:tc>
        <w:tc>
          <w:tcPr>
            <w:tcW w:w="0" w:type="auto"/>
            <w:vAlign w:val="center"/>
          </w:tcPr>
          <w:p w14:paraId="47BB6FF1" w14:textId="77777777" w:rsidR="00433EDE" w:rsidRPr="00BD3FC5" w:rsidRDefault="00433EDE" w:rsidP="00226298">
            <w:pPr>
              <w:spacing w:line="288" w:lineRule="auto"/>
              <w:ind w:firstLine="0"/>
              <w:jc w:val="center"/>
              <w:rPr>
                <w:rFonts w:cs="Times New Roman"/>
                <w:b/>
                <w:sz w:val="22"/>
                <w:szCs w:val="22"/>
              </w:rPr>
            </w:pPr>
          </w:p>
        </w:tc>
      </w:tr>
      <w:tr w:rsidR="00433EDE" w:rsidRPr="00BD3FC5" w14:paraId="10A0C966" w14:textId="77777777" w:rsidTr="00433EDE">
        <w:trPr>
          <w:trHeight w:val="850"/>
          <w:jc w:val="center"/>
        </w:trPr>
        <w:tc>
          <w:tcPr>
            <w:tcW w:w="0" w:type="auto"/>
            <w:vAlign w:val="center"/>
          </w:tcPr>
          <w:p w14:paraId="44B26FBE" w14:textId="77777777" w:rsidR="00433EDE" w:rsidRPr="00BD3FC5" w:rsidRDefault="00433EDE" w:rsidP="00226298">
            <w:pPr>
              <w:spacing w:line="288" w:lineRule="auto"/>
              <w:ind w:firstLine="0"/>
              <w:jc w:val="center"/>
              <w:rPr>
                <w:rFonts w:cs="Times New Roman"/>
                <w:i/>
                <w:sz w:val="22"/>
                <w:szCs w:val="22"/>
                <w:lang w:val="en-US"/>
              </w:rPr>
            </w:pPr>
            <w:r w:rsidRPr="00BD3FC5">
              <w:rPr>
                <w:rFonts w:cs="Times New Roman"/>
                <w:i/>
                <w:sz w:val="22"/>
                <w:szCs w:val="22"/>
                <w:lang w:val="en-US"/>
              </w:rPr>
              <w:t>1.1</w:t>
            </w:r>
          </w:p>
        </w:tc>
        <w:tc>
          <w:tcPr>
            <w:tcW w:w="0" w:type="auto"/>
            <w:vAlign w:val="center"/>
          </w:tcPr>
          <w:p w14:paraId="0C759D2D" w14:textId="77777777" w:rsidR="00433EDE" w:rsidRPr="00BD3FC5" w:rsidRDefault="00433EDE" w:rsidP="00226298">
            <w:pPr>
              <w:spacing w:line="288" w:lineRule="auto"/>
              <w:ind w:firstLine="0"/>
              <w:rPr>
                <w:rFonts w:cs="Times New Roman"/>
                <w:sz w:val="22"/>
                <w:szCs w:val="22"/>
              </w:rPr>
            </w:pPr>
            <w:r w:rsidRPr="00BD3FC5">
              <w:rPr>
                <w:rFonts w:cs="Times New Roman"/>
                <w:sz w:val="22"/>
                <w:szCs w:val="22"/>
              </w:rPr>
              <w:t>Thúc đẩy tốc độ tăng trưởng kinh tế của địa phương, là động lực dịch chuyển nghề nghiệp từ sản xuất nông nghiệp sang kinh doanh, cung cấp dịch vụ ở các đô thị với thu nhập cao hơn cho người dân</w:t>
            </w:r>
          </w:p>
        </w:tc>
        <w:tc>
          <w:tcPr>
            <w:tcW w:w="0" w:type="auto"/>
            <w:vAlign w:val="center"/>
          </w:tcPr>
          <w:p w14:paraId="171B6FF6"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12A2F514"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Trung bình</w:t>
            </w:r>
          </w:p>
        </w:tc>
      </w:tr>
      <w:tr w:rsidR="00433EDE" w:rsidRPr="00BD3FC5" w14:paraId="6AB76BDD" w14:textId="77777777" w:rsidTr="00433EDE">
        <w:trPr>
          <w:trHeight w:val="97"/>
          <w:jc w:val="center"/>
        </w:trPr>
        <w:tc>
          <w:tcPr>
            <w:tcW w:w="0" w:type="auto"/>
            <w:vAlign w:val="center"/>
          </w:tcPr>
          <w:p w14:paraId="035B0C53" w14:textId="77777777" w:rsidR="00433EDE" w:rsidRPr="00BD3FC5" w:rsidRDefault="00433EDE" w:rsidP="00226298">
            <w:pPr>
              <w:spacing w:line="288" w:lineRule="auto"/>
              <w:ind w:firstLine="0"/>
              <w:jc w:val="center"/>
              <w:rPr>
                <w:rFonts w:cs="Times New Roman"/>
                <w:i/>
                <w:sz w:val="22"/>
                <w:szCs w:val="22"/>
                <w:lang w:val="en-US"/>
              </w:rPr>
            </w:pPr>
            <w:r w:rsidRPr="00BD3FC5">
              <w:rPr>
                <w:rFonts w:cs="Times New Roman"/>
                <w:i/>
                <w:sz w:val="22"/>
                <w:szCs w:val="22"/>
                <w:lang w:val="en-US"/>
              </w:rPr>
              <w:t>1.2</w:t>
            </w:r>
          </w:p>
        </w:tc>
        <w:tc>
          <w:tcPr>
            <w:tcW w:w="0" w:type="auto"/>
            <w:vAlign w:val="center"/>
          </w:tcPr>
          <w:p w14:paraId="56F47D74" w14:textId="77777777" w:rsidR="00433EDE" w:rsidRPr="00BD3FC5" w:rsidRDefault="00433EDE" w:rsidP="00226298">
            <w:pPr>
              <w:spacing w:line="288" w:lineRule="auto"/>
              <w:ind w:firstLine="0"/>
              <w:rPr>
                <w:rFonts w:cs="Times New Roman"/>
                <w:sz w:val="22"/>
                <w:szCs w:val="22"/>
              </w:rPr>
            </w:pPr>
            <w:r w:rsidRPr="00BD3FC5">
              <w:rPr>
                <w:rFonts w:cs="Times New Roman"/>
                <w:sz w:val="22"/>
                <w:szCs w:val="22"/>
              </w:rPr>
              <w:t>Tập trung chất thải, dễ dàng tiếp cận xử lý chất thải, áp dụng các biện pháp BVMT</w:t>
            </w:r>
          </w:p>
        </w:tc>
        <w:tc>
          <w:tcPr>
            <w:tcW w:w="0" w:type="auto"/>
            <w:vAlign w:val="center"/>
          </w:tcPr>
          <w:p w14:paraId="7C7DB8E8" w14:textId="77777777" w:rsidR="00433EDE" w:rsidRPr="00BD3FC5" w:rsidRDefault="00433EDE" w:rsidP="00226298">
            <w:pPr>
              <w:spacing w:line="288" w:lineRule="auto"/>
              <w:ind w:firstLine="0"/>
              <w:jc w:val="center"/>
              <w:rPr>
                <w:rFonts w:cs="Times New Roman"/>
                <w:sz w:val="22"/>
                <w:szCs w:val="22"/>
              </w:rPr>
            </w:pPr>
          </w:p>
        </w:tc>
        <w:tc>
          <w:tcPr>
            <w:tcW w:w="0" w:type="auto"/>
            <w:vAlign w:val="center"/>
          </w:tcPr>
          <w:p w14:paraId="7E2BA074" w14:textId="77777777" w:rsidR="00433EDE" w:rsidRPr="00BD3FC5" w:rsidRDefault="00433EDE" w:rsidP="00226298">
            <w:pPr>
              <w:spacing w:line="288" w:lineRule="auto"/>
              <w:ind w:firstLine="0"/>
              <w:jc w:val="center"/>
              <w:rPr>
                <w:rFonts w:cs="Times New Roman"/>
                <w:sz w:val="22"/>
                <w:szCs w:val="22"/>
              </w:rPr>
            </w:pPr>
          </w:p>
        </w:tc>
      </w:tr>
      <w:tr w:rsidR="00433EDE" w:rsidRPr="00BD3FC5" w14:paraId="0B92AFEA" w14:textId="77777777" w:rsidTr="00433EDE">
        <w:trPr>
          <w:trHeight w:val="397"/>
          <w:jc w:val="center"/>
        </w:trPr>
        <w:tc>
          <w:tcPr>
            <w:tcW w:w="0" w:type="auto"/>
            <w:vAlign w:val="center"/>
          </w:tcPr>
          <w:p w14:paraId="19B1E284" w14:textId="77777777" w:rsidR="00433EDE" w:rsidRPr="00BD3FC5" w:rsidRDefault="00433EDE" w:rsidP="00226298">
            <w:pPr>
              <w:spacing w:line="288" w:lineRule="auto"/>
              <w:ind w:firstLine="0"/>
              <w:jc w:val="center"/>
              <w:rPr>
                <w:rFonts w:cs="Times New Roman"/>
                <w:b/>
                <w:sz w:val="22"/>
                <w:szCs w:val="22"/>
              </w:rPr>
            </w:pPr>
            <w:r w:rsidRPr="00BD3FC5">
              <w:rPr>
                <w:rFonts w:cs="Times New Roman"/>
                <w:b/>
                <w:sz w:val="22"/>
                <w:szCs w:val="22"/>
              </w:rPr>
              <w:t>II</w:t>
            </w:r>
          </w:p>
        </w:tc>
        <w:tc>
          <w:tcPr>
            <w:tcW w:w="0" w:type="auto"/>
            <w:vAlign w:val="center"/>
          </w:tcPr>
          <w:p w14:paraId="584BA4A3" w14:textId="77777777" w:rsidR="00433EDE" w:rsidRPr="00BD3FC5" w:rsidRDefault="00433EDE" w:rsidP="00226298">
            <w:pPr>
              <w:spacing w:line="288" w:lineRule="auto"/>
              <w:ind w:firstLine="0"/>
              <w:rPr>
                <w:rFonts w:cs="Times New Roman"/>
                <w:b/>
                <w:sz w:val="22"/>
                <w:szCs w:val="22"/>
              </w:rPr>
            </w:pPr>
            <w:r w:rsidRPr="00BD3FC5">
              <w:rPr>
                <w:rFonts w:cs="Times New Roman"/>
                <w:b/>
                <w:sz w:val="22"/>
                <w:szCs w:val="22"/>
              </w:rPr>
              <w:t>Tác động tiêu cực đến các thành phần môi trường</w:t>
            </w:r>
          </w:p>
        </w:tc>
        <w:tc>
          <w:tcPr>
            <w:tcW w:w="0" w:type="auto"/>
            <w:vAlign w:val="center"/>
          </w:tcPr>
          <w:p w14:paraId="68F7F461" w14:textId="77777777" w:rsidR="00433EDE" w:rsidRPr="00BD3FC5" w:rsidRDefault="00433EDE" w:rsidP="00226298">
            <w:pPr>
              <w:spacing w:line="288" w:lineRule="auto"/>
              <w:ind w:firstLine="0"/>
              <w:jc w:val="center"/>
              <w:rPr>
                <w:rFonts w:cs="Times New Roman"/>
                <w:b/>
                <w:sz w:val="22"/>
                <w:szCs w:val="22"/>
              </w:rPr>
            </w:pPr>
          </w:p>
        </w:tc>
        <w:tc>
          <w:tcPr>
            <w:tcW w:w="0" w:type="auto"/>
            <w:vAlign w:val="center"/>
          </w:tcPr>
          <w:p w14:paraId="0B670E0D" w14:textId="77777777" w:rsidR="00433EDE" w:rsidRPr="00BD3FC5" w:rsidRDefault="00433EDE" w:rsidP="00226298">
            <w:pPr>
              <w:spacing w:line="288" w:lineRule="auto"/>
              <w:ind w:firstLine="0"/>
              <w:jc w:val="center"/>
              <w:rPr>
                <w:rFonts w:cs="Times New Roman"/>
                <w:b/>
                <w:sz w:val="22"/>
                <w:szCs w:val="22"/>
              </w:rPr>
            </w:pPr>
          </w:p>
        </w:tc>
      </w:tr>
      <w:tr w:rsidR="00433EDE" w:rsidRPr="00BD3FC5" w14:paraId="5290C790" w14:textId="77777777" w:rsidTr="00433EDE">
        <w:trPr>
          <w:trHeight w:val="397"/>
          <w:jc w:val="center"/>
        </w:trPr>
        <w:tc>
          <w:tcPr>
            <w:tcW w:w="0" w:type="auto"/>
            <w:vAlign w:val="center"/>
          </w:tcPr>
          <w:p w14:paraId="15735769" w14:textId="77777777" w:rsidR="00433EDE" w:rsidRPr="00BD3FC5" w:rsidRDefault="00433EDE" w:rsidP="00226298">
            <w:pPr>
              <w:spacing w:line="288" w:lineRule="auto"/>
              <w:ind w:firstLine="0"/>
              <w:jc w:val="center"/>
              <w:rPr>
                <w:rFonts w:cs="Times New Roman"/>
                <w:b/>
                <w:i/>
                <w:sz w:val="22"/>
                <w:szCs w:val="22"/>
              </w:rPr>
            </w:pPr>
            <w:r w:rsidRPr="00BD3FC5">
              <w:rPr>
                <w:rFonts w:cs="Times New Roman"/>
                <w:b/>
                <w:i/>
                <w:sz w:val="22"/>
                <w:szCs w:val="22"/>
              </w:rPr>
              <w:t>2.1</w:t>
            </w:r>
          </w:p>
        </w:tc>
        <w:tc>
          <w:tcPr>
            <w:tcW w:w="0" w:type="auto"/>
            <w:vAlign w:val="center"/>
          </w:tcPr>
          <w:p w14:paraId="04ED21DA" w14:textId="77777777" w:rsidR="00433EDE" w:rsidRPr="00BD3FC5" w:rsidRDefault="00433EDE" w:rsidP="00226298">
            <w:pPr>
              <w:spacing w:line="288" w:lineRule="auto"/>
              <w:ind w:firstLine="0"/>
              <w:rPr>
                <w:rFonts w:cs="Times New Roman"/>
                <w:i/>
                <w:sz w:val="22"/>
                <w:szCs w:val="22"/>
              </w:rPr>
            </w:pPr>
            <w:r w:rsidRPr="00BD3FC5">
              <w:rPr>
                <w:rFonts w:cs="Times New Roman"/>
                <w:b/>
                <w:i/>
                <w:sz w:val="22"/>
                <w:szCs w:val="22"/>
              </w:rPr>
              <w:t>Tác động đến môi trường đất</w:t>
            </w:r>
          </w:p>
        </w:tc>
        <w:tc>
          <w:tcPr>
            <w:tcW w:w="0" w:type="auto"/>
            <w:vAlign w:val="center"/>
          </w:tcPr>
          <w:p w14:paraId="18385F58" w14:textId="77777777" w:rsidR="00433EDE" w:rsidRPr="00BD3FC5" w:rsidRDefault="00433EDE" w:rsidP="00226298">
            <w:pPr>
              <w:spacing w:line="288" w:lineRule="auto"/>
              <w:ind w:firstLine="0"/>
              <w:jc w:val="center"/>
              <w:rPr>
                <w:rFonts w:cs="Times New Roman"/>
                <w:b/>
                <w:i/>
                <w:sz w:val="22"/>
                <w:szCs w:val="22"/>
              </w:rPr>
            </w:pPr>
          </w:p>
        </w:tc>
        <w:tc>
          <w:tcPr>
            <w:tcW w:w="0" w:type="auto"/>
            <w:vAlign w:val="center"/>
          </w:tcPr>
          <w:p w14:paraId="45AE80D2" w14:textId="77777777" w:rsidR="00433EDE" w:rsidRPr="00BD3FC5" w:rsidRDefault="00433EDE" w:rsidP="00226298">
            <w:pPr>
              <w:spacing w:line="288" w:lineRule="auto"/>
              <w:ind w:firstLine="0"/>
              <w:jc w:val="center"/>
              <w:rPr>
                <w:rFonts w:cs="Times New Roman"/>
                <w:b/>
                <w:i/>
                <w:sz w:val="22"/>
                <w:szCs w:val="22"/>
              </w:rPr>
            </w:pPr>
          </w:p>
        </w:tc>
      </w:tr>
      <w:tr w:rsidR="00433EDE" w:rsidRPr="00BD3FC5" w14:paraId="7AD9DFBE" w14:textId="77777777" w:rsidTr="00433EDE">
        <w:trPr>
          <w:trHeight w:val="567"/>
          <w:jc w:val="center"/>
        </w:trPr>
        <w:tc>
          <w:tcPr>
            <w:tcW w:w="0" w:type="auto"/>
            <w:vAlign w:val="center"/>
          </w:tcPr>
          <w:p w14:paraId="1744BFE6" w14:textId="77777777" w:rsidR="00433EDE" w:rsidRPr="00BD3FC5" w:rsidRDefault="00433EDE" w:rsidP="00226298">
            <w:pPr>
              <w:spacing w:line="288" w:lineRule="auto"/>
              <w:ind w:firstLine="0"/>
              <w:jc w:val="center"/>
              <w:rPr>
                <w:rFonts w:cs="Times New Roman"/>
                <w:i/>
                <w:sz w:val="22"/>
                <w:szCs w:val="22"/>
              </w:rPr>
            </w:pPr>
          </w:p>
        </w:tc>
        <w:tc>
          <w:tcPr>
            <w:tcW w:w="0" w:type="auto"/>
            <w:vAlign w:val="center"/>
          </w:tcPr>
          <w:p w14:paraId="43829333" w14:textId="77777777" w:rsidR="00433EDE" w:rsidRPr="00BD3FC5" w:rsidRDefault="00433EDE" w:rsidP="00226298">
            <w:pPr>
              <w:spacing w:line="288" w:lineRule="auto"/>
              <w:ind w:firstLine="0"/>
              <w:rPr>
                <w:rFonts w:cs="Times New Roman"/>
                <w:sz w:val="22"/>
                <w:szCs w:val="22"/>
              </w:rPr>
            </w:pPr>
            <w:r w:rsidRPr="00BD3FC5">
              <w:rPr>
                <w:rFonts w:cs="Times New Roman"/>
                <w:sz w:val="22"/>
                <w:szCs w:val="22"/>
              </w:rPr>
              <w:t>Thải nước thải sinh hoạt làm ô nhiễm môi trường đất và trầm tích đáy các sông, hồ nơi tiếp nhận nước thải</w:t>
            </w:r>
          </w:p>
        </w:tc>
        <w:tc>
          <w:tcPr>
            <w:tcW w:w="0" w:type="auto"/>
            <w:vAlign w:val="center"/>
          </w:tcPr>
          <w:p w14:paraId="0355F1A9"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Trung bình</w:t>
            </w:r>
          </w:p>
        </w:tc>
        <w:tc>
          <w:tcPr>
            <w:tcW w:w="0" w:type="auto"/>
            <w:vAlign w:val="center"/>
          </w:tcPr>
          <w:p w14:paraId="1324839D"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Trung bình</w:t>
            </w:r>
          </w:p>
        </w:tc>
      </w:tr>
      <w:tr w:rsidR="00433EDE" w:rsidRPr="00BD3FC5" w14:paraId="74CEC781" w14:textId="77777777" w:rsidTr="00433EDE">
        <w:trPr>
          <w:trHeight w:val="567"/>
          <w:jc w:val="center"/>
        </w:trPr>
        <w:tc>
          <w:tcPr>
            <w:tcW w:w="0" w:type="auto"/>
            <w:vAlign w:val="center"/>
          </w:tcPr>
          <w:p w14:paraId="136987B1" w14:textId="77777777" w:rsidR="00433EDE" w:rsidRPr="00BD3FC5" w:rsidRDefault="00433EDE" w:rsidP="00226298">
            <w:pPr>
              <w:spacing w:line="288" w:lineRule="auto"/>
              <w:ind w:firstLine="0"/>
              <w:jc w:val="center"/>
              <w:rPr>
                <w:rFonts w:cs="Times New Roman"/>
                <w:i/>
                <w:sz w:val="22"/>
                <w:szCs w:val="22"/>
              </w:rPr>
            </w:pPr>
          </w:p>
        </w:tc>
        <w:tc>
          <w:tcPr>
            <w:tcW w:w="0" w:type="auto"/>
            <w:vAlign w:val="center"/>
          </w:tcPr>
          <w:p w14:paraId="52875AF4" w14:textId="77777777" w:rsidR="00433EDE" w:rsidRPr="00BD3FC5" w:rsidRDefault="00433EDE" w:rsidP="00226298">
            <w:pPr>
              <w:spacing w:line="288" w:lineRule="auto"/>
              <w:ind w:firstLine="0"/>
              <w:rPr>
                <w:rFonts w:cs="Times New Roman"/>
                <w:sz w:val="22"/>
                <w:szCs w:val="22"/>
              </w:rPr>
            </w:pPr>
            <w:r w:rsidRPr="00BD3FC5">
              <w:rPr>
                <w:rFonts w:cs="Times New Roman"/>
                <w:sz w:val="22"/>
                <w:szCs w:val="22"/>
              </w:rPr>
              <w:t>Chiếm dụng quỹ đất phục vụ chôn lấp CTR sinh hoạt. Chôn lấp CTR không hợp vệ sinh và thải bỏ nước rác rò rỉ từ các bãi chôn lấp gây ô nhiễm đất</w:t>
            </w:r>
          </w:p>
        </w:tc>
        <w:tc>
          <w:tcPr>
            <w:tcW w:w="0" w:type="auto"/>
            <w:vAlign w:val="center"/>
          </w:tcPr>
          <w:p w14:paraId="2DB931B0"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Hẹp</w:t>
            </w:r>
          </w:p>
        </w:tc>
        <w:tc>
          <w:tcPr>
            <w:tcW w:w="0" w:type="auto"/>
            <w:vAlign w:val="center"/>
          </w:tcPr>
          <w:p w14:paraId="34B3E7C2"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Trung bình</w:t>
            </w:r>
          </w:p>
        </w:tc>
      </w:tr>
      <w:tr w:rsidR="00433EDE" w:rsidRPr="00BD3FC5" w14:paraId="2809F1F0" w14:textId="77777777" w:rsidTr="00433EDE">
        <w:trPr>
          <w:trHeight w:val="397"/>
          <w:jc w:val="center"/>
        </w:trPr>
        <w:tc>
          <w:tcPr>
            <w:tcW w:w="0" w:type="auto"/>
            <w:vAlign w:val="center"/>
          </w:tcPr>
          <w:p w14:paraId="3BC88B63" w14:textId="77777777" w:rsidR="00433EDE" w:rsidRPr="00BD3FC5" w:rsidRDefault="00433EDE" w:rsidP="00226298">
            <w:pPr>
              <w:spacing w:line="288" w:lineRule="auto"/>
              <w:ind w:firstLine="0"/>
              <w:jc w:val="center"/>
              <w:rPr>
                <w:rFonts w:cs="Times New Roman"/>
                <w:b/>
                <w:i/>
                <w:sz w:val="22"/>
                <w:szCs w:val="22"/>
              </w:rPr>
            </w:pPr>
            <w:r w:rsidRPr="00BD3FC5">
              <w:rPr>
                <w:rFonts w:cs="Times New Roman"/>
                <w:b/>
                <w:i/>
                <w:sz w:val="22"/>
                <w:szCs w:val="22"/>
              </w:rPr>
              <w:t>2.2</w:t>
            </w:r>
          </w:p>
        </w:tc>
        <w:tc>
          <w:tcPr>
            <w:tcW w:w="0" w:type="auto"/>
            <w:vAlign w:val="center"/>
          </w:tcPr>
          <w:p w14:paraId="1798219F" w14:textId="77777777" w:rsidR="00433EDE" w:rsidRPr="00BD3FC5" w:rsidRDefault="00433EDE" w:rsidP="00226298">
            <w:pPr>
              <w:spacing w:line="288" w:lineRule="auto"/>
              <w:ind w:firstLine="0"/>
              <w:rPr>
                <w:rFonts w:cs="Times New Roman"/>
                <w:b/>
                <w:i/>
                <w:sz w:val="22"/>
                <w:szCs w:val="22"/>
              </w:rPr>
            </w:pPr>
            <w:r w:rsidRPr="00BD3FC5">
              <w:rPr>
                <w:rFonts w:cs="Times New Roman"/>
                <w:b/>
                <w:i/>
                <w:sz w:val="22"/>
                <w:szCs w:val="22"/>
              </w:rPr>
              <w:t>Tác động đến môi trường nước</w:t>
            </w:r>
          </w:p>
        </w:tc>
        <w:tc>
          <w:tcPr>
            <w:tcW w:w="0" w:type="auto"/>
            <w:vAlign w:val="center"/>
          </w:tcPr>
          <w:p w14:paraId="424E7D45" w14:textId="77777777" w:rsidR="00433EDE" w:rsidRPr="00BD3FC5" w:rsidRDefault="00433EDE" w:rsidP="00226298">
            <w:pPr>
              <w:spacing w:line="288" w:lineRule="auto"/>
              <w:ind w:firstLine="0"/>
              <w:jc w:val="center"/>
              <w:rPr>
                <w:rFonts w:cs="Times New Roman"/>
                <w:b/>
                <w:i/>
                <w:sz w:val="22"/>
                <w:szCs w:val="22"/>
              </w:rPr>
            </w:pPr>
          </w:p>
        </w:tc>
        <w:tc>
          <w:tcPr>
            <w:tcW w:w="0" w:type="auto"/>
            <w:vAlign w:val="center"/>
          </w:tcPr>
          <w:p w14:paraId="582895DC" w14:textId="77777777" w:rsidR="00433EDE" w:rsidRPr="00BD3FC5" w:rsidRDefault="00433EDE" w:rsidP="00226298">
            <w:pPr>
              <w:spacing w:line="288" w:lineRule="auto"/>
              <w:ind w:firstLine="0"/>
              <w:jc w:val="center"/>
              <w:rPr>
                <w:rFonts w:cs="Times New Roman"/>
                <w:b/>
                <w:i/>
                <w:sz w:val="22"/>
                <w:szCs w:val="22"/>
              </w:rPr>
            </w:pPr>
          </w:p>
        </w:tc>
      </w:tr>
      <w:tr w:rsidR="00433EDE" w:rsidRPr="00BD3FC5" w14:paraId="23FE0790" w14:textId="77777777" w:rsidTr="00433EDE">
        <w:trPr>
          <w:trHeight w:val="567"/>
          <w:jc w:val="center"/>
        </w:trPr>
        <w:tc>
          <w:tcPr>
            <w:tcW w:w="0" w:type="auto"/>
            <w:vAlign w:val="center"/>
          </w:tcPr>
          <w:p w14:paraId="209355F0" w14:textId="77777777" w:rsidR="00433EDE" w:rsidRPr="00BD3FC5" w:rsidRDefault="00433EDE" w:rsidP="00226298">
            <w:pPr>
              <w:spacing w:line="288" w:lineRule="auto"/>
              <w:ind w:firstLine="0"/>
              <w:jc w:val="center"/>
              <w:rPr>
                <w:rFonts w:cs="Times New Roman"/>
                <w:i/>
                <w:sz w:val="22"/>
                <w:szCs w:val="22"/>
              </w:rPr>
            </w:pPr>
          </w:p>
        </w:tc>
        <w:tc>
          <w:tcPr>
            <w:tcW w:w="0" w:type="auto"/>
            <w:vAlign w:val="center"/>
          </w:tcPr>
          <w:p w14:paraId="4F54922E" w14:textId="77777777" w:rsidR="00433EDE" w:rsidRPr="00BD3FC5" w:rsidRDefault="00433EDE" w:rsidP="00226298">
            <w:pPr>
              <w:spacing w:line="288" w:lineRule="auto"/>
              <w:ind w:firstLine="0"/>
              <w:rPr>
                <w:rFonts w:cs="Times New Roman"/>
                <w:sz w:val="22"/>
                <w:szCs w:val="22"/>
                <w:shd w:val="clear" w:color="auto" w:fill="FFFFFF"/>
              </w:rPr>
            </w:pPr>
            <w:r w:rsidRPr="00BD3FC5">
              <w:rPr>
                <w:rFonts w:cs="Times New Roman"/>
                <w:sz w:val="22"/>
                <w:szCs w:val="22"/>
                <w:shd w:val="clear" w:color="auto" w:fill="FFFFFF"/>
              </w:rPr>
              <w:t>Nước thải sinh hoạt đô thị có hàm lượng chất ô nhiễm cao (TSS, BOD, tổng nitơ, tổng phốt pho và Coliform tổng số) là nguồn gây ô nhiễm nước</w:t>
            </w:r>
          </w:p>
        </w:tc>
        <w:tc>
          <w:tcPr>
            <w:tcW w:w="0" w:type="auto"/>
            <w:vAlign w:val="center"/>
          </w:tcPr>
          <w:p w14:paraId="7A78DF2D"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0A16B3D7"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Trung bình</w:t>
            </w:r>
          </w:p>
        </w:tc>
      </w:tr>
      <w:tr w:rsidR="00433EDE" w:rsidRPr="00BD3FC5" w14:paraId="13BA22D4" w14:textId="77777777" w:rsidTr="00433EDE">
        <w:trPr>
          <w:trHeight w:val="567"/>
          <w:jc w:val="center"/>
        </w:trPr>
        <w:tc>
          <w:tcPr>
            <w:tcW w:w="0" w:type="auto"/>
            <w:vAlign w:val="center"/>
          </w:tcPr>
          <w:p w14:paraId="6374EB96" w14:textId="77777777" w:rsidR="00433EDE" w:rsidRPr="00BD3FC5" w:rsidRDefault="00433EDE" w:rsidP="00226298">
            <w:pPr>
              <w:spacing w:line="288" w:lineRule="auto"/>
              <w:ind w:firstLine="0"/>
              <w:jc w:val="center"/>
              <w:rPr>
                <w:rFonts w:cs="Times New Roman"/>
                <w:i/>
                <w:sz w:val="22"/>
                <w:szCs w:val="22"/>
              </w:rPr>
            </w:pPr>
          </w:p>
        </w:tc>
        <w:tc>
          <w:tcPr>
            <w:tcW w:w="0" w:type="auto"/>
            <w:vAlign w:val="center"/>
          </w:tcPr>
          <w:p w14:paraId="177ED640" w14:textId="77777777" w:rsidR="00433EDE" w:rsidRPr="00BD3FC5" w:rsidRDefault="00433EDE" w:rsidP="00226298">
            <w:pPr>
              <w:spacing w:line="288" w:lineRule="auto"/>
              <w:ind w:firstLine="0"/>
              <w:rPr>
                <w:rFonts w:cs="Times New Roman"/>
                <w:sz w:val="22"/>
                <w:szCs w:val="22"/>
                <w:shd w:val="clear" w:color="auto" w:fill="FFFFFF"/>
              </w:rPr>
            </w:pPr>
            <w:r w:rsidRPr="00BD3FC5">
              <w:rPr>
                <w:rFonts w:cs="Times New Roman"/>
                <w:sz w:val="22"/>
                <w:szCs w:val="22"/>
                <w:shd w:val="clear" w:color="auto" w:fill="FFFFFF"/>
              </w:rPr>
              <w:t>Nước rác rò rỉ từ bãi chôn lấp CTR sinh hoạt có hàm lượng các chất ô nhiễm rất cao nếu không xử lý triệt để sẽ gây ô nhiễm nguồn nước mặt và nước ngầm</w:t>
            </w:r>
          </w:p>
        </w:tc>
        <w:tc>
          <w:tcPr>
            <w:tcW w:w="0" w:type="auto"/>
            <w:vAlign w:val="center"/>
          </w:tcPr>
          <w:p w14:paraId="77EE1948"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Hẹp</w:t>
            </w:r>
          </w:p>
        </w:tc>
        <w:tc>
          <w:tcPr>
            <w:tcW w:w="0" w:type="auto"/>
            <w:vAlign w:val="center"/>
          </w:tcPr>
          <w:p w14:paraId="044CDCAA"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Trung bình</w:t>
            </w:r>
          </w:p>
        </w:tc>
      </w:tr>
      <w:tr w:rsidR="00433EDE" w:rsidRPr="00BD3FC5" w14:paraId="6116D593" w14:textId="77777777" w:rsidTr="00433EDE">
        <w:trPr>
          <w:trHeight w:val="397"/>
          <w:jc w:val="center"/>
        </w:trPr>
        <w:tc>
          <w:tcPr>
            <w:tcW w:w="0" w:type="auto"/>
            <w:vAlign w:val="center"/>
          </w:tcPr>
          <w:p w14:paraId="66D6D3EA" w14:textId="77777777" w:rsidR="00433EDE" w:rsidRPr="00BD3FC5" w:rsidRDefault="00433EDE" w:rsidP="00226298">
            <w:pPr>
              <w:spacing w:line="288" w:lineRule="auto"/>
              <w:ind w:firstLine="0"/>
              <w:jc w:val="center"/>
              <w:rPr>
                <w:rFonts w:cs="Times New Roman"/>
                <w:b/>
                <w:i/>
                <w:sz w:val="22"/>
                <w:szCs w:val="22"/>
              </w:rPr>
            </w:pPr>
            <w:r w:rsidRPr="00BD3FC5">
              <w:rPr>
                <w:rFonts w:cs="Times New Roman"/>
                <w:b/>
                <w:i/>
                <w:sz w:val="22"/>
                <w:szCs w:val="22"/>
              </w:rPr>
              <w:t>2.3</w:t>
            </w:r>
          </w:p>
        </w:tc>
        <w:tc>
          <w:tcPr>
            <w:tcW w:w="0" w:type="auto"/>
            <w:vAlign w:val="center"/>
          </w:tcPr>
          <w:p w14:paraId="5A8C9AFD" w14:textId="77777777" w:rsidR="00433EDE" w:rsidRPr="00BD3FC5" w:rsidRDefault="00433EDE" w:rsidP="00226298">
            <w:pPr>
              <w:spacing w:line="288" w:lineRule="auto"/>
              <w:ind w:firstLine="0"/>
              <w:rPr>
                <w:rFonts w:cs="Times New Roman"/>
                <w:b/>
                <w:i/>
                <w:sz w:val="22"/>
                <w:szCs w:val="22"/>
              </w:rPr>
            </w:pPr>
            <w:r w:rsidRPr="00BD3FC5">
              <w:rPr>
                <w:rFonts w:cs="Times New Roman"/>
                <w:b/>
                <w:i/>
                <w:sz w:val="22"/>
                <w:szCs w:val="22"/>
              </w:rPr>
              <w:t>Tác động tới môi trường không khí</w:t>
            </w:r>
          </w:p>
        </w:tc>
        <w:tc>
          <w:tcPr>
            <w:tcW w:w="0" w:type="auto"/>
            <w:vAlign w:val="center"/>
          </w:tcPr>
          <w:p w14:paraId="5F22B3B9" w14:textId="77777777" w:rsidR="00433EDE" w:rsidRPr="00BD3FC5" w:rsidRDefault="00433EDE" w:rsidP="00226298">
            <w:pPr>
              <w:spacing w:line="288" w:lineRule="auto"/>
              <w:ind w:firstLine="0"/>
              <w:jc w:val="center"/>
              <w:rPr>
                <w:rFonts w:cs="Times New Roman"/>
                <w:b/>
                <w:i/>
                <w:sz w:val="22"/>
                <w:szCs w:val="22"/>
              </w:rPr>
            </w:pPr>
          </w:p>
        </w:tc>
        <w:tc>
          <w:tcPr>
            <w:tcW w:w="0" w:type="auto"/>
            <w:vAlign w:val="center"/>
          </w:tcPr>
          <w:p w14:paraId="5155BBEA" w14:textId="77777777" w:rsidR="00433EDE" w:rsidRPr="00BD3FC5" w:rsidRDefault="00433EDE" w:rsidP="00226298">
            <w:pPr>
              <w:spacing w:line="288" w:lineRule="auto"/>
              <w:ind w:firstLine="0"/>
              <w:jc w:val="center"/>
              <w:rPr>
                <w:rFonts w:cs="Times New Roman"/>
                <w:b/>
                <w:i/>
                <w:sz w:val="22"/>
                <w:szCs w:val="22"/>
              </w:rPr>
            </w:pPr>
          </w:p>
        </w:tc>
      </w:tr>
      <w:tr w:rsidR="00433EDE" w:rsidRPr="00BD3FC5" w14:paraId="1338193C" w14:textId="77777777" w:rsidTr="00433EDE">
        <w:trPr>
          <w:trHeight w:val="567"/>
          <w:jc w:val="center"/>
        </w:trPr>
        <w:tc>
          <w:tcPr>
            <w:tcW w:w="0" w:type="auto"/>
            <w:vAlign w:val="center"/>
          </w:tcPr>
          <w:p w14:paraId="440C52E0" w14:textId="77777777" w:rsidR="00433EDE" w:rsidRPr="00BD3FC5" w:rsidRDefault="00433EDE" w:rsidP="00226298">
            <w:pPr>
              <w:spacing w:line="288" w:lineRule="auto"/>
              <w:ind w:firstLine="0"/>
              <w:jc w:val="center"/>
              <w:rPr>
                <w:rFonts w:cs="Times New Roman"/>
                <w:b/>
                <w:sz w:val="22"/>
                <w:szCs w:val="22"/>
              </w:rPr>
            </w:pPr>
          </w:p>
        </w:tc>
        <w:tc>
          <w:tcPr>
            <w:tcW w:w="0" w:type="auto"/>
            <w:vAlign w:val="center"/>
          </w:tcPr>
          <w:p w14:paraId="27D4397D" w14:textId="77777777" w:rsidR="00433EDE" w:rsidRPr="00BD3FC5" w:rsidRDefault="00433EDE" w:rsidP="00226298">
            <w:pPr>
              <w:spacing w:line="288" w:lineRule="auto"/>
              <w:ind w:firstLine="0"/>
              <w:rPr>
                <w:rFonts w:cs="Times New Roman"/>
                <w:sz w:val="22"/>
                <w:szCs w:val="22"/>
              </w:rPr>
            </w:pPr>
            <w:r w:rsidRPr="00BD3FC5">
              <w:rPr>
                <w:rFonts w:cs="Times New Roman"/>
                <w:sz w:val="22"/>
                <w:szCs w:val="22"/>
              </w:rPr>
              <w:t>Tập trung phương tiện cơ giới (ô tô, xe máy) đến các đô thị làm tăng nguy cơ ô nhiễm không khí do bụi và khí thải động cơ</w:t>
            </w:r>
          </w:p>
        </w:tc>
        <w:tc>
          <w:tcPr>
            <w:tcW w:w="0" w:type="auto"/>
            <w:vAlign w:val="center"/>
          </w:tcPr>
          <w:p w14:paraId="13AE2949"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Rộng</w:t>
            </w:r>
          </w:p>
        </w:tc>
        <w:tc>
          <w:tcPr>
            <w:tcW w:w="0" w:type="auto"/>
            <w:vAlign w:val="center"/>
          </w:tcPr>
          <w:p w14:paraId="1B7283D4" w14:textId="77777777" w:rsidR="00433EDE" w:rsidRPr="00BD3FC5" w:rsidRDefault="00433EDE" w:rsidP="00226298">
            <w:pPr>
              <w:spacing w:line="288" w:lineRule="auto"/>
              <w:ind w:firstLine="0"/>
              <w:jc w:val="center"/>
              <w:rPr>
                <w:rFonts w:cs="Times New Roman"/>
                <w:sz w:val="22"/>
                <w:szCs w:val="22"/>
              </w:rPr>
            </w:pPr>
            <w:r w:rsidRPr="00BD3FC5">
              <w:rPr>
                <w:rFonts w:cs="Times New Roman"/>
                <w:sz w:val="22"/>
                <w:szCs w:val="22"/>
              </w:rPr>
              <w:t>Trung bình</w:t>
            </w:r>
          </w:p>
        </w:tc>
      </w:tr>
      <w:tr w:rsidR="00433EDE" w:rsidRPr="00BD3FC5" w14:paraId="1D34CE7E" w14:textId="77777777" w:rsidTr="00433EDE">
        <w:trPr>
          <w:trHeight w:val="79"/>
          <w:jc w:val="center"/>
        </w:trPr>
        <w:tc>
          <w:tcPr>
            <w:tcW w:w="0" w:type="auto"/>
            <w:vAlign w:val="center"/>
          </w:tcPr>
          <w:p w14:paraId="6A2CD5A1" w14:textId="77777777" w:rsidR="00433EDE" w:rsidRPr="00BD3FC5" w:rsidRDefault="00433EDE" w:rsidP="00226298">
            <w:pPr>
              <w:spacing w:line="288" w:lineRule="auto"/>
              <w:ind w:firstLine="0"/>
              <w:jc w:val="center"/>
              <w:rPr>
                <w:rFonts w:cs="Times New Roman"/>
                <w:b/>
                <w:sz w:val="22"/>
                <w:szCs w:val="22"/>
              </w:rPr>
            </w:pPr>
          </w:p>
        </w:tc>
        <w:tc>
          <w:tcPr>
            <w:tcW w:w="0" w:type="auto"/>
            <w:vAlign w:val="center"/>
          </w:tcPr>
          <w:p w14:paraId="550C8297" w14:textId="42058865" w:rsidR="00433EDE" w:rsidRPr="00BD3FC5" w:rsidRDefault="00433EDE" w:rsidP="00226298">
            <w:pPr>
              <w:spacing w:line="288" w:lineRule="auto"/>
              <w:ind w:firstLine="0"/>
              <w:rPr>
                <w:rFonts w:cs="Times New Roman"/>
                <w:sz w:val="22"/>
                <w:szCs w:val="22"/>
              </w:rPr>
            </w:pPr>
            <w:r w:rsidRPr="00BD3FC5">
              <w:rPr>
                <w:rFonts w:cs="Times New Roman"/>
                <w:sz w:val="22"/>
                <w:szCs w:val="22"/>
              </w:rPr>
              <w:t>Phát tán khí thải từ các bãi chôn lấp CTR đặc biệt là các khí H</w:t>
            </w:r>
            <w:r w:rsidRPr="00BD3FC5">
              <w:rPr>
                <w:rFonts w:cs="Times New Roman"/>
                <w:sz w:val="22"/>
                <w:szCs w:val="22"/>
                <w:vertAlign w:val="subscript"/>
              </w:rPr>
              <w:t>2</w:t>
            </w:r>
            <w:r w:rsidRPr="00BD3FC5">
              <w:rPr>
                <w:rFonts w:cs="Times New Roman"/>
                <w:sz w:val="22"/>
                <w:szCs w:val="22"/>
              </w:rPr>
              <w:t>S và Mercaptan gây ô nhiễm mùi khu vực xung quanh và phát tán khí CH</w:t>
            </w:r>
            <w:r w:rsidRPr="00BD3FC5">
              <w:rPr>
                <w:rFonts w:cs="Times New Roman"/>
                <w:sz w:val="22"/>
                <w:szCs w:val="22"/>
                <w:vertAlign w:val="subscript"/>
              </w:rPr>
              <w:t>4</w:t>
            </w:r>
            <w:r w:rsidRPr="00BD3FC5">
              <w:rPr>
                <w:rFonts w:cs="Times New Roman"/>
                <w:sz w:val="22"/>
                <w:szCs w:val="22"/>
              </w:rPr>
              <w:t xml:space="preserve"> từ quá trình phân hủy </w:t>
            </w:r>
            <w:r w:rsidR="00D76B7C" w:rsidRPr="00BD3FC5">
              <w:rPr>
                <w:rFonts w:cs="Times New Roman"/>
                <w:sz w:val="22"/>
                <w:szCs w:val="22"/>
              </w:rPr>
              <w:t xml:space="preserve">CTR </w:t>
            </w:r>
            <w:r w:rsidRPr="00BD3FC5">
              <w:rPr>
                <w:rFonts w:cs="Times New Roman"/>
                <w:sz w:val="22"/>
                <w:szCs w:val="22"/>
              </w:rPr>
              <w:t>làm gia tăng hiệu ứng nhà kính trong không khí</w:t>
            </w:r>
          </w:p>
        </w:tc>
        <w:tc>
          <w:tcPr>
            <w:tcW w:w="0" w:type="auto"/>
            <w:vAlign w:val="center"/>
          </w:tcPr>
          <w:p w14:paraId="5BFAB36B"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Hẹp</w:t>
            </w:r>
          </w:p>
        </w:tc>
        <w:tc>
          <w:tcPr>
            <w:tcW w:w="0" w:type="auto"/>
            <w:vAlign w:val="center"/>
          </w:tcPr>
          <w:p w14:paraId="3BC20489" w14:textId="77777777" w:rsidR="00433EDE" w:rsidRPr="00BD3FC5" w:rsidRDefault="00433EDE" w:rsidP="00226298">
            <w:pPr>
              <w:spacing w:line="288" w:lineRule="auto"/>
              <w:ind w:firstLine="0"/>
              <w:jc w:val="center"/>
              <w:rPr>
                <w:rFonts w:cs="Times New Roman"/>
                <w:sz w:val="22"/>
                <w:szCs w:val="22"/>
                <w:lang w:val="en-US"/>
              </w:rPr>
            </w:pPr>
            <w:r w:rsidRPr="00BD3FC5">
              <w:rPr>
                <w:rFonts w:cs="Times New Roman"/>
                <w:sz w:val="22"/>
                <w:szCs w:val="22"/>
                <w:lang w:val="en-US"/>
              </w:rPr>
              <w:t>Trung bình</w:t>
            </w:r>
          </w:p>
        </w:tc>
      </w:tr>
      <w:tr w:rsidR="00433EDE" w:rsidRPr="00BD3FC5" w14:paraId="22397251" w14:textId="77777777" w:rsidTr="00433EDE">
        <w:trPr>
          <w:trHeight w:val="397"/>
          <w:jc w:val="center"/>
        </w:trPr>
        <w:tc>
          <w:tcPr>
            <w:tcW w:w="0" w:type="auto"/>
            <w:vAlign w:val="center"/>
          </w:tcPr>
          <w:p w14:paraId="0DE27FA2" w14:textId="77777777" w:rsidR="00433EDE" w:rsidRPr="00BD3FC5" w:rsidRDefault="00433EDE" w:rsidP="00B35074">
            <w:pPr>
              <w:spacing w:line="240" w:lineRule="auto"/>
              <w:ind w:firstLine="0"/>
              <w:jc w:val="center"/>
              <w:rPr>
                <w:rFonts w:cs="Times New Roman"/>
                <w:b/>
                <w:i/>
                <w:sz w:val="22"/>
                <w:szCs w:val="22"/>
              </w:rPr>
            </w:pPr>
            <w:r w:rsidRPr="00BD3FC5">
              <w:rPr>
                <w:rFonts w:cs="Times New Roman"/>
                <w:b/>
                <w:i/>
                <w:sz w:val="22"/>
                <w:szCs w:val="22"/>
              </w:rPr>
              <w:lastRenderedPageBreak/>
              <w:t>2.4</w:t>
            </w:r>
          </w:p>
        </w:tc>
        <w:tc>
          <w:tcPr>
            <w:tcW w:w="0" w:type="auto"/>
            <w:vAlign w:val="center"/>
          </w:tcPr>
          <w:p w14:paraId="454724BF" w14:textId="77777777" w:rsidR="00433EDE" w:rsidRPr="00BD3FC5" w:rsidRDefault="00433EDE" w:rsidP="00B35074">
            <w:pPr>
              <w:spacing w:line="240" w:lineRule="auto"/>
              <w:ind w:firstLine="0"/>
              <w:rPr>
                <w:rFonts w:cs="Times New Roman"/>
                <w:b/>
                <w:i/>
                <w:sz w:val="22"/>
                <w:szCs w:val="22"/>
              </w:rPr>
            </w:pPr>
            <w:r w:rsidRPr="00BD3FC5">
              <w:rPr>
                <w:rFonts w:cs="Times New Roman"/>
                <w:b/>
                <w:i/>
                <w:sz w:val="22"/>
                <w:szCs w:val="22"/>
              </w:rPr>
              <w:t>Tác động đến môi trường xã hội</w:t>
            </w:r>
          </w:p>
        </w:tc>
        <w:tc>
          <w:tcPr>
            <w:tcW w:w="0" w:type="auto"/>
            <w:vAlign w:val="center"/>
          </w:tcPr>
          <w:p w14:paraId="55598462" w14:textId="77777777" w:rsidR="00433EDE" w:rsidRPr="00BD3FC5" w:rsidRDefault="00433EDE" w:rsidP="00B35074">
            <w:pPr>
              <w:spacing w:line="240" w:lineRule="auto"/>
              <w:ind w:firstLine="0"/>
              <w:jc w:val="center"/>
              <w:rPr>
                <w:rFonts w:cs="Times New Roman"/>
                <w:b/>
                <w:i/>
                <w:sz w:val="22"/>
                <w:szCs w:val="22"/>
              </w:rPr>
            </w:pPr>
          </w:p>
        </w:tc>
        <w:tc>
          <w:tcPr>
            <w:tcW w:w="0" w:type="auto"/>
            <w:vAlign w:val="center"/>
          </w:tcPr>
          <w:p w14:paraId="66388B00" w14:textId="77777777" w:rsidR="00433EDE" w:rsidRPr="00BD3FC5" w:rsidRDefault="00433EDE" w:rsidP="00B35074">
            <w:pPr>
              <w:spacing w:line="240" w:lineRule="auto"/>
              <w:ind w:firstLine="0"/>
              <w:jc w:val="center"/>
              <w:rPr>
                <w:rFonts w:cs="Times New Roman"/>
                <w:b/>
                <w:i/>
                <w:sz w:val="22"/>
                <w:szCs w:val="22"/>
              </w:rPr>
            </w:pPr>
          </w:p>
        </w:tc>
      </w:tr>
      <w:tr w:rsidR="00433EDE" w:rsidRPr="00BD3FC5" w14:paraId="4AA3F450" w14:textId="77777777" w:rsidTr="00433EDE">
        <w:trPr>
          <w:trHeight w:val="567"/>
          <w:jc w:val="center"/>
        </w:trPr>
        <w:tc>
          <w:tcPr>
            <w:tcW w:w="0" w:type="auto"/>
            <w:vAlign w:val="center"/>
          </w:tcPr>
          <w:p w14:paraId="10E355CF" w14:textId="77777777" w:rsidR="00433EDE" w:rsidRPr="00BD3FC5" w:rsidRDefault="00433EDE" w:rsidP="00B35074">
            <w:pPr>
              <w:spacing w:line="240" w:lineRule="auto"/>
              <w:ind w:firstLine="0"/>
              <w:jc w:val="center"/>
              <w:rPr>
                <w:rFonts w:cs="Times New Roman"/>
                <w:i/>
                <w:sz w:val="22"/>
                <w:szCs w:val="22"/>
              </w:rPr>
            </w:pPr>
          </w:p>
        </w:tc>
        <w:tc>
          <w:tcPr>
            <w:tcW w:w="0" w:type="auto"/>
            <w:vAlign w:val="center"/>
          </w:tcPr>
          <w:p w14:paraId="7C5FAB81" w14:textId="77777777" w:rsidR="00433EDE" w:rsidRPr="00BD3FC5" w:rsidRDefault="00433EDE" w:rsidP="00B35074">
            <w:pPr>
              <w:spacing w:line="240" w:lineRule="auto"/>
              <w:ind w:firstLine="0"/>
              <w:rPr>
                <w:rFonts w:cs="Times New Roman"/>
                <w:sz w:val="22"/>
                <w:szCs w:val="22"/>
              </w:rPr>
            </w:pPr>
            <w:r w:rsidRPr="00BD3FC5">
              <w:rPr>
                <w:rFonts w:cs="Times New Roman"/>
                <w:sz w:val="22"/>
                <w:szCs w:val="22"/>
              </w:rPr>
              <w:t>Thu hồi đất nông nghiệp, đất rừng trồng để phát triển đô thị,... làm mất việc làm, giảm thu nhập của các hộ nông dân có đất bị thu hồi</w:t>
            </w:r>
          </w:p>
        </w:tc>
        <w:tc>
          <w:tcPr>
            <w:tcW w:w="0" w:type="auto"/>
            <w:vAlign w:val="center"/>
          </w:tcPr>
          <w:p w14:paraId="7D4374BD" w14:textId="77777777" w:rsidR="00433EDE" w:rsidRPr="00BD3FC5" w:rsidRDefault="00433EDE" w:rsidP="00B35074">
            <w:pPr>
              <w:spacing w:line="240" w:lineRule="auto"/>
              <w:ind w:firstLine="0"/>
              <w:jc w:val="center"/>
              <w:rPr>
                <w:rFonts w:cs="Times New Roman"/>
                <w:sz w:val="22"/>
                <w:szCs w:val="22"/>
              </w:rPr>
            </w:pPr>
            <w:r w:rsidRPr="00BD3FC5">
              <w:rPr>
                <w:rFonts w:cs="Times New Roman"/>
                <w:sz w:val="22"/>
                <w:szCs w:val="22"/>
              </w:rPr>
              <w:t>Trung bình</w:t>
            </w:r>
          </w:p>
        </w:tc>
        <w:tc>
          <w:tcPr>
            <w:tcW w:w="0" w:type="auto"/>
            <w:vAlign w:val="center"/>
          </w:tcPr>
          <w:p w14:paraId="1FE260B0" w14:textId="77777777" w:rsidR="00433EDE" w:rsidRPr="00BD3FC5" w:rsidRDefault="00433EDE" w:rsidP="00B35074">
            <w:pPr>
              <w:spacing w:line="240" w:lineRule="auto"/>
              <w:ind w:firstLine="0"/>
              <w:jc w:val="center"/>
              <w:rPr>
                <w:rFonts w:cs="Times New Roman"/>
                <w:sz w:val="22"/>
                <w:szCs w:val="22"/>
              </w:rPr>
            </w:pPr>
            <w:r w:rsidRPr="00BD3FC5">
              <w:rPr>
                <w:rFonts w:cs="Times New Roman"/>
                <w:sz w:val="22"/>
                <w:szCs w:val="22"/>
              </w:rPr>
              <w:t>Trung bình</w:t>
            </w:r>
          </w:p>
        </w:tc>
      </w:tr>
      <w:tr w:rsidR="00433EDE" w:rsidRPr="00BD3FC5" w14:paraId="1EBD4904" w14:textId="77777777" w:rsidTr="00433EDE">
        <w:trPr>
          <w:trHeight w:val="567"/>
          <w:jc w:val="center"/>
        </w:trPr>
        <w:tc>
          <w:tcPr>
            <w:tcW w:w="0" w:type="auto"/>
            <w:vAlign w:val="center"/>
          </w:tcPr>
          <w:p w14:paraId="0EE079A2" w14:textId="77777777" w:rsidR="00433EDE" w:rsidRPr="00BD3FC5" w:rsidRDefault="00433EDE" w:rsidP="00B35074">
            <w:pPr>
              <w:spacing w:line="240" w:lineRule="auto"/>
              <w:ind w:firstLine="0"/>
              <w:jc w:val="center"/>
              <w:rPr>
                <w:rFonts w:cs="Times New Roman"/>
                <w:i/>
                <w:sz w:val="22"/>
                <w:szCs w:val="22"/>
              </w:rPr>
            </w:pPr>
          </w:p>
        </w:tc>
        <w:tc>
          <w:tcPr>
            <w:tcW w:w="0" w:type="auto"/>
            <w:vAlign w:val="center"/>
          </w:tcPr>
          <w:p w14:paraId="54A6E3CA" w14:textId="77777777" w:rsidR="00433EDE" w:rsidRPr="00BD3FC5" w:rsidRDefault="00433EDE" w:rsidP="00B35074">
            <w:pPr>
              <w:spacing w:line="240" w:lineRule="auto"/>
              <w:ind w:firstLine="0"/>
              <w:rPr>
                <w:rFonts w:cs="Times New Roman"/>
                <w:sz w:val="22"/>
                <w:szCs w:val="22"/>
              </w:rPr>
            </w:pPr>
            <w:r w:rsidRPr="00BD3FC5">
              <w:rPr>
                <w:rFonts w:cs="Times New Roman"/>
                <w:sz w:val="22"/>
                <w:szCs w:val="22"/>
              </w:rPr>
              <w:t>Phát sinh các tệ nạn xã hội như ma túy, mại dâm làm mất trật tự an ninh</w:t>
            </w:r>
          </w:p>
        </w:tc>
        <w:tc>
          <w:tcPr>
            <w:tcW w:w="0" w:type="auto"/>
            <w:vAlign w:val="center"/>
          </w:tcPr>
          <w:p w14:paraId="217D8F1B" w14:textId="77777777" w:rsidR="00433EDE" w:rsidRPr="00BD3FC5" w:rsidRDefault="00433EDE" w:rsidP="00B35074">
            <w:pPr>
              <w:spacing w:line="240" w:lineRule="auto"/>
              <w:ind w:firstLine="0"/>
              <w:jc w:val="center"/>
              <w:rPr>
                <w:rFonts w:cs="Times New Roman"/>
                <w:sz w:val="22"/>
                <w:szCs w:val="22"/>
              </w:rPr>
            </w:pPr>
            <w:r w:rsidRPr="00BD3FC5">
              <w:rPr>
                <w:rFonts w:cs="Times New Roman"/>
                <w:sz w:val="22"/>
                <w:szCs w:val="22"/>
              </w:rPr>
              <w:t>Trung bình</w:t>
            </w:r>
          </w:p>
        </w:tc>
        <w:tc>
          <w:tcPr>
            <w:tcW w:w="0" w:type="auto"/>
            <w:vAlign w:val="center"/>
          </w:tcPr>
          <w:p w14:paraId="68E7C6AA" w14:textId="77777777" w:rsidR="00433EDE" w:rsidRPr="00BD3FC5" w:rsidRDefault="00433EDE" w:rsidP="00B35074">
            <w:pPr>
              <w:spacing w:line="240" w:lineRule="auto"/>
              <w:ind w:firstLine="0"/>
              <w:jc w:val="center"/>
              <w:rPr>
                <w:rFonts w:cs="Times New Roman"/>
                <w:sz w:val="22"/>
                <w:szCs w:val="22"/>
              </w:rPr>
            </w:pPr>
            <w:r w:rsidRPr="00BD3FC5">
              <w:rPr>
                <w:rFonts w:cs="Times New Roman"/>
                <w:sz w:val="22"/>
                <w:szCs w:val="22"/>
              </w:rPr>
              <w:t>Yếu</w:t>
            </w:r>
          </w:p>
        </w:tc>
      </w:tr>
    </w:tbl>
    <w:p w14:paraId="5EA6EF73" w14:textId="77777777" w:rsidR="00433EDE" w:rsidRPr="00BD3FC5" w:rsidRDefault="00433EDE" w:rsidP="00B35074">
      <w:pPr>
        <w:spacing w:line="348" w:lineRule="auto"/>
        <w:rPr>
          <w:rFonts w:cs="Times New Roman"/>
          <w:szCs w:val="28"/>
          <w:lang w:eastAsia="en-US"/>
        </w:rPr>
      </w:pPr>
      <w:r w:rsidRPr="00BD3FC5">
        <w:rPr>
          <w:rFonts w:cs="Times New Roman"/>
          <w:szCs w:val="28"/>
          <w:lang w:eastAsia="en-US"/>
        </w:rPr>
        <w:t>Trong giai đoạn vận hành các đô thị, các vấn đề môi trường mà đô thị phải đối mặt là gia tăng lượng nước thải sinh hoạt, CTR, CTNH có nguồn gốc sinh hoạt, nước chảy tràn qua khu vực đô thị với lưu lượng lớn, mầm bệnh, nguy cơ ngập lụt cao hơn so với các khu vực ngoại thành.</w:t>
      </w:r>
    </w:p>
    <w:p w14:paraId="453CF62E" w14:textId="77777777" w:rsidR="00433EDE" w:rsidRPr="00BD3FC5" w:rsidRDefault="00433EDE" w:rsidP="00B35074">
      <w:pPr>
        <w:spacing w:line="348" w:lineRule="auto"/>
        <w:rPr>
          <w:rFonts w:cs="Times New Roman"/>
          <w:szCs w:val="28"/>
          <w:lang w:val="cs-CZ" w:eastAsia="en-US"/>
        </w:rPr>
      </w:pPr>
      <w:r w:rsidRPr="00BD3FC5">
        <w:rPr>
          <w:rFonts w:cs="Times New Roman"/>
          <w:szCs w:val="28"/>
          <w:lang w:val="cs-CZ" w:eastAsia="en-US"/>
        </w:rPr>
        <w:t>Căn cứ quy hoạch phát triển các khu đô thị và lĩnh vực dân sinh lượng phát sinh nước thải, CTR và CTNH phát sinh từ sinh hoạt lần lượt vào khoảng 23,9 triệu m</w:t>
      </w:r>
      <w:r w:rsidRPr="00BD3FC5">
        <w:rPr>
          <w:rFonts w:cs="Times New Roman"/>
          <w:szCs w:val="28"/>
          <w:vertAlign w:val="superscript"/>
          <w:lang w:val="cs-CZ" w:eastAsia="en-US"/>
        </w:rPr>
        <w:t>3</w:t>
      </w:r>
      <w:r w:rsidRPr="00BD3FC5">
        <w:rPr>
          <w:rFonts w:cs="Times New Roman"/>
          <w:szCs w:val="28"/>
          <w:lang w:val="cs-CZ" w:eastAsia="en-US"/>
        </w:rPr>
        <w:t xml:space="preserve">/năm; 89,7 nghìn tấn và 89,7 tấn/năm tính đến 2030. Trong khi đó, tỷ lệ CTR sinh hoạt đô thị tăng 17,4% hiện nay lên 21,8% vào năm 2030 và đạt khoảng 26,8% vào năm 2050. Bên cạnh đó, lượng CTR thu gom, xử lý khu vực đô thị vào năm 2025, 2030 và 2050 lần lượt là 85; 90 và 100%. Tỷ lệ thu gom, xử lý CTR nông thôn qua các năm lần lượt là 90% vào năm 2030 và 100% năm 2050. Như vậy, lượng CTR sinh hoạt còn lại vào khoảng 1,9 nghìn tấn/năm đối với khu vực đô thị và 14,0 nghìn tấn/năm ở khu vực nông thôn. </w:t>
      </w:r>
    </w:p>
    <w:p w14:paraId="4EBD0FA9" w14:textId="77777777" w:rsidR="00433EDE" w:rsidRPr="00BD3FC5" w:rsidRDefault="00433EDE" w:rsidP="00B35074">
      <w:pPr>
        <w:spacing w:line="348" w:lineRule="auto"/>
        <w:rPr>
          <w:rFonts w:cs="Times New Roman"/>
          <w:szCs w:val="28"/>
          <w:lang w:val="cs-CZ" w:eastAsia="en-US"/>
        </w:rPr>
      </w:pPr>
      <w:r w:rsidRPr="00BD3FC5">
        <w:rPr>
          <w:rFonts w:cs="Times New Roman"/>
          <w:szCs w:val="28"/>
          <w:lang w:val="cs-CZ" w:eastAsia="en-US"/>
        </w:rPr>
        <w:t>Tương tự, nước thải sinh hoạt nông thôn là 8,7 triệu m</w:t>
      </w:r>
      <w:r w:rsidRPr="00BD3FC5">
        <w:rPr>
          <w:rFonts w:cs="Times New Roman"/>
          <w:szCs w:val="28"/>
          <w:vertAlign w:val="superscript"/>
          <w:lang w:val="cs-CZ" w:eastAsia="en-US"/>
        </w:rPr>
        <w:t>3</w:t>
      </w:r>
      <w:r w:rsidRPr="00BD3FC5">
        <w:rPr>
          <w:rFonts w:cs="Times New Roman"/>
          <w:szCs w:val="28"/>
          <w:lang w:val="cs-CZ" w:eastAsia="en-US"/>
        </w:rPr>
        <w:t xml:space="preserve"> và đô thị là 2,4 triệu m</w:t>
      </w:r>
      <w:r w:rsidRPr="00BD3FC5">
        <w:rPr>
          <w:rFonts w:cs="Times New Roman"/>
          <w:szCs w:val="28"/>
          <w:vertAlign w:val="superscript"/>
          <w:lang w:val="cs-CZ" w:eastAsia="en-US"/>
        </w:rPr>
        <w:t>3</w:t>
      </w:r>
      <w:r w:rsidRPr="00BD3FC5">
        <w:rPr>
          <w:rFonts w:cs="Times New Roman"/>
          <w:szCs w:val="28"/>
          <w:lang w:val="cs-CZ" w:eastAsia="en-US"/>
        </w:rPr>
        <w:t xml:space="preserve"> vào năm 2030. Trong khi đó, do hiệu quả xử lý của các hệ thống bể tự hoại đầu tư xây dựng mới có thể đạt đến trên 60% đối với chất rắn lơ lửng, chất hữu cơ và một số chất ô nhiễm khác nên tải lượng các chất ô nhiễm sẽ giảm xuống được tối đa lên đến 8,7% so với trường hợp không thực hiện quy hoạch.</w:t>
      </w:r>
    </w:p>
    <w:p w14:paraId="460EB523" w14:textId="77777777" w:rsidR="00433EDE" w:rsidRPr="00BD3FC5" w:rsidRDefault="00433EDE" w:rsidP="00B77775">
      <w:pPr>
        <w:spacing w:before="60" w:line="312" w:lineRule="auto"/>
        <w:ind w:firstLine="0"/>
        <w:jc w:val="center"/>
        <w:rPr>
          <w:rFonts w:cs="Times New Roman"/>
          <w:szCs w:val="28"/>
          <w:lang w:val="cs-CZ" w:eastAsia="en-US"/>
        </w:rPr>
      </w:pPr>
      <w:r w:rsidRPr="00BD3FC5">
        <w:rPr>
          <w:rFonts w:cs="Times New Roman"/>
          <w:noProof/>
          <w:szCs w:val="28"/>
          <w:lang w:val="en-US" w:eastAsia="en-US"/>
        </w:rPr>
        <w:drawing>
          <wp:inline distT="0" distB="0" distL="0" distR="0" wp14:anchorId="0B3857E2" wp14:editId="0B902D55">
            <wp:extent cx="4470400" cy="1854200"/>
            <wp:effectExtent l="0" t="0" r="6350" b="0"/>
            <wp:docPr id="38" name="Chart 38">
              <a:extLst xmlns:a="http://schemas.openxmlformats.org/drawingml/2006/main">
                <a:ext uri="{FF2B5EF4-FFF2-40B4-BE49-F238E27FC236}">
                  <a16:creationId xmlns:a16="http://schemas.microsoft.com/office/drawing/2014/main" id="{B200E27F-A350-4E21-96EB-FD820B0A4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D47EB63" w14:textId="1D1AA434" w:rsidR="00433EDE" w:rsidRPr="00BD3FC5" w:rsidRDefault="00433EDE" w:rsidP="00203AFF">
      <w:pPr>
        <w:spacing w:line="348" w:lineRule="auto"/>
        <w:ind w:firstLine="0"/>
        <w:jc w:val="center"/>
        <w:rPr>
          <w:rFonts w:cs="Times New Roman"/>
          <w:b/>
          <w:szCs w:val="28"/>
          <w:lang w:val="zu-ZA" w:eastAsia="en-US"/>
        </w:rPr>
      </w:pPr>
      <w:bookmarkStart w:id="411" w:name="_Toc96713445"/>
      <w:bookmarkStart w:id="412" w:name="_Toc134400567"/>
      <w:r w:rsidRPr="00BD3FC5">
        <w:rPr>
          <w:rFonts w:cs="Times New Roman"/>
          <w:b/>
          <w:szCs w:val="28"/>
          <w:lang w:val="zu-ZA" w:eastAsia="en-US"/>
        </w:rPr>
        <w:t>Hình 3.</w:t>
      </w:r>
      <w:r w:rsidRPr="00BD3FC5">
        <w:rPr>
          <w:rFonts w:cs="Times New Roman"/>
          <w:b/>
          <w:szCs w:val="28"/>
          <w:lang w:val="en-US"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en-US" w:eastAsia="en-US"/>
        </w:rPr>
        <w:fldChar w:fldCharType="separate"/>
      </w:r>
      <w:r w:rsidR="0071507C">
        <w:rPr>
          <w:rFonts w:cs="Times New Roman"/>
          <w:b/>
          <w:noProof/>
          <w:szCs w:val="28"/>
          <w:lang w:val="zu-ZA" w:eastAsia="en-US"/>
        </w:rPr>
        <w:t>18</w:t>
      </w:r>
      <w:r w:rsidRPr="00BD3FC5">
        <w:rPr>
          <w:rFonts w:cs="Times New Roman"/>
          <w:b/>
          <w:szCs w:val="28"/>
          <w:lang w:val="en-US" w:eastAsia="en-US"/>
        </w:rPr>
        <w:fldChar w:fldCharType="end"/>
      </w:r>
      <w:r w:rsidRPr="00BD3FC5">
        <w:rPr>
          <w:rFonts w:cs="Times New Roman"/>
          <w:b/>
          <w:szCs w:val="28"/>
          <w:lang w:val="cs-CZ" w:eastAsia="en-US"/>
        </w:rPr>
        <w:t>:</w:t>
      </w:r>
      <w:r w:rsidRPr="00BD3FC5">
        <w:rPr>
          <w:rFonts w:cs="Times New Roman"/>
          <w:b/>
          <w:szCs w:val="28"/>
          <w:lang w:val="zu-ZA" w:eastAsia="en-US"/>
        </w:rPr>
        <w:t xml:space="preserve"> Dự báo tỷ lệ chất thải đô thị trên tổng lượng chất thải phát sinh</w:t>
      </w:r>
      <w:r w:rsidRPr="00BD3FC5">
        <w:rPr>
          <w:rFonts w:cs="Times New Roman"/>
          <w:b/>
          <w:szCs w:val="28"/>
          <w:lang w:val="zu-ZA" w:eastAsia="en-US"/>
        </w:rPr>
        <w:br/>
        <w:t>khi thực hiện quy hoạch</w:t>
      </w:r>
      <w:bookmarkEnd w:id="411"/>
      <w:bookmarkEnd w:id="412"/>
    </w:p>
    <w:p w14:paraId="0B1E0F7B" w14:textId="77777777" w:rsidR="00433EDE" w:rsidRPr="00BD3FC5" w:rsidRDefault="00433EDE" w:rsidP="00B35074">
      <w:pPr>
        <w:rPr>
          <w:rFonts w:cs="Times New Roman"/>
          <w:b/>
          <w:bCs/>
          <w:iCs/>
          <w:szCs w:val="28"/>
          <w:lang w:val="zu-ZA" w:eastAsia="en-US"/>
        </w:rPr>
      </w:pPr>
      <w:r w:rsidRPr="00BD3FC5">
        <w:rPr>
          <w:rFonts w:cs="Times New Roman"/>
          <w:iCs/>
          <w:szCs w:val="28"/>
          <w:lang w:val="zu-ZA" w:eastAsia="en-US"/>
        </w:rPr>
        <w:lastRenderedPageBreak/>
        <w:t>Tổng hợp các vấn đề môi trường theo nhóm chất thải:</w:t>
      </w:r>
    </w:p>
    <w:p w14:paraId="1B44A559" w14:textId="77777777" w:rsidR="00433EDE" w:rsidRPr="00BD3FC5" w:rsidRDefault="00433EDE" w:rsidP="00B35074">
      <w:pPr>
        <w:rPr>
          <w:rFonts w:cs="Times New Roman"/>
          <w:b/>
          <w:bCs/>
          <w:i/>
          <w:szCs w:val="28"/>
          <w:lang w:val="zu-ZA" w:eastAsia="en-US"/>
        </w:rPr>
      </w:pPr>
      <w:r w:rsidRPr="00BD3FC5">
        <w:rPr>
          <w:rFonts w:cs="Times New Roman"/>
          <w:b/>
          <w:bCs/>
          <w:i/>
          <w:szCs w:val="28"/>
          <w:lang w:val="zu-ZA" w:eastAsia="en-US"/>
        </w:rPr>
        <w:t>a. Đối với khí thải và môi trường không khí xung quanh</w:t>
      </w:r>
    </w:p>
    <w:p w14:paraId="3387FBA2" w14:textId="77777777" w:rsidR="00433EDE" w:rsidRPr="00BD3FC5" w:rsidRDefault="00433EDE" w:rsidP="00B35074">
      <w:pPr>
        <w:rPr>
          <w:rFonts w:cs="Times New Roman"/>
          <w:szCs w:val="28"/>
          <w:lang w:val="cs-CZ"/>
        </w:rPr>
      </w:pPr>
      <w:r w:rsidRPr="00BD3FC5">
        <w:rPr>
          <w:rFonts w:cs="Times New Roman"/>
          <w:szCs w:val="28"/>
          <w:lang w:val="zu-ZA"/>
        </w:rPr>
        <w:t>Xu hướng ô nhiễm</w:t>
      </w:r>
      <w:r w:rsidRPr="00BD3FC5">
        <w:rPr>
          <w:rFonts w:cs="Times New Roman"/>
          <w:szCs w:val="28"/>
        </w:rPr>
        <w:t xml:space="preserve"> không khí, tiếng ồn </w:t>
      </w:r>
      <w:r w:rsidRPr="00BD3FC5">
        <w:rPr>
          <w:rFonts w:cs="Times New Roman"/>
          <w:szCs w:val="28"/>
          <w:lang w:val="cs-CZ"/>
        </w:rPr>
        <w:t xml:space="preserve">ở các cơ sở sản xuất công nghiệp, tiểu thủ công nghiệp, các làng nghề, các tuyến đường cao tốc và nút giao thông chính gây ảnh hưởng bất lợi đến không khí xung quanh, nơi các giá trị về bụi, tiếng ồn và một số chất khí đã gần sát QCVN 05:2013/BTNMT. </w:t>
      </w:r>
    </w:p>
    <w:p w14:paraId="0755CB0F" w14:textId="77777777" w:rsidR="00104F3B" w:rsidRPr="00BD3FC5" w:rsidRDefault="00104F3B" w:rsidP="00B35074">
      <w:pPr>
        <w:rPr>
          <w:rFonts w:cs="Times New Roman"/>
          <w:szCs w:val="28"/>
          <w:lang w:val="cs-CZ"/>
        </w:rPr>
      </w:pPr>
      <w:bookmarkStart w:id="413" w:name="_Toc96713375"/>
      <w:r w:rsidRPr="00BD3FC5">
        <w:rPr>
          <w:rFonts w:cs="Times New Roman"/>
          <w:szCs w:val="28"/>
          <w:lang w:val="cs-CZ"/>
        </w:rPr>
        <w:t>Trường hợp thực hiện quy hoạch phát triển tỉnh Lai Châu, phát sinh bụi lơ lửng tổng số và bụi PM</w:t>
      </w:r>
      <w:r w:rsidRPr="00BD3FC5">
        <w:rPr>
          <w:rFonts w:cs="Times New Roman"/>
          <w:szCs w:val="28"/>
          <w:vertAlign w:val="subscript"/>
          <w:lang w:val="cs-CZ"/>
        </w:rPr>
        <w:t>10</w:t>
      </w:r>
      <w:r w:rsidRPr="00BD3FC5">
        <w:rPr>
          <w:rFonts w:cs="Times New Roman"/>
          <w:szCs w:val="28"/>
          <w:lang w:val="cs-CZ"/>
        </w:rPr>
        <w:t>, xây dựng chiếm tỷ trọng lớn nhất sau đó là nguồn thải công nghiệp, chiếm tuyệt đại đa số bụi phát thải vào không khí. Về hàm lượng CO</w:t>
      </w:r>
      <w:r w:rsidRPr="00BD3FC5">
        <w:rPr>
          <w:rFonts w:cs="Times New Roman"/>
          <w:szCs w:val="28"/>
          <w:vertAlign w:val="subscript"/>
          <w:lang w:val="cs-CZ"/>
        </w:rPr>
        <w:t>2</w:t>
      </w:r>
      <w:r w:rsidRPr="00BD3FC5">
        <w:rPr>
          <w:rFonts w:cs="Times New Roman"/>
          <w:szCs w:val="28"/>
          <w:lang w:val="cs-CZ"/>
        </w:rPr>
        <w:t xml:space="preserve"> phát sinh, nguồn thải công nghiệp, sinh hoạt và giao thông lần lượt là những nguyên nhân chính. Trong khi đó, NO</w:t>
      </w:r>
      <w:r w:rsidRPr="00BD3FC5">
        <w:rPr>
          <w:rFonts w:cs="Times New Roman"/>
          <w:szCs w:val="28"/>
          <w:vertAlign w:val="subscript"/>
          <w:lang w:val="cs-CZ"/>
        </w:rPr>
        <w:t>2</w:t>
      </w:r>
      <w:r w:rsidRPr="00BD3FC5">
        <w:rPr>
          <w:rFonts w:cs="Times New Roman"/>
          <w:szCs w:val="28"/>
          <w:lang w:val="cs-CZ"/>
        </w:rPr>
        <w:t xml:space="preserve"> và SO</w:t>
      </w:r>
      <w:r w:rsidRPr="00BD3FC5">
        <w:rPr>
          <w:rFonts w:cs="Times New Roman"/>
          <w:szCs w:val="28"/>
          <w:vertAlign w:val="subscript"/>
          <w:lang w:val="cs-CZ"/>
        </w:rPr>
        <w:t>2</w:t>
      </w:r>
      <w:r w:rsidRPr="00BD3FC5">
        <w:rPr>
          <w:rFonts w:cs="Times New Roman"/>
          <w:szCs w:val="28"/>
          <w:lang w:val="cs-CZ"/>
        </w:rPr>
        <w:t xml:space="preserve"> phát sinh chủ yếu do công nghiệp và giao thông vận tải. Khi so sánh với trường hợp không thực hiện quy hoạch, do chú trọng phát triển KT-XH, mức độ xả thải khí thải tương ứng với ảnh hưởng của các vấn đề môi trường đối với không khí tăng từ 1,36 đến 2,02 lần.</w:t>
      </w:r>
    </w:p>
    <w:p w14:paraId="02CD4774" w14:textId="3FECBB62" w:rsidR="00433EDE" w:rsidRPr="00BD3FC5" w:rsidRDefault="00433EDE" w:rsidP="00B35074">
      <w:pPr>
        <w:widowControl/>
        <w:tabs>
          <w:tab w:val="center" w:pos="4536"/>
        </w:tabs>
        <w:jc w:val="center"/>
        <w:rPr>
          <w:rFonts w:cs="Times New Roman"/>
          <w:b/>
          <w:szCs w:val="28"/>
          <w:lang w:val="cs-CZ" w:eastAsia="en-US"/>
        </w:rPr>
      </w:pPr>
      <w:bookmarkStart w:id="414" w:name="_Toc134400442"/>
      <w:r w:rsidRPr="00BD3FC5">
        <w:rPr>
          <w:rFonts w:cs="Times New Roman"/>
          <w:b/>
          <w:szCs w:val="28"/>
          <w:lang w:val="cs-CZ" w:eastAsia="en-US"/>
        </w:rPr>
        <w:t>Bảng 3.</w:t>
      </w:r>
      <w:r w:rsidRPr="00BD3FC5">
        <w:rPr>
          <w:rFonts w:cs="Times New Roman"/>
          <w:b/>
          <w:szCs w:val="28"/>
          <w:lang w:val="en-US" w:eastAsia="en-US"/>
        </w:rPr>
        <w:fldChar w:fldCharType="begin"/>
      </w:r>
      <w:r w:rsidRPr="00BD3FC5">
        <w:rPr>
          <w:rFonts w:cs="Times New Roman"/>
          <w:b/>
          <w:szCs w:val="28"/>
          <w:lang w:val="cs-CZ" w:eastAsia="en-US"/>
        </w:rPr>
        <w:instrText xml:space="preserve"> SEQ Bảng_3. \* ARABIC </w:instrText>
      </w:r>
      <w:r w:rsidRPr="00BD3FC5">
        <w:rPr>
          <w:rFonts w:cs="Times New Roman"/>
          <w:b/>
          <w:szCs w:val="28"/>
          <w:lang w:val="en-US" w:eastAsia="en-US"/>
        </w:rPr>
        <w:fldChar w:fldCharType="separate"/>
      </w:r>
      <w:r w:rsidR="0071507C">
        <w:rPr>
          <w:rFonts w:cs="Times New Roman"/>
          <w:b/>
          <w:noProof/>
          <w:szCs w:val="28"/>
          <w:lang w:val="cs-CZ" w:eastAsia="en-US"/>
        </w:rPr>
        <w:t>22</w:t>
      </w:r>
      <w:r w:rsidRPr="00BD3FC5">
        <w:rPr>
          <w:rFonts w:cs="Times New Roman"/>
          <w:b/>
          <w:szCs w:val="28"/>
          <w:lang w:val="en-US" w:eastAsia="en-US"/>
        </w:rPr>
        <w:fldChar w:fldCharType="end"/>
      </w:r>
      <w:r w:rsidRPr="00BD3FC5">
        <w:rPr>
          <w:rFonts w:cs="Times New Roman"/>
          <w:b/>
          <w:szCs w:val="28"/>
          <w:lang w:val="cs-CZ" w:eastAsia="en-US"/>
        </w:rPr>
        <w:t>: Ước tính tải lượng bụi và khí thải phát sinh từ các lĩnh vực khi thực hiện quy hoạch đến 2030</w:t>
      </w:r>
      <w:bookmarkEnd w:id="413"/>
      <w:bookmarkEnd w:id="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660"/>
        <w:gridCol w:w="1447"/>
        <w:gridCol w:w="1297"/>
        <w:gridCol w:w="1146"/>
        <w:gridCol w:w="1238"/>
        <w:gridCol w:w="1238"/>
      </w:tblGrid>
      <w:tr w:rsidR="00433EDE" w:rsidRPr="00BD3FC5" w14:paraId="6AAD78FF" w14:textId="77777777" w:rsidTr="00433EDE">
        <w:trPr>
          <w:trHeight w:val="288"/>
          <w:tblHeader/>
          <w:jc w:val="center"/>
        </w:trPr>
        <w:tc>
          <w:tcPr>
            <w:tcW w:w="1369" w:type="dxa"/>
            <w:shd w:val="clear" w:color="auto" w:fill="auto"/>
          </w:tcPr>
          <w:p w14:paraId="183AD934"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Phương án</w:t>
            </w:r>
          </w:p>
        </w:tc>
        <w:tc>
          <w:tcPr>
            <w:tcW w:w="1660" w:type="dxa"/>
            <w:shd w:val="clear" w:color="auto" w:fill="auto"/>
            <w:noWrap/>
            <w:vAlign w:val="bottom"/>
            <w:hideMark/>
          </w:tcPr>
          <w:p w14:paraId="24AB4BE1"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Thông số</w:t>
            </w:r>
          </w:p>
        </w:tc>
        <w:tc>
          <w:tcPr>
            <w:tcW w:w="1447" w:type="dxa"/>
            <w:shd w:val="clear" w:color="auto" w:fill="auto"/>
            <w:noWrap/>
            <w:vAlign w:val="bottom"/>
            <w:hideMark/>
          </w:tcPr>
          <w:p w14:paraId="5A8AB2C1"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Công nghiệp</w:t>
            </w:r>
          </w:p>
        </w:tc>
        <w:tc>
          <w:tcPr>
            <w:tcW w:w="1297" w:type="dxa"/>
            <w:shd w:val="clear" w:color="auto" w:fill="auto"/>
            <w:noWrap/>
            <w:vAlign w:val="bottom"/>
            <w:hideMark/>
          </w:tcPr>
          <w:p w14:paraId="15F882E9"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Giao thông</w:t>
            </w:r>
          </w:p>
        </w:tc>
        <w:tc>
          <w:tcPr>
            <w:tcW w:w="1146" w:type="dxa"/>
            <w:shd w:val="clear" w:color="auto" w:fill="auto"/>
            <w:noWrap/>
            <w:vAlign w:val="bottom"/>
            <w:hideMark/>
          </w:tcPr>
          <w:p w14:paraId="79C2F497"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Sinh hoạt</w:t>
            </w:r>
          </w:p>
        </w:tc>
        <w:tc>
          <w:tcPr>
            <w:tcW w:w="1238" w:type="dxa"/>
            <w:shd w:val="clear" w:color="auto" w:fill="auto"/>
            <w:noWrap/>
            <w:vAlign w:val="bottom"/>
            <w:hideMark/>
          </w:tcPr>
          <w:p w14:paraId="472E3DCA"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Xây dựng</w:t>
            </w:r>
          </w:p>
        </w:tc>
        <w:tc>
          <w:tcPr>
            <w:tcW w:w="1238" w:type="dxa"/>
            <w:shd w:val="clear" w:color="auto" w:fill="auto"/>
          </w:tcPr>
          <w:p w14:paraId="54054ED1"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Tổng số</w:t>
            </w:r>
          </w:p>
        </w:tc>
      </w:tr>
      <w:tr w:rsidR="00433EDE" w:rsidRPr="00BD3FC5" w14:paraId="0486455E" w14:textId="77777777" w:rsidTr="00433EDE">
        <w:trPr>
          <w:trHeight w:val="288"/>
          <w:jc w:val="center"/>
        </w:trPr>
        <w:tc>
          <w:tcPr>
            <w:tcW w:w="1369" w:type="dxa"/>
            <w:vMerge w:val="restart"/>
            <w:vAlign w:val="center"/>
          </w:tcPr>
          <w:p w14:paraId="1C07BD02"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Phương án 0</w:t>
            </w:r>
          </w:p>
        </w:tc>
        <w:tc>
          <w:tcPr>
            <w:tcW w:w="1660" w:type="dxa"/>
            <w:shd w:val="clear" w:color="auto" w:fill="auto"/>
            <w:noWrap/>
            <w:vAlign w:val="bottom"/>
            <w:hideMark/>
          </w:tcPr>
          <w:p w14:paraId="6FEABE8E"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CO (kg/năm)</w:t>
            </w:r>
          </w:p>
        </w:tc>
        <w:tc>
          <w:tcPr>
            <w:tcW w:w="1447" w:type="dxa"/>
            <w:shd w:val="clear" w:color="auto" w:fill="auto"/>
            <w:noWrap/>
            <w:vAlign w:val="bottom"/>
            <w:hideMark/>
          </w:tcPr>
          <w:p w14:paraId="1B9D3CB5"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879.803</w:t>
            </w:r>
          </w:p>
        </w:tc>
        <w:tc>
          <w:tcPr>
            <w:tcW w:w="1297" w:type="dxa"/>
            <w:shd w:val="clear" w:color="auto" w:fill="auto"/>
            <w:noWrap/>
            <w:vAlign w:val="bottom"/>
            <w:hideMark/>
          </w:tcPr>
          <w:p w14:paraId="7A2EAD9D"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402.022</w:t>
            </w:r>
          </w:p>
        </w:tc>
        <w:tc>
          <w:tcPr>
            <w:tcW w:w="1146" w:type="dxa"/>
            <w:shd w:val="clear" w:color="auto" w:fill="auto"/>
            <w:noWrap/>
            <w:vAlign w:val="bottom"/>
            <w:hideMark/>
          </w:tcPr>
          <w:p w14:paraId="6BC75346"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496.310</w:t>
            </w:r>
          </w:p>
        </w:tc>
        <w:tc>
          <w:tcPr>
            <w:tcW w:w="1238" w:type="dxa"/>
            <w:shd w:val="clear" w:color="auto" w:fill="auto"/>
            <w:noWrap/>
            <w:vAlign w:val="bottom"/>
          </w:tcPr>
          <w:p w14:paraId="58D28C5B" w14:textId="77777777" w:rsidR="00433EDE" w:rsidRPr="00BD3FC5" w:rsidRDefault="00433EDE" w:rsidP="00B77775">
            <w:pPr>
              <w:widowControl/>
              <w:spacing w:before="60" w:line="312" w:lineRule="auto"/>
              <w:ind w:firstLine="0"/>
              <w:jc w:val="right"/>
              <w:rPr>
                <w:rFonts w:cs="Times New Roman"/>
                <w:sz w:val="22"/>
                <w:szCs w:val="22"/>
                <w:lang w:val="en-US" w:eastAsia="ja-JP"/>
              </w:rPr>
            </w:pPr>
          </w:p>
        </w:tc>
        <w:tc>
          <w:tcPr>
            <w:tcW w:w="1238" w:type="dxa"/>
            <w:vAlign w:val="center"/>
          </w:tcPr>
          <w:p w14:paraId="205F5681"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1.778.135</w:t>
            </w:r>
          </w:p>
        </w:tc>
      </w:tr>
      <w:tr w:rsidR="00433EDE" w:rsidRPr="00BD3FC5" w14:paraId="525DBDC4" w14:textId="77777777" w:rsidTr="00433EDE">
        <w:trPr>
          <w:trHeight w:val="288"/>
          <w:jc w:val="center"/>
        </w:trPr>
        <w:tc>
          <w:tcPr>
            <w:tcW w:w="1369" w:type="dxa"/>
            <w:vMerge/>
          </w:tcPr>
          <w:p w14:paraId="2E1FEAF6" w14:textId="77777777" w:rsidR="00433EDE" w:rsidRPr="00BD3FC5" w:rsidRDefault="00433EDE" w:rsidP="00B77775">
            <w:pPr>
              <w:widowControl/>
              <w:spacing w:before="60" w:line="312" w:lineRule="auto"/>
              <w:ind w:firstLine="0"/>
              <w:jc w:val="center"/>
              <w:rPr>
                <w:rFonts w:cs="Times New Roman"/>
                <w:sz w:val="22"/>
                <w:szCs w:val="22"/>
                <w:lang w:val="en-US" w:eastAsia="ja-JP"/>
              </w:rPr>
            </w:pPr>
          </w:p>
        </w:tc>
        <w:tc>
          <w:tcPr>
            <w:tcW w:w="1660" w:type="dxa"/>
            <w:shd w:val="clear" w:color="auto" w:fill="auto"/>
            <w:noWrap/>
            <w:vAlign w:val="bottom"/>
            <w:hideMark/>
          </w:tcPr>
          <w:p w14:paraId="1985A19B"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NO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1447" w:type="dxa"/>
            <w:shd w:val="clear" w:color="auto" w:fill="auto"/>
            <w:noWrap/>
            <w:vAlign w:val="bottom"/>
            <w:hideMark/>
          </w:tcPr>
          <w:p w14:paraId="369580A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5.894.682</w:t>
            </w:r>
          </w:p>
        </w:tc>
        <w:tc>
          <w:tcPr>
            <w:tcW w:w="1297" w:type="dxa"/>
            <w:shd w:val="clear" w:color="auto" w:fill="auto"/>
            <w:noWrap/>
            <w:vAlign w:val="bottom"/>
            <w:hideMark/>
          </w:tcPr>
          <w:p w14:paraId="2075CCEE"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95.434</w:t>
            </w:r>
          </w:p>
        </w:tc>
        <w:tc>
          <w:tcPr>
            <w:tcW w:w="1146" w:type="dxa"/>
            <w:shd w:val="clear" w:color="auto" w:fill="auto"/>
            <w:noWrap/>
            <w:vAlign w:val="bottom"/>
            <w:hideMark/>
          </w:tcPr>
          <w:p w14:paraId="624391C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1.419</w:t>
            </w:r>
          </w:p>
        </w:tc>
        <w:tc>
          <w:tcPr>
            <w:tcW w:w="1238" w:type="dxa"/>
            <w:shd w:val="clear" w:color="auto" w:fill="auto"/>
            <w:noWrap/>
            <w:vAlign w:val="bottom"/>
          </w:tcPr>
          <w:p w14:paraId="553BD4BC" w14:textId="77777777" w:rsidR="00433EDE" w:rsidRPr="00BD3FC5" w:rsidRDefault="00433EDE" w:rsidP="00B77775">
            <w:pPr>
              <w:widowControl/>
              <w:spacing w:before="60" w:line="312" w:lineRule="auto"/>
              <w:ind w:firstLine="0"/>
              <w:jc w:val="right"/>
              <w:rPr>
                <w:rFonts w:cs="Times New Roman"/>
                <w:sz w:val="22"/>
                <w:szCs w:val="22"/>
                <w:lang w:val="en-US" w:eastAsia="ja-JP"/>
              </w:rPr>
            </w:pPr>
          </w:p>
        </w:tc>
        <w:tc>
          <w:tcPr>
            <w:tcW w:w="1238" w:type="dxa"/>
            <w:vAlign w:val="center"/>
          </w:tcPr>
          <w:p w14:paraId="735D038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5.991.535</w:t>
            </w:r>
          </w:p>
        </w:tc>
      </w:tr>
      <w:tr w:rsidR="00433EDE" w:rsidRPr="00BD3FC5" w14:paraId="6F484611" w14:textId="77777777" w:rsidTr="00433EDE">
        <w:trPr>
          <w:trHeight w:val="288"/>
          <w:jc w:val="center"/>
        </w:trPr>
        <w:tc>
          <w:tcPr>
            <w:tcW w:w="1369" w:type="dxa"/>
            <w:vMerge w:val="restart"/>
            <w:vAlign w:val="center"/>
          </w:tcPr>
          <w:p w14:paraId="7145F320"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Phương án 0</w:t>
            </w:r>
          </w:p>
        </w:tc>
        <w:tc>
          <w:tcPr>
            <w:tcW w:w="1660" w:type="dxa"/>
            <w:shd w:val="clear" w:color="auto" w:fill="auto"/>
            <w:noWrap/>
            <w:vAlign w:val="bottom"/>
            <w:hideMark/>
          </w:tcPr>
          <w:p w14:paraId="238CF42F"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PM</w:t>
            </w:r>
            <w:r w:rsidRPr="00BD3FC5">
              <w:rPr>
                <w:rFonts w:cs="Times New Roman"/>
                <w:sz w:val="22"/>
                <w:szCs w:val="22"/>
                <w:vertAlign w:val="subscript"/>
                <w:lang w:val="en-US" w:eastAsia="ja-JP"/>
              </w:rPr>
              <w:t>10</w:t>
            </w:r>
            <w:r w:rsidRPr="00BD3FC5">
              <w:rPr>
                <w:rFonts w:cs="Times New Roman"/>
                <w:sz w:val="22"/>
                <w:szCs w:val="22"/>
                <w:lang w:val="en-US" w:eastAsia="ja-JP"/>
              </w:rPr>
              <w:t xml:space="preserve"> (kg/năm)</w:t>
            </w:r>
          </w:p>
        </w:tc>
        <w:tc>
          <w:tcPr>
            <w:tcW w:w="1447" w:type="dxa"/>
            <w:shd w:val="clear" w:color="auto" w:fill="auto"/>
            <w:noWrap/>
            <w:vAlign w:val="bottom"/>
            <w:hideMark/>
          </w:tcPr>
          <w:p w14:paraId="718075B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1.816.794</w:t>
            </w:r>
          </w:p>
        </w:tc>
        <w:tc>
          <w:tcPr>
            <w:tcW w:w="1297" w:type="dxa"/>
            <w:shd w:val="clear" w:color="auto" w:fill="auto"/>
            <w:noWrap/>
            <w:vAlign w:val="bottom"/>
            <w:hideMark/>
          </w:tcPr>
          <w:p w14:paraId="68316BC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671</w:t>
            </w:r>
          </w:p>
        </w:tc>
        <w:tc>
          <w:tcPr>
            <w:tcW w:w="1146" w:type="dxa"/>
            <w:shd w:val="clear" w:color="auto" w:fill="auto"/>
            <w:noWrap/>
            <w:vAlign w:val="bottom"/>
            <w:hideMark/>
          </w:tcPr>
          <w:p w14:paraId="4B00EABD"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4.726</w:t>
            </w:r>
          </w:p>
        </w:tc>
        <w:tc>
          <w:tcPr>
            <w:tcW w:w="1238" w:type="dxa"/>
            <w:shd w:val="clear" w:color="auto" w:fill="auto"/>
            <w:noWrap/>
            <w:vAlign w:val="bottom"/>
            <w:hideMark/>
          </w:tcPr>
          <w:p w14:paraId="7D3A440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17.898.177</w:t>
            </w:r>
          </w:p>
        </w:tc>
        <w:tc>
          <w:tcPr>
            <w:tcW w:w="1238" w:type="dxa"/>
            <w:vAlign w:val="center"/>
          </w:tcPr>
          <w:p w14:paraId="3F4FB10E"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19.720.368</w:t>
            </w:r>
          </w:p>
        </w:tc>
      </w:tr>
      <w:tr w:rsidR="00433EDE" w:rsidRPr="00BD3FC5" w14:paraId="1A918BE6" w14:textId="77777777" w:rsidTr="00433EDE">
        <w:trPr>
          <w:trHeight w:val="288"/>
          <w:jc w:val="center"/>
        </w:trPr>
        <w:tc>
          <w:tcPr>
            <w:tcW w:w="1369" w:type="dxa"/>
            <w:vMerge/>
          </w:tcPr>
          <w:p w14:paraId="42B4EE2A" w14:textId="77777777" w:rsidR="00433EDE" w:rsidRPr="00BD3FC5" w:rsidRDefault="00433EDE" w:rsidP="00B77775">
            <w:pPr>
              <w:widowControl/>
              <w:spacing w:before="60" w:line="312" w:lineRule="auto"/>
              <w:ind w:firstLine="0"/>
              <w:jc w:val="center"/>
              <w:rPr>
                <w:rFonts w:cs="Times New Roman"/>
                <w:sz w:val="22"/>
                <w:szCs w:val="22"/>
                <w:lang w:val="en-US" w:eastAsia="ja-JP"/>
              </w:rPr>
            </w:pPr>
          </w:p>
        </w:tc>
        <w:tc>
          <w:tcPr>
            <w:tcW w:w="1660" w:type="dxa"/>
            <w:shd w:val="clear" w:color="auto" w:fill="auto"/>
            <w:noWrap/>
            <w:vAlign w:val="bottom"/>
            <w:hideMark/>
          </w:tcPr>
          <w:p w14:paraId="3221A1FE"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SO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1447" w:type="dxa"/>
            <w:shd w:val="clear" w:color="auto" w:fill="auto"/>
            <w:noWrap/>
            <w:vAlign w:val="bottom"/>
            <w:hideMark/>
          </w:tcPr>
          <w:p w14:paraId="4F5053D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34.435.501</w:t>
            </w:r>
          </w:p>
        </w:tc>
        <w:tc>
          <w:tcPr>
            <w:tcW w:w="1297" w:type="dxa"/>
            <w:shd w:val="clear" w:color="auto" w:fill="auto"/>
            <w:noWrap/>
            <w:vAlign w:val="bottom"/>
            <w:hideMark/>
          </w:tcPr>
          <w:p w14:paraId="57ADD671"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9.017</w:t>
            </w:r>
          </w:p>
        </w:tc>
        <w:tc>
          <w:tcPr>
            <w:tcW w:w="1146" w:type="dxa"/>
            <w:shd w:val="clear" w:color="auto" w:fill="auto"/>
            <w:noWrap/>
            <w:vAlign w:val="bottom"/>
            <w:hideMark/>
          </w:tcPr>
          <w:p w14:paraId="43089DBE"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2.167</w:t>
            </w:r>
          </w:p>
        </w:tc>
        <w:tc>
          <w:tcPr>
            <w:tcW w:w="1238" w:type="dxa"/>
            <w:shd w:val="clear" w:color="auto" w:fill="auto"/>
            <w:noWrap/>
            <w:vAlign w:val="bottom"/>
            <w:hideMark/>
          </w:tcPr>
          <w:p w14:paraId="3C98630E" w14:textId="77777777" w:rsidR="00433EDE" w:rsidRPr="00BD3FC5" w:rsidRDefault="00433EDE" w:rsidP="00B77775">
            <w:pPr>
              <w:widowControl/>
              <w:spacing w:before="60" w:line="312" w:lineRule="auto"/>
              <w:ind w:firstLine="0"/>
              <w:jc w:val="right"/>
              <w:rPr>
                <w:rFonts w:cs="Times New Roman"/>
                <w:sz w:val="22"/>
                <w:szCs w:val="22"/>
                <w:lang w:val="en-US" w:eastAsia="ja-JP"/>
              </w:rPr>
            </w:pPr>
          </w:p>
        </w:tc>
        <w:tc>
          <w:tcPr>
            <w:tcW w:w="1238" w:type="dxa"/>
            <w:vAlign w:val="center"/>
          </w:tcPr>
          <w:p w14:paraId="3D1CF28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34.446.685</w:t>
            </w:r>
          </w:p>
        </w:tc>
      </w:tr>
      <w:tr w:rsidR="00433EDE" w:rsidRPr="00BD3FC5" w14:paraId="0FCD2039" w14:textId="77777777" w:rsidTr="00433EDE">
        <w:trPr>
          <w:trHeight w:val="288"/>
          <w:jc w:val="center"/>
        </w:trPr>
        <w:tc>
          <w:tcPr>
            <w:tcW w:w="1369" w:type="dxa"/>
            <w:vMerge/>
          </w:tcPr>
          <w:p w14:paraId="5CB0C261" w14:textId="77777777" w:rsidR="00433EDE" w:rsidRPr="00BD3FC5" w:rsidRDefault="00433EDE" w:rsidP="00B77775">
            <w:pPr>
              <w:widowControl/>
              <w:spacing w:before="60" w:line="312" w:lineRule="auto"/>
              <w:ind w:firstLine="0"/>
              <w:jc w:val="center"/>
              <w:rPr>
                <w:rFonts w:cs="Times New Roman"/>
                <w:sz w:val="22"/>
                <w:szCs w:val="22"/>
                <w:lang w:val="en-US" w:eastAsia="ja-JP"/>
              </w:rPr>
            </w:pPr>
          </w:p>
        </w:tc>
        <w:tc>
          <w:tcPr>
            <w:tcW w:w="1660" w:type="dxa"/>
            <w:shd w:val="clear" w:color="auto" w:fill="auto"/>
            <w:noWrap/>
            <w:vAlign w:val="bottom"/>
            <w:hideMark/>
          </w:tcPr>
          <w:p w14:paraId="041DFC8D"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TSP (kg/năm)</w:t>
            </w:r>
          </w:p>
        </w:tc>
        <w:tc>
          <w:tcPr>
            <w:tcW w:w="1447" w:type="dxa"/>
            <w:shd w:val="clear" w:color="auto" w:fill="auto"/>
            <w:noWrap/>
            <w:vAlign w:val="bottom"/>
            <w:hideMark/>
          </w:tcPr>
          <w:p w14:paraId="0D6E63A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3.167.292</w:t>
            </w:r>
          </w:p>
        </w:tc>
        <w:tc>
          <w:tcPr>
            <w:tcW w:w="1297" w:type="dxa"/>
            <w:shd w:val="clear" w:color="auto" w:fill="auto"/>
            <w:noWrap/>
            <w:vAlign w:val="bottom"/>
            <w:hideMark/>
          </w:tcPr>
          <w:p w14:paraId="5EF09FA7"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6.741</w:t>
            </w:r>
          </w:p>
        </w:tc>
        <w:tc>
          <w:tcPr>
            <w:tcW w:w="1146" w:type="dxa"/>
            <w:shd w:val="clear" w:color="auto" w:fill="auto"/>
            <w:noWrap/>
            <w:vAlign w:val="bottom"/>
            <w:hideMark/>
          </w:tcPr>
          <w:p w14:paraId="5029C227"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86.481</w:t>
            </w:r>
          </w:p>
        </w:tc>
        <w:tc>
          <w:tcPr>
            <w:tcW w:w="1238" w:type="dxa"/>
            <w:shd w:val="clear" w:color="auto" w:fill="auto"/>
            <w:noWrap/>
            <w:vAlign w:val="bottom"/>
            <w:hideMark/>
          </w:tcPr>
          <w:p w14:paraId="6D0A2F0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35.267.345</w:t>
            </w:r>
          </w:p>
        </w:tc>
        <w:tc>
          <w:tcPr>
            <w:tcW w:w="1238" w:type="dxa"/>
            <w:vAlign w:val="center"/>
          </w:tcPr>
          <w:p w14:paraId="3ABA153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38.527.859</w:t>
            </w:r>
          </w:p>
        </w:tc>
      </w:tr>
      <w:tr w:rsidR="00433EDE" w:rsidRPr="00BD3FC5" w14:paraId="1D84F180" w14:textId="77777777" w:rsidTr="00433EDE">
        <w:trPr>
          <w:trHeight w:val="288"/>
          <w:jc w:val="center"/>
        </w:trPr>
        <w:tc>
          <w:tcPr>
            <w:tcW w:w="1369" w:type="dxa"/>
            <w:vMerge w:val="restart"/>
            <w:vAlign w:val="center"/>
          </w:tcPr>
          <w:p w14:paraId="4B59EF7E"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Phương án 2</w:t>
            </w:r>
          </w:p>
        </w:tc>
        <w:tc>
          <w:tcPr>
            <w:tcW w:w="1660" w:type="dxa"/>
            <w:shd w:val="clear" w:color="auto" w:fill="auto"/>
            <w:noWrap/>
            <w:vAlign w:val="bottom"/>
            <w:hideMark/>
          </w:tcPr>
          <w:p w14:paraId="544584DF"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CO (kg/năm)</w:t>
            </w:r>
          </w:p>
        </w:tc>
        <w:tc>
          <w:tcPr>
            <w:tcW w:w="1447" w:type="dxa"/>
            <w:shd w:val="clear" w:color="auto" w:fill="auto"/>
            <w:noWrap/>
            <w:vAlign w:val="center"/>
            <w:hideMark/>
          </w:tcPr>
          <w:p w14:paraId="0A073F86"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1.290.545</w:t>
            </w:r>
          </w:p>
        </w:tc>
        <w:tc>
          <w:tcPr>
            <w:tcW w:w="1297" w:type="dxa"/>
            <w:shd w:val="clear" w:color="auto" w:fill="auto"/>
            <w:noWrap/>
            <w:vAlign w:val="center"/>
            <w:hideMark/>
          </w:tcPr>
          <w:p w14:paraId="531CA95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628.238</w:t>
            </w:r>
          </w:p>
        </w:tc>
        <w:tc>
          <w:tcPr>
            <w:tcW w:w="1146" w:type="dxa"/>
            <w:shd w:val="clear" w:color="auto" w:fill="auto"/>
            <w:noWrap/>
            <w:vAlign w:val="center"/>
            <w:hideMark/>
          </w:tcPr>
          <w:p w14:paraId="0D99F24F"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507.381</w:t>
            </w:r>
          </w:p>
        </w:tc>
        <w:tc>
          <w:tcPr>
            <w:tcW w:w="1238" w:type="dxa"/>
            <w:shd w:val="clear" w:color="auto" w:fill="auto"/>
            <w:noWrap/>
            <w:vAlign w:val="center"/>
          </w:tcPr>
          <w:p w14:paraId="65F189E7"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 </w:t>
            </w:r>
          </w:p>
        </w:tc>
        <w:tc>
          <w:tcPr>
            <w:tcW w:w="1238" w:type="dxa"/>
            <w:vAlign w:val="center"/>
          </w:tcPr>
          <w:p w14:paraId="7E444E8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2.426.164</w:t>
            </w:r>
          </w:p>
        </w:tc>
      </w:tr>
      <w:tr w:rsidR="00433EDE" w:rsidRPr="00BD3FC5" w14:paraId="252B930A" w14:textId="77777777" w:rsidTr="00433EDE">
        <w:trPr>
          <w:trHeight w:val="288"/>
          <w:jc w:val="center"/>
        </w:trPr>
        <w:tc>
          <w:tcPr>
            <w:tcW w:w="1369" w:type="dxa"/>
            <w:vMerge/>
          </w:tcPr>
          <w:p w14:paraId="1031835C" w14:textId="77777777" w:rsidR="00433EDE" w:rsidRPr="00BD3FC5" w:rsidRDefault="00433EDE" w:rsidP="00B77775">
            <w:pPr>
              <w:widowControl/>
              <w:spacing w:before="60" w:line="312" w:lineRule="auto"/>
              <w:ind w:firstLine="0"/>
              <w:jc w:val="left"/>
              <w:rPr>
                <w:rFonts w:cs="Times New Roman"/>
                <w:sz w:val="22"/>
                <w:szCs w:val="22"/>
                <w:lang w:val="en-US" w:eastAsia="ja-JP"/>
              </w:rPr>
            </w:pPr>
          </w:p>
        </w:tc>
        <w:tc>
          <w:tcPr>
            <w:tcW w:w="1660" w:type="dxa"/>
            <w:shd w:val="clear" w:color="auto" w:fill="auto"/>
            <w:noWrap/>
            <w:vAlign w:val="bottom"/>
            <w:hideMark/>
          </w:tcPr>
          <w:p w14:paraId="56891B51"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NO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1447" w:type="dxa"/>
            <w:shd w:val="clear" w:color="auto" w:fill="auto"/>
            <w:noWrap/>
            <w:vAlign w:val="center"/>
            <w:hideMark/>
          </w:tcPr>
          <w:p w14:paraId="64E9C36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11.926.652</w:t>
            </w:r>
          </w:p>
        </w:tc>
        <w:tc>
          <w:tcPr>
            <w:tcW w:w="1297" w:type="dxa"/>
            <w:shd w:val="clear" w:color="auto" w:fill="auto"/>
            <w:noWrap/>
            <w:vAlign w:val="center"/>
            <w:hideMark/>
          </w:tcPr>
          <w:p w14:paraId="76FAEDA2"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160.379</w:t>
            </w:r>
          </w:p>
        </w:tc>
        <w:tc>
          <w:tcPr>
            <w:tcW w:w="1146" w:type="dxa"/>
            <w:shd w:val="clear" w:color="auto" w:fill="auto"/>
            <w:noWrap/>
            <w:vAlign w:val="center"/>
            <w:hideMark/>
          </w:tcPr>
          <w:p w14:paraId="137B532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1.429</w:t>
            </w:r>
          </w:p>
        </w:tc>
        <w:tc>
          <w:tcPr>
            <w:tcW w:w="1238" w:type="dxa"/>
            <w:shd w:val="clear" w:color="auto" w:fill="auto"/>
            <w:noWrap/>
            <w:vAlign w:val="center"/>
          </w:tcPr>
          <w:p w14:paraId="7D32611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 </w:t>
            </w:r>
          </w:p>
        </w:tc>
        <w:tc>
          <w:tcPr>
            <w:tcW w:w="1238" w:type="dxa"/>
            <w:vAlign w:val="center"/>
          </w:tcPr>
          <w:p w14:paraId="10C3088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12.088.460</w:t>
            </w:r>
          </w:p>
        </w:tc>
      </w:tr>
      <w:tr w:rsidR="00433EDE" w:rsidRPr="00BD3FC5" w14:paraId="1687B19D" w14:textId="77777777" w:rsidTr="00433EDE">
        <w:trPr>
          <w:trHeight w:val="288"/>
          <w:jc w:val="center"/>
        </w:trPr>
        <w:tc>
          <w:tcPr>
            <w:tcW w:w="1369" w:type="dxa"/>
            <w:vMerge/>
          </w:tcPr>
          <w:p w14:paraId="13B4B89B" w14:textId="77777777" w:rsidR="00433EDE" w:rsidRPr="00BD3FC5" w:rsidRDefault="00433EDE" w:rsidP="00B77775">
            <w:pPr>
              <w:widowControl/>
              <w:spacing w:before="60" w:line="312" w:lineRule="auto"/>
              <w:ind w:firstLine="0"/>
              <w:jc w:val="left"/>
              <w:rPr>
                <w:rFonts w:cs="Times New Roman"/>
                <w:sz w:val="22"/>
                <w:szCs w:val="22"/>
                <w:lang w:val="en-US" w:eastAsia="ja-JP"/>
              </w:rPr>
            </w:pPr>
          </w:p>
        </w:tc>
        <w:tc>
          <w:tcPr>
            <w:tcW w:w="1660" w:type="dxa"/>
            <w:shd w:val="clear" w:color="auto" w:fill="auto"/>
            <w:noWrap/>
            <w:vAlign w:val="bottom"/>
            <w:hideMark/>
          </w:tcPr>
          <w:p w14:paraId="171AE136"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PM</w:t>
            </w:r>
            <w:r w:rsidRPr="00BD3FC5">
              <w:rPr>
                <w:rFonts w:cs="Times New Roman"/>
                <w:sz w:val="22"/>
                <w:szCs w:val="22"/>
                <w:vertAlign w:val="subscript"/>
                <w:lang w:val="en-US" w:eastAsia="ja-JP"/>
              </w:rPr>
              <w:t>10</w:t>
            </w:r>
            <w:r w:rsidRPr="00BD3FC5">
              <w:rPr>
                <w:rFonts w:cs="Times New Roman"/>
                <w:sz w:val="22"/>
                <w:szCs w:val="22"/>
                <w:lang w:val="en-US" w:eastAsia="ja-JP"/>
              </w:rPr>
              <w:t xml:space="preserve"> (kg/năm)</w:t>
            </w:r>
          </w:p>
        </w:tc>
        <w:tc>
          <w:tcPr>
            <w:tcW w:w="1447" w:type="dxa"/>
            <w:shd w:val="clear" w:color="auto" w:fill="auto"/>
            <w:noWrap/>
            <w:vAlign w:val="center"/>
            <w:hideMark/>
          </w:tcPr>
          <w:p w14:paraId="7D3E925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2.890.976</w:t>
            </w:r>
          </w:p>
        </w:tc>
        <w:tc>
          <w:tcPr>
            <w:tcW w:w="1297" w:type="dxa"/>
            <w:shd w:val="clear" w:color="auto" w:fill="auto"/>
            <w:noWrap/>
            <w:vAlign w:val="center"/>
            <w:hideMark/>
          </w:tcPr>
          <w:p w14:paraId="6481A0A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1.049</w:t>
            </w:r>
          </w:p>
        </w:tc>
        <w:tc>
          <w:tcPr>
            <w:tcW w:w="1146" w:type="dxa"/>
            <w:shd w:val="clear" w:color="auto" w:fill="auto"/>
            <w:noWrap/>
            <w:vAlign w:val="center"/>
            <w:hideMark/>
          </w:tcPr>
          <w:p w14:paraId="5BFDCAD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4.914</w:t>
            </w:r>
          </w:p>
        </w:tc>
        <w:tc>
          <w:tcPr>
            <w:tcW w:w="1238" w:type="dxa"/>
            <w:shd w:val="clear" w:color="auto" w:fill="auto"/>
            <w:noWrap/>
            <w:vAlign w:val="center"/>
          </w:tcPr>
          <w:p w14:paraId="325A6FB8"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33.672.492</w:t>
            </w:r>
          </w:p>
        </w:tc>
        <w:tc>
          <w:tcPr>
            <w:tcW w:w="1238" w:type="dxa"/>
            <w:vAlign w:val="center"/>
          </w:tcPr>
          <w:p w14:paraId="527CBDB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36.569.431</w:t>
            </w:r>
          </w:p>
        </w:tc>
      </w:tr>
      <w:tr w:rsidR="00433EDE" w:rsidRPr="00BD3FC5" w14:paraId="6A169693" w14:textId="77777777" w:rsidTr="00433EDE">
        <w:trPr>
          <w:trHeight w:val="288"/>
          <w:jc w:val="center"/>
        </w:trPr>
        <w:tc>
          <w:tcPr>
            <w:tcW w:w="1369" w:type="dxa"/>
            <w:vMerge/>
          </w:tcPr>
          <w:p w14:paraId="6EB57F1E" w14:textId="77777777" w:rsidR="00433EDE" w:rsidRPr="00BD3FC5" w:rsidRDefault="00433EDE" w:rsidP="00B77775">
            <w:pPr>
              <w:widowControl/>
              <w:spacing w:before="60" w:line="312" w:lineRule="auto"/>
              <w:ind w:firstLine="0"/>
              <w:jc w:val="left"/>
              <w:rPr>
                <w:rFonts w:cs="Times New Roman"/>
                <w:sz w:val="22"/>
                <w:szCs w:val="22"/>
                <w:lang w:val="en-US" w:eastAsia="ja-JP"/>
              </w:rPr>
            </w:pPr>
          </w:p>
        </w:tc>
        <w:tc>
          <w:tcPr>
            <w:tcW w:w="1660" w:type="dxa"/>
            <w:shd w:val="clear" w:color="auto" w:fill="auto"/>
            <w:noWrap/>
            <w:vAlign w:val="bottom"/>
            <w:hideMark/>
          </w:tcPr>
          <w:p w14:paraId="43DA8CBF"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SO</w:t>
            </w:r>
            <w:r w:rsidRPr="00BD3FC5">
              <w:rPr>
                <w:rFonts w:cs="Times New Roman"/>
                <w:sz w:val="22"/>
                <w:szCs w:val="22"/>
                <w:vertAlign w:val="subscript"/>
                <w:lang w:val="en-US" w:eastAsia="ja-JP"/>
              </w:rPr>
              <w:t>2</w:t>
            </w:r>
            <w:r w:rsidRPr="00BD3FC5">
              <w:rPr>
                <w:rFonts w:cs="Times New Roman"/>
                <w:sz w:val="22"/>
                <w:szCs w:val="22"/>
                <w:lang w:val="en-US" w:eastAsia="ja-JP"/>
              </w:rPr>
              <w:t xml:space="preserve"> (kg/năm)</w:t>
            </w:r>
          </w:p>
        </w:tc>
        <w:tc>
          <w:tcPr>
            <w:tcW w:w="1447" w:type="dxa"/>
            <w:shd w:val="clear" w:color="auto" w:fill="auto"/>
            <w:noWrap/>
            <w:vAlign w:val="center"/>
            <w:hideMark/>
          </w:tcPr>
          <w:p w14:paraId="3256562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61.167.936</w:t>
            </w:r>
          </w:p>
        </w:tc>
        <w:tc>
          <w:tcPr>
            <w:tcW w:w="1297" w:type="dxa"/>
            <w:shd w:val="clear" w:color="auto" w:fill="auto"/>
            <w:noWrap/>
            <w:vAlign w:val="center"/>
            <w:hideMark/>
          </w:tcPr>
          <w:p w14:paraId="3532E231"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13.437</w:t>
            </w:r>
          </w:p>
        </w:tc>
        <w:tc>
          <w:tcPr>
            <w:tcW w:w="1146" w:type="dxa"/>
            <w:shd w:val="clear" w:color="auto" w:fill="auto"/>
            <w:noWrap/>
            <w:vAlign w:val="center"/>
            <w:hideMark/>
          </w:tcPr>
          <w:p w14:paraId="7C1C401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2.276</w:t>
            </w:r>
          </w:p>
        </w:tc>
        <w:tc>
          <w:tcPr>
            <w:tcW w:w="1238" w:type="dxa"/>
            <w:shd w:val="clear" w:color="auto" w:fill="auto"/>
            <w:noWrap/>
            <w:vAlign w:val="center"/>
          </w:tcPr>
          <w:p w14:paraId="62D3F82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 </w:t>
            </w:r>
          </w:p>
        </w:tc>
        <w:tc>
          <w:tcPr>
            <w:tcW w:w="1238" w:type="dxa"/>
            <w:vAlign w:val="center"/>
          </w:tcPr>
          <w:p w14:paraId="78E4517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61.183.649</w:t>
            </w:r>
          </w:p>
        </w:tc>
      </w:tr>
      <w:tr w:rsidR="00433EDE" w:rsidRPr="00BD3FC5" w14:paraId="7E1F22DA" w14:textId="77777777" w:rsidTr="00433EDE">
        <w:trPr>
          <w:trHeight w:val="288"/>
          <w:jc w:val="center"/>
        </w:trPr>
        <w:tc>
          <w:tcPr>
            <w:tcW w:w="1369" w:type="dxa"/>
            <w:vMerge/>
          </w:tcPr>
          <w:p w14:paraId="7F9B7CE9" w14:textId="77777777" w:rsidR="00433EDE" w:rsidRPr="00BD3FC5" w:rsidRDefault="00433EDE" w:rsidP="00B77775">
            <w:pPr>
              <w:widowControl/>
              <w:spacing w:before="60" w:line="312" w:lineRule="auto"/>
              <w:ind w:firstLine="0"/>
              <w:jc w:val="left"/>
              <w:rPr>
                <w:rFonts w:cs="Times New Roman"/>
                <w:sz w:val="22"/>
                <w:szCs w:val="22"/>
                <w:lang w:val="en-US" w:eastAsia="ja-JP"/>
              </w:rPr>
            </w:pPr>
          </w:p>
        </w:tc>
        <w:tc>
          <w:tcPr>
            <w:tcW w:w="1660" w:type="dxa"/>
            <w:shd w:val="clear" w:color="auto" w:fill="auto"/>
            <w:noWrap/>
            <w:vAlign w:val="bottom"/>
            <w:hideMark/>
          </w:tcPr>
          <w:p w14:paraId="0B13EBFC" w14:textId="77777777" w:rsidR="00433EDE" w:rsidRPr="00BD3FC5" w:rsidRDefault="00433EDE"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TSP (kg/năm)</w:t>
            </w:r>
          </w:p>
        </w:tc>
        <w:tc>
          <w:tcPr>
            <w:tcW w:w="1447" w:type="dxa"/>
            <w:shd w:val="clear" w:color="auto" w:fill="auto"/>
            <w:noWrap/>
            <w:vAlign w:val="center"/>
            <w:hideMark/>
          </w:tcPr>
          <w:p w14:paraId="1650E76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6.085.962</w:t>
            </w:r>
          </w:p>
        </w:tc>
        <w:tc>
          <w:tcPr>
            <w:tcW w:w="1297" w:type="dxa"/>
            <w:shd w:val="clear" w:color="auto" w:fill="auto"/>
            <w:noWrap/>
            <w:vAlign w:val="center"/>
            <w:hideMark/>
          </w:tcPr>
          <w:p w14:paraId="38CA57D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10.541</w:t>
            </w:r>
          </w:p>
        </w:tc>
        <w:tc>
          <w:tcPr>
            <w:tcW w:w="1146" w:type="dxa"/>
            <w:shd w:val="clear" w:color="auto" w:fill="auto"/>
            <w:noWrap/>
            <w:vAlign w:val="center"/>
            <w:hideMark/>
          </w:tcPr>
          <w:p w14:paraId="4598FC38"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90.353</w:t>
            </w:r>
          </w:p>
        </w:tc>
        <w:tc>
          <w:tcPr>
            <w:tcW w:w="1238" w:type="dxa"/>
            <w:shd w:val="clear" w:color="auto" w:fill="auto"/>
            <w:noWrap/>
            <w:vAlign w:val="center"/>
          </w:tcPr>
          <w:p w14:paraId="1910C8C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71.290.624</w:t>
            </w:r>
          </w:p>
        </w:tc>
        <w:tc>
          <w:tcPr>
            <w:tcW w:w="1238" w:type="dxa"/>
            <w:vAlign w:val="center"/>
          </w:tcPr>
          <w:p w14:paraId="33F2A134"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77.477.480</w:t>
            </w:r>
          </w:p>
        </w:tc>
      </w:tr>
      <w:tr w:rsidR="00433EDE" w:rsidRPr="00BD3FC5" w14:paraId="4B9DFA27" w14:textId="77777777" w:rsidTr="00433EDE">
        <w:trPr>
          <w:trHeight w:val="288"/>
          <w:jc w:val="center"/>
        </w:trPr>
        <w:tc>
          <w:tcPr>
            <w:tcW w:w="1369" w:type="dxa"/>
          </w:tcPr>
          <w:p w14:paraId="0B88F2AB" w14:textId="77777777" w:rsidR="00433EDE" w:rsidRPr="00BD3FC5" w:rsidRDefault="00433EDE"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So sánh</w:t>
            </w:r>
          </w:p>
        </w:tc>
        <w:tc>
          <w:tcPr>
            <w:tcW w:w="1660" w:type="dxa"/>
            <w:shd w:val="clear" w:color="auto" w:fill="auto"/>
            <w:noWrap/>
            <w:vAlign w:val="bottom"/>
          </w:tcPr>
          <w:p w14:paraId="1FD24C23" w14:textId="77777777" w:rsidR="00433EDE" w:rsidRPr="00BD3FC5" w:rsidRDefault="00433EDE"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Tăng (lần)</w:t>
            </w:r>
          </w:p>
        </w:tc>
        <w:tc>
          <w:tcPr>
            <w:tcW w:w="1447" w:type="dxa"/>
            <w:shd w:val="clear" w:color="auto" w:fill="auto"/>
            <w:noWrap/>
            <w:vAlign w:val="bottom"/>
          </w:tcPr>
          <w:p w14:paraId="61BF8F2A" w14:textId="77777777" w:rsidR="00433EDE" w:rsidRPr="00BD3FC5" w:rsidRDefault="00433EDE" w:rsidP="00B77775">
            <w:pPr>
              <w:widowControl/>
              <w:spacing w:before="60" w:line="312" w:lineRule="auto"/>
              <w:ind w:firstLine="0"/>
              <w:jc w:val="right"/>
              <w:rPr>
                <w:rFonts w:cs="Times New Roman"/>
                <w:b/>
                <w:bCs/>
                <w:sz w:val="22"/>
                <w:szCs w:val="22"/>
                <w:lang w:val="en-US" w:eastAsia="ja-JP"/>
              </w:rPr>
            </w:pPr>
            <w:r w:rsidRPr="00BD3FC5">
              <w:rPr>
                <w:rFonts w:cs="Times New Roman"/>
                <w:b/>
                <w:bCs/>
                <w:sz w:val="22"/>
                <w:szCs w:val="22"/>
                <w:lang w:val="en-US" w:eastAsia="ja-JP"/>
              </w:rPr>
              <w:t>1,47-2,02</w:t>
            </w:r>
          </w:p>
        </w:tc>
        <w:tc>
          <w:tcPr>
            <w:tcW w:w="1297" w:type="dxa"/>
            <w:shd w:val="clear" w:color="auto" w:fill="auto"/>
            <w:noWrap/>
            <w:vAlign w:val="bottom"/>
          </w:tcPr>
          <w:p w14:paraId="0CE41DCB" w14:textId="77777777" w:rsidR="00433EDE" w:rsidRPr="00BD3FC5" w:rsidRDefault="00433EDE" w:rsidP="00B77775">
            <w:pPr>
              <w:widowControl/>
              <w:spacing w:before="60" w:line="312" w:lineRule="auto"/>
              <w:ind w:firstLine="0"/>
              <w:jc w:val="right"/>
              <w:rPr>
                <w:rFonts w:cs="Times New Roman"/>
                <w:b/>
                <w:bCs/>
                <w:sz w:val="22"/>
                <w:szCs w:val="22"/>
                <w:lang w:val="en-US" w:eastAsia="ja-JP"/>
              </w:rPr>
            </w:pPr>
            <w:r w:rsidRPr="00BD3FC5">
              <w:rPr>
                <w:rFonts w:cs="Times New Roman"/>
                <w:b/>
                <w:bCs/>
                <w:sz w:val="22"/>
                <w:szCs w:val="22"/>
                <w:lang w:val="en-US" w:eastAsia="ja-JP"/>
              </w:rPr>
              <w:t>1,49-1,68</w:t>
            </w:r>
          </w:p>
        </w:tc>
        <w:tc>
          <w:tcPr>
            <w:tcW w:w="1146" w:type="dxa"/>
            <w:shd w:val="clear" w:color="auto" w:fill="auto"/>
            <w:noWrap/>
            <w:vAlign w:val="bottom"/>
          </w:tcPr>
          <w:p w14:paraId="2657BEED" w14:textId="77777777" w:rsidR="00433EDE" w:rsidRPr="00BD3FC5" w:rsidRDefault="00433EDE" w:rsidP="00B77775">
            <w:pPr>
              <w:widowControl/>
              <w:spacing w:before="60" w:line="312" w:lineRule="auto"/>
              <w:ind w:firstLine="0"/>
              <w:jc w:val="right"/>
              <w:rPr>
                <w:rFonts w:cs="Times New Roman"/>
                <w:b/>
                <w:bCs/>
                <w:sz w:val="22"/>
                <w:szCs w:val="22"/>
                <w:lang w:val="en-US" w:eastAsia="ja-JP"/>
              </w:rPr>
            </w:pPr>
            <w:r w:rsidRPr="00BD3FC5">
              <w:rPr>
                <w:rFonts w:cs="Times New Roman"/>
                <w:b/>
                <w:bCs/>
                <w:sz w:val="22"/>
                <w:szCs w:val="22"/>
                <w:lang w:val="en-US" w:eastAsia="ja-JP"/>
              </w:rPr>
              <w:t>1,01-1,05</w:t>
            </w:r>
          </w:p>
        </w:tc>
        <w:tc>
          <w:tcPr>
            <w:tcW w:w="1238" w:type="dxa"/>
            <w:shd w:val="clear" w:color="auto" w:fill="auto"/>
            <w:noWrap/>
            <w:vAlign w:val="bottom"/>
          </w:tcPr>
          <w:p w14:paraId="0F445D32" w14:textId="77777777" w:rsidR="00433EDE" w:rsidRPr="00BD3FC5" w:rsidRDefault="00433EDE" w:rsidP="00B77775">
            <w:pPr>
              <w:widowControl/>
              <w:spacing w:before="60" w:line="312" w:lineRule="auto"/>
              <w:ind w:firstLine="0"/>
              <w:jc w:val="right"/>
              <w:rPr>
                <w:rFonts w:cs="Times New Roman"/>
                <w:b/>
                <w:bCs/>
                <w:sz w:val="22"/>
                <w:szCs w:val="22"/>
                <w:lang w:val="en-US" w:eastAsia="ja-JP"/>
              </w:rPr>
            </w:pPr>
            <w:r w:rsidRPr="00BD3FC5">
              <w:rPr>
                <w:rFonts w:cs="Times New Roman"/>
                <w:b/>
                <w:bCs/>
                <w:sz w:val="22"/>
                <w:szCs w:val="22"/>
                <w:lang w:val="en-US" w:eastAsia="ja-JP"/>
              </w:rPr>
              <w:t>1,88-2,02</w:t>
            </w:r>
          </w:p>
        </w:tc>
        <w:tc>
          <w:tcPr>
            <w:tcW w:w="1238" w:type="dxa"/>
            <w:vAlign w:val="center"/>
          </w:tcPr>
          <w:p w14:paraId="4CB80B80" w14:textId="77777777" w:rsidR="00433EDE" w:rsidRPr="00BD3FC5" w:rsidRDefault="00433EDE" w:rsidP="00B77775">
            <w:pPr>
              <w:widowControl/>
              <w:spacing w:before="60" w:line="312" w:lineRule="auto"/>
              <w:ind w:firstLine="0"/>
              <w:jc w:val="right"/>
              <w:rPr>
                <w:rFonts w:cs="Times New Roman"/>
                <w:b/>
                <w:bCs/>
                <w:sz w:val="22"/>
                <w:szCs w:val="22"/>
                <w:lang w:val="en-US"/>
              </w:rPr>
            </w:pPr>
            <w:r w:rsidRPr="00BD3FC5">
              <w:rPr>
                <w:rFonts w:cs="Times New Roman"/>
                <w:b/>
                <w:bCs/>
                <w:sz w:val="22"/>
                <w:szCs w:val="22"/>
                <w:lang w:val="en-US"/>
              </w:rPr>
              <w:t>1,36-2,02</w:t>
            </w:r>
          </w:p>
        </w:tc>
      </w:tr>
    </w:tbl>
    <w:p w14:paraId="3CD3BE6D" w14:textId="77777777" w:rsidR="00433EDE" w:rsidRPr="00BD3FC5" w:rsidRDefault="00433EDE" w:rsidP="00203AFF">
      <w:pPr>
        <w:spacing w:before="120"/>
        <w:rPr>
          <w:rFonts w:cs="Times New Roman"/>
          <w:b/>
          <w:bCs/>
          <w:i/>
          <w:szCs w:val="28"/>
          <w:lang w:val="cs-CZ"/>
        </w:rPr>
      </w:pPr>
      <w:r w:rsidRPr="00BD3FC5">
        <w:rPr>
          <w:rFonts w:cs="Times New Roman"/>
          <w:b/>
          <w:bCs/>
          <w:i/>
          <w:szCs w:val="28"/>
          <w:lang w:val="cs-CZ"/>
        </w:rPr>
        <w:t>b. Đối với nước thải và nước mặt</w:t>
      </w:r>
    </w:p>
    <w:p w14:paraId="223D349D" w14:textId="1E1128EA" w:rsidR="00433EDE" w:rsidRPr="00BD3FC5" w:rsidRDefault="00433EDE" w:rsidP="00203AFF">
      <w:pPr>
        <w:rPr>
          <w:rFonts w:cs="Times New Roman"/>
          <w:szCs w:val="28"/>
          <w:lang w:val="cs-CZ" w:eastAsia="en-US"/>
        </w:rPr>
      </w:pPr>
      <w:r w:rsidRPr="00BD3FC5">
        <w:rPr>
          <w:rFonts w:cs="Times New Roman"/>
          <w:szCs w:val="28"/>
          <w:lang w:val="cs-CZ"/>
        </w:rPr>
        <w:t xml:space="preserve">Nguy cơ ô nhiễm nước mặt hiện hữu tại </w:t>
      </w:r>
      <w:r w:rsidRPr="00BD3FC5">
        <w:rPr>
          <w:rFonts w:cs="Times New Roman"/>
          <w:szCs w:val="28"/>
          <w:lang w:val="zu-ZA"/>
        </w:rPr>
        <w:t xml:space="preserve">các khu vực </w:t>
      </w:r>
      <w:r w:rsidRPr="00BD3FC5">
        <w:rPr>
          <w:rFonts w:cs="Times New Roman"/>
          <w:szCs w:val="28"/>
          <w:lang w:val="sv-SE"/>
        </w:rPr>
        <w:t xml:space="preserve">tiếp nhận nước thải </w:t>
      </w:r>
      <w:r w:rsidRPr="00BD3FC5">
        <w:rPr>
          <w:rFonts w:cs="Times New Roman"/>
          <w:szCs w:val="28"/>
        </w:rPr>
        <w:t>công nghiệp</w:t>
      </w:r>
      <w:r w:rsidRPr="00BD3FC5">
        <w:rPr>
          <w:rFonts w:cs="Times New Roman"/>
          <w:szCs w:val="28"/>
          <w:lang w:val="cs-CZ"/>
        </w:rPr>
        <w:t xml:space="preserve">, tiểu thủ công nghiệp, </w:t>
      </w:r>
      <w:r w:rsidRPr="00BD3FC5">
        <w:rPr>
          <w:rFonts w:cs="Times New Roman"/>
          <w:szCs w:val="28"/>
        </w:rPr>
        <w:t>làng nghề</w:t>
      </w:r>
      <w:r w:rsidRPr="00BD3FC5">
        <w:rPr>
          <w:rFonts w:cs="Times New Roman"/>
          <w:szCs w:val="28"/>
          <w:lang w:val="cs-CZ"/>
        </w:rPr>
        <w:t xml:space="preserve">, chăn nuôi, nước chảy tràn, khu du lịch và </w:t>
      </w:r>
      <w:r w:rsidRPr="00BD3FC5">
        <w:rPr>
          <w:rFonts w:cs="Times New Roman"/>
          <w:szCs w:val="28"/>
          <w:lang w:val="sv-SE"/>
        </w:rPr>
        <w:t>khu dân cư</w:t>
      </w:r>
      <w:r w:rsidRPr="00BD3FC5">
        <w:rPr>
          <w:rFonts w:cs="Times New Roman"/>
          <w:szCs w:val="28"/>
          <w:lang w:val="cs-CZ" w:eastAsia="en-US"/>
        </w:rPr>
        <w:t xml:space="preserve"> tập trung. Trong đó, nước thải chia thành 02 nhóm tác nhân </w:t>
      </w:r>
      <w:r w:rsidRPr="00BD3FC5">
        <w:rPr>
          <w:rFonts w:cs="Times New Roman"/>
          <w:szCs w:val="28"/>
          <w:lang w:val="cs-CZ" w:eastAsia="en-US"/>
        </w:rPr>
        <w:lastRenderedPageBreak/>
        <w:t xml:space="preserve">chất ô nhiễm thông thường như chất rắn lơ lửng, hữu cơ, </w:t>
      </w:r>
      <w:r w:rsidR="00977CD6" w:rsidRPr="00BD3FC5">
        <w:rPr>
          <w:rFonts w:cs="Times New Roman"/>
          <w:szCs w:val="28"/>
          <w:lang w:val="cs-CZ" w:eastAsia="en-US"/>
        </w:rPr>
        <w:t>VSV</w:t>
      </w:r>
      <w:r w:rsidRPr="00BD3FC5">
        <w:rPr>
          <w:rFonts w:cs="Times New Roman"/>
          <w:szCs w:val="28"/>
          <w:lang w:val="cs-CZ" w:eastAsia="en-US"/>
        </w:rPr>
        <w:t xml:space="preserve"> (sinh hoạt, chăn nuôi, dịch vụ,...) và các chất ô nhiễm đặc thù như kim loại nặng, dầu mỡ (khai thác và chế biến khoáng sản, y tế,...). </w:t>
      </w:r>
    </w:p>
    <w:p w14:paraId="21183CC9" w14:textId="77777777" w:rsidR="00433EDE" w:rsidRPr="00BD3FC5" w:rsidRDefault="00433EDE" w:rsidP="00203AFF">
      <w:pPr>
        <w:rPr>
          <w:rFonts w:cs="Times New Roman"/>
          <w:szCs w:val="28"/>
          <w:lang w:val="cs-CZ" w:eastAsia="en-US"/>
        </w:rPr>
      </w:pPr>
      <w:r w:rsidRPr="00BD3FC5">
        <w:rPr>
          <w:rFonts w:cs="Times New Roman"/>
          <w:szCs w:val="28"/>
          <w:lang w:val="cs-CZ" w:eastAsia="en-US"/>
        </w:rPr>
        <w:t>Trong trường hợp thực hiện quy hoạch, lưu lượng xả thải của hầu hết các nguồn thải đều tăng theo xu thế tăng của quy mô sản xuất trừ trường hợp nước chảy tràn qua khu vực nông nghiệp do có sự thay đổi sử dụng đất từ sản xuất lúa nước sang các loại cây trồng có hệ số thấm cao hơn. So sánh giữa các nguồn: xét về lưu lượng nước thải, nguồn nước chảy tràn do canh tác nông nghiệp chiếm tỷ lệ rất lớn, trong nước thải có chứa dinh dưỡng dư thừa do hiệu quả sử dụng phân bón chỉ đạt 35 - 45%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mặc dù Lai Châu có diện tích rộng, nhưng tại các khu vực có mật độ dân cư cao như TP.Lai Châu, huyện Than Uyên, huyện Tam Đường,... áp lực do nước thải sinh hoạt đối với môi trường nước mặt không hề nhỏ. Trong khi đó, nếu xét về các thành phần hữu cơ, chất rắn lơ lửng, nitơ và phốt pho trong nước thải sinh hoạt và nước thải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 trong môi trường.</w:t>
      </w:r>
    </w:p>
    <w:p w14:paraId="39E0A504" w14:textId="52185748" w:rsidR="00433EDE" w:rsidRPr="00BD3FC5" w:rsidRDefault="00433EDE" w:rsidP="00203AFF">
      <w:pPr>
        <w:widowControl/>
        <w:tabs>
          <w:tab w:val="center" w:pos="4536"/>
        </w:tabs>
        <w:ind w:firstLine="0"/>
        <w:jc w:val="center"/>
        <w:rPr>
          <w:rFonts w:cs="Times New Roman"/>
          <w:b/>
          <w:szCs w:val="28"/>
          <w:lang w:val="cs-CZ" w:eastAsia="en-US"/>
        </w:rPr>
      </w:pPr>
      <w:bookmarkStart w:id="415" w:name="_Toc96713376"/>
      <w:bookmarkStart w:id="416" w:name="_Toc134400443"/>
      <w:r w:rsidRPr="00BD3FC5">
        <w:rPr>
          <w:rFonts w:cs="Times New Roman"/>
          <w:b/>
          <w:szCs w:val="28"/>
          <w:lang w:val="cs-CZ" w:eastAsia="en-US"/>
        </w:rPr>
        <w:t>Bảng 3.</w:t>
      </w:r>
      <w:r w:rsidRPr="00BD3FC5">
        <w:rPr>
          <w:rFonts w:cs="Times New Roman"/>
          <w:b/>
          <w:szCs w:val="28"/>
          <w:lang w:val="en-US" w:eastAsia="en-US"/>
        </w:rPr>
        <w:fldChar w:fldCharType="begin"/>
      </w:r>
      <w:r w:rsidRPr="00BD3FC5">
        <w:rPr>
          <w:rFonts w:cs="Times New Roman"/>
          <w:b/>
          <w:szCs w:val="28"/>
          <w:lang w:val="cs-CZ" w:eastAsia="en-US"/>
        </w:rPr>
        <w:instrText xml:space="preserve"> SEQ Bảng_3. \* ARABIC </w:instrText>
      </w:r>
      <w:r w:rsidRPr="00BD3FC5">
        <w:rPr>
          <w:rFonts w:cs="Times New Roman"/>
          <w:b/>
          <w:szCs w:val="28"/>
          <w:lang w:val="en-US" w:eastAsia="en-US"/>
        </w:rPr>
        <w:fldChar w:fldCharType="separate"/>
      </w:r>
      <w:r w:rsidR="0071507C">
        <w:rPr>
          <w:rFonts w:cs="Times New Roman"/>
          <w:b/>
          <w:noProof/>
          <w:szCs w:val="28"/>
          <w:lang w:val="cs-CZ" w:eastAsia="en-US"/>
        </w:rPr>
        <w:t>23</w:t>
      </w:r>
      <w:r w:rsidRPr="00BD3FC5">
        <w:rPr>
          <w:rFonts w:cs="Times New Roman"/>
          <w:b/>
          <w:szCs w:val="28"/>
          <w:lang w:val="en-US" w:eastAsia="en-US"/>
        </w:rPr>
        <w:fldChar w:fldCharType="end"/>
      </w:r>
      <w:r w:rsidRPr="00BD3FC5">
        <w:rPr>
          <w:rFonts w:cs="Times New Roman"/>
          <w:b/>
          <w:szCs w:val="28"/>
          <w:lang w:val="cs-CZ" w:eastAsia="en-US"/>
        </w:rPr>
        <w:t>: Ước tính lưu lượng và đặc điểm nước thải phát sinh từ các lĩnh vực khi thực hiện quy hoạch đến 2030</w:t>
      </w:r>
      <w:bookmarkEnd w:id="415"/>
      <w:bookmarkEnd w:id="4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5"/>
        <w:gridCol w:w="1354"/>
        <w:gridCol w:w="1354"/>
        <w:gridCol w:w="1354"/>
        <w:gridCol w:w="1354"/>
        <w:gridCol w:w="1481"/>
      </w:tblGrid>
      <w:tr w:rsidR="00433EDE" w:rsidRPr="00BD3FC5" w14:paraId="7AC6B170" w14:textId="77777777" w:rsidTr="00B35074">
        <w:trPr>
          <w:trHeight w:val="454"/>
          <w:tblHeader/>
          <w:jc w:val="center"/>
        </w:trPr>
        <w:tc>
          <w:tcPr>
            <w:tcW w:w="1195" w:type="pct"/>
            <w:vMerge w:val="restart"/>
            <w:shd w:val="clear" w:color="auto" w:fill="auto"/>
            <w:noWrap/>
            <w:vAlign w:val="center"/>
            <w:hideMark/>
          </w:tcPr>
          <w:p w14:paraId="7A27548E"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Nguồn thải</w:t>
            </w:r>
          </w:p>
        </w:tc>
        <w:tc>
          <w:tcPr>
            <w:tcW w:w="1494" w:type="pct"/>
            <w:gridSpan w:val="2"/>
            <w:shd w:val="clear" w:color="auto" w:fill="auto"/>
            <w:noWrap/>
            <w:vAlign w:val="center"/>
            <w:hideMark/>
          </w:tcPr>
          <w:p w14:paraId="51E3BE13"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Phương án 0 (m</w:t>
            </w:r>
            <w:r w:rsidRPr="00BD3FC5">
              <w:rPr>
                <w:rFonts w:cs="Times New Roman"/>
                <w:b/>
                <w:bCs/>
                <w:sz w:val="22"/>
                <w:szCs w:val="22"/>
                <w:vertAlign w:val="superscript"/>
                <w:lang w:val="en-US" w:eastAsia="ja-JP"/>
              </w:rPr>
              <w:t>3</w:t>
            </w:r>
            <w:r w:rsidRPr="00BD3FC5">
              <w:rPr>
                <w:rFonts w:cs="Times New Roman"/>
                <w:b/>
                <w:bCs/>
                <w:sz w:val="22"/>
                <w:szCs w:val="22"/>
                <w:lang w:val="en-US" w:eastAsia="ja-JP"/>
              </w:rPr>
              <w:t>/năm)</w:t>
            </w:r>
          </w:p>
        </w:tc>
        <w:tc>
          <w:tcPr>
            <w:tcW w:w="1494" w:type="pct"/>
            <w:gridSpan w:val="2"/>
            <w:shd w:val="clear" w:color="auto" w:fill="auto"/>
            <w:vAlign w:val="center"/>
          </w:tcPr>
          <w:p w14:paraId="28FFCDB9"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Phương án 2 (m</w:t>
            </w:r>
            <w:r w:rsidRPr="00BD3FC5">
              <w:rPr>
                <w:rFonts w:cs="Times New Roman"/>
                <w:b/>
                <w:bCs/>
                <w:sz w:val="22"/>
                <w:szCs w:val="22"/>
                <w:vertAlign w:val="superscript"/>
                <w:lang w:val="en-US" w:eastAsia="ja-JP"/>
              </w:rPr>
              <w:t>3</w:t>
            </w:r>
            <w:r w:rsidRPr="00BD3FC5">
              <w:rPr>
                <w:rFonts w:cs="Times New Roman"/>
                <w:b/>
                <w:bCs/>
                <w:sz w:val="22"/>
                <w:szCs w:val="22"/>
                <w:lang w:val="en-US" w:eastAsia="ja-JP"/>
              </w:rPr>
              <w:t>/năm)</w:t>
            </w:r>
          </w:p>
        </w:tc>
        <w:tc>
          <w:tcPr>
            <w:tcW w:w="817" w:type="pct"/>
            <w:vMerge w:val="restart"/>
            <w:shd w:val="clear" w:color="auto" w:fill="auto"/>
            <w:vAlign w:val="center"/>
          </w:tcPr>
          <w:p w14:paraId="7883FE7B"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So sánh (lần)</w:t>
            </w:r>
          </w:p>
        </w:tc>
      </w:tr>
      <w:tr w:rsidR="00433EDE" w:rsidRPr="00BD3FC5" w14:paraId="01E01CE0" w14:textId="77777777" w:rsidTr="00B35074">
        <w:trPr>
          <w:trHeight w:val="454"/>
          <w:tblHeader/>
          <w:jc w:val="center"/>
        </w:trPr>
        <w:tc>
          <w:tcPr>
            <w:tcW w:w="1195" w:type="pct"/>
            <w:vMerge/>
            <w:shd w:val="clear" w:color="auto" w:fill="auto"/>
            <w:noWrap/>
            <w:vAlign w:val="center"/>
          </w:tcPr>
          <w:p w14:paraId="33920029"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p>
        </w:tc>
        <w:tc>
          <w:tcPr>
            <w:tcW w:w="747" w:type="pct"/>
            <w:shd w:val="clear" w:color="auto" w:fill="auto"/>
            <w:noWrap/>
            <w:vAlign w:val="center"/>
          </w:tcPr>
          <w:p w14:paraId="031D0315"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2025</w:t>
            </w:r>
          </w:p>
        </w:tc>
        <w:tc>
          <w:tcPr>
            <w:tcW w:w="747" w:type="pct"/>
            <w:shd w:val="clear" w:color="auto" w:fill="auto"/>
            <w:noWrap/>
            <w:vAlign w:val="center"/>
          </w:tcPr>
          <w:p w14:paraId="0B0BFC79"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2030</w:t>
            </w:r>
          </w:p>
        </w:tc>
        <w:tc>
          <w:tcPr>
            <w:tcW w:w="747" w:type="pct"/>
            <w:shd w:val="clear" w:color="auto" w:fill="auto"/>
            <w:vAlign w:val="center"/>
          </w:tcPr>
          <w:p w14:paraId="65E15824"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2025</w:t>
            </w:r>
          </w:p>
        </w:tc>
        <w:tc>
          <w:tcPr>
            <w:tcW w:w="747" w:type="pct"/>
            <w:shd w:val="clear" w:color="auto" w:fill="auto"/>
            <w:vAlign w:val="center"/>
          </w:tcPr>
          <w:p w14:paraId="10FF5807"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2030</w:t>
            </w:r>
          </w:p>
        </w:tc>
        <w:tc>
          <w:tcPr>
            <w:tcW w:w="817" w:type="pct"/>
            <w:vMerge/>
            <w:shd w:val="clear" w:color="auto" w:fill="auto"/>
            <w:vAlign w:val="center"/>
          </w:tcPr>
          <w:p w14:paraId="2EE0D1DF"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p>
        </w:tc>
      </w:tr>
      <w:tr w:rsidR="00433EDE" w:rsidRPr="00BD3FC5" w14:paraId="6173AE1A" w14:textId="77777777" w:rsidTr="00B35074">
        <w:trPr>
          <w:trHeight w:val="454"/>
          <w:jc w:val="center"/>
        </w:trPr>
        <w:tc>
          <w:tcPr>
            <w:tcW w:w="1195" w:type="pct"/>
            <w:shd w:val="clear" w:color="auto" w:fill="auto"/>
            <w:noWrap/>
            <w:vAlign w:val="center"/>
            <w:hideMark/>
          </w:tcPr>
          <w:p w14:paraId="0DC06E15"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Chăn nuôi</w:t>
            </w:r>
          </w:p>
        </w:tc>
        <w:tc>
          <w:tcPr>
            <w:tcW w:w="747" w:type="pct"/>
            <w:shd w:val="clear" w:color="auto" w:fill="auto"/>
            <w:noWrap/>
            <w:vAlign w:val="center"/>
            <w:hideMark/>
          </w:tcPr>
          <w:p w14:paraId="2A4BD1A8"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5.042.900</w:t>
            </w:r>
          </w:p>
        </w:tc>
        <w:tc>
          <w:tcPr>
            <w:tcW w:w="747" w:type="pct"/>
            <w:shd w:val="clear" w:color="auto" w:fill="auto"/>
            <w:noWrap/>
            <w:vAlign w:val="center"/>
            <w:hideMark/>
          </w:tcPr>
          <w:p w14:paraId="39B6E316"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6.034.875</w:t>
            </w:r>
          </w:p>
        </w:tc>
        <w:tc>
          <w:tcPr>
            <w:tcW w:w="747" w:type="pct"/>
            <w:vAlign w:val="center"/>
          </w:tcPr>
          <w:p w14:paraId="3832A0A7"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5.365.546</w:t>
            </w:r>
          </w:p>
        </w:tc>
        <w:tc>
          <w:tcPr>
            <w:tcW w:w="747" w:type="pct"/>
            <w:vAlign w:val="center"/>
          </w:tcPr>
          <w:p w14:paraId="094A0275"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7.511.765</w:t>
            </w:r>
          </w:p>
        </w:tc>
        <w:tc>
          <w:tcPr>
            <w:tcW w:w="817" w:type="pct"/>
            <w:vAlign w:val="center"/>
          </w:tcPr>
          <w:p w14:paraId="774D0988"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1,06 - 1,24</w:t>
            </w:r>
          </w:p>
        </w:tc>
      </w:tr>
      <w:tr w:rsidR="00433EDE" w:rsidRPr="00BD3FC5" w14:paraId="200B48AB" w14:textId="77777777" w:rsidTr="00B35074">
        <w:trPr>
          <w:trHeight w:val="454"/>
          <w:jc w:val="center"/>
        </w:trPr>
        <w:tc>
          <w:tcPr>
            <w:tcW w:w="1195" w:type="pct"/>
            <w:shd w:val="clear" w:color="auto" w:fill="auto"/>
            <w:noWrap/>
            <w:vAlign w:val="center"/>
            <w:hideMark/>
          </w:tcPr>
          <w:p w14:paraId="2DEAF37D"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Công nghiệp</w:t>
            </w:r>
          </w:p>
        </w:tc>
        <w:tc>
          <w:tcPr>
            <w:tcW w:w="747" w:type="pct"/>
            <w:shd w:val="clear" w:color="auto" w:fill="auto"/>
            <w:noWrap/>
            <w:vAlign w:val="center"/>
            <w:hideMark/>
          </w:tcPr>
          <w:p w14:paraId="298BC64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382.432</w:t>
            </w:r>
          </w:p>
        </w:tc>
        <w:tc>
          <w:tcPr>
            <w:tcW w:w="747" w:type="pct"/>
            <w:shd w:val="clear" w:color="auto" w:fill="auto"/>
            <w:noWrap/>
            <w:vAlign w:val="center"/>
            <w:hideMark/>
          </w:tcPr>
          <w:p w14:paraId="72431AD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463.967</w:t>
            </w:r>
          </w:p>
        </w:tc>
        <w:tc>
          <w:tcPr>
            <w:tcW w:w="747" w:type="pct"/>
            <w:vAlign w:val="center"/>
          </w:tcPr>
          <w:p w14:paraId="1368892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535.235</w:t>
            </w:r>
          </w:p>
        </w:tc>
        <w:tc>
          <w:tcPr>
            <w:tcW w:w="747" w:type="pct"/>
            <w:vAlign w:val="center"/>
          </w:tcPr>
          <w:p w14:paraId="2C62BD71"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909.900</w:t>
            </w:r>
          </w:p>
        </w:tc>
        <w:tc>
          <w:tcPr>
            <w:tcW w:w="817" w:type="pct"/>
            <w:vAlign w:val="center"/>
          </w:tcPr>
          <w:p w14:paraId="630A5FD5"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1,40 - 1,96</w:t>
            </w:r>
          </w:p>
        </w:tc>
      </w:tr>
      <w:tr w:rsidR="00433EDE" w:rsidRPr="00BD3FC5" w14:paraId="54DD131F" w14:textId="77777777" w:rsidTr="00B35074">
        <w:trPr>
          <w:trHeight w:val="454"/>
          <w:jc w:val="center"/>
        </w:trPr>
        <w:tc>
          <w:tcPr>
            <w:tcW w:w="1195" w:type="pct"/>
            <w:shd w:val="clear" w:color="auto" w:fill="auto"/>
            <w:noWrap/>
            <w:vAlign w:val="center"/>
            <w:hideMark/>
          </w:tcPr>
          <w:p w14:paraId="6BEF9D3D"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Sinh hoạt</w:t>
            </w:r>
          </w:p>
        </w:tc>
        <w:tc>
          <w:tcPr>
            <w:tcW w:w="747" w:type="pct"/>
            <w:shd w:val="clear" w:color="auto" w:fill="auto"/>
            <w:noWrap/>
            <w:vAlign w:val="center"/>
            <w:hideMark/>
          </w:tcPr>
          <w:p w14:paraId="6270142F"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22.272.300</w:t>
            </w:r>
          </w:p>
        </w:tc>
        <w:tc>
          <w:tcPr>
            <w:tcW w:w="747" w:type="pct"/>
            <w:shd w:val="clear" w:color="auto" w:fill="auto"/>
            <w:noWrap/>
            <w:vAlign w:val="center"/>
            <w:hideMark/>
          </w:tcPr>
          <w:p w14:paraId="00C345FD"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23.911.822</w:t>
            </w:r>
          </w:p>
        </w:tc>
        <w:tc>
          <w:tcPr>
            <w:tcW w:w="747" w:type="pct"/>
            <w:vAlign w:val="center"/>
          </w:tcPr>
          <w:p w14:paraId="5E60B880"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24.243.696</w:t>
            </w:r>
          </w:p>
        </w:tc>
        <w:tc>
          <w:tcPr>
            <w:tcW w:w="747" w:type="pct"/>
            <w:vAlign w:val="center"/>
          </w:tcPr>
          <w:p w14:paraId="3F92EC2E"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28.530.588</w:t>
            </w:r>
          </w:p>
        </w:tc>
        <w:tc>
          <w:tcPr>
            <w:tcW w:w="817" w:type="pct"/>
            <w:vAlign w:val="center"/>
          </w:tcPr>
          <w:p w14:paraId="027B7250"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1,09 - 1,19</w:t>
            </w:r>
          </w:p>
        </w:tc>
      </w:tr>
      <w:tr w:rsidR="00433EDE" w:rsidRPr="00BD3FC5" w14:paraId="35D64D9E" w14:textId="77777777" w:rsidTr="00B35074">
        <w:trPr>
          <w:trHeight w:val="454"/>
          <w:jc w:val="center"/>
        </w:trPr>
        <w:tc>
          <w:tcPr>
            <w:tcW w:w="1195" w:type="pct"/>
            <w:shd w:val="clear" w:color="auto" w:fill="auto"/>
            <w:noWrap/>
            <w:vAlign w:val="center"/>
            <w:hideMark/>
          </w:tcPr>
          <w:p w14:paraId="40335E9C"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Chảy tràn (trồng trọt)</w:t>
            </w:r>
          </w:p>
        </w:tc>
        <w:tc>
          <w:tcPr>
            <w:tcW w:w="747" w:type="pct"/>
            <w:shd w:val="clear" w:color="auto" w:fill="auto"/>
            <w:noWrap/>
            <w:vAlign w:val="center"/>
            <w:hideMark/>
          </w:tcPr>
          <w:p w14:paraId="0DC1690E"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490.096.800</w:t>
            </w:r>
          </w:p>
        </w:tc>
        <w:tc>
          <w:tcPr>
            <w:tcW w:w="747" w:type="pct"/>
            <w:shd w:val="clear" w:color="auto" w:fill="auto"/>
            <w:noWrap/>
            <w:vAlign w:val="center"/>
            <w:hideMark/>
          </w:tcPr>
          <w:p w14:paraId="4FE80485"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546.496.800</w:t>
            </w:r>
          </w:p>
        </w:tc>
        <w:tc>
          <w:tcPr>
            <w:tcW w:w="747" w:type="pct"/>
            <w:vAlign w:val="center"/>
          </w:tcPr>
          <w:p w14:paraId="13023245"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485.980.232</w:t>
            </w:r>
          </w:p>
        </w:tc>
        <w:tc>
          <w:tcPr>
            <w:tcW w:w="747" w:type="pct"/>
            <w:vAlign w:val="center"/>
          </w:tcPr>
          <w:p w14:paraId="564F2D46"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515.139.046</w:t>
            </w:r>
          </w:p>
        </w:tc>
        <w:tc>
          <w:tcPr>
            <w:tcW w:w="817" w:type="pct"/>
            <w:vAlign w:val="center"/>
          </w:tcPr>
          <w:p w14:paraId="3688B6B7"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0,94 - 0,99</w:t>
            </w:r>
          </w:p>
        </w:tc>
      </w:tr>
      <w:tr w:rsidR="00433EDE" w:rsidRPr="00BD3FC5" w14:paraId="71A23177" w14:textId="77777777" w:rsidTr="00B35074">
        <w:trPr>
          <w:trHeight w:val="454"/>
          <w:jc w:val="center"/>
        </w:trPr>
        <w:tc>
          <w:tcPr>
            <w:tcW w:w="1195" w:type="pct"/>
            <w:shd w:val="clear" w:color="auto" w:fill="auto"/>
            <w:noWrap/>
            <w:vAlign w:val="center"/>
          </w:tcPr>
          <w:p w14:paraId="796C76A5"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NTTS</w:t>
            </w:r>
          </w:p>
        </w:tc>
        <w:tc>
          <w:tcPr>
            <w:tcW w:w="747" w:type="pct"/>
            <w:shd w:val="clear" w:color="auto" w:fill="auto"/>
            <w:noWrap/>
            <w:vAlign w:val="center"/>
          </w:tcPr>
          <w:p w14:paraId="5110866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10.857.641</w:t>
            </w:r>
          </w:p>
        </w:tc>
        <w:tc>
          <w:tcPr>
            <w:tcW w:w="747" w:type="pct"/>
            <w:shd w:val="clear" w:color="auto" w:fill="auto"/>
            <w:noWrap/>
            <w:vAlign w:val="center"/>
          </w:tcPr>
          <w:p w14:paraId="020053E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11.153.682</w:t>
            </w:r>
          </w:p>
        </w:tc>
        <w:tc>
          <w:tcPr>
            <w:tcW w:w="747" w:type="pct"/>
            <w:vAlign w:val="center"/>
          </w:tcPr>
          <w:p w14:paraId="61A00A94"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14.786.240</w:t>
            </w:r>
          </w:p>
        </w:tc>
        <w:tc>
          <w:tcPr>
            <w:tcW w:w="747" w:type="pct"/>
            <w:vAlign w:val="center"/>
          </w:tcPr>
          <w:p w14:paraId="53C2B00D"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20.700.736</w:t>
            </w:r>
          </w:p>
        </w:tc>
        <w:tc>
          <w:tcPr>
            <w:tcW w:w="817" w:type="pct"/>
            <w:vAlign w:val="center"/>
          </w:tcPr>
          <w:p w14:paraId="6EE8BCDC"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1,36 - 1,85</w:t>
            </w:r>
          </w:p>
        </w:tc>
      </w:tr>
      <w:tr w:rsidR="00433EDE" w:rsidRPr="00BD3FC5" w14:paraId="32370CC3" w14:textId="77777777" w:rsidTr="00B35074">
        <w:trPr>
          <w:trHeight w:val="454"/>
          <w:jc w:val="center"/>
        </w:trPr>
        <w:tc>
          <w:tcPr>
            <w:tcW w:w="1195" w:type="pct"/>
            <w:shd w:val="clear" w:color="auto" w:fill="auto"/>
            <w:noWrap/>
            <w:vAlign w:val="center"/>
            <w:hideMark/>
          </w:tcPr>
          <w:p w14:paraId="765091A5"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lastRenderedPageBreak/>
              <w:t>Y tế</w:t>
            </w:r>
          </w:p>
        </w:tc>
        <w:tc>
          <w:tcPr>
            <w:tcW w:w="747" w:type="pct"/>
            <w:shd w:val="clear" w:color="auto" w:fill="auto"/>
            <w:noWrap/>
            <w:vAlign w:val="center"/>
            <w:hideMark/>
          </w:tcPr>
          <w:p w14:paraId="0BF06B0B"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228.453</w:t>
            </w:r>
          </w:p>
        </w:tc>
        <w:tc>
          <w:tcPr>
            <w:tcW w:w="747" w:type="pct"/>
            <w:shd w:val="clear" w:color="auto" w:fill="auto"/>
            <w:noWrap/>
            <w:vAlign w:val="center"/>
            <w:hideMark/>
          </w:tcPr>
          <w:p w14:paraId="21474177"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en-US" w:eastAsia="ja-JP"/>
              </w:rPr>
              <w:t>273.421</w:t>
            </w:r>
          </w:p>
        </w:tc>
        <w:tc>
          <w:tcPr>
            <w:tcW w:w="747" w:type="pct"/>
            <w:vAlign w:val="center"/>
          </w:tcPr>
          <w:p w14:paraId="45A73C1C"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228.453</w:t>
            </w:r>
          </w:p>
        </w:tc>
        <w:tc>
          <w:tcPr>
            <w:tcW w:w="747" w:type="pct"/>
            <w:vAlign w:val="center"/>
          </w:tcPr>
          <w:p w14:paraId="3BB9DBC2"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273.421</w:t>
            </w:r>
          </w:p>
        </w:tc>
        <w:tc>
          <w:tcPr>
            <w:tcW w:w="817" w:type="pct"/>
            <w:vAlign w:val="center"/>
          </w:tcPr>
          <w:p w14:paraId="6430764B"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w:t>
            </w:r>
          </w:p>
        </w:tc>
      </w:tr>
      <w:tr w:rsidR="00433EDE" w:rsidRPr="00BD3FC5" w14:paraId="266D85EA" w14:textId="77777777" w:rsidTr="00B35074">
        <w:trPr>
          <w:trHeight w:val="454"/>
          <w:jc w:val="center"/>
        </w:trPr>
        <w:tc>
          <w:tcPr>
            <w:tcW w:w="1195" w:type="pct"/>
            <w:shd w:val="clear" w:color="auto" w:fill="auto"/>
            <w:noWrap/>
            <w:vAlign w:val="center"/>
          </w:tcPr>
          <w:p w14:paraId="04F175CD" w14:textId="77777777" w:rsidR="00433EDE" w:rsidRPr="00BD3FC5" w:rsidRDefault="00433EDE" w:rsidP="00104F3B">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Dịch vụ</w:t>
            </w:r>
          </w:p>
        </w:tc>
        <w:tc>
          <w:tcPr>
            <w:tcW w:w="747" w:type="pct"/>
            <w:shd w:val="clear" w:color="auto" w:fill="auto"/>
            <w:noWrap/>
            <w:vAlign w:val="center"/>
          </w:tcPr>
          <w:p w14:paraId="3E40EE99"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50.666.955</w:t>
            </w:r>
          </w:p>
        </w:tc>
        <w:tc>
          <w:tcPr>
            <w:tcW w:w="747" w:type="pct"/>
            <w:shd w:val="clear" w:color="auto" w:fill="auto"/>
            <w:noWrap/>
            <w:vAlign w:val="center"/>
          </w:tcPr>
          <w:p w14:paraId="5C0E351A"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60.646.487</w:t>
            </w:r>
          </w:p>
        </w:tc>
        <w:tc>
          <w:tcPr>
            <w:tcW w:w="747" w:type="pct"/>
            <w:vAlign w:val="center"/>
          </w:tcPr>
          <w:p w14:paraId="28181843"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73.237.361</w:t>
            </w:r>
          </w:p>
        </w:tc>
        <w:tc>
          <w:tcPr>
            <w:tcW w:w="747" w:type="pct"/>
            <w:vAlign w:val="center"/>
          </w:tcPr>
          <w:p w14:paraId="3F6798CF" w14:textId="77777777" w:rsidR="00433EDE" w:rsidRPr="00BD3FC5" w:rsidRDefault="00433EDE"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111.320.789</w:t>
            </w:r>
          </w:p>
        </w:tc>
        <w:tc>
          <w:tcPr>
            <w:tcW w:w="817" w:type="pct"/>
            <w:vAlign w:val="center"/>
          </w:tcPr>
          <w:p w14:paraId="045E0835" w14:textId="77777777" w:rsidR="00433EDE" w:rsidRPr="00BD3FC5" w:rsidRDefault="00433EDE"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1,44 - 1,83</w:t>
            </w:r>
          </w:p>
        </w:tc>
      </w:tr>
      <w:tr w:rsidR="00433EDE" w:rsidRPr="00BD3FC5" w14:paraId="7147F5BE" w14:textId="77777777" w:rsidTr="00B35074">
        <w:trPr>
          <w:trHeight w:val="454"/>
          <w:jc w:val="center"/>
        </w:trPr>
        <w:tc>
          <w:tcPr>
            <w:tcW w:w="1195" w:type="pct"/>
            <w:shd w:val="clear" w:color="auto" w:fill="auto"/>
            <w:noWrap/>
            <w:vAlign w:val="center"/>
          </w:tcPr>
          <w:p w14:paraId="52B71F60" w14:textId="77777777" w:rsidR="00433EDE" w:rsidRPr="00BD3FC5" w:rsidRDefault="00433EDE" w:rsidP="00104F3B">
            <w:pPr>
              <w:widowControl/>
              <w:spacing w:before="60" w:line="312" w:lineRule="auto"/>
              <w:ind w:firstLine="0"/>
              <w:rPr>
                <w:rFonts w:cs="Times New Roman"/>
                <w:b/>
                <w:bCs/>
                <w:sz w:val="22"/>
                <w:szCs w:val="22"/>
                <w:lang w:val="en-US" w:eastAsia="ja-JP"/>
              </w:rPr>
            </w:pPr>
            <w:r w:rsidRPr="00BD3FC5">
              <w:rPr>
                <w:rFonts w:cs="Times New Roman"/>
                <w:b/>
                <w:bCs/>
                <w:sz w:val="22"/>
                <w:szCs w:val="22"/>
                <w:lang w:val="en-US" w:eastAsia="ja-JP"/>
              </w:rPr>
              <w:t>Tổng số</w:t>
            </w:r>
          </w:p>
        </w:tc>
        <w:tc>
          <w:tcPr>
            <w:tcW w:w="747" w:type="pct"/>
            <w:shd w:val="clear" w:color="auto" w:fill="auto"/>
            <w:noWrap/>
            <w:vAlign w:val="center"/>
          </w:tcPr>
          <w:p w14:paraId="563B76A6" w14:textId="77777777" w:rsidR="00433EDE" w:rsidRPr="00BD3FC5" w:rsidRDefault="00433EDE" w:rsidP="00B77775">
            <w:pPr>
              <w:widowControl/>
              <w:spacing w:before="60" w:line="312" w:lineRule="auto"/>
              <w:ind w:firstLine="0"/>
              <w:jc w:val="right"/>
              <w:rPr>
                <w:rFonts w:cs="Times New Roman"/>
                <w:b/>
                <w:bCs/>
                <w:sz w:val="22"/>
                <w:szCs w:val="22"/>
                <w:lang w:val="en-US"/>
              </w:rPr>
            </w:pPr>
            <w:r w:rsidRPr="00BD3FC5">
              <w:rPr>
                <w:rFonts w:cs="Times New Roman"/>
                <w:b/>
                <w:bCs/>
                <w:sz w:val="22"/>
                <w:szCs w:val="22"/>
              </w:rPr>
              <w:t>518</w:t>
            </w:r>
            <w:r w:rsidRPr="00BD3FC5">
              <w:rPr>
                <w:rFonts w:cs="Times New Roman"/>
                <w:b/>
                <w:bCs/>
                <w:sz w:val="22"/>
                <w:szCs w:val="22"/>
                <w:lang w:val="en-US"/>
              </w:rPr>
              <w:t>.</w:t>
            </w:r>
            <w:r w:rsidRPr="00BD3FC5">
              <w:rPr>
                <w:rFonts w:cs="Times New Roman"/>
                <w:b/>
                <w:bCs/>
                <w:sz w:val="22"/>
                <w:szCs w:val="22"/>
              </w:rPr>
              <w:t>022</w:t>
            </w:r>
            <w:r w:rsidRPr="00BD3FC5">
              <w:rPr>
                <w:rFonts w:cs="Times New Roman"/>
                <w:b/>
                <w:bCs/>
                <w:sz w:val="22"/>
                <w:szCs w:val="22"/>
                <w:lang w:val="en-US"/>
              </w:rPr>
              <w:t>.</w:t>
            </w:r>
            <w:r w:rsidRPr="00BD3FC5">
              <w:rPr>
                <w:rFonts w:cs="Times New Roman"/>
                <w:b/>
                <w:bCs/>
                <w:sz w:val="22"/>
                <w:szCs w:val="22"/>
              </w:rPr>
              <w:t>88</w:t>
            </w:r>
            <w:r w:rsidRPr="00BD3FC5">
              <w:rPr>
                <w:rFonts w:cs="Times New Roman"/>
                <w:b/>
                <w:bCs/>
                <w:sz w:val="22"/>
                <w:szCs w:val="22"/>
                <w:lang w:val="en-US"/>
              </w:rPr>
              <w:t>6</w:t>
            </w:r>
          </w:p>
        </w:tc>
        <w:tc>
          <w:tcPr>
            <w:tcW w:w="747" w:type="pct"/>
            <w:shd w:val="clear" w:color="auto" w:fill="auto"/>
            <w:noWrap/>
            <w:vAlign w:val="center"/>
          </w:tcPr>
          <w:p w14:paraId="424390CD" w14:textId="77777777" w:rsidR="00433EDE" w:rsidRPr="00BD3FC5" w:rsidRDefault="00433EDE" w:rsidP="00B77775">
            <w:pPr>
              <w:widowControl/>
              <w:spacing w:before="60" w:line="312" w:lineRule="auto"/>
              <w:ind w:firstLine="0"/>
              <w:jc w:val="right"/>
              <w:rPr>
                <w:rFonts w:cs="Times New Roman"/>
                <w:b/>
                <w:bCs/>
                <w:sz w:val="22"/>
                <w:szCs w:val="22"/>
              </w:rPr>
            </w:pPr>
            <w:r w:rsidRPr="00BD3FC5">
              <w:rPr>
                <w:rFonts w:cs="Times New Roman"/>
                <w:b/>
                <w:bCs/>
                <w:sz w:val="22"/>
                <w:szCs w:val="22"/>
              </w:rPr>
              <w:t>577</w:t>
            </w:r>
            <w:r w:rsidRPr="00BD3FC5">
              <w:rPr>
                <w:rFonts w:cs="Times New Roman"/>
                <w:b/>
                <w:bCs/>
                <w:sz w:val="22"/>
                <w:szCs w:val="22"/>
                <w:lang w:val="en-US"/>
              </w:rPr>
              <w:t>.</w:t>
            </w:r>
            <w:r w:rsidRPr="00BD3FC5">
              <w:rPr>
                <w:rFonts w:cs="Times New Roman"/>
                <w:b/>
                <w:bCs/>
                <w:sz w:val="22"/>
                <w:szCs w:val="22"/>
              </w:rPr>
              <w:t>180</w:t>
            </w:r>
            <w:r w:rsidRPr="00BD3FC5">
              <w:rPr>
                <w:rFonts w:cs="Times New Roman"/>
                <w:b/>
                <w:bCs/>
                <w:sz w:val="22"/>
                <w:szCs w:val="22"/>
                <w:lang w:val="en-US"/>
              </w:rPr>
              <w:t>.</w:t>
            </w:r>
            <w:r w:rsidRPr="00BD3FC5">
              <w:rPr>
                <w:rFonts w:cs="Times New Roman"/>
                <w:b/>
                <w:bCs/>
                <w:sz w:val="22"/>
                <w:szCs w:val="22"/>
              </w:rPr>
              <w:t>885</w:t>
            </w:r>
          </w:p>
        </w:tc>
        <w:tc>
          <w:tcPr>
            <w:tcW w:w="747" w:type="pct"/>
            <w:vAlign w:val="center"/>
          </w:tcPr>
          <w:p w14:paraId="3516E1CA"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rPr>
              <w:t>604.376.763</w:t>
            </w:r>
          </w:p>
        </w:tc>
        <w:tc>
          <w:tcPr>
            <w:tcW w:w="747" w:type="pct"/>
            <w:vAlign w:val="center"/>
          </w:tcPr>
          <w:p w14:paraId="49E0C9A4"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rPr>
              <w:t>684.386.245</w:t>
            </w:r>
          </w:p>
        </w:tc>
        <w:tc>
          <w:tcPr>
            <w:tcW w:w="817" w:type="pct"/>
            <w:vAlign w:val="center"/>
          </w:tcPr>
          <w:p w14:paraId="4FA46873" w14:textId="77777777" w:rsidR="00433EDE" w:rsidRPr="00BD3FC5" w:rsidRDefault="00433EDE"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1,04 - 1,05</w:t>
            </w:r>
          </w:p>
        </w:tc>
      </w:tr>
    </w:tbl>
    <w:p w14:paraId="70AB5E6D" w14:textId="77777777" w:rsidR="00433EDE" w:rsidRPr="00BD3FC5" w:rsidRDefault="00433EDE" w:rsidP="00B35074">
      <w:pPr>
        <w:spacing w:before="120"/>
        <w:rPr>
          <w:rFonts w:cs="Times New Roman"/>
          <w:b/>
          <w:bCs/>
          <w:i/>
          <w:iCs/>
          <w:szCs w:val="28"/>
          <w:lang w:val="cs-CZ" w:eastAsia="en-US"/>
        </w:rPr>
      </w:pPr>
      <w:r w:rsidRPr="00BD3FC5">
        <w:rPr>
          <w:rFonts w:cs="Times New Roman"/>
          <w:b/>
          <w:bCs/>
          <w:i/>
          <w:iCs/>
          <w:szCs w:val="28"/>
          <w:lang w:val="cs-CZ" w:eastAsia="en-US"/>
        </w:rPr>
        <w:t>c. Đối với chất thải rắn và chất thải nguy hại</w:t>
      </w:r>
    </w:p>
    <w:p w14:paraId="795264B8" w14:textId="77777777" w:rsidR="00433EDE" w:rsidRPr="00BD3FC5" w:rsidRDefault="00433EDE" w:rsidP="00B35074">
      <w:pPr>
        <w:rPr>
          <w:rFonts w:cs="Times New Roman"/>
          <w:szCs w:val="28"/>
          <w:lang w:val="cs-CZ" w:eastAsia="en-US"/>
        </w:rPr>
      </w:pPr>
      <w:r w:rsidRPr="00BD3FC5">
        <w:rPr>
          <w:rFonts w:cs="Times New Roman"/>
          <w:szCs w:val="28"/>
          <w:lang w:val="cs-CZ" w:eastAsia="en-US"/>
        </w:rPr>
        <w:t xml:space="preserve">Tính đến năm 2030, trường hợp thực hiện quy hoạch, lượng phát sinh tại nguồn của CTR từ chăn nuôi chiếm 3/4 lượng CTR trên địa bàn, lượng thải này gây ảnh hưởng rất lớn đến môi trường nếu không được quản lý phù hợp. CTR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cũng phát sinh với khối lượng lớn. </w:t>
      </w:r>
    </w:p>
    <w:p w14:paraId="3C9A53D5" w14:textId="77777777" w:rsidR="00104F3B" w:rsidRPr="00BD3FC5" w:rsidRDefault="00104F3B" w:rsidP="00B35074">
      <w:pPr>
        <w:rPr>
          <w:rFonts w:cs="Times New Roman"/>
          <w:szCs w:val="28"/>
          <w:lang w:val="cs-CZ" w:eastAsia="en-US"/>
        </w:rPr>
      </w:pPr>
      <w:bookmarkStart w:id="417" w:name="_Toc96713377"/>
      <w:r w:rsidRPr="00BD3FC5">
        <w:rPr>
          <w:rFonts w:cs="Times New Roman"/>
          <w:szCs w:val="28"/>
          <w:lang w:val="cs-CZ" w:eastAsia="en-US"/>
        </w:rPr>
        <w:t xml:space="preserve">Bên cạnh hoạt động quản lý CTR, phân loại và quản lý riêng các thành phần nguy hại cũng là một yếu tố cần quan tâm trong quản lý môi trường trường hợp không thực hiện quy hoạch. Theo kết quả </w:t>
      </w:r>
      <w:r w:rsidRPr="00BD3FC5">
        <w:rPr>
          <w:rFonts w:cs="Times New Roman"/>
          <w:szCs w:val="28"/>
        </w:rPr>
        <w:t>tính toán, các thành phần chất thải mang yếu tố nguy hại như chất thải bệnh viện, trạm y tế, cơ sở công nghiệp, bao bì hóa chất bảo vệ thực vật</w:t>
      </w:r>
      <w:r w:rsidRPr="00BD3FC5">
        <w:rPr>
          <w:rFonts w:cs="Times New Roman"/>
          <w:szCs w:val="28"/>
          <w:lang w:val="cs-CZ"/>
        </w:rPr>
        <w:t>,</w:t>
      </w:r>
      <w:r w:rsidRPr="00BD3FC5">
        <w:rPr>
          <w:rFonts w:cs="Times New Roman"/>
          <w:szCs w:val="28"/>
        </w:rPr>
        <w:t>... cũng là những yếu tố ảnh hưởng lớn đến môi trường. Trong số đó, CTNH có nguồn gốc từ hoạt động công nghiệp khai khoáng, chế biến khoáng sản là một thành phần cần quan tâm quản lý do khối lượng phát s</w:t>
      </w:r>
      <w:r w:rsidRPr="00BD3FC5">
        <w:rPr>
          <w:rFonts w:cs="Times New Roman"/>
          <w:szCs w:val="28"/>
          <w:lang w:val="cs-CZ" w:eastAsia="en-US"/>
        </w:rPr>
        <w:t>inh lớn, địa bàn phát sinh rộng</w:t>
      </w:r>
    </w:p>
    <w:p w14:paraId="68EEE10D" w14:textId="2323964A" w:rsidR="00433EDE" w:rsidRPr="00BD3FC5" w:rsidRDefault="00433EDE" w:rsidP="00B35074">
      <w:pPr>
        <w:ind w:firstLine="0"/>
        <w:jc w:val="center"/>
        <w:rPr>
          <w:rFonts w:ascii="Times New Roman Bold" w:hAnsi="Times New Roman Bold" w:cs="Times New Roman"/>
          <w:b/>
          <w:spacing w:val="-6"/>
          <w:szCs w:val="28"/>
          <w:lang w:val="cs-CZ" w:eastAsia="en-US"/>
        </w:rPr>
      </w:pPr>
      <w:bookmarkStart w:id="418" w:name="_Toc134400444"/>
      <w:r w:rsidRPr="00BD3FC5">
        <w:rPr>
          <w:rFonts w:ascii="Times New Roman Bold" w:hAnsi="Times New Roman Bold" w:cs="Times New Roman"/>
          <w:b/>
          <w:spacing w:val="-6"/>
          <w:szCs w:val="28"/>
          <w:lang w:val="cs-CZ" w:eastAsia="en-US"/>
        </w:rPr>
        <w:t>Bảng 3.</w:t>
      </w:r>
      <w:r w:rsidRPr="00BD3FC5">
        <w:rPr>
          <w:rFonts w:ascii="Times New Roman Bold" w:hAnsi="Times New Roman Bold" w:cs="Times New Roman"/>
          <w:b/>
          <w:spacing w:val="-6"/>
          <w:szCs w:val="28"/>
          <w:lang w:val="en-US" w:eastAsia="en-US"/>
        </w:rPr>
        <w:fldChar w:fldCharType="begin"/>
      </w:r>
      <w:r w:rsidRPr="00BD3FC5">
        <w:rPr>
          <w:rFonts w:ascii="Times New Roman Bold" w:hAnsi="Times New Roman Bold" w:cs="Times New Roman"/>
          <w:b/>
          <w:spacing w:val="-6"/>
          <w:szCs w:val="28"/>
          <w:lang w:val="cs-CZ" w:eastAsia="en-US"/>
        </w:rPr>
        <w:instrText xml:space="preserve"> SEQ Bảng_3. \* ARABIC </w:instrText>
      </w:r>
      <w:r w:rsidRPr="00BD3FC5">
        <w:rPr>
          <w:rFonts w:ascii="Times New Roman Bold" w:hAnsi="Times New Roman Bold" w:cs="Times New Roman"/>
          <w:b/>
          <w:spacing w:val="-6"/>
          <w:szCs w:val="28"/>
          <w:lang w:val="en-US" w:eastAsia="en-US"/>
        </w:rPr>
        <w:fldChar w:fldCharType="separate"/>
      </w:r>
      <w:r w:rsidR="0071507C">
        <w:rPr>
          <w:rFonts w:ascii="Times New Roman Bold" w:hAnsi="Times New Roman Bold" w:cs="Times New Roman"/>
          <w:b/>
          <w:noProof/>
          <w:spacing w:val="-6"/>
          <w:szCs w:val="28"/>
          <w:lang w:val="cs-CZ" w:eastAsia="en-US"/>
        </w:rPr>
        <w:t>24</w:t>
      </w:r>
      <w:r w:rsidRPr="00BD3FC5">
        <w:rPr>
          <w:rFonts w:ascii="Times New Roman Bold" w:hAnsi="Times New Roman Bold" w:cs="Times New Roman"/>
          <w:b/>
          <w:spacing w:val="-6"/>
          <w:szCs w:val="28"/>
          <w:lang w:val="en-US" w:eastAsia="en-US"/>
        </w:rPr>
        <w:fldChar w:fldCharType="end"/>
      </w:r>
      <w:r w:rsidRPr="00BD3FC5">
        <w:rPr>
          <w:rFonts w:ascii="Times New Roman Bold" w:hAnsi="Times New Roman Bold" w:cs="Times New Roman"/>
          <w:b/>
          <w:spacing w:val="-6"/>
          <w:szCs w:val="28"/>
          <w:lang w:val="cs-CZ" w:eastAsia="en-US"/>
        </w:rPr>
        <w:t>: Ước tính lượng phát sinh CTR và chất thải nguy hại từ các lĩnh vực</w:t>
      </w:r>
      <w:bookmarkEnd w:id="417"/>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1526"/>
        <w:gridCol w:w="1596"/>
        <w:gridCol w:w="1066"/>
        <w:gridCol w:w="1066"/>
        <w:gridCol w:w="1176"/>
        <w:gridCol w:w="1064"/>
      </w:tblGrid>
      <w:tr w:rsidR="00433EDE" w:rsidRPr="00BD3FC5" w14:paraId="62DDC62D" w14:textId="77777777" w:rsidTr="00B35074">
        <w:trPr>
          <w:trHeight w:val="454"/>
          <w:tblHeader/>
        </w:trPr>
        <w:tc>
          <w:tcPr>
            <w:tcW w:w="879" w:type="pct"/>
            <w:vMerge w:val="restart"/>
            <w:shd w:val="clear" w:color="auto" w:fill="auto"/>
            <w:noWrap/>
            <w:vAlign w:val="center"/>
            <w:hideMark/>
          </w:tcPr>
          <w:p w14:paraId="2F3C9374"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Nguồn thải</w:t>
            </w:r>
          </w:p>
        </w:tc>
        <w:tc>
          <w:tcPr>
            <w:tcW w:w="2316" w:type="pct"/>
            <w:gridSpan w:val="3"/>
            <w:shd w:val="clear" w:color="auto" w:fill="auto"/>
            <w:noWrap/>
            <w:vAlign w:val="center"/>
            <w:hideMark/>
          </w:tcPr>
          <w:p w14:paraId="41F199EA"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CTR (kg/năm)</w:t>
            </w:r>
          </w:p>
        </w:tc>
        <w:tc>
          <w:tcPr>
            <w:tcW w:w="1806" w:type="pct"/>
            <w:gridSpan w:val="3"/>
            <w:shd w:val="clear" w:color="auto" w:fill="auto"/>
            <w:noWrap/>
            <w:vAlign w:val="center"/>
            <w:hideMark/>
          </w:tcPr>
          <w:p w14:paraId="6CAA7880"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CTNH (kg/năm)</w:t>
            </w:r>
          </w:p>
        </w:tc>
      </w:tr>
      <w:tr w:rsidR="00433EDE" w:rsidRPr="00BD3FC5" w14:paraId="65308401" w14:textId="77777777" w:rsidTr="00B35074">
        <w:trPr>
          <w:trHeight w:val="454"/>
          <w:tblHeader/>
        </w:trPr>
        <w:tc>
          <w:tcPr>
            <w:tcW w:w="879" w:type="pct"/>
            <w:vMerge/>
            <w:shd w:val="clear" w:color="auto" w:fill="auto"/>
            <w:noWrap/>
            <w:vAlign w:val="center"/>
          </w:tcPr>
          <w:p w14:paraId="710899F7" w14:textId="77777777" w:rsidR="00433EDE" w:rsidRPr="00BD3FC5" w:rsidRDefault="00433EDE" w:rsidP="00B35074">
            <w:pPr>
              <w:widowControl/>
              <w:spacing w:line="240" w:lineRule="auto"/>
              <w:ind w:firstLine="0"/>
              <w:jc w:val="center"/>
              <w:rPr>
                <w:rFonts w:cs="Times New Roman"/>
                <w:sz w:val="24"/>
                <w:lang w:val="en-US" w:eastAsia="ja-JP"/>
              </w:rPr>
            </w:pPr>
          </w:p>
        </w:tc>
        <w:tc>
          <w:tcPr>
            <w:tcW w:w="856" w:type="pct"/>
            <w:shd w:val="clear" w:color="auto" w:fill="auto"/>
            <w:noWrap/>
            <w:vAlign w:val="center"/>
          </w:tcPr>
          <w:p w14:paraId="72078EF7"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PA0</w:t>
            </w:r>
          </w:p>
        </w:tc>
        <w:tc>
          <w:tcPr>
            <w:tcW w:w="858" w:type="pct"/>
            <w:shd w:val="clear" w:color="auto" w:fill="auto"/>
            <w:noWrap/>
            <w:vAlign w:val="center"/>
          </w:tcPr>
          <w:p w14:paraId="27048BD9"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PA2</w:t>
            </w:r>
          </w:p>
        </w:tc>
        <w:tc>
          <w:tcPr>
            <w:tcW w:w="602" w:type="pct"/>
            <w:shd w:val="clear" w:color="auto" w:fill="auto"/>
            <w:vAlign w:val="center"/>
          </w:tcPr>
          <w:p w14:paraId="7475CFE2"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lang w:val="en-US" w:eastAsia="ja-JP"/>
              </w:rPr>
              <w:t>So sánh</w:t>
            </w:r>
          </w:p>
        </w:tc>
        <w:tc>
          <w:tcPr>
            <w:tcW w:w="602" w:type="pct"/>
            <w:shd w:val="clear" w:color="auto" w:fill="auto"/>
            <w:noWrap/>
            <w:vAlign w:val="center"/>
          </w:tcPr>
          <w:p w14:paraId="66B4F8F3"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b/>
                <w:bCs/>
                <w:sz w:val="24"/>
                <w:lang w:val="en-US" w:eastAsia="ja-JP"/>
              </w:rPr>
              <w:t>PA0</w:t>
            </w:r>
          </w:p>
        </w:tc>
        <w:tc>
          <w:tcPr>
            <w:tcW w:w="602" w:type="pct"/>
            <w:shd w:val="clear" w:color="auto" w:fill="auto"/>
            <w:noWrap/>
            <w:vAlign w:val="center"/>
          </w:tcPr>
          <w:p w14:paraId="47BF7930"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b/>
                <w:bCs/>
                <w:sz w:val="24"/>
                <w:lang w:val="en-US" w:eastAsia="ja-JP"/>
              </w:rPr>
              <w:t>PA2</w:t>
            </w:r>
          </w:p>
        </w:tc>
        <w:tc>
          <w:tcPr>
            <w:tcW w:w="602" w:type="pct"/>
            <w:shd w:val="clear" w:color="auto" w:fill="auto"/>
            <w:vAlign w:val="center"/>
          </w:tcPr>
          <w:p w14:paraId="17990A65"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b/>
                <w:bCs/>
                <w:sz w:val="24"/>
                <w:lang w:val="en-US" w:eastAsia="ja-JP"/>
              </w:rPr>
              <w:t>So sánh</w:t>
            </w:r>
          </w:p>
        </w:tc>
      </w:tr>
      <w:tr w:rsidR="00433EDE" w:rsidRPr="00BD3FC5" w14:paraId="7C365364" w14:textId="77777777" w:rsidTr="00B35074">
        <w:trPr>
          <w:trHeight w:val="454"/>
        </w:trPr>
        <w:tc>
          <w:tcPr>
            <w:tcW w:w="879" w:type="pct"/>
            <w:shd w:val="clear" w:color="auto" w:fill="auto"/>
            <w:noWrap/>
            <w:vAlign w:val="center"/>
            <w:hideMark/>
          </w:tcPr>
          <w:p w14:paraId="114506DD"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t>Chăn nuôi</w:t>
            </w:r>
          </w:p>
        </w:tc>
        <w:tc>
          <w:tcPr>
            <w:tcW w:w="856" w:type="pct"/>
            <w:shd w:val="clear" w:color="auto" w:fill="auto"/>
            <w:noWrap/>
            <w:vAlign w:val="center"/>
          </w:tcPr>
          <w:p w14:paraId="2025005D"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574.108.500</w:t>
            </w:r>
          </w:p>
        </w:tc>
        <w:tc>
          <w:tcPr>
            <w:tcW w:w="858" w:type="pct"/>
            <w:shd w:val="clear" w:color="auto" w:fill="auto"/>
            <w:noWrap/>
            <w:vAlign w:val="center"/>
          </w:tcPr>
          <w:p w14:paraId="468BAC7A"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762.711.834</w:t>
            </w:r>
          </w:p>
        </w:tc>
        <w:tc>
          <w:tcPr>
            <w:tcW w:w="602" w:type="pct"/>
            <w:vAlign w:val="center"/>
          </w:tcPr>
          <w:p w14:paraId="7764A31A"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1,32</w:t>
            </w:r>
          </w:p>
        </w:tc>
        <w:tc>
          <w:tcPr>
            <w:tcW w:w="602" w:type="pct"/>
            <w:shd w:val="clear" w:color="auto" w:fill="auto"/>
            <w:noWrap/>
            <w:vAlign w:val="center"/>
          </w:tcPr>
          <w:p w14:paraId="6AD21407"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 </w:t>
            </w:r>
          </w:p>
        </w:tc>
        <w:tc>
          <w:tcPr>
            <w:tcW w:w="602" w:type="pct"/>
            <w:shd w:val="clear" w:color="auto" w:fill="auto"/>
            <w:noWrap/>
            <w:vAlign w:val="center"/>
          </w:tcPr>
          <w:p w14:paraId="18574CDA"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 </w:t>
            </w:r>
          </w:p>
        </w:tc>
        <w:tc>
          <w:tcPr>
            <w:tcW w:w="602" w:type="pct"/>
            <w:vAlign w:val="center"/>
          </w:tcPr>
          <w:p w14:paraId="682C07DB" w14:textId="77777777" w:rsidR="00433EDE" w:rsidRPr="00BD3FC5" w:rsidRDefault="00433EDE" w:rsidP="00B35074">
            <w:pPr>
              <w:widowControl/>
              <w:spacing w:line="240" w:lineRule="auto"/>
              <w:ind w:firstLine="0"/>
              <w:jc w:val="center"/>
              <w:rPr>
                <w:rFonts w:cs="Times New Roman"/>
                <w:sz w:val="24"/>
                <w:lang w:val="en-US" w:eastAsia="ja-JP"/>
              </w:rPr>
            </w:pPr>
          </w:p>
        </w:tc>
      </w:tr>
      <w:tr w:rsidR="00433EDE" w:rsidRPr="00BD3FC5" w14:paraId="5D033A06" w14:textId="77777777" w:rsidTr="00B35074">
        <w:trPr>
          <w:trHeight w:val="454"/>
        </w:trPr>
        <w:tc>
          <w:tcPr>
            <w:tcW w:w="879" w:type="pct"/>
            <w:shd w:val="clear" w:color="auto" w:fill="auto"/>
            <w:noWrap/>
            <w:vAlign w:val="center"/>
            <w:hideMark/>
          </w:tcPr>
          <w:p w14:paraId="4B2A26AD"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t>Công nghiệp</w:t>
            </w:r>
          </w:p>
        </w:tc>
        <w:tc>
          <w:tcPr>
            <w:tcW w:w="856" w:type="pct"/>
            <w:shd w:val="clear" w:color="auto" w:fill="auto"/>
            <w:noWrap/>
            <w:vAlign w:val="center"/>
          </w:tcPr>
          <w:p w14:paraId="2B1AA4B9"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16.782.013</w:t>
            </w:r>
          </w:p>
        </w:tc>
        <w:tc>
          <w:tcPr>
            <w:tcW w:w="858" w:type="pct"/>
            <w:shd w:val="clear" w:color="auto" w:fill="auto"/>
            <w:noWrap/>
            <w:vAlign w:val="center"/>
          </w:tcPr>
          <w:p w14:paraId="382E19EF"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44.188.639</w:t>
            </w:r>
          </w:p>
        </w:tc>
        <w:tc>
          <w:tcPr>
            <w:tcW w:w="602" w:type="pct"/>
            <w:vAlign w:val="center"/>
          </w:tcPr>
          <w:p w14:paraId="5BA5BFA9"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2,63</w:t>
            </w:r>
          </w:p>
        </w:tc>
        <w:tc>
          <w:tcPr>
            <w:tcW w:w="602" w:type="pct"/>
            <w:shd w:val="clear" w:color="auto" w:fill="auto"/>
            <w:noWrap/>
            <w:vAlign w:val="center"/>
          </w:tcPr>
          <w:p w14:paraId="00B6AE6F"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418.601</w:t>
            </w:r>
          </w:p>
        </w:tc>
        <w:tc>
          <w:tcPr>
            <w:tcW w:w="602" w:type="pct"/>
            <w:shd w:val="clear" w:color="auto" w:fill="auto"/>
            <w:noWrap/>
            <w:vAlign w:val="center"/>
          </w:tcPr>
          <w:p w14:paraId="7B4E8B59"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884.489</w:t>
            </w:r>
          </w:p>
        </w:tc>
        <w:tc>
          <w:tcPr>
            <w:tcW w:w="602" w:type="pct"/>
            <w:vAlign w:val="center"/>
          </w:tcPr>
          <w:p w14:paraId="0F44C9ED"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2,11</w:t>
            </w:r>
          </w:p>
        </w:tc>
      </w:tr>
      <w:tr w:rsidR="00433EDE" w:rsidRPr="00BD3FC5" w14:paraId="47F45FBF" w14:textId="77777777" w:rsidTr="00B35074">
        <w:trPr>
          <w:trHeight w:val="454"/>
        </w:trPr>
        <w:tc>
          <w:tcPr>
            <w:tcW w:w="879" w:type="pct"/>
            <w:shd w:val="clear" w:color="auto" w:fill="auto"/>
            <w:noWrap/>
            <w:vAlign w:val="center"/>
            <w:hideMark/>
          </w:tcPr>
          <w:p w14:paraId="5FD5E978"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t>Dịch vụ</w:t>
            </w:r>
          </w:p>
        </w:tc>
        <w:tc>
          <w:tcPr>
            <w:tcW w:w="856" w:type="pct"/>
            <w:shd w:val="clear" w:color="auto" w:fill="auto"/>
            <w:noWrap/>
            <w:vAlign w:val="center"/>
          </w:tcPr>
          <w:p w14:paraId="2C6A9303"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68.770.129</w:t>
            </w:r>
          </w:p>
        </w:tc>
        <w:tc>
          <w:tcPr>
            <w:tcW w:w="858" w:type="pct"/>
            <w:shd w:val="clear" w:color="auto" w:fill="auto"/>
            <w:noWrap/>
            <w:vAlign w:val="center"/>
          </w:tcPr>
          <w:p w14:paraId="0F969B95"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158.980.811</w:t>
            </w:r>
          </w:p>
        </w:tc>
        <w:tc>
          <w:tcPr>
            <w:tcW w:w="602" w:type="pct"/>
            <w:vAlign w:val="center"/>
          </w:tcPr>
          <w:p w14:paraId="1FDB4D2A"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2,31</w:t>
            </w:r>
          </w:p>
        </w:tc>
        <w:tc>
          <w:tcPr>
            <w:tcW w:w="602" w:type="pct"/>
            <w:shd w:val="clear" w:color="auto" w:fill="auto"/>
            <w:noWrap/>
            <w:vAlign w:val="center"/>
          </w:tcPr>
          <w:p w14:paraId="3B2C1A47"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 </w:t>
            </w:r>
          </w:p>
        </w:tc>
        <w:tc>
          <w:tcPr>
            <w:tcW w:w="602" w:type="pct"/>
            <w:shd w:val="clear" w:color="auto" w:fill="auto"/>
            <w:noWrap/>
            <w:vAlign w:val="center"/>
          </w:tcPr>
          <w:p w14:paraId="25F8DD5A"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 </w:t>
            </w:r>
          </w:p>
        </w:tc>
        <w:tc>
          <w:tcPr>
            <w:tcW w:w="602" w:type="pct"/>
            <w:vAlign w:val="center"/>
          </w:tcPr>
          <w:p w14:paraId="57508B14" w14:textId="77777777" w:rsidR="00433EDE" w:rsidRPr="00BD3FC5" w:rsidRDefault="00433EDE" w:rsidP="00B35074">
            <w:pPr>
              <w:widowControl/>
              <w:spacing w:line="240" w:lineRule="auto"/>
              <w:ind w:firstLine="0"/>
              <w:jc w:val="center"/>
              <w:rPr>
                <w:rFonts w:cs="Times New Roman"/>
                <w:sz w:val="24"/>
                <w:lang w:val="en-US" w:eastAsia="ja-JP"/>
              </w:rPr>
            </w:pPr>
          </w:p>
        </w:tc>
      </w:tr>
      <w:tr w:rsidR="00433EDE" w:rsidRPr="00BD3FC5" w14:paraId="5E4212D7" w14:textId="77777777" w:rsidTr="00B35074">
        <w:trPr>
          <w:trHeight w:val="454"/>
        </w:trPr>
        <w:tc>
          <w:tcPr>
            <w:tcW w:w="879" w:type="pct"/>
            <w:shd w:val="clear" w:color="auto" w:fill="auto"/>
            <w:noWrap/>
            <w:vAlign w:val="center"/>
            <w:hideMark/>
          </w:tcPr>
          <w:p w14:paraId="050A084B"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t>Sinh hoạt</w:t>
            </w:r>
          </w:p>
        </w:tc>
        <w:tc>
          <w:tcPr>
            <w:tcW w:w="856" w:type="pct"/>
            <w:shd w:val="clear" w:color="auto" w:fill="auto"/>
            <w:noWrap/>
            <w:vAlign w:val="center"/>
          </w:tcPr>
          <w:p w14:paraId="6CECD9EB"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89.669.331</w:t>
            </w:r>
          </w:p>
        </w:tc>
        <w:tc>
          <w:tcPr>
            <w:tcW w:w="858" w:type="pct"/>
            <w:shd w:val="clear" w:color="auto" w:fill="auto"/>
            <w:noWrap/>
            <w:vAlign w:val="center"/>
          </w:tcPr>
          <w:p w14:paraId="557100CF"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93.476.746</w:t>
            </w:r>
          </w:p>
        </w:tc>
        <w:tc>
          <w:tcPr>
            <w:tcW w:w="602" w:type="pct"/>
            <w:vAlign w:val="center"/>
          </w:tcPr>
          <w:p w14:paraId="6B38E987"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1,04</w:t>
            </w:r>
          </w:p>
        </w:tc>
        <w:tc>
          <w:tcPr>
            <w:tcW w:w="602" w:type="pct"/>
            <w:shd w:val="clear" w:color="auto" w:fill="auto"/>
            <w:noWrap/>
            <w:vAlign w:val="center"/>
          </w:tcPr>
          <w:p w14:paraId="0163C234"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89.669</w:t>
            </w:r>
          </w:p>
        </w:tc>
        <w:tc>
          <w:tcPr>
            <w:tcW w:w="602" w:type="pct"/>
            <w:shd w:val="clear" w:color="auto" w:fill="auto"/>
            <w:noWrap/>
            <w:vAlign w:val="center"/>
          </w:tcPr>
          <w:p w14:paraId="6B1DF691"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93.477</w:t>
            </w:r>
          </w:p>
        </w:tc>
        <w:tc>
          <w:tcPr>
            <w:tcW w:w="602" w:type="pct"/>
            <w:vAlign w:val="center"/>
          </w:tcPr>
          <w:p w14:paraId="778902EC"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1,04</w:t>
            </w:r>
          </w:p>
        </w:tc>
      </w:tr>
      <w:tr w:rsidR="00433EDE" w:rsidRPr="00BD3FC5" w14:paraId="2EA0F509" w14:textId="77777777" w:rsidTr="00B35074">
        <w:trPr>
          <w:trHeight w:val="454"/>
        </w:trPr>
        <w:tc>
          <w:tcPr>
            <w:tcW w:w="879" w:type="pct"/>
            <w:shd w:val="clear" w:color="auto" w:fill="auto"/>
            <w:noWrap/>
            <w:vAlign w:val="center"/>
            <w:hideMark/>
          </w:tcPr>
          <w:p w14:paraId="27D9ACBB"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t>Trồng trọt</w:t>
            </w:r>
          </w:p>
        </w:tc>
        <w:tc>
          <w:tcPr>
            <w:tcW w:w="856" w:type="pct"/>
            <w:shd w:val="clear" w:color="auto" w:fill="auto"/>
            <w:noWrap/>
            <w:vAlign w:val="center"/>
          </w:tcPr>
          <w:p w14:paraId="64C4479D"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2.987.223</w:t>
            </w:r>
          </w:p>
        </w:tc>
        <w:tc>
          <w:tcPr>
            <w:tcW w:w="858" w:type="pct"/>
            <w:shd w:val="clear" w:color="auto" w:fill="auto"/>
            <w:noWrap/>
            <w:vAlign w:val="center"/>
          </w:tcPr>
          <w:p w14:paraId="58FC4F64"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3.388.648</w:t>
            </w:r>
          </w:p>
        </w:tc>
        <w:tc>
          <w:tcPr>
            <w:tcW w:w="602" w:type="pct"/>
            <w:vAlign w:val="center"/>
          </w:tcPr>
          <w:p w14:paraId="627E84BF"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1,13</w:t>
            </w:r>
          </w:p>
        </w:tc>
        <w:tc>
          <w:tcPr>
            <w:tcW w:w="602" w:type="pct"/>
            <w:shd w:val="clear" w:color="auto" w:fill="auto"/>
            <w:noWrap/>
            <w:vAlign w:val="center"/>
          </w:tcPr>
          <w:p w14:paraId="2AB76FED"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14.473</w:t>
            </w:r>
          </w:p>
        </w:tc>
        <w:tc>
          <w:tcPr>
            <w:tcW w:w="602" w:type="pct"/>
            <w:shd w:val="clear" w:color="auto" w:fill="auto"/>
            <w:noWrap/>
            <w:vAlign w:val="center"/>
          </w:tcPr>
          <w:p w14:paraId="5A4D9716" w14:textId="77777777" w:rsidR="00433EDE" w:rsidRPr="00BD3FC5" w:rsidRDefault="00433EDE" w:rsidP="00B35074">
            <w:pPr>
              <w:widowControl/>
              <w:spacing w:line="240" w:lineRule="auto"/>
              <w:ind w:firstLine="0"/>
              <w:jc w:val="right"/>
              <w:rPr>
                <w:rFonts w:cs="Times New Roman"/>
                <w:sz w:val="24"/>
              </w:rPr>
            </w:pPr>
            <w:r w:rsidRPr="00BD3FC5">
              <w:rPr>
                <w:rFonts w:cs="Times New Roman"/>
                <w:sz w:val="24"/>
              </w:rPr>
              <w:t>17.877</w:t>
            </w:r>
          </w:p>
        </w:tc>
        <w:tc>
          <w:tcPr>
            <w:tcW w:w="602" w:type="pct"/>
            <w:vAlign w:val="center"/>
          </w:tcPr>
          <w:p w14:paraId="6DAA0579"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1,23</w:t>
            </w:r>
          </w:p>
        </w:tc>
      </w:tr>
      <w:tr w:rsidR="00433EDE" w:rsidRPr="00BD3FC5" w14:paraId="6ED4A9DB" w14:textId="77777777" w:rsidTr="00B35074">
        <w:trPr>
          <w:trHeight w:val="454"/>
        </w:trPr>
        <w:tc>
          <w:tcPr>
            <w:tcW w:w="879" w:type="pct"/>
            <w:shd w:val="clear" w:color="auto" w:fill="auto"/>
            <w:noWrap/>
            <w:vAlign w:val="center"/>
            <w:hideMark/>
          </w:tcPr>
          <w:p w14:paraId="6FE51A55" w14:textId="77777777" w:rsidR="00433EDE" w:rsidRPr="00BD3FC5" w:rsidRDefault="00433EDE" w:rsidP="00B35074">
            <w:pPr>
              <w:widowControl/>
              <w:spacing w:line="240" w:lineRule="auto"/>
              <w:ind w:firstLine="0"/>
              <w:jc w:val="left"/>
              <w:rPr>
                <w:rFonts w:cs="Times New Roman"/>
                <w:sz w:val="24"/>
                <w:lang w:val="en-US" w:eastAsia="ja-JP"/>
              </w:rPr>
            </w:pPr>
            <w:r w:rsidRPr="00BD3FC5">
              <w:rPr>
                <w:rFonts w:cs="Times New Roman"/>
                <w:sz w:val="24"/>
                <w:lang w:val="en-US" w:eastAsia="ja-JP"/>
              </w:rPr>
              <w:lastRenderedPageBreak/>
              <w:t>Y tế</w:t>
            </w:r>
          </w:p>
        </w:tc>
        <w:tc>
          <w:tcPr>
            <w:tcW w:w="856" w:type="pct"/>
            <w:shd w:val="clear" w:color="auto" w:fill="auto"/>
            <w:noWrap/>
            <w:vAlign w:val="center"/>
          </w:tcPr>
          <w:p w14:paraId="43301455"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190.074</w:t>
            </w:r>
          </w:p>
        </w:tc>
        <w:tc>
          <w:tcPr>
            <w:tcW w:w="858" w:type="pct"/>
            <w:shd w:val="clear" w:color="auto" w:fill="auto"/>
            <w:noWrap/>
            <w:vAlign w:val="center"/>
          </w:tcPr>
          <w:p w14:paraId="2688D89F"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190.074</w:t>
            </w:r>
          </w:p>
        </w:tc>
        <w:tc>
          <w:tcPr>
            <w:tcW w:w="602" w:type="pct"/>
            <w:vAlign w:val="center"/>
          </w:tcPr>
          <w:p w14:paraId="6AEB1A22"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w:t>
            </w:r>
          </w:p>
        </w:tc>
        <w:tc>
          <w:tcPr>
            <w:tcW w:w="602" w:type="pct"/>
            <w:shd w:val="clear" w:color="auto" w:fill="auto"/>
            <w:noWrap/>
            <w:vAlign w:val="center"/>
          </w:tcPr>
          <w:p w14:paraId="58568A67"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34.213</w:t>
            </w:r>
          </w:p>
        </w:tc>
        <w:tc>
          <w:tcPr>
            <w:tcW w:w="602" w:type="pct"/>
            <w:shd w:val="clear" w:color="auto" w:fill="auto"/>
            <w:noWrap/>
            <w:vAlign w:val="center"/>
          </w:tcPr>
          <w:p w14:paraId="0B087B98" w14:textId="77777777" w:rsidR="00433EDE" w:rsidRPr="00BD3FC5" w:rsidRDefault="00433EDE" w:rsidP="00B35074">
            <w:pPr>
              <w:widowControl/>
              <w:spacing w:line="240" w:lineRule="auto"/>
              <w:ind w:firstLine="0"/>
              <w:jc w:val="right"/>
              <w:rPr>
                <w:rFonts w:cs="Times New Roman"/>
                <w:sz w:val="24"/>
                <w:lang w:val="en-US" w:eastAsia="ja-JP"/>
              </w:rPr>
            </w:pPr>
            <w:r w:rsidRPr="00BD3FC5">
              <w:rPr>
                <w:rFonts w:cs="Times New Roman"/>
                <w:sz w:val="24"/>
              </w:rPr>
              <w:t>34.213</w:t>
            </w:r>
          </w:p>
        </w:tc>
        <w:tc>
          <w:tcPr>
            <w:tcW w:w="602" w:type="pct"/>
            <w:vAlign w:val="center"/>
          </w:tcPr>
          <w:p w14:paraId="5F7A3874" w14:textId="77777777" w:rsidR="00433EDE" w:rsidRPr="00BD3FC5" w:rsidRDefault="00433EDE" w:rsidP="00B35074">
            <w:pPr>
              <w:widowControl/>
              <w:spacing w:line="240" w:lineRule="auto"/>
              <w:ind w:firstLine="0"/>
              <w:jc w:val="center"/>
              <w:rPr>
                <w:rFonts w:cs="Times New Roman"/>
                <w:sz w:val="24"/>
                <w:lang w:val="en-US" w:eastAsia="ja-JP"/>
              </w:rPr>
            </w:pPr>
            <w:r w:rsidRPr="00BD3FC5">
              <w:rPr>
                <w:rFonts w:cs="Times New Roman"/>
                <w:sz w:val="24"/>
              </w:rPr>
              <w:t>1</w:t>
            </w:r>
          </w:p>
        </w:tc>
      </w:tr>
      <w:tr w:rsidR="00433EDE" w:rsidRPr="00BD3FC5" w14:paraId="5E607D76" w14:textId="77777777" w:rsidTr="00B35074">
        <w:trPr>
          <w:trHeight w:val="454"/>
        </w:trPr>
        <w:tc>
          <w:tcPr>
            <w:tcW w:w="879" w:type="pct"/>
            <w:shd w:val="clear" w:color="auto" w:fill="auto"/>
            <w:noWrap/>
            <w:vAlign w:val="center"/>
          </w:tcPr>
          <w:p w14:paraId="6F853017" w14:textId="77777777" w:rsidR="00433EDE" w:rsidRPr="00BD3FC5" w:rsidRDefault="00433EDE" w:rsidP="00B35074">
            <w:pPr>
              <w:widowControl/>
              <w:spacing w:line="240" w:lineRule="auto"/>
              <w:ind w:firstLine="0"/>
              <w:jc w:val="left"/>
              <w:rPr>
                <w:rFonts w:cs="Times New Roman"/>
                <w:b/>
                <w:bCs/>
                <w:sz w:val="24"/>
                <w:lang w:val="en-US" w:eastAsia="ja-JP"/>
              </w:rPr>
            </w:pPr>
            <w:r w:rsidRPr="00BD3FC5">
              <w:rPr>
                <w:rFonts w:cs="Times New Roman"/>
                <w:b/>
                <w:bCs/>
                <w:sz w:val="24"/>
                <w:lang w:val="en-US" w:eastAsia="ja-JP"/>
              </w:rPr>
              <w:t>Tổng số</w:t>
            </w:r>
          </w:p>
        </w:tc>
        <w:tc>
          <w:tcPr>
            <w:tcW w:w="856" w:type="pct"/>
            <w:shd w:val="clear" w:color="auto" w:fill="auto"/>
            <w:noWrap/>
            <w:vAlign w:val="center"/>
          </w:tcPr>
          <w:p w14:paraId="6392D42B" w14:textId="77777777" w:rsidR="00433EDE" w:rsidRPr="00BD3FC5" w:rsidRDefault="00433EDE" w:rsidP="00B35074">
            <w:pPr>
              <w:widowControl/>
              <w:spacing w:line="240" w:lineRule="auto"/>
              <w:ind w:firstLine="0"/>
              <w:jc w:val="right"/>
              <w:rPr>
                <w:rFonts w:cs="Times New Roman"/>
                <w:b/>
                <w:bCs/>
                <w:sz w:val="24"/>
                <w:lang w:val="en-US" w:eastAsia="ja-JP"/>
              </w:rPr>
            </w:pPr>
            <w:r w:rsidRPr="00BD3FC5">
              <w:rPr>
                <w:rFonts w:cs="Times New Roman"/>
                <w:b/>
                <w:bCs/>
                <w:sz w:val="24"/>
              </w:rPr>
              <w:t>752.507.270</w:t>
            </w:r>
          </w:p>
        </w:tc>
        <w:tc>
          <w:tcPr>
            <w:tcW w:w="858" w:type="pct"/>
            <w:shd w:val="clear" w:color="auto" w:fill="auto"/>
            <w:noWrap/>
            <w:vAlign w:val="center"/>
          </w:tcPr>
          <w:p w14:paraId="12E27288" w14:textId="77777777" w:rsidR="00433EDE" w:rsidRPr="00BD3FC5" w:rsidRDefault="00433EDE" w:rsidP="00B35074">
            <w:pPr>
              <w:widowControl/>
              <w:spacing w:line="240" w:lineRule="auto"/>
              <w:ind w:firstLine="0"/>
              <w:jc w:val="right"/>
              <w:rPr>
                <w:rFonts w:cs="Times New Roman"/>
                <w:b/>
                <w:bCs/>
                <w:sz w:val="24"/>
                <w:lang w:val="en-US" w:eastAsia="ja-JP"/>
              </w:rPr>
            </w:pPr>
            <w:r w:rsidRPr="00BD3FC5">
              <w:rPr>
                <w:rFonts w:cs="Times New Roman"/>
                <w:b/>
                <w:bCs/>
                <w:sz w:val="24"/>
              </w:rPr>
              <w:t>1.062.936.752</w:t>
            </w:r>
          </w:p>
        </w:tc>
        <w:tc>
          <w:tcPr>
            <w:tcW w:w="602" w:type="pct"/>
            <w:vAlign w:val="center"/>
          </w:tcPr>
          <w:p w14:paraId="14507704" w14:textId="77777777" w:rsidR="00433EDE" w:rsidRPr="00BD3FC5" w:rsidRDefault="00433EDE" w:rsidP="00B35074">
            <w:pPr>
              <w:widowControl/>
              <w:spacing w:line="240" w:lineRule="auto"/>
              <w:ind w:firstLine="0"/>
              <w:jc w:val="center"/>
              <w:rPr>
                <w:rFonts w:cs="Times New Roman"/>
                <w:b/>
                <w:bCs/>
                <w:sz w:val="24"/>
              </w:rPr>
            </w:pPr>
            <w:r w:rsidRPr="00BD3FC5">
              <w:rPr>
                <w:rFonts w:cs="Times New Roman"/>
                <w:b/>
                <w:bCs/>
                <w:sz w:val="24"/>
              </w:rPr>
              <w:t>1,41</w:t>
            </w:r>
          </w:p>
        </w:tc>
        <w:tc>
          <w:tcPr>
            <w:tcW w:w="602" w:type="pct"/>
            <w:shd w:val="clear" w:color="auto" w:fill="auto"/>
            <w:noWrap/>
            <w:vAlign w:val="center"/>
          </w:tcPr>
          <w:p w14:paraId="6DF2A35A" w14:textId="77777777" w:rsidR="00433EDE" w:rsidRPr="00BD3FC5" w:rsidRDefault="00433EDE" w:rsidP="00B35074">
            <w:pPr>
              <w:widowControl/>
              <w:spacing w:line="240" w:lineRule="auto"/>
              <w:ind w:firstLine="0"/>
              <w:jc w:val="right"/>
              <w:rPr>
                <w:rFonts w:cs="Times New Roman"/>
                <w:b/>
                <w:bCs/>
                <w:sz w:val="24"/>
                <w:lang w:val="en-US" w:eastAsia="ja-JP"/>
              </w:rPr>
            </w:pPr>
            <w:r w:rsidRPr="00BD3FC5">
              <w:rPr>
                <w:rFonts w:cs="Times New Roman"/>
                <w:b/>
                <w:bCs/>
                <w:sz w:val="24"/>
              </w:rPr>
              <w:t>556.956</w:t>
            </w:r>
          </w:p>
        </w:tc>
        <w:tc>
          <w:tcPr>
            <w:tcW w:w="602" w:type="pct"/>
            <w:shd w:val="clear" w:color="auto" w:fill="auto"/>
            <w:noWrap/>
            <w:vAlign w:val="center"/>
          </w:tcPr>
          <w:p w14:paraId="107197CE" w14:textId="77777777" w:rsidR="00433EDE" w:rsidRPr="00BD3FC5" w:rsidRDefault="00433EDE" w:rsidP="00B35074">
            <w:pPr>
              <w:widowControl/>
              <w:spacing w:line="240" w:lineRule="auto"/>
              <w:ind w:firstLine="0"/>
              <w:jc w:val="right"/>
              <w:rPr>
                <w:rFonts w:cs="Times New Roman"/>
                <w:b/>
                <w:bCs/>
                <w:sz w:val="24"/>
                <w:lang w:val="en-US" w:eastAsia="ja-JP"/>
              </w:rPr>
            </w:pPr>
            <w:r w:rsidRPr="00BD3FC5">
              <w:rPr>
                <w:rFonts w:cs="Times New Roman"/>
                <w:b/>
                <w:bCs/>
                <w:sz w:val="24"/>
              </w:rPr>
              <w:t>1.030.056</w:t>
            </w:r>
          </w:p>
        </w:tc>
        <w:tc>
          <w:tcPr>
            <w:tcW w:w="602" w:type="pct"/>
            <w:vAlign w:val="center"/>
          </w:tcPr>
          <w:p w14:paraId="70D960B9" w14:textId="77777777" w:rsidR="00433EDE" w:rsidRPr="00BD3FC5" w:rsidRDefault="00433EDE" w:rsidP="00B35074">
            <w:pPr>
              <w:widowControl/>
              <w:spacing w:line="240" w:lineRule="auto"/>
              <w:ind w:firstLine="0"/>
              <w:jc w:val="center"/>
              <w:rPr>
                <w:rFonts w:cs="Times New Roman"/>
                <w:b/>
                <w:bCs/>
                <w:sz w:val="24"/>
                <w:lang w:val="en-US" w:eastAsia="ja-JP"/>
              </w:rPr>
            </w:pPr>
            <w:r w:rsidRPr="00BD3FC5">
              <w:rPr>
                <w:rFonts w:cs="Times New Roman"/>
                <w:b/>
                <w:bCs/>
                <w:sz w:val="24"/>
              </w:rPr>
              <w:t>1,8</w:t>
            </w:r>
            <w:r w:rsidRPr="00BD3FC5">
              <w:rPr>
                <w:rFonts w:cs="Times New Roman"/>
                <w:b/>
                <w:bCs/>
                <w:sz w:val="24"/>
                <w:lang w:val="en-US"/>
              </w:rPr>
              <w:t>5</w:t>
            </w:r>
          </w:p>
        </w:tc>
      </w:tr>
    </w:tbl>
    <w:p w14:paraId="4957228B" w14:textId="66A35835" w:rsidR="001D2D93" w:rsidRPr="00BD3FC5" w:rsidRDefault="001D2D93" w:rsidP="00B35074">
      <w:pPr>
        <w:pStyle w:val="Heading3"/>
        <w:spacing w:before="120" w:line="324" w:lineRule="auto"/>
        <w:rPr>
          <w:szCs w:val="28"/>
          <w:lang w:val="cs-CZ"/>
        </w:rPr>
      </w:pPr>
      <w:bookmarkStart w:id="419" w:name="_Toc134400680"/>
      <w:r w:rsidRPr="00BD3FC5">
        <w:rPr>
          <w:szCs w:val="28"/>
        </w:rPr>
        <w:t>3.6.</w:t>
      </w:r>
      <w:r w:rsidR="006B5D3E" w:rsidRPr="00BD3FC5">
        <w:rPr>
          <w:szCs w:val="28"/>
          <w:lang w:val="cs-CZ"/>
        </w:rPr>
        <w:t>2</w:t>
      </w:r>
      <w:r w:rsidRPr="00BD3FC5">
        <w:rPr>
          <w:szCs w:val="28"/>
        </w:rPr>
        <w:t>.</w:t>
      </w:r>
      <w:r w:rsidRPr="00BD3FC5">
        <w:rPr>
          <w:szCs w:val="28"/>
          <w:lang w:val="cs-CZ"/>
        </w:rPr>
        <w:t xml:space="preserve"> </w:t>
      </w:r>
      <w:r w:rsidR="00FB1676" w:rsidRPr="00BD3FC5">
        <w:rPr>
          <w:szCs w:val="28"/>
          <w:lang w:val="cs-CZ"/>
        </w:rPr>
        <w:t>Đánh giá, d</w:t>
      </w:r>
      <w:r w:rsidRPr="00BD3FC5">
        <w:rPr>
          <w:szCs w:val="28"/>
          <w:lang w:val="cs-CZ"/>
        </w:rPr>
        <w:t xml:space="preserve">ự báo xu hướng ảnh hưởng của biến đổi khí hậu </w:t>
      </w:r>
      <w:r w:rsidR="00FB1676" w:rsidRPr="00BD3FC5">
        <w:rPr>
          <w:szCs w:val="28"/>
          <w:lang w:val="cs-CZ"/>
        </w:rPr>
        <w:t>trong việc</w:t>
      </w:r>
      <w:r w:rsidRPr="00BD3FC5">
        <w:rPr>
          <w:szCs w:val="28"/>
          <w:lang w:val="cs-CZ"/>
        </w:rPr>
        <w:t xml:space="preserve"> thực </w:t>
      </w:r>
      <w:r w:rsidRPr="00BD3FC5">
        <w:rPr>
          <w:szCs w:val="28"/>
        </w:rPr>
        <w:t>hiện</w:t>
      </w:r>
      <w:r w:rsidRPr="00BD3FC5">
        <w:rPr>
          <w:szCs w:val="28"/>
          <w:lang w:val="cs-CZ"/>
        </w:rPr>
        <w:t xml:space="preserve"> quy hoạch</w:t>
      </w:r>
      <w:bookmarkEnd w:id="382"/>
      <w:bookmarkEnd w:id="419"/>
    </w:p>
    <w:p w14:paraId="0173D776" w14:textId="5D540101" w:rsidR="008E5D66" w:rsidRPr="00BD3FC5" w:rsidRDefault="008E5D66" w:rsidP="00B35074">
      <w:pPr>
        <w:spacing w:line="324" w:lineRule="auto"/>
        <w:rPr>
          <w:rFonts w:cs="Times New Roman"/>
          <w:b/>
          <w:bCs/>
          <w:i/>
          <w:iCs/>
          <w:szCs w:val="28"/>
          <w:lang w:val="cs-CZ"/>
        </w:rPr>
      </w:pPr>
      <w:r w:rsidRPr="00BD3FC5">
        <w:rPr>
          <w:rFonts w:cs="Times New Roman"/>
          <w:b/>
          <w:bCs/>
          <w:i/>
          <w:iCs/>
          <w:szCs w:val="28"/>
          <w:lang w:val="cs-CZ"/>
        </w:rPr>
        <w:t>a. Dự báo xu hướng phát thải khí nhà kính khi thực hiện quy hoạch</w:t>
      </w:r>
    </w:p>
    <w:p w14:paraId="40BE1829" w14:textId="3BDB7329" w:rsidR="001C3CE0" w:rsidRPr="00BD3FC5" w:rsidRDefault="001C3CE0" w:rsidP="00B35074">
      <w:pPr>
        <w:spacing w:line="324" w:lineRule="auto"/>
        <w:rPr>
          <w:rFonts w:cs="Times New Roman"/>
          <w:szCs w:val="28"/>
          <w:lang w:val="cs-CZ"/>
        </w:rPr>
      </w:pPr>
      <w:r w:rsidRPr="00BD3FC5">
        <w:rPr>
          <w:rFonts w:cs="Times New Roman"/>
          <w:szCs w:val="28"/>
          <w:lang w:val="cs-CZ" w:eastAsia="en-US"/>
        </w:rPr>
        <w:t>Kết hợp các kịch bản BĐKH của tỉnh (mục 3.5.2) với mức độ gia tăng chất thải liên quan khí nhà kính, nguy cơ ảnh hưởng do BĐKH trường hợp thực hiện quy hoạch có thể tăng cao hơn so với trường hợp không thực hiện quy hoạch. Cụ thể, mức độ phát thải khí nhà kính từ các nội dung của quy hoạch như sau:</w:t>
      </w:r>
    </w:p>
    <w:p w14:paraId="1CE8DEDD" w14:textId="5296FD48" w:rsidR="00131DC5" w:rsidRPr="00BD3FC5" w:rsidRDefault="00131DC5" w:rsidP="00B35074">
      <w:pPr>
        <w:spacing w:line="324" w:lineRule="auto"/>
        <w:rPr>
          <w:rFonts w:cs="Times New Roman"/>
          <w:szCs w:val="28"/>
          <w:lang w:eastAsia="en-US"/>
        </w:rPr>
      </w:pPr>
      <w:r w:rsidRPr="00BD3FC5">
        <w:rPr>
          <w:rFonts w:cs="Times New Roman"/>
          <w:i/>
          <w:iCs/>
          <w:szCs w:val="28"/>
          <w:lang w:eastAsia="en-US"/>
        </w:rPr>
        <w:t>- Lĩnh vực nông nghiệp:</w:t>
      </w:r>
      <w:r w:rsidRPr="00BD3FC5">
        <w:rPr>
          <w:rFonts w:cs="Times New Roman"/>
          <w:szCs w:val="28"/>
          <w:lang w:eastAsia="en-US"/>
        </w:rPr>
        <w:t xml:space="preserve"> Hoạt động nông nghiệp phát sinh khí nhà kính bao gồm Metan (CH</w:t>
      </w:r>
      <w:r w:rsidRPr="00BD3FC5">
        <w:rPr>
          <w:rFonts w:cs="Times New Roman"/>
          <w:szCs w:val="28"/>
          <w:vertAlign w:val="subscript"/>
          <w:lang w:eastAsia="en-US"/>
        </w:rPr>
        <w:t>4</w:t>
      </w:r>
      <w:r w:rsidRPr="00BD3FC5">
        <w:rPr>
          <w:rFonts w:cs="Times New Roman"/>
          <w:szCs w:val="28"/>
          <w:lang w:eastAsia="en-US"/>
        </w:rPr>
        <w:t>) từ hoạt động chăn nuôi và quản lý phân thải vật nuôi; diện tích trồng lúa nước, nuôi trồng thủy sản và diện tích đất ngập nước khác. Trong đó, tổng lượng phát sinh khí CH</w:t>
      </w:r>
      <w:r w:rsidRPr="00BD3FC5">
        <w:rPr>
          <w:rFonts w:cs="Times New Roman"/>
          <w:szCs w:val="28"/>
          <w:vertAlign w:val="subscript"/>
          <w:lang w:eastAsia="en-US"/>
        </w:rPr>
        <w:t>4</w:t>
      </w:r>
      <w:r w:rsidRPr="00BD3FC5">
        <w:rPr>
          <w:rFonts w:cs="Times New Roman"/>
          <w:szCs w:val="28"/>
          <w:lang w:eastAsia="en-US"/>
        </w:rPr>
        <w:t xml:space="preserve"> từ chăn nuôi là 13.339 tấn/năm với tỷ lệ đóng góp lớn theo thứ thự 58%, 21% và 18% lần lượt từ đối tượng vật nuôi là trâu, lợn và bò; 3% từ các đối tượng vật nuôi còn lại gồm gia cầm và ngựa. Ngược lại, do diện tích trồng lúa nước có xu hướng giữ ổn định qua các năm nên lượng khí nhà kính phát sinh nằm trong khoảng 2.622 tấn/năm, không thay đổi nhiều so với trường hợp không thực hiện quy hoạch. Trong khi đó, các phế thải nông nghiệp không được tận dụng cho chăn nuôi bị đốt tại đồng ruộng phát sinh ra CO</w:t>
      </w:r>
      <w:r w:rsidRPr="00BD3FC5">
        <w:rPr>
          <w:rFonts w:cs="Times New Roman"/>
          <w:szCs w:val="28"/>
          <w:vertAlign w:val="subscript"/>
          <w:lang w:eastAsia="en-US"/>
        </w:rPr>
        <w:t>2</w:t>
      </w:r>
      <w:r w:rsidRPr="00BD3FC5">
        <w:rPr>
          <w:rFonts w:cs="Times New Roman"/>
          <w:szCs w:val="28"/>
          <w:lang w:eastAsia="en-US"/>
        </w:rPr>
        <w:t xml:space="preserve"> cũng là một khí nhà kính. Tải lượng CO</w:t>
      </w:r>
      <w:r w:rsidRPr="00BD3FC5">
        <w:rPr>
          <w:rFonts w:cs="Times New Roman"/>
          <w:szCs w:val="28"/>
          <w:vertAlign w:val="subscript"/>
          <w:lang w:eastAsia="en-US"/>
        </w:rPr>
        <w:t>2</w:t>
      </w:r>
      <w:r w:rsidRPr="00BD3FC5">
        <w:rPr>
          <w:rFonts w:cs="Times New Roman"/>
          <w:szCs w:val="28"/>
          <w:lang w:eastAsia="en-US"/>
        </w:rPr>
        <w:t xml:space="preserve"> phát sinh vào khoảng 32,1 nghìn tấn/năm tính đến năm 2030 (căn cứ các hệ số phát sinh khí nhà kính của </w:t>
      </w:r>
      <w:r w:rsidR="0044652A" w:rsidRPr="00BD3FC5">
        <w:rPr>
          <w:rFonts w:cs="Times New Roman"/>
          <w:szCs w:val="28"/>
          <w:lang w:eastAsia="en-US"/>
        </w:rPr>
        <w:t>IPCC</w:t>
      </w:r>
      <w:r w:rsidRPr="00BD3FC5">
        <w:rPr>
          <w:rFonts w:cs="Times New Roman"/>
          <w:szCs w:val="28"/>
          <w:lang w:eastAsia="en-US"/>
        </w:rPr>
        <w:t>, 2006) giảm so với trường hợp không thực hiện quy hoạch.</w:t>
      </w:r>
    </w:p>
    <w:p w14:paraId="2CBA943C" w14:textId="77777777" w:rsidR="00131DC5" w:rsidRPr="00BD3FC5" w:rsidRDefault="00131DC5" w:rsidP="00B77775">
      <w:pPr>
        <w:widowControl/>
        <w:tabs>
          <w:tab w:val="center" w:pos="4536"/>
        </w:tabs>
        <w:spacing w:before="60" w:line="312" w:lineRule="auto"/>
        <w:ind w:firstLine="0"/>
        <w:jc w:val="center"/>
        <w:rPr>
          <w:rFonts w:cs="Times New Roman"/>
          <w:b/>
          <w:szCs w:val="28"/>
          <w:lang w:val="zu-ZA" w:eastAsia="en-US"/>
        </w:rPr>
      </w:pPr>
      <w:r w:rsidRPr="00BD3FC5">
        <w:rPr>
          <w:rFonts w:cs="Times New Roman"/>
          <w:b/>
          <w:noProof/>
          <w:szCs w:val="28"/>
          <w:lang w:val="en-US" w:eastAsia="en-US"/>
        </w:rPr>
        <w:drawing>
          <wp:inline distT="0" distB="0" distL="0" distR="0" wp14:anchorId="57DC8F2E" wp14:editId="7F6CEAC5">
            <wp:extent cx="4572000" cy="1800000"/>
            <wp:effectExtent l="0" t="0" r="0" b="0"/>
            <wp:docPr id="45" name="Chart 45">
              <a:extLst xmlns:a="http://schemas.openxmlformats.org/drawingml/2006/main">
                <a:ext uri="{FF2B5EF4-FFF2-40B4-BE49-F238E27FC236}">
                  <a16:creationId xmlns:a16="http://schemas.microsoft.com/office/drawing/2014/main" id="{BDBF0A0A-0787-46D1-A367-E67506DA79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0CD5945F" w14:textId="5AB2A9BA" w:rsidR="00131DC5" w:rsidRPr="00BD3FC5" w:rsidRDefault="00131DC5" w:rsidP="00203AFF">
      <w:pPr>
        <w:widowControl/>
        <w:tabs>
          <w:tab w:val="center" w:pos="4536"/>
        </w:tabs>
        <w:spacing w:line="348" w:lineRule="auto"/>
        <w:ind w:firstLine="0"/>
        <w:jc w:val="center"/>
        <w:rPr>
          <w:rFonts w:ascii="Times New Roman Bold" w:hAnsi="Times New Roman Bold" w:cs="Times New Roman"/>
          <w:b/>
          <w:spacing w:val="-4"/>
          <w:szCs w:val="28"/>
          <w:lang w:val="zu-ZA" w:eastAsia="en-US"/>
        </w:rPr>
      </w:pPr>
      <w:bookmarkStart w:id="420" w:name="_Toc134400568"/>
      <w:r w:rsidRPr="00BD3FC5">
        <w:rPr>
          <w:rFonts w:ascii="Times New Roman Bold" w:hAnsi="Times New Roman Bold" w:cs="Times New Roman"/>
          <w:b/>
          <w:spacing w:val="-4"/>
          <w:szCs w:val="28"/>
          <w:lang w:val="zu-ZA" w:eastAsia="en-US"/>
        </w:rPr>
        <w:t>Hình 3.</w:t>
      </w:r>
      <w:r w:rsidRPr="00BD3FC5">
        <w:rPr>
          <w:rFonts w:ascii="Times New Roman Bold" w:hAnsi="Times New Roman Bold" w:cs="Times New Roman"/>
          <w:b/>
          <w:spacing w:val="-4"/>
          <w:szCs w:val="28"/>
          <w:lang w:val="en-US" w:eastAsia="en-US"/>
        </w:rPr>
        <w:fldChar w:fldCharType="begin"/>
      </w:r>
      <w:r w:rsidRPr="00BD3FC5">
        <w:rPr>
          <w:rFonts w:ascii="Times New Roman Bold" w:hAnsi="Times New Roman Bold" w:cs="Times New Roman"/>
          <w:b/>
          <w:spacing w:val="-4"/>
          <w:szCs w:val="28"/>
          <w:lang w:val="zu-ZA" w:eastAsia="en-US"/>
        </w:rPr>
        <w:instrText xml:space="preserve"> SEQ Hình_3. \* ARABIC </w:instrText>
      </w:r>
      <w:r w:rsidRPr="00BD3FC5">
        <w:rPr>
          <w:rFonts w:ascii="Times New Roman Bold" w:hAnsi="Times New Roman Bold" w:cs="Times New Roman"/>
          <w:b/>
          <w:spacing w:val="-4"/>
          <w:szCs w:val="28"/>
          <w:lang w:val="en-US" w:eastAsia="en-US"/>
        </w:rPr>
        <w:fldChar w:fldCharType="separate"/>
      </w:r>
      <w:r w:rsidR="0071507C">
        <w:rPr>
          <w:rFonts w:ascii="Times New Roman Bold" w:hAnsi="Times New Roman Bold" w:cs="Times New Roman"/>
          <w:b/>
          <w:noProof/>
          <w:spacing w:val="-4"/>
          <w:szCs w:val="28"/>
          <w:lang w:val="zu-ZA" w:eastAsia="en-US"/>
        </w:rPr>
        <w:t>19</w:t>
      </w:r>
      <w:r w:rsidRPr="00BD3FC5">
        <w:rPr>
          <w:rFonts w:ascii="Times New Roman Bold" w:hAnsi="Times New Roman Bold" w:cs="Times New Roman"/>
          <w:b/>
          <w:spacing w:val="-4"/>
          <w:szCs w:val="28"/>
          <w:lang w:val="en-US" w:eastAsia="en-US"/>
        </w:rPr>
        <w:fldChar w:fldCharType="end"/>
      </w:r>
      <w:r w:rsidR="009F4479" w:rsidRPr="00BD3FC5">
        <w:rPr>
          <w:rFonts w:ascii="Times New Roman Bold" w:hAnsi="Times New Roman Bold" w:cs="Times New Roman"/>
          <w:b/>
          <w:spacing w:val="-4"/>
          <w:szCs w:val="28"/>
          <w:lang w:val="zu-ZA" w:eastAsia="en-US"/>
        </w:rPr>
        <w:t>:</w:t>
      </w:r>
      <w:r w:rsidRPr="00BD3FC5">
        <w:rPr>
          <w:rFonts w:ascii="Times New Roman Bold" w:hAnsi="Times New Roman Bold" w:cs="Times New Roman"/>
          <w:b/>
          <w:spacing w:val="-4"/>
          <w:szCs w:val="28"/>
          <w:lang w:val="zu-ZA" w:eastAsia="en-US"/>
        </w:rPr>
        <w:t xml:space="preserve"> Metan phát thải từ các đối tượng vật nuôi khi thực hiện quy hoạch</w:t>
      </w:r>
      <w:bookmarkEnd w:id="420"/>
    </w:p>
    <w:p w14:paraId="78A9BA6E" w14:textId="0C5BE144" w:rsidR="00131DC5" w:rsidRPr="00BD3FC5" w:rsidRDefault="00131DC5" w:rsidP="00203AFF">
      <w:pPr>
        <w:spacing w:line="348" w:lineRule="auto"/>
        <w:jc w:val="right"/>
        <w:rPr>
          <w:rFonts w:cs="Times New Roman"/>
          <w:i/>
          <w:szCs w:val="28"/>
          <w:lang w:val="nl-NL"/>
        </w:rPr>
      </w:pPr>
      <w:r w:rsidRPr="00BD3FC5">
        <w:rPr>
          <w:rFonts w:cs="Times New Roman"/>
          <w:i/>
          <w:szCs w:val="28"/>
          <w:lang w:val="nl-NL"/>
        </w:rPr>
        <w:t xml:space="preserve">(Nguồn: Hệ số phát sinh khí nhà kính theo </w:t>
      </w:r>
      <w:r w:rsidR="0044652A" w:rsidRPr="00BD3FC5">
        <w:rPr>
          <w:rFonts w:cs="Times New Roman"/>
          <w:i/>
          <w:szCs w:val="28"/>
          <w:lang w:val="nl-NL"/>
        </w:rPr>
        <w:t>IPCC</w:t>
      </w:r>
      <w:r w:rsidRPr="00BD3FC5">
        <w:rPr>
          <w:rFonts w:cs="Times New Roman"/>
          <w:i/>
          <w:szCs w:val="28"/>
          <w:lang w:val="nl-NL"/>
        </w:rPr>
        <w:t>, 2006)</w:t>
      </w:r>
    </w:p>
    <w:p w14:paraId="2261F776" w14:textId="3FC81B88" w:rsidR="00131DC5" w:rsidRPr="00BD3FC5" w:rsidRDefault="00131DC5" w:rsidP="00B35074">
      <w:pPr>
        <w:rPr>
          <w:rFonts w:cs="Times New Roman"/>
          <w:spacing w:val="-4"/>
          <w:szCs w:val="28"/>
          <w:lang w:val="nl-NL" w:eastAsia="en-US"/>
        </w:rPr>
      </w:pPr>
      <w:r w:rsidRPr="00BD3FC5">
        <w:rPr>
          <w:rFonts w:cs="Times New Roman"/>
          <w:i/>
          <w:iCs/>
          <w:spacing w:val="-4"/>
          <w:szCs w:val="28"/>
          <w:lang w:val="nl-NL" w:eastAsia="en-US"/>
        </w:rPr>
        <w:lastRenderedPageBreak/>
        <w:t>- Lĩnh vực lâm nghiệp:</w:t>
      </w:r>
      <w:r w:rsidRPr="00BD3FC5">
        <w:rPr>
          <w:rFonts w:cs="Times New Roman"/>
          <w:spacing w:val="-4"/>
          <w:szCs w:val="28"/>
          <w:lang w:val="nl-NL" w:eastAsia="en-US"/>
        </w:rPr>
        <w:t xml:space="preserve"> Xu hướng phát thải trong khai thác, chế biến gỗ của tỉnh tăng do gia tăng diện tích rừng sản xuất và công nghiệp chế biến, nhưng tổng lượng hấp thụ CO</w:t>
      </w:r>
      <w:r w:rsidRPr="00BD3FC5">
        <w:rPr>
          <w:rFonts w:cs="Times New Roman"/>
          <w:spacing w:val="-4"/>
          <w:szCs w:val="28"/>
          <w:vertAlign w:val="subscript"/>
          <w:lang w:val="nl-NL" w:eastAsia="en-US"/>
        </w:rPr>
        <w:t>2</w:t>
      </w:r>
      <w:r w:rsidRPr="00BD3FC5">
        <w:rPr>
          <w:rFonts w:cs="Times New Roman"/>
          <w:spacing w:val="-4"/>
          <w:szCs w:val="28"/>
          <w:lang w:val="nl-NL" w:eastAsia="en-US"/>
        </w:rPr>
        <w:t xml:space="preserve"> từ diện tích rừng cần bảo vệ cũng có xu hướng tăng do hàng năm diện tích rừng tiếp tục được trồng và bảo vệ; tỷ lệ rừng dự kiến tăng từ 56% hiện nay lên 57% năm 2030 và 58% năm 2050. Lượng phát thải ngành lâm nghiệp (0,49 tấn CO</w:t>
      </w:r>
      <w:r w:rsidRPr="00BD3FC5">
        <w:rPr>
          <w:rFonts w:cs="Times New Roman"/>
          <w:spacing w:val="-4"/>
          <w:szCs w:val="28"/>
          <w:vertAlign w:val="subscript"/>
          <w:lang w:val="nl-NL" w:eastAsia="en-US"/>
        </w:rPr>
        <w:t>2</w:t>
      </w:r>
      <w:r w:rsidRPr="00BD3FC5">
        <w:rPr>
          <w:rFonts w:cs="Times New Roman"/>
          <w:spacing w:val="-4"/>
          <w:szCs w:val="28"/>
          <w:lang w:val="nl-NL" w:eastAsia="en-US"/>
        </w:rPr>
        <w:t>/tấn gỗ khai thác) thấp hơn nhiều so với lượng hấp thụ CO</w:t>
      </w:r>
      <w:r w:rsidRPr="00BD3FC5">
        <w:rPr>
          <w:rFonts w:cs="Times New Roman"/>
          <w:spacing w:val="-4"/>
          <w:szCs w:val="28"/>
          <w:vertAlign w:val="subscript"/>
          <w:lang w:val="nl-NL" w:eastAsia="en-US"/>
        </w:rPr>
        <w:t>2</w:t>
      </w:r>
      <w:r w:rsidRPr="00BD3FC5">
        <w:rPr>
          <w:rFonts w:cs="Times New Roman"/>
          <w:spacing w:val="-4"/>
          <w:szCs w:val="28"/>
          <w:lang w:val="nl-NL" w:eastAsia="en-US"/>
        </w:rPr>
        <w:t xml:space="preserve"> từ rừng (11,16 tấn/ha/năm </w:t>
      </w:r>
      <w:r w:rsidR="0019015C" w:rsidRPr="00BD3FC5">
        <w:rPr>
          <w:rFonts w:cs="Times New Roman"/>
          <w:spacing w:val="-4"/>
          <w:szCs w:val="28"/>
          <w:lang w:val="nl-NL" w:eastAsia="en-US"/>
        </w:rPr>
        <w:t>-</w:t>
      </w:r>
      <w:r w:rsidRPr="00BD3FC5">
        <w:rPr>
          <w:rFonts w:cs="Times New Roman"/>
          <w:spacing w:val="-4"/>
          <w:szCs w:val="28"/>
          <w:lang w:val="nl-NL" w:eastAsia="en-US"/>
        </w:rPr>
        <w:t xml:space="preserve"> theo </w:t>
      </w:r>
      <w:r w:rsidR="0044652A" w:rsidRPr="00BD3FC5">
        <w:rPr>
          <w:rFonts w:cs="Times New Roman"/>
          <w:spacing w:val="-4"/>
          <w:szCs w:val="28"/>
          <w:lang w:val="nl-NL" w:eastAsia="en-US"/>
        </w:rPr>
        <w:t>IPCC</w:t>
      </w:r>
      <w:r w:rsidRPr="00BD3FC5">
        <w:rPr>
          <w:rFonts w:cs="Times New Roman"/>
          <w:spacing w:val="-4"/>
          <w:szCs w:val="28"/>
          <w:lang w:val="nl-NL" w:eastAsia="en-US"/>
        </w:rPr>
        <w:t>, 2006). Với diện tích rừng hiện tại và xu thế biến động trong tương lai và sản lượng khai thác gỗ, lượng CO</w:t>
      </w:r>
      <w:r w:rsidRPr="00BD3FC5">
        <w:rPr>
          <w:rFonts w:cs="Times New Roman"/>
          <w:spacing w:val="-4"/>
          <w:szCs w:val="28"/>
          <w:vertAlign w:val="subscript"/>
          <w:lang w:val="nl-NL" w:eastAsia="en-US"/>
        </w:rPr>
        <w:t>2</w:t>
      </w:r>
      <w:r w:rsidRPr="00BD3FC5">
        <w:rPr>
          <w:rFonts w:cs="Times New Roman"/>
          <w:spacing w:val="-4"/>
          <w:szCs w:val="28"/>
          <w:lang w:val="nl-NL" w:eastAsia="en-US"/>
        </w:rPr>
        <w:t xml:space="preserve"> phát thải từ ngành chế biến lâm sản chỉ bằng 12,45% (2030) so với lượng CO</w:t>
      </w:r>
      <w:r w:rsidRPr="00BD3FC5">
        <w:rPr>
          <w:rFonts w:cs="Times New Roman"/>
          <w:spacing w:val="-4"/>
          <w:szCs w:val="28"/>
          <w:vertAlign w:val="subscript"/>
          <w:lang w:val="nl-NL" w:eastAsia="en-US"/>
        </w:rPr>
        <w:t>2</w:t>
      </w:r>
      <w:r w:rsidRPr="00BD3FC5">
        <w:rPr>
          <w:rFonts w:cs="Times New Roman"/>
          <w:spacing w:val="-4"/>
          <w:szCs w:val="28"/>
          <w:lang w:val="nl-NL" w:eastAsia="en-US"/>
        </w:rPr>
        <w:t xml:space="preserve"> hấp thụ bởi diện tích rừng hiện tại. Tính đến năm 2030, hệ số phát thải CO</w:t>
      </w:r>
      <w:r w:rsidRPr="00BD3FC5">
        <w:rPr>
          <w:rFonts w:cs="Times New Roman"/>
          <w:spacing w:val="-4"/>
          <w:szCs w:val="28"/>
          <w:vertAlign w:val="subscript"/>
          <w:lang w:val="nl-NL" w:eastAsia="en-US"/>
        </w:rPr>
        <w:t>2</w:t>
      </w:r>
      <w:r w:rsidRPr="00BD3FC5">
        <w:rPr>
          <w:rFonts w:cs="Times New Roman"/>
          <w:spacing w:val="-4"/>
          <w:szCs w:val="28"/>
          <w:lang w:val="nl-NL" w:eastAsia="en-US"/>
        </w:rPr>
        <w:t xml:space="preserve"> do khai thác, chế biến gỗ là 28,32 tấn/năm.</w:t>
      </w:r>
    </w:p>
    <w:p w14:paraId="17F5DC2F" w14:textId="77777777" w:rsidR="00131DC5" w:rsidRPr="00BD3FC5" w:rsidRDefault="00131DC5" w:rsidP="00B35074">
      <w:pPr>
        <w:rPr>
          <w:rFonts w:cs="Times New Roman"/>
          <w:szCs w:val="28"/>
          <w:lang w:val="zu-ZA" w:eastAsia="en-US"/>
        </w:rPr>
      </w:pPr>
      <w:r w:rsidRPr="00BD3FC5">
        <w:rPr>
          <w:rFonts w:cs="Times New Roman"/>
          <w:i/>
          <w:iCs/>
          <w:szCs w:val="28"/>
          <w:lang w:val="zu-ZA" w:eastAsia="en-US"/>
        </w:rPr>
        <w:t>- Lĩnh vực giao thông:</w:t>
      </w:r>
      <w:r w:rsidRPr="00BD3FC5">
        <w:rPr>
          <w:rFonts w:cs="Times New Roman"/>
          <w:i/>
          <w:szCs w:val="28"/>
          <w:lang w:val="zu-ZA" w:eastAsia="en-US"/>
        </w:rPr>
        <w:t xml:space="preserve"> </w:t>
      </w:r>
      <w:r w:rsidRPr="00BD3FC5">
        <w:rPr>
          <w:rFonts w:cs="Times New Roman"/>
          <w:szCs w:val="28"/>
          <w:lang w:val="zu-ZA" w:eastAsia="en-US"/>
        </w:rPr>
        <w:t>hoạt động đốt nhiên liệu trong động cơ đốt trong của phương tiện giao thông, vận tải phát sinh ra NO</w:t>
      </w:r>
      <w:r w:rsidRPr="00BD3FC5">
        <w:rPr>
          <w:rFonts w:cs="Times New Roman"/>
          <w:szCs w:val="28"/>
          <w:vertAlign w:val="subscript"/>
          <w:lang w:val="zu-ZA" w:eastAsia="en-US"/>
        </w:rPr>
        <w:t>x</w:t>
      </w:r>
      <w:r w:rsidRPr="00BD3FC5">
        <w:rPr>
          <w:rFonts w:cs="Times New Roman"/>
          <w:szCs w:val="28"/>
          <w:lang w:val="zu-ZA" w:eastAsia="en-US"/>
        </w:rPr>
        <w:t xml:space="preserve"> tuy nhiên phần lớn tồn tại ở dạng NO</w:t>
      </w:r>
      <w:r w:rsidRPr="00BD3FC5">
        <w:rPr>
          <w:rFonts w:cs="Times New Roman"/>
          <w:szCs w:val="28"/>
          <w:vertAlign w:val="subscript"/>
          <w:lang w:val="zu-ZA" w:eastAsia="en-US"/>
        </w:rPr>
        <w:t>2</w:t>
      </w:r>
      <w:r w:rsidRPr="00BD3FC5">
        <w:rPr>
          <w:rFonts w:cs="Times New Roman"/>
          <w:szCs w:val="28"/>
          <w:lang w:val="zu-ZA" w:eastAsia="en-US"/>
        </w:rPr>
        <w:t xml:space="preserve"> và NO, lượng N</w:t>
      </w:r>
      <w:r w:rsidRPr="00BD3FC5">
        <w:rPr>
          <w:rFonts w:cs="Times New Roman"/>
          <w:szCs w:val="28"/>
          <w:vertAlign w:val="subscript"/>
          <w:lang w:val="zu-ZA" w:eastAsia="en-US"/>
        </w:rPr>
        <w:t>2</w:t>
      </w:r>
      <w:r w:rsidRPr="00BD3FC5">
        <w:rPr>
          <w:rFonts w:cs="Times New Roman"/>
          <w:szCs w:val="28"/>
          <w:lang w:val="zu-ZA" w:eastAsia="en-US"/>
        </w:rPr>
        <w:t>O rất thấp nên không thể xem như khí nhà kính. Thành phần khí thải còn lại là CO</w:t>
      </w:r>
      <w:r w:rsidRPr="00BD3FC5">
        <w:rPr>
          <w:rFonts w:cs="Times New Roman"/>
          <w:szCs w:val="28"/>
          <w:vertAlign w:val="subscript"/>
          <w:lang w:val="zu-ZA" w:eastAsia="en-US"/>
        </w:rPr>
        <w:t>2</w:t>
      </w:r>
      <w:r w:rsidRPr="00BD3FC5">
        <w:rPr>
          <w:rFonts w:cs="Times New Roman"/>
          <w:szCs w:val="28"/>
          <w:lang w:val="zu-ZA" w:eastAsia="en-US"/>
        </w:rPr>
        <w:t>. Lượng CO</w:t>
      </w:r>
      <w:r w:rsidRPr="00BD3FC5">
        <w:rPr>
          <w:rFonts w:cs="Times New Roman"/>
          <w:szCs w:val="28"/>
          <w:vertAlign w:val="subscript"/>
          <w:lang w:val="zu-ZA" w:eastAsia="en-US"/>
        </w:rPr>
        <w:t>2</w:t>
      </w:r>
      <w:r w:rsidRPr="00BD3FC5">
        <w:rPr>
          <w:rFonts w:cs="Times New Roman"/>
          <w:szCs w:val="28"/>
          <w:lang w:val="zu-ZA" w:eastAsia="en-US"/>
        </w:rPr>
        <w:t xml:space="preserve"> phát sinh tính theo lượng nhiên liệu sử dụng vào khoảng 66 nghìn tấn/năm chủ yếu do các phương tiện giao thông đường bộ gây ra. Lượng phát sinh CO</w:t>
      </w:r>
      <w:r w:rsidRPr="00BD3FC5">
        <w:rPr>
          <w:rFonts w:cs="Times New Roman"/>
          <w:szCs w:val="28"/>
          <w:vertAlign w:val="subscript"/>
          <w:lang w:val="zu-ZA" w:eastAsia="en-US"/>
        </w:rPr>
        <w:t>2</w:t>
      </w:r>
      <w:r w:rsidRPr="00BD3FC5">
        <w:rPr>
          <w:rFonts w:cs="Times New Roman"/>
          <w:szCs w:val="28"/>
          <w:lang w:val="zu-ZA" w:eastAsia="en-US"/>
        </w:rPr>
        <w:t xml:space="preserve"> tính theo phương tiện giao thông vận tải lần lượt là 75 và 106 nghìn tấn/năm vào năm 2025 và 2030, tăng 1,3 đến 1,7 lần so với trường hợp không thực hiện quy hoạch.</w:t>
      </w:r>
    </w:p>
    <w:p w14:paraId="58C85848" w14:textId="46B06F67" w:rsidR="00460792" w:rsidRPr="00BD3FC5" w:rsidRDefault="00131DC5" w:rsidP="00B35074">
      <w:pPr>
        <w:rPr>
          <w:rFonts w:cs="Times New Roman"/>
          <w:szCs w:val="28"/>
          <w:lang w:val="zu-ZA" w:eastAsia="en-US"/>
        </w:rPr>
      </w:pPr>
      <w:r w:rsidRPr="00BD3FC5">
        <w:rPr>
          <w:rFonts w:cs="Times New Roman"/>
          <w:i/>
          <w:iCs/>
          <w:szCs w:val="28"/>
          <w:lang w:val="zu-ZA" w:eastAsia="en-US"/>
        </w:rPr>
        <w:t>- Lĩnh vực công nghiệp:</w:t>
      </w:r>
      <w:r w:rsidRPr="00BD3FC5">
        <w:rPr>
          <w:rFonts w:cs="Times New Roman"/>
          <w:iCs/>
          <w:szCs w:val="28"/>
          <w:lang w:val="zu-ZA" w:eastAsia="en-US"/>
        </w:rPr>
        <w:t xml:space="preserve"> </w:t>
      </w:r>
      <w:r w:rsidRPr="00BD3FC5">
        <w:rPr>
          <w:rFonts w:cs="Times New Roman"/>
          <w:szCs w:val="28"/>
          <w:lang w:val="zu-ZA" w:eastAsia="en-US"/>
        </w:rPr>
        <w:t>Phát thải khí trong ngành công nghiệp chủ yếu là khí NO</w:t>
      </w:r>
      <w:r w:rsidRPr="00BD3FC5">
        <w:rPr>
          <w:rFonts w:cs="Times New Roman"/>
          <w:szCs w:val="28"/>
          <w:vertAlign w:val="subscript"/>
          <w:lang w:val="zu-ZA" w:eastAsia="en-US"/>
        </w:rPr>
        <w:t>x</w:t>
      </w:r>
      <w:r w:rsidRPr="00BD3FC5">
        <w:rPr>
          <w:rFonts w:cs="Times New Roman"/>
          <w:szCs w:val="28"/>
          <w:lang w:val="zu-ZA" w:eastAsia="en-US"/>
        </w:rPr>
        <w:t xml:space="preserve"> và CO</w:t>
      </w:r>
      <w:r w:rsidRPr="00BD3FC5">
        <w:rPr>
          <w:rFonts w:cs="Times New Roman"/>
          <w:szCs w:val="28"/>
          <w:vertAlign w:val="subscript"/>
          <w:lang w:val="zu-ZA" w:eastAsia="en-US"/>
        </w:rPr>
        <w:t>2</w:t>
      </w:r>
      <w:r w:rsidRPr="00BD3FC5">
        <w:rPr>
          <w:rFonts w:cs="Times New Roman"/>
          <w:szCs w:val="28"/>
          <w:lang w:val="zu-ZA" w:eastAsia="en-US"/>
        </w:rPr>
        <w:t>, tính toán lượng phát thải khí nhà kính cho ngành công nghiệp dựa trên cơ sở diện tích đất công nghiệp với hệ số tương ứng là 0,013 và 0,002 kg/ha/ngày. Trong đó, tương tự như khí thải từ hoạt động giao thông có thể bỏ qua giá trị N</w:t>
      </w:r>
      <w:r w:rsidRPr="00BD3FC5">
        <w:rPr>
          <w:rFonts w:cs="Times New Roman"/>
          <w:szCs w:val="28"/>
          <w:vertAlign w:val="subscript"/>
          <w:lang w:val="zu-ZA" w:eastAsia="en-US"/>
        </w:rPr>
        <w:t>2</w:t>
      </w:r>
      <w:r w:rsidRPr="00BD3FC5">
        <w:rPr>
          <w:rFonts w:cs="Times New Roman"/>
          <w:szCs w:val="28"/>
          <w:lang w:val="zu-ZA" w:eastAsia="en-US"/>
        </w:rPr>
        <w:t>O trong khí thải công nghiệp. Bên cạnh đó, có thể tính toán phát thải khí nhà kính trên cơ sở khối lượng sản phẩm công nghiệp có liên quan đến quá trình đốt nhiên liệu, bao gồm các sản phẩm vật liệu xây dựng như xi măng, gạch nung, gạch không nung, vật liệu xây dựng khác với lượng phát sinh của các khí nhà kính là CO</w:t>
      </w:r>
      <w:r w:rsidRPr="00BD3FC5">
        <w:rPr>
          <w:rFonts w:cs="Times New Roman"/>
          <w:szCs w:val="28"/>
          <w:vertAlign w:val="subscript"/>
          <w:lang w:val="zu-ZA" w:eastAsia="en-US"/>
        </w:rPr>
        <w:t>2</w:t>
      </w:r>
      <w:r w:rsidRPr="00BD3FC5">
        <w:rPr>
          <w:rFonts w:cs="Times New Roman"/>
          <w:szCs w:val="28"/>
          <w:lang w:val="zu-ZA" w:eastAsia="en-US"/>
        </w:rPr>
        <w:t>, CH</w:t>
      </w:r>
      <w:r w:rsidRPr="00BD3FC5">
        <w:rPr>
          <w:rFonts w:cs="Times New Roman"/>
          <w:szCs w:val="28"/>
          <w:vertAlign w:val="subscript"/>
          <w:lang w:val="zu-ZA" w:eastAsia="en-US"/>
        </w:rPr>
        <w:t>4</w:t>
      </w:r>
      <w:r w:rsidRPr="00BD3FC5">
        <w:rPr>
          <w:rFonts w:cs="Times New Roman"/>
          <w:szCs w:val="28"/>
          <w:lang w:val="zu-ZA" w:eastAsia="en-US"/>
        </w:rPr>
        <w:t xml:space="preserve"> và N</w:t>
      </w:r>
      <w:r w:rsidRPr="00BD3FC5">
        <w:rPr>
          <w:rFonts w:cs="Times New Roman"/>
          <w:szCs w:val="28"/>
          <w:vertAlign w:val="subscript"/>
          <w:lang w:val="zu-ZA" w:eastAsia="en-US"/>
        </w:rPr>
        <w:t>2</w:t>
      </w:r>
      <w:r w:rsidRPr="00BD3FC5">
        <w:rPr>
          <w:rFonts w:cs="Times New Roman"/>
          <w:szCs w:val="28"/>
          <w:lang w:val="zu-ZA" w:eastAsia="en-US"/>
        </w:rPr>
        <w:t>O lần lượt là 94</w:t>
      </w:r>
      <w:r w:rsidR="00695A41" w:rsidRPr="00BD3FC5">
        <w:rPr>
          <w:rFonts w:cs="Times New Roman"/>
          <w:szCs w:val="28"/>
          <w:lang w:val="zu-ZA" w:eastAsia="en-US"/>
        </w:rPr>
        <w:t>.</w:t>
      </w:r>
      <w:r w:rsidRPr="00BD3FC5">
        <w:rPr>
          <w:rFonts w:cs="Times New Roman"/>
          <w:szCs w:val="28"/>
          <w:lang w:val="zu-ZA" w:eastAsia="en-US"/>
        </w:rPr>
        <w:t>600; 10 và 1,5 kg/đơn vị sản phẩm (</w:t>
      </w:r>
      <w:r w:rsidR="00803435" w:rsidRPr="00BD3FC5">
        <w:rPr>
          <w:rFonts w:cs="Times New Roman"/>
          <w:szCs w:val="28"/>
          <w:lang w:val="zu-ZA" w:eastAsia="en-US"/>
        </w:rPr>
        <w:t xml:space="preserve">ký hiệu là a - </w:t>
      </w:r>
      <w:r w:rsidRPr="00BD3FC5">
        <w:rPr>
          <w:rFonts w:cs="Times New Roman"/>
          <w:szCs w:val="28"/>
          <w:lang w:val="zu-ZA" w:eastAsia="en-US"/>
        </w:rPr>
        <w:t xml:space="preserve">theo AP-42, Cục </w:t>
      </w:r>
      <w:r w:rsidR="0052379F" w:rsidRPr="00BD3FC5">
        <w:rPr>
          <w:rFonts w:cs="Times New Roman"/>
          <w:szCs w:val="28"/>
          <w:lang w:val="zu-ZA" w:eastAsia="en-US"/>
        </w:rPr>
        <w:t>BVMT</w:t>
      </w:r>
      <w:r w:rsidRPr="00BD3FC5">
        <w:rPr>
          <w:rFonts w:cs="Times New Roman"/>
          <w:szCs w:val="28"/>
          <w:lang w:val="zu-ZA" w:eastAsia="en-US"/>
        </w:rPr>
        <w:t xml:space="preserve"> Hoa Kỳ). Trong đó, đơn vị sản phẩm tính cho xi măng, gạch nung và các loại vật liệu xây dựng khác lần lượt là </w:t>
      </w:r>
      <w:r w:rsidRPr="00BD3FC5">
        <w:rPr>
          <w:rFonts w:cs="Times New Roman"/>
          <w:szCs w:val="28"/>
          <w:lang w:eastAsia="en-US"/>
        </w:rPr>
        <w:t>0,0024279</w:t>
      </w:r>
      <w:r w:rsidRPr="00BD3FC5">
        <w:rPr>
          <w:rFonts w:cs="Times New Roman"/>
          <w:szCs w:val="28"/>
          <w:lang w:val="zu-ZA" w:eastAsia="en-US"/>
        </w:rPr>
        <w:t xml:space="preserve"> đơn vị/tấn; </w:t>
      </w:r>
      <w:r w:rsidRPr="00BD3FC5">
        <w:rPr>
          <w:rFonts w:cs="Times New Roman"/>
          <w:szCs w:val="28"/>
          <w:lang w:eastAsia="en-US"/>
        </w:rPr>
        <w:t>0,0000033</w:t>
      </w:r>
      <w:r w:rsidRPr="00BD3FC5">
        <w:rPr>
          <w:rFonts w:cs="Times New Roman"/>
          <w:szCs w:val="28"/>
          <w:lang w:val="zu-ZA" w:eastAsia="en-US"/>
        </w:rPr>
        <w:t xml:space="preserve"> đơn vị/viên; </w:t>
      </w:r>
      <w:r w:rsidRPr="00BD3FC5">
        <w:rPr>
          <w:rFonts w:cs="Times New Roman"/>
          <w:szCs w:val="28"/>
          <w:lang w:eastAsia="en-US"/>
        </w:rPr>
        <w:t>0,000811867</w:t>
      </w:r>
      <w:r w:rsidRPr="00BD3FC5">
        <w:rPr>
          <w:rFonts w:cs="Times New Roman"/>
          <w:szCs w:val="28"/>
          <w:lang w:val="zu-ZA" w:eastAsia="en-US"/>
        </w:rPr>
        <w:t xml:space="preserve"> đơn vị/tấn</w:t>
      </w:r>
      <w:r w:rsidR="00803435" w:rsidRPr="00BD3FC5">
        <w:rPr>
          <w:rFonts w:cs="Times New Roman"/>
          <w:szCs w:val="28"/>
          <w:lang w:val="zu-ZA" w:eastAsia="en-US"/>
        </w:rPr>
        <w:t xml:space="preserve"> (ký hiệu là b)</w:t>
      </w:r>
      <w:r w:rsidRPr="00BD3FC5">
        <w:rPr>
          <w:rFonts w:cs="Times New Roman"/>
          <w:szCs w:val="28"/>
          <w:lang w:val="zu-ZA" w:eastAsia="en-US"/>
        </w:rPr>
        <w:t xml:space="preserve">. </w:t>
      </w:r>
      <w:r w:rsidR="00E125A8" w:rsidRPr="00BD3FC5">
        <w:rPr>
          <w:rFonts w:cs="Times New Roman"/>
          <w:szCs w:val="28"/>
          <w:lang w:val="zu-ZA" w:eastAsia="en-US"/>
        </w:rPr>
        <w:t>V</w:t>
      </w:r>
      <w:r w:rsidR="00460792" w:rsidRPr="00BD3FC5">
        <w:rPr>
          <w:rFonts w:cs="Times New Roman"/>
          <w:szCs w:val="28"/>
          <w:lang w:val="zu-ZA" w:eastAsia="en-US"/>
        </w:rPr>
        <w:t xml:space="preserve">ậy hệ </w:t>
      </w:r>
      <w:r w:rsidR="00460792" w:rsidRPr="00BD3FC5">
        <w:rPr>
          <w:rFonts w:cs="Times New Roman"/>
          <w:szCs w:val="28"/>
          <w:lang w:val="zu-ZA" w:eastAsia="en-US"/>
        </w:rPr>
        <w:lastRenderedPageBreak/>
        <w:t xml:space="preserve">số phát sinh của </w:t>
      </w:r>
      <w:r w:rsidR="00E125A8" w:rsidRPr="00BD3FC5">
        <w:rPr>
          <w:rFonts w:cs="Times New Roman"/>
          <w:szCs w:val="28"/>
          <w:lang w:val="zu-ZA" w:eastAsia="en-US"/>
        </w:rPr>
        <w:t>CO</w:t>
      </w:r>
      <w:r w:rsidR="00E125A8" w:rsidRPr="00BD3FC5">
        <w:rPr>
          <w:rFonts w:cs="Times New Roman"/>
          <w:szCs w:val="28"/>
          <w:vertAlign w:val="subscript"/>
          <w:lang w:val="zu-ZA" w:eastAsia="en-US"/>
        </w:rPr>
        <w:t>2</w:t>
      </w:r>
      <w:r w:rsidR="00E125A8" w:rsidRPr="00BD3FC5">
        <w:rPr>
          <w:rFonts w:cs="Times New Roman"/>
          <w:szCs w:val="28"/>
          <w:lang w:val="zu-ZA" w:eastAsia="en-US"/>
        </w:rPr>
        <w:t>, CH</w:t>
      </w:r>
      <w:r w:rsidR="00E125A8" w:rsidRPr="00BD3FC5">
        <w:rPr>
          <w:rFonts w:cs="Times New Roman"/>
          <w:szCs w:val="28"/>
          <w:vertAlign w:val="subscript"/>
          <w:lang w:val="zu-ZA" w:eastAsia="en-US"/>
        </w:rPr>
        <w:t>4</w:t>
      </w:r>
      <w:r w:rsidR="00E125A8" w:rsidRPr="00BD3FC5">
        <w:rPr>
          <w:rFonts w:cs="Times New Roman"/>
          <w:szCs w:val="28"/>
          <w:lang w:val="zu-ZA" w:eastAsia="en-US"/>
        </w:rPr>
        <w:t xml:space="preserve"> và N</w:t>
      </w:r>
      <w:r w:rsidR="00E125A8" w:rsidRPr="00BD3FC5">
        <w:rPr>
          <w:rFonts w:cs="Times New Roman"/>
          <w:szCs w:val="28"/>
          <w:vertAlign w:val="subscript"/>
          <w:lang w:val="zu-ZA" w:eastAsia="en-US"/>
        </w:rPr>
        <w:t>2</w:t>
      </w:r>
      <w:r w:rsidR="00E125A8" w:rsidRPr="00BD3FC5">
        <w:rPr>
          <w:rFonts w:cs="Times New Roman"/>
          <w:szCs w:val="28"/>
          <w:lang w:val="zu-ZA" w:eastAsia="en-US"/>
        </w:rPr>
        <w:t>O</w:t>
      </w:r>
      <w:r w:rsidR="00803435" w:rsidRPr="00BD3FC5">
        <w:rPr>
          <w:rFonts w:cs="Times New Roman"/>
          <w:szCs w:val="28"/>
          <w:lang w:val="zu-ZA" w:eastAsia="en-US"/>
        </w:rPr>
        <w:t xml:space="preserve"> được xác định bằng (a x b) với kết quả</w:t>
      </w:r>
      <w:r w:rsidR="00E125A8" w:rsidRPr="00BD3FC5">
        <w:rPr>
          <w:rFonts w:cs="Times New Roman"/>
          <w:szCs w:val="28"/>
          <w:lang w:val="zu-ZA" w:eastAsia="en-US"/>
        </w:rPr>
        <w:t xml:space="preserve"> trong sản xuất xi măng là 229,679; 0,02427 và 0,00364 kg/tấn; trong sản xuất gạch nung là 0,</w:t>
      </w:r>
      <w:r w:rsidR="00803435" w:rsidRPr="00BD3FC5">
        <w:rPr>
          <w:rFonts w:cs="Times New Roman"/>
          <w:szCs w:val="28"/>
          <w:lang w:val="zu-ZA" w:eastAsia="en-US"/>
        </w:rPr>
        <w:t>3122; 0,000033 và 0,00000495 kg/viên; trong sản xuất các loại vật liệu xây dựng khác là 76,802; 0,008119 và 0,001218 kg/tấn.</w:t>
      </w:r>
    </w:p>
    <w:p w14:paraId="57F38927" w14:textId="77777777" w:rsidR="00540586" w:rsidRPr="00BD3FC5" w:rsidRDefault="00540586" w:rsidP="00203AFF">
      <w:pPr>
        <w:spacing w:line="372" w:lineRule="auto"/>
        <w:rPr>
          <w:rFonts w:cs="Times New Roman"/>
          <w:szCs w:val="28"/>
          <w:lang w:val="zu-ZA" w:eastAsia="en-US"/>
        </w:rPr>
      </w:pPr>
      <w:r w:rsidRPr="00BD3FC5">
        <w:rPr>
          <w:rFonts w:cs="Times New Roman"/>
          <w:szCs w:val="28"/>
          <w:lang w:val="zu-ZA" w:eastAsia="en-US"/>
        </w:rPr>
        <w:t>Căn cứ sản lượng dự kiến đến 2030, kết quả lượng phát sinh tổng cộng của CO</w:t>
      </w:r>
      <w:r w:rsidRPr="00BD3FC5">
        <w:rPr>
          <w:rFonts w:cs="Times New Roman"/>
          <w:szCs w:val="28"/>
          <w:vertAlign w:val="subscript"/>
          <w:lang w:val="zu-ZA" w:eastAsia="en-US"/>
        </w:rPr>
        <w:t>2</w:t>
      </w:r>
      <w:r w:rsidRPr="00BD3FC5">
        <w:rPr>
          <w:rFonts w:cs="Times New Roman"/>
          <w:szCs w:val="28"/>
          <w:lang w:val="zu-ZA" w:eastAsia="en-US"/>
        </w:rPr>
        <w:t xml:space="preserve"> (CO</w:t>
      </w:r>
      <w:r w:rsidRPr="00BD3FC5">
        <w:rPr>
          <w:rFonts w:cs="Times New Roman"/>
          <w:szCs w:val="28"/>
          <w:vertAlign w:val="subscript"/>
          <w:lang w:val="zu-ZA" w:eastAsia="en-US"/>
        </w:rPr>
        <w:t>2</w:t>
      </w:r>
      <w:r w:rsidRPr="00BD3FC5">
        <w:rPr>
          <w:rFonts w:cs="Times New Roman"/>
          <w:szCs w:val="28"/>
          <w:lang w:val="zu-ZA" w:eastAsia="en-US"/>
        </w:rPr>
        <w:t xml:space="preserve"> tương đương) năm 2025 và 2030 lần lượt là 219 và 372 nghìn tấn/năm tăng đến 2,75 lần vào năm 2030. Bên cạnh đó, tải lượng CH</w:t>
      </w:r>
      <w:r w:rsidRPr="00BD3FC5">
        <w:rPr>
          <w:rFonts w:cs="Times New Roman"/>
          <w:szCs w:val="28"/>
          <w:vertAlign w:val="subscript"/>
          <w:lang w:val="zu-ZA" w:eastAsia="en-US"/>
        </w:rPr>
        <w:t>4</w:t>
      </w:r>
      <w:r w:rsidRPr="00BD3FC5">
        <w:rPr>
          <w:rFonts w:cs="Times New Roman"/>
          <w:szCs w:val="28"/>
          <w:lang w:val="zu-ZA" w:eastAsia="en-US"/>
        </w:rPr>
        <w:t xml:space="preserve"> và N</w:t>
      </w:r>
      <w:r w:rsidRPr="00BD3FC5">
        <w:rPr>
          <w:rFonts w:cs="Times New Roman"/>
          <w:szCs w:val="28"/>
          <w:vertAlign w:val="subscript"/>
          <w:lang w:val="zu-ZA" w:eastAsia="en-US"/>
        </w:rPr>
        <w:t>2</w:t>
      </w:r>
      <w:r w:rsidRPr="00BD3FC5">
        <w:rPr>
          <w:rFonts w:cs="Times New Roman"/>
          <w:szCs w:val="28"/>
          <w:lang w:val="zu-ZA" w:eastAsia="en-US"/>
        </w:rPr>
        <w:t>O phát sinh chủ yếu do xử lý nước thải và công nghiệp chế biến thực phẩm là 21,7 tấn/năm và là 3,7 tấn/năm.</w:t>
      </w:r>
    </w:p>
    <w:p w14:paraId="76C7B846" w14:textId="77777777" w:rsidR="00B75EDE" w:rsidRPr="00BD3FC5" w:rsidRDefault="00B75EDE" w:rsidP="00B77775">
      <w:pPr>
        <w:spacing w:before="60" w:line="312" w:lineRule="auto"/>
        <w:ind w:firstLine="0"/>
        <w:jc w:val="center"/>
        <w:rPr>
          <w:rFonts w:cs="Times New Roman"/>
          <w:szCs w:val="28"/>
          <w:lang w:val="nl-NL" w:eastAsia="en-US"/>
        </w:rPr>
      </w:pPr>
      <w:r w:rsidRPr="00BD3FC5">
        <w:rPr>
          <w:rFonts w:cs="Times New Roman"/>
          <w:noProof/>
          <w:szCs w:val="28"/>
          <w:lang w:val="en-US" w:eastAsia="en-US"/>
        </w:rPr>
        <w:drawing>
          <wp:inline distT="0" distB="0" distL="0" distR="0" wp14:anchorId="690351AD" wp14:editId="5FD6D089">
            <wp:extent cx="5246914" cy="1800000"/>
            <wp:effectExtent l="0" t="0" r="0" b="0"/>
            <wp:docPr id="46" name="Chart 46">
              <a:extLst xmlns:a="http://schemas.openxmlformats.org/drawingml/2006/main">
                <a:ext uri="{FF2B5EF4-FFF2-40B4-BE49-F238E27FC236}">
                  <a16:creationId xmlns:a16="http://schemas.microsoft.com/office/drawing/2014/main" id="{AD77CCED-6B07-4067-8E3B-BE8756386A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6F53BC8" w14:textId="7AD14800" w:rsidR="00B75EDE" w:rsidRPr="00BD3FC5" w:rsidRDefault="00B75EDE" w:rsidP="00B35074">
      <w:pPr>
        <w:widowControl/>
        <w:tabs>
          <w:tab w:val="center" w:pos="4536"/>
        </w:tabs>
        <w:ind w:firstLine="0"/>
        <w:jc w:val="center"/>
        <w:rPr>
          <w:rFonts w:cs="Times New Roman"/>
          <w:b/>
          <w:szCs w:val="28"/>
          <w:lang w:val="zu-ZA" w:eastAsia="en-US"/>
        </w:rPr>
      </w:pPr>
      <w:bookmarkStart w:id="421" w:name="_Toc134400569"/>
      <w:r w:rsidRPr="00BD3FC5">
        <w:rPr>
          <w:rFonts w:cs="Times New Roman"/>
          <w:b/>
          <w:szCs w:val="28"/>
          <w:lang w:val="zu-ZA" w:eastAsia="en-US"/>
        </w:rPr>
        <w:t>Hình 3.</w:t>
      </w:r>
      <w:r w:rsidRPr="00BD3FC5">
        <w:rPr>
          <w:rFonts w:cs="Times New Roman"/>
          <w:b/>
          <w:szCs w:val="28"/>
          <w:lang w:val="en-US" w:eastAsia="en-US"/>
        </w:rPr>
        <w:fldChar w:fldCharType="begin"/>
      </w:r>
      <w:r w:rsidRPr="00BD3FC5">
        <w:rPr>
          <w:rFonts w:cs="Times New Roman"/>
          <w:b/>
          <w:szCs w:val="28"/>
          <w:lang w:val="zu-ZA" w:eastAsia="en-US"/>
        </w:rPr>
        <w:instrText xml:space="preserve"> SEQ Hình_3. \* ARABIC </w:instrText>
      </w:r>
      <w:r w:rsidRPr="00BD3FC5">
        <w:rPr>
          <w:rFonts w:cs="Times New Roman"/>
          <w:b/>
          <w:szCs w:val="28"/>
          <w:lang w:val="en-US" w:eastAsia="en-US"/>
        </w:rPr>
        <w:fldChar w:fldCharType="separate"/>
      </w:r>
      <w:r w:rsidR="0071507C">
        <w:rPr>
          <w:rFonts w:cs="Times New Roman"/>
          <w:b/>
          <w:noProof/>
          <w:szCs w:val="28"/>
          <w:lang w:val="zu-ZA" w:eastAsia="en-US"/>
        </w:rPr>
        <w:t>20</w:t>
      </w:r>
      <w:r w:rsidRPr="00BD3FC5">
        <w:rPr>
          <w:rFonts w:cs="Times New Roman"/>
          <w:b/>
          <w:szCs w:val="28"/>
          <w:lang w:val="en-US" w:eastAsia="en-US"/>
        </w:rPr>
        <w:fldChar w:fldCharType="end"/>
      </w:r>
      <w:r w:rsidRPr="00BD3FC5">
        <w:rPr>
          <w:rFonts w:cs="Times New Roman"/>
          <w:b/>
          <w:szCs w:val="28"/>
          <w:lang w:val="zu-ZA" w:eastAsia="en-US"/>
        </w:rPr>
        <w:t>: Diễn biến CO</w:t>
      </w:r>
      <w:r w:rsidRPr="00BD3FC5">
        <w:rPr>
          <w:rFonts w:cs="Times New Roman"/>
          <w:b/>
          <w:szCs w:val="28"/>
          <w:vertAlign w:val="subscript"/>
          <w:lang w:val="zu-ZA" w:eastAsia="en-US"/>
        </w:rPr>
        <w:t>2</w:t>
      </w:r>
      <w:r w:rsidRPr="00BD3FC5">
        <w:rPr>
          <w:rFonts w:cs="Times New Roman"/>
          <w:b/>
          <w:szCs w:val="28"/>
          <w:lang w:val="zu-ZA" w:eastAsia="en-US"/>
        </w:rPr>
        <w:t xml:space="preserve"> phát sinh từ một số lĩnh vực phi nông nghiệp khi </w:t>
      </w:r>
      <w:r w:rsidRPr="00BD3FC5">
        <w:rPr>
          <w:rFonts w:cs="Times New Roman"/>
          <w:b/>
          <w:szCs w:val="28"/>
          <w:lang w:val="zu-ZA" w:eastAsia="en-US"/>
        </w:rPr>
        <w:br/>
        <w:t>thực hiện quy hoạch</w:t>
      </w:r>
      <w:bookmarkEnd w:id="421"/>
    </w:p>
    <w:p w14:paraId="592B1B8C" w14:textId="77777777" w:rsidR="00131DC5" w:rsidRPr="00BD3FC5" w:rsidRDefault="00131DC5" w:rsidP="00B35074">
      <w:pPr>
        <w:rPr>
          <w:rFonts w:cs="Times New Roman"/>
          <w:szCs w:val="28"/>
          <w:lang w:val="zu-ZA" w:eastAsia="en-US"/>
        </w:rPr>
      </w:pPr>
      <w:r w:rsidRPr="00BD3FC5">
        <w:rPr>
          <w:rFonts w:cs="Times New Roman"/>
          <w:i/>
          <w:iCs/>
          <w:szCs w:val="28"/>
          <w:lang w:val="zu-ZA" w:eastAsia="en-US"/>
        </w:rPr>
        <w:t>- Lĩnh vực sinh hoạt và dịch vụ:</w:t>
      </w:r>
      <w:r w:rsidRPr="00BD3FC5">
        <w:rPr>
          <w:rFonts w:cs="Times New Roman"/>
          <w:szCs w:val="28"/>
          <w:lang w:val="zu-ZA" w:eastAsia="en-US"/>
        </w:rPr>
        <w:t xml:space="preserve"> Phát thải khí nhà kính trong sinh hoạt bao gồm CO</w:t>
      </w:r>
      <w:r w:rsidRPr="00BD3FC5">
        <w:rPr>
          <w:rFonts w:cs="Times New Roman"/>
          <w:szCs w:val="28"/>
          <w:vertAlign w:val="subscript"/>
          <w:lang w:val="zu-ZA" w:eastAsia="en-US"/>
        </w:rPr>
        <w:t>2</w:t>
      </w:r>
      <w:r w:rsidRPr="00BD3FC5">
        <w:rPr>
          <w:rFonts w:cs="Times New Roman"/>
          <w:szCs w:val="28"/>
          <w:lang w:val="zu-ZA" w:eastAsia="en-US"/>
        </w:rPr>
        <w:t xml:space="preserve"> trong quá trình đốt nhiên liệu dùng trong sinh hoạt, CH</w:t>
      </w:r>
      <w:r w:rsidRPr="00BD3FC5">
        <w:rPr>
          <w:rFonts w:cs="Times New Roman"/>
          <w:szCs w:val="28"/>
          <w:vertAlign w:val="subscript"/>
          <w:lang w:val="zu-ZA" w:eastAsia="en-US"/>
        </w:rPr>
        <w:t>4</w:t>
      </w:r>
      <w:r w:rsidRPr="00BD3FC5">
        <w:rPr>
          <w:rFonts w:cs="Times New Roman"/>
          <w:szCs w:val="28"/>
          <w:lang w:val="zu-ZA" w:eastAsia="en-US"/>
        </w:rPr>
        <w:t xml:space="preserve"> phát sinh từ nước thải sinh hoạt và quản lý CTR sinh hoạt. Theo đó, lượng CO</w:t>
      </w:r>
      <w:r w:rsidRPr="00BD3FC5">
        <w:rPr>
          <w:rFonts w:cs="Times New Roman"/>
          <w:szCs w:val="28"/>
          <w:vertAlign w:val="subscript"/>
          <w:lang w:val="zu-ZA" w:eastAsia="en-US"/>
        </w:rPr>
        <w:t xml:space="preserve">2 </w:t>
      </w:r>
      <w:r w:rsidRPr="00BD3FC5">
        <w:rPr>
          <w:rFonts w:cs="Times New Roman"/>
          <w:szCs w:val="28"/>
          <w:lang w:val="zu-ZA" w:eastAsia="en-US"/>
        </w:rPr>
        <w:t>trong sinh hoạt vào khoảng 87,3 nghìn tấn/năm, tăng 1,1 lần so với khi không thực hiện quy hoạch chủ yếu do tập trung dân cư tại các thành phố lớn. Lượng CH</w:t>
      </w:r>
      <w:r w:rsidRPr="00BD3FC5">
        <w:rPr>
          <w:rFonts w:cs="Times New Roman"/>
          <w:szCs w:val="28"/>
          <w:vertAlign w:val="subscript"/>
          <w:lang w:val="zu-ZA" w:eastAsia="en-US"/>
        </w:rPr>
        <w:t>4</w:t>
      </w:r>
      <w:r w:rsidRPr="00BD3FC5">
        <w:rPr>
          <w:rFonts w:cs="Times New Roman"/>
          <w:szCs w:val="28"/>
          <w:lang w:val="zu-ZA" w:eastAsia="en-US"/>
        </w:rPr>
        <w:t xml:space="preserve"> phát sinh từ bãi chôn lấp và hạ tầng thu gom, xử lý nước thải vào khoảng 36,4 tấn/năm chủ yếu do mở rộng diện tích các bãi chôn lấp.</w:t>
      </w:r>
    </w:p>
    <w:p w14:paraId="65CCA126" w14:textId="7A9CB834" w:rsidR="00131DC5" w:rsidRPr="00BD3FC5" w:rsidRDefault="00131DC5" w:rsidP="00B35074">
      <w:pPr>
        <w:jc w:val="center"/>
        <w:rPr>
          <w:rFonts w:cs="Times New Roman"/>
          <w:b/>
          <w:bCs/>
          <w:szCs w:val="28"/>
          <w:lang w:val="cs-CZ"/>
        </w:rPr>
      </w:pPr>
      <w:bookmarkStart w:id="422" w:name="_Toc134400445"/>
      <w:r w:rsidRPr="00BD3FC5">
        <w:rPr>
          <w:rFonts w:cs="Times New Roman"/>
          <w:b/>
          <w:bCs/>
          <w:szCs w:val="28"/>
          <w:lang w:val="cs-CZ"/>
        </w:rPr>
        <w:t>Bảng 3.</w:t>
      </w:r>
      <w:r w:rsidRPr="00BD3FC5">
        <w:rPr>
          <w:rFonts w:cs="Times New Roman"/>
          <w:b/>
          <w:bCs/>
          <w:szCs w:val="28"/>
        </w:rPr>
        <w:fldChar w:fldCharType="begin"/>
      </w:r>
      <w:r w:rsidRPr="00BD3FC5">
        <w:rPr>
          <w:rFonts w:cs="Times New Roman"/>
          <w:b/>
          <w:bCs/>
          <w:szCs w:val="28"/>
          <w:lang w:val="cs-CZ"/>
        </w:rPr>
        <w:instrText xml:space="preserve"> SEQ Bảng_3. \* ARABIC </w:instrText>
      </w:r>
      <w:r w:rsidRPr="00BD3FC5">
        <w:rPr>
          <w:rFonts w:cs="Times New Roman"/>
          <w:b/>
          <w:bCs/>
          <w:szCs w:val="28"/>
        </w:rPr>
        <w:fldChar w:fldCharType="separate"/>
      </w:r>
      <w:r w:rsidR="0071507C">
        <w:rPr>
          <w:rFonts w:cs="Times New Roman"/>
          <w:b/>
          <w:bCs/>
          <w:noProof/>
          <w:szCs w:val="28"/>
          <w:lang w:val="cs-CZ"/>
        </w:rPr>
        <w:t>25</w:t>
      </w:r>
      <w:r w:rsidRPr="00BD3FC5">
        <w:rPr>
          <w:rFonts w:cs="Times New Roman"/>
          <w:b/>
          <w:bCs/>
          <w:szCs w:val="28"/>
        </w:rPr>
        <w:fldChar w:fldCharType="end"/>
      </w:r>
      <w:r w:rsidR="003604BA" w:rsidRPr="00BD3FC5">
        <w:rPr>
          <w:rFonts w:cs="Times New Roman"/>
          <w:b/>
          <w:bCs/>
          <w:szCs w:val="28"/>
          <w:lang w:val="cs-CZ"/>
        </w:rPr>
        <w:t>:</w:t>
      </w:r>
      <w:r w:rsidRPr="00BD3FC5">
        <w:rPr>
          <w:rFonts w:cs="Times New Roman"/>
          <w:b/>
          <w:bCs/>
          <w:szCs w:val="28"/>
          <w:lang w:val="cs-CZ"/>
        </w:rPr>
        <w:t xml:space="preserve"> Ước tính phát sinh</w:t>
      </w:r>
      <w:r w:rsidR="005655A5" w:rsidRPr="00BD3FC5">
        <w:rPr>
          <w:rFonts w:cs="Times New Roman"/>
          <w:b/>
          <w:bCs/>
          <w:szCs w:val="28"/>
          <w:lang w:val="cs-CZ"/>
        </w:rPr>
        <w:t xml:space="preserve"> </w:t>
      </w:r>
      <w:r w:rsidRPr="00BD3FC5">
        <w:rPr>
          <w:rFonts w:cs="Times New Roman"/>
          <w:b/>
          <w:bCs/>
          <w:szCs w:val="28"/>
          <w:lang w:val="cs-CZ"/>
        </w:rPr>
        <w:t>các khí nhà kính từ một số hoạt động</w:t>
      </w:r>
      <w:r w:rsidR="00F07E45" w:rsidRPr="00BD3FC5">
        <w:rPr>
          <w:rFonts w:cs="Times New Roman"/>
          <w:b/>
          <w:bCs/>
          <w:szCs w:val="28"/>
          <w:lang w:val="cs-CZ"/>
        </w:rPr>
        <w:t xml:space="preserve"> </w:t>
      </w:r>
      <w:r w:rsidRPr="00BD3FC5">
        <w:rPr>
          <w:rFonts w:cs="Times New Roman"/>
          <w:b/>
          <w:bCs/>
          <w:szCs w:val="28"/>
          <w:lang w:val="cs-CZ"/>
        </w:rPr>
        <w:t>khi thực hiện quy hoạch đến 2030</w:t>
      </w:r>
      <w:bookmarkEnd w:id="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5"/>
        <w:gridCol w:w="1376"/>
        <w:gridCol w:w="1261"/>
        <w:gridCol w:w="859"/>
        <w:gridCol w:w="1689"/>
        <w:gridCol w:w="1312"/>
      </w:tblGrid>
      <w:tr w:rsidR="002609C8" w:rsidRPr="00BD3FC5" w14:paraId="6B627CCA" w14:textId="77777777" w:rsidTr="00B35074">
        <w:trPr>
          <w:trHeight w:val="288"/>
          <w:tblHeader/>
          <w:jc w:val="center"/>
        </w:trPr>
        <w:tc>
          <w:tcPr>
            <w:tcW w:w="1415" w:type="pct"/>
            <w:vMerge w:val="restart"/>
            <w:shd w:val="clear" w:color="auto" w:fill="auto"/>
            <w:noWrap/>
            <w:vAlign w:val="center"/>
          </w:tcPr>
          <w:p w14:paraId="764F2018" w14:textId="77777777" w:rsidR="00131DC5" w:rsidRPr="00BD3FC5" w:rsidRDefault="00131DC5" w:rsidP="00B77775">
            <w:pPr>
              <w:spacing w:before="60" w:line="312" w:lineRule="auto"/>
              <w:jc w:val="center"/>
              <w:rPr>
                <w:rFonts w:cs="Times New Roman"/>
                <w:b/>
                <w:bCs/>
                <w:sz w:val="22"/>
                <w:szCs w:val="22"/>
                <w:lang w:val="en-US" w:eastAsia="ja-JP"/>
              </w:rPr>
            </w:pPr>
            <w:r w:rsidRPr="00BD3FC5">
              <w:rPr>
                <w:rFonts w:cs="Times New Roman"/>
                <w:b/>
                <w:bCs/>
                <w:sz w:val="22"/>
                <w:szCs w:val="22"/>
                <w:lang w:val="en-US" w:eastAsia="ja-JP"/>
              </w:rPr>
              <w:t>Nguồn thải</w:t>
            </w:r>
          </w:p>
        </w:tc>
        <w:tc>
          <w:tcPr>
            <w:tcW w:w="2861" w:type="pct"/>
            <w:gridSpan w:val="4"/>
            <w:shd w:val="clear" w:color="auto" w:fill="auto"/>
            <w:noWrap/>
            <w:vAlign w:val="center"/>
          </w:tcPr>
          <w:p w14:paraId="548F2B22"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Lượng phát sinh (kg/năm)</w:t>
            </w:r>
          </w:p>
        </w:tc>
        <w:tc>
          <w:tcPr>
            <w:tcW w:w="724" w:type="pct"/>
            <w:vMerge w:val="restart"/>
            <w:shd w:val="clear" w:color="auto" w:fill="auto"/>
          </w:tcPr>
          <w:p w14:paraId="13769F48"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So với PA0</w:t>
            </w:r>
          </w:p>
          <w:p w14:paraId="48C93E29"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(lần)</w:t>
            </w:r>
          </w:p>
        </w:tc>
      </w:tr>
      <w:tr w:rsidR="002609C8" w:rsidRPr="00BD3FC5" w14:paraId="7C161B62" w14:textId="77777777" w:rsidTr="00B35074">
        <w:trPr>
          <w:trHeight w:val="288"/>
          <w:tblHeader/>
          <w:jc w:val="center"/>
        </w:trPr>
        <w:tc>
          <w:tcPr>
            <w:tcW w:w="1415" w:type="pct"/>
            <w:vMerge/>
            <w:shd w:val="clear" w:color="auto" w:fill="auto"/>
            <w:noWrap/>
            <w:vAlign w:val="center"/>
            <w:hideMark/>
          </w:tcPr>
          <w:p w14:paraId="3C5A3FAE"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p>
        </w:tc>
        <w:tc>
          <w:tcPr>
            <w:tcW w:w="759" w:type="pct"/>
            <w:shd w:val="clear" w:color="auto" w:fill="auto"/>
            <w:noWrap/>
            <w:vAlign w:val="center"/>
            <w:hideMark/>
          </w:tcPr>
          <w:p w14:paraId="6D49B812"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CO</w:t>
            </w:r>
            <w:r w:rsidRPr="00BD3FC5">
              <w:rPr>
                <w:rFonts w:cs="Times New Roman"/>
                <w:b/>
                <w:bCs/>
                <w:sz w:val="22"/>
                <w:szCs w:val="22"/>
                <w:vertAlign w:val="subscript"/>
                <w:lang w:val="en-US" w:eastAsia="ja-JP"/>
              </w:rPr>
              <w:t>2</w:t>
            </w:r>
          </w:p>
        </w:tc>
        <w:tc>
          <w:tcPr>
            <w:tcW w:w="696" w:type="pct"/>
            <w:shd w:val="clear" w:color="auto" w:fill="auto"/>
            <w:vAlign w:val="center"/>
          </w:tcPr>
          <w:p w14:paraId="40277DC7"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CH</w:t>
            </w:r>
            <w:r w:rsidRPr="00BD3FC5">
              <w:rPr>
                <w:rFonts w:cs="Times New Roman"/>
                <w:b/>
                <w:bCs/>
                <w:sz w:val="22"/>
                <w:szCs w:val="22"/>
                <w:vertAlign w:val="subscript"/>
                <w:lang w:val="en-US" w:eastAsia="ja-JP"/>
              </w:rPr>
              <w:t>4</w:t>
            </w:r>
          </w:p>
        </w:tc>
        <w:tc>
          <w:tcPr>
            <w:tcW w:w="474" w:type="pct"/>
            <w:shd w:val="clear" w:color="auto" w:fill="auto"/>
            <w:vAlign w:val="center"/>
          </w:tcPr>
          <w:p w14:paraId="46112338"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N</w:t>
            </w:r>
            <w:r w:rsidRPr="00BD3FC5">
              <w:rPr>
                <w:rFonts w:cs="Times New Roman"/>
                <w:b/>
                <w:bCs/>
                <w:sz w:val="22"/>
                <w:szCs w:val="22"/>
                <w:vertAlign w:val="subscript"/>
                <w:lang w:val="en-US" w:eastAsia="ja-JP"/>
              </w:rPr>
              <w:t>2</w:t>
            </w:r>
            <w:r w:rsidRPr="00BD3FC5">
              <w:rPr>
                <w:rFonts w:cs="Times New Roman"/>
                <w:b/>
                <w:bCs/>
                <w:sz w:val="22"/>
                <w:szCs w:val="22"/>
                <w:lang w:val="en-US" w:eastAsia="ja-JP"/>
              </w:rPr>
              <w:t>O</w:t>
            </w:r>
          </w:p>
        </w:tc>
        <w:tc>
          <w:tcPr>
            <w:tcW w:w="932" w:type="pct"/>
            <w:shd w:val="clear" w:color="auto" w:fill="auto"/>
            <w:vAlign w:val="center"/>
          </w:tcPr>
          <w:p w14:paraId="1A80F2B6"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Tổng (CO2-tđ)</w:t>
            </w:r>
          </w:p>
        </w:tc>
        <w:tc>
          <w:tcPr>
            <w:tcW w:w="724" w:type="pct"/>
            <w:vMerge/>
            <w:shd w:val="clear" w:color="auto" w:fill="E2EFD9" w:themeFill="accent6" w:themeFillTint="33"/>
          </w:tcPr>
          <w:p w14:paraId="5FEC0203" w14:textId="77777777" w:rsidR="00131DC5" w:rsidRPr="00BD3FC5" w:rsidRDefault="00131DC5" w:rsidP="00B77775">
            <w:pPr>
              <w:widowControl/>
              <w:spacing w:before="60" w:line="312" w:lineRule="auto"/>
              <w:ind w:firstLine="0"/>
              <w:jc w:val="center"/>
              <w:rPr>
                <w:rFonts w:cs="Times New Roman"/>
                <w:b/>
                <w:bCs/>
                <w:sz w:val="22"/>
                <w:szCs w:val="22"/>
                <w:lang w:val="en-US" w:eastAsia="ja-JP"/>
              </w:rPr>
            </w:pPr>
          </w:p>
        </w:tc>
      </w:tr>
      <w:tr w:rsidR="002609C8" w:rsidRPr="00BD3FC5" w14:paraId="46F2C328" w14:textId="77777777" w:rsidTr="00AF19B7">
        <w:trPr>
          <w:trHeight w:val="288"/>
          <w:jc w:val="center"/>
        </w:trPr>
        <w:tc>
          <w:tcPr>
            <w:tcW w:w="1415" w:type="pct"/>
            <w:shd w:val="clear" w:color="auto" w:fill="auto"/>
            <w:noWrap/>
            <w:vAlign w:val="center"/>
          </w:tcPr>
          <w:p w14:paraId="772566D3"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Chăn nuôi</w:t>
            </w:r>
          </w:p>
        </w:tc>
        <w:tc>
          <w:tcPr>
            <w:tcW w:w="759" w:type="pct"/>
            <w:shd w:val="clear" w:color="auto" w:fill="auto"/>
            <w:noWrap/>
            <w:vAlign w:val="center"/>
          </w:tcPr>
          <w:p w14:paraId="70E69FF7"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696" w:type="pct"/>
            <w:vAlign w:val="center"/>
          </w:tcPr>
          <w:p w14:paraId="5A93B58C"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13.339.877</w:t>
            </w:r>
          </w:p>
        </w:tc>
        <w:tc>
          <w:tcPr>
            <w:tcW w:w="474" w:type="pct"/>
            <w:vAlign w:val="center"/>
          </w:tcPr>
          <w:p w14:paraId="6FA8AE92"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p>
        </w:tc>
        <w:tc>
          <w:tcPr>
            <w:tcW w:w="932" w:type="pct"/>
            <w:vAlign w:val="center"/>
          </w:tcPr>
          <w:p w14:paraId="353E1AC4"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373.516.556</w:t>
            </w:r>
          </w:p>
        </w:tc>
        <w:tc>
          <w:tcPr>
            <w:tcW w:w="724" w:type="pct"/>
            <w:vAlign w:val="bottom"/>
          </w:tcPr>
          <w:p w14:paraId="2A959145"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1,16</w:t>
            </w:r>
          </w:p>
        </w:tc>
      </w:tr>
      <w:tr w:rsidR="002609C8" w:rsidRPr="00BD3FC5" w14:paraId="0D7DB3C3" w14:textId="77777777" w:rsidTr="00AF19B7">
        <w:trPr>
          <w:trHeight w:val="288"/>
          <w:jc w:val="center"/>
        </w:trPr>
        <w:tc>
          <w:tcPr>
            <w:tcW w:w="1415" w:type="pct"/>
            <w:shd w:val="clear" w:color="auto" w:fill="auto"/>
            <w:noWrap/>
            <w:vAlign w:val="center"/>
          </w:tcPr>
          <w:p w14:paraId="6A35AD1F"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Trồng trọt</w:t>
            </w:r>
          </w:p>
        </w:tc>
        <w:tc>
          <w:tcPr>
            <w:tcW w:w="759" w:type="pct"/>
            <w:shd w:val="clear" w:color="auto" w:fill="auto"/>
            <w:noWrap/>
            <w:vAlign w:val="center"/>
          </w:tcPr>
          <w:p w14:paraId="283F6511"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696" w:type="pct"/>
            <w:vAlign w:val="center"/>
          </w:tcPr>
          <w:p w14:paraId="2314F8BF"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2.622.763</w:t>
            </w:r>
          </w:p>
        </w:tc>
        <w:tc>
          <w:tcPr>
            <w:tcW w:w="474" w:type="pct"/>
            <w:vAlign w:val="center"/>
          </w:tcPr>
          <w:p w14:paraId="76977A5F"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12.196</w:t>
            </w:r>
          </w:p>
        </w:tc>
        <w:tc>
          <w:tcPr>
            <w:tcW w:w="932" w:type="pct"/>
            <w:vAlign w:val="center"/>
          </w:tcPr>
          <w:p w14:paraId="2C3E7730"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76.669.304</w:t>
            </w:r>
          </w:p>
        </w:tc>
        <w:tc>
          <w:tcPr>
            <w:tcW w:w="724" w:type="pct"/>
            <w:vAlign w:val="bottom"/>
          </w:tcPr>
          <w:p w14:paraId="736F3CD5"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1,00</w:t>
            </w:r>
          </w:p>
        </w:tc>
      </w:tr>
      <w:tr w:rsidR="002609C8" w:rsidRPr="00BD3FC5" w14:paraId="7447C48C" w14:textId="77777777" w:rsidTr="00AF19B7">
        <w:trPr>
          <w:trHeight w:val="288"/>
          <w:jc w:val="center"/>
        </w:trPr>
        <w:tc>
          <w:tcPr>
            <w:tcW w:w="1415" w:type="pct"/>
            <w:shd w:val="clear" w:color="auto" w:fill="auto"/>
            <w:noWrap/>
            <w:vAlign w:val="center"/>
          </w:tcPr>
          <w:p w14:paraId="2A660766" w14:textId="77777777" w:rsidR="00131DC5" w:rsidRPr="00BD3FC5" w:rsidRDefault="00131DC5" w:rsidP="00B77775">
            <w:pPr>
              <w:widowControl/>
              <w:spacing w:before="60" w:line="312" w:lineRule="auto"/>
              <w:ind w:firstLine="0"/>
              <w:rPr>
                <w:rFonts w:cs="Times New Roman"/>
                <w:sz w:val="22"/>
                <w:szCs w:val="22"/>
                <w:lang w:eastAsia="ja-JP"/>
              </w:rPr>
            </w:pPr>
            <w:r w:rsidRPr="00BD3FC5">
              <w:rPr>
                <w:rFonts w:cs="Times New Roman"/>
                <w:sz w:val="22"/>
                <w:szCs w:val="22"/>
                <w:lang w:eastAsia="ja-JP"/>
              </w:rPr>
              <w:lastRenderedPageBreak/>
              <w:t>Đốt phế thải nông nghiệp</w:t>
            </w:r>
          </w:p>
        </w:tc>
        <w:tc>
          <w:tcPr>
            <w:tcW w:w="759" w:type="pct"/>
            <w:shd w:val="clear" w:color="auto" w:fill="auto"/>
            <w:noWrap/>
            <w:vAlign w:val="center"/>
          </w:tcPr>
          <w:p w14:paraId="27369971"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32.108.721</w:t>
            </w:r>
          </w:p>
        </w:tc>
        <w:tc>
          <w:tcPr>
            <w:tcW w:w="696" w:type="pct"/>
            <w:vAlign w:val="center"/>
          </w:tcPr>
          <w:p w14:paraId="74A93F2B"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474" w:type="pct"/>
            <w:vAlign w:val="center"/>
          </w:tcPr>
          <w:p w14:paraId="1BE93A87"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rPr>
              <w:t>-</w:t>
            </w:r>
            <w:r w:rsidRPr="00BD3FC5">
              <w:rPr>
                <w:rFonts w:cs="Times New Roman"/>
                <w:sz w:val="22"/>
                <w:szCs w:val="22"/>
              </w:rPr>
              <w:t> </w:t>
            </w:r>
          </w:p>
        </w:tc>
        <w:tc>
          <w:tcPr>
            <w:tcW w:w="932" w:type="pct"/>
            <w:vAlign w:val="center"/>
          </w:tcPr>
          <w:p w14:paraId="5D7701B7"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32.108.721</w:t>
            </w:r>
          </w:p>
        </w:tc>
        <w:tc>
          <w:tcPr>
            <w:tcW w:w="724" w:type="pct"/>
            <w:vAlign w:val="bottom"/>
          </w:tcPr>
          <w:p w14:paraId="3989BDEB"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0,96</w:t>
            </w:r>
          </w:p>
        </w:tc>
      </w:tr>
      <w:tr w:rsidR="002609C8" w:rsidRPr="00BD3FC5" w14:paraId="2E9BDB51" w14:textId="77777777" w:rsidTr="00AF19B7">
        <w:trPr>
          <w:trHeight w:val="288"/>
          <w:jc w:val="center"/>
        </w:trPr>
        <w:tc>
          <w:tcPr>
            <w:tcW w:w="1415" w:type="pct"/>
            <w:shd w:val="clear" w:color="auto" w:fill="auto"/>
            <w:noWrap/>
            <w:vAlign w:val="center"/>
          </w:tcPr>
          <w:p w14:paraId="004C2972"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Khai thác lâm sản</w:t>
            </w:r>
          </w:p>
        </w:tc>
        <w:tc>
          <w:tcPr>
            <w:tcW w:w="759" w:type="pct"/>
            <w:shd w:val="clear" w:color="auto" w:fill="auto"/>
            <w:noWrap/>
            <w:vAlign w:val="center"/>
          </w:tcPr>
          <w:p w14:paraId="04DEB430"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nl-NL"/>
              </w:rPr>
              <w:t>28.321.872</w:t>
            </w:r>
          </w:p>
        </w:tc>
        <w:tc>
          <w:tcPr>
            <w:tcW w:w="696" w:type="pct"/>
            <w:vAlign w:val="center"/>
          </w:tcPr>
          <w:p w14:paraId="6EB34AA3"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474" w:type="pct"/>
            <w:vAlign w:val="center"/>
          </w:tcPr>
          <w:p w14:paraId="6F433613"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932" w:type="pct"/>
            <w:vAlign w:val="center"/>
          </w:tcPr>
          <w:p w14:paraId="007E6F51"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28.321.872</w:t>
            </w:r>
          </w:p>
        </w:tc>
        <w:tc>
          <w:tcPr>
            <w:tcW w:w="724" w:type="pct"/>
            <w:vAlign w:val="bottom"/>
          </w:tcPr>
          <w:p w14:paraId="0D812602"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1,00</w:t>
            </w:r>
          </w:p>
        </w:tc>
      </w:tr>
      <w:tr w:rsidR="002609C8" w:rsidRPr="00BD3FC5" w14:paraId="0DA8B907" w14:textId="77777777" w:rsidTr="00AF19B7">
        <w:trPr>
          <w:trHeight w:val="288"/>
          <w:jc w:val="center"/>
        </w:trPr>
        <w:tc>
          <w:tcPr>
            <w:tcW w:w="1415" w:type="pct"/>
            <w:shd w:val="clear" w:color="auto" w:fill="auto"/>
            <w:noWrap/>
            <w:vAlign w:val="center"/>
            <w:hideMark/>
          </w:tcPr>
          <w:p w14:paraId="2C39876F"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Công nghiệp</w:t>
            </w:r>
          </w:p>
        </w:tc>
        <w:tc>
          <w:tcPr>
            <w:tcW w:w="759" w:type="pct"/>
            <w:shd w:val="clear" w:color="auto" w:fill="auto"/>
            <w:noWrap/>
            <w:vAlign w:val="center"/>
            <w:hideMark/>
          </w:tcPr>
          <w:p w14:paraId="360D76B8"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372.418.644</w:t>
            </w:r>
          </w:p>
        </w:tc>
        <w:tc>
          <w:tcPr>
            <w:tcW w:w="696" w:type="pct"/>
            <w:vAlign w:val="center"/>
          </w:tcPr>
          <w:p w14:paraId="3D903451"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lang w:val="zu-ZA"/>
              </w:rPr>
              <w:t>217.238</w:t>
            </w:r>
          </w:p>
        </w:tc>
        <w:tc>
          <w:tcPr>
            <w:tcW w:w="474" w:type="pct"/>
            <w:vAlign w:val="center"/>
          </w:tcPr>
          <w:p w14:paraId="6033E3E3"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3.715</w:t>
            </w:r>
          </w:p>
        </w:tc>
        <w:tc>
          <w:tcPr>
            <w:tcW w:w="932" w:type="pct"/>
            <w:vAlign w:val="center"/>
          </w:tcPr>
          <w:p w14:paraId="41BA5AD9"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379.485.783</w:t>
            </w:r>
          </w:p>
        </w:tc>
        <w:tc>
          <w:tcPr>
            <w:tcW w:w="724" w:type="pct"/>
            <w:vAlign w:val="bottom"/>
          </w:tcPr>
          <w:p w14:paraId="253C1971"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2,78</w:t>
            </w:r>
          </w:p>
        </w:tc>
      </w:tr>
      <w:tr w:rsidR="002609C8" w:rsidRPr="00BD3FC5" w14:paraId="492366F1" w14:textId="77777777" w:rsidTr="00AF19B7">
        <w:trPr>
          <w:trHeight w:val="288"/>
          <w:jc w:val="center"/>
        </w:trPr>
        <w:tc>
          <w:tcPr>
            <w:tcW w:w="1415" w:type="pct"/>
            <w:shd w:val="clear" w:color="auto" w:fill="auto"/>
            <w:noWrap/>
            <w:vAlign w:val="center"/>
            <w:hideMark/>
          </w:tcPr>
          <w:p w14:paraId="1CCF0521"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Giao thông</w:t>
            </w:r>
          </w:p>
        </w:tc>
        <w:tc>
          <w:tcPr>
            <w:tcW w:w="759" w:type="pct"/>
            <w:shd w:val="clear" w:color="auto" w:fill="auto"/>
            <w:noWrap/>
            <w:vAlign w:val="center"/>
            <w:hideMark/>
          </w:tcPr>
          <w:p w14:paraId="4D0496AF"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105.763.212</w:t>
            </w:r>
          </w:p>
        </w:tc>
        <w:tc>
          <w:tcPr>
            <w:tcW w:w="696" w:type="pct"/>
            <w:vAlign w:val="center"/>
          </w:tcPr>
          <w:p w14:paraId="44158D4B"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474" w:type="pct"/>
            <w:vAlign w:val="center"/>
          </w:tcPr>
          <w:p w14:paraId="09DA484C"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rPr>
              <w:t>-</w:t>
            </w:r>
            <w:r w:rsidRPr="00BD3FC5">
              <w:rPr>
                <w:rFonts w:cs="Times New Roman"/>
                <w:sz w:val="22"/>
                <w:szCs w:val="22"/>
              </w:rPr>
              <w:t> </w:t>
            </w:r>
          </w:p>
        </w:tc>
        <w:tc>
          <w:tcPr>
            <w:tcW w:w="932" w:type="pct"/>
            <w:vAlign w:val="center"/>
          </w:tcPr>
          <w:p w14:paraId="16143B1E"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105.763.212</w:t>
            </w:r>
          </w:p>
        </w:tc>
        <w:tc>
          <w:tcPr>
            <w:tcW w:w="724" w:type="pct"/>
            <w:vAlign w:val="bottom"/>
          </w:tcPr>
          <w:p w14:paraId="212CA785"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1,70</w:t>
            </w:r>
          </w:p>
        </w:tc>
      </w:tr>
      <w:tr w:rsidR="002609C8" w:rsidRPr="00BD3FC5" w14:paraId="08A88BF7" w14:textId="77777777" w:rsidTr="00AF19B7">
        <w:trPr>
          <w:trHeight w:val="288"/>
          <w:jc w:val="center"/>
        </w:trPr>
        <w:tc>
          <w:tcPr>
            <w:tcW w:w="1415" w:type="pct"/>
            <w:shd w:val="clear" w:color="auto" w:fill="auto"/>
            <w:noWrap/>
            <w:vAlign w:val="center"/>
            <w:hideMark/>
          </w:tcPr>
          <w:p w14:paraId="6E310C48" w14:textId="77777777" w:rsidR="00131DC5" w:rsidRPr="00BD3FC5" w:rsidRDefault="00131DC5" w:rsidP="00B77775">
            <w:pPr>
              <w:widowControl/>
              <w:spacing w:before="60" w:line="312" w:lineRule="auto"/>
              <w:ind w:firstLine="0"/>
              <w:rPr>
                <w:rFonts w:cs="Times New Roman"/>
                <w:sz w:val="22"/>
                <w:szCs w:val="22"/>
                <w:lang w:val="en-US" w:eastAsia="ja-JP"/>
              </w:rPr>
            </w:pPr>
            <w:r w:rsidRPr="00BD3FC5">
              <w:rPr>
                <w:rFonts w:cs="Times New Roman"/>
                <w:sz w:val="22"/>
                <w:szCs w:val="22"/>
                <w:lang w:val="en-US" w:eastAsia="ja-JP"/>
              </w:rPr>
              <w:t>Sinh hoạt</w:t>
            </w:r>
          </w:p>
        </w:tc>
        <w:tc>
          <w:tcPr>
            <w:tcW w:w="759" w:type="pct"/>
            <w:shd w:val="clear" w:color="auto" w:fill="auto"/>
            <w:noWrap/>
            <w:vAlign w:val="center"/>
            <w:hideMark/>
          </w:tcPr>
          <w:p w14:paraId="6AB1131A"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87.341.831</w:t>
            </w:r>
          </w:p>
        </w:tc>
        <w:tc>
          <w:tcPr>
            <w:tcW w:w="696" w:type="pct"/>
            <w:vAlign w:val="center"/>
          </w:tcPr>
          <w:p w14:paraId="2636AA7B"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36.405</w:t>
            </w:r>
          </w:p>
        </w:tc>
        <w:tc>
          <w:tcPr>
            <w:tcW w:w="474" w:type="pct"/>
            <w:vAlign w:val="center"/>
          </w:tcPr>
          <w:p w14:paraId="1A3708F4" w14:textId="77777777" w:rsidR="00131DC5" w:rsidRPr="00BD3FC5" w:rsidRDefault="00131DC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rPr>
              <w:t> </w:t>
            </w:r>
            <w:r w:rsidRPr="00BD3FC5">
              <w:rPr>
                <w:rFonts w:cs="Times New Roman"/>
                <w:sz w:val="22"/>
                <w:szCs w:val="22"/>
                <w:lang w:val="en-US"/>
              </w:rPr>
              <w:t>-</w:t>
            </w:r>
          </w:p>
        </w:tc>
        <w:tc>
          <w:tcPr>
            <w:tcW w:w="932" w:type="pct"/>
            <w:vAlign w:val="center"/>
          </w:tcPr>
          <w:p w14:paraId="4C5F2B11" w14:textId="77777777" w:rsidR="00131DC5" w:rsidRPr="00BD3FC5" w:rsidRDefault="00131DC5" w:rsidP="00B77775">
            <w:pPr>
              <w:widowControl/>
              <w:spacing w:before="60" w:line="312" w:lineRule="auto"/>
              <w:ind w:firstLine="0"/>
              <w:jc w:val="right"/>
              <w:rPr>
                <w:rFonts w:cs="Times New Roman"/>
                <w:sz w:val="22"/>
                <w:szCs w:val="22"/>
                <w:lang w:val="en-US" w:eastAsia="ja-JP"/>
              </w:rPr>
            </w:pPr>
            <w:r w:rsidRPr="00BD3FC5">
              <w:rPr>
                <w:rFonts w:cs="Times New Roman"/>
                <w:sz w:val="22"/>
                <w:szCs w:val="22"/>
              </w:rPr>
              <w:t>88.361.171</w:t>
            </w:r>
          </w:p>
        </w:tc>
        <w:tc>
          <w:tcPr>
            <w:tcW w:w="724" w:type="pct"/>
            <w:vAlign w:val="bottom"/>
          </w:tcPr>
          <w:p w14:paraId="7A040E61" w14:textId="77777777" w:rsidR="00131DC5" w:rsidRPr="00BD3FC5" w:rsidRDefault="00131DC5" w:rsidP="00B77775">
            <w:pPr>
              <w:widowControl/>
              <w:spacing w:before="60" w:line="312" w:lineRule="auto"/>
              <w:ind w:firstLine="0"/>
              <w:jc w:val="right"/>
              <w:rPr>
                <w:rFonts w:cs="Times New Roman"/>
                <w:sz w:val="22"/>
                <w:szCs w:val="22"/>
              </w:rPr>
            </w:pPr>
            <w:r w:rsidRPr="00BD3FC5">
              <w:rPr>
                <w:rFonts w:cs="Times New Roman"/>
                <w:sz w:val="22"/>
                <w:szCs w:val="22"/>
              </w:rPr>
              <w:t>1,15</w:t>
            </w:r>
          </w:p>
        </w:tc>
      </w:tr>
      <w:tr w:rsidR="002609C8" w:rsidRPr="00BD3FC5" w14:paraId="29A240D3" w14:textId="77777777" w:rsidTr="00AF19B7">
        <w:trPr>
          <w:trHeight w:val="288"/>
          <w:jc w:val="center"/>
        </w:trPr>
        <w:tc>
          <w:tcPr>
            <w:tcW w:w="1415" w:type="pct"/>
            <w:shd w:val="clear" w:color="auto" w:fill="auto"/>
            <w:noWrap/>
            <w:vAlign w:val="center"/>
          </w:tcPr>
          <w:p w14:paraId="450E256C" w14:textId="77777777" w:rsidR="00131DC5" w:rsidRPr="00BD3FC5" w:rsidRDefault="00131DC5" w:rsidP="00B77775">
            <w:pPr>
              <w:widowControl/>
              <w:spacing w:before="60" w:line="312" w:lineRule="auto"/>
              <w:ind w:firstLine="0"/>
              <w:rPr>
                <w:rFonts w:cs="Times New Roman"/>
                <w:b/>
                <w:bCs/>
                <w:sz w:val="22"/>
                <w:szCs w:val="22"/>
                <w:lang w:val="en-US" w:eastAsia="ja-JP"/>
              </w:rPr>
            </w:pPr>
            <w:r w:rsidRPr="00BD3FC5">
              <w:rPr>
                <w:rFonts w:cs="Times New Roman"/>
                <w:b/>
                <w:bCs/>
                <w:sz w:val="22"/>
                <w:szCs w:val="22"/>
                <w:lang w:val="en-US" w:eastAsia="ja-JP"/>
              </w:rPr>
              <w:t>Tổng số</w:t>
            </w:r>
          </w:p>
        </w:tc>
        <w:tc>
          <w:tcPr>
            <w:tcW w:w="759" w:type="pct"/>
            <w:shd w:val="clear" w:color="auto" w:fill="auto"/>
            <w:noWrap/>
            <w:vAlign w:val="bottom"/>
          </w:tcPr>
          <w:p w14:paraId="4ABE7DE5" w14:textId="77777777" w:rsidR="00131DC5" w:rsidRPr="00BD3FC5" w:rsidRDefault="00131DC5" w:rsidP="00B77775">
            <w:pPr>
              <w:widowControl/>
              <w:spacing w:before="60" w:line="312" w:lineRule="auto"/>
              <w:ind w:firstLine="0"/>
              <w:jc w:val="right"/>
              <w:rPr>
                <w:rFonts w:cs="Times New Roman"/>
                <w:b/>
                <w:bCs/>
                <w:sz w:val="22"/>
                <w:szCs w:val="22"/>
              </w:rPr>
            </w:pPr>
            <w:r w:rsidRPr="00BD3FC5">
              <w:rPr>
                <w:rFonts w:cs="Times New Roman"/>
                <w:b/>
                <w:bCs/>
                <w:sz w:val="22"/>
                <w:szCs w:val="22"/>
              </w:rPr>
              <w:t>625.954.280</w:t>
            </w:r>
          </w:p>
        </w:tc>
        <w:tc>
          <w:tcPr>
            <w:tcW w:w="696" w:type="pct"/>
            <w:vAlign w:val="bottom"/>
          </w:tcPr>
          <w:p w14:paraId="08F095FB" w14:textId="77777777" w:rsidR="00131DC5" w:rsidRPr="00BD3FC5" w:rsidRDefault="00131DC5" w:rsidP="00B77775">
            <w:pPr>
              <w:widowControl/>
              <w:spacing w:before="60" w:line="312" w:lineRule="auto"/>
              <w:ind w:firstLine="0"/>
              <w:jc w:val="right"/>
              <w:rPr>
                <w:rFonts w:cs="Times New Roman"/>
                <w:b/>
                <w:bCs/>
                <w:sz w:val="22"/>
                <w:szCs w:val="22"/>
              </w:rPr>
            </w:pPr>
            <w:r w:rsidRPr="00BD3FC5">
              <w:rPr>
                <w:rFonts w:cs="Times New Roman"/>
                <w:b/>
                <w:bCs/>
                <w:sz w:val="22"/>
                <w:szCs w:val="22"/>
              </w:rPr>
              <w:t>16.216.283</w:t>
            </w:r>
          </w:p>
        </w:tc>
        <w:tc>
          <w:tcPr>
            <w:tcW w:w="474" w:type="pct"/>
            <w:vAlign w:val="bottom"/>
          </w:tcPr>
          <w:p w14:paraId="10B68538" w14:textId="77777777" w:rsidR="00131DC5" w:rsidRPr="00BD3FC5" w:rsidRDefault="00131DC5" w:rsidP="00B77775">
            <w:pPr>
              <w:widowControl/>
              <w:spacing w:before="60" w:line="312" w:lineRule="auto"/>
              <w:ind w:firstLine="0"/>
              <w:jc w:val="center"/>
              <w:rPr>
                <w:rFonts w:cs="Times New Roman"/>
                <w:b/>
                <w:bCs/>
                <w:sz w:val="22"/>
                <w:szCs w:val="22"/>
              </w:rPr>
            </w:pPr>
            <w:r w:rsidRPr="00BD3FC5">
              <w:rPr>
                <w:rFonts w:cs="Times New Roman"/>
                <w:b/>
                <w:bCs/>
                <w:sz w:val="22"/>
                <w:szCs w:val="22"/>
              </w:rPr>
              <w:t>15.911</w:t>
            </w:r>
          </w:p>
        </w:tc>
        <w:tc>
          <w:tcPr>
            <w:tcW w:w="932" w:type="pct"/>
            <w:vAlign w:val="bottom"/>
          </w:tcPr>
          <w:p w14:paraId="45217050" w14:textId="77777777" w:rsidR="00131DC5" w:rsidRPr="00BD3FC5" w:rsidRDefault="00131DC5" w:rsidP="00B77775">
            <w:pPr>
              <w:widowControl/>
              <w:spacing w:before="60" w:line="312" w:lineRule="auto"/>
              <w:ind w:firstLine="0"/>
              <w:jc w:val="right"/>
              <w:rPr>
                <w:rFonts w:cs="Times New Roman"/>
                <w:b/>
                <w:bCs/>
                <w:sz w:val="22"/>
                <w:szCs w:val="22"/>
              </w:rPr>
            </w:pPr>
            <w:r w:rsidRPr="00BD3FC5">
              <w:rPr>
                <w:rFonts w:cs="Times New Roman"/>
                <w:b/>
                <w:bCs/>
                <w:sz w:val="22"/>
                <w:szCs w:val="22"/>
              </w:rPr>
              <w:t>1.084.226.619</w:t>
            </w:r>
          </w:p>
        </w:tc>
        <w:tc>
          <w:tcPr>
            <w:tcW w:w="724" w:type="pct"/>
            <w:vAlign w:val="bottom"/>
          </w:tcPr>
          <w:p w14:paraId="2EDE8508" w14:textId="77777777" w:rsidR="00131DC5" w:rsidRPr="00BD3FC5" w:rsidRDefault="00131DC5" w:rsidP="00B77775">
            <w:pPr>
              <w:widowControl/>
              <w:spacing w:before="60" w:line="312" w:lineRule="auto"/>
              <w:ind w:firstLine="0"/>
              <w:jc w:val="right"/>
              <w:rPr>
                <w:rFonts w:cs="Times New Roman"/>
                <w:b/>
                <w:bCs/>
                <w:sz w:val="22"/>
                <w:szCs w:val="22"/>
                <w:lang w:val="en-US"/>
              </w:rPr>
            </w:pPr>
            <w:r w:rsidRPr="00BD3FC5">
              <w:rPr>
                <w:rFonts w:cs="Times New Roman"/>
                <w:b/>
                <w:bCs/>
                <w:sz w:val="22"/>
                <w:szCs w:val="22"/>
                <w:lang w:val="en-US"/>
              </w:rPr>
              <w:t>1,47</w:t>
            </w:r>
          </w:p>
        </w:tc>
      </w:tr>
    </w:tbl>
    <w:p w14:paraId="509DABFA" w14:textId="77777777" w:rsidR="00131DC5" w:rsidRPr="00BD3FC5" w:rsidRDefault="00131DC5" w:rsidP="00B35074">
      <w:pPr>
        <w:jc w:val="right"/>
        <w:rPr>
          <w:rFonts w:cs="Times New Roman"/>
          <w:i/>
          <w:iCs/>
          <w:szCs w:val="28"/>
          <w:lang w:val="cs-CZ" w:eastAsia="en-US"/>
        </w:rPr>
      </w:pPr>
      <w:r w:rsidRPr="00BD3FC5">
        <w:rPr>
          <w:rFonts w:cs="Times New Roman"/>
          <w:i/>
          <w:iCs/>
          <w:szCs w:val="28"/>
          <w:lang w:val="cs-CZ" w:eastAsia="en-US"/>
        </w:rPr>
        <w:t>Ghi chú: - Không đáng kể hoặc không thực hiện ước tính</w:t>
      </w:r>
    </w:p>
    <w:p w14:paraId="4BDB810B" w14:textId="5B3E3CC7" w:rsidR="00131DC5" w:rsidRPr="00BD3FC5" w:rsidRDefault="00131DC5" w:rsidP="00B35074">
      <w:pPr>
        <w:rPr>
          <w:rFonts w:cs="Times New Roman"/>
          <w:spacing w:val="-4"/>
          <w:szCs w:val="28"/>
          <w:lang w:val="zu-ZA" w:eastAsia="en-US"/>
        </w:rPr>
      </w:pPr>
      <w:r w:rsidRPr="00BD3FC5">
        <w:rPr>
          <w:rFonts w:cs="Times New Roman"/>
          <w:spacing w:val="-4"/>
          <w:szCs w:val="28"/>
          <w:lang w:val="zu-ZA" w:eastAsia="en-US"/>
        </w:rPr>
        <w:t xml:space="preserve">Như vậy, nếu đánh giá trên tiềm năng gây </w:t>
      </w:r>
      <w:r w:rsidR="008B192F" w:rsidRPr="00BD3FC5">
        <w:rPr>
          <w:rFonts w:cs="Times New Roman"/>
          <w:spacing w:val="-4"/>
          <w:szCs w:val="28"/>
          <w:lang w:val="zu-ZA" w:eastAsia="en-US"/>
        </w:rPr>
        <w:t>BĐKH</w:t>
      </w:r>
      <w:r w:rsidRPr="00BD3FC5">
        <w:rPr>
          <w:rFonts w:cs="Times New Roman"/>
          <w:spacing w:val="-4"/>
          <w:szCs w:val="28"/>
          <w:lang w:val="zu-ZA" w:eastAsia="en-US"/>
        </w:rPr>
        <w:t xml:space="preserve"> tương ứng với các chất khí CO</w:t>
      </w:r>
      <w:r w:rsidRPr="00BD3FC5">
        <w:rPr>
          <w:rFonts w:cs="Times New Roman"/>
          <w:spacing w:val="-4"/>
          <w:szCs w:val="28"/>
          <w:vertAlign w:val="subscript"/>
          <w:lang w:val="zu-ZA" w:eastAsia="en-US"/>
        </w:rPr>
        <w:t>2</w:t>
      </w:r>
      <w:r w:rsidRPr="00BD3FC5">
        <w:rPr>
          <w:rFonts w:cs="Times New Roman"/>
          <w:spacing w:val="-4"/>
          <w:szCs w:val="28"/>
          <w:lang w:val="zu-ZA" w:eastAsia="en-US"/>
        </w:rPr>
        <w:t>, CH</w:t>
      </w:r>
      <w:r w:rsidRPr="00BD3FC5">
        <w:rPr>
          <w:rFonts w:cs="Times New Roman"/>
          <w:spacing w:val="-4"/>
          <w:szCs w:val="28"/>
          <w:vertAlign w:val="subscript"/>
          <w:lang w:val="zu-ZA" w:eastAsia="en-US"/>
        </w:rPr>
        <w:t>4</w:t>
      </w:r>
      <w:r w:rsidRPr="00BD3FC5">
        <w:rPr>
          <w:rFonts w:cs="Times New Roman"/>
          <w:spacing w:val="-4"/>
          <w:szCs w:val="28"/>
          <w:lang w:val="zu-ZA" w:eastAsia="en-US"/>
        </w:rPr>
        <w:t xml:space="preserve"> và N</w:t>
      </w:r>
      <w:r w:rsidRPr="00BD3FC5">
        <w:rPr>
          <w:rFonts w:cs="Times New Roman"/>
          <w:spacing w:val="-4"/>
          <w:szCs w:val="28"/>
          <w:vertAlign w:val="subscript"/>
          <w:lang w:val="zu-ZA" w:eastAsia="en-US"/>
        </w:rPr>
        <w:t>2</w:t>
      </w:r>
      <w:r w:rsidRPr="00BD3FC5">
        <w:rPr>
          <w:rFonts w:cs="Times New Roman"/>
          <w:spacing w:val="-4"/>
          <w:szCs w:val="28"/>
          <w:lang w:val="zu-ZA" w:eastAsia="en-US"/>
        </w:rPr>
        <w:t>O lần lượt là 1; 28 và 265 lần so với CO</w:t>
      </w:r>
      <w:r w:rsidRPr="00BD3FC5">
        <w:rPr>
          <w:rFonts w:cs="Times New Roman"/>
          <w:spacing w:val="-4"/>
          <w:szCs w:val="28"/>
          <w:vertAlign w:val="subscript"/>
          <w:lang w:val="zu-ZA" w:eastAsia="en-US"/>
        </w:rPr>
        <w:t>2</w:t>
      </w:r>
      <w:r w:rsidRPr="00BD3FC5">
        <w:rPr>
          <w:rFonts w:cs="Times New Roman"/>
          <w:spacing w:val="-4"/>
          <w:szCs w:val="28"/>
          <w:lang w:val="zu-ZA" w:eastAsia="en-US"/>
        </w:rPr>
        <w:t>. Hoạt động công nghiệp theo phương án quy hoạch đã vượt qua hoạt động chăn nuôi trở thành hoạt động phát thải khí n</w:t>
      </w:r>
      <w:r w:rsidR="00256340" w:rsidRPr="00BD3FC5">
        <w:rPr>
          <w:rFonts w:cs="Times New Roman"/>
          <w:spacing w:val="-4"/>
          <w:szCs w:val="28"/>
          <w:lang w:val="zu-ZA" w:eastAsia="en-US"/>
        </w:rPr>
        <w:t>hà kính cao nhất với tải lượng CO</w:t>
      </w:r>
      <w:r w:rsidR="00256340" w:rsidRPr="00BD3FC5">
        <w:rPr>
          <w:rFonts w:cs="Times New Roman"/>
          <w:spacing w:val="-4"/>
          <w:szCs w:val="28"/>
          <w:vertAlign w:val="subscript"/>
          <w:lang w:val="zu-ZA" w:eastAsia="en-US"/>
        </w:rPr>
        <w:t>2</w:t>
      </w:r>
      <w:r w:rsidRPr="00BD3FC5">
        <w:rPr>
          <w:rFonts w:cs="Times New Roman"/>
          <w:spacing w:val="-4"/>
          <w:szCs w:val="28"/>
          <w:lang w:val="zu-ZA" w:eastAsia="en-US"/>
        </w:rPr>
        <w:t xml:space="preserve"> tương đương là 379,5 nghìn tấn/năm. Hoạt động chăn nuôi phát sinh khí nhà kính nhiều thứ hai trên địa bàn tỉnh với lượng phát thải tương đương 373,5 nghìn tấn CO</w:t>
      </w:r>
      <w:r w:rsidRPr="00BD3FC5">
        <w:rPr>
          <w:rFonts w:cs="Times New Roman"/>
          <w:spacing w:val="-4"/>
          <w:szCs w:val="28"/>
          <w:vertAlign w:val="subscript"/>
          <w:lang w:val="zu-ZA" w:eastAsia="en-US"/>
        </w:rPr>
        <w:t>2</w:t>
      </w:r>
      <w:r w:rsidR="00A175A4" w:rsidRPr="00BD3FC5">
        <w:rPr>
          <w:rFonts w:cs="Times New Roman"/>
          <w:spacing w:val="-4"/>
          <w:szCs w:val="28"/>
          <w:lang w:val="zu-ZA" w:eastAsia="en-US"/>
        </w:rPr>
        <w:t>. Hoạt động giao thông vận tải</w:t>
      </w:r>
      <w:r w:rsidRPr="00BD3FC5">
        <w:rPr>
          <w:rFonts w:cs="Times New Roman"/>
          <w:spacing w:val="-4"/>
          <w:szCs w:val="28"/>
          <w:lang w:val="zu-ZA" w:eastAsia="en-US"/>
        </w:rPr>
        <w:t xml:space="preserve"> tăng mạnh về mức độ phát sinh khí nhà kính với lượng phát thải 105,7 nghìn tấn. Hoạt động trồng trọt, sinh hoạt cũng phát sinh khoảng 76,7 và 88,3 nghìn tấn CO</w:t>
      </w:r>
      <w:r w:rsidRPr="00BD3FC5">
        <w:rPr>
          <w:rFonts w:cs="Times New Roman"/>
          <w:spacing w:val="-4"/>
          <w:szCs w:val="28"/>
          <w:vertAlign w:val="subscript"/>
          <w:lang w:val="zu-ZA" w:eastAsia="en-US"/>
        </w:rPr>
        <w:t>2</w:t>
      </w:r>
      <w:r w:rsidRPr="00BD3FC5">
        <w:rPr>
          <w:rFonts w:cs="Times New Roman"/>
          <w:spacing w:val="-4"/>
          <w:szCs w:val="28"/>
          <w:lang w:val="zu-ZA" w:eastAsia="en-US"/>
        </w:rPr>
        <w:t xml:space="preserve">. </w:t>
      </w:r>
    </w:p>
    <w:p w14:paraId="11DFF901" w14:textId="5FD3927A" w:rsidR="00676B53" w:rsidRPr="00BD3FC5" w:rsidRDefault="00131DC5" w:rsidP="00B35074">
      <w:pPr>
        <w:rPr>
          <w:rFonts w:cs="Times New Roman"/>
          <w:szCs w:val="28"/>
          <w:lang w:val="zu-ZA" w:eastAsia="en-US"/>
        </w:rPr>
      </w:pPr>
      <w:r w:rsidRPr="00BD3FC5">
        <w:rPr>
          <w:rFonts w:cs="Times New Roman"/>
          <w:szCs w:val="28"/>
          <w:lang w:val="zu-ZA" w:eastAsia="en-US"/>
        </w:rPr>
        <w:t xml:space="preserve">Tổng lượng phát sinh khí nhà kính dự báo cho năm 2030 là 1.084 nghìn tấn/năm. Như vậy, so với lượng phát sinh khí nhà kính của các địa phương khác và so với trung bình cả nước, Lai Châu có mức phát sinh khí nhà kính thấp. Ngay cả trong trường hợp không thực hiện các giải pháp giảm thiểu, dự kiến đến 2030, lượng phát sinh khí nhà kính của toàn tỉnh vẫn thấp hơn hiện trạng phát triển khí nhà kính </w:t>
      </w:r>
      <w:r w:rsidR="006F31F1" w:rsidRPr="00BD3FC5">
        <w:rPr>
          <w:rFonts w:cs="Times New Roman"/>
          <w:szCs w:val="28"/>
          <w:lang w:val="zu-ZA" w:eastAsia="en-US"/>
        </w:rPr>
        <w:t>của nhiều tỉnh hiện nay.</w:t>
      </w:r>
    </w:p>
    <w:p w14:paraId="040D9D8F" w14:textId="3C17D93F" w:rsidR="008E5D66" w:rsidRPr="00BD3FC5" w:rsidRDefault="008E5D66" w:rsidP="00B35074">
      <w:pPr>
        <w:rPr>
          <w:rFonts w:cs="Times New Roman"/>
          <w:b/>
          <w:i/>
          <w:iCs/>
          <w:szCs w:val="28"/>
          <w:lang w:val="zu-ZA" w:eastAsia="en-US"/>
        </w:rPr>
      </w:pPr>
      <w:r w:rsidRPr="00BD3FC5">
        <w:rPr>
          <w:rFonts w:cs="Times New Roman"/>
          <w:b/>
          <w:i/>
          <w:iCs/>
          <w:szCs w:val="28"/>
          <w:lang w:val="zu-ZA" w:eastAsia="en-US"/>
        </w:rPr>
        <w:t>b. Ảnh hưởng của biến đối khí hậu trường hợp thực hiện quy hoạch</w:t>
      </w:r>
    </w:p>
    <w:p w14:paraId="14F7433A" w14:textId="7DE09722" w:rsidR="007D4FBC" w:rsidRPr="00BD3FC5" w:rsidRDefault="007D4FBC" w:rsidP="00B35074">
      <w:pPr>
        <w:rPr>
          <w:rFonts w:cs="Times New Roman"/>
          <w:spacing w:val="-2"/>
          <w:szCs w:val="28"/>
          <w:lang w:eastAsia="en-US"/>
        </w:rPr>
      </w:pPr>
      <w:r w:rsidRPr="00BD3FC5">
        <w:rPr>
          <w:rFonts w:cs="Times New Roman"/>
          <w:spacing w:val="-2"/>
          <w:szCs w:val="28"/>
          <w:lang w:val="zu-ZA" w:eastAsia="en-US"/>
        </w:rPr>
        <w:t xml:space="preserve">- Đối với môi trường đất: </w:t>
      </w:r>
      <w:r w:rsidR="00AD4015" w:rsidRPr="00BD3FC5">
        <w:rPr>
          <w:rFonts w:cs="Times New Roman"/>
          <w:spacing w:val="-2"/>
          <w:szCs w:val="28"/>
          <w:lang w:eastAsia="en-US"/>
        </w:rPr>
        <w:t xml:space="preserve">Theo kịch bản </w:t>
      </w:r>
      <w:r w:rsidR="00EE4F97" w:rsidRPr="00BD3FC5">
        <w:rPr>
          <w:rFonts w:cs="Times New Roman"/>
          <w:spacing w:val="-2"/>
          <w:szCs w:val="28"/>
          <w:lang w:eastAsia="en-US"/>
        </w:rPr>
        <w:t>BĐKH</w:t>
      </w:r>
      <w:r w:rsidR="00AD4015" w:rsidRPr="00BD3FC5">
        <w:rPr>
          <w:rFonts w:cs="Times New Roman"/>
          <w:spacing w:val="-2"/>
          <w:szCs w:val="28"/>
          <w:lang w:eastAsia="en-US"/>
        </w:rPr>
        <w:t xml:space="preserve"> tại Lai Châu, lượng mưa ở Lai Châu có xu thế không rõ ràng nhưng chiếm ưu thế là tăng, mức tăng cao nhất khoảng 25%, mức tăng luôn cao nhất ở trạm Than Uyên, thấp nhất ở trạm Lai Châu và Tam Đường, sự gia tăng lượng mưa vào mùa mưa làm gia tăng lũ quét và trượt lở đất, gây mất đất, suy giảm chất lượng đất trên địa bàn tỉnh.</w:t>
      </w:r>
      <w:r w:rsidRPr="00BD3FC5">
        <w:rPr>
          <w:rFonts w:cs="Times New Roman"/>
          <w:spacing w:val="-2"/>
          <w:szCs w:val="28"/>
          <w:lang w:val="zu-ZA" w:eastAsia="en-US"/>
        </w:rPr>
        <w:t xml:space="preserve"> </w:t>
      </w:r>
      <w:r w:rsidR="00AD4015" w:rsidRPr="00BD3FC5">
        <w:rPr>
          <w:rFonts w:cs="Times New Roman"/>
          <w:spacing w:val="-2"/>
          <w:szCs w:val="28"/>
          <w:lang w:eastAsia="en-US"/>
        </w:rPr>
        <w:t xml:space="preserve">Ngoài các áp lực gia tăng ô nhiễm môi trường đất nêu trên, sự gia tăng về dân số tự nhiên và cơ học hàng năm trên địa bàn tỉnh tại một số vùng cũng đang tiềm ẩn nhiều rủi ro gây suy thoái </w:t>
      </w:r>
      <w:r w:rsidR="00AD4015" w:rsidRPr="00BD3FC5">
        <w:rPr>
          <w:rFonts w:cs="Times New Roman"/>
          <w:spacing w:val="-2"/>
          <w:szCs w:val="28"/>
          <w:lang w:eastAsia="en-US"/>
        </w:rPr>
        <w:lastRenderedPageBreak/>
        <w:t>môi trường đất. Đó là sự mở rộng quỹ đất để phát triển nông nghiệp như phát nương rẫy, hoạt động này đã làm suy giảm đáng kể thảm thực vật rừng, từ đó gây rửa trôi, xói mòn đất và suy thoái đất là khá nghiêm trọng tại một số vùng trong tỉnh.</w:t>
      </w:r>
    </w:p>
    <w:p w14:paraId="60561BC9" w14:textId="03ECBFFF" w:rsidR="00AD4015" w:rsidRPr="00BD3FC5" w:rsidRDefault="007D4FBC" w:rsidP="00B35074">
      <w:pPr>
        <w:rPr>
          <w:rFonts w:cs="Times New Roman"/>
          <w:szCs w:val="28"/>
          <w:lang w:val="zu-ZA" w:eastAsia="en-US" w:bidi="en-US"/>
        </w:rPr>
      </w:pPr>
      <w:r w:rsidRPr="00BD3FC5">
        <w:rPr>
          <w:rFonts w:cs="Times New Roman"/>
          <w:szCs w:val="28"/>
          <w:lang w:eastAsia="en-US"/>
        </w:rPr>
        <w:t>- Đối với m</w:t>
      </w:r>
      <w:r w:rsidR="00AD4015" w:rsidRPr="00BD3FC5">
        <w:rPr>
          <w:rFonts w:cs="Times New Roman"/>
          <w:szCs w:val="28"/>
          <w:lang w:eastAsia="en-US"/>
        </w:rPr>
        <w:t>ôi trường nước</w:t>
      </w:r>
      <w:r w:rsidRPr="00BD3FC5">
        <w:rPr>
          <w:rFonts w:cs="Times New Roman"/>
          <w:szCs w:val="28"/>
          <w:lang w:eastAsia="en-US"/>
        </w:rPr>
        <w:t xml:space="preserve">: </w:t>
      </w:r>
      <w:r w:rsidR="00AD4015" w:rsidRPr="00BD3FC5">
        <w:rPr>
          <w:rFonts w:cs="Times New Roman"/>
          <w:szCs w:val="28"/>
          <w:lang w:eastAsia="en-US"/>
        </w:rPr>
        <w:t>BĐKH tác động đến tài nguyên nước trước hết là làm thay đổi lượng mưa, phân bố mùa mưa và việc tăng nhiệt độ làm bốc hơi nhiều hơn sẽ thay đổi cân bằng nước của vùng. Điều đó có nghĩa là khả năng lũ trong mùa mưa và cạn kiệt trong mùa khô đều trở nên khắc nghiệt hơn, mùa mưa cũng sẽ bị chuyển dịch, mở rộng, thu hẹp, tuy vậy sự tăng hay giảm lượng mưa cũng sẽ không đồng đều. Thay đổi về mưa sẽ dẫn tới thay đổi của dòng chảy, tần suất cường độ của các trận lũ, đặc điểm của hạn hán trong vùng đất canh tác và cuộc sống con người khi thừa khi lại thiếu nước, hoặc nơi thừa nơi thiếu nước.</w:t>
      </w:r>
      <w:r w:rsidRPr="00BD3FC5">
        <w:rPr>
          <w:rFonts w:cs="Times New Roman"/>
          <w:szCs w:val="28"/>
          <w:lang w:eastAsia="en-US"/>
        </w:rPr>
        <w:t xml:space="preserve"> BĐKH làm gia tăng ô nhiễm </w:t>
      </w:r>
      <w:r w:rsidR="00AD4015" w:rsidRPr="00BD3FC5">
        <w:rPr>
          <w:rFonts w:cs="Times New Roman"/>
          <w:szCs w:val="28"/>
          <w:lang w:eastAsia="en-US"/>
        </w:rPr>
        <w:t>nước mặt do</w:t>
      </w:r>
      <w:r w:rsidR="00AD4015" w:rsidRPr="00BD3FC5">
        <w:rPr>
          <w:rFonts w:cs="Times New Roman"/>
          <w:szCs w:val="28"/>
          <w:lang w:val="zu-ZA" w:eastAsia="en-US" w:bidi="en-US"/>
        </w:rPr>
        <w:t>: (1) s</w:t>
      </w:r>
      <w:r w:rsidR="00AD4015" w:rsidRPr="00BD3FC5">
        <w:rPr>
          <w:rFonts w:cs="Times New Roman"/>
          <w:szCs w:val="28"/>
          <w:lang w:eastAsia="en-US"/>
        </w:rPr>
        <w:t>ự thay đổi hàng ngày như sự chênh lệch nhiệt độ, ánh sáng mặt trời sẽ thay đổi theo mùa, sự thay đ</w:t>
      </w:r>
      <w:r w:rsidR="0043194D" w:rsidRPr="00BD3FC5">
        <w:rPr>
          <w:rFonts w:cs="Times New Roman"/>
          <w:szCs w:val="28"/>
          <w:lang w:eastAsia="en-US"/>
        </w:rPr>
        <w:t>ổi khí hậu (nhiệt độ,</w:t>
      </w:r>
      <w:r w:rsidR="0043194D" w:rsidRPr="00BD3FC5">
        <w:rPr>
          <w:rFonts w:cs="Times New Roman"/>
          <w:szCs w:val="28"/>
          <w:lang w:val="en-US" w:eastAsia="en-US"/>
        </w:rPr>
        <w:t>...</w:t>
      </w:r>
      <w:r w:rsidR="00AD4015" w:rsidRPr="00BD3FC5">
        <w:rPr>
          <w:rFonts w:cs="Times New Roman"/>
          <w:szCs w:val="28"/>
          <w:lang w:eastAsia="en-US"/>
        </w:rPr>
        <w:t>) và của thực vật (rụng lá). Chúng có thể xảy ra ngẫu nhiên như mưa, giông, ô nhiễm mạnh,</w:t>
      </w:r>
      <w:r w:rsidR="00D00741" w:rsidRPr="00BD3FC5">
        <w:rPr>
          <w:rFonts w:cs="Times New Roman"/>
          <w:szCs w:val="28"/>
          <w:lang w:eastAsia="en-US"/>
        </w:rPr>
        <w:t>..</w:t>
      </w:r>
      <w:r w:rsidR="00AD4015" w:rsidRPr="00BD3FC5">
        <w:rPr>
          <w:rFonts w:cs="Times New Roman"/>
          <w:szCs w:val="28"/>
          <w:lang w:eastAsia="en-US"/>
        </w:rPr>
        <w:t>. Ở các nơi chứa nước mặt, chất lượng nước thay đổi bắt đầu từ bề mặt đến đáy bể chứa (O</w:t>
      </w:r>
      <w:r w:rsidR="00AD4015" w:rsidRPr="00BD3FC5">
        <w:rPr>
          <w:rFonts w:cs="Times New Roman"/>
          <w:szCs w:val="28"/>
          <w:vertAlign w:val="subscript"/>
          <w:lang w:eastAsia="en-US"/>
        </w:rPr>
        <w:t>2</w:t>
      </w:r>
      <w:r w:rsidR="00AD4015" w:rsidRPr="00BD3FC5">
        <w:rPr>
          <w:rFonts w:cs="Times New Roman"/>
          <w:szCs w:val="28"/>
          <w:lang w:eastAsia="en-US"/>
        </w:rPr>
        <w:t>, Fe, Mn, khả năng oxy hóa, sinh vật nổi). Hàm lượng của mỗi yếu tố sẽ thay đổi phụ thuộc vào chu kỳ của một năm</w:t>
      </w:r>
      <w:r w:rsidR="00AD4015" w:rsidRPr="00BD3FC5">
        <w:rPr>
          <w:rFonts w:cs="Times New Roman"/>
          <w:szCs w:val="28"/>
          <w:lang w:val="zu-ZA" w:eastAsia="en-US" w:bidi="en-US"/>
        </w:rPr>
        <w:t xml:space="preserve">; (2) </w:t>
      </w:r>
      <w:r w:rsidR="00AD4015" w:rsidRPr="00BD3FC5">
        <w:rPr>
          <w:rFonts w:cs="Times New Roman"/>
          <w:szCs w:val="28"/>
          <w:lang w:eastAsia="en-US"/>
        </w:rPr>
        <w:t>Ô nhiễm hữu cơ thường dẫn đến việc phú dưỡng nguồn nướ</w:t>
      </w:r>
      <w:r w:rsidR="00AD4015" w:rsidRPr="00BD3FC5">
        <w:rPr>
          <w:rFonts w:cs="Times New Roman"/>
          <w:szCs w:val="28"/>
          <w:lang w:val="zu-ZA" w:eastAsia="en-US" w:bidi="en-US"/>
        </w:rPr>
        <w:t xml:space="preserve">c; (3) </w:t>
      </w:r>
      <w:r w:rsidR="00AD4015" w:rsidRPr="00BD3FC5">
        <w:rPr>
          <w:rFonts w:cs="Times New Roman"/>
          <w:szCs w:val="28"/>
          <w:lang w:eastAsia="en-US"/>
        </w:rPr>
        <w:t>Nguồn ô nhiễm bắt nguồn từ nguồn nước thải đô thị: các chất cặn bã có trong nước thải đô thị (do quá trình trao đổi chất của con người, tiện nghi nhà ở)</w:t>
      </w:r>
      <w:r w:rsidR="00AD4015" w:rsidRPr="00BD3FC5">
        <w:rPr>
          <w:rFonts w:cs="Times New Roman"/>
          <w:szCs w:val="28"/>
          <w:lang w:val="zu-ZA" w:eastAsia="en-US" w:bidi="en-US"/>
        </w:rPr>
        <w:t>; (4)</w:t>
      </w:r>
      <w:r w:rsidR="00AD4015" w:rsidRPr="00BD3FC5">
        <w:rPr>
          <w:rFonts w:cs="Times New Roman"/>
          <w:szCs w:val="28"/>
          <w:lang w:eastAsia="en-US"/>
        </w:rPr>
        <w:t xml:space="preserve"> Nguồn ô nhiễm bắt nguồn nước công nghiệp: chất ô nhiễm hữu cơ và vi ô nhiễm hoặc vô cơ</w:t>
      </w:r>
      <w:r w:rsidR="00AD4015" w:rsidRPr="00BD3FC5">
        <w:rPr>
          <w:rFonts w:cs="Times New Roman"/>
          <w:szCs w:val="28"/>
          <w:lang w:val="zu-ZA" w:eastAsia="en-US" w:bidi="en-US"/>
        </w:rPr>
        <w:t xml:space="preserve">; (5) </w:t>
      </w:r>
      <w:r w:rsidR="00AD4015" w:rsidRPr="00BD3FC5">
        <w:rPr>
          <w:rFonts w:cs="Times New Roman"/>
          <w:szCs w:val="28"/>
          <w:lang w:eastAsia="en-US"/>
        </w:rPr>
        <w:t>Ô nhiễm bắt nguồn nông nghiệp: phân bón, thuốc trừ sâu, thuốc diệt cỏ trôi theo nước mưa và các dòng nước. Chất thải hữu cơ cũng góp phần tạo ra trong các trại chăn nuôi.</w:t>
      </w:r>
      <w:r w:rsidRPr="00BD3FC5">
        <w:rPr>
          <w:rFonts w:cs="Times New Roman"/>
          <w:szCs w:val="28"/>
          <w:lang w:eastAsia="en-US"/>
        </w:rPr>
        <w:t xml:space="preserve"> </w:t>
      </w:r>
      <w:r w:rsidR="00AD4015" w:rsidRPr="00BD3FC5">
        <w:rPr>
          <w:rFonts w:cs="Times New Roman"/>
          <w:szCs w:val="28"/>
          <w:lang w:val="zu-ZA" w:eastAsia="en-US" w:bidi="en-US"/>
        </w:rPr>
        <w:t>Riêng đối với tỉnh Lai Châu, các nguyên nhân về nước thải đô thị là không phổ biến do mức độ đô thị hóa ở tỉnh Lai Châu chưa cao. Tuy nhiên đây cũng là một nguyên nhân ô nhiễm cần lưu ý kiểm soát trong tương lai.</w:t>
      </w:r>
    </w:p>
    <w:p w14:paraId="2D093C77" w14:textId="747D1771" w:rsidR="00AD4015" w:rsidRPr="00BD3FC5" w:rsidRDefault="007D4FBC" w:rsidP="00B35074">
      <w:pPr>
        <w:rPr>
          <w:rFonts w:cs="Times New Roman"/>
          <w:szCs w:val="28"/>
          <w:lang w:eastAsia="en-US"/>
        </w:rPr>
      </w:pPr>
      <w:r w:rsidRPr="00BD3FC5">
        <w:rPr>
          <w:rFonts w:cs="Times New Roman"/>
          <w:szCs w:val="28"/>
          <w:lang w:val="zu-ZA" w:eastAsia="en-US"/>
        </w:rPr>
        <w:t>- Đối với m</w:t>
      </w:r>
      <w:r w:rsidR="00AD4015" w:rsidRPr="00BD3FC5">
        <w:rPr>
          <w:rFonts w:cs="Times New Roman"/>
          <w:szCs w:val="28"/>
          <w:lang w:val="zu-ZA" w:eastAsia="en-US"/>
        </w:rPr>
        <w:t>ôi trường không khí</w:t>
      </w:r>
      <w:r w:rsidRPr="00BD3FC5">
        <w:rPr>
          <w:rFonts w:cs="Times New Roman"/>
          <w:szCs w:val="28"/>
          <w:lang w:val="zu-ZA" w:eastAsia="en-US"/>
        </w:rPr>
        <w:t xml:space="preserve">: </w:t>
      </w:r>
      <w:r w:rsidR="00AD4015" w:rsidRPr="00BD3FC5">
        <w:rPr>
          <w:rFonts w:cs="Times New Roman"/>
          <w:szCs w:val="28"/>
          <w:lang w:eastAsia="en-US"/>
        </w:rPr>
        <w:t xml:space="preserve">BĐKH đang diễn ra và làm đảo lộn các quy luật vận động của nhiệt độ, gió,... trong không gian và thời gian, và điều này có thể làm cho môi trường không khí trở nên kém chất lượng hơn đối với con người và các sinh vật khác, thậm chí sẽ gây ra sự phá hoại các công trình kiến </w:t>
      </w:r>
      <w:r w:rsidR="00AD4015" w:rsidRPr="00BD3FC5">
        <w:rPr>
          <w:rFonts w:cs="Times New Roman"/>
          <w:szCs w:val="28"/>
          <w:lang w:eastAsia="en-US"/>
        </w:rPr>
        <w:lastRenderedPageBreak/>
        <w:t>trúc, cơ sở hạ tầng,... Theo kịch bản BĐKH được xây dựng cho tỉnh Lai Châu, kết quả dự tính theo bốn kịch bản RCP2.6, RCP4.5, RCP6.0, RCP8.5 đều cho thấy trong các thời kỳ đầu, giữa và cuối thế kỷ 21, nhiệt độ trung bình năm ở Lai Châu đều thể hiện xu thế tăng lên so với thời kỳ cơ sở 1986</w:t>
      </w:r>
      <w:r w:rsidR="0043194D" w:rsidRPr="00BD3FC5">
        <w:rPr>
          <w:rFonts w:cs="Times New Roman"/>
          <w:szCs w:val="28"/>
          <w:lang w:val="en-US" w:eastAsia="en-US"/>
        </w:rPr>
        <w:t xml:space="preserve"> </w:t>
      </w:r>
      <w:r w:rsidR="00AD4015" w:rsidRPr="00BD3FC5">
        <w:rPr>
          <w:rFonts w:cs="Times New Roman"/>
          <w:szCs w:val="28"/>
          <w:lang w:eastAsia="en-US"/>
        </w:rPr>
        <w:t>-</w:t>
      </w:r>
      <w:r w:rsidR="0043194D" w:rsidRPr="00BD3FC5">
        <w:rPr>
          <w:rFonts w:cs="Times New Roman"/>
          <w:szCs w:val="28"/>
          <w:lang w:val="en-US" w:eastAsia="en-US"/>
        </w:rPr>
        <w:t xml:space="preserve"> </w:t>
      </w:r>
      <w:r w:rsidR="00AD4015" w:rsidRPr="00BD3FC5">
        <w:rPr>
          <w:rFonts w:cs="Times New Roman"/>
          <w:szCs w:val="28"/>
          <w:lang w:eastAsia="en-US"/>
        </w:rPr>
        <w:t>2005. Điều này làm cho môi trường không khí sẽ trở nên nóng hơn, các quá trình động lực học, hoàn lưu khí quyển, lan truyền các chất ô nhiễ</w:t>
      </w:r>
      <w:r w:rsidR="0043194D" w:rsidRPr="00BD3FC5">
        <w:rPr>
          <w:rFonts w:cs="Times New Roman"/>
          <w:szCs w:val="28"/>
          <w:lang w:eastAsia="en-US"/>
        </w:rPr>
        <w:t>m, sức chịu tải của không khí,.</w:t>
      </w:r>
      <w:r w:rsidR="00AD4015" w:rsidRPr="00BD3FC5">
        <w:rPr>
          <w:rFonts w:cs="Times New Roman"/>
          <w:szCs w:val="28"/>
          <w:lang w:eastAsia="en-US"/>
        </w:rPr>
        <w:t>.. sẽ thay đổi đáng kể và có xu thế xấu đi đối với các sinh vật và con người.</w:t>
      </w:r>
      <w:r w:rsidRPr="00BD3FC5">
        <w:rPr>
          <w:rFonts w:cs="Times New Roman"/>
          <w:szCs w:val="28"/>
          <w:lang w:eastAsia="en-US"/>
        </w:rPr>
        <w:t xml:space="preserve"> </w:t>
      </w:r>
      <w:r w:rsidR="00AD4015" w:rsidRPr="00BD3FC5">
        <w:rPr>
          <w:rFonts w:cs="Times New Roman"/>
          <w:szCs w:val="28"/>
          <w:lang w:eastAsia="en-US"/>
        </w:rPr>
        <w:t>Sự gia tăng lượng mưa trong mùa mưa càng làm tăng nguy cơ bùng phát các bệnh do sự sinh trưởng của các loài côn trùng gây bệnh.</w:t>
      </w:r>
      <w:r w:rsidRPr="00BD3FC5">
        <w:rPr>
          <w:rFonts w:cs="Times New Roman"/>
          <w:szCs w:val="28"/>
          <w:lang w:eastAsia="en-US"/>
        </w:rPr>
        <w:t xml:space="preserve"> </w:t>
      </w:r>
      <w:r w:rsidR="00AD4015" w:rsidRPr="00BD3FC5">
        <w:rPr>
          <w:rFonts w:cs="Times New Roman"/>
          <w:szCs w:val="28"/>
          <w:lang w:eastAsia="en-US"/>
        </w:rPr>
        <w:t xml:space="preserve">Với những thay đổi rõ rệt của lượng mưa và nhiệt độ đã đề cập ở trên, đặc biệt là sự gia tăng về nhiệt độ trong năm và trong tất cả các mùa ở tỉnh Lai Châu, có thể gây ra những tác động đến nhiều lĩnh vực </w:t>
      </w:r>
      <w:r w:rsidR="000851A7" w:rsidRPr="00BD3FC5">
        <w:rPr>
          <w:rFonts w:cs="Times New Roman"/>
          <w:szCs w:val="28"/>
          <w:lang w:eastAsia="en-US"/>
        </w:rPr>
        <w:t>KT-XH</w:t>
      </w:r>
      <w:r w:rsidR="00AD4015" w:rsidRPr="00BD3FC5">
        <w:rPr>
          <w:rFonts w:cs="Times New Roman"/>
          <w:szCs w:val="28"/>
          <w:lang w:eastAsia="en-US"/>
        </w:rPr>
        <w:t>, sức khỏe con người và môi trường xung quanh, đặc biệt là môi trường không khí của tỉnh.</w:t>
      </w:r>
    </w:p>
    <w:p w14:paraId="60872C64" w14:textId="17F7F91F" w:rsidR="00AD4015" w:rsidRPr="00BD3FC5" w:rsidRDefault="007D4FBC" w:rsidP="00226298">
      <w:pPr>
        <w:ind w:firstLine="0"/>
        <w:jc w:val="center"/>
        <w:rPr>
          <w:rFonts w:cs="Times New Roman"/>
          <w:b/>
          <w:bCs/>
          <w:szCs w:val="28"/>
          <w:lang w:eastAsia="en-US"/>
        </w:rPr>
      </w:pPr>
      <w:bookmarkStart w:id="423" w:name="_Toc73505944"/>
      <w:bookmarkStart w:id="424" w:name="_Toc89870757"/>
      <w:bookmarkStart w:id="425" w:name="_Toc134400446"/>
      <w:r w:rsidRPr="00BD3FC5">
        <w:rPr>
          <w:rFonts w:cs="Times New Roman"/>
          <w:b/>
          <w:bCs/>
          <w:szCs w:val="28"/>
          <w:lang w:val="cs-CZ" w:eastAsia="en-US"/>
        </w:rPr>
        <w:t>Bảng 3.</w:t>
      </w:r>
      <w:r w:rsidRPr="00BD3FC5">
        <w:rPr>
          <w:rFonts w:cs="Times New Roman"/>
          <w:b/>
          <w:bCs/>
          <w:szCs w:val="28"/>
          <w:lang w:eastAsia="en-US"/>
        </w:rPr>
        <w:fldChar w:fldCharType="begin"/>
      </w:r>
      <w:r w:rsidRPr="00BD3FC5">
        <w:rPr>
          <w:rFonts w:cs="Times New Roman"/>
          <w:b/>
          <w:bCs/>
          <w:szCs w:val="28"/>
          <w:lang w:val="cs-CZ" w:eastAsia="en-US"/>
        </w:rPr>
        <w:instrText xml:space="preserve"> SEQ Bảng_3. \* ARABIC </w:instrText>
      </w:r>
      <w:r w:rsidRPr="00BD3FC5">
        <w:rPr>
          <w:rFonts w:cs="Times New Roman"/>
          <w:b/>
          <w:bCs/>
          <w:szCs w:val="28"/>
          <w:lang w:eastAsia="en-US"/>
        </w:rPr>
        <w:fldChar w:fldCharType="separate"/>
      </w:r>
      <w:r w:rsidR="0071507C">
        <w:rPr>
          <w:rFonts w:cs="Times New Roman"/>
          <w:b/>
          <w:bCs/>
          <w:noProof/>
          <w:szCs w:val="28"/>
          <w:lang w:val="cs-CZ" w:eastAsia="en-US"/>
        </w:rPr>
        <w:t>26</w:t>
      </w:r>
      <w:r w:rsidRPr="00BD3FC5">
        <w:rPr>
          <w:rFonts w:cs="Times New Roman"/>
          <w:b/>
          <w:bCs/>
          <w:szCs w:val="28"/>
          <w:lang w:eastAsia="en-US"/>
        </w:rPr>
        <w:fldChar w:fldCharType="end"/>
      </w:r>
      <w:r w:rsidRPr="00BD3FC5">
        <w:rPr>
          <w:rFonts w:cs="Times New Roman"/>
          <w:b/>
          <w:bCs/>
          <w:szCs w:val="28"/>
          <w:lang w:val="cs-CZ" w:eastAsia="en-US"/>
        </w:rPr>
        <w:t xml:space="preserve">: </w:t>
      </w:r>
      <w:r w:rsidR="00AD4015" w:rsidRPr="00BD3FC5">
        <w:rPr>
          <w:rFonts w:cs="Times New Roman"/>
          <w:b/>
          <w:bCs/>
          <w:szCs w:val="28"/>
          <w:lang w:eastAsia="en-US"/>
        </w:rPr>
        <w:t>Tác động của biến đổi khí hậu đến các hệ sinh thái của Lai Châu</w:t>
      </w:r>
      <w:bookmarkEnd w:id="423"/>
      <w:bookmarkEnd w:id="424"/>
      <w:bookmarkEnd w:id="425"/>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482"/>
        <w:gridCol w:w="6585"/>
      </w:tblGrid>
      <w:tr w:rsidR="00374CDC" w:rsidRPr="00BD3FC5" w14:paraId="7195FEBC" w14:textId="77777777" w:rsidTr="00203AFF">
        <w:trPr>
          <w:trHeight w:val="397"/>
          <w:tblHeader/>
        </w:trPr>
        <w:tc>
          <w:tcPr>
            <w:tcW w:w="2552" w:type="dxa"/>
            <w:shd w:val="clear" w:color="auto" w:fill="auto"/>
            <w:vAlign w:val="center"/>
          </w:tcPr>
          <w:p w14:paraId="3CBEEFD7" w14:textId="77777777" w:rsidR="00374CDC" w:rsidRPr="00BD3FC5" w:rsidRDefault="00374CDC" w:rsidP="00203AFF">
            <w:pPr>
              <w:spacing w:line="240" w:lineRule="auto"/>
              <w:ind w:firstLine="0"/>
              <w:jc w:val="center"/>
              <w:rPr>
                <w:rFonts w:cs="Times New Roman"/>
                <w:b/>
                <w:bCs/>
                <w:sz w:val="22"/>
                <w:szCs w:val="22"/>
                <w:lang w:eastAsia="en-US"/>
              </w:rPr>
            </w:pPr>
            <w:r w:rsidRPr="00BD3FC5">
              <w:rPr>
                <w:rFonts w:cs="Times New Roman"/>
                <w:b/>
                <w:bCs/>
                <w:sz w:val="22"/>
                <w:szCs w:val="22"/>
                <w:lang w:eastAsia="en-US"/>
              </w:rPr>
              <w:t>Hệ sinh thái/quần xã</w:t>
            </w:r>
          </w:p>
        </w:tc>
        <w:tc>
          <w:tcPr>
            <w:tcW w:w="6848" w:type="dxa"/>
            <w:shd w:val="clear" w:color="auto" w:fill="auto"/>
            <w:vAlign w:val="center"/>
          </w:tcPr>
          <w:p w14:paraId="22D21C57" w14:textId="4C73AE6C" w:rsidR="00374CDC" w:rsidRPr="00BD3FC5" w:rsidRDefault="00374CDC" w:rsidP="00203AFF">
            <w:pPr>
              <w:spacing w:line="240" w:lineRule="auto"/>
              <w:ind w:firstLine="0"/>
              <w:jc w:val="center"/>
              <w:rPr>
                <w:rFonts w:cs="Times New Roman"/>
                <w:b/>
                <w:bCs/>
                <w:sz w:val="22"/>
                <w:szCs w:val="22"/>
                <w:lang w:val="en-US" w:eastAsia="en-US" w:bidi="en-US"/>
              </w:rPr>
            </w:pPr>
            <w:r w:rsidRPr="00BD3FC5">
              <w:rPr>
                <w:rFonts w:cs="Times New Roman"/>
                <w:b/>
                <w:bCs/>
                <w:sz w:val="22"/>
                <w:szCs w:val="22"/>
                <w:lang w:val="en-US" w:eastAsia="en-US"/>
              </w:rPr>
              <w:t>Hậu quả của BĐKH</w:t>
            </w:r>
          </w:p>
        </w:tc>
      </w:tr>
      <w:tr w:rsidR="00374CDC" w:rsidRPr="00BD3FC5" w14:paraId="3A5E52F5" w14:textId="77777777" w:rsidTr="00203AFF">
        <w:trPr>
          <w:trHeight w:val="1134"/>
        </w:trPr>
        <w:tc>
          <w:tcPr>
            <w:tcW w:w="2552" w:type="dxa"/>
            <w:vAlign w:val="center"/>
          </w:tcPr>
          <w:p w14:paraId="225A56ED" w14:textId="77777777" w:rsidR="00374CDC" w:rsidRPr="00BD3FC5" w:rsidRDefault="00374CDC" w:rsidP="00203AFF">
            <w:pPr>
              <w:spacing w:line="240" w:lineRule="auto"/>
              <w:ind w:firstLine="0"/>
              <w:jc w:val="center"/>
              <w:rPr>
                <w:rFonts w:cs="Times New Roman"/>
                <w:sz w:val="22"/>
                <w:szCs w:val="22"/>
                <w:lang w:eastAsia="en-US"/>
              </w:rPr>
            </w:pPr>
            <w:r w:rsidRPr="00BD3FC5">
              <w:rPr>
                <w:rFonts w:cs="Times New Roman"/>
                <w:sz w:val="22"/>
                <w:szCs w:val="22"/>
                <w:lang w:eastAsia="en-US"/>
              </w:rPr>
              <w:t>Hệ sinh thái nông nghiệp</w:t>
            </w:r>
          </w:p>
        </w:tc>
        <w:tc>
          <w:tcPr>
            <w:tcW w:w="6848" w:type="dxa"/>
            <w:vAlign w:val="center"/>
          </w:tcPr>
          <w:p w14:paraId="183FE4A4" w14:textId="188283B7"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Cấu trúc quần xã cây trồng thay đổi</w:t>
            </w:r>
          </w:p>
          <w:p w14:paraId="7DAB9B7A" w14:textId="3DDEC595"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Sinh vật nước ngọt thu hẹp</w:t>
            </w:r>
          </w:p>
          <w:p w14:paraId="3B789786" w14:textId="1AFCAF8F"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Cây trồng nhiệt đới mở rộng (lên cao và phía Bắc),</w:t>
            </w:r>
          </w:p>
          <w:p w14:paraId="1C59C16E" w14:textId="2F2DFB55"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Cây trồng ôn đới thu hẹp</w:t>
            </w:r>
          </w:p>
        </w:tc>
      </w:tr>
      <w:tr w:rsidR="00374CDC" w:rsidRPr="00BD3FC5" w14:paraId="24FA46A5" w14:textId="77777777" w:rsidTr="00203AFF">
        <w:trPr>
          <w:trHeight w:val="1871"/>
        </w:trPr>
        <w:tc>
          <w:tcPr>
            <w:tcW w:w="2552" w:type="dxa"/>
            <w:vAlign w:val="center"/>
          </w:tcPr>
          <w:p w14:paraId="4FA14B1B" w14:textId="77777777" w:rsidR="00374CDC" w:rsidRPr="00BD3FC5" w:rsidRDefault="00374CDC" w:rsidP="00203AFF">
            <w:pPr>
              <w:spacing w:line="240" w:lineRule="auto"/>
              <w:ind w:firstLine="0"/>
              <w:jc w:val="center"/>
              <w:rPr>
                <w:rFonts w:cs="Times New Roman"/>
                <w:sz w:val="22"/>
                <w:szCs w:val="22"/>
                <w:lang w:eastAsia="en-US"/>
              </w:rPr>
            </w:pPr>
            <w:r w:rsidRPr="00BD3FC5">
              <w:rPr>
                <w:rFonts w:cs="Times New Roman"/>
                <w:sz w:val="22"/>
                <w:szCs w:val="22"/>
                <w:lang w:eastAsia="en-US"/>
              </w:rPr>
              <w:t>Các quần xã bệnh truyền nhiễm thay đổi và gia tăng</w:t>
            </w:r>
          </w:p>
        </w:tc>
        <w:tc>
          <w:tcPr>
            <w:tcW w:w="6848" w:type="dxa"/>
            <w:vAlign w:val="center"/>
          </w:tcPr>
          <w:p w14:paraId="112F307C" w14:textId="0F9AA6FD"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Mùa bệnh thay đổi</w:t>
            </w:r>
          </w:p>
          <w:p w14:paraId="5A63AFD4" w14:textId="7BB9164C"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Một số bệnh mới xuất hiện</w:t>
            </w:r>
          </w:p>
          <w:p w14:paraId="3D5D4D5B" w14:textId="3AB45BF8"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Tỷ lệ người bệnh tăng</w:t>
            </w:r>
          </w:p>
          <w:p w14:paraId="69EDDFE9" w14:textId="0EAB811A"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Tỷ lệ tử vong cao do nóng, do bệnh mới, do suy dinh dưỡng và sức đề kháng giảm.</w:t>
            </w:r>
          </w:p>
          <w:p w14:paraId="35A73683" w14:textId="7C75EA59"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Xuất hiện các vật chủ và vectơ truyền mới.</w:t>
            </w:r>
          </w:p>
          <w:p w14:paraId="6AE3171B" w14:textId="110D3349"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Sinh thái và tập tính các vectơ và vật chủ thay đổi</w:t>
            </w:r>
          </w:p>
        </w:tc>
      </w:tr>
      <w:tr w:rsidR="00374CDC" w:rsidRPr="00BD3FC5" w14:paraId="39EA87B8" w14:textId="77777777" w:rsidTr="00203AFF">
        <w:trPr>
          <w:trHeight w:val="1134"/>
        </w:trPr>
        <w:tc>
          <w:tcPr>
            <w:tcW w:w="2552" w:type="dxa"/>
            <w:vAlign w:val="center"/>
          </w:tcPr>
          <w:p w14:paraId="3074E7B5" w14:textId="77777777" w:rsidR="00374CDC" w:rsidRPr="00BD3FC5" w:rsidRDefault="00374CDC" w:rsidP="00203AFF">
            <w:pPr>
              <w:spacing w:line="240" w:lineRule="auto"/>
              <w:ind w:firstLine="0"/>
              <w:jc w:val="center"/>
              <w:rPr>
                <w:rFonts w:cs="Times New Roman"/>
                <w:sz w:val="22"/>
                <w:szCs w:val="22"/>
                <w:lang w:eastAsia="en-US"/>
              </w:rPr>
            </w:pPr>
            <w:r w:rsidRPr="00BD3FC5">
              <w:rPr>
                <w:rFonts w:cs="Times New Roman"/>
                <w:sz w:val="22"/>
                <w:szCs w:val="22"/>
                <w:lang w:eastAsia="en-US"/>
              </w:rPr>
              <w:t>Hậu quả của thiên tai</w:t>
            </w:r>
          </w:p>
        </w:tc>
        <w:tc>
          <w:tcPr>
            <w:tcW w:w="6848" w:type="dxa"/>
            <w:vAlign w:val="center"/>
          </w:tcPr>
          <w:p w14:paraId="799E4C9E" w14:textId="63D06146"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Tàn phá, huy diệt nơi cư trú do thiên tai</w:t>
            </w:r>
          </w:p>
          <w:p w14:paraId="0FC8AB24" w14:textId="0FDD6AB1"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Môi trường bị ô nhiễm</w:t>
            </w:r>
          </w:p>
          <w:p w14:paraId="0DF57DF2" w14:textId="563126CB"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Mất loài</w:t>
            </w:r>
          </w:p>
          <w:p w14:paraId="1DED7692" w14:textId="3AB071CA"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Cấu trúc thành phần loài thay đổi</w:t>
            </w:r>
          </w:p>
        </w:tc>
      </w:tr>
      <w:tr w:rsidR="00374CDC" w:rsidRPr="00BD3FC5" w14:paraId="0A44DFBC" w14:textId="77777777" w:rsidTr="00203AFF">
        <w:trPr>
          <w:trHeight w:val="1134"/>
        </w:trPr>
        <w:tc>
          <w:tcPr>
            <w:tcW w:w="2552" w:type="dxa"/>
            <w:vAlign w:val="center"/>
          </w:tcPr>
          <w:p w14:paraId="75657F06" w14:textId="77777777" w:rsidR="00374CDC" w:rsidRPr="00BD3FC5" w:rsidRDefault="00374CDC" w:rsidP="00203AFF">
            <w:pPr>
              <w:spacing w:line="240" w:lineRule="auto"/>
              <w:ind w:firstLine="0"/>
              <w:jc w:val="center"/>
              <w:rPr>
                <w:rFonts w:cs="Times New Roman"/>
                <w:sz w:val="22"/>
                <w:szCs w:val="22"/>
                <w:lang w:eastAsia="en-US"/>
              </w:rPr>
            </w:pPr>
            <w:r w:rsidRPr="00BD3FC5">
              <w:rPr>
                <w:rFonts w:cs="Times New Roman"/>
                <w:sz w:val="22"/>
                <w:szCs w:val="22"/>
                <w:lang w:eastAsia="en-US"/>
              </w:rPr>
              <w:t>Hậu quả của thiếu nước</w:t>
            </w:r>
          </w:p>
        </w:tc>
        <w:tc>
          <w:tcPr>
            <w:tcW w:w="6848" w:type="dxa"/>
            <w:vAlign w:val="center"/>
          </w:tcPr>
          <w:p w14:paraId="768A02D4" w14:textId="6F09F61B"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Chức năng của các hệ sinh thái bị xâm phạm,</w:t>
            </w:r>
          </w:p>
          <w:p w14:paraId="160EC7E6" w14:textId="1616FEF3"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Hạn hán, hoang mạc hóa</w:t>
            </w:r>
          </w:p>
          <w:p w14:paraId="031CFDE5" w14:textId="45C06C28" w:rsidR="00374CDC" w:rsidRPr="00BD3FC5" w:rsidRDefault="00203AFF" w:rsidP="00203AFF">
            <w:pPr>
              <w:pStyle w:val="ListParagraph"/>
              <w:spacing w:line="240" w:lineRule="auto"/>
              <w:ind w:left="0" w:firstLine="0"/>
              <w:rPr>
                <w:rFonts w:cs="Times New Roman"/>
                <w:sz w:val="22"/>
                <w:szCs w:val="22"/>
                <w:lang w:eastAsia="en-US"/>
              </w:rPr>
            </w:pPr>
            <w:r w:rsidRPr="00BD3FC5">
              <w:rPr>
                <w:rFonts w:cs="Times New Roman"/>
                <w:sz w:val="22"/>
                <w:szCs w:val="22"/>
                <w:lang w:val="en-US" w:eastAsia="en-US"/>
              </w:rPr>
              <w:t xml:space="preserve">- </w:t>
            </w:r>
            <w:r w:rsidR="00374CDC" w:rsidRPr="00BD3FC5">
              <w:rPr>
                <w:rFonts w:cs="Times New Roman"/>
                <w:sz w:val="22"/>
                <w:szCs w:val="22"/>
                <w:lang w:eastAsia="en-US"/>
              </w:rPr>
              <w:t>Các loài động thực vật, cây trồng bị ảnh hưởng ở các mức độ khác nhau, thậm chí bị chết vì thiếu nước</w:t>
            </w:r>
          </w:p>
        </w:tc>
      </w:tr>
      <w:tr w:rsidR="00374CDC" w:rsidRPr="00BD3FC5" w14:paraId="1E1CC2A7" w14:textId="77777777" w:rsidTr="00203AFF">
        <w:trPr>
          <w:trHeight w:val="1644"/>
        </w:trPr>
        <w:tc>
          <w:tcPr>
            <w:tcW w:w="2552" w:type="dxa"/>
            <w:vAlign w:val="center"/>
          </w:tcPr>
          <w:p w14:paraId="0F47E2DA" w14:textId="77777777" w:rsidR="00374CDC" w:rsidRPr="00BD3FC5" w:rsidRDefault="00374CDC" w:rsidP="00203AFF">
            <w:pPr>
              <w:spacing w:line="240" w:lineRule="auto"/>
              <w:ind w:firstLine="0"/>
              <w:jc w:val="center"/>
              <w:rPr>
                <w:rFonts w:cs="Times New Roman"/>
                <w:sz w:val="22"/>
                <w:szCs w:val="22"/>
                <w:lang w:val="zu-ZA" w:eastAsia="en-US" w:bidi="en-US"/>
              </w:rPr>
            </w:pPr>
            <w:r w:rsidRPr="00BD3FC5">
              <w:rPr>
                <w:rFonts w:cs="Times New Roman"/>
                <w:sz w:val="22"/>
                <w:szCs w:val="22"/>
                <w:lang w:val="zu-ZA" w:eastAsia="en-US" w:bidi="en-US"/>
              </w:rPr>
              <w:t>Hệ sinh thái rừng</w:t>
            </w:r>
          </w:p>
        </w:tc>
        <w:tc>
          <w:tcPr>
            <w:tcW w:w="6848" w:type="dxa"/>
            <w:vAlign w:val="center"/>
          </w:tcPr>
          <w:p w14:paraId="6D9FF9CF" w14:textId="55D73480"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Ranh giới các kiểu thảm thực vật thay đổi</w:t>
            </w:r>
          </w:p>
          <w:p w14:paraId="2D3F6FC3" w14:textId="00B1666F"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Chỉ số tăng trưởng sinh khối giảm</w:t>
            </w:r>
          </w:p>
          <w:p w14:paraId="75AF6587" w14:textId="7720DFB4"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Nguy cơ cháy rừng tăng,</w:t>
            </w:r>
          </w:p>
          <w:p w14:paraId="15EDA504" w14:textId="4BE22CC2"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Dịch và sâu bệnh thay đổi và tăng, khó phòng chống</w:t>
            </w:r>
          </w:p>
          <w:p w14:paraId="29C111A8" w14:textId="1603F591"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Cấu trúc thành phần loài thay đổi</w:t>
            </w:r>
          </w:p>
          <w:p w14:paraId="6ECF3478" w14:textId="735A2C19" w:rsidR="00374CDC" w:rsidRPr="00BD3FC5" w:rsidRDefault="00203AFF" w:rsidP="00203AFF">
            <w:pPr>
              <w:pStyle w:val="ListParagraph"/>
              <w:spacing w:line="240" w:lineRule="auto"/>
              <w:ind w:left="0" w:firstLine="0"/>
              <w:rPr>
                <w:rFonts w:cs="Times New Roman"/>
                <w:sz w:val="22"/>
                <w:szCs w:val="22"/>
                <w:lang w:val="zu-ZA" w:eastAsia="en-US" w:bidi="en-US"/>
              </w:rPr>
            </w:pPr>
            <w:r w:rsidRPr="00BD3FC5">
              <w:rPr>
                <w:rFonts w:cs="Times New Roman"/>
                <w:sz w:val="22"/>
                <w:szCs w:val="22"/>
                <w:lang w:val="zu-ZA" w:eastAsia="en-US" w:bidi="en-US"/>
              </w:rPr>
              <w:t xml:space="preserve">- </w:t>
            </w:r>
            <w:r w:rsidR="00374CDC" w:rsidRPr="00BD3FC5">
              <w:rPr>
                <w:rFonts w:cs="Times New Roman"/>
                <w:sz w:val="22"/>
                <w:szCs w:val="22"/>
                <w:lang w:val="zu-ZA" w:eastAsia="en-US" w:bidi="en-US"/>
              </w:rPr>
              <w:t>Nguy cơ diệt chủng loài gia tăng</w:t>
            </w:r>
          </w:p>
        </w:tc>
      </w:tr>
    </w:tbl>
    <w:p w14:paraId="5A4FEF7D" w14:textId="00FD0F8B" w:rsidR="00AD4015" w:rsidRPr="00BD3FC5" w:rsidRDefault="007D4FBC" w:rsidP="00A8362B">
      <w:pPr>
        <w:spacing w:before="120" w:line="372" w:lineRule="auto"/>
        <w:rPr>
          <w:rFonts w:cs="Times New Roman"/>
          <w:spacing w:val="-2"/>
          <w:szCs w:val="28"/>
          <w:lang w:eastAsia="en-US"/>
        </w:rPr>
      </w:pPr>
      <w:r w:rsidRPr="00BD3FC5">
        <w:rPr>
          <w:rFonts w:cs="Times New Roman"/>
          <w:spacing w:val="-2"/>
          <w:szCs w:val="28"/>
          <w:lang w:eastAsia="en-US"/>
        </w:rPr>
        <w:lastRenderedPageBreak/>
        <w:t xml:space="preserve">- Đối với hệ sinh thái trên cạn: </w:t>
      </w:r>
      <w:r w:rsidR="00AD4015" w:rsidRPr="00BD3FC5">
        <w:rPr>
          <w:rFonts w:cs="Times New Roman"/>
          <w:spacing w:val="-2"/>
          <w:szCs w:val="28"/>
          <w:lang w:eastAsia="en-US"/>
        </w:rPr>
        <w:t>Nhiệt độ cao kết hợp với ánh sáng dồi dào thúc đẩy quá trình quang hợp dẫn đến tăng cường quá trình đồng hóa của cây xanh. Tuy vậy, chỉ số tăng trưởng sinh khối của cây rừng trồng có thể giảm do độ ẩm giảm. Nhiệt độ và lượng bốc hơi tăng cùng với hạn hán kéo dài sẽ làm thay đổi sự phân bố và khả năng sinh trưởng của các loài thực vật và động vật rừng. Nhiều loài cây nhiệt đới ưa sáng sẽ di cư lên các vĩ độ cao hơn và các loài cây á nhiệt đới sẽ mất dần. Một số loài thực vật quan trọng như pơmu, lát hoa, gụ mật,</w:t>
      </w:r>
      <w:r w:rsidR="00D00741" w:rsidRPr="00BD3FC5">
        <w:rPr>
          <w:rFonts w:cs="Times New Roman"/>
          <w:spacing w:val="-2"/>
          <w:szCs w:val="28"/>
          <w:lang w:eastAsia="en-US"/>
        </w:rPr>
        <w:t>...</w:t>
      </w:r>
      <w:r w:rsidR="00AD4015" w:rsidRPr="00BD3FC5">
        <w:rPr>
          <w:rFonts w:cs="Times New Roman"/>
          <w:spacing w:val="-2"/>
          <w:szCs w:val="28"/>
          <w:lang w:eastAsia="en-US"/>
        </w:rPr>
        <w:t xml:space="preserve"> có thể bị suy kiệt</w:t>
      </w:r>
      <w:r w:rsidRPr="00BD3FC5">
        <w:rPr>
          <w:rFonts w:cs="Times New Roman"/>
          <w:spacing w:val="-2"/>
          <w:szCs w:val="28"/>
          <w:lang w:eastAsia="en-US"/>
        </w:rPr>
        <w:t xml:space="preserve">. </w:t>
      </w:r>
      <w:r w:rsidR="00AD4015" w:rsidRPr="00BD3FC5">
        <w:rPr>
          <w:rFonts w:cs="Times New Roman"/>
          <w:spacing w:val="-2"/>
          <w:szCs w:val="28"/>
          <w:lang w:eastAsia="en-US"/>
        </w:rPr>
        <w:t>Nhiệt độ tăng cao làm tăng nguy cơ</w:t>
      </w:r>
      <w:r w:rsidR="00AD4015" w:rsidRPr="00BD3FC5">
        <w:rPr>
          <w:rFonts w:cs="Times New Roman"/>
          <w:spacing w:val="-2"/>
          <w:szCs w:val="28"/>
          <w:lang w:val="zu-ZA" w:eastAsia="en-US" w:bidi="en-US"/>
        </w:rPr>
        <w:t xml:space="preserve"> xảy ra</w:t>
      </w:r>
      <w:r w:rsidR="00AD4015" w:rsidRPr="00BD3FC5">
        <w:rPr>
          <w:rFonts w:cs="Times New Roman"/>
          <w:spacing w:val="-2"/>
          <w:szCs w:val="28"/>
          <w:lang w:eastAsia="en-US"/>
        </w:rPr>
        <w:t xml:space="preserve"> cháy rừng</w:t>
      </w:r>
      <w:r w:rsidR="00AD4015" w:rsidRPr="00BD3FC5">
        <w:rPr>
          <w:rFonts w:cs="Times New Roman"/>
          <w:spacing w:val="-2"/>
          <w:szCs w:val="28"/>
          <w:lang w:val="zu-ZA" w:eastAsia="en-US" w:bidi="en-US"/>
        </w:rPr>
        <w:t xml:space="preserve"> nhất là các khu rừng đất than bùn,</w:t>
      </w:r>
      <w:r w:rsidR="00AD4015" w:rsidRPr="00BD3FC5">
        <w:rPr>
          <w:rFonts w:cs="Times New Roman"/>
          <w:spacing w:val="-2"/>
          <w:szCs w:val="28"/>
          <w:lang w:eastAsia="en-US"/>
        </w:rPr>
        <w:t xml:space="preserve"> làm thiệt hại tài nguyên rừng trong đó có đa dạng loài thực vật, tăng lượng phát thải khí nhà kính, làm gia tăng BĐKH. Nhiệt độ tăng cũng tạo điều kiện phát triển sâu bệnh ở những khu rừng thuần loại như rừng thông.</w:t>
      </w:r>
    </w:p>
    <w:p w14:paraId="64F6F8FF" w14:textId="3E808438" w:rsidR="00AD4015" w:rsidRPr="00BD3FC5" w:rsidRDefault="007D4FBC" w:rsidP="00A8362B">
      <w:pPr>
        <w:spacing w:line="372" w:lineRule="auto"/>
        <w:rPr>
          <w:rFonts w:cs="Times New Roman"/>
          <w:szCs w:val="28"/>
          <w:lang w:eastAsia="en-US"/>
        </w:rPr>
      </w:pPr>
      <w:r w:rsidRPr="00BD3FC5">
        <w:rPr>
          <w:rFonts w:cs="Times New Roman"/>
          <w:szCs w:val="28"/>
          <w:lang w:eastAsia="en-US"/>
        </w:rPr>
        <w:t>- Đối với hệ s</w:t>
      </w:r>
      <w:r w:rsidR="00AD4015" w:rsidRPr="00BD3FC5">
        <w:rPr>
          <w:rFonts w:cs="Times New Roman"/>
          <w:szCs w:val="28"/>
          <w:lang w:eastAsia="en-US"/>
        </w:rPr>
        <w:t>inh thái dưới nước</w:t>
      </w:r>
      <w:r w:rsidRPr="00BD3FC5">
        <w:rPr>
          <w:rFonts w:cs="Times New Roman"/>
          <w:szCs w:val="28"/>
          <w:lang w:eastAsia="en-US"/>
        </w:rPr>
        <w:t xml:space="preserve">: </w:t>
      </w:r>
      <w:r w:rsidR="00AD4015" w:rsidRPr="00BD3FC5">
        <w:rPr>
          <w:rFonts w:cs="Times New Roman"/>
          <w:szCs w:val="28"/>
          <w:lang w:eastAsia="en-US"/>
        </w:rPr>
        <w:t>BĐKH ảnh hưởng đến các thuỷ vực nội địa tại Lai Châu, là tỉnh nằm trong vùng núi Tây Bắc và có hệ thống sông suối, hồ khá phong phú nên qua sự thay đổi nhiệt độ nước và mực nước làm thay đổi lớn tới thời tiết (chế độ mưa, bão, hạn hán, cháy rừng, Elino,</w:t>
      </w:r>
      <w:r w:rsidR="00D00741" w:rsidRPr="00BD3FC5">
        <w:rPr>
          <w:rFonts w:cs="Times New Roman"/>
          <w:szCs w:val="28"/>
          <w:lang w:eastAsia="en-US"/>
        </w:rPr>
        <w:t>...</w:t>
      </w:r>
      <w:r w:rsidR="00AD4015" w:rsidRPr="00BD3FC5">
        <w:rPr>
          <w:rFonts w:cs="Times New Roman"/>
          <w:szCs w:val="28"/>
          <w:lang w:eastAsia="en-US"/>
        </w:rPr>
        <w:t>), tới lưu lượng, đặc biệt là tần suất và thời gian của những trận lũ và hạn hán lớn sẽ làm giảm sản lượng sinh học bao gồm cả các cây trồng nông, công và lâm nghiệp, và sự diệt vong của nhiều loài động, thực vật bản địa, gây hậu quả nghiêm trọng cho nền kinh tế. Bão, sóng nhiệt,</w:t>
      </w:r>
      <w:r w:rsidR="00AD4015" w:rsidRPr="00BD3FC5">
        <w:rPr>
          <w:rFonts w:cs="Times New Roman"/>
          <w:szCs w:val="28"/>
          <w:lang w:val="zu-ZA" w:eastAsia="en-US" w:bidi="en-US"/>
        </w:rPr>
        <w:t xml:space="preserve"> gió lốc,</w:t>
      </w:r>
      <w:r w:rsidR="00AD4015" w:rsidRPr="00BD3FC5">
        <w:rPr>
          <w:rFonts w:cs="Times New Roman"/>
          <w:szCs w:val="28"/>
          <w:lang w:eastAsia="en-US"/>
        </w:rPr>
        <w:t xml:space="preserve"> lũ </w:t>
      </w:r>
      <w:r w:rsidR="00AD4015" w:rsidRPr="00BD3FC5">
        <w:rPr>
          <w:rFonts w:cs="Times New Roman"/>
          <w:szCs w:val="28"/>
          <w:lang w:val="zu-ZA" w:eastAsia="en-US" w:bidi="en-US"/>
        </w:rPr>
        <w:t>quét, sạt lở đất, mưa đá</w:t>
      </w:r>
      <w:r w:rsidR="00D00741" w:rsidRPr="00BD3FC5">
        <w:rPr>
          <w:rFonts w:cs="Times New Roman"/>
          <w:szCs w:val="28"/>
          <w:lang w:eastAsia="en-US"/>
        </w:rPr>
        <w:t>, hỏa họan và những thay đổi</w:t>
      </w:r>
      <w:r w:rsidR="00AD4015" w:rsidRPr="00BD3FC5">
        <w:rPr>
          <w:rFonts w:cs="Times New Roman"/>
          <w:szCs w:val="28"/>
          <w:lang w:eastAsia="en-US"/>
        </w:rPr>
        <w:t xml:space="preserve"> điều kiện sinh thái khác sẽ dẫn tới các thảm họa chết người, ốm đau, thương tích, suy dinh dưỡng và các bệnh dịch mới, nhất là các bệnh do vectơ truyền có tỷ lệ tử vong cao. Đối với Lai Châu, </w:t>
      </w:r>
      <w:r w:rsidR="00EE4F97" w:rsidRPr="00BD3FC5">
        <w:rPr>
          <w:rFonts w:cs="Times New Roman"/>
          <w:szCs w:val="28"/>
          <w:lang w:eastAsia="en-US"/>
        </w:rPr>
        <w:t>ĐDSH</w:t>
      </w:r>
      <w:r w:rsidR="00AD4015" w:rsidRPr="00BD3FC5">
        <w:rPr>
          <w:rFonts w:cs="Times New Roman"/>
          <w:szCs w:val="28"/>
          <w:lang w:eastAsia="en-US"/>
        </w:rPr>
        <w:t xml:space="preserve"> về nông nghiệp sẽ là lĩnh vực chịu hậu quả nặng nề nhất của BĐKH và đây chính là những thách thức lớn mà chúng ta gặp phải trong quá trình </w:t>
      </w:r>
      <w:r w:rsidR="008B716F" w:rsidRPr="00BD3FC5">
        <w:rPr>
          <w:rFonts w:cs="Times New Roman"/>
          <w:szCs w:val="28"/>
          <w:lang w:eastAsia="en-US"/>
        </w:rPr>
        <w:t>PTBV</w:t>
      </w:r>
      <w:r w:rsidR="00AD4015" w:rsidRPr="00BD3FC5">
        <w:rPr>
          <w:rFonts w:cs="Times New Roman"/>
          <w:szCs w:val="28"/>
          <w:lang w:eastAsia="en-US"/>
        </w:rPr>
        <w:t xml:space="preserve"> của tỉnh.</w:t>
      </w:r>
    </w:p>
    <w:p w14:paraId="4DE9CE49" w14:textId="0DC51568" w:rsidR="00AD4015" w:rsidRPr="00B35074" w:rsidRDefault="007D4FBC" w:rsidP="00A8362B">
      <w:pPr>
        <w:spacing w:line="372" w:lineRule="auto"/>
        <w:rPr>
          <w:rFonts w:cs="Times New Roman"/>
          <w:spacing w:val="2"/>
          <w:szCs w:val="28"/>
          <w:lang w:eastAsia="en-US"/>
        </w:rPr>
      </w:pPr>
      <w:r w:rsidRPr="00B35074">
        <w:rPr>
          <w:rFonts w:cs="Times New Roman"/>
          <w:spacing w:val="2"/>
          <w:szCs w:val="28"/>
          <w:lang w:eastAsia="en-US"/>
        </w:rPr>
        <w:t xml:space="preserve">- Đối với phát triển </w:t>
      </w:r>
      <w:r w:rsidR="00AD4015" w:rsidRPr="00B35074">
        <w:rPr>
          <w:rFonts w:cs="Times New Roman"/>
          <w:spacing w:val="2"/>
          <w:szCs w:val="28"/>
          <w:lang w:eastAsia="en-US"/>
        </w:rPr>
        <w:t>ngành nông, lâm nghiệp</w:t>
      </w:r>
      <w:r w:rsidRPr="00B35074">
        <w:rPr>
          <w:rFonts w:cs="Times New Roman"/>
          <w:spacing w:val="2"/>
          <w:szCs w:val="28"/>
          <w:lang w:eastAsia="en-US"/>
        </w:rPr>
        <w:t xml:space="preserve">: </w:t>
      </w:r>
      <w:r w:rsidR="00AD4015" w:rsidRPr="00B35074">
        <w:rPr>
          <w:rFonts w:cs="Times New Roman"/>
          <w:spacing w:val="2"/>
          <w:szCs w:val="28"/>
          <w:lang w:eastAsia="en-US"/>
        </w:rPr>
        <w:t xml:space="preserve">Với điều kiện thổ nhưỡng và khí hậu, tỉnh Lai Châu có những lợi thế về một số sản phẩm chủ lực, đặc sản của tỉnh như: Séng cù, Khẩu ký, Nếp tan Cò Giàng, Hương thơm số 1,... Những năm qua, thiên tai bất thường do BĐKH đã gây nên nhiều thiệt hại đối với </w:t>
      </w:r>
      <w:r w:rsidR="00374CDC" w:rsidRPr="00B35074">
        <w:rPr>
          <w:rFonts w:cs="Times New Roman"/>
          <w:spacing w:val="2"/>
          <w:szCs w:val="28"/>
          <w:lang w:eastAsia="en-US"/>
        </w:rPr>
        <w:t>nông nghiệp như sau:</w:t>
      </w:r>
    </w:p>
    <w:p w14:paraId="1D9BB1D2" w14:textId="59C22F1F" w:rsidR="00AD4015" w:rsidRPr="00BD3FC5" w:rsidRDefault="007D4FBC" w:rsidP="00A8362B">
      <w:pPr>
        <w:spacing w:line="348" w:lineRule="auto"/>
        <w:rPr>
          <w:rFonts w:cs="Times New Roman"/>
          <w:szCs w:val="28"/>
          <w:lang w:eastAsia="en-US"/>
        </w:rPr>
      </w:pPr>
      <w:r w:rsidRPr="00BD3FC5">
        <w:rPr>
          <w:rFonts w:cs="Times New Roman"/>
          <w:szCs w:val="28"/>
          <w:lang w:eastAsia="en-US"/>
        </w:rPr>
        <w:lastRenderedPageBreak/>
        <w:t>+</w:t>
      </w:r>
      <w:r w:rsidR="00AD4015" w:rsidRPr="00BD3FC5">
        <w:rPr>
          <w:rFonts w:cs="Times New Roman"/>
          <w:szCs w:val="28"/>
          <w:lang w:eastAsia="en-US"/>
        </w:rPr>
        <w:t xml:space="preserve"> BĐKH làm giảm năng suất, diện tích gieo trồng dẫn đến nguy cơ mất an ninh lương thực: Do ảnh hưởng của BĐKH, từ năm 2012 đến năm 2019, sản xuất nông nghiệp Lai Châu phải hứng chịu nhiều đợt mưa lớn gây thiệt hại lớn tới năng suất sản lượng cây trồng. </w:t>
      </w:r>
    </w:p>
    <w:p w14:paraId="4923C1A2" w14:textId="54161AA8" w:rsidR="00AD4015" w:rsidRPr="00BD3FC5" w:rsidRDefault="007D4FBC" w:rsidP="00A8362B">
      <w:pPr>
        <w:spacing w:line="348" w:lineRule="auto"/>
        <w:rPr>
          <w:rFonts w:cs="Times New Roman"/>
          <w:szCs w:val="28"/>
          <w:lang w:eastAsia="en-US"/>
        </w:rPr>
      </w:pPr>
      <w:r w:rsidRPr="00BD3FC5">
        <w:rPr>
          <w:rFonts w:cs="Times New Roman"/>
          <w:szCs w:val="28"/>
          <w:lang w:eastAsia="en-US"/>
        </w:rPr>
        <w:t>+</w:t>
      </w:r>
      <w:r w:rsidR="00AD4015" w:rsidRPr="00BD3FC5">
        <w:rPr>
          <w:rFonts w:cs="Times New Roman"/>
          <w:szCs w:val="28"/>
          <w:lang w:eastAsia="en-US"/>
        </w:rPr>
        <w:t xml:space="preserve"> Hiện tượng thời tiết diễn biến cực đoan có xu hướng ngày càng gia tăng, gây bất lợi rất lớn đến sản xuất trồng trọt: Sản xuất nông nghiệp từ năm 2012</w:t>
      </w:r>
      <w:r w:rsidR="0043194D" w:rsidRPr="00BD3FC5">
        <w:rPr>
          <w:rFonts w:cs="Times New Roman"/>
          <w:szCs w:val="28"/>
          <w:lang w:val="en-US" w:eastAsia="en-US"/>
        </w:rPr>
        <w:t xml:space="preserve"> </w:t>
      </w:r>
      <w:r w:rsidR="00AD4015" w:rsidRPr="00BD3FC5">
        <w:rPr>
          <w:rFonts w:cs="Times New Roman"/>
          <w:szCs w:val="28"/>
          <w:lang w:eastAsia="en-US"/>
        </w:rPr>
        <w:t>-</w:t>
      </w:r>
      <w:r w:rsidR="0043194D" w:rsidRPr="00BD3FC5">
        <w:rPr>
          <w:rFonts w:cs="Times New Roman"/>
          <w:szCs w:val="28"/>
          <w:lang w:val="en-US" w:eastAsia="en-US"/>
        </w:rPr>
        <w:t xml:space="preserve"> </w:t>
      </w:r>
      <w:r w:rsidR="00AD4015" w:rsidRPr="00BD3FC5">
        <w:rPr>
          <w:rFonts w:cs="Times New Roman"/>
          <w:szCs w:val="28"/>
          <w:lang w:eastAsia="en-US"/>
        </w:rPr>
        <w:t>2019 tại Lai Châu chịu ảnh hưởng rất lớn của thời tiết diễn biến phức tạp, không theo quy luật</w:t>
      </w:r>
      <w:r w:rsidR="00AD4015" w:rsidRPr="00BD3FC5">
        <w:rPr>
          <w:rFonts w:cs="Times New Roman"/>
          <w:szCs w:val="28"/>
          <w:lang w:val="zu-ZA" w:eastAsia="en-US" w:bidi="en-US"/>
        </w:rPr>
        <w:t>:</w:t>
      </w:r>
      <w:r w:rsidR="00AD4015" w:rsidRPr="00BD3FC5">
        <w:rPr>
          <w:rFonts w:cs="Times New Roman"/>
          <w:szCs w:val="28"/>
          <w:lang w:eastAsia="en-US"/>
        </w:rPr>
        <w:t xml:space="preserve"> rét đậm, rét hại kéo dài,</w:t>
      </w:r>
      <w:r w:rsidR="00AD4015" w:rsidRPr="00BD3FC5">
        <w:rPr>
          <w:rFonts w:cs="Times New Roman"/>
          <w:szCs w:val="28"/>
          <w:lang w:val="zu-ZA" w:eastAsia="en-US" w:bidi="en-US"/>
        </w:rPr>
        <w:t xml:space="preserve"> gió lốc,</w:t>
      </w:r>
      <w:r w:rsidR="00AD4015" w:rsidRPr="00BD3FC5">
        <w:rPr>
          <w:rFonts w:cs="Times New Roman"/>
          <w:szCs w:val="28"/>
          <w:lang w:eastAsia="en-US"/>
        </w:rPr>
        <w:t xml:space="preserve"> mưa </w:t>
      </w:r>
      <w:r w:rsidR="00AD4015" w:rsidRPr="00BD3FC5">
        <w:rPr>
          <w:rFonts w:cs="Times New Roman"/>
          <w:szCs w:val="28"/>
          <w:lang w:val="zu-ZA" w:eastAsia="en-US" w:bidi="en-US"/>
        </w:rPr>
        <w:t>đá, lũ quét, sạt lở đất</w:t>
      </w:r>
      <w:r w:rsidR="00AD4015" w:rsidRPr="00BD3FC5">
        <w:rPr>
          <w:rFonts w:cs="Times New Roman"/>
          <w:szCs w:val="28"/>
          <w:lang w:eastAsia="en-US"/>
        </w:rPr>
        <w:t xml:space="preserve"> gây thiệt hại và làm ảnh hưởng đến sự sinh trưởng, phát triển của cây trồng, vật nuôi và cơ sở hạ tầng nông nghiệp.</w:t>
      </w:r>
      <w:r w:rsidRPr="00BD3FC5">
        <w:rPr>
          <w:rFonts w:cs="Times New Roman"/>
          <w:szCs w:val="28"/>
          <w:lang w:eastAsia="en-US"/>
        </w:rPr>
        <w:t xml:space="preserve"> </w:t>
      </w:r>
      <w:r w:rsidR="00AD4015" w:rsidRPr="00BD3FC5">
        <w:rPr>
          <w:rFonts w:cs="Times New Roman"/>
          <w:szCs w:val="28"/>
          <w:lang w:eastAsia="en-US"/>
        </w:rPr>
        <w:t xml:space="preserve">Theo kịch bản BĐKH xây dựng cho Lai Châu, trong tương lai, nhiệt độ tối thấp trung bình năm ở Lai Châu có xu thế tăng so với thời kỳ cơ sở, do đó, dự báo trong tương lai, hiện tượng rét đậm rét hại sẽ có những tác động nghiêm trọng hơn tới phát triển </w:t>
      </w:r>
      <w:r w:rsidR="000851A7" w:rsidRPr="00BD3FC5">
        <w:rPr>
          <w:rFonts w:cs="Times New Roman"/>
          <w:szCs w:val="28"/>
          <w:lang w:eastAsia="en-US"/>
        </w:rPr>
        <w:t>KT-XH</w:t>
      </w:r>
      <w:r w:rsidR="00AD4015" w:rsidRPr="00BD3FC5">
        <w:rPr>
          <w:rFonts w:cs="Times New Roman"/>
          <w:szCs w:val="28"/>
          <w:lang w:eastAsia="en-US"/>
        </w:rPr>
        <w:t xml:space="preserve"> của tỉnh, nhất là trong lĩnh lĩnh vực nhạy cảm với khí hậu như nông nghiệp và thủy sản.</w:t>
      </w:r>
    </w:p>
    <w:p w14:paraId="7BC83CCA" w14:textId="645B3DAA" w:rsidR="00AD4015" w:rsidRPr="00BD3FC5" w:rsidRDefault="007D4FBC" w:rsidP="00A8362B">
      <w:pPr>
        <w:spacing w:line="348" w:lineRule="auto"/>
        <w:rPr>
          <w:rFonts w:cs="Times New Roman"/>
          <w:szCs w:val="28"/>
          <w:lang w:eastAsia="en-US"/>
        </w:rPr>
      </w:pPr>
      <w:r w:rsidRPr="00BD3FC5">
        <w:rPr>
          <w:rFonts w:cs="Times New Roman"/>
          <w:szCs w:val="28"/>
          <w:lang w:eastAsia="en-US"/>
        </w:rPr>
        <w:t>+</w:t>
      </w:r>
      <w:r w:rsidR="00AD4015" w:rsidRPr="00BD3FC5">
        <w:rPr>
          <w:rFonts w:cs="Times New Roman"/>
          <w:szCs w:val="28"/>
          <w:lang w:eastAsia="en-US"/>
        </w:rPr>
        <w:t xml:space="preserve"> Khô hạn kéo dài tại Lai Châu đã ảnh hưởng nghiêm trọng tới sản xuất nông nghiệp đặc biệt là cây trồng vụ đông. Mường Tè, Than Uyên là những nơi chịu ảnh hưởng sâu sắc của hiện tượng nắng nóng gay gắt và khô hạn.</w:t>
      </w:r>
    </w:p>
    <w:p w14:paraId="4BD10286" w14:textId="2B376EA1" w:rsidR="00AD4015" w:rsidRPr="00BD3FC5" w:rsidRDefault="007D4FBC" w:rsidP="00A8362B">
      <w:pPr>
        <w:spacing w:line="348" w:lineRule="auto"/>
        <w:rPr>
          <w:rFonts w:cs="Times New Roman"/>
          <w:szCs w:val="28"/>
          <w:lang w:eastAsia="en-US"/>
        </w:rPr>
      </w:pPr>
      <w:r w:rsidRPr="00BD3FC5">
        <w:rPr>
          <w:rFonts w:cs="Times New Roman"/>
          <w:szCs w:val="28"/>
          <w:lang w:eastAsia="en-US"/>
        </w:rPr>
        <w:t>+</w:t>
      </w:r>
      <w:r w:rsidR="00AD4015" w:rsidRPr="00BD3FC5">
        <w:rPr>
          <w:rFonts w:cs="Times New Roman"/>
          <w:szCs w:val="28"/>
          <w:lang w:eastAsia="en-US"/>
        </w:rPr>
        <w:t xml:space="preserve"> Sâu bệnh phát triển do thời tiết thay đổi: Do ở vùng nhiệt đới ẩm nên Việt Nam nói chung và tỉnh Lai Châu nói riêng quanh năm có sâu bệnh phá hại cây trồng. Có những nơi địa phương sâu bệnh gây ra những thiệt hại rất lớn cho sản xuất nông nghiệp (có nơi hàng năm mất hàng ngàn ha mạ). Tại Lai Châu, những biến đổi bất thường của thời tiết mà biểu hiện chính là nhiệt độ tăng cả vào mùa mưa và mùa khô, lượng mưa giảm nhẹ vào mùa mưa và tăng vào mùa khô đã gây nên những biến đổi khác thường, tạo điều kiện cho một số loài sâu bệnh phát triển, gây ảnh hưởng tới sinh trưởng và phát triển của của cây trồng.</w:t>
      </w:r>
      <w:r w:rsidR="00AD4015" w:rsidRPr="00BD3FC5">
        <w:rPr>
          <w:rFonts w:cs="Times New Roman"/>
          <w:szCs w:val="28"/>
          <w:lang w:eastAsia="en-US"/>
        </w:rPr>
        <w:tab/>
      </w:r>
    </w:p>
    <w:p w14:paraId="2E9DB55E" w14:textId="33A15D04" w:rsidR="00AD4015" w:rsidRPr="00BD3FC5" w:rsidRDefault="007D4FBC" w:rsidP="00A8362B">
      <w:pPr>
        <w:spacing w:line="348" w:lineRule="auto"/>
        <w:rPr>
          <w:rFonts w:cs="Times New Roman"/>
          <w:szCs w:val="28"/>
          <w:lang w:eastAsia="en-US"/>
        </w:rPr>
      </w:pPr>
      <w:r w:rsidRPr="00BD3FC5">
        <w:rPr>
          <w:rFonts w:cs="Times New Roman"/>
          <w:szCs w:val="28"/>
          <w:lang w:eastAsia="en-US"/>
        </w:rPr>
        <w:t xml:space="preserve">+ </w:t>
      </w:r>
      <w:r w:rsidR="00AD4015" w:rsidRPr="00BD3FC5">
        <w:rPr>
          <w:rFonts w:cs="Times New Roman"/>
          <w:szCs w:val="28"/>
          <w:lang w:eastAsia="en-US"/>
        </w:rPr>
        <w:t>BĐKH cũng làm thay đổi quy luật thủy văn của các con sông, gây nên hiện tượng hạn hán. Hạn hán thường xảy ra vào mùa khô, nắng nóng, lượng bốc hơi lớn hơn lượng mưa nhiều lần, đã làm cây trồng khô héo nhanh chóng và có thể dẫn tới làm chết cây hàng loạt. Đối với sản xuất nông lâm nghiệp, đây là loại thiên tai tồi tệ nhất, xảy ra ngày càng nghiêm trọng hơn, với tần suất và quy mô ngày càng lớn hơn, gây nhiều thiệt hại và kéo dài dai dẳng.</w:t>
      </w:r>
    </w:p>
    <w:p w14:paraId="73439E8D" w14:textId="1E9FC3F5" w:rsidR="00AD4015" w:rsidRPr="00BD3FC5" w:rsidRDefault="007D4FBC" w:rsidP="00A8362B">
      <w:pPr>
        <w:spacing w:line="372" w:lineRule="auto"/>
        <w:rPr>
          <w:rFonts w:cs="Times New Roman"/>
          <w:szCs w:val="28"/>
          <w:lang w:eastAsia="en-US"/>
        </w:rPr>
      </w:pPr>
      <w:r w:rsidRPr="00BD3FC5">
        <w:rPr>
          <w:rFonts w:cs="Times New Roman"/>
          <w:szCs w:val="28"/>
          <w:lang w:eastAsia="en-US"/>
        </w:rPr>
        <w:lastRenderedPageBreak/>
        <w:t xml:space="preserve">+ </w:t>
      </w:r>
      <w:r w:rsidR="00AD4015" w:rsidRPr="00BD3FC5">
        <w:rPr>
          <w:rFonts w:cs="Times New Roman"/>
          <w:szCs w:val="28"/>
          <w:lang w:eastAsia="en-US"/>
        </w:rPr>
        <w:t xml:space="preserve">Đối với chăn nuôi, các hiểm họa do BĐKH đặc biệt là lũ quét, </w:t>
      </w:r>
      <w:r w:rsidR="00AD4015" w:rsidRPr="00BD3FC5">
        <w:rPr>
          <w:rFonts w:cs="Times New Roman"/>
          <w:szCs w:val="28"/>
          <w:lang w:val="zu-ZA" w:eastAsia="en-US" w:bidi="en-US"/>
        </w:rPr>
        <w:t>mưa đá, gió lốc</w:t>
      </w:r>
      <w:r w:rsidR="00AD4015" w:rsidRPr="00BD3FC5">
        <w:rPr>
          <w:rFonts w:cs="Times New Roman"/>
          <w:szCs w:val="28"/>
          <w:lang w:eastAsia="en-US"/>
        </w:rPr>
        <w:t>, ngập lụt</w:t>
      </w:r>
      <w:r w:rsidR="00AD4015" w:rsidRPr="00BD3FC5">
        <w:rPr>
          <w:rFonts w:cs="Times New Roman"/>
          <w:szCs w:val="28"/>
          <w:lang w:val="zu-ZA" w:eastAsia="en-US" w:bidi="en-US"/>
        </w:rPr>
        <w:t>, sạt lở đất</w:t>
      </w:r>
      <w:r w:rsidR="00AD4015" w:rsidRPr="00BD3FC5">
        <w:rPr>
          <w:rFonts w:cs="Times New Roman"/>
          <w:szCs w:val="28"/>
          <w:lang w:eastAsia="en-US"/>
        </w:rPr>
        <w:t xml:space="preserve"> để lại thiệt hại nặng nề cho ngành chăn nuôi. BĐKH làm giảm thức ăn cho gia súc, ảnh hưởng đến chất lượng thức ăn chăn nuôi cũng như hiệu quả chăn nuôi. Mưa ít hơn vào mùa khô dẫn đến hạn hán nghiêm trọng và kéo dài hơn, làm nhu cầu về nước của cây trồng không được đáp ứng đầy đủ, năng suất và chất lượng nông sản có xu hướng giảm và sẽ làm giảm một lượng lớn thức ăn thô xanh cho gia súc. BĐKH là điều kiện thuận lợi phát triển một số dịch bệnh, làm tăng nguy cơ bùng phát các bệnh nguy hiểm trên đàn gia súc gia cầm như lở mồm long móng, cúm gia cầm,... làm suy giảm năng suất cũng như chất lượng vật nuôi. BĐKH cũng ảnh hưởng đến sinh sản, sinh trưởng của gia súc, gia cầm, làm tăng khả năng sinh bệnh, truyền dịch của gia súc, gia cầm. </w:t>
      </w:r>
    </w:p>
    <w:p w14:paraId="55BE8B6A" w14:textId="73281EFD" w:rsidR="00AD4015" w:rsidRPr="00BD3FC5" w:rsidRDefault="007D4FBC" w:rsidP="00A8362B">
      <w:pPr>
        <w:spacing w:line="372" w:lineRule="auto"/>
        <w:rPr>
          <w:rFonts w:cs="Times New Roman"/>
          <w:spacing w:val="-2"/>
          <w:szCs w:val="28"/>
          <w:lang w:eastAsia="en-US"/>
        </w:rPr>
      </w:pPr>
      <w:r w:rsidRPr="00BD3FC5">
        <w:rPr>
          <w:rFonts w:cs="Times New Roman"/>
          <w:spacing w:val="-2"/>
          <w:szCs w:val="28"/>
          <w:lang w:eastAsia="en-US"/>
        </w:rPr>
        <w:t xml:space="preserve">- Đối với phát triển </w:t>
      </w:r>
      <w:r w:rsidR="00AD4015" w:rsidRPr="00BD3FC5">
        <w:rPr>
          <w:rFonts w:cs="Times New Roman"/>
          <w:spacing w:val="-2"/>
          <w:szCs w:val="28"/>
          <w:lang w:eastAsia="en-US"/>
        </w:rPr>
        <w:t xml:space="preserve">ngành công nghiệp: BĐKH làm ảnh hưởng đến (i) các vùng nguyên liệu là đầu vào cho các cơ sở chế biến nông, lâm sản, đặc biệt là cây chè, cây mắc ca; (ii) các khu khai thác tài nguyên khoáng sản: khó khăn trong việc khai thác khi các địa điểm này thường ở những nơi hiểm trở, khó khăn trong vận chuyển do các tuyến đường bị sạt lở, hư hại do thời tiết, mưa lũ, và khó khăn trong lưu trữ; (iii) gây thiệt hại về cơ sở hạ tầng phục vụ cho công nghiệp, gây trì trệ hoạt động công nghiệp và gia tăng các chi phí phát sinh để bảo quản, vận hành, duy trì, sửa chữa thiết bị phục vụ các ngành công nghiệp. Bên cạnh đó, nguy cơ xảy ra cháy nổ trong các CCN và nhà máy cũng tăng theo các hiện thời tiết cực đoan. </w:t>
      </w:r>
    </w:p>
    <w:p w14:paraId="09F746AA" w14:textId="29B94415" w:rsidR="00AD4015" w:rsidRPr="00BD3FC5" w:rsidRDefault="00AD4015" w:rsidP="00A8362B">
      <w:pPr>
        <w:spacing w:line="372" w:lineRule="auto"/>
        <w:rPr>
          <w:rFonts w:cs="Times New Roman"/>
          <w:szCs w:val="28"/>
          <w:lang w:eastAsia="en-US"/>
        </w:rPr>
      </w:pPr>
      <w:r w:rsidRPr="00BD3FC5">
        <w:rPr>
          <w:rFonts w:cs="Times New Roman"/>
          <w:szCs w:val="28"/>
          <w:lang w:eastAsia="en-US"/>
        </w:rPr>
        <w:t>Riêng đối với ngành năng lượng: Các hiện tượng thời tiết cực đoan phá hủy, gây hư hại đến các công trình, cơ sở vật chất, hạ tầng của ngành năng lượng, do đó làm tăng chi phí đầu tư mới, cải tạo, sửa chữa và nâng cấp thiết bị. Một số nguy cơ rủi ro có thể xảy ra như: (i) Mưa lớn gây ra ngập lụt, phá hủy nhà xưởng, máy móc; (ii) Đường dây thiết bị bị hư hỏng dẫn đến gián đoạn hoạt động sản xuất và cung ứng năng lượng; (iii) Dây cáp ngầm bị ăn mòn và thường xảy ra hiện tượng vỡ sứ, đứt dây do giông, sét; (iv) Lượng mưa quá lớn có thể phá hỏng hệ thống đập của các hồ thủy điện; và (v) Nhiệt độ dây dẫn tăng làm giảm hiệu suất truyền tải trên đường dây điện.</w:t>
      </w:r>
    </w:p>
    <w:p w14:paraId="148B9A14" w14:textId="259BDEEB" w:rsidR="00AD4015" w:rsidRPr="00BD3FC5" w:rsidRDefault="007D4FBC" w:rsidP="00A8362B">
      <w:pPr>
        <w:spacing w:line="348" w:lineRule="auto"/>
        <w:rPr>
          <w:rFonts w:cs="Times New Roman"/>
          <w:szCs w:val="28"/>
          <w:lang w:eastAsia="en-US"/>
        </w:rPr>
      </w:pPr>
      <w:r w:rsidRPr="00BD3FC5">
        <w:rPr>
          <w:rFonts w:cs="Times New Roman"/>
          <w:szCs w:val="28"/>
          <w:lang w:eastAsia="en-US"/>
        </w:rPr>
        <w:lastRenderedPageBreak/>
        <w:t xml:space="preserve">- Đối với phát triển </w:t>
      </w:r>
      <w:r w:rsidR="00AD4015" w:rsidRPr="00BD3FC5">
        <w:rPr>
          <w:rFonts w:cs="Times New Roman"/>
          <w:szCs w:val="28"/>
          <w:lang w:eastAsia="en-US"/>
        </w:rPr>
        <w:t>hạ tầng giao thông</w:t>
      </w:r>
      <w:r w:rsidRPr="00BD3FC5">
        <w:rPr>
          <w:rFonts w:cs="Times New Roman"/>
          <w:szCs w:val="28"/>
          <w:lang w:eastAsia="en-US"/>
        </w:rPr>
        <w:t>: c</w:t>
      </w:r>
      <w:r w:rsidR="00AD4015" w:rsidRPr="00BD3FC5">
        <w:rPr>
          <w:rFonts w:cs="Times New Roman"/>
          <w:szCs w:val="28"/>
          <w:lang w:eastAsia="en-US"/>
        </w:rPr>
        <w:t>ác hiểm họa do BĐKH, đặc biệt là lũ quét, bão, ngập lụt để lại thiệt hại nặng nề cho ngành. BĐKH làm nhiệt độ và lượng mưa có xu hướng cực đoan, ảnh hưởng tới tuổi thọ của công trình giao thông, sự an toàn và ổn định cũng như nguy cơ bị hư hỏng, bị phá hủy của các công trình giao thông vận tải. Chênh lêch nhiệt độ trong ngày, chênh lệch nhiệt độ trong năm ảnh hưởng trực tiếp tới sức bền của vật liệu làm đường, khiến cho sự ổn định của công trình giao thông có xu hướng giảm đi. Thêm vào đó, lượng mưa tăng, nguy cơ ngập úng tại các vùng thấp trũng tăng lên, hệ thống giao thông bị ngập cũng có xu hướng tăng lên, đường bị sụt lún, các công trình như nhà xe bến bãi biển báo,...có khả năng bị hư hỏng.</w:t>
      </w:r>
      <w:r w:rsidRPr="00BD3FC5">
        <w:rPr>
          <w:rFonts w:cs="Times New Roman"/>
          <w:szCs w:val="28"/>
          <w:lang w:eastAsia="en-US"/>
        </w:rPr>
        <w:t xml:space="preserve"> </w:t>
      </w:r>
      <w:r w:rsidR="00AD4015" w:rsidRPr="00BD3FC5">
        <w:rPr>
          <w:rFonts w:cs="Times New Roman"/>
          <w:szCs w:val="28"/>
          <w:lang w:eastAsia="en-US"/>
        </w:rPr>
        <w:t>Một điều dễ nhận thấy là BĐKH làm cho lượng mưa biến động thất thường, mưa lớn đột biến có nguy cơ xảy ra nhiều hơn, gây lũ lụt ngập úng, điều đó càng đặc biệt nghiêm trọng với một số tỉnh ở khu vực miền núi, địa hình phức tạp và nền địa chất yếu. Sạt lở đất, lũ ống, lũ quét, lũ bùn đá là những hiện tượng thường xuyên xảy ra khi có mưa lớn tại các khu vực này. Các công trình giao thông có nguy cơ đối diện với sự phá hủy nghiêm trọng. Tại Lai Châu đã xảy ra nhiều hiện tượng sạt lở đất trên các tuyến đường quốc lộ, tỉnh lộ, gây chia cắt, cô lập cả một vùng rộng lớn. Việc tiếp cận để cứu trợ khi sạt lở xảy ra là vô cùng khó khăn.</w:t>
      </w:r>
      <w:r w:rsidRPr="00BD3FC5">
        <w:rPr>
          <w:rFonts w:cs="Times New Roman"/>
          <w:szCs w:val="28"/>
          <w:lang w:eastAsia="en-US"/>
        </w:rPr>
        <w:t xml:space="preserve"> </w:t>
      </w:r>
      <w:r w:rsidR="00AD4015" w:rsidRPr="00BD3FC5">
        <w:rPr>
          <w:rFonts w:cs="Times New Roman"/>
          <w:szCs w:val="28"/>
          <w:lang w:eastAsia="en-US"/>
        </w:rPr>
        <w:t>Hiện tượng sạt lở tại Lai Châu có xu hướng gia tăng nhanh chóng từ 210 nghìn m</w:t>
      </w:r>
      <w:r w:rsidR="00AD4015" w:rsidRPr="00BD3FC5">
        <w:rPr>
          <w:rFonts w:cs="Times New Roman"/>
          <w:szCs w:val="28"/>
          <w:vertAlign w:val="superscript"/>
          <w:lang w:eastAsia="en-US"/>
        </w:rPr>
        <w:t>3</w:t>
      </w:r>
      <w:r w:rsidR="00AD4015" w:rsidRPr="00BD3FC5">
        <w:rPr>
          <w:rFonts w:cs="Times New Roman"/>
          <w:szCs w:val="28"/>
          <w:lang w:eastAsia="en-US"/>
        </w:rPr>
        <w:t xml:space="preserve"> đất đá năm 2013 tăng lên gần 4,9 triệu m</w:t>
      </w:r>
      <w:r w:rsidR="00AD4015" w:rsidRPr="00BD3FC5">
        <w:rPr>
          <w:rFonts w:cs="Times New Roman"/>
          <w:szCs w:val="28"/>
          <w:vertAlign w:val="superscript"/>
          <w:lang w:eastAsia="en-US"/>
        </w:rPr>
        <w:t>3</w:t>
      </w:r>
      <w:r w:rsidR="00AD4015" w:rsidRPr="00BD3FC5">
        <w:rPr>
          <w:rFonts w:cs="Times New Roman"/>
          <w:szCs w:val="28"/>
          <w:lang w:eastAsia="en-US"/>
        </w:rPr>
        <w:t xml:space="preserve"> đất đá bị sạt lở năm 2018, các tuyến đường liên xã, liên bản bị hư hỏng nặng gây thiệt hại nghiêm trọng tới nền kinh tế tại Lai Châu.</w:t>
      </w:r>
    </w:p>
    <w:p w14:paraId="4AA2B945" w14:textId="0EED5C0B" w:rsidR="00AD4015" w:rsidRPr="00BD3FC5" w:rsidRDefault="007D4FBC" w:rsidP="00A8362B">
      <w:pPr>
        <w:spacing w:line="348" w:lineRule="auto"/>
        <w:rPr>
          <w:rFonts w:cs="Times New Roman"/>
          <w:szCs w:val="28"/>
          <w:lang w:eastAsia="en-US"/>
        </w:rPr>
      </w:pPr>
      <w:r w:rsidRPr="00BD3FC5">
        <w:rPr>
          <w:rFonts w:cs="Times New Roman"/>
          <w:szCs w:val="28"/>
          <w:lang w:eastAsia="en-US"/>
        </w:rPr>
        <w:t>- Đối với phát triển h</w:t>
      </w:r>
      <w:r w:rsidR="00AD4015" w:rsidRPr="00BD3FC5">
        <w:rPr>
          <w:rFonts w:cs="Times New Roman"/>
          <w:szCs w:val="28"/>
          <w:lang w:eastAsia="en-US"/>
        </w:rPr>
        <w:t>ạ tầng thông tin truyền thông, BĐKH ngày càng diễn biến phức tạp, bất thường về tính chất và tăng nhanh về số lượng. Tuỳ theo mức độ khác nhau, những hậu quả do thiên tai gây ra đã và đang ảnh hưởng trực tiếp tới các hoạt động kinh tế, sản xuất, đời sống xã hội của nhân dân, trong đó có ngành thông tin truyền thông (TTTT). BĐKH tác động đến ngành TTTT tại Lai Châu trên các khía cạnh: (i) Thời tiết bất thường (mưa lũ, ngập úng) gây hư hại, phá hủy, ảnh hưởng tới tuổi thọ các cơ sở hạ tầng truyền thông như các trạm thu phát sóng, các điểm bưu cục, bưu điện, đường dây truyền dẫn; và (ii) Mưa lũ gây nghẽn hệ thống truyền dẫn, ảnh hưởng đến các dịch vụ viễn thông, bưu chính trên địa bàn, làm giảm chất lượng phục vụ cũng như nhu cầu sử dụng của người dân.</w:t>
      </w:r>
    </w:p>
    <w:p w14:paraId="1456BADF" w14:textId="32E12CC6" w:rsidR="00AD4015" w:rsidRPr="00BD3FC5" w:rsidRDefault="007D4FBC" w:rsidP="00A8362B">
      <w:pPr>
        <w:rPr>
          <w:rFonts w:cs="Times New Roman"/>
          <w:szCs w:val="28"/>
          <w:lang w:eastAsia="en-US"/>
        </w:rPr>
      </w:pPr>
      <w:r w:rsidRPr="00BD3FC5">
        <w:rPr>
          <w:rFonts w:cs="Times New Roman"/>
          <w:szCs w:val="28"/>
          <w:lang w:eastAsia="en-US"/>
        </w:rPr>
        <w:lastRenderedPageBreak/>
        <w:t xml:space="preserve">- Đối với phát triển </w:t>
      </w:r>
      <w:r w:rsidR="00D00741" w:rsidRPr="00BD3FC5">
        <w:rPr>
          <w:rFonts w:cs="Times New Roman"/>
          <w:szCs w:val="28"/>
          <w:lang w:eastAsia="en-US"/>
        </w:rPr>
        <w:t xml:space="preserve">ngành </w:t>
      </w:r>
      <w:r w:rsidR="00AD4015" w:rsidRPr="00BD3FC5">
        <w:rPr>
          <w:rFonts w:cs="Times New Roman"/>
          <w:szCs w:val="28"/>
          <w:lang w:eastAsia="en-US"/>
        </w:rPr>
        <w:t>dịch vụ</w:t>
      </w:r>
      <w:r w:rsidRPr="00BD3FC5">
        <w:rPr>
          <w:rFonts w:cs="Times New Roman"/>
          <w:szCs w:val="28"/>
          <w:lang w:eastAsia="en-US"/>
        </w:rPr>
        <w:t xml:space="preserve">: </w:t>
      </w:r>
      <w:r w:rsidR="00AD4015" w:rsidRPr="00BD3FC5">
        <w:rPr>
          <w:rFonts w:cs="Times New Roman"/>
          <w:szCs w:val="28"/>
          <w:lang w:eastAsia="en-US"/>
        </w:rPr>
        <w:t>BĐKH tác động trực tiếp đến cơ sở hạ tầng du lịch, hoạt động lữ hành và đặc biệt là tài nguyên du lịch, yếu tố nền tảng cho phát triển du lịch. Bão lũ, ngập úng kéo dài sẽ gây hư hại nhiều công trình di tích lịch sử văn hoá, tài nguyên du lịch. Các công trình phục vụ du lịch bị hư hỏng hoặc xuống cấp dưới tác động của bão lũ cường độ mạnh, các điều kiện về nhiệt độ, độ ẩm.</w:t>
      </w:r>
      <w:r w:rsidRPr="00BD3FC5">
        <w:rPr>
          <w:rFonts w:cs="Times New Roman"/>
          <w:szCs w:val="28"/>
          <w:lang w:eastAsia="en-US"/>
        </w:rPr>
        <w:t xml:space="preserve"> </w:t>
      </w:r>
      <w:r w:rsidR="00AD4015" w:rsidRPr="00BD3FC5">
        <w:rPr>
          <w:rFonts w:cs="Times New Roman"/>
          <w:szCs w:val="28"/>
          <w:lang w:eastAsia="en-US"/>
        </w:rPr>
        <w:t>Lai Châu có nguồn tài nguyên du lịch phong phú, rất có tiềm năng phát triển nếu đầu tư khai thác trong tương lai. Những danh thắng nổi tiếng có thể kể đến như: động Tiên Sơn, Hồ Thầu, thác nước Tác Tình (Tam Đường); cảnh quan 2 bên bờ sông Đà, động Ông Tiên, động Tả Ngảo (Sìn Hồ). Những năm qua, tình hình thời tiết bất thường cũng có tác động tiêu cực tới những danh thắng tại Lai Châu. BĐKH tác động đến ngành dịch vụ - du lịch tại Lai Châu trên các khía cạnh: (i) Thời tiết bất thường (mưa lũ, ngập úng) gây hư hại, ảnh hưởng tới tuổi thọ các danh thắng và các công trình dịch vụ du lịch: (ii) Sạt lở đất phá hủy các di tích lịch sử, các điểm danh thắng; và (iii) Nắng nóng, mưa lũ làm giảm lượng khách du lịch tới tham quan.</w:t>
      </w:r>
    </w:p>
    <w:p w14:paraId="1B819D45" w14:textId="3842D36A" w:rsidR="00AD4015" w:rsidRPr="00BD3FC5" w:rsidRDefault="007D4FBC" w:rsidP="00A8362B">
      <w:pPr>
        <w:rPr>
          <w:rFonts w:cs="Times New Roman"/>
          <w:szCs w:val="28"/>
          <w:u w:val="single"/>
          <w:lang w:eastAsia="en-US"/>
        </w:rPr>
      </w:pPr>
      <w:r w:rsidRPr="00BD3FC5">
        <w:rPr>
          <w:rFonts w:cs="Times New Roman"/>
          <w:szCs w:val="28"/>
          <w:lang w:eastAsia="en-US"/>
        </w:rPr>
        <w:t>- Đối với sinh kế của người dân:</w:t>
      </w:r>
    </w:p>
    <w:p w14:paraId="4DE567EC" w14:textId="10698004" w:rsidR="00AD4015" w:rsidRPr="00BD3FC5" w:rsidRDefault="007D4FBC" w:rsidP="00A8362B">
      <w:pPr>
        <w:rPr>
          <w:rFonts w:cs="Times New Roman"/>
          <w:szCs w:val="28"/>
          <w:lang w:eastAsia="en-US"/>
        </w:rPr>
      </w:pPr>
      <w:r w:rsidRPr="00BD3FC5">
        <w:rPr>
          <w:rFonts w:cs="Times New Roman"/>
          <w:szCs w:val="28"/>
          <w:lang w:eastAsia="en-US"/>
        </w:rPr>
        <w:t xml:space="preserve">+ </w:t>
      </w:r>
      <w:r w:rsidR="00AD4015" w:rsidRPr="00BD3FC5">
        <w:rPr>
          <w:rFonts w:cs="Times New Roman"/>
          <w:szCs w:val="28"/>
          <w:lang w:eastAsia="en-US"/>
        </w:rPr>
        <w:t>Tác động của BĐKH tới sinh kế nông, lâm nghiệp và thủy sản: Nhiệt độ không khí cao trong điều kiện canh tác khu ruộng thường xuyên ẩm ướt làm gia tăng mật độ côn trùng, nấm bệnh. Sức đề kháng của cây trồng, vật nuôi suy giảm khó có thể chống chọi lại các côn trùng, nấm bệnh. Khi đó, người nông dân sẽ phải sử dụng nhiều phân bón, thuốc trừ sâu, thuốc bảo vệ thực vật hơn làm cho chi phí sản xuất gia tăng (thuốc trừ sâu, trừ rầy, trừ nấm</w:t>
      </w:r>
      <w:r w:rsidR="00D00741" w:rsidRPr="00BD3FC5">
        <w:rPr>
          <w:rFonts w:cs="Times New Roman"/>
          <w:szCs w:val="28"/>
          <w:lang w:eastAsia="en-US"/>
        </w:rPr>
        <w:t>...</w:t>
      </w:r>
      <w:r w:rsidR="00AD4015" w:rsidRPr="00BD3FC5">
        <w:rPr>
          <w:rFonts w:cs="Times New Roman"/>
          <w:szCs w:val="28"/>
          <w:lang w:eastAsia="en-US"/>
        </w:rPr>
        <w:t>) và ô nhiễm nông nghiệp trở thành vấn đề nghiêm trọng.</w:t>
      </w:r>
      <w:r w:rsidRPr="00BD3FC5">
        <w:rPr>
          <w:rFonts w:cs="Times New Roman"/>
          <w:szCs w:val="28"/>
          <w:lang w:eastAsia="en-US"/>
        </w:rPr>
        <w:t xml:space="preserve"> </w:t>
      </w:r>
      <w:r w:rsidR="00AD4015" w:rsidRPr="00BD3FC5">
        <w:rPr>
          <w:rFonts w:cs="Times New Roman"/>
          <w:szCs w:val="28"/>
          <w:lang w:eastAsia="en-US"/>
        </w:rPr>
        <w:t>BĐKH có ảnh hưởng tới ngành nông, lâm nghiệp ở nhiều khía cạnh. Lai Châu có trên 80% người dân sống ở khu vực nông thôn, sống dựa vào các hoạt động nông, lâm nghiệp thì sinh k</w:t>
      </w:r>
      <w:r w:rsidR="00D00741" w:rsidRPr="00BD3FC5">
        <w:rPr>
          <w:rFonts w:cs="Times New Roman"/>
          <w:szCs w:val="28"/>
          <w:lang w:eastAsia="en-US"/>
        </w:rPr>
        <w:t xml:space="preserve">ế </w:t>
      </w:r>
      <w:r w:rsidR="00AD4015" w:rsidRPr="00BD3FC5">
        <w:rPr>
          <w:rFonts w:cs="Times New Roman"/>
          <w:szCs w:val="28"/>
          <w:lang w:eastAsia="en-US"/>
        </w:rPr>
        <w:t>của nhóm này bị ảnh hưởng không hề nhỏ. Thu nhập của người dân không ổn định, sản lượng cây trồng, vật nuôi có thể bị suy giảm trong khi vốn đầu tư của người dân chủ yếu dựa vào sức lao động. Do vậy, nhiều người không còn gắn bó với nông nghiệp và thủy sản nữa mà chuyển sang làm các ngành nghề khác như kinh doanh, dịch vụ, làm công nhân cho các nhà máy, xí nghiệp...</w:t>
      </w:r>
    </w:p>
    <w:p w14:paraId="03446FB7" w14:textId="769CB938" w:rsidR="00AD4015" w:rsidRPr="00BD3FC5" w:rsidRDefault="007D4FBC" w:rsidP="00A8362B">
      <w:pPr>
        <w:rPr>
          <w:rFonts w:cs="Times New Roman"/>
          <w:spacing w:val="-2"/>
          <w:szCs w:val="28"/>
          <w:lang w:eastAsia="en-US"/>
        </w:rPr>
      </w:pPr>
      <w:r w:rsidRPr="00BD3FC5">
        <w:rPr>
          <w:rFonts w:cs="Times New Roman"/>
          <w:spacing w:val="-2"/>
          <w:szCs w:val="28"/>
          <w:lang w:eastAsia="en-US"/>
        </w:rPr>
        <w:lastRenderedPageBreak/>
        <w:t>+</w:t>
      </w:r>
      <w:r w:rsidR="00AD4015" w:rsidRPr="00BD3FC5">
        <w:rPr>
          <w:rFonts w:cs="Times New Roman"/>
          <w:spacing w:val="-2"/>
          <w:szCs w:val="28"/>
          <w:lang w:eastAsia="en-US"/>
        </w:rPr>
        <w:t xml:space="preserve"> Tác động của BĐKH tới sinh kế dựa vào công nghiệp - xây dựng: BĐKH cũng tác động mạnh tới ngành này do khi các điều kiện thời tiết bất lợi diễn ra, hoạt động sản xuất công nghiệp - xây dựng bị gián đoạn, thu nhập của công nhân cũng bị cắt giảm. Bên cạnh đó, một số ngành công nghiệp sản xuất, chế biến nhận nguyên liệu từ các ngành khác cũng bị ảnh hưởng bởi BĐKH. Chẳng hạn, </w:t>
      </w:r>
      <w:r w:rsidRPr="00BD3FC5">
        <w:rPr>
          <w:rFonts w:cs="Times New Roman"/>
          <w:spacing w:val="-2"/>
          <w:szCs w:val="28"/>
          <w:lang w:eastAsia="en-US"/>
        </w:rPr>
        <w:t>công nghiệp chế biến</w:t>
      </w:r>
      <w:r w:rsidR="00AD4015" w:rsidRPr="00BD3FC5">
        <w:rPr>
          <w:rFonts w:cs="Times New Roman"/>
          <w:spacing w:val="-2"/>
          <w:szCs w:val="28"/>
          <w:lang w:eastAsia="en-US"/>
        </w:rPr>
        <w:t xml:space="preserve"> lương thực, thực phẩm gặp nhiều trở ngại đối với quá trình chế biến sản phẩm trồng trọt, sản phẩm chăn nuôi, chế biến hải sản, thủy sản. Hàng năm đã cung cấp hàng nghìn tấn sản phẩm chế biến phục vụ cho tiêu dùng và xuất khẩu như: hoa quả hộp, thịt đông lạnh, dầu lạc, bánh phồng tôm, chuối sấy, tinh bột sắn, nước chấm, tương, rượu, bánh kẹo, thức ăn gia súc,... Chính vì vậy, tác động của BĐKH đến lĩnh vực này liên quan đến việc cung ứng nguồn nguyên liệu đầu vào cho sản xuất. Đối với nhà đầu tư, khi các nguyên liệu đầu vào bị hạn chế gây sụt giảm doanh thu. Đối với công nhân, hoạt động sản xuất bị gián đoạn nghĩa là thu nhập của họ cũng không được ổn định do số ngày làm việc ít đi.</w:t>
      </w:r>
      <w:r w:rsidRPr="00BD3FC5">
        <w:rPr>
          <w:rFonts w:cs="Times New Roman"/>
          <w:spacing w:val="-2"/>
          <w:szCs w:val="28"/>
          <w:lang w:eastAsia="en-US"/>
        </w:rPr>
        <w:t xml:space="preserve"> </w:t>
      </w:r>
      <w:r w:rsidR="00AD4015" w:rsidRPr="00BD3FC5">
        <w:rPr>
          <w:rFonts w:cs="Times New Roman"/>
          <w:spacing w:val="-2"/>
          <w:szCs w:val="28"/>
          <w:lang w:eastAsia="en-US"/>
        </w:rPr>
        <w:t>BĐKH gây ảnh hưởng tới sự phát triển ổn định của ngành công nghiệp sản xuất điện (gây thiếu hụt nguồn nước cho phát điện) và công nghiệp khai khoáng (với số lượng mỏ phân tán, trữ lượng thấp), những khó khăn trong việc khai thác, vận chuyển sẽ càng tăng lên.</w:t>
      </w:r>
    </w:p>
    <w:p w14:paraId="737E7A72" w14:textId="0FF4EC83" w:rsidR="00AD4015" w:rsidRPr="00BD3FC5" w:rsidRDefault="007D4FBC" w:rsidP="00203AFF">
      <w:pPr>
        <w:rPr>
          <w:rFonts w:cs="Times New Roman"/>
          <w:spacing w:val="-2"/>
          <w:szCs w:val="28"/>
          <w:lang w:eastAsia="en-US"/>
        </w:rPr>
      </w:pPr>
      <w:r w:rsidRPr="00BD3FC5">
        <w:rPr>
          <w:rFonts w:cs="Times New Roman"/>
          <w:spacing w:val="-2"/>
          <w:szCs w:val="28"/>
          <w:lang w:eastAsia="en-US"/>
        </w:rPr>
        <w:t xml:space="preserve">+ </w:t>
      </w:r>
      <w:r w:rsidR="00AD4015" w:rsidRPr="00BD3FC5">
        <w:rPr>
          <w:rFonts w:cs="Times New Roman"/>
          <w:spacing w:val="-2"/>
          <w:szCs w:val="28"/>
          <w:lang w:eastAsia="en-US"/>
        </w:rPr>
        <w:t xml:space="preserve">Tác động của BĐKH tới sinh kế dựa vào dịch vụ tại tỉnh Lai Châu: Cơ sở vật chất, hạ tầng của phục vụ cho các hoạt động dịch vụ chịu nhiều tác động của BĐKH. Đối với hệ thống chợ: Hiện nay, các chợ dân sinh trên địa bàn tỉnh Lai Châu có quy mô nhỏ lẻ, cơ sở vật chất còn hạn chế nên sau mỗi mùa mưa bão, phần mái che của chợ bị cuốn, mặt bằng của chợ bị ngập, gây gián đoạn cho hoạt động mua bán cho người dân trong khu vực. Đối với hệ thống kho, bãi hàng hóa, trung tâm: Do một số kho bãi hàng hóa được xây dựng từ lâu và việc xây dựng này chưa tính đến các yếu tố của BĐKH nên các công trình đang bị xuống cấp nhanh. BĐKH cũng tác động đến sinh kế của người dân Lai Châu ở lĩnh vực du lịch. </w:t>
      </w:r>
    </w:p>
    <w:p w14:paraId="5F7C42F1" w14:textId="1D330910" w:rsidR="00AD4015" w:rsidRPr="00BD3FC5" w:rsidRDefault="007D4FBC" w:rsidP="00A8362B">
      <w:pPr>
        <w:rPr>
          <w:rFonts w:cs="Times New Roman"/>
          <w:szCs w:val="28"/>
          <w:lang w:eastAsia="en-US"/>
        </w:rPr>
      </w:pPr>
      <w:r w:rsidRPr="00BD3FC5">
        <w:rPr>
          <w:rFonts w:cs="Times New Roman"/>
          <w:szCs w:val="28"/>
          <w:lang w:eastAsia="en-US"/>
        </w:rPr>
        <w:t>- Đối với lĩnh vực y</w:t>
      </w:r>
      <w:r w:rsidR="00AD4015" w:rsidRPr="00BD3FC5">
        <w:rPr>
          <w:rFonts w:cs="Times New Roman"/>
          <w:szCs w:val="28"/>
          <w:lang w:eastAsia="en-US"/>
        </w:rPr>
        <w:t xml:space="preserve"> tế - </w:t>
      </w:r>
      <w:r w:rsidRPr="00BD3FC5">
        <w:rPr>
          <w:rFonts w:cs="Times New Roman"/>
          <w:szCs w:val="28"/>
          <w:lang w:eastAsia="en-US"/>
        </w:rPr>
        <w:t xml:space="preserve">chăm sóc </w:t>
      </w:r>
      <w:r w:rsidR="00AD4015" w:rsidRPr="00BD3FC5">
        <w:rPr>
          <w:rFonts w:cs="Times New Roman"/>
          <w:szCs w:val="28"/>
          <w:lang w:eastAsia="en-US"/>
        </w:rPr>
        <w:t>sức khỏe</w:t>
      </w:r>
      <w:r w:rsidRPr="00BD3FC5">
        <w:rPr>
          <w:rFonts w:cs="Times New Roman"/>
          <w:szCs w:val="28"/>
          <w:lang w:eastAsia="en-US"/>
        </w:rPr>
        <w:t xml:space="preserve">: </w:t>
      </w:r>
      <w:r w:rsidR="00AD4015" w:rsidRPr="00BD3FC5">
        <w:rPr>
          <w:rFonts w:cs="Times New Roman"/>
          <w:szCs w:val="28"/>
          <w:lang w:eastAsia="en-US"/>
        </w:rPr>
        <w:t xml:space="preserve">BĐKH với những diễn biến thời tiết thất thường kể trên gây tác động tiêu cực đối với sức khỏe con người, dẫn đến gia tăng một số nguy cơ đối với tuổi già, người mắc bệnh tim mạch, bệnh tâm lý. BĐKH làm tăng khả năng xảy ra một số bệnh nhiệt đới như: (sốt rét, sốt </w:t>
      </w:r>
      <w:r w:rsidR="00AD4015" w:rsidRPr="00BD3FC5">
        <w:rPr>
          <w:rFonts w:cs="Times New Roman"/>
          <w:szCs w:val="28"/>
          <w:lang w:eastAsia="en-US"/>
        </w:rPr>
        <w:lastRenderedPageBreak/>
        <w:t>Dengue, dịch hạch, dịch tả), xuất hiện một số bệnh truyền nhiễm mới (SARS, cúm A/H5N1, cúm A/H1N1), thúc đẩy quá trình đột biến của virus gây bệnh cúm A/H1N1, H5N1 nhanh hơn và xuất hiện một số bệnh lạ. Trong những năm qua, tỉnh Lai Châu vẫn còn những trường hợp mắc và tử vong do bệnh truyền nhiễm gây dịch, đây là điều cảnh báo đối với các cơ quan y tế tỉnh Lai Châu. BĐKH đã làm tăng số người chết do thiên tai; tăng nghèo đói do giảm thu nhập, mất nhà cửa. Những đối tượng dễ bị tổn thương nhất là những nông dân nghèo, các dân tộc thiểu số vùng sâu, vùng xa, người già, trẻ em và phụ nữ.</w:t>
      </w:r>
      <w:r w:rsidRPr="00BD3FC5">
        <w:rPr>
          <w:rFonts w:cs="Times New Roman"/>
          <w:szCs w:val="28"/>
          <w:lang w:eastAsia="en-US"/>
        </w:rPr>
        <w:t xml:space="preserve"> </w:t>
      </w:r>
      <w:r w:rsidR="00AD4015" w:rsidRPr="00BD3FC5">
        <w:rPr>
          <w:rFonts w:cs="Times New Roman"/>
          <w:szCs w:val="28"/>
          <w:lang w:eastAsia="en-US"/>
        </w:rPr>
        <w:t xml:space="preserve">Theo kịch bản BĐKH, nhiệt độ của Lai Châu sẽ có xu hướng tăng lên trong thế kỷ 21. Khi nhiệt độ tăng cao, vấn đề bảo quản các loại thuốc, vắc xin cũng trở nên khó khăn hơn vì yêu cầu của các loại thuốc, vắc xin phải được bảo quản trong điều kiện nhiệt độ mát, thậm chí có loại phải bảo quản trong tủ mát, tủ lạnh. Tuy nhiên, trong thực tế, không phải tất cả các cơ sở y tế trên địa bàn tỉnh Lai Châu đều được trang bị cơ sở vật chất đầy đủ, nhất là với một tỉnh miền núi cao có địa hình chia cắt phức tạp như Lai Châu. BĐKH cùng với các hiện tượng cực đoan có tác động trực tiếp đến các cơ sở vật chất, hạ tầng của ngành y tế tỉnh Lai Châu. </w:t>
      </w:r>
    </w:p>
    <w:p w14:paraId="7BDB23F2" w14:textId="77777777" w:rsidR="002A57AB" w:rsidRPr="00BD3FC5" w:rsidRDefault="002A57AB" w:rsidP="00A8362B">
      <w:pPr>
        <w:pStyle w:val="Heading3"/>
        <w:rPr>
          <w:szCs w:val="28"/>
        </w:rPr>
      </w:pPr>
      <w:bookmarkStart w:id="426" w:name="_Toc291058058"/>
      <w:bookmarkStart w:id="427" w:name="_Toc389832098"/>
      <w:bookmarkStart w:id="428" w:name="_Toc389838319"/>
      <w:bookmarkStart w:id="429" w:name="_Toc389838552"/>
      <w:bookmarkStart w:id="430" w:name="_Toc389838677"/>
      <w:bookmarkStart w:id="431" w:name="_Toc389838871"/>
      <w:bookmarkStart w:id="432" w:name="_Toc389879507"/>
      <w:bookmarkStart w:id="433" w:name="_Toc389879646"/>
      <w:bookmarkStart w:id="434" w:name="_Toc389899291"/>
      <w:bookmarkStart w:id="435" w:name="_Toc390200177"/>
      <w:bookmarkStart w:id="436" w:name="_Toc390205568"/>
      <w:bookmarkStart w:id="437" w:name="_Toc390206840"/>
      <w:bookmarkStart w:id="438" w:name="_Toc390207401"/>
      <w:bookmarkStart w:id="439" w:name="_Toc390207900"/>
      <w:bookmarkStart w:id="440" w:name="_Toc390208925"/>
      <w:bookmarkStart w:id="441" w:name="_Toc402797898"/>
      <w:bookmarkStart w:id="442" w:name="_Toc64980402"/>
      <w:bookmarkStart w:id="443" w:name="_Toc88407657"/>
      <w:bookmarkStart w:id="444" w:name="_Toc134400681"/>
      <w:r w:rsidRPr="00BD3FC5">
        <w:rPr>
          <w:szCs w:val="28"/>
        </w:rPr>
        <w:t xml:space="preserve">3.6.3. Đánh giá tác động tích lũy của dự án quy hoạch đến các vấn đề môi trường </w:t>
      </w:r>
      <w:bookmarkEnd w:id="426"/>
      <w:r w:rsidRPr="00BD3FC5">
        <w:rPr>
          <w:szCs w:val="28"/>
        </w:rPr>
        <w:t>chính</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44CBF4D7" w14:textId="0C2AFB07" w:rsidR="000C3325" w:rsidRPr="00BD3FC5" w:rsidRDefault="000C3325" w:rsidP="00A8362B">
      <w:pPr>
        <w:rPr>
          <w:rFonts w:cs="Times New Roman"/>
          <w:szCs w:val="28"/>
        </w:rPr>
      </w:pPr>
      <w:r w:rsidRPr="00BD3FC5">
        <w:rPr>
          <w:rFonts w:cs="Times New Roman"/>
          <w:szCs w:val="28"/>
        </w:rPr>
        <w:t>Trên cơ sở liệt kê, phân tích từng nguồn gây tác động để xác định các yếu tố có ảnh hưởng đến môi trường của dự án quy hoạch nêu trên, việc đánh giá tác động tích lũy đến môi trường khi thực hiện quy hoạch được thông qua phương pháp ma trận định lượng, mức độ tác động của mỗi thành phần quy hoạch được dự báo trên cơ sở cho điểm từng đặc điểm của tác động như tầm quan trọng của tác động, cường độ tác động, phạm vi không gian, thời gian của tác động</w:t>
      </w:r>
      <w:r w:rsidR="00384AA0" w:rsidRPr="00BD3FC5">
        <w:rPr>
          <w:rFonts w:cs="Times New Roman"/>
          <w:szCs w:val="28"/>
          <w:lang w:val="en-US"/>
        </w:rPr>
        <w:t>,</w:t>
      </w:r>
      <w:r w:rsidR="00D00741" w:rsidRPr="00BD3FC5">
        <w:rPr>
          <w:rFonts w:cs="Times New Roman"/>
          <w:szCs w:val="28"/>
        </w:rPr>
        <w:t>...</w:t>
      </w:r>
      <w:r w:rsidRPr="00BD3FC5">
        <w:rPr>
          <w:rFonts w:cs="Times New Roman"/>
          <w:szCs w:val="28"/>
        </w:rPr>
        <w:t xml:space="preserve"> Mức độ tác động của mỗi hợp phần quy hoạch (cụ thể đến các dự án đầu tư dự kiến) được dự báo trên cơ sở cho điểm như sau:</w:t>
      </w:r>
    </w:p>
    <w:p w14:paraId="57F07CA4" w14:textId="77777777" w:rsidR="00FA30B2" w:rsidRPr="00BD3FC5" w:rsidRDefault="000C3325" w:rsidP="00A8362B">
      <w:pPr>
        <w:rPr>
          <w:rFonts w:cs="Times New Roman"/>
          <w:spacing w:val="-4"/>
          <w:szCs w:val="28"/>
        </w:rPr>
      </w:pPr>
      <w:r w:rsidRPr="00BD3FC5">
        <w:rPr>
          <w:rFonts w:cs="Times New Roman"/>
          <w:spacing w:val="-4"/>
          <w:szCs w:val="28"/>
        </w:rPr>
        <w:t>Chỉ số tác động tổng hợp EIV được tính cho mỗi dự án dự kiến được xác định</w:t>
      </w:r>
      <w:r w:rsidR="00FA30B2" w:rsidRPr="00BD3FC5">
        <w:rPr>
          <w:rFonts w:cs="Times New Roman"/>
          <w:spacing w:val="-4"/>
          <w:szCs w:val="28"/>
        </w:rPr>
        <w:t>:</w:t>
      </w:r>
    </w:p>
    <w:p w14:paraId="4DEF9B80" w14:textId="77777777" w:rsidR="000C3325" w:rsidRPr="00BD3FC5" w:rsidRDefault="000C3325" w:rsidP="00203AFF">
      <w:pPr>
        <w:jc w:val="center"/>
        <w:rPr>
          <w:rFonts w:cs="Times New Roman"/>
          <w:b/>
          <w:bCs/>
          <w:i/>
          <w:iCs/>
          <w:szCs w:val="28"/>
          <w:lang w:val="en-US"/>
        </w:rPr>
      </w:pPr>
      <w:r w:rsidRPr="00BD3FC5">
        <w:rPr>
          <w:rFonts w:cs="Times New Roman"/>
          <w:b/>
          <w:bCs/>
          <w:i/>
          <w:iCs/>
          <w:szCs w:val="28"/>
          <w:lang w:val="en-US"/>
        </w:rPr>
        <w:t>EIV = aT x bT</w:t>
      </w:r>
    </w:p>
    <w:p w14:paraId="6978EEE1" w14:textId="553B69DE" w:rsidR="00460A7F" w:rsidRPr="00A8362B" w:rsidRDefault="000C3325" w:rsidP="00203AFF">
      <w:pPr>
        <w:rPr>
          <w:rFonts w:cs="Times New Roman"/>
          <w:szCs w:val="28"/>
          <w:lang w:val="en-US"/>
        </w:rPr>
      </w:pPr>
      <w:r w:rsidRPr="00BD3FC5">
        <w:rPr>
          <w:rFonts w:cs="Times New Roman"/>
          <w:szCs w:val="28"/>
          <w:lang w:val="en-US"/>
        </w:rPr>
        <w:t>Với các nhân tố:</w:t>
      </w:r>
      <w:r w:rsidR="00B75EDE" w:rsidRPr="00BD3FC5">
        <w:rPr>
          <w:rFonts w:cs="Times New Roman"/>
          <w:szCs w:val="28"/>
          <w:lang w:val="en-US"/>
        </w:rPr>
        <w:tab/>
      </w:r>
      <w:r w:rsidRPr="00BD3FC5">
        <w:rPr>
          <w:rFonts w:cs="Times New Roman"/>
          <w:b/>
          <w:bCs/>
          <w:i/>
          <w:iCs/>
          <w:szCs w:val="28"/>
          <w:lang w:val="en-US"/>
        </w:rPr>
        <w:t>aT = a1 x a2</w:t>
      </w:r>
    </w:p>
    <w:p w14:paraId="2DB93F66" w14:textId="4C72C192" w:rsidR="000C3325" w:rsidRPr="00BD3FC5" w:rsidRDefault="00695A41" w:rsidP="00203AFF">
      <w:pPr>
        <w:rPr>
          <w:rFonts w:cs="Times New Roman"/>
          <w:szCs w:val="28"/>
          <w:lang w:val="en-US"/>
        </w:rPr>
      </w:pPr>
      <w:r w:rsidRPr="00BD3FC5">
        <w:rPr>
          <w:rFonts w:cs="Times New Roman"/>
          <w:b/>
          <w:bCs/>
          <w:i/>
          <w:iCs/>
          <w:szCs w:val="28"/>
          <w:lang w:val="en-US"/>
        </w:rPr>
        <w:t xml:space="preserve">                              </w:t>
      </w:r>
      <w:r w:rsidR="000C3325" w:rsidRPr="00BD3FC5">
        <w:rPr>
          <w:rFonts w:cs="Times New Roman"/>
          <w:b/>
          <w:bCs/>
          <w:i/>
          <w:iCs/>
          <w:szCs w:val="28"/>
          <w:lang w:val="en-US"/>
        </w:rPr>
        <w:t>bT = b1 + b2 + b3</w:t>
      </w:r>
    </w:p>
    <w:p w14:paraId="63191052" w14:textId="6D7E9098" w:rsidR="00E722BA" w:rsidRPr="00BD3FC5" w:rsidRDefault="000C3325" w:rsidP="00203AFF">
      <w:pPr>
        <w:rPr>
          <w:rFonts w:cs="Times New Roman"/>
          <w:szCs w:val="28"/>
          <w:lang w:val="en-US" w:eastAsia="en-US"/>
        </w:rPr>
      </w:pPr>
      <w:r w:rsidRPr="00BD3FC5">
        <w:rPr>
          <w:rFonts w:cs="Times New Roman"/>
          <w:szCs w:val="28"/>
          <w:lang w:val="en-US" w:eastAsia="en-US"/>
        </w:rPr>
        <w:lastRenderedPageBreak/>
        <w:t>Trong đó, khái niệm</w:t>
      </w:r>
      <w:r w:rsidR="00B75EDE" w:rsidRPr="00BD3FC5">
        <w:rPr>
          <w:rFonts w:cs="Times New Roman"/>
          <w:szCs w:val="28"/>
          <w:lang w:val="en-US" w:eastAsia="en-US"/>
        </w:rPr>
        <w:t xml:space="preserve"> (ký hiệu</w:t>
      </w:r>
      <w:r w:rsidR="00E722BA" w:rsidRPr="00BD3FC5">
        <w:rPr>
          <w:rFonts w:cs="Times New Roman"/>
          <w:szCs w:val="28"/>
          <w:lang w:val="en-US" w:eastAsia="en-US"/>
        </w:rPr>
        <w:t xml:space="preserve"> các nhân tố) và</w:t>
      </w:r>
      <w:r w:rsidRPr="00BD3FC5">
        <w:rPr>
          <w:rFonts w:cs="Times New Roman"/>
          <w:szCs w:val="28"/>
          <w:lang w:val="en-US" w:eastAsia="en-US"/>
        </w:rPr>
        <w:t xml:space="preserve"> quy ước về thang điểm </w:t>
      </w:r>
      <w:r w:rsidR="00B75EDE" w:rsidRPr="00BD3FC5">
        <w:rPr>
          <w:rFonts w:cs="Times New Roman"/>
          <w:szCs w:val="28"/>
          <w:lang w:val="en-US" w:eastAsia="en-US"/>
        </w:rPr>
        <w:t xml:space="preserve">các nhân tố đánh giá </w:t>
      </w:r>
      <w:r w:rsidR="000564F4" w:rsidRPr="00BD3FC5">
        <w:rPr>
          <w:rFonts w:cs="Times New Roman"/>
          <w:szCs w:val="28"/>
          <w:lang w:val="en-US" w:eastAsia="en-US"/>
        </w:rPr>
        <w:t>căn cứ RIAM model như sau:</w:t>
      </w:r>
    </w:p>
    <w:p w14:paraId="490A9AA9" w14:textId="6B575524" w:rsidR="000C3325" w:rsidRPr="00BD3FC5" w:rsidRDefault="000C3325" w:rsidP="00203AFF">
      <w:pPr>
        <w:spacing w:before="60"/>
        <w:ind w:firstLine="0"/>
        <w:jc w:val="center"/>
        <w:rPr>
          <w:rFonts w:cs="Times New Roman"/>
          <w:b/>
          <w:szCs w:val="28"/>
          <w:lang w:val="zu-ZA" w:eastAsia="en-US"/>
        </w:rPr>
      </w:pPr>
      <w:bookmarkStart w:id="445" w:name="_Toc134400447"/>
      <w:r w:rsidRPr="00BD3FC5">
        <w:rPr>
          <w:rFonts w:cs="Times New Roman"/>
          <w:b/>
          <w:bCs/>
          <w:szCs w:val="28"/>
          <w:lang w:val="zu-ZA" w:eastAsia="en-US"/>
        </w:rPr>
        <w:t>Bảng 3.</w:t>
      </w:r>
      <w:r w:rsidRPr="00BD3FC5">
        <w:rPr>
          <w:rFonts w:cs="Times New Roman"/>
          <w:b/>
          <w:bCs/>
          <w:szCs w:val="28"/>
          <w:lang w:val="zu-ZA" w:eastAsia="en-US"/>
        </w:rPr>
        <w:fldChar w:fldCharType="begin"/>
      </w:r>
      <w:r w:rsidRPr="00BD3FC5">
        <w:rPr>
          <w:rFonts w:cs="Times New Roman"/>
          <w:b/>
          <w:bCs/>
          <w:szCs w:val="28"/>
          <w:lang w:val="zu-ZA" w:eastAsia="en-US"/>
        </w:rPr>
        <w:instrText xml:space="preserve"> SEQ Bảng_3. \* ARABIC </w:instrText>
      </w:r>
      <w:r w:rsidRPr="00BD3FC5">
        <w:rPr>
          <w:rFonts w:cs="Times New Roman"/>
          <w:b/>
          <w:bCs/>
          <w:szCs w:val="28"/>
          <w:lang w:val="zu-ZA" w:eastAsia="en-US"/>
        </w:rPr>
        <w:fldChar w:fldCharType="separate"/>
      </w:r>
      <w:r w:rsidR="0071507C">
        <w:rPr>
          <w:rFonts w:cs="Times New Roman"/>
          <w:b/>
          <w:bCs/>
          <w:noProof/>
          <w:szCs w:val="28"/>
          <w:lang w:val="zu-ZA" w:eastAsia="en-US"/>
        </w:rPr>
        <w:t>27</w:t>
      </w:r>
      <w:r w:rsidRPr="00BD3FC5">
        <w:rPr>
          <w:rFonts w:cs="Times New Roman"/>
          <w:b/>
          <w:bCs/>
          <w:szCs w:val="28"/>
          <w:lang w:val="zu-ZA" w:eastAsia="en-US"/>
        </w:rPr>
        <w:fldChar w:fldCharType="end"/>
      </w:r>
      <w:r w:rsidR="003604BA" w:rsidRPr="00BD3FC5">
        <w:rPr>
          <w:rFonts w:cs="Times New Roman"/>
          <w:b/>
          <w:bCs/>
          <w:szCs w:val="28"/>
          <w:lang w:val="zu-ZA" w:eastAsia="en-US"/>
        </w:rPr>
        <w:t>:</w:t>
      </w:r>
      <w:r w:rsidRPr="00BD3FC5">
        <w:rPr>
          <w:rFonts w:cs="Times New Roman"/>
          <w:b/>
          <w:szCs w:val="28"/>
          <w:lang w:val="x-none" w:eastAsia="en-US"/>
        </w:rPr>
        <w:t xml:space="preserve"> </w:t>
      </w:r>
      <w:r w:rsidRPr="00BD3FC5">
        <w:rPr>
          <w:rFonts w:cs="Times New Roman"/>
          <w:b/>
          <w:szCs w:val="28"/>
          <w:lang w:val="zu-ZA" w:eastAsia="en-US"/>
        </w:rPr>
        <w:t>Phân mức và tiêu chí đánh giá chỉ số tác động tích lũy</w:t>
      </w:r>
      <w:bookmarkEnd w:id="445"/>
    </w:p>
    <w:tbl>
      <w:tblPr>
        <w:tblStyle w:val="vedaukhidamatemroiVedaukhibaonhieumomonggiodavotanVedautoibietdivedauhttpwwwfreewebtowncomnhatquanglanindexhtml2"/>
        <w:tblW w:w="5000" w:type="pct"/>
        <w:jc w:val="center"/>
        <w:tblLook w:val="04A0" w:firstRow="1" w:lastRow="0" w:firstColumn="1" w:lastColumn="0" w:noHBand="0" w:noVBand="1"/>
      </w:tblPr>
      <w:tblGrid>
        <w:gridCol w:w="2032"/>
        <w:gridCol w:w="1457"/>
        <w:gridCol w:w="5573"/>
      </w:tblGrid>
      <w:tr w:rsidR="002609C8" w:rsidRPr="00BD3FC5" w14:paraId="5A1F2E13" w14:textId="77777777" w:rsidTr="00A8362B">
        <w:trPr>
          <w:trHeight w:val="454"/>
          <w:tblHeader/>
          <w:jc w:val="center"/>
        </w:trPr>
        <w:tc>
          <w:tcPr>
            <w:tcW w:w="1121" w:type="pct"/>
            <w:shd w:val="clear" w:color="auto" w:fill="auto"/>
            <w:vAlign w:val="center"/>
          </w:tcPr>
          <w:p w14:paraId="36DC277A" w14:textId="77777777" w:rsidR="000C3325" w:rsidRPr="00BD3FC5" w:rsidRDefault="000C3325" w:rsidP="00A8362B">
            <w:pPr>
              <w:spacing w:line="240" w:lineRule="auto"/>
              <w:ind w:firstLine="0"/>
              <w:jc w:val="center"/>
              <w:rPr>
                <w:rFonts w:cs="Times New Roman"/>
                <w:b/>
                <w:bCs/>
                <w:iCs/>
                <w:sz w:val="22"/>
                <w:szCs w:val="22"/>
                <w:lang w:val="en-US" w:eastAsia="en-US"/>
              </w:rPr>
            </w:pPr>
            <w:r w:rsidRPr="00BD3FC5">
              <w:rPr>
                <w:rFonts w:cs="Times New Roman"/>
                <w:b/>
                <w:bCs/>
                <w:iCs/>
                <w:sz w:val="22"/>
                <w:szCs w:val="22"/>
                <w:lang w:val="en-US" w:eastAsia="en-US"/>
              </w:rPr>
              <w:t>Yếu tố</w:t>
            </w:r>
          </w:p>
        </w:tc>
        <w:tc>
          <w:tcPr>
            <w:tcW w:w="804" w:type="pct"/>
            <w:shd w:val="clear" w:color="auto" w:fill="auto"/>
            <w:vAlign w:val="center"/>
          </w:tcPr>
          <w:p w14:paraId="36E3443E" w14:textId="77777777" w:rsidR="000C3325" w:rsidRPr="00BD3FC5" w:rsidRDefault="000C3325" w:rsidP="00A8362B">
            <w:pPr>
              <w:spacing w:line="240" w:lineRule="auto"/>
              <w:ind w:firstLine="0"/>
              <w:jc w:val="center"/>
              <w:rPr>
                <w:rFonts w:cs="Times New Roman"/>
                <w:b/>
                <w:bCs/>
                <w:iCs/>
                <w:sz w:val="22"/>
                <w:szCs w:val="22"/>
                <w:lang w:val="en-US" w:eastAsia="en-US"/>
              </w:rPr>
            </w:pPr>
            <w:r w:rsidRPr="00BD3FC5">
              <w:rPr>
                <w:rFonts w:cs="Times New Roman"/>
                <w:b/>
                <w:bCs/>
                <w:iCs/>
                <w:sz w:val="22"/>
                <w:szCs w:val="22"/>
                <w:lang w:val="en-US" w:eastAsia="en-US"/>
              </w:rPr>
              <w:t>Thang điểm</w:t>
            </w:r>
          </w:p>
        </w:tc>
        <w:tc>
          <w:tcPr>
            <w:tcW w:w="3075" w:type="pct"/>
            <w:shd w:val="clear" w:color="auto" w:fill="auto"/>
            <w:vAlign w:val="center"/>
          </w:tcPr>
          <w:p w14:paraId="47BDDEF5" w14:textId="77777777" w:rsidR="000C3325" w:rsidRPr="00BD3FC5" w:rsidRDefault="000C3325" w:rsidP="00A8362B">
            <w:pPr>
              <w:spacing w:line="240" w:lineRule="auto"/>
              <w:ind w:firstLine="0"/>
              <w:jc w:val="center"/>
              <w:rPr>
                <w:rFonts w:cs="Times New Roman"/>
                <w:b/>
                <w:bCs/>
                <w:iCs/>
                <w:sz w:val="22"/>
                <w:szCs w:val="22"/>
                <w:lang w:val="en-US" w:eastAsia="en-US"/>
              </w:rPr>
            </w:pPr>
            <w:r w:rsidRPr="00BD3FC5">
              <w:rPr>
                <w:rFonts w:cs="Times New Roman"/>
                <w:b/>
                <w:bCs/>
                <w:iCs/>
                <w:sz w:val="22"/>
                <w:szCs w:val="22"/>
                <w:lang w:val="en-US" w:eastAsia="en-US"/>
              </w:rPr>
              <w:t>Phân mức</w:t>
            </w:r>
          </w:p>
        </w:tc>
      </w:tr>
      <w:tr w:rsidR="002609C8" w:rsidRPr="00BD3FC5" w14:paraId="425E8EDF" w14:textId="77777777" w:rsidTr="00A8362B">
        <w:trPr>
          <w:trHeight w:val="454"/>
          <w:jc w:val="center"/>
        </w:trPr>
        <w:tc>
          <w:tcPr>
            <w:tcW w:w="1121" w:type="pct"/>
            <w:vMerge w:val="restart"/>
            <w:vAlign w:val="center"/>
          </w:tcPr>
          <w:p w14:paraId="79377D45" w14:textId="30987ED0"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Tầm quan trọng</w:t>
            </w:r>
            <w:r w:rsidR="00B75EDE" w:rsidRPr="00BD3FC5">
              <w:rPr>
                <w:rFonts w:cs="Times New Roman"/>
                <w:iCs/>
                <w:sz w:val="22"/>
                <w:szCs w:val="22"/>
                <w:lang w:val="en-US" w:eastAsia="en-US"/>
              </w:rPr>
              <w:t xml:space="preserve"> (a1)</w:t>
            </w:r>
          </w:p>
        </w:tc>
        <w:tc>
          <w:tcPr>
            <w:tcW w:w="804" w:type="pct"/>
            <w:vAlign w:val="center"/>
          </w:tcPr>
          <w:p w14:paraId="60CDAF42"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1</w:t>
            </w:r>
          </w:p>
        </w:tc>
        <w:tc>
          <w:tcPr>
            <w:tcW w:w="3075" w:type="pct"/>
            <w:vAlign w:val="center"/>
          </w:tcPr>
          <w:p w14:paraId="4DC96618"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 xml:space="preserve">Ít quan trọng </w:t>
            </w:r>
          </w:p>
        </w:tc>
      </w:tr>
      <w:tr w:rsidR="002609C8" w:rsidRPr="00BD3FC5" w14:paraId="08957BED" w14:textId="77777777" w:rsidTr="00A8362B">
        <w:trPr>
          <w:trHeight w:val="454"/>
          <w:jc w:val="center"/>
        </w:trPr>
        <w:tc>
          <w:tcPr>
            <w:tcW w:w="1121" w:type="pct"/>
            <w:vMerge/>
            <w:vAlign w:val="center"/>
          </w:tcPr>
          <w:p w14:paraId="409BC6EC"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332B1145"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2</w:t>
            </w:r>
          </w:p>
        </w:tc>
        <w:tc>
          <w:tcPr>
            <w:tcW w:w="3075" w:type="pct"/>
            <w:vAlign w:val="center"/>
          </w:tcPr>
          <w:p w14:paraId="16424D20"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Quan trọng (quan trọng với khu vực thực hiện dự án)</w:t>
            </w:r>
          </w:p>
        </w:tc>
      </w:tr>
      <w:tr w:rsidR="002609C8" w:rsidRPr="00BD3FC5" w14:paraId="17F8B9C0" w14:textId="77777777" w:rsidTr="00A8362B">
        <w:trPr>
          <w:trHeight w:val="454"/>
          <w:jc w:val="center"/>
        </w:trPr>
        <w:tc>
          <w:tcPr>
            <w:tcW w:w="1121" w:type="pct"/>
            <w:vMerge/>
            <w:vAlign w:val="center"/>
          </w:tcPr>
          <w:p w14:paraId="69BFE885"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024823B7"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3</w:t>
            </w:r>
          </w:p>
        </w:tc>
        <w:tc>
          <w:tcPr>
            <w:tcW w:w="3075" w:type="pct"/>
            <w:vAlign w:val="center"/>
          </w:tcPr>
          <w:p w14:paraId="248EDE73"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Rất quan trọng (quan trọng với vùng/lãnh thổ)</w:t>
            </w:r>
          </w:p>
        </w:tc>
      </w:tr>
      <w:tr w:rsidR="002609C8" w:rsidRPr="00BD3FC5" w14:paraId="277132B7" w14:textId="77777777" w:rsidTr="00A8362B">
        <w:trPr>
          <w:trHeight w:val="454"/>
          <w:jc w:val="center"/>
        </w:trPr>
        <w:tc>
          <w:tcPr>
            <w:tcW w:w="1121" w:type="pct"/>
            <w:vMerge/>
            <w:vAlign w:val="center"/>
          </w:tcPr>
          <w:p w14:paraId="3BFAA84F"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1A17A2F6"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4</w:t>
            </w:r>
          </w:p>
        </w:tc>
        <w:tc>
          <w:tcPr>
            <w:tcW w:w="3075" w:type="pct"/>
            <w:vAlign w:val="center"/>
          </w:tcPr>
          <w:p w14:paraId="17D37D0E"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Cực kỳ quan trọng (quan trọng với tỉnh/quốc gia)</w:t>
            </w:r>
          </w:p>
        </w:tc>
      </w:tr>
      <w:tr w:rsidR="002609C8" w:rsidRPr="00BD3FC5" w14:paraId="5E6E013D" w14:textId="77777777" w:rsidTr="00A8362B">
        <w:trPr>
          <w:trHeight w:val="454"/>
          <w:jc w:val="center"/>
        </w:trPr>
        <w:tc>
          <w:tcPr>
            <w:tcW w:w="1121" w:type="pct"/>
            <w:vMerge w:val="restart"/>
            <w:vAlign w:val="center"/>
          </w:tcPr>
          <w:p w14:paraId="3CB36BE6" w14:textId="372844F0"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Mức độ tác động</w:t>
            </w:r>
            <w:r w:rsidR="00B75EDE" w:rsidRPr="00BD3FC5">
              <w:rPr>
                <w:rFonts w:cs="Times New Roman"/>
                <w:iCs/>
                <w:sz w:val="22"/>
                <w:szCs w:val="22"/>
                <w:lang w:val="en-US" w:eastAsia="en-US"/>
              </w:rPr>
              <w:t xml:space="preserve"> (a2)</w:t>
            </w:r>
          </w:p>
        </w:tc>
        <w:tc>
          <w:tcPr>
            <w:tcW w:w="804" w:type="pct"/>
            <w:vAlign w:val="center"/>
          </w:tcPr>
          <w:p w14:paraId="4A3F3317"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0</w:t>
            </w:r>
          </w:p>
        </w:tc>
        <w:tc>
          <w:tcPr>
            <w:tcW w:w="3075" w:type="pct"/>
            <w:vAlign w:val="center"/>
          </w:tcPr>
          <w:p w14:paraId="7597DFB4"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Không tác động</w:t>
            </w:r>
          </w:p>
        </w:tc>
      </w:tr>
      <w:tr w:rsidR="002609C8" w:rsidRPr="00BD3FC5" w14:paraId="360127DF" w14:textId="77777777" w:rsidTr="00A8362B">
        <w:trPr>
          <w:trHeight w:val="454"/>
          <w:jc w:val="center"/>
        </w:trPr>
        <w:tc>
          <w:tcPr>
            <w:tcW w:w="1121" w:type="pct"/>
            <w:vMerge/>
            <w:vAlign w:val="center"/>
          </w:tcPr>
          <w:p w14:paraId="3D325CF3"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50249D4F"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-1/1</w:t>
            </w:r>
          </w:p>
        </w:tc>
        <w:tc>
          <w:tcPr>
            <w:tcW w:w="3075" w:type="pct"/>
            <w:vAlign w:val="center"/>
          </w:tcPr>
          <w:p w14:paraId="27B3C108"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(tiêu cực/tích cực) không đáng kể</w:t>
            </w:r>
          </w:p>
        </w:tc>
      </w:tr>
      <w:tr w:rsidR="002609C8" w:rsidRPr="00BD3FC5" w14:paraId="08BE3469" w14:textId="77777777" w:rsidTr="00A8362B">
        <w:trPr>
          <w:trHeight w:val="454"/>
          <w:jc w:val="center"/>
        </w:trPr>
        <w:tc>
          <w:tcPr>
            <w:tcW w:w="1121" w:type="pct"/>
            <w:vMerge/>
            <w:vAlign w:val="center"/>
          </w:tcPr>
          <w:p w14:paraId="6563794A"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3430FF93"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-2/2</w:t>
            </w:r>
          </w:p>
        </w:tc>
        <w:tc>
          <w:tcPr>
            <w:tcW w:w="3075" w:type="pct"/>
            <w:vAlign w:val="center"/>
          </w:tcPr>
          <w:p w14:paraId="56C96F43"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đáng kể</w:t>
            </w:r>
          </w:p>
        </w:tc>
      </w:tr>
      <w:tr w:rsidR="002609C8" w:rsidRPr="00BD3FC5" w14:paraId="2353BC9A" w14:textId="77777777" w:rsidTr="00A8362B">
        <w:trPr>
          <w:trHeight w:val="454"/>
          <w:jc w:val="center"/>
        </w:trPr>
        <w:tc>
          <w:tcPr>
            <w:tcW w:w="1121" w:type="pct"/>
            <w:vMerge/>
            <w:vAlign w:val="center"/>
          </w:tcPr>
          <w:p w14:paraId="03ED562C"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430F8809"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-3/3</w:t>
            </w:r>
          </w:p>
        </w:tc>
        <w:tc>
          <w:tcPr>
            <w:tcW w:w="3075" w:type="pct"/>
            <w:vAlign w:val="center"/>
          </w:tcPr>
          <w:p w14:paraId="45E2A7FF"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nghiêm trọng có thể giảm thiểu</w:t>
            </w:r>
          </w:p>
        </w:tc>
      </w:tr>
      <w:tr w:rsidR="002609C8" w:rsidRPr="00BD3FC5" w14:paraId="27CB11D6" w14:textId="77777777" w:rsidTr="00A8362B">
        <w:trPr>
          <w:trHeight w:val="454"/>
          <w:jc w:val="center"/>
        </w:trPr>
        <w:tc>
          <w:tcPr>
            <w:tcW w:w="1121" w:type="pct"/>
            <w:vMerge/>
            <w:vAlign w:val="center"/>
          </w:tcPr>
          <w:p w14:paraId="5E77270D"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1C220606"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-4/4</w:t>
            </w:r>
          </w:p>
        </w:tc>
        <w:tc>
          <w:tcPr>
            <w:tcW w:w="3075" w:type="pct"/>
            <w:vAlign w:val="center"/>
          </w:tcPr>
          <w:p w14:paraId="604DE806"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nghiêm trọng không thể giảm thiểu</w:t>
            </w:r>
          </w:p>
        </w:tc>
      </w:tr>
      <w:tr w:rsidR="002609C8" w:rsidRPr="00BD3FC5" w14:paraId="2CBE1332" w14:textId="77777777" w:rsidTr="00A8362B">
        <w:trPr>
          <w:trHeight w:val="454"/>
          <w:jc w:val="center"/>
        </w:trPr>
        <w:tc>
          <w:tcPr>
            <w:tcW w:w="1121" w:type="pct"/>
            <w:vMerge w:val="restart"/>
            <w:vAlign w:val="center"/>
          </w:tcPr>
          <w:p w14:paraId="3478088C" w14:textId="5C78F307" w:rsidR="000C3325" w:rsidRPr="00BD3FC5" w:rsidRDefault="000C3325" w:rsidP="00A8362B">
            <w:pPr>
              <w:spacing w:line="240" w:lineRule="auto"/>
              <w:ind w:firstLine="0"/>
              <w:jc w:val="center"/>
              <w:rPr>
                <w:rFonts w:cs="Times New Roman"/>
                <w:iCs/>
                <w:sz w:val="22"/>
                <w:szCs w:val="22"/>
                <w:lang w:eastAsia="en-US"/>
              </w:rPr>
            </w:pPr>
            <w:r w:rsidRPr="00BD3FC5">
              <w:rPr>
                <w:rFonts w:cs="Times New Roman"/>
                <w:iCs/>
                <w:sz w:val="22"/>
                <w:szCs w:val="22"/>
                <w:lang w:eastAsia="en-US"/>
              </w:rPr>
              <w:t>Phạm vi tác động</w:t>
            </w:r>
            <w:r w:rsidR="00B75EDE" w:rsidRPr="00BD3FC5">
              <w:rPr>
                <w:rFonts w:cs="Times New Roman"/>
                <w:iCs/>
                <w:sz w:val="22"/>
                <w:szCs w:val="22"/>
                <w:lang w:eastAsia="en-US"/>
              </w:rPr>
              <w:t xml:space="preserve"> (b1)</w:t>
            </w:r>
          </w:p>
        </w:tc>
        <w:tc>
          <w:tcPr>
            <w:tcW w:w="804" w:type="pct"/>
            <w:vAlign w:val="center"/>
          </w:tcPr>
          <w:p w14:paraId="7BECB979"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1</w:t>
            </w:r>
          </w:p>
        </w:tc>
        <w:tc>
          <w:tcPr>
            <w:tcW w:w="3075" w:type="pct"/>
            <w:vAlign w:val="center"/>
          </w:tcPr>
          <w:p w14:paraId="43945643"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Khu vực dự án (đến cấp thôn/bản)</w:t>
            </w:r>
          </w:p>
        </w:tc>
      </w:tr>
      <w:tr w:rsidR="002609C8" w:rsidRPr="00BD3FC5" w14:paraId="26667675" w14:textId="77777777" w:rsidTr="00A8362B">
        <w:trPr>
          <w:trHeight w:val="454"/>
          <w:jc w:val="center"/>
        </w:trPr>
        <w:tc>
          <w:tcPr>
            <w:tcW w:w="1121" w:type="pct"/>
            <w:vMerge/>
            <w:vAlign w:val="center"/>
          </w:tcPr>
          <w:p w14:paraId="12F32A40"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15A89EDC"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2</w:t>
            </w:r>
          </w:p>
        </w:tc>
        <w:tc>
          <w:tcPr>
            <w:tcW w:w="3075" w:type="pct"/>
            <w:vAlign w:val="center"/>
          </w:tcPr>
          <w:p w14:paraId="00E32DF3"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Cục bộ địa phương (đến cấp xã)</w:t>
            </w:r>
          </w:p>
        </w:tc>
      </w:tr>
      <w:tr w:rsidR="002609C8" w:rsidRPr="00BD3FC5" w14:paraId="091979F2" w14:textId="77777777" w:rsidTr="00A8362B">
        <w:trPr>
          <w:trHeight w:val="454"/>
          <w:jc w:val="center"/>
        </w:trPr>
        <w:tc>
          <w:tcPr>
            <w:tcW w:w="1121" w:type="pct"/>
            <w:vMerge/>
            <w:vAlign w:val="center"/>
          </w:tcPr>
          <w:p w14:paraId="43DB1C4E"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47D9AB59"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3</w:t>
            </w:r>
          </w:p>
        </w:tc>
        <w:tc>
          <w:tcPr>
            <w:tcW w:w="3075" w:type="pct"/>
            <w:vAlign w:val="center"/>
          </w:tcPr>
          <w:p w14:paraId="048F50C0"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Khu vực (đến cấp huyện)</w:t>
            </w:r>
          </w:p>
        </w:tc>
      </w:tr>
      <w:tr w:rsidR="002609C8" w:rsidRPr="00BD3FC5" w14:paraId="40780DC6" w14:textId="77777777" w:rsidTr="00A8362B">
        <w:trPr>
          <w:trHeight w:val="454"/>
          <w:jc w:val="center"/>
        </w:trPr>
        <w:tc>
          <w:tcPr>
            <w:tcW w:w="1121" w:type="pct"/>
            <w:vMerge/>
            <w:vAlign w:val="center"/>
          </w:tcPr>
          <w:p w14:paraId="3167E220"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795ABBB7"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4</w:t>
            </w:r>
          </w:p>
        </w:tc>
        <w:tc>
          <w:tcPr>
            <w:tcW w:w="3075" w:type="pct"/>
            <w:vAlign w:val="center"/>
          </w:tcPr>
          <w:p w14:paraId="28E0505F"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Toàn tỉnh hoặc lớn hơn (liên huyện/toàn tỉnh/toàn quốc)</w:t>
            </w:r>
          </w:p>
        </w:tc>
      </w:tr>
      <w:tr w:rsidR="002609C8" w:rsidRPr="00BD3FC5" w14:paraId="0405E326" w14:textId="77777777" w:rsidTr="00A8362B">
        <w:trPr>
          <w:trHeight w:val="454"/>
          <w:jc w:val="center"/>
        </w:trPr>
        <w:tc>
          <w:tcPr>
            <w:tcW w:w="1121" w:type="pct"/>
            <w:vMerge w:val="restart"/>
            <w:vAlign w:val="center"/>
          </w:tcPr>
          <w:p w14:paraId="58B546C9" w14:textId="3E51A550"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Thời gian tác động</w:t>
            </w:r>
            <w:r w:rsidR="00B75EDE" w:rsidRPr="00BD3FC5">
              <w:rPr>
                <w:rFonts w:cs="Times New Roman"/>
                <w:iCs/>
                <w:sz w:val="22"/>
                <w:szCs w:val="22"/>
                <w:lang w:val="en-US" w:eastAsia="en-US"/>
              </w:rPr>
              <w:t xml:space="preserve"> (b2)</w:t>
            </w:r>
          </w:p>
        </w:tc>
        <w:tc>
          <w:tcPr>
            <w:tcW w:w="804" w:type="pct"/>
            <w:vAlign w:val="center"/>
          </w:tcPr>
          <w:p w14:paraId="3D696F67"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1</w:t>
            </w:r>
          </w:p>
        </w:tc>
        <w:tc>
          <w:tcPr>
            <w:tcW w:w="3075" w:type="pct"/>
            <w:vAlign w:val="center"/>
          </w:tcPr>
          <w:p w14:paraId="10E388DB" w14:textId="69B07CC8"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 xml:space="preserve">Tức thời </w:t>
            </w:r>
            <w:r w:rsidR="0019015C" w:rsidRPr="00BD3FC5">
              <w:rPr>
                <w:rFonts w:cs="Times New Roman"/>
                <w:iCs/>
                <w:sz w:val="22"/>
                <w:szCs w:val="22"/>
                <w:lang w:val="en-US" w:eastAsia="en-US"/>
              </w:rPr>
              <w:t>-</w:t>
            </w:r>
            <w:r w:rsidRPr="00BD3FC5">
              <w:rPr>
                <w:rFonts w:cs="Times New Roman"/>
                <w:iCs/>
                <w:sz w:val="22"/>
                <w:szCs w:val="22"/>
                <w:lang w:val="en-US" w:eastAsia="en-US"/>
              </w:rPr>
              <w:t xml:space="preserve"> ngắn hạn</w:t>
            </w:r>
          </w:p>
        </w:tc>
      </w:tr>
      <w:tr w:rsidR="002609C8" w:rsidRPr="00BD3FC5" w14:paraId="5E3D4535" w14:textId="77777777" w:rsidTr="00A8362B">
        <w:trPr>
          <w:trHeight w:val="454"/>
          <w:jc w:val="center"/>
        </w:trPr>
        <w:tc>
          <w:tcPr>
            <w:tcW w:w="1121" w:type="pct"/>
            <w:vMerge/>
            <w:vAlign w:val="center"/>
          </w:tcPr>
          <w:p w14:paraId="70E7D502"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08E3B460"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2</w:t>
            </w:r>
          </w:p>
        </w:tc>
        <w:tc>
          <w:tcPr>
            <w:tcW w:w="3075" w:type="pct"/>
            <w:vAlign w:val="center"/>
          </w:tcPr>
          <w:p w14:paraId="228B8A16"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Trung hạn</w:t>
            </w:r>
          </w:p>
        </w:tc>
      </w:tr>
      <w:tr w:rsidR="002609C8" w:rsidRPr="00BD3FC5" w14:paraId="2D6AF46C" w14:textId="77777777" w:rsidTr="00A8362B">
        <w:trPr>
          <w:trHeight w:val="454"/>
          <w:jc w:val="center"/>
        </w:trPr>
        <w:tc>
          <w:tcPr>
            <w:tcW w:w="1121" w:type="pct"/>
            <w:vMerge/>
            <w:vAlign w:val="center"/>
          </w:tcPr>
          <w:p w14:paraId="6F94EC93"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3F44B9F0"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3</w:t>
            </w:r>
          </w:p>
        </w:tc>
        <w:tc>
          <w:tcPr>
            <w:tcW w:w="3075" w:type="pct"/>
            <w:vAlign w:val="center"/>
          </w:tcPr>
          <w:p w14:paraId="4A9E13D0"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Dài hạn</w:t>
            </w:r>
          </w:p>
        </w:tc>
      </w:tr>
      <w:tr w:rsidR="002609C8" w:rsidRPr="00BD3FC5" w14:paraId="6756C445" w14:textId="77777777" w:rsidTr="00A8362B">
        <w:trPr>
          <w:trHeight w:val="454"/>
          <w:jc w:val="center"/>
        </w:trPr>
        <w:tc>
          <w:tcPr>
            <w:tcW w:w="1121" w:type="pct"/>
            <w:vMerge/>
            <w:vAlign w:val="center"/>
          </w:tcPr>
          <w:p w14:paraId="7B2F8F40"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6A97770B"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4</w:t>
            </w:r>
          </w:p>
        </w:tc>
        <w:tc>
          <w:tcPr>
            <w:tcW w:w="3075" w:type="pct"/>
            <w:vAlign w:val="center"/>
          </w:tcPr>
          <w:p w14:paraId="4FBED74F"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Vĩnh viễn</w:t>
            </w:r>
          </w:p>
        </w:tc>
      </w:tr>
      <w:tr w:rsidR="002609C8" w:rsidRPr="00BD3FC5" w14:paraId="0D636593" w14:textId="77777777" w:rsidTr="00A8362B">
        <w:trPr>
          <w:trHeight w:val="454"/>
          <w:jc w:val="center"/>
        </w:trPr>
        <w:tc>
          <w:tcPr>
            <w:tcW w:w="1121" w:type="pct"/>
            <w:vMerge w:val="restart"/>
            <w:vAlign w:val="center"/>
          </w:tcPr>
          <w:p w14:paraId="06B46B5A" w14:textId="78527ECA"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Dạng tác động</w:t>
            </w:r>
            <w:r w:rsidR="00B75EDE" w:rsidRPr="00BD3FC5">
              <w:rPr>
                <w:rFonts w:cs="Times New Roman"/>
                <w:iCs/>
                <w:sz w:val="22"/>
                <w:szCs w:val="22"/>
                <w:lang w:val="en-US" w:eastAsia="en-US"/>
              </w:rPr>
              <w:t xml:space="preserve"> (b3)</w:t>
            </w:r>
          </w:p>
        </w:tc>
        <w:tc>
          <w:tcPr>
            <w:tcW w:w="804" w:type="pct"/>
            <w:vAlign w:val="center"/>
          </w:tcPr>
          <w:p w14:paraId="52871ED5"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0</w:t>
            </w:r>
          </w:p>
        </w:tc>
        <w:tc>
          <w:tcPr>
            <w:tcW w:w="3075" w:type="pct"/>
            <w:vAlign w:val="center"/>
          </w:tcPr>
          <w:p w14:paraId="24B6A1A1"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đơn lẻ</w:t>
            </w:r>
          </w:p>
        </w:tc>
      </w:tr>
      <w:tr w:rsidR="002609C8" w:rsidRPr="00BD3FC5" w14:paraId="652423D2" w14:textId="77777777" w:rsidTr="00A8362B">
        <w:trPr>
          <w:trHeight w:val="454"/>
          <w:jc w:val="center"/>
        </w:trPr>
        <w:tc>
          <w:tcPr>
            <w:tcW w:w="1121" w:type="pct"/>
            <w:vMerge/>
            <w:vAlign w:val="center"/>
          </w:tcPr>
          <w:p w14:paraId="393C61D7" w14:textId="77777777" w:rsidR="000C3325" w:rsidRPr="00BD3FC5" w:rsidRDefault="000C3325" w:rsidP="00A8362B">
            <w:pPr>
              <w:spacing w:line="240" w:lineRule="auto"/>
              <w:ind w:firstLine="0"/>
              <w:jc w:val="center"/>
              <w:rPr>
                <w:rFonts w:cs="Times New Roman"/>
                <w:iCs/>
                <w:sz w:val="22"/>
                <w:szCs w:val="22"/>
                <w:lang w:val="en-US" w:eastAsia="en-US"/>
              </w:rPr>
            </w:pPr>
          </w:p>
        </w:tc>
        <w:tc>
          <w:tcPr>
            <w:tcW w:w="804" w:type="pct"/>
            <w:vAlign w:val="center"/>
          </w:tcPr>
          <w:p w14:paraId="5C8239BD" w14:textId="77777777" w:rsidR="000C3325" w:rsidRPr="00BD3FC5" w:rsidRDefault="000C3325" w:rsidP="00A8362B">
            <w:pPr>
              <w:spacing w:line="240" w:lineRule="auto"/>
              <w:ind w:firstLine="0"/>
              <w:jc w:val="center"/>
              <w:rPr>
                <w:rFonts w:cs="Times New Roman"/>
                <w:iCs/>
                <w:sz w:val="22"/>
                <w:szCs w:val="22"/>
                <w:lang w:val="en-US" w:eastAsia="en-US"/>
              </w:rPr>
            </w:pPr>
            <w:r w:rsidRPr="00BD3FC5">
              <w:rPr>
                <w:rFonts w:cs="Times New Roman"/>
                <w:iCs/>
                <w:sz w:val="22"/>
                <w:szCs w:val="22"/>
                <w:lang w:val="en-US" w:eastAsia="en-US"/>
              </w:rPr>
              <w:t>1</w:t>
            </w:r>
          </w:p>
        </w:tc>
        <w:tc>
          <w:tcPr>
            <w:tcW w:w="3075" w:type="pct"/>
            <w:vAlign w:val="center"/>
          </w:tcPr>
          <w:p w14:paraId="0AEDF030" w14:textId="77777777" w:rsidR="000C3325" w:rsidRPr="00BD3FC5" w:rsidRDefault="000C3325" w:rsidP="00A8362B">
            <w:pPr>
              <w:spacing w:line="240" w:lineRule="auto"/>
              <w:ind w:firstLine="0"/>
              <w:rPr>
                <w:rFonts w:cs="Times New Roman"/>
                <w:iCs/>
                <w:sz w:val="22"/>
                <w:szCs w:val="22"/>
                <w:lang w:val="en-US" w:eastAsia="en-US"/>
              </w:rPr>
            </w:pPr>
            <w:r w:rsidRPr="00BD3FC5">
              <w:rPr>
                <w:rFonts w:cs="Times New Roman"/>
                <w:iCs/>
                <w:sz w:val="22"/>
                <w:szCs w:val="22"/>
                <w:lang w:val="en-US" w:eastAsia="en-US"/>
              </w:rPr>
              <w:t>Tác động tích lũy/tương hỗ/rủi ro, sự cố môi trường</w:t>
            </w:r>
          </w:p>
        </w:tc>
      </w:tr>
    </w:tbl>
    <w:p w14:paraId="367F2CF2" w14:textId="024A4C84" w:rsidR="000C3325" w:rsidRPr="00BD3FC5" w:rsidRDefault="000C3325" w:rsidP="00203AFF">
      <w:pPr>
        <w:spacing w:before="120"/>
        <w:rPr>
          <w:rFonts w:cs="Times New Roman"/>
          <w:szCs w:val="28"/>
          <w:lang w:val="zu-ZA"/>
        </w:rPr>
      </w:pPr>
      <w:r w:rsidRPr="00BD3FC5">
        <w:rPr>
          <w:rFonts w:cs="Times New Roman"/>
          <w:szCs w:val="28"/>
          <w:lang w:val="zu-ZA"/>
        </w:rPr>
        <w:t xml:space="preserve">Danh mục các dự án sử dụng để đánh giá tác động tích lũy của quy </w:t>
      </w:r>
      <w:r w:rsidR="00B61551" w:rsidRPr="00BD3FC5">
        <w:rPr>
          <w:rFonts w:cs="Times New Roman"/>
          <w:szCs w:val="28"/>
          <w:lang w:val="zu-ZA"/>
        </w:rPr>
        <w:t>hoạch</w:t>
      </w:r>
      <w:r w:rsidRPr="00BD3FC5">
        <w:rPr>
          <w:rFonts w:cs="Times New Roman"/>
          <w:szCs w:val="28"/>
          <w:lang w:val="zu-ZA"/>
        </w:rPr>
        <w:t xml:space="preserve"> đến môi trường được trình bày cụ thể trong chương 2, tại đó các thông tin về quy mô của dự án, vị trí thực hiện dự án, chất lượng môi trường nền và các đối tượng chịu ảnh hưởng từ dự án được sử dụng để đánh giá. </w:t>
      </w:r>
    </w:p>
    <w:p w14:paraId="64575E07" w14:textId="264A130D" w:rsidR="00A831A7" w:rsidRPr="00BD3FC5" w:rsidRDefault="000C3325" w:rsidP="00B1454D">
      <w:pPr>
        <w:rPr>
          <w:rFonts w:ascii="Times New Roman Bold" w:hAnsi="Times New Roman Bold" w:cs="Times New Roman"/>
          <w:b/>
          <w:spacing w:val="-4"/>
          <w:szCs w:val="28"/>
          <w:lang w:val="zu-ZA" w:eastAsia="en-US"/>
        </w:rPr>
        <w:sectPr w:rsidR="00A831A7" w:rsidRPr="00BD3FC5" w:rsidSect="00EA6559">
          <w:headerReference w:type="default" r:id="rId79"/>
          <w:footerReference w:type="default" r:id="rId80"/>
          <w:type w:val="continuous"/>
          <w:pgSz w:w="11907" w:h="16839" w:code="9"/>
          <w:pgMar w:top="1134" w:right="1134" w:bottom="1134" w:left="1701" w:header="720" w:footer="720" w:gutter="0"/>
          <w:cols w:space="720"/>
          <w:docGrid w:linePitch="381"/>
        </w:sectPr>
      </w:pPr>
      <w:r w:rsidRPr="00BD3FC5">
        <w:rPr>
          <w:rFonts w:cs="Times New Roman"/>
          <w:szCs w:val="28"/>
          <w:lang w:val="zu-ZA"/>
        </w:rPr>
        <w:t>Tác động tổng hợp của 2</w:t>
      </w:r>
      <w:r w:rsidR="00BB4F90" w:rsidRPr="00BD3FC5">
        <w:rPr>
          <w:rFonts w:cs="Times New Roman"/>
          <w:szCs w:val="28"/>
          <w:lang w:val="zu-ZA"/>
        </w:rPr>
        <w:t>00</w:t>
      </w:r>
      <w:r w:rsidRPr="00BD3FC5">
        <w:rPr>
          <w:rFonts w:cs="Times New Roman"/>
          <w:szCs w:val="28"/>
          <w:lang w:val="zu-ZA"/>
        </w:rPr>
        <w:t xml:space="preserve"> dự án trong quy hoạch đối với môi trường được biểu diễn bằng tổng giá trị EIV của từng dự án chia theo ngành/lĩnh vực như sau</w:t>
      </w:r>
      <w:r w:rsidR="00B1454D" w:rsidRPr="00BD3FC5">
        <w:rPr>
          <w:rFonts w:cs="Times New Roman"/>
          <w:szCs w:val="28"/>
          <w:lang w:val="zu-ZA"/>
        </w:rPr>
        <w:t>:</w:t>
      </w:r>
      <w:bookmarkStart w:id="446" w:name="_Toc64980498"/>
    </w:p>
    <w:p w14:paraId="67A92C04" w14:textId="47B43F86" w:rsidR="000C3325" w:rsidRPr="00BD3FC5" w:rsidRDefault="00B1454D" w:rsidP="00B77775">
      <w:pPr>
        <w:widowControl/>
        <w:tabs>
          <w:tab w:val="center" w:pos="4536"/>
        </w:tabs>
        <w:spacing w:before="60" w:line="312" w:lineRule="auto"/>
        <w:ind w:firstLine="0"/>
        <w:jc w:val="center"/>
        <w:rPr>
          <w:rFonts w:ascii="Times New Roman Bold" w:hAnsi="Times New Roman Bold" w:cs="Times New Roman"/>
          <w:b/>
          <w:spacing w:val="-4"/>
          <w:szCs w:val="28"/>
          <w:lang w:val="zu-ZA" w:eastAsia="en-US"/>
        </w:rPr>
      </w:pPr>
      <w:bookmarkStart w:id="447" w:name="_Toc134400448"/>
      <w:r w:rsidRPr="00BD3FC5">
        <w:rPr>
          <w:rFonts w:ascii="Times New Roman Bold" w:hAnsi="Times New Roman Bold" w:cs="Times New Roman"/>
          <w:b/>
          <w:spacing w:val="-4"/>
          <w:szCs w:val="28"/>
          <w:lang w:val="zu-ZA" w:eastAsia="en-US"/>
        </w:rPr>
        <w:lastRenderedPageBreak/>
        <w:t>B</w:t>
      </w:r>
      <w:r w:rsidR="000C3325" w:rsidRPr="00BD3FC5">
        <w:rPr>
          <w:rFonts w:ascii="Times New Roman Bold" w:hAnsi="Times New Roman Bold" w:cs="Times New Roman"/>
          <w:b/>
          <w:spacing w:val="-4"/>
          <w:szCs w:val="28"/>
          <w:lang w:val="zu-ZA" w:eastAsia="en-US"/>
        </w:rPr>
        <w:t>ảng 3.</w:t>
      </w:r>
      <w:r w:rsidR="000C3325" w:rsidRPr="00BD3FC5">
        <w:rPr>
          <w:rFonts w:ascii="Times New Roman Bold" w:hAnsi="Times New Roman Bold" w:cs="Times New Roman"/>
          <w:b/>
          <w:spacing w:val="-4"/>
          <w:szCs w:val="28"/>
          <w:lang w:val="zu-ZA" w:eastAsia="en-US"/>
        </w:rPr>
        <w:fldChar w:fldCharType="begin"/>
      </w:r>
      <w:r w:rsidR="000C3325" w:rsidRPr="00BD3FC5">
        <w:rPr>
          <w:rFonts w:ascii="Times New Roman Bold" w:hAnsi="Times New Roman Bold" w:cs="Times New Roman"/>
          <w:b/>
          <w:spacing w:val="-4"/>
          <w:szCs w:val="28"/>
          <w:lang w:val="zu-ZA" w:eastAsia="en-US"/>
        </w:rPr>
        <w:instrText xml:space="preserve"> SEQ Bảng_3. \* ARABIC </w:instrText>
      </w:r>
      <w:r w:rsidR="000C3325" w:rsidRPr="00BD3FC5">
        <w:rPr>
          <w:rFonts w:ascii="Times New Roman Bold" w:hAnsi="Times New Roman Bold" w:cs="Times New Roman"/>
          <w:b/>
          <w:spacing w:val="-4"/>
          <w:szCs w:val="28"/>
          <w:lang w:val="zu-ZA" w:eastAsia="en-US"/>
        </w:rPr>
        <w:fldChar w:fldCharType="separate"/>
      </w:r>
      <w:r w:rsidR="0071507C">
        <w:rPr>
          <w:rFonts w:ascii="Times New Roman Bold" w:hAnsi="Times New Roman Bold" w:cs="Times New Roman"/>
          <w:b/>
          <w:noProof/>
          <w:spacing w:val="-4"/>
          <w:szCs w:val="28"/>
          <w:lang w:val="zu-ZA" w:eastAsia="en-US"/>
        </w:rPr>
        <w:t>28</w:t>
      </w:r>
      <w:r w:rsidR="000C3325" w:rsidRPr="00BD3FC5">
        <w:rPr>
          <w:rFonts w:ascii="Times New Roman Bold" w:hAnsi="Times New Roman Bold" w:cs="Times New Roman"/>
          <w:b/>
          <w:spacing w:val="-4"/>
          <w:szCs w:val="28"/>
          <w:lang w:val="zu-ZA" w:eastAsia="en-US"/>
        </w:rPr>
        <w:fldChar w:fldCharType="end"/>
      </w:r>
      <w:r w:rsidR="003604BA" w:rsidRPr="00BD3FC5">
        <w:rPr>
          <w:rFonts w:ascii="Times New Roman Bold" w:hAnsi="Times New Roman Bold" w:cs="Times New Roman"/>
          <w:b/>
          <w:spacing w:val="-4"/>
          <w:szCs w:val="28"/>
          <w:lang w:val="zu-ZA" w:eastAsia="en-US"/>
        </w:rPr>
        <w:t>:</w:t>
      </w:r>
      <w:r w:rsidR="000C3325" w:rsidRPr="00BD3FC5">
        <w:rPr>
          <w:rFonts w:ascii="Times New Roman Bold" w:hAnsi="Times New Roman Bold" w:cs="Times New Roman"/>
          <w:b/>
          <w:iCs/>
          <w:spacing w:val="-4"/>
          <w:szCs w:val="28"/>
          <w:lang w:val="x-none" w:eastAsia="en-US"/>
        </w:rPr>
        <w:t xml:space="preserve"> </w:t>
      </w:r>
      <w:r w:rsidR="000C3325" w:rsidRPr="00BD3FC5">
        <w:rPr>
          <w:rFonts w:ascii="Times New Roman Bold" w:hAnsi="Times New Roman Bold" w:cs="Times New Roman"/>
          <w:b/>
          <w:spacing w:val="-4"/>
          <w:szCs w:val="28"/>
          <w:lang w:val="zu-ZA" w:eastAsia="en-US"/>
        </w:rPr>
        <w:t xml:space="preserve">Kết quả </w:t>
      </w:r>
      <w:r w:rsidR="000C3325" w:rsidRPr="00BD3FC5">
        <w:rPr>
          <w:rFonts w:ascii="Times New Roman Bold" w:hAnsi="Times New Roman Bold" w:cs="Times New Roman"/>
          <w:b/>
          <w:spacing w:val="-4"/>
          <w:szCs w:val="28"/>
          <w:lang w:eastAsia="en-US"/>
        </w:rPr>
        <w:t>chỉ số tác động tổng hợp</w:t>
      </w:r>
      <w:r w:rsidR="000C3325" w:rsidRPr="00BD3FC5">
        <w:rPr>
          <w:rFonts w:ascii="Times New Roman Bold" w:hAnsi="Times New Roman Bold" w:cs="Times New Roman"/>
          <w:b/>
          <w:spacing w:val="-4"/>
          <w:szCs w:val="28"/>
          <w:lang w:val="zu-ZA" w:eastAsia="en-US"/>
        </w:rPr>
        <w:t xml:space="preserve"> của của một số n</w:t>
      </w:r>
      <w:r w:rsidR="00846601" w:rsidRPr="00BD3FC5">
        <w:rPr>
          <w:rFonts w:ascii="Times New Roman Bold" w:hAnsi="Times New Roman Bold" w:cs="Times New Roman"/>
          <w:b/>
          <w:spacing w:val="-4"/>
          <w:szCs w:val="28"/>
          <w:lang w:val="zu-ZA" w:eastAsia="en-US"/>
        </w:rPr>
        <w:t>gành/lĩnh vực quy hoạch đến các</w:t>
      </w:r>
      <w:r w:rsidR="00D16693" w:rsidRPr="00BD3FC5">
        <w:rPr>
          <w:rFonts w:ascii="Times New Roman Bold" w:hAnsi="Times New Roman Bold" w:cs="Times New Roman"/>
          <w:b/>
          <w:spacing w:val="-4"/>
          <w:szCs w:val="28"/>
          <w:lang w:val="zu-ZA" w:eastAsia="en-US"/>
        </w:rPr>
        <w:t xml:space="preserve"> </w:t>
      </w:r>
      <w:r w:rsidR="000C3325" w:rsidRPr="00BD3FC5">
        <w:rPr>
          <w:rFonts w:ascii="Times New Roman Bold" w:hAnsi="Times New Roman Bold" w:cs="Times New Roman"/>
          <w:b/>
          <w:spacing w:val="-4"/>
          <w:szCs w:val="28"/>
          <w:lang w:val="zu-ZA" w:eastAsia="en-US"/>
        </w:rPr>
        <w:t>vấn đề môi trường chính</w:t>
      </w:r>
      <w:bookmarkEnd w:id="447"/>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1278"/>
        <w:gridCol w:w="1276"/>
        <w:gridCol w:w="1134"/>
        <w:gridCol w:w="1253"/>
        <w:gridCol w:w="1335"/>
        <w:gridCol w:w="13"/>
        <w:gridCol w:w="1332"/>
        <w:gridCol w:w="1094"/>
        <w:gridCol w:w="1105"/>
        <w:gridCol w:w="1239"/>
        <w:gridCol w:w="1275"/>
      </w:tblGrid>
      <w:tr w:rsidR="00EF02B5" w:rsidRPr="00BD3FC5" w14:paraId="4199DDC6" w14:textId="77777777" w:rsidTr="00EF02B5">
        <w:trPr>
          <w:trHeight w:val="510"/>
          <w:tblHeader/>
          <w:jc w:val="center"/>
        </w:trPr>
        <w:tc>
          <w:tcPr>
            <w:tcW w:w="2403" w:type="dxa"/>
            <w:vMerge w:val="restart"/>
            <w:tcBorders>
              <w:tl2br w:val="single" w:sz="4" w:space="0" w:color="auto"/>
            </w:tcBorders>
            <w:shd w:val="clear" w:color="auto" w:fill="auto"/>
            <w:noWrap/>
            <w:vAlign w:val="center"/>
          </w:tcPr>
          <w:bookmarkEnd w:id="446"/>
          <w:p w14:paraId="600A91D5" w14:textId="19107655" w:rsidR="00EF02B5" w:rsidRPr="00BD3FC5" w:rsidRDefault="00EF02B5" w:rsidP="00B77775">
            <w:pPr>
              <w:widowControl/>
              <w:spacing w:before="60" w:line="312" w:lineRule="auto"/>
              <w:ind w:firstLine="0"/>
              <w:jc w:val="right"/>
              <w:rPr>
                <w:rFonts w:cs="Times New Roman"/>
                <w:b/>
                <w:bCs/>
                <w:sz w:val="22"/>
                <w:szCs w:val="22"/>
                <w:lang w:val="zu-ZA" w:eastAsia="ja-JP"/>
              </w:rPr>
            </w:pPr>
            <w:r w:rsidRPr="00BD3FC5">
              <w:rPr>
                <w:rFonts w:cs="Times New Roman"/>
                <w:b/>
                <w:bCs/>
                <w:sz w:val="22"/>
                <w:szCs w:val="22"/>
                <w:lang w:val="zu-ZA" w:eastAsia="ja-JP"/>
              </w:rPr>
              <w:t>Đối tượng</w:t>
            </w:r>
            <w:r w:rsidRPr="00BD3FC5">
              <w:rPr>
                <w:rFonts w:cs="Times New Roman"/>
                <w:b/>
                <w:bCs/>
                <w:sz w:val="22"/>
                <w:szCs w:val="22"/>
                <w:lang w:val="zu-ZA" w:eastAsia="ja-JP"/>
              </w:rPr>
              <w:br/>
              <w:t>môi trường</w:t>
            </w:r>
          </w:p>
          <w:p w14:paraId="72083DAA" w14:textId="77777777" w:rsidR="00EF02B5" w:rsidRPr="00BD3FC5" w:rsidRDefault="00EF02B5" w:rsidP="00B77775">
            <w:pPr>
              <w:widowControl/>
              <w:spacing w:before="60" w:line="312" w:lineRule="auto"/>
              <w:ind w:firstLine="0"/>
              <w:rPr>
                <w:rFonts w:cs="Times New Roman"/>
                <w:b/>
                <w:bCs/>
                <w:sz w:val="22"/>
                <w:szCs w:val="22"/>
                <w:lang w:val="zu-ZA" w:eastAsia="ja-JP"/>
              </w:rPr>
            </w:pPr>
          </w:p>
          <w:p w14:paraId="06F1FD5C" w14:textId="77777777" w:rsidR="00EF02B5" w:rsidRPr="00BD3FC5" w:rsidRDefault="00EF02B5" w:rsidP="00B77775">
            <w:pPr>
              <w:spacing w:before="60" w:line="312" w:lineRule="auto"/>
              <w:ind w:firstLine="0"/>
              <w:jc w:val="left"/>
              <w:rPr>
                <w:rFonts w:cs="Times New Roman"/>
                <w:b/>
                <w:bCs/>
                <w:sz w:val="22"/>
                <w:szCs w:val="22"/>
                <w:lang w:val="zu-ZA" w:eastAsia="ja-JP"/>
              </w:rPr>
            </w:pPr>
            <w:r w:rsidRPr="00BD3FC5">
              <w:rPr>
                <w:rFonts w:cs="Times New Roman"/>
                <w:b/>
                <w:bCs/>
                <w:sz w:val="22"/>
                <w:szCs w:val="22"/>
                <w:lang w:val="zu-ZA" w:eastAsia="ja-JP"/>
              </w:rPr>
              <w:t>Ngành/lĩnh vực</w:t>
            </w:r>
          </w:p>
        </w:tc>
        <w:tc>
          <w:tcPr>
            <w:tcW w:w="6289" w:type="dxa"/>
            <w:gridSpan w:val="6"/>
            <w:shd w:val="clear" w:color="auto" w:fill="auto"/>
            <w:noWrap/>
            <w:vAlign w:val="center"/>
          </w:tcPr>
          <w:p w14:paraId="0C916D8B" w14:textId="77777777" w:rsidR="00EF02B5" w:rsidRPr="00BD3FC5" w:rsidRDefault="00EF02B5" w:rsidP="00B77775">
            <w:pPr>
              <w:widowControl/>
              <w:spacing w:before="60" w:line="312" w:lineRule="auto"/>
              <w:ind w:firstLine="0"/>
              <w:jc w:val="center"/>
              <w:rPr>
                <w:rFonts w:cs="Times New Roman"/>
                <w:b/>
                <w:bCs/>
                <w:sz w:val="22"/>
                <w:szCs w:val="22"/>
                <w:lang w:val="zu-ZA" w:eastAsia="ja-JP"/>
              </w:rPr>
            </w:pPr>
            <w:r w:rsidRPr="00BD3FC5">
              <w:rPr>
                <w:rFonts w:cs="Times New Roman"/>
                <w:b/>
                <w:bCs/>
                <w:sz w:val="22"/>
                <w:szCs w:val="22"/>
                <w:lang w:val="zu-ZA" w:eastAsia="ja-JP"/>
              </w:rPr>
              <w:t>Môi trường tự nhiên</w:t>
            </w:r>
          </w:p>
        </w:tc>
        <w:tc>
          <w:tcPr>
            <w:tcW w:w="4770" w:type="dxa"/>
            <w:gridSpan w:val="4"/>
            <w:shd w:val="clear" w:color="auto" w:fill="auto"/>
            <w:noWrap/>
            <w:vAlign w:val="center"/>
          </w:tcPr>
          <w:p w14:paraId="42242D09" w14:textId="108F49E9" w:rsidR="00EF02B5" w:rsidRPr="00BD3FC5" w:rsidRDefault="00EF02B5" w:rsidP="00B77775">
            <w:pPr>
              <w:widowControl/>
              <w:spacing w:before="60" w:line="312" w:lineRule="auto"/>
              <w:ind w:firstLine="0"/>
              <w:jc w:val="center"/>
              <w:rPr>
                <w:rFonts w:cs="Times New Roman"/>
                <w:b/>
                <w:bCs/>
                <w:sz w:val="22"/>
                <w:szCs w:val="22"/>
                <w:lang w:val="zu-ZA" w:eastAsia="ja-JP"/>
              </w:rPr>
            </w:pPr>
            <w:r w:rsidRPr="00BD3FC5">
              <w:rPr>
                <w:rFonts w:cs="Times New Roman"/>
                <w:b/>
                <w:bCs/>
                <w:sz w:val="22"/>
                <w:szCs w:val="22"/>
                <w:lang w:val="zu-ZA" w:eastAsia="ja-JP"/>
              </w:rPr>
              <w:t>Môi trường KT-XH</w:t>
            </w:r>
          </w:p>
        </w:tc>
        <w:tc>
          <w:tcPr>
            <w:tcW w:w="1275" w:type="dxa"/>
            <w:vMerge w:val="restart"/>
            <w:shd w:val="clear" w:color="auto" w:fill="auto"/>
            <w:noWrap/>
            <w:vAlign w:val="center"/>
          </w:tcPr>
          <w:p w14:paraId="00E08D50" w14:textId="77777777" w:rsidR="00EF02B5" w:rsidRPr="00BD3FC5" w:rsidRDefault="00EF02B5" w:rsidP="00B77775">
            <w:pPr>
              <w:spacing w:before="60" w:line="312" w:lineRule="auto"/>
              <w:ind w:firstLine="0"/>
              <w:jc w:val="center"/>
              <w:rPr>
                <w:rFonts w:cs="Times New Roman"/>
                <w:b/>
                <w:bCs/>
                <w:sz w:val="22"/>
                <w:szCs w:val="22"/>
                <w:lang w:val="zu-ZA" w:eastAsia="ja-JP"/>
              </w:rPr>
            </w:pPr>
            <w:r w:rsidRPr="00BD3FC5">
              <w:rPr>
                <w:rFonts w:cs="Times New Roman"/>
                <w:b/>
                <w:bCs/>
                <w:sz w:val="22"/>
                <w:szCs w:val="22"/>
                <w:lang w:val="en-US" w:eastAsia="ja-JP"/>
              </w:rPr>
              <w:t>Tổng số</w:t>
            </w:r>
          </w:p>
        </w:tc>
      </w:tr>
      <w:tr w:rsidR="00EF02B5" w:rsidRPr="00BD3FC5" w14:paraId="5F76CF73" w14:textId="77777777" w:rsidTr="00EF02B5">
        <w:trPr>
          <w:trHeight w:val="20"/>
          <w:tblHeader/>
          <w:jc w:val="center"/>
        </w:trPr>
        <w:tc>
          <w:tcPr>
            <w:tcW w:w="2403" w:type="dxa"/>
            <w:vMerge/>
            <w:tcBorders>
              <w:tl2br w:val="single" w:sz="4" w:space="0" w:color="auto"/>
            </w:tcBorders>
            <w:shd w:val="clear" w:color="auto" w:fill="auto"/>
            <w:noWrap/>
            <w:vAlign w:val="center"/>
            <w:hideMark/>
          </w:tcPr>
          <w:p w14:paraId="46DDD91C" w14:textId="77777777" w:rsidR="00EF02B5" w:rsidRPr="00BD3FC5" w:rsidRDefault="00EF02B5" w:rsidP="00B77775">
            <w:pPr>
              <w:widowControl/>
              <w:spacing w:before="60" w:line="312" w:lineRule="auto"/>
              <w:ind w:firstLine="0"/>
              <w:jc w:val="left"/>
              <w:rPr>
                <w:rFonts w:cs="Times New Roman"/>
                <w:sz w:val="22"/>
                <w:szCs w:val="22"/>
                <w:lang w:val="zu-ZA" w:eastAsia="ja-JP"/>
              </w:rPr>
            </w:pPr>
          </w:p>
        </w:tc>
        <w:tc>
          <w:tcPr>
            <w:tcW w:w="1278" w:type="dxa"/>
            <w:shd w:val="clear" w:color="auto" w:fill="auto"/>
            <w:noWrap/>
            <w:vAlign w:val="center"/>
            <w:hideMark/>
          </w:tcPr>
          <w:p w14:paraId="47DEE6DB"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Không khí</w:t>
            </w:r>
          </w:p>
        </w:tc>
        <w:tc>
          <w:tcPr>
            <w:tcW w:w="1276" w:type="dxa"/>
            <w:shd w:val="clear" w:color="auto" w:fill="auto"/>
            <w:noWrap/>
            <w:vAlign w:val="center"/>
            <w:hideMark/>
          </w:tcPr>
          <w:p w14:paraId="4D4B37AC"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Đất</w:t>
            </w:r>
          </w:p>
        </w:tc>
        <w:tc>
          <w:tcPr>
            <w:tcW w:w="1134" w:type="dxa"/>
            <w:shd w:val="clear" w:color="auto" w:fill="auto"/>
            <w:noWrap/>
            <w:vAlign w:val="center"/>
            <w:hideMark/>
          </w:tcPr>
          <w:p w14:paraId="59A3B2B3"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Nước mặt</w:t>
            </w:r>
          </w:p>
        </w:tc>
        <w:tc>
          <w:tcPr>
            <w:tcW w:w="1253" w:type="dxa"/>
            <w:shd w:val="clear" w:color="auto" w:fill="auto"/>
            <w:noWrap/>
            <w:vAlign w:val="center"/>
            <w:hideMark/>
          </w:tcPr>
          <w:p w14:paraId="780B6879"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Nước ngầm</w:t>
            </w:r>
          </w:p>
        </w:tc>
        <w:tc>
          <w:tcPr>
            <w:tcW w:w="1335" w:type="dxa"/>
            <w:shd w:val="clear" w:color="auto" w:fill="auto"/>
            <w:noWrap/>
            <w:vAlign w:val="center"/>
            <w:hideMark/>
          </w:tcPr>
          <w:p w14:paraId="68B3D5ED"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HST và Sinh vật</w:t>
            </w:r>
          </w:p>
        </w:tc>
        <w:tc>
          <w:tcPr>
            <w:tcW w:w="1345" w:type="dxa"/>
            <w:gridSpan w:val="2"/>
            <w:shd w:val="clear" w:color="auto" w:fill="auto"/>
            <w:noWrap/>
            <w:vAlign w:val="center"/>
            <w:hideMark/>
          </w:tcPr>
          <w:p w14:paraId="5622DB8F"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Sinh kế, việc làm</w:t>
            </w:r>
          </w:p>
        </w:tc>
        <w:tc>
          <w:tcPr>
            <w:tcW w:w="1094" w:type="dxa"/>
            <w:shd w:val="clear" w:color="auto" w:fill="auto"/>
            <w:noWrap/>
            <w:vAlign w:val="center"/>
            <w:hideMark/>
          </w:tcPr>
          <w:p w14:paraId="124DDD76"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Thu nhập</w:t>
            </w:r>
          </w:p>
        </w:tc>
        <w:tc>
          <w:tcPr>
            <w:tcW w:w="1105" w:type="dxa"/>
            <w:shd w:val="clear" w:color="auto" w:fill="auto"/>
            <w:noWrap/>
            <w:vAlign w:val="center"/>
            <w:hideMark/>
          </w:tcPr>
          <w:p w14:paraId="5035A98B"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VSMT, sức khỏe</w:t>
            </w:r>
          </w:p>
        </w:tc>
        <w:tc>
          <w:tcPr>
            <w:tcW w:w="1239" w:type="dxa"/>
            <w:shd w:val="clear" w:color="auto" w:fill="auto"/>
            <w:noWrap/>
            <w:vAlign w:val="center"/>
            <w:hideMark/>
          </w:tcPr>
          <w:p w14:paraId="35B623BF"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Văn hóa</w:t>
            </w:r>
          </w:p>
        </w:tc>
        <w:tc>
          <w:tcPr>
            <w:tcW w:w="1275" w:type="dxa"/>
            <w:vMerge/>
            <w:shd w:val="clear" w:color="auto" w:fill="auto"/>
            <w:noWrap/>
            <w:vAlign w:val="center"/>
            <w:hideMark/>
          </w:tcPr>
          <w:p w14:paraId="27861F98" w14:textId="77777777" w:rsidR="00EF02B5" w:rsidRPr="00BD3FC5" w:rsidRDefault="00EF02B5" w:rsidP="00B77775">
            <w:pPr>
              <w:widowControl/>
              <w:spacing w:before="60" w:line="312" w:lineRule="auto"/>
              <w:ind w:firstLine="0"/>
              <w:jc w:val="center"/>
              <w:rPr>
                <w:rFonts w:cs="Times New Roman"/>
                <w:b/>
                <w:bCs/>
                <w:sz w:val="22"/>
                <w:szCs w:val="22"/>
                <w:lang w:val="en-US" w:eastAsia="ja-JP"/>
              </w:rPr>
            </w:pPr>
          </w:p>
        </w:tc>
      </w:tr>
      <w:tr w:rsidR="00EF02B5" w:rsidRPr="00BD3FC5" w14:paraId="1B86CFEF" w14:textId="77777777" w:rsidTr="00EF02B5">
        <w:trPr>
          <w:trHeight w:val="312"/>
          <w:jc w:val="center"/>
        </w:trPr>
        <w:tc>
          <w:tcPr>
            <w:tcW w:w="2403" w:type="dxa"/>
            <w:shd w:val="clear" w:color="auto" w:fill="auto"/>
            <w:noWrap/>
            <w:vAlign w:val="center"/>
            <w:hideMark/>
          </w:tcPr>
          <w:p w14:paraId="6C0168AF"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Công nghiệp</w:t>
            </w:r>
          </w:p>
        </w:tc>
        <w:tc>
          <w:tcPr>
            <w:tcW w:w="1278" w:type="dxa"/>
            <w:shd w:val="clear" w:color="auto" w:fill="auto"/>
            <w:noWrap/>
            <w:vAlign w:val="center"/>
            <w:hideMark/>
          </w:tcPr>
          <w:p w14:paraId="0D19EFB9" w14:textId="32561DC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273</w:t>
            </w:r>
          </w:p>
        </w:tc>
        <w:tc>
          <w:tcPr>
            <w:tcW w:w="1276" w:type="dxa"/>
            <w:shd w:val="clear" w:color="auto" w:fill="auto"/>
            <w:noWrap/>
            <w:vAlign w:val="center"/>
            <w:hideMark/>
          </w:tcPr>
          <w:p w14:paraId="370E404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-616</w:t>
            </w:r>
          </w:p>
        </w:tc>
        <w:tc>
          <w:tcPr>
            <w:tcW w:w="1134" w:type="dxa"/>
            <w:shd w:val="clear" w:color="auto" w:fill="auto"/>
            <w:noWrap/>
            <w:vAlign w:val="center"/>
            <w:hideMark/>
          </w:tcPr>
          <w:p w14:paraId="38C4ED3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-963</w:t>
            </w:r>
          </w:p>
        </w:tc>
        <w:tc>
          <w:tcPr>
            <w:tcW w:w="1253" w:type="dxa"/>
            <w:shd w:val="clear" w:color="auto" w:fill="auto"/>
            <w:noWrap/>
            <w:vAlign w:val="center"/>
            <w:hideMark/>
          </w:tcPr>
          <w:p w14:paraId="75CD0F6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-554</w:t>
            </w:r>
          </w:p>
        </w:tc>
        <w:tc>
          <w:tcPr>
            <w:tcW w:w="1335" w:type="dxa"/>
            <w:shd w:val="clear" w:color="auto" w:fill="auto"/>
            <w:noWrap/>
            <w:vAlign w:val="center"/>
            <w:hideMark/>
          </w:tcPr>
          <w:p w14:paraId="56D4B3A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-689</w:t>
            </w:r>
          </w:p>
        </w:tc>
        <w:tc>
          <w:tcPr>
            <w:tcW w:w="1345" w:type="dxa"/>
            <w:gridSpan w:val="2"/>
            <w:shd w:val="clear" w:color="auto" w:fill="auto"/>
            <w:noWrap/>
            <w:vAlign w:val="center"/>
            <w:hideMark/>
          </w:tcPr>
          <w:p w14:paraId="38FC7086" w14:textId="7EE5638E"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032</w:t>
            </w:r>
          </w:p>
        </w:tc>
        <w:tc>
          <w:tcPr>
            <w:tcW w:w="1094" w:type="dxa"/>
            <w:shd w:val="clear" w:color="auto" w:fill="auto"/>
            <w:noWrap/>
            <w:vAlign w:val="center"/>
            <w:hideMark/>
          </w:tcPr>
          <w:p w14:paraId="47758545" w14:textId="5137D54F"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297</w:t>
            </w:r>
          </w:p>
        </w:tc>
        <w:tc>
          <w:tcPr>
            <w:tcW w:w="1105" w:type="dxa"/>
            <w:shd w:val="clear" w:color="auto" w:fill="auto"/>
            <w:noWrap/>
            <w:vAlign w:val="center"/>
            <w:hideMark/>
          </w:tcPr>
          <w:p w14:paraId="02867193"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-431</w:t>
            </w:r>
          </w:p>
        </w:tc>
        <w:tc>
          <w:tcPr>
            <w:tcW w:w="1239" w:type="dxa"/>
            <w:shd w:val="clear" w:color="auto" w:fill="auto"/>
            <w:noWrap/>
            <w:vAlign w:val="center"/>
            <w:hideMark/>
          </w:tcPr>
          <w:p w14:paraId="7ABFCF2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946</w:t>
            </w:r>
          </w:p>
        </w:tc>
        <w:tc>
          <w:tcPr>
            <w:tcW w:w="1275" w:type="dxa"/>
            <w:shd w:val="clear" w:color="auto" w:fill="auto"/>
            <w:noWrap/>
            <w:vAlign w:val="center"/>
            <w:hideMark/>
          </w:tcPr>
          <w:p w14:paraId="2B7AA7DF" w14:textId="0ED6FCFE"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251</w:t>
            </w:r>
          </w:p>
        </w:tc>
      </w:tr>
      <w:tr w:rsidR="00EF02B5" w:rsidRPr="00BD3FC5" w14:paraId="637C0A09" w14:textId="77777777" w:rsidTr="00EF02B5">
        <w:trPr>
          <w:trHeight w:val="312"/>
          <w:jc w:val="center"/>
        </w:trPr>
        <w:tc>
          <w:tcPr>
            <w:tcW w:w="2403" w:type="dxa"/>
            <w:shd w:val="clear" w:color="auto" w:fill="auto"/>
            <w:noWrap/>
            <w:vAlign w:val="center"/>
            <w:hideMark/>
          </w:tcPr>
          <w:p w14:paraId="1DE3C6F6" w14:textId="722BE5BC" w:rsidR="000C3325" w:rsidRPr="00BD3FC5" w:rsidRDefault="008B716F"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CCN</w:t>
            </w:r>
          </w:p>
        </w:tc>
        <w:tc>
          <w:tcPr>
            <w:tcW w:w="1278" w:type="dxa"/>
            <w:shd w:val="clear" w:color="auto" w:fill="auto"/>
            <w:noWrap/>
            <w:vAlign w:val="center"/>
            <w:hideMark/>
          </w:tcPr>
          <w:p w14:paraId="46549B9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-300</w:t>
            </w:r>
          </w:p>
        </w:tc>
        <w:tc>
          <w:tcPr>
            <w:tcW w:w="1276" w:type="dxa"/>
            <w:shd w:val="clear" w:color="auto" w:fill="auto"/>
            <w:noWrap/>
            <w:vAlign w:val="center"/>
            <w:hideMark/>
          </w:tcPr>
          <w:p w14:paraId="36E2C47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-171</w:t>
            </w:r>
          </w:p>
        </w:tc>
        <w:tc>
          <w:tcPr>
            <w:tcW w:w="1134" w:type="dxa"/>
            <w:shd w:val="clear" w:color="auto" w:fill="auto"/>
            <w:noWrap/>
            <w:vAlign w:val="center"/>
            <w:hideMark/>
          </w:tcPr>
          <w:p w14:paraId="3498727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-225</w:t>
            </w:r>
          </w:p>
        </w:tc>
        <w:tc>
          <w:tcPr>
            <w:tcW w:w="1253" w:type="dxa"/>
            <w:shd w:val="clear" w:color="auto" w:fill="auto"/>
            <w:noWrap/>
            <w:vAlign w:val="center"/>
            <w:hideMark/>
          </w:tcPr>
          <w:p w14:paraId="576CC3A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-225</w:t>
            </w:r>
          </w:p>
        </w:tc>
        <w:tc>
          <w:tcPr>
            <w:tcW w:w="1335" w:type="dxa"/>
            <w:shd w:val="clear" w:color="auto" w:fill="auto"/>
            <w:noWrap/>
            <w:vAlign w:val="center"/>
            <w:hideMark/>
          </w:tcPr>
          <w:p w14:paraId="029BD2B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345" w:type="dxa"/>
            <w:gridSpan w:val="2"/>
            <w:shd w:val="clear" w:color="auto" w:fill="auto"/>
            <w:noWrap/>
            <w:vAlign w:val="center"/>
            <w:hideMark/>
          </w:tcPr>
          <w:p w14:paraId="2EF05F0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300</w:t>
            </w:r>
          </w:p>
        </w:tc>
        <w:tc>
          <w:tcPr>
            <w:tcW w:w="1094" w:type="dxa"/>
            <w:shd w:val="clear" w:color="auto" w:fill="auto"/>
            <w:noWrap/>
            <w:vAlign w:val="center"/>
            <w:hideMark/>
          </w:tcPr>
          <w:p w14:paraId="567B26A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300</w:t>
            </w:r>
          </w:p>
        </w:tc>
        <w:tc>
          <w:tcPr>
            <w:tcW w:w="1105" w:type="dxa"/>
            <w:shd w:val="clear" w:color="auto" w:fill="auto"/>
            <w:noWrap/>
            <w:vAlign w:val="center"/>
            <w:hideMark/>
          </w:tcPr>
          <w:p w14:paraId="4D86B69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239" w:type="dxa"/>
            <w:shd w:val="clear" w:color="auto" w:fill="auto"/>
            <w:noWrap/>
            <w:vAlign w:val="center"/>
            <w:hideMark/>
          </w:tcPr>
          <w:p w14:paraId="4417F4E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225</w:t>
            </w:r>
          </w:p>
        </w:tc>
        <w:tc>
          <w:tcPr>
            <w:tcW w:w="1275" w:type="dxa"/>
            <w:shd w:val="clear" w:color="auto" w:fill="auto"/>
            <w:noWrap/>
            <w:vAlign w:val="center"/>
            <w:hideMark/>
          </w:tcPr>
          <w:p w14:paraId="661C3722"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-396</w:t>
            </w:r>
          </w:p>
        </w:tc>
      </w:tr>
      <w:tr w:rsidR="00EF02B5" w:rsidRPr="00BD3FC5" w14:paraId="05CFB086" w14:textId="77777777" w:rsidTr="00EF02B5">
        <w:trPr>
          <w:trHeight w:val="312"/>
          <w:jc w:val="center"/>
        </w:trPr>
        <w:tc>
          <w:tcPr>
            <w:tcW w:w="2403" w:type="dxa"/>
            <w:shd w:val="clear" w:color="auto" w:fill="auto"/>
            <w:noWrap/>
            <w:vAlign w:val="center"/>
            <w:hideMark/>
          </w:tcPr>
          <w:p w14:paraId="2899F0AF"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Chế biến dược liệu</w:t>
            </w:r>
          </w:p>
        </w:tc>
        <w:tc>
          <w:tcPr>
            <w:tcW w:w="1278" w:type="dxa"/>
            <w:shd w:val="clear" w:color="auto" w:fill="auto"/>
            <w:noWrap/>
            <w:vAlign w:val="center"/>
            <w:hideMark/>
          </w:tcPr>
          <w:p w14:paraId="34B3354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6" w:type="dxa"/>
            <w:shd w:val="clear" w:color="auto" w:fill="auto"/>
            <w:noWrap/>
            <w:vAlign w:val="center"/>
            <w:hideMark/>
          </w:tcPr>
          <w:p w14:paraId="5A0EC39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134" w:type="dxa"/>
            <w:shd w:val="clear" w:color="auto" w:fill="auto"/>
            <w:noWrap/>
            <w:vAlign w:val="center"/>
            <w:hideMark/>
          </w:tcPr>
          <w:p w14:paraId="03738FC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253" w:type="dxa"/>
            <w:shd w:val="clear" w:color="auto" w:fill="auto"/>
            <w:noWrap/>
            <w:vAlign w:val="center"/>
            <w:hideMark/>
          </w:tcPr>
          <w:p w14:paraId="035F265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335" w:type="dxa"/>
            <w:shd w:val="clear" w:color="auto" w:fill="auto"/>
            <w:noWrap/>
            <w:vAlign w:val="center"/>
            <w:hideMark/>
          </w:tcPr>
          <w:p w14:paraId="744EFD7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345" w:type="dxa"/>
            <w:gridSpan w:val="2"/>
            <w:shd w:val="clear" w:color="auto" w:fill="auto"/>
            <w:noWrap/>
            <w:vAlign w:val="center"/>
            <w:hideMark/>
          </w:tcPr>
          <w:p w14:paraId="155FD0D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094" w:type="dxa"/>
            <w:shd w:val="clear" w:color="auto" w:fill="auto"/>
            <w:noWrap/>
            <w:vAlign w:val="center"/>
            <w:hideMark/>
          </w:tcPr>
          <w:p w14:paraId="17DAE07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05" w:type="dxa"/>
            <w:shd w:val="clear" w:color="auto" w:fill="auto"/>
            <w:noWrap/>
            <w:vAlign w:val="center"/>
            <w:hideMark/>
          </w:tcPr>
          <w:p w14:paraId="42E2A08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239" w:type="dxa"/>
            <w:shd w:val="clear" w:color="auto" w:fill="auto"/>
            <w:noWrap/>
            <w:vAlign w:val="center"/>
            <w:hideMark/>
          </w:tcPr>
          <w:p w14:paraId="0B345C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5" w:type="dxa"/>
            <w:shd w:val="clear" w:color="auto" w:fill="auto"/>
            <w:noWrap/>
            <w:vAlign w:val="center"/>
            <w:hideMark/>
          </w:tcPr>
          <w:p w14:paraId="72C189C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10</w:t>
            </w:r>
          </w:p>
        </w:tc>
      </w:tr>
      <w:tr w:rsidR="00EF02B5" w:rsidRPr="00BD3FC5" w14:paraId="29F3BD60" w14:textId="77777777" w:rsidTr="00EF02B5">
        <w:trPr>
          <w:trHeight w:val="312"/>
          <w:jc w:val="center"/>
        </w:trPr>
        <w:tc>
          <w:tcPr>
            <w:tcW w:w="2403" w:type="dxa"/>
            <w:shd w:val="clear" w:color="auto" w:fill="auto"/>
            <w:noWrap/>
            <w:vAlign w:val="center"/>
            <w:hideMark/>
          </w:tcPr>
          <w:p w14:paraId="0BB3C9B1"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Chế biến cao su</w:t>
            </w:r>
          </w:p>
        </w:tc>
        <w:tc>
          <w:tcPr>
            <w:tcW w:w="1278" w:type="dxa"/>
            <w:shd w:val="clear" w:color="auto" w:fill="auto"/>
            <w:noWrap/>
            <w:vAlign w:val="center"/>
            <w:hideMark/>
          </w:tcPr>
          <w:p w14:paraId="0B4D49F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76" w:type="dxa"/>
            <w:shd w:val="clear" w:color="auto" w:fill="auto"/>
            <w:noWrap/>
            <w:vAlign w:val="center"/>
            <w:hideMark/>
          </w:tcPr>
          <w:p w14:paraId="2F1A76B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134" w:type="dxa"/>
            <w:shd w:val="clear" w:color="auto" w:fill="auto"/>
            <w:noWrap/>
            <w:vAlign w:val="center"/>
            <w:hideMark/>
          </w:tcPr>
          <w:p w14:paraId="254863D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53" w:type="dxa"/>
            <w:shd w:val="clear" w:color="auto" w:fill="auto"/>
            <w:noWrap/>
            <w:vAlign w:val="center"/>
            <w:hideMark/>
          </w:tcPr>
          <w:p w14:paraId="652A9BB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335" w:type="dxa"/>
            <w:shd w:val="clear" w:color="auto" w:fill="auto"/>
            <w:noWrap/>
            <w:vAlign w:val="center"/>
            <w:hideMark/>
          </w:tcPr>
          <w:p w14:paraId="2EA3FA2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345" w:type="dxa"/>
            <w:gridSpan w:val="2"/>
            <w:shd w:val="clear" w:color="auto" w:fill="auto"/>
            <w:noWrap/>
            <w:vAlign w:val="center"/>
            <w:hideMark/>
          </w:tcPr>
          <w:p w14:paraId="63C0284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094" w:type="dxa"/>
            <w:shd w:val="clear" w:color="auto" w:fill="auto"/>
            <w:noWrap/>
            <w:vAlign w:val="center"/>
            <w:hideMark/>
          </w:tcPr>
          <w:p w14:paraId="5DD6B0B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105" w:type="dxa"/>
            <w:shd w:val="clear" w:color="auto" w:fill="auto"/>
            <w:noWrap/>
            <w:vAlign w:val="center"/>
            <w:hideMark/>
          </w:tcPr>
          <w:p w14:paraId="1045624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39" w:type="dxa"/>
            <w:shd w:val="clear" w:color="auto" w:fill="auto"/>
            <w:noWrap/>
            <w:vAlign w:val="center"/>
            <w:hideMark/>
          </w:tcPr>
          <w:p w14:paraId="50D7E77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275" w:type="dxa"/>
            <w:shd w:val="clear" w:color="auto" w:fill="auto"/>
            <w:noWrap/>
            <w:vAlign w:val="center"/>
            <w:hideMark/>
          </w:tcPr>
          <w:p w14:paraId="05D726AF"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-45</w:t>
            </w:r>
          </w:p>
        </w:tc>
      </w:tr>
      <w:tr w:rsidR="00EF02B5" w:rsidRPr="00BD3FC5" w14:paraId="1FA40342" w14:textId="77777777" w:rsidTr="00EF02B5">
        <w:trPr>
          <w:trHeight w:val="312"/>
          <w:jc w:val="center"/>
        </w:trPr>
        <w:tc>
          <w:tcPr>
            <w:tcW w:w="2403" w:type="dxa"/>
            <w:shd w:val="clear" w:color="auto" w:fill="auto"/>
            <w:noWrap/>
            <w:vAlign w:val="center"/>
            <w:hideMark/>
          </w:tcPr>
          <w:p w14:paraId="06B4CF64" w14:textId="77777777" w:rsidR="000C3325" w:rsidRPr="00BD3FC5" w:rsidRDefault="000C3325" w:rsidP="00B77775">
            <w:pPr>
              <w:widowControl/>
              <w:spacing w:before="60" w:line="312" w:lineRule="auto"/>
              <w:ind w:firstLine="0"/>
              <w:jc w:val="left"/>
              <w:rPr>
                <w:rFonts w:cs="Times New Roman"/>
                <w:sz w:val="22"/>
                <w:szCs w:val="22"/>
                <w:lang w:eastAsia="ja-JP"/>
              </w:rPr>
            </w:pPr>
            <w:r w:rsidRPr="00BD3FC5">
              <w:rPr>
                <w:rFonts w:cs="Times New Roman"/>
                <w:sz w:val="22"/>
                <w:szCs w:val="22"/>
                <w:lang w:eastAsia="ja-JP"/>
              </w:rPr>
              <w:t>Chế biến gỗ và lâm sản</w:t>
            </w:r>
          </w:p>
        </w:tc>
        <w:tc>
          <w:tcPr>
            <w:tcW w:w="1278" w:type="dxa"/>
            <w:shd w:val="clear" w:color="auto" w:fill="auto"/>
            <w:noWrap/>
            <w:vAlign w:val="center"/>
            <w:hideMark/>
          </w:tcPr>
          <w:p w14:paraId="6184D5B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-120</w:t>
            </w:r>
          </w:p>
        </w:tc>
        <w:tc>
          <w:tcPr>
            <w:tcW w:w="1276" w:type="dxa"/>
            <w:shd w:val="clear" w:color="auto" w:fill="auto"/>
            <w:noWrap/>
            <w:vAlign w:val="center"/>
            <w:hideMark/>
          </w:tcPr>
          <w:p w14:paraId="4006C12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34" w:type="dxa"/>
            <w:shd w:val="clear" w:color="auto" w:fill="auto"/>
            <w:noWrap/>
            <w:vAlign w:val="center"/>
            <w:hideMark/>
          </w:tcPr>
          <w:p w14:paraId="5E2C53C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53" w:type="dxa"/>
            <w:shd w:val="clear" w:color="auto" w:fill="auto"/>
            <w:noWrap/>
            <w:vAlign w:val="center"/>
            <w:hideMark/>
          </w:tcPr>
          <w:p w14:paraId="6595C62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35" w:type="dxa"/>
            <w:shd w:val="clear" w:color="auto" w:fill="auto"/>
            <w:noWrap/>
            <w:vAlign w:val="center"/>
            <w:hideMark/>
          </w:tcPr>
          <w:p w14:paraId="3DDF214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45" w:type="dxa"/>
            <w:gridSpan w:val="2"/>
            <w:shd w:val="clear" w:color="auto" w:fill="auto"/>
            <w:noWrap/>
            <w:vAlign w:val="center"/>
            <w:hideMark/>
          </w:tcPr>
          <w:p w14:paraId="340D791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094" w:type="dxa"/>
            <w:shd w:val="clear" w:color="auto" w:fill="auto"/>
            <w:noWrap/>
            <w:vAlign w:val="center"/>
            <w:hideMark/>
          </w:tcPr>
          <w:p w14:paraId="03EB335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105" w:type="dxa"/>
            <w:shd w:val="clear" w:color="auto" w:fill="auto"/>
            <w:noWrap/>
            <w:vAlign w:val="center"/>
            <w:hideMark/>
          </w:tcPr>
          <w:p w14:paraId="711D24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39" w:type="dxa"/>
            <w:shd w:val="clear" w:color="auto" w:fill="auto"/>
            <w:noWrap/>
            <w:vAlign w:val="center"/>
            <w:hideMark/>
          </w:tcPr>
          <w:p w14:paraId="0618215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275" w:type="dxa"/>
            <w:shd w:val="clear" w:color="auto" w:fill="auto"/>
            <w:noWrap/>
            <w:vAlign w:val="center"/>
            <w:hideMark/>
          </w:tcPr>
          <w:p w14:paraId="66C49C10"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-90</w:t>
            </w:r>
          </w:p>
        </w:tc>
      </w:tr>
      <w:tr w:rsidR="00EF02B5" w:rsidRPr="00BD3FC5" w14:paraId="1A29C17C" w14:textId="77777777" w:rsidTr="00EF02B5">
        <w:trPr>
          <w:trHeight w:val="312"/>
          <w:jc w:val="center"/>
        </w:trPr>
        <w:tc>
          <w:tcPr>
            <w:tcW w:w="2403" w:type="dxa"/>
            <w:shd w:val="clear" w:color="auto" w:fill="auto"/>
            <w:noWrap/>
            <w:vAlign w:val="center"/>
            <w:hideMark/>
          </w:tcPr>
          <w:p w14:paraId="721DAE99"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Khoáng sản</w:t>
            </w:r>
          </w:p>
        </w:tc>
        <w:tc>
          <w:tcPr>
            <w:tcW w:w="1278" w:type="dxa"/>
            <w:shd w:val="clear" w:color="auto" w:fill="auto"/>
            <w:noWrap/>
            <w:vAlign w:val="center"/>
            <w:hideMark/>
          </w:tcPr>
          <w:p w14:paraId="77C0298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-223</w:t>
            </w:r>
          </w:p>
        </w:tc>
        <w:tc>
          <w:tcPr>
            <w:tcW w:w="1276" w:type="dxa"/>
            <w:shd w:val="clear" w:color="auto" w:fill="auto"/>
            <w:noWrap/>
            <w:vAlign w:val="center"/>
            <w:hideMark/>
          </w:tcPr>
          <w:p w14:paraId="2206FDB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-69</w:t>
            </w:r>
          </w:p>
        </w:tc>
        <w:tc>
          <w:tcPr>
            <w:tcW w:w="1134" w:type="dxa"/>
            <w:shd w:val="clear" w:color="auto" w:fill="auto"/>
            <w:noWrap/>
            <w:vAlign w:val="center"/>
            <w:hideMark/>
          </w:tcPr>
          <w:p w14:paraId="0140E45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-207</w:t>
            </w:r>
          </w:p>
        </w:tc>
        <w:tc>
          <w:tcPr>
            <w:tcW w:w="1253" w:type="dxa"/>
            <w:shd w:val="clear" w:color="auto" w:fill="auto"/>
            <w:noWrap/>
            <w:vAlign w:val="center"/>
            <w:hideMark/>
          </w:tcPr>
          <w:p w14:paraId="3184F60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-119</w:t>
            </w:r>
          </w:p>
        </w:tc>
        <w:tc>
          <w:tcPr>
            <w:tcW w:w="1335" w:type="dxa"/>
            <w:shd w:val="clear" w:color="auto" w:fill="auto"/>
            <w:noWrap/>
            <w:vAlign w:val="center"/>
            <w:hideMark/>
          </w:tcPr>
          <w:p w14:paraId="54DE961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-176</w:t>
            </w:r>
          </w:p>
        </w:tc>
        <w:tc>
          <w:tcPr>
            <w:tcW w:w="1345" w:type="dxa"/>
            <w:gridSpan w:val="2"/>
            <w:shd w:val="clear" w:color="auto" w:fill="auto"/>
            <w:noWrap/>
            <w:vAlign w:val="center"/>
            <w:hideMark/>
          </w:tcPr>
          <w:p w14:paraId="7A312D9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129</w:t>
            </w:r>
          </w:p>
        </w:tc>
        <w:tc>
          <w:tcPr>
            <w:tcW w:w="1094" w:type="dxa"/>
            <w:shd w:val="clear" w:color="auto" w:fill="auto"/>
            <w:noWrap/>
            <w:vAlign w:val="center"/>
            <w:hideMark/>
          </w:tcPr>
          <w:p w14:paraId="4BAEB63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171</w:t>
            </w:r>
          </w:p>
        </w:tc>
        <w:tc>
          <w:tcPr>
            <w:tcW w:w="1105" w:type="dxa"/>
            <w:shd w:val="clear" w:color="auto" w:fill="auto"/>
            <w:noWrap/>
            <w:vAlign w:val="center"/>
            <w:hideMark/>
          </w:tcPr>
          <w:p w14:paraId="0892785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-57</w:t>
            </w:r>
          </w:p>
        </w:tc>
        <w:tc>
          <w:tcPr>
            <w:tcW w:w="1239" w:type="dxa"/>
            <w:shd w:val="clear" w:color="auto" w:fill="auto"/>
            <w:noWrap/>
            <w:vAlign w:val="center"/>
            <w:hideMark/>
          </w:tcPr>
          <w:p w14:paraId="761E5E5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114</w:t>
            </w:r>
          </w:p>
        </w:tc>
        <w:tc>
          <w:tcPr>
            <w:tcW w:w="1275" w:type="dxa"/>
            <w:shd w:val="clear" w:color="auto" w:fill="auto"/>
            <w:noWrap/>
            <w:vAlign w:val="center"/>
            <w:hideMark/>
          </w:tcPr>
          <w:p w14:paraId="0616222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-437</w:t>
            </w:r>
          </w:p>
        </w:tc>
      </w:tr>
      <w:tr w:rsidR="00EF02B5" w:rsidRPr="00BD3FC5" w14:paraId="1D3B2752" w14:textId="77777777" w:rsidTr="00EF02B5">
        <w:trPr>
          <w:trHeight w:val="312"/>
          <w:jc w:val="center"/>
        </w:trPr>
        <w:tc>
          <w:tcPr>
            <w:tcW w:w="2403" w:type="dxa"/>
            <w:shd w:val="clear" w:color="auto" w:fill="auto"/>
            <w:noWrap/>
            <w:vAlign w:val="center"/>
            <w:hideMark/>
          </w:tcPr>
          <w:p w14:paraId="4EF0812C"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Năng lượng</w:t>
            </w:r>
          </w:p>
        </w:tc>
        <w:tc>
          <w:tcPr>
            <w:tcW w:w="1278" w:type="dxa"/>
            <w:shd w:val="clear" w:color="auto" w:fill="auto"/>
            <w:noWrap/>
            <w:vAlign w:val="center"/>
            <w:hideMark/>
          </w:tcPr>
          <w:p w14:paraId="7B9847A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276" w:type="dxa"/>
            <w:shd w:val="clear" w:color="auto" w:fill="auto"/>
            <w:noWrap/>
            <w:vAlign w:val="center"/>
            <w:hideMark/>
          </w:tcPr>
          <w:p w14:paraId="1C00D2B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-155</w:t>
            </w:r>
          </w:p>
        </w:tc>
        <w:tc>
          <w:tcPr>
            <w:tcW w:w="1134" w:type="dxa"/>
            <w:shd w:val="clear" w:color="auto" w:fill="auto"/>
            <w:noWrap/>
            <w:vAlign w:val="center"/>
            <w:hideMark/>
          </w:tcPr>
          <w:p w14:paraId="66A1823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-35</w:t>
            </w:r>
          </w:p>
        </w:tc>
        <w:tc>
          <w:tcPr>
            <w:tcW w:w="1253" w:type="dxa"/>
            <w:shd w:val="clear" w:color="auto" w:fill="auto"/>
            <w:noWrap/>
            <w:vAlign w:val="center"/>
            <w:hideMark/>
          </w:tcPr>
          <w:p w14:paraId="5D0C49F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w:t>
            </w:r>
          </w:p>
        </w:tc>
        <w:tc>
          <w:tcPr>
            <w:tcW w:w="1335" w:type="dxa"/>
            <w:shd w:val="clear" w:color="auto" w:fill="auto"/>
            <w:noWrap/>
            <w:vAlign w:val="center"/>
            <w:hideMark/>
          </w:tcPr>
          <w:p w14:paraId="3B7F9E5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-123</w:t>
            </w:r>
          </w:p>
        </w:tc>
        <w:tc>
          <w:tcPr>
            <w:tcW w:w="1345" w:type="dxa"/>
            <w:gridSpan w:val="2"/>
            <w:shd w:val="clear" w:color="auto" w:fill="auto"/>
            <w:noWrap/>
            <w:vAlign w:val="center"/>
            <w:hideMark/>
          </w:tcPr>
          <w:p w14:paraId="29E96BB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155</w:t>
            </w:r>
          </w:p>
        </w:tc>
        <w:tc>
          <w:tcPr>
            <w:tcW w:w="1094" w:type="dxa"/>
            <w:shd w:val="clear" w:color="auto" w:fill="auto"/>
            <w:noWrap/>
            <w:vAlign w:val="center"/>
            <w:hideMark/>
          </w:tcPr>
          <w:p w14:paraId="7AD6CA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240</w:t>
            </w:r>
          </w:p>
        </w:tc>
        <w:tc>
          <w:tcPr>
            <w:tcW w:w="1105" w:type="dxa"/>
            <w:shd w:val="clear" w:color="auto" w:fill="auto"/>
            <w:noWrap/>
            <w:vAlign w:val="center"/>
            <w:hideMark/>
          </w:tcPr>
          <w:p w14:paraId="1D2D6EE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36</w:t>
            </w:r>
          </w:p>
        </w:tc>
        <w:tc>
          <w:tcPr>
            <w:tcW w:w="1239" w:type="dxa"/>
            <w:shd w:val="clear" w:color="auto" w:fill="auto"/>
            <w:noWrap/>
            <w:vAlign w:val="center"/>
            <w:hideMark/>
          </w:tcPr>
          <w:p w14:paraId="7304B2F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187</w:t>
            </w:r>
          </w:p>
        </w:tc>
        <w:tc>
          <w:tcPr>
            <w:tcW w:w="1275" w:type="dxa"/>
            <w:shd w:val="clear" w:color="auto" w:fill="auto"/>
            <w:noWrap/>
            <w:vAlign w:val="center"/>
            <w:hideMark/>
          </w:tcPr>
          <w:p w14:paraId="165385A7"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224</w:t>
            </w:r>
          </w:p>
        </w:tc>
      </w:tr>
      <w:tr w:rsidR="00EF02B5" w:rsidRPr="00BD3FC5" w14:paraId="197F0843" w14:textId="77777777" w:rsidTr="00EF02B5">
        <w:trPr>
          <w:trHeight w:val="312"/>
          <w:jc w:val="center"/>
        </w:trPr>
        <w:tc>
          <w:tcPr>
            <w:tcW w:w="2403" w:type="dxa"/>
            <w:shd w:val="clear" w:color="auto" w:fill="auto"/>
            <w:noWrap/>
            <w:vAlign w:val="center"/>
            <w:hideMark/>
          </w:tcPr>
          <w:p w14:paraId="01602B7E"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Thức ăn chăn nuôi</w:t>
            </w:r>
          </w:p>
        </w:tc>
        <w:tc>
          <w:tcPr>
            <w:tcW w:w="1278" w:type="dxa"/>
            <w:shd w:val="clear" w:color="auto" w:fill="auto"/>
            <w:noWrap/>
            <w:vAlign w:val="center"/>
            <w:hideMark/>
          </w:tcPr>
          <w:p w14:paraId="617124D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276" w:type="dxa"/>
            <w:shd w:val="clear" w:color="auto" w:fill="auto"/>
            <w:noWrap/>
            <w:vAlign w:val="center"/>
            <w:hideMark/>
          </w:tcPr>
          <w:p w14:paraId="4C9E279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34" w:type="dxa"/>
            <w:shd w:val="clear" w:color="auto" w:fill="auto"/>
            <w:noWrap/>
            <w:vAlign w:val="center"/>
            <w:hideMark/>
          </w:tcPr>
          <w:p w14:paraId="6A60A91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53" w:type="dxa"/>
            <w:shd w:val="clear" w:color="auto" w:fill="auto"/>
            <w:noWrap/>
            <w:vAlign w:val="center"/>
            <w:hideMark/>
          </w:tcPr>
          <w:p w14:paraId="1944834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35" w:type="dxa"/>
            <w:shd w:val="clear" w:color="auto" w:fill="auto"/>
            <w:noWrap/>
            <w:vAlign w:val="center"/>
            <w:hideMark/>
          </w:tcPr>
          <w:p w14:paraId="746DB23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45" w:type="dxa"/>
            <w:gridSpan w:val="2"/>
            <w:shd w:val="clear" w:color="auto" w:fill="auto"/>
            <w:noWrap/>
            <w:vAlign w:val="center"/>
            <w:hideMark/>
          </w:tcPr>
          <w:p w14:paraId="2F5A6C8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094" w:type="dxa"/>
            <w:shd w:val="clear" w:color="auto" w:fill="auto"/>
            <w:noWrap/>
            <w:vAlign w:val="center"/>
            <w:hideMark/>
          </w:tcPr>
          <w:p w14:paraId="3B033A3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105" w:type="dxa"/>
            <w:shd w:val="clear" w:color="auto" w:fill="auto"/>
            <w:noWrap/>
            <w:vAlign w:val="center"/>
            <w:hideMark/>
          </w:tcPr>
          <w:p w14:paraId="05DCED0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39" w:type="dxa"/>
            <w:shd w:val="clear" w:color="auto" w:fill="auto"/>
            <w:noWrap/>
            <w:vAlign w:val="center"/>
            <w:hideMark/>
          </w:tcPr>
          <w:p w14:paraId="077EF7D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75" w:type="dxa"/>
            <w:shd w:val="clear" w:color="auto" w:fill="auto"/>
            <w:noWrap/>
            <w:vAlign w:val="center"/>
            <w:hideMark/>
          </w:tcPr>
          <w:p w14:paraId="2CF6F76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-60</w:t>
            </w:r>
          </w:p>
        </w:tc>
      </w:tr>
      <w:tr w:rsidR="00EF02B5" w:rsidRPr="00BD3FC5" w14:paraId="641733BC" w14:textId="77777777" w:rsidTr="00EF02B5">
        <w:trPr>
          <w:trHeight w:val="312"/>
          <w:jc w:val="center"/>
        </w:trPr>
        <w:tc>
          <w:tcPr>
            <w:tcW w:w="2403" w:type="dxa"/>
            <w:shd w:val="clear" w:color="auto" w:fill="auto"/>
            <w:noWrap/>
            <w:vAlign w:val="center"/>
            <w:hideMark/>
          </w:tcPr>
          <w:p w14:paraId="396CA8E3"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Chế biến thực phẩm</w:t>
            </w:r>
          </w:p>
        </w:tc>
        <w:tc>
          <w:tcPr>
            <w:tcW w:w="1278" w:type="dxa"/>
            <w:shd w:val="clear" w:color="auto" w:fill="auto"/>
            <w:noWrap/>
            <w:vAlign w:val="center"/>
            <w:hideMark/>
          </w:tcPr>
          <w:p w14:paraId="1897EF4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-213</w:t>
            </w:r>
          </w:p>
        </w:tc>
        <w:tc>
          <w:tcPr>
            <w:tcW w:w="1276" w:type="dxa"/>
            <w:shd w:val="clear" w:color="auto" w:fill="auto"/>
            <w:noWrap/>
            <w:vAlign w:val="center"/>
            <w:hideMark/>
          </w:tcPr>
          <w:p w14:paraId="17C4007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-77</w:t>
            </w:r>
          </w:p>
        </w:tc>
        <w:tc>
          <w:tcPr>
            <w:tcW w:w="1134" w:type="dxa"/>
            <w:shd w:val="clear" w:color="auto" w:fill="auto"/>
            <w:noWrap/>
            <w:vAlign w:val="center"/>
            <w:hideMark/>
          </w:tcPr>
          <w:p w14:paraId="555398F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-207</w:t>
            </w:r>
          </w:p>
        </w:tc>
        <w:tc>
          <w:tcPr>
            <w:tcW w:w="1253" w:type="dxa"/>
            <w:shd w:val="clear" w:color="auto" w:fill="auto"/>
            <w:noWrap/>
            <w:vAlign w:val="center"/>
            <w:hideMark/>
          </w:tcPr>
          <w:p w14:paraId="0321437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-71</w:t>
            </w:r>
          </w:p>
        </w:tc>
        <w:tc>
          <w:tcPr>
            <w:tcW w:w="1335" w:type="dxa"/>
            <w:shd w:val="clear" w:color="auto" w:fill="auto"/>
            <w:noWrap/>
            <w:vAlign w:val="center"/>
            <w:hideMark/>
          </w:tcPr>
          <w:p w14:paraId="2E25AAA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-71</w:t>
            </w:r>
          </w:p>
        </w:tc>
        <w:tc>
          <w:tcPr>
            <w:tcW w:w="1345" w:type="dxa"/>
            <w:gridSpan w:val="2"/>
            <w:shd w:val="clear" w:color="auto" w:fill="auto"/>
            <w:noWrap/>
            <w:vAlign w:val="center"/>
            <w:hideMark/>
          </w:tcPr>
          <w:p w14:paraId="7610CFF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142</w:t>
            </w:r>
          </w:p>
        </w:tc>
        <w:tc>
          <w:tcPr>
            <w:tcW w:w="1094" w:type="dxa"/>
            <w:shd w:val="clear" w:color="auto" w:fill="auto"/>
            <w:noWrap/>
            <w:vAlign w:val="center"/>
            <w:hideMark/>
          </w:tcPr>
          <w:p w14:paraId="7E080F6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213</w:t>
            </w:r>
          </w:p>
        </w:tc>
        <w:tc>
          <w:tcPr>
            <w:tcW w:w="1105" w:type="dxa"/>
            <w:shd w:val="clear" w:color="auto" w:fill="auto"/>
            <w:noWrap/>
            <w:vAlign w:val="center"/>
            <w:hideMark/>
          </w:tcPr>
          <w:p w14:paraId="1643AAE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-71</w:t>
            </w:r>
          </w:p>
        </w:tc>
        <w:tc>
          <w:tcPr>
            <w:tcW w:w="1239" w:type="dxa"/>
            <w:shd w:val="clear" w:color="auto" w:fill="auto"/>
            <w:noWrap/>
            <w:vAlign w:val="center"/>
            <w:hideMark/>
          </w:tcPr>
          <w:p w14:paraId="3CFF1FB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142</w:t>
            </w:r>
          </w:p>
        </w:tc>
        <w:tc>
          <w:tcPr>
            <w:tcW w:w="1275" w:type="dxa"/>
            <w:shd w:val="clear" w:color="auto" w:fill="auto"/>
            <w:noWrap/>
            <w:vAlign w:val="center"/>
            <w:hideMark/>
          </w:tcPr>
          <w:p w14:paraId="2270FFEF"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-213</w:t>
            </w:r>
          </w:p>
        </w:tc>
      </w:tr>
      <w:tr w:rsidR="00EF02B5" w:rsidRPr="00BD3FC5" w14:paraId="3CA2AC04" w14:textId="77777777" w:rsidTr="00EF02B5">
        <w:trPr>
          <w:trHeight w:val="312"/>
          <w:jc w:val="center"/>
        </w:trPr>
        <w:tc>
          <w:tcPr>
            <w:tcW w:w="2403" w:type="dxa"/>
            <w:shd w:val="clear" w:color="auto" w:fill="auto"/>
            <w:noWrap/>
            <w:vAlign w:val="center"/>
            <w:hideMark/>
          </w:tcPr>
          <w:p w14:paraId="6928B12D"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Chế biến tinh dầu</w:t>
            </w:r>
          </w:p>
        </w:tc>
        <w:tc>
          <w:tcPr>
            <w:tcW w:w="1278" w:type="dxa"/>
            <w:shd w:val="clear" w:color="auto" w:fill="auto"/>
            <w:noWrap/>
            <w:vAlign w:val="center"/>
            <w:hideMark/>
          </w:tcPr>
          <w:p w14:paraId="5921EB2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76" w:type="dxa"/>
            <w:shd w:val="clear" w:color="auto" w:fill="auto"/>
            <w:noWrap/>
            <w:vAlign w:val="center"/>
            <w:hideMark/>
          </w:tcPr>
          <w:p w14:paraId="054829C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134" w:type="dxa"/>
            <w:shd w:val="clear" w:color="auto" w:fill="auto"/>
            <w:noWrap/>
            <w:vAlign w:val="center"/>
            <w:hideMark/>
          </w:tcPr>
          <w:p w14:paraId="3C7706D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53" w:type="dxa"/>
            <w:shd w:val="clear" w:color="auto" w:fill="auto"/>
            <w:noWrap/>
            <w:vAlign w:val="center"/>
            <w:hideMark/>
          </w:tcPr>
          <w:p w14:paraId="3D4D45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335" w:type="dxa"/>
            <w:shd w:val="clear" w:color="auto" w:fill="auto"/>
            <w:noWrap/>
            <w:vAlign w:val="center"/>
            <w:hideMark/>
          </w:tcPr>
          <w:p w14:paraId="587A086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345" w:type="dxa"/>
            <w:gridSpan w:val="2"/>
            <w:shd w:val="clear" w:color="auto" w:fill="auto"/>
            <w:noWrap/>
            <w:vAlign w:val="center"/>
            <w:hideMark/>
          </w:tcPr>
          <w:p w14:paraId="5CA14AF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094" w:type="dxa"/>
            <w:shd w:val="clear" w:color="auto" w:fill="auto"/>
            <w:noWrap/>
            <w:vAlign w:val="center"/>
            <w:hideMark/>
          </w:tcPr>
          <w:p w14:paraId="32C5764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105" w:type="dxa"/>
            <w:shd w:val="clear" w:color="auto" w:fill="auto"/>
            <w:noWrap/>
            <w:vAlign w:val="center"/>
            <w:hideMark/>
          </w:tcPr>
          <w:p w14:paraId="5C57D4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239" w:type="dxa"/>
            <w:shd w:val="clear" w:color="auto" w:fill="auto"/>
            <w:noWrap/>
            <w:vAlign w:val="center"/>
            <w:hideMark/>
          </w:tcPr>
          <w:p w14:paraId="3074377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275" w:type="dxa"/>
            <w:shd w:val="clear" w:color="auto" w:fill="auto"/>
            <w:noWrap/>
            <w:vAlign w:val="center"/>
            <w:hideMark/>
          </w:tcPr>
          <w:p w14:paraId="757FA32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-60</w:t>
            </w:r>
          </w:p>
        </w:tc>
      </w:tr>
      <w:tr w:rsidR="00EF02B5" w:rsidRPr="00BD3FC5" w14:paraId="4C79E607" w14:textId="77777777" w:rsidTr="00EF02B5">
        <w:trPr>
          <w:trHeight w:val="312"/>
          <w:jc w:val="center"/>
        </w:trPr>
        <w:tc>
          <w:tcPr>
            <w:tcW w:w="2403" w:type="dxa"/>
            <w:shd w:val="clear" w:color="auto" w:fill="auto"/>
            <w:noWrap/>
            <w:vAlign w:val="center"/>
            <w:hideMark/>
          </w:tcPr>
          <w:p w14:paraId="47ADECBF"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Vật liệu xây dựng</w:t>
            </w:r>
          </w:p>
        </w:tc>
        <w:tc>
          <w:tcPr>
            <w:tcW w:w="1278" w:type="dxa"/>
            <w:shd w:val="clear" w:color="auto" w:fill="auto"/>
            <w:noWrap/>
            <w:vAlign w:val="center"/>
            <w:hideMark/>
          </w:tcPr>
          <w:p w14:paraId="7660265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-148</w:t>
            </w:r>
          </w:p>
        </w:tc>
        <w:tc>
          <w:tcPr>
            <w:tcW w:w="1276" w:type="dxa"/>
            <w:shd w:val="clear" w:color="auto" w:fill="auto"/>
            <w:noWrap/>
            <w:vAlign w:val="center"/>
            <w:hideMark/>
          </w:tcPr>
          <w:p w14:paraId="61AABD7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-49</w:t>
            </w:r>
          </w:p>
        </w:tc>
        <w:tc>
          <w:tcPr>
            <w:tcW w:w="1134" w:type="dxa"/>
            <w:shd w:val="clear" w:color="auto" w:fill="auto"/>
            <w:noWrap/>
            <w:vAlign w:val="center"/>
            <w:hideMark/>
          </w:tcPr>
          <w:p w14:paraId="6E33D93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253" w:type="dxa"/>
            <w:shd w:val="clear" w:color="auto" w:fill="auto"/>
            <w:noWrap/>
            <w:vAlign w:val="center"/>
            <w:hideMark/>
          </w:tcPr>
          <w:p w14:paraId="56221D4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-37</w:t>
            </w:r>
          </w:p>
        </w:tc>
        <w:tc>
          <w:tcPr>
            <w:tcW w:w="1335" w:type="dxa"/>
            <w:shd w:val="clear" w:color="auto" w:fill="auto"/>
            <w:noWrap/>
            <w:vAlign w:val="center"/>
            <w:hideMark/>
          </w:tcPr>
          <w:p w14:paraId="75C918A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345" w:type="dxa"/>
            <w:gridSpan w:val="2"/>
            <w:shd w:val="clear" w:color="auto" w:fill="auto"/>
            <w:noWrap/>
            <w:vAlign w:val="center"/>
            <w:hideMark/>
          </w:tcPr>
          <w:p w14:paraId="3EC3E14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86</w:t>
            </w:r>
          </w:p>
        </w:tc>
        <w:tc>
          <w:tcPr>
            <w:tcW w:w="1094" w:type="dxa"/>
            <w:shd w:val="clear" w:color="auto" w:fill="auto"/>
            <w:noWrap/>
            <w:vAlign w:val="center"/>
            <w:hideMark/>
          </w:tcPr>
          <w:p w14:paraId="7BA5A77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123</w:t>
            </w:r>
          </w:p>
        </w:tc>
        <w:tc>
          <w:tcPr>
            <w:tcW w:w="1105" w:type="dxa"/>
            <w:shd w:val="clear" w:color="auto" w:fill="auto"/>
            <w:noWrap/>
            <w:vAlign w:val="center"/>
            <w:hideMark/>
          </w:tcPr>
          <w:p w14:paraId="1D16A88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239" w:type="dxa"/>
            <w:shd w:val="clear" w:color="auto" w:fill="auto"/>
            <w:noWrap/>
            <w:vAlign w:val="center"/>
            <w:hideMark/>
          </w:tcPr>
          <w:p w14:paraId="094BCEF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63</w:t>
            </w:r>
          </w:p>
        </w:tc>
        <w:tc>
          <w:tcPr>
            <w:tcW w:w="1275" w:type="dxa"/>
            <w:shd w:val="clear" w:color="auto" w:fill="auto"/>
            <w:noWrap/>
            <w:vAlign w:val="center"/>
            <w:hideMark/>
          </w:tcPr>
          <w:p w14:paraId="3C4F624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-184</w:t>
            </w:r>
          </w:p>
        </w:tc>
      </w:tr>
      <w:tr w:rsidR="00EF02B5" w:rsidRPr="00BD3FC5" w14:paraId="27B8E181" w14:textId="77777777" w:rsidTr="00EF02B5">
        <w:trPr>
          <w:trHeight w:val="312"/>
          <w:jc w:val="center"/>
        </w:trPr>
        <w:tc>
          <w:tcPr>
            <w:tcW w:w="2403" w:type="dxa"/>
            <w:shd w:val="clear" w:color="auto" w:fill="auto"/>
            <w:noWrap/>
            <w:vAlign w:val="center"/>
            <w:hideMark/>
          </w:tcPr>
          <w:p w14:paraId="7B7A8922"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Dịch vụ, thương mại</w:t>
            </w:r>
          </w:p>
        </w:tc>
        <w:tc>
          <w:tcPr>
            <w:tcW w:w="1278" w:type="dxa"/>
            <w:shd w:val="clear" w:color="auto" w:fill="auto"/>
            <w:noWrap/>
            <w:vAlign w:val="center"/>
            <w:hideMark/>
          </w:tcPr>
          <w:p w14:paraId="26EBE17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-461</w:t>
            </w:r>
          </w:p>
        </w:tc>
        <w:tc>
          <w:tcPr>
            <w:tcW w:w="1276" w:type="dxa"/>
            <w:shd w:val="clear" w:color="auto" w:fill="auto"/>
            <w:noWrap/>
            <w:vAlign w:val="center"/>
            <w:hideMark/>
          </w:tcPr>
          <w:p w14:paraId="4234DB9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-717</w:t>
            </w:r>
          </w:p>
        </w:tc>
        <w:tc>
          <w:tcPr>
            <w:tcW w:w="1134" w:type="dxa"/>
            <w:shd w:val="clear" w:color="auto" w:fill="auto"/>
            <w:noWrap/>
            <w:vAlign w:val="center"/>
            <w:hideMark/>
          </w:tcPr>
          <w:p w14:paraId="00D9B98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-928</w:t>
            </w:r>
          </w:p>
        </w:tc>
        <w:tc>
          <w:tcPr>
            <w:tcW w:w="1253" w:type="dxa"/>
            <w:shd w:val="clear" w:color="auto" w:fill="auto"/>
            <w:noWrap/>
            <w:vAlign w:val="center"/>
            <w:hideMark/>
          </w:tcPr>
          <w:p w14:paraId="3BB033CF"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-638</w:t>
            </w:r>
          </w:p>
        </w:tc>
        <w:tc>
          <w:tcPr>
            <w:tcW w:w="1335" w:type="dxa"/>
            <w:shd w:val="clear" w:color="auto" w:fill="auto"/>
            <w:noWrap/>
            <w:vAlign w:val="center"/>
            <w:hideMark/>
          </w:tcPr>
          <w:p w14:paraId="71C0610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-11</w:t>
            </w:r>
          </w:p>
        </w:tc>
        <w:tc>
          <w:tcPr>
            <w:tcW w:w="1345" w:type="dxa"/>
            <w:gridSpan w:val="2"/>
            <w:shd w:val="clear" w:color="auto" w:fill="auto"/>
            <w:noWrap/>
            <w:vAlign w:val="center"/>
            <w:hideMark/>
          </w:tcPr>
          <w:p w14:paraId="7C56D36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997</w:t>
            </w:r>
          </w:p>
        </w:tc>
        <w:tc>
          <w:tcPr>
            <w:tcW w:w="1094" w:type="dxa"/>
            <w:shd w:val="clear" w:color="auto" w:fill="auto"/>
            <w:noWrap/>
            <w:vAlign w:val="center"/>
            <w:hideMark/>
          </w:tcPr>
          <w:p w14:paraId="29FA224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1412</w:t>
            </w:r>
          </w:p>
        </w:tc>
        <w:tc>
          <w:tcPr>
            <w:tcW w:w="1105" w:type="dxa"/>
            <w:shd w:val="clear" w:color="auto" w:fill="auto"/>
            <w:noWrap/>
            <w:vAlign w:val="center"/>
            <w:hideMark/>
          </w:tcPr>
          <w:p w14:paraId="7C01558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914</w:t>
            </w:r>
          </w:p>
        </w:tc>
        <w:tc>
          <w:tcPr>
            <w:tcW w:w="1239" w:type="dxa"/>
            <w:shd w:val="clear" w:color="auto" w:fill="auto"/>
            <w:noWrap/>
            <w:vAlign w:val="center"/>
            <w:hideMark/>
          </w:tcPr>
          <w:p w14:paraId="5A3C140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1391</w:t>
            </w:r>
          </w:p>
        </w:tc>
        <w:tc>
          <w:tcPr>
            <w:tcW w:w="1275" w:type="dxa"/>
            <w:shd w:val="clear" w:color="auto" w:fill="auto"/>
            <w:noWrap/>
            <w:vAlign w:val="center"/>
            <w:hideMark/>
          </w:tcPr>
          <w:p w14:paraId="4DD96307" w14:textId="653501BE"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959</w:t>
            </w:r>
          </w:p>
        </w:tc>
      </w:tr>
      <w:tr w:rsidR="00EF02B5" w:rsidRPr="00BD3FC5" w14:paraId="796EB416" w14:textId="77777777" w:rsidTr="00EF02B5">
        <w:trPr>
          <w:trHeight w:val="312"/>
          <w:jc w:val="center"/>
        </w:trPr>
        <w:tc>
          <w:tcPr>
            <w:tcW w:w="2403" w:type="dxa"/>
            <w:shd w:val="clear" w:color="auto" w:fill="auto"/>
            <w:noWrap/>
            <w:vAlign w:val="center"/>
            <w:hideMark/>
          </w:tcPr>
          <w:p w14:paraId="7AAFE328"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Cửa khẩu</w:t>
            </w:r>
          </w:p>
        </w:tc>
        <w:tc>
          <w:tcPr>
            <w:tcW w:w="1278" w:type="dxa"/>
            <w:shd w:val="clear" w:color="auto" w:fill="auto"/>
            <w:noWrap/>
            <w:vAlign w:val="center"/>
            <w:hideMark/>
          </w:tcPr>
          <w:p w14:paraId="48AA78C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-21</w:t>
            </w:r>
          </w:p>
        </w:tc>
        <w:tc>
          <w:tcPr>
            <w:tcW w:w="1276" w:type="dxa"/>
            <w:shd w:val="clear" w:color="auto" w:fill="auto"/>
            <w:noWrap/>
            <w:vAlign w:val="center"/>
            <w:hideMark/>
          </w:tcPr>
          <w:p w14:paraId="4EE959A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w:t>
            </w:r>
          </w:p>
        </w:tc>
        <w:tc>
          <w:tcPr>
            <w:tcW w:w="1134" w:type="dxa"/>
            <w:shd w:val="clear" w:color="auto" w:fill="auto"/>
            <w:noWrap/>
            <w:vAlign w:val="center"/>
            <w:hideMark/>
          </w:tcPr>
          <w:p w14:paraId="6921BF0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-35</w:t>
            </w:r>
          </w:p>
        </w:tc>
        <w:tc>
          <w:tcPr>
            <w:tcW w:w="1253" w:type="dxa"/>
            <w:shd w:val="clear" w:color="auto" w:fill="auto"/>
            <w:noWrap/>
            <w:vAlign w:val="center"/>
            <w:hideMark/>
          </w:tcPr>
          <w:p w14:paraId="4EA9409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w:t>
            </w:r>
          </w:p>
        </w:tc>
        <w:tc>
          <w:tcPr>
            <w:tcW w:w="1335" w:type="dxa"/>
            <w:shd w:val="clear" w:color="auto" w:fill="auto"/>
            <w:noWrap/>
            <w:vAlign w:val="center"/>
            <w:hideMark/>
          </w:tcPr>
          <w:p w14:paraId="4E1F8F4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w:t>
            </w:r>
          </w:p>
        </w:tc>
        <w:tc>
          <w:tcPr>
            <w:tcW w:w="1345" w:type="dxa"/>
            <w:gridSpan w:val="2"/>
            <w:shd w:val="clear" w:color="auto" w:fill="auto"/>
            <w:noWrap/>
            <w:vAlign w:val="center"/>
            <w:hideMark/>
          </w:tcPr>
          <w:p w14:paraId="2BC9BB3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26</w:t>
            </w:r>
          </w:p>
        </w:tc>
        <w:tc>
          <w:tcPr>
            <w:tcW w:w="1094" w:type="dxa"/>
            <w:shd w:val="clear" w:color="auto" w:fill="auto"/>
            <w:noWrap/>
            <w:vAlign w:val="center"/>
            <w:hideMark/>
          </w:tcPr>
          <w:p w14:paraId="75200DE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39</w:t>
            </w:r>
          </w:p>
        </w:tc>
        <w:tc>
          <w:tcPr>
            <w:tcW w:w="1105" w:type="dxa"/>
            <w:shd w:val="clear" w:color="auto" w:fill="auto"/>
            <w:noWrap/>
            <w:vAlign w:val="center"/>
            <w:hideMark/>
          </w:tcPr>
          <w:p w14:paraId="69C38BA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39" w:type="dxa"/>
            <w:shd w:val="clear" w:color="auto" w:fill="auto"/>
            <w:noWrap/>
            <w:vAlign w:val="center"/>
            <w:hideMark/>
          </w:tcPr>
          <w:p w14:paraId="0DD23D7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34</w:t>
            </w:r>
          </w:p>
        </w:tc>
        <w:tc>
          <w:tcPr>
            <w:tcW w:w="1275" w:type="dxa"/>
            <w:shd w:val="clear" w:color="auto" w:fill="auto"/>
            <w:noWrap/>
            <w:vAlign w:val="center"/>
            <w:hideMark/>
          </w:tcPr>
          <w:p w14:paraId="558C10D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17</w:t>
            </w:r>
          </w:p>
        </w:tc>
      </w:tr>
      <w:tr w:rsidR="00EF02B5" w:rsidRPr="00BD3FC5" w14:paraId="5BA0045B" w14:textId="77777777" w:rsidTr="00EF02B5">
        <w:trPr>
          <w:trHeight w:val="312"/>
          <w:jc w:val="center"/>
        </w:trPr>
        <w:tc>
          <w:tcPr>
            <w:tcW w:w="2403" w:type="dxa"/>
            <w:shd w:val="clear" w:color="auto" w:fill="auto"/>
            <w:noWrap/>
            <w:vAlign w:val="center"/>
            <w:hideMark/>
          </w:tcPr>
          <w:p w14:paraId="26FFA1BC"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Khu dân cư</w:t>
            </w:r>
          </w:p>
        </w:tc>
        <w:tc>
          <w:tcPr>
            <w:tcW w:w="1278" w:type="dxa"/>
            <w:shd w:val="clear" w:color="auto" w:fill="auto"/>
            <w:noWrap/>
            <w:vAlign w:val="center"/>
            <w:hideMark/>
          </w:tcPr>
          <w:p w14:paraId="37EC78F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276" w:type="dxa"/>
            <w:shd w:val="clear" w:color="auto" w:fill="auto"/>
            <w:noWrap/>
            <w:vAlign w:val="center"/>
            <w:hideMark/>
          </w:tcPr>
          <w:p w14:paraId="05E8B8F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-106</w:t>
            </w:r>
          </w:p>
        </w:tc>
        <w:tc>
          <w:tcPr>
            <w:tcW w:w="1134" w:type="dxa"/>
            <w:shd w:val="clear" w:color="auto" w:fill="auto"/>
            <w:noWrap/>
            <w:vAlign w:val="center"/>
            <w:hideMark/>
          </w:tcPr>
          <w:p w14:paraId="4C0D193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-148</w:t>
            </w:r>
          </w:p>
        </w:tc>
        <w:tc>
          <w:tcPr>
            <w:tcW w:w="1253" w:type="dxa"/>
            <w:shd w:val="clear" w:color="auto" w:fill="auto"/>
            <w:noWrap/>
            <w:vAlign w:val="center"/>
            <w:hideMark/>
          </w:tcPr>
          <w:p w14:paraId="2D8D87B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-148</w:t>
            </w:r>
          </w:p>
        </w:tc>
        <w:tc>
          <w:tcPr>
            <w:tcW w:w="1335" w:type="dxa"/>
            <w:shd w:val="clear" w:color="auto" w:fill="auto"/>
            <w:noWrap/>
            <w:vAlign w:val="center"/>
            <w:hideMark/>
          </w:tcPr>
          <w:p w14:paraId="299C091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345" w:type="dxa"/>
            <w:gridSpan w:val="2"/>
            <w:shd w:val="clear" w:color="auto" w:fill="auto"/>
            <w:noWrap/>
            <w:vAlign w:val="center"/>
            <w:hideMark/>
          </w:tcPr>
          <w:p w14:paraId="6215852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222</w:t>
            </w:r>
          </w:p>
        </w:tc>
        <w:tc>
          <w:tcPr>
            <w:tcW w:w="1094" w:type="dxa"/>
            <w:shd w:val="clear" w:color="auto" w:fill="auto"/>
            <w:noWrap/>
            <w:vAlign w:val="center"/>
            <w:hideMark/>
          </w:tcPr>
          <w:p w14:paraId="6EA131A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296</w:t>
            </w:r>
          </w:p>
        </w:tc>
        <w:tc>
          <w:tcPr>
            <w:tcW w:w="1105" w:type="dxa"/>
            <w:shd w:val="clear" w:color="auto" w:fill="auto"/>
            <w:noWrap/>
            <w:vAlign w:val="center"/>
            <w:hideMark/>
          </w:tcPr>
          <w:p w14:paraId="38FADEB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148</w:t>
            </w:r>
          </w:p>
        </w:tc>
        <w:tc>
          <w:tcPr>
            <w:tcW w:w="1239" w:type="dxa"/>
            <w:shd w:val="clear" w:color="auto" w:fill="auto"/>
            <w:noWrap/>
            <w:vAlign w:val="center"/>
            <w:hideMark/>
          </w:tcPr>
          <w:p w14:paraId="0B3FB0E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275" w:type="dxa"/>
            <w:shd w:val="clear" w:color="auto" w:fill="auto"/>
            <w:noWrap/>
            <w:vAlign w:val="center"/>
            <w:hideMark/>
          </w:tcPr>
          <w:p w14:paraId="2573841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42</w:t>
            </w:r>
          </w:p>
        </w:tc>
      </w:tr>
      <w:tr w:rsidR="00EF02B5" w:rsidRPr="00BD3FC5" w14:paraId="59F09F51" w14:textId="77777777" w:rsidTr="00EF02B5">
        <w:trPr>
          <w:trHeight w:val="312"/>
          <w:jc w:val="center"/>
        </w:trPr>
        <w:tc>
          <w:tcPr>
            <w:tcW w:w="2403" w:type="dxa"/>
            <w:shd w:val="clear" w:color="auto" w:fill="auto"/>
            <w:noWrap/>
            <w:vAlign w:val="center"/>
            <w:hideMark/>
          </w:tcPr>
          <w:p w14:paraId="24D3FD43"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Khu tái định cư</w:t>
            </w:r>
          </w:p>
        </w:tc>
        <w:tc>
          <w:tcPr>
            <w:tcW w:w="1278" w:type="dxa"/>
            <w:shd w:val="clear" w:color="auto" w:fill="auto"/>
            <w:noWrap/>
            <w:vAlign w:val="center"/>
            <w:hideMark/>
          </w:tcPr>
          <w:p w14:paraId="73A7C3E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w:t>
            </w:r>
          </w:p>
        </w:tc>
        <w:tc>
          <w:tcPr>
            <w:tcW w:w="1276" w:type="dxa"/>
            <w:shd w:val="clear" w:color="auto" w:fill="auto"/>
            <w:noWrap/>
            <w:vAlign w:val="center"/>
            <w:hideMark/>
          </w:tcPr>
          <w:p w14:paraId="0612BF6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134" w:type="dxa"/>
            <w:shd w:val="clear" w:color="auto" w:fill="auto"/>
            <w:noWrap/>
            <w:vAlign w:val="center"/>
            <w:hideMark/>
          </w:tcPr>
          <w:p w14:paraId="184651B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253" w:type="dxa"/>
            <w:shd w:val="clear" w:color="auto" w:fill="auto"/>
            <w:noWrap/>
            <w:vAlign w:val="center"/>
            <w:hideMark/>
          </w:tcPr>
          <w:p w14:paraId="5CB9141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335" w:type="dxa"/>
            <w:shd w:val="clear" w:color="auto" w:fill="auto"/>
            <w:noWrap/>
            <w:vAlign w:val="center"/>
            <w:hideMark/>
          </w:tcPr>
          <w:p w14:paraId="4344D54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345" w:type="dxa"/>
            <w:gridSpan w:val="2"/>
            <w:shd w:val="clear" w:color="auto" w:fill="auto"/>
            <w:noWrap/>
            <w:vAlign w:val="center"/>
            <w:hideMark/>
          </w:tcPr>
          <w:p w14:paraId="42B6E89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w:t>
            </w:r>
          </w:p>
        </w:tc>
        <w:tc>
          <w:tcPr>
            <w:tcW w:w="1094" w:type="dxa"/>
            <w:shd w:val="clear" w:color="auto" w:fill="auto"/>
            <w:noWrap/>
            <w:vAlign w:val="center"/>
            <w:hideMark/>
          </w:tcPr>
          <w:p w14:paraId="7E060D5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105" w:type="dxa"/>
            <w:shd w:val="clear" w:color="auto" w:fill="auto"/>
            <w:noWrap/>
            <w:vAlign w:val="center"/>
            <w:hideMark/>
          </w:tcPr>
          <w:p w14:paraId="4939F78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239" w:type="dxa"/>
            <w:shd w:val="clear" w:color="auto" w:fill="auto"/>
            <w:noWrap/>
            <w:vAlign w:val="center"/>
            <w:hideMark/>
          </w:tcPr>
          <w:p w14:paraId="4FD9CFE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275" w:type="dxa"/>
            <w:shd w:val="clear" w:color="auto" w:fill="auto"/>
            <w:noWrap/>
            <w:vAlign w:val="center"/>
            <w:hideMark/>
          </w:tcPr>
          <w:p w14:paraId="7208E2C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80</w:t>
            </w:r>
          </w:p>
        </w:tc>
      </w:tr>
      <w:tr w:rsidR="00EF02B5" w:rsidRPr="00BD3FC5" w14:paraId="5A04A0C2" w14:textId="77777777" w:rsidTr="00EF02B5">
        <w:trPr>
          <w:trHeight w:val="312"/>
          <w:jc w:val="center"/>
        </w:trPr>
        <w:tc>
          <w:tcPr>
            <w:tcW w:w="2403" w:type="dxa"/>
            <w:shd w:val="clear" w:color="auto" w:fill="auto"/>
            <w:noWrap/>
            <w:vAlign w:val="center"/>
            <w:hideMark/>
          </w:tcPr>
          <w:p w14:paraId="7F1CDB16"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Nhà công vụ</w:t>
            </w:r>
          </w:p>
        </w:tc>
        <w:tc>
          <w:tcPr>
            <w:tcW w:w="1278" w:type="dxa"/>
            <w:shd w:val="clear" w:color="auto" w:fill="auto"/>
            <w:noWrap/>
            <w:vAlign w:val="center"/>
            <w:hideMark/>
          </w:tcPr>
          <w:p w14:paraId="110DD41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-113</w:t>
            </w:r>
          </w:p>
        </w:tc>
        <w:tc>
          <w:tcPr>
            <w:tcW w:w="1276" w:type="dxa"/>
            <w:shd w:val="clear" w:color="auto" w:fill="auto"/>
            <w:noWrap/>
            <w:vAlign w:val="center"/>
            <w:hideMark/>
          </w:tcPr>
          <w:p w14:paraId="5A8DCB1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-157</w:t>
            </w:r>
          </w:p>
        </w:tc>
        <w:tc>
          <w:tcPr>
            <w:tcW w:w="1134" w:type="dxa"/>
            <w:shd w:val="clear" w:color="auto" w:fill="auto"/>
            <w:noWrap/>
            <w:vAlign w:val="center"/>
            <w:hideMark/>
          </w:tcPr>
          <w:p w14:paraId="0CB6458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253" w:type="dxa"/>
            <w:shd w:val="clear" w:color="auto" w:fill="auto"/>
            <w:noWrap/>
            <w:vAlign w:val="center"/>
            <w:hideMark/>
          </w:tcPr>
          <w:p w14:paraId="4795D05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-73</w:t>
            </w:r>
          </w:p>
        </w:tc>
        <w:tc>
          <w:tcPr>
            <w:tcW w:w="1335" w:type="dxa"/>
            <w:shd w:val="clear" w:color="auto" w:fill="auto"/>
            <w:noWrap/>
            <w:vAlign w:val="center"/>
            <w:hideMark/>
          </w:tcPr>
          <w:p w14:paraId="5965747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26</w:t>
            </w:r>
          </w:p>
        </w:tc>
        <w:tc>
          <w:tcPr>
            <w:tcW w:w="1345" w:type="dxa"/>
            <w:gridSpan w:val="2"/>
            <w:shd w:val="clear" w:color="auto" w:fill="auto"/>
            <w:noWrap/>
            <w:vAlign w:val="center"/>
            <w:hideMark/>
          </w:tcPr>
          <w:p w14:paraId="2431C62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165</w:t>
            </w:r>
          </w:p>
        </w:tc>
        <w:tc>
          <w:tcPr>
            <w:tcW w:w="1094" w:type="dxa"/>
            <w:shd w:val="clear" w:color="auto" w:fill="auto"/>
            <w:noWrap/>
            <w:vAlign w:val="center"/>
            <w:hideMark/>
          </w:tcPr>
          <w:p w14:paraId="248CC17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264</w:t>
            </w:r>
          </w:p>
        </w:tc>
        <w:tc>
          <w:tcPr>
            <w:tcW w:w="1105" w:type="dxa"/>
            <w:shd w:val="clear" w:color="auto" w:fill="auto"/>
            <w:noWrap/>
            <w:vAlign w:val="center"/>
            <w:hideMark/>
          </w:tcPr>
          <w:p w14:paraId="46E66AD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311</w:t>
            </w:r>
          </w:p>
        </w:tc>
        <w:tc>
          <w:tcPr>
            <w:tcW w:w="1239" w:type="dxa"/>
            <w:shd w:val="clear" w:color="auto" w:fill="auto"/>
            <w:noWrap/>
            <w:vAlign w:val="center"/>
            <w:hideMark/>
          </w:tcPr>
          <w:p w14:paraId="109C881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452</w:t>
            </w:r>
          </w:p>
        </w:tc>
        <w:tc>
          <w:tcPr>
            <w:tcW w:w="1275" w:type="dxa"/>
            <w:shd w:val="clear" w:color="auto" w:fill="auto"/>
            <w:noWrap/>
            <w:vAlign w:val="center"/>
            <w:hideMark/>
          </w:tcPr>
          <w:p w14:paraId="601D2AE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725</w:t>
            </w:r>
          </w:p>
        </w:tc>
      </w:tr>
      <w:tr w:rsidR="00EF02B5" w:rsidRPr="00BD3FC5" w14:paraId="53F91985" w14:textId="77777777" w:rsidTr="00EF02B5">
        <w:trPr>
          <w:trHeight w:val="312"/>
          <w:jc w:val="center"/>
        </w:trPr>
        <w:tc>
          <w:tcPr>
            <w:tcW w:w="2403" w:type="dxa"/>
            <w:shd w:val="clear" w:color="auto" w:fill="auto"/>
            <w:noWrap/>
            <w:vAlign w:val="center"/>
            <w:hideMark/>
          </w:tcPr>
          <w:p w14:paraId="7E982A6F"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Phòng cháy chữa cháy</w:t>
            </w:r>
          </w:p>
        </w:tc>
        <w:tc>
          <w:tcPr>
            <w:tcW w:w="1278" w:type="dxa"/>
            <w:shd w:val="clear" w:color="auto" w:fill="auto"/>
            <w:noWrap/>
            <w:vAlign w:val="center"/>
            <w:hideMark/>
          </w:tcPr>
          <w:p w14:paraId="2EA0DD1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276" w:type="dxa"/>
            <w:shd w:val="clear" w:color="auto" w:fill="auto"/>
            <w:noWrap/>
            <w:vAlign w:val="center"/>
            <w:hideMark/>
          </w:tcPr>
          <w:p w14:paraId="6C4F4D8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134" w:type="dxa"/>
            <w:shd w:val="clear" w:color="auto" w:fill="auto"/>
            <w:noWrap/>
            <w:vAlign w:val="center"/>
            <w:hideMark/>
          </w:tcPr>
          <w:p w14:paraId="395DB2B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253" w:type="dxa"/>
            <w:shd w:val="clear" w:color="auto" w:fill="auto"/>
            <w:noWrap/>
            <w:vAlign w:val="center"/>
            <w:hideMark/>
          </w:tcPr>
          <w:p w14:paraId="5A9D265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335" w:type="dxa"/>
            <w:shd w:val="clear" w:color="auto" w:fill="auto"/>
            <w:noWrap/>
            <w:vAlign w:val="center"/>
            <w:hideMark/>
          </w:tcPr>
          <w:p w14:paraId="59D3A81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345" w:type="dxa"/>
            <w:gridSpan w:val="2"/>
            <w:shd w:val="clear" w:color="auto" w:fill="auto"/>
            <w:noWrap/>
            <w:vAlign w:val="center"/>
            <w:hideMark/>
          </w:tcPr>
          <w:p w14:paraId="27E59E0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094" w:type="dxa"/>
            <w:shd w:val="clear" w:color="auto" w:fill="auto"/>
            <w:noWrap/>
            <w:vAlign w:val="center"/>
            <w:hideMark/>
          </w:tcPr>
          <w:p w14:paraId="2EEC5A8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105" w:type="dxa"/>
            <w:shd w:val="clear" w:color="auto" w:fill="auto"/>
            <w:noWrap/>
            <w:vAlign w:val="center"/>
            <w:hideMark/>
          </w:tcPr>
          <w:p w14:paraId="3C5A64D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39" w:type="dxa"/>
            <w:shd w:val="clear" w:color="auto" w:fill="auto"/>
            <w:noWrap/>
            <w:vAlign w:val="center"/>
            <w:hideMark/>
          </w:tcPr>
          <w:p w14:paraId="72DB0D2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80</w:t>
            </w:r>
          </w:p>
        </w:tc>
        <w:tc>
          <w:tcPr>
            <w:tcW w:w="1275" w:type="dxa"/>
            <w:shd w:val="clear" w:color="auto" w:fill="auto"/>
            <w:noWrap/>
            <w:vAlign w:val="center"/>
            <w:hideMark/>
          </w:tcPr>
          <w:p w14:paraId="58947FD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60</w:t>
            </w:r>
          </w:p>
        </w:tc>
      </w:tr>
      <w:tr w:rsidR="00EF02B5" w:rsidRPr="00BD3FC5" w14:paraId="33B0AE46" w14:textId="77777777" w:rsidTr="00EF02B5">
        <w:trPr>
          <w:trHeight w:val="312"/>
          <w:jc w:val="center"/>
        </w:trPr>
        <w:tc>
          <w:tcPr>
            <w:tcW w:w="2403" w:type="dxa"/>
            <w:shd w:val="clear" w:color="auto" w:fill="auto"/>
            <w:noWrap/>
            <w:vAlign w:val="center"/>
            <w:hideMark/>
          </w:tcPr>
          <w:p w14:paraId="1654E8EC"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lastRenderedPageBreak/>
              <w:t>Khu du lịch</w:t>
            </w:r>
          </w:p>
        </w:tc>
        <w:tc>
          <w:tcPr>
            <w:tcW w:w="1278" w:type="dxa"/>
            <w:shd w:val="clear" w:color="auto" w:fill="auto"/>
            <w:noWrap/>
            <w:vAlign w:val="center"/>
            <w:hideMark/>
          </w:tcPr>
          <w:p w14:paraId="527864E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-81</w:t>
            </w:r>
          </w:p>
        </w:tc>
        <w:tc>
          <w:tcPr>
            <w:tcW w:w="1276" w:type="dxa"/>
            <w:shd w:val="clear" w:color="auto" w:fill="auto"/>
            <w:noWrap/>
            <w:vAlign w:val="center"/>
            <w:hideMark/>
          </w:tcPr>
          <w:p w14:paraId="6FC3AA1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-213</w:t>
            </w:r>
          </w:p>
        </w:tc>
        <w:tc>
          <w:tcPr>
            <w:tcW w:w="1134" w:type="dxa"/>
            <w:shd w:val="clear" w:color="auto" w:fill="auto"/>
            <w:noWrap/>
            <w:vAlign w:val="center"/>
            <w:hideMark/>
          </w:tcPr>
          <w:p w14:paraId="4061FD3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-243</w:t>
            </w:r>
          </w:p>
        </w:tc>
        <w:tc>
          <w:tcPr>
            <w:tcW w:w="1253" w:type="dxa"/>
            <w:shd w:val="clear" w:color="auto" w:fill="auto"/>
            <w:noWrap/>
            <w:vAlign w:val="center"/>
            <w:hideMark/>
          </w:tcPr>
          <w:p w14:paraId="0A3C095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-81</w:t>
            </w:r>
          </w:p>
        </w:tc>
        <w:tc>
          <w:tcPr>
            <w:tcW w:w="1335" w:type="dxa"/>
            <w:shd w:val="clear" w:color="auto" w:fill="auto"/>
            <w:noWrap/>
            <w:vAlign w:val="center"/>
            <w:hideMark/>
          </w:tcPr>
          <w:p w14:paraId="3C3FFB3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162</w:t>
            </w:r>
          </w:p>
        </w:tc>
        <w:tc>
          <w:tcPr>
            <w:tcW w:w="1345" w:type="dxa"/>
            <w:gridSpan w:val="2"/>
            <w:shd w:val="clear" w:color="auto" w:fill="auto"/>
            <w:noWrap/>
            <w:vAlign w:val="center"/>
            <w:hideMark/>
          </w:tcPr>
          <w:p w14:paraId="7D95634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243</w:t>
            </w:r>
          </w:p>
        </w:tc>
        <w:tc>
          <w:tcPr>
            <w:tcW w:w="1094" w:type="dxa"/>
            <w:shd w:val="clear" w:color="auto" w:fill="auto"/>
            <w:noWrap/>
            <w:vAlign w:val="center"/>
            <w:hideMark/>
          </w:tcPr>
          <w:p w14:paraId="670F06D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324</w:t>
            </w:r>
          </w:p>
        </w:tc>
        <w:tc>
          <w:tcPr>
            <w:tcW w:w="1105" w:type="dxa"/>
            <w:shd w:val="clear" w:color="auto" w:fill="auto"/>
            <w:noWrap/>
            <w:vAlign w:val="center"/>
            <w:hideMark/>
          </w:tcPr>
          <w:p w14:paraId="4685605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162</w:t>
            </w:r>
          </w:p>
        </w:tc>
        <w:tc>
          <w:tcPr>
            <w:tcW w:w="1239" w:type="dxa"/>
            <w:shd w:val="clear" w:color="auto" w:fill="auto"/>
            <w:noWrap/>
            <w:vAlign w:val="center"/>
            <w:hideMark/>
          </w:tcPr>
          <w:p w14:paraId="05CE7A8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324</w:t>
            </w:r>
          </w:p>
        </w:tc>
        <w:tc>
          <w:tcPr>
            <w:tcW w:w="1275" w:type="dxa"/>
            <w:shd w:val="clear" w:color="auto" w:fill="auto"/>
            <w:noWrap/>
            <w:vAlign w:val="center"/>
            <w:hideMark/>
          </w:tcPr>
          <w:p w14:paraId="5D3E222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597</w:t>
            </w:r>
          </w:p>
        </w:tc>
      </w:tr>
      <w:tr w:rsidR="00EF02B5" w:rsidRPr="00BD3FC5" w14:paraId="683E785A" w14:textId="77777777" w:rsidTr="00EF02B5">
        <w:trPr>
          <w:trHeight w:val="312"/>
          <w:jc w:val="center"/>
        </w:trPr>
        <w:tc>
          <w:tcPr>
            <w:tcW w:w="2403" w:type="dxa"/>
            <w:shd w:val="clear" w:color="auto" w:fill="auto"/>
            <w:noWrap/>
            <w:vAlign w:val="center"/>
            <w:hideMark/>
          </w:tcPr>
          <w:p w14:paraId="1C1A7C30"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Sân golf</w:t>
            </w:r>
          </w:p>
        </w:tc>
        <w:tc>
          <w:tcPr>
            <w:tcW w:w="1278" w:type="dxa"/>
            <w:shd w:val="clear" w:color="auto" w:fill="auto"/>
            <w:noWrap/>
            <w:vAlign w:val="center"/>
            <w:hideMark/>
          </w:tcPr>
          <w:p w14:paraId="3F1AFF3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w:t>
            </w:r>
          </w:p>
        </w:tc>
        <w:tc>
          <w:tcPr>
            <w:tcW w:w="1276" w:type="dxa"/>
            <w:shd w:val="clear" w:color="auto" w:fill="auto"/>
            <w:noWrap/>
            <w:vAlign w:val="center"/>
            <w:hideMark/>
          </w:tcPr>
          <w:p w14:paraId="09BE19F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w:t>
            </w:r>
          </w:p>
        </w:tc>
        <w:tc>
          <w:tcPr>
            <w:tcW w:w="1134" w:type="dxa"/>
            <w:shd w:val="clear" w:color="auto" w:fill="auto"/>
            <w:noWrap/>
            <w:vAlign w:val="center"/>
            <w:hideMark/>
          </w:tcPr>
          <w:p w14:paraId="5CF777B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-27</w:t>
            </w:r>
          </w:p>
        </w:tc>
        <w:tc>
          <w:tcPr>
            <w:tcW w:w="1253" w:type="dxa"/>
            <w:shd w:val="clear" w:color="auto" w:fill="auto"/>
            <w:noWrap/>
            <w:vAlign w:val="center"/>
            <w:hideMark/>
          </w:tcPr>
          <w:p w14:paraId="1CB896E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335" w:type="dxa"/>
            <w:shd w:val="clear" w:color="auto" w:fill="auto"/>
            <w:noWrap/>
            <w:vAlign w:val="center"/>
            <w:hideMark/>
          </w:tcPr>
          <w:p w14:paraId="7081D33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345" w:type="dxa"/>
            <w:gridSpan w:val="2"/>
            <w:shd w:val="clear" w:color="auto" w:fill="auto"/>
            <w:noWrap/>
            <w:vAlign w:val="center"/>
            <w:hideMark/>
          </w:tcPr>
          <w:p w14:paraId="3F90C0C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094" w:type="dxa"/>
            <w:shd w:val="clear" w:color="auto" w:fill="auto"/>
            <w:noWrap/>
            <w:vAlign w:val="center"/>
            <w:hideMark/>
          </w:tcPr>
          <w:p w14:paraId="2F400CA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27</w:t>
            </w:r>
          </w:p>
        </w:tc>
        <w:tc>
          <w:tcPr>
            <w:tcW w:w="1105" w:type="dxa"/>
            <w:shd w:val="clear" w:color="auto" w:fill="auto"/>
            <w:noWrap/>
            <w:vAlign w:val="center"/>
            <w:hideMark/>
          </w:tcPr>
          <w:p w14:paraId="47330AC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39" w:type="dxa"/>
            <w:shd w:val="clear" w:color="auto" w:fill="auto"/>
            <w:noWrap/>
            <w:vAlign w:val="center"/>
            <w:hideMark/>
          </w:tcPr>
          <w:p w14:paraId="0C3194D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27</w:t>
            </w:r>
          </w:p>
        </w:tc>
        <w:tc>
          <w:tcPr>
            <w:tcW w:w="1275" w:type="dxa"/>
            <w:shd w:val="clear" w:color="auto" w:fill="auto"/>
            <w:noWrap/>
            <w:vAlign w:val="center"/>
            <w:hideMark/>
          </w:tcPr>
          <w:p w14:paraId="6528C5F0"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w:t>
            </w:r>
          </w:p>
        </w:tc>
      </w:tr>
      <w:tr w:rsidR="00EF02B5" w:rsidRPr="00BD3FC5" w14:paraId="17FD21F4" w14:textId="77777777" w:rsidTr="00EF02B5">
        <w:trPr>
          <w:trHeight w:val="312"/>
          <w:jc w:val="center"/>
        </w:trPr>
        <w:tc>
          <w:tcPr>
            <w:tcW w:w="2403" w:type="dxa"/>
            <w:shd w:val="clear" w:color="auto" w:fill="auto"/>
            <w:noWrap/>
            <w:vAlign w:val="center"/>
            <w:hideMark/>
          </w:tcPr>
          <w:p w14:paraId="3F9C11AD"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Siêu thị</w:t>
            </w:r>
          </w:p>
        </w:tc>
        <w:tc>
          <w:tcPr>
            <w:tcW w:w="1278" w:type="dxa"/>
            <w:shd w:val="clear" w:color="auto" w:fill="auto"/>
            <w:noWrap/>
            <w:vAlign w:val="center"/>
            <w:hideMark/>
          </w:tcPr>
          <w:p w14:paraId="615EF2C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276" w:type="dxa"/>
            <w:shd w:val="clear" w:color="auto" w:fill="auto"/>
            <w:noWrap/>
            <w:vAlign w:val="center"/>
            <w:hideMark/>
          </w:tcPr>
          <w:p w14:paraId="1294FA2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134" w:type="dxa"/>
            <w:shd w:val="clear" w:color="auto" w:fill="auto"/>
            <w:noWrap/>
            <w:vAlign w:val="center"/>
            <w:hideMark/>
          </w:tcPr>
          <w:p w14:paraId="784DDB5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253" w:type="dxa"/>
            <w:shd w:val="clear" w:color="auto" w:fill="auto"/>
            <w:noWrap/>
            <w:vAlign w:val="center"/>
            <w:hideMark/>
          </w:tcPr>
          <w:p w14:paraId="5DE5BB9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335" w:type="dxa"/>
            <w:shd w:val="clear" w:color="auto" w:fill="auto"/>
            <w:noWrap/>
            <w:vAlign w:val="center"/>
            <w:hideMark/>
          </w:tcPr>
          <w:p w14:paraId="515AF8F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0</w:t>
            </w:r>
          </w:p>
        </w:tc>
        <w:tc>
          <w:tcPr>
            <w:tcW w:w="1345" w:type="dxa"/>
            <w:gridSpan w:val="2"/>
            <w:shd w:val="clear" w:color="auto" w:fill="auto"/>
            <w:noWrap/>
            <w:vAlign w:val="center"/>
            <w:hideMark/>
          </w:tcPr>
          <w:p w14:paraId="2A0DAC1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094" w:type="dxa"/>
            <w:shd w:val="clear" w:color="auto" w:fill="auto"/>
            <w:noWrap/>
            <w:vAlign w:val="center"/>
            <w:hideMark/>
          </w:tcPr>
          <w:p w14:paraId="698ED29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105" w:type="dxa"/>
            <w:shd w:val="clear" w:color="auto" w:fill="auto"/>
            <w:noWrap/>
            <w:vAlign w:val="center"/>
            <w:hideMark/>
          </w:tcPr>
          <w:p w14:paraId="27315FC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239" w:type="dxa"/>
            <w:shd w:val="clear" w:color="auto" w:fill="auto"/>
            <w:noWrap/>
            <w:vAlign w:val="center"/>
            <w:hideMark/>
          </w:tcPr>
          <w:p w14:paraId="2C33C08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275" w:type="dxa"/>
            <w:shd w:val="clear" w:color="auto" w:fill="auto"/>
            <w:noWrap/>
            <w:vAlign w:val="center"/>
            <w:hideMark/>
          </w:tcPr>
          <w:p w14:paraId="586E3BE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168</w:t>
            </w:r>
          </w:p>
        </w:tc>
      </w:tr>
      <w:tr w:rsidR="00EF02B5" w:rsidRPr="00BD3FC5" w14:paraId="16AB35F9" w14:textId="77777777" w:rsidTr="00EF02B5">
        <w:trPr>
          <w:trHeight w:val="312"/>
          <w:jc w:val="center"/>
        </w:trPr>
        <w:tc>
          <w:tcPr>
            <w:tcW w:w="2403" w:type="dxa"/>
            <w:shd w:val="clear" w:color="auto" w:fill="auto"/>
            <w:noWrap/>
            <w:vAlign w:val="center"/>
            <w:hideMark/>
          </w:tcPr>
          <w:p w14:paraId="650C4BFB"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Trung tâm thương mại</w:t>
            </w:r>
          </w:p>
        </w:tc>
        <w:tc>
          <w:tcPr>
            <w:tcW w:w="1278" w:type="dxa"/>
            <w:shd w:val="clear" w:color="auto" w:fill="auto"/>
            <w:noWrap/>
            <w:vAlign w:val="center"/>
            <w:hideMark/>
          </w:tcPr>
          <w:p w14:paraId="23CBBAD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76" w:type="dxa"/>
            <w:shd w:val="clear" w:color="auto" w:fill="auto"/>
            <w:noWrap/>
            <w:vAlign w:val="center"/>
            <w:hideMark/>
          </w:tcPr>
          <w:p w14:paraId="59CACD9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134" w:type="dxa"/>
            <w:shd w:val="clear" w:color="auto" w:fill="auto"/>
            <w:noWrap/>
            <w:vAlign w:val="center"/>
            <w:hideMark/>
          </w:tcPr>
          <w:p w14:paraId="543D5E9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-36</w:t>
            </w:r>
          </w:p>
        </w:tc>
        <w:tc>
          <w:tcPr>
            <w:tcW w:w="1253" w:type="dxa"/>
            <w:shd w:val="clear" w:color="auto" w:fill="auto"/>
            <w:noWrap/>
            <w:vAlign w:val="center"/>
            <w:hideMark/>
          </w:tcPr>
          <w:p w14:paraId="516286B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335" w:type="dxa"/>
            <w:shd w:val="clear" w:color="auto" w:fill="auto"/>
            <w:noWrap/>
            <w:vAlign w:val="center"/>
            <w:hideMark/>
          </w:tcPr>
          <w:p w14:paraId="4BD62B3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0</w:t>
            </w:r>
          </w:p>
        </w:tc>
        <w:tc>
          <w:tcPr>
            <w:tcW w:w="1345" w:type="dxa"/>
            <w:gridSpan w:val="2"/>
            <w:shd w:val="clear" w:color="auto" w:fill="auto"/>
            <w:noWrap/>
            <w:vAlign w:val="center"/>
            <w:hideMark/>
          </w:tcPr>
          <w:p w14:paraId="72449A9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094" w:type="dxa"/>
            <w:shd w:val="clear" w:color="auto" w:fill="auto"/>
            <w:noWrap/>
            <w:vAlign w:val="center"/>
            <w:hideMark/>
          </w:tcPr>
          <w:p w14:paraId="4CEAB8B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105" w:type="dxa"/>
            <w:shd w:val="clear" w:color="auto" w:fill="auto"/>
            <w:noWrap/>
            <w:vAlign w:val="center"/>
            <w:hideMark/>
          </w:tcPr>
          <w:p w14:paraId="63BD310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39" w:type="dxa"/>
            <w:shd w:val="clear" w:color="auto" w:fill="auto"/>
            <w:noWrap/>
            <w:vAlign w:val="center"/>
            <w:hideMark/>
          </w:tcPr>
          <w:p w14:paraId="6C0FA12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275" w:type="dxa"/>
            <w:shd w:val="clear" w:color="auto" w:fill="auto"/>
            <w:noWrap/>
            <w:vAlign w:val="center"/>
            <w:hideMark/>
          </w:tcPr>
          <w:p w14:paraId="2EA54DE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126</w:t>
            </w:r>
          </w:p>
        </w:tc>
      </w:tr>
      <w:tr w:rsidR="00EF02B5" w:rsidRPr="00BD3FC5" w14:paraId="589FBC34" w14:textId="77777777" w:rsidTr="00EF02B5">
        <w:trPr>
          <w:trHeight w:val="312"/>
          <w:jc w:val="center"/>
        </w:trPr>
        <w:tc>
          <w:tcPr>
            <w:tcW w:w="2403" w:type="dxa"/>
            <w:shd w:val="clear" w:color="auto" w:fill="auto"/>
            <w:noWrap/>
            <w:vAlign w:val="center"/>
            <w:hideMark/>
          </w:tcPr>
          <w:p w14:paraId="41423FC3"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Trường học</w:t>
            </w:r>
          </w:p>
        </w:tc>
        <w:tc>
          <w:tcPr>
            <w:tcW w:w="1278" w:type="dxa"/>
            <w:shd w:val="clear" w:color="auto" w:fill="auto"/>
            <w:noWrap/>
            <w:vAlign w:val="center"/>
            <w:hideMark/>
          </w:tcPr>
          <w:p w14:paraId="2594FF6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276" w:type="dxa"/>
            <w:shd w:val="clear" w:color="auto" w:fill="auto"/>
            <w:noWrap/>
            <w:vAlign w:val="center"/>
            <w:hideMark/>
          </w:tcPr>
          <w:p w14:paraId="6017951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134" w:type="dxa"/>
            <w:shd w:val="clear" w:color="auto" w:fill="auto"/>
            <w:noWrap/>
            <w:vAlign w:val="center"/>
            <w:hideMark/>
          </w:tcPr>
          <w:p w14:paraId="03BEAE4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253" w:type="dxa"/>
            <w:shd w:val="clear" w:color="auto" w:fill="auto"/>
            <w:noWrap/>
            <w:vAlign w:val="center"/>
            <w:hideMark/>
          </w:tcPr>
          <w:p w14:paraId="4530B25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335" w:type="dxa"/>
            <w:shd w:val="clear" w:color="auto" w:fill="auto"/>
            <w:noWrap/>
            <w:vAlign w:val="center"/>
            <w:hideMark/>
          </w:tcPr>
          <w:p w14:paraId="783741B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345" w:type="dxa"/>
            <w:gridSpan w:val="2"/>
            <w:shd w:val="clear" w:color="auto" w:fill="auto"/>
            <w:noWrap/>
            <w:vAlign w:val="center"/>
            <w:hideMark/>
          </w:tcPr>
          <w:p w14:paraId="7AE128E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094" w:type="dxa"/>
            <w:shd w:val="clear" w:color="auto" w:fill="auto"/>
            <w:noWrap/>
            <w:vAlign w:val="center"/>
            <w:hideMark/>
          </w:tcPr>
          <w:p w14:paraId="2AEBFA5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105" w:type="dxa"/>
            <w:shd w:val="clear" w:color="auto" w:fill="auto"/>
            <w:noWrap/>
            <w:vAlign w:val="center"/>
            <w:hideMark/>
          </w:tcPr>
          <w:p w14:paraId="39EED6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239" w:type="dxa"/>
            <w:shd w:val="clear" w:color="auto" w:fill="auto"/>
            <w:noWrap/>
            <w:vAlign w:val="center"/>
            <w:hideMark/>
          </w:tcPr>
          <w:p w14:paraId="1AB1A87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64</w:t>
            </w:r>
          </w:p>
        </w:tc>
        <w:tc>
          <w:tcPr>
            <w:tcW w:w="1275" w:type="dxa"/>
            <w:shd w:val="clear" w:color="auto" w:fill="auto"/>
            <w:noWrap/>
            <w:vAlign w:val="center"/>
            <w:hideMark/>
          </w:tcPr>
          <w:p w14:paraId="2C97DA5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48</w:t>
            </w:r>
          </w:p>
        </w:tc>
      </w:tr>
      <w:tr w:rsidR="00EF02B5" w:rsidRPr="00BD3FC5" w14:paraId="339C432B" w14:textId="77777777" w:rsidTr="00EF02B5">
        <w:trPr>
          <w:trHeight w:val="312"/>
          <w:jc w:val="center"/>
        </w:trPr>
        <w:tc>
          <w:tcPr>
            <w:tcW w:w="2403" w:type="dxa"/>
            <w:shd w:val="clear" w:color="auto" w:fill="auto"/>
            <w:noWrap/>
            <w:vAlign w:val="center"/>
            <w:hideMark/>
          </w:tcPr>
          <w:p w14:paraId="0304021E"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Y tế</w:t>
            </w:r>
          </w:p>
        </w:tc>
        <w:tc>
          <w:tcPr>
            <w:tcW w:w="1278" w:type="dxa"/>
            <w:shd w:val="clear" w:color="auto" w:fill="auto"/>
            <w:noWrap/>
            <w:vAlign w:val="center"/>
            <w:hideMark/>
          </w:tcPr>
          <w:p w14:paraId="4BD1E99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-77</w:t>
            </w:r>
          </w:p>
        </w:tc>
        <w:tc>
          <w:tcPr>
            <w:tcW w:w="1276" w:type="dxa"/>
            <w:shd w:val="clear" w:color="auto" w:fill="auto"/>
            <w:noWrap/>
            <w:vAlign w:val="center"/>
            <w:hideMark/>
          </w:tcPr>
          <w:p w14:paraId="4EFB955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-85</w:t>
            </w:r>
          </w:p>
        </w:tc>
        <w:tc>
          <w:tcPr>
            <w:tcW w:w="1134" w:type="dxa"/>
            <w:shd w:val="clear" w:color="auto" w:fill="auto"/>
            <w:noWrap/>
            <w:vAlign w:val="center"/>
            <w:hideMark/>
          </w:tcPr>
          <w:p w14:paraId="249CCD4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-193</w:t>
            </w:r>
          </w:p>
        </w:tc>
        <w:tc>
          <w:tcPr>
            <w:tcW w:w="1253" w:type="dxa"/>
            <w:shd w:val="clear" w:color="auto" w:fill="auto"/>
            <w:noWrap/>
            <w:vAlign w:val="center"/>
            <w:hideMark/>
          </w:tcPr>
          <w:p w14:paraId="2E7CBA4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-162</w:t>
            </w:r>
          </w:p>
        </w:tc>
        <w:tc>
          <w:tcPr>
            <w:tcW w:w="1335" w:type="dxa"/>
            <w:shd w:val="clear" w:color="auto" w:fill="auto"/>
            <w:noWrap/>
            <w:vAlign w:val="center"/>
            <w:hideMark/>
          </w:tcPr>
          <w:p w14:paraId="0202C4D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-38</w:t>
            </w:r>
          </w:p>
        </w:tc>
        <w:tc>
          <w:tcPr>
            <w:tcW w:w="1345" w:type="dxa"/>
            <w:gridSpan w:val="2"/>
            <w:shd w:val="clear" w:color="auto" w:fill="auto"/>
            <w:noWrap/>
            <w:vAlign w:val="center"/>
            <w:hideMark/>
          </w:tcPr>
          <w:p w14:paraId="3F46CC9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133</w:t>
            </w:r>
          </w:p>
        </w:tc>
        <w:tc>
          <w:tcPr>
            <w:tcW w:w="1094" w:type="dxa"/>
            <w:shd w:val="clear" w:color="auto" w:fill="auto"/>
            <w:noWrap/>
            <w:vAlign w:val="center"/>
            <w:hideMark/>
          </w:tcPr>
          <w:p w14:paraId="1A239E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162</w:t>
            </w:r>
          </w:p>
        </w:tc>
        <w:tc>
          <w:tcPr>
            <w:tcW w:w="1105" w:type="dxa"/>
            <w:shd w:val="clear" w:color="auto" w:fill="auto"/>
            <w:noWrap/>
            <w:vAlign w:val="center"/>
            <w:hideMark/>
          </w:tcPr>
          <w:p w14:paraId="6378866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63</w:t>
            </w:r>
          </w:p>
        </w:tc>
        <w:tc>
          <w:tcPr>
            <w:tcW w:w="1239" w:type="dxa"/>
            <w:shd w:val="clear" w:color="auto" w:fill="auto"/>
            <w:noWrap/>
            <w:vAlign w:val="center"/>
            <w:hideMark/>
          </w:tcPr>
          <w:p w14:paraId="21C91DF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284</w:t>
            </w:r>
          </w:p>
        </w:tc>
        <w:tc>
          <w:tcPr>
            <w:tcW w:w="1275" w:type="dxa"/>
            <w:shd w:val="clear" w:color="auto" w:fill="auto"/>
            <w:noWrap/>
            <w:vAlign w:val="center"/>
            <w:hideMark/>
          </w:tcPr>
          <w:p w14:paraId="3B908DCA"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87</w:t>
            </w:r>
          </w:p>
        </w:tc>
      </w:tr>
      <w:tr w:rsidR="00EF02B5" w:rsidRPr="00BD3FC5" w14:paraId="070EE52A" w14:textId="77777777" w:rsidTr="00EF02B5">
        <w:trPr>
          <w:trHeight w:val="312"/>
          <w:jc w:val="center"/>
        </w:trPr>
        <w:tc>
          <w:tcPr>
            <w:tcW w:w="2403" w:type="dxa"/>
            <w:shd w:val="clear" w:color="auto" w:fill="auto"/>
            <w:noWrap/>
            <w:vAlign w:val="center"/>
            <w:hideMark/>
          </w:tcPr>
          <w:p w14:paraId="0CC998B9"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Giao thông</w:t>
            </w:r>
          </w:p>
        </w:tc>
        <w:tc>
          <w:tcPr>
            <w:tcW w:w="1278" w:type="dxa"/>
            <w:shd w:val="clear" w:color="auto" w:fill="auto"/>
            <w:noWrap/>
            <w:vAlign w:val="center"/>
            <w:hideMark/>
          </w:tcPr>
          <w:p w14:paraId="2CF4AB5A"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-966</w:t>
            </w:r>
          </w:p>
        </w:tc>
        <w:tc>
          <w:tcPr>
            <w:tcW w:w="1276" w:type="dxa"/>
            <w:shd w:val="clear" w:color="auto" w:fill="auto"/>
            <w:noWrap/>
            <w:vAlign w:val="center"/>
            <w:hideMark/>
          </w:tcPr>
          <w:p w14:paraId="415E73B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-600</w:t>
            </w:r>
          </w:p>
        </w:tc>
        <w:tc>
          <w:tcPr>
            <w:tcW w:w="1134" w:type="dxa"/>
            <w:shd w:val="clear" w:color="auto" w:fill="auto"/>
            <w:noWrap/>
            <w:vAlign w:val="center"/>
            <w:hideMark/>
          </w:tcPr>
          <w:p w14:paraId="5F8ADD8B" w14:textId="0C6CE742"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022</w:t>
            </w:r>
          </w:p>
        </w:tc>
        <w:tc>
          <w:tcPr>
            <w:tcW w:w="1253" w:type="dxa"/>
            <w:shd w:val="clear" w:color="auto" w:fill="auto"/>
            <w:noWrap/>
            <w:vAlign w:val="center"/>
            <w:hideMark/>
          </w:tcPr>
          <w:p w14:paraId="6D620D10"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-700</w:t>
            </w:r>
          </w:p>
        </w:tc>
        <w:tc>
          <w:tcPr>
            <w:tcW w:w="1335" w:type="dxa"/>
            <w:shd w:val="clear" w:color="auto" w:fill="auto"/>
            <w:noWrap/>
            <w:vAlign w:val="center"/>
            <w:hideMark/>
          </w:tcPr>
          <w:p w14:paraId="659C0A6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-755</w:t>
            </w:r>
          </w:p>
        </w:tc>
        <w:tc>
          <w:tcPr>
            <w:tcW w:w="1345" w:type="dxa"/>
            <w:gridSpan w:val="2"/>
            <w:shd w:val="clear" w:color="auto" w:fill="auto"/>
            <w:noWrap/>
            <w:vAlign w:val="center"/>
            <w:hideMark/>
          </w:tcPr>
          <w:p w14:paraId="2E4831B1"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747</w:t>
            </w:r>
          </w:p>
        </w:tc>
        <w:tc>
          <w:tcPr>
            <w:tcW w:w="1094" w:type="dxa"/>
            <w:shd w:val="clear" w:color="auto" w:fill="auto"/>
            <w:noWrap/>
            <w:vAlign w:val="center"/>
            <w:hideMark/>
          </w:tcPr>
          <w:p w14:paraId="22A71B16" w14:textId="7C6B377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170</w:t>
            </w:r>
          </w:p>
        </w:tc>
        <w:tc>
          <w:tcPr>
            <w:tcW w:w="1105" w:type="dxa"/>
            <w:shd w:val="clear" w:color="auto" w:fill="auto"/>
            <w:noWrap/>
            <w:vAlign w:val="center"/>
            <w:hideMark/>
          </w:tcPr>
          <w:p w14:paraId="7FC6CEEA"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611</w:t>
            </w:r>
          </w:p>
        </w:tc>
        <w:tc>
          <w:tcPr>
            <w:tcW w:w="1239" w:type="dxa"/>
            <w:shd w:val="clear" w:color="auto" w:fill="auto"/>
            <w:noWrap/>
            <w:vAlign w:val="center"/>
            <w:hideMark/>
          </w:tcPr>
          <w:p w14:paraId="08FCE27E" w14:textId="1FBCAA45"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246</w:t>
            </w:r>
          </w:p>
        </w:tc>
        <w:tc>
          <w:tcPr>
            <w:tcW w:w="1275" w:type="dxa"/>
            <w:shd w:val="clear" w:color="auto" w:fill="auto"/>
            <w:noWrap/>
            <w:vAlign w:val="center"/>
            <w:hideMark/>
          </w:tcPr>
          <w:p w14:paraId="6889BC6F"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-269</w:t>
            </w:r>
          </w:p>
        </w:tc>
      </w:tr>
      <w:tr w:rsidR="00EF02B5" w:rsidRPr="00BD3FC5" w14:paraId="6FE41EC4" w14:textId="77777777" w:rsidTr="00EF02B5">
        <w:trPr>
          <w:trHeight w:val="312"/>
          <w:jc w:val="center"/>
        </w:trPr>
        <w:tc>
          <w:tcPr>
            <w:tcW w:w="2403" w:type="dxa"/>
            <w:shd w:val="clear" w:color="auto" w:fill="auto"/>
            <w:noWrap/>
            <w:vAlign w:val="center"/>
            <w:hideMark/>
          </w:tcPr>
          <w:p w14:paraId="617A32E1"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Bến bãi</w:t>
            </w:r>
          </w:p>
        </w:tc>
        <w:tc>
          <w:tcPr>
            <w:tcW w:w="1278" w:type="dxa"/>
            <w:shd w:val="clear" w:color="auto" w:fill="auto"/>
            <w:noWrap/>
            <w:vAlign w:val="center"/>
            <w:hideMark/>
          </w:tcPr>
          <w:p w14:paraId="27FECB8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76" w:type="dxa"/>
            <w:shd w:val="clear" w:color="auto" w:fill="auto"/>
            <w:noWrap/>
            <w:vAlign w:val="center"/>
            <w:hideMark/>
          </w:tcPr>
          <w:p w14:paraId="74D332E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134" w:type="dxa"/>
            <w:shd w:val="clear" w:color="auto" w:fill="auto"/>
            <w:noWrap/>
            <w:vAlign w:val="center"/>
            <w:hideMark/>
          </w:tcPr>
          <w:p w14:paraId="655432C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253" w:type="dxa"/>
            <w:shd w:val="clear" w:color="auto" w:fill="auto"/>
            <w:noWrap/>
            <w:vAlign w:val="center"/>
            <w:hideMark/>
          </w:tcPr>
          <w:p w14:paraId="6A2D40D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335" w:type="dxa"/>
            <w:shd w:val="clear" w:color="auto" w:fill="auto"/>
            <w:noWrap/>
            <w:vAlign w:val="center"/>
            <w:hideMark/>
          </w:tcPr>
          <w:p w14:paraId="651CEFD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0</w:t>
            </w:r>
          </w:p>
        </w:tc>
        <w:tc>
          <w:tcPr>
            <w:tcW w:w="1345" w:type="dxa"/>
            <w:gridSpan w:val="2"/>
            <w:shd w:val="clear" w:color="auto" w:fill="auto"/>
            <w:noWrap/>
            <w:vAlign w:val="center"/>
            <w:hideMark/>
          </w:tcPr>
          <w:p w14:paraId="222ACBE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094" w:type="dxa"/>
            <w:shd w:val="clear" w:color="auto" w:fill="auto"/>
            <w:noWrap/>
            <w:vAlign w:val="center"/>
            <w:hideMark/>
          </w:tcPr>
          <w:p w14:paraId="5EDC1B0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105" w:type="dxa"/>
            <w:shd w:val="clear" w:color="auto" w:fill="auto"/>
            <w:noWrap/>
            <w:vAlign w:val="center"/>
            <w:hideMark/>
          </w:tcPr>
          <w:p w14:paraId="3D04CBE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239" w:type="dxa"/>
            <w:shd w:val="clear" w:color="auto" w:fill="auto"/>
            <w:noWrap/>
            <w:vAlign w:val="center"/>
            <w:hideMark/>
          </w:tcPr>
          <w:p w14:paraId="7C0F554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275" w:type="dxa"/>
            <w:shd w:val="clear" w:color="auto" w:fill="auto"/>
            <w:noWrap/>
            <w:vAlign w:val="center"/>
            <w:hideMark/>
          </w:tcPr>
          <w:p w14:paraId="73466D83"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-12</w:t>
            </w:r>
          </w:p>
        </w:tc>
      </w:tr>
      <w:tr w:rsidR="00EF02B5" w:rsidRPr="00BD3FC5" w14:paraId="3F29BB1D" w14:textId="77777777" w:rsidTr="00EF02B5">
        <w:trPr>
          <w:trHeight w:val="312"/>
          <w:jc w:val="center"/>
        </w:trPr>
        <w:tc>
          <w:tcPr>
            <w:tcW w:w="2403" w:type="dxa"/>
            <w:shd w:val="clear" w:color="auto" w:fill="auto"/>
            <w:noWrap/>
            <w:vAlign w:val="center"/>
            <w:hideMark/>
          </w:tcPr>
          <w:p w14:paraId="1D7D3FDD"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biên giới</w:t>
            </w:r>
          </w:p>
        </w:tc>
        <w:tc>
          <w:tcPr>
            <w:tcW w:w="1278" w:type="dxa"/>
            <w:shd w:val="clear" w:color="auto" w:fill="auto"/>
            <w:noWrap/>
            <w:vAlign w:val="center"/>
            <w:hideMark/>
          </w:tcPr>
          <w:p w14:paraId="6907C21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-168</w:t>
            </w:r>
          </w:p>
        </w:tc>
        <w:tc>
          <w:tcPr>
            <w:tcW w:w="1276" w:type="dxa"/>
            <w:shd w:val="clear" w:color="auto" w:fill="auto"/>
            <w:noWrap/>
            <w:vAlign w:val="center"/>
            <w:hideMark/>
          </w:tcPr>
          <w:p w14:paraId="69AE177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-104</w:t>
            </w:r>
          </w:p>
        </w:tc>
        <w:tc>
          <w:tcPr>
            <w:tcW w:w="1134" w:type="dxa"/>
            <w:shd w:val="clear" w:color="auto" w:fill="auto"/>
            <w:noWrap/>
            <w:vAlign w:val="center"/>
            <w:hideMark/>
          </w:tcPr>
          <w:p w14:paraId="56C8118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-112</w:t>
            </w:r>
          </w:p>
        </w:tc>
        <w:tc>
          <w:tcPr>
            <w:tcW w:w="1253" w:type="dxa"/>
            <w:shd w:val="clear" w:color="auto" w:fill="auto"/>
            <w:noWrap/>
            <w:vAlign w:val="center"/>
            <w:hideMark/>
          </w:tcPr>
          <w:p w14:paraId="5454DF8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-56</w:t>
            </w:r>
          </w:p>
        </w:tc>
        <w:tc>
          <w:tcPr>
            <w:tcW w:w="1335" w:type="dxa"/>
            <w:shd w:val="clear" w:color="auto" w:fill="auto"/>
            <w:noWrap/>
            <w:vAlign w:val="center"/>
            <w:hideMark/>
          </w:tcPr>
          <w:p w14:paraId="570F169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-168</w:t>
            </w:r>
          </w:p>
        </w:tc>
        <w:tc>
          <w:tcPr>
            <w:tcW w:w="1345" w:type="dxa"/>
            <w:gridSpan w:val="2"/>
            <w:shd w:val="clear" w:color="auto" w:fill="auto"/>
            <w:noWrap/>
            <w:vAlign w:val="center"/>
            <w:hideMark/>
          </w:tcPr>
          <w:p w14:paraId="78E206E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168</w:t>
            </w:r>
          </w:p>
        </w:tc>
        <w:tc>
          <w:tcPr>
            <w:tcW w:w="1094" w:type="dxa"/>
            <w:shd w:val="clear" w:color="auto" w:fill="auto"/>
            <w:noWrap/>
            <w:vAlign w:val="center"/>
            <w:hideMark/>
          </w:tcPr>
          <w:p w14:paraId="122EBAC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112</w:t>
            </w:r>
          </w:p>
        </w:tc>
        <w:tc>
          <w:tcPr>
            <w:tcW w:w="1105" w:type="dxa"/>
            <w:shd w:val="clear" w:color="auto" w:fill="auto"/>
            <w:noWrap/>
            <w:vAlign w:val="center"/>
            <w:hideMark/>
          </w:tcPr>
          <w:p w14:paraId="25C06AC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112</w:t>
            </w:r>
          </w:p>
        </w:tc>
        <w:tc>
          <w:tcPr>
            <w:tcW w:w="1239" w:type="dxa"/>
            <w:shd w:val="clear" w:color="auto" w:fill="auto"/>
            <w:noWrap/>
            <w:vAlign w:val="center"/>
            <w:hideMark/>
          </w:tcPr>
          <w:p w14:paraId="61CDA2F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224</w:t>
            </w:r>
          </w:p>
        </w:tc>
        <w:tc>
          <w:tcPr>
            <w:tcW w:w="1275" w:type="dxa"/>
            <w:shd w:val="clear" w:color="auto" w:fill="auto"/>
            <w:noWrap/>
            <w:vAlign w:val="center"/>
            <w:hideMark/>
          </w:tcPr>
          <w:p w14:paraId="28F0F66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8</w:t>
            </w:r>
          </w:p>
        </w:tc>
      </w:tr>
      <w:tr w:rsidR="00EF02B5" w:rsidRPr="00BD3FC5" w14:paraId="0071118A" w14:textId="77777777" w:rsidTr="00EF02B5">
        <w:trPr>
          <w:trHeight w:val="312"/>
          <w:jc w:val="center"/>
        </w:trPr>
        <w:tc>
          <w:tcPr>
            <w:tcW w:w="2403" w:type="dxa"/>
            <w:shd w:val="clear" w:color="auto" w:fill="auto"/>
            <w:noWrap/>
            <w:vAlign w:val="center"/>
            <w:hideMark/>
          </w:tcPr>
          <w:p w14:paraId="3EFC1E61"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rừng</w:t>
            </w:r>
          </w:p>
        </w:tc>
        <w:tc>
          <w:tcPr>
            <w:tcW w:w="1278" w:type="dxa"/>
            <w:shd w:val="clear" w:color="auto" w:fill="auto"/>
            <w:noWrap/>
            <w:vAlign w:val="center"/>
            <w:hideMark/>
          </w:tcPr>
          <w:p w14:paraId="692636B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-123</w:t>
            </w:r>
          </w:p>
        </w:tc>
        <w:tc>
          <w:tcPr>
            <w:tcW w:w="1276" w:type="dxa"/>
            <w:shd w:val="clear" w:color="auto" w:fill="auto"/>
            <w:noWrap/>
            <w:vAlign w:val="center"/>
            <w:hideMark/>
          </w:tcPr>
          <w:p w14:paraId="7A0E159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-73</w:t>
            </w:r>
          </w:p>
        </w:tc>
        <w:tc>
          <w:tcPr>
            <w:tcW w:w="1134" w:type="dxa"/>
            <w:shd w:val="clear" w:color="auto" w:fill="auto"/>
            <w:noWrap/>
            <w:vAlign w:val="center"/>
            <w:hideMark/>
          </w:tcPr>
          <w:p w14:paraId="09605A5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-82</w:t>
            </w:r>
          </w:p>
        </w:tc>
        <w:tc>
          <w:tcPr>
            <w:tcW w:w="1253" w:type="dxa"/>
            <w:shd w:val="clear" w:color="auto" w:fill="auto"/>
            <w:noWrap/>
            <w:vAlign w:val="center"/>
            <w:hideMark/>
          </w:tcPr>
          <w:p w14:paraId="5077875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-41</w:t>
            </w:r>
          </w:p>
        </w:tc>
        <w:tc>
          <w:tcPr>
            <w:tcW w:w="1335" w:type="dxa"/>
            <w:shd w:val="clear" w:color="auto" w:fill="auto"/>
            <w:noWrap/>
            <w:vAlign w:val="center"/>
            <w:hideMark/>
          </w:tcPr>
          <w:p w14:paraId="148EE6A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-164</w:t>
            </w:r>
          </w:p>
        </w:tc>
        <w:tc>
          <w:tcPr>
            <w:tcW w:w="1345" w:type="dxa"/>
            <w:gridSpan w:val="2"/>
            <w:shd w:val="clear" w:color="auto" w:fill="auto"/>
            <w:noWrap/>
            <w:vAlign w:val="center"/>
            <w:hideMark/>
          </w:tcPr>
          <w:p w14:paraId="4932447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82</w:t>
            </w:r>
          </w:p>
        </w:tc>
        <w:tc>
          <w:tcPr>
            <w:tcW w:w="1094" w:type="dxa"/>
            <w:shd w:val="clear" w:color="auto" w:fill="auto"/>
            <w:noWrap/>
            <w:vAlign w:val="center"/>
            <w:hideMark/>
          </w:tcPr>
          <w:p w14:paraId="2878855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164</w:t>
            </w:r>
          </w:p>
        </w:tc>
        <w:tc>
          <w:tcPr>
            <w:tcW w:w="1105" w:type="dxa"/>
            <w:shd w:val="clear" w:color="auto" w:fill="auto"/>
            <w:noWrap/>
            <w:vAlign w:val="center"/>
            <w:hideMark/>
          </w:tcPr>
          <w:p w14:paraId="32A0D9E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82</w:t>
            </w:r>
          </w:p>
        </w:tc>
        <w:tc>
          <w:tcPr>
            <w:tcW w:w="1239" w:type="dxa"/>
            <w:shd w:val="clear" w:color="auto" w:fill="auto"/>
            <w:noWrap/>
            <w:vAlign w:val="center"/>
            <w:hideMark/>
          </w:tcPr>
          <w:p w14:paraId="5FD3AD8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164</w:t>
            </w:r>
          </w:p>
        </w:tc>
        <w:tc>
          <w:tcPr>
            <w:tcW w:w="1275" w:type="dxa"/>
            <w:shd w:val="clear" w:color="auto" w:fill="auto"/>
            <w:noWrap/>
            <w:vAlign w:val="center"/>
            <w:hideMark/>
          </w:tcPr>
          <w:p w14:paraId="56B532F7"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w:t>
            </w:r>
          </w:p>
        </w:tc>
      </w:tr>
      <w:tr w:rsidR="00EF02B5" w:rsidRPr="00BD3FC5" w14:paraId="61B1F7E8" w14:textId="77777777" w:rsidTr="00EF02B5">
        <w:trPr>
          <w:trHeight w:val="312"/>
          <w:jc w:val="center"/>
        </w:trPr>
        <w:tc>
          <w:tcPr>
            <w:tcW w:w="2403" w:type="dxa"/>
            <w:shd w:val="clear" w:color="auto" w:fill="auto"/>
            <w:noWrap/>
            <w:vAlign w:val="center"/>
            <w:hideMark/>
          </w:tcPr>
          <w:p w14:paraId="0CBA8C84"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cao tốc</w:t>
            </w:r>
          </w:p>
        </w:tc>
        <w:tc>
          <w:tcPr>
            <w:tcW w:w="1278" w:type="dxa"/>
            <w:shd w:val="clear" w:color="auto" w:fill="auto"/>
            <w:noWrap/>
            <w:vAlign w:val="center"/>
            <w:hideMark/>
          </w:tcPr>
          <w:p w14:paraId="6BAD4BF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-120</w:t>
            </w:r>
          </w:p>
        </w:tc>
        <w:tc>
          <w:tcPr>
            <w:tcW w:w="1276" w:type="dxa"/>
            <w:shd w:val="clear" w:color="auto" w:fill="auto"/>
            <w:noWrap/>
            <w:vAlign w:val="center"/>
            <w:hideMark/>
          </w:tcPr>
          <w:p w14:paraId="724827E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134" w:type="dxa"/>
            <w:shd w:val="clear" w:color="auto" w:fill="auto"/>
            <w:noWrap/>
            <w:vAlign w:val="center"/>
            <w:hideMark/>
          </w:tcPr>
          <w:p w14:paraId="55305B3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-160</w:t>
            </w:r>
          </w:p>
        </w:tc>
        <w:tc>
          <w:tcPr>
            <w:tcW w:w="1253" w:type="dxa"/>
            <w:shd w:val="clear" w:color="auto" w:fill="auto"/>
            <w:noWrap/>
            <w:vAlign w:val="center"/>
            <w:hideMark/>
          </w:tcPr>
          <w:p w14:paraId="3B28BFD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-120</w:t>
            </w:r>
          </w:p>
        </w:tc>
        <w:tc>
          <w:tcPr>
            <w:tcW w:w="1335" w:type="dxa"/>
            <w:shd w:val="clear" w:color="auto" w:fill="auto"/>
            <w:noWrap/>
            <w:vAlign w:val="center"/>
            <w:hideMark/>
          </w:tcPr>
          <w:p w14:paraId="2553CFE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-80</w:t>
            </w:r>
          </w:p>
        </w:tc>
        <w:tc>
          <w:tcPr>
            <w:tcW w:w="1345" w:type="dxa"/>
            <w:gridSpan w:val="2"/>
            <w:shd w:val="clear" w:color="auto" w:fill="auto"/>
            <w:noWrap/>
            <w:vAlign w:val="center"/>
            <w:hideMark/>
          </w:tcPr>
          <w:p w14:paraId="1B5AB67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80</w:t>
            </w:r>
          </w:p>
        </w:tc>
        <w:tc>
          <w:tcPr>
            <w:tcW w:w="1094" w:type="dxa"/>
            <w:shd w:val="clear" w:color="auto" w:fill="auto"/>
            <w:noWrap/>
            <w:vAlign w:val="center"/>
            <w:hideMark/>
          </w:tcPr>
          <w:p w14:paraId="0217CBC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160</w:t>
            </w:r>
          </w:p>
        </w:tc>
        <w:tc>
          <w:tcPr>
            <w:tcW w:w="1105" w:type="dxa"/>
            <w:shd w:val="clear" w:color="auto" w:fill="auto"/>
            <w:noWrap/>
            <w:vAlign w:val="center"/>
            <w:hideMark/>
          </w:tcPr>
          <w:p w14:paraId="65F065A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80</w:t>
            </w:r>
          </w:p>
        </w:tc>
        <w:tc>
          <w:tcPr>
            <w:tcW w:w="1239" w:type="dxa"/>
            <w:shd w:val="clear" w:color="auto" w:fill="auto"/>
            <w:noWrap/>
            <w:vAlign w:val="center"/>
            <w:hideMark/>
          </w:tcPr>
          <w:p w14:paraId="5277CC5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160</w:t>
            </w:r>
          </w:p>
        </w:tc>
        <w:tc>
          <w:tcPr>
            <w:tcW w:w="1275" w:type="dxa"/>
            <w:shd w:val="clear" w:color="auto" w:fill="auto"/>
            <w:noWrap/>
            <w:vAlign w:val="center"/>
            <w:hideMark/>
          </w:tcPr>
          <w:p w14:paraId="58E8452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-40</w:t>
            </w:r>
          </w:p>
        </w:tc>
      </w:tr>
      <w:tr w:rsidR="00EF02B5" w:rsidRPr="00BD3FC5" w14:paraId="3B9E1E7F" w14:textId="77777777" w:rsidTr="00EF02B5">
        <w:trPr>
          <w:trHeight w:val="312"/>
          <w:jc w:val="center"/>
        </w:trPr>
        <w:tc>
          <w:tcPr>
            <w:tcW w:w="2403" w:type="dxa"/>
            <w:shd w:val="clear" w:color="auto" w:fill="auto"/>
            <w:noWrap/>
            <w:vAlign w:val="center"/>
            <w:hideMark/>
          </w:tcPr>
          <w:p w14:paraId="03805A19"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quốc lộ</w:t>
            </w:r>
          </w:p>
        </w:tc>
        <w:tc>
          <w:tcPr>
            <w:tcW w:w="1278" w:type="dxa"/>
            <w:shd w:val="clear" w:color="auto" w:fill="auto"/>
            <w:noWrap/>
            <w:vAlign w:val="center"/>
            <w:hideMark/>
          </w:tcPr>
          <w:p w14:paraId="6E0D2A4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-78</w:t>
            </w:r>
          </w:p>
        </w:tc>
        <w:tc>
          <w:tcPr>
            <w:tcW w:w="1276" w:type="dxa"/>
            <w:shd w:val="clear" w:color="auto" w:fill="auto"/>
            <w:noWrap/>
            <w:vAlign w:val="center"/>
            <w:hideMark/>
          </w:tcPr>
          <w:p w14:paraId="0A1AC9C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-74</w:t>
            </w:r>
          </w:p>
        </w:tc>
        <w:tc>
          <w:tcPr>
            <w:tcW w:w="1134" w:type="dxa"/>
            <w:shd w:val="clear" w:color="auto" w:fill="auto"/>
            <w:noWrap/>
            <w:vAlign w:val="center"/>
            <w:hideMark/>
          </w:tcPr>
          <w:p w14:paraId="40BC43F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-104</w:t>
            </w:r>
          </w:p>
        </w:tc>
        <w:tc>
          <w:tcPr>
            <w:tcW w:w="1253" w:type="dxa"/>
            <w:shd w:val="clear" w:color="auto" w:fill="auto"/>
            <w:noWrap/>
            <w:vAlign w:val="center"/>
            <w:hideMark/>
          </w:tcPr>
          <w:p w14:paraId="1189398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-78</w:t>
            </w:r>
          </w:p>
        </w:tc>
        <w:tc>
          <w:tcPr>
            <w:tcW w:w="1335" w:type="dxa"/>
            <w:shd w:val="clear" w:color="auto" w:fill="auto"/>
            <w:noWrap/>
            <w:vAlign w:val="center"/>
            <w:hideMark/>
          </w:tcPr>
          <w:p w14:paraId="5871744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-52</w:t>
            </w:r>
          </w:p>
        </w:tc>
        <w:tc>
          <w:tcPr>
            <w:tcW w:w="1345" w:type="dxa"/>
            <w:gridSpan w:val="2"/>
            <w:shd w:val="clear" w:color="auto" w:fill="auto"/>
            <w:noWrap/>
            <w:vAlign w:val="center"/>
            <w:hideMark/>
          </w:tcPr>
          <w:p w14:paraId="13864EB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52</w:t>
            </w:r>
          </w:p>
        </w:tc>
        <w:tc>
          <w:tcPr>
            <w:tcW w:w="1094" w:type="dxa"/>
            <w:shd w:val="clear" w:color="auto" w:fill="auto"/>
            <w:noWrap/>
            <w:vAlign w:val="center"/>
            <w:hideMark/>
          </w:tcPr>
          <w:p w14:paraId="228584B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104</w:t>
            </w:r>
          </w:p>
        </w:tc>
        <w:tc>
          <w:tcPr>
            <w:tcW w:w="1105" w:type="dxa"/>
            <w:shd w:val="clear" w:color="auto" w:fill="auto"/>
            <w:noWrap/>
            <w:vAlign w:val="center"/>
            <w:hideMark/>
          </w:tcPr>
          <w:p w14:paraId="77402A1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52</w:t>
            </w:r>
          </w:p>
        </w:tc>
        <w:tc>
          <w:tcPr>
            <w:tcW w:w="1239" w:type="dxa"/>
            <w:shd w:val="clear" w:color="auto" w:fill="auto"/>
            <w:noWrap/>
            <w:vAlign w:val="center"/>
            <w:hideMark/>
          </w:tcPr>
          <w:p w14:paraId="739C234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104</w:t>
            </w:r>
          </w:p>
        </w:tc>
        <w:tc>
          <w:tcPr>
            <w:tcW w:w="1275" w:type="dxa"/>
            <w:shd w:val="clear" w:color="auto" w:fill="auto"/>
            <w:noWrap/>
            <w:vAlign w:val="center"/>
            <w:hideMark/>
          </w:tcPr>
          <w:p w14:paraId="4803248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-74</w:t>
            </w:r>
          </w:p>
        </w:tc>
      </w:tr>
      <w:tr w:rsidR="00EF02B5" w:rsidRPr="00BD3FC5" w14:paraId="37AEFEF9" w14:textId="77777777" w:rsidTr="00EF02B5">
        <w:trPr>
          <w:trHeight w:val="312"/>
          <w:jc w:val="center"/>
        </w:trPr>
        <w:tc>
          <w:tcPr>
            <w:tcW w:w="2403" w:type="dxa"/>
            <w:shd w:val="clear" w:color="auto" w:fill="auto"/>
            <w:noWrap/>
            <w:vAlign w:val="center"/>
            <w:hideMark/>
          </w:tcPr>
          <w:p w14:paraId="3C04CFD8"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tỉnh</w:t>
            </w:r>
          </w:p>
        </w:tc>
        <w:tc>
          <w:tcPr>
            <w:tcW w:w="1278" w:type="dxa"/>
            <w:shd w:val="clear" w:color="auto" w:fill="auto"/>
            <w:noWrap/>
            <w:vAlign w:val="center"/>
            <w:hideMark/>
          </w:tcPr>
          <w:p w14:paraId="1FA665E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-228</w:t>
            </w:r>
          </w:p>
        </w:tc>
        <w:tc>
          <w:tcPr>
            <w:tcW w:w="1276" w:type="dxa"/>
            <w:shd w:val="clear" w:color="auto" w:fill="auto"/>
            <w:noWrap/>
            <w:vAlign w:val="center"/>
            <w:hideMark/>
          </w:tcPr>
          <w:p w14:paraId="4DA090A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-124</w:t>
            </w:r>
          </w:p>
        </w:tc>
        <w:tc>
          <w:tcPr>
            <w:tcW w:w="1134" w:type="dxa"/>
            <w:shd w:val="clear" w:color="auto" w:fill="auto"/>
            <w:noWrap/>
            <w:vAlign w:val="center"/>
            <w:hideMark/>
          </w:tcPr>
          <w:p w14:paraId="23DB58C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-304</w:t>
            </w:r>
          </w:p>
        </w:tc>
        <w:tc>
          <w:tcPr>
            <w:tcW w:w="1253" w:type="dxa"/>
            <w:shd w:val="clear" w:color="auto" w:fill="auto"/>
            <w:noWrap/>
            <w:vAlign w:val="center"/>
            <w:hideMark/>
          </w:tcPr>
          <w:p w14:paraId="30E97D8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-228</w:t>
            </w:r>
          </w:p>
        </w:tc>
        <w:tc>
          <w:tcPr>
            <w:tcW w:w="1335" w:type="dxa"/>
            <w:shd w:val="clear" w:color="auto" w:fill="auto"/>
            <w:noWrap/>
            <w:vAlign w:val="center"/>
            <w:hideMark/>
          </w:tcPr>
          <w:p w14:paraId="088220A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-152</w:t>
            </w:r>
          </w:p>
        </w:tc>
        <w:tc>
          <w:tcPr>
            <w:tcW w:w="1345" w:type="dxa"/>
            <w:gridSpan w:val="2"/>
            <w:shd w:val="clear" w:color="auto" w:fill="auto"/>
            <w:noWrap/>
            <w:vAlign w:val="center"/>
            <w:hideMark/>
          </w:tcPr>
          <w:p w14:paraId="032A7FE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152</w:t>
            </w:r>
          </w:p>
        </w:tc>
        <w:tc>
          <w:tcPr>
            <w:tcW w:w="1094" w:type="dxa"/>
            <w:shd w:val="clear" w:color="auto" w:fill="auto"/>
            <w:noWrap/>
            <w:vAlign w:val="center"/>
            <w:hideMark/>
          </w:tcPr>
          <w:p w14:paraId="1078A7D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304</w:t>
            </w:r>
          </w:p>
        </w:tc>
        <w:tc>
          <w:tcPr>
            <w:tcW w:w="1105" w:type="dxa"/>
            <w:shd w:val="clear" w:color="auto" w:fill="auto"/>
            <w:noWrap/>
            <w:vAlign w:val="center"/>
            <w:hideMark/>
          </w:tcPr>
          <w:p w14:paraId="7FCBB96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152</w:t>
            </w:r>
          </w:p>
        </w:tc>
        <w:tc>
          <w:tcPr>
            <w:tcW w:w="1239" w:type="dxa"/>
            <w:shd w:val="clear" w:color="auto" w:fill="auto"/>
            <w:noWrap/>
            <w:vAlign w:val="center"/>
            <w:hideMark/>
          </w:tcPr>
          <w:p w14:paraId="45955EA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304</w:t>
            </w:r>
          </w:p>
        </w:tc>
        <w:tc>
          <w:tcPr>
            <w:tcW w:w="1275" w:type="dxa"/>
            <w:shd w:val="clear" w:color="auto" w:fill="auto"/>
            <w:noWrap/>
            <w:vAlign w:val="center"/>
            <w:hideMark/>
          </w:tcPr>
          <w:p w14:paraId="0E5D987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-124</w:t>
            </w:r>
          </w:p>
        </w:tc>
      </w:tr>
      <w:tr w:rsidR="00EF02B5" w:rsidRPr="00BD3FC5" w14:paraId="4F5BCDC4" w14:textId="77777777" w:rsidTr="00EF02B5">
        <w:trPr>
          <w:trHeight w:val="312"/>
          <w:jc w:val="center"/>
        </w:trPr>
        <w:tc>
          <w:tcPr>
            <w:tcW w:w="2403" w:type="dxa"/>
            <w:shd w:val="clear" w:color="auto" w:fill="auto"/>
            <w:noWrap/>
            <w:vAlign w:val="center"/>
            <w:hideMark/>
          </w:tcPr>
          <w:p w14:paraId="4F7865F5"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xã</w:t>
            </w:r>
          </w:p>
        </w:tc>
        <w:tc>
          <w:tcPr>
            <w:tcW w:w="1278" w:type="dxa"/>
            <w:shd w:val="clear" w:color="auto" w:fill="auto"/>
            <w:noWrap/>
            <w:vAlign w:val="center"/>
            <w:hideMark/>
          </w:tcPr>
          <w:p w14:paraId="58EC372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276" w:type="dxa"/>
            <w:shd w:val="clear" w:color="auto" w:fill="auto"/>
            <w:noWrap/>
            <w:vAlign w:val="center"/>
            <w:hideMark/>
          </w:tcPr>
          <w:p w14:paraId="790BBFA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-128</w:t>
            </w:r>
          </w:p>
        </w:tc>
        <w:tc>
          <w:tcPr>
            <w:tcW w:w="1134" w:type="dxa"/>
            <w:shd w:val="clear" w:color="auto" w:fill="auto"/>
            <w:noWrap/>
            <w:vAlign w:val="center"/>
            <w:hideMark/>
          </w:tcPr>
          <w:p w14:paraId="52C3911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-128</w:t>
            </w:r>
          </w:p>
        </w:tc>
        <w:tc>
          <w:tcPr>
            <w:tcW w:w="1253" w:type="dxa"/>
            <w:shd w:val="clear" w:color="auto" w:fill="auto"/>
            <w:noWrap/>
            <w:vAlign w:val="center"/>
            <w:hideMark/>
          </w:tcPr>
          <w:p w14:paraId="33A277F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335" w:type="dxa"/>
            <w:shd w:val="clear" w:color="auto" w:fill="auto"/>
            <w:noWrap/>
            <w:vAlign w:val="center"/>
            <w:hideMark/>
          </w:tcPr>
          <w:p w14:paraId="7AE16A0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-64</w:t>
            </w:r>
          </w:p>
        </w:tc>
        <w:tc>
          <w:tcPr>
            <w:tcW w:w="1345" w:type="dxa"/>
            <w:gridSpan w:val="2"/>
            <w:shd w:val="clear" w:color="auto" w:fill="auto"/>
            <w:noWrap/>
            <w:vAlign w:val="center"/>
            <w:hideMark/>
          </w:tcPr>
          <w:p w14:paraId="34ACFE2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094" w:type="dxa"/>
            <w:shd w:val="clear" w:color="auto" w:fill="auto"/>
            <w:noWrap/>
            <w:vAlign w:val="center"/>
            <w:hideMark/>
          </w:tcPr>
          <w:p w14:paraId="6B9E40B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128</w:t>
            </w:r>
          </w:p>
        </w:tc>
        <w:tc>
          <w:tcPr>
            <w:tcW w:w="1105" w:type="dxa"/>
            <w:shd w:val="clear" w:color="auto" w:fill="auto"/>
            <w:noWrap/>
            <w:vAlign w:val="center"/>
            <w:hideMark/>
          </w:tcPr>
          <w:p w14:paraId="312632B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64</w:t>
            </w:r>
          </w:p>
        </w:tc>
        <w:tc>
          <w:tcPr>
            <w:tcW w:w="1239" w:type="dxa"/>
            <w:shd w:val="clear" w:color="auto" w:fill="auto"/>
            <w:noWrap/>
            <w:vAlign w:val="center"/>
            <w:hideMark/>
          </w:tcPr>
          <w:p w14:paraId="2174FFE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128</w:t>
            </w:r>
          </w:p>
        </w:tc>
        <w:tc>
          <w:tcPr>
            <w:tcW w:w="1275" w:type="dxa"/>
            <w:shd w:val="clear" w:color="auto" w:fill="auto"/>
            <w:noWrap/>
            <w:vAlign w:val="center"/>
            <w:hideMark/>
          </w:tcPr>
          <w:p w14:paraId="208953A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-96</w:t>
            </w:r>
          </w:p>
        </w:tc>
      </w:tr>
      <w:tr w:rsidR="00EF02B5" w:rsidRPr="00BD3FC5" w14:paraId="21096A41" w14:textId="77777777" w:rsidTr="00EF02B5">
        <w:trPr>
          <w:trHeight w:val="312"/>
          <w:jc w:val="center"/>
        </w:trPr>
        <w:tc>
          <w:tcPr>
            <w:tcW w:w="2403" w:type="dxa"/>
            <w:shd w:val="clear" w:color="auto" w:fill="auto"/>
            <w:noWrap/>
            <w:vAlign w:val="center"/>
            <w:hideMark/>
          </w:tcPr>
          <w:p w14:paraId="0FF1C1B5"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Đường sắt</w:t>
            </w:r>
          </w:p>
        </w:tc>
        <w:tc>
          <w:tcPr>
            <w:tcW w:w="1278" w:type="dxa"/>
            <w:shd w:val="clear" w:color="auto" w:fill="auto"/>
            <w:noWrap/>
            <w:vAlign w:val="center"/>
            <w:hideMark/>
          </w:tcPr>
          <w:p w14:paraId="48A0E6A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276" w:type="dxa"/>
            <w:shd w:val="clear" w:color="auto" w:fill="auto"/>
            <w:noWrap/>
            <w:vAlign w:val="center"/>
            <w:hideMark/>
          </w:tcPr>
          <w:p w14:paraId="5FBCE9A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34" w:type="dxa"/>
            <w:shd w:val="clear" w:color="auto" w:fill="auto"/>
            <w:noWrap/>
            <w:vAlign w:val="center"/>
            <w:hideMark/>
          </w:tcPr>
          <w:p w14:paraId="6D5CC8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253" w:type="dxa"/>
            <w:shd w:val="clear" w:color="auto" w:fill="auto"/>
            <w:noWrap/>
            <w:vAlign w:val="center"/>
            <w:hideMark/>
          </w:tcPr>
          <w:p w14:paraId="1B78EAC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335" w:type="dxa"/>
            <w:shd w:val="clear" w:color="auto" w:fill="auto"/>
            <w:noWrap/>
            <w:vAlign w:val="center"/>
            <w:hideMark/>
          </w:tcPr>
          <w:p w14:paraId="08D47CA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345" w:type="dxa"/>
            <w:gridSpan w:val="2"/>
            <w:shd w:val="clear" w:color="auto" w:fill="auto"/>
            <w:noWrap/>
            <w:vAlign w:val="center"/>
            <w:hideMark/>
          </w:tcPr>
          <w:p w14:paraId="5ABE3B9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094" w:type="dxa"/>
            <w:shd w:val="clear" w:color="auto" w:fill="auto"/>
            <w:noWrap/>
            <w:vAlign w:val="center"/>
            <w:hideMark/>
          </w:tcPr>
          <w:p w14:paraId="4F015A3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120</w:t>
            </w:r>
          </w:p>
        </w:tc>
        <w:tc>
          <w:tcPr>
            <w:tcW w:w="1105" w:type="dxa"/>
            <w:shd w:val="clear" w:color="auto" w:fill="auto"/>
            <w:noWrap/>
            <w:vAlign w:val="center"/>
            <w:hideMark/>
          </w:tcPr>
          <w:p w14:paraId="01EFA11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39" w:type="dxa"/>
            <w:shd w:val="clear" w:color="auto" w:fill="auto"/>
            <w:noWrap/>
            <w:vAlign w:val="center"/>
            <w:hideMark/>
          </w:tcPr>
          <w:p w14:paraId="6103BB6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120</w:t>
            </w:r>
          </w:p>
        </w:tc>
        <w:tc>
          <w:tcPr>
            <w:tcW w:w="1275" w:type="dxa"/>
            <w:shd w:val="clear" w:color="auto" w:fill="auto"/>
            <w:noWrap/>
            <w:vAlign w:val="center"/>
            <w:hideMark/>
          </w:tcPr>
          <w:p w14:paraId="67396CA2"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30</w:t>
            </w:r>
          </w:p>
        </w:tc>
      </w:tr>
      <w:tr w:rsidR="00EF02B5" w:rsidRPr="00BD3FC5" w14:paraId="33BD3E6A" w14:textId="77777777" w:rsidTr="00EF02B5">
        <w:trPr>
          <w:trHeight w:val="312"/>
          <w:jc w:val="center"/>
        </w:trPr>
        <w:tc>
          <w:tcPr>
            <w:tcW w:w="2403" w:type="dxa"/>
            <w:shd w:val="clear" w:color="auto" w:fill="auto"/>
            <w:noWrap/>
            <w:vAlign w:val="center"/>
            <w:hideMark/>
          </w:tcPr>
          <w:p w14:paraId="013E0C92"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Sân bay</w:t>
            </w:r>
          </w:p>
        </w:tc>
        <w:tc>
          <w:tcPr>
            <w:tcW w:w="1278" w:type="dxa"/>
            <w:shd w:val="clear" w:color="auto" w:fill="auto"/>
            <w:noWrap/>
            <w:vAlign w:val="center"/>
            <w:hideMark/>
          </w:tcPr>
          <w:p w14:paraId="4474DF0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-45</w:t>
            </w:r>
          </w:p>
        </w:tc>
        <w:tc>
          <w:tcPr>
            <w:tcW w:w="1276" w:type="dxa"/>
            <w:shd w:val="clear" w:color="auto" w:fill="auto"/>
            <w:noWrap/>
            <w:vAlign w:val="center"/>
            <w:hideMark/>
          </w:tcPr>
          <w:p w14:paraId="529E07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134" w:type="dxa"/>
            <w:shd w:val="clear" w:color="auto" w:fill="auto"/>
            <w:noWrap/>
            <w:vAlign w:val="center"/>
            <w:hideMark/>
          </w:tcPr>
          <w:p w14:paraId="139C837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53" w:type="dxa"/>
            <w:shd w:val="clear" w:color="auto" w:fill="auto"/>
            <w:noWrap/>
            <w:vAlign w:val="center"/>
            <w:hideMark/>
          </w:tcPr>
          <w:p w14:paraId="766BDB2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335" w:type="dxa"/>
            <w:shd w:val="clear" w:color="auto" w:fill="auto"/>
            <w:noWrap/>
            <w:vAlign w:val="center"/>
            <w:hideMark/>
          </w:tcPr>
          <w:p w14:paraId="22C30AC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345" w:type="dxa"/>
            <w:gridSpan w:val="2"/>
            <w:shd w:val="clear" w:color="auto" w:fill="auto"/>
            <w:noWrap/>
            <w:vAlign w:val="center"/>
            <w:hideMark/>
          </w:tcPr>
          <w:p w14:paraId="2F80991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45</w:t>
            </w:r>
          </w:p>
        </w:tc>
        <w:tc>
          <w:tcPr>
            <w:tcW w:w="1094" w:type="dxa"/>
            <w:shd w:val="clear" w:color="auto" w:fill="auto"/>
            <w:noWrap/>
            <w:vAlign w:val="center"/>
            <w:hideMark/>
          </w:tcPr>
          <w:p w14:paraId="737E787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105" w:type="dxa"/>
            <w:shd w:val="clear" w:color="auto" w:fill="auto"/>
            <w:noWrap/>
            <w:vAlign w:val="center"/>
            <w:hideMark/>
          </w:tcPr>
          <w:p w14:paraId="55E0A7B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39" w:type="dxa"/>
            <w:shd w:val="clear" w:color="auto" w:fill="auto"/>
            <w:noWrap/>
            <w:vAlign w:val="center"/>
            <w:hideMark/>
          </w:tcPr>
          <w:p w14:paraId="268F687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5" w:type="dxa"/>
            <w:shd w:val="clear" w:color="auto" w:fill="auto"/>
            <w:noWrap/>
            <w:vAlign w:val="center"/>
            <w:hideMark/>
          </w:tcPr>
          <w:p w14:paraId="66A71AD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30</w:t>
            </w:r>
          </w:p>
        </w:tc>
      </w:tr>
      <w:tr w:rsidR="00EF02B5" w:rsidRPr="00BD3FC5" w14:paraId="27629E0D" w14:textId="77777777" w:rsidTr="00EF02B5">
        <w:trPr>
          <w:trHeight w:val="312"/>
          <w:jc w:val="center"/>
        </w:trPr>
        <w:tc>
          <w:tcPr>
            <w:tcW w:w="2403" w:type="dxa"/>
            <w:shd w:val="clear" w:color="auto" w:fill="auto"/>
            <w:noWrap/>
            <w:vAlign w:val="center"/>
            <w:hideMark/>
          </w:tcPr>
          <w:p w14:paraId="7E102499"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Lâm nghiệp</w:t>
            </w:r>
          </w:p>
        </w:tc>
        <w:tc>
          <w:tcPr>
            <w:tcW w:w="1278" w:type="dxa"/>
            <w:shd w:val="clear" w:color="auto" w:fill="auto"/>
            <w:noWrap/>
            <w:vAlign w:val="center"/>
            <w:hideMark/>
          </w:tcPr>
          <w:p w14:paraId="4C58F559"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978</w:t>
            </w:r>
          </w:p>
        </w:tc>
        <w:tc>
          <w:tcPr>
            <w:tcW w:w="1276" w:type="dxa"/>
            <w:shd w:val="clear" w:color="auto" w:fill="auto"/>
            <w:noWrap/>
            <w:vAlign w:val="center"/>
            <w:hideMark/>
          </w:tcPr>
          <w:p w14:paraId="0BC9233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968</w:t>
            </w:r>
          </w:p>
        </w:tc>
        <w:tc>
          <w:tcPr>
            <w:tcW w:w="1134" w:type="dxa"/>
            <w:shd w:val="clear" w:color="auto" w:fill="auto"/>
            <w:noWrap/>
            <w:vAlign w:val="center"/>
            <w:hideMark/>
          </w:tcPr>
          <w:p w14:paraId="3E598EB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812</w:t>
            </w:r>
          </w:p>
        </w:tc>
        <w:tc>
          <w:tcPr>
            <w:tcW w:w="1253" w:type="dxa"/>
            <w:shd w:val="clear" w:color="auto" w:fill="auto"/>
            <w:noWrap/>
            <w:vAlign w:val="center"/>
            <w:hideMark/>
          </w:tcPr>
          <w:p w14:paraId="0CC4B4C3" w14:textId="2E875E42"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058</w:t>
            </w:r>
          </w:p>
        </w:tc>
        <w:tc>
          <w:tcPr>
            <w:tcW w:w="1335" w:type="dxa"/>
            <w:shd w:val="clear" w:color="auto" w:fill="auto"/>
            <w:noWrap/>
            <w:vAlign w:val="center"/>
            <w:hideMark/>
          </w:tcPr>
          <w:p w14:paraId="71574BBE" w14:textId="65DA180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224</w:t>
            </w:r>
          </w:p>
        </w:tc>
        <w:tc>
          <w:tcPr>
            <w:tcW w:w="1345" w:type="dxa"/>
            <w:gridSpan w:val="2"/>
            <w:shd w:val="clear" w:color="auto" w:fill="auto"/>
            <w:noWrap/>
            <w:vAlign w:val="center"/>
            <w:hideMark/>
          </w:tcPr>
          <w:p w14:paraId="3D01ACF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948</w:t>
            </w:r>
          </w:p>
        </w:tc>
        <w:tc>
          <w:tcPr>
            <w:tcW w:w="1094" w:type="dxa"/>
            <w:shd w:val="clear" w:color="auto" w:fill="auto"/>
            <w:noWrap/>
            <w:vAlign w:val="center"/>
            <w:hideMark/>
          </w:tcPr>
          <w:p w14:paraId="04562E38" w14:textId="32328AEE"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144</w:t>
            </w:r>
          </w:p>
        </w:tc>
        <w:tc>
          <w:tcPr>
            <w:tcW w:w="1105" w:type="dxa"/>
            <w:shd w:val="clear" w:color="auto" w:fill="auto"/>
            <w:noWrap/>
            <w:vAlign w:val="center"/>
            <w:hideMark/>
          </w:tcPr>
          <w:p w14:paraId="7937D8AE" w14:textId="2E8EC36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058</w:t>
            </w:r>
          </w:p>
        </w:tc>
        <w:tc>
          <w:tcPr>
            <w:tcW w:w="1239" w:type="dxa"/>
            <w:shd w:val="clear" w:color="auto" w:fill="auto"/>
            <w:noWrap/>
            <w:vAlign w:val="center"/>
            <w:hideMark/>
          </w:tcPr>
          <w:p w14:paraId="6E809035" w14:textId="78BB22EC"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EF02B5" w:rsidRPr="00BD3FC5">
              <w:rPr>
                <w:rFonts w:cs="Times New Roman"/>
                <w:b/>
                <w:bCs/>
                <w:sz w:val="22"/>
                <w:szCs w:val="22"/>
                <w:lang w:val="en-US" w:eastAsia="ja-JP"/>
              </w:rPr>
              <w:t>.</w:t>
            </w:r>
            <w:r w:rsidRPr="00BD3FC5">
              <w:rPr>
                <w:rFonts w:cs="Times New Roman"/>
                <w:b/>
                <w:bCs/>
                <w:sz w:val="22"/>
                <w:szCs w:val="22"/>
                <w:lang w:val="en-US" w:eastAsia="ja-JP"/>
              </w:rPr>
              <w:t>304</w:t>
            </w:r>
          </w:p>
        </w:tc>
        <w:tc>
          <w:tcPr>
            <w:tcW w:w="1275" w:type="dxa"/>
            <w:shd w:val="clear" w:color="auto" w:fill="auto"/>
            <w:noWrap/>
            <w:vAlign w:val="center"/>
            <w:hideMark/>
          </w:tcPr>
          <w:p w14:paraId="55292AFA" w14:textId="36C4EE4F"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w:t>
            </w:r>
            <w:r w:rsidR="00EF02B5" w:rsidRPr="00BD3FC5">
              <w:rPr>
                <w:rFonts w:cs="Times New Roman"/>
                <w:b/>
                <w:bCs/>
                <w:sz w:val="22"/>
                <w:szCs w:val="22"/>
                <w:lang w:val="en-US" w:eastAsia="ja-JP"/>
              </w:rPr>
              <w:t>.</w:t>
            </w:r>
            <w:r w:rsidRPr="00BD3FC5">
              <w:rPr>
                <w:rFonts w:cs="Times New Roman"/>
                <w:b/>
                <w:bCs/>
                <w:sz w:val="22"/>
                <w:szCs w:val="22"/>
                <w:lang w:val="en-US" w:eastAsia="ja-JP"/>
              </w:rPr>
              <w:t>494</w:t>
            </w:r>
          </w:p>
        </w:tc>
      </w:tr>
      <w:tr w:rsidR="00EF02B5" w:rsidRPr="00BD3FC5" w14:paraId="6383BB54" w14:textId="77777777" w:rsidTr="00EF02B5">
        <w:trPr>
          <w:trHeight w:val="312"/>
          <w:jc w:val="center"/>
        </w:trPr>
        <w:tc>
          <w:tcPr>
            <w:tcW w:w="2403" w:type="dxa"/>
            <w:shd w:val="clear" w:color="auto" w:fill="auto"/>
            <w:noWrap/>
            <w:vAlign w:val="center"/>
            <w:hideMark/>
          </w:tcPr>
          <w:p w14:paraId="0D561B6A"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Rừng khoanh nuôi</w:t>
            </w:r>
          </w:p>
        </w:tc>
        <w:tc>
          <w:tcPr>
            <w:tcW w:w="1278" w:type="dxa"/>
            <w:shd w:val="clear" w:color="auto" w:fill="auto"/>
            <w:noWrap/>
            <w:vAlign w:val="center"/>
            <w:hideMark/>
          </w:tcPr>
          <w:p w14:paraId="3B6657F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588</w:t>
            </w:r>
          </w:p>
        </w:tc>
        <w:tc>
          <w:tcPr>
            <w:tcW w:w="1276" w:type="dxa"/>
            <w:shd w:val="clear" w:color="auto" w:fill="auto"/>
            <w:noWrap/>
            <w:vAlign w:val="center"/>
            <w:hideMark/>
          </w:tcPr>
          <w:p w14:paraId="6048BFB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628</w:t>
            </w:r>
          </w:p>
        </w:tc>
        <w:tc>
          <w:tcPr>
            <w:tcW w:w="1134" w:type="dxa"/>
            <w:shd w:val="clear" w:color="auto" w:fill="auto"/>
            <w:noWrap/>
            <w:vAlign w:val="center"/>
            <w:hideMark/>
          </w:tcPr>
          <w:p w14:paraId="61EFE9C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392</w:t>
            </w:r>
          </w:p>
        </w:tc>
        <w:tc>
          <w:tcPr>
            <w:tcW w:w="1253" w:type="dxa"/>
            <w:shd w:val="clear" w:color="auto" w:fill="auto"/>
            <w:noWrap/>
            <w:vAlign w:val="center"/>
            <w:hideMark/>
          </w:tcPr>
          <w:p w14:paraId="4BE7913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588</w:t>
            </w:r>
          </w:p>
        </w:tc>
        <w:tc>
          <w:tcPr>
            <w:tcW w:w="1335" w:type="dxa"/>
            <w:shd w:val="clear" w:color="auto" w:fill="auto"/>
            <w:noWrap/>
            <w:vAlign w:val="center"/>
            <w:hideMark/>
          </w:tcPr>
          <w:p w14:paraId="0DBBC23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704</w:t>
            </w:r>
          </w:p>
        </w:tc>
        <w:tc>
          <w:tcPr>
            <w:tcW w:w="1345" w:type="dxa"/>
            <w:gridSpan w:val="2"/>
            <w:shd w:val="clear" w:color="auto" w:fill="auto"/>
            <w:noWrap/>
            <w:vAlign w:val="center"/>
            <w:hideMark/>
          </w:tcPr>
          <w:p w14:paraId="7717089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588</w:t>
            </w:r>
          </w:p>
        </w:tc>
        <w:tc>
          <w:tcPr>
            <w:tcW w:w="1094" w:type="dxa"/>
            <w:shd w:val="clear" w:color="auto" w:fill="auto"/>
            <w:noWrap/>
            <w:vAlign w:val="center"/>
            <w:hideMark/>
          </w:tcPr>
          <w:p w14:paraId="49B109F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784</w:t>
            </w:r>
          </w:p>
        </w:tc>
        <w:tc>
          <w:tcPr>
            <w:tcW w:w="1105" w:type="dxa"/>
            <w:shd w:val="clear" w:color="auto" w:fill="auto"/>
            <w:noWrap/>
            <w:vAlign w:val="center"/>
            <w:hideMark/>
          </w:tcPr>
          <w:p w14:paraId="27D8B18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588</w:t>
            </w:r>
          </w:p>
        </w:tc>
        <w:tc>
          <w:tcPr>
            <w:tcW w:w="1239" w:type="dxa"/>
            <w:shd w:val="clear" w:color="auto" w:fill="auto"/>
            <w:noWrap/>
            <w:vAlign w:val="center"/>
            <w:hideMark/>
          </w:tcPr>
          <w:p w14:paraId="3F1F95F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784</w:t>
            </w:r>
          </w:p>
        </w:tc>
        <w:tc>
          <w:tcPr>
            <w:tcW w:w="1275" w:type="dxa"/>
            <w:shd w:val="clear" w:color="auto" w:fill="auto"/>
            <w:noWrap/>
            <w:vAlign w:val="center"/>
            <w:hideMark/>
          </w:tcPr>
          <w:p w14:paraId="39C8B2E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5644</w:t>
            </w:r>
          </w:p>
        </w:tc>
      </w:tr>
      <w:tr w:rsidR="00EF02B5" w:rsidRPr="00BD3FC5" w14:paraId="2C40838B" w14:textId="77777777" w:rsidTr="00EF02B5">
        <w:trPr>
          <w:trHeight w:val="312"/>
          <w:jc w:val="center"/>
        </w:trPr>
        <w:tc>
          <w:tcPr>
            <w:tcW w:w="2403" w:type="dxa"/>
            <w:shd w:val="clear" w:color="auto" w:fill="auto"/>
            <w:noWrap/>
            <w:vAlign w:val="center"/>
            <w:hideMark/>
          </w:tcPr>
          <w:p w14:paraId="4FB671F0"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lastRenderedPageBreak/>
              <w:t>Rừng phòng hộ</w:t>
            </w:r>
          </w:p>
        </w:tc>
        <w:tc>
          <w:tcPr>
            <w:tcW w:w="1278" w:type="dxa"/>
            <w:shd w:val="clear" w:color="auto" w:fill="auto"/>
            <w:noWrap/>
            <w:vAlign w:val="center"/>
            <w:hideMark/>
          </w:tcPr>
          <w:p w14:paraId="253DD7A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240</w:t>
            </w:r>
          </w:p>
        </w:tc>
        <w:tc>
          <w:tcPr>
            <w:tcW w:w="1276" w:type="dxa"/>
            <w:shd w:val="clear" w:color="auto" w:fill="auto"/>
            <w:noWrap/>
            <w:vAlign w:val="center"/>
            <w:hideMark/>
          </w:tcPr>
          <w:p w14:paraId="50872F3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240</w:t>
            </w:r>
          </w:p>
        </w:tc>
        <w:tc>
          <w:tcPr>
            <w:tcW w:w="1134" w:type="dxa"/>
            <w:shd w:val="clear" w:color="auto" w:fill="auto"/>
            <w:noWrap/>
            <w:vAlign w:val="center"/>
            <w:hideMark/>
          </w:tcPr>
          <w:p w14:paraId="6D2AE2A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320</w:t>
            </w:r>
          </w:p>
        </w:tc>
        <w:tc>
          <w:tcPr>
            <w:tcW w:w="1253" w:type="dxa"/>
            <w:shd w:val="clear" w:color="auto" w:fill="auto"/>
            <w:noWrap/>
            <w:vAlign w:val="center"/>
            <w:hideMark/>
          </w:tcPr>
          <w:p w14:paraId="2146688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320</w:t>
            </w:r>
          </w:p>
        </w:tc>
        <w:tc>
          <w:tcPr>
            <w:tcW w:w="1335" w:type="dxa"/>
            <w:shd w:val="clear" w:color="auto" w:fill="auto"/>
            <w:noWrap/>
            <w:vAlign w:val="center"/>
            <w:hideMark/>
          </w:tcPr>
          <w:p w14:paraId="2523E12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320</w:t>
            </w:r>
          </w:p>
        </w:tc>
        <w:tc>
          <w:tcPr>
            <w:tcW w:w="1345" w:type="dxa"/>
            <w:gridSpan w:val="2"/>
            <w:shd w:val="clear" w:color="auto" w:fill="auto"/>
            <w:noWrap/>
            <w:vAlign w:val="center"/>
            <w:hideMark/>
          </w:tcPr>
          <w:p w14:paraId="6C804E4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160</w:t>
            </w:r>
          </w:p>
        </w:tc>
        <w:tc>
          <w:tcPr>
            <w:tcW w:w="1094" w:type="dxa"/>
            <w:shd w:val="clear" w:color="auto" w:fill="auto"/>
            <w:noWrap/>
            <w:vAlign w:val="center"/>
            <w:hideMark/>
          </w:tcPr>
          <w:p w14:paraId="114903B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160</w:t>
            </w:r>
          </w:p>
        </w:tc>
        <w:tc>
          <w:tcPr>
            <w:tcW w:w="1105" w:type="dxa"/>
            <w:shd w:val="clear" w:color="auto" w:fill="auto"/>
            <w:noWrap/>
            <w:vAlign w:val="center"/>
            <w:hideMark/>
          </w:tcPr>
          <w:p w14:paraId="391F72C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320</w:t>
            </w:r>
          </w:p>
        </w:tc>
        <w:tc>
          <w:tcPr>
            <w:tcW w:w="1239" w:type="dxa"/>
            <w:shd w:val="clear" w:color="auto" w:fill="auto"/>
            <w:noWrap/>
            <w:vAlign w:val="center"/>
            <w:hideMark/>
          </w:tcPr>
          <w:p w14:paraId="0683B94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320</w:t>
            </w:r>
          </w:p>
        </w:tc>
        <w:tc>
          <w:tcPr>
            <w:tcW w:w="1275" w:type="dxa"/>
            <w:shd w:val="clear" w:color="auto" w:fill="auto"/>
            <w:noWrap/>
            <w:vAlign w:val="center"/>
            <w:hideMark/>
          </w:tcPr>
          <w:p w14:paraId="0666AE7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2400</w:t>
            </w:r>
          </w:p>
        </w:tc>
      </w:tr>
      <w:tr w:rsidR="00EF02B5" w:rsidRPr="00BD3FC5" w14:paraId="12855DCE" w14:textId="77777777" w:rsidTr="00EF02B5">
        <w:trPr>
          <w:trHeight w:val="312"/>
          <w:jc w:val="center"/>
        </w:trPr>
        <w:tc>
          <w:tcPr>
            <w:tcW w:w="2403" w:type="dxa"/>
            <w:shd w:val="clear" w:color="auto" w:fill="auto"/>
            <w:noWrap/>
            <w:vAlign w:val="center"/>
            <w:hideMark/>
          </w:tcPr>
          <w:p w14:paraId="420343B0"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Rừng sản xuất</w:t>
            </w:r>
          </w:p>
        </w:tc>
        <w:tc>
          <w:tcPr>
            <w:tcW w:w="1278" w:type="dxa"/>
            <w:shd w:val="clear" w:color="auto" w:fill="auto"/>
            <w:noWrap/>
            <w:vAlign w:val="center"/>
            <w:hideMark/>
          </w:tcPr>
          <w:p w14:paraId="124888C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276" w:type="dxa"/>
            <w:shd w:val="clear" w:color="auto" w:fill="auto"/>
            <w:noWrap/>
            <w:vAlign w:val="center"/>
            <w:hideMark/>
          </w:tcPr>
          <w:p w14:paraId="03B361C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100</w:t>
            </w:r>
          </w:p>
        </w:tc>
        <w:tc>
          <w:tcPr>
            <w:tcW w:w="1134" w:type="dxa"/>
            <w:shd w:val="clear" w:color="auto" w:fill="auto"/>
            <w:noWrap/>
            <w:vAlign w:val="center"/>
            <w:hideMark/>
          </w:tcPr>
          <w:p w14:paraId="13BBE1D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100</w:t>
            </w:r>
          </w:p>
        </w:tc>
        <w:tc>
          <w:tcPr>
            <w:tcW w:w="1253" w:type="dxa"/>
            <w:shd w:val="clear" w:color="auto" w:fill="auto"/>
            <w:noWrap/>
            <w:vAlign w:val="center"/>
            <w:hideMark/>
          </w:tcPr>
          <w:p w14:paraId="29D301C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335" w:type="dxa"/>
            <w:shd w:val="clear" w:color="auto" w:fill="auto"/>
            <w:noWrap/>
            <w:vAlign w:val="center"/>
            <w:hideMark/>
          </w:tcPr>
          <w:p w14:paraId="1EF88DA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200</w:t>
            </w:r>
          </w:p>
        </w:tc>
        <w:tc>
          <w:tcPr>
            <w:tcW w:w="1345" w:type="dxa"/>
            <w:gridSpan w:val="2"/>
            <w:shd w:val="clear" w:color="auto" w:fill="auto"/>
            <w:noWrap/>
            <w:vAlign w:val="center"/>
            <w:hideMark/>
          </w:tcPr>
          <w:p w14:paraId="40602A3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200</w:t>
            </w:r>
          </w:p>
        </w:tc>
        <w:tc>
          <w:tcPr>
            <w:tcW w:w="1094" w:type="dxa"/>
            <w:shd w:val="clear" w:color="auto" w:fill="auto"/>
            <w:noWrap/>
            <w:vAlign w:val="center"/>
            <w:hideMark/>
          </w:tcPr>
          <w:p w14:paraId="44418B2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200</w:t>
            </w:r>
          </w:p>
        </w:tc>
        <w:tc>
          <w:tcPr>
            <w:tcW w:w="1105" w:type="dxa"/>
            <w:shd w:val="clear" w:color="auto" w:fill="auto"/>
            <w:noWrap/>
            <w:vAlign w:val="center"/>
            <w:hideMark/>
          </w:tcPr>
          <w:p w14:paraId="21842FF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150</w:t>
            </w:r>
          </w:p>
        </w:tc>
        <w:tc>
          <w:tcPr>
            <w:tcW w:w="1239" w:type="dxa"/>
            <w:shd w:val="clear" w:color="auto" w:fill="auto"/>
            <w:noWrap/>
            <w:vAlign w:val="center"/>
            <w:hideMark/>
          </w:tcPr>
          <w:p w14:paraId="6730AD3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200</w:t>
            </w:r>
          </w:p>
        </w:tc>
        <w:tc>
          <w:tcPr>
            <w:tcW w:w="1275" w:type="dxa"/>
            <w:shd w:val="clear" w:color="auto" w:fill="auto"/>
            <w:noWrap/>
            <w:vAlign w:val="center"/>
            <w:hideMark/>
          </w:tcPr>
          <w:p w14:paraId="5171B6F9"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1450</w:t>
            </w:r>
          </w:p>
        </w:tc>
      </w:tr>
      <w:tr w:rsidR="00EF02B5" w:rsidRPr="00BD3FC5" w14:paraId="4114BEFE" w14:textId="77777777" w:rsidTr="00EF02B5">
        <w:trPr>
          <w:trHeight w:val="312"/>
          <w:jc w:val="center"/>
        </w:trPr>
        <w:tc>
          <w:tcPr>
            <w:tcW w:w="2403" w:type="dxa"/>
            <w:shd w:val="clear" w:color="auto" w:fill="auto"/>
            <w:noWrap/>
            <w:vAlign w:val="center"/>
            <w:hideMark/>
          </w:tcPr>
          <w:p w14:paraId="216C582B" w14:textId="70C732DA" w:rsidR="000C3325" w:rsidRPr="00BD3FC5" w:rsidRDefault="000C3325" w:rsidP="00B77775">
            <w:pPr>
              <w:widowControl/>
              <w:spacing w:before="60" w:line="312" w:lineRule="auto"/>
              <w:ind w:firstLine="0"/>
              <w:jc w:val="left"/>
              <w:rPr>
                <w:rFonts w:cs="Times New Roman"/>
                <w:b/>
                <w:bCs/>
                <w:sz w:val="22"/>
                <w:szCs w:val="22"/>
                <w:lang w:eastAsia="ja-JP"/>
              </w:rPr>
            </w:pPr>
            <w:r w:rsidRPr="00BD3FC5">
              <w:rPr>
                <w:rFonts w:cs="Times New Roman"/>
                <w:b/>
                <w:bCs/>
                <w:sz w:val="22"/>
                <w:szCs w:val="22"/>
                <w:lang w:eastAsia="ja-JP"/>
              </w:rPr>
              <w:t xml:space="preserve">Khoa học </w:t>
            </w:r>
            <w:r w:rsidR="00064A25" w:rsidRPr="00BD3FC5">
              <w:rPr>
                <w:rFonts w:cs="Times New Roman"/>
                <w:b/>
                <w:bCs/>
                <w:sz w:val="22"/>
                <w:szCs w:val="22"/>
                <w:lang w:eastAsia="ja-JP"/>
              </w:rPr>
              <w:t>CN</w:t>
            </w:r>
            <w:r w:rsidRPr="00BD3FC5">
              <w:rPr>
                <w:rFonts w:cs="Times New Roman"/>
                <w:b/>
                <w:bCs/>
                <w:sz w:val="22"/>
                <w:szCs w:val="22"/>
                <w:lang w:eastAsia="ja-JP"/>
              </w:rPr>
              <w:t xml:space="preserve"> và MT</w:t>
            </w:r>
          </w:p>
        </w:tc>
        <w:tc>
          <w:tcPr>
            <w:tcW w:w="1278" w:type="dxa"/>
            <w:shd w:val="clear" w:color="auto" w:fill="auto"/>
            <w:noWrap/>
            <w:vAlign w:val="center"/>
            <w:hideMark/>
          </w:tcPr>
          <w:p w14:paraId="547F232A"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-33</w:t>
            </w:r>
          </w:p>
        </w:tc>
        <w:tc>
          <w:tcPr>
            <w:tcW w:w="1276" w:type="dxa"/>
            <w:shd w:val="clear" w:color="auto" w:fill="auto"/>
            <w:noWrap/>
            <w:vAlign w:val="center"/>
            <w:hideMark/>
          </w:tcPr>
          <w:p w14:paraId="2C74EF4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-32</w:t>
            </w:r>
          </w:p>
        </w:tc>
        <w:tc>
          <w:tcPr>
            <w:tcW w:w="1134" w:type="dxa"/>
            <w:shd w:val="clear" w:color="auto" w:fill="auto"/>
            <w:noWrap/>
            <w:vAlign w:val="center"/>
            <w:hideMark/>
          </w:tcPr>
          <w:p w14:paraId="1D0C5BA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277</w:t>
            </w:r>
          </w:p>
        </w:tc>
        <w:tc>
          <w:tcPr>
            <w:tcW w:w="1253" w:type="dxa"/>
            <w:shd w:val="clear" w:color="auto" w:fill="auto"/>
            <w:noWrap/>
            <w:vAlign w:val="center"/>
            <w:hideMark/>
          </w:tcPr>
          <w:p w14:paraId="7E24B582"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79</w:t>
            </w:r>
          </w:p>
        </w:tc>
        <w:tc>
          <w:tcPr>
            <w:tcW w:w="1335" w:type="dxa"/>
            <w:shd w:val="clear" w:color="auto" w:fill="auto"/>
            <w:noWrap/>
            <w:vAlign w:val="center"/>
            <w:hideMark/>
          </w:tcPr>
          <w:p w14:paraId="615443FF"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44</w:t>
            </w:r>
          </w:p>
        </w:tc>
        <w:tc>
          <w:tcPr>
            <w:tcW w:w="1345" w:type="dxa"/>
            <w:gridSpan w:val="2"/>
            <w:shd w:val="clear" w:color="auto" w:fill="auto"/>
            <w:noWrap/>
            <w:vAlign w:val="center"/>
            <w:hideMark/>
          </w:tcPr>
          <w:p w14:paraId="78C16C91"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210</w:t>
            </w:r>
          </w:p>
        </w:tc>
        <w:tc>
          <w:tcPr>
            <w:tcW w:w="1094" w:type="dxa"/>
            <w:shd w:val="clear" w:color="auto" w:fill="auto"/>
            <w:noWrap/>
            <w:vAlign w:val="center"/>
            <w:hideMark/>
          </w:tcPr>
          <w:p w14:paraId="2F6EFC33"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355</w:t>
            </w:r>
          </w:p>
        </w:tc>
        <w:tc>
          <w:tcPr>
            <w:tcW w:w="1105" w:type="dxa"/>
            <w:shd w:val="clear" w:color="auto" w:fill="auto"/>
            <w:noWrap/>
            <w:vAlign w:val="center"/>
            <w:hideMark/>
          </w:tcPr>
          <w:p w14:paraId="4FCDFE61"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320</w:t>
            </w:r>
          </w:p>
        </w:tc>
        <w:tc>
          <w:tcPr>
            <w:tcW w:w="1239" w:type="dxa"/>
            <w:shd w:val="clear" w:color="auto" w:fill="auto"/>
            <w:noWrap/>
            <w:vAlign w:val="center"/>
            <w:hideMark/>
          </w:tcPr>
          <w:p w14:paraId="2CA49E84"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199</w:t>
            </w:r>
          </w:p>
        </w:tc>
        <w:tc>
          <w:tcPr>
            <w:tcW w:w="1275" w:type="dxa"/>
            <w:shd w:val="clear" w:color="auto" w:fill="auto"/>
            <w:noWrap/>
            <w:vAlign w:val="center"/>
            <w:hideMark/>
          </w:tcPr>
          <w:p w14:paraId="4261E82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1419</w:t>
            </w:r>
          </w:p>
        </w:tc>
      </w:tr>
      <w:tr w:rsidR="00EF02B5" w:rsidRPr="00BD3FC5" w14:paraId="7113F6A5" w14:textId="77777777" w:rsidTr="00EF02B5">
        <w:trPr>
          <w:trHeight w:val="312"/>
          <w:jc w:val="center"/>
        </w:trPr>
        <w:tc>
          <w:tcPr>
            <w:tcW w:w="2403" w:type="dxa"/>
            <w:shd w:val="clear" w:color="auto" w:fill="auto"/>
            <w:noWrap/>
            <w:vAlign w:val="center"/>
            <w:hideMark/>
          </w:tcPr>
          <w:p w14:paraId="53EFFC66"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Đo lường/dự báo</w:t>
            </w:r>
          </w:p>
        </w:tc>
        <w:tc>
          <w:tcPr>
            <w:tcW w:w="1278" w:type="dxa"/>
            <w:shd w:val="clear" w:color="auto" w:fill="auto"/>
            <w:noWrap/>
            <w:vAlign w:val="center"/>
            <w:hideMark/>
          </w:tcPr>
          <w:p w14:paraId="38B2C50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76" w:type="dxa"/>
            <w:shd w:val="clear" w:color="auto" w:fill="auto"/>
            <w:noWrap/>
            <w:vAlign w:val="center"/>
            <w:hideMark/>
          </w:tcPr>
          <w:p w14:paraId="3D3C52B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134" w:type="dxa"/>
            <w:shd w:val="clear" w:color="auto" w:fill="auto"/>
            <w:noWrap/>
            <w:vAlign w:val="center"/>
            <w:hideMark/>
          </w:tcPr>
          <w:p w14:paraId="4E3DF56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132</w:t>
            </w:r>
          </w:p>
        </w:tc>
        <w:tc>
          <w:tcPr>
            <w:tcW w:w="1253" w:type="dxa"/>
            <w:shd w:val="clear" w:color="auto" w:fill="auto"/>
            <w:noWrap/>
            <w:vAlign w:val="center"/>
            <w:hideMark/>
          </w:tcPr>
          <w:p w14:paraId="39FCF9E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0</w:t>
            </w:r>
          </w:p>
        </w:tc>
        <w:tc>
          <w:tcPr>
            <w:tcW w:w="1335" w:type="dxa"/>
            <w:shd w:val="clear" w:color="auto" w:fill="auto"/>
            <w:noWrap/>
            <w:vAlign w:val="center"/>
            <w:hideMark/>
          </w:tcPr>
          <w:p w14:paraId="390B688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56</w:t>
            </w:r>
          </w:p>
        </w:tc>
        <w:tc>
          <w:tcPr>
            <w:tcW w:w="1345" w:type="dxa"/>
            <w:gridSpan w:val="2"/>
            <w:shd w:val="clear" w:color="auto" w:fill="auto"/>
            <w:noWrap/>
            <w:vAlign w:val="center"/>
            <w:hideMark/>
          </w:tcPr>
          <w:p w14:paraId="05B5246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094" w:type="dxa"/>
            <w:shd w:val="clear" w:color="auto" w:fill="auto"/>
            <w:noWrap/>
            <w:vAlign w:val="center"/>
            <w:hideMark/>
          </w:tcPr>
          <w:p w14:paraId="11429A2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172</w:t>
            </w:r>
          </w:p>
        </w:tc>
        <w:tc>
          <w:tcPr>
            <w:tcW w:w="1105" w:type="dxa"/>
            <w:shd w:val="clear" w:color="auto" w:fill="auto"/>
            <w:noWrap/>
            <w:vAlign w:val="center"/>
            <w:hideMark/>
          </w:tcPr>
          <w:p w14:paraId="4321758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52</w:t>
            </w:r>
          </w:p>
        </w:tc>
        <w:tc>
          <w:tcPr>
            <w:tcW w:w="1239" w:type="dxa"/>
            <w:shd w:val="clear" w:color="auto" w:fill="auto"/>
            <w:noWrap/>
            <w:vAlign w:val="center"/>
            <w:hideMark/>
          </w:tcPr>
          <w:p w14:paraId="75A5C8C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148</w:t>
            </w:r>
          </w:p>
        </w:tc>
        <w:tc>
          <w:tcPr>
            <w:tcW w:w="1275" w:type="dxa"/>
            <w:shd w:val="clear" w:color="auto" w:fill="auto"/>
            <w:noWrap/>
            <w:vAlign w:val="center"/>
            <w:hideMark/>
          </w:tcPr>
          <w:p w14:paraId="741552B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672</w:t>
            </w:r>
          </w:p>
        </w:tc>
      </w:tr>
      <w:tr w:rsidR="00EF02B5" w:rsidRPr="00BD3FC5" w14:paraId="33085F74" w14:textId="77777777" w:rsidTr="00EF02B5">
        <w:trPr>
          <w:trHeight w:val="312"/>
          <w:jc w:val="center"/>
        </w:trPr>
        <w:tc>
          <w:tcPr>
            <w:tcW w:w="2403" w:type="dxa"/>
            <w:shd w:val="clear" w:color="auto" w:fill="auto"/>
            <w:noWrap/>
            <w:vAlign w:val="center"/>
            <w:hideMark/>
          </w:tcPr>
          <w:p w14:paraId="25EA1DFD"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Cảnh báo cháy rừng</w:t>
            </w:r>
          </w:p>
        </w:tc>
        <w:tc>
          <w:tcPr>
            <w:tcW w:w="1278" w:type="dxa"/>
            <w:shd w:val="clear" w:color="auto" w:fill="auto"/>
            <w:noWrap/>
            <w:vAlign w:val="center"/>
            <w:hideMark/>
          </w:tcPr>
          <w:p w14:paraId="218D4B1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276" w:type="dxa"/>
            <w:shd w:val="clear" w:color="auto" w:fill="auto"/>
            <w:noWrap/>
            <w:vAlign w:val="center"/>
            <w:hideMark/>
          </w:tcPr>
          <w:p w14:paraId="4486F64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134" w:type="dxa"/>
            <w:shd w:val="clear" w:color="auto" w:fill="auto"/>
            <w:noWrap/>
            <w:vAlign w:val="center"/>
            <w:hideMark/>
          </w:tcPr>
          <w:p w14:paraId="08A2760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253" w:type="dxa"/>
            <w:shd w:val="clear" w:color="auto" w:fill="auto"/>
            <w:noWrap/>
            <w:vAlign w:val="center"/>
            <w:hideMark/>
          </w:tcPr>
          <w:p w14:paraId="5B96D6E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335" w:type="dxa"/>
            <w:shd w:val="clear" w:color="auto" w:fill="auto"/>
            <w:noWrap/>
            <w:vAlign w:val="center"/>
            <w:hideMark/>
          </w:tcPr>
          <w:p w14:paraId="44BEB55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345" w:type="dxa"/>
            <w:gridSpan w:val="2"/>
            <w:shd w:val="clear" w:color="auto" w:fill="auto"/>
            <w:noWrap/>
            <w:vAlign w:val="center"/>
            <w:hideMark/>
          </w:tcPr>
          <w:p w14:paraId="633F42D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094" w:type="dxa"/>
            <w:shd w:val="clear" w:color="auto" w:fill="auto"/>
            <w:noWrap/>
            <w:vAlign w:val="center"/>
            <w:hideMark/>
          </w:tcPr>
          <w:p w14:paraId="0CF3039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36</w:t>
            </w:r>
          </w:p>
        </w:tc>
        <w:tc>
          <w:tcPr>
            <w:tcW w:w="1105" w:type="dxa"/>
            <w:shd w:val="clear" w:color="auto" w:fill="auto"/>
            <w:noWrap/>
            <w:vAlign w:val="center"/>
            <w:hideMark/>
          </w:tcPr>
          <w:p w14:paraId="61DDDCD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239" w:type="dxa"/>
            <w:shd w:val="clear" w:color="auto" w:fill="auto"/>
            <w:noWrap/>
            <w:vAlign w:val="center"/>
            <w:hideMark/>
          </w:tcPr>
          <w:p w14:paraId="176E49A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275" w:type="dxa"/>
            <w:shd w:val="clear" w:color="auto" w:fill="auto"/>
            <w:noWrap/>
            <w:vAlign w:val="center"/>
            <w:hideMark/>
          </w:tcPr>
          <w:p w14:paraId="7D0B3BF7"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558</w:t>
            </w:r>
          </w:p>
        </w:tc>
      </w:tr>
      <w:tr w:rsidR="00EF02B5" w:rsidRPr="00BD3FC5" w14:paraId="31A50EEE" w14:textId="77777777" w:rsidTr="00EF02B5">
        <w:trPr>
          <w:trHeight w:val="312"/>
          <w:jc w:val="center"/>
        </w:trPr>
        <w:tc>
          <w:tcPr>
            <w:tcW w:w="2403" w:type="dxa"/>
            <w:shd w:val="clear" w:color="auto" w:fill="auto"/>
            <w:noWrap/>
            <w:vAlign w:val="center"/>
            <w:hideMark/>
          </w:tcPr>
          <w:p w14:paraId="6342AE32"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Xử lý CTR</w:t>
            </w:r>
          </w:p>
        </w:tc>
        <w:tc>
          <w:tcPr>
            <w:tcW w:w="1278" w:type="dxa"/>
            <w:shd w:val="clear" w:color="auto" w:fill="auto"/>
            <w:noWrap/>
            <w:vAlign w:val="center"/>
            <w:hideMark/>
          </w:tcPr>
          <w:p w14:paraId="102191D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-105</w:t>
            </w:r>
          </w:p>
        </w:tc>
        <w:tc>
          <w:tcPr>
            <w:tcW w:w="1276" w:type="dxa"/>
            <w:shd w:val="clear" w:color="auto" w:fill="auto"/>
            <w:noWrap/>
            <w:vAlign w:val="center"/>
            <w:hideMark/>
          </w:tcPr>
          <w:p w14:paraId="72E4277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-70</w:t>
            </w:r>
          </w:p>
        </w:tc>
        <w:tc>
          <w:tcPr>
            <w:tcW w:w="1134" w:type="dxa"/>
            <w:shd w:val="clear" w:color="auto" w:fill="auto"/>
            <w:noWrap/>
            <w:vAlign w:val="center"/>
            <w:hideMark/>
          </w:tcPr>
          <w:p w14:paraId="35C9E11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35</w:t>
            </w:r>
          </w:p>
        </w:tc>
        <w:tc>
          <w:tcPr>
            <w:tcW w:w="1253" w:type="dxa"/>
            <w:shd w:val="clear" w:color="auto" w:fill="auto"/>
            <w:noWrap/>
            <w:vAlign w:val="center"/>
            <w:hideMark/>
          </w:tcPr>
          <w:p w14:paraId="1CCCC3F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-35</w:t>
            </w:r>
          </w:p>
        </w:tc>
        <w:tc>
          <w:tcPr>
            <w:tcW w:w="1335" w:type="dxa"/>
            <w:shd w:val="clear" w:color="auto" w:fill="auto"/>
            <w:noWrap/>
            <w:vAlign w:val="center"/>
            <w:hideMark/>
          </w:tcPr>
          <w:p w14:paraId="76868C5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-70</w:t>
            </w:r>
          </w:p>
        </w:tc>
        <w:tc>
          <w:tcPr>
            <w:tcW w:w="1345" w:type="dxa"/>
            <w:gridSpan w:val="2"/>
            <w:shd w:val="clear" w:color="auto" w:fill="auto"/>
            <w:noWrap/>
            <w:vAlign w:val="center"/>
            <w:hideMark/>
          </w:tcPr>
          <w:p w14:paraId="22C27C2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70</w:t>
            </w:r>
          </w:p>
        </w:tc>
        <w:tc>
          <w:tcPr>
            <w:tcW w:w="1094" w:type="dxa"/>
            <w:shd w:val="clear" w:color="auto" w:fill="auto"/>
            <w:noWrap/>
            <w:vAlign w:val="center"/>
            <w:hideMark/>
          </w:tcPr>
          <w:p w14:paraId="1A21FE4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105</w:t>
            </w:r>
          </w:p>
        </w:tc>
        <w:tc>
          <w:tcPr>
            <w:tcW w:w="1105" w:type="dxa"/>
            <w:shd w:val="clear" w:color="auto" w:fill="auto"/>
            <w:noWrap/>
            <w:vAlign w:val="center"/>
            <w:hideMark/>
          </w:tcPr>
          <w:p w14:paraId="2525757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140</w:t>
            </w:r>
          </w:p>
        </w:tc>
        <w:tc>
          <w:tcPr>
            <w:tcW w:w="1239" w:type="dxa"/>
            <w:shd w:val="clear" w:color="auto" w:fill="auto"/>
            <w:noWrap/>
            <w:vAlign w:val="center"/>
            <w:hideMark/>
          </w:tcPr>
          <w:p w14:paraId="29171CA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-35</w:t>
            </w:r>
          </w:p>
        </w:tc>
        <w:tc>
          <w:tcPr>
            <w:tcW w:w="1275" w:type="dxa"/>
            <w:shd w:val="clear" w:color="auto" w:fill="auto"/>
            <w:noWrap/>
            <w:vAlign w:val="center"/>
            <w:hideMark/>
          </w:tcPr>
          <w:p w14:paraId="76B24F9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35</w:t>
            </w:r>
          </w:p>
        </w:tc>
      </w:tr>
      <w:tr w:rsidR="00EF02B5" w:rsidRPr="00BD3FC5" w14:paraId="7ED37F36" w14:textId="77777777" w:rsidTr="00EF02B5">
        <w:trPr>
          <w:trHeight w:val="312"/>
          <w:jc w:val="center"/>
        </w:trPr>
        <w:tc>
          <w:tcPr>
            <w:tcW w:w="2403" w:type="dxa"/>
            <w:shd w:val="clear" w:color="auto" w:fill="auto"/>
            <w:noWrap/>
            <w:vAlign w:val="center"/>
            <w:hideMark/>
          </w:tcPr>
          <w:p w14:paraId="243A92A9"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Xử lý nước thải</w:t>
            </w:r>
          </w:p>
        </w:tc>
        <w:tc>
          <w:tcPr>
            <w:tcW w:w="1278" w:type="dxa"/>
            <w:shd w:val="clear" w:color="auto" w:fill="auto"/>
            <w:noWrap/>
            <w:vAlign w:val="center"/>
            <w:hideMark/>
          </w:tcPr>
          <w:p w14:paraId="76191AD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-42</w:t>
            </w:r>
          </w:p>
        </w:tc>
        <w:tc>
          <w:tcPr>
            <w:tcW w:w="1276" w:type="dxa"/>
            <w:shd w:val="clear" w:color="auto" w:fill="auto"/>
            <w:noWrap/>
            <w:vAlign w:val="center"/>
            <w:hideMark/>
          </w:tcPr>
          <w:p w14:paraId="3C275B7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-28</w:t>
            </w:r>
          </w:p>
        </w:tc>
        <w:tc>
          <w:tcPr>
            <w:tcW w:w="1134" w:type="dxa"/>
            <w:shd w:val="clear" w:color="auto" w:fill="auto"/>
            <w:noWrap/>
            <w:vAlign w:val="center"/>
            <w:hideMark/>
          </w:tcPr>
          <w:p w14:paraId="4CED727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56</w:t>
            </w:r>
          </w:p>
        </w:tc>
        <w:tc>
          <w:tcPr>
            <w:tcW w:w="1253" w:type="dxa"/>
            <w:shd w:val="clear" w:color="auto" w:fill="auto"/>
            <w:noWrap/>
            <w:vAlign w:val="center"/>
            <w:hideMark/>
          </w:tcPr>
          <w:p w14:paraId="4C4E52C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42</w:t>
            </w:r>
          </w:p>
        </w:tc>
        <w:tc>
          <w:tcPr>
            <w:tcW w:w="1335" w:type="dxa"/>
            <w:shd w:val="clear" w:color="auto" w:fill="auto"/>
            <w:noWrap/>
            <w:vAlign w:val="center"/>
            <w:hideMark/>
          </w:tcPr>
          <w:p w14:paraId="73CB1BB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w:t>
            </w:r>
          </w:p>
        </w:tc>
        <w:tc>
          <w:tcPr>
            <w:tcW w:w="1345" w:type="dxa"/>
            <w:gridSpan w:val="2"/>
            <w:shd w:val="clear" w:color="auto" w:fill="auto"/>
            <w:noWrap/>
            <w:vAlign w:val="center"/>
            <w:hideMark/>
          </w:tcPr>
          <w:p w14:paraId="51F36A3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28</w:t>
            </w:r>
          </w:p>
        </w:tc>
        <w:tc>
          <w:tcPr>
            <w:tcW w:w="1094" w:type="dxa"/>
            <w:shd w:val="clear" w:color="auto" w:fill="auto"/>
            <w:noWrap/>
            <w:vAlign w:val="center"/>
            <w:hideMark/>
          </w:tcPr>
          <w:p w14:paraId="023E89F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42</w:t>
            </w:r>
          </w:p>
        </w:tc>
        <w:tc>
          <w:tcPr>
            <w:tcW w:w="1105" w:type="dxa"/>
            <w:shd w:val="clear" w:color="auto" w:fill="auto"/>
            <w:noWrap/>
            <w:vAlign w:val="center"/>
            <w:hideMark/>
          </w:tcPr>
          <w:p w14:paraId="343E7A6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56</w:t>
            </w:r>
          </w:p>
        </w:tc>
        <w:tc>
          <w:tcPr>
            <w:tcW w:w="1239" w:type="dxa"/>
            <w:shd w:val="clear" w:color="auto" w:fill="auto"/>
            <w:noWrap/>
            <w:vAlign w:val="center"/>
            <w:hideMark/>
          </w:tcPr>
          <w:p w14:paraId="5BE9ABF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14</w:t>
            </w:r>
          </w:p>
        </w:tc>
        <w:tc>
          <w:tcPr>
            <w:tcW w:w="1275" w:type="dxa"/>
            <w:shd w:val="clear" w:color="auto" w:fill="auto"/>
            <w:noWrap/>
            <w:vAlign w:val="center"/>
            <w:hideMark/>
          </w:tcPr>
          <w:p w14:paraId="2E75F8B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154</w:t>
            </w:r>
          </w:p>
        </w:tc>
      </w:tr>
      <w:tr w:rsidR="00EF02B5" w:rsidRPr="00BD3FC5" w14:paraId="724EA3DF" w14:textId="77777777" w:rsidTr="00EF02B5">
        <w:trPr>
          <w:trHeight w:val="312"/>
          <w:jc w:val="center"/>
        </w:trPr>
        <w:tc>
          <w:tcPr>
            <w:tcW w:w="2403" w:type="dxa"/>
            <w:shd w:val="clear" w:color="auto" w:fill="auto"/>
            <w:noWrap/>
            <w:vAlign w:val="center"/>
            <w:hideMark/>
          </w:tcPr>
          <w:p w14:paraId="12C428B1"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Nông, lâm, ngư nghiệp</w:t>
            </w:r>
          </w:p>
        </w:tc>
        <w:tc>
          <w:tcPr>
            <w:tcW w:w="1278" w:type="dxa"/>
            <w:shd w:val="clear" w:color="auto" w:fill="auto"/>
            <w:noWrap/>
            <w:vAlign w:val="center"/>
            <w:hideMark/>
          </w:tcPr>
          <w:p w14:paraId="0A59BB5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168</w:t>
            </w:r>
          </w:p>
        </w:tc>
        <w:tc>
          <w:tcPr>
            <w:tcW w:w="1276" w:type="dxa"/>
            <w:shd w:val="clear" w:color="auto" w:fill="auto"/>
            <w:noWrap/>
            <w:vAlign w:val="center"/>
            <w:hideMark/>
          </w:tcPr>
          <w:p w14:paraId="2F748C17"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-221</w:t>
            </w:r>
          </w:p>
        </w:tc>
        <w:tc>
          <w:tcPr>
            <w:tcW w:w="1134" w:type="dxa"/>
            <w:shd w:val="clear" w:color="auto" w:fill="auto"/>
            <w:noWrap/>
            <w:vAlign w:val="center"/>
            <w:hideMark/>
          </w:tcPr>
          <w:p w14:paraId="252F0A8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-233</w:t>
            </w:r>
          </w:p>
        </w:tc>
        <w:tc>
          <w:tcPr>
            <w:tcW w:w="1253" w:type="dxa"/>
            <w:shd w:val="clear" w:color="auto" w:fill="auto"/>
            <w:noWrap/>
            <w:vAlign w:val="center"/>
            <w:hideMark/>
          </w:tcPr>
          <w:p w14:paraId="18B38B0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-207</w:t>
            </w:r>
          </w:p>
        </w:tc>
        <w:tc>
          <w:tcPr>
            <w:tcW w:w="1335" w:type="dxa"/>
            <w:shd w:val="clear" w:color="auto" w:fill="auto"/>
            <w:noWrap/>
            <w:vAlign w:val="center"/>
            <w:hideMark/>
          </w:tcPr>
          <w:p w14:paraId="3AEA396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33</w:t>
            </w:r>
          </w:p>
        </w:tc>
        <w:tc>
          <w:tcPr>
            <w:tcW w:w="1345" w:type="dxa"/>
            <w:gridSpan w:val="2"/>
            <w:shd w:val="clear" w:color="auto" w:fill="auto"/>
            <w:noWrap/>
            <w:vAlign w:val="center"/>
            <w:hideMark/>
          </w:tcPr>
          <w:p w14:paraId="46AA044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378</w:t>
            </w:r>
          </w:p>
        </w:tc>
        <w:tc>
          <w:tcPr>
            <w:tcW w:w="1094" w:type="dxa"/>
            <w:shd w:val="clear" w:color="auto" w:fill="auto"/>
            <w:noWrap/>
            <w:vAlign w:val="center"/>
            <w:hideMark/>
          </w:tcPr>
          <w:p w14:paraId="0373176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397</w:t>
            </w:r>
          </w:p>
        </w:tc>
        <w:tc>
          <w:tcPr>
            <w:tcW w:w="1105" w:type="dxa"/>
            <w:shd w:val="clear" w:color="auto" w:fill="auto"/>
            <w:noWrap/>
            <w:vAlign w:val="center"/>
            <w:hideMark/>
          </w:tcPr>
          <w:p w14:paraId="71556457"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297</w:t>
            </w:r>
          </w:p>
        </w:tc>
        <w:tc>
          <w:tcPr>
            <w:tcW w:w="1239" w:type="dxa"/>
            <w:shd w:val="clear" w:color="auto" w:fill="auto"/>
            <w:noWrap/>
            <w:vAlign w:val="center"/>
            <w:hideMark/>
          </w:tcPr>
          <w:p w14:paraId="73F757F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383</w:t>
            </w:r>
          </w:p>
        </w:tc>
        <w:tc>
          <w:tcPr>
            <w:tcW w:w="1275" w:type="dxa"/>
            <w:shd w:val="clear" w:color="auto" w:fill="auto"/>
            <w:noWrap/>
            <w:vAlign w:val="center"/>
            <w:hideMark/>
          </w:tcPr>
          <w:p w14:paraId="72F66A0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995</w:t>
            </w:r>
          </w:p>
        </w:tc>
      </w:tr>
      <w:tr w:rsidR="00EF02B5" w:rsidRPr="00BD3FC5" w14:paraId="171A2B85" w14:textId="77777777" w:rsidTr="00EF02B5">
        <w:trPr>
          <w:trHeight w:val="312"/>
          <w:jc w:val="center"/>
        </w:trPr>
        <w:tc>
          <w:tcPr>
            <w:tcW w:w="2403" w:type="dxa"/>
            <w:shd w:val="clear" w:color="auto" w:fill="auto"/>
            <w:noWrap/>
            <w:vAlign w:val="center"/>
            <w:hideMark/>
          </w:tcPr>
          <w:p w14:paraId="4DF1A2AA"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Cây ăn quả</w:t>
            </w:r>
          </w:p>
        </w:tc>
        <w:tc>
          <w:tcPr>
            <w:tcW w:w="1278" w:type="dxa"/>
            <w:shd w:val="clear" w:color="auto" w:fill="auto"/>
            <w:noWrap/>
            <w:vAlign w:val="center"/>
            <w:hideMark/>
          </w:tcPr>
          <w:p w14:paraId="49FA28F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276" w:type="dxa"/>
            <w:shd w:val="clear" w:color="auto" w:fill="auto"/>
            <w:noWrap/>
            <w:vAlign w:val="center"/>
            <w:hideMark/>
          </w:tcPr>
          <w:p w14:paraId="1D01E04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134" w:type="dxa"/>
            <w:shd w:val="clear" w:color="auto" w:fill="auto"/>
            <w:noWrap/>
            <w:vAlign w:val="center"/>
            <w:hideMark/>
          </w:tcPr>
          <w:p w14:paraId="6C05A9C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253" w:type="dxa"/>
            <w:shd w:val="clear" w:color="auto" w:fill="auto"/>
            <w:noWrap/>
            <w:vAlign w:val="center"/>
            <w:hideMark/>
          </w:tcPr>
          <w:p w14:paraId="304F3B0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335" w:type="dxa"/>
            <w:shd w:val="clear" w:color="auto" w:fill="auto"/>
            <w:noWrap/>
            <w:vAlign w:val="center"/>
            <w:hideMark/>
          </w:tcPr>
          <w:p w14:paraId="6A97EEE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345" w:type="dxa"/>
            <w:gridSpan w:val="2"/>
            <w:shd w:val="clear" w:color="auto" w:fill="auto"/>
            <w:noWrap/>
            <w:vAlign w:val="center"/>
            <w:hideMark/>
          </w:tcPr>
          <w:p w14:paraId="61B413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094" w:type="dxa"/>
            <w:shd w:val="clear" w:color="auto" w:fill="auto"/>
            <w:noWrap/>
            <w:vAlign w:val="center"/>
            <w:hideMark/>
          </w:tcPr>
          <w:p w14:paraId="5451166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105" w:type="dxa"/>
            <w:shd w:val="clear" w:color="auto" w:fill="auto"/>
            <w:noWrap/>
            <w:vAlign w:val="center"/>
            <w:hideMark/>
          </w:tcPr>
          <w:p w14:paraId="45D4E12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w:t>
            </w:r>
          </w:p>
        </w:tc>
        <w:tc>
          <w:tcPr>
            <w:tcW w:w="1239" w:type="dxa"/>
            <w:shd w:val="clear" w:color="auto" w:fill="auto"/>
            <w:noWrap/>
            <w:vAlign w:val="center"/>
            <w:hideMark/>
          </w:tcPr>
          <w:p w14:paraId="12CD90E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75" w:type="dxa"/>
            <w:shd w:val="clear" w:color="auto" w:fill="auto"/>
            <w:noWrap/>
            <w:vAlign w:val="center"/>
            <w:hideMark/>
          </w:tcPr>
          <w:p w14:paraId="733D70B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50</w:t>
            </w:r>
          </w:p>
        </w:tc>
      </w:tr>
      <w:tr w:rsidR="00EF02B5" w:rsidRPr="00BD3FC5" w14:paraId="272A6E50" w14:textId="77777777" w:rsidTr="00EF02B5">
        <w:trPr>
          <w:trHeight w:val="312"/>
          <w:jc w:val="center"/>
        </w:trPr>
        <w:tc>
          <w:tcPr>
            <w:tcW w:w="2403" w:type="dxa"/>
            <w:shd w:val="clear" w:color="auto" w:fill="auto"/>
            <w:noWrap/>
            <w:vAlign w:val="center"/>
            <w:hideMark/>
          </w:tcPr>
          <w:p w14:paraId="62045DB6"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Cây dược liệu</w:t>
            </w:r>
          </w:p>
        </w:tc>
        <w:tc>
          <w:tcPr>
            <w:tcW w:w="1278" w:type="dxa"/>
            <w:shd w:val="clear" w:color="auto" w:fill="auto"/>
            <w:noWrap/>
            <w:vAlign w:val="center"/>
            <w:hideMark/>
          </w:tcPr>
          <w:p w14:paraId="5C8C0B7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276" w:type="dxa"/>
            <w:shd w:val="clear" w:color="auto" w:fill="auto"/>
            <w:noWrap/>
            <w:vAlign w:val="center"/>
            <w:hideMark/>
          </w:tcPr>
          <w:p w14:paraId="03A1F50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-66</w:t>
            </w:r>
          </w:p>
        </w:tc>
        <w:tc>
          <w:tcPr>
            <w:tcW w:w="1134" w:type="dxa"/>
            <w:shd w:val="clear" w:color="auto" w:fill="auto"/>
            <w:noWrap/>
            <w:vAlign w:val="center"/>
            <w:hideMark/>
          </w:tcPr>
          <w:p w14:paraId="774305D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-27</w:t>
            </w:r>
          </w:p>
        </w:tc>
        <w:tc>
          <w:tcPr>
            <w:tcW w:w="1253" w:type="dxa"/>
            <w:shd w:val="clear" w:color="auto" w:fill="auto"/>
            <w:noWrap/>
            <w:vAlign w:val="center"/>
            <w:hideMark/>
          </w:tcPr>
          <w:p w14:paraId="61439DD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335" w:type="dxa"/>
            <w:shd w:val="clear" w:color="auto" w:fill="auto"/>
            <w:noWrap/>
            <w:vAlign w:val="center"/>
            <w:hideMark/>
          </w:tcPr>
          <w:p w14:paraId="7A0BE6E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345" w:type="dxa"/>
            <w:gridSpan w:val="2"/>
            <w:shd w:val="clear" w:color="auto" w:fill="auto"/>
            <w:noWrap/>
            <w:vAlign w:val="center"/>
            <w:hideMark/>
          </w:tcPr>
          <w:p w14:paraId="35A5E79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81</w:t>
            </w:r>
          </w:p>
        </w:tc>
        <w:tc>
          <w:tcPr>
            <w:tcW w:w="1094" w:type="dxa"/>
            <w:shd w:val="clear" w:color="auto" w:fill="auto"/>
            <w:noWrap/>
            <w:vAlign w:val="center"/>
            <w:hideMark/>
          </w:tcPr>
          <w:p w14:paraId="38B1494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81</w:t>
            </w:r>
          </w:p>
        </w:tc>
        <w:tc>
          <w:tcPr>
            <w:tcW w:w="1105" w:type="dxa"/>
            <w:shd w:val="clear" w:color="auto" w:fill="auto"/>
            <w:noWrap/>
            <w:vAlign w:val="center"/>
            <w:hideMark/>
          </w:tcPr>
          <w:p w14:paraId="04549A4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239" w:type="dxa"/>
            <w:shd w:val="clear" w:color="auto" w:fill="auto"/>
            <w:noWrap/>
            <w:vAlign w:val="center"/>
            <w:hideMark/>
          </w:tcPr>
          <w:p w14:paraId="3CAEA6A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81</w:t>
            </w:r>
          </w:p>
        </w:tc>
        <w:tc>
          <w:tcPr>
            <w:tcW w:w="1275" w:type="dxa"/>
            <w:shd w:val="clear" w:color="auto" w:fill="auto"/>
            <w:noWrap/>
            <w:vAlign w:val="center"/>
            <w:hideMark/>
          </w:tcPr>
          <w:p w14:paraId="133D0661"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258</w:t>
            </w:r>
          </w:p>
        </w:tc>
      </w:tr>
      <w:tr w:rsidR="00EF02B5" w:rsidRPr="00BD3FC5" w14:paraId="23928878" w14:textId="77777777" w:rsidTr="00EF02B5">
        <w:trPr>
          <w:trHeight w:val="312"/>
          <w:jc w:val="center"/>
        </w:trPr>
        <w:tc>
          <w:tcPr>
            <w:tcW w:w="2403" w:type="dxa"/>
            <w:shd w:val="clear" w:color="auto" w:fill="auto"/>
            <w:noWrap/>
            <w:vAlign w:val="center"/>
            <w:hideMark/>
          </w:tcPr>
          <w:p w14:paraId="21D6B9F2"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Cây lương thực</w:t>
            </w:r>
          </w:p>
        </w:tc>
        <w:tc>
          <w:tcPr>
            <w:tcW w:w="1278" w:type="dxa"/>
            <w:shd w:val="clear" w:color="auto" w:fill="auto"/>
            <w:noWrap/>
            <w:vAlign w:val="center"/>
            <w:hideMark/>
          </w:tcPr>
          <w:p w14:paraId="45A84C4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68</w:t>
            </w:r>
          </w:p>
        </w:tc>
        <w:tc>
          <w:tcPr>
            <w:tcW w:w="1276" w:type="dxa"/>
            <w:shd w:val="clear" w:color="auto" w:fill="auto"/>
            <w:noWrap/>
            <w:vAlign w:val="center"/>
            <w:hideMark/>
          </w:tcPr>
          <w:p w14:paraId="648452E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-44</w:t>
            </w:r>
          </w:p>
        </w:tc>
        <w:tc>
          <w:tcPr>
            <w:tcW w:w="1134" w:type="dxa"/>
            <w:shd w:val="clear" w:color="auto" w:fill="auto"/>
            <w:noWrap/>
            <w:vAlign w:val="center"/>
            <w:hideMark/>
          </w:tcPr>
          <w:p w14:paraId="436D70D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-97</w:t>
            </w:r>
          </w:p>
        </w:tc>
        <w:tc>
          <w:tcPr>
            <w:tcW w:w="1253" w:type="dxa"/>
            <w:shd w:val="clear" w:color="auto" w:fill="auto"/>
            <w:noWrap/>
            <w:vAlign w:val="center"/>
            <w:hideMark/>
          </w:tcPr>
          <w:p w14:paraId="588DAFE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-68</w:t>
            </w:r>
          </w:p>
        </w:tc>
        <w:tc>
          <w:tcPr>
            <w:tcW w:w="1335" w:type="dxa"/>
            <w:shd w:val="clear" w:color="auto" w:fill="auto"/>
            <w:noWrap/>
            <w:vAlign w:val="center"/>
            <w:hideMark/>
          </w:tcPr>
          <w:p w14:paraId="4EA32B8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-68</w:t>
            </w:r>
          </w:p>
        </w:tc>
        <w:tc>
          <w:tcPr>
            <w:tcW w:w="1345" w:type="dxa"/>
            <w:gridSpan w:val="2"/>
            <w:shd w:val="clear" w:color="auto" w:fill="auto"/>
            <w:noWrap/>
            <w:vAlign w:val="center"/>
            <w:hideMark/>
          </w:tcPr>
          <w:p w14:paraId="64C9D3B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102</w:t>
            </w:r>
          </w:p>
        </w:tc>
        <w:tc>
          <w:tcPr>
            <w:tcW w:w="1094" w:type="dxa"/>
            <w:shd w:val="clear" w:color="auto" w:fill="auto"/>
            <w:noWrap/>
            <w:vAlign w:val="center"/>
            <w:hideMark/>
          </w:tcPr>
          <w:p w14:paraId="2DCC5FD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102</w:t>
            </w:r>
          </w:p>
        </w:tc>
        <w:tc>
          <w:tcPr>
            <w:tcW w:w="1105" w:type="dxa"/>
            <w:shd w:val="clear" w:color="auto" w:fill="auto"/>
            <w:noWrap/>
            <w:vAlign w:val="center"/>
            <w:hideMark/>
          </w:tcPr>
          <w:p w14:paraId="14846ED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68</w:t>
            </w:r>
          </w:p>
        </w:tc>
        <w:tc>
          <w:tcPr>
            <w:tcW w:w="1239" w:type="dxa"/>
            <w:shd w:val="clear" w:color="auto" w:fill="auto"/>
            <w:noWrap/>
            <w:vAlign w:val="center"/>
            <w:hideMark/>
          </w:tcPr>
          <w:p w14:paraId="379D753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102</w:t>
            </w:r>
          </w:p>
        </w:tc>
        <w:tc>
          <w:tcPr>
            <w:tcW w:w="1275" w:type="dxa"/>
            <w:shd w:val="clear" w:color="auto" w:fill="auto"/>
            <w:noWrap/>
            <w:vAlign w:val="center"/>
            <w:hideMark/>
          </w:tcPr>
          <w:p w14:paraId="2EA5A40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165</w:t>
            </w:r>
          </w:p>
        </w:tc>
      </w:tr>
      <w:tr w:rsidR="00EF02B5" w:rsidRPr="00BD3FC5" w14:paraId="71189633" w14:textId="77777777" w:rsidTr="00EF02B5">
        <w:trPr>
          <w:trHeight w:val="312"/>
          <w:jc w:val="center"/>
        </w:trPr>
        <w:tc>
          <w:tcPr>
            <w:tcW w:w="2403" w:type="dxa"/>
            <w:shd w:val="clear" w:color="auto" w:fill="auto"/>
            <w:noWrap/>
            <w:vAlign w:val="center"/>
            <w:hideMark/>
          </w:tcPr>
          <w:p w14:paraId="478A3AF6"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Cây xanh đô thị</w:t>
            </w:r>
          </w:p>
        </w:tc>
        <w:tc>
          <w:tcPr>
            <w:tcW w:w="1278" w:type="dxa"/>
            <w:shd w:val="clear" w:color="auto" w:fill="auto"/>
            <w:noWrap/>
            <w:vAlign w:val="center"/>
            <w:hideMark/>
          </w:tcPr>
          <w:p w14:paraId="1D04C14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276" w:type="dxa"/>
            <w:shd w:val="clear" w:color="auto" w:fill="auto"/>
            <w:noWrap/>
            <w:vAlign w:val="center"/>
            <w:hideMark/>
          </w:tcPr>
          <w:p w14:paraId="5A7715A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134" w:type="dxa"/>
            <w:shd w:val="clear" w:color="auto" w:fill="auto"/>
            <w:noWrap/>
            <w:vAlign w:val="center"/>
            <w:hideMark/>
          </w:tcPr>
          <w:p w14:paraId="2585D01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253" w:type="dxa"/>
            <w:shd w:val="clear" w:color="auto" w:fill="auto"/>
            <w:noWrap/>
            <w:vAlign w:val="center"/>
            <w:hideMark/>
          </w:tcPr>
          <w:p w14:paraId="198C5C2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335" w:type="dxa"/>
            <w:shd w:val="clear" w:color="auto" w:fill="auto"/>
            <w:noWrap/>
            <w:vAlign w:val="center"/>
            <w:hideMark/>
          </w:tcPr>
          <w:p w14:paraId="38B7B8D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345" w:type="dxa"/>
            <w:gridSpan w:val="2"/>
            <w:shd w:val="clear" w:color="auto" w:fill="auto"/>
            <w:noWrap/>
            <w:vAlign w:val="center"/>
            <w:hideMark/>
          </w:tcPr>
          <w:p w14:paraId="7B3B72F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094" w:type="dxa"/>
            <w:shd w:val="clear" w:color="auto" w:fill="auto"/>
            <w:noWrap/>
            <w:vAlign w:val="center"/>
            <w:hideMark/>
          </w:tcPr>
          <w:p w14:paraId="32B72E0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105" w:type="dxa"/>
            <w:shd w:val="clear" w:color="auto" w:fill="auto"/>
            <w:noWrap/>
            <w:vAlign w:val="center"/>
            <w:hideMark/>
          </w:tcPr>
          <w:p w14:paraId="386E6FF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64</w:t>
            </w:r>
          </w:p>
        </w:tc>
        <w:tc>
          <w:tcPr>
            <w:tcW w:w="1239" w:type="dxa"/>
            <w:shd w:val="clear" w:color="auto" w:fill="auto"/>
            <w:noWrap/>
            <w:vAlign w:val="center"/>
            <w:hideMark/>
          </w:tcPr>
          <w:p w14:paraId="7FCAC00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275" w:type="dxa"/>
            <w:shd w:val="clear" w:color="auto" w:fill="auto"/>
            <w:noWrap/>
            <w:vAlign w:val="center"/>
            <w:hideMark/>
          </w:tcPr>
          <w:p w14:paraId="2036CB0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128</w:t>
            </w:r>
          </w:p>
        </w:tc>
      </w:tr>
      <w:tr w:rsidR="00EF02B5" w:rsidRPr="00BD3FC5" w14:paraId="1C1BFE2B" w14:textId="77777777" w:rsidTr="00EF02B5">
        <w:trPr>
          <w:trHeight w:val="312"/>
          <w:jc w:val="center"/>
        </w:trPr>
        <w:tc>
          <w:tcPr>
            <w:tcW w:w="2403" w:type="dxa"/>
            <w:shd w:val="clear" w:color="auto" w:fill="auto"/>
            <w:noWrap/>
            <w:vAlign w:val="center"/>
            <w:hideMark/>
          </w:tcPr>
          <w:p w14:paraId="5747129E"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Chăn nuôi</w:t>
            </w:r>
          </w:p>
        </w:tc>
        <w:tc>
          <w:tcPr>
            <w:tcW w:w="1278" w:type="dxa"/>
            <w:shd w:val="clear" w:color="auto" w:fill="auto"/>
            <w:noWrap/>
            <w:vAlign w:val="center"/>
            <w:hideMark/>
          </w:tcPr>
          <w:p w14:paraId="5CA22D6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-50</w:t>
            </w:r>
          </w:p>
        </w:tc>
        <w:tc>
          <w:tcPr>
            <w:tcW w:w="1276" w:type="dxa"/>
            <w:shd w:val="clear" w:color="auto" w:fill="auto"/>
            <w:noWrap/>
            <w:vAlign w:val="center"/>
            <w:hideMark/>
          </w:tcPr>
          <w:p w14:paraId="54B4F23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34" w:type="dxa"/>
            <w:shd w:val="clear" w:color="auto" w:fill="auto"/>
            <w:noWrap/>
            <w:vAlign w:val="center"/>
            <w:hideMark/>
          </w:tcPr>
          <w:p w14:paraId="3CBCA5A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253" w:type="dxa"/>
            <w:shd w:val="clear" w:color="auto" w:fill="auto"/>
            <w:noWrap/>
            <w:vAlign w:val="center"/>
            <w:hideMark/>
          </w:tcPr>
          <w:p w14:paraId="2C2C060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w:t>
            </w:r>
          </w:p>
        </w:tc>
        <w:tc>
          <w:tcPr>
            <w:tcW w:w="1335" w:type="dxa"/>
            <w:shd w:val="clear" w:color="auto" w:fill="auto"/>
            <w:noWrap/>
            <w:vAlign w:val="center"/>
            <w:hideMark/>
          </w:tcPr>
          <w:p w14:paraId="2FF03F3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15</w:t>
            </w:r>
          </w:p>
        </w:tc>
        <w:tc>
          <w:tcPr>
            <w:tcW w:w="1345" w:type="dxa"/>
            <w:gridSpan w:val="2"/>
            <w:shd w:val="clear" w:color="auto" w:fill="auto"/>
            <w:noWrap/>
            <w:vAlign w:val="center"/>
            <w:hideMark/>
          </w:tcPr>
          <w:p w14:paraId="2EB6FB4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75</w:t>
            </w:r>
          </w:p>
        </w:tc>
        <w:tc>
          <w:tcPr>
            <w:tcW w:w="1094" w:type="dxa"/>
            <w:shd w:val="clear" w:color="auto" w:fill="auto"/>
            <w:noWrap/>
            <w:vAlign w:val="center"/>
            <w:hideMark/>
          </w:tcPr>
          <w:p w14:paraId="3CD3814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75</w:t>
            </w:r>
          </w:p>
        </w:tc>
        <w:tc>
          <w:tcPr>
            <w:tcW w:w="1105" w:type="dxa"/>
            <w:shd w:val="clear" w:color="auto" w:fill="auto"/>
            <w:noWrap/>
            <w:vAlign w:val="center"/>
            <w:hideMark/>
          </w:tcPr>
          <w:p w14:paraId="1913658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25</w:t>
            </w:r>
          </w:p>
        </w:tc>
        <w:tc>
          <w:tcPr>
            <w:tcW w:w="1239" w:type="dxa"/>
            <w:shd w:val="clear" w:color="auto" w:fill="auto"/>
            <w:noWrap/>
            <w:vAlign w:val="center"/>
            <w:hideMark/>
          </w:tcPr>
          <w:p w14:paraId="182997C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80</w:t>
            </w:r>
          </w:p>
        </w:tc>
        <w:tc>
          <w:tcPr>
            <w:tcW w:w="1275" w:type="dxa"/>
            <w:shd w:val="clear" w:color="auto" w:fill="auto"/>
            <w:noWrap/>
            <w:vAlign w:val="center"/>
            <w:hideMark/>
          </w:tcPr>
          <w:p w14:paraId="0EB04A3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170</w:t>
            </w:r>
          </w:p>
        </w:tc>
      </w:tr>
      <w:tr w:rsidR="00EF02B5" w:rsidRPr="00BD3FC5" w14:paraId="3DD20ECA" w14:textId="77777777" w:rsidTr="00EF02B5">
        <w:trPr>
          <w:trHeight w:val="312"/>
          <w:jc w:val="center"/>
        </w:trPr>
        <w:tc>
          <w:tcPr>
            <w:tcW w:w="2403" w:type="dxa"/>
            <w:shd w:val="clear" w:color="auto" w:fill="auto"/>
            <w:noWrap/>
            <w:vAlign w:val="center"/>
            <w:hideMark/>
          </w:tcPr>
          <w:p w14:paraId="78F27775"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NTTS</w:t>
            </w:r>
          </w:p>
        </w:tc>
        <w:tc>
          <w:tcPr>
            <w:tcW w:w="1278" w:type="dxa"/>
            <w:shd w:val="clear" w:color="auto" w:fill="auto"/>
            <w:noWrap/>
            <w:vAlign w:val="center"/>
            <w:hideMark/>
          </w:tcPr>
          <w:p w14:paraId="08DDBA6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38</w:t>
            </w:r>
          </w:p>
        </w:tc>
        <w:tc>
          <w:tcPr>
            <w:tcW w:w="1276" w:type="dxa"/>
            <w:shd w:val="clear" w:color="auto" w:fill="auto"/>
            <w:noWrap/>
            <w:vAlign w:val="center"/>
            <w:hideMark/>
          </w:tcPr>
          <w:p w14:paraId="3D45588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-23</w:t>
            </w:r>
          </w:p>
        </w:tc>
        <w:tc>
          <w:tcPr>
            <w:tcW w:w="1134" w:type="dxa"/>
            <w:shd w:val="clear" w:color="auto" w:fill="auto"/>
            <w:noWrap/>
            <w:vAlign w:val="center"/>
            <w:hideMark/>
          </w:tcPr>
          <w:p w14:paraId="28626C6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-57</w:t>
            </w:r>
          </w:p>
        </w:tc>
        <w:tc>
          <w:tcPr>
            <w:tcW w:w="1253" w:type="dxa"/>
            <w:shd w:val="clear" w:color="auto" w:fill="auto"/>
            <w:noWrap/>
            <w:vAlign w:val="center"/>
            <w:hideMark/>
          </w:tcPr>
          <w:p w14:paraId="62E606E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-38</w:t>
            </w:r>
          </w:p>
        </w:tc>
        <w:tc>
          <w:tcPr>
            <w:tcW w:w="1335" w:type="dxa"/>
            <w:shd w:val="clear" w:color="auto" w:fill="auto"/>
            <w:noWrap/>
            <w:vAlign w:val="center"/>
            <w:hideMark/>
          </w:tcPr>
          <w:p w14:paraId="2DA2E6E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38</w:t>
            </w:r>
          </w:p>
        </w:tc>
        <w:tc>
          <w:tcPr>
            <w:tcW w:w="1345" w:type="dxa"/>
            <w:gridSpan w:val="2"/>
            <w:shd w:val="clear" w:color="auto" w:fill="auto"/>
            <w:noWrap/>
            <w:vAlign w:val="center"/>
            <w:hideMark/>
          </w:tcPr>
          <w:p w14:paraId="5D817E8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57</w:t>
            </w:r>
          </w:p>
        </w:tc>
        <w:tc>
          <w:tcPr>
            <w:tcW w:w="1094" w:type="dxa"/>
            <w:shd w:val="clear" w:color="auto" w:fill="auto"/>
            <w:noWrap/>
            <w:vAlign w:val="center"/>
            <w:hideMark/>
          </w:tcPr>
          <w:p w14:paraId="4BE064A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76</w:t>
            </w:r>
          </w:p>
        </w:tc>
        <w:tc>
          <w:tcPr>
            <w:tcW w:w="1105" w:type="dxa"/>
            <w:shd w:val="clear" w:color="auto" w:fill="auto"/>
            <w:noWrap/>
            <w:vAlign w:val="center"/>
            <w:hideMark/>
          </w:tcPr>
          <w:p w14:paraId="7A8313F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76</w:t>
            </w:r>
          </w:p>
        </w:tc>
        <w:tc>
          <w:tcPr>
            <w:tcW w:w="1239" w:type="dxa"/>
            <w:shd w:val="clear" w:color="auto" w:fill="auto"/>
            <w:noWrap/>
            <w:vAlign w:val="center"/>
            <w:hideMark/>
          </w:tcPr>
          <w:p w14:paraId="11A0EF4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57</w:t>
            </w:r>
          </w:p>
        </w:tc>
        <w:tc>
          <w:tcPr>
            <w:tcW w:w="1275" w:type="dxa"/>
            <w:shd w:val="clear" w:color="auto" w:fill="auto"/>
            <w:noWrap/>
            <w:vAlign w:val="center"/>
            <w:hideMark/>
          </w:tcPr>
          <w:p w14:paraId="660736E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224</w:t>
            </w:r>
          </w:p>
        </w:tc>
      </w:tr>
      <w:tr w:rsidR="00EF02B5" w:rsidRPr="00BD3FC5" w14:paraId="29DF91DD" w14:textId="77777777" w:rsidTr="00EF02B5">
        <w:trPr>
          <w:trHeight w:val="312"/>
          <w:jc w:val="center"/>
        </w:trPr>
        <w:tc>
          <w:tcPr>
            <w:tcW w:w="2403" w:type="dxa"/>
            <w:shd w:val="clear" w:color="auto" w:fill="auto"/>
            <w:noWrap/>
            <w:vAlign w:val="center"/>
            <w:hideMark/>
          </w:tcPr>
          <w:p w14:paraId="3E8E312D"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Thủy lợi</w:t>
            </w:r>
          </w:p>
        </w:tc>
        <w:tc>
          <w:tcPr>
            <w:tcW w:w="1278" w:type="dxa"/>
            <w:shd w:val="clear" w:color="auto" w:fill="auto"/>
            <w:noWrap/>
            <w:vAlign w:val="center"/>
            <w:hideMark/>
          </w:tcPr>
          <w:p w14:paraId="7001645C"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68</w:t>
            </w:r>
          </w:p>
        </w:tc>
        <w:tc>
          <w:tcPr>
            <w:tcW w:w="1276" w:type="dxa"/>
            <w:shd w:val="clear" w:color="auto" w:fill="auto"/>
            <w:noWrap/>
            <w:vAlign w:val="center"/>
            <w:hideMark/>
          </w:tcPr>
          <w:p w14:paraId="00741589"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-130</w:t>
            </w:r>
          </w:p>
        </w:tc>
        <w:tc>
          <w:tcPr>
            <w:tcW w:w="1134" w:type="dxa"/>
            <w:shd w:val="clear" w:color="auto" w:fill="auto"/>
            <w:noWrap/>
            <w:vAlign w:val="center"/>
            <w:hideMark/>
          </w:tcPr>
          <w:p w14:paraId="006AE2D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-238</w:t>
            </w:r>
          </w:p>
        </w:tc>
        <w:tc>
          <w:tcPr>
            <w:tcW w:w="1253" w:type="dxa"/>
            <w:shd w:val="clear" w:color="auto" w:fill="auto"/>
            <w:noWrap/>
            <w:vAlign w:val="center"/>
            <w:hideMark/>
          </w:tcPr>
          <w:p w14:paraId="1F8D232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-194</w:t>
            </w:r>
          </w:p>
        </w:tc>
        <w:tc>
          <w:tcPr>
            <w:tcW w:w="1335" w:type="dxa"/>
            <w:shd w:val="clear" w:color="auto" w:fill="auto"/>
            <w:noWrap/>
            <w:vAlign w:val="center"/>
            <w:hideMark/>
          </w:tcPr>
          <w:p w14:paraId="048B6F38"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-168</w:t>
            </w:r>
          </w:p>
        </w:tc>
        <w:tc>
          <w:tcPr>
            <w:tcW w:w="1345" w:type="dxa"/>
            <w:gridSpan w:val="2"/>
            <w:shd w:val="clear" w:color="auto" w:fill="auto"/>
            <w:noWrap/>
            <w:vAlign w:val="center"/>
            <w:hideMark/>
          </w:tcPr>
          <w:p w14:paraId="743677D1"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156</w:t>
            </w:r>
          </w:p>
        </w:tc>
        <w:tc>
          <w:tcPr>
            <w:tcW w:w="1094" w:type="dxa"/>
            <w:shd w:val="clear" w:color="auto" w:fill="auto"/>
            <w:noWrap/>
            <w:vAlign w:val="center"/>
            <w:hideMark/>
          </w:tcPr>
          <w:p w14:paraId="689F8585"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198</w:t>
            </w:r>
          </w:p>
        </w:tc>
        <w:tc>
          <w:tcPr>
            <w:tcW w:w="1105" w:type="dxa"/>
            <w:shd w:val="clear" w:color="auto" w:fill="auto"/>
            <w:noWrap/>
            <w:vAlign w:val="center"/>
            <w:hideMark/>
          </w:tcPr>
          <w:p w14:paraId="4AD239D3"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116</w:t>
            </w:r>
          </w:p>
        </w:tc>
        <w:tc>
          <w:tcPr>
            <w:tcW w:w="1239" w:type="dxa"/>
            <w:shd w:val="clear" w:color="auto" w:fill="auto"/>
            <w:noWrap/>
            <w:vAlign w:val="center"/>
            <w:hideMark/>
          </w:tcPr>
          <w:p w14:paraId="7E012CD0"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212</w:t>
            </w:r>
          </w:p>
        </w:tc>
        <w:tc>
          <w:tcPr>
            <w:tcW w:w="1275" w:type="dxa"/>
            <w:shd w:val="clear" w:color="auto" w:fill="auto"/>
            <w:noWrap/>
            <w:vAlign w:val="center"/>
            <w:hideMark/>
          </w:tcPr>
          <w:p w14:paraId="0E212D9D"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20</w:t>
            </w:r>
          </w:p>
        </w:tc>
      </w:tr>
      <w:tr w:rsidR="00EF02B5" w:rsidRPr="00BD3FC5" w14:paraId="21E914FD" w14:textId="77777777" w:rsidTr="00EF02B5">
        <w:trPr>
          <w:trHeight w:val="312"/>
          <w:jc w:val="center"/>
        </w:trPr>
        <w:tc>
          <w:tcPr>
            <w:tcW w:w="2403" w:type="dxa"/>
            <w:shd w:val="clear" w:color="auto" w:fill="auto"/>
            <w:noWrap/>
            <w:vAlign w:val="center"/>
            <w:hideMark/>
          </w:tcPr>
          <w:p w14:paraId="00EB9D1C"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Cấp nước</w:t>
            </w:r>
          </w:p>
        </w:tc>
        <w:tc>
          <w:tcPr>
            <w:tcW w:w="1278" w:type="dxa"/>
            <w:shd w:val="clear" w:color="auto" w:fill="auto"/>
            <w:noWrap/>
            <w:vAlign w:val="center"/>
            <w:hideMark/>
          </w:tcPr>
          <w:p w14:paraId="69F6FC22"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6" w:type="dxa"/>
            <w:shd w:val="clear" w:color="auto" w:fill="auto"/>
            <w:noWrap/>
            <w:vAlign w:val="center"/>
            <w:hideMark/>
          </w:tcPr>
          <w:p w14:paraId="433390B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-54</w:t>
            </w:r>
          </w:p>
        </w:tc>
        <w:tc>
          <w:tcPr>
            <w:tcW w:w="1134" w:type="dxa"/>
            <w:shd w:val="clear" w:color="auto" w:fill="auto"/>
            <w:noWrap/>
            <w:vAlign w:val="center"/>
            <w:hideMark/>
          </w:tcPr>
          <w:p w14:paraId="2C42FAF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53" w:type="dxa"/>
            <w:shd w:val="clear" w:color="auto" w:fill="auto"/>
            <w:noWrap/>
            <w:vAlign w:val="center"/>
            <w:hideMark/>
          </w:tcPr>
          <w:p w14:paraId="20A3C58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-90</w:t>
            </w:r>
          </w:p>
        </w:tc>
        <w:tc>
          <w:tcPr>
            <w:tcW w:w="1335" w:type="dxa"/>
            <w:shd w:val="clear" w:color="auto" w:fill="auto"/>
            <w:noWrap/>
            <w:vAlign w:val="center"/>
            <w:hideMark/>
          </w:tcPr>
          <w:p w14:paraId="45DEA5E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45" w:type="dxa"/>
            <w:gridSpan w:val="2"/>
            <w:shd w:val="clear" w:color="auto" w:fill="auto"/>
            <w:noWrap/>
            <w:vAlign w:val="center"/>
            <w:hideMark/>
          </w:tcPr>
          <w:p w14:paraId="098FC6D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094" w:type="dxa"/>
            <w:shd w:val="clear" w:color="auto" w:fill="auto"/>
            <w:noWrap/>
            <w:vAlign w:val="center"/>
            <w:hideMark/>
          </w:tcPr>
          <w:p w14:paraId="6BCD09B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105" w:type="dxa"/>
            <w:shd w:val="clear" w:color="auto" w:fill="auto"/>
            <w:noWrap/>
            <w:vAlign w:val="center"/>
            <w:hideMark/>
          </w:tcPr>
          <w:p w14:paraId="33FA8DD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39" w:type="dxa"/>
            <w:shd w:val="clear" w:color="auto" w:fill="auto"/>
            <w:noWrap/>
            <w:vAlign w:val="center"/>
            <w:hideMark/>
          </w:tcPr>
          <w:p w14:paraId="2E21562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60</w:t>
            </w:r>
          </w:p>
        </w:tc>
        <w:tc>
          <w:tcPr>
            <w:tcW w:w="1275" w:type="dxa"/>
            <w:shd w:val="clear" w:color="auto" w:fill="auto"/>
            <w:noWrap/>
            <w:vAlign w:val="center"/>
            <w:hideMark/>
          </w:tcPr>
          <w:p w14:paraId="4FF26A69"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-54</w:t>
            </w:r>
          </w:p>
        </w:tc>
      </w:tr>
      <w:tr w:rsidR="00EF02B5" w:rsidRPr="00BD3FC5" w14:paraId="3CA6F327" w14:textId="77777777" w:rsidTr="00EF02B5">
        <w:trPr>
          <w:trHeight w:val="312"/>
          <w:jc w:val="center"/>
        </w:trPr>
        <w:tc>
          <w:tcPr>
            <w:tcW w:w="2403" w:type="dxa"/>
            <w:shd w:val="clear" w:color="auto" w:fill="auto"/>
            <w:noWrap/>
            <w:vAlign w:val="center"/>
            <w:hideMark/>
          </w:tcPr>
          <w:p w14:paraId="05D6F565"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Hồ thủy điện</w:t>
            </w:r>
          </w:p>
        </w:tc>
        <w:tc>
          <w:tcPr>
            <w:tcW w:w="1278" w:type="dxa"/>
            <w:shd w:val="clear" w:color="auto" w:fill="auto"/>
            <w:noWrap/>
            <w:vAlign w:val="center"/>
            <w:hideMark/>
          </w:tcPr>
          <w:p w14:paraId="2290E21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6" w:type="dxa"/>
            <w:shd w:val="clear" w:color="auto" w:fill="auto"/>
            <w:noWrap/>
            <w:vAlign w:val="center"/>
            <w:hideMark/>
          </w:tcPr>
          <w:p w14:paraId="2B3F0B6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34" w:type="dxa"/>
            <w:shd w:val="clear" w:color="auto" w:fill="auto"/>
            <w:noWrap/>
            <w:vAlign w:val="center"/>
            <w:hideMark/>
          </w:tcPr>
          <w:p w14:paraId="2CA5A0A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-40</w:t>
            </w:r>
          </w:p>
        </w:tc>
        <w:tc>
          <w:tcPr>
            <w:tcW w:w="1253" w:type="dxa"/>
            <w:shd w:val="clear" w:color="auto" w:fill="auto"/>
            <w:noWrap/>
            <w:vAlign w:val="center"/>
            <w:hideMark/>
          </w:tcPr>
          <w:p w14:paraId="6911C50B"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35" w:type="dxa"/>
            <w:shd w:val="clear" w:color="auto" w:fill="auto"/>
            <w:noWrap/>
            <w:vAlign w:val="center"/>
            <w:hideMark/>
          </w:tcPr>
          <w:p w14:paraId="69C119A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345" w:type="dxa"/>
            <w:gridSpan w:val="2"/>
            <w:shd w:val="clear" w:color="auto" w:fill="auto"/>
            <w:noWrap/>
            <w:vAlign w:val="center"/>
            <w:hideMark/>
          </w:tcPr>
          <w:p w14:paraId="3002E42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094" w:type="dxa"/>
            <w:shd w:val="clear" w:color="auto" w:fill="auto"/>
            <w:noWrap/>
            <w:vAlign w:val="center"/>
            <w:hideMark/>
          </w:tcPr>
          <w:p w14:paraId="79F791F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105" w:type="dxa"/>
            <w:shd w:val="clear" w:color="auto" w:fill="auto"/>
            <w:noWrap/>
            <w:vAlign w:val="center"/>
            <w:hideMark/>
          </w:tcPr>
          <w:p w14:paraId="29A8B7B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20</w:t>
            </w:r>
          </w:p>
        </w:tc>
        <w:tc>
          <w:tcPr>
            <w:tcW w:w="1239" w:type="dxa"/>
            <w:shd w:val="clear" w:color="auto" w:fill="auto"/>
            <w:noWrap/>
            <w:vAlign w:val="center"/>
            <w:hideMark/>
          </w:tcPr>
          <w:p w14:paraId="489C6D1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30</w:t>
            </w:r>
          </w:p>
        </w:tc>
        <w:tc>
          <w:tcPr>
            <w:tcW w:w="1275" w:type="dxa"/>
            <w:shd w:val="clear" w:color="auto" w:fill="auto"/>
            <w:noWrap/>
            <w:vAlign w:val="center"/>
            <w:hideMark/>
          </w:tcPr>
          <w:p w14:paraId="341249D3"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0</w:t>
            </w:r>
          </w:p>
        </w:tc>
      </w:tr>
      <w:tr w:rsidR="00EF02B5" w:rsidRPr="00BD3FC5" w14:paraId="6D55736E" w14:textId="77777777" w:rsidTr="00EF02B5">
        <w:trPr>
          <w:trHeight w:val="312"/>
          <w:jc w:val="center"/>
        </w:trPr>
        <w:tc>
          <w:tcPr>
            <w:tcW w:w="2403" w:type="dxa"/>
            <w:shd w:val="clear" w:color="auto" w:fill="auto"/>
            <w:noWrap/>
            <w:vAlign w:val="center"/>
            <w:hideMark/>
          </w:tcPr>
          <w:p w14:paraId="6BCAEE4A"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Hồ thủy lợi</w:t>
            </w:r>
          </w:p>
        </w:tc>
        <w:tc>
          <w:tcPr>
            <w:tcW w:w="1278" w:type="dxa"/>
            <w:shd w:val="clear" w:color="auto" w:fill="auto"/>
            <w:noWrap/>
            <w:vAlign w:val="center"/>
            <w:hideMark/>
          </w:tcPr>
          <w:p w14:paraId="632485E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276" w:type="dxa"/>
            <w:shd w:val="clear" w:color="auto" w:fill="auto"/>
            <w:noWrap/>
            <w:vAlign w:val="center"/>
            <w:hideMark/>
          </w:tcPr>
          <w:p w14:paraId="0B31632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134" w:type="dxa"/>
            <w:shd w:val="clear" w:color="auto" w:fill="auto"/>
            <w:noWrap/>
            <w:vAlign w:val="center"/>
            <w:hideMark/>
          </w:tcPr>
          <w:p w14:paraId="00B5BB85"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-96</w:t>
            </w:r>
          </w:p>
        </w:tc>
        <w:tc>
          <w:tcPr>
            <w:tcW w:w="1253" w:type="dxa"/>
            <w:shd w:val="clear" w:color="auto" w:fill="auto"/>
            <w:noWrap/>
            <w:vAlign w:val="center"/>
            <w:hideMark/>
          </w:tcPr>
          <w:p w14:paraId="56E78374"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335" w:type="dxa"/>
            <w:shd w:val="clear" w:color="auto" w:fill="auto"/>
            <w:noWrap/>
            <w:vAlign w:val="center"/>
            <w:hideMark/>
          </w:tcPr>
          <w:p w14:paraId="0AAAE47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345" w:type="dxa"/>
            <w:gridSpan w:val="2"/>
            <w:shd w:val="clear" w:color="auto" w:fill="auto"/>
            <w:noWrap/>
            <w:vAlign w:val="center"/>
            <w:hideMark/>
          </w:tcPr>
          <w:p w14:paraId="590A862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094" w:type="dxa"/>
            <w:shd w:val="clear" w:color="auto" w:fill="auto"/>
            <w:noWrap/>
            <w:vAlign w:val="center"/>
            <w:hideMark/>
          </w:tcPr>
          <w:p w14:paraId="03CAAFB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105" w:type="dxa"/>
            <w:shd w:val="clear" w:color="auto" w:fill="auto"/>
            <w:noWrap/>
            <w:vAlign w:val="center"/>
            <w:hideMark/>
          </w:tcPr>
          <w:p w14:paraId="11C2BB06"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48</w:t>
            </w:r>
          </w:p>
        </w:tc>
        <w:tc>
          <w:tcPr>
            <w:tcW w:w="1239" w:type="dxa"/>
            <w:shd w:val="clear" w:color="auto" w:fill="auto"/>
            <w:noWrap/>
            <w:vAlign w:val="center"/>
            <w:hideMark/>
          </w:tcPr>
          <w:p w14:paraId="768D7E9D"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72</w:t>
            </w:r>
          </w:p>
        </w:tc>
        <w:tc>
          <w:tcPr>
            <w:tcW w:w="1275" w:type="dxa"/>
            <w:shd w:val="clear" w:color="auto" w:fill="auto"/>
            <w:noWrap/>
            <w:vAlign w:val="center"/>
            <w:hideMark/>
          </w:tcPr>
          <w:p w14:paraId="2D3F3809"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48</w:t>
            </w:r>
          </w:p>
        </w:tc>
      </w:tr>
      <w:tr w:rsidR="00EF02B5" w:rsidRPr="00BD3FC5" w14:paraId="6557FA46" w14:textId="77777777" w:rsidTr="00EF02B5">
        <w:trPr>
          <w:trHeight w:val="312"/>
          <w:jc w:val="center"/>
        </w:trPr>
        <w:tc>
          <w:tcPr>
            <w:tcW w:w="2403" w:type="dxa"/>
            <w:shd w:val="clear" w:color="auto" w:fill="auto"/>
            <w:noWrap/>
            <w:vAlign w:val="center"/>
            <w:hideMark/>
          </w:tcPr>
          <w:p w14:paraId="023A2BB7"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lastRenderedPageBreak/>
              <w:t>Kè sông suối</w:t>
            </w:r>
          </w:p>
        </w:tc>
        <w:tc>
          <w:tcPr>
            <w:tcW w:w="1278" w:type="dxa"/>
            <w:shd w:val="clear" w:color="auto" w:fill="auto"/>
            <w:noWrap/>
            <w:vAlign w:val="center"/>
            <w:hideMark/>
          </w:tcPr>
          <w:p w14:paraId="0CABBC9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276" w:type="dxa"/>
            <w:shd w:val="clear" w:color="auto" w:fill="auto"/>
            <w:noWrap/>
            <w:vAlign w:val="center"/>
            <w:hideMark/>
          </w:tcPr>
          <w:p w14:paraId="336D92D1"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134" w:type="dxa"/>
            <w:shd w:val="clear" w:color="auto" w:fill="auto"/>
            <w:noWrap/>
            <w:vAlign w:val="center"/>
            <w:hideMark/>
          </w:tcPr>
          <w:p w14:paraId="0DA636B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253" w:type="dxa"/>
            <w:shd w:val="clear" w:color="auto" w:fill="auto"/>
            <w:noWrap/>
            <w:vAlign w:val="center"/>
            <w:hideMark/>
          </w:tcPr>
          <w:p w14:paraId="3C8E743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-8</w:t>
            </w:r>
          </w:p>
        </w:tc>
        <w:tc>
          <w:tcPr>
            <w:tcW w:w="1335" w:type="dxa"/>
            <w:shd w:val="clear" w:color="auto" w:fill="auto"/>
            <w:noWrap/>
            <w:vAlign w:val="center"/>
            <w:hideMark/>
          </w:tcPr>
          <w:p w14:paraId="400D671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345" w:type="dxa"/>
            <w:gridSpan w:val="2"/>
            <w:shd w:val="clear" w:color="auto" w:fill="auto"/>
            <w:noWrap/>
            <w:vAlign w:val="center"/>
            <w:hideMark/>
          </w:tcPr>
          <w:p w14:paraId="5D38BE50"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16</w:t>
            </w:r>
          </w:p>
        </w:tc>
        <w:tc>
          <w:tcPr>
            <w:tcW w:w="1094" w:type="dxa"/>
            <w:shd w:val="clear" w:color="auto" w:fill="auto"/>
            <w:noWrap/>
            <w:vAlign w:val="center"/>
            <w:hideMark/>
          </w:tcPr>
          <w:p w14:paraId="64E9DE8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105" w:type="dxa"/>
            <w:shd w:val="clear" w:color="auto" w:fill="auto"/>
            <w:noWrap/>
            <w:vAlign w:val="center"/>
            <w:hideMark/>
          </w:tcPr>
          <w:p w14:paraId="7B0B98BE"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24</w:t>
            </w:r>
          </w:p>
        </w:tc>
        <w:tc>
          <w:tcPr>
            <w:tcW w:w="1239" w:type="dxa"/>
            <w:shd w:val="clear" w:color="auto" w:fill="auto"/>
            <w:noWrap/>
            <w:vAlign w:val="center"/>
            <w:hideMark/>
          </w:tcPr>
          <w:p w14:paraId="06EFA2D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32</w:t>
            </w:r>
          </w:p>
        </w:tc>
        <w:tc>
          <w:tcPr>
            <w:tcW w:w="1275" w:type="dxa"/>
            <w:shd w:val="clear" w:color="auto" w:fill="auto"/>
            <w:noWrap/>
            <w:vAlign w:val="center"/>
            <w:hideMark/>
          </w:tcPr>
          <w:p w14:paraId="3246E8A6"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8</w:t>
            </w:r>
          </w:p>
        </w:tc>
      </w:tr>
      <w:tr w:rsidR="00EF02B5" w:rsidRPr="00BD3FC5" w14:paraId="1D6C8426" w14:textId="77777777" w:rsidTr="00EF02B5">
        <w:trPr>
          <w:trHeight w:val="312"/>
          <w:jc w:val="center"/>
        </w:trPr>
        <w:tc>
          <w:tcPr>
            <w:tcW w:w="2403" w:type="dxa"/>
            <w:shd w:val="clear" w:color="auto" w:fill="auto"/>
            <w:noWrap/>
            <w:vAlign w:val="center"/>
            <w:hideMark/>
          </w:tcPr>
          <w:p w14:paraId="7B2944B0" w14:textId="77777777" w:rsidR="000C3325" w:rsidRPr="00BD3FC5" w:rsidRDefault="000C3325" w:rsidP="00B77775">
            <w:pPr>
              <w:widowControl/>
              <w:spacing w:before="60" w:line="312" w:lineRule="auto"/>
              <w:ind w:firstLine="0"/>
              <w:jc w:val="left"/>
              <w:rPr>
                <w:rFonts w:cs="Times New Roman"/>
                <w:sz w:val="22"/>
                <w:szCs w:val="22"/>
                <w:lang w:val="en-US" w:eastAsia="ja-JP"/>
              </w:rPr>
            </w:pPr>
            <w:r w:rsidRPr="00BD3FC5">
              <w:rPr>
                <w:rFonts w:cs="Times New Roman"/>
                <w:sz w:val="22"/>
                <w:szCs w:val="22"/>
                <w:lang w:val="en-US" w:eastAsia="ja-JP"/>
              </w:rPr>
              <w:t>Thoát nước thải</w:t>
            </w:r>
          </w:p>
        </w:tc>
        <w:tc>
          <w:tcPr>
            <w:tcW w:w="1278" w:type="dxa"/>
            <w:shd w:val="clear" w:color="auto" w:fill="auto"/>
            <w:noWrap/>
            <w:vAlign w:val="center"/>
            <w:hideMark/>
          </w:tcPr>
          <w:p w14:paraId="793D1E67"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276" w:type="dxa"/>
            <w:shd w:val="clear" w:color="auto" w:fill="auto"/>
            <w:noWrap/>
            <w:vAlign w:val="center"/>
            <w:hideMark/>
          </w:tcPr>
          <w:p w14:paraId="38C44908"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134" w:type="dxa"/>
            <w:shd w:val="clear" w:color="auto" w:fill="auto"/>
            <w:noWrap/>
            <w:vAlign w:val="center"/>
            <w:hideMark/>
          </w:tcPr>
          <w:p w14:paraId="5D329C3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53" w:type="dxa"/>
            <w:shd w:val="clear" w:color="auto" w:fill="auto"/>
            <w:noWrap/>
            <w:vAlign w:val="center"/>
            <w:hideMark/>
          </w:tcPr>
          <w:p w14:paraId="79A08BF3"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335" w:type="dxa"/>
            <w:shd w:val="clear" w:color="auto" w:fill="auto"/>
            <w:noWrap/>
            <w:vAlign w:val="center"/>
            <w:hideMark/>
          </w:tcPr>
          <w:p w14:paraId="1F25E789"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345" w:type="dxa"/>
            <w:gridSpan w:val="2"/>
            <w:shd w:val="clear" w:color="auto" w:fill="auto"/>
            <w:noWrap/>
            <w:vAlign w:val="center"/>
            <w:hideMark/>
          </w:tcPr>
          <w:p w14:paraId="0C3028CC"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094" w:type="dxa"/>
            <w:shd w:val="clear" w:color="auto" w:fill="auto"/>
            <w:noWrap/>
            <w:vAlign w:val="center"/>
            <w:hideMark/>
          </w:tcPr>
          <w:p w14:paraId="2E99CC2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12</w:t>
            </w:r>
          </w:p>
        </w:tc>
        <w:tc>
          <w:tcPr>
            <w:tcW w:w="1105" w:type="dxa"/>
            <w:shd w:val="clear" w:color="auto" w:fill="auto"/>
            <w:noWrap/>
            <w:vAlign w:val="center"/>
            <w:hideMark/>
          </w:tcPr>
          <w:p w14:paraId="5D3A279F"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-6</w:t>
            </w:r>
          </w:p>
        </w:tc>
        <w:tc>
          <w:tcPr>
            <w:tcW w:w="1239" w:type="dxa"/>
            <w:shd w:val="clear" w:color="auto" w:fill="auto"/>
            <w:noWrap/>
            <w:vAlign w:val="center"/>
            <w:hideMark/>
          </w:tcPr>
          <w:p w14:paraId="1B0ED9BA" w14:textId="77777777" w:rsidR="000C3325" w:rsidRPr="00BD3FC5" w:rsidRDefault="000C3325" w:rsidP="00B77775">
            <w:pPr>
              <w:widowControl/>
              <w:spacing w:before="60" w:line="312" w:lineRule="auto"/>
              <w:ind w:firstLine="0"/>
              <w:jc w:val="center"/>
              <w:rPr>
                <w:rFonts w:cs="Times New Roman"/>
                <w:sz w:val="22"/>
                <w:szCs w:val="22"/>
                <w:lang w:val="en-US" w:eastAsia="ja-JP"/>
              </w:rPr>
            </w:pPr>
            <w:r w:rsidRPr="00BD3FC5">
              <w:rPr>
                <w:rFonts w:cs="Times New Roman"/>
                <w:sz w:val="22"/>
                <w:szCs w:val="22"/>
                <w:lang w:val="en-US" w:eastAsia="ja-JP"/>
              </w:rPr>
              <w:t>18</w:t>
            </w:r>
          </w:p>
        </w:tc>
        <w:tc>
          <w:tcPr>
            <w:tcW w:w="1275" w:type="dxa"/>
            <w:shd w:val="clear" w:color="auto" w:fill="auto"/>
            <w:noWrap/>
            <w:vAlign w:val="center"/>
            <w:hideMark/>
          </w:tcPr>
          <w:p w14:paraId="23C37BA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18</w:t>
            </w:r>
          </w:p>
        </w:tc>
      </w:tr>
      <w:tr w:rsidR="00EF02B5" w:rsidRPr="00BD3FC5" w14:paraId="22BC8B8F" w14:textId="77777777" w:rsidTr="00EF02B5">
        <w:trPr>
          <w:trHeight w:val="312"/>
          <w:jc w:val="center"/>
        </w:trPr>
        <w:tc>
          <w:tcPr>
            <w:tcW w:w="2403" w:type="dxa"/>
            <w:shd w:val="clear" w:color="auto" w:fill="auto"/>
            <w:noWrap/>
            <w:vAlign w:val="center"/>
            <w:hideMark/>
          </w:tcPr>
          <w:p w14:paraId="671679A6" w14:textId="77777777" w:rsidR="000C3325" w:rsidRPr="00BD3FC5" w:rsidRDefault="000C3325" w:rsidP="00B77775">
            <w:pPr>
              <w:widowControl/>
              <w:spacing w:before="60" w:line="312" w:lineRule="auto"/>
              <w:ind w:firstLine="0"/>
              <w:jc w:val="left"/>
              <w:rPr>
                <w:rFonts w:cs="Times New Roman"/>
                <w:b/>
                <w:bCs/>
                <w:sz w:val="22"/>
                <w:szCs w:val="22"/>
                <w:lang w:val="en-US" w:eastAsia="ja-JP"/>
              </w:rPr>
            </w:pPr>
            <w:r w:rsidRPr="00BD3FC5">
              <w:rPr>
                <w:rFonts w:cs="Times New Roman"/>
                <w:b/>
                <w:bCs/>
                <w:sz w:val="22"/>
                <w:szCs w:val="22"/>
                <w:lang w:val="en-US" w:eastAsia="ja-JP"/>
              </w:rPr>
              <w:t>Tổng số</w:t>
            </w:r>
          </w:p>
        </w:tc>
        <w:tc>
          <w:tcPr>
            <w:tcW w:w="1278" w:type="dxa"/>
            <w:shd w:val="clear" w:color="auto" w:fill="auto"/>
            <w:noWrap/>
            <w:vAlign w:val="center"/>
            <w:hideMark/>
          </w:tcPr>
          <w:p w14:paraId="6445B8F5" w14:textId="5999E855"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A831A7" w:rsidRPr="00BD3FC5">
              <w:rPr>
                <w:rFonts w:cs="Times New Roman"/>
                <w:b/>
                <w:bCs/>
                <w:sz w:val="22"/>
                <w:szCs w:val="22"/>
                <w:lang w:val="en-US" w:eastAsia="ja-JP"/>
              </w:rPr>
              <w:t>.</w:t>
            </w:r>
            <w:r w:rsidRPr="00BD3FC5">
              <w:rPr>
                <w:rFonts w:cs="Times New Roman"/>
                <w:b/>
                <w:bCs/>
                <w:sz w:val="22"/>
                <w:szCs w:val="22"/>
                <w:lang w:val="en-US" w:eastAsia="ja-JP"/>
              </w:rPr>
              <w:t>519</w:t>
            </w:r>
          </w:p>
        </w:tc>
        <w:tc>
          <w:tcPr>
            <w:tcW w:w="1276" w:type="dxa"/>
            <w:shd w:val="clear" w:color="auto" w:fill="auto"/>
            <w:noWrap/>
            <w:vAlign w:val="center"/>
            <w:hideMark/>
          </w:tcPr>
          <w:p w14:paraId="61D57F2B" w14:textId="2D959230"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A831A7" w:rsidRPr="00BD3FC5">
              <w:rPr>
                <w:rFonts w:cs="Times New Roman"/>
                <w:b/>
                <w:bCs/>
                <w:sz w:val="22"/>
                <w:szCs w:val="22"/>
                <w:lang w:val="en-US" w:eastAsia="ja-JP"/>
              </w:rPr>
              <w:t>.</w:t>
            </w:r>
            <w:r w:rsidRPr="00BD3FC5">
              <w:rPr>
                <w:rFonts w:cs="Times New Roman"/>
                <w:b/>
                <w:bCs/>
                <w:sz w:val="22"/>
                <w:szCs w:val="22"/>
                <w:lang w:val="en-US" w:eastAsia="ja-JP"/>
              </w:rPr>
              <w:t>348</w:t>
            </w:r>
          </w:p>
        </w:tc>
        <w:tc>
          <w:tcPr>
            <w:tcW w:w="1134" w:type="dxa"/>
            <w:shd w:val="clear" w:color="auto" w:fill="auto"/>
            <w:noWrap/>
            <w:vAlign w:val="center"/>
            <w:hideMark/>
          </w:tcPr>
          <w:p w14:paraId="567C919A" w14:textId="4BC151F3"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w:t>
            </w:r>
            <w:r w:rsidR="00A831A7" w:rsidRPr="00BD3FC5">
              <w:rPr>
                <w:rFonts w:cs="Times New Roman"/>
                <w:b/>
                <w:bCs/>
                <w:sz w:val="22"/>
                <w:szCs w:val="22"/>
                <w:lang w:val="en-US" w:eastAsia="ja-JP"/>
              </w:rPr>
              <w:t>.</w:t>
            </w:r>
            <w:r w:rsidRPr="00BD3FC5">
              <w:rPr>
                <w:rFonts w:cs="Times New Roman"/>
                <w:b/>
                <w:bCs/>
                <w:sz w:val="22"/>
                <w:szCs w:val="22"/>
                <w:lang w:val="en-US" w:eastAsia="ja-JP"/>
              </w:rPr>
              <w:t>295</w:t>
            </w:r>
          </w:p>
        </w:tc>
        <w:tc>
          <w:tcPr>
            <w:tcW w:w="1253" w:type="dxa"/>
            <w:shd w:val="clear" w:color="auto" w:fill="auto"/>
            <w:noWrap/>
            <w:vAlign w:val="center"/>
            <w:hideMark/>
          </w:tcPr>
          <w:p w14:paraId="03EA99E4" w14:textId="4E73CF22"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w:t>
            </w:r>
            <w:r w:rsidR="00A831A7" w:rsidRPr="00BD3FC5">
              <w:rPr>
                <w:rFonts w:cs="Times New Roman"/>
                <w:b/>
                <w:bCs/>
                <w:sz w:val="22"/>
                <w:szCs w:val="22"/>
                <w:lang w:val="en-US" w:eastAsia="ja-JP"/>
              </w:rPr>
              <w:t>.</w:t>
            </w:r>
            <w:r w:rsidRPr="00BD3FC5">
              <w:rPr>
                <w:rFonts w:cs="Times New Roman"/>
                <w:b/>
                <w:bCs/>
                <w:sz w:val="22"/>
                <w:szCs w:val="22"/>
                <w:lang w:val="en-US" w:eastAsia="ja-JP"/>
              </w:rPr>
              <w:t>156</w:t>
            </w:r>
          </w:p>
        </w:tc>
        <w:tc>
          <w:tcPr>
            <w:tcW w:w="1335" w:type="dxa"/>
            <w:shd w:val="clear" w:color="auto" w:fill="auto"/>
            <w:noWrap/>
            <w:vAlign w:val="center"/>
            <w:hideMark/>
          </w:tcPr>
          <w:p w14:paraId="5A1E643E" w14:textId="77777777"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-322</w:t>
            </w:r>
          </w:p>
        </w:tc>
        <w:tc>
          <w:tcPr>
            <w:tcW w:w="1345" w:type="dxa"/>
            <w:gridSpan w:val="2"/>
            <w:shd w:val="clear" w:color="auto" w:fill="auto"/>
            <w:noWrap/>
            <w:vAlign w:val="center"/>
            <w:hideMark/>
          </w:tcPr>
          <w:p w14:paraId="5AF88300" w14:textId="149AF52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4</w:t>
            </w:r>
            <w:r w:rsidR="00A831A7" w:rsidRPr="00BD3FC5">
              <w:rPr>
                <w:rFonts w:cs="Times New Roman"/>
                <w:b/>
                <w:bCs/>
                <w:sz w:val="22"/>
                <w:szCs w:val="22"/>
                <w:lang w:val="en-US" w:eastAsia="ja-JP"/>
              </w:rPr>
              <w:t>.</w:t>
            </w:r>
            <w:r w:rsidRPr="00BD3FC5">
              <w:rPr>
                <w:rFonts w:cs="Times New Roman"/>
                <w:b/>
                <w:bCs/>
                <w:sz w:val="22"/>
                <w:szCs w:val="22"/>
                <w:lang w:val="en-US" w:eastAsia="ja-JP"/>
              </w:rPr>
              <w:t>468</w:t>
            </w:r>
          </w:p>
        </w:tc>
        <w:tc>
          <w:tcPr>
            <w:tcW w:w="1094" w:type="dxa"/>
            <w:shd w:val="clear" w:color="auto" w:fill="auto"/>
            <w:noWrap/>
            <w:vAlign w:val="center"/>
            <w:hideMark/>
          </w:tcPr>
          <w:p w14:paraId="0AC68719" w14:textId="11EC71D2"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w:t>
            </w:r>
            <w:r w:rsidR="00A831A7" w:rsidRPr="00BD3FC5">
              <w:rPr>
                <w:rFonts w:cs="Times New Roman"/>
                <w:b/>
                <w:bCs/>
                <w:sz w:val="22"/>
                <w:szCs w:val="22"/>
                <w:lang w:val="en-US" w:eastAsia="ja-JP"/>
              </w:rPr>
              <w:t>.</w:t>
            </w:r>
            <w:r w:rsidRPr="00BD3FC5">
              <w:rPr>
                <w:rFonts w:cs="Times New Roman"/>
                <w:b/>
                <w:bCs/>
                <w:sz w:val="22"/>
                <w:szCs w:val="22"/>
                <w:lang w:val="en-US" w:eastAsia="ja-JP"/>
              </w:rPr>
              <w:t>973</w:t>
            </w:r>
          </w:p>
        </w:tc>
        <w:tc>
          <w:tcPr>
            <w:tcW w:w="1105" w:type="dxa"/>
            <w:shd w:val="clear" w:color="auto" w:fill="auto"/>
            <w:noWrap/>
            <w:vAlign w:val="center"/>
            <w:hideMark/>
          </w:tcPr>
          <w:p w14:paraId="7D39735D" w14:textId="22895D7F"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2</w:t>
            </w:r>
            <w:r w:rsidR="00A831A7" w:rsidRPr="00BD3FC5">
              <w:rPr>
                <w:rFonts w:cs="Times New Roman"/>
                <w:b/>
                <w:bCs/>
                <w:sz w:val="22"/>
                <w:szCs w:val="22"/>
                <w:lang w:val="en-US" w:eastAsia="ja-JP"/>
              </w:rPr>
              <w:t>.</w:t>
            </w:r>
            <w:r w:rsidRPr="00BD3FC5">
              <w:rPr>
                <w:rFonts w:cs="Times New Roman"/>
                <w:b/>
                <w:bCs/>
                <w:sz w:val="22"/>
                <w:szCs w:val="22"/>
                <w:lang w:val="en-US" w:eastAsia="ja-JP"/>
              </w:rPr>
              <w:t>885</w:t>
            </w:r>
          </w:p>
        </w:tc>
        <w:tc>
          <w:tcPr>
            <w:tcW w:w="1239" w:type="dxa"/>
            <w:shd w:val="clear" w:color="auto" w:fill="auto"/>
            <w:noWrap/>
            <w:vAlign w:val="center"/>
            <w:hideMark/>
          </w:tcPr>
          <w:p w14:paraId="200BBA36" w14:textId="4B823D6A"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5</w:t>
            </w:r>
            <w:r w:rsidR="00A831A7" w:rsidRPr="00BD3FC5">
              <w:rPr>
                <w:rFonts w:cs="Times New Roman"/>
                <w:b/>
                <w:bCs/>
                <w:sz w:val="22"/>
                <w:szCs w:val="22"/>
                <w:lang w:val="en-US" w:eastAsia="ja-JP"/>
              </w:rPr>
              <w:t>.</w:t>
            </w:r>
            <w:r w:rsidRPr="00BD3FC5">
              <w:rPr>
                <w:rFonts w:cs="Times New Roman"/>
                <w:b/>
                <w:bCs/>
                <w:sz w:val="22"/>
                <w:szCs w:val="22"/>
                <w:lang w:val="en-US" w:eastAsia="ja-JP"/>
              </w:rPr>
              <w:t>681</w:t>
            </w:r>
          </w:p>
        </w:tc>
        <w:tc>
          <w:tcPr>
            <w:tcW w:w="1275" w:type="dxa"/>
            <w:shd w:val="clear" w:color="auto" w:fill="auto"/>
            <w:noWrap/>
            <w:vAlign w:val="center"/>
            <w:hideMark/>
          </w:tcPr>
          <w:p w14:paraId="7CF3742B" w14:textId="52D3B0C8" w:rsidR="000C3325" w:rsidRPr="00BD3FC5" w:rsidRDefault="000C3325" w:rsidP="00B77775">
            <w:pPr>
              <w:widowControl/>
              <w:spacing w:before="60" w:line="312" w:lineRule="auto"/>
              <w:ind w:firstLine="0"/>
              <w:jc w:val="center"/>
              <w:rPr>
                <w:rFonts w:cs="Times New Roman"/>
                <w:b/>
                <w:bCs/>
                <w:sz w:val="22"/>
                <w:szCs w:val="22"/>
                <w:lang w:val="en-US" w:eastAsia="ja-JP"/>
              </w:rPr>
            </w:pPr>
            <w:r w:rsidRPr="00BD3FC5">
              <w:rPr>
                <w:rFonts w:cs="Times New Roman"/>
                <w:b/>
                <w:bCs/>
                <w:sz w:val="22"/>
                <w:szCs w:val="22"/>
                <w:lang w:val="en-US" w:eastAsia="ja-JP"/>
              </w:rPr>
              <w:t>12</w:t>
            </w:r>
            <w:r w:rsidR="00A831A7" w:rsidRPr="00BD3FC5">
              <w:rPr>
                <w:rFonts w:cs="Times New Roman"/>
                <w:b/>
                <w:bCs/>
                <w:sz w:val="22"/>
                <w:szCs w:val="22"/>
                <w:lang w:val="en-US" w:eastAsia="ja-JP"/>
              </w:rPr>
              <w:t>.</w:t>
            </w:r>
            <w:r w:rsidRPr="00BD3FC5">
              <w:rPr>
                <w:rFonts w:cs="Times New Roman"/>
                <w:b/>
                <w:bCs/>
                <w:sz w:val="22"/>
                <w:szCs w:val="22"/>
                <w:lang w:val="en-US" w:eastAsia="ja-JP"/>
              </w:rPr>
              <w:t>367</w:t>
            </w:r>
          </w:p>
        </w:tc>
      </w:tr>
    </w:tbl>
    <w:p w14:paraId="3642C331" w14:textId="77777777" w:rsidR="000C3325" w:rsidRPr="00BD3FC5" w:rsidRDefault="000C3325" w:rsidP="00B77775">
      <w:pPr>
        <w:autoSpaceDE w:val="0"/>
        <w:autoSpaceDN w:val="0"/>
        <w:adjustRightInd w:val="0"/>
        <w:spacing w:before="60" w:line="312" w:lineRule="auto"/>
        <w:rPr>
          <w:rFonts w:cs="Times New Roman"/>
          <w:bCs/>
          <w:i/>
          <w:iCs/>
          <w:szCs w:val="28"/>
          <w:lang w:eastAsia="en-US"/>
        </w:rPr>
      </w:pPr>
      <w:r w:rsidRPr="00BD3FC5">
        <w:rPr>
          <w:rFonts w:cs="Times New Roman"/>
          <w:bCs/>
          <w:i/>
          <w:iCs/>
          <w:szCs w:val="28"/>
          <w:lang w:eastAsia="en-US"/>
        </w:rPr>
        <w:t>Ghi chú: EIV tổng số của từng ngành/lĩnh vực và toàn bộ quy hoạch được xác định bằng tổng EIV của từng dự án</w:t>
      </w:r>
    </w:p>
    <w:p w14:paraId="3A470B43" w14:textId="77777777" w:rsidR="000C3325" w:rsidRPr="00BD3FC5" w:rsidRDefault="000C3325" w:rsidP="00B77775">
      <w:pPr>
        <w:autoSpaceDE w:val="0"/>
        <w:autoSpaceDN w:val="0"/>
        <w:adjustRightInd w:val="0"/>
        <w:spacing w:before="60" w:line="312" w:lineRule="auto"/>
        <w:rPr>
          <w:rFonts w:cs="Times New Roman"/>
          <w:szCs w:val="28"/>
          <w:lang w:eastAsia="en-US"/>
        </w:rPr>
        <w:sectPr w:rsidR="000C3325" w:rsidRPr="00BD3FC5" w:rsidSect="00B1454D">
          <w:pgSz w:w="16839" w:h="11907" w:orient="landscape" w:code="9"/>
          <w:pgMar w:top="1701" w:right="1134" w:bottom="1134" w:left="1134" w:header="720" w:footer="720" w:gutter="0"/>
          <w:cols w:space="720"/>
          <w:docGrid w:linePitch="381"/>
        </w:sectPr>
      </w:pPr>
    </w:p>
    <w:p w14:paraId="46819D58" w14:textId="0277A6A6" w:rsidR="00540586" w:rsidRPr="00BD3FC5" w:rsidRDefault="00540586" w:rsidP="00B1454D">
      <w:pPr>
        <w:rPr>
          <w:rFonts w:cs="Times New Roman"/>
          <w:szCs w:val="28"/>
          <w:lang w:val="zu-ZA"/>
        </w:rPr>
      </w:pPr>
      <w:r w:rsidRPr="00BD3FC5">
        <w:rPr>
          <w:rFonts w:cs="Times New Roman"/>
          <w:szCs w:val="28"/>
          <w:lang w:val="zu-ZA"/>
        </w:rPr>
        <w:lastRenderedPageBreak/>
        <w:t xml:space="preserve">Tác động tích cực của các dự án trong quy hoạch gồm có: Về môi trường hóa lý: một số hoạt động/dự án giúp cải thiện vi khí hậu và chất lượng môi trường không khí; nâng cao khả năng giữ nước và cải thiện chất lượng đất, giảm xói mòn, rửa trôi và sạt lở đất, điều tiết nguồn nước mặt, nước ngầm. Về thành phần sinh học, một số dự án giúp nâng cao </w:t>
      </w:r>
      <w:r w:rsidR="00E85B68" w:rsidRPr="00BD3FC5">
        <w:rPr>
          <w:rFonts w:cs="Times New Roman"/>
          <w:szCs w:val="28"/>
          <w:lang w:val="zu-ZA"/>
        </w:rPr>
        <w:t>ĐDSH</w:t>
      </w:r>
      <w:r w:rsidRPr="00BD3FC5">
        <w:rPr>
          <w:rFonts w:cs="Times New Roman"/>
          <w:szCs w:val="28"/>
          <w:lang w:val="zu-ZA"/>
        </w:rPr>
        <w:t xml:space="preserve">, bảo vệ hệ sinh thái và bảo tồn các loài sinh vật quan trọng, nâng cao độ che phủ rừng. Về môi trường </w:t>
      </w:r>
      <w:r w:rsidR="00977CD6" w:rsidRPr="00BD3FC5">
        <w:rPr>
          <w:rFonts w:cs="Times New Roman"/>
          <w:szCs w:val="28"/>
          <w:lang w:val="zu-ZA"/>
        </w:rPr>
        <w:t>KT-XH</w:t>
      </w:r>
      <w:r w:rsidRPr="00BD3FC5">
        <w:rPr>
          <w:rFonts w:cs="Times New Roman"/>
          <w:szCs w:val="28"/>
          <w:lang w:val="zu-ZA"/>
        </w:rPr>
        <w:t>, hầu hết tất cả các dự án tạo việc làm, thúc đẩy chuyển dịch cơ cấu kinh tế theo hướng phù hợp, tăng thu nhập của người lao động nói riêng và thu nhập của địa phương nói chung, nâng cao chất lượng cuộc sống (thể hiện thông qua các khía cạnh giáo dục, y tế, thể thao, du lịch,...), bảo tồn văn hóa dân tộc.</w:t>
      </w:r>
    </w:p>
    <w:p w14:paraId="757E046B" w14:textId="283C76F9" w:rsidR="00540586" w:rsidRPr="00BD3FC5" w:rsidRDefault="00540586" w:rsidP="00B1454D">
      <w:pPr>
        <w:rPr>
          <w:rFonts w:cs="Times New Roman"/>
          <w:szCs w:val="28"/>
          <w:lang w:val="zu-ZA"/>
        </w:rPr>
      </w:pPr>
      <w:r w:rsidRPr="00BD3FC5">
        <w:rPr>
          <w:rFonts w:cs="Times New Roman"/>
          <w:szCs w:val="28"/>
          <w:lang w:val="zu-ZA"/>
        </w:rPr>
        <w:t xml:space="preserve">Tác động tiêu cực của dự án trong quy hoạch gồm có: Về môi trường hóa lý: suy giảm chất lượng hoặc ô nhiễm không khí, nước mặt, nước ngầm, môi trường đất do thay đổi sử dụng; gia tăng tần suất hoặc hậu quả của các thiên tai, giảm khả năng thích ứng </w:t>
      </w:r>
      <w:r w:rsidR="008B192F" w:rsidRPr="00BD3FC5">
        <w:rPr>
          <w:rFonts w:cs="Times New Roman"/>
          <w:szCs w:val="28"/>
          <w:lang w:val="zu-ZA"/>
        </w:rPr>
        <w:t>BĐKH</w:t>
      </w:r>
      <w:r w:rsidRPr="00BD3FC5">
        <w:rPr>
          <w:rFonts w:cs="Times New Roman"/>
          <w:szCs w:val="28"/>
          <w:lang w:val="zu-ZA"/>
        </w:rPr>
        <w:t xml:space="preserve">. Về môi trường sinh học: một số hoạt động của quy hoạch làm mất/thay đổi nhiều hệ sinh thái quan trọng bao gồm hệ sinh thái sản xuất và một số hệ sinh thái tự nhiên. Về môi trường </w:t>
      </w:r>
      <w:r w:rsidR="00977CD6" w:rsidRPr="00BD3FC5">
        <w:rPr>
          <w:rFonts w:cs="Times New Roman"/>
          <w:szCs w:val="28"/>
          <w:lang w:val="zu-ZA"/>
        </w:rPr>
        <w:t>KT-XH</w:t>
      </w:r>
      <w:r w:rsidRPr="00BD3FC5">
        <w:rPr>
          <w:rFonts w:cs="Times New Roman"/>
          <w:szCs w:val="28"/>
          <w:lang w:val="zu-ZA"/>
        </w:rPr>
        <w:t xml:space="preserve">: làm mất sinh kế của nhóm người dễ tổn thương, mất mỹ quan, suy giảm sức khỏe qua đó ảnh hưởng đến cân bằng chi phí - lợi ích của các hoạt động </w:t>
      </w:r>
      <w:r w:rsidR="00977CD6" w:rsidRPr="00BD3FC5">
        <w:rPr>
          <w:rFonts w:cs="Times New Roman"/>
          <w:szCs w:val="28"/>
          <w:lang w:val="zu-ZA"/>
        </w:rPr>
        <w:t>KT-XH</w:t>
      </w:r>
      <w:r w:rsidRPr="00BD3FC5">
        <w:rPr>
          <w:rFonts w:cs="Times New Roman"/>
          <w:szCs w:val="28"/>
          <w:lang w:val="zu-ZA"/>
        </w:rPr>
        <w:t xml:space="preserve"> hiện tại.</w:t>
      </w:r>
    </w:p>
    <w:p w14:paraId="5287E8B9" w14:textId="77777777" w:rsidR="000C3325" w:rsidRPr="00BD3FC5" w:rsidRDefault="000C3325" w:rsidP="00B1454D">
      <w:pPr>
        <w:rPr>
          <w:rFonts w:cs="Times New Roman"/>
          <w:b/>
          <w:bCs/>
          <w:i/>
          <w:iCs/>
          <w:szCs w:val="28"/>
          <w:lang w:eastAsia="en-US"/>
        </w:rPr>
      </w:pPr>
      <w:r w:rsidRPr="00BD3FC5">
        <w:rPr>
          <w:rFonts w:cs="Times New Roman"/>
          <w:b/>
          <w:bCs/>
          <w:i/>
          <w:iCs/>
          <w:szCs w:val="28"/>
          <w:lang w:eastAsia="en-US"/>
        </w:rPr>
        <w:t>a. Tác động tích lũy trên các thành phần môi trường</w:t>
      </w:r>
    </w:p>
    <w:p w14:paraId="42F7E3D0" w14:textId="77777777" w:rsidR="000C3325" w:rsidRPr="00BD3FC5" w:rsidRDefault="000C3325" w:rsidP="00B1454D">
      <w:pPr>
        <w:rPr>
          <w:rFonts w:cs="Times New Roman"/>
          <w:i/>
          <w:szCs w:val="28"/>
          <w:lang w:eastAsia="en-US"/>
        </w:rPr>
      </w:pPr>
      <w:r w:rsidRPr="00BD3FC5">
        <w:rPr>
          <w:rFonts w:cs="Times New Roman"/>
          <w:i/>
          <w:szCs w:val="28"/>
          <w:lang w:eastAsia="en-US"/>
        </w:rPr>
        <w:t xml:space="preserve">* Các tác động tiêu cực của quy hoạch đến các thành phần môi trường: </w:t>
      </w:r>
    </w:p>
    <w:p w14:paraId="3AEB7DE7" w14:textId="1B37CA42" w:rsidR="000C3325" w:rsidRPr="00BD3FC5" w:rsidRDefault="000C3325" w:rsidP="00B1454D">
      <w:pPr>
        <w:rPr>
          <w:rFonts w:cs="Times New Roman"/>
          <w:szCs w:val="28"/>
        </w:rPr>
      </w:pPr>
      <w:r w:rsidRPr="00BD3FC5">
        <w:rPr>
          <w:rFonts w:cs="Times New Roman"/>
          <w:szCs w:val="28"/>
        </w:rPr>
        <w:t xml:space="preserve">Đánh giá tác động lũy tích tới các thành phần môi trường trên địa bàn tỉnh Lai Châu, do việc triển khai các hợp phần quy hoạch với các dự án cụ thể, giai đoạn </w:t>
      </w:r>
      <w:r w:rsidR="00915B6C" w:rsidRPr="00BD3FC5">
        <w:rPr>
          <w:rFonts w:cs="Times New Roman"/>
          <w:szCs w:val="28"/>
        </w:rPr>
        <w:t>2021 - 2030</w:t>
      </w:r>
      <w:r w:rsidRPr="00BD3FC5">
        <w:rPr>
          <w:rFonts w:cs="Times New Roman"/>
          <w:szCs w:val="28"/>
        </w:rPr>
        <w:t>, môi trường đất, nước, không khí, sinh vật của địa phương đều chịu tác động tiêu cực trong đó môi trường nước mặt chịu ảnh hưởng lớn nhất, môi trường môi trường không khí chịu tác động mạnh thứ hai, môi trường đất và nước ngầm có mức tác động tương đương nhau và cuối cùng là các thành phần sinh học và hệ sinh thái bị ảnh hưởng bởi các hoạt động quy hoạch. Cụ thể các tác động tiêu cực quan trọng của quy hoạch là:</w:t>
      </w:r>
    </w:p>
    <w:p w14:paraId="7749CA80" w14:textId="0FBA48DD" w:rsidR="000C3325" w:rsidRPr="00BD3FC5" w:rsidRDefault="000C3325" w:rsidP="00B1454D">
      <w:pPr>
        <w:rPr>
          <w:rFonts w:cs="Times New Roman"/>
          <w:szCs w:val="28"/>
        </w:rPr>
      </w:pPr>
      <w:r w:rsidRPr="00BD3FC5">
        <w:rPr>
          <w:rFonts w:cs="Times New Roman"/>
          <w:szCs w:val="28"/>
        </w:rPr>
        <w:t xml:space="preserve">- Tài nguyên nước mặt của tỉnh sẽ chịu ảnh hưởng tiêu cực lớn nhất (với giá trị trung bình -8,8) do tăng hoạt động xả thải từ các ngành công nghiệp (trong </w:t>
      </w:r>
      <w:r w:rsidRPr="00BD3FC5">
        <w:rPr>
          <w:rFonts w:cs="Times New Roman"/>
          <w:szCs w:val="28"/>
        </w:rPr>
        <w:lastRenderedPageBreak/>
        <w:t xml:space="preserve">đó phải kể đến các ngành tiểu thủ công nghiệp), nước thải sinh hoạt đô thị, nuôi thủy sản, chăn nuôi có nguy cơ lớn làm ô nhiễm nguồn nước. Hiện tại các công trình xử lý chất thải của tỉnh đặc biệt là xử lý nước thải sinh hoạt còn thiếu, còn yếu chỉ đáp ứng xử lý được một phần </w:t>
      </w:r>
      <w:r w:rsidR="006D3D07" w:rsidRPr="00BD3FC5">
        <w:rPr>
          <w:rFonts w:cs="Times New Roman"/>
          <w:szCs w:val="28"/>
        </w:rPr>
        <w:t>nhỏ nhu cầu xả thải từ thực tế.</w:t>
      </w:r>
    </w:p>
    <w:p w14:paraId="64EA8A8E" w14:textId="3C7AC93B" w:rsidR="000C3325" w:rsidRPr="00BD3FC5" w:rsidRDefault="000C3325" w:rsidP="00B1454D">
      <w:pPr>
        <w:rPr>
          <w:rFonts w:cs="Times New Roman"/>
          <w:szCs w:val="28"/>
        </w:rPr>
      </w:pPr>
      <w:r w:rsidRPr="00BD3FC5">
        <w:rPr>
          <w:rFonts w:cs="Times New Roman"/>
          <w:szCs w:val="28"/>
        </w:rPr>
        <w:t xml:space="preserve">- Môi trường không khí sẽ chịu tác động tiêu cực lớn thứ 2 (trung bình -5,9) do gia tăng phát triển công nghiệp, giao thông, đốt rơm, rạ, phát triển cơ sở hạ tầng, quản lý và xử lý </w:t>
      </w:r>
      <w:r w:rsidR="00D76B7C" w:rsidRPr="00BD3FC5">
        <w:rPr>
          <w:rFonts w:cs="Times New Roman"/>
          <w:szCs w:val="28"/>
        </w:rPr>
        <w:t>CTR</w:t>
      </w:r>
      <w:r w:rsidRPr="00BD3FC5">
        <w:rPr>
          <w:rFonts w:cs="Times New Roman"/>
          <w:szCs w:val="28"/>
        </w:rPr>
        <w:t xml:space="preserve"> và nước thải. Tuy nhiên, ngoại trừ những tác động mang tính lặp lại như giao thông, nông nghiệp, hầu hết các tác động đối với môi trường không khí chỉ xảy ra cục bộ và ngắn hạn (giai đoạn xây dựng hạ tầng).</w:t>
      </w:r>
    </w:p>
    <w:p w14:paraId="14D265BF" w14:textId="0B416158" w:rsidR="000C3325" w:rsidRPr="00BD3FC5" w:rsidRDefault="000C3325" w:rsidP="00B1454D">
      <w:pPr>
        <w:rPr>
          <w:rFonts w:cs="Times New Roman"/>
          <w:szCs w:val="28"/>
        </w:rPr>
      </w:pPr>
      <w:r w:rsidRPr="00BD3FC5">
        <w:rPr>
          <w:rFonts w:cs="Times New Roman"/>
          <w:szCs w:val="28"/>
        </w:rPr>
        <w:t>- Chất lượng đất chịu tác động thứ 3 (trung bình -5,2): Gia tăng phát thải vào môi trường đất, tăng tỷ lệ đất</w:t>
      </w:r>
      <w:r w:rsidR="000564F4" w:rsidRPr="00BD3FC5">
        <w:rPr>
          <w:rFonts w:cs="Times New Roman"/>
          <w:szCs w:val="28"/>
        </w:rPr>
        <w:t xml:space="preserve"> bị</w:t>
      </w:r>
      <w:r w:rsidRPr="00BD3FC5">
        <w:rPr>
          <w:rFonts w:cs="Times New Roman"/>
          <w:szCs w:val="28"/>
        </w:rPr>
        <w:t xml:space="preserve"> </w:t>
      </w:r>
      <w:r w:rsidR="004F4624" w:rsidRPr="00BD3FC5">
        <w:rPr>
          <w:rFonts w:cs="Times New Roman"/>
          <w:szCs w:val="28"/>
        </w:rPr>
        <w:t>suy giảm độ phì</w:t>
      </w:r>
      <w:r w:rsidRPr="00BD3FC5">
        <w:rPr>
          <w:rFonts w:cs="Times New Roman"/>
          <w:szCs w:val="28"/>
        </w:rPr>
        <w:t xml:space="preserve"> ở những khu vực canh tác trên sườn đất dốc (vùng canh tác cây ăn quả, cây dược phẩm, cây lâm nghiệp</w:t>
      </w:r>
      <w:r w:rsidR="000564F4" w:rsidRPr="00BD3FC5">
        <w:rPr>
          <w:rFonts w:cs="Times New Roman"/>
          <w:szCs w:val="28"/>
        </w:rPr>
        <w:t>,...</w:t>
      </w:r>
      <w:r w:rsidRPr="00BD3FC5">
        <w:rPr>
          <w:rFonts w:cs="Times New Roman"/>
          <w:szCs w:val="28"/>
        </w:rPr>
        <w:t xml:space="preserve">), suy giảm chất lượng đất sẽ tăng ở các </w:t>
      </w:r>
      <w:r w:rsidR="00D76B7C" w:rsidRPr="00BD3FC5">
        <w:rPr>
          <w:rFonts w:cs="Times New Roman"/>
          <w:szCs w:val="28"/>
        </w:rPr>
        <w:t>KCN</w:t>
      </w:r>
      <w:r w:rsidRPr="00BD3FC5">
        <w:rPr>
          <w:rFonts w:cs="Times New Roman"/>
          <w:szCs w:val="28"/>
        </w:rPr>
        <w:t>, khu xử lý chất thải, hạ tầng giao thông, các khu đô thị, các khu vực khai thác vật liệu san lấp. Chỉ số phát triển công nghiệp, hạ tầng, khai khoáng</w:t>
      </w:r>
      <w:r w:rsidR="000564F4" w:rsidRPr="00BD3FC5">
        <w:rPr>
          <w:rFonts w:cs="Times New Roman"/>
          <w:szCs w:val="28"/>
        </w:rPr>
        <w:t>,</w:t>
      </w:r>
      <w:r w:rsidR="0099632A" w:rsidRPr="00BD3FC5">
        <w:rPr>
          <w:rFonts w:cs="Times New Roman"/>
          <w:szCs w:val="28"/>
        </w:rPr>
        <w:t>...</w:t>
      </w:r>
      <w:r w:rsidRPr="00BD3FC5">
        <w:rPr>
          <w:rFonts w:cs="Times New Roman"/>
          <w:szCs w:val="28"/>
        </w:rPr>
        <w:t xml:space="preserve"> sẽ tỷ lệ thuận </w:t>
      </w:r>
      <w:r w:rsidR="006D3D07" w:rsidRPr="00BD3FC5">
        <w:rPr>
          <w:rFonts w:cs="Times New Roman"/>
          <w:szCs w:val="28"/>
        </w:rPr>
        <w:t>với diện tích đất bị thoái hóa.</w:t>
      </w:r>
    </w:p>
    <w:p w14:paraId="66960309" w14:textId="77777777" w:rsidR="000C3325" w:rsidRPr="00BD3FC5" w:rsidRDefault="000C3325" w:rsidP="00B1454D">
      <w:pPr>
        <w:rPr>
          <w:rFonts w:cs="Times New Roman"/>
          <w:szCs w:val="28"/>
        </w:rPr>
      </w:pPr>
      <w:r w:rsidRPr="00BD3FC5">
        <w:rPr>
          <w:rFonts w:cs="Times New Roman"/>
          <w:szCs w:val="28"/>
        </w:rPr>
        <w:t>- Chất lượng nước ngầm chịu ảnh hưởng gián tiếp từ suy thoái đất, ô nhiễm nước mặt do đó có xu hướng tương tự 02 thành phần môi trường này.</w:t>
      </w:r>
    </w:p>
    <w:p w14:paraId="23FF6862" w14:textId="3A6D8659" w:rsidR="000C3325" w:rsidRPr="00BD3FC5" w:rsidRDefault="000C3325" w:rsidP="00B1454D">
      <w:pPr>
        <w:rPr>
          <w:rFonts w:cs="Times New Roman"/>
          <w:szCs w:val="28"/>
        </w:rPr>
      </w:pPr>
      <w:r w:rsidRPr="00BD3FC5">
        <w:rPr>
          <w:rFonts w:cs="Times New Roman"/>
          <w:szCs w:val="28"/>
        </w:rPr>
        <w:t xml:space="preserve">- Nguy cơ xảy ra rủi ro sự cố môi trường đối với hệ sinh thái và sinh vật tự nhiên chịu tác động mạnh thứ 5. Các hoạt động công nghiệp, khai thác khoáng sản, giao thông, vận hành các công trình xử lý chất thải. Khai thác cát, sỏi trong sông gây biến động lòng dẫn </w:t>
      </w:r>
      <w:r w:rsidR="009675D2" w:rsidRPr="00BD3FC5">
        <w:rPr>
          <w:rFonts w:cs="Times New Roman"/>
          <w:szCs w:val="28"/>
        </w:rPr>
        <w:t xml:space="preserve">đến </w:t>
      </w:r>
      <w:r w:rsidRPr="00BD3FC5">
        <w:rPr>
          <w:rFonts w:cs="Times New Roman"/>
          <w:szCs w:val="28"/>
        </w:rPr>
        <w:t>đe doạ an toàn giao thông thuỷ và gây sạt lở bờ sông đe doạ sự an toà</w:t>
      </w:r>
      <w:r w:rsidR="000564F4" w:rsidRPr="00BD3FC5">
        <w:rPr>
          <w:rFonts w:cs="Times New Roman"/>
          <w:szCs w:val="28"/>
        </w:rPr>
        <w:t>n của hệ thống đê điều phòng lũ,...</w:t>
      </w:r>
      <w:r w:rsidRPr="00BD3FC5">
        <w:rPr>
          <w:rFonts w:cs="Times New Roman"/>
          <w:szCs w:val="28"/>
        </w:rPr>
        <w:t xml:space="preserve"> Tất cả những rủi ro, sự cố và tác động trực ti</w:t>
      </w:r>
      <w:r w:rsidR="006D3D07" w:rsidRPr="00BD3FC5">
        <w:rPr>
          <w:rFonts w:cs="Times New Roman"/>
          <w:szCs w:val="28"/>
        </w:rPr>
        <w:t>ế</w:t>
      </w:r>
      <w:r w:rsidRPr="00BD3FC5">
        <w:rPr>
          <w:rFonts w:cs="Times New Roman"/>
          <w:szCs w:val="28"/>
        </w:rPr>
        <w:t>p nêu trên sẽ gây ảnh hưởng đến các hệ sinh thái lân cận.</w:t>
      </w:r>
    </w:p>
    <w:p w14:paraId="18543199" w14:textId="77777777" w:rsidR="000C3325" w:rsidRPr="00BD3FC5" w:rsidRDefault="000C3325" w:rsidP="00B1454D">
      <w:pPr>
        <w:rPr>
          <w:rFonts w:cs="Times New Roman"/>
          <w:spacing w:val="-4"/>
          <w:szCs w:val="28"/>
        </w:rPr>
      </w:pPr>
      <w:r w:rsidRPr="00BD3FC5">
        <w:rPr>
          <w:rFonts w:cs="Times New Roman"/>
          <w:spacing w:val="-4"/>
          <w:szCs w:val="28"/>
        </w:rPr>
        <w:t xml:space="preserve">Đánh giá theo lĩnh vực: Công nghiệp, giao thông, dịch vụ thương mại lần lượt là các lĩnh vực ảnh hưởng mạnh nhất đến môi trường không khí. Đặc biệt trong khai thác và chế biến khoáng sản, vật liệu xây dựng, chế biến lương thực, thực phẩm, giao thông đường bộ, xử lý chất thải ảnh hưởng tiêu cực đến chất lượng môi trường không khí thông qua việc phát sinh bụi, khí thải và tiếng ồn. Môi trường đất chịu ảnh hưởng tiêu cực bởi hầu hết các dự án trừ lĩnh vực lâm nghiệp. Môi trường nước mặt chịu ảnh hưởng tiêu cực nhất từ công nghiệp, dịch vụ, thương mại và dân sinh, xây dựng </w:t>
      </w:r>
      <w:r w:rsidRPr="00BD3FC5">
        <w:rPr>
          <w:rFonts w:cs="Times New Roman"/>
          <w:spacing w:val="-4"/>
          <w:szCs w:val="28"/>
        </w:rPr>
        <w:lastRenderedPageBreak/>
        <w:t xml:space="preserve">hạ tầng giao thông, tương tự như vậy với môi trường nước ngầm. Môi trường sinh thái và sinh vật bị ảnh hưởng nghiêm trọng nhất bởi công nghiệp, dịch vụ (đặc biệt là du lịch), xây dựng hạ tầng, thủy lợi và nông nghiệp. </w:t>
      </w:r>
    </w:p>
    <w:p w14:paraId="78755B8C" w14:textId="2E80F2B2" w:rsidR="00540586" w:rsidRPr="00BD3FC5" w:rsidRDefault="00540586" w:rsidP="00EF02B5">
      <w:pPr>
        <w:rPr>
          <w:rFonts w:cs="Times New Roman"/>
          <w:szCs w:val="28"/>
        </w:rPr>
      </w:pPr>
      <w:r w:rsidRPr="00BD3FC5">
        <w:rPr>
          <w:rFonts w:cs="Times New Roman"/>
          <w:szCs w:val="28"/>
        </w:rPr>
        <w:t>Ngược lại, tác động tích cực đối với môi trường đất, không khí chủ yếu do các dự án lâm nghiệp, nông nghiệp và nuôi trồng thủy sản. Môi trường nước mặt, nước ngầm, sinh vật chịu ảnh hưởng tích cực từ các dự án nâng cao ứng dụng khoa học công nghệ và môi trường. Trong khi đó, các dự án lâ</w:t>
      </w:r>
      <w:r w:rsidR="009675D2" w:rsidRPr="00BD3FC5">
        <w:rPr>
          <w:rFonts w:cs="Times New Roman"/>
          <w:szCs w:val="28"/>
        </w:rPr>
        <w:t>m nghiệp</w:t>
      </w:r>
      <w:r w:rsidRPr="00BD3FC5">
        <w:rPr>
          <w:rFonts w:cs="Times New Roman"/>
          <w:szCs w:val="28"/>
        </w:rPr>
        <w:t xml:space="preserve">, công nghiệp, dịch vụ thương mại và dân sinh ảnh hưởng tích cực đối với môi trường </w:t>
      </w:r>
      <w:r w:rsidR="00977CD6" w:rsidRPr="00BD3FC5">
        <w:rPr>
          <w:rFonts w:cs="Times New Roman"/>
          <w:szCs w:val="28"/>
        </w:rPr>
        <w:t>KT-XH</w:t>
      </w:r>
      <w:r w:rsidRPr="00BD3FC5">
        <w:rPr>
          <w:rFonts w:cs="Times New Roman"/>
          <w:szCs w:val="28"/>
        </w:rPr>
        <w:t xml:space="preserve"> như gia tăng thu nhập, tạo việc làm, ổn định trật tự xã hội, </w:t>
      </w:r>
      <w:r w:rsidR="00492746" w:rsidRPr="00BD3FC5">
        <w:rPr>
          <w:rFonts w:cs="Times New Roman"/>
          <w:szCs w:val="28"/>
        </w:rPr>
        <w:t>BVMT</w:t>
      </w:r>
      <w:r w:rsidRPr="00BD3FC5">
        <w:rPr>
          <w:rFonts w:cs="Times New Roman"/>
          <w:szCs w:val="28"/>
        </w:rPr>
        <w:t>, nâng cao chất lượng cuộc sống.</w:t>
      </w:r>
    </w:p>
    <w:p w14:paraId="15922011" w14:textId="0F6DEAD7" w:rsidR="000C3325" w:rsidRPr="00BD3FC5" w:rsidRDefault="000C3325" w:rsidP="00EF02B5">
      <w:pPr>
        <w:ind w:firstLine="0"/>
        <w:jc w:val="center"/>
        <w:rPr>
          <w:rFonts w:cs="Times New Roman"/>
          <w:b/>
          <w:szCs w:val="28"/>
          <w:lang w:val="zu-ZA" w:eastAsia="en-US"/>
        </w:rPr>
      </w:pPr>
      <w:bookmarkStart w:id="448" w:name="_Toc134400449"/>
      <w:r w:rsidRPr="00BD3FC5">
        <w:rPr>
          <w:rFonts w:cs="Times New Roman"/>
          <w:b/>
          <w:bCs/>
          <w:szCs w:val="28"/>
          <w:lang w:val="zu-ZA" w:eastAsia="en-US"/>
        </w:rPr>
        <w:t>Bảng 3.</w:t>
      </w:r>
      <w:r w:rsidRPr="00BD3FC5">
        <w:rPr>
          <w:rFonts w:cs="Times New Roman"/>
          <w:b/>
          <w:bCs/>
          <w:szCs w:val="28"/>
          <w:lang w:val="zu-ZA" w:eastAsia="en-US"/>
        </w:rPr>
        <w:fldChar w:fldCharType="begin"/>
      </w:r>
      <w:r w:rsidRPr="00BD3FC5">
        <w:rPr>
          <w:rFonts w:cs="Times New Roman"/>
          <w:b/>
          <w:bCs/>
          <w:szCs w:val="28"/>
          <w:lang w:val="zu-ZA" w:eastAsia="en-US"/>
        </w:rPr>
        <w:instrText xml:space="preserve"> SEQ Bảng_3. \* ARABIC </w:instrText>
      </w:r>
      <w:r w:rsidRPr="00BD3FC5">
        <w:rPr>
          <w:rFonts w:cs="Times New Roman"/>
          <w:b/>
          <w:bCs/>
          <w:szCs w:val="28"/>
          <w:lang w:val="zu-ZA" w:eastAsia="en-US"/>
        </w:rPr>
        <w:fldChar w:fldCharType="separate"/>
      </w:r>
      <w:r w:rsidR="0071507C">
        <w:rPr>
          <w:rFonts w:cs="Times New Roman"/>
          <w:b/>
          <w:bCs/>
          <w:noProof/>
          <w:szCs w:val="28"/>
          <w:lang w:val="zu-ZA" w:eastAsia="en-US"/>
        </w:rPr>
        <w:t>29</w:t>
      </w:r>
      <w:r w:rsidRPr="00BD3FC5">
        <w:rPr>
          <w:rFonts w:cs="Times New Roman"/>
          <w:b/>
          <w:bCs/>
          <w:szCs w:val="28"/>
          <w:lang w:val="zu-ZA" w:eastAsia="en-US"/>
        </w:rPr>
        <w:fldChar w:fldCharType="end"/>
      </w:r>
      <w:r w:rsidR="003604BA" w:rsidRPr="00BD3FC5">
        <w:rPr>
          <w:rFonts w:cs="Times New Roman"/>
          <w:b/>
          <w:szCs w:val="28"/>
          <w:lang w:val="zu-ZA" w:eastAsia="en-US"/>
        </w:rPr>
        <w:t>:</w:t>
      </w:r>
      <w:r w:rsidRPr="00BD3FC5">
        <w:rPr>
          <w:rFonts w:cs="Times New Roman"/>
          <w:b/>
          <w:szCs w:val="28"/>
          <w:lang w:val="x-none" w:eastAsia="en-US"/>
        </w:rPr>
        <w:t xml:space="preserve"> </w:t>
      </w:r>
      <w:r w:rsidRPr="00BD3FC5">
        <w:rPr>
          <w:rFonts w:cs="Times New Roman"/>
          <w:b/>
          <w:szCs w:val="28"/>
          <w:lang w:val="zu-ZA" w:eastAsia="en-US"/>
        </w:rPr>
        <w:t>Giá trị chỉ số tác động trung bình tính theo lĩnh vực</w:t>
      </w:r>
      <w:bookmarkEnd w:id="4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841"/>
        <w:gridCol w:w="841"/>
        <w:gridCol w:w="841"/>
        <w:gridCol w:w="841"/>
        <w:gridCol w:w="841"/>
        <w:gridCol w:w="841"/>
        <w:gridCol w:w="841"/>
        <w:gridCol w:w="841"/>
        <w:gridCol w:w="834"/>
      </w:tblGrid>
      <w:tr w:rsidR="002609C8" w:rsidRPr="00BD3FC5" w14:paraId="6AC9424D" w14:textId="77777777" w:rsidTr="00E722BA">
        <w:trPr>
          <w:trHeight w:val="312"/>
          <w:tblHeader/>
          <w:jc w:val="center"/>
        </w:trPr>
        <w:tc>
          <w:tcPr>
            <w:tcW w:w="828" w:type="pct"/>
            <w:tcBorders>
              <w:tl2br w:val="single" w:sz="4" w:space="0" w:color="auto"/>
            </w:tcBorders>
            <w:shd w:val="clear" w:color="auto" w:fill="auto"/>
            <w:noWrap/>
            <w:vAlign w:val="center"/>
            <w:hideMark/>
          </w:tcPr>
          <w:p w14:paraId="21E4F4A2" w14:textId="3E9DDF9A" w:rsidR="000C3325" w:rsidRPr="00BD3FC5" w:rsidRDefault="000C3325" w:rsidP="00B77775">
            <w:pPr>
              <w:widowControl/>
              <w:spacing w:before="60" w:line="312" w:lineRule="auto"/>
              <w:ind w:left="-57" w:right="-57" w:firstLine="0"/>
              <w:jc w:val="right"/>
              <w:rPr>
                <w:rFonts w:cs="Times New Roman"/>
                <w:b/>
                <w:bCs/>
                <w:sz w:val="22"/>
                <w:szCs w:val="22"/>
                <w:lang w:val="en-US" w:eastAsia="ja-JP"/>
              </w:rPr>
            </w:pPr>
            <w:r w:rsidRPr="00BD3FC5">
              <w:rPr>
                <w:rFonts w:cs="Times New Roman"/>
                <w:b/>
                <w:bCs/>
                <w:sz w:val="22"/>
                <w:szCs w:val="22"/>
                <w:lang w:val="en-US" w:eastAsia="ja-JP"/>
              </w:rPr>
              <w:t>Môi</w:t>
            </w:r>
            <w:r w:rsidR="00E722BA" w:rsidRPr="00BD3FC5">
              <w:rPr>
                <w:rFonts w:cs="Times New Roman"/>
                <w:b/>
                <w:bCs/>
                <w:sz w:val="22"/>
                <w:szCs w:val="22"/>
                <w:lang w:val="en-US" w:eastAsia="ja-JP"/>
              </w:rPr>
              <w:t xml:space="preserve"> </w:t>
            </w:r>
            <w:r w:rsidRPr="00BD3FC5">
              <w:rPr>
                <w:rFonts w:cs="Times New Roman"/>
                <w:b/>
                <w:bCs/>
                <w:sz w:val="22"/>
                <w:szCs w:val="22"/>
                <w:lang w:val="en-US" w:eastAsia="ja-JP"/>
              </w:rPr>
              <w:t>trường</w:t>
            </w:r>
          </w:p>
          <w:p w14:paraId="61A8D712" w14:textId="77777777" w:rsidR="00E722BA" w:rsidRPr="00BD3FC5" w:rsidRDefault="00E722BA" w:rsidP="00B77775">
            <w:pPr>
              <w:widowControl/>
              <w:spacing w:before="60" w:line="312" w:lineRule="auto"/>
              <w:ind w:left="-57" w:right="-57" w:firstLine="0"/>
              <w:jc w:val="left"/>
              <w:rPr>
                <w:rFonts w:cs="Times New Roman"/>
                <w:b/>
                <w:bCs/>
                <w:sz w:val="22"/>
                <w:szCs w:val="22"/>
                <w:lang w:val="en-US" w:eastAsia="ja-JP"/>
              </w:rPr>
            </w:pPr>
          </w:p>
          <w:p w14:paraId="29434362" w14:textId="4997DA91" w:rsidR="000C3325" w:rsidRPr="00BD3FC5" w:rsidRDefault="000C3325" w:rsidP="00B77775">
            <w:pPr>
              <w:widowControl/>
              <w:spacing w:before="60" w:line="312" w:lineRule="auto"/>
              <w:ind w:left="-57" w:right="-57" w:firstLine="0"/>
              <w:jc w:val="left"/>
              <w:rPr>
                <w:rFonts w:cs="Times New Roman"/>
                <w:b/>
                <w:bCs/>
                <w:sz w:val="22"/>
                <w:szCs w:val="22"/>
                <w:lang w:val="en-US" w:eastAsia="ja-JP"/>
              </w:rPr>
            </w:pPr>
            <w:r w:rsidRPr="00BD3FC5">
              <w:rPr>
                <w:rFonts w:cs="Times New Roman"/>
                <w:b/>
                <w:bCs/>
                <w:sz w:val="22"/>
                <w:szCs w:val="22"/>
                <w:lang w:val="en-US" w:eastAsia="ja-JP"/>
              </w:rPr>
              <w:t>Lĩnh vực</w:t>
            </w:r>
          </w:p>
        </w:tc>
        <w:tc>
          <w:tcPr>
            <w:tcW w:w="464" w:type="pct"/>
            <w:shd w:val="clear" w:color="auto" w:fill="auto"/>
            <w:noWrap/>
            <w:vAlign w:val="center"/>
            <w:hideMark/>
          </w:tcPr>
          <w:p w14:paraId="147CCAA4" w14:textId="6CC59BE3"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Không</w:t>
            </w:r>
            <w:r w:rsidR="003417DD" w:rsidRPr="00BD3FC5">
              <w:rPr>
                <w:rFonts w:cs="Times New Roman"/>
                <w:b/>
                <w:bCs/>
                <w:sz w:val="22"/>
                <w:szCs w:val="22"/>
                <w:lang w:val="en-US" w:eastAsia="ja-JP"/>
              </w:rPr>
              <w:br/>
            </w:r>
            <w:r w:rsidRPr="00BD3FC5">
              <w:rPr>
                <w:rFonts w:cs="Times New Roman"/>
                <w:b/>
                <w:bCs/>
                <w:sz w:val="22"/>
                <w:szCs w:val="22"/>
                <w:lang w:val="en-US" w:eastAsia="ja-JP"/>
              </w:rPr>
              <w:t>khí</w:t>
            </w:r>
          </w:p>
        </w:tc>
        <w:tc>
          <w:tcPr>
            <w:tcW w:w="464" w:type="pct"/>
            <w:shd w:val="clear" w:color="auto" w:fill="auto"/>
            <w:noWrap/>
            <w:vAlign w:val="center"/>
            <w:hideMark/>
          </w:tcPr>
          <w:p w14:paraId="1276A65C"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Đất</w:t>
            </w:r>
          </w:p>
        </w:tc>
        <w:tc>
          <w:tcPr>
            <w:tcW w:w="464" w:type="pct"/>
            <w:shd w:val="clear" w:color="auto" w:fill="auto"/>
            <w:vAlign w:val="center"/>
          </w:tcPr>
          <w:p w14:paraId="6CD8D469"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Nước mặt</w:t>
            </w:r>
          </w:p>
        </w:tc>
        <w:tc>
          <w:tcPr>
            <w:tcW w:w="464" w:type="pct"/>
            <w:shd w:val="clear" w:color="auto" w:fill="auto"/>
            <w:noWrap/>
            <w:vAlign w:val="center"/>
            <w:hideMark/>
          </w:tcPr>
          <w:p w14:paraId="5559BACD"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Nước ngầm</w:t>
            </w:r>
          </w:p>
        </w:tc>
        <w:tc>
          <w:tcPr>
            <w:tcW w:w="464" w:type="pct"/>
            <w:shd w:val="clear" w:color="auto" w:fill="auto"/>
            <w:noWrap/>
            <w:vAlign w:val="center"/>
            <w:hideMark/>
          </w:tcPr>
          <w:p w14:paraId="6E6031A5"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Sinh vật</w:t>
            </w:r>
          </w:p>
        </w:tc>
        <w:tc>
          <w:tcPr>
            <w:tcW w:w="464" w:type="pct"/>
            <w:shd w:val="clear" w:color="auto" w:fill="auto"/>
            <w:noWrap/>
            <w:vAlign w:val="center"/>
            <w:hideMark/>
          </w:tcPr>
          <w:p w14:paraId="7B5D8BB6"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Việc làm</w:t>
            </w:r>
          </w:p>
        </w:tc>
        <w:tc>
          <w:tcPr>
            <w:tcW w:w="464" w:type="pct"/>
            <w:shd w:val="clear" w:color="auto" w:fill="auto"/>
            <w:noWrap/>
            <w:vAlign w:val="center"/>
            <w:hideMark/>
          </w:tcPr>
          <w:p w14:paraId="4EC5C039"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Thu nhập</w:t>
            </w:r>
          </w:p>
        </w:tc>
        <w:tc>
          <w:tcPr>
            <w:tcW w:w="464" w:type="pct"/>
            <w:shd w:val="clear" w:color="auto" w:fill="auto"/>
            <w:noWrap/>
            <w:vAlign w:val="center"/>
            <w:hideMark/>
          </w:tcPr>
          <w:p w14:paraId="136C3555"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VSMT</w:t>
            </w:r>
          </w:p>
        </w:tc>
        <w:tc>
          <w:tcPr>
            <w:tcW w:w="464" w:type="pct"/>
            <w:shd w:val="clear" w:color="auto" w:fill="auto"/>
            <w:noWrap/>
            <w:vAlign w:val="center"/>
            <w:hideMark/>
          </w:tcPr>
          <w:p w14:paraId="3946C390"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Văn hóa</w:t>
            </w:r>
          </w:p>
        </w:tc>
      </w:tr>
      <w:tr w:rsidR="002609C8" w:rsidRPr="00BD3FC5" w14:paraId="1BB07517" w14:textId="77777777" w:rsidTr="00E722BA">
        <w:trPr>
          <w:trHeight w:val="312"/>
          <w:jc w:val="center"/>
        </w:trPr>
        <w:tc>
          <w:tcPr>
            <w:tcW w:w="828" w:type="pct"/>
            <w:shd w:val="clear" w:color="auto" w:fill="auto"/>
            <w:noWrap/>
            <w:vAlign w:val="center"/>
            <w:hideMark/>
          </w:tcPr>
          <w:p w14:paraId="46017FC1"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Công nghiệp</w:t>
            </w:r>
          </w:p>
        </w:tc>
        <w:tc>
          <w:tcPr>
            <w:tcW w:w="464" w:type="pct"/>
            <w:shd w:val="clear" w:color="auto" w:fill="auto"/>
            <w:noWrap/>
            <w:vAlign w:val="center"/>
            <w:hideMark/>
          </w:tcPr>
          <w:p w14:paraId="428EEBA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-19,6</w:t>
            </w:r>
          </w:p>
        </w:tc>
        <w:tc>
          <w:tcPr>
            <w:tcW w:w="464" w:type="pct"/>
            <w:shd w:val="clear" w:color="auto" w:fill="auto"/>
            <w:noWrap/>
            <w:vAlign w:val="center"/>
            <w:hideMark/>
          </w:tcPr>
          <w:p w14:paraId="7FF325A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-9,5</w:t>
            </w:r>
          </w:p>
        </w:tc>
        <w:tc>
          <w:tcPr>
            <w:tcW w:w="464" w:type="pct"/>
            <w:shd w:val="clear" w:color="auto" w:fill="auto"/>
            <w:vAlign w:val="center"/>
          </w:tcPr>
          <w:p w14:paraId="2DF87C8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-14,8</w:t>
            </w:r>
          </w:p>
        </w:tc>
        <w:tc>
          <w:tcPr>
            <w:tcW w:w="464" w:type="pct"/>
            <w:shd w:val="clear" w:color="auto" w:fill="auto"/>
            <w:noWrap/>
            <w:vAlign w:val="center"/>
            <w:hideMark/>
          </w:tcPr>
          <w:p w14:paraId="30CDAFB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-8,5</w:t>
            </w:r>
          </w:p>
        </w:tc>
        <w:tc>
          <w:tcPr>
            <w:tcW w:w="464" w:type="pct"/>
            <w:shd w:val="clear" w:color="auto" w:fill="auto"/>
            <w:noWrap/>
            <w:vAlign w:val="center"/>
            <w:hideMark/>
          </w:tcPr>
          <w:p w14:paraId="5DDBD30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-10,6</w:t>
            </w:r>
          </w:p>
        </w:tc>
        <w:tc>
          <w:tcPr>
            <w:tcW w:w="464" w:type="pct"/>
            <w:shd w:val="clear" w:color="auto" w:fill="auto"/>
            <w:noWrap/>
            <w:vAlign w:val="center"/>
            <w:hideMark/>
          </w:tcPr>
          <w:p w14:paraId="553CA16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15,9</w:t>
            </w:r>
          </w:p>
        </w:tc>
        <w:tc>
          <w:tcPr>
            <w:tcW w:w="464" w:type="pct"/>
            <w:shd w:val="clear" w:color="auto" w:fill="auto"/>
            <w:noWrap/>
            <w:vAlign w:val="center"/>
            <w:hideMark/>
          </w:tcPr>
          <w:p w14:paraId="12095DD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20,0</w:t>
            </w:r>
          </w:p>
        </w:tc>
        <w:tc>
          <w:tcPr>
            <w:tcW w:w="464" w:type="pct"/>
            <w:shd w:val="clear" w:color="auto" w:fill="auto"/>
            <w:noWrap/>
            <w:vAlign w:val="center"/>
            <w:hideMark/>
          </w:tcPr>
          <w:p w14:paraId="0C61BE0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-6,6</w:t>
            </w:r>
          </w:p>
        </w:tc>
        <w:tc>
          <w:tcPr>
            <w:tcW w:w="464" w:type="pct"/>
            <w:shd w:val="clear" w:color="auto" w:fill="auto"/>
            <w:noWrap/>
            <w:vAlign w:val="center"/>
            <w:hideMark/>
          </w:tcPr>
          <w:p w14:paraId="1CC3B98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14,6</w:t>
            </w:r>
          </w:p>
        </w:tc>
      </w:tr>
      <w:tr w:rsidR="002609C8" w:rsidRPr="00BD3FC5" w14:paraId="451809F9" w14:textId="77777777" w:rsidTr="00E722BA">
        <w:trPr>
          <w:trHeight w:val="312"/>
          <w:jc w:val="center"/>
        </w:trPr>
        <w:tc>
          <w:tcPr>
            <w:tcW w:w="828" w:type="pct"/>
            <w:shd w:val="clear" w:color="auto" w:fill="auto"/>
            <w:noWrap/>
            <w:vAlign w:val="center"/>
            <w:hideMark/>
          </w:tcPr>
          <w:p w14:paraId="5B88A40F"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Dân sinh</w:t>
            </w:r>
          </w:p>
        </w:tc>
        <w:tc>
          <w:tcPr>
            <w:tcW w:w="464" w:type="pct"/>
            <w:shd w:val="clear" w:color="auto" w:fill="auto"/>
            <w:noWrap/>
            <w:vAlign w:val="center"/>
            <w:hideMark/>
          </w:tcPr>
          <w:p w14:paraId="240AAFD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-4,9</w:t>
            </w:r>
          </w:p>
        </w:tc>
        <w:tc>
          <w:tcPr>
            <w:tcW w:w="464" w:type="pct"/>
            <w:shd w:val="clear" w:color="auto" w:fill="auto"/>
            <w:noWrap/>
            <w:vAlign w:val="center"/>
            <w:hideMark/>
          </w:tcPr>
          <w:p w14:paraId="49087D2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-7,6</w:t>
            </w:r>
          </w:p>
        </w:tc>
        <w:tc>
          <w:tcPr>
            <w:tcW w:w="464" w:type="pct"/>
            <w:shd w:val="clear" w:color="auto" w:fill="auto"/>
            <w:vAlign w:val="center"/>
          </w:tcPr>
          <w:p w14:paraId="65B64E4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-10,3</w:t>
            </w:r>
          </w:p>
        </w:tc>
        <w:tc>
          <w:tcPr>
            <w:tcW w:w="464" w:type="pct"/>
            <w:shd w:val="clear" w:color="auto" w:fill="auto"/>
            <w:noWrap/>
            <w:vAlign w:val="center"/>
            <w:hideMark/>
          </w:tcPr>
          <w:p w14:paraId="1DE514F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-7,1</w:t>
            </w:r>
          </w:p>
        </w:tc>
        <w:tc>
          <w:tcPr>
            <w:tcW w:w="464" w:type="pct"/>
            <w:shd w:val="clear" w:color="auto" w:fill="auto"/>
            <w:noWrap/>
            <w:vAlign w:val="center"/>
            <w:hideMark/>
          </w:tcPr>
          <w:p w14:paraId="786128A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0,1</w:t>
            </w:r>
          </w:p>
        </w:tc>
        <w:tc>
          <w:tcPr>
            <w:tcW w:w="464" w:type="pct"/>
            <w:shd w:val="clear" w:color="auto" w:fill="auto"/>
            <w:noWrap/>
            <w:vAlign w:val="center"/>
            <w:hideMark/>
          </w:tcPr>
          <w:p w14:paraId="42619D5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10,9</w:t>
            </w:r>
          </w:p>
        </w:tc>
        <w:tc>
          <w:tcPr>
            <w:tcW w:w="464" w:type="pct"/>
            <w:shd w:val="clear" w:color="auto" w:fill="auto"/>
            <w:noWrap/>
            <w:vAlign w:val="center"/>
            <w:hideMark/>
          </w:tcPr>
          <w:p w14:paraId="35DD99B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15,1</w:t>
            </w:r>
          </w:p>
        </w:tc>
        <w:tc>
          <w:tcPr>
            <w:tcW w:w="464" w:type="pct"/>
            <w:shd w:val="clear" w:color="auto" w:fill="auto"/>
            <w:noWrap/>
            <w:vAlign w:val="center"/>
            <w:hideMark/>
          </w:tcPr>
          <w:p w14:paraId="115F31DD"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9,6</w:t>
            </w:r>
          </w:p>
        </w:tc>
        <w:tc>
          <w:tcPr>
            <w:tcW w:w="464" w:type="pct"/>
            <w:shd w:val="clear" w:color="auto" w:fill="auto"/>
            <w:noWrap/>
            <w:vAlign w:val="center"/>
            <w:hideMark/>
          </w:tcPr>
          <w:p w14:paraId="0C08B51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14,8</w:t>
            </w:r>
          </w:p>
        </w:tc>
      </w:tr>
      <w:tr w:rsidR="002609C8" w:rsidRPr="00BD3FC5" w14:paraId="427D51C4" w14:textId="77777777" w:rsidTr="00E722BA">
        <w:trPr>
          <w:trHeight w:val="312"/>
          <w:jc w:val="center"/>
        </w:trPr>
        <w:tc>
          <w:tcPr>
            <w:tcW w:w="828" w:type="pct"/>
            <w:shd w:val="clear" w:color="auto" w:fill="auto"/>
            <w:noWrap/>
            <w:vAlign w:val="center"/>
            <w:hideMark/>
          </w:tcPr>
          <w:p w14:paraId="46436E66"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Giao thông</w:t>
            </w:r>
          </w:p>
        </w:tc>
        <w:tc>
          <w:tcPr>
            <w:tcW w:w="464" w:type="pct"/>
            <w:shd w:val="clear" w:color="auto" w:fill="auto"/>
            <w:noWrap/>
            <w:vAlign w:val="center"/>
            <w:hideMark/>
          </w:tcPr>
          <w:p w14:paraId="23EF09D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-33,7</w:t>
            </w:r>
          </w:p>
        </w:tc>
        <w:tc>
          <w:tcPr>
            <w:tcW w:w="464" w:type="pct"/>
            <w:shd w:val="clear" w:color="auto" w:fill="auto"/>
            <w:noWrap/>
            <w:vAlign w:val="center"/>
            <w:hideMark/>
          </w:tcPr>
          <w:p w14:paraId="245914D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-20,9</w:t>
            </w:r>
          </w:p>
        </w:tc>
        <w:tc>
          <w:tcPr>
            <w:tcW w:w="464" w:type="pct"/>
            <w:shd w:val="clear" w:color="auto" w:fill="auto"/>
            <w:vAlign w:val="center"/>
          </w:tcPr>
          <w:p w14:paraId="088205A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-35,4</w:t>
            </w:r>
          </w:p>
        </w:tc>
        <w:tc>
          <w:tcPr>
            <w:tcW w:w="464" w:type="pct"/>
            <w:shd w:val="clear" w:color="auto" w:fill="auto"/>
            <w:noWrap/>
            <w:vAlign w:val="center"/>
            <w:hideMark/>
          </w:tcPr>
          <w:p w14:paraId="7F1FA75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-24,1</w:t>
            </w:r>
          </w:p>
        </w:tc>
        <w:tc>
          <w:tcPr>
            <w:tcW w:w="464" w:type="pct"/>
            <w:shd w:val="clear" w:color="auto" w:fill="auto"/>
            <w:noWrap/>
            <w:vAlign w:val="center"/>
            <w:hideMark/>
          </w:tcPr>
          <w:p w14:paraId="7C62AB7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-26,0</w:t>
            </w:r>
          </w:p>
        </w:tc>
        <w:tc>
          <w:tcPr>
            <w:tcW w:w="464" w:type="pct"/>
            <w:shd w:val="clear" w:color="auto" w:fill="auto"/>
            <w:noWrap/>
            <w:vAlign w:val="center"/>
            <w:hideMark/>
          </w:tcPr>
          <w:p w14:paraId="7059A4F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26,1</w:t>
            </w:r>
          </w:p>
        </w:tc>
        <w:tc>
          <w:tcPr>
            <w:tcW w:w="464" w:type="pct"/>
            <w:shd w:val="clear" w:color="auto" w:fill="auto"/>
            <w:noWrap/>
            <w:vAlign w:val="center"/>
            <w:hideMark/>
          </w:tcPr>
          <w:p w14:paraId="3A1A676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40,5</w:t>
            </w:r>
          </w:p>
        </w:tc>
        <w:tc>
          <w:tcPr>
            <w:tcW w:w="464" w:type="pct"/>
            <w:shd w:val="clear" w:color="auto" w:fill="auto"/>
            <w:noWrap/>
            <w:vAlign w:val="center"/>
            <w:hideMark/>
          </w:tcPr>
          <w:p w14:paraId="21FCD16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20,9</w:t>
            </w:r>
          </w:p>
        </w:tc>
        <w:tc>
          <w:tcPr>
            <w:tcW w:w="464" w:type="pct"/>
            <w:shd w:val="clear" w:color="auto" w:fill="auto"/>
            <w:noWrap/>
            <w:vAlign w:val="center"/>
            <w:hideMark/>
          </w:tcPr>
          <w:p w14:paraId="7AF9213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43,3</w:t>
            </w:r>
          </w:p>
        </w:tc>
      </w:tr>
      <w:tr w:rsidR="002609C8" w:rsidRPr="00BD3FC5" w14:paraId="37EF7B35" w14:textId="77777777" w:rsidTr="00E722BA">
        <w:trPr>
          <w:trHeight w:val="312"/>
          <w:jc w:val="center"/>
        </w:trPr>
        <w:tc>
          <w:tcPr>
            <w:tcW w:w="828" w:type="pct"/>
            <w:shd w:val="clear" w:color="auto" w:fill="auto"/>
            <w:noWrap/>
            <w:vAlign w:val="center"/>
            <w:hideMark/>
          </w:tcPr>
          <w:p w14:paraId="5CB6AAFC"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Lâm nghiệp</w:t>
            </w:r>
          </w:p>
        </w:tc>
        <w:tc>
          <w:tcPr>
            <w:tcW w:w="464" w:type="pct"/>
            <w:shd w:val="clear" w:color="auto" w:fill="auto"/>
            <w:noWrap/>
            <w:vAlign w:val="center"/>
            <w:hideMark/>
          </w:tcPr>
          <w:p w14:paraId="66CA7D2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42,5</w:t>
            </w:r>
          </w:p>
        </w:tc>
        <w:tc>
          <w:tcPr>
            <w:tcW w:w="464" w:type="pct"/>
            <w:shd w:val="clear" w:color="auto" w:fill="auto"/>
            <w:noWrap/>
            <w:vAlign w:val="center"/>
            <w:hideMark/>
          </w:tcPr>
          <w:p w14:paraId="012F574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42,1</w:t>
            </w:r>
          </w:p>
        </w:tc>
        <w:tc>
          <w:tcPr>
            <w:tcW w:w="464" w:type="pct"/>
            <w:shd w:val="clear" w:color="auto" w:fill="auto"/>
            <w:vAlign w:val="center"/>
          </w:tcPr>
          <w:p w14:paraId="1034BF3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35,3</w:t>
            </w:r>
          </w:p>
        </w:tc>
        <w:tc>
          <w:tcPr>
            <w:tcW w:w="464" w:type="pct"/>
            <w:shd w:val="clear" w:color="auto" w:fill="auto"/>
            <w:noWrap/>
            <w:vAlign w:val="center"/>
            <w:hideMark/>
          </w:tcPr>
          <w:p w14:paraId="5297D10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46,0</w:t>
            </w:r>
          </w:p>
        </w:tc>
        <w:tc>
          <w:tcPr>
            <w:tcW w:w="464" w:type="pct"/>
            <w:shd w:val="clear" w:color="auto" w:fill="auto"/>
            <w:noWrap/>
            <w:vAlign w:val="center"/>
            <w:hideMark/>
          </w:tcPr>
          <w:p w14:paraId="253B0C8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53,2</w:t>
            </w:r>
          </w:p>
        </w:tc>
        <w:tc>
          <w:tcPr>
            <w:tcW w:w="464" w:type="pct"/>
            <w:shd w:val="clear" w:color="auto" w:fill="auto"/>
            <w:noWrap/>
            <w:vAlign w:val="center"/>
            <w:hideMark/>
          </w:tcPr>
          <w:p w14:paraId="655BF59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41,2</w:t>
            </w:r>
          </w:p>
        </w:tc>
        <w:tc>
          <w:tcPr>
            <w:tcW w:w="464" w:type="pct"/>
            <w:shd w:val="clear" w:color="auto" w:fill="auto"/>
            <w:noWrap/>
            <w:vAlign w:val="center"/>
            <w:hideMark/>
          </w:tcPr>
          <w:p w14:paraId="13EAD48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49,7</w:t>
            </w:r>
          </w:p>
        </w:tc>
        <w:tc>
          <w:tcPr>
            <w:tcW w:w="464" w:type="pct"/>
            <w:shd w:val="clear" w:color="auto" w:fill="auto"/>
            <w:noWrap/>
            <w:vAlign w:val="center"/>
            <w:hideMark/>
          </w:tcPr>
          <w:p w14:paraId="32E79A2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46,0</w:t>
            </w:r>
          </w:p>
        </w:tc>
        <w:tc>
          <w:tcPr>
            <w:tcW w:w="464" w:type="pct"/>
            <w:shd w:val="clear" w:color="auto" w:fill="auto"/>
            <w:noWrap/>
            <w:vAlign w:val="center"/>
            <w:hideMark/>
          </w:tcPr>
          <w:p w14:paraId="7A12A27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56,7</w:t>
            </w:r>
          </w:p>
        </w:tc>
      </w:tr>
      <w:tr w:rsidR="002609C8" w:rsidRPr="00BD3FC5" w14:paraId="4487A311" w14:textId="77777777" w:rsidTr="00E722BA">
        <w:trPr>
          <w:trHeight w:val="312"/>
          <w:jc w:val="center"/>
        </w:trPr>
        <w:tc>
          <w:tcPr>
            <w:tcW w:w="828" w:type="pct"/>
            <w:shd w:val="clear" w:color="auto" w:fill="auto"/>
            <w:noWrap/>
            <w:vAlign w:val="center"/>
            <w:hideMark/>
          </w:tcPr>
          <w:p w14:paraId="79568148"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Môi trường</w:t>
            </w:r>
          </w:p>
        </w:tc>
        <w:tc>
          <w:tcPr>
            <w:tcW w:w="464" w:type="pct"/>
            <w:shd w:val="clear" w:color="auto" w:fill="auto"/>
            <w:noWrap/>
            <w:vAlign w:val="center"/>
            <w:hideMark/>
          </w:tcPr>
          <w:p w14:paraId="06AAAFF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-2,2</w:t>
            </w:r>
          </w:p>
        </w:tc>
        <w:tc>
          <w:tcPr>
            <w:tcW w:w="464" w:type="pct"/>
            <w:shd w:val="clear" w:color="auto" w:fill="auto"/>
            <w:noWrap/>
            <w:vAlign w:val="center"/>
            <w:hideMark/>
          </w:tcPr>
          <w:p w14:paraId="5D2DD75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-2,1</w:t>
            </w:r>
          </w:p>
        </w:tc>
        <w:tc>
          <w:tcPr>
            <w:tcW w:w="464" w:type="pct"/>
            <w:shd w:val="clear" w:color="auto" w:fill="auto"/>
            <w:vAlign w:val="center"/>
          </w:tcPr>
          <w:p w14:paraId="42AC314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18,5</w:t>
            </w:r>
          </w:p>
        </w:tc>
        <w:tc>
          <w:tcPr>
            <w:tcW w:w="464" w:type="pct"/>
            <w:shd w:val="clear" w:color="auto" w:fill="auto"/>
            <w:noWrap/>
            <w:vAlign w:val="center"/>
            <w:hideMark/>
          </w:tcPr>
          <w:p w14:paraId="62EB3B7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5,3</w:t>
            </w:r>
          </w:p>
        </w:tc>
        <w:tc>
          <w:tcPr>
            <w:tcW w:w="464" w:type="pct"/>
            <w:shd w:val="clear" w:color="auto" w:fill="auto"/>
            <w:noWrap/>
            <w:vAlign w:val="center"/>
            <w:hideMark/>
          </w:tcPr>
          <w:p w14:paraId="755654A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2,9</w:t>
            </w:r>
          </w:p>
        </w:tc>
        <w:tc>
          <w:tcPr>
            <w:tcW w:w="464" w:type="pct"/>
            <w:shd w:val="clear" w:color="auto" w:fill="auto"/>
            <w:noWrap/>
            <w:vAlign w:val="center"/>
            <w:hideMark/>
          </w:tcPr>
          <w:p w14:paraId="0BFA3229"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14,0</w:t>
            </w:r>
          </w:p>
        </w:tc>
        <w:tc>
          <w:tcPr>
            <w:tcW w:w="464" w:type="pct"/>
            <w:shd w:val="clear" w:color="auto" w:fill="auto"/>
            <w:noWrap/>
            <w:vAlign w:val="center"/>
            <w:hideMark/>
          </w:tcPr>
          <w:p w14:paraId="1862F7E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23,7</w:t>
            </w:r>
          </w:p>
        </w:tc>
        <w:tc>
          <w:tcPr>
            <w:tcW w:w="464" w:type="pct"/>
            <w:shd w:val="clear" w:color="auto" w:fill="auto"/>
            <w:noWrap/>
            <w:vAlign w:val="center"/>
            <w:hideMark/>
          </w:tcPr>
          <w:p w14:paraId="27CC5A4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21,3</w:t>
            </w:r>
          </w:p>
        </w:tc>
        <w:tc>
          <w:tcPr>
            <w:tcW w:w="464" w:type="pct"/>
            <w:shd w:val="clear" w:color="auto" w:fill="auto"/>
            <w:noWrap/>
            <w:vAlign w:val="center"/>
            <w:hideMark/>
          </w:tcPr>
          <w:p w14:paraId="65B0A3C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13,3</w:t>
            </w:r>
          </w:p>
        </w:tc>
      </w:tr>
      <w:tr w:rsidR="002609C8" w:rsidRPr="00BD3FC5" w14:paraId="506BB700" w14:textId="77777777" w:rsidTr="00E722BA">
        <w:trPr>
          <w:trHeight w:val="312"/>
          <w:jc w:val="center"/>
        </w:trPr>
        <w:tc>
          <w:tcPr>
            <w:tcW w:w="828" w:type="pct"/>
            <w:shd w:val="clear" w:color="auto" w:fill="auto"/>
            <w:noWrap/>
            <w:vAlign w:val="center"/>
            <w:hideMark/>
          </w:tcPr>
          <w:p w14:paraId="2287AF99"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Nông nghiệp</w:t>
            </w:r>
          </w:p>
        </w:tc>
        <w:tc>
          <w:tcPr>
            <w:tcW w:w="464" w:type="pct"/>
            <w:shd w:val="clear" w:color="auto" w:fill="auto"/>
            <w:noWrap/>
            <w:vAlign w:val="center"/>
            <w:hideMark/>
          </w:tcPr>
          <w:p w14:paraId="4A68540D"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7,2</w:t>
            </w:r>
          </w:p>
        </w:tc>
        <w:tc>
          <w:tcPr>
            <w:tcW w:w="464" w:type="pct"/>
            <w:shd w:val="clear" w:color="auto" w:fill="auto"/>
            <w:noWrap/>
            <w:vAlign w:val="center"/>
            <w:hideMark/>
          </w:tcPr>
          <w:p w14:paraId="1F6D5DE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-11,0</w:t>
            </w:r>
          </w:p>
        </w:tc>
        <w:tc>
          <w:tcPr>
            <w:tcW w:w="464" w:type="pct"/>
            <w:shd w:val="clear" w:color="auto" w:fill="auto"/>
            <w:vAlign w:val="center"/>
          </w:tcPr>
          <w:p w14:paraId="41B81EF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-9,8</w:t>
            </w:r>
          </w:p>
        </w:tc>
        <w:tc>
          <w:tcPr>
            <w:tcW w:w="464" w:type="pct"/>
            <w:shd w:val="clear" w:color="auto" w:fill="auto"/>
            <w:noWrap/>
            <w:vAlign w:val="center"/>
            <w:hideMark/>
          </w:tcPr>
          <w:p w14:paraId="4F88BE79"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-9,4</w:t>
            </w:r>
          </w:p>
        </w:tc>
        <w:tc>
          <w:tcPr>
            <w:tcW w:w="464" w:type="pct"/>
            <w:shd w:val="clear" w:color="auto" w:fill="auto"/>
            <w:noWrap/>
            <w:vAlign w:val="center"/>
            <w:hideMark/>
          </w:tcPr>
          <w:p w14:paraId="4C00128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-0,3</w:t>
            </w:r>
          </w:p>
        </w:tc>
        <w:tc>
          <w:tcPr>
            <w:tcW w:w="464" w:type="pct"/>
            <w:shd w:val="clear" w:color="auto" w:fill="auto"/>
            <w:noWrap/>
            <w:vAlign w:val="center"/>
            <w:hideMark/>
          </w:tcPr>
          <w:p w14:paraId="39D2C3F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17,8</w:t>
            </w:r>
          </w:p>
        </w:tc>
        <w:tc>
          <w:tcPr>
            <w:tcW w:w="464" w:type="pct"/>
            <w:shd w:val="clear" w:color="auto" w:fill="auto"/>
            <w:noWrap/>
            <w:vAlign w:val="center"/>
            <w:hideMark/>
          </w:tcPr>
          <w:p w14:paraId="65B3CFA9"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17,8</w:t>
            </w:r>
          </w:p>
        </w:tc>
        <w:tc>
          <w:tcPr>
            <w:tcW w:w="464" w:type="pct"/>
            <w:shd w:val="clear" w:color="auto" w:fill="auto"/>
            <w:noWrap/>
            <w:vAlign w:val="center"/>
            <w:hideMark/>
          </w:tcPr>
          <w:p w14:paraId="3E3281CD"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12,3</w:t>
            </w:r>
          </w:p>
        </w:tc>
        <w:tc>
          <w:tcPr>
            <w:tcW w:w="464" w:type="pct"/>
            <w:shd w:val="clear" w:color="auto" w:fill="auto"/>
            <w:noWrap/>
            <w:vAlign w:val="center"/>
            <w:hideMark/>
          </w:tcPr>
          <w:p w14:paraId="32AA758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18,1</w:t>
            </w:r>
          </w:p>
        </w:tc>
      </w:tr>
      <w:tr w:rsidR="002609C8" w:rsidRPr="00BD3FC5" w14:paraId="7B7A093E" w14:textId="77777777" w:rsidTr="00E722BA">
        <w:trPr>
          <w:trHeight w:val="312"/>
          <w:jc w:val="center"/>
        </w:trPr>
        <w:tc>
          <w:tcPr>
            <w:tcW w:w="828" w:type="pct"/>
            <w:shd w:val="clear" w:color="auto" w:fill="auto"/>
            <w:noWrap/>
            <w:vAlign w:val="center"/>
            <w:hideMark/>
          </w:tcPr>
          <w:p w14:paraId="4F58579C"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Thủy lợi</w:t>
            </w:r>
          </w:p>
        </w:tc>
        <w:tc>
          <w:tcPr>
            <w:tcW w:w="464" w:type="pct"/>
            <w:shd w:val="clear" w:color="auto" w:fill="auto"/>
            <w:noWrap/>
            <w:vAlign w:val="center"/>
            <w:hideMark/>
          </w:tcPr>
          <w:p w14:paraId="0B25E8F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5,0</w:t>
            </w:r>
          </w:p>
        </w:tc>
        <w:tc>
          <w:tcPr>
            <w:tcW w:w="464" w:type="pct"/>
            <w:shd w:val="clear" w:color="auto" w:fill="auto"/>
            <w:noWrap/>
            <w:vAlign w:val="center"/>
            <w:hideMark/>
          </w:tcPr>
          <w:p w14:paraId="486832A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-12,2</w:t>
            </w:r>
          </w:p>
        </w:tc>
        <w:tc>
          <w:tcPr>
            <w:tcW w:w="464" w:type="pct"/>
            <w:shd w:val="clear" w:color="auto" w:fill="auto"/>
            <w:vAlign w:val="center"/>
          </w:tcPr>
          <w:p w14:paraId="606B734D"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-17,8</w:t>
            </w:r>
          </w:p>
        </w:tc>
        <w:tc>
          <w:tcPr>
            <w:tcW w:w="464" w:type="pct"/>
            <w:shd w:val="clear" w:color="auto" w:fill="auto"/>
            <w:noWrap/>
            <w:vAlign w:val="center"/>
            <w:hideMark/>
          </w:tcPr>
          <w:p w14:paraId="153333E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-14,8</w:t>
            </w:r>
          </w:p>
        </w:tc>
        <w:tc>
          <w:tcPr>
            <w:tcW w:w="464" w:type="pct"/>
            <w:shd w:val="clear" w:color="auto" w:fill="auto"/>
            <w:noWrap/>
            <w:vAlign w:val="center"/>
            <w:hideMark/>
          </w:tcPr>
          <w:p w14:paraId="685A0F9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-15,3</w:t>
            </w:r>
          </w:p>
        </w:tc>
        <w:tc>
          <w:tcPr>
            <w:tcW w:w="464" w:type="pct"/>
            <w:shd w:val="clear" w:color="auto" w:fill="auto"/>
            <w:noWrap/>
            <w:vAlign w:val="center"/>
            <w:hideMark/>
          </w:tcPr>
          <w:p w14:paraId="6214C6F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12,3</w:t>
            </w:r>
          </w:p>
        </w:tc>
        <w:tc>
          <w:tcPr>
            <w:tcW w:w="464" w:type="pct"/>
            <w:shd w:val="clear" w:color="auto" w:fill="auto"/>
            <w:noWrap/>
            <w:vAlign w:val="center"/>
            <w:hideMark/>
          </w:tcPr>
          <w:p w14:paraId="52217A3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18,5</w:t>
            </w:r>
          </w:p>
        </w:tc>
        <w:tc>
          <w:tcPr>
            <w:tcW w:w="464" w:type="pct"/>
            <w:shd w:val="clear" w:color="auto" w:fill="auto"/>
            <w:noWrap/>
            <w:vAlign w:val="center"/>
            <w:hideMark/>
          </w:tcPr>
          <w:p w14:paraId="6959BE2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12,3</w:t>
            </w:r>
          </w:p>
        </w:tc>
        <w:tc>
          <w:tcPr>
            <w:tcW w:w="464" w:type="pct"/>
            <w:shd w:val="clear" w:color="auto" w:fill="auto"/>
            <w:noWrap/>
            <w:vAlign w:val="center"/>
            <w:hideMark/>
          </w:tcPr>
          <w:p w14:paraId="32E0F73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20,3</w:t>
            </w:r>
          </w:p>
        </w:tc>
      </w:tr>
      <w:tr w:rsidR="002609C8" w:rsidRPr="00BD3FC5" w14:paraId="0E0C66A0" w14:textId="77777777" w:rsidTr="00E722BA">
        <w:trPr>
          <w:trHeight w:val="312"/>
          <w:jc w:val="center"/>
        </w:trPr>
        <w:tc>
          <w:tcPr>
            <w:tcW w:w="828" w:type="pct"/>
            <w:shd w:val="clear" w:color="auto" w:fill="auto"/>
            <w:noWrap/>
            <w:vAlign w:val="center"/>
            <w:hideMark/>
          </w:tcPr>
          <w:p w14:paraId="13C19C2B" w14:textId="77777777" w:rsidR="000C3325" w:rsidRPr="00BD3FC5" w:rsidRDefault="000C3325" w:rsidP="00B77775">
            <w:pPr>
              <w:widowControl/>
              <w:spacing w:before="60" w:line="312" w:lineRule="auto"/>
              <w:ind w:left="-57" w:right="-57" w:firstLine="0"/>
              <w:rPr>
                <w:rFonts w:cs="Times New Roman"/>
                <w:sz w:val="22"/>
                <w:szCs w:val="22"/>
                <w:lang w:val="en-US" w:eastAsia="ja-JP"/>
              </w:rPr>
            </w:pPr>
            <w:r w:rsidRPr="00BD3FC5">
              <w:rPr>
                <w:rFonts w:cs="Times New Roman"/>
                <w:sz w:val="22"/>
                <w:szCs w:val="22"/>
                <w:lang w:val="en-US" w:eastAsia="ja-JP"/>
              </w:rPr>
              <w:t>Thủy sản</w:t>
            </w:r>
          </w:p>
        </w:tc>
        <w:tc>
          <w:tcPr>
            <w:tcW w:w="464" w:type="pct"/>
            <w:shd w:val="clear" w:color="auto" w:fill="auto"/>
            <w:noWrap/>
            <w:vAlign w:val="center"/>
            <w:hideMark/>
          </w:tcPr>
          <w:p w14:paraId="0590CED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6,3</w:t>
            </w:r>
          </w:p>
        </w:tc>
        <w:tc>
          <w:tcPr>
            <w:tcW w:w="464" w:type="pct"/>
            <w:shd w:val="clear" w:color="auto" w:fill="auto"/>
            <w:noWrap/>
            <w:vAlign w:val="center"/>
            <w:hideMark/>
          </w:tcPr>
          <w:p w14:paraId="1F5C41A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-3,8</w:t>
            </w:r>
          </w:p>
        </w:tc>
        <w:tc>
          <w:tcPr>
            <w:tcW w:w="464" w:type="pct"/>
            <w:shd w:val="clear" w:color="auto" w:fill="auto"/>
            <w:vAlign w:val="center"/>
          </w:tcPr>
          <w:p w14:paraId="314EC5C9"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-9,5</w:t>
            </w:r>
          </w:p>
        </w:tc>
        <w:tc>
          <w:tcPr>
            <w:tcW w:w="464" w:type="pct"/>
            <w:shd w:val="clear" w:color="auto" w:fill="auto"/>
            <w:noWrap/>
            <w:vAlign w:val="center"/>
            <w:hideMark/>
          </w:tcPr>
          <w:p w14:paraId="3606730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-6,3</w:t>
            </w:r>
          </w:p>
        </w:tc>
        <w:tc>
          <w:tcPr>
            <w:tcW w:w="464" w:type="pct"/>
            <w:shd w:val="clear" w:color="auto" w:fill="auto"/>
            <w:noWrap/>
            <w:vAlign w:val="center"/>
            <w:hideMark/>
          </w:tcPr>
          <w:p w14:paraId="3076D60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6,3</w:t>
            </w:r>
          </w:p>
        </w:tc>
        <w:tc>
          <w:tcPr>
            <w:tcW w:w="464" w:type="pct"/>
            <w:shd w:val="clear" w:color="auto" w:fill="auto"/>
            <w:noWrap/>
            <w:vAlign w:val="center"/>
            <w:hideMark/>
          </w:tcPr>
          <w:p w14:paraId="59FE0DF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9,5</w:t>
            </w:r>
          </w:p>
        </w:tc>
        <w:tc>
          <w:tcPr>
            <w:tcW w:w="464" w:type="pct"/>
            <w:shd w:val="clear" w:color="auto" w:fill="auto"/>
            <w:noWrap/>
            <w:vAlign w:val="center"/>
            <w:hideMark/>
          </w:tcPr>
          <w:p w14:paraId="026A3F0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12,7</w:t>
            </w:r>
          </w:p>
        </w:tc>
        <w:tc>
          <w:tcPr>
            <w:tcW w:w="464" w:type="pct"/>
            <w:shd w:val="clear" w:color="auto" w:fill="auto"/>
            <w:noWrap/>
            <w:vAlign w:val="center"/>
            <w:hideMark/>
          </w:tcPr>
          <w:p w14:paraId="4101C7C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12,7</w:t>
            </w:r>
          </w:p>
        </w:tc>
        <w:tc>
          <w:tcPr>
            <w:tcW w:w="464" w:type="pct"/>
            <w:shd w:val="clear" w:color="auto" w:fill="auto"/>
            <w:noWrap/>
            <w:vAlign w:val="center"/>
            <w:hideMark/>
          </w:tcPr>
          <w:p w14:paraId="7C596F3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9,5</w:t>
            </w:r>
          </w:p>
        </w:tc>
      </w:tr>
      <w:tr w:rsidR="002609C8" w:rsidRPr="00BD3FC5" w14:paraId="754648F0" w14:textId="77777777" w:rsidTr="00E722BA">
        <w:trPr>
          <w:trHeight w:val="312"/>
          <w:jc w:val="center"/>
        </w:trPr>
        <w:tc>
          <w:tcPr>
            <w:tcW w:w="828" w:type="pct"/>
            <w:shd w:val="clear" w:color="auto" w:fill="auto"/>
            <w:noWrap/>
            <w:vAlign w:val="center"/>
          </w:tcPr>
          <w:p w14:paraId="0CC9D348"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Tổng số</w:t>
            </w:r>
          </w:p>
        </w:tc>
        <w:tc>
          <w:tcPr>
            <w:tcW w:w="464" w:type="pct"/>
            <w:shd w:val="clear" w:color="auto" w:fill="auto"/>
            <w:noWrap/>
            <w:vAlign w:val="bottom"/>
          </w:tcPr>
          <w:p w14:paraId="35BB2BC0"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-5,9</w:t>
            </w:r>
          </w:p>
        </w:tc>
        <w:tc>
          <w:tcPr>
            <w:tcW w:w="464" w:type="pct"/>
            <w:shd w:val="clear" w:color="auto" w:fill="auto"/>
            <w:noWrap/>
            <w:vAlign w:val="bottom"/>
          </w:tcPr>
          <w:p w14:paraId="688A403C"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-5,2</w:t>
            </w:r>
          </w:p>
        </w:tc>
        <w:tc>
          <w:tcPr>
            <w:tcW w:w="464" w:type="pct"/>
            <w:shd w:val="clear" w:color="auto" w:fill="auto"/>
            <w:vAlign w:val="bottom"/>
          </w:tcPr>
          <w:p w14:paraId="1ACF35AF" w14:textId="77777777" w:rsidR="000C3325" w:rsidRPr="00BD3FC5" w:rsidRDefault="000C3325" w:rsidP="00B77775">
            <w:pPr>
              <w:widowControl/>
              <w:spacing w:before="60" w:line="312" w:lineRule="auto"/>
              <w:ind w:left="-57" w:right="-57" w:firstLine="0"/>
              <w:jc w:val="center"/>
              <w:rPr>
                <w:rFonts w:cs="Times New Roman"/>
                <w:b/>
                <w:bCs/>
                <w:sz w:val="22"/>
                <w:szCs w:val="22"/>
              </w:rPr>
            </w:pPr>
            <w:r w:rsidRPr="00BD3FC5">
              <w:rPr>
                <w:rFonts w:cs="Times New Roman"/>
                <w:b/>
                <w:bCs/>
                <w:sz w:val="22"/>
                <w:szCs w:val="22"/>
              </w:rPr>
              <w:t>-8,8</w:t>
            </w:r>
          </w:p>
        </w:tc>
        <w:tc>
          <w:tcPr>
            <w:tcW w:w="464" w:type="pct"/>
            <w:shd w:val="clear" w:color="auto" w:fill="auto"/>
            <w:noWrap/>
            <w:vAlign w:val="bottom"/>
          </w:tcPr>
          <w:p w14:paraId="1A4B4608"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-4,4</w:t>
            </w:r>
          </w:p>
        </w:tc>
        <w:tc>
          <w:tcPr>
            <w:tcW w:w="464" w:type="pct"/>
            <w:shd w:val="clear" w:color="auto" w:fill="auto"/>
            <w:noWrap/>
            <w:vAlign w:val="bottom"/>
          </w:tcPr>
          <w:p w14:paraId="54CA5102"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-1,2</w:t>
            </w:r>
          </w:p>
        </w:tc>
        <w:tc>
          <w:tcPr>
            <w:tcW w:w="464" w:type="pct"/>
            <w:shd w:val="clear" w:color="auto" w:fill="auto"/>
            <w:noWrap/>
            <w:vAlign w:val="bottom"/>
          </w:tcPr>
          <w:p w14:paraId="7092AB17"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17,2</w:t>
            </w:r>
          </w:p>
        </w:tc>
        <w:tc>
          <w:tcPr>
            <w:tcW w:w="464" w:type="pct"/>
            <w:shd w:val="clear" w:color="auto" w:fill="auto"/>
            <w:noWrap/>
            <w:vAlign w:val="bottom"/>
          </w:tcPr>
          <w:p w14:paraId="45BA8ABD"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23,0</w:t>
            </w:r>
          </w:p>
        </w:tc>
        <w:tc>
          <w:tcPr>
            <w:tcW w:w="464" w:type="pct"/>
            <w:shd w:val="clear" w:color="auto" w:fill="auto"/>
            <w:noWrap/>
            <w:vAlign w:val="bottom"/>
          </w:tcPr>
          <w:p w14:paraId="20695864"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11,1</w:t>
            </w:r>
          </w:p>
        </w:tc>
        <w:tc>
          <w:tcPr>
            <w:tcW w:w="464" w:type="pct"/>
            <w:shd w:val="clear" w:color="auto" w:fill="auto"/>
            <w:noWrap/>
            <w:vAlign w:val="bottom"/>
          </w:tcPr>
          <w:p w14:paraId="0470C51B"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rPr>
              <w:t>21,9</w:t>
            </w:r>
          </w:p>
        </w:tc>
      </w:tr>
    </w:tbl>
    <w:p w14:paraId="24691EDE" w14:textId="77777777" w:rsidR="000C3325" w:rsidRPr="00BD3FC5" w:rsidRDefault="000C3325" w:rsidP="00EF02B5">
      <w:pPr>
        <w:ind w:firstLine="0"/>
        <w:jc w:val="right"/>
        <w:rPr>
          <w:rFonts w:cs="Times New Roman"/>
          <w:bCs/>
          <w:i/>
          <w:iCs/>
          <w:szCs w:val="28"/>
        </w:rPr>
      </w:pPr>
      <w:r w:rsidRPr="00BD3FC5">
        <w:rPr>
          <w:rFonts w:cs="Times New Roman"/>
          <w:bCs/>
          <w:i/>
          <w:iCs/>
          <w:szCs w:val="28"/>
        </w:rPr>
        <w:t>Ghi chú: EIV trung bình được xác định bằng tổng EIV trên số lượng dự án trong lĩnh vực</w:t>
      </w:r>
    </w:p>
    <w:p w14:paraId="6FD1F1E7" w14:textId="77777777" w:rsidR="000C3325" w:rsidRPr="00BD3FC5" w:rsidRDefault="000C3325" w:rsidP="00EF02B5">
      <w:pPr>
        <w:rPr>
          <w:rFonts w:cs="Times New Roman"/>
          <w:i/>
          <w:szCs w:val="28"/>
          <w:lang w:eastAsia="en-US"/>
        </w:rPr>
      </w:pPr>
      <w:r w:rsidRPr="00BD3FC5">
        <w:rPr>
          <w:rFonts w:cs="Times New Roman"/>
          <w:i/>
          <w:szCs w:val="28"/>
          <w:lang w:eastAsia="en-US"/>
        </w:rPr>
        <w:t xml:space="preserve">* Các tác động tích cực của quy hoạch đến các thành phần môi trường: </w:t>
      </w:r>
    </w:p>
    <w:p w14:paraId="643A2127" w14:textId="30F92ADE" w:rsidR="000C3325" w:rsidRPr="00BD3FC5" w:rsidRDefault="000C3325" w:rsidP="00EF02B5">
      <w:pPr>
        <w:rPr>
          <w:rFonts w:cs="Times New Roman"/>
          <w:szCs w:val="28"/>
        </w:rPr>
      </w:pPr>
      <w:r w:rsidRPr="00BD3FC5">
        <w:rPr>
          <w:rFonts w:cs="Times New Roman"/>
          <w:szCs w:val="28"/>
        </w:rPr>
        <w:t xml:space="preserve">Bên cạnh các tác động tiêu cực đối với môi trường tự nhiên, các vấn đề sinh kế - việc làm, thu nhập, sức khỏe và </w:t>
      </w:r>
      <w:r w:rsidR="00977CD6" w:rsidRPr="00BD3FC5">
        <w:rPr>
          <w:rFonts w:cs="Times New Roman"/>
          <w:szCs w:val="28"/>
        </w:rPr>
        <w:t>VSMT</w:t>
      </w:r>
      <w:r w:rsidRPr="00BD3FC5">
        <w:rPr>
          <w:rFonts w:cs="Times New Roman"/>
          <w:szCs w:val="28"/>
        </w:rPr>
        <w:t>, văn hóa và chất lượng cuộc sống hầu hết đều được cải thiện (cụ thể: các đối tượng môi trường này chỉ chịu các tác động tiêu cực không đ</w:t>
      </w:r>
      <w:r w:rsidR="00BB5D2A" w:rsidRPr="00BD3FC5">
        <w:rPr>
          <w:rFonts w:cs="Times New Roman"/>
          <w:szCs w:val="28"/>
        </w:rPr>
        <w:t xml:space="preserve">áng kể và trong khi hầu hết </w:t>
      </w:r>
      <w:r w:rsidRPr="00BD3FC5">
        <w:rPr>
          <w:rFonts w:cs="Times New Roman"/>
          <w:szCs w:val="28"/>
        </w:rPr>
        <w:t xml:space="preserve">các tác động tích cực đều là đáng kể hoặc tác động mạnh). Cụ thể xếp theo mức độ ảnh hưởng tích cực của các dự án quy hoạch đến các thành phần môi trường, đối tượng môi trường được cải thiện </w:t>
      </w:r>
      <w:r w:rsidRPr="00BD3FC5">
        <w:rPr>
          <w:rFonts w:cs="Times New Roman"/>
          <w:szCs w:val="28"/>
        </w:rPr>
        <w:lastRenderedPageBreak/>
        <w:t>tốt nhất là thu nhập của người dân và giá trị kinh tế của địa phương (trung bình 23,0 điểm), kế đó là cải thiện chất lượng cuộc sống thông qua các khía cạnh thể thao, du lịch, y tế, giáo dục</w:t>
      </w:r>
      <w:r w:rsidR="00BB5D2A" w:rsidRPr="00BD3FC5">
        <w:rPr>
          <w:rFonts w:cs="Times New Roman"/>
          <w:szCs w:val="28"/>
        </w:rPr>
        <w:t>,...</w:t>
      </w:r>
      <w:r w:rsidRPr="00BD3FC5">
        <w:rPr>
          <w:rFonts w:cs="Times New Roman"/>
          <w:szCs w:val="28"/>
        </w:rPr>
        <w:t xml:space="preserve"> (trung bình 21,9 điểm). Vấn đề việc làm và sinh kế của nhóm dễ tổn thương cũng được nâng cao đáng kể trong các dự án lâm nghiệp, nông nghiệp, dịch vụ thương mại (trung bình 17,2 điểm). Các khía cạnh </w:t>
      </w:r>
      <w:r w:rsidR="00977CD6" w:rsidRPr="00BD3FC5">
        <w:rPr>
          <w:rFonts w:cs="Times New Roman"/>
          <w:szCs w:val="28"/>
        </w:rPr>
        <w:t>VSMT</w:t>
      </w:r>
      <w:r w:rsidRPr="00BD3FC5">
        <w:rPr>
          <w:rFonts w:cs="Times New Roman"/>
          <w:szCs w:val="28"/>
        </w:rPr>
        <w:t xml:space="preserve"> và sức khỏe của người dân cũng được cải thiện đáng kể.</w:t>
      </w:r>
    </w:p>
    <w:p w14:paraId="2516C749" w14:textId="3132EDAB" w:rsidR="000C3325" w:rsidRPr="00BD3FC5" w:rsidRDefault="000C3325" w:rsidP="00EF02B5">
      <w:pPr>
        <w:spacing w:line="331" w:lineRule="auto"/>
        <w:rPr>
          <w:rFonts w:cs="Times New Roman"/>
          <w:spacing w:val="-2"/>
          <w:szCs w:val="28"/>
        </w:rPr>
      </w:pPr>
      <w:r w:rsidRPr="00BD3FC5">
        <w:rPr>
          <w:rFonts w:cs="Times New Roman"/>
          <w:spacing w:val="-2"/>
          <w:szCs w:val="28"/>
        </w:rPr>
        <w:t xml:space="preserve">- Thực hiện QH sẽ thúc đẩy kinh tế của tỉnh phát triển toàn diện mang lại cơ hội việc làm và tăng thu nhập cho người dân; phát huy tiềm năng, lợi thế; tái cấu trúc đầu tư thông qua đầu tư trọng điểm, phát triển, thu hút nhân lực, dịch chuyển lao động nông nghiệp có thu nhập thấp sang lao động công nghiệp, xây dựng, dịch vụ có thu nhập cao hơn. Triển khai QH thúc đẩy đổi mới mô hình tăng trưởng nhờ nâng cao năng suất, duy trì trật tự an toàn xã hội, xoá đói, giảm nghèo và sử dụng hiệu quả, bền vững </w:t>
      </w:r>
      <w:r w:rsidR="00977CD6" w:rsidRPr="00BD3FC5">
        <w:rPr>
          <w:rFonts w:cs="Times New Roman"/>
          <w:spacing w:val="-2"/>
          <w:szCs w:val="28"/>
        </w:rPr>
        <w:t>TNTN</w:t>
      </w:r>
      <w:r w:rsidRPr="00BD3FC5">
        <w:rPr>
          <w:rFonts w:cs="Times New Roman"/>
          <w:spacing w:val="-2"/>
          <w:szCs w:val="28"/>
        </w:rPr>
        <w:t xml:space="preserve"> (đất, khoáng sản, nguồn nước) và bảo đảm an toàn vệ sinh thực phẩm, bảo vệ tốt môi trường sinh thái. Thực hiện QH sẽ thúc đẩy tự chủ tài chính của tỉnh, tạo điều kiện để tăng đầu tư cho công tác xử lý an toàn các chất thải bao gồm nước thải, </w:t>
      </w:r>
      <w:r w:rsidR="00D76B7C" w:rsidRPr="00BD3FC5">
        <w:rPr>
          <w:rFonts w:cs="Times New Roman"/>
          <w:spacing w:val="-2"/>
          <w:szCs w:val="28"/>
        </w:rPr>
        <w:t>CTR</w:t>
      </w:r>
      <w:bookmarkStart w:id="449" w:name="_Toc64980403"/>
      <w:r w:rsidRPr="00BD3FC5">
        <w:rPr>
          <w:rFonts w:cs="Times New Roman"/>
          <w:spacing w:val="-2"/>
          <w:szCs w:val="28"/>
        </w:rPr>
        <w:t>, chất thải nguy hại theo thời kỳ quy hoạch.</w:t>
      </w:r>
    </w:p>
    <w:p w14:paraId="75E8077E" w14:textId="336F4E38" w:rsidR="000C3325" w:rsidRPr="00BD3FC5" w:rsidRDefault="000C3325" w:rsidP="00EF02B5">
      <w:pPr>
        <w:spacing w:line="331" w:lineRule="auto"/>
        <w:rPr>
          <w:rFonts w:cs="Times New Roman"/>
          <w:szCs w:val="28"/>
        </w:rPr>
      </w:pPr>
      <w:r w:rsidRPr="00BD3FC5">
        <w:rPr>
          <w:rFonts w:cs="Times New Roman"/>
          <w:szCs w:val="28"/>
        </w:rPr>
        <w:t>Phát triển kinh tế đem lại cơ hội việc làm từ tất cả các thành phần quy hoạch. Trái lại, việc chuyển đổi mục đích sử dụng một diện tích rất lớn đất nông nghiệp, đất lâm nghiệp sang mục đích sử dụng khác (phát triển công nghiệp, xây dựng cơ sở hạ tầng và phát triển đô thị)</w:t>
      </w:r>
      <w:r w:rsidRPr="00BD3FC5" w:rsidDel="0074060C">
        <w:rPr>
          <w:rFonts w:cs="Times New Roman"/>
          <w:szCs w:val="28"/>
        </w:rPr>
        <w:t xml:space="preserve"> </w:t>
      </w:r>
      <w:r w:rsidRPr="00BD3FC5">
        <w:rPr>
          <w:rFonts w:cs="Times New Roman"/>
          <w:szCs w:val="28"/>
        </w:rPr>
        <w:t>sẽ làm mất việc làm và giảm thu nhập của một bộ phận nông dân có đất nông nghiệp bị thu hồi.Tuy nhiên, một khối lượng rất lớn tiền đền bù đất, tiền hỗ trợ từ các nguồn khác nhau sẽ được chi trả cho người nông dân nếu được sử dụng hiệu quả sẽ thúc đẩy kinh tế phát triển, tạo thêm việc làm mới thông qua hình thành các dịch vụ mới như chăm sóc sắc đẹp, buôn bán tạp hoá, dịch vụ chu</w:t>
      </w:r>
      <w:r w:rsidR="006D3D07" w:rsidRPr="00BD3FC5">
        <w:rPr>
          <w:rFonts w:cs="Times New Roman"/>
          <w:szCs w:val="28"/>
        </w:rPr>
        <w:t>yên chở hành khách và hàng hoá.</w:t>
      </w:r>
    </w:p>
    <w:p w14:paraId="61747404" w14:textId="15B49A63" w:rsidR="000C3325" w:rsidRPr="00BD3FC5" w:rsidRDefault="000C3325" w:rsidP="00EF02B5">
      <w:pPr>
        <w:spacing w:line="331" w:lineRule="auto"/>
        <w:rPr>
          <w:rFonts w:cs="Times New Roman"/>
          <w:szCs w:val="28"/>
        </w:rPr>
      </w:pPr>
      <w:r w:rsidRPr="00BD3FC5">
        <w:rPr>
          <w:rFonts w:cs="Times New Roman"/>
          <w:szCs w:val="28"/>
        </w:rPr>
        <w:t xml:space="preserve">Sức khỏe cộng đồng có khả năng bị ảnh hưởng do phát tán một số chất ô nhiễm từ các hoạt động phát triển đặc biệt là phát triển công nghiệp và giao thông. Tuy nhiên, với việc phát triển công nghiệp, cơ sở hạ tầng và dịch vụ được tăng cường sẽ thúc đẩy tăng trưởng kinh tế, tăng thu nhập cho người dân nên người dân có cơ hội được chăm sóc sức khỏe tốt hơn. Vì vậy, về tổng thể thực hiện quy hoạch tỉnh giai đoạn </w:t>
      </w:r>
      <w:r w:rsidR="00915B6C" w:rsidRPr="00BD3FC5">
        <w:rPr>
          <w:rFonts w:cs="Times New Roman"/>
          <w:szCs w:val="28"/>
        </w:rPr>
        <w:t>2021 - 2030</w:t>
      </w:r>
      <w:r w:rsidRPr="00BD3FC5">
        <w:rPr>
          <w:rFonts w:cs="Times New Roman"/>
          <w:szCs w:val="28"/>
        </w:rPr>
        <w:t xml:space="preserve"> và tầm nhìn tới năm 2050 sẽ có tác động tích cực tới dịch vụ chăm sóc sức khỏe cộng đồng, nâng cao chất lượng cuộc sống.</w:t>
      </w:r>
    </w:p>
    <w:p w14:paraId="4B93B869" w14:textId="77777777" w:rsidR="000C3325" w:rsidRPr="00BD3FC5" w:rsidRDefault="000C3325" w:rsidP="00EF02B5">
      <w:pPr>
        <w:rPr>
          <w:rFonts w:cs="Times New Roman"/>
          <w:szCs w:val="28"/>
        </w:rPr>
      </w:pPr>
      <w:r w:rsidRPr="00BD3FC5">
        <w:rPr>
          <w:rFonts w:cs="Times New Roman"/>
          <w:szCs w:val="28"/>
        </w:rPr>
        <w:lastRenderedPageBreak/>
        <w:t>- Phát triển kinh tế đem lại cơ hội việc làm từ tất cả các hợp phần quy hoạch. Trái lại, việc chuyển đổi mục đích sử dụng đất một diện tích rất lớn đất sản xuất (đất nông nghiệp, đất lâm nghiệp) sẽ phải chuyển sang đất công nghiệp, đất xây dựng hạ tầng và phát triển đô thị và đất dịch vụ (đất sân golf) nên có nguy cơ dẫn tới mất sinh kế của một bộ phận lớn nông dân có đất đai bị thu hồi. Mất việc làm, thu nhập giảm của người có đất bị thu hồi là nguyên nhân gây mất trật tự an ninh xã hội, tình trạng khiếu kiện đông người và mâu thuẫn trong xã hội ngày càng gay gắt nếu không được giải quyết thoả đáng quyền lợi cho người bị thu hồi đất và giải quyết dư thừa lao động trong nông nghiệp.</w:t>
      </w:r>
    </w:p>
    <w:p w14:paraId="7D1670C1" w14:textId="77777777" w:rsidR="000C3325" w:rsidRPr="00BD3FC5" w:rsidRDefault="000C3325" w:rsidP="00EF02B5">
      <w:pPr>
        <w:rPr>
          <w:rFonts w:cs="Times New Roman"/>
          <w:b/>
          <w:bCs/>
          <w:i/>
          <w:szCs w:val="28"/>
          <w:lang w:eastAsia="en-US"/>
        </w:rPr>
      </w:pPr>
      <w:r w:rsidRPr="00BD3FC5">
        <w:rPr>
          <w:rFonts w:cs="Times New Roman"/>
          <w:b/>
          <w:bCs/>
          <w:i/>
          <w:szCs w:val="28"/>
          <w:lang w:eastAsia="en-US"/>
        </w:rPr>
        <w:t>b. Tác động tích lũy theo phân vùng không gian</w:t>
      </w:r>
    </w:p>
    <w:p w14:paraId="06D541C4" w14:textId="59725232" w:rsidR="000C3325" w:rsidRPr="00BD3FC5" w:rsidRDefault="00B61A90" w:rsidP="00EF02B5">
      <w:pPr>
        <w:rPr>
          <w:rFonts w:cs="Times New Roman"/>
          <w:szCs w:val="28"/>
        </w:rPr>
      </w:pPr>
      <w:r w:rsidRPr="00BD3FC5">
        <w:rPr>
          <w:rFonts w:cs="Times New Roman"/>
          <w:szCs w:val="28"/>
        </w:rPr>
        <w:t xml:space="preserve">Từ bảng 3.30 về giá trị tổng số tác động tích lũy của các dự án quy hoạch tính </w:t>
      </w:r>
      <w:r w:rsidR="009675D2" w:rsidRPr="00BD3FC5">
        <w:rPr>
          <w:rFonts w:cs="Times New Roman"/>
          <w:szCs w:val="28"/>
        </w:rPr>
        <w:t>toán</w:t>
      </w:r>
      <w:r w:rsidRPr="00BD3FC5">
        <w:rPr>
          <w:rFonts w:cs="Times New Roman"/>
          <w:szCs w:val="28"/>
        </w:rPr>
        <w:t xml:space="preserve"> theo địa phương, có thể dự báo tác động môi trường</w:t>
      </w:r>
      <w:r w:rsidR="000C3325" w:rsidRPr="00BD3FC5">
        <w:rPr>
          <w:rFonts w:cs="Times New Roman"/>
          <w:szCs w:val="28"/>
        </w:rPr>
        <w:t xml:space="preserve"> chung tại các huyện Tân Uyên, Tam Đường, Phong Thổ và </w:t>
      </w:r>
      <w:r w:rsidR="00A7777E" w:rsidRPr="00BD3FC5">
        <w:rPr>
          <w:rFonts w:cs="Times New Roman"/>
          <w:szCs w:val="28"/>
        </w:rPr>
        <w:t>TP.</w:t>
      </w:r>
      <w:r w:rsidR="000C3325" w:rsidRPr="00BD3FC5">
        <w:rPr>
          <w:rFonts w:cs="Times New Roman"/>
          <w:szCs w:val="28"/>
        </w:rPr>
        <w:t xml:space="preserve">Lai Châu là nhóm chịu ảnh hưởng </w:t>
      </w:r>
      <w:r w:rsidRPr="00BD3FC5">
        <w:rPr>
          <w:rFonts w:cs="Times New Roman"/>
          <w:szCs w:val="28"/>
        </w:rPr>
        <w:t>cao</w:t>
      </w:r>
      <w:r w:rsidR="000C3325" w:rsidRPr="00BD3FC5">
        <w:rPr>
          <w:rFonts w:cs="Times New Roman"/>
          <w:szCs w:val="28"/>
        </w:rPr>
        <w:t xml:space="preserve"> hơn so với môi trường tại các huyện Sìn Hồ, Mường Tè và Nậm Nhùn. Điều này phù hợp với tốc độ phát triển hiện nay và quy hoạch phát triển trong giai đoạn </w:t>
      </w:r>
      <w:r w:rsidR="00915B6C" w:rsidRPr="00BD3FC5">
        <w:rPr>
          <w:rFonts w:cs="Times New Roman"/>
          <w:szCs w:val="28"/>
        </w:rPr>
        <w:t>2021 - 2030</w:t>
      </w:r>
      <w:r w:rsidR="000C3325" w:rsidRPr="00BD3FC5">
        <w:rPr>
          <w:rFonts w:cs="Times New Roman"/>
          <w:szCs w:val="28"/>
        </w:rPr>
        <w:t>. Cụ thể:</w:t>
      </w:r>
    </w:p>
    <w:p w14:paraId="04623825" w14:textId="39E2C05E" w:rsidR="000C3325" w:rsidRPr="00BD3FC5" w:rsidRDefault="000C3325" w:rsidP="00EF02B5">
      <w:pPr>
        <w:ind w:firstLine="0"/>
        <w:jc w:val="center"/>
        <w:rPr>
          <w:rFonts w:cs="Times New Roman"/>
          <w:b/>
          <w:szCs w:val="28"/>
          <w:lang w:val="zu-ZA" w:eastAsia="en-US"/>
        </w:rPr>
      </w:pPr>
      <w:bookmarkStart w:id="450" w:name="_Toc134400450"/>
      <w:r w:rsidRPr="00BD3FC5">
        <w:rPr>
          <w:rFonts w:cs="Times New Roman"/>
          <w:b/>
          <w:bCs/>
          <w:szCs w:val="28"/>
          <w:lang w:val="zu-ZA" w:eastAsia="en-US"/>
        </w:rPr>
        <w:t>Bảng 3.</w:t>
      </w:r>
      <w:r w:rsidRPr="00BD3FC5">
        <w:rPr>
          <w:rFonts w:cs="Times New Roman"/>
          <w:b/>
          <w:bCs/>
          <w:szCs w:val="28"/>
          <w:lang w:val="zu-ZA" w:eastAsia="en-US"/>
        </w:rPr>
        <w:fldChar w:fldCharType="begin"/>
      </w:r>
      <w:r w:rsidRPr="00BD3FC5">
        <w:rPr>
          <w:rFonts w:cs="Times New Roman"/>
          <w:b/>
          <w:bCs/>
          <w:szCs w:val="28"/>
          <w:lang w:val="zu-ZA" w:eastAsia="en-US"/>
        </w:rPr>
        <w:instrText xml:space="preserve"> SEQ Bảng_3. \* ARABIC </w:instrText>
      </w:r>
      <w:r w:rsidRPr="00BD3FC5">
        <w:rPr>
          <w:rFonts w:cs="Times New Roman"/>
          <w:b/>
          <w:bCs/>
          <w:szCs w:val="28"/>
          <w:lang w:val="zu-ZA" w:eastAsia="en-US"/>
        </w:rPr>
        <w:fldChar w:fldCharType="separate"/>
      </w:r>
      <w:r w:rsidR="0071507C">
        <w:rPr>
          <w:rFonts w:cs="Times New Roman"/>
          <w:b/>
          <w:bCs/>
          <w:noProof/>
          <w:szCs w:val="28"/>
          <w:lang w:val="zu-ZA" w:eastAsia="en-US"/>
        </w:rPr>
        <w:t>30</w:t>
      </w:r>
      <w:r w:rsidRPr="00BD3FC5">
        <w:rPr>
          <w:rFonts w:cs="Times New Roman"/>
          <w:b/>
          <w:bCs/>
          <w:szCs w:val="28"/>
          <w:lang w:val="zu-ZA" w:eastAsia="en-US"/>
        </w:rPr>
        <w:fldChar w:fldCharType="end"/>
      </w:r>
      <w:r w:rsidR="003604BA" w:rsidRPr="00BD3FC5">
        <w:rPr>
          <w:rFonts w:cs="Times New Roman"/>
          <w:b/>
          <w:bCs/>
          <w:szCs w:val="28"/>
          <w:lang w:val="zu-ZA" w:eastAsia="en-US"/>
        </w:rPr>
        <w:t>:</w:t>
      </w:r>
      <w:r w:rsidRPr="00BD3FC5">
        <w:rPr>
          <w:rFonts w:cs="Times New Roman"/>
          <w:b/>
          <w:szCs w:val="28"/>
          <w:lang w:val="x-none" w:eastAsia="en-US"/>
        </w:rPr>
        <w:t xml:space="preserve"> </w:t>
      </w:r>
      <w:r w:rsidR="006D3D07" w:rsidRPr="00BD3FC5">
        <w:rPr>
          <w:rFonts w:cs="Times New Roman"/>
          <w:b/>
          <w:szCs w:val="28"/>
          <w:lang w:val="zu-ZA" w:eastAsia="en-US"/>
        </w:rPr>
        <w:t>Giá trị tổng chỉ số tác động</w:t>
      </w:r>
      <w:r w:rsidR="00E40E0A" w:rsidRPr="00BD3FC5">
        <w:rPr>
          <w:rFonts w:cs="Times New Roman"/>
          <w:b/>
          <w:szCs w:val="28"/>
          <w:lang w:val="zu-ZA" w:eastAsia="en-US"/>
        </w:rPr>
        <w:t xml:space="preserve"> </w:t>
      </w:r>
      <w:r w:rsidRPr="00BD3FC5">
        <w:rPr>
          <w:rFonts w:cs="Times New Roman"/>
          <w:b/>
          <w:szCs w:val="28"/>
          <w:lang w:val="zu-ZA" w:eastAsia="en-US"/>
        </w:rPr>
        <w:t>t</w:t>
      </w:r>
      <w:r w:rsidR="008210D1">
        <w:rPr>
          <w:rFonts w:cs="Times New Roman"/>
          <w:b/>
          <w:szCs w:val="28"/>
          <w:lang w:val="zu-ZA" w:eastAsia="en-US"/>
        </w:rPr>
        <w:t>ích lũy của các dự án quy hoạch</w:t>
      </w:r>
      <w:r w:rsidR="00C71914">
        <w:rPr>
          <w:rFonts w:cs="Times New Roman"/>
          <w:b/>
          <w:szCs w:val="28"/>
          <w:lang w:val="zu-ZA" w:eastAsia="en-US"/>
        </w:rPr>
        <w:br/>
      </w:r>
      <w:r w:rsidRPr="00BD3FC5">
        <w:rPr>
          <w:rFonts w:cs="Times New Roman"/>
          <w:b/>
          <w:szCs w:val="28"/>
          <w:lang w:val="zu-ZA" w:eastAsia="en-US"/>
        </w:rPr>
        <w:t>tính theo địa phương</w:t>
      </w:r>
      <w:bookmarkEnd w:id="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
        <w:gridCol w:w="887"/>
        <w:gridCol w:w="887"/>
        <w:gridCol w:w="887"/>
        <w:gridCol w:w="887"/>
        <w:gridCol w:w="888"/>
        <w:gridCol w:w="887"/>
        <w:gridCol w:w="887"/>
        <w:gridCol w:w="887"/>
        <w:gridCol w:w="888"/>
      </w:tblGrid>
      <w:tr w:rsidR="002609C8" w:rsidRPr="00BD3FC5" w14:paraId="3CE90073" w14:textId="77777777" w:rsidTr="00C3761C">
        <w:trPr>
          <w:trHeight w:val="20"/>
          <w:tblHeader/>
          <w:jc w:val="center"/>
        </w:trPr>
        <w:tc>
          <w:tcPr>
            <w:tcW w:w="141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47108695" w14:textId="1AB60E09" w:rsidR="000C3325" w:rsidRPr="00BD3FC5" w:rsidRDefault="000C3325" w:rsidP="000C1EC9">
            <w:pPr>
              <w:widowControl/>
              <w:spacing w:before="60" w:line="312" w:lineRule="auto"/>
              <w:ind w:right="-57" w:firstLine="0"/>
              <w:jc w:val="right"/>
              <w:rPr>
                <w:rFonts w:cs="Times New Roman"/>
                <w:b/>
                <w:bCs/>
                <w:sz w:val="22"/>
                <w:szCs w:val="22"/>
                <w:lang w:val="en-US" w:eastAsia="ja-JP"/>
              </w:rPr>
            </w:pPr>
            <w:r w:rsidRPr="00BD3FC5">
              <w:rPr>
                <w:rFonts w:cs="Times New Roman"/>
                <w:b/>
                <w:bCs/>
                <w:sz w:val="22"/>
                <w:szCs w:val="22"/>
                <w:lang w:val="en-US" w:eastAsia="ja-JP"/>
              </w:rPr>
              <w:t>Môi</w:t>
            </w:r>
            <w:r w:rsidR="000C1EC9" w:rsidRPr="00BD3FC5">
              <w:rPr>
                <w:rFonts w:cs="Times New Roman"/>
                <w:b/>
                <w:bCs/>
                <w:sz w:val="22"/>
                <w:szCs w:val="22"/>
                <w:lang w:val="en-US" w:eastAsia="ja-JP"/>
              </w:rPr>
              <w:t xml:space="preserve"> </w:t>
            </w:r>
            <w:r w:rsidRPr="00BD3FC5">
              <w:rPr>
                <w:rFonts w:cs="Times New Roman"/>
                <w:b/>
                <w:bCs/>
                <w:sz w:val="22"/>
                <w:szCs w:val="22"/>
                <w:lang w:val="en-US" w:eastAsia="ja-JP"/>
              </w:rPr>
              <w:t>trường</w:t>
            </w:r>
          </w:p>
          <w:p w14:paraId="5A105703" w14:textId="77777777" w:rsidR="000C1EC9" w:rsidRPr="00BD3FC5" w:rsidRDefault="000C1EC9" w:rsidP="00B77775">
            <w:pPr>
              <w:widowControl/>
              <w:spacing w:before="60" w:line="312" w:lineRule="auto"/>
              <w:ind w:left="-57" w:right="-57" w:firstLine="0"/>
              <w:jc w:val="left"/>
              <w:rPr>
                <w:rFonts w:cs="Times New Roman"/>
                <w:b/>
                <w:bCs/>
                <w:sz w:val="22"/>
                <w:szCs w:val="22"/>
                <w:lang w:val="en-US" w:eastAsia="ja-JP"/>
              </w:rPr>
            </w:pPr>
          </w:p>
          <w:p w14:paraId="29A55E39" w14:textId="55452E5C" w:rsidR="000C3325" w:rsidRPr="00BD3FC5" w:rsidRDefault="000C3325" w:rsidP="00B77775">
            <w:pPr>
              <w:widowControl/>
              <w:spacing w:before="60" w:line="312" w:lineRule="auto"/>
              <w:ind w:left="-57" w:right="-57" w:firstLine="0"/>
              <w:jc w:val="left"/>
              <w:rPr>
                <w:rFonts w:cs="Times New Roman"/>
                <w:b/>
                <w:bCs/>
                <w:sz w:val="22"/>
                <w:szCs w:val="22"/>
                <w:lang w:val="en-US" w:eastAsia="ja-JP"/>
              </w:rPr>
            </w:pPr>
            <w:r w:rsidRPr="00BD3FC5">
              <w:rPr>
                <w:rFonts w:cs="Times New Roman"/>
                <w:b/>
                <w:bCs/>
                <w:sz w:val="22"/>
                <w:szCs w:val="22"/>
                <w:lang w:val="en-US" w:eastAsia="ja-JP"/>
              </w:rPr>
              <w:t>Địa điểm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C79FD"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Không khí</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0AB1E"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Đất</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146F5"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Nước ngầm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C1385"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Sinh vật</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5D285"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Nước mặt</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A263C"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Việc làm</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9B79F"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Thu nhập</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610D9"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VSMT</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1369C"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Văn hóa</w:t>
            </w:r>
          </w:p>
        </w:tc>
      </w:tr>
      <w:tr w:rsidR="002609C8" w:rsidRPr="00BD3FC5" w14:paraId="6D15D870"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30655"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TP. Lai Châu</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6BA7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-213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BCA3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-312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A2E5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-275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FE76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DAF7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-436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0450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566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5531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19DF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340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66D2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603</w:t>
            </w:r>
          </w:p>
        </w:tc>
      </w:tr>
      <w:tr w:rsidR="002609C8" w:rsidRPr="00BD3FC5" w14:paraId="006B2EE8"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D4322"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Mường Tè</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578B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41C8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-35</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84FE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FC0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976D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-114</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13D6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658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E22F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797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F2EC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527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236B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875</w:t>
            </w:r>
          </w:p>
        </w:tc>
      </w:tr>
      <w:tr w:rsidR="002609C8" w:rsidRPr="00BD3FC5" w14:paraId="69C1C51B"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334F4"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Nậm Nhùn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330B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-136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1753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-97</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A000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069A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22CB2"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-169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97A69"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445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9EE8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F94F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274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2BA4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563</w:t>
            </w:r>
          </w:p>
        </w:tc>
      </w:tr>
      <w:tr w:rsidR="002609C8" w:rsidRPr="00BD3FC5" w14:paraId="1231FEFB"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3925F"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Phong Thổ</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3202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-326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44EC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-241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E27DD"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-195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C3CC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-136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36811"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-310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C379A"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587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E109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732</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E942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259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71B6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715</w:t>
            </w:r>
          </w:p>
        </w:tc>
      </w:tr>
      <w:tr w:rsidR="002609C8" w:rsidRPr="00BD3FC5" w14:paraId="1AF529DE"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F9324"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Sìn Hồ</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C8926"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62BB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-39</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77B5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4C35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642D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-140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FC77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476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4F0E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635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9EC3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441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7B2D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654</w:t>
            </w:r>
          </w:p>
        </w:tc>
      </w:tr>
      <w:tr w:rsidR="002609C8" w:rsidRPr="00BD3FC5" w14:paraId="0CE98132"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3F25E"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Tam Đường</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5D1A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-192</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80EF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-230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2EEC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-223</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F01F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-108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C1BA8"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-417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DC03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559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3E31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797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A918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418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F165B"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768</w:t>
            </w:r>
          </w:p>
        </w:tc>
      </w:tr>
      <w:tr w:rsidR="002609C8" w:rsidRPr="00BD3FC5" w14:paraId="42A6DD0B"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E105C"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Tân Uyên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6984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-238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CA33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-153</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DB95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-176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C01F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445E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-349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9D12E"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675</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AC8FF"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891</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DBF13"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390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7E69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850</w:t>
            </w:r>
          </w:p>
        </w:tc>
      </w:tr>
      <w:tr w:rsidR="002609C8" w:rsidRPr="00BD3FC5" w14:paraId="2E4A3A10"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AB7D4" w14:textId="77777777" w:rsidR="000C3325" w:rsidRPr="00BD3FC5" w:rsidRDefault="000C3325" w:rsidP="00B77775">
            <w:pPr>
              <w:widowControl/>
              <w:spacing w:before="60" w:line="312" w:lineRule="auto"/>
              <w:ind w:left="-57" w:right="-57" w:firstLine="0"/>
              <w:jc w:val="left"/>
              <w:rPr>
                <w:rFonts w:cs="Times New Roman"/>
                <w:sz w:val="22"/>
                <w:szCs w:val="22"/>
                <w:lang w:val="en-US" w:eastAsia="ja-JP"/>
              </w:rPr>
            </w:pPr>
            <w:r w:rsidRPr="00BD3FC5">
              <w:rPr>
                <w:rFonts w:cs="Times New Roman"/>
                <w:sz w:val="22"/>
                <w:szCs w:val="22"/>
                <w:lang w:val="en-US" w:eastAsia="ja-JP"/>
              </w:rPr>
              <w:t>Than Uyên</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B08C5"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-369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C55B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-250</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39E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-210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7266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-170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88B24"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-366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EC27C"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509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80A2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737</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A64B7"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233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6A590" w14:textId="77777777" w:rsidR="000C3325" w:rsidRPr="00BD3FC5" w:rsidRDefault="000C3325" w:rsidP="00B77775">
            <w:pPr>
              <w:widowControl/>
              <w:spacing w:before="60" w:line="312" w:lineRule="auto"/>
              <w:ind w:left="-57" w:right="-57" w:firstLine="0"/>
              <w:jc w:val="center"/>
              <w:rPr>
                <w:rFonts w:cs="Times New Roman"/>
                <w:sz w:val="22"/>
                <w:szCs w:val="22"/>
                <w:lang w:val="en-US" w:eastAsia="ja-JP"/>
              </w:rPr>
            </w:pPr>
            <w:r w:rsidRPr="00BD3FC5">
              <w:rPr>
                <w:rFonts w:cs="Times New Roman"/>
                <w:sz w:val="22"/>
                <w:szCs w:val="22"/>
                <w:lang w:val="en-US" w:eastAsia="ja-JP"/>
              </w:rPr>
              <w:t>664</w:t>
            </w:r>
          </w:p>
        </w:tc>
      </w:tr>
      <w:tr w:rsidR="002609C8" w:rsidRPr="00BD3FC5" w14:paraId="62C3D889" w14:textId="77777777" w:rsidTr="00AD3A47">
        <w:trPr>
          <w:trHeight w:val="369"/>
          <w:jc w:val="center"/>
        </w:trPr>
        <w:tc>
          <w:tcPr>
            <w:tcW w:w="1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24CDA"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Tổng số</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B4D9E" w14:textId="6A0D6DC2"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-1</w:t>
            </w:r>
            <w:r w:rsidR="00DC121C" w:rsidRPr="00BD3FC5">
              <w:rPr>
                <w:rFonts w:cs="Times New Roman"/>
                <w:b/>
                <w:bCs/>
                <w:sz w:val="22"/>
                <w:szCs w:val="22"/>
                <w:lang w:val="en-US" w:eastAsia="ja-JP"/>
              </w:rPr>
              <w:t>.</w:t>
            </w:r>
            <w:r w:rsidRPr="00BD3FC5">
              <w:rPr>
                <w:rFonts w:cs="Times New Roman"/>
                <w:b/>
                <w:bCs/>
                <w:sz w:val="22"/>
                <w:szCs w:val="22"/>
                <w:lang w:val="en-US" w:eastAsia="ja-JP"/>
              </w:rPr>
              <w:t>529</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D7B25" w14:textId="089B725F"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-1</w:t>
            </w:r>
            <w:r w:rsidR="00DC121C" w:rsidRPr="00BD3FC5">
              <w:rPr>
                <w:rFonts w:cs="Times New Roman"/>
                <w:b/>
                <w:bCs/>
                <w:sz w:val="22"/>
                <w:szCs w:val="22"/>
                <w:lang w:val="en-US" w:eastAsia="ja-JP"/>
              </w:rPr>
              <w:t>.</w:t>
            </w:r>
            <w:r w:rsidRPr="00BD3FC5">
              <w:rPr>
                <w:rFonts w:cs="Times New Roman"/>
                <w:b/>
                <w:bCs/>
                <w:sz w:val="22"/>
                <w:szCs w:val="22"/>
                <w:lang w:val="en-US" w:eastAsia="ja-JP"/>
              </w:rPr>
              <w:t>353</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9FEA1" w14:textId="6D956FDA"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-1</w:t>
            </w:r>
            <w:r w:rsidR="00DC121C" w:rsidRPr="00BD3FC5">
              <w:rPr>
                <w:rFonts w:cs="Times New Roman"/>
                <w:b/>
                <w:bCs/>
                <w:sz w:val="22"/>
                <w:szCs w:val="22"/>
                <w:lang w:val="en-US" w:eastAsia="ja-JP"/>
              </w:rPr>
              <w:t>.</w:t>
            </w:r>
            <w:r w:rsidRPr="00BD3FC5">
              <w:rPr>
                <w:rFonts w:cs="Times New Roman"/>
                <w:b/>
                <w:bCs/>
                <w:sz w:val="22"/>
                <w:szCs w:val="22"/>
                <w:lang w:val="en-US" w:eastAsia="ja-JP"/>
              </w:rPr>
              <w:t>156</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A2534" w14:textId="7777777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-322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21701" w14:textId="0253B03F"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-2</w:t>
            </w:r>
            <w:r w:rsidR="00DC121C" w:rsidRPr="00BD3FC5">
              <w:rPr>
                <w:rFonts w:cs="Times New Roman"/>
                <w:b/>
                <w:bCs/>
                <w:sz w:val="22"/>
                <w:szCs w:val="22"/>
                <w:lang w:val="en-US" w:eastAsia="ja-JP"/>
              </w:rPr>
              <w:t>.</w:t>
            </w:r>
            <w:r w:rsidRPr="00BD3FC5">
              <w:rPr>
                <w:rFonts w:cs="Times New Roman"/>
                <w:b/>
                <w:bCs/>
                <w:sz w:val="22"/>
                <w:szCs w:val="22"/>
                <w:lang w:val="en-US" w:eastAsia="ja-JP"/>
              </w:rPr>
              <w:t>300</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95668" w14:textId="12DCFE4B"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4</w:t>
            </w:r>
            <w:r w:rsidR="00DC121C" w:rsidRPr="00BD3FC5">
              <w:rPr>
                <w:rFonts w:cs="Times New Roman"/>
                <w:b/>
                <w:bCs/>
                <w:sz w:val="22"/>
                <w:szCs w:val="22"/>
                <w:lang w:val="en-US" w:eastAsia="ja-JP"/>
              </w:rPr>
              <w:t>.</w:t>
            </w:r>
            <w:r w:rsidRPr="00BD3FC5">
              <w:rPr>
                <w:rFonts w:cs="Times New Roman"/>
                <w:b/>
                <w:bCs/>
                <w:sz w:val="22"/>
                <w:szCs w:val="22"/>
                <w:lang w:val="en-US" w:eastAsia="ja-JP"/>
              </w:rPr>
              <w:t>478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4B3D8" w14:textId="6482DF17"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5</w:t>
            </w:r>
            <w:r w:rsidR="00DC121C" w:rsidRPr="00BD3FC5">
              <w:rPr>
                <w:rFonts w:cs="Times New Roman"/>
                <w:b/>
                <w:bCs/>
                <w:sz w:val="22"/>
                <w:szCs w:val="22"/>
                <w:lang w:val="en-US" w:eastAsia="ja-JP"/>
              </w:rPr>
              <w:t>.</w:t>
            </w:r>
            <w:r w:rsidRPr="00BD3FC5">
              <w:rPr>
                <w:rFonts w:cs="Times New Roman"/>
                <w:b/>
                <w:bCs/>
                <w:sz w:val="22"/>
                <w:szCs w:val="22"/>
                <w:lang w:val="en-US" w:eastAsia="ja-JP"/>
              </w:rPr>
              <w:t>978</w:t>
            </w:r>
          </w:p>
        </w:tc>
        <w:tc>
          <w:tcPr>
            <w:tcW w:w="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413B3" w14:textId="64194289"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2</w:t>
            </w:r>
            <w:r w:rsidR="00DC121C" w:rsidRPr="00BD3FC5">
              <w:rPr>
                <w:rFonts w:cs="Times New Roman"/>
                <w:b/>
                <w:bCs/>
                <w:sz w:val="22"/>
                <w:szCs w:val="22"/>
                <w:lang w:val="en-US" w:eastAsia="ja-JP"/>
              </w:rPr>
              <w:t>.</w:t>
            </w:r>
            <w:r w:rsidRPr="00BD3FC5">
              <w:rPr>
                <w:rFonts w:cs="Times New Roman"/>
                <w:b/>
                <w:bCs/>
                <w:sz w:val="22"/>
                <w:szCs w:val="22"/>
                <w:lang w:val="en-US" w:eastAsia="ja-JP"/>
              </w:rPr>
              <w:t>880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496A4" w14:textId="0297CCD1" w:rsidR="000C3325" w:rsidRPr="00BD3FC5" w:rsidRDefault="000C3325" w:rsidP="00B77775">
            <w:pPr>
              <w:widowControl/>
              <w:spacing w:before="60" w:line="312" w:lineRule="auto"/>
              <w:ind w:left="-57" w:right="-57" w:firstLine="0"/>
              <w:jc w:val="center"/>
              <w:rPr>
                <w:rFonts w:cs="Times New Roman"/>
                <w:b/>
                <w:bCs/>
                <w:sz w:val="22"/>
                <w:szCs w:val="22"/>
                <w:lang w:val="en-US" w:eastAsia="ja-JP"/>
              </w:rPr>
            </w:pPr>
            <w:r w:rsidRPr="00BD3FC5">
              <w:rPr>
                <w:rFonts w:cs="Times New Roman"/>
                <w:b/>
                <w:bCs/>
                <w:sz w:val="22"/>
                <w:szCs w:val="22"/>
                <w:lang w:val="en-US" w:eastAsia="ja-JP"/>
              </w:rPr>
              <w:t>5</w:t>
            </w:r>
            <w:r w:rsidR="00DC121C" w:rsidRPr="00BD3FC5">
              <w:rPr>
                <w:rFonts w:cs="Times New Roman"/>
                <w:b/>
                <w:bCs/>
                <w:sz w:val="22"/>
                <w:szCs w:val="22"/>
                <w:lang w:val="en-US" w:eastAsia="ja-JP"/>
              </w:rPr>
              <w:t>.</w:t>
            </w:r>
            <w:r w:rsidRPr="00BD3FC5">
              <w:rPr>
                <w:rFonts w:cs="Times New Roman"/>
                <w:b/>
                <w:bCs/>
                <w:sz w:val="22"/>
                <w:szCs w:val="22"/>
                <w:lang w:val="en-US" w:eastAsia="ja-JP"/>
              </w:rPr>
              <w:t>691</w:t>
            </w:r>
          </w:p>
        </w:tc>
      </w:tr>
    </w:tbl>
    <w:p w14:paraId="0E56DA23" w14:textId="77777777" w:rsidR="000C3325" w:rsidRPr="00BD3FC5" w:rsidRDefault="000C3325" w:rsidP="00B77775">
      <w:pPr>
        <w:spacing w:before="60" w:line="312" w:lineRule="auto"/>
        <w:ind w:firstLine="0"/>
        <w:jc w:val="right"/>
        <w:rPr>
          <w:rFonts w:cs="Times New Roman"/>
          <w:i/>
          <w:szCs w:val="28"/>
        </w:rPr>
      </w:pPr>
      <w:r w:rsidRPr="00BD3FC5">
        <w:rPr>
          <w:rFonts w:cs="Times New Roman"/>
          <w:i/>
          <w:szCs w:val="28"/>
        </w:rPr>
        <w:t>Ghi chú: EIV tổng số của địa phương được xác định bằng tổng EIV của các dự án được thực hiện tại địa phương đó</w:t>
      </w:r>
    </w:p>
    <w:p w14:paraId="2FA5790F" w14:textId="601AFCC8" w:rsidR="00540586" w:rsidRPr="00BD3FC5" w:rsidRDefault="00540586" w:rsidP="00EF02B5">
      <w:pPr>
        <w:spacing w:line="348" w:lineRule="auto"/>
        <w:rPr>
          <w:rFonts w:cs="Times New Roman"/>
          <w:szCs w:val="28"/>
        </w:rPr>
      </w:pPr>
      <w:r w:rsidRPr="00BD3FC5">
        <w:rPr>
          <w:rFonts w:cs="Times New Roman"/>
          <w:szCs w:val="28"/>
        </w:rPr>
        <w:lastRenderedPageBreak/>
        <w:t xml:space="preserve">- Môi trường không khí tại huyện Than Uyên, Phong Thổ và </w:t>
      </w:r>
      <w:r w:rsidR="002F477F" w:rsidRPr="00BD3FC5">
        <w:rPr>
          <w:rFonts w:cs="Times New Roman"/>
          <w:szCs w:val="28"/>
        </w:rPr>
        <w:t>TP.</w:t>
      </w:r>
      <w:r w:rsidRPr="00BD3FC5">
        <w:rPr>
          <w:rFonts w:cs="Times New Roman"/>
          <w:szCs w:val="28"/>
        </w:rPr>
        <w:t>Lai Châu, huyện Tân Uyên chịu ảnh hưởng lớn nhất từ các dự án phát triển trong đó đặc biệt là xây dựng cơ sở hạ tầng giao thông, thương mại, dịch vụ, công nghiệp (tổng EIV tương ứng thấp hơn -213 điểm). Ngược lại chất lượng không khí tại Sìn Hồ, Mường Tè, Nậm Nhùn chịu ảnh hưởng thấp hơn do mức độ phát triển công nghiệp, dịch vụ, giao thông thấp (tổng EIV chỉ từ -136 đến 41 điểm).</w:t>
      </w:r>
    </w:p>
    <w:p w14:paraId="7070AC46" w14:textId="3ED85D9B" w:rsidR="00540586" w:rsidRPr="00BD3FC5" w:rsidRDefault="00540586" w:rsidP="00EF02B5">
      <w:pPr>
        <w:spacing w:line="348" w:lineRule="auto"/>
        <w:rPr>
          <w:rFonts w:cs="Times New Roman"/>
          <w:szCs w:val="28"/>
        </w:rPr>
      </w:pPr>
      <w:r w:rsidRPr="00BD3FC5">
        <w:rPr>
          <w:rFonts w:cs="Times New Roman"/>
          <w:szCs w:val="28"/>
        </w:rPr>
        <w:t xml:space="preserve">- Môi trường nước (bao gồm nước mặt, nước dưới đất) tại </w:t>
      </w:r>
      <w:r w:rsidR="002F477F" w:rsidRPr="00BD3FC5">
        <w:rPr>
          <w:rFonts w:cs="Times New Roman"/>
          <w:szCs w:val="28"/>
        </w:rPr>
        <w:t xml:space="preserve">các </w:t>
      </w:r>
      <w:r w:rsidRPr="00BD3FC5">
        <w:rPr>
          <w:rFonts w:cs="Times New Roman"/>
          <w:szCs w:val="28"/>
        </w:rPr>
        <w:t>huyện</w:t>
      </w:r>
      <w:r w:rsidR="002F477F" w:rsidRPr="00BD3FC5">
        <w:rPr>
          <w:rFonts w:cs="Times New Roman"/>
          <w:szCs w:val="28"/>
        </w:rPr>
        <w:t>:</w:t>
      </w:r>
      <w:r w:rsidRPr="00BD3FC5">
        <w:rPr>
          <w:rFonts w:cs="Times New Roman"/>
          <w:szCs w:val="28"/>
        </w:rPr>
        <w:t xml:space="preserve"> Tân Uyên, Than Uyên, Tam Đường, Phong Thổ và </w:t>
      </w:r>
      <w:r w:rsidR="002F477F" w:rsidRPr="00BD3FC5">
        <w:rPr>
          <w:rFonts w:cs="Times New Roman"/>
          <w:szCs w:val="28"/>
        </w:rPr>
        <w:t>TP.</w:t>
      </w:r>
      <w:r w:rsidRPr="00BD3FC5">
        <w:rPr>
          <w:rFonts w:cs="Times New Roman"/>
          <w:szCs w:val="28"/>
        </w:rPr>
        <w:t xml:space="preserve">Lai Châu (EIV tổng số -310 đối với nước mặt và -176 đối với nước ngầm) bị ảnh hưởng lớn hơn so với </w:t>
      </w:r>
      <w:r w:rsidR="002F477F" w:rsidRPr="00BD3FC5">
        <w:rPr>
          <w:rFonts w:cs="Times New Roman"/>
          <w:szCs w:val="28"/>
        </w:rPr>
        <w:t xml:space="preserve">các </w:t>
      </w:r>
      <w:r w:rsidRPr="00BD3FC5">
        <w:rPr>
          <w:rFonts w:cs="Times New Roman"/>
          <w:szCs w:val="28"/>
        </w:rPr>
        <w:t>huyện còn lại.</w:t>
      </w:r>
    </w:p>
    <w:p w14:paraId="2D8DF463" w14:textId="1CBBA2A5" w:rsidR="00540586" w:rsidRPr="00BD3FC5" w:rsidRDefault="00540586" w:rsidP="00EF02B5">
      <w:pPr>
        <w:spacing w:line="348" w:lineRule="auto"/>
        <w:rPr>
          <w:rFonts w:cs="Times New Roman"/>
          <w:szCs w:val="28"/>
        </w:rPr>
      </w:pPr>
      <w:r w:rsidRPr="00BD3FC5">
        <w:rPr>
          <w:rFonts w:cs="Times New Roman"/>
          <w:szCs w:val="28"/>
        </w:rPr>
        <w:t xml:space="preserve">- Môi trường đất tại </w:t>
      </w:r>
      <w:r w:rsidR="00DF7948" w:rsidRPr="00BD3FC5">
        <w:rPr>
          <w:rFonts w:cs="Times New Roman"/>
          <w:szCs w:val="28"/>
        </w:rPr>
        <w:t>TP.</w:t>
      </w:r>
      <w:r w:rsidRPr="00BD3FC5">
        <w:rPr>
          <w:rFonts w:cs="Times New Roman"/>
          <w:szCs w:val="28"/>
        </w:rPr>
        <w:t xml:space="preserve">Lai Châu bị ảnh hưởng mạnh nhất (EIV tổng số là -312 điểm) sau đó đến </w:t>
      </w:r>
      <w:r w:rsidR="00DF7948" w:rsidRPr="00BD3FC5">
        <w:rPr>
          <w:rFonts w:cs="Times New Roman"/>
          <w:szCs w:val="28"/>
        </w:rPr>
        <w:t>các</w:t>
      </w:r>
      <w:r w:rsidRPr="00BD3FC5">
        <w:rPr>
          <w:rFonts w:cs="Times New Roman"/>
          <w:szCs w:val="28"/>
        </w:rPr>
        <w:t xml:space="preserve"> huyện</w:t>
      </w:r>
      <w:r w:rsidR="00DF7948" w:rsidRPr="00BD3FC5">
        <w:rPr>
          <w:rFonts w:cs="Times New Roman"/>
          <w:szCs w:val="28"/>
        </w:rPr>
        <w:t>:</w:t>
      </w:r>
      <w:r w:rsidRPr="00BD3FC5">
        <w:rPr>
          <w:rFonts w:cs="Times New Roman"/>
          <w:szCs w:val="28"/>
        </w:rPr>
        <w:t xml:space="preserve"> Phong Thổ, Tam Đường, Than Uyên chủ yếu do quá trình xây dựng cơ sở hạ tầng, phát triển công nghiệp (EIV tổng số -230 điểm) và ảnh hưởng thấp hơn ở các huyện còn lại.</w:t>
      </w:r>
    </w:p>
    <w:p w14:paraId="39E556A7" w14:textId="7612F44F" w:rsidR="00540586" w:rsidRPr="00BD3FC5" w:rsidRDefault="00540586" w:rsidP="00EF02B5">
      <w:pPr>
        <w:spacing w:line="348" w:lineRule="auto"/>
        <w:rPr>
          <w:rFonts w:cs="Times New Roman"/>
          <w:szCs w:val="28"/>
        </w:rPr>
      </w:pPr>
      <w:r w:rsidRPr="00BD3FC5">
        <w:rPr>
          <w:rFonts w:cs="Times New Roman"/>
          <w:szCs w:val="28"/>
        </w:rPr>
        <w:t xml:space="preserve">- Thành phần sinh vật và cấu trúc hệ sinh thái tại </w:t>
      </w:r>
      <w:r w:rsidR="00DF7948" w:rsidRPr="00BD3FC5">
        <w:rPr>
          <w:rFonts w:cs="Times New Roman"/>
          <w:szCs w:val="28"/>
        </w:rPr>
        <w:t>các</w:t>
      </w:r>
      <w:r w:rsidRPr="00BD3FC5">
        <w:rPr>
          <w:rFonts w:cs="Times New Roman"/>
          <w:szCs w:val="28"/>
        </w:rPr>
        <w:t xml:space="preserve"> huyện</w:t>
      </w:r>
      <w:r w:rsidR="00DF7948" w:rsidRPr="00BD3FC5">
        <w:rPr>
          <w:rFonts w:cs="Times New Roman"/>
          <w:szCs w:val="28"/>
        </w:rPr>
        <w:t>:</w:t>
      </w:r>
      <w:r w:rsidRPr="00BD3FC5">
        <w:rPr>
          <w:rFonts w:cs="Times New Roman"/>
          <w:szCs w:val="28"/>
        </w:rPr>
        <w:t xml:space="preserve"> Phong Thổ, Tam Đường, Than Uyên và </w:t>
      </w:r>
      <w:r w:rsidR="00DF7948" w:rsidRPr="00BD3FC5">
        <w:rPr>
          <w:rFonts w:cs="Times New Roman"/>
          <w:szCs w:val="28"/>
        </w:rPr>
        <w:t>TP.</w:t>
      </w:r>
      <w:r w:rsidRPr="00BD3FC5">
        <w:rPr>
          <w:rFonts w:cs="Times New Roman"/>
          <w:szCs w:val="28"/>
        </w:rPr>
        <w:t>Lai Châu chịu ảnh hưởng mạnh từ quá trình thực hiện các dự án quy hoạch (với EIV -108 điểm) trong khi đó, các đối tượng còn lại như Sìn Hồ, Nậm Nhùn, Mường Tè và Tân Uyên mức độ ảnh hưởng tiêu cực thấp hơn các ảnh hưởng tích cực do quy hoạch đem lại cho địa phương đặc biệt là các dự án bảo tồn, trồng và phát triển rừng (EIV trên +11 điểm).</w:t>
      </w:r>
    </w:p>
    <w:p w14:paraId="34FB2670" w14:textId="589BCEDF" w:rsidR="000C3325" w:rsidRPr="00BD3FC5" w:rsidRDefault="000C3325" w:rsidP="00EF02B5">
      <w:pPr>
        <w:spacing w:line="348" w:lineRule="auto"/>
        <w:rPr>
          <w:rFonts w:cs="Times New Roman"/>
          <w:szCs w:val="28"/>
        </w:rPr>
      </w:pPr>
      <w:r w:rsidRPr="00BD3FC5">
        <w:rPr>
          <w:rFonts w:cs="Times New Roman"/>
          <w:szCs w:val="28"/>
        </w:rPr>
        <w:t xml:space="preserve">Trong khi đó, do quy hoạch phát triển đầu tư tại các địa phương không bỏ sót các vấn đề môi trường </w:t>
      </w:r>
      <w:r w:rsidR="00FB7248" w:rsidRPr="00BD3FC5">
        <w:rPr>
          <w:rFonts w:cs="Times New Roman"/>
          <w:szCs w:val="28"/>
        </w:rPr>
        <w:t>KT-XH</w:t>
      </w:r>
      <w:r w:rsidR="004C785D" w:rsidRPr="00BD3FC5">
        <w:rPr>
          <w:rFonts w:cs="Times New Roman"/>
          <w:szCs w:val="28"/>
        </w:rPr>
        <w:t xml:space="preserve"> </w:t>
      </w:r>
      <w:r w:rsidRPr="00BD3FC5">
        <w:rPr>
          <w:rFonts w:cs="Times New Roman"/>
          <w:szCs w:val="28"/>
        </w:rPr>
        <w:t xml:space="preserve">quan trọng nên các vấn đề môi trường liên quan sinh kế, việc làm, thu nhập, </w:t>
      </w:r>
      <w:r w:rsidR="00977CD6" w:rsidRPr="00BD3FC5">
        <w:rPr>
          <w:rFonts w:cs="Times New Roman"/>
          <w:szCs w:val="28"/>
        </w:rPr>
        <w:t>VSMT</w:t>
      </w:r>
      <w:r w:rsidRPr="00BD3FC5">
        <w:rPr>
          <w:rFonts w:cs="Times New Roman"/>
          <w:szCs w:val="28"/>
        </w:rPr>
        <w:t xml:space="preserve"> và chất lượng cuộc sống được nâng cao không khác bi</w:t>
      </w:r>
      <w:r w:rsidR="00DF7948" w:rsidRPr="00BD3FC5">
        <w:rPr>
          <w:rFonts w:cs="Times New Roman"/>
          <w:szCs w:val="28"/>
        </w:rPr>
        <w:t>ệt nhiều giữa các địa phương.</w:t>
      </w:r>
      <w:r w:rsidRPr="00BD3FC5">
        <w:rPr>
          <w:rFonts w:cs="Times New Roman"/>
          <w:szCs w:val="28"/>
        </w:rPr>
        <w:t xml:space="preserve"> </w:t>
      </w:r>
      <w:r w:rsidR="00DF7948" w:rsidRPr="00BD3FC5">
        <w:rPr>
          <w:rFonts w:cs="Times New Roman"/>
          <w:szCs w:val="28"/>
        </w:rPr>
        <w:t>C</w:t>
      </w:r>
      <w:r w:rsidRPr="00BD3FC5">
        <w:rPr>
          <w:rFonts w:cs="Times New Roman"/>
          <w:szCs w:val="28"/>
        </w:rPr>
        <w:t>hỉ số tác động tổng hợp trong lĩnh vực cung cấp việc làm, cung cấp sinh kế nằm trong khoảng 445 đến 670 điểm; lĩnh</w:t>
      </w:r>
      <w:r w:rsidR="006D3D07" w:rsidRPr="00BD3FC5">
        <w:rPr>
          <w:rFonts w:cs="Times New Roman"/>
          <w:szCs w:val="28"/>
        </w:rPr>
        <w:t xml:space="preserve"> vực thu nhập nằm trong khoảng </w:t>
      </w:r>
      <w:r w:rsidRPr="00BD3FC5">
        <w:rPr>
          <w:rFonts w:cs="Times New Roman"/>
          <w:szCs w:val="28"/>
        </w:rPr>
        <w:t>578</w:t>
      </w:r>
      <w:r w:rsidR="006D3D07" w:rsidRPr="00BD3FC5">
        <w:rPr>
          <w:rFonts w:cs="Times New Roman"/>
          <w:szCs w:val="28"/>
        </w:rPr>
        <w:t xml:space="preserve"> </w:t>
      </w:r>
      <w:r w:rsidRPr="00BD3FC5">
        <w:rPr>
          <w:rFonts w:cs="Times New Roman"/>
          <w:szCs w:val="28"/>
        </w:rPr>
        <w:t>-</w:t>
      </w:r>
      <w:r w:rsidR="006D3D07" w:rsidRPr="00BD3FC5">
        <w:rPr>
          <w:rFonts w:cs="Times New Roman"/>
          <w:szCs w:val="28"/>
        </w:rPr>
        <w:t xml:space="preserve"> </w:t>
      </w:r>
      <w:r w:rsidRPr="00BD3FC5">
        <w:rPr>
          <w:rFonts w:cs="Times New Roman"/>
          <w:szCs w:val="28"/>
        </w:rPr>
        <w:t xml:space="preserve">891 điểm; lĩnh vực </w:t>
      </w:r>
      <w:r w:rsidR="00977CD6" w:rsidRPr="00BD3FC5">
        <w:rPr>
          <w:rFonts w:cs="Times New Roman"/>
          <w:szCs w:val="28"/>
        </w:rPr>
        <w:t>VSMT</w:t>
      </w:r>
      <w:r w:rsidRPr="00BD3FC5">
        <w:rPr>
          <w:rFonts w:cs="Times New Roman"/>
          <w:szCs w:val="28"/>
        </w:rPr>
        <w:t xml:space="preserve"> và sức khỏe người dân nằm trong khoảng 233</w:t>
      </w:r>
      <w:r w:rsidR="00DC121C" w:rsidRPr="00BD3FC5">
        <w:rPr>
          <w:rFonts w:cs="Times New Roman"/>
          <w:szCs w:val="28"/>
        </w:rPr>
        <w:t xml:space="preserve"> </w:t>
      </w:r>
      <w:r w:rsidRPr="00BD3FC5">
        <w:rPr>
          <w:rFonts w:cs="Times New Roman"/>
          <w:szCs w:val="28"/>
        </w:rPr>
        <w:t>-</w:t>
      </w:r>
      <w:r w:rsidR="00DC121C" w:rsidRPr="00BD3FC5">
        <w:rPr>
          <w:rFonts w:cs="Times New Roman"/>
          <w:szCs w:val="28"/>
        </w:rPr>
        <w:t xml:space="preserve"> </w:t>
      </w:r>
      <w:r w:rsidRPr="00BD3FC5">
        <w:rPr>
          <w:rFonts w:cs="Times New Roman"/>
          <w:szCs w:val="28"/>
        </w:rPr>
        <w:t>527 điểm. Cụ thể:</w:t>
      </w:r>
    </w:p>
    <w:p w14:paraId="21FE7998" w14:textId="7EF8DC55" w:rsidR="000C3325" w:rsidRPr="00BD3FC5" w:rsidRDefault="000C3325" w:rsidP="00EF02B5">
      <w:pPr>
        <w:spacing w:line="348" w:lineRule="auto"/>
        <w:rPr>
          <w:rFonts w:cs="Times New Roman"/>
          <w:szCs w:val="28"/>
        </w:rPr>
      </w:pPr>
      <w:r w:rsidRPr="00BD3FC5">
        <w:rPr>
          <w:rFonts w:cs="Times New Roman"/>
          <w:szCs w:val="28"/>
        </w:rPr>
        <w:t xml:space="preserve">- Tạo việc làm, cung cấp sinh kế, thúc đẩy phát triển kinh tế và chuyển dịch cơ cấu kinh tế được thực hiện khá tốt tại </w:t>
      </w:r>
      <w:r w:rsidR="000722D2" w:rsidRPr="00BD3FC5">
        <w:rPr>
          <w:rFonts w:cs="Times New Roman"/>
          <w:szCs w:val="28"/>
        </w:rPr>
        <w:t xml:space="preserve">các huyện: </w:t>
      </w:r>
      <w:r w:rsidRPr="00BD3FC5">
        <w:rPr>
          <w:rFonts w:cs="Times New Roman"/>
          <w:szCs w:val="28"/>
        </w:rPr>
        <w:t>Mường Tè, Tân Uyên, Phong Thổ đặc biệt từ các dự án khu du lịch gắn với bảo tồn văn hóa dân tộc, phát triển giao thông vận tải và dịch vụ thương mại tại các địa phương này.</w:t>
      </w:r>
    </w:p>
    <w:p w14:paraId="3A8B8D11" w14:textId="41B5B24E" w:rsidR="000C3325" w:rsidRPr="00BD3FC5" w:rsidRDefault="000C3325" w:rsidP="00EF02B5">
      <w:pPr>
        <w:spacing w:line="348" w:lineRule="auto"/>
        <w:rPr>
          <w:rFonts w:cs="Times New Roman"/>
          <w:szCs w:val="28"/>
        </w:rPr>
      </w:pPr>
      <w:r w:rsidRPr="00BD3FC5">
        <w:rPr>
          <w:rFonts w:cs="Times New Roman"/>
          <w:szCs w:val="28"/>
        </w:rPr>
        <w:lastRenderedPageBreak/>
        <w:t>- Thúc đẩy gia tăng thu nhập cho người dân từ các dự án công nghiệp, nông nghiệp, dịch vụ thương mại</w:t>
      </w:r>
      <w:r w:rsidR="00E40E0A" w:rsidRPr="00BD3FC5">
        <w:rPr>
          <w:rFonts w:cs="Times New Roman"/>
          <w:szCs w:val="28"/>
        </w:rPr>
        <w:t>,...</w:t>
      </w:r>
      <w:r w:rsidRPr="00BD3FC5">
        <w:rPr>
          <w:rFonts w:cs="Times New Roman"/>
          <w:szCs w:val="28"/>
        </w:rPr>
        <w:t xml:space="preserve"> được thực hiện khá tốt tại </w:t>
      </w:r>
      <w:r w:rsidR="000722D2" w:rsidRPr="00BD3FC5">
        <w:rPr>
          <w:rFonts w:cs="Times New Roman"/>
          <w:szCs w:val="28"/>
        </w:rPr>
        <w:t xml:space="preserve">các huyện: </w:t>
      </w:r>
      <w:r w:rsidRPr="00BD3FC5">
        <w:rPr>
          <w:rFonts w:cs="Times New Roman"/>
          <w:szCs w:val="28"/>
        </w:rPr>
        <w:t xml:space="preserve">Tân Uyên, </w:t>
      </w:r>
      <w:r w:rsidR="000722D2" w:rsidRPr="00BD3FC5">
        <w:rPr>
          <w:rFonts w:cs="Times New Roman"/>
          <w:szCs w:val="28"/>
        </w:rPr>
        <w:t xml:space="preserve">Mường Tè, Tam Đường, Than Uyên và </w:t>
      </w:r>
      <w:r w:rsidRPr="00BD3FC5">
        <w:rPr>
          <w:rFonts w:cs="Times New Roman"/>
          <w:szCs w:val="28"/>
        </w:rPr>
        <w:t>T</w:t>
      </w:r>
      <w:r w:rsidR="000722D2" w:rsidRPr="00BD3FC5">
        <w:rPr>
          <w:rFonts w:cs="Times New Roman"/>
          <w:szCs w:val="28"/>
        </w:rPr>
        <w:t>P.</w:t>
      </w:r>
      <w:r w:rsidRPr="00BD3FC5">
        <w:rPr>
          <w:rFonts w:cs="Times New Roman"/>
          <w:szCs w:val="28"/>
        </w:rPr>
        <w:t xml:space="preserve">Lai Châu, </w:t>
      </w:r>
    </w:p>
    <w:p w14:paraId="69D5A947" w14:textId="23AA3870" w:rsidR="000C3325" w:rsidRPr="00BD3FC5" w:rsidRDefault="000C3325" w:rsidP="00EF02B5">
      <w:pPr>
        <w:spacing w:line="348" w:lineRule="auto"/>
        <w:rPr>
          <w:rFonts w:cs="Times New Roman"/>
          <w:szCs w:val="28"/>
        </w:rPr>
      </w:pPr>
      <w:r w:rsidRPr="00BD3FC5">
        <w:rPr>
          <w:rFonts w:cs="Times New Roman"/>
          <w:szCs w:val="28"/>
        </w:rPr>
        <w:t xml:space="preserve">- Cải thiện vấn đề mỹ quan và </w:t>
      </w:r>
      <w:r w:rsidR="00977CD6" w:rsidRPr="00BD3FC5">
        <w:rPr>
          <w:rFonts w:cs="Times New Roman"/>
          <w:szCs w:val="28"/>
        </w:rPr>
        <w:t>VSMT</w:t>
      </w:r>
      <w:r w:rsidRPr="00BD3FC5">
        <w:rPr>
          <w:rFonts w:cs="Times New Roman"/>
          <w:szCs w:val="28"/>
        </w:rPr>
        <w:t xml:space="preserve"> được thực hiện tốt tại Mường Tè, Sìn Hồ, Tam Đường và Than Uyên, đặc biệt có liên quan đến các dự án lâm nghiệp, cây xanh đô thị, cấp thoát nước và xử lý chất thải. Từ đó, phát triển văn hóa cộng đồng, nâng cao chất lượng cuộc sống rõ nét nhất được quy hoạch tại các huyện Mường Tè, Tân Uyên, Tam Đường và Phong Thổ.</w:t>
      </w:r>
    </w:p>
    <w:p w14:paraId="62EFFA52" w14:textId="6043C220" w:rsidR="00676B53" w:rsidRPr="00BD3FC5" w:rsidRDefault="00676B53" w:rsidP="00EF02B5">
      <w:pPr>
        <w:pStyle w:val="Heading2"/>
        <w:spacing w:line="348" w:lineRule="auto"/>
        <w:rPr>
          <w:rFonts w:ascii="Times New Roman" w:hAnsi="Times New Roman"/>
          <w:szCs w:val="28"/>
          <w:lang w:eastAsia="en-US"/>
        </w:rPr>
      </w:pPr>
      <w:bookmarkStart w:id="451" w:name="_Toc88407658"/>
      <w:bookmarkStart w:id="452" w:name="_Toc134400682"/>
      <w:r w:rsidRPr="00BD3FC5">
        <w:rPr>
          <w:rFonts w:ascii="Times New Roman" w:hAnsi="Times New Roman"/>
          <w:szCs w:val="28"/>
          <w:lang w:eastAsia="en-US"/>
        </w:rPr>
        <w:t xml:space="preserve">3.7. NHẬN XÉT VỀ MỨC ĐỘ CHI TIẾT, ĐỘ TIN CẬY VÀ CÁC VẤN ĐỀ CÒN CHƯA CHẮC CHẮN </w:t>
      </w:r>
      <w:r w:rsidRPr="00BD3FC5">
        <w:rPr>
          <w:rFonts w:ascii="Times New Roman" w:hAnsi="Times New Roman"/>
          <w:szCs w:val="28"/>
        </w:rPr>
        <w:t>CỦA</w:t>
      </w:r>
      <w:r w:rsidRPr="00BD3FC5">
        <w:rPr>
          <w:rFonts w:ascii="Times New Roman" w:hAnsi="Times New Roman"/>
          <w:szCs w:val="28"/>
          <w:lang w:eastAsia="en-US"/>
        </w:rPr>
        <w:t xml:space="preserve"> DỰ BÁO</w:t>
      </w:r>
      <w:bookmarkEnd w:id="449"/>
      <w:bookmarkEnd w:id="451"/>
      <w:bookmarkEnd w:id="452"/>
    </w:p>
    <w:p w14:paraId="2B630AC3" w14:textId="13AE58AB" w:rsidR="00676B53" w:rsidRPr="00BD3FC5" w:rsidRDefault="00676B53" w:rsidP="00EF02B5">
      <w:pPr>
        <w:pStyle w:val="Heading3"/>
        <w:spacing w:line="348" w:lineRule="auto"/>
        <w:rPr>
          <w:szCs w:val="28"/>
        </w:rPr>
      </w:pPr>
      <w:bookmarkStart w:id="453" w:name="_Toc389838328"/>
      <w:bookmarkStart w:id="454" w:name="_Toc389838561"/>
      <w:bookmarkStart w:id="455" w:name="_Toc389838684"/>
      <w:bookmarkStart w:id="456" w:name="_Toc389838878"/>
      <w:bookmarkStart w:id="457" w:name="_Toc389879516"/>
      <w:bookmarkStart w:id="458" w:name="_Toc389879655"/>
      <w:bookmarkStart w:id="459" w:name="_Toc389899300"/>
      <w:bookmarkStart w:id="460" w:name="_Toc390200828"/>
      <w:bookmarkStart w:id="461" w:name="_Toc390206232"/>
      <w:bookmarkStart w:id="462" w:name="_Toc390206873"/>
      <w:bookmarkStart w:id="463" w:name="_Toc390207434"/>
      <w:bookmarkStart w:id="464" w:name="_Toc390207933"/>
      <w:bookmarkStart w:id="465" w:name="_Toc390208955"/>
      <w:bookmarkStart w:id="466" w:name="_Toc402797906"/>
      <w:bookmarkStart w:id="467" w:name="_Toc64980404"/>
      <w:bookmarkStart w:id="468" w:name="_Toc88407659"/>
      <w:bookmarkStart w:id="469" w:name="_Toc134400683"/>
      <w:r w:rsidRPr="00BD3FC5">
        <w:rPr>
          <w:szCs w:val="28"/>
        </w:rPr>
        <w:t>3.7.1. Mức độ chi tiết, độ tin cậy của các dự báo, các nhận định</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0F5C8289" w14:textId="7348EC01" w:rsidR="000965B7" w:rsidRPr="00BD3FC5" w:rsidRDefault="000965B7" w:rsidP="00EF02B5">
      <w:pPr>
        <w:spacing w:line="348" w:lineRule="auto"/>
        <w:rPr>
          <w:rFonts w:cs="Times New Roman"/>
          <w:szCs w:val="28"/>
        </w:rPr>
      </w:pPr>
      <w:r w:rsidRPr="00BD3FC5">
        <w:rPr>
          <w:rFonts w:cs="Times New Roman"/>
          <w:szCs w:val="28"/>
        </w:rPr>
        <w:t>Các số liệu sử dụng cho tính toán, dự báo là các nguồn tài liệu đáng tin cậy do cơ quan quản lý của nhà nước ở tỉnh Lai Châu cung cấp; các đánh giá nhận định dựa trên kết quả tính toán từ chuỗi số liệu đáng tin cậy, cụ thể như sau:</w:t>
      </w:r>
    </w:p>
    <w:p w14:paraId="6B08873A" w14:textId="77777777" w:rsidR="000965B7" w:rsidRPr="00BD3FC5" w:rsidRDefault="000965B7" w:rsidP="00EF02B5">
      <w:pPr>
        <w:spacing w:line="348" w:lineRule="auto"/>
        <w:rPr>
          <w:rFonts w:cs="Times New Roman"/>
          <w:szCs w:val="28"/>
        </w:rPr>
      </w:pPr>
      <w:r w:rsidRPr="00BD3FC5">
        <w:rPr>
          <w:rFonts w:cs="Times New Roman"/>
          <w:szCs w:val="28"/>
        </w:rPr>
        <w:t>- Về số li</w:t>
      </w:r>
      <w:r w:rsidRPr="00BD3FC5">
        <w:rPr>
          <w:rFonts w:cs="Times New Roman"/>
          <w:szCs w:val="28"/>
          <w:lang w:val="fr-FR"/>
        </w:rPr>
        <w:t>ệ</w:t>
      </w:r>
      <w:r w:rsidRPr="00BD3FC5">
        <w:rPr>
          <w:rFonts w:cs="Times New Roman"/>
          <w:szCs w:val="28"/>
        </w:rPr>
        <w:t xml:space="preserve">u sử dụng cho phân tích, dự báo: </w:t>
      </w:r>
    </w:p>
    <w:p w14:paraId="4138A485" w14:textId="17DF1DAC" w:rsidR="000965B7" w:rsidRPr="00BD3FC5" w:rsidRDefault="000965B7" w:rsidP="00EF02B5">
      <w:pPr>
        <w:spacing w:line="348" w:lineRule="auto"/>
        <w:rPr>
          <w:rFonts w:cs="Times New Roman"/>
          <w:szCs w:val="28"/>
        </w:rPr>
      </w:pPr>
      <w:r w:rsidRPr="00BD3FC5">
        <w:rPr>
          <w:rFonts w:cs="Times New Roman"/>
          <w:szCs w:val="28"/>
        </w:rPr>
        <w:t xml:space="preserve">+ Niên giám </w:t>
      </w:r>
      <w:r w:rsidR="000806F0" w:rsidRPr="00BD3FC5">
        <w:rPr>
          <w:rFonts w:cs="Times New Roman"/>
          <w:szCs w:val="28"/>
        </w:rPr>
        <w:t>thống kê của tỉnh Lai Châu 2020.</w:t>
      </w:r>
    </w:p>
    <w:p w14:paraId="350C6440" w14:textId="266C04BA" w:rsidR="000965B7" w:rsidRPr="00BD3FC5" w:rsidRDefault="000965B7" w:rsidP="00EF02B5">
      <w:pPr>
        <w:spacing w:line="348" w:lineRule="auto"/>
        <w:rPr>
          <w:rFonts w:cs="Times New Roman"/>
          <w:szCs w:val="28"/>
        </w:rPr>
      </w:pPr>
      <w:r w:rsidRPr="00BD3FC5">
        <w:rPr>
          <w:rFonts w:cs="Times New Roman"/>
          <w:szCs w:val="28"/>
        </w:rPr>
        <w:t xml:space="preserve">+ Báo cáo hiện trạng môi trường tỉnh </w:t>
      </w:r>
      <w:r w:rsidR="00494262" w:rsidRPr="00BD3FC5">
        <w:rPr>
          <w:rFonts w:cs="Times New Roman"/>
          <w:szCs w:val="28"/>
        </w:rPr>
        <w:t>Lai Châu giai đoạn</w:t>
      </w:r>
      <w:r w:rsidRPr="00BD3FC5">
        <w:rPr>
          <w:rFonts w:cs="Times New Roman"/>
          <w:szCs w:val="28"/>
        </w:rPr>
        <w:t xml:space="preserve"> 201</w:t>
      </w:r>
      <w:r w:rsidR="006D3D07" w:rsidRPr="00BD3FC5">
        <w:rPr>
          <w:rFonts w:cs="Times New Roman"/>
          <w:szCs w:val="28"/>
        </w:rPr>
        <w:t xml:space="preserve">0 </w:t>
      </w:r>
      <w:r w:rsidRPr="00BD3FC5">
        <w:rPr>
          <w:rFonts w:cs="Times New Roman"/>
          <w:szCs w:val="28"/>
        </w:rPr>
        <w:t>-</w:t>
      </w:r>
      <w:r w:rsidR="006D3D07" w:rsidRPr="00BD3FC5">
        <w:rPr>
          <w:rFonts w:cs="Times New Roman"/>
          <w:szCs w:val="28"/>
        </w:rPr>
        <w:t xml:space="preserve"> </w:t>
      </w:r>
      <w:r w:rsidR="000806F0" w:rsidRPr="00BD3FC5">
        <w:rPr>
          <w:rFonts w:cs="Times New Roman"/>
          <w:szCs w:val="28"/>
        </w:rPr>
        <w:t>2020.</w:t>
      </w:r>
      <w:r w:rsidRPr="00BD3FC5">
        <w:rPr>
          <w:rFonts w:cs="Times New Roman"/>
          <w:szCs w:val="28"/>
        </w:rPr>
        <w:t xml:space="preserve"> </w:t>
      </w:r>
    </w:p>
    <w:p w14:paraId="376EAE3D" w14:textId="1434EE4C" w:rsidR="000965B7" w:rsidRPr="00BD3FC5" w:rsidRDefault="000965B7" w:rsidP="00EF02B5">
      <w:pPr>
        <w:spacing w:line="348" w:lineRule="auto"/>
        <w:rPr>
          <w:rFonts w:cs="Times New Roman"/>
          <w:szCs w:val="28"/>
        </w:rPr>
      </w:pPr>
      <w:r w:rsidRPr="00BD3FC5">
        <w:rPr>
          <w:rFonts w:cs="Times New Roman"/>
          <w:szCs w:val="28"/>
        </w:rPr>
        <w:t>+</w:t>
      </w:r>
      <w:r w:rsidR="00E722BA" w:rsidRPr="00BD3FC5">
        <w:rPr>
          <w:rFonts w:cs="Times New Roman"/>
          <w:szCs w:val="28"/>
        </w:rPr>
        <w:t xml:space="preserve"> Kết quả</w:t>
      </w:r>
      <w:r w:rsidRPr="00BD3FC5">
        <w:rPr>
          <w:rFonts w:cs="Times New Roman"/>
          <w:szCs w:val="28"/>
        </w:rPr>
        <w:t xml:space="preserve"> giai đoạn 2015</w:t>
      </w:r>
      <w:r w:rsidR="0099632A" w:rsidRPr="00BD3FC5">
        <w:rPr>
          <w:rFonts w:cs="Times New Roman"/>
          <w:szCs w:val="28"/>
        </w:rPr>
        <w:t xml:space="preserve"> </w:t>
      </w:r>
      <w:r w:rsidRPr="00BD3FC5">
        <w:rPr>
          <w:rFonts w:cs="Times New Roman"/>
          <w:szCs w:val="28"/>
        </w:rPr>
        <w:t>-</w:t>
      </w:r>
      <w:r w:rsidR="0099632A" w:rsidRPr="00BD3FC5">
        <w:rPr>
          <w:rFonts w:cs="Times New Roman"/>
          <w:szCs w:val="28"/>
        </w:rPr>
        <w:t xml:space="preserve"> </w:t>
      </w:r>
      <w:r w:rsidRPr="00BD3FC5">
        <w:rPr>
          <w:rFonts w:cs="Times New Roman"/>
          <w:szCs w:val="28"/>
        </w:rPr>
        <w:t>2019 do</w:t>
      </w:r>
      <w:r w:rsidR="000806F0" w:rsidRPr="00BD3FC5">
        <w:rPr>
          <w:rFonts w:cs="Times New Roman"/>
          <w:szCs w:val="28"/>
        </w:rPr>
        <w:t xml:space="preserve"> Sở kế hoạch và đầu tư cung cấp.</w:t>
      </w:r>
    </w:p>
    <w:p w14:paraId="2C1F1C79" w14:textId="29566F97" w:rsidR="000965B7" w:rsidRPr="00BD3FC5" w:rsidRDefault="002C1DFF" w:rsidP="00EF02B5">
      <w:pPr>
        <w:spacing w:line="348" w:lineRule="auto"/>
        <w:rPr>
          <w:rFonts w:cs="Times New Roman"/>
          <w:szCs w:val="28"/>
        </w:rPr>
      </w:pPr>
      <w:r w:rsidRPr="00BD3FC5">
        <w:rPr>
          <w:rFonts w:cs="Times New Roman"/>
          <w:szCs w:val="28"/>
        </w:rPr>
        <w:t>+ Báo cáo</w:t>
      </w:r>
      <w:r w:rsidR="000965B7" w:rsidRPr="00BD3FC5">
        <w:rPr>
          <w:rFonts w:cs="Times New Roman"/>
          <w:szCs w:val="28"/>
        </w:rPr>
        <w:t xml:space="preserve"> về thực trạng và phương án phát triển của các ngành, lĩnh vực (</w:t>
      </w:r>
      <w:r w:rsidR="00E85B68" w:rsidRPr="00BD3FC5">
        <w:rPr>
          <w:rFonts w:cs="Times New Roman"/>
          <w:szCs w:val="28"/>
        </w:rPr>
        <w:t xml:space="preserve">nông nghiệp, lâm nghiệp, BTTN </w:t>
      </w:r>
      <w:r w:rsidR="00494262" w:rsidRPr="00BD3FC5">
        <w:rPr>
          <w:rFonts w:cs="Times New Roman"/>
          <w:szCs w:val="28"/>
        </w:rPr>
        <w:t xml:space="preserve">và </w:t>
      </w:r>
      <w:r w:rsidR="00E85B68" w:rsidRPr="00BD3FC5">
        <w:rPr>
          <w:rFonts w:cs="Times New Roman"/>
          <w:szCs w:val="28"/>
        </w:rPr>
        <w:t>ĐDSH</w:t>
      </w:r>
      <w:r w:rsidR="00494262" w:rsidRPr="00BD3FC5">
        <w:rPr>
          <w:rFonts w:cs="Times New Roman"/>
          <w:szCs w:val="28"/>
        </w:rPr>
        <w:t xml:space="preserve">, </w:t>
      </w:r>
      <w:r w:rsidR="00E85B68" w:rsidRPr="00BD3FC5">
        <w:rPr>
          <w:rFonts w:cs="Times New Roman"/>
          <w:szCs w:val="28"/>
        </w:rPr>
        <w:t>d</w:t>
      </w:r>
      <w:r w:rsidR="00494262" w:rsidRPr="00BD3FC5">
        <w:rPr>
          <w:rFonts w:cs="Times New Roman"/>
          <w:szCs w:val="28"/>
        </w:rPr>
        <w:t xml:space="preserve">ân cư nông thôn, </w:t>
      </w:r>
      <w:r w:rsidR="00E85B68" w:rsidRPr="00BD3FC5">
        <w:rPr>
          <w:rFonts w:cs="Times New Roman"/>
          <w:szCs w:val="28"/>
        </w:rPr>
        <w:t>t</w:t>
      </w:r>
      <w:r w:rsidR="00494262" w:rsidRPr="00BD3FC5">
        <w:rPr>
          <w:rFonts w:cs="Times New Roman"/>
          <w:szCs w:val="28"/>
        </w:rPr>
        <w:t xml:space="preserve">hủy lợi và cấp nước, </w:t>
      </w:r>
      <w:r w:rsidR="00E85B68" w:rsidRPr="00BD3FC5">
        <w:rPr>
          <w:rFonts w:cs="Times New Roman"/>
          <w:szCs w:val="28"/>
        </w:rPr>
        <w:t>c</w:t>
      </w:r>
      <w:r w:rsidR="00494262" w:rsidRPr="00BD3FC5">
        <w:rPr>
          <w:rFonts w:cs="Times New Roman"/>
          <w:szCs w:val="28"/>
        </w:rPr>
        <w:t xml:space="preserve">ông nghiệp, </w:t>
      </w:r>
      <w:r w:rsidR="00E85B68" w:rsidRPr="00BD3FC5">
        <w:rPr>
          <w:rFonts w:cs="Times New Roman"/>
          <w:szCs w:val="28"/>
        </w:rPr>
        <w:t>g</w:t>
      </w:r>
      <w:r w:rsidR="00494262" w:rsidRPr="00BD3FC5">
        <w:rPr>
          <w:rFonts w:cs="Times New Roman"/>
          <w:szCs w:val="28"/>
        </w:rPr>
        <w:t xml:space="preserve">iao thông, </w:t>
      </w:r>
      <w:r w:rsidR="00E85B68" w:rsidRPr="00BD3FC5">
        <w:rPr>
          <w:rFonts w:cs="Times New Roman"/>
          <w:szCs w:val="28"/>
        </w:rPr>
        <w:t>v</w:t>
      </w:r>
      <w:r w:rsidR="00494262" w:rsidRPr="00BD3FC5">
        <w:rPr>
          <w:rFonts w:cs="Times New Roman"/>
          <w:szCs w:val="28"/>
        </w:rPr>
        <w:t xml:space="preserve">ăn hóa, </w:t>
      </w:r>
      <w:r w:rsidR="00E85B68" w:rsidRPr="00BD3FC5">
        <w:rPr>
          <w:rFonts w:cs="Times New Roman"/>
          <w:szCs w:val="28"/>
        </w:rPr>
        <w:t>y</w:t>
      </w:r>
      <w:r w:rsidR="00494262" w:rsidRPr="00BD3FC5">
        <w:rPr>
          <w:rFonts w:cs="Times New Roman"/>
          <w:szCs w:val="28"/>
        </w:rPr>
        <w:t xml:space="preserve"> tế, </w:t>
      </w:r>
      <w:r w:rsidR="00E85B68" w:rsidRPr="00BD3FC5">
        <w:rPr>
          <w:rFonts w:cs="Times New Roman"/>
          <w:szCs w:val="28"/>
        </w:rPr>
        <w:t>g</w:t>
      </w:r>
      <w:r w:rsidR="00494262" w:rsidRPr="00BD3FC5">
        <w:rPr>
          <w:rFonts w:cs="Times New Roman"/>
          <w:szCs w:val="28"/>
        </w:rPr>
        <w:t xml:space="preserve">iáo dục và đào tạo, </w:t>
      </w:r>
      <w:r w:rsidR="00E85B68" w:rsidRPr="00BD3FC5">
        <w:rPr>
          <w:rFonts w:cs="Times New Roman"/>
          <w:szCs w:val="28"/>
        </w:rPr>
        <w:t>n</w:t>
      </w:r>
      <w:r w:rsidR="00494262" w:rsidRPr="00BD3FC5">
        <w:rPr>
          <w:rFonts w:cs="Times New Roman"/>
          <w:szCs w:val="28"/>
        </w:rPr>
        <w:t xml:space="preserve">guồn nhân lực, </w:t>
      </w:r>
      <w:r w:rsidR="00E85B68" w:rsidRPr="00BD3FC5">
        <w:rPr>
          <w:rFonts w:cs="Times New Roman"/>
          <w:szCs w:val="28"/>
        </w:rPr>
        <w:t>t</w:t>
      </w:r>
      <w:r w:rsidR="00494262" w:rsidRPr="00BD3FC5">
        <w:rPr>
          <w:rFonts w:cs="Times New Roman"/>
          <w:szCs w:val="28"/>
        </w:rPr>
        <w:t xml:space="preserve">hương mại, </w:t>
      </w:r>
      <w:r w:rsidR="00E85B68" w:rsidRPr="00BD3FC5">
        <w:rPr>
          <w:rFonts w:cs="Times New Roman"/>
          <w:szCs w:val="28"/>
        </w:rPr>
        <w:t>d</w:t>
      </w:r>
      <w:r w:rsidR="00494262" w:rsidRPr="00BD3FC5">
        <w:rPr>
          <w:rFonts w:cs="Times New Roman"/>
          <w:szCs w:val="28"/>
        </w:rPr>
        <w:t xml:space="preserve">u lịch, </w:t>
      </w:r>
      <w:r w:rsidR="00E85B68" w:rsidRPr="00BD3FC5">
        <w:rPr>
          <w:rFonts w:cs="Times New Roman"/>
          <w:szCs w:val="28"/>
        </w:rPr>
        <w:t>t</w:t>
      </w:r>
      <w:r w:rsidR="00494262" w:rsidRPr="00BD3FC5">
        <w:rPr>
          <w:rFonts w:cs="Times New Roman"/>
          <w:szCs w:val="28"/>
        </w:rPr>
        <w:t>hể dục thể thao</w:t>
      </w:r>
      <w:r w:rsidR="000965B7" w:rsidRPr="00BD3FC5">
        <w:rPr>
          <w:rFonts w:cs="Times New Roman"/>
          <w:szCs w:val="28"/>
        </w:rPr>
        <w:t xml:space="preserve">) đến 2030 được UBND tỉnh </w:t>
      </w:r>
      <w:r w:rsidR="00315AA1" w:rsidRPr="00BD3FC5">
        <w:rPr>
          <w:rFonts w:cs="Times New Roman"/>
          <w:szCs w:val="28"/>
        </w:rPr>
        <w:t>Lai Châu và đơn vị tư vấn thực hiện Quy hoạch</w:t>
      </w:r>
      <w:r w:rsidR="000806F0" w:rsidRPr="00BD3FC5">
        <w:rPr>
          <w:rFonts w:cs="Times New Roman"/>
          <w:szCs w:val="28"/>
        </w:rPr>
        <w:t xml:space="preserve"> cung cấp.</w:t>
      </w:r>
    </w:p>
    <w:p w14:paraId="1AA2F7CD" w14:textId="3F47F4FF" w:rsidR="00494262" w:rsidRPr="00BD3FC5" w:rsidRDefault="00494262" w:rsidP="00EF02B5">
      <w:pPr>
        <w:spacing w:line="348" w:lineRule="auto"/>
        <w:rPr>
          <w:rFonts w:cs="Times New Roman"/>
          <w:szCs w:val="28"/>
        </w:rPr>
      </w:pPr>
      <w:r w:rsidRPr="00BD3FC5">
        <w:rPr>
          <w:rFonts w:cs="Times New Roman"/>
          <w:szCs w:val="28"/>
        </w:rPr>
        <w:t xml:space="preserve">+ Phương án phát triển các huyện Tam Đường, Phong Thổ, Sìn Hồ, Nậm Nhùn, Than Uyên và </w:t>
      </w:r>
      <w:r w:rsidR="0061065E" w:rsidRPr="00BD3FC5">
        <w:rPr>
          <w:rFonts w:cs="Times New Roman"/>
          <w:szCs w:val="28"/>
        </w:rPr>
        <w:t>TP.</w:t>
      </w:r>
      <w:r w:rsidRPr="00BD3FC5">
        <w:rPr>
          <w:rFonts w:cs="Times New Roman"/>
          <w:szCs w:val="28"/>
        </w:rPr>
        <w:t>Lai Châu (kèm bản đồ hiện trạng hạ tầng).</w:t>
      </w:r>
      <w:r w:rsidRPr="00BD3FC5">
        <w:rPr>
          <w:rFonts w:cs="Times New Roman"/>
          <w:szCs w:val="28"/>
        </w:rPr>
        <w:tab/>
      </w:r>
    </w:p>
    <w:p w14:paraId="40941E48" w14:textId="488CE862" w:rsidR="000965B7" w:rsidRPr="00BD3FC5" w:rsidRDefault="000965B7" w:rsidP="00EF02B5">
      <w:pPr>
        <w:spacing w:line="348" w:lineRule="auto"/>
        <w:rPr>
          <w:rFonts w:cs="Times New Roman"/>
          <w:spacing w:val="-4"/>
          <w:szCs w:val="28"/>
        </w:rPr>
      </w:pPr>
      <w:r w:rsidRPr="00BD3FC5">
        <w:rPr>
          <w:rFonts w:cs="Times New Roman"/>
          <w:spacing w:val="-4"/>
          <w:szCs w:val="28"/>
        </w:rPr>
        <w:t xml:space="preserve">+ Bản đồ </w:t>
      </w:r>
      <w:r w:rsidR="0061065E" w:rsidRPr="00BD3FC5">
        <w:rPr>
          <w:rFonts w:cs="Times New Roman"/>
          <w:spacing w:val="-4"/>
          <w:szCs w:val="28"/>
        </w:rPr>
        <w:t>q</w:t>
      </w:r>
      <w:r w:rsidRPr="00BD3FC5">
        <w:rPr>
          <w:rFonts w:cs="Times New Roman"/>
          <w:spacing w:val="-4"/>
          <w:szCs w:val="28"/>
        </w:rPr>
        <w:t xml:space="preserve">uy hoạch sử dụng đất, quy hoạch tỉnh </w:t>
      </w:r>
      <w:r w:rsidR="003D5CAA" w:rsidRPr="00BD3FC5">
        <w:rPr>
          <w:rFonts w:cs="Times New Roman"/>
          <w:spacing w:val="-4"/>
          <w:szCs w:val="28"/>
        </w:rPr>
        <w:t>Lai Châu</w:t>
      </w:r>
      <w:r w:rsidRPr="00BD3FC5">
        <w:rPr>
          <w:rFonts w:cs="Times New Roman"/>
          <w:spacing w:val="-4"/>
          <w:szCs w:val="28"/>
        </w:rPr>
        <w:t xml:space="preserve">, các dữ liệu trên được Sở kế hoạch và Đầu tư </w:t>
      </w:r>
      <w:r w:rsidR="003D5CAA" w:rsidRPr="00BD3FC5">
        <w:rPr>
          <w:rFonts w:cs="Times New Roman"/>
          <w:spacing w:val="-4"/>
          <w:szCs w:val="28"/>
        </w:rPr>
        <w:t xml:space="preserve">tỉnh Lai Châu và đơn vị tư vấn lập </w:t>
      </w:r>
      <w:r w:rsidR="0061065E" w:rsidRPr="00BD3FC5">
        <w:rPr>
          <w:rFonts w:cs="Times New Roman"/>
          <w:spacing w:val="-4"/>
          <w:szCs w:val="28"/>
        </w:rPr>
        <w:t>q</w:t>
      </w:r>
      <w:r w:rsidR="003D5CAA" w:rsidRPr="00BD3FC5">
        <w:rPr>
          <w:rFonts w:cs="Times New Roman"/>
          <w:spacing w:val="-4"/>
          <w:szCs w:val="28"/>
        </w:rPr>
        <w:t>uy hoạch</w:t>
      </w:r>
      <w:r w:rsidR="000806F0" w:rsidRPr="00BD3FC5">
        <w:rPr>
          <w:rFonts w:cs="Times New Roman"/>
          <w:spacing w:val="-4"/>
          <w:szCs w:val="28"/>
        </w:rPr>
        <w:t xml:space="preserve"> cung cấp.</w:t>
      </w:r>
    </w:p>
    <w:p w14:paraId="0D5A7F36" w14:textId="7D0BFA56" w:rsidR="000965B7" w:rsidRPr="00BD3FC5" w:rsidRDefault="000965B7" w:rsidP="00EF02B5">
      <w:pPr>
        <w:spacing w:line="348" w:lineRule="auto"/>
        <w:rPr>
          <w:rFonts w:cs="Times New Roman"/>
          <w:szCs w:val="28"/>
        </w:rPr>
      </w:pPr>
      <w:r w:rsidRPr="00BD3FC5">
        <w:rPr>
          <w:rFonts w:cs="Times New Roman"/>
          <w:szCs w:val="28"/>
        </w:rPr>
        <w:t xml:space="preserve">+ </w:t>
      </w:r>
      <w:r w:rsidR="000806F0" w:rsidRPr="00BD3FC5">
        <w:rPr>
          <w:rFonts w:cs="Times New Roman"/>
          <w:szCs w:val="28"/>
        </w:rPr>
        <w:t>Dan</w:t>
      </w:r>
      <w:r w:rsidR="003D5CAA" w:rsidRPr="00BD3FC5">
        <w:rPr>
          <w:rFonts w:cs="Times New Roman"/>
          <w:szCs w:val="28"/>
        </w:rPr>
        <w:t>h mục các dự án đầu tư của các ngành và địa phương được xác định trong thời kỳ quy hoạch</w:t>
      </w:r>
      <w:r w:rsidR="000806F0" w:rsidRPr="00BD3FC5">
        <w:rPr>
          <w:rFonts w:cs="Times New Roman"/>
          <w:szCs w:val="28"/>
        </w:rPr>
        <w:t>.</w:t>
      </w:r>
    </w:p>
    <w:p w14:paraId="0851578E" w14:textId="402E44A4" w:rsidR="000965B7" w:rsidRPr="00BD3FC5" w:rsidRDefault="000965B7" w:rsidP="00EF02B5">
      <w:pPr>
        <w:spacing w:line="348" w:lineRule="auto"/>
        <w:rPr>
          <w:rFonts w:cs="Times New Roman"/>
          <w:szCs w:val="28"/>
        </w:rPr>
      </w:pPr>
      <w:r w:rsidRPr="00BD3FC5">
        <w:rPr>
          <w:rFonts w:cs="Times New Roman"/>
          <w:szCs w:val="28"/>
        </w:rPr>
        <w:t>- Các nhận định, đánh giá và đề xuất trong ĐMC dựa trên các kết quả tính toán số liệu đầu vào</w:t>
      </w:r>
      <w:r w:rsidR="003D5CAA" w:rsidRPr="00BD3FC5">
        <w:rPr>
          <w:rFonts w:cs="Times New Roman"/>
          <w:szCs w:val="28"/>
        </w:rPr>
        <w:t xml:space="preserve"> và các mục tiêu</w:t>
      </w:r>
      <w:r w:rsidRPr="00BD3FC5">
        <w:rPr>
          <w:rFonts w:cs="Times New Roman"/>
          <w:szCs w:val="28"/>
        </w:rPr>
        <w:t xml:space="preserve"> của QH, các số liệu thống kê v</w:t>
      </w:r>
      <w:r w:rsidR="003D5CAA" w:rsidRPr="00BD3FC5">
        <w:rPr>
          <w:rFonts w:cs="Times New Roman"/>
          <w:szCs w:val="28"/>
        </w:rPr>
        <w:t xml:space="preserve">à kết quả tổng </w:t>
      </w:r>
      <w:r w:rsidR="003D5CAA" w:rsidRPr="00BD3FC5">
        <w:rPr>
          <w:rFonts w:cs="Times New Roman"/>
          <w:szCs w:val="28"/>
        </w:rPr>
        <w:lastRenderedPageBreak/>
        <w:t>hợp từ các ngành</w:t>
      </w:r>
      <w:r w:rsidRPr="00BD3FC5">
        <w:rPr>
          <w:rFonts w:cs="Times New Roman"/>
          <w:szCs w:val="28"/>
        </w:rPr>
        <w:t>. Dựa trên chuỗi số liệu tổng hợp nhóm chuyên gia tính toán phân tích, nhận diện được 0</w:t>
      </w:r>
      <w:r w:rsidR="003D5CAA" w:rsidRPr="00BD3FC5">
        <w:rPr>
          <w:rFonts w:cs="Times New Roman"/>
          <w:szCs w:val="28"/>
        </w:rPr>
        <w:t>5</w:t>
      </w:r>
      <w:r w:rsidRPr="00BD3FC5">
        <w:rPr>
          <w:rFonts w:cs="Times New Roman"/>
          <w:szCs w:val="28"/>
        </w:rPr>
        <w:t xml:space="preserve"> vấn đề môi trường chính</w:t>
      </w:r>
      <w:r w:rsidR="00104F3B" w:rsidRPr="00BD3FC5">
        <w:rPr>
          <w:rFonts w:cs="Times New Roman"/>
          <w:szCs w:val="28"/>
        </w:rPr>
        <w:t>. Các vấn đề môi trường khác được xem là ít quan trọng và không được đánh giá chi tiết.</w:t>
      </w:r>
    </w:p>
    <w:p w14:paraId="33989BE8" w14:textId="3B863B0B" w:rsidR="000965B7" w:rsidRPr="00BD3FC5" w:rsidRDefault="000965B7" w:rsidP="00EF02B5">
      <w:pPr>
        <w:spacing w:line="336" w:lineRule="auto"/>
        <w:rPr>
          <w:rFonts w:cs="Times New Roman"/>
          <w:szCs w:val="28"/>
          <w:lang w:val="cs-CZ"/>
        </w:rPr>
      </w:pPr>
      <w:r w:rsidRPr="00BD3FC5">
        <w:rPr>
          <w:rFonts w:cs="Times New Roman"/>
          <w:szCs w:val="28"/>
          <w:lang w:val="cs-CZ"/>
        </w:rPr>
        <w:t xml:space="preserve">- Xác định xu hướng dựa trên chuỗi số liệu tổng hợp và kết quả tính toán phát thải trong quá khứ, đến hiện tại và </w:t>
      </w:r>
      <w:r w:rsidR="003D5CAA" w:rsidRPr="00BD3FC5">
        <w:rPr>
          <w:rFonts w:cs="Times New Roman"/>
          <w:szCs w:val="28"/>
          <w:lang w:val="cs-CZ"/>
        </w:rPr>
        <w:t>đặc biệt là dựa trên các số liệu định mức phát thải kết hợp với khối lượng của các hoạt động phát triển được dự kiến trong quy hoạch tỉnh Lai Châu được xác định</w:t>
      </w:r>
      <w:r w:rsidRPr="00BD3FC5">
        <w:rPr>
          <w:rFonts w:cs="Times New Roman"/>
          <w:szCs w:val="28"/>
          <w:lang w:val="cs-CZ"/>
        </w:rPr>
        <w:t xml:space="preserve"> </w:t>
      </w:r>
      <w:r w:rsidR="003D5CAA" w:rsidRPr="00BD3FC5">
        <w:rPr>
          <w:rFonts w:cs="Times New Roman"/>
          <w:szCs w:val="28"/>
          <w:lang w:val="cs-CZ"/>
        </w:rPr>
        <w:t xml:space="preserve">tại </w:t>
      </w:r>
      <w:r w:rsidRPr="00BD3FC5">
        <w:rPr>
          <w:rFonts w:cs="Times New Roman"/>
          <w:szCs w:val="28"/>
          <w:lang w:val="cs-CZ"/>
        </w:rPr>
        <w:t>các thời kỳ của QH.</w:t>
      </w:r>
    </w:p>
    <w:p w14:paraId="2B9BB431" w14:textId="18B0DCEE" w:rsidR="000965B7" w:rsidRPr="00BD3FC5" w:rsidRDefault="000965B7" w:rsidP="00EF02B5">
      <w:pPr>
        <w:spacing w:line="336" w:lineRule="auto"/>
        <w:rPr>
          <w:rFonts w:cs="Times New Roman"/>
          <w:szCs w:val="28"/>
        </w:rPr>
      </w:pPr>
      <w:bookmarkStart w:id="470" w:name="_Toc390200829"/>
      <w:bookmarkStart w:id="471" w:name="_Toc390206233"/>
      <w:bookmarkStart w:id="472" w:name="_Toc390206874"/>
      <w:bookmarkStart w:id="473" w:name="_Toc390207435"/>
      <w:bookmarkStart w:id="474" w:name="_Toc390207934"/>
      <w:r w:rsidRPr="00BD3FC5">
        <w:rPr>
          <w:rFonts w:cs="Times New Roman"/>
          <w:szCs w:val="28"/>
        </w:rPr>
        <w:t xml:space="preserve">- Về phương pháp sử dụng: Báo cáo đã áp dụng hệ thống các phương pháp </w:t>
      </w:r>
      <w:r w:rsidRPr="00BD3FC5">
        <w:rPr>
          <w:rFonts w:cs="Times New Roman"/>
          <w:szCs w:val="28"/>
          <w:lang w:val="cs-CZ"/>
        </w:rPr>
        <w:t>hướng dẫn kỹ thuật đánh giá môi trường chiến lược của Tổng cục Môi trường xuất bản năm 2009</w:t>
      </w:r>
      <w:bookmarkEnd w:id="470"/>
      <w:bookmarkEnd w:id="471"/>
      <w:bookmarkEnd w:id="472"/>
      <w:bookmarkEnd w:id="473"/>
      <w:bookmarkEnd w:id="474"/>
      <w:r w:rsidR="003D5CAA" w:rsidRPr="00BD3FC5">
        <w:rPr>
          <w:rFonts w:cs="Times New Roman"/>
          <w:szCs w:val="28"/>
          <w:lang w:val="cs-CZ"/>
        </w:rPr>
        <w:t>; các hệ số phát thải chất ô nhiễm theo hướng dẫn của WHO năm 1993; sự hỗ trợ của một số mô hình khuếch tán chất ô nhiễm trong môi trường khí, nước và đất</w:t>
      </w:r>
      <w:r w:rsidR="006F31F1" w:rsidRPr="00BD3FC5">
        <w:rPr>
          <w:rFonts w:cs="Times New Roman"/>
          <w:szCs w:val="28"/>
          <w:lang w:val="cs-CZ"/>
        </w:rPr>
        <w:t xml:space="preserve"> (</w:t>
      </w:r>
      <w:r w:rsidR="006D3D07" w:rsidRPr="00BD3FC5">
        <w:rPr>
          <w:rFonts w:cs="Times New Roman"/>
          <w:szCs w:val="28"/>
          <w:lang w:val="cs-CZ"/>
        </w:rPr>
        <w:t xml:space="preserve">mô hình </w:t>
      </w:r>
      <w:r w:rsidR="006D3D07" w:rsidRPr="00BD3FC5">
        <w:rPr>
          <w:rFonts w:cs="Times New Roman"/>
          <w:iCs/>
          <w:szCs w:val="28"/>
          <w:lang w:val="cs-CZ" w:eastAsia="en-US"/>
        </w:rPr>
        <w:t>RIAM)</w:t>
      </w:r>
      <w:r w:rsidR="003D5CAA" w:rsidRPr="00BD3FC5">
        <w:rPr>
          <w:rFonts w:cs="Times New Roman"/>
          <w:szCs w:val="28"/>
          <w:lang w:val="cs-CZ"/>
        </w:rPr>
        <w:t>.</w:t>
      </w:r>
    </w:p>
    <w:p w14:paraId="779F9192" w14:textId="0E6B719B" w:rsidR="00676B53" w:rsidRPr="00BD3FC5" w:rsidRDefault="00676B53" w:rsidP="00EF02B5">
      <w:pPr>
        <w:pStyle w:val="Heading3"/>
        <w:spacing w:line="336" w:lineRule="auto"/>
        <w:rPr>
          <w:szCs w:val="28"/>
          <w:lang w:eastAsia="en-US"/>
        </w:rPr>
      </w:pPr>
      <w:bookmarkStart w:id="475" w:name="_Toc389838329"/>
      <w:bookmarkStart w:id="476" w:name="_Toc389838562"/>
      <w:bookmarkStart w:id="477" w:name="_Toc389838685"/>
      <w:bookmarkStart w:id="478" w:name="_Toc389838879"/>
      <w:bookmarkStart w:id="479" w:name="_Toc389879517"/>
      <w:bookmarkStart w:id="480" w:name="_Toc389879656"/>
      <w:bookmarkStart w:id="481" w:name="_Toc389899301"/>
      <w:bookmarkStart w:id="482" w:name="_Toc390200830"/>
      <w:bookmarkStart w:id="483" w:name="_Toc390206234"/>
      <w:bookmarkStart w:id="484" w:name="_Toc390206875"/>
      <w:bookmarkStart w:id="485" w:name="_Toc390207436"/>
      <w:bookmarkStart w:id="486" w:name="_Toc390207935"/>
      <w:bookmarkStart w:id="487" w:name="_Toc390208956"/>
      <w:bookmarkStart w:id="488" w:name="_Toc402797907"/>
      <w:bookmarkStart w:id="489" w:name="_Toc64980405"/>
      <w:bookmarkStart w:id="490" w:name="_Toc88407660"/>
      <w:bookmarkStart w:id="491" w:name="_Toc134400684"/>
      <w:r w:rsidRPr="00BD3FC5">
        <w:rPr>
          <w:szCs w:val="28"/>
          <w:lang w:eastAsia="en-US"/>
        </w:rPr>
        <w:t xml:space="preserve">3.7.2. Những vấn đề </w:t>
      </w:r>
      <w:r w:rsidRPr="00BD3FC5">
        <w:rPr>
          <w:szCs w:val="28"/>
        </w:rPr>
        <w:t>còn</w:t>
      </w:r>
      <w:r w:rsidRPr="00BD3FC5">
        <w:rPr>
          <w:szCs w:val="28"/>
          <w:lang w:eastAsia="en-US"/>
        </w:rPr>
        <w:t xml:space="preserve"> chưa chắc chắn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sidRPr="00BD3FC5">
        <w:rPr>
          <w:szCs w:val="28"/>
          <w:lang w:eastAsia="en-US"/>
        </w:rPr>
        <w:t>, thiếu sự tin cậy</w:t>
      </w:r>
      <w:bookmarkEnd w:id="489"/>
      <w:bookmarkEnd w:id="490"/>
      <w:bookmarkEnd w:id="491"/>
    </w:p>
    <w:p w14:paraId="1676AB5A" w14:textId="5C0785B8" w:rsidR="008E24D5" w:rsidRPr="00BD3FC5" w:rsidRDefault="008E24D5" w:rsidP="00EF02B5">
      <w:pPr>
        <w:spacing w:line="336" w:lineRule="auto"/>
        <w:rPr>
          <w:rFonts w:cs="Times New Roman"/>
          <w:szCs w:val="28"/>
          <w:lang w:val="cs-CZ"/>
        </w:rPr>
      </w:pPr>
      <w:r w:rsidRPr="00BD3FC5">
        <w:rPr>
          <w:rFonts w:cs="Times New Roman"/>
          <w:szCs w:val="28"/>
        </w:rPr>
        <w:t>- Tính toán, dự báo phát thải công nghiệp trên cơ sở hệ số tham khảo của WHO. Phương án tính toán được xác định dựa trên hệ số lấp đầy là 100%</w:t>
      </w:r>
      <w:r w:rsidR="003437C3" w:rsidRPr="00BD3FC5">
        <w:rPr>
          <w:rFonts w:cs="Times New Roman"/>
          <w:szCs w:val="28"/>
        </w:rPr>
        <w:t>. Hệ số phát thải của WHO được xây dựng từ rất lâu (1993)</w:t>
      </w:r>
      <w:r w:rsidR="00597C6E" w:rsidRPr="00BD3FC5">
        <w:rPr>
          <w:rFonts w:cs="Times New Roman"/>
          <w:szCs w:val="28"/>
        </w:rPr>
        <w:t xml:space="preserve"> trong khi các hệ số phát thải cho Việt Nam thì chưa được xây dựng và áp dụng một cách chính thức, đặc biệt cho lĩnh vực sản xuất, các hệ số này chủ yếu dựa trên các kết quả nghiên cứu đã thực hiện ở Việt Nam.</w:t>
      </w:r>
      <w:r w:rsidR="003437C3" w:rsidRPr="00BD3FC5">
        <w:rPr>
          <w:rFonts w:cs="Times New Roman"/>
          <w:szCs w:val="28"/>
        </w:rPr>
        <w:t xml:space="preserve"> </w:t>
      </w:r>
      <w:r w:rsidR="00597C6E" w:rsidRPr="00BD3FC5">
        <w:rPr>
          <w:rFonts w:cs="Times New Roman"/>
          <w:szCs w:val="28"/>
        </w:rPr>
        <w:t>C</w:t>
      </w:r>
      <w:r w:rsidR="003437C3" w:rsidRPr="00BD3FC5">
        <w:rPr>
          <w:rFonts w:cs="Times New Roman"/>
          <w:szCs w:val="28"/>
        </w:rPr>
        <w:t>ông nghệ kỹ thuật đã thay đổi rất nhiều ở thời điểm hiện tại nên việc phát sinh chất thải thực tế sẽ ít hơn so với số liệu tính toán. Tuy nhiên, việc sai lệch về hệ số phát thải trên lý thuyết và thực tế không làm ảnh hưởng tiêu cực đến các kết quả đánh giá</w:t>
      </w:r>
      <w:r w:rsidRPr="00BD3FC5">
        <w:rPr>
          <w:rFonts w:cs="Times New Roman"/>
          <w:szCs w:val="28"/>
          <w:lang w:val="cs-CZ"/>
        </w:rPr>
        <w:t xml:space="preserve">; </w:t>
      </w:r>
      <w:r w:rsidR="003437C3" w:rsidRPr="00BD3FC5">
        <w:rPr>
          <w:rFonts w:cs="Times New Roman"/>
          <w:szCs w:val="28"/>
          <w:lang w:val="cs-CZ"/>
        </w:rPr>
        <w:t>việc tính toán chưa tích hợp được với các nguồn thải tác động tổng hợp từ các hoạt động khác trên địa bàn (mặc dù không đáng kể) như: nông nghiệp, chăn nuôi, du lịch</w:t>
      </w:r>
      <w:r w:rsidR="002024BB" w:rsidRPr="00BD3FC5">
        <w:rPr>
          <w:rFonts w:cs="Times New Roman"/>
          <w:szCs w:val="28"/>
          <w:lang w:val="cs-CZ"/>
        </w:rPr>
        <w:t>,</w:t>
      </w:r>
      <w:r w:rsidR="003437C3" w:rsidRPr="00BD3FC5">
        <w:rPr>
          <w:rFonts w:cs="Times New Roman"/>
          <w:szCs w:val="28"/>
          <w:lang w:val="cs-CZ"/>
        </w:rPr>
        <w:t>...</w:t>
      </w:r>
    </w:p>
    <w:p w14:paraId="61984B93" w14:textId="76B7537C" w:rsidR="008E24D5" w:rsidRPr="00BD3FC5" w:rsidRDefault="008E24D5" w:rsidP="00EF02B5">
      <w:pPr>
        <w:spacing w:line="336" w:lineRule="auto"/>
        <w:rPr>
          <w:rFonts w:cs="Times New Roman"/>
          <w:szCs w:val="28"/>
        </w:rPr>
      </w:pPr>
      <w:r w:rsidRPr="00BD3FC5">
        <w:rPr>
          <w:rFonts w:cs="Times New Roman"/>
          <w:szCs w:val="28"/>
        </w:rPr>
        <w:t>- Tính toán phát thải từ dân sinh dựa trên các chỉ số phát triển dân số đến năm 2030, định hướng đến 2050 và định mức theo tiêu chuẩn</w:t>
      </w:r>
      <w:r w:rsidR="003437C3" w:rsidRPr="00BD3FC5">
        <w:rPr>
          <w:rFonts w:cs="Times New Roman"/>
          <w:szCs w:val="28"/>
        </w:rPr>
        <w:t xml:space="preserve"> về sử dụng nước sạch và xả nước thải; định mức phát sinh </w:t>
      </w:r>
      <w:r w:rsidR="00D76B7C" w:rsidRPr="00BD3FC5">
        <w:rPr>
          <w:rFonts w:cs="Times New Roman"/>
          <w:szCs w:val="28"/>
        </w:rPr>
        <w:t>CTR</w:t>
      </w:r>
      <w:r w:rsidR="003437C3" w:rsidRPr="00BD3FC5">
        <w:rPr>
          <w:rFonts w:cs="Times New Roman"/>
          <w:szCs w:val="28"/>
        </w:rPr>
        <w:t xml:space="preserve"> sinh hoạt đối với khu vực dân cư. Các số liệu tính toán này mới chỉ áp dụng đối với dân số tại địa phương</w:t>
      </w:r>
      <w:r w:rsidRPr="00BD3FC5">
        <w:rPr>
          <w:rFonts w:cs="Times New Roman"/>
          <w:szCs w:val="28"/>
        </w:rPr>
        <w:t>, chưa tính đến lượng phát sinh chất thải sinh hoạt (nước thải và CTR) của số lượng tăng dân số cơ học từ nơi khá</w:t>
      </w:r>
      <w:r w:rsidR="002024BB" w:rsidRPr="00BD3FC5">
        <w:rPr>
          <w:rFonts w:cs="Times New Roman"/>
          <w:szCs w:val="28"/>
        </w:rPr>
        <w:t xml:space="preserve">c đến do phát triển các </w:t>
      </w:r>
      <w:r w:rsidR="00D76B7C" w:rsidRPr="00BD3FC5">
        <w:rPr>
          <w:rFonts w:cs="Times New Roman"/>
          <w:szCs w:val="28"/>
        </w:rPr>
        <w:t>KCN, CCN</w:t>
      </w:r>
      <w:r w:rsidRPr="00BD3FC5">
        <w:rPr>
          <w:rFonts w:cs="Times New Roman"/>
          <w:szCs w:val="28"/>
        </w:rPr>
        <w:t xml:space="preserve"> của tỉnh;</w:t>
      </w:r>
    </w:p>
    <w:p w14:paraId="7BAC257A" w14:textId="6DFEF9A8" w:rsidR="00806DAD" w:rsidRPr="00BD3FC5" w:rsidRDefault="008E24D5" w:rsidP="00EF02B5">
      <w:pPr>
        <w:spacing w:line="336" w:lineRule="auto"/>
        <w:rPr>
          <w:rFonts w:cs="Times New Roman"/>
          <w:szCs w:val="28"/>
        </w:rPr>
      </w:pPr>
      <w:r w:rsidRPr="00BD3FC5">
        <w:rPr>
          <w:rFonts w:cs="Times New Roman"/>
          <w:szCs w:val="28"/>
        </w:rPr>
        <w:t>- Các giải pháp về công nghệ và quản lý môi trường đưa ra trong phương hướng phát triển ngành còn chung chung, chưa thực sự sát với thực tế.</w:t>
      </w:r>
      <w:r w:rsidR="00806DAD" w:rsidRPr="00BD3FC5">
        <w:rPr>
          <w:rFonts w:cs="Times New Roman"/>
          <w:szCs w:val="28"/>
        </w:rPr>
        <w:br w:type="page"/>
      </w:r>
    </w:p>
    <w:p w14:paraId="333F6C77" w14:textId="3D652CF5" w:rsidR="00540586" w:rsidRPr="00BD3FC5" w:rsidRDefault="00FC3B2C" w:rsidP="00EF02B5">
      <w:pPr>
        <w:pStyle w:val="Heading1"/>
        <w:rPr>
          <w:sz w:val="30"/>
          <w:szCs w:val="30"/>
        </w:rPr>
      </w:pPr>
      <w:bookmarkStart w:id="492" w:name="_Toc88407661"/>
      <w:bookmarkStart w:id="493" w:name="_Toc134400685"/>
      <w:r w:rsidRPr="00BD3FC5">
        <w:rPr>
          <w:sz w:val="30"/>
          <w:szCs w:val="30"/>
        </w:rPr>
        <w:lastRenderedPageBreak/>
        <w:t>CHƯƠNG 4</w:t>
      </w:r>
      <w:r w:rsidR="00EF02B5" w:rsidRPr="00BD3FC5">
        <w:rPr>
          <w:sz w:val="30"/>
          <w:szCs w:val="30"/>
        </w:rPr>
        <w:br/>
      </w:r>
      <w:r w:rsidR="00806DAD" w:rsidRPr="00BD3FC5">
        <w:rPr>
          <w:rFonts w:ascii="Times New Roman Bold" w:hAnsi="Times New Roman Bold"/>
          <w:spacing w:val="-2"/>
          <w:sz w:val="30"/>
          <w:szCs w:val="30"/>
        </w:rPr>
        <w:t>CÁC GIẢI PHÁP DUY TRÌ XU HƯỚNG TÍCH CỰC, HẠN CHẾ GIẢM THIỂU XU HƯỚNG TIÊU CỰC CỦA CÁC VẤN</w:t>
      </w:r>
      <w:r w:rsidR="00897075" w:rsidRPr="00BD3FC5">
        <w:rPr>
          <w:rFonts w:ascii="Times New Roman Bold" w:hAnsi="Times New Roman Bold"/>
          <w:spacing w:val="-2"/>
          <w:sz w:val="30"/>
          <w:szCs w:val="30"/>
        </w:rPr>
        <w:t xml:space="preserve"> </w:t>
      </w:r>
      <w:r w:rsidR="00806DAD" w:rsidRPr="00BD3FC5">
        <w:rPr>
          <w:rFonts w:ascii="Times New Roman Bold" w:hAnsi="Times New Roman Bold"/>
          <w:spacing w:val="-2"/>
          <w:sz w:val="30"/>
          <w:szCs w:val="30"/>
        </w:rPr>
        <w:t>ĐỀ MÔI TRƯỜNG CHÍNH TRONG QUÁ TRÌNH THỰC HIỆN QUY HOẠCH</w:t>
      </w:r>
      <w:bookmarkEnd w:id="492"/>
      <w:bookmarkEnd w:id="493"/>
    </w:p>
    <w:p w14:paraId="11C3397F" w14:textId="38D009B3" w:rsidR="00806DAD" w:rsidRPr="00BD3FC5" w:rsidRDefault="00806DAD" w:rsidP="00EF02B5">
      <w:pPr>
        <w:pStyle w:val="Heading2"/>
        <w:rPr>
          <w:rFonts w:ascii="Times New Roman" w:hAnsi="Times New Roman"/>
          <w:szCs w:val="28"/>
        </w:rPr>
      </w:pPr>
      <w:bookmarkStart w:id="494" w:name="_Toc88407662"/>
      <w:bookmarkStart w:id="495" w:name="_Toc134400686"/>
      <w:r w:rsidRPr="00BD3FC5">
        <w:rPr>
          <w:rFonts w:ascii="Times New Roman" w:hAnsi="Times New Roman"/>
          <w:szCs w:val="28"/>
        </w:rPr>
        <w:t>4.1</w:t>
      </w:r>
      <w:r w:rsidR="00B94618" w:rsidRPr="00BD3FC5">
        <w:rPr>
          <w:rFonts w:ascii="Times New Roman" w:hAnsi="Times New Roman"/>
          <w:szCs w:val="28"/>
        </w:rPr>
        <w:t>.</w:t>
      </w:r>
      <w:r w:rsidRPr="00BD3FC5">
        <w:rPr>
          <w:rFonts w:ascii="Times New Roman" w:hAnsi="Times New Roman"/>
          <w:szCs w:val="28"/>
        </w:rPr>
        <w:t xml:space="preserve"> </w:t>
      </w:r>
      <w:r w:rsidR="003571B9" w:rsidRPr="00BD3FC5">
        <w:rPr>
          <w:rFonts w:ascii="Times New Roman" w:hAnsi="Times New Roman"/>
          <w:szCs w:val="28"/>
        </w:rPr>
        <w:t xml:space="preserve">CÁC NỘI DUNG </w:t>
      </w:r>
      <w:r w:rsidR="009E3228" w:rsidRPr="00BD3FC5">
        <w:rPr>
          <w:rFonts w:ascii="Times New Roman" w:hAnsi="Times New Roman"/>
          <w:szCs w:val="28"/>
        </w:rPr>
        <w:t xml:space="preserve">CỦA </w:t>
      </w:r>
      <w:r w:rsidR="003571B9" w:rsidRPr="00BD3FC5">
        <w:rPr>
          <w:rFonts w:ascii="Times New Roman" w:hAnsi="Times New Roman"/>
          <w:szCs w:val="28"/>
        </w:rPr>
        <w:t>QUY HOẠCH ĐÃ ĐƯỢC ĐIỀU CHỈNH TRÊN CƠ SỞ KẾT QUẢ CỦA ĐÁNH GIÁ MÔI TRƯỜNG CHIẾN LƯỢC</w:t>
      </w:r>
      <w:bookmarkEnd w:id="494"/>
      <w:bookmarkEnd w:id="495"/>
    </w:p>
    <w:p w14:paraId="00B33DAE" w14:textId="34CE0E0B" w:rsidR="005063FF" w:rsidRPr="00BD3FC5" w:rsidRDefault="003571B9" w:rsidP="00EF02B5">
      <w:pPr>
        <w:pStyle w:val="Heading3"/>
        <w:rPr>
          <w:szCs w:val="28"/>
        </w:rPr>
      </w:pPr>
      <w:bookmarkStart w:id="496" w:name="_Toc88407663"/>
      <w:bookmarkStart w:id="497" w:name="_Toc134400687"/>
      <w:r w:rsidRPr="00BD3FC5">
        <w:rPr>
          <w:szCs w:val="28"/>
        </w:rPr>
        <w:t>4.1.1</w:t>
      </w:r>
      <w:r w:rsidR="00B923C7" w:rsidRPr="00BD3FC5">
        <w:rPr>
          <w:szCs w:val="28"/>
        </w:rPr>
        <w:t>.</w:t>
      </w:r>
      <w:r w:rsidRPr="00BD3FC5">
        <w:rPr>
          <w:szCs w:val="28"/>
        </w:rPr>
        <w:t xml:space="preserve"> </w:t>
      </w:r>
      <w:r w:rsidR="009B5CD1" w:rsidRPr="00BD3FC5">
        <w:rPr>
          <w:szCs w:val="28"/>
        </w:rPr>
        <w:t>Các đề xuất</w:t>
      </w:r>
      <w:r w:rsidR="00273DB7" w:rsidRPr="00BD3FC5">
        <w:rPr>
          <w:szCs w:val="28"/>
        </w:rPr>
        <w:t>,</w:t>
      </w:r>
      <w:r w:rsidR="009B5CD1" w:rsidRPr="00BD3FC5">
        <w:rPr>
          <w:szCs w:val="28"/>
        </w:rPr>
        <w:t xml:space="preserve"> kiến nghị từ kết quả của ĐMC</w:t>
      </w:r>
      <w:bookmarkEnd w:id="496"/>
      <w:bookmarkEnd w:id="497"/>
    </w:p>
    <w:p w14:paraId="448AB699" w14:textId="16693BC9" w:rsidR="009B5CD1" w:rsidRPr="00BD3FC5" w:rsidRDefault="002D4E08" w:rsidP="00EF02B5">
      <w:pPr>
        <w:rPr>
          <w:rFonts w:cs="Times New Roman"/>
          <w:szCs w:val="28"/>
        </w:rPr>
      </w:pPr>
      <w:r w:rsidRPr="00BD3FC5">
        <w:rPr>
          <w:rFonts w:cs="Times New Roman"/>
          <w:szCs w:val="28"/>
        </w:rPr>
        <w:t xml:space="preserve">Trong thời gian quy hoạch, tỉnh Lai Châu sẽ định hướng thu hút nhiều ngành công nghiệp thuộc lĩnh vực chế biến nông sản, vật liệu xây dựng, thức ăn chăn nuôi tại 4 khu vực Tân Uyên, Than Uyên, Nậm </w:t>
      </w:r>
      <w:r w:rsidR="0061065E" w:rsidRPr="00BD3FC5">
        <w:rPr>
          <w:rFonts w:cs="Times New Roman"/>
          <w:szCs w:val="28"/>
        </w:rPr>
        <w:t>Nhùn</w:t>
      </w:r>
      <w:r w:rsidRPr="00BD3FC5">
        <w:rPr>
          <w:rFonts w:cs="Times New Roman"/>
          <w:szCs w:val="28"/>
        </w:rPr>
        <w:t xml:space="preserve"> và Phong Thổ. Các định hướng này đều dựa trên thế mạnh của tỉnh về nguồn nguyên liệu và sản phẩm gắn với du lịch</w:t>
      </w:r>
      <w:r w:rsidR="005063FF" w:rsidRPr="00BD3FC5">
        <w:rPr>
          <w:rFonts w:eastAsia="Calibri" w:cs="Times New Roman"/>
          <w:szCs w:val="28"/>
        </w:rPr>
        <w:t>.</w:t>
      </w:r>
      <w:r w:rsidR="00AD45CB" w:rsidRPr="00BD3FC5">
        <w:rPr>
          <w:rFonts w:eastAsia="Calibri" w:cs="Times New Roman"/>
          <w:szCs w:val="28"/>
        </w:rPr>
        <w:t xml:space="preserve"> </w:t>
      </w:r>
      <w:r w:rsidR="005063FF" w:rsidRPr="00BD3FC5">
        <w:rPr>
          <w:rFonts w:cs="Times New Roman"/>
          <w:szCs w:val="28"/>
        </w:rPr>
        <w:t>Như vậy, trong khoảng thời gian 10 năm (</w:t>
      </w:r>
      <w:r w:rsidR="00915B6C" w:rsidRPr="00BD3FC5">
        <w:rPr>
          <w:rFonts w:cs="Times New Roman"/>
          <w:szCs w:val="28"/>
        </w:rPr>
        <w:t>2021 - 2030</w:t>
      </w:r>
      <w:r w:rsidR="005063FF" w:rsidRPr="00BD3FC5">
        <w:rPr>
          <w:rFonts w:cs="Times New Roman"/>
          <w:szCs w:val="28"/>
        </w:rPr>
        <w:t>) hàng loạt các dự án về xây dựng hạ tầng cơ sở các KCN, CCN</w:t>
      </w:r>
      <w:r w:rsidRPr="00BD3FC5">
        <w:rPr>
          <w:rFonts w:cs="Times New Roman"/>
          <w:szCs w:val="28"/>
        </w:rPr>
        <w:t>, vùng quy hoạch</w:t>
      </w:r>
      <w:r w:rsidR="005063FF" w:rsidRPr="00BD3FC5">
        <w:rPr>
          <w:rFonts w:cs="Times New Roman"/>
          <w:szCs w:val="28"/>
        </w:rPr>
        <w:t xml:space="preserve"> ở </w:t>
      </w:r>
      <w:r w:rsidRPr="00BD3FC5">
        <w:rPr>
          <w:rFonts w:cs="Times New Roman"/>
          <w:szCs w:val="28"/>
        </w:rPr>
        <w:t>Lai Châu</w:t>
      </w:r>
      <w:r w:rsidR="005063FF" w:rsidRPr="00BD3FC5">
        <w:rPr>
          <w:rFonts w:cs="Times New Roman"/>
          <w:szCs w:val="28"/>
        </w:rPr>
        <w:t xml:space="preserve"> sẽ được thực hiện. </w:t>
      </w:r>
      <w:r w:rsidR="009B5CD1" w:rsidRPr="00BD3FC5">
        <w:rPr>
          <w:rFonts w:cs="Times New Roman"/>
          <w:szCs w:val="28"/>
        </w:rPr>
        <w:t>Các đề xuất, kiến nghị của ĐMC như sau:</w:t>
      </w:r>
    </w:p>
    <w:p w14:paraId="2C9EB876" w14:textId="77777777" w:rsidR="00AD45CB" w:rsidRPr="00BD3FC5" w:rsidRDefault="00C05A5E" w:rsidP="00EF02B5">
      <w:pPr>
        <w:rPr>
          <w:rFonts w:cs="Times New Roman"/>
          <w:b/>
          <w:i/>
          <w:szCs w:val="28"/>
        </w:rPr>
      </w:pPr>
      <w:r w:rsidRPr="00BD3FC5">
        <w:rPr>
          <w:rFonts w:cs="Times New Roman"/>
          <w:b/>
          <w:i/>
          <w:szCs w:val="28"/>
        </w:rPr>
        <w:t>a.</w:t>
      </w:r>
      <w:r w:rsidR="00AD45CB" w:rsidRPr="00BD3FC5">
        <w:rPr>
          <w:rFonts w:cs="Times New Roman"/>
          <w:b/>
          <w:i/>
          <w:szCs w:val="28"/>
        </w:rPr>
        <w:t xml:space="preserve"> Đối với mục tiêu quy hoạch</w:t>
      </w:r>
    </w:p>
    <w:p w14:paraId="719BD767" w14:textId="78E91A13" w:rsidR="00AD45CB" w:rsidRPr="00BD3FC5" w:rsidRDefault="00AD45CB" w:rsidP="00EF02B5">
      <w:pPr>
        <w:rPr>
          <w:rFonts w:cs="Times New Roman"/>
          <w:bCs/>
          <w:iCs/>
          <w:spacing w:val="-4"/>
          <w:szCs w:val="28"/>
        </w:rPr>
      </w:pPr>
      <w:r w:rsidRPr="00BD3FC5">
        <w:rPr>
          <w:rFonts w:cs="Times New Roman"/>
          <w:bCs/>
          <w:iCs/>
          <w:spacing w:val="-4"/>
          <w:szCs w:val="28"/>
        </w:rPr>
        <w:t xml:space="preserve">- </w:t>
      </w:r>
      <w:r w:rsidR="00EB0C2F" w:rsidRPr="00BD3FC5">
        <w:rPr>
          <w:rFonts w:cs="Times New Roman"/>
          <w:bCs/>
          <w:iCs/>
          <w:spacing w:val="-4"/>
          <w:szCs w:val="28"/>
        </w:rPr>
        <w:t xml:space="preserve">Yêu cầu bổ sung vào quy hoạch tỉnh hoặc quy hoạch </w:t>
      </w:r>
      <w:r w:rsidR="00B239B1" w:rsidRPr="00BD3FC5">
        <w:rPr>
          <w:rFonts w:cs="Times New Roman"/>
          <w:bCs/>
          <w:iCs/>
          <w:spacing w:val="-4"/>
          <w:szCs w:val="28"/>
        </w:rPr>
        <w:t>BVMT</w:t>
      </w:r>
      <w:r w:rsidR="001D4AB6" w:rsidRPr="00BD3FC5">
        <w:rPr>
          <w:rFonts w:cs="Times New Roman"/>
          <w:bCs/>
          <w:iCs/>
          <w:spacing w:val="-4"/>
          <w:szCs w:val="28"/>
        </w:rPr>
        <w:t xml:space="preserve"> các chỉ tiêu cụ thể về </w:t>
      </w:r>
      <w:r w:rsidR="00B239B1" w:rsidRPr="00BD3FC5">
        <w:rPr>
          <w:rFonts w:cs="Times New Roman"/>
          <w:bCs/>
          <w:iCs/>
          <w:spacing w:val="-4"/>
          <w:szCs w:val="28"/>
        </w:rPr>
        <w:t>BVMT</w:t>
      </w:r>
      <w:r w:rsidR="001D4AB6" w:rsidRPr="00BD3FC5">
        <w:rPr>
          <w:rFonts w:cs="Times New Roman"/>
          <w:bCs/>
          <w:iCs/>
          <w:spacing w:val="-4"/>
          <w:szCs w:val="28"/>
        </w:rPr>
        <w:t xml:space="preserve"> như: </w:t>
      </w:r>
      <w:r w:rsidR="001D4AB6" w:rsidRPr="00BD3FC5">
        <w:rPr>
          <w:rFonts w:cs="Times New Roman"/>
          <w:bCs/>
          <w:iCs/>
          <w:spacing w:val="-4"/>
          <w:szCs w:val="28"/>
          <w:lang w:val="de-DE"/>
        </w:rPr>
        <w:t xml:space="preserve">Tỷ lệ diện tích nhóm đất nông nghiệp sản xuất hữu cơ trên tổng diện tích nhóm đất nông nghiệp; Tỷ lệ các </w:t>
      </w:r>
      <w:r w:rsidR="00D76B7C" w:rsidRPr="00BD3FC5">
        <w:rPr>
          <w:rFonts w:cs="Times New Roman"/>
          <w:bCs/>
          <w:iCs/>
          <w:spacing w:val="-4"/>
          <w:szCs w:val="28"/>
          <w:lang w:val="de-DE"/>
        </w:rPr>
        <w:t>KCN</w:t>
      </w:r>
      <w:r w:rsidR="001D4AB6" w:rsidRPr="00BD3FC5">
        <w:rPr>
          <w:rFonts w:cs="Times New Roman"/>
          <w:bCs/>
          <w:iCs/>
          <w:spacing w:val="-4"/>
          <w:szCs w:val="28"/>
          <w:lang w:val="de-DE"/>
        </w:rPr>
        <w:t xml:space="preserve">, cơ sở sản xuất, kinh doanh, dịch vụ lắp đặt hệ thống quan trắc nước thải, khí thải tự động, liên tục, truyền số liệu trực tiếp cho Sở </w:t>
      </w:r>
      <w:r w:rsidR="00D76B7C" w:rsidRPr="00BD3FC5">
        <w:rPr>
          <w:rFonts w:cs="Times New Roman"/>
          <w:bCs/>
          <w:iCs/>
          <w:spacing w:val="-4"/>
          <w:szCs w:val="28"/>
          <w:lang w:val="de-DE"/>
        </w:rPr>
        <w:t>TNMT</w:t>
      </w:r>
      <w:r w:rsidR="001D4AB6" w:rsidRPr="00BD3FC5">
        <w:rPr>
          <w:rFonts w:cs="Times New Roman"/>
          <w:bCs/>
          <w:iCs/>
          <w:spacing w:val="-4"/>
          <w:szCs w:val="28"/>
          <w:lang w:val="de-DE"/>
        </w:rPr>
        <w:t xml:space="preserve"> địa phương; Tỷ lệ </w:t>
      </w:r>
      <w:r w:rsidR="00D76B7C" w:rsidRPr="00BD3FC5">
        <w:rPr>
          <w:rFonts w:cs="Times New Roman"/>
          <w:bCs/>
          <w:iCs/>
          <w:spacing w:val="-4"/>
          <w:szCs w:val="28"/>
          <w:lang w:val="de-DE"/>
        </w:rPr>
        <w:t>CTR</w:t>
      </w:r>
      <w:r w:rsidR="001D4AB6" w:rsidRPr="00BD3FC5">
        <w:rPr>
          <w:rFonts w:cs="Times New Roman"/>
          <w:bCs/>
          <w:iCs/>
          <w:spacing w:val="-4"/>
          <w:szCs w:val="28"/>
          <w:lang w:val="de-DE"/>
        </w:rPr>
        <w:t xml:space="preserve"> sinh hoạt đô thị được xử lý bằng phương pháp chôn lấp trực tiếp trên tổng lượng chất thải được thu gom; Tỷ lệ </w:t>
      </w:r>
      <w:r w:rsidR="008B716F" w:rsidRPr="00BD3FC5">
        <w:rPr>
          <w:rFonts w:cs="Times New Roman"/>
          <w:bCs/>
          <w:iCs/>
          <w:spacing w:val="-4"/>
          <w:szCs w:val="28"/>
          <w:lang w:val="de-DE"/>
        </w:rPr>
        <w:t>CCN</w:t>
      </w:r>
      <w:r w:rsidR="001D4AB6" w:rsidRPr="00BD3FC5">
        <w:rPr>
          <w:rFonts w:cs="Times New Roman"/>
          <w:bCs/>
          <w:iCs/>
          <w:spacing w:val="-4"/>
          <w:szCs w:val="28"/>
          <w:lang w:val="de-DE"/>
        </w:rPr>
        <w:t xml:space="preserve"> có hệ thống xử lý nước thải tập trung vận hành đạt quy chuẩn kỹ thuật môi trường; Tỷ lệ </w:t>
      </w:r>
      <w:r w:rsidR="00D76B7C" w:rsidRPr="00BD3FC5">
        <w:rPr>
          <w:rFonts w:cs="Times New Roman"/>
          <w:bCs/>
          <w:iCs/>
          <w:spacing w:val="-4"/>
          <w:szCs w:val="28"/>
          <w:lang w:val="de-DE"/>
        </w:rPr>
        <w:t>KCN</w:t>
      </w:r>
      <w:r w:rsidR="001D4AB6" w:rsidRPr="00BD3FC5">
        <w:rPr>
          <w:rFonts w:cs="Times New Roman"/>
          <w:bCs/>
          <w:iCs/>
          <w:spacing w:val="-4"/>
          <w:szCs w:val="28"/>
          <w:lang w:val="de-DE"/>
        </w:rPr>
        <w:t xml:space="preserve">, khu chế xuất có hệ thống xử lý nước thải tập </w:t>
      </w:r>
      <w:r w:rsidR="001D4AB6" w:rsidRPr="00BD3FC5">
        <w:rPr>
          <w:rFonts w:cs="Times New Roman"/>
          <w:bCs/>
          <w:iCs/>
          <w:spacing w:val="-4"/>
          <w:szCs w:val="28"/>
        </w:rPr>
        <w:t>trung đạt quy chuẩn kỹ thuật môi trường; Tỷ lệ khu, điểm du lịch, cơ sở kinh doanh dịch vụ lưu trú du lịch và dịch vụ du lịch không sử dụng sản phẩm nhựa dùng một lần và túi ni lông</w:t>
      </w:r>
      <w:r w:rsidR="001D4AB6" w:rsidRPr="00BD3FC5">
        <w:rPr>
          <w:rFonts w:cs="Times New Roman"/>
          <w:bCs/>
          <w:iCs/>
          <w:spacing w:val="-4"/>
          <w:szCs w:val="28"/>
          <w:lang w:val="de-DE"/>
        </w:rPr>
        <w:t xml:space="preserve"> khó phân hủy; Tỷ lệ các khu vực ô nhiễm môi trường đất đặc biệt nghiêm trọng được xử lý, cải tạo và phục hồi. Chi tiết nội dung và yêu cầu được trình bày trong bảng 3.2.</w:t>
      </w:r>
    </w:p>
    <w:p w14:paraId="2DA1974A" w14:textId="41D7E4C7" w:rsidR="00AD45CB" w:rsidRPr="00BD3FC5" w:rsidRDefault="00AD45CB" w:rsidP="00EF02B5">
      <w:pPr>
        <w:rPr>
          <w:rFonts w:cs="Times New Roman"/>
          <w:b/>
          <w:i/>
          <w:szCs w:val="28"/>
        </w:rPr>
      </w:pPr>
      <w:r w:rsidRPr="00BD3FC5">
        <w:rPr>
          <w:rFonts w:cs="Times New Roman"/>
          <w:b/>
          <w:i/>
          <w:szCs w:val="28"/>
        </w:rPr>
        <w:t xml:space="preserve">b. Đối với </w:t>
      </w:r>
      <w:r w:rsidR="001D4AB6" w:rsidRPr="00BD3FC5">
        <w:rPr>
          <w:rFonts w:cs="Times New Roman"/>
          <w:b/>
          <w:i/>
          <w:szCs w:val="28"/>
          <w:lang w:val="de-DE"/>
        </w:rPr>
        <w:t xml:space="preserve">nội dung quy hoạch cụ thể của </w:t>
      </w:r>
      <w:r w:rsidRPr="00BD3FC5">
        <w:rPr>
          <w:rFonts w:cs="Times New Roman"/>
          <w:b/>
          <w:i/>
          <w:szCs w:val="28"/>
        </w:rPr>
        <w:t>các lĩnh vực phát triển kinh tế:</w:t>
      </w:r>
    </w:p>
    <w:p w14:paraId="47CDA310" w14:textId="7C29D186" w:rsidR="005063FF" w:rsidRPr="00BD3FC5" w:rsidRDefault="00AD45CB" w:rsidP="00EF02B5">
      <w:pPr>
        <w:rPr>
          <w:rFonts w:eastAsia="Calibri" w:cs="Times New Roman"/>
          <w:szCs w:val="28"/>
        </w:rPr>
      </w:pPr>
      <w:r w:rsidRPr="00BD3FC5">
        <w:rPr>
          <w:rFonts w:cs="Times New Roman"/>
          <w:b/>
          <w:i/>
          <w:szCs w:val="28"/>
        </w:rPr>
        <w:t>- Q</w:t>
      </w:r>
      <w:r w:rsidR="009B5CD1" w:rsidRPr="00BD3FC5">
        <w:rPr>
          <w:rFonts w:cs="Times New Roman"/>
          <w:b/>
          <w:i/>
          <w:szCs w:val="28"/>
        </w:rPr>
        <w:t>uy hoạch hạ tầng</w:t>
      </w:r>
      <w:r w:rsidRPr="00BD3FC5">
        <w:rPr>
          <w:rFonts w:cs="Times New Roman"/>
          <w:b/>
          <w:i/>
          <w:szCs w:val="28"/>
        </w:rPr>
        <w:t xml:space="preserve">: </w:t>
      </w:r>
      <w:r w:rsidR="002D4E08" w:rsidRPr="00BD3FC5">
        <w:rPr>
          <w:rFonts w:cs="Times New Roman"/>
          <w:szCs w:val="28"/>
        </w:rPr>
        <w:t>Nhiều hoạt động sản xuất công nghiệp yêu cầu sử dụng tài nguyên nước, đặc biệt là các ngành liên quan đến chế biến</w:t>
      </w:r>
      <w:r w:rsidR="002D4E08" w:rsidRPr="00BD3FC5">
        <w:rPr>
          <w:rFonts w:eastAsia="Calibri" w:cs="Times New Roman"/>
          <w:szCs w:val="28"/>
        </w:rPr>
        <w:t xml:space="preserve"> nông sản, chế </w:t>
      </w:r>
      <w:r w:rsidR="002D4E08" w:rsidRPr="00BD3FC5">
        <w:rPr>
          <w:rFonts w:eastAsia="Calibri" w:cs="Times New Roman"/>
          <w:szCs w:val="28"/>
        </w:rPr>
        <w:lastRenderedPageBreak/>
        <w:t xml:space="preserve">biến vật liệu xây dựng. </w:t>
      </w:r>
      <w:r w:rsidR="007C1403" w:rsidRPr="00BD3FC5">
        <w:rPr>
          <w:rFonts w:eastAsia="Calibri" w:cs="Times New Roman"/>
          <w:szCs w:val="28"/>
        </w:rPr>
        <w:t xml:space="preserve">Do đó, trong quy hoạch cần nhấn mạnh đến trách nhiệm xử lý môi trường, xử chất thải phát sinh từ các quá trình sản xuất như nước thải, khí thải và </w:t>
      </w:r>
      <w:r w:rsidR="00D76B7C" w:rsidRPr="00BD3FC5">
        <w:rPr>
          <w:rFonts w:eastAsia="Calibri" w:cs="Times New Roman"/>
          <w:szCs w:val="28"/>
        </w:rPr>
        <w:t>CTR</w:t>
      </w:r>
      <w:r w:rsidR="007C1403" w:rsidRPr="00BD3FC5">
        <w:rPr>
          <w:rFonts w:eastAsia="Calibri" w:cs="Times New Roman"/>
          <w:szCs w:val="28"/>
        </w:rPr>
        <w:t xml:space="preserve">, đáp ứng được các quy chuẩn xả thải vào môi trường để góp phần kiểm soát tốt chất lượng môi trường và tài nguyên phục vụ cho phát triển </w:t>
      </w:r>
      <w:r w:rsidR="000851A7" w:rsidRPr="00BD3FC5">
        <w:rPr>
          <w:rFonts w:eastAsia="Calibri" w:cs="Times New Roman"/>
          <w:szCs w:val="28"/>
        </w:rPr>
        <w:t>KT-XH</w:t>
      </w:r>
      <w:r w:rsidR="007C1403" w:rsidRPr="00BD3FC5">
        <w:rPr>
          <w:rFonts w:eastAsia="Calibri" w:cs="Times New Roman"/>
          <w:szCs w:val="28"/>
        </w:rPr>
        <w:t xml:space="preserve"> trong thời kỳ quy hoạch.</w:t>
      </w:r>
    </w:p>
    <w:p w14:paraId="3327092A" w14:textId="6CABC7D3" w:rsidR="00DB7DE9" w:rsidRDefault="00AD45CB" w:rsidP="00EF02B5">
      <w:pPr>
        <w:spacing w:line="348" w:lineRule="auto"/>
        <w:rPr>
          <w:rFonts w:eastAsia="Calibri" w:cs="Times New Roman"/>
          <w:spacing w:val="-6"/>
          <w:szCs w:val="28"/>
          <w:lang w:val="nl-NL"/>
        </w:rPr>
      </w:pPr>
      <w:r w:rsidRPr="00C04AE9">
        <w:rPr>
          <w:rFonts w:eastAsia="Calibri" w:cs="Times New Roman"/>
          <w:b/>
          <w:i/>
          <w:szCs w:val="28"/>
          <w:lang w:val="nl-NL"/>
        </w:rPr>
        <w:t xml:space="preserve">- </w:t>
      </w:r>
      <w:r w:rsidR="009B5CD1" w:rsidRPr="00C04AE9">
        <w:rPr>
          <w:rFonts w:eastAsia="Calibri" w:cs="Times New Roman"/>
          <w:b/>
          <w:i/>
          <w:szCs w:val="28"/>
          <w:lang w:val="nl-NL"/>
        </w:rPr>
        <w:t>Quy hoạch thủy điện</w:t>
      </w:r>
      <w:r w:rsidRPr="00C04AE9">
        <w:rPr>
          <w:rFonts w:eastAsia="Calibri" w:cs="Times New Roman"/>
          <w:b/>
          <w:i/>
          <w:szCs w:val="28"/>
          <w:lang w:val="nl-NL"/>
        </w:rPr>
        <w:t xml:space="preserve">: </w:t>
      </w:r>
      <w:r w:rsidR="00C15F34" w:rsidRPr="00C04AE9">
        <w:rPr>
          <w:rFonts w:eastAsia="Calibri" w:cs="Times New Roman"/>
          <w:szCs w:val="28"/>
          <w:lang w:val="nl-NL"/>
        </w:rPr>
        <w:t xml:space="preserve">Hoàn thành đầu tư và đưa vào vận hành khai thác 234 công trình với tổng công suất lắp máy là 5.095,55 MW. </w:t>
      </w:r>
      <w:r w:rsidR="007064EC" w:rsidRPr="00C04AE9">
        <w:rPr>
          <w:rFonts w:eastAsia="Calibri" w:cs="Times New Roman"/>
          <w:szCs w:val="28"/>
          <w:lang w:val="nl-NL"/>
        </w:rPr>
        <w:t>Trong đó, s</w:t>
      </w:r>
      <w:r w:rsidR="00C15F34" w:rsidRPr="00C04AE9">
        <w:rPr>
          <w:rFonts w:eastAsia="Calibri" w:cs="Times New Roman"/>
          <w:szCs w:val="28"/>
          <w:lang w:val="nl-NL"/>
        </w:rPr>
        <w:t xml:space="preserve">ố dự án thủy điện triển khai đầu tư, vận hành và khai thác trong kỳ quy hoạch phân bổ theo địa bàn cấp huyện là 160 dự án với tổng công suất là 4.413,55 MW, cụ thể: </w:t>
      </w:r>
      <w:r w:rsidR="00AE2DEF">
        <w:rPr>
          <w:rFonts w:eastAsia="Calibri" w:cs="Times New Roman"/>
          <w:szCs w:val="28"/>
          <w:lang w:val="nl-NL"/>
        </w:rPr>
        <w:t>h</w:t>
      </w:r>
      <w:r w:rsidR="00C15F34" w:rsidRPr="00C04AE9">
        <w:rPr>
          <w:rFonts w:eastAsia="Calibri" w:cs="Times New Roman"/>
          <w:szCs w:val="28"/>
          <w:lang w:val="nl-NL"/>
        </w:rPr>
        <w:t xml:space="preserve">uyện Mường Tè 56 dự án (1.144,8 MW), </w:t>
      </w:r>
      <w:r w:rsidR="00AE2DEF">
        <w:rPr>
          <w:rFonts w:eastAsia="Calibri" w:cs="Times New Roman"/>
          <w:szCs w:val="28"/>
          <w:lang w:val="nl-NL"/>
        </w:rPr>
        <w:t>h</w:t>
      </w:r>
      <w:r w:rsidR="00C15F34" w:rsidRPr="00C04AE9">
        <w:rPr>
          <w:rFonts w:eastAsia="Calibri" w:cs="Times New Roman"/>
          <w:szCs w:val="28"/>
          <w:lang w:val="nl-NL"/>
        </w:rPr>
        <w:t>uyện Nậm Nhùn 25 dự</w:t>
      </w:r>
      <w:r w:rsidR="00AE2DEF">
        <w:rPr>
          <w:rFonts w:eastAsia="Calibri" w:cs="Times New Roman"/>
          <w:szCs w:val="28"/>
          <w:lang w:val="nl-NL"/>
        </w:rPr>
        <w:t xml:space="preserve"> án</w:t>
      </w:r>
      <w:r w:rsidR="00C15F34" w:rsidRPr="00C04AE9">
        <w:rPr>
          <w:rFonts w:eastAsia="Calibri" w:cs="Times New Roman"/>
          <w:szCs w:val="28"/>
          <w:lang w:val="nl-NL"/>
        </w:rPr>
        <w:t xml:space="preserve"> (1.523,75 MW), </w:t>
      </w:r>
      <w:r w:rsidR="00AE2DEF">
        <w:rPr>
          <w:rFonts w:eastAsia="Calibri" w:cs="Times New Roman"/>
          <w:szCs w:val="28"/>
          <w:lang w:val="nl-NL"/>
        </w:rPr>
        <w:t>h</w:t>
      </w:r>
      <w:r w:rsidR="00C15F34" w:rsidRPr="00C04AE9">
        <w:rPr>
          <w:rFonts w:eastAsia="Calibri" w:cs="Times New Roman"/>
          <w:szCs w:val="28"/>
          <w:lang w:val="nl-NL"/>
        </w:rPr>
        <w:t xml:space="preserve">uyện Sìn Hồ 14 dự án (276 MW), </w:t>
      </w:r>
      <w:r w:rsidR="00AE2DEF">
        <w:rPr>
          <w:rFonts w:eastAsia="Calibri" w:cs="Times New Roman"/>
          <w:szCs w:val="28"/>
          <w:lang w:val="nl-NL"/>
        </w:rPr>
        <w:t>h</w:t>
      </w:r>
      <w:r w:rsidR="00C15F34" w:rsidRPr="00C04AE9">
        <w:rPr>
          <w:rFonts w:eastAsia="Calibri" w:cs="Times New Roman"/>
          <w:szCs w:val="28"/>
          <w:lang w:val="nl-NL"/>
        </w:rPr>
        <w:t xml:space="preserve">uyện Phong Thổ 33 dự án (398 MW), </w:t>
      </w:r>
      <w:r w:rsidR="00AE2DEF">
        <w:rPr>
          <w:rFonts w:eastAsia="Calibri" w:cs="Times New Roman"/>
          <w:szCs w:val="28"/>
          <w:lang w:val="nl-NL"/>
        </w:rPr>
        <w:t>h</w:t>
      </w:r>
      <w:r w:rsidR="00C15F34" w:rsidRPr="00C04AE9">
        <w:rPr>
          <w:rFonts w:eastAsia="Calibri" w:cs="Times New Roman"/>
          <w:szCs w:val="28"/>
          <w:lang w:val="nl-NL"/>
        </w:rPr>
        <w:t xml:space="preserve">uyện Tam Đường 11 dự án (107,2 MW), </w:t>
      </w:r>
      <w:r w:rsidR="00AE2DEF">
        <w:rPr>
          <w:rFonts w:eastAsia="Calibri" w:cs="Times New Roman"/>
          <w:szCs w:val="28"/>
          <w:lang w:val="nl-NL"/>
        </w:rPr>
        <w:t>h</w:t>
      </w:r>
      <w:r w:rsidR="00C15F34" w:rsidRPr="00C04AE9">
        <w:rPr>
          <w:rFonts w:eastAsia="Calibri" w:cs="Times New Roman"/>
          <w:szCs w:val="28"/>
          <w:lang w:val="nl-NL"/>
        </w:rPr>
        <w:t xml:space="preserve">uyện Tân Uyên 13 dự án (124,6 MW) và </w:t>
      </w:r>
      <w:r w:rsidR="00AE2DEF">
        <w:rPr>
          <w:rFonts w:eastAsia="Calibri" w:cs="Times New Roman"/>
          <w:szCs w:val="28"/>
          <w:lang w:val="nl-NL"/>
        </w:rPr>
        <w:t>h</w:t>
      </w:r>
      <w:r w:rsidR="00C15F34" w:rsidRPr="00C04AE9">
        <w:rPr>
          <w:rFonts w:eastAsia="Calibri" w:cs="Times New Roman"/>
          <w:szCs w:val="28"/>
          <w:lang w:val="nl-NL"/>
        </w:rPr>
        <w:t>uyện Than Uyên 8 dự án (838,5 MW). Ngoài ra</w:t>
      </w:r>
      <w:r w:rsidR="007064EC" w:rsidRPr="00C04AE9">
        <w:rPr>
          <w:rFonts w:eastAsia="Calibri" w:cs="Times New Roman"/>
          <w:szCs w:val="28"/>
          <w:lang w:val="nl-NL"/>
        </w:rPr>
        <w:t>,</w:t>
      </w:r>
      <w:r w:rsidR="00C15F34" w:rsidRPr="00C04AE9">
        <w:rPr>
          <w:rFonts w:eastAsia="Calibri" w:cs="Times New Roman"/>
          <w:szCs w:val="28"/>
          <w:lang w:val="nl-NL"/>
        </w:rPr>
        <w:t xml:space="preserve"> còn có 74 dự án thủy điện vừa và nhỏ tiềm năng đang đăng ký khảo sát và lập hồ sơ bổ sung quy hoạch trên địa bàn tỉnh Lai Châu với tổng công suất là 682 MW.</w:t>
      </w:r>
    </w:p>
    <w:p w14:paraId="3E5E52CA" w14:textId="1923F5B9" w:rsidR="009B5CD1" w:rsidRPr="00DB7DE9" w:rsidRDefault="009B5CD1" w:rsidP="00EF02B5">
      <w:pPr>
        <w:spacing w:line="348" w:lineRule="auto"/>
        <w:rPr>
          <w:rFonts w:eastAsia="Calibri" w:cs="Times New Roman"/>
          <w:szCs w:val="28"/>
          <w:lang w:val="nl-NL"/>
        </w:rPr>
      </w:pPr>
      <w:r w:rsidRPr="00DB7DE9">
        <w:rPr>
          <w:rFonts w:cs="Times New Roman"/>
          <w:szCs w:val="28"/>
        </w:rPr>
        <w:t>Việc phát triển ồ ạt nhiều dự án thủy điện trong một giai đoạn ngắn sẽ có nhữn</w:t>
      </w:r>
      <w:r w:rsidR="009675D2" w:rsidRPr="00DB7DE9">
        <w:rPr>
          <w:rFonts w:cs="Times New Roman"/>
          <w:szCs w:val="28"/>
        </w:rPr>
        <w:t>g tác động tiêu cực đến môi trườ</w:t>
      </w:r>
      <w:r w:rsidRPr="00DB7DE9">
        <w:rPr>
          <w:rFonts w:cs="Times New Roman"/>
          <w:szCs w:val="28"/>
        </w:rPr>
        <w:t>ng tự nhiên và môi trường xã hội ở mọi giai đoạn, từ thu hồi đất giải phóng mặt bằng, xây dựng và vận hành.</w:t>
      </w:r>
      <w:r w:rsidR="004E345E" w:rsidRPr="00DB7DE9">
        <w:rPr>
          <w:rFonts w:cs="Times New Roman"/>
          <w:szCs w:val="28"/>
        </w:rPr>
        <w:t xml:space="preserve"> Kiến nghị của báo cáo ĐMC đối với q</w:t>
      </w:r>
      <w:r w:rsidR="002811B6" w:rsidRPr="00DB7DE9">
        <w:rPr>
          <w:rFonts w:cs="Times New Roman"/>
          <w:szCs w:val="28"/>
        </w:rPr>
        <w:t xml:space="preserve">uy hoạch tỉnh Lai Châu cần xây dựng lộ trình cụ thể về việc xây dựng triển khai các dự án thủy điện này trong thời kỳ quy hoạch, vừa đảm bảo được đáp ứng nhu cầu điện năng để phát triển </w:t>
      </w:r>
      <w:r w:rsidR="002B4F02">
        <w:rPr>
          <w:rFonts w:cs="Times New Roman"/>
          <w:szCs w:val="28"/>
          <w:lang w:val="en-US"/>
        </w:rPr>
        <w:t>KT-XH</w:t>
      </w:r>
      <w:r w:rsidR="002811B6" w:rsidRPr="00DB7DE9">
        <w:rPr>
          <w:rFonts w:cs="Times New Roman"/>
          <w:szCs w:val="28"/>
        </w:rPr>
        <w:t xml:space="preserve"> nhưng không gây áp lực mạnh đến chất lượng môi trường</w:t>
      </w:r>
      <w:r w:rsidR="007C1403" w:rsidRPr="00DB7DE9">
        <w:rPr>
          <w:rFonts w:cs="Times New Roman"/>
          <w:szCs w:val="28"/>
        </w:rPr>
        <w:t>. C</w:t>
      </w:r>
      <w:r w:rsidR="002811B6" w:rsidRPr="00DB7DE9">
        <w:rPr>
          <w:rFonts w:cs="Times New Roman"/>
          <w:szCs w:val="28"/>
        </w:rPr>
        <w:t>ác vấn đề về hệ sinh thái khác</w:t>
      </w:r>
      <w:r w:rsidR="007C1403" w:rsidRPr="00DB7DE9">
        <w:rPr>
          <w:rFonts w:cs="Times New Roman"/>
          <w:szCs w:val="28"/>
        </w:rPr>
        <w:t xml:space="preserve"> cũng như trách nhiệm chia sẻ tài nguyên nước giữa các đối tượng khác nhau, tránh xung đột về nguồn nước cũng cần được tính đến. Một khía cạnh khác là sự phát triển các dự án thủy điện cũng cần tính đến khả năng ảnh hưởng đến tiêu chí về độ cho phủ rừng đã đề ra trong mục tiêu quy hoạch.</w:t>
      </w:r>
    </w:p>
    <w:p w14:paraId="5A200342" w14:textId="6843D10A" w:rsidR="009B5CD1" w:rsidRPr="00BD3FC5" w:rsidRDefault="00AD45CB" w:rsidP="00EF02B5">
      <w:pPr>
        <w:spacing w:line="348" w:lineRule="auto"/>
        <w:rPr>
          <w:rFonts w:eastAsia="Calibri" w:cs="Times New Roman"/>
          <w:szCs w:val="28"/>
        </w:rPr>
      </w:pPr>
      <w:r w:rsidRPr="00BD3FC5">
        <w:rPr>
          <w:rFonts w:cs="Times New Roman"/>
          <w:b/>
          <w:i/>
          <w:szCs w:val="28"/>
        </w:rPr>
        <w:t xml:space="preserve">- </w:t>
      </w:r>
      <w:r w:rsidR="009B5CD1" w:rsidRPr="00BD3FC5">
        <w:rPr>
          <w:rFonts w:cs="Times New Roman"/>
          <w:b/>
          <w:i/>
          <w:szCs w:val="28"/>
        </w:rPr>
        <w:t>Quy hoạch du lịch</w:t>
      </w:r>
      <w:r w:rsidRPr="00BD3FC5">
        <w:rPr>
          <w:rFonts w:cs="Times New Roman"/>
          <w:b/>
          <w:i/>
          <w:szCs w:val="28"/>
        </w:rPr>
        <w:t xml:space="preserve">: </w:t>
      </w:r>
      <w:r w:rsidR="009B5CD1" w:rsidRPr="00BD3FC5">
        <w:rPr>
          <w:rFonts w:cs="Times New Roman"/>
          <w:szCs w:val="28"/>
        </w:rPr>
        <w:t xml:space="preserve">Du lịch được xác định là một trong những lĩnh vực then chốt của </w:t>
      </w:r>
      <w:r w:rsidR="004E345E" w:rsidRPr="00BD3FC5">
        <w:rPr>
          <w:rFonts w:cs="Times New Roman"/>
          <w:szCs w:val="28"/>
        </w:rPr>
        <w:t>q</w:t>
      </w:r>
      <w:r w:rsidR="009B5CD1" w:rsidRPr="00BD3FC5">
        <w:rPr>
          <w:rFonts w:cs="Times New Roman"/>
          <w:szCs w:val="28"/>
        </w:rPr>
        <w:t>uy hoạch tỉnh Lai Châu. Với mục tiêu đẩy mạnh phát triển du lịch cả về chiều rộng lẫn chiều sâu, tỉnh sẽ phải đầu tư nhiều nguồn lực vừa để phát triển nhiều điểm du lịch mới và đặc biệt là xây dựng mới hoặc hoàn thiện hệ thống hạ tầng giao thông để thu hút khách du lịch trong và ngoài nước</w:t>
      </w:r>
      <w:r w:rsidR="002811B6" w:rsidRPr="00BD3FC5">
        <w:rPr>
          <w:rFonts w:cs="Times New Roman"/>
          <w:szCs w:val="28"/>
        </w:rPr>
        <w:t xml:space="preserve">. Các nội dung về </w:t>
      </w:r>
      <w:r w:rsidR="00492746" w:rsidRPr="00BD3FC5">
        <w:rPr>
          <w:rFonts w:cs="Times New Roman"/>
          <w:szCs w:val="28"/>
        </w:rPr>
        <w:lastRenderedPageBreak/>
        <w:t>BVMT</w:t>
      </w:r>
      <w:r w:rsidR="002811B6" w:rsidRPr="00BD3FC5">
        <w:rPr>
          <w:rFonts w:cs="Times New Roman"/>
          <w:szCs w:val="28"/>
        </w:rPr>
        <w:t xml:space="preserve"> du lịch (quy hoạch về thu gom và xử lý </w:t>
      </w:r>
      <w:r w:rsidR="00D76B7C" w:rsidRPr="00BD3FC5">
        <w:rPr>
          <w:rFonts w:cs="Times New Roman"/>
          <w:szCs w:val="28"/>
        </w:rPr>
        <w:t>CTR</w:t>
      </w:r>
      <w:r w:rsidR="002811B6" w:rsidRPr="00BD3FC5">
        <w:rPr>
          <w:rFonts w:cs="Times New Roman"/>
          <w:szCs w:val="28"/>
        </w:rPr>
        <w:t xml:space="preserve">, nước thải từ du khách tại các vị trí quy hoạch phát triển du lịch chưa thực sự được đề cập đến trong Quy hoạch (mới chỉ đề cập đến quản lý </w:t>
      </w:r>
      <w:r w:rsidR="00D76B7C" w:rsidRPr="00BD3FC5">
        <w:rPr>
          <w:rFonts w:cs="Times New Roman"/>
          <w:szCs w:val="28"/>
        </w:rPr>
        <w:t>CTR</w:t>
      </w:r>
      <w:r w:rsidR="002811B6" w:rsidRPr="00BD3FC5">
        <w:rPr>
          <w:rFonts w:cs="Times New Roman"/>
          <w:szCs w:val="28"/>
        </w:rPr>
        <w:t xml:space="preserve"> sinh hoạt của người dân).</w:t>
      </w:r>
    </w:p>
    <w:p w14:paraId="2499DA6D" w14:textId="56880E5D" w:rsidR="005C7DFC" w:rsidRPr="00BD3FC5" w:rsidRDefault="00AD45CB" w:rsidP="005E63F4">
      <w:pPr>
        <w:spacing w:line="372" w:lineRule="auto"/>
        <w:rPr>
          <w:rFonts w:cs="Times New Roman"/>
          <w:szCs w:val="28"/>
        </w:rPr>
      </w:pPr>
      <w:r w:rsidRPr="00BD3FC5">
        <w:rPr>
          <w:rFonts w:cs="Times New Roman"/>
          <w:b/>
          <w:i/>
          <w:szCs w:val="28"/>
          <w:lang w:val="nl-NL"/>
        </w:rPr>
        <w:t xml:space="preserve">- </w:t>
      </w:r>
      <w:r w:rsidR="009B5CD1" w:rsidRPr="00BD3FC5">
        <w:rPr>
          <w:rFonts w:cs="Times New Roman"/>
          <w:b/>
          <w:i/>
          <w:szCs w:val="28"/>
          <w:lang w:val="nl-NL"/>
        </w:rPr>
        <w:t>Q</w:t>
      </w:r>
      <w:r w:rsidR="009B5CD1" w:rsidRPr="00BD3FC5">
        <w:rPr>
          <w:rFonts w:cs="Times New Roman"/>
          <w:b/>
          <w:i/>
          <w:szCs w:val="28"/>
        </w:rPr>
        <w:t>uy hoạch thu gom và xử lý chất thải rắn</w:t>
      </w:r>
      <w:r w:rsidRPr="00BD3FC5">
        <w:rPr>
          <w:rFonts w:cs="Times New Roman"/>
          <w:b/>
          <w:i/>
          <w:szCs w:val="28"/>
        </w:rPr>
        <w:t xml:space="preserve">: </w:t>
      </w:r>
      <w:bookmarkStart w:id="498" w:name="_Toc64980410"/>
      <w:r w:rsidR="005C7DFC" w:rsidRPr="00BD3FC5">
        <w:rPr>
          <w:rFonts w:cs="Times New Roman"/>
          <w:szCs w:val="28"/>
        </w:rPr>
        <w:t xml:space="preserve">Quy hoạch thu gom và xử lý </w:t>
      </w:r>
      <w:r w:rsidR="00D76B7C" w:rsidRPr="00BD3FC5">
        <w:rPr>
          <w:rFonts w:cs="Times New Roman"/>
          <w:szCs w:val="28"/>
        </w:rPr>
        <w:t>CTR</w:t>
      </w:r>
      <w:r w:rsidR="005C7DFC" w:rsidRPr="00BD3FC5">
        <w:rPr>
          <w:rFonts w:cs="Times New Roman"/>
          <w:szCs w:val="28"/>
        </w:rPr>
        <w:t xml:space="preserve"> cần được </w:t>
      </w:r>
      <w:r w:rsidR="0081372D" w:rsidRPr="00BD3FC5">
        <w:rPr>
          <w:rFonts w:cs="Times New Roman"/>
          <w:szCs w:val="28"/>
        </w:rPr>
        <w:t xml:space="preserve">căn </w:t>
      </w:r>
      <w:r w:rsidR="005C7DFC" w:rsidRPr="00BD3FC5">
        <w:rPr>
          <w:rFonts w:cs="Times New Roman"/>
          <w:szCs w:val="28"/>
        </w:rPr>
        <w:t xml:space="preserve">cứ theo Quyết định số 491/QĐ-TTg ngày 07/5/2018 của Thủ tướng Chính phủ </w:t>
      </w:r>
      <w:r w:rsidR="002B5E41" w:rsidRPr="00BD3FC5">
        <w:rPr>
          <w:rFonts w:cs="Times New Roman"/>
          <w:szCs w:val="28"/>
        </w:rPr>
        <w:t>p</w:t>
      </w:r>
      <w:r w:rsidR="005C7DFC" w:rsidRPr="00BD3FC5">
        <w:rPr>
          <w:rFonts w:cs="Times New Roman"/>
          <w:szCs w:val="28"/>
        </w:rPr>
        <w:t xml:space="preserve">hê duyệt </w:t>
      </w:r>
      <w:r w:rsidR="004E345E" w:rsidRPr="00BD3FC5">
        <w:rPr>
          <w:rFonts w:cs="Times New Roman"/>
          <w:szCs w:val="28"/>
        </w:rPr>
        <w:t>Đ</w:t>
      </w:r>
      <w:r w:rsidR="005C7DFC" w:rsidRPr="00BD3FC5">
        <w:rPr>
          <w:rFonts w:cs="Times New Roman"/>
          <w:szCs w:val="28"/>
        </w:rPr>
        <w:t xml:space="preserve">iều chỉnh Chiến lược quốc gia về quản lý tổng hợp </w:t>
      </w:r>
      <w:r w:rsidR="00D76B7C" w:rsidRPr="00BD3FC5">
        <w:rPr>
          <w:rFonts w:cs="Times New Roman"/>
          <w:szCs w:val="28"/>
        </w:rPr>
        <w:t>CTR</w:t>
      </w:r>
      <w:r w:rsidR="005C7DFC" w:rsidRPr="00BD3FC5">
        <w:rPr>
          <w:rFonts w:cs="Times New Roman"/>
          <w:szCs w:val="28"/>
        </w:rPr>
        <w:t xml:space="preserve"> đến năm 2025, tầm nhìn đến năm 2050 và căn cứ tình hình thực tế tại tỉnh. Theo đó, kiến nghị báo cáo Quy hoạch nêu rõ mục tiêu cần đạt được của tỉnh trong thời kỳ quy hoạch thành các đối tượng cụ thể như: </w:t>
      </w:r>
      <w:r w:rsidR="004E345E" w:rsidRPr="00BD3FC5">
        <w:rPr>
          <w:rFonts w:cs="Times New Roman"/>
          <w:szCs w:val="28"/>
        </w:rPr>
        <w:t>CTR</w:t>
      </w:r>
      <w:r w:rsidR="005C7DFC" w:rsidRPr="00BD3FC5">
        <w:rPr>
          <w:rFonts w:cs="Times New Roman"/>
          <w:szCs w:val="28"/>
        </w:rPr>
        <w:t xml:space="preserve"> nguy hại, </w:t>
      </w:r>
      <w:r w:rsidR="004E345E" w:rsidRPr="00BD3FC5">
        <w:rPr>
          <w:rFonts w:cs="Times New Roman"/>
          <w:szCs w:val="28"/>
        </w:rPr>
        <w:t>CTR</w:t>
      </w:r>
      <w:r w:rsidR="005C7DFC" w:rsidRPr="00BD3FC5">
        <w:rPr>
          <w:rFonts w:cs="Times New Roman"/>
          <w:szCs w:val="28"/>
        </w:rPr>
        <w:t xml:space="preserve"> sinh hoạt thành thị, </w:t>
      </w:r>
      <w:r w:rsidR="004E345E" w:rsidRPr="00BD3FC5">
        <w:rPr>
          <w:rFonts w:cs="Times New Roman"/>
          <w:szCs w:val="28"/>
        </w:rPr>
        <w:t>CTR</w:t>
      </w:r>
      <w:r w:rsidR="005C7DFC" w:rsidRPr="00BD3FC5">
        <w:rPr>
          <w:rFonts w:cs="Times New Roman"/>
          <w:szCs w:val="28"/>
        </w:rPr>
        <w:t xml:space="preserve"> sinh hoạt nông thôn, </w:t>
      </w:r>
      <w:r w:rsidR="004E345E" w:rsidRPr="00BD3FC5">
        <w:rPr>
          <w:rFonts w:cs="Times New Roman"/>
          <w:szCs w:val="28"/>
        </w:rPr>
        <w:t>CTR</w:t>
      </w:r>
      <w:r w:rsidR="005C7DFC" w:rsidRPr="00BD3FC5">
        <w:rPr>
          <w:rFonts w:cs="Times New Roman"/>
          <w:szCs w:val="28"/>
        </w:rPr>
        <w:t xml:space="preserve"> công nghiệp thông thường và </w:t>
      </w:r>
      <w:r w:rsidR="004E345E" w:rsidRPr="00BD3FC5">
        <w:rPr>
          <w:rFonts w:cs="Times New Roman"/>
          <w:szCs w:val="28"/>
        </w:rPr>
        <w:t>CTR</w:t>
      </w:r>
      <w:r w:rsidR="005C7DFC" w:rsidRPr="00BD3FC5">
        <w:rPr>
          <w:rFonts w:cs="Times New Roman"/>
          <w:szCs w:val="28"/>
        </w:rPr>
        <w:t xml:space="preserve"> đặc thù khác. Đặc biệt đưa quy định về tỷ lệ </w:t>
      </w:r>
      <w:r w:rsidR="00D76B7C" w:rsidRPr="00BD3FC5">
        <w:rPr>
          <w:rFonts w:cs="Times New Roman"/>
          <w:szCs w:val="28"/>
        </w:rPr>
        <w:t>CTR</w:t>
      </w:r>
      <w:r w:rsidR="005C7DFC" w:rsidRPr="00BD3FC5">
        <w:rPr>
          <w:rFonts w:cs="Times New Roman"/>
          <w:szCs w:val="28"/>
        </w:rPr>
        <w:t xml:space="preserve"> sau xử lý được phép chôn lấp không quá 20% vào bản </w:t>
      </w:r>
      <w:r w:rsidR="004E345E" w:rsidRPr="00BD3FC5">
        <w:rPr>
          <w:rFonts w:cs="Times New Roman"/>
          <w:szCs w:val="28"/>
        </w:rPr>
        <w:t>q</w:t>
      </w:r>
      <w:r w:rsidR="005C7DFC" w:rsidRPr="00BD3FC5">
        <w:rPr>
          <w:rFonts w:cs="Times New Roman"/>
          <w:szCs w:val="28"/>
        </w:rPr>
        <w:t>uy hoạch tỉnh để áp dụng đối với các khu xử lý thu hút đầu tư trong thời kỳ quy hoạch.</w:t>
      </w:r>
    </w:p>
    <w:p w14:paraId="772570BD" w14:textId="5EC1D18E" w:rsidR="005063FF" w:rsidRPr="00BD3FC5" w:rsidRDefault="005063FF" w:rsidP="005E63F4">
      <w:pPr>
        <w:pStyle w:val="Heading3"/>
        <w:spacing w:line="372" w:lineRule="auto"/>
        <w:rPr>
          <w:szCs w:val="28"/>
        </w:rPr>
      </w:pPr>
      <w:bookmarkStart w:id="499" w:name="_Toc88407664"/>
      <w:bookmarkStart w:id="500" w:name="_Toc134400688"/>
      <w:r w:rsidRPr="00BD3FC5">
        <w:rPr>
          <w:szCs w:val="28"/>
        </w:rPr>
        <w:t xml:space="preserve">4.1.2. </w:t>
      </w:r>
      <w:bookmarkEnd w:id="498"/>
      <w:r w:rsidR="009B5CD1" w:rsidRPr="00BD3FC5">
        <w:rPr>
          <w:szCs w:val="28"/>
        </w:rPr>
        <w:t>Các nội dung của Quy hoạch đã được điều chỉnh</w:t>
      </w:r>
      <w:bookmarkEnd w:id="499"/>
      <w:bookmarkEnd w:id="500"/>
    </w:p>
    <w:p w14:paraId="6B1C729F" w14:textId="0D95E0C9" w:rsidR="009B5CD1" w:rsidRPr="00BD3FC5" w:rsidRDefault="002D1533" w:rsidP="005E63F4">
      <w:pPr>
        <w:spacing w:line="372" w:lineRule="auto"/>
        <w:rPr>
          <w:rFonts w:cs="Times New Roman"/>
          <w:szCs w:val="28"/>
        </w:rPr>
      </w:pPr>
      <w:r w:rsidRPr="00BD3FC5">
        <w:rPr>
          <w:rFonts w:cs="Times New Roman"/>
          <w:szCs w:val="28"/>
        </w:rPr>
        <w:t xml:space="preserve">Dựa trên các đề xuất của </w:t>
      </w:r>
      <w:r w:rsidR="004E345E" w:rsidRPr="00BD3FC5">
        <w:rPr>
          <w:rFonts w:cs="Times New Roman"/>
          <w:szCs w:val="28"/>
        </w:rPr>
        <w:t>b</w:t>
      </w:r>
      <w:r w:rsidRPr="00BD3FC5">
        <w:rPr>
          <w:rFonts w:cs="Times New Roman"/>
          <w:szCs w:val="28"/>
        </w:rPr>
        <w:t>áo cáo ĐMC, đ</w:t>
      </w:r>
      <w:r w:rsidR="009B5CD1" w:rsidRPr="00BD3FC5">
        <w:rPr>
          <w:rFonts w:cs="Times New Roman"/>
          <w:szCs w:val="28"/>
        </w:rPr>
        <w:t xml:space="preserve">ể </w:t>
      </w:r>
      <w:r w:rsidRPr="00BD3FC5">
        <w:rPr>
          <w:rFonts w:cs="Times New Roman"/>
          <w:szCs w:val="28"/>
        </w:rPr>
        <w:t xml:space="preserve">đảm bảo thực hiện được các mục tiêu đã đề ra, </w:t>
      </w:r>
      <w:r w:rsidR="005B0C32" w:rsidRPr="00BD3FC5">
        <w:rPr>
          <w:rFonts w:cs="Times New Roman"/>
          <w:szCs w:val="28"/>
        </w:rPr>
        <w:t>b</w:t>
      </w:r>
      <w:r w:rsidRPr="00BD3FC5">
        <w:rPr>
          <w:rFonts w:cs="Times New Roman"/>
          <w:szCs w:val="28"/>
        </w:rPr>
        <w:t>áo cáo</w:t>
      </w:r>
      <w:r w:rsidR="009B5CD1" w:rsidRPr="00BD3FC5">
        <w:rPr>
          <w:rFonts w:cs="Times New Roman"/>
          <w:szCs w:val="28"/>
        </w:rPr>
        <w:t xml:space="preserve"> </w:t>
      </w:r>
      <w:r w:rsidR="004E345E" w:rsidRPr="00BD3FC5">
        <w:rPr>
          <w:rFonts w:cs="Times New Roman"/>
          <w:szCs w:val="28"/>
        </w:rPr>
        <w:t>q</w:t>
      </w:r>
      <w:r w:rsidRPr="00BD3FC5">
        <w:rPr>
          <w:rFonts w:cs="Times New Roman"/>
          <w:szCs w:val="28"/>
        </w:rPr>
        <w:t>uy hoạch đã điều chỉnh các nội dung như sau</w:t>
      </w:r>
      <w:r w:rsidR="009B5CD1" w:rsidRPr="00BD3FC5">
        <w:rPr>
          <w:rFonts w:cs="Times New Roman"/>
          <w:szCs w:val="28"/>
        </w:rPr>
        <w:t>:</w:t>
      </w:r>
    </w:p>
    <w:p w14:paraId="104B90F1" w14:textId="3B0C53CB" w:rsidR="009B5CD1" w:rsidRPr="00BD3FC5" w:rsidRDefault="00C05A5E" w:rsidP="005E63F4">
      <w:pPr>
        <w:spacing w:line="372" w:lineRule="auto"/>
        <w:rPr>
          <w:rFonts w:cs="Times New Roman"/>
          <w:b/>
          <w:i/>
          <w:szCs w:val="28"/>
        </w:rPr>
      </w:pPr>
      <w:r w:rsidRPr="00BD3FC5">
        <w:rPr>
          <w:rFonts w:cs="Times New Roman"/>
          <w:b/>
          <w:i/>
          <w:szCs w:val="28"/>
        </w:rPr>
        <w:t>a.</w:t>
      </w:r>
      <w:r w:rsidR="009B5CD1" w:rsidRPr="00BD3FC5">
        <w:rPr>
          <w:rFonts w:cs="Times New Roman"/>
          <w:b/>
          <w:i/>
          <w:szCs w:val="28"/>
        </w:rPr>
        <w:t xml:space="preserve"> Lĩnh vực quy hoạch hạ tầng</w:t>
      </w:r>
    </w:p>
    <w:p w14:paraId="3D680A4D" w14:textId="52136B18" w:rsidR="009B5CD1" w:rsidRPr="00BD3FC5" w:rsidRDefault="009B5CD1" w:rsidP="005E63F4">
      <w:pPr>
        <w:spacing w:line="372" w:lineRule="auto"/>
        <w:rPr>
          <w:rFonts w:cs="Times New Roman"/>
          <w:szCs w:val="28"/>
        </w:rPr>
      </w:pPr>
      <w:r w:rsidRPr="00BD3FC5">
        <w:rPr>
          <w:rFonts w:cs="Times New Roman"/>
          <w:szCs w:val="28"/>
        </w:rPr>
        <w:t>+ Về khía cạnh môi trường: Nhiều hoạt động của QH sẽ tác động tiêu cực đến các thành phần môi trường tự nhiên (đất, nước và không khí) và môi trường</w:t>
      </w:r>
      <w:r w:rsidR="009D3B06" w:rsidRPr="00BD3FC5">
        <w:rPr>
          <w:rFonts w:cs="Times New Roman"/>
          <w:szCs w:val="28"/>
        </w:rPr>
        <w:t xml:space="preserve"> </w:t>
      </w:r>
      <w:r w:rsidRPr="00BD3FC5">
        <w:rPr>
          <w:rFonts w:cs="Times New Roman"/>
          <w:szCs w:val="28"/>
        </w:rPr>
        <w:t xml:space="preserve">- xã hội. Bởi vậy, để ngăn ngừa hoặc giảm thiểu các tác động tiêu cực đến các thành phần môi trường và KT-XH của địa phương thì mỗi Dự án phát triển hạ tầng KCN, CCN chỉ được tiếp nhận các nhà đầu tư khi các hạng mục về </w:t>
      </w:r>
      <w:r w:rsidR="00492746" w:rsidRPr="00BD3FC5">
        <w:rPr>
          <w:rFonts w:cs="Times New Roman"/>
          <w:szCs w:val="28"/>
        </w:rPr>
        <w:t>BVMT</w:t>
      </w:r>
      <w:r w:rsidRPr="00BD3FC5">
        <w:rPr>
          <w:rFonts w:cs="Times New Roman"/>
          <w:szCs w:val="28"/>
        </w:rPr>
        <w:t xml:space="preserve"> (khí thải, CTR, nước thải tập trung) phải được xây dựng hoàn thiện; lộ trình đầu tư xây dựng các công trình xử lý nước thải, </w:t>
      </w:r>
      <w:r w:rsidR="00D76B7C" w:rsidRPr="00BD3FC5">
        <w:rPr>
          <w:rFonts w:cs="Times New Roman"/>
          <w:szCs w:val="28"/>
        </w:rPr>
        <w:t>CTR</w:t>
      </w:r>
      <w:r w:rsidRPr="00BD3FC5">
        <w:rPr>
          <w:rFonts w:cs="Times New Roman"/>
          <w:szCs w:val="28"/>
        </w:rPr>
        <w:t xml:space="preserve"> công nghiệp, </w:t>
      </w:r>
      <w:r w:rsidR="009D3B06" w:rsidRPr="00BD3FC5">
        <w:rPr>
          <w:rFonts w:cs="Times New Roman"/>
          <w:szCs w:val="28"/>
        </w:rPr>
        <w:t>c</w:t>
      </w:r>
      <w:r w:rsidRPr="00BD3FC5">
        <w:rPr>
          <w:rFonts w:cs="Times New Roman"/>
          <w:szCs w:val="28"/>
        </w:rPr>
        <w:t>hất thải nguy hại</w:t>
      </w:r>
      <w:r w:rsidR="009D3B06" w:rsidRPr="00BD3FC5">
        <w:rPr>
          <w:rFonts w:cs="Times New Roman"/>
          <w:szCs w:val="28"/>
        </w:rPr>
        <w:t xml:space="preserve">,... </w:t>
      </w:r>
      <w:r w:rsidR="00147506" w:rsidRPr="00BD3FC5">
        <w:rPr>
          <w:rFonts w:cs="Times New Roman"/>
          <w:szCs w:val="28"/>
        </w:rPr>
        <w:t>đã</w:t>
      </w:r>
      <w:r w:rsidR="00D66412" w:rsidRPr="00BD3FC5">
        <w:rPr>
          <w:rFonts w:cs="Times New Roman"/>
          <w:szCs w:val="28"/>
        </w:rPr>
        <w:t xml:space="preserve"> được bổ sung vào báo cáo Quy hoạch</w:t>
      </w:r>
      <w:r w:rsidRPr="00BD3FC5">
        <w:rPr>
          <w:rFonts w:cs="Times New Roman"/>
          <w:szCs w:val="28"/>
        </w:rPr>
        <w:t xml:space="preserve"> tỉnh Lai Châu </w:t>
      </w:r>
      <w:r w:rsidR="00D66412" w:rsidRPr="00BD3FC5">
        <w:rPr>
          <w:rFonts w:cs="Times New Roman"/>
          <w:szCs w:val="28"/>
        </w:rPr>
        <w:t>thời kỳ</w:t>
      </w:r>
      <w:r w:rsidRPr="00BD3FC5">
        <w:rPr>
          <w:rFonts w:cs="Times New Roman"/>
          <w:szCs w:val="28"/>
        </w:rPr>
        <w:t xml:space="preserve"> 2021 - 2030, </w:t>
      </w:r>
      <w:r w:rsidR="00D66412" w:rsidRPr="00BD3FC5">
        <w:rPr>
          <w:rFonts w:cs="Times New Roman"/>
          <w:szCs w:val="28"/>
        </w:rPr>
        <w:t xml:space="preserve">tầm nhìn đến năm 2050 </w:t>
      </w:r>
      <w:r w:rsidRPr="00BD3FC5">
        <w:rPr>
          <w:rFonts w:cs="Times New Roman"/>
          <w:szCs w:val="28"/>
        </w:rPr>
        <w:t>đặc biệt là các chỉ tiêu về tỷ lệ</w:t>
      </w:r>
      <w:r w:rsidR="00170DB3" w:rsidRPr="00BD3FC5">
        <w:rPr>
          <w:rFonts w:cs="Times New Roman"/>
          <w:szCs w:val="28"/>
        </w:rPr>
        <w:t xml:space="preserve"> CCN</w:t>
      </w:r>
      <w:r w:rsidRPr="00BD3FC5">
        <w:rPr>
          <w:rFonts w:cs="Times New Roman"/>
          <w:szCs w:val="28"/>
        </w:rPr>
        <w:t xml:space="preserve"> có hệ thống xử lý nước thải tập trung vận hành đạt quy chuẩn kỹ thuật môi trường (%) và tỷ lệ </w:t>
      </w:r>
      <w:r w:rsidR="00D76B7C" w:rsidRPr="00BD3FC5">
        <w:rPr>
          <w:rFonts w:cs="Times New Roman"/>
          <w:szCs w:val="28"/>
        </w:rPr>
        <w:t>KCN</w:t>
      </w:r>
      <w:r w:rsidRPr="00BD3FC5">
        <w:rPr>
          <w:rFonts w:cs="Times New Roman"/>
          <w:szCs w:val="28"/>
        </w:rPr>
        <w:t xml:space="preserve">, khu chế xuất có hệ thống xử lý nước thải tập trung đạt quy chuẩn kỹ thuật môi trường (%) </w:t>
      </w:r>
      <w:r w:rsidR="00147506" w:rsidRPr="00BD3FC5">
        <w:rPr>
          <w:rFonts w:cs="Times New Roman"/>
          <w:szCs w:val="28"/>
        </w:rPr>
        <w:t>đã</w:t>
      </w:r>
      <w:r w:rsidRPr="00BD3FC5">
        <w:rPr>
          <w:rFonts w:cs="Times New Roman"/>
          <w:szCs w:val="28"/>
        </w:rPr>
        <w:t xml:space="preserve"> được cụ thể hóa trong các chỉ tiêu quy hoạch.</w:t>
      </w:r>
    </w:p>
    <w:p w14:paraId="72DAA616" w14:textId="0E798682" w:rsidR="009B5CD1" w:rsidRPr="003757D4" w:rsidRDefault="009B5CD1" w:rsidP="005E63F4">
      <w:pPr>
        <w:spacing w:line="336" w:lineRule="auto"/>
        <w:rPr>
          <w:rFonts w:cs="Times New Roman"/>
          <w:szCs w:val="28"/>
          <w:lang w:val="nl-NL"/>
        </w:rPr>
      </w:pPr>
      <w:r w:rsidRPr="003757D4">
        <w:rPr>
          <w:rFonts w:cs="Times New Roman"/>
          <w:szCs w:val="28"/>
        </w:rPr>
        <w:lastRenderedPageBreak/>
        <w:t xml:space="preserve">- Về mặt xã hội: </w:t>
      </w:r>
      <w:r w:rsidRPr="003757D4">
        <w:rPr>
          <w:rFonts w:eastAsia="Calibri" w:cs="Times New Roman"/>
          <w:szCs w:val="28"/>
        </w:rPr>
        <w:t>Quy hoạch về KCN, CCN và các vùng công nghiệp trong giai đoạn 2021 - 2030 và tầm nhìn 2050 để phát triển các KCN, CCN mới phải chuyển đổi một diện tích đất tương đối nhỏ, khoảng 364</w:t>
      </w:r>
      <w:r w:rsidRPr="003757D4" w:rsidDel="00AE2461">
        <w:rPr>
          <w:rFonts w:eastAsia="Calibri" w:cs="Times New Roman"/>
          <w:szCs w:val="28"/>
        </w:rPr>
        <w:t xml:space="preserve"> </w:t>
      </w:r>
      <w:r w:rsidRPr="003757D4">
        <w:rPr>
          <w:rFonts w:eastAsia="Calibri" w:cs="Times New Roman"/>
          <w:szCs w:val="28"/>
        </w:rPr>
        <w:t xml:space="preserve">ha đất sản xuất (đất nông nghiệp, đất lâm nghiệp) sang đất công nghiệp. Mặc dù diện tích </w:t>
      </w:r>
      <w:r w:rsidRPr="003757D4">
        <w:rPr>
          <w:rFonts w:eastAsia="Calibri" w:cs="Times New Roman"/>
          <w:szCs w:val="28"/>
          <w:lang w:val="nl-NL"/>
        </w:rPr>
        <w:t xml:space="preserve">chuyển đổi mục tiêu sử dụng đất là tương đối ít nhưng là chuyển đổi trong thời gian dài nên sẽ làm mất việc làm và giảm thu nhập của nhiều lao động nông thôn sẽ gây ra tình trạng bất ổn về trật tự xã hội. Do đó, lộ trình đền bù, giải phóng mặt bằng, đào tạo chuyển đổi nghề nghiệp </w:t>
      </w:r>
      <w:r w:rsidR="00C3792B" w:rsidRPr="003757D4">
        <w:rPr>
          <w:rFonts w:eastAsia="Calibri" w:cs="Times New Roman"/>
          <w:szCs w:val="28"/>
          <w:lang w:val="nl-NL"/>
        </w:rPr>
        <w:t>để giảm thiểu những tác động về chuyển đổi sử dụng đất đã</w:t>
      </w:r>
      <w:r w:rsidRPr="003757D4">
        <w:rPr>
          <w:rFonts w:eastAsia="Calibri" w:cs="Times New Roman"/>
          <w:szCs w:val="28"/>
          <w:lang w:val="nl-NL"/>
        </w:rPr>
        <w:t xml:space="preserve"> được đề cập trong QH.</w:t>
      </w:r>
    </w:p>
    <w:p w14:paraId="3E04340F" w14:textId="07D1BD79" w:rsidR="009B5CD1" w:rsidRPr="00BD3FC5" w:rsidRDefault="00C05A5E" w:rsidP="005E63F4">
      <w:pPr>
        <w:spacing w:line="336" w:lineRule="auto"/>
        <w:rPr>
          <w:rFonts w:cs="Times New Roman"/>
          <w:b/>
          <w:i/>
          <w:szCs w:val="28"/>
          <w:lang w:val="nl-NL"/>
        </w:rPr>
      </w:pPr>
      <w:r w:rsidRPr="00BD3FC5">
        <w:rPr>
          <w:rFonts w:cs="Times New Roman"/>
          <w:b/>
          <w:i/>
          <w:szCs w:val="28"/>
          <w:lang w:val="nl-NL"/>
        </w:rPr>
        <w:t>b.</w:t>
      </w:r>
      <w:r w:rsidR="009B5CD1" w:rsidRPr="00BD3FC5">
        <w:rPr>
          <w:rFonts w:cs="Times New Roman"/>
          <w:b/>
          <w:i/>
          <w:szCs w:val="28"/>
          <w:lang w:val="nl-NL"/>
        </w:rPr>
        <w:t xml:space="preserve"> Quy hoạch thủy điện</w:t>
      </w:r>
    </w:p>
    <w:p w14:paraId="56E1B653" w14:textId="329EEEC9" w:rsidR="005063FF" w:rsidRPr="003757D4" w:rsidRDefault="005063FF" w:rsidP="005E63F4">
      <w:pPr>
        <w:spacing w:line="336" w:lineRule="auto"/>
        <w:rPr>
          <w:rFonts w:cs="Times New Roman"/>
          <w:szCs w:val="28"/>
          <w:lang w:val="en-US"/>
        </w:rPr>
      </w:pPr>
      <w:r w:rsidRPr="00BD3FC5">
        <w:rPr>
          <w:rFonts w:cs="Times New Roman"/>
          <w:szCs w:val="28"/>
        </w:rPr>
        <w:t>+ Về môi trường:</w:t>
      </w:r>
      <w:r w:rsidR="003757D4">
        <w:rPr>
          <w:rFonts w:cs="Times New Roman"/>
          <w:szCs w:val="28"/>
        </w:rPr>
        <w:t xml:space="preserve"> Với 1</w:t>
      </w:r>
      <w:r w:rsidR="003757D4">
        <w:rPr>
          <w:rFonts w:cs="Times New Roman"/>
          <w:szCs w:val="28"/>
          <w:lang w:val="en-US"/>
        </w:rPr>
        <w:t>60</w:t>
      </w:r>
      <w:r w:rsidR="002D727B" w:rsidRPr="00BD3FC5">
        <w:rPr>
          <w:rFonts w:cs="Times New Roman"/>
          <w:szCs w:val="28"/>
        </w:rPr>
        <w:t xml:space="preserve"> công trình thủy điện </w:t>
      </w:r>
      <w:r w:rsidR="003757D4">
        <w:rPr>
          <w:rFonts w:cs="Times New Roman"/>
          <w:szCs w:val="28"/>
          <w:lang w:val="en-US"/>
        </w:rPr>
        <w:t xml:space="preserve">được </w:t>
      </w:r>
      <w:r w:rsidR="003757D4" w:rsidRPr="003757D4">
        <w:rPr>
          <w:rFonts w:cs="Times New Roman"/>
          <w:szCs w:val="28"/>
        </w:rPr>
        <w:t>triển khai đầu tư, vận hành và khai thác trong kỳ quy hoạch</w:t>
      </w:r>
      <w:r w:rsidR="003757D4">
        <w:rPr>
          <w:rFonts w:cs="Times New Roman"/>
          <w:szCs w:val="28"/>
          <w:lang w:val="en-US"/>
        </w:rPr>
        <w:t xml:space="preserve">, </w:t>
      </w:r>
      <w:r w:rsidR="003757D4" w:rsidRPr="003757D4">
        <w:rPr>
          <w:rFonts w:cs="Times New Roman"/>
          <w:szCs w:val="28"/>
          <w:lang w:val="en-US"/>
        </w:rPr>
        <w:t>74 dự án thủy điện vừa và nhỏ tiềm năng đang đăng ký khảo sát và lập hồ sơ bổ sung quy hoạch</w:t>
      </w:r>
      <w:r w:rsidR="003757D4">
        <w:rPr>
          <w:rFonts w:cs="Times New Roman"/>
          <w:szCs w:val="28"/>
          <w:lang w:val="en-US"/>
        </w:rPr>
        <w:t xml:space="preserve">, dẫn đến </w:t>
      </w:r>
      <w:r w:rsidR="002D727B" w:rsidRPr="00BD3FC5">
        <w:rPr>
          <w:rFonts w:cs="Times New Roman"/>
          <w:szCs w:val="28"/>
        </w:rPr>
        <w:t xml:space="preserve">số lượng các nhà máy thủy điện vừa và nhỏ trên địa bản tỉnh Lai Châu sẽ rất lớn. Bên cạnh đảm bảo mục tiêu cung cấp năng lượng cho các mục tiêu phát triển </w:t>
      </w:r>
      <w:r w:rsidR="000851A7" w:rsidRPr="00BD3FC5">
        <w:rPr>
          <w:rFonts w:cs="Times New Roman"/>
          <w:szCs w:val="28"/>
        </w:rPr>
        <w:t>KT-XH</w:t>
      </w:r>
      <w:r w:rsidR="002D727B" w:rsidRPr="00BD3FC5">
        <w:rPr>
          <w:rFonts w:cs="Times New Roman"/>
          <w:szCs w:val="28"/>
        </w:rPr>
        <w:t xml:space="preserve"> thì những vấn đ</w:t>
      </w:r>
      <w:r w:rsidR="00D66412" w:rsidRPr="00BD3FC5">
        <w:rPr>
          <w:rFonts w:cs="Times New Roman"/>
          <w:szCs w:val="28"/>
        </w:rPr>
        <w:t>ề</w:t>
      </w:r>
      <w:r w:rsidR="002D727B" w:rsidRPr="00BD3FC5">
        <w:rPr>
          <w:rFonts w:cs="Times New Roman"/>
          <w:szCs w:val="28"/>
        </w:rPr>
        <w:t xml:space="preserve"> môi trường liên quan đến xây dựng và vận hành nhà máy thủy điện chưa được đề cập cụ thể trong phương án </w:t>
      </w:r>
      <w:r w:rsidR="00492746" w:rsidRPr="00BD3FC5">
        <w:rPr>
          <w:rFonts w:cs="Times New Roman"/>
          <w:szCs w:val="28"/>
        </w:rPr>
        <w:t>BVMT</w:t>
      </w:r>
      <w:r w:rsidR="002D727B" w:rsidRPr="00BD3FC5">
        <w:rPr>
          <w:rFonts w:cs="Times New Roman"/>
          <w:szCs w:val="28"/>
        </w:rPr>
        <w:t>: diện t</w:t>
      </w:r>
      <w:r w:rsidR="00B01311" w:rsidRPr="00BD3FC5">
        <w:rPr>
          <w:rFonts w:cs="Times New Roman"/>
          <w:szCs w:val="28"/>
        </w:rPr>
        <w:t>ích rừng bị mất do chuyển đổi mụ</w:t>
      </w:r>
      <w:r w:rsidR="002D727B" w:rsidRPr="00BD3FC5">
        <w:rPr>
          <w:rFonts w:cs="Times New Roman"/>
          <w:szCs w:val="28"/>
        </w:rPr>
        <w:t xml:space="preserve">c đích sử dụng đất; những tác động đến </w:t>
      </w:r>
      <w:r w:rsidR="00C17725" w:rsidRPr="00BD3FC5">
        <w:rPr>
          <w:rFonts w:cs="Times New Roman"/>
          <w:szCs w:val="28"/>
        </w:rPr>
        <w:t>ĐDSH</w:t>
      </w:r>
      <w:r w:rsidR="002D727B" w:rsidRPr="00BD3FC5">
        <w:rPr>
          <w:rFonts w:cs="Times New Roman"/>
          <w:szCs w:val="28"/>
        </w:rPr>
        <w:t xml:space="preserve"> do hiện tượng ngập nước lòng hồ thủy điện. Trong bối cảnh </w:t>
      </w:r>
      <w:r w:rsidR="0041764E" w:rsidRPr="00BD3FC5">
        <w:rPr>
          <w:rFonts w:cs="Times New Roman"/>
          <w:szCs w:val="28"/>
        </w:rPr>
        <w:t xml:space="preserve">đặc thù của tỉnh (vùng miền núi) nên </w:t>
      </w:r>
      <w:r w:rsidR="002D727B" w:rsidRPr="00BD3FC5">
        <w:rPr>
          <w:rFonts w:cs="Times New Roman"/>
          <w:szCs w:val="28"/>
        </w:rPr>
        <w:t xml:space="preserve">mục tiêu quy hoạch đạt được độ che phủ rừng 56% vào cuối kỳ quy hoạch </w:t>
      </w:r>
      <w:r w:rsidR="0041764E" w:rsidRPr="00BD3FC5">
        <w:rPr>
          <w:rFonts w:cs="Times New Roman"/>
          <w:szCs w:val="28"/>
        </w:rPr>
        <w:t>không phải là yếu tố quá khó để đạt được, mặc dù có ảnh hưởng bởi phát triển thủy điện</w:t>
      </w:r>
      <w:r w:rsidR="002D727B" w:rsidRPr="00BD3FC5">
        <w:rPr>
          <w:rFonts w:cs="Times New Roman"/>
          <w:szCs w:val="28"/>
        </w:rPr>
        <w:t>.</w:t>
      </w:r>
      <w:r w:rsidR="00570C9F" w:rsidRPr="00BD3FC5">
        <w:rPr>
          <w:rFonts w:cs="Times New Roman"/>
          <w:szCs w:val="28"/>
        </w:rPr>
        <w:t xml:space="preserve"> </w:t>
      </w:r>
      <w:r w:rsidR="00904E63" w:rsidRPr="00BD3FC5">
        <w:rPr>
          <w:rFonts w:cs="Times New Roman"/>
          <w:szCs w:val="28"/>
        </w:rPr>
        <w:t>C</w:t>
      </w:r>
      <w:r w:rsidR="00570C9F" w:rsidRPr="00BD3FC5">
        <w:rPr>
          <w:rFonts w:cs="Times New Roman"/>
          <w:szCs w:val="28"/>
        </w:rPr>
        <w:t xml:space="preserve">ác nội dung này </w:t>
      </w:r>
      <w:r w:rsidR="00904E63" w:rsidRPr="00BD3FC5">
        <w:rPr>
          <w:rFonts w:cs="Times New Roman"/>
          <w:szCs w:val="28"/>
        </w:rPr>
        <w:t xml:space="preserve">đã được bổ sung </w:t>
      </w:r>
      <w:r w:rsidR="00570C9F" w:rsidRPr="00BD3FC5">
        <w:rPr>
          <w:rFonts w:cs="Times New Roman"/>
          <w:szCs w:val="28"/>
        </w:rPr>
        <w:t>vào trong báo cáo Quy hoạch tỉnh Lai Châu</w:t>
      </w:r>
      <w:r w:rsidR="00347944" w:rsidRPr="00BD3FC5">
        <w:rPr>
          <w:rFonts w:cs="Times New Roman"/>
          <w:szCs w:val="28"/>
        </w:rPr>
        <w:t>.</w:t>
      </w:r>
    </w:p>
    <w:p w14:paraId="16B34757" w14:textId="5ACC255F" w:rsidR="002D727B" w:rsidRPr="00BD3FC5" w:rsidRDefault="002D727B" w:rsidP="005E63F4">
      <w:pPr>
        <w:spacing w:line="336" w:lineRule="auto"/>
        <w:rPr>
          <w:rFonts w:cs="Times New Roman"/>
          <w:spacing w:val="-2"/>
          <w:szCs w:val="28"/>
        </w:rPr>
      </w:pPr>
      <w:r w:rsidRPr="00BD3FC5">
        <w:rPr>
          <w:rFonts w:cs="Times New Roman"/>
          <w:spacing w:val="-2"/>
          <w:szCs w:val="28"/>
        </w:rPr>
        <w:t>+ Về mặt xã hội: Khai thác thủy điện là hoạt động gây ra xung đột trong quyền lợi khai thác tài nguyên nước; cơ chế chia sẻ lợi ích của các bên liên quan đến nguồn nước, đặc biệt là nhu cầu tưới cho nông nghiệp cũng chưa được đề cập đến trong quy hoạch.</w:t>
      </w:r>
      <w:r w:rsidR="009D46B1" w:rsidRPr="00BD3FC5">
        <w:rPr>
          <w:rFonts w:cs="Times New Roman"/>
          <w:spacing w:val="-2"/>
          <w:szCs w:val="28"/>
        </w:rPr>
        <w:t xml:space="preserve"> Mặc dù tổng trữ lượng nước mặt từ các sông suối chảy về tỉnh Lai Châu là tương đối lớn (43 tỷ m</w:t>
      </w:r>
      <w:r w:rsidR="009D46B1" w:rsidRPr="00BD3FC5">
        <w:rPr>
          <w:rFonts w:cs="Times New Roman"/>
          <w:spacing w:val="-2"/>
          <w:szCs w:val="28"/>
          <w:vertAlign w:val="superscript"/>
        </w:rPr>
        <w:t>3</w:t>
      </w:r>
      <w:r w:rsidR="009D46B1" w:rsidRPr="00BD3FC5">
        <w:rPr>
          <w:rFonts w:cs="Times New Roman"/>
          <w:spacing w:val="-2"/>
          <w:szCs w:val="28"/>
        </w:rPr>
        <w:t xml:space="preserve"> và trữ lượng khai thác nước ngầm có thể đạt 1,7 tỷ m</w:t>
      </w:r>
      <w:r w:rsidR="009D46B1" w:rsidRPr="00BD3FC5">
        <w:rPr>
          <w:rFonts w:cs="Times New Roman"/>
          <w:spacing w:val="-2"/>
          <w:szCs w:val="28"/>
          <w:vertAlign w:val="superscript"/>
        </w:rPr>
        <w:t>3</w:t>
      </w:r>
      <w:r w:rsidR="009D46B1" w:rsidRPr="00BD3FC5">
        <w:rPr>
          <w:rFonts w:cs="Times New Roman"/>
          <w:spacing w:val="-2"/>
          <w:szCs w:val="28"/>
        </w:rPr>
        <w:t>/ngày); toàn tỉnh hiện có 6 hồ chứa nước tự nhiên (Hoàng Hồ, Pa Khóa,</w:t>
      </w:r>
      <w:r w:rsidR="003757D4">
        <w:rPr>
          <w:rFonts w:cs="Times New Roman"/>
          <w:spacing w:val="-2"/>
          <w:szCs w:val="28"/>
          <w:lang w:val="en-US"/>
        </w:rPr>
        <w:t xml:space="preserve"> </w:t>
      </w:r>
      <w:r w:rsidR="009D46B1" w:rsidRPr="00BD3FC5">
        <w:rPr>
          <w:rFonts w:cs="Times New Roman"/>
          <w:spacing w:val="-2"/>
          <w:szCs w:val="28"/>
        </w:rPr>
        <w:t xml:space="preserve">Khu 9, Thượng Lưu, Hạ Lưu và hồ </w:t>
      </w:r>
      <w:r w:rsidR="00D66412" w:rsidRPr="00BD3FC5">
        <w:rPr>
          <w:rFonts w:cs="Times New Roman"/>
          <w:spacing w:val="-2"/>
          <w:szCs w:val="28"/>
        </w:rPr>
        <w:t>t</w:t>
      </w:r>
      <w:r w:rsidR="009D46B1" w:rsidRPr="00BD3FC5">
        <w:rPr>
          <w:rFonts w:cs="Times New Roman"/>
          <w:spacing w:val="-2"/>
          <w:szCs w:val="28"/>
        </w:rPr>
        <w:t xml:space="preserve">hị trấn Than Uyên) nhưng do đặc thù khí hậu khí tượng tỉnh Lai Châu là mùa khô hạn thường kéo dài từ tháng </w:t>
      </w:r>
      <w:r w:rsidR="00D66412" w:rsidRPr="00BD3FC5">
        <w:rPr>
          <w:rFonts w:cs="Times New Roman"/>
          <w:spacing w:val="-2"/>
          <w:szCs w:val="28"/>
        </w:rPr>
        <w:t>0</w:t>
      </w:r>
      <w:r w:rsidR="009D46B1" w:rsidRPr="00BD3FC5">
        <w:rPr>
          <w:rFonts w:cs="Times New Roman"/>
          <w:spacing w:val="-2"/>
          <w:szCs w:val="28"/>
        </w:rPr>
        <w:t>1 đến tháng 5, vì vậy, việc xây dựng các công trình trữ nước, điều tiết nước là rất quan trọng và có thể là nguyên nhân của những xung đột về quyền lợi khai thác và sử dụng nước.</w:t>
      </w:r>
      <w:r w:rsidR="00347944" w:rsidRPr="00BD3FC5">
        <w:rPr>
          <w:rFonts w:cs="Times New Roman"/>
          <w:spacing w:val="-2"/>
          <w:szCs w:val="28"/>
        </w:rPr>
        <w:t xml:space="preserve"> </w:t>
      </w:r>
    </w:p>
    <w:p w14:paraId="3178FD73" w14:textId="6A01DEE4" w:rsidR="009B5CD1" w:rsidRPr="00BD3FC5" w:rsidRDefault="00C05A5E" w:rsidP="005E63F4">
      <w:pPr>
        <w:rPr>
          <w:rFonts w:cs="Times New Roman"/>
          <w:b/>
          <w:i/>
          <w:szCs w:val="28"/>
        </w:rPr>
      </w:pPr>
      <w:r w:rsidRPr="00BD3FC5">
        <w:rPr>
          <w:rFonts w:cs="Times New Roman"/>
          <w:b/>
          <w:i/>
          <w:szCs w:val="28"/>
        </w:rPr>
        <w:lastRenderedPageBreak/>
        <w:t>c.</w:t>
      </w:r>
      <w:r w:rsidR="009B5CD1" w:rsidRPr="00BD3FC5">
        <w:rPr>
          <w:rFonts w:cs="Times New Roman"/>
          <w:b/>
          <w:i/>
          <w:szCs w:val="28"/>
        </w:rPr>
        <w:t xml:space="preserve"> Quy hoạch du lịch</w:t>
      </w:r>
    </w:p>
    <w:p w14:paraId="08D4489F" w14:textId="558FF5C3" w:rsidR="001A1198" w:rsidRPr="00047C1E" w:rsidRDefault="001A1198" w:rsidP="005E63F4">
      <w:pPr>
        <w:rPr>
          <w:rFonts w:cs="Times New Roman"/>
          <w:szCs w:val="28"/>
          <w:lang w:val="en-US"/>
        </w:rPr>
      </w:pPr>
      <w:r w:rsidRPr="00BD3FC5">
        <w:rPr>
          <w:rFonts w:cs="Times New Roman"/>
          <w:szCs w:val="28"/>
        </w:rPr>
        <w:t xml:space="preserve">- Quy hoạch du lịch đã chỉ rõ </w:t>
      </w:r>
      <w:r w:rsidR="00500070" w:rsidRPr="00BD3FC5">
        <w:rPr>
          <w:rFonts w:cs="Times New Roman"/>
          <w:szCs w:val="28"/>
        </w:rPr>
        <w:t xml:space="preserve">các dự án </w:t>
      </w:r>
      <w:r w:rsidRPr="00BD3FC5">
        <w:rPr>
          <w:rFonts w:cs="Times New Roman"/>
          <w:szCs w:val="28"/>
        </w:rPr>
        <w:t>phải xây dựng. Ngoài việc chỉ ra 10 điểm du lịch cần phải được nâng cấp hoàn thiện, quy hoạch tỉnh Lai Châu còn quy hoạch 03 cụm du lịch (</w:t>
      </w:r>
      <w:r w:rsidRPr="00BD3FC5">
        <w:rPr>
          <w:rFonts w:cs="Times New Roman"/>
          <w:i/>
          <w:szCs w:val="28"/>
        </w:rPr>
        <w:t>Cụm du lịch cao nguyên Sìn Hồ; Cụm du lịch Tam Đường - Phong Thổ và thành phố Lai Châu và Cụm du lịch Mường Tè</w:t>
      </w:r>
      <w:r w:rsidRPr="00BD3FC5">
        <w:rPr>
          <w:rFonts w:cs="Times New Roman"/>
          <w:szCs w:val="28"/>
        </w:rPr>
        <w:t>) với nhiều hạng mục và hạ t</w:t>
      </w:r>
      <w:r w:rsidR="00347944" w:rsidRPr="00BD3FC5">
        <w:rPr>
          <w:rFonts w:cs="Times New Roman"/>
          <w:szCs w:val="28"/>
        </w:rPr>
        <w:t>ầ</w:t>
      </w:r>
      <w:r w:rsidRPr="00BD3FC5">
        <w:rPr>
          <w:rFonts w:cs="Times New Roman"/>
          <w:szCs w:val="28"/>
        </w:rPr>
        <w:t xml:space="preserve">ng giao thông cần được đầu tư mới. Phân bổ diện tích đất cho phát triển du lịch tăng dần qua từng năm: </w:t>
      </w:r>
      <w:r w:rsidR="003757D4" w:rsidRPr="00BD3FC5">
        <w:rPr>
          <w:rFonts w:cs="Times New Roman"/>
          <w:szCs w:val="28"/>
        </w:rPr>
        <w:t xml:space="preserve">năm 2030 </w:t>
      </w:r>
      <w:r w:rsidR="003757D4">
        <w:rPr>
          <w:rFonts w:cs="Times New Roman"/>
          <w:szCs w:val="28"/>
          <w:lang w:val="en-US"/>
        </w:rPr>
        <w:t xml:space="preserve">là </w:t>
      </w:r>
      <w:r w:rsidR="003757D4" w:rsidRPr="003757D4">
        <w:rPr>
          <w:rFonts w:cs="Times New Roman"/>
          <w:szCs w:val="28"/>
          <w:lang w:val="en-US"/>
        </w:rPr>
        <w:t>22.870,36 ha, tăng 22.870,3</w:t>
      </w:r>
      <w:r w:rsidR="00047C1E">
        <w:rPr>
          <w:rFonts w:cs="Times New Roman"/>
          <w:szCs w:val="28"/>
          <w:lang w:val="en-US"/>
        </w:rPr>
        <w:t>6 ha so với hiện trạng năm 2020</w:t>
      </w:r>
      <w:r w:rsidRPr="00BD3FC5">
        <w:rPr>
          <w:rFonts w:cs="Times New Roman"/>
          <w:szCs w:val="28"/>
        </w:rPr>
        <w:t xml:space="preserve">. Đặc thù của du lịch Lai Châu đươc xác định là </w:t>
      </w:r>
      <w:r w:rsidR="00B86FA4" w:rsidRPr="00BD3FC5">
        <w:rPr>
          <w:rFonts w:cs="Times New Roman"/>
          <w:szCs w:val="28"/>
        </w:rPr>
        <w:t>gắn với thiên nhiên và dựa vào thiên nhiên. Do đó, những vấn đề môi trường liên quan đến sử dụng đất (đặc biệt là xâm phạm rừng tự nhiên, rừng phòng hộ); phát sinh chất thải gắn với hoạt động du lịch cũng chưa được đề cập cụ thể trong quy hoạch.</w:t>
      </w:r>
      <w:r w:rsidR="00347944" w:rsidRPr="00BD3FC5">
        <w:rPr>
          <w:rFonts w:cs="Times New Roman"/>
          <w:szCs w:val="28"/>
        </w:rPr>
        <w:t xml:space="preserve"> </w:t>
      </w:r>
      <w:r w:rsidR="008B3FE0" w:rsidRPr="00BD3FC5">
        <w:rPr>
          <w:rFonts w:cs="Times New Roman"/>
          <w:szCs w:val="28"/>
        </w:rPr>
        <w:t>B</w:t>
      </w:r>
      <w:r w:rsidR="00347944" w:rsidRPr="00BD3FC5">
        <w:rPr>
          <w:rFonts w:cs="Times New Roman"/>
          <w:szCs w:val="28"/>
        </w:rPr>
        <w:t xml:space="preserve">áo cáo </w:t>
      </w:r>
      <w:r w:rsidR="00D66412" w:rsidRPr="00BD3FC5">
        <w:rPr>
          <w:rFonts w:cs="Times New Roman"/>
          <w:szCs w:val="28"/>
        </w:rPr>
        <w:t>q</w:t>
      </w:r>
      <w:r w:rsidR="00347944" w:rsidRPr="00BD3FC5">
        <w:rPr>
          <w:rFonts w:cs="Times New Roman"/>
          <w:szCs w:val="28"/>
        </w:rPr>
        <w:t xml:space="preserve">uy hoạch </w:t>
      </w:r>
      <w:r w:rsidR="008B3FE0" w:rsidRPr="00BD3FC5">
        <w:rPr>
          <w:rFonts w:cs="Times New Roman"/>
          <w:szCs w:val="28"/>
        </w:rPr>
        <w:t xml:space="preserve">cũng đã </w:t>
      </w:r>
      <w:r w:rsidR="00347944" w:rsidRPr="00BD3FC5">
        <w:rPr>
          <w:rFonts w:cs="Times New Roman"/>
          <w:szCs w:val="28"/>
        </w:rPr>
        <w:t>có đánh giá được sự đảm bảo đồng thời mục tiêu phát triển du lịch và mục tiêu đảm bảo tỷ lệ che phủ rừng là chỉ tiêu hiện đang được đánh giá là thế mạnh của tỉnh trong thời kỳ quy hoạch</w:t>
      </w:r>
      <w:r w:rsidR="008B3FE0" w:rsidRPr="00BD3FC5">
        <w:rPr>
          <w:rFonts w:cs="Times New Roman"/>
          <w:szCs w:val="28"/>
        </w:rPr>
        <w:t xml:space="preserve"> cũng như quy hoạch hệ thống thu gom và xử lý </w:t>
      </w:r>
      <w:r w:rsidR="00D76B7C" w:rsidRPr="00BD3FC5">
        <w:rPr>
          <w:rFonts w:cs="Times New Roman"/>
          <w:szCs w:val="28"/>
        </w:rPr>
        <w:t>CTR</w:t>
      </w:r>
      <w:r w:rsidR="008B3FE0" w:rsidRPr="00BD3FC5">
        <w:rPr>
          <w:rFonts w:cs="Times New Roman"/>
          <w:szCs w:val="28"/>
        </w:rPr>
        <w:t xml:space="preserve"> phát sinh từ hoạt động du lịch nói riêng và các hoạt động ohats triển </w:t>
      </w:r>
      <w:r w:rsidR="000851A7" w:rsidRPr="00BD3FC5">
        <w:rPr>
          <w:rFonts w:cs="Times New Roman"/>
          <w:szCs w:val="28"/>
        </w:rPr>
        <w:t>KT-XH</w:t>
      </w:r>
      <w:r w:rsidR="008B3FE0" w:rsidRPr="00BD3FC5">
        <w:rPr>
          <w:rFonts w:cs="Times New Roman"/>
          <w:szCs w:val="28"/>
        </w:rPr>
        <w:t xml:space="preserve"> khác.</w:t>
      </w:r>
    </w:p>
    <w:p w14:paraId="33B77D13" w14:textId="6372D869" w:rsidR="009B5CD1" w:rsidRPr="00BD3FC5" w:rsidRDefault="00C05A5E" w:rsidP="005E63F4">
      <w:pPr>
        <w:rPr>
          <w:rFonts w:cs="Times New Roman"/>
          <w:b/>
          <w:i/>
          <w:szCs w:val="28"/>
        </w:rPr>
      </w:pPr>
      <w:r w:rsidRPr="00BD3FC5">
        <w:rPr>
          <w:rFonts w:eastAsia="Calibri" w:cs="Times New Roman"/>
          <w:b/>
          <w:i/>
          <w:szCs w:val="28"/>
          <w:lang w:val="nl-NL"/>
        </w:rPr>
        <w:t>d.</w:t>
      </w:r>
      <w:r w:rsidR="009B5CD1" w:rsidRPr="00BD3FC5">
        <w:rPr>
          <w:rFonts w:eastAsia="Calibri" w:cs="Times New Roman"/>
          <w:b/>
          <w:i/>
          <w:szCs w:val="28"/>
          <w:lang w:val="nl-NL"/>
        </w:rPr>
        <w:t xml:space="preserve"> </w:t>
      </w:r>
      <w:r w:rsidR="009B5CD1" w:rsidRPr="00BD3FC5">
        <w:rPr>
          <w:rFonts w:cs="Times New Roman"/>
          <w:b/>
          <w:i/>
          <w:szCs w:val="28"/>
        </w:rPr>
        <w:t>Quy hoạch thu gom và xử lý chất thải rắn</w:t>
      </w:r>
    </w:p>
    <w:p w14:paraId="64FE0290" w14:textId="74686CEA" w:rsidR="00A06174" w:rsidRPr="00BD3FC5" w:rsidRDefault="00A06174" w:rsidP="005E63F4">
      <w:pPr>
        <w:rPr>
          <w:rFonts w:cs="Times New Roman"/>
          <w:szCs w:val="28"/>
          <w:lang w:val="sv-SE"/>
        </w:rPr>
      </w:pPr>
      <w:r w:rsidRPr="00BD3FC5">
        <w:rPr>
          <w:rFonts w:cs="Times New Roman"/>
          <w:szCs w:val="28"/>
          <w:lang w:val="sv-SE"/>
        </w:rPr>
        <w:t xml:space="preserve">Quy hoạch </w:t>
      </w:r>
      <w:r w:rsidR="003B056C" w:rsidRPr="00BD3FC5">
        <w:rPr>
          <w:rFonts w:cs="Times New Roman"/>
          <w:szCs w:val="28"/>
          <w:lang w:val="sv-SE"/>
        </w:rPr>
        <w:t>thu gom và xử lý</w:t>
      </w:r>
      <w:r w:rsidRPr="00BD3FC5">
        <w:rPr>
          <w:rFonts w:cs="Times New Roman"/>
          <w:szCs w:val="28"/>
          <w:lang w:val="sv-SE"/>
        </w:rPr>
        <w:t xml:space="preserve"> </w:t>
      </w:r>
      <w:r w:rsidR="00D76B7C" w:rsidRPr="00BD3FC5">
        <w:rPr>
          <w:rFonts w:cs="Times New Roman"/>
          <w:szCs w:val="28"/>
          <w:lang w:val="sv-SE"/>
        </w:rPr>
        <w:t>CTR</w:t>
      </w:r>
      <w:r w:rsidR="003B056C" w:rsidRPr="00BD3FC5">
        <w:rPr>
          <w:rFonts w:cs="Times New Roman"/>
          <w:szCs w:val="28"/>
          <w:lang w:val="sv-SE"/>
        </w:rPr>
        <w:t xml:space="preserve"> cần được </w:t>
      </w:r>
      <w:r w:rsidR="00D176CE" w:rsidRPr="00BD3FC5">
        <w:rPr>
          <w:rFonts w:cs="Times New Roman"/>
          <w:szCs w:val="28"/>
          <w:lang w:val="sv-SE"/>
        </w:rPr>
        <w:t xml:space="preserve">căn </w:t>
      </w:r>
      <w:r w:rsidR="003B056C" w:rsidRPr="00BD3FC5">
        <w:rPr>
          <w:rFonts w:cs="Times New Roman"/>
          <w:szCs w:val="28"/>
          <w:lang w:val="sv-SE"/>
        </w:rPr>
        <w:t xml:space="preserve">cứ theo Quyết định số 491/QĐ-TTg ngày 07/5/2018 của Thủ tướng Chính phủ </w:t>
      </w:r>
      <w:r w:rsidR="00D66412" w:rsidRPr="00BD3FC5">
        <w:rPr>
          <w:rFonts w:cs="Times New Roman"/>
          <w:szCs w:val="28"/>
          <w:lang w:val="sv-SE"/>
        </w:rPr>
        <w:t>p</w:t>
      </w:r>
      <w:r w:rsidR="003B056C" w:rsidRPr="00BD3FC5">
        <w:rPr>
          <w:rFonts w:cs="Times New Roman"/>
          <w:szCs w:val="28"/>
          <w:lang w:val="sv-SE"/>
        </w:rPr>
        <w:t xml:space="preserve">hê duyệt điều chỉnh Chiến lược quốc gia về quản lý tổng hợp </w:t>
      </w:r>
      <w:r w:rsidR="00D76B7C" w:rsidRPr="00BD3FC5">
        <w:rPr>
          <w:rFonts w:cs="Times New Roman"/>
          <w:szCs w:val="28"/>
          <w:lang w:val="sv-SE"/>
        </w:rPr>
        <w:t>CTR</w:t>
      </w:r>
      <w:r w:rsidR="003B056C" w:rsidRPr="00BD3FC5">
        <w:rPr>
          <w:rFonts w:cs="Times New Roman"/>
          <w:szCs w:val="28"/>
          <w:lang w:val="sv-SE"/>
        </w:rPr>
        <w:t xml:space="preserve"> đến năm 2025, tầm nhìn đến năm 2050 và căn cứ tình hình thực tế tại tỉnh.</w:t>
      </w:r>
      <w:r w:rsidR="00F66069" w:rsidRPr="00BD3FC5">
        <w:rPr>
          <w:rFonts w:cs="Times New Roman"/>
          <w:szCs w:val="28"/>
          <w:lang w:val="sv-SE"/>
        </w:rPr>
        <w:t xml:space="preserve"> Theo đó, kiến nghị báo cáo Quy hoạch nêu rõ mục tiêu cần đạt được của tỉnh trong thời kỳ quy hoạch thành các đối tượng cụ thể như: </w:t>
      </w:r>
      <w:r w:rsidR="00D66412" w:rsidRPr="00BD3FC5">
        <w:rPr>
          <w:rFonts w:cs="Times New Roman"/>
          <w:szCs w:val="28"/>
          <w:lang w:val="sv-SE"/>
        </w:rPr>
        <w:t>CTR</w:t>
      </w:r>
      <w:r w:rsidR="00F66069" w:rsidRPr="00BD3FC5">
        <w:rPr>
          <w:rFonts w:cs="Times New Roman"/>
          <w:szCs w:val="28"/>
          <w:lang w:val="sv-SE"/>
        </w:rPr>
        <w:t xml:space="preserve"> nguy hại, </w:t>
      </w:r>
      <w:r w:rsidR="00D66412" w:rsidRPr="00BD3FC5">
        <w:rPr>
          <w:rFonts w:cs="Times New Roman"/>
          <w:szCs w:val="28"/>
          <w:lang w:val="sv-SE"/>
        </w:rPr>
        <w:t>CTR</w:t>
      </w:r>
      <w:r w:rsidR="00F66069" w:rsidRPr="00BD3FC5">
        <w:rPr>
          <w:rFonts w:cs="Times New Roman"/>
          <w:szCs w:val="28"/>
          <w:lang w:val="sv-SE"/>
        </w:rPr>
        <w:t xml:space="preserve"> sinh hoạt thành thị, </w:t>
      </w:r>
      <w:r w:rsidR="00D66412" w:rsidRPr="00BD3FC5">
        <w:rPr>
          <w:rFonts w:cs="Times New Roman"/>
          <w:szCs w:val="28"/>
          <w:lang w:val="sv-SE"/>
        </w:rPr>
        <w:t>CTR</w:t>
      </w:r>
      <w:r w:rsidR="00F66069" w:rsidRPr="00BD3FC5">
        <w:rPr>
          <w:rFonts w:cs="Times New Roman"/>
          <w:szCs w:val="28"/>
          <w:lang w:val="sv-SE"/>
        </w:rPr>
        <w:t xml:space="preserve"> sinh hoạt nông thôn, </w:t>
      </w:r>
      <w:r w:rsidR="00D66412" w:rsidRPr="00BD3FC5">
        <w:rPr>
          <w:rFonts w:cs="Times New Roman"/>
          <w:szCs w:val="28"/>
          <w:lang w:val="sv-SE"/>
        </w:rPr>
        <w:t>CTR</w:t>
      </w:r>
      <w:r w:rsidR="00F66069" w:rsidRPr="00BD3FC5">
        <w:rPr>
          <w:rFonts w:cs="Times New Roman"/>
          <w:szCs w:val="28"/>
          <w:lang w:val="sv-SE"/>
        </w:rPr>
        <w:t xml:space="preserve"> công nghiệp thông thường và </w:t>
      </w:r>
      <w:r w:rsidR="00D66412" w:rsidRPr="00BD3FC5">
        <w:rPr>
          <w:rFonts w:cs="Times New Roman"/>
          <w:szCs w:val="28"/>
          <w:lang w:val="sv-SE"/>
        </w:rPr>
        <w:t>CTR</w:t>
      </w:r>
      <w:r w:rsidR="00F66069" w:rsidRPr="00BD3FC5">
        <w:rPr>
          <w:rFonts w:cs="Times New Roman"/>
          <w:szCs w:val="28"/>
          <w:lang w:val="sv-SE"/>
        </w:rPr>
        <w:t xml:space="preserve"> đặc thù khác. Đặc biệt đưa quy định về tỷ lệ </w:t>
      </w:r>
      <w:r w:rsidR="00D76B7C" w:rsidRPr="00BD3FC5">
        <w:rPr>
          <w:rFonts w:cs="Times New Roman"/>
          <w:szCs w:val="28"/>
          <w:lang w:val="sv-SE"/>
        </w:rPr>
        <w:t>CTR</w:t>
      </w:r>
      <w:r w:rsidR="00F66069" w:rsidRPr="00BD3FC5">
        <w:rPr>
          <w:rFonts w:cs="Times New Roman"/>
          <w:szCs w:val="28"/>
          <w:lang w:val="sv-SE"/>
        </w:rPr>
        <w:t xml:space="preserve"> sau xử lý được phé</w:t>
      </w:r>
      <w:r w:rsidR="00D66412" w:rsidRPr="00BD3FC5">
        <w:rPr>
          <w:rFonts w:cs="Times New Roman"/>
          <w:szCs w:val="28"/>
          <w:lang w:val="sv-SE"/>
        </w:rPr>
        <w:t>p chôn lấp không quá 20% vào</w:t>
      </w:r>
      <w:r w:rsidR="00F66069" w:rsidRPr="00BD3FC5">
        <w:rPr>
          <w:rFonts w:cs="Times New Roman"/>
          <w:szCs w:val="28"/>
          <w:lang w:val="sv-SE"/>
        </w:rPr>
        <w:t xml:space="preserve"> </w:t>
      </w:r>
      <w:r w:rsidR="00D66412" w:rsidRPr="00BD3FC5">
        <w:rPr>
          <w:rFonts w:cs="Times New Roman"/>
          <w:szCs w:val="28"/>
          <w:lang w:val="sv-SE"/>
        </w:rPr>
        <w:t>q</w:t>
      </w:r>
      <w:r w:rsidR="00F66069" w:rsidRPr="00BD3FC5">
        <w:rPr>
          <w:rFonts w:cs="Times New Roman"/>
          <w:szCs w:val="28"/>
          <w:lang w:val="sv-SE"/>
        </w:rPr>
        <w:t>uy hoạch tỉnh để áp dụng đối với các khu xử lý thu hút đầu tư trong thời kỳ quy hoạch.</w:t>
      </w:r>
    </w:p>
    <w:p w14:paraId="58964A54" w14:textId="4447FAD3" w:rsidR="005063FF" w:rsidRPr="00BD3FC5" w:rsidRDefault="005063FF" w:rsidP="005E63F4">
      <w:pPr>
        <w:rPr>
          <w:rFonts w:cs="Times New Roman"/>
          <w:szCs w:val="28"/>
          <w:lang w:val="sv-SE"/>
        </w:rPr>
      </w:pPr>
      <w:r w:rsidRPr="00BD3FC5">
        <w:rPr>
          <w:rFonts w:cs="Times New Roman"/>
          <w:szCs w:val="28"/>
          <w:lang w:val="sv-SE"/>
        </w:rPr>
        <w:t xml:space="preserve">Việc chuyển giao </w:t>
      </w:r>
      <w:r w:rsidR="00D76B7C" w:rsidRPr="00BD3FC5">
        <w:rPr>
          <w:rFonts w:cs="Times New Roman"/>
          <w:szCs w:val="28"/>
          <w:lang w:val="sv-SE"/>
        </w:rPr>
        <w:t>CTR</w:t>
      </w:r>
      <w:r w:rsidRPr="00BD3FC5">
        <w:rPr>
          <w:rFonts w:cs="Times New Roman"/>
          <w:szCs w:val="28"/>
          <w:lang w:val="sv-SE"/>
        </w:rPr>
        <w:t xml:space="preserve"> và chất thải công nghiệp, chất thải nguy hại qua/trên địa bàn tỉnh gia tăng cũng như phát sinh các vấn đề liên quan đến phát triển </w:t>
      </w:r>
      <w:r w:rsidR="000851A7" w:rsidRPr="00BD3FC5">
        <w:rPr>
          <w:rFonts w:cs="Times New Roman"/>
          <w:szCs w:val="28"/>
          <w:lang w:val="sv-SE"/>
        </w:rPr>
        <w:t>KT-XH</w:t>
      </w:r>
      <w:r w:rsidRPr="00BD3FC5">
        <w:rPr>
          <w:rFonts w:cs="Times New Roman"/>
          <w:szCs w:val="28"/>
          <w:lang w:val="sv-SE"/>
        </w:rPr>
        <w:t xml:space="preserve"> ở tỉnh </w:t>
      </w:r>
      <w:r w:rsidR="00C3398F" w:rsidRPr="00BD3FC5">
        <w:rPr>
          <w:rFonts w:cs="Times New Roman"/>
          <w:szCs w:val="28"/>
          <w:lang w:val="sv-SE"/>
        </w:rPr>
        <w:t xml:space="preserve">Lai Châu do vấn đề tâm lý của người dân không muốn xây dựng khu xử lý trên địa phương của mình và vận chuyển </w:t>
      </w:r>
      <w:r w:rsidR="00D76B7C" w:rsidRPr="00BD3FC5">
        <w:rPr>
          <w:rFonts w:cs="Times New Roman"/>
          <w:szCs w:val="28"/>
          <w:lang w:val="sv-SE"/>
        </w:rPr>
        <w:t>CTR</w:t>
      </w:r>
      <w:r w:rsidR="00C3398F" w:rsidRPr="00BD3FC5">
        <w:rPr>
          <w:rFonts w:cs="Times New Roman"/>
          <w:szCs w:val="28"/>
          <w:lang w:val="sv-SE"/>
        </w:rPr>
        <w:t xml:space="preserve"> từ nơi khác đến. Đối với công </w:t>
      </w:r>
      <w:r w:rsidR="00C3398F" w:rsidRPr="00BD3FC5">
        <w:rPr>
          <w:rFonts w:cs="Times New Roman"/>
          <w:szCs w:val="28"/>
          <w:lang w:val="sv-SE"/>
        </w:rPr>
        <w:lastRenderedPageBreak/>
        <w:t xml:space="preserve">nghệ </w:t>
      </w:r>
      <w:r w:rsidR="00C3398F" w:rsidRPr="00BD3FC5">
        <w:rPr>
          <w:rFonts w:cs="Times New Roman"/>
          <w:b/>
          <w:szCs w:val="28"/>
          <w:lang w:val="zu-ZA"/>
        </w:rPr>
        <w:t>x</w:t>
      </w:r>
      <w:r w:rsidRPr="00BD3FC5">
        <w:rPr>
          <w:rFonts w:cs="Times New Roman"/>
          <w:szCs w:val="28"/>
          <w:lang w:val="sv-SE"/>
        </w:rPr>
        <w:t xml:space="preserve">ử lý </w:t>
      </w:r>
      <w:r w:rsidR="00D76B7C" w:rsidRPr="00BD3FC5">
        <w:rPr>
          <w:rFonts w:cs="Times New Roman"/>
          <w:szCs w:val="28"/>
          <w:lang w:val="sv-SE"/>
        </w:rPr>
        <w:t>CTR</w:t>
      </w:r>
      <w:r w:rsidRPr="00BD3FC5">
        <w:rPr>
          <w:rFonts w:cs="Times New Roman"/>
          <w:szCs w:val="28"/>
          <w:lang w:val="sv-SE"/>
        </w:rPr>
        <w:t xml:space="preserve">: Kêu gọi thu hút các nhà đầu tư lớn </w:t>
      </w:r>
      <w:r w:rsidR="00C3398F" w:rsidRPr="00BD3FC5">
        <w:rPr>
          <w:rFonts w:cs="Times New Roman"/>
          <w:szCs w:val="28"/>
          <w:lang w:val="sv-SE"/>
        </w:rPr>
        <w:t>có công nghệ</w:t>
      </w:r>
      <w:r w:rsidRPr="00BD3FC5">
        <w:rPr>
          <w:rFonts w:cs="Times New Roman"/>
          <w:szCs w:val="28"/>
          <w:lang w:val="sv-SE"/>
        </w:rPr>
        <w:t xml:space="preserve"> hiện đại</w:t>
      </w:r>
      <w:r w:rsidR="00C3398F" w:rsidRPr="00BD3FC5">
        <w:rPr>
          <w:rFonts w:cs="Times New Roman"/>
          <w:szCs w:val="28"/>
          <w:lang w:val="sv-SE"/>
        </w:rPr>
        <w:t>,</w:t>
      </w:r>
      <w:r w:rsidRPr="00BD3FC5">
        <w:rPr>
          <w:rFonts w:cs="Times New Roman"/>
          <w:szCs w:val="28"/>
          <w:lang w:val="sv-SE"/>
        </w:rPr>
        <w:t xml:space="preserve"> tiên tiến, có nguồn lực đầu tư trong công tác xử lý chất thải, </w:t>
      </w:r>
      <w:r w:rsidR="00492746" w:rsidRPr="00BD3FC5">
        <w:rPr>
          <w:rFonts w:cs="Times New Roman"/>
          <w:szCs w:val="28"/>
          <w:lang w:val="sv-SE"/>
        </w:rPr>
        <w:t>BVMT</w:t>
      </w:r>
      <w:r w:rsidRPr="00BD3FC5">
        <w:rPr>
          <w:rFonts w:cs="Times New Roman"/>
          <w:szCs w:val="28"/>
          <w:lang w:val="sv-SE"/>
        </w:rPr>
        <w:t xml:space="preserve">. </w:t>
      </w:r>
      <w:r w:rsidR="00347944" w:rsidRPr="00BD3FC5">
        <w:rPr>
          <w:rFonts w:cs="Times New Roman"/>
          <w:szCs w:val="28"/>
          <w:lang w:val="sv-SE"/>
        </w:rPr>
        <w:t xml:space="preserve">Để đảm bảo được mục tiêu xây dựng các khu xử lý </w:t>
      </w:r>
      <w:r w:rsidR="00D76B7C" w:rsidRPr="00BD3FC5">
        <w:rPr>
          <w:rFonts w:cs="Times New Roman"/>
          <w:szCs w:val="28"/>
          <w:lang w:val="sv-SE"/>
        </w:rPr>
        <w:t>CTR</w:t>
      </w:r>
      <w:r w:rsidR="00347944" w:rsidRPr="00BD3FC5">
        <w:rPr>
          <w:rFonts w:cs="Times New Roman"/>
          <w:szCs w:val="28"/>
          <w:lang w:val="sv-SE"/>
        </w:rPr>
        <w:t xml:space="preserve"> (đặc biệt là khu xử lý liên vùng) thì </w:t>
      </w:r>
      <w:r w:rsidR="00D66412" w:rsidRPr="00BD3FC5">
        <w:rPr>
          <w:rFonts w:cs="Times New Roman"/>
          <w:szCs w:val="28"/>
          <w:lang w:val="sv-SE"/>
        </w:rPr>
        <w:t>b</w:t>
      </w:r>
      <w:r w:rsidR="00347944" w:rsidRPr="00BD3FC5">
        <w:rPr>
          <w:rFonts w:cs="Times New Roman"/>
          <w:szCs w:val="28"/>
          <w:lang w:val="sv-SE"/>
        </w:rPr>
        <w:t xml:space="preserve">áo cáo </w:t>
      </w:r>
      <w:r w:rsidR="00D66412" w:rsidRPr="00BD3FC5">
        <w:rPr>
          <w:rFonts w:cs="Times New Roman"/>
          <w:szCs w:val="28"/>
          <w:lang w:val="sv-SE"/>
        </w:rPr>
        <w:t>q</w:t>
      </w:r>
      <w:r w:rsidR="00347944" w:rsidRPr="00BD3FC5">
        <w:rPr>
          <w:rFonts w:cs="Times New Roman"/>
          <w:szCs w:val="28"/>
          <w:lang w:val="sv-SE"/>
        </w:rPr>
        <w:t>uy hoạch tỉnh phải đưa ra cơ chế về t</w:t>
      </w:r>
      <w:r w:rsidR="00280886" w:rsidRPr="00BD3FC5">
        <w:rPr>
          <w:rFonts w:cs="Times New Roman"/>
          <w:szCs w:val="28"/>
          <w:lang w:val="sv-SE"/>
        </w:rPr>
        <w:t>ăng cường công tác quy hoạch</w:t>
      </w:r>
      <w:r w:rsidRPr="00BD3FC5">
        <w:rPr>
          <w:rFonts w:cs="Times New Roman"/>
          <w:szCs w:val="28"/>
          <w:lang w:val="sv-SE"/>
        </w:rPr>
        <w:t xml:space="preserve"> khu vực xử lý, quản lý </w:t>
      </w:r>
      <w:r w:rsidR="00D76B7C" w:rsidRPr="00BD3FC5">
        <w:rPr>
          <w:rFonts w:cs="Times New Roman"/>
          <w:szCs w:val="28"/>
          <w:lang w:val="sv-SE"/>
        </w:rPr>
        <w:t>CTR</w:t>
      </w:r>
      <w:r w:rsidRPr="00BD3FC5">
        <w:rPr>
          <w:rFonts w:cs="Times New Roman"/>
          <w:szCs w:val="28"/>
          <w:lang w:val="sv-SE"/>
        </w:rPr>
        <w:t xml:space="preserve"> sinh hoạt tại các huyện gắn với xử lý </w:t>
      </w:r>
      <w:r w:rsidR="00D76B7C" w:rsidRPr="00BD3FC5">
        <w:rPr>
          <w:rFonts w:cs="Times New Roman"/>
          <w:szCs w:val="28"/>
          <w:lang w:val="sv-SE"/>
        </w:rPr>
        <w:t>CTR</w:t>
      </w:r>
      <w:r w:rsidRPr="00BD3FC5">
        <w:rPr>
          <w:rFonts w:cs="Times New Roman"/>
          <w:szCs w:val="28"/>
          <w:lang w:val="sv-SE"/>
        </w:rPr>
        <w:t xml:space="preserve"> công nghiệp, </w:t>
      </w:r>
      <w:r w:rsidR="00D76B7C" w:rsidRPr="00BD3FC5">
        <w:rPr>
          <w:rFonts w:cs="Times New Roman"/>
          <w:szCs w:val="28"/>
          <w:lang w:val="sv-SE"/>
        </w:rPr>
        <w:t>CTR</w:t>
      </w:r>
      <w:r w:rsidRPr="00BD3FC5">
        <w:rPr>
          <w:rFonts w:cs="Times New Roman"/>
          <w:szCs w:val="28"/>
          <w:lang w:val="sv-SE"/>
        </w:rPr>
        <w:t xml:space="preserve"> nguy hại</w:t>
      </w:r>
      <w:r w:rsidR="00347944" w:rsidRPr="00BD3FC5">
        <w:rPr>
          <w:rFonts w:cs="Times New Roman"/>
          <w:szCs w:val="28"/>
          <w:lang w:val="sv-SE"/>
        </w:rPr>
        <w:t>, các giải pháp/cơ chế hỗ trợ nhà đầu tư về giá xử lý, thu hồi đất cũng như các thủ tục đầu tư dự án</w:t>
      </w:r>
      <w:r w:rsidRPr="00BD3FC5">
        <w:rPr>
          <w:rFonts w:cs="Times New Roman"/>
          <w:szCs w:val="28"/>
          <w:lang w:val="sv-SE"/>
        </w:rPr>
        <w:t xml:space="preserve"> để </w:t>
      </w:r>
      <w:r w:rsidR="00347944" w:rsidRPr="00BD3FC5">
        <w:rPr>
          <w:rFonts w:cs="Times New Roman"/>
          <w:szCs w:val="28"/>
          <w:lang w:val="sv-SE"/>
        </w:rPr>
        <w:t xml:space="preserve">thu hút </w:t>
      </w:r>
      <w:r w:rsidRPr="00BD3FC5">
        <w:rPr>
          <w:rFonts w:cs="Times New Roman"/>
          <w:szCs w:val="28"/>
          <w:lang w:val="sv-SE"/>
        </w:rPr>
        <w:t xml:space="preserve">đầu tư khu xử lý </w:t>
      </w:r>
      <w:r w:rsidR="00D76B7C" w:rsidRPr="00BD3FC5">
        <w:rPr>
          <w:rFonts w:cs="Times New Roman"/>
          <w:szCs w:val="28"/>
          <w:lang w:val="sv-SE"/>
        </w:rPr>
        <w:t>CTR</w:t>
      </w:r>
      <w:r w:rsidRPr="00BD3FC5">
        <w:rPr>
          <w:rFonts w:cs="Times New Roman"/>
          <w:szCs w:val="28"/>
          <w:lang w:val="sv-SE"/>
        </w:rPr>
        <w:t xml:space="preserve"> tập trung, công nghệ tiên tiến hiện đại.</w:t>
      </w:r>
      <w:r w:rsidR="00347944" w:rsidRPr="00BD3FC5">
        <w:rPr>
          <w:rFonts w:cs="Times New Roman"/>
          <w:szCs w:val="28"/>
          <w:lang w:val="sv-SE"/>
        </w:rPr>
        <w:t xml:space="preserve"> Thực tế cho thấy, mục tiêu thu hút nhà đầu tư vào các công trình xử lý </w:t>
      </w:r>
      <w:r w:rsidR="00D76B7C" w:rsidRPr="00BD3FC5">
        <w:rPr>
          <w:rFonts w:cs="Times New Roman"/>
          <w:szCs w:val="28"/>
          <w:lang w:val="sv-SE"/>
        </w:rPr>
        <w:t>CTR</w:t>
      </w:r>
      <w:r w:rsidR="00347944" w:rsidRPr="00BD3FC5">
        <w:rPr>
          <w:rFonts w:cs="Times New Roman"/>
          <w:szCs w:val="28"/>
          <w:lang w:val="sv-SE"/>
        </w:rPr>
        <w:t xml:space="preserve"> ở một địa phương </w:t>
      </w:r>
      <w:r w:rsidR="00A06174" w:rsidRPr="00BD3FC5">
        <w:rPr>
          <w:rFonts w:cs="Times New Roman"/>
          <w:szCs w:val="28"/>
          <w:lang w:val="sv-SE"/>
        </w:rPr>
        <w:t xml:space="preserve">vùng biên như Lai Châu nếu như không có cơ chế thu hút thích hợp thì rất khó có được nhà đầu tư. Báo cáo Quy hoạch </w:t>
      </w:r>
      <w:r w:rsidR="00904E63" w:rsidRPr="00BD3FC5">
        <w:rPr>
          <w:rFonts w:cs="Times New Roman"/>
          <w:szCs w:val="28"/>
          <w:lang w:val="sv-SE"/>
        </w:rPr>
        <w:t xml:space="preserve">tỉnh Lai Châu đã </w:t>
      </w:r>
      <w:r w:rsidR="00A06174" w:rsidRPr="00BD3FC5">
        <w:rPr>
          <w:rFonts w:cs="Times New Roman"/>
          <w:szCs w:val="28"/>
          <w:lang w:val="sv-SE"/>
        </w:rPr>
        <w:t xml:space="preserve">đưa nội dung này vào để đảm bảo được tính khả thi cho mục tiêu của </w:t>
      </w:r>
      <w:r w:rsidR="00D66412" w:rsidRPr="00BD3FC5">
        <w:rPr>
          <w:rFonts w:cs="Times New Roman"/>
          <w:szCs w:val="28"/>
          <w:lang w:val="sv-SE"/>
        </w:rPr>
        <w:t>q</w:t>
      </w:r>
      <w:r w:rsidR="00A06174" w:rsidRPr="00BD3FC5">
        <w:rPr>
          <w:rFonts w:cs="Times New Roman"/>
          <w:szCs w:val="28"/>
          <w:lang w:val="sv-SE"/>
        </w:rPr>
        <w:t>uy hoạch tỉnh Lai Châu trong thời gian tới.</w:t>
      </w:r>
      <w:r w:rsidR="008B3FE0" w:rsidRPr="00BD3FC5">
        <w:rPr>
          <w:rFonts w:cs="Times New Roman"/>
          <w:szCs w:val="28"/>
          <w:lang w:val="sv-SE"/>
        </w:rPr>
        <w:t xml:space="preserve"> Các chỉ tiêu cụ thể về tỷ lệ đạt được đối với thu gom, xử lý CTR sinh hoạt ở đô thị và nông thôn đã được bổ sung cụ thể trong phần mục tiêu của quy hoạch.</w:t>
      </w:r>
    </w:p>
    <w:p w14:paraId="57FEEFE3" w14:textId="170F3DCA" w:rsidR="005063FF" w:rsidRPr="00BD3FC5" w:rsidRDefault="005063FF" w:rsidP="005E63F4">
      <w:pPr>
        <w:pStyle w:val="Heading2"/>
        <w:rPr>
          <w:rFonts w:ascii="Times New Roman" w:hAnsi="Times New Roman"/>
          <w:szCs w:val="28"/>
        </w:rPr>
      </w:pPr>
      <w:bookmarkStart w:id="501" w:name="_Toc64980418"/>
      <w:bookmarkStart w:id="502" w:name="_Toc88407665"/>
      <w:bookmarkStart w:id="503" w:name="_Toc134400689"/>
      <w:r w:rsidRPr="00BD3FC5">
        <w:rPr>
          <w:rFonts w:ascii="Times New Roman" w:hAnsi="Times New Roman"/>
          <w:szCs w:val="28"/>
        </w:rPr>
        <w:t>4.2. C</w:t>
      </w:r>
      <w:r w:rsidRPr="00BD3FC5">
        <w:rPr>
          <w:rFonts w:ascii="Times New Roman" w:hAnsi="Times New Roman"/>
          <w:szCs w:val="28"/>
          <w:lang w:val="sv-SE"/>
        </w:rPr>
        <w:t>ÁC GIẢI PHÁP DUY TRÌ XU HƯỚNG TÍ</w:t>
      </w:r>
      <w:r w:rsidR="008324D7" w:rsidRPr="00BD3FC5">
        <w:rPr>
          <w:rFonts w:ascii="Times New Roman" w:hAnsi="Times New Roman"/>
          <w:szCs w:val="28"/>
          <w:lang w:val="sv-SE"/>
        </w:rPr>
        <w:t>C</w:t>
      </w:r>
      <w:r w:rsidRPr="00BD3FC5">
        <w:rPr>
          <w:rFonts w:ascii="Times New Roman" w:hAnsi="Times New Roman"/>
          <w:szCs w:val="28"/>
          <w:lang w:val="sv-SE"/>
        </w:rPr>
        <w:t>H CỰC, HẠN CHẾ, GIẢM THIỂU XU HƯỚNG TIÊU CỰC TRONG QUÁ TRÌNH THỰC HIỆN Q</w:t>
      </w:r>
      <w:bookmarkEnd w:id="501"/>
      <w:r w:rsidR="00E40E0A" w:rsidRPr="00BD3FC5">
        <w:rPr>
          <w:rFonts w:ascii="Times New Roman" w:hAnsi="Times New Roman"/>
          <w:szCs w:val="28"/>
          <w:lang w:val="sv-SE"/>
        </w:rPr>
        <w:t>UY HOẠCH</w:t>
      </w:r>
      <w:bookmarkEnd w:id="502"/>
      <w:bookmarkEnd w:id="503"/>
    </w:p>
    <w:p w14:paraId="6A45B2E0" w14:textId="7EAF43D8" w:rsidR="005063FF" w:rsidRPr="00BD3FC5" w:rsidRDefault="005063FF" w:rsidP="005E63F4">
      <w:pPr>
        <w:pStyle w:val="Heading3"/>
        <w:rPr>
          <w:szCs w:val="28"/>
        </w:rPr>
      </w:pPr>
      <w:bookmarkStart w:id="504" w:name="_Toc64980419"/>
      <w:bookmarkStart w:id="505" w:name="_Toc88407666"/>
      <w:bookmarkStart w:id="506" w:name="_Toc134400690"/>
      <w:r w:rsidRPr="00BD3FC5">
        <w:rPr>
          <w:szCs w:val="28"/>
        </w:rPr>
        <w:t>4.2.1. Các giải pháp về tổ chức, quản lý</w:t>
      </w:r>
      <w:bookmarkEnd w:id="504"/>
      <w:bookmarkEnd w:id="505"/>
      <w:bookmarkEnd w:id="506"/>
    </w:p>
    <w:p w14:paraId="0602EB70" w14:textId="35A2173A" w:rsidR="008D3D00" w:rsidRPr="00BD3FC5" w:rsidRDefault="008D3D00" w:rsidP="005E63F4">
      <w:pPr>
        <w:rPr>
          <w:rFonts w:cs="Times New Roman"/>
          <w:spacing w:val="-4"/>
          <w:szCs w:val="28"/>
        </w:rPr>
      </w:pPr>
      <w:r w:rsidRPr="00BD3FC5">
        <w:rPr>
          <w:rFonts w:cs="Times New Roman"/>
          <w:spacing w:val="-4"/>
          <w:szCs w:val="28"/>
        </w:rPr>
        <w:t>- Xây dựng phần mềm quản lý di sản nhằm bảo tồn, phát huy bản sắc văn hóa tốt đẹp gắn với phát triển du lịch; phần mềm quản lý khách du lịch nhằm thống kê đầy đủ, chính xác lượng khách, đối tượng khách du lịch đến Lai Châu từ đó đề xuất nội dung, hình thức xúc tiến quảng bá phù hợp với thị trường khách du lịch.</w:t>
      </w:r>
    </w:p>
    <w:p w14:paraId="69A13EA1" w14:textId="64AE24D1" w:rsidR="008D3D00" w:rsidRPr="00BD3FC5" w:rsidRDefault="008D3D00" w:rsidP="005E63F4">
      <w:pPr>
        <w:rPr>
          <w:rFonts w:cs="Times New Roman"/>
          <w:szCs w:val="28"/>
        </w:rPr>
      </w:pPr>
      <w:r w:rsidRPr="00BD3FC5">
        <w:rPr>
          <w:rFonts w:cs="Times New Roman"/>
          <w:szCs w:val="28"/>
        </w:rPr>
        <w:t>- Ưu tiên quỹ đất cho đầu tư phát triển hạ tầng thương mại; hỗ trợ giải phóng mặt bằng nhằm tạo thuận lợi cho các nhà đầu tư khi xây dựng kết cấu hạ tầng thương mại trên địa bàn. Tạo thuận lợi cho các doanh nghiệp đầu tư xây dựng dự án hạ tầng thương mại được tiếp cận các nguồn vốn từ các tổ chức tín dụng; nới lỏng thời hạn cho vay đối với các dự án kết cấu hạ tầng thương mại có tổng vốn đầu tư lớn hoặc được đầu tư xây dựng tại vị trí có thời gian thu hồi vốn dài.</w:t>
      </w:r>
    </w:p>
    <w:p w14:paraId="7C92D0E6" w14:textId="6FCBDC77" w:rsidR="00CF2E7A" w:rsidRPr="00BD3FC5" w:rsidRDefault="00CF2E7A" w:rsidP="005E63F4">
      <w:pPr>
        <w:rPr>
          <w:rFonts w:cs="Times New Roman"/>
          <w:spacing w:val="-4"/>
          <w:szCs w:val="28"/>
        </w:rPr>
      </w:pPr>
      <w:r w:rsidRPr="00BD3FC5">
        <w:rPr>
          <w:rFonts w:cs="Times New Roman"/>
          <w:spacing w:val="-4"/>
          <w:szCs w:val="28"/>
        </w:rPr>
        <w:t>- Tiếp tục nâng cao năng lực, hiệu quả công tác quản lý tài nguy</w:t>
      </w:r>
      <w:r w:rsidR="00E6712F" w:rsidRPr="00BD3FC5">
        <w:rPr>
          <w:rFonts w:cs="Times New Roman"/>
          <w:spacing w:val="-4"/>
          <w:szCs w:val="28"/>
        </w:rPr>
        <w:t>ên khoáng sản cấp tỉnh, huyện. </w:t>
      </w:r>
      <w:r w:rsidRPr="00BD3FC5">
        <w:rPr>
          <w:rFonts w:cs="Times New Roman"/>
          <w:spacing w:val="-4"/>
          <w:szCs w:val="28"/>
        </w:rPr>
        <w:t xml:space="preserve">Nâng cao chất lượng điều tra, thăm dò và đánh giá tài nguyên trữ </w:t>
      </w:r>
      <w:r w:rsidRPr="00BD3FC5">
        <w:rPr>
          <w:rFonts w:cs="Times New Roman"/>
          <w:spacing w:val="-4"/>
          <w:szCs w:val="28"/>
        </w:rPr>
        <w:lastRenderedPageBreak/>
        <w:t xml:space="preserve">lượng. Công tác thăm dò phải đi trước một bước, tạo điều kiện cho doanh nghiệp đủ năng lực chủ động tự thăm dò hoặc kết hợp với các đơn vị tư vấn có năng lực để thăm dò trên diện tích cấp phép. Kết quả thăm dò, bao gồm </w:t>
      </w:r>
      <w:r w:rsidR="001D5BAE" w:rsidRPr="00BD3FC5">
        <w:rPr>
          <w:rFonts w:cs="Times New Roman"/>
          <w:spacing w:val="-4"/>
          <w:szCs w:val="28"/>
        </w:rPr>
        <w:t>b</w:t>
      </w:r>
      <w:r w:rsidRPr="00BD3FC5">
        <w:rPr>
          <w:rFonts w:cs="Times New Roman"/>
          <w:spacing w:val="-4"/>
          <w:szCs w:val="28"/>
        </w:rPr>
        <w:t>áo cáo đánh giá tác động môi trường doanh nghiệp tự chịu trách nhiệm và báo cáo cấp có thẩm quyền để quản lý và cấp phép khai thác, thời hạn khai thác tùy thuộc vào trữ lượng mỏ. </w:t>
      </w:r>
    </w:p>
    <w:p w14:paraId="0AEA7C1C" w14:textId="58302A78" w:rsidR="005063FF" w:rsidRPr="00BD3FC5" w:rsidRDefault="00CF2E7A" w:rsidP="005E63F4">
      <w:pPr>
        <w:spacing w:line="372" w:lineRule="auto"/>
        <w:rPr>
          <w:rFonts w:cs="Times New Roman"/>
          <w:szCs w:val="28"/>
        </w:rPr>
      </w:pPr>
      <w:r w:rsidRPr="00BD3FC5">
        <w:rPr>
          <w:rFonts w:cs="Times New Roman"/>
          <w:szCs w:val="28"/>
        </w:rPr>
        <w:t> -</w:t>
      </w:r>
      <w:r w:rsidR="008D3D00" w:rsidRPr="00BD3FC5">
        <w:rPr>
          <w:rFonts w:cs="Times New Roman"/>
          <w:szCs w:val="28"/>
        </w:rPr>
        <w:t xml:space="preserve"> </w:t>
      </w:r>
      <w:r w:rsidR="008D3D00" w:rsidRPr="00BD3FC5">
        <w:rPr>
          <w:rFonts w:cs="Times New Roman"/>
          <w:szCs w:val="28"/>
          <w:lang w:val="da-DK"/>
        </w:rPr>
        <w:t xml:space="preserve">Xây dựng chính sách kêu gọi các nhà đầu tư phát triển hạ tầng các </w:t>
      </w:r>
      <w:r w:rsidR="008B716F" w:rsidRPr="00BD3FC5">
        <w:rPr>
          <w:rFonts w:cs="Times New Roman"/>
          <w:szCs w:val="28"/>
          <w:lang w:val="da-DK"/>
        </w:rPr>
        <w:t>KCN, CCN</w:t>
      </w:r>
      <w:r w:rsidR="008D3D00" w:rsidRPr="00BD3FC5">
        <w:rPr>
          <w:rFonts w:cs="Times New Roman"/>
          <w:szCs w:val="28"/>
          <w:lang w:val="da-DK"/>
        </w:rPr>
        <w:t>. Khuyến khích mạnh mẽ việc thu hút đầu tư nước ngoài vào các ngành công nghiệp sản xuất hàng xuất khẩu, công nghiệp chế biến tinh, chế biến sâu, công nghiệp phục vụ phát triển nông nghiệp và công nghiệp nông thôn, các lĩnh vực công nghiệp công nghệ cao, có giá trị gia tăng cao, các ngành có lợi thế cạnh tranh gắn với công nghệ hiện đại, góp phần chuyển dịch cơ cấu kinh tế</w:t>
      </w:r>
      <w:r w:rsidR="005063FF" w:rsidRPr="00BD3FC5">
        <w:rPr>
          <w:rFonts w:cs="Times New Roman"/>
          <w:szCs w:val="28"/>
        </w:rPr>
        <w:t>.</w:t>
      </w:r>
    </w:p>
    <w:p w14:paraId="3F1ABB42" w14:textId="04F0BC1F" w:rsidR="008D3D00" w:rsidRPr="00BD3FC5" w:rsidRDefault="008D3D00" w:rsidP="005E63F4">
      <w:pPr>
        <w:spacing w:line="372" w:lineRule="auto"/>
        <w:rPr>
          <w:rFonts w:cs="Times New Roman"/>
          <w:spacing w:val="-4"/>
          <w:szCs w:val="28"/>
        </w:rPr>
      </w:pPr>
      <w:r w:rsidRPr="00BD3FC5">
        <w:rPr>
          <w:rFonts w:cs="Times New Roman"/>
          <w:spacing w:val="-4"/>
          <w:szCs w:val="28"/>
        </w:rPr>
        <w:t>- Vận dụng hiệu quả, sáng tạo các chính sách của Đảng và Nhà nước về phát triển hợp tác, liên kết trong sản xuất và tiêu thụ sản phẩm nông nghiệp, về khuyến khích doanh nghiệp đầu tư vào nông nghiệp, nông thôn. Tăng cường hỗ trợ liên kết sản xuất và tiêu thụ sản phẩm nông nghiệp, tạo điều kiện hình thành các vùng sản xuất tập trung, các trang trại đại gia súc quy mô lớn, các khu trồng và chế biến nông sản hàng hóa giá trị gia tăng cao, cây công nghiệp, cây dược liệu. Bảo tồn và phát triển rừng bền vững, gắn với phát triển kinh tế rừng. Xây dựng chính sách hỗ trợ liên kết phát triển nông lâm thủy sản gắn với du lịch chất lượng cao.</w:t>
      </w:r>
    </w:p>
    <w:p w14:paraId="32FD5373" w14:textId="179DA864" w:rsidR="008D3D00" w:rsidRPr="00BD3FC5" w:rsidRDefault="008D3D00" w:rsidP="005E63F4">
      <w:pPr>
        <w:spacing w:line="372" w:lineRule="auto"/>
        <w:rPr>
          <w:rFonts w:cs="Times New Roman"/>
          <w:szCs w:val="28"/>
        </w:rPr>
      </w:pPr>
      <w:r w:rsidRPr="00BD3FC5">
        <w:rPr>
          <w:rFonts w:cs="Times New Roman"/>
          <w:szCs w:val="28"/>
        </w:rPr>
        <w:t>- Rà soát, đề xuất hoàn thiện cơ chế, chính sách bảo đảm đồng bộ với các quy định pháp luật về KH&amp;CN như cơ chế, chính sách khuyến khích doanh nghiệp đổi mới công nghệ, doanh nghiệp lập, quản lý, sử dụng Quỹ phát triển KH&amp;CN, hỗ trợ doanh nghiệp đầu tư cho nghiên cứu, ứng dụng KH&amp;CN và khởi nghiệp đổi mới sáng tạo; có chính sách ưu tiên cho nghiên cứu, ứng dụng KH&amp;CN vào trong lĩnh vực nông nghiệp, công nghiệp nông thôn (trước hết là giống, công nghệ sau thu hoạch, chế biến, bảo quản,</w:t>
      </w:r>
      <w:r w:rsidR="00D00741" w:rsidRPr="00BD3FC5">
        <w:rPr>
          <w:rFonts w:cs="Times New Roman"/>
          <w:szCs w:val="28"/>
        </w:rPr>
        <w:t>...</w:t>
      </w:r>
      <w:r w:rsidRPr="00BD3FC5">
        <w:rPr>
          <w:rFonts w:cs="Times New Roman"/>
          <w:szCs w:val="28"/>
        </w:rPr>
        <w:t>). </w:t>
      </w:r>
    </w:p>
    <w:p w14:paraId="0F8A90E8" w14:textId="3278B8B3" w:rsidR="005063FF" w:rsidRPr="00BD3FC5" w:rsidRDefault="005063FF" w:rsidP="005E63F4">
      <w:pPr>
        <w:pStyle w:val="Heading3"/>
        <w:spacing w:line="372" w:lineRule="auto"/>
        <w:rPr>
          <w:szCs w:val="28"/>
        </w:rPr>
      </w:pPr>
      <w:bookmarkStart w:id="507" w:name="_Toc64980420"/>
      <w:bookmarkStart w:id="508" w:name="_Toc88407667"/>
      <w:bookmarkStart w:id="509" w:name="_Toc134400691"/>
      <w:r w:rsidRPr="00BD3FC5">
        <w:rPr>
          <w:szCs w:val="28"/>
        </w:rPr>
        <w:t>4.2.2. Các giải pháp về công nghệ, kỹ thuật</w:t>
      </w:r>
      <w:bookmarkEnd w:id="507"/>
      <w:bookmarkEnd w:id="508"/>
      <w:bookmarkEnd w:id="509"/>
    </w:p>
    <w:p w14:paraId="51E5BF37" w14:textId="387C3E68" w:rsidR="005063FF" w:rsidRPr="00BD3FC5" w:rsidRDefault="005063FF" w:rsidP="005E63F4">
      <w:pPr>
        <w:spacing w:line="372" w:lineRule="auto"/>
        <w:rPr>
          <w:rFonts w:cs="Times New Roman"/>
          <w:szCs w:val="28"/>
        </w:rPr>
      </w:pPr>
      <w:r w:rsidRPr="00BD3FC5">
        <w:rPr>
          <w:rFonts w:cs="Times New Roman"/>
          <w:szCs w:val="28"/>
        </w:rPr>
        <w:t xml:space="preserve">Để giảm thiểu xu hướng tiêu cực của việc thực hiện QH tỉnh </w:t>
      </w:r>
      <w:r w:rsidR="008D1DCE" w:rsidRPr="00BD3FC5">
        <w:rPr>
          <w:rFonts w:cs="Times New Roman"/>
          <w:szCs w:val="28"/>
        </w:rPr>
        <w:t>Lai Châu</w:t>
      </w:r>
      <w:r w:rsidRPr="00BD3FC5">
        <w:rPr>
          <w:rFonts w:cs="Times New Roman"/>
          <w:szCs w:val="28"/>
        </w:rPr>
        <w:t xml:space="preserve"> tới môi trường tự nhiên cần thực hiện các giải pháp về mặt công nghệ, kỹ thuật sau:</w:t>
      </w:r>
    </w:p>
    <w:p w14:paraId="75E57DE3" w14:textId="18EDBECE" w:rsidR="005063FF" w:rsidRPr="00BD3FC5" w:rsidRDefault="005063FF" w:rsidP="005E63F4">
      <w:pPr>
        <w:spacing w:line="348" w:lineRule="auto"/>
        <w:rPr>
          <w:rFonts w:cs="Times New Roman"/>
          <w:i/>
          <w:szCs w:val="28"/>
        </w:rPr>
      </w:pPr>
      <w:r w:rsidRPr="00BD3FC5">
        <w:rPr>
          <w:rFonts w:cs="Times New Roman"/>
          <w:i/>
          <w:szCs w:val="28"/>
        </w:rPr>
        <w:lastRenderedPageBreak/>
        <w:t>* Trong lĩnh vực trồng trọt, chăn nuôi</w:t>
      </w:r>
      <w:r w:rsidR="003905E9" w:rsidRPr="00BD3FC5">
        <w:rPr>
          <w:rFonts w:cs="Times New Roman"/>
          <w:i/>
          <w:szCs w:val="28"/>
        </w:rPr>
        <w:t xml:space="preserve"> </w:t>
      </w:r>
      <w:r w:rsidR="006A116F" w:rsidRPr="00BD3FC5">
        <w:rPr>
          <w:rFonts w:cs="Times New Roman"/>
          <w:i/>
          <w:szCs w:val="28"/>
        </w:rPr>
        <w:t>-</w:t>
      </w:r>
      <w:r w:rsidR="003905E9" w:rsidRPr="00BD3FC5">
        <w:rPr>
          <w:rFonts w:cs="Times New Roman"/>
          <w:i/>
          <w:szCs w:val="28"/>
        </w:rPr>
        <w:t xml:space="preserve"> ngành </w:t>
      </w:r>
      <w:r w:rsidR="0099632A" w:rsidRPr="00BD3FC5">
        <w:rPr>
          <w:rFonts w:cs="Times New Roman"/>
          <w:i/>
          <w:szCs w:val="28"/>
        </w:rPr>
        <w:t>n</w:t>
      </w:r>
      <w:r w:rsidR="003905E9" w:rsidRPr="00BD3FC5">
        <w:rPr>
          <w:rFonts w:cs="Times New Roman"/>
          <w:i/>
          <w:szCs w:val="28"/>
        </w:rPr>
        <w:t>ông nghiệp</w:t>
      </w:r>
      <w:r w:rsidR="0099632A" w:rsidRPr="00BD3FC5">
        <w:rPr>
          <w:rFonts w:cs="Times New Roman"/>
          <w:i/>
          <w:szCs w:val="28"/>
        </w:rPr>
        <w:t>:</w:t>
      </w:r>
    </w:p>
    <w:p w14:paraId="001B76AA" w14:textId="26716909" w:rsidR="005063FF" w:rsidRPr="00BD3FC5" w:rsidRDefault="005063FF" w:rsidP="005E63F4">
      <w:pPr>
        <w:spacing w:line="348" w:lineRule="auto"/>
        <w:rPr>
          <w:rFonts w:cs="Times New Roman"/>
          <w:szCs w:val="28"/>
        </w:rPr>
      </w:pPr>
      <w:r w:rsidRPr="00BD3FC5">
        <w:rPr>
          <w:rFonts w:cs="Times New Roman"/>
          <w:szCs w:val="28"/>
        </w:rPr>
        <w:t>- Áp dụng quy trình sản xuất nông nghiệp theo hướng an toàn VietGAP</w:t>
      </w:r>
      <w:r w:rsidR="00E6712F" w:rsidRPr="00BD3FC5">
        <w:rPr>
          <w:rFonts w:cs="Times New Roman"/>
          <w:szCs w:val="28"/>
        </w:rPr>
        <w:t xml:space="preserve"> </w:t>
      </w:r>
      <w:r w:rsidRPr="00BD3FC5">
        <w:rPr>
          <w:rFonts w:cs="Times New Roman"/>
          <w:szCs w:val="28"/>
        </w:rPr>
        <w:t>và đẩy mạnh công tác chứng nhận trong các lĩnh vực: trồng trọt, ch</w:t>
      </w:r>
      <w:r w:rsidR="003905E9" w:rsidRPr="00BD3FC5">
        <w:rPr>
          <w:rFonts w:cs="Times New Roman"/>
          <w:szCs w:val="28"/>
        </w:rPr>
        <w:t xml:space="preserve">ăn nuôi, nuôi trồng thủy sản. Đây là mô hình </w:t>
      </w:r>
      <w:r w:rsidR="00713F65" w:rsidRPr="00BD3FC5">
        <w:rPr>
          <w:rFonts w:cs="Times New Roman"/>
          <w:szCs w:val="28"/>
        </w:rPr>
        <w:t xml:space="preserve">PTBV </w:t>
      </w:r>
      <w:r w:rsidR="003905E9" w:rsidRPr="00BD3FC5">
        <w:rPr>
          <w:rFonts w:cs="Times New Roman"/>
          <w:szCs w:val="28"/>
        </w:rPr>
        <w:t xml:space="preserve">vừa đảm bảo được phát triển nông nghiệp theo mục tiêu đã đề ra vừa đảm bảo mục tiêu </w:t>
      </w:r>
      <w:r w:rsidR="00492746" w:rsidRPr="00BD3FC5">
        <w:rPr>
          <w:rFonts w:cs="Times New Roman"/>
          <w:szCs w:val="28"/>
        </w:rPr>
        <w:t>BVMT</w:t>
      </w:r>
      <w:r w:rsidR="003905E9" w:rsidRPr="00BD3FC5">
        <w:rPr>
          <w:rFonts w:cs="Times New Roman"/>
          <w:szCs w:val="28"/>
        </w:rPr>
        <w:t xml:space="preserve"> canh tác nông nghiệp cũng như sự cạnh tranh của sản phẩm trên thị trường.</w:t>
      </w:r>
    </w:p>
    <w:p w14:paraId="38A3FB59" w14:textId="64792547" w:rsidR="005063FF" w:rsidRPr="00BD3FC5" w:rsidRDefault="005063FF" w:rsidP="005E63F4">
      <w:pPr>
        <w:spacing w:line="348" w:lineRule="auto"/>
        <w:rPr>
          <w:rFonts w:cs="Times New Roman"/>
          <w:szCs w:val="28"/>
        </w:rPr>
      </w:pPr>
      <w:r w:rsidRPr="00BD3FC5">
        <w:rPr>
          <w:rFonts w:cs="Times New Roman"/>
          <w:szCs w:val="28"/>
        </w:rPr>
        <w:t xml:space="preserve">- Sử dụng biện pháp canh tác tiết kiệm phân bón, thuốc trừ sâu, kỹ thuật điều tiết nước và phân bón để hạn chế phát </w:t>
      </w:r>
      <w:r w:rsidR="003905E9" w:rsidRPr="00BD3FC5">
        <w:rPr>
          <w:rFonts w:cs="Times New Roman"/>
          <w:szCs w:val="28"/>
        </w:rPr>
        <w:t>sinh khí nhà kính. Khuyến khích sử dụng phân hữu cơ (phân lợn, phân gà) vào canh tác lúa và hoa màu. Với mục tiêu phát triển nông nghiệp và đặc biệt là các sản phẩm nông nghiệp, cây dược liệu đặc thù của tỉnh Lai Châu nên để duy trì tính tích cực và giảm thiểu được tác động tiêu cực trong giai đoạn quy hoạch, đây được xem là giải pháp căn bản đảm bảo cho thành công của mục tiêu phát triển nông nghiệp trên địa bàn tỉnh.</w:t>
      </w:r>
    </w:p>
    <w:p w14:paraId="2661088D" w14:textId="691DD130" w:rsidR="005063FF" w:rsidRPr="00BD3FC5" w:rsidRDefault="005063FF" w:rsidP="005E63F4">
      <w:pPr>
        <w:spacing w:line="348" w:lineRule="auto"/>
        <w:rPr>
          <w:rFonts w:cs="Times New Roman"/>
          <w:szCs w:val="28"/>
        </w:rPr>
      </w:pPr>
      <w:r w:rsidRPr="00BD3FC5">
        <w:rPr>
          <w:rFonts w:cs="Times New Roman"/>
          <w:szCs w:val="28"/>
        </w:rPr>
        <w:t xml:space="preserve">- </w:t>
      </w:r>
      <w:r w:rsidR="005C7930" w:rsidRPr="00BD3FC5">
        <w:rPr>
          <w:rFonts w:cs="Times New Roman"/>
          <w:szCs w:val="28"/>
        </w:rPr>
        <w:t xml:space="preserve">Khuyến khích áp dụng các công nghệ xử lý chất thải chăn nuôi tiên tiến. Ưu tiên áp dụng các biện pháp kinh tế tuần hoàn áp dụng đối với các trang trại chăn nuôi nói chung và chăn nuôi lợn nói riêng trên địa bàn tỉnh vừa nâng cao giá trị kinh tế vừa đảm bảo </w:t>
      </w:r>
      <w:r w:rsidRPr="00BD3FC5">
        <w:rPr>
          <w:rFonts w:cs="Times New Roman"/>
          <w:szCs w:val="28"/>
        </w:rPr>
        <w:t xml:space="preserve">nước thải và phân thải từ các trang trại chăn nuôi lợn phải được thu gom xử lý đạt QCVN 62-MT:2016/BTNMT </w:t>
      </w:r>
      <w:r w:rsidR="0019015C" w:rsidRPr="00BD3FC5">
        <w:rPr>
          <w:rFonts w:cs="Times New Roman"/>
          <w:szCs w:val="28"/>
        </w:rPr>
        <w:t>-</w:t>
      </w:r>
      <w:r w:rsidRPr="00BD3FC5">
        <w:rPr>
          <w:rFonts w:cs="Times New Roman"/>
          <w:szCs w:val="28"/>
        </w:rPr>
        <w:t xml:space="preserve"> </w:t>
      </w:r>
      <w:r w:rsidR="001D5BAE" w:rsidRPr="00BD3FC5">
        <w:rPr>
          <w:rFonts w:cs="Times New Roman"/>
          <w:szCs w:val="28"/>
        </w:rPr>
        <w:t>Quy chuẩn kỹ thuật Quốc gia về n</w:t>
      </w:r>
      <w:r w:rsidRPr="00BD3FC5">
        <w:rPr>
          <w:rFonts w:cs="Times New Roman"/>
          <w:szCs w:val="28"/>
        </w:rPr>
        <w:t>ước thải chăn nuôi.</w:t>
      </w:r>
    </w:p>
    <w:p w14:paraId="7391CFF4" w14:textId="6E2EA0D0" w:rsidR="005063FF" w:rsidRPr="00BD3FC5" w:rsidRDefault="005063FF" w:rsidP="005E63F4">
      <w:pPr>
        <w:spacing w:line="348" w:lineRule="auto"/>
        <w:rPr>
          <w:rFonts w:cs="Times New Roman"/>
          <w:i/>
          <w:szCs w:val="28"/>
        </w:rPr>
      </w:pPr>
      <w:r w:rsidRPr="00BD3FC5">
        <w:rPr>
          <w:rFonts w:cs="Times New Roman"/>
          <w:i/>
          <w:szCs w:val="28"/>
        </w:rPr>
        <w:t>* Trong lĩnh vực công nghiệp</w:t>
      </w:r>
      <w:r w:rsidR="003905E9" w:rsidRPr="00BD3FC5">
        <w:rPr>
          <w:rFonts w:cs="Times New Roman"/>
          <w:i/>
          <w:szCs w:val="28"/>
        </w:rPr>
        <w:t xml:space="preserve"> </w:t>
      </w:r>
      <w:r w:rsidR="006A116F" w:rsidRPr="00BD3FC5">
        <w:rPr>
          <w:rFonts w:cs="Times New Roman"/>
          <w:i/>
          <w:szCs w:val="28"/>
        </w:rPr>
        <w:t>-</w:t>
      </w:r>
      <w:r w:rsidR="00C05A5E" w:rsidRPr="00BD3FC5">
        <w:rPr>
          <w:rFonts w:cs="Times New Roman"/>
          <w:i/>
          <w:szCs w:val="28"/>
        </w:rPr>
        <w:t xml:space="preserve"> ngành c</w:t>
      </w:r>
      <w:r w:rsidR="003905E9" w:rsidRPr="00BD3FC5">
        <w:rPr>
          <w:rFonts w:cs="Times New Roman"/>
          <w:i/>
          <w:szCs w:val="28"/>
        </w:rPr>
        <w:t>ông thương</w:t>
      </w:r>
      <w:r w:rsidR="0099632A" w:rsidRPr="00BD3FC5">
        <w:rPr>
          <w:rFonts w:cs="Times New Roman"/>
          <w:i/>
          <w:szCs w:val="28"/>
        </w:rPr>
        <w:t>:</w:t>
      </w:r>
    </w:p>
    <w:p w14:paraId="3BE3AF77" w14:textId="48015B14" w:rsidR="005063FF" w:rsidRPr="00BD3FC5" w:rsidRDefault="005063FF" w:rsidP="005E63F4">
      <w:pPr>
        <w:spacing w:line="348" w:lineRule="auto"/>
        <w:rPr>
          <w:rFonts w:cs="Times New Roman"/>
          <w:szCs w:val="28"/>
        </w:rPr>
      </w:pPr>
      <w:r w:rsidRPr="00BD3FC5">
        <w:rPr>
          <w:rFonts w:cs="Times New Roman"/>
          <w:szCs w:val="28"/>
        </w:rPr>
        <w:t>- Đẩy mạnh ứng dụng các thành tựu kỹ thuật và công nghệ về sản xuất sạch hơn nhằm phòng ngừa ô nhiễm tại nguồn trong các hoạt động sản xuất công nghiệp (tiết kiệm nhiên liệu, nguyên liệu và giảm chất thải)</w:t>
      </w:r>
      <w:r w:rsidR="003861E5" w:rsidRPr="00BD3FC5">
        <w:rPr>
          <w:rFonts w:cs="Times New Roman"/>
          <w:szCs w:val="28"/>
        </w:rPr>
        <w:t xml:space="preserve"> </w:t>
      </w:r>
      <w:r w:rsidRPr="00BD3FC5">
        <w:rPr>
          <w:rFonts w:cs="Times New Roman"/>
          <w:szCs w:val="28"/>
        </w:rPr>
        <w:t>nhằm giảm thiê</w:t>
      </w:r>
      <w:r w:rsidR="00A9700C" w:rsidRPr="00BD3FC5">
        <w:rPr>
          <w:rFonts w:cs="Times New Roman"/>
          <w:szCs w:val="28"/>
        </w:rPr>
        <w:t xml:space="preserve">̉u ô nhiễm môi trường các KCN, </w:t>
      </w:r>
      <w:r w:rsidRPr="00BD3FC5">
        <w:rPr>
          <w:rFonts w:cs="Times New Roman"/>
          <w:szCs w:val="28"/>
        </w:rPr>
        <w:t>CCN. Chú trọng các giải pháp kỹ thuật như: đổi mới công nghệ, thiết bị kỹ thuật, ứng dụng và gia tăng hàm lượng công nghệ cao, công nghệ mới, tiên tiến; hợp lý hóa quá trình sản xuất; thay thế nguyên, nhiên liệu ô nhiễm bằng nguyên, nhiên liệu sạch hơn;</w:t>
      </w:r>
    </w:p>
    <w:p w14:paraId="6E228ACA" w14:textId="16F1F4FA" w:rsidR="005C7930" w:rsidRPr="00BD3FC5" w:rsidRDefault="005C7930" w:rsidP="005E63F4">
      <w:pPr>
        <w:spacing w:line="348" w:lineRule="auto"/>
        <w:rPr>
          <w:rFonts w:cs="Times New Roman"/>
          <w:szCs w:val="28"/>
        </w:rPr>
      </w:pPr>
      <w:r w:rsidRPr="00BD3FC5">
        <w:rPr>
          <w:rFonts w:cs="Times New Roman"/>
          <w:szCs w:val="28"/>
        </w:rPr>
        <w:t>- Ưu tiên các dự án khai thác khoáng sản sử dụng công nghệ khai thác ít tác động đến môi trường. Cần nghiên cứu áp dụng các giải pháp công nghệ, kỹ thuật tận thu các nguồn tài nguyên sau quá trình khai thác (đuôi quặng) nhằm hạn chế mức độ phát sinh chất thải sau quá trình khai thác, chế biến.</w:t>
      </w:r>
    </w:p>
    <w:p w14:paraId="3A8E8E25" w14:textId="41010F7F" w:rsidR="0048217C" w:rsidRPr="00BD3FC5" w:rsidRDefault="0048217C" w:rsidP="005E63F4">
      <w:pPr>
        <w:spacing w:line="372" w:lineRule="auto"/>
        <w:rPr>
          <w:rFonts w:cs="Times New Roman"/>
          <w:szCs w:val="28"/>
        </w:rPr>
      </w:pPr>
      <w:r w:rsidRPr="00BD3FC5">
        <w:rPr>
          <w:rFonts w:cs="Times New Roman"/>
          <w:szCs w:val="28"/>
        </w:rPr>
        <w:lastRenderedPageBreak/>
        <w:t>- Khuyến khích các giải pháp khoa học công nghệ tiên tiến trong thi công xây dựng các nhà máy thủy điện, lựa chọn các công nghệ xây dựng ít tác động đến môi trường sinh thái. Chú trọng đến việc chia sẻ nguồn tài nguyên giữa các đối tượng sử dụng nước.</w:t>
      </w:r>
    </w:p>
    <w:p w14:paraId="28CF2A65" w14:textId="6681625F" w:rsidR="005063FF" w:rsidRPr="00BD3FC5" w:rsidRDefault="005063FF" w:rsidP="005E63F4">
      <w:pPr>
        <w:spacing w:line="372" w:lineRule="auto"/>
        <w:rPr>
          <w:rFonts w:cs="Times New Roman"/>
          <w:szCs w:val="28"/>
          <w:lang w:val="sv-SE"/>
        </w:rPr>
      </w:pPr>
      <w:r w:rsidRPr="00BD3FC5">
        <w:rPr>
          <w:rFonts w:cs="Times New Roman"/>
          <w:szCs w:val="28"/>
        </w:rPr>
        <w:t xml:space="preserve">- </w:t>
      </w:r>
      <w:r w:rsidR="003C3FF4" w:rsidRPr="00BD3FC5">
        <w:rPr>
          <w:rFonts w:cs="Times New Roman"/>
          <w:szCs w:val="28"/>
          <w:lang w:val="sv-SE"/>
        </w:rPr>
        <w:t xml:space="preserve">Các chủ đầu tư hạ tầng </w:t>
      </w:r>
      <w:r w:rsidR="00A9700C" w:rsidRPr="00BD3FC5">
        <w:rPr>
          <w:rFonts w:cs="Times New Roman"/>
          <w:szCs w:val="28"/>
          <w:lang w:val="sv-SE"/>
        </w:rPr>
        <w:t>KCN</w:t>
      </w:r>
      <w:r w:rsidR="003C3FF4" w:rsidRPr="00BD3FC5">
        <w:rPr>
          <w:rFonts w:cs="Times New Roman"/>
          <w:szCs w:val="28"/>
          <w:lang w:val="sv-SE"/>
        </w:rPr>
        <w:t xml:space="preserve">, </w:t>
      </w:r>
      <w:r w:rsidR="00A9700C" w:rsidRPr="00BD3FC5">
        <w:rPr>
          <w:rFonts w:cs="Times New Roman"/>
          <w:szCs w:val="28"/>
          <w:lang w:val="sv-SE"/>
        </w:rPr>
        <w:t>CCN</w:t>
      </w:r>
      <w:r w:rsidR="003C3FF4" w:rsidRPr="00BD3FC5">
        <w:rPr>
          <w:rFonts w:cs="Times New Roman"/>
          <w:szCs w:val="28"/>
          <w:lang w:val="sv-SE"/>
        </w:rPr>
        <w:t xml:space="preserve"> chỉ tiếp nhận dự án đầu tư thứ cấp khi đã hoàn thiện hạ tầng thu gom, xử lý nước thải; rà soát các phân khu chức năng khi thu hút đầu tư, đảm bảo an toàn về môi trường. Ưu tiên các nhà đầu tư cam kết xây dựng hạ tầng xử lý môi trường đặc thù trước khi xả thải vào hệ thống xử lý chung, áp dụng các công nghệ sản xuất tiến tiến, sử dụng ít tài nguyên, đảm bảo </w:t>
      </w:r>
      <w:r w:rsidRPr="00BD3FC5">
        <w:rPr>
          <w:rFonts w:cs="Times New Roman"/>
          <w:szCs w:val="28"/>
        </w:rPr>
        <w:t xml:space="preserve">100% nước thải công nghiệp phải được xử lý đạt </w:t>
      </w:r>
      <w:r w:rsidR="0018332F" w:rsidRPr="00BD3FC5">
        <w:rPr>
          <w:rFonts w:cs="Times New Roman"/>
          <w:szCs w:val="28"/>
          <w:lang w:val="sv-SE"/>
        </w:rPr>
        <w:t xml:space="preserve">cột A, </w:t>
      </w:r>
      <w:r w:rsidRPr="00BD3FC5">
        <w:rPr>
          <w:rFonts w:cs="Times New Roman"/>
          <w:szCs w:val="28"/>
        </w:rPr>
        <w:t xml:space="preserve">QCVN 40:2011/BTNMT - </w:t>
      </w:r>
      <w:r w:rsidR="00A9700C" w:rsidRPr="00BD3FC5">
        <w:rPr>
          <w:rFonts w:cs="Times New Roman"/>
          <w:szCs w:val="28"/>
          <w:lang w:val="sv-SE"/>
        </w:rPr>
        <w:t>Quy chuẩn kỹ thuật Quốc gia về n</w:t>
      </w:r>
      <w:r w:rsidRPr="00BD3FC5">
        <w:rPr>
          <w:rFonts w:cs="Times New Roman"/>
          <w:szCs w:val="28"/>
        </w:rPr>
        <w:t>ước thải công nghi</w:t>
      </w:r>
      <w:r w:rsidR="00A9700C" w:rsidRPr="00BD3FC5">
        <w:rPr>
          <w:rFonts w:cs="Times New Roman"/>
          <w:szCs w:val="28"/>
        </w:rPr>
        <w:t>ệp trước khi thải ra môi trường.</w:t>
      </w:r>
      <w:r w:rsidRPr="00BD3FC5">
        <w:rPr>
          <w:rFonts w:cs="Times New Roman"/>
          <w:szCs w:val="28"/>
        </w:rPr>
        <w:t xml:space="preserve"> </w:t>
      </w:r>
      <w:r w:rsidR="00A9700C" w:rsidRPr="00BD3FC5">
        <w:rPr>
          <w:rFonts w:cs="Times New Roman"/>
          <w:szCs w:val="28"/>
        </w:rPr>
        <w:t>D</w:t>
      </w:r>
      <w:r w:rsidRPr="00BD3FC5">
        <w:rPr>
          <w:rFonts w:cs="Times New Roman"/>
          <w:szCs w:val="28"/>
          <w:lang w:val="sv-SE"/>
        </w:rPr>
        <w:t xml:space="preserve">o các KCN, CCN thường xả nước thải ra các lưu vực sông là nguồn cung cấp nước cho sinh hoạt, sản xuất của nhân dân </w:t>
      </w:r>
      <w:r w:rsidR="008D1DCE" w:rsidRPr="00BD3FC5">
        <w:rPr>
          <w:rFonts w:cs="Times New Roman"/>
          <w:szCs w:val="28"/>
          <w:lang w:val="sv-SE"/>
        </w:rPr>
        <w:t xml:space="preserve">trong </w:t>
      </w:r>
      <w:r w:rsidR="003C3FF4" w:rsidRPr="00BD3FC5">
        <w:rPr>
          <w:rFonts w:cs="Times New Roman"/>
          <w:szCs w:val="28"/>
          <w:lang w:val="sv-SE"/>
        </w:rPr>
        <w:t>tỉnh.</w:t>
      </w:r>
    </w:p>
    <w:p w14:paraId="2E9A2714" w14:textId="77777777" w:rsidR="005063FF" w:rsidRPr="00BD3FC5" w:rsidRDefault="005063FF" w:rsidP="005E63F4">
      <w:pPr>
        <w:spacing w:line="372" w:lineRule="auto"/>
        <w:rPr>
          <w:rFonts w:cs="Times New Roman"/>
          <w:szCs w:val="28"/>
        </w:rPr>
      </w:pPr>
      <w:r w:rsidRPr="00BD3FC5">
        <w:rPr>
          <w:rFonts w:cs="Times New Roman"/>
          <w:szCs w:val="28"/>
        </w:rPr>
        <w:t>- 100% CTR công nghiệp phải được thu gom xử lý bằng công nghệ phù hợp bao gồm tận thu giá trị của chất thải (thu hồi nhiệt để phát điện, tận dụng CTR làm vật liệu xây dựng, tái chế...);</w:t>
      </w:r>
    </w:p>
    <w:p w14:paraId="6ADA018E" w14:textId="77777777" w:rsidR="005063FF" w:rsidRPr="00BD3FC5" w:rsidRDefault="005063FF" w:rsidP="005E63F4">
      <w:pPr>
        <w:spacing w:line="372" w:lineRule="auto"/>
        <w:rPr>
          <w:rFonts w:cs="Times New Roman"/>
          <w:szCs w:val="28"/>
        </w:rPr>
      </w:pPr>
      <w:r w:rsidRPr="00BD3FC5">
        <w:rPr>
          <w:rFonts w:cs="Times New Roman"/>
          <w:szCs w:val="28"/>
        </w:rPr>
        <w:t xml:space="preserve">- Khí thải từ các ống khói nhà máy trong và ngoài KCN, CCN phải được xử lý đạt QCVN quy định đối với từng loại hình công nghiệp. </w:t>
      </w:r>
    </w:p>
    <w:p w14:paraId="487A95E1" w14:textId="509FE52D" w:rsidR="005063FF" w:rsidRPr="00BD3FC5" w:rsidRDefault="005063FF" w:rsidP="005E63F4">
      <w:pPr>
        <w:spacing w:line="372" w:lineRule="auto"/>
        <w:rPr>
          <w:rFonts w:cs="Times New Roman"/>
          <w:i/>
          <w:szCs w:val="28"/>
        </w:rPr>
      </w:pPr>
      <w:r w:rsidRPr="00BD3FC5">
        <w:rPr>
          <w:rFonts w:cs="Times New Roman"/>
          <w:i/>
          <w:szCs w:val="28"/>
        </w:rPr>
        <w:t xml:space="preserve">* Trong lĩnh vực </w:t>
      </w:r>
      <w:r w:rsidR="003905E9" w:rsidRPr="00BD3FC5">
        <w:rPr>
          <w:rFonts w:cs="Times New Roman"/>
          <w:i/>
          <w:szCs w:val="28"/>
        </w:rPr>
        <w:t xml:space="preserve">môi trường </w:t>
      </w:r>
      <w:r w:rsidR="006A116F" w:rsidRPr="00BD3FC5">
        <w:rPr>
          <w:rFonts w:cs="Times New Roman"/>
          <w:i/>
          <w:szCs w:val="28"/>
        </w:rPr>
        <w:t>-</w:t>
      </w:r>
      <w:r w:rsidR="003905E9" w:rsidRPr="00BD3FC5">
        <w:rPr>
          <w:rFonts w:cs="Times New Roman"/>
          <w:i/>
          <w:szCs w:val="28"/>
        </w:rPr>
        <w:t xml:space="preserve"> ngành </w:t>
      </w:r>
      <w:r w:rsidR="0099632A" w:rsidRPr="00BD3FC5">
        <w:rPr>
          <w:rFonts w:cs="Times New Roman"/>
          <w:i/>
          <w:szCs w:val="28"/>
        </w:rPr>
        <w:t>t</w:t>
      </w:r>
      <w:r w:rsidR="003905E9" w:rsidRPr="00BD3FC5">
        <w:rPr>
          <w:rFonts w:cs="Times New Roman"/>
          <w:i/>
          <w:szCs w:val="28"/>
        </w:rPr>
        <w:t xml:space="preserve">ài nguyên và </w:t>
      </w:r>
      <w:r w:rsidR="0099632A" w:rsidRPr="00BD3FC5">
        <w:rPr>
          <w:rFonts w:cs="Times New Roman"/>
          <w:i/>
          <w:szCs w:val="28"/>
        </w:rPr>
        <w:t>m</w:t>
      </w:r>
      <w:r w:rsidR="003905E9" w:rsidRPr="00BD3FC5">
        <w:rPr>
          <w:rFonts w:cs="Times New Roman"/>
          <w:i/>
          <w:szCs w:val="28"/>
        </w:rPr>
        <w:t>ôi trường</w:t>
      </w:r>
      <w:r w:rsidR="0099632A" w:rsidRPr="00BD3FC5">
        <w:rPr>
          <w:rFonts w:cs="Times New Roman"/>
          <w:i/>
          <w:szCs w:val="28"/>
        </w:rPr>
        <w:t>:</w:t>
      </w:r>
    </w:p>
    <w:p w14:paraId="21D4A4CB" w14:textId="5AD539E3" w:rsidR="005063FF" w:rsidRPr="00BD3FC5" w:rsidRDefault="005063FF" w:rsidP="005E63F4">
      <w:pPr>
        <w:spacing w:line="372" w:lineRule="auto"/>
        <w:rPr>
          <w:rFonts w:cs="Times New Roman"/>
          <w:szCs w:val="28"/>
          <w:lang w:val="sv-SE"/>
        </w:rPr>
      </w:pPr>
      <w:r w:rsidRPr="00BD3FC5">
        <w:rPr>
          <w:rFonts w:cs="Times New Roman"/>
          <w:szCs w:val="28"/>
        </w:rPr>
        <w:t xml:space="preserve">- </w:t>
      </w:r>
      <w:r w:rsidR="003C3FF4" w:rsidRPr="00BD3FC5">
        <w:rPr>
          <w:rFonts w:cs="Times New Roman"/>
          <w:szCs w:val="28"/>
        </w:rPr>
        <w:t>Ưu tiên nguồn lực khoa học công nghệ để xây dựng và hoàn thiện hạ tầng tiêu thoát nước</w:t>
      </w:r>
      <w:r w:rsidR="00A8162B" w:rsidRPr="00BD3FC5">
        <w:rPr>
          <w:rFonts w:cs="Times New Roman"/>
          <w:szCs w:val="28"/>
        </w:rPr>
        <w:t xml:space="preserve"> thải</w:t>
      </w:r>
      <w:r w:rsidR="003C3FF4" w:rsidRPr="00BD3FC5">
        <w:rPr>
          <w:rFonts w:cs="Times New Roman"/>
          <w:szCs w:val="28"/>
        </w:rPr>
        <w:t xml:space="preserve"> đô thị, hệ thống thu gom nước thải sinh hoạt </w:t>
      </w:r>
      <w:r w:rsidR="0048217C" w:rsidRPr="00BD3FC5">
        <w:rPr>
          <w:rFonts w:cs="Times New Roman"/>
          <w:szCs w:val="28"/>
        </w:rPr>
        <w:t xml:space="preserve">về các hệ thống xử lý tập trung. Khuyến khích các công nghệ xử lý nước thải ít sử dụng năng lượng trong quá trình vận hành, phù hợp với khả năng đáp ứng về không gian của tỉnh; </w:t>
      </w:r>
      <w:r w:rsidRPr="00BD3FC5">
        <w:rPr>
          <w:rFonts w:cs="Times New Roman"/>
          <w:szCs w:val="28"/>
        </w:rPr>
        <w:t xml:space="preserve">nước thải sinh hoạt thành phố và thị trấn phải được thu gom xử lý phù hợp với QCVN14:2008/BTNMT </w:t>
      </w:r>
      <w:r w:rsidR="0019015C" w:rsidRPr="00BD3FC5">
        <w:rPr>
          <w:rFonts w:cs="Times New Roman"/>
          <w:szCs w:val="28"/>
        </w:rPr>
        <w:t>-</w:t>
      </w:r>
      <w:r w:rsidRPr="00BD3FC5">
        <w:rPr>
          <w:rFonts w:cs="Times New Roman"/>
          <w:szCs w:val="28"/>
        </w:rPr>
        <w:t xml:space="preserve"> </w:t>
      </w:r>
      <w:r w:rsidR="003A02CB" w:rsidRPr="00BD3FC5">
        <w:rPr>
          <w:rFonts w:cs="Times New Roman"/>
          <w:szCs w:val="28"/>
        </w:rPr>
        <w:t>Quy chuẩn kỹ thuật Quốc gia về n</w:t>
      </w:r>
      <w:r w:rsidRPr="00BD3FC5">
        <w:rPr>
          <w:rFonts w:cs="Times New Roman"/>
          <w:szCs w:val="28"/>
        </w:rPr>
        <w:t xml:space="preserve">ước thải sinh hoạt trước khi thải ra môi trường; </w:t>
      </w:r>
      <w:r w:rsidRPr="00BD3FC5">
        <w:rPr>
          <w:rFonts w:cs="Times New Roman"/>
          <w:szCs w:val="28"/>
          <w:lang w:val="sv-SE"/>
        </w:rPr>
        <w:t>Các khu đô thị mới xử lý nước thải chưa đáp ứng yêu cầu, việc chuyển giao vận hành trạm xử lý nước thải còn vướng mắc gây ra xả nước thải vào hệ thống thủy lợi gây ô nhiễm môi trường, ảnh hưởng đến canh tác nông nghiệp, thủy sản;</w:t>
      </w:r>
    </w:p>
    <w:p w14:paraId="75C2C13B" w14:textId="277A2A87" w:rsidR="005063FF" w:rsidRPr="00BD3FC5" w:rsidRDefault="005063FF" w:rsidP="005E63F4">
      <w:pPr>
        <w:spacing w:line="336" w:lineRule="auto"/>
        <w:rPr>
          <w:rFonts w:cs="Times New Roman"/>
          <w:szCs w:val="28"/>
          <w:lang w:val="sv-SE"/>
        </w:rPr>
      </w:pPr>
      <w:r w:rsidRPr="00BD3FC5">
        <w:rPr>
          <w:rFonts w:cs="Times New Roman"/>
          <w:szCs w:val="28"/>
        </w:rPr>
        <w:lastRenderedPageBreak/>
        <w:t xml:space="preserve">- Triển khai phân loại </w:t>
      </w:r>
      <w:r w:rsidR="00D76B7C" w:rsidRPr="00BD3FC5">
        <w:rPr>
          <w:rFonts w:cs="Times New Roman"/>
          <w:szCs w:val="28"/>
        </w:rPr>
        <w:t>CTR</w:t>
      </w:r>
      <w:r w:rsidRPr="00BD3FC5">
        <w:rPr>
          <w:rFonts w:cs="Times New Roman"/>
          <w:szCs w:val="28"/>
        </w:rPr>
        <w:t xml:space="preserve"> sinh hoạt tại nguồn tất cả các đô thị, tận dụng </w:t>
      </w:r>
      <w:r w:rsidR="00D76B7C" w:rsidRPr="00BD3FC5">
        <w:rPr>
          <w:rFonts w:cs="Times New Roman"/>
          <w:szCs w:val="28"/>
        </w:rPr>
        <w:t>CTR</w:t>
      </w:r>
      <w:r w:rsidRPr="00BD3FC5">
        <w:rPr>
          <w:rFonts w:cs="Times New Roman"/>
          <w:szCs w:val="28"/>
        </w:rPr>
        <w:t xml:space="preserve"> hữu cơ để sản xuất phân bón vi sinh, tái sử dụng các chất thải có </w:t>
      </w:r>
      <w:r w:rsidR="009D192E" w:rsidRPr="00BD3FC5">
        <w:rPr>
          <w:rFonts w:cs="Times New Roman"/>
          <w:szCs w:val="28"/>
        </w:rPr>
        <w:t xml:space="preserve">giá trị như kim loại, nhựa, ni </w:t>
      </w:r>
      <w:r w:rsidRPr="00BD3FC5">
        <w:rPr>
          <w:rFonts w:cs="Times New Roman"/>
          <w:szCs w:val="28"/>
        </w:rPr>
        <w:t>l</w:t>
      </w:r>
      <w:r w:rsidR="009D192E" w:rsidRPr="00BD3FC5">
        <w:rPr>
          <w:rFonts w:cs="Times New Roman"/>
          <w:szCs w:val="28"/>
          <w:lang w:val="sv-SE"/>
        </w:rPr>
        <w:t>ông,</w:t>
      </w:r>
      <w:r w:rsidRPr="00BD3FC5">
        <w:rPr>
          <w:rFonts w:cs="Times New Roman"/>
          <w:szCs w:val="28"/>
        </w:rPr>
        <w:t xml:space="preserve"> thuỷ tinh</w:t>
      </w:r>
      <w:r w:rsidRPr="00BD3FC5">
        <w:rPr>
          <w:rFonts w:cs="Times New Roman"/>
          <w:szCs w:val="28"/>
          <w:lang w:val="sv-SE"/>
        </w:rPr>
        <w:t>;</w:t>
      </w:r>
    </w:p>
    <w:p w14:paraId="4B7BEB32" w14:textId="7D2361B7" w:rsidR="005063FF" w:rsidRPr="00BD3FC5" w:rsidRDefault="005063FF" w:rsidP="005E63F4">
      <w:pPr>
        <w:spacing w:line="336" w:lineRule="auto"/>
        <w:rPr>
          <w:rFonts w:cs="Times New Roman"/>
          <w:spacing w:val="-4"/>
          <w:szCs w:val="28"/>
        </w:rPr>
      </w:pPr>
      <w:r w:rsidRPr="00BD3FC5">
        <w:rPr>
          <w:rFonts w:cs="Times New Roman"/>
          <w:spacing w:val="-4"/>
          <w:szCs w:val="28"/>
        </w:rPr>
        <w:t xml:space="preserve">- Xây dựng </w:t>
      </w:r>
      <w:r w:rsidR="008D1DCE" w:rsidRPr="00BD3FC5">
        <w:rPr>
          <w:rFonts w:cs="Times New Roman"/>
          <w:spacing w:val="-4"/>
          <w:szCs w:val="28"/>
          <w:lang w:val="sv-SE"/>
        </w:rPr>
        <w:t xml:space="preserve">hệ thống xử lý </w:t>
      </w:r>
      <w:r w:rsidR="00D76B7C" w:rsidRPr="00BD3FC5">
        <w:rPr>
          <w:rFonts w:cs="Times New Roman"/>
          <w:spacing w:val="-4"/>
          <w:szCs w:val="28"/>
          <w:lang w:val="sv-SE"/>
        </w:rPr>
        <w:t>CTR</w:t>
      </w:r>
      <w:r w:rsidRPr="00BD3FC5">
        <w:rPr>
          <w:rFonts w:cs="Times New Roman"/>
          <w:spacing w:val="-4"/>
          <w:szCs w:val="28"/>
        </w:rPr>
        <w:t xml:space="preserve"> hợp vệ sinh</w:t>
      </w:r>
      <w:r w:rsidR="008D1DCE" w:rsidRPr="00BD3FC5">
        <w:rPr>
          <w:rFonts w:cs="Times New Roman"/>
          <w:spacing w:val="-4"/>
          <w:szCs w:val="28"/>
          <w:lang w:val="sv-SE"/>
        </w:rPr>
        <w:t xml:space="preserve"> với các hợp phần: chôn lấp, chế biến phân hữu cơ, tái chế </w:t>
      </w:r>
      <w:r w:rsidR="00D76B7C" w:rsidRPr="00BD3FC5">
        <w:rPr>
          <w:rFonts w:cs="Times New Roman"/>
          <w:spacing w:val="-4"/>
          <w:szCs w:val="28"/>
          <w:lang w:val="sv-SE"/>
        </w:rPr>
        <w:t>CTR</w:t>
      </w:r>
      <w:r w:rsidR="008D1DCE" w:rsidRPr="00BD3FC5">
        <w:rPr>
          <w:rFonts w:cs="Times New Roman"/>
          <w:spacing w:val="-4"/>
          <w:szCs w:val="28"/>
          <w:lang w:val="sv-SE"/>
        </w:rPr>
        <w:t xml:space="preserve">, lò đốt </w:t>
      </w:r>
      <w:r w:rsidR="00D76B7C" w:rsidRPr="00BD3FC5">
        <w:rPr>
          <w:rFonts w:cs="Times New Roman"/>
          <w:spacing w:val="-4"/>
          <w:szCs w:val="28"/>
          <w:lang w:val="sv-SE"/>
        </w:rPr>
        <w:t>CTR</w:t>
      </w:r>
      <w:r w:rsidR="008D1DCE" w:rsidRPr="00BD3FC5">
        <w:rPr>
          <w:rFonts w:cs="Times New Roman"/>
          <w:spacing w:val="-4"/>
          <w:szCs w:val="28"/>
          <w:lang w:val="sv-SE"/>
        </w:rPr>
        <w:t xml:space="preserve"> và lò đốt chất thải nguy hại)</w:t>
      </w:r>
      <w:r w:rsidRPr="00BD3FC5">
        <w:rPr>
          <w:rFonts w:cs="Times New Roman"/>
          <w:spacing w:val="-4"/>
          <w:szCs w:val="28"/>
        </w:rPr>
        <w:t xml:space="preserve"> quy mô liên huyện </w:t>
      </w:r>
      <w:r w:rsidR="008D1DCE" w:rsidRPr="00BD3FC5">
        <w:rPr>
          <w:rFonts w:cs="Times New Roman"/>
          <w:spacing w:val="-4"/>
          <w:szCs w:val="28"/>
          <w:lang w:val="sv-SE"/>
        </w:rPr>
        <w:t xml:space="preserve">(hệ thống xử lý chất thải tại </w:t>
      </w:r>
      <w:r w:rsidR="009D192E" w:rsidRPr="00BD3FC5">
        <w:rPr>
          <w:rFonts w:cs="Times New Roman"/>
          <w:spacing w:val="-4"/>
          <w:szCs w:val="28"/>
          <w:lang w:val="sv-SE"/>
        </w:rPr>
        <w:t>TP.</w:t>
      </w:r>
      <w:r w:rsidR="008D1DCE" w:rsidRPr="00BD3FC5">
        <w:rPr>
          <w:rFonts w:cs="Times New Roman"/>
          <w:spacing w:val="-4"/>
          <w:szCs w:val="28"/>
          <w:lang w:val="sv-SE"/>
        </w:rPr>
        <w:t>Lai Châu) và quy mô cấp huyện (tại các huyện Tam Đường, Phong Thổ</w:t>
      </w:r>
      <w:r w:rsidR="00D77FE0" w:rsidRPr="00BD3FC5">
        <w:rPr>
          <w:rFonts w:cs="Times New Roman"/>
          <w:spacing w:val="-4"/>
          <w:szCs w:val="28"/>
          <w:lang w:val="sv-SE"/>
        </w:rPr>
        <w:t xml:space="preserve"> và Than Uyên)</w:t>
      </w:r>
      <w:r w:rsidRPr="00BD3FC5">
        <w:rPr>
          <w:rFonts w:cs="Times New Roman"/>
          <w:spacing w:val="-4"/>
          <w:szCs w:val="28"/>
        </w:rPr>
        <w:t xml:space="preserve">. Nước rác rò rỉ được xử lý đạt QCVN25:2009/BTNMT </w:t>
      </w:r>
      <w:r w:rsidR="0019015C" w:rsidRPr="00BD3FC5">
        <w:rPr>
          <w:rFonts w:cs="Times New Roman"/>
          <w:spacing w:val="-4"/>
          <w:szCs w:val="28"/>
        </w:rPr>
        <w:t>-</w:t>
      </w:r>
      <w:r w:rsidRPr="00BD3FC5">
        <w:rPr>
          <w:rFonts w:cs="Times New Roman"/>
          <w:spacing w:val="-4"/>
          <w:szCs w:val="28"/>
        </w:rPr>
        <w:t xml:space="preserve"> </w:t>
      </w:r>
      <w:r w:rsidR="009D192E" w:rsidRPr="00BD3FC5">
        <w:rPr>
          <w:rFonts w:cs="Times New Roman"/>
          <w:spacing w:val="-4"/>
          <w:szCs w:val="28"/>
        </w:rPr>
        <w:t>Quy chuẩn kỹ thuật Quốc gia về n</w:t>
      </w:r>
      <w:r w:rsidRPr="00BD3FC5">
        <w:rPr>
          <w:rFonts w:cs="Times New Roman"/>
          <w:spacing w:val="-4"/>
          <w:szCs w:val="28"/>
        </w:rPr>
        <w:t xml:space="preserve">ước thải bãi chôn lấp CTR. Khí phát sinh từ bãi chôn lấp </w:t>
      </w:r>
      <w:r w:rsidR="00D76B7C" w:rsidRPr="00BD3FC5">
        <w:rPr>
          <w:rFonts w:cs="Times New Roman"/>
          <w:spacing w:val="-4"/>
          <w:szCs w:val="28"/>
        </w:rPr>
        <w:t xml:space="preserve">CTR </w:t>
      </w:r>
      <w:r w:rsidRPr="00BD3FC5">
        <w:rPr>
          <w:rFonts w:cs="Times New Roman"/>
          <w:spacing w:val="-4"/>
          <w:szCs w:val="28"/>
        </w:rPr>
        <w:t>phải được thu để đốt trước khi thải hoặc đốt có tận dụng nhiệt năng để phát điện nhằm giảm lượng khí CH</w:t>
      </w:r>
      <w:r w:rsidRPr="00BD3FC5">
        <w:rPr>
          <w:rFonts w:cs="Times New Roman"/>
          <w:spacing w:val="-4"/>
          <w:szCs w:val="28"/>
          <w:vertAlign w:val="subscript"/>
        </w:rPr>
        <w:t>4</w:t>
      </w:r>
      <w:r w:rsidRPr="00BD3FC5">
        <w:rPr>
          <w:rFonts w:cs="Times New Roman"/>
          <w:spacing w:val="-4"/>
          <w:szCs w:val="28"/>
        </w:rPr>
        <w:t xml:space="preserve"> phát tán ra môi trường;</w:t>
      </w:r>
    </w:p>
    <w:p w14:paraId="0BBBB981" w14:textId="1CB1E496" w:rsidR="005063FF" w:rsidRPr="00BD3FC5" w:rsidRDefault="005063FF" w:rsidP="005E63F4">
      <w:pPr>
        <w:spacing w:line="336" w:lineRule="auto"/>
        <w:rPr>
          <w:rFonts w:cs="Times New Roman"/>
          <w:i/>
          <w:szCs w:val="28"/>
        </w:rPr>
      </w:pPr>
      <w:r w:rsidRPr="00BD3FC5">
        <w:rPr>
          <w:rFonts w:cs="Times New Roman"/>
          <w:i/>
          <w:szCs w:val="28"/>
        </w:rPr>
        <w:t>* Trong lĩnh vực giao thông</w:t>
      </w:r>
      <w:r w:rsidR="003905E9" w:rsidRPr="00BD3FC5">
        <w:rPr>
          <w:rFonts w:cs="Times New Roman"/>
          <w:i/>
          <w:szCs w:val="28"/>
        </w:rPr>
        <w:t xml:space="preserve"> </w:t>
      </w:r>
      <w:r w:rsidR="006A116F" w:rsidRPr="00BD3FC5">
        <w:rPr>
          <w:rFonts w:cs="Times New Roman"/>
          <w:i/>
          <w:szCs w:val="28"/>
        </w:rPr>
        <w:t>-</w:t>
      </w:r>
      <w:r w:rsidR="003905E9" w:rsidRPr="00BD3FC5">
        <w:rPr>
          <w:rFonts w:cs="Times New Roman"/>
          <w:i/>
          <w:szCs w:val="28"/>
        </w:rPr>
        <w:t xml:space="preserve"> ngành </w:t>
      </w:r>
      <w:r w:rsidR="00C05A5E" w:rsidRPr="00BD3FC5">
        <w:rPr>
          <w:rFonts w:cs="Times New Roman"/>
          <w:i/>
          <w:szCs w:val="28"/>
        </w:rPr>
        <w:t>g</w:t>
      </w:r>
      <w:r w:rsidR="003905E9" w:rsidRPr="00BD3FC5">
        <w:rPr>
          <w:rFonts w:cs="Times New Roman"/>
          <w:i/>
          <w:szCs w:val="28"/>
        </w:rPr>
        <w:t>iao thông vận tải</w:t>
      </w:r>
      <w:r w:rsidR="0099632A" w:rsidRPr="00BD3FC5">
        <w:rPr>
          <w:rFonts w:cs="Times New Roman"/>
          <w:i/>
          <w:szCs w:val="28"/>
        </w:rPr>
        <w:t>:</w:t>
      </w:r>
    </w:p>
    <w:p w14:paraId="3BC84B20" w14:textId="0FDE2D84" w:rsidR="005063FF" w:rsidRPr="00BD3FC5" w:rsidRDefault="005063FF" w:rsidP="005E63F4">
      <w:pPr>
        <w:spacing w:line="336" w:lineRule="auto"/>
        <w:rPr>
          <w:rFonts w:cs="Times New Roman"/>
          <w:szCs w:val="28"/>
        </w:rPr>
      </w:pPr>
      <w:r w:rsidRPr="00BD3FC5">
        <w:rPr>
          <w:rFonts w:cs="Times New Roman"/>
          <w:szCs w:val="28"/>
        </w:rPr>
        <w:t>- Phát triển dải cây xanh hai bên đường để hạn chế phát tán khí thải từ phương tiện cơ giới ra môi trường;</w:t>
      </w:r>
    </w:p>
    <w:p w14:paraId="0DF6EC7C" w14:textId="16BECDED" w:rsidR="005063FF" w:rsidRPr="00BD3FC5" w:rsidRDefault="005063FF" w:rsidP="005E63F4">
      <w:pPr>
        <w:spacing w:line="336" w:lineRule="auto"/>
        <w:rPr>
          <w:rFonts w:cs="Times New Roman"/>
          <w:szCs w:val="28"/>
        </w:rPr>
      </w:pPr>
      <w:r w:rsidRPr="00BD3FC5">
        <w:rPr>
          <w:rFonts w:cs="Times New Roman"/>
          <w:szCs w:val="28"/>
        </w:rPr>
        <w:t>- Dựng các bức tường ngăn ồn ở những đoạn đường ngang qua trường học, bệnh viện và cụm dân cư</w:t>
      </w:r>
      <w:r w:rsidR="00E40E0A" w:rsidRPr="00BD3FC5">
        <w:rPr>
          <w:rFonts w:cs="Times New Roman"/>
          <w:szCs w:val="28"/>
        </w:rPr>
        <w:t>.</w:t>
      </w:r>
    </w:p>
    <w:p w14:paraId="69FB97BD" w14:textId="0C6EE29B" w:rsidR="008D3D00" w:rsidRPr="00BD3FC5" w:rsidRDefault="008D3D00" w:rsidP="005E63F4">
      <w:pPr>
        <w:spacing w:line="336" w:lineRule="auto"/>
        <w:rPr>
          <w:rFonts w:cs="Times New Roman"/>
          <w:i/>
          <w:szCs w:val="28"/>
        </w:rPr>
      </w:pPr>
      <w:r w:rsidRPr="00BD3FC5">
        <w:rPr>
          <w:rFonts w:cs="Times New Roman"/>
          <w:i/>
          <w:szCs w:val="28"/>
        </w:rPr>
        <w:t xml:space="preserve">* Trong lĩnh vực </w:t>
      </w:r>
      <w:r w:rsidR="00C90197" w:rsidRPr="00BD3FC5">
        <w:rPr>
          <w:rFonts w:cs="Times New Roman"/>
          <w:i/>
          <w:szCs w:val="28"/>
        </w:rPr>
        <w:t>v</w:t>
      </w:r>
      <w:r w:rsidR="003905E9" w:rsidRPr="00BD3FC5">
        <w:rPr>
          <w:rFonts w:cs="Times New Roman"/>
          <w:i/>
          <w:szCs w:val="28"/>
        </w:rPr>
        <w:t xml:space="preserve">ăn hóa </w:t>
      </w:r>
      <w:r w:rsidR="006A116F" w:rsidRPr="00BD3FC5">
        <w:rPr>
          <w:rFonts w:cs="Times New Roman"/>
          <w:i/>
          <w:szCs w:val="28"/>
        </w:rPr>
        <w:t>-</w:t>
      </w:r>
      <w:r w:rsidR="003905E9" w:rsidRPr="00BD3FC5">
        <w:rPr>
          <w:rFonts w:cs="Times New Roman"/>
          <w:i/>
          <w:szCs w:val="28"/>
        </w:rPr>
        <w:t xml:space="preserve"> </w:t>
      </w:r>
      <w:r w:rsidR="00C90197" w:rsidRPr="00BD3FC5">
        <w:rPr>
          <w:rFonts w:cs="Times New Roman"/>
          <w:i/>
          <w:szCs w:val="28"/>
        </w:rPr>
        <w:t>t</w:t>
      </w:r>
      <w:r w:rsidR="003905E9" w:rsidRPr="00BD3FC5">
        <w:rPr>
          <w:rFonts w:cs="Times New Roman"/>
          <w:i/>
          <w:szCs w:val="28"/>
        </w:rPr>
        <w:t xml:space="preserve">hể thao và </w:t>
      </w:r>
      <w:r w:rsidR="00C90197" w:rsidRPr="00BD3FC5">
        <w:rPr>
          <w:rFonts w:cs="Times New Roman"/>
          <w:i/>
          <w:szCs w:val="28"/>
        </w:rPr>
        <w:t>d</w:t>
      </w:r>
      <w:r w:rsidR="003905E9" w:rsidRPr="00BD3FC5">
        <w:rPr>
          <w:rFonts w:cs="Times New Roman"/>
          <w:i/>
          <w:szCs w:val="28"/>
        </w:rPr>
        <w:t>u lịch</w:t>
      </w:r>
      <w:r w:rsidR="0099632A" w:rsidRPr="00BD3FC5">
        <w:rPr>
          <w:rFonts w:cs="Times New Roman"/>
          <w:i/>
          <w:szCs w:val="28"/>
        </w:rPr>
        <w:t>:</w:t>
      </w:r>
    </w:p>
    <w:p w14:paraId="5B139B78" w14:textId="27637243" w:rsidR="008D3D00" w:rsidRPr="00BD3FC5" w:rsidRDefault="003905E9" w:rsidP="005E63F4">
      <w:pPr>
        <w:spacing w:line="336" w:lineRule="auto"/>
        <w:rPr>
          <w:rFonts w:cs="Times New Roman"/>
          <w:szCs w:val="28"/>
        </w:rPr>
      </w:pPr>
      <w:r w:rsidRPr="00BD3FC5">
        <w:rPr>
          <w:rFonts w:cs="Times New Roman"/>
          <w:szCs w:val="28"/>
        </w:rPr>
        <w:t>- Khuyến khích áp dụng các công nghệ xây dựng tiên tiến, đầu tư đồng bộ hạ tầng kỹ thuật xử lý chất thải khi thu hút các dự án đầu tư phát triển du lịch trên địa bàn tỉnh Lai Châu.</w:t>
      </w:r>
    </w:p>
    <w:p w14:paraId="2D233335" w14:textId="763129E3" w:rsidR="003905E9" w:rsidRPr="00BD3FC5" w:rsidRDefault="003905E9" w:rsidP="005E63F4">
      <w:pPr>
        <w:spacing w:line="336" w:lineRule="auto"/>
        <w:rPr>
          <w:rFonts w:cs="Times New Roman"/>
          <w:szCs w:val="28"/>
        </w:rPr>
      </w:pPr>
      <w:r w:rsidRPr="00BD3FC5">
        <w:rPr>
          <w:rFonts w:cs="Times New Roman"/>
          <w:szCs w:val="28"/>
        </w:rPr>
        <w:t>- Đồng bộ hạ tầng thu gom, vận chuyển và xử lý chất thải từ hoạt động du lịch cần được ưu tiên hàng đầu khi phát triển du lịch, khuyến khích các sản phẩm xanh, sản phẩm thân thiện môi trường trong du lịch, đặc biệt là có phương án kỹ thuật thay thế sản phẩm túi ni</w:t>
      </w:r>
      <w:r w:rsidR="0053262E" w:rsidRPr="00BD3FC5">
        <w:rPr>
          <w:rFonts w:cs="Times New Roman"/>
          <w:szCs w:val="28"/>
        </w:rPr>
        <w:t xml:space="preserve"> </w:t>
      </w:r>
      <w:r w:rsidRPr="00BD3FC5">
        <w:rPr>
          <w:rFonts w:cs="Times New Roman"/>
          <w:szCs w:val="28"/>
        </w:rPr>
        <w:t>l</w:t>
      </w:r>
      <w:r w:rsidR="0053262E" w:rsidRPr="00BD3FC5">
        <w:rPr>
          <w:rFonts w:cs="Times New Roman"/>
          <w:szCs w:val="28"/>
        </w:rPr>
        <w:t>ông sử dụng một</w:t>
      </w:r>
      <w:r w:rsidRPr="00BD3FC5">
        <w:rPr>
          <w:rFonts w:cs="Times New Roman"/>
          <w:szCs w:val="28"/>
        </w:rPr>
        <w:t xml:space="preserve"> lần trong du lịch.</w:t>
      </w:r>
    </w:p>
    <w:p w14:paraId="72910B9B" w14:textId="61C91B7D" w:rsidR="005063FF" w:rsidRPr="00BD3FC5" w:rsidRDefault="00280886" w:rsidP="005E63F4">
      <w:pPr>
        <w:spacing w:line="336" w:lineRule="auto"/>
        <w:rPr>
          <w:rFonts w:cs="Times New Roman"/>
          <w:i/>
          <w:iCs/>
          <w:szCs w:val="28"/>
        </w:rPr>
      </w:pPr>
      <w:r w:rsidRPr="00BD3FC5">
        <w:rPr>
          <w:rFonts w:cs="Times New Roman"/>
          <w:i/>
          <w:iCs/>
          <w:szCs w:val="28"/>
        </w:rPr>
        <w:t>* Đa dạng sinh học</w:t>
      </w:r>
      <w:r w:rsidR="003905E9" w:rsidRPr="00BD3FC5">
        <w:rPr>
          <w:rFonts w:cs="Times New Roman"/>
          <w:i/>
          <w:iCs/>
          <w:szCs w:val="28"/>
        </w:rPr>
        <w:t xml:space="preserve"> </w:t>
      </w:r>
      <w:r w:rsidR="006A116F" w:rsidRPr="00BD3FC5">
        <w:rPr>
          <w:rFonts w:cs="Times New Roman"/>
          <w:i/>
          <w:iCs/>
          <w:szCs w:val="28"/>
        </w:rPr>
        <w:t>-</w:t>
      </w:r>
      <w:r w:rsidR="003905E9" w:rsidRPr="00BD3FC5">
        <w:rPr>
          <w:rFonts w:cs="Times New Roman"/>
          <w:i/>
          <w:iCs/>
          <w:szCs w:val="28"/>
        </w:rPr>
        <w:t xml:space="preserve"> ngành </w:t>
      </w:r>
      <w:r w:rsidR="00C90197" w:rsidRPr="00BD3FC5">
        <w:rPr>
          <w:rFonts w:cs="Times New Roman"/>
          <w:i/>
          <w:iCs/>
          <w:szCs w:val="28"/>
        </w:rPr>
        <w:t>n</w:t>
      </w:r>
      <w:r w:rsidR="003905E9" w:rsidRPr="00BD3FC5">
        <w:rPr>
          <w:rFonts w:cs="Times New Roman"/>
          <w:i/>
          <w:iCs/>
          <w:szCs w:val="28"/>
        </w:rPr>
        <w:t>ông nghiệp</w:t>
      </w:r>
      <w:r w:rsidR="0099632A" w:rsidRPr="00BD3FC5">
        <w:rPr>
          <w:rFonts w:cs="Times New Roman"/>
          <w:i/>
          <w:iCs/>
          <w:szCs w:val="28"/>
        </w:rPr>
        <w:t>:</w:t>
      </w:r>
    </w:p>
    <w:p w14:paraId="1F5399FF" w14:textId="3BB4D1ED" w:rsidR="00C57985" w:rsidRPr="00BD3FC5" w:rsidRDefault="00C57985" w:rsidP="005E63F4">
      <w:pPr>
        <w:spacing w:line="336" w:lineRule="auto"/>
        <w:rPr>
          <w:rFonts w:cs="Times New Roman"/>
          <w:szCs w:val="28"/>
        </w:rPr>
      </w:pPr>
      <w:r w:rsidRPr="00BD3FC5">
        <w:rPr>
          <w:rFonts w:cs="Times New Roman"/>
          <w:szCs w:val="28"/>
        </w:rPr>
        <w:t xml:space="preserve">Việc phân vùng môi trường theo vùng bảo vệ nghiêm ngặt, vùng hạn chế phát thải và vùng khác đã được định hướng trong quy hoạch BVMT quốc gia nhằm ngăn ngừa, hạn chế mức độ gia tăng ô nhiễm và suy thoái môi trường, bảo vệ và giải quyết cơ bản tình trạng suy thoái môi trường, từng bước nâng cao chất lượng môi trường, khắc phục ô nhiễm môi trường; đồng thời, tăng cường năng lực quản lý nhà nước về môi trường. Bảo vệ và sử dụng hiệu quả các nguồn </w:t>
      </w:r>
      <w:r w:rsidR="00D76B7C" w:rsidRPr="00BD3FC5">
        <w:rPr>
          <w:rFonts w:cs="Times New Roman"/>
          <w:szCs w:val="28"/>
        </w:rPr>
        <w:t>TNMT</w:t>
      </w:r>
      <w:r w:rsidRPr="00BD3FC5">
        <w:rPr>
          <w:rFonts w:cs="Times New Roman"/>
          <w:szCs w:val="28"/>
        </w:rPr>
        <w:t xml:space="preserve">; khai thác và sử dụng hợp lý các nguồn </w:t>
      </w:r>
      <w:r w:rsidR="00977CD6" w:rsidRPr="00BD3FC5">
        <w:rPr>
          <w:rFonts w:cs="Times New Roman"/>
          <w:szCs w:val="28"/>
        </w:rPr>
        <w:t>TNTN</w:t>
      </w:r>
      <w:r w:rsidRPr="00BD3FC5">
        <w:rPr>
          <w:rFonts w:cs="Times New Roman"/>
          <w:szCs w:val="28"/>
        </w:rPr>
        <w:t xml:space="preserve">, bảo tồn </w:t>
      </w:r>
      <w:r w:rsidR="00C17725" w:rsidRPr="00BD3FC5">
        <w:rPr>
          <w:rFonts w:cs="Times New Roman"/>
          <w:szCs w:val="28"/>
        </w:rPr>
        <w:t>ĐDSH</w:t>
      </w:r>
      <w:r w:rsidRPr="00BD3FC5">
        <w:rPr>
          <w:rFonts w:cs="Times New Roman"/>
          <w:szCs w:val="28"/>
        </w:rPr>
        <w:t xml:space="preserve">, duy trì và phát triển một số khu sinh thái, khu </w:t>
      </w:r>
      <w:r w:rsidR="0015448D" w:rsidRPr="00BD3FC5">
        <w:rPr>
          <w:rFonts w:cs="Times New Roman"/>
          <w:szCs w:val="28"/>
        </w:rPr>
        <w:t>BTTN</w:t>
      </w:r>
      <w:r w:rsidRPr="00BD3FC5">
        <w:rPr>
          <w:rFonts w:cs="Times New Roman"/>
          <w:szCs w:val="28"/>
        </w:rPr>
        <w:t xml:space="preserve">. Cụ thể là: </w:t>
      </w:r>
    </w:p>
    <w:p w14:paraId="0B70D49A" w14:textId="25FA93CC" w:rsidR="00C57985" w:rsidRPr="00BD3FC5" w:rsidRDefault="00C57985" w:rsidP="005E63F4">
      <w:pPr>
        <w:spacing w:line="348" w:lineRule="auto"/>
        <w:rPr>
          <w:rFonts w:cs="Times New Roman"/>
          <w:szCs w:val="28"/>
        </w:rPr>
      </w:pPr>
      <w:r w:rsidRPr="00BD3FC5">
        <w:rPr>
          <w:rFonts w:cs="Times New Roman"/>
          <w:szCs w:val="28"/>
        </w:rPr>
        <w:lastRenderedPageBreak/>
        <w:t xml:space="preserve">- Căn cứ vào hiện trạng các khu </w:t>
      </w:r>
      <w:r w:rsidR="0015448D" w:rsidRPr="00BD3FC5">
        <w:rPr>
          <w:rFonts w:cs="Times New Roman"/>
          <w:szCs w:val="28"/>
        </w:rPr>
        <w:t>BTTN</w:t>
      </w:r>
      <w:r w:rsidRPr="00BD3FC5">
        <w:rPr>
          <w:rFonts w:cs="Times New Roman"/>
          <w:szCs w:val="28"/>
        </w:rPr>
        <w:t xml:space="preserve">, dự trữ sinh quyển, vườn quốc gia, các di sản văn hóa, lịch sử, làng nghề để xác định các tiêu chí bảo vệ, bảo tồn và phân vùng để thực hiện các mục tiêu, định hướng nhằm đưa ra các giải pháp phát triển hài hòa về </w:t>
      </w:r>
      <w:r w:rsidR="00FB7248" w:rsidRPr="00BD3FC5">
        <w:rPr>
          <w:rFonts w:cs="Times New Roman"/>
          <w:szCs w:val="28"/>
        </w:rPr>
        <w:t>KT-XH</w:t>
      </w:r>
      <w:r w:rsidRPr="00BD3FC5">
        <w:rPr>
          <w:rFonts w:cs="Times New Roman"/>
          <w:szCs w:val="28"/>
        </w:rPr>
        <w:t xml:space="preserve"> với việc bảo tồn phù hợp với các điều ước quốc tế về di sản mà Việt Nam đã ký kết, phù hợp với các quy định trong các văn bản pháp luật và quy chuẩn bảo tồn đã được cơ quan nhà nước có thẩm quyền ban hành. </w:t>
      </w:r>
    </w:p>
    <w:p w14:paraId="0298C954" w14:textId="6056F10F" w:rsidR="00C57985" w:rsidRPr="00BD3FC5" w:rsidRDefault="00C57985" w:rsidP="005E63F4">
      <w:pPr>
        <w:spacing w:line="348" w:lineRule="auto"/>
        <w:rPr>
          <w:rFonts w:cs="Times New Roman"/>
          <w:szCs w:val="28"/>
        </w:rPr>
      </w:pPr>
      <w:r w:rsidRPr="00BD3FC5">
        <w:rPr>
          <w:rFonts w:cs="Times New Roman"/>
          <w:szCs w:val="28"/>
        </w:rPr>
        <w:t xml:space="preserve">- Căn cứ vào hiện trạng môi trường đất, nước, không khí, rừng, hệ sinh thái để xác định sức chịu tải của các thành phần môi trường phù hợp với các </w:t>
      </w:r>
      <w:r w:rsidR="0053262E" w:rsidRPr="00BD3FC5">
        <w:rPr>
          <w:rFonts w:cs="Times New Roman"/>
          <w:szCs w:val="28"/>
        </w:rPr>
        <w:t xml:space="preserve">QCVN </w:t>
      </w:r>
      <w:r w:rsidRPr="00BD3FC5">
        <w:rPr>
          <w:rFonts w:cs="Times New Roman"/>
          <w:szCs w:val="28"/>
        </w:rPr>
        <w:t xml:space="preserve">phân vùng nhằm đảm bảo phòng ngừa các tác động xấu của các hoạt động phát triển gia tăng vượt quá quy chuẩn cho phép đối với các thành phần môi trường đất, nước, không khí theo không gian và vùng lãnh thổ. </w:t>
      </w:r>
    </w:p>
    <w:p w14:paraId="120AF36E" w14:textId="3A704387" w:rsidR="00C57985" w:rsidRPr="00BD3FC5" w:rsidRDefault="00C57985" w:rsidP="005E63F4">
      <w:pPr>
        <w:spacing w:line="348" w:lineRule="auto"/>
        <w:rPr>
          <w:rFonts w:cs="Times New Roman"/>
          <w:szCs w:val="28"/>
          <w:lang w:val="nb-NO"/>
        </w:rPr>
      </w:pPr>
      <w:r w:rsidRPr="00BD3FC5">
        <w:rPr>
          <w:rFonts w:cs="Times New Roman"/>
          <w:szCs w:val="28"/>
        </w:rPr>
        <w:t>- Xác định các khu vực môi trường đất, nước, không khí bị ô nhiễm, suy thoái quá ngưỡng giới hạn để ngăn chặn sự gia tăng các thông số ô nhiễm và đưa ra giải pháp phục hồi các thành phần môi trường bị suy thoái, ô nhiễm</w:t>
      </w:r>
      <w:r w:rsidRPr="00BD3FC5">
        <w:rPr>
          <w:rFonts w:cs="Times New Roman"/>
          <w:szCs w:val="28"/>
          <w:lang w:val="nb-NO"/>
        </w:rPr>
        <w:t xml:space="preserve">. </w:t>
      </w:r>
    </w:p>
    <w:p w14:paraId="49298220" w14:textId="0D31F04A" w:rsidR="00C57985" w:rsidRPr="00BD3FC5" w:rsidRDefault="00C57985" w:rsidP="005E63F4">
      <w:pPr>
        <w:spacing w:line="348" w:lineRule="auto"/>
        <w:rPr>
          <w:rFonts w:cs="Times New Roman"/>
          <w:szCs w:val="28"/>
          <w:lang w:val="nb-NO"/>
        </w:rPr>
      </w:pPr>
      <w:r w:rsidRPr="00BD3FC5">
        <w:rPr>
          <w:rFonts w:cs="Times New Roman"/>
          <w:szCs w:val="28"/>
          <w:lang w:val="nb-NO"/>
        </w:rPr>
        <w:t>- Đảm bảo duy trì diện tích và khôi phục dần chất lượng của các diện tích vùng rừng tự nhiên; tiếp tục các chương</w:t>
      </w:r>
      <w:r w:rsidR="00B309ED" w:rsidRPr="00BD3FC5">
        <w:rPr>
          <w:rFonts w:cs="Times New Roman"/>
          <w:szCs w:val="28"/>
          <w:lang w:val="nb-NO"/>
        </w:rPr>
        <w:t xml:space="preserve"> </w:t>
      </w:r>
      <w:r w:rsidRPr="00BD3FC5">
        <w:rPr>
          <w:rFonts w:cs="Times New Roman"/>
          <w:szCs w:val="28"/>
          <w:lang w:val="nb-NO"/>
        </w:rPr>
        <w:t>trình trồng rừng, tăng cường phủ xanh các di</w:t>
      </w:r>
      <w:r w:rsidR="00350417" w:rsidRPr="00BD3FC5">
        <w:rPr>
          <w:rFonts w:cs="Times New Roman"/>
          <w:szCs w:val="28"/>
          <w:lang w:val="nb-NO"/>
        </w:rPr>
        <w:t>ện tích đất trống đồi núi trọc.</w:t>
      </w:r>
    </w:p>
    <w:p w14:paraId="4FDC04EC" w14:textId="2E9A789B" w:rsidR="00350417" w:rsidRPr="00BD3FC5" w:rsidRDefault="00350417" w:rsidP="005E63F4">
      <w:pPr>
        <w:pStyle w:val="Heading3"/>
        <w:spacing w:line="348" w:lineRule="auto"/>
        <w:rPr>
          <w:szCs w:val="28"/>
        </w:rPr>
      </w:pPr>
      <w:bookmarkStart w:id="510" w:name="_Toc134400692"/>
      <w:r w:rsidRPr="00BD3FC5">
        <w:rPr>
          <w:szCs w:val="28"/>
        </w:rPr>
        <w:t>4.2.3. Cơ chế phối hợp thực hiện các biện pháp quản lý và bảo vệ môi trường trên địa bàn tỉnh</w:t>
      </w:r>
      <w:bookmarkEnd w:id="510"/>
    </w:p>
    <w:p w14:paraId="7711A27B" w14:textId="48A0E6E8" w:rsidR="00350417" w:rsidRPr="00BD3FC5" w:rsidRDefault="00350417" w:rsidP="005E63F4">
      <w:pPr>
        <w:spacing w:line="348" w:lineRule="auto"/>
        <w:rPr>
          <w:rFonts w:cs="Times New Roman"/>
          <w:bCs/>
          <w:i/>
          <w:szCs w:val="28"/>
          <w:lang w:val="nl-NL"/>
        </w:rPr>
      </w:pPr>
      <w:r w:rsidRPr="00BD3FC5">
        <w:rPr>
          <w:rFonts w:cs="Times New Roman"/>
          <w:i/>
          <w:szCs w:val="28"/>
          <w:lang w:val="nb-NO"/>
        </w:rPr>
        <w:t xml:space="preserve">a/ </w:t>
      </w:r>
      <w:r w:rsidRPr="00BD3FC5">
        <w:rPr>
          <w:rFonts w:cs="Times New Roman"/>
          <w:bCs/>
          <w:i/>
          <w:szCs w:val="28"/>
          <w:lang w:val="nl-NL"/>
        </w:rPr>
        <w:t xml:space="preserve">Cơ chế phối hợp trong truyền thông, nâng cao nhận thức về </w:t>
      </w:r>
      <w:r w:rsidR="00B239B1" w:rsidRPr="00BD3FC5">
        <w:rPr>
          <w:rFonts w:cs="Times New Roman"/>
          <w:bCs/>
          <w:i/>
          <w:szCs w:val="28"/>
          <w:lang w:val="nl-NL"/>
        </w:rPr>
        <w:t>BVMT</w:t>
      </w:r>
    </w:p>
    <w:p w14:paraId="69F09BC8" w14:textId="786D01FD" w:rsidR="00350417" w:rsidRPr="00BD3FC5" w:rsidRDefault="00350417" w:rsidP="005E63F4">
      <w:pPr>
        <w:spacing w:line="348" w:lineRule="auto"/>
        <w:rPr>
          <w:rFonts w:cs="Times New Roman"/>
          <w:szCs w:val="28"/>
        </w:rPr>
      </w:pPr>
      <w:r w:rsidRPr="00BD3FC5">
        <w:rPr>
          <w:rFonts w:cs="Times New Roman"/>
          <w:szCs w:val="28"/>
          <w:lang w:val="nl-NL"/>
        </w:rPr>
        <w:t xml:space="preserve">- </w:t>
      </w:r>
      <w:r w:rsidRPr="00BD3FC5">
        <w:rPr>
          <w:rFonts w:cs="Times New Roman"/>
          <w:szCs w:val="28"/>
        </w:rPr>
        <w:t xml:space="preserve">Phối hợp trong hoạt động truyền thông, phổ biến, giáo dục pháp luật, nâng cao nhận thức về </w:t>
      </w:r>
      <w:r w:rsidR="00B239B1" w:rsidRPr="00BD3FC5">
        <w:rPr>
          <w:rFonts w:cs="Times New Roman"/>
          <w:szCs w:val="28"/>
        </w:rPr>
        <w:t>BVMT</w:t>
      </w:r>
      <w:r w:rsidRPr="00BD3FC5">
        <w:rPr>
          <w:rFonts w:cs="Times New Roman"/>
          <w:szCs w:val="28"/>
        </w:rPr>
        <w:t>, trong đó:</w:t>
      </w:r>
    </w:p>
    <w:p w14:paraId="4E95434A" w14:textId="51235AC4" w:rsidR="00350417" w:rsidRPr="00BD3FC5" w:rsidRDefault="00350417" w:rsidP="005E63F4">
      <w:pPr>
        <w:spacing w:line="348" w:lineRule="auto"/>
        <w:rPr>
          <w:rFonts w:cs="Times New Roman"/>
          <w:spacing w:val="-2"/>
          <w:szCs w:val="28"/>
        </w:rPr>
      </w:pPr>
      <w:r w:rsidRPr="00BD3FC5">
        <w:rPr>
          <w:rFonts w:cs="Times New Roman"/>
          <w:spacing w:val="-2"/>
          <w:szCs w:val="28"/>
        </w:rPr>
        <w:t xml:space="preserve">+ Sở TNMT (Sở TNMT) chủ trì, phối hợp với Ủy ban Mặt trận tổ quốc tỉnh (UBMTTQVN tỉnh) và các đoàn thể chính trị - xã hội tỉnh xây dựng và tổ chức thực hiện Chương trình phối hợp nhằm cụ thể hóa các Chương trình phối hợp của các cơ quan Trung ương trong công tác tuyên truyền, phổ biến pháp luật về </w:t>
      </w:r>
      <w:r w:rsidR="00B239B1" w:rsidRPr="00BD3FC5">
        <w:rPr>
          <w:rFonts w:cs="Times New Roman"/>
          <w:spacing w:val="-2"/>
          <w:szCs w:val="28"/>
        </w:rPr>
        <w:t>BVMT</w:t>
      </w:r>
      <w:r w:rsidRPr="00BD3FC5">
        <w:rPr>
          <w:rFonts w:cs="Times New Roman"/>
          <w:spacing w:val="-2"/>
          <w:szCs w:val="28"/>
        </w:rPr>
        <w:t>.</w:t>
      </w:r>
    </w:p>
    <w:p w14:paraId="4F433C7B" w14:textId="77777777" w:rsidR="00350417" w:rsidRPr="00BD3FC5" w:rsidRDefault="00350417" w:rsidP="005E63F4">
      <w:pPr>
        <w:spacing w:line="348" w:lineRule="auto"/>
        <w:rPr>
          <w:rFonts w:cs="Times New Roman"/>
          <w:szCs w:val="28"/>
        </w:rPr>
      </w:pPr>
      <w:r w:rsidRPr="00BD3FC5">
        <w:rPr>
          <w:rFonts w:cs="Times New Roman"/>
          <w:szCs w:val="28"/>
        </w:rPr>
        <w:t>+ UBND cấp huyện, cấp xã trên cơ sở chương trình phối hợp của cơ quan cấp tỉnh phối hợp với UBMTTQVN và các đoàn thể chính trị - xã hội cùng cấp triển khai chương trình phối hợp.</w:t>
      </w:r>
    </w:p>
    <w:p w14:paraId="61742947" w14:textId="77777777" w:rsidR="00350417" w:rsidRPr="00BD3FC5" w:rsidRDefault="00350417" w:rsidP="005E63F4">
      <w:pPr>
        <w:spacing w:line="348" w:lineRule="auto"/>
        <w:rPr>
          <w:rFonts w:cs="Times New Roman"/>
          <w:szCs w:val="28"/>
        </w:rPr>
      </w:pPr>
      <w:r w:rsidRPr="00BD3FC5">
        <w:rPr>
          <w:rFonts w:cs="Times New Roman"/>
          <w:szCs w:val="28"/>
        </w:rPr>
        <w:t xml:space="preserve">+ Hàng năm, tổ chức kiểm tra, đánh giá, rút kinh nghiệm kết quả thực hiện chương trình. </w:t>
      </w:r>
    </w:p>
    <w:p w14:paraId="40606687" w14:textId="71A2C9F6" w:rsidR="00350417" w:rsidRPr="00BD3FC5" w:rsidRDefault="00350417" w:rsidP="005E63F4">
      <w:pPr>
        <w:rPr>
          <w:rFonts w:cs="Times New Roman"/>
          <w:szCs w:val="28"/>
        </w:rPr>
      </w:pPr>
      <w:r w:rsidRPr="00BD3FC5">
        <w:rPr>
          <w:rFonts w:cs="Times New Roman"/>
          <w:szCs w:val="28"/>
        </w:rPr>
        <w:lastRenderedPageBreak/>
        <w:t xml:space="preserve">+ Sở TNMT chủ trì tuyên truyền, phổ biến các văn bản pháp luật về </w:t>
      </w:r>
      <w:r w:rsidR="00B239B1" w:rsidRPr="00BD3FC5">
        <w:rPr>
          <w:rFonts w:cs="Times New Roman"/>
          <w:szCs w:val="28"/>
        </w:rPr>
        <w:t>BVMT</w:t>
      </w:r>
      <w:r w:rsidRPr="00BD3FC5">
        <w:rPr>
          <w:rFonts w:cs="Times New Roman"/>
          <w:szCs w:val="28"/>
        </w:rPr>
        <w:t xml:space="preserve">, nâng cao năng lực và nhận thức </w:t>
      </w:r>
      <w:r w:rsidR="00B239B1" w:rsidRPr="00BD3FC5">
        <w:rPr>
          <w:rFonts w:cs="Times New Roman"/>
          <w:szCs w:val="28"/>
        </w:rPr>
        <w:t>BVMT</w:t>
      </w:r>
      <w:r w:rsidRPr="00BD3FC5">
        <w:rPr>
          <w:rFonts w:cs="Times New Roman"/>
          <w:szCs w:val="28"/>
        </w:rPr>
        <w:t xml:space="preserve"> cho đội ngũ cán bộ quản lý nhà nước các cấp, các ngành, tổ chức hội, các cơ sở sản xuất kinh doanh. Tổ chức tuyên truyền, giới thiệu các văn bản pháp luật về </w:t>
      </w:r>
      <w:r w:rsidR="00B239B1" w:rsidRPr="00BD3FC5">
        <w:rPr>
          <w:rFonts w:cs="Times New Roman"/>
          <w:szCs w:val="28"/>
        </w:rPr>
        <w:t>BVMT</w:t>
      </w:r>
      <w:r w:rsidRPr="00BD3FC5">
        <w:rPr>
          <w:rFonts w:cs="Times New Roman"/>
          <w:szCs w:val="28"/>
        </w:rPr>
        <w:t xml:space="preserve"> trên các phương tiện truyền thông.</w:t>
      </w:r>
    </w:p>
    <w:p w14:paraId="4D4A2BCC" w14:textId="3D043DAC" w:rsidR="00350417" w:rsidRPr="00BD3FC5" w:rsidRDefault="00350417" w:rsidP="005E63F4">
      <w:pPr>
        <w:rPr>
          <w:rFonts w:cs="Times New Roman"/>
          <w:spacing w:val="-6"/>
          <w:szCs w:val="28"/>
        </w:rPr>
      </w:pPr>
      <w:r w:rsidRPr="00BD3FC5">
        <w:rPr>
          <w:rFonts w:cs="Times New Roman"/>
          <w:spacing w:val="-6"/>
          <w:szCs w:val="28"/>
        </w:rPr>
        <w:t xml:space="preserve">+ Ban Quản lý Khu kinh tế, Sở Công Thương chủ trì, phối hợp với Sở TNMT tổ chức tuyên truyền, phổ biến, hướng dẫn, nâng cao nhận thức </w:t>
      </w:r>
      <w:r w:rsidR="00B239B1" w:rsidRPr="00BD3FC5">
        <w:rPr>
          <w:rFonts w:cs="Times New Roman"/>
          <w:spacing w:val="-6"/>
          <w:szCs w:val="28"/>
        </w:rPr>
        <w:t>BVMT</w:t>
      </w:r>
      <w:r w:rsidRPr="00BD3FC5">
        <w:rPr>
          <w:rFonts w:cs="Times New Roman"/>
          <w:spacing w:val="-6"/>
          <w:szCs w:val="28"/>
        </w:rPr>
        <w:t xml:space="preserve"> cho chủ đầu tư hạ tầng và các doanh nghiệp hoạt động trong các KCN, CCN bằng các hình thức thông qua hệ thống Website, tổ chức các hội nghị, tập huấn và các hình thức khác.</w:t>
      </w:r>
    </w:p>
    <w:p w14:paraId="317F1A63" w14:textId="6F75108D" w:rsidR="00350417" w:rsidRPr="00BD3FC5" w:rsidRDefault="00350417" w:rsidP="005E63F4">
      <w:pPr>
        <w:rPr>
          <w:rFonts w:cs="Times New Roman"/>
          <w:szCs w:val="28"/>
        </w:rPr>
      </w:pPr>
      <w:r w:rsidRPr="00BD3FC5">
        <w:rPr>
          <w:rFonts w:cs="Times New Roman"/>
          <w:szCs w:val="28"/>
        </w:rPr>
        <w:t xml:space="preserve">+ Sở Thông tin và Truyền thông phối hợp với Sở TNMT định hướng các cơ quan truyền thông tăng cường tuyên truyền về công tác </w:t>
      </w:r>
      <w:r w:rsidR="00B239B1" w:rsidRPr="00BD3FC5">
        <w:rPr>
          <w:rFonts w:cs="Times New Roman"/>
          <w:szCs w:val="28"/>
        </w:rPr>
        <w:t>BVMT</w:t>
      </w:r>
      <w:r w:rsidRPr="00BD3FC5">
        <w:rPr>
          <w:rFonts w:cs="Times New Roman"/>
          <w:szCs w:val="28"/>
        </w:rPr>
        <w:t xml:space="preserve"> và ứng phó với </w:t>
      </w:r>
      <w:r w:rsidR="00EE4F97" w:rsidRPr="00BD3FC5">
        <w:rPr>
          <w:rFonts w:cs="Times New Roman"/>
          <w:szCs w:val="28"/>
        </w:rPr>
        <w:t>BĐKH</w:t>
      </w:r>
      <w:r w:rsidRPr="00BD3FC5">
        <w:rPr>
          <w:rFonts w:cs="Times New Roman"/>
          <w:szCs w:val="28"/>
        </w:rPr>
        <w:t xml:space="preserve"> trên địa bàn tỉnh.</w:t>
      </w:r>
    </w:p>
    <w:p w14:paraId="7424034E" w14:textId="3D50FAE7" w:rsidR="00350417" w:rsidRPr="00BD3FC5" w:rsidRDefault="00350417" w:rsidP="005E63F4">
      <w:pPr>
        <w:rPr>
          <w:rFonts w:cs="Times New Roman"/>
          <w:szCs w:val="28"/>
        </w:rPr>
      </w:pPr>
      <w:r w:rsidRPr="00BD3FC5">
        <w:rPr>
          <w:rFonts w:cs="Times New Roman"/>
          <w:szCs w:val="28"/>
        </w:rPr>
        <w:t xml:space="preserve">+ Các sở, ban, ngành phối hợp với Sở TNMT hướng dẫn, tuyên truyền về công tác </w:t>
      </w:r>
      <w:r w:rsidR="00B239B1" w:rsidRPr="00BD3FC5">
        <w:rPr>
          <w:rFonts w:cs="Times New Roman"/>
          <w:szCs w:val="28"/>
        </w:rPr>
        <w:t>BVMT</w:t>
      </w:r>
      <w:r w:rsidRPr="00BD3FC5">
        <w:rPr>
          <w:rFonts w:cs="Times New Roman"/>
          <w:szCs w:val="28"/>
        </w:rPr>
        <w:t xml:space="preserve"> theo lĩnh vực được giao quản lý.</w:t>
      </w:r>
    </w:p>
    <w:p w14:paraId="19965D45" w14:textId="7B4F3C9A" w:rsidR="00350417" w:rsidRPr="00BD3FC5" w:rsidRDefault="00350417" w:rsidP="005E63F4">
      <w:pPr>
        <w:rPr>
          <w:rFonts w:cs="Times New Roman"/>
          <w:bCs/>
          <w:szCs w:val="28"/>
        </w:rPr>
      </w:pPr>
      <w:r w:rsidRPr="00BD3FC5">
        <w:rPr>
          <w:rFonts w:cs="Times New Roman"/>
          <w:szCs w:val="28"/>
        </w:rPr>
        <w:t xml:space="preserve">+ UBND cấp huyện, cấp xã tổ chức tuyên truyền nhận thức về </w:t>
      </w:r>
      <w:r w:rsidR="00B239B1" w:rsidRPr="00BD3FC5">
        <w:rPr>
          <w:rFonts w:cs="Times New Roman"/>
          <w:szCs w:val="28"/>
        </w:rPr>
        <w:t>BVMT</w:t>
      </w:r>
      <w:r w:rsidRPr="00BD3FC5">
        <w:rPr>
          <w:rFonts w:cs="Times New Roman"/>
          <w:szCs w:val="28"/>
        </w:rPr>
        <w:t>; hướng dẫn các hoạt động quản lý, thu gom, xử lý chất thải trên địa bàn, lĩnh vực được giao phụ trách.</w:t>
      </w:r>
    </w:p>
    <w:p w14:paraId="4EA118C1" w14:textId="351F2039" w:rsidR="00350417" w:rsidRPr="00BD3FC5" w:rsidRDefault="00350417" w:rsidP="005E63F4">
      <w:pPr>
        <w:rPr>
          <w:rFonts w:cs="Times New Roman"/>
          <w:bCs/>
          <w:i/>
          <w:szCs w:val="28"/>
          <w:lang w:val="nl-NL"/>
        </w:rPr>
      </w:pPr>
      <w:r w:rsidRPr="00BD3FC5">
        <w:rPr>
          <w:rFonts w:cs="Times New Roman"/>
          <w:bCs/>
          <w:i/>
          <w:szCs w:val="28"/>
          <w:lang w:val="nl-NL"/>
        </w:rPr>
        <w:t>b/ Cơ chế phối hợp trong công tác quản lý chất thải</w:t>
      </w:r>
    </w:p>
    <w:p w14:paraId="02C536D8" w14:textId="78D94C99" w:rsidR="00350417" w:rsidRPr="00BD3FC5" w:rsidRDefault="00350417" w:rsidP="005E63F4">
      <w:pPr>
        <w:rPr>
          <w:rFonts w:cs="Times New Roman"/>
          <w:szCs w:val="28"/>
          <w:lang w:val="nl-NL"/>
        </w:rPr>
      </w:pPr>
      <w:r w:rsidRPr="00BD3FC5">
        <w:rPr>
          <w:rFonts w:cs="Times New Roman"/>
          <w:szCs w:val="28"/>
          <w:lang w:val="nl-NL"/>
        </w:rPr>
        <w:t xml:space="preserve">- Sở TNMT chủ trì tham mưu thẩm định Báo cáo đánh giá tác động môi trường, Phương án cải tạo phục hồi môi trường, Đề án </w:t>
      </w:r>
      <w:r w:rsidR="00B239B1" w:rsidRPr="00BD3FC5">
        <w:rPr>
          <w:rFonts w:cs="Times New Roman"/>
          <w:szCs w:val="28"/>
          <w:lang w:val="nl-NL"/>
        </w:rPr>
        <w:t>BVMT</w:t>
      </w:r>
      <w:r w:rsidRPr="00BD3FC5">
        <w:rPr>
          <w:rFonts w:cs="Times New Roman"/>
          <w:szCs w:val="28"/>
          <w:lang w:val="nl-NL"/>
        </w:rPr>
        <w:t xml:space="preserve">; kiểm tra, thẩm định để xác nhận Kế hoạch </w:t>
      </w:r>
      <w:r w:rsidR="00B239B1" w:rsidRPr="00BD3FC5">
        <w:rPr>
          <w:rFonts w:cs="Times New Roman"/>
          <w:szCs w:val="28"/>
          <w:lang w:val="nl-NL"/>
        </w:rPr>
        <w:t>BVMT</w:t>
      </w:r>
      <w:r w:rsidRPr="00BD3FC5">
        <w:rPr>
          <w:rFonts w:cs="Times New Roman"/>
          <w:szCs w:val="28"/>
          <w:lang w:val="nl-NL"/>
        </w:rPr>
        <w:t xml:space="preserve">, cấp sổ đăng ký chủ nguồn chất thải nguy hại, xác nhận hoàn thành các công trình </w:t>
      </w:r>
      <w:r w:rsidR="00B239B1" w:rsidRPr="00BD3FC5">
        <w:rPr>
          <w:rFonts w:cs="Times New Roman"/>
          <w:szCs w:val="28"/>
          <w:lang w:val="nl-NL"/>
        </w:rPr>
        <w:t>BVMT</w:t>
      </w:r>
      <w:r w:rsidRPr="00BD3FC5">
        <w:rPr>
          <w:rFonts w:cs="Times New Roman"/>
          <w:szCs w:val="28"/>
          <w:lang w:val="nl-NL"/>
        </w:rPr>
        <w:t xml:space="preserve"> theo quy định.</w:t>
      </w:r>
    </w:p>
    <w:p w14:paraId="62D5A8AD" w14:textId="77777777" w:rsidR="00350417" w:rsidRPr="00BD3FC5" w:rsidRDefault="00350417" w:rsidP="005E63F4">
      <w:pPr>
        <w:rPr>
          <w:rFonts w:cs="Times New Roman"/>
          <w:szCs w:val="28"/>
          <w:lang w:val="nl-NL"/>
        </w:rPr>
      </w:pPr>
      <w:r w:rsidRPr="00BD3FC5">
        <w:rPr>
          <w:rFonts w:cs="Times New Roman"/>
          <w:szCs w:val="28"/>
          <w:lang w:val="nl-NL"/>
        </w:rPr>
        <w:t>- Sở Giao thông vận tải - Xây dựng:</w:t>
      </w:r>
    </w:p>
    <w:p w14:paraId="39B4D522" w14:textId="5670B495" w:rsidR="00350417" w:rsidRPr="00BD3FC5" w:rsidRDefault="00350417" w:rsidP="005E63F4">
      <w:pPr>
        <w:rPr>
          <w:rFonts w:cs="Times New Roman"/>
          <w:szCs w:val="28"/>
          <w:lang w:val="nl-NL"/>
        </w:rPr>
      </w:pPr>
      <w:r w:rsidRPr="00BD3FC5">
        <w:rPr>
          <w:rFonts w:cs="Times New Roman"/>
          <w:szCs w:val="28"/>
          <w:lang w:val="nl-NL"/>
        </w:rPr>
        <w:t xml:space="preserve">+ Chủ trì phối hợp với các sở, ban, ngành, địa phương và các đơn vị có liên quan tổ chức lập đồ án quy hoạch khu xử lý </w:t>
      </w:r>
      <w:r w:rsidR="00D76B7C" w:rsidRPr="00BD3FC5">
        <w:rPr>
          <w:rFonts w:cs="Times New Roman"/>
          <w:szCs w:val="28"/>
          <w:lang w:val="nl-NL"/>
        </w:rPr>
        <w:t>CTR</w:t>
      </w:r>
      <w:r w:rsidRPr="00BD3FC5">
        <w:rPr>
          <w:rFonts w:cs="Times New Roman"/>
          <w:szCs w:val="28"/>
          <w:lang w:val="nl-NL"/>
        </w:rPr>
        <w:t xml:space="preserve"> sinh hoạt trình UBND tỉnh phê duyệt. Hướng dẫn quản lý, đầu tư xây dựng cơ sở xử lý </w:t>
      </w:r>
      <w:r w:rsidR="00D76B7C" w:rsidRPr="00BD3FC5">
        <w:rPr>
          <w:rFonts w:cs="Times New Roman"/>
          <w:szCs w:val="28"/>
          <w:lang w:val="nl-NL"/>
        </w:rPr>
        <w:t>CTR</w:t>
      </w:r>
      <w:r w:rsidRPr="00BD3FC5">
        <w:rPr>
          <w:rFonts w:cs="Times New Roman"/>
          <w:szCs w:val="28"/>
          <w:lang w:val="nl-NL"/>
        </w:rPr>
        <w:t xml:space="preserve"> sinh hoạt theo quy hoạch được phê duyệt.</w:t>
      </w:r>
    </w:p>
    <w:p w14:paraId="6961537D" w14:textId="4DEB4F1D" w:rsidR="00350417" w:rsidRPr="00BD3FC5" w:rsidRDefault="00350417" w:rsidP="005E63F4">
      <w:pPr>
        <w:rPr>
          <w:rFonts w:cs="Times New Roman"/>
          <w:szCs w:val="28"/>
          <w:lang w:val="nl-NL"/>
        </w:rPr>
      </w:pPr>
      <w:r w:rsidRPr="00BD3FC5">
        <w:rPr>
          <w:rFonts w:cs="Times New Roman"/>
          <w:szCs w:val="28"/>
          <w:lang w:val="nl-NL"/>
        </w:rPr>
        <w:t xml:space="preserve">+ Không cấp phép xây dựng đối với các đối tượng chưa thực hiện việc lập báo cáo đánh giá tác động môi trường, kế hoạch </w:t>
      </w:r>
      <w:r w:rsidR="00B239B1" w:rsidRPr="00BD3FC5">
        <w:rPr>
          <w:rFonts w:cs="Times New Roman"/>
          <w:szCs w:val="28"/>
          <w:lang w:val="nl-NL"/>
        </w:rPr>
        <w:t>BVMT</w:t>
      </w:r>
      <w:r w:rsidRPr="00BD3FC5">
        <w:rPr>
          <w:rFonts w:cs="Times New Roman"/>
          <w:szCs w:val="28"/>
          <w:lang w:val="nl-NL"/>
        </w:rPr>
        <w:t xml:space="preserve"> theo quy định.</w:t>
      </w:r>
    </w:p>
    <w:p w14:paraId="55CCCFF4" w14:textId="77777777" w:rsidR="00350417" w:rsidRPr="00BD3FC5" w:rsidRDefault="00350417" w:rsidP="005E63F4">
      <w:pPr>
        <w:rPr>
          <w:rFonts w:cs="Times New Roman"/>
          <w:spacing w:val="-6"/>
          <w:szCs w:val="28"/>
          <w:lang w:val="nl-NL"/>
        </w:rPr>
      </w:pPr>
      <w:r w:rsidRPr="00BD3FC5">
        <w:rPr>
          <w:rFonts w:cs="Times New Roman"/>
          <w:spacing w:val="-6"/>
          <w:szCs w:val="28"/>
          <w:lang w:val="nl-NL"/>
        </w:rPr>
        <w:t>- Sở Y tế: Phối hợp Sở TNMT tham mưu UBND tỉnh xây dựng và tổ chức thực hiện kế hoạch thu gom, vận chuyển xử lý chất thải y tế nguy hại trên địa bàn tỉnh.</w:t>
      </w:r>
    </w:p>
    <w:p w14:paraId="2D52B2E9" w14:textId="77777777" w:rsidR="00350417" w:rsidRPr="00BD3FC5" w:rsidRDefault="00350417" w:rsidP="005E63F4">
      <w:pPr>
        <w:spacing w:line="336" w:lineRule="auto"/>
        <w:rPr>
          <w:rFonts w:cs="Times New Roman"/>
          <w:szCs w:val="28"/>
          <w:lang w:val="nl-NL"/>
        </w:rPr>
      </w:pPr>
      <w:r w:rsidRPr="00BD3FC5">
        <w:rPr>
          <w:rFonts w:cs="Times New Roman"/>
          <w:szCs w:val="28"/>
          <w:lang w:val="nl-NL"/>
        </w:rPr>
        <w:lastRenderedPageBreak/>
        <w:t xml:space="preserve">- Sở Khoa học và Công nghệ: </w:t>
      </w:r>
    </w:p>
    <w:p w14:paraId="58A6645E" w14:textId="67819000" w:rsidR="00350417" w:rsidRPr="00BD3FC5" w:rsidRDefault="00350417" w:rsidP="005E63F4">
      <w:pPr>
        <w:spacing w:line="336" w:lineRule="auto"/>
        <w:rPr>
          <w:rFonts w:cs="Times New Roman"/>
          <w:szCs w:val="28"/>
          <w:lang w:val="nl-NL"/>
        </w:rPr>
      </w:pPr>
      <w:r w:rsidRPr="00BD3FC5">
        <w:rPr>
          <w:rFonts w:cs="Times New Roman"/>
          <w:szCs w:val="28"/>
          <w:lang w:val="nl-NL"/>
        </w:rPr>
        <w:t xml:space="preserve">+ Chủ trì, phối hợp các ngành, các cấp và các trường, viện nghiên cứu thực hiện nghiên cứu, chuyển giao, phát triển, ứng dụng khoa học và công nghệ về </w:t>
      </w:r>
      <w:r w:rsidR="00B239B1" w:rsidRPr="00BD3FC5">
        <w:rPr>
          <w:rFonts w:cs="Times New Roman"/>
          <w:szCs w:val="28"/>
          <w:lang w:val="nl-NL"/>
        </w:rPr>
        <w:t>BVMT</w:t>
      </w:r>
      <w:r w:rsidRPr="00BD3FC5">
        <w:rPr>
          <w:rFonts w:cs="Times New Roman"/>
          <w:szCs w:val="28"/>
          <w:lang w:val="nl-NL"/>
        </w:rPr>
        <w:t xml:space="preserve"> và ứng phó với </w:t>
      </w:r>
      <w:r w:rsidR="00EE4F97" w:rsidRPr="00BD3FC5">
        <w:rPr>
          <w:rFonts w:cs="Times New Roman"/>
          <w:szCs w:val="28"/>
          <w:lang w:val="nl-NL"/>
        </w:rPr>
        <w:t>BĐKH</w:t>
      </w:r>
      <w:r w:rsidRPr="00BD3FC5">
        <w:rPr>
          <w:rFonts w:cs="Times New Roman"/>
          <w:szCs w:val="28"/>
          <w:lang w:val="nl-NL"/>
        </w:rPr>
        <w:t xml:space="preserve"> trên địa bàn tỉnh; </w:t>
      </w:r>
    </w:p>
    <w:p w14:paraId="02654E2F" w14:textId="772ABDCA" w:rsidR="00350417" w:rsidRPr="00BD3FC5" w:rsidRDefault="00350417" w:rsidP="005E63F4">
      <w:pPr>
        <w:spacing w:line="336" w:lineRule="auto"/>
        <w:rPr>
          <w:rFonts w:cs="Times New Roman"/>
          <w:szCs w:val="28"/>
          <w:lang w:val="nl-NL"/>
        </w:rPr>
      </w:pPr>
      <w:r w:rsidRPr="00BD3FC5">
        <w:rPr>
          <w:rFonts w:cs="Times New Roman"/>
          <w:szCs w:val="28"/>
          <w:lang w:val="nl-NL"/>
        </w:rPr>
        <w:t xml:space="preserve">+ Bảo đảm quyền lợi, khuyến khích các tổ chức, cá nhân phát huy sáng kiến và áp dụng các giải pháp công nghệ trong </w:t>
      </w:r>
      <w:r w:rsidR="00B239B1" w:rsidRPr="00BD3FC5">
        <w:rPr>
          <w:rFonts w:cs="Times New Roman"/>
          <w:szCs w:val="28"/>
          <w:lang w:val="nl-NL"/>
        </w:rPr>
        <w:t>BVMT</w:t>
      </w:r>
      <w:r w:rsidRPr="00BD3FC5">
        <w:rPr>
          <w:rFonts w:cs="Times New Roman"/>
          <w:szCs w:val="28"/>
          <w:lang w:val="nl-NL"/>
        </w:rPr>
        <w:t xml:space="preserve">; </w:t>
      </w:r>
    </w:p>
    <w:p w14:paraId="037500FF" w14:textId="77777777" w:rsidR="00350417" w:rsidRPr="00BD3FC5" w:rsidRDefault="00350417" w:rsidP="005E63F4">
      <w:pPr>
        <w:spacing w:line="336" w:lineRule="auto"/>
        <w:rPr>
          <w:rFonts w:cs="Times New Roman"/>
          <w:szCs w:val="28"/>
          <w:lang w:val="nl-NL"/>
        </w:rPr>
      </w:pPr>
      <w:r w:rsidRPr="00BD3FC5">
        <w:rPr>
          <w:rFonts w:cs="Times New Roman"/>
          <w:szCs w:val="28"/>
          <w:lang w:val="nl-NL"/>
        </w:rPr>
        <w:t>+ Kiểm soát, hạn chế các công nghệ lạc hậu gây ô nhiễm môi trường đầu tư vào sản xuất kinh doanh trên địa bàn tỉnh.</w:t>
      </w:r>
    </w:p>
    <w:p w14:paraId="3AB3F8A7" w14:textId="77777777" w:rsidR="00350417" w:rsidRPr="00BD3FC5" w:rsidRDefault="00350417" w:rsidP="005E63F4">
      <w:pPr>
        <w:spacing w:line="336" w:lineRule="auto"/>
        <w:rPr>
          <w:rFonts w:cs="Times New Roman"/>
          <w:szCs w:val="28"/>
          <w:lang w:val="nl-NL"/>
        </w:rPr>
      </w:pPr>
      <w:r w:rsidRPr="00BD3FC5">
        <w:rPr>
          <w:rFonts w:cs="Times New Roman"/>
          <w:szCs w:val="28"/>
          <w:lang w:val="nl-NL"/>
        </w:rPr>
        <w:t>- UBND các huyện, thành phố:</w:t>
      </w:r>
    </w:p>
    <w:p w14:paraId="2556EA1D" w14:textId="37EEE890" w:rsidR="00350417" w:rsidRPr="00BD3FC5" w:rsidRDefault="00350417" w:rsidP="005E63F4">
      <w:pPr>
        <w:spacing w:line="336" w:lineRule="auto"/>
        <w:rPr>
          <w:rFonts w:cs="Times New Roman"/>
          <w:spacing w:val="-6"/>
          <w:szCs w:val="28"/>
          <w:lang w:val="nl-NL"/>
        </w:rPr>
      </w:pPr>
      <w:r w:rsidRPr="00BD3FC5">
        <w:rPr>
          <w:rFonts w:cs="Times New Roman"/>
          <w:spacing w:val="-6"/>
          <w:szCs w:val="28"/>
          <w:lang w:val="nl-NL"/>
        </w:rPr>
        <w:t xml:space="preserve">+ Thực hiện công tác bồi thường, giải phóng mặt bằng theo quy định của pháp luật để xây dựng các công trình xử lý chất thải theo quy hoạch; tổ chức phân loại </w:t>
      </w:r>
      <w:r w:rsidR="00D76B7C" w:rsidRPr="00BD3FC5">
        <w:rPr>
          <w:rFonts w:cs="Times New Roman"/>
          <w:spacing w:val="-6"/>
          <w:szCs w:val="28"/>
          <w:lang w:val="nl-NL"/>
        </w:rPr>
        <w:t>CTR</w:t>
      </w:r>
      <w:r w:rsidRPr="00BD3FC5">
        <w:rPr>
          <w:rFonts w:cs="Times New Roman"/>
          <w:spacing w:val="-6"/>
          <w:szCs w:val="28"/>
          <w:lang w:val="nl-NL"/>
        </w:rPr>
        <w:t xml:space="preserve"> tại nguồn, kiểm tra việc thu gom và vận chuyển </w:t>
      </w:r>
      <w:r w:rsidR="00D76B7C" w:rsidRPr="00BD3FC5">
        <w:rPr>
          <w:rFonts w:cs="Times New Roman"/>
          <w:spacing w:val="-6"/>
          <w:szCs w:val="28"/>
          <w:lang w:val="nl-NL"/>
        </w:rPr>
        <w:t>CTR</w:t>
      </w:r>
      <w:r w:rsidRPr="00BD3FC5">
        <w:rPr>
          <w:rFonts w:cs="Times New Roman"/>
          <w:spacing w:val="-6"/>
          <w:szCs w:val="28"/>
          <w:lang w:val="nl-NL"/>
        </w:rPr>
        <w:t xml:space="preserve"> sinh hoạt trên địa bàn; xử lý, giải tỏa các bãi </w:t>
      </w:r>
      <w:r w:rsidR="00D76B7C" w:rsidRPr="00BD3FC5">
        <w:rPr>
          <w:rFonts w:cs="Times New Roman"/>
          <w:spacing w:val="-6"/>
          <w:szCs w:val="28"/>
          <w:lang w:val="nl-NL"/>
        </w:rPr>
        <w:t xml:space="preserve">CTR </w:t>
      </w:r>
      <w:r w:rsidRPr="00BD3FC5">
        <w:rPr>
          <w:rFonts w:cs="Times New Roman"/>
          <w:spacing w:val="-6"/>
          <w:szCs w:val="28"/>
          <w:lang w:val="nl-NL"/>
        </w:rPr>
        <w:t>tự phát, các trường hợp đổ chất thải không đúng quy định.</w:t>
      </w:r>
    </w:p>
    <w:p w14:paraId="0624035A" w14:textId="07A0DD46" w:rsidR="00350417" w:rsidRPr="00BD3FC5" w:rsidRDefault="00350417" w:rsidP="005E63F4">
      <w:pPr>
        <w:spacing w:line="336" w:lineRule="auto"/>
        <w:rPr>
          <w:rFonts w:cs="Times New Roman"/>
          <w:bCs/>
          <w:szCs w:val="28"/>
          <w:lang w:val="nl-NL"/>
        </w:rPr>
      </w:pPr>
      <w:r w:rsidRPr="00BD3FC5">
        <w:rPr>
          <w:rFonts w:cs="Times New Roman"/>
          <w:szCs w:val="28"/>
          <w:lang w:val="nl-NL"/>
        </w:rPr>
        <w:t xml:space="preserve">+ Chỉ đạo các phòng chuyên môn rà soát, hướng dẫn, đôn đốc các cơ sở sản xuất kinh doanh, dịch vụ trên địa bàn thực hiện các thủ tục pháp lý về </w:t>
      </w:r>
      <w:r w:rsidR="00B239B1" w:rsidRPr="00BD3FC5">
        <w:rPr>
          <w:rFonts w:cs="Times New Roman"/>
          <w:szCs w:val="28"/>
          <w:lang w:val="nl-NL"/>
        </w:rPr>
        <w:t>BVMT</w:t>
      </w:r>
      <w:r w:rsidRPr="00BD3FC5">
        <w:rPr>
          <w:rFonts w:cs="Times New Roman"/>
          <w:szCs w:val="28"/>
          <w:lang w:val="nl-NL"/>
        </w:rPr>
        <w:t>, quản lý chất thải theo đúng quy định của pháp luật</w:t>
      </w:r>
    </w:p>
    <w:p w14:paraId="68B6B37F" w14:textId="2C585BEE" w:rsidR="00350417" w:rsidRPr="00BD3FC5" w:rsidRDefault="00350417" w:rsidP="005E63F4">
      <w:pPr>
        <w:spacing w:line="336" w:lineRule="auto"/>
        <w:rPr>
          <w:rFonts w:cs="Times New Roman"/>
          <w:bCs/>
          <w:i/>
          <w:szCs w:val="28"/>
          <w:lang w:val="nl-NL"/>
        </w:rPr>
      </w:pPr>
      <w:r w:rsidRPr="00BD3FC5">
        <w:rPr>
          <w:rFonts w:cs="Times New Roman"/>
          <w:i/>
          <w:szCs w:val="28"/>
          <w:lang w:val="nb-NO"/>
        </w:rPr>
        <w:t xml:space="preserve">c/ </w:t>
      </w:r>
      <w:r w:rsidRPr="00BD3FC5">
        <w:rPr>
          <w:rFonts w:cs="Times New Roman"/>
          <w:bCs/>
          <w:i/>
          <w:szCs w:val="28"/>
          <w:lang w:val="nl-NL"/>
        </w:rPr>
        <w:t>Phối hợp trong công tác phòng ngừa ô nhiễm môi trường</w:t>
      </w:r>
    </w:p>
    <w:p w14:paraId="2A6E0D3E" w14:textId="500BDDF6" w:rsidR="00350417" w:rsidRPr="00BD3FC5" w:rsidRDefault="00350417" w:rsidP="005E63F4">
      <w:pPr>
        <w:spacing w:line="336" w:lineRule="auto"/>
        <w:rPr>
          <w:rFonts w:cs="Times New Roman"/>
          <w:szCs w:val="28"/>
          <w:lang w:val="nl-NL"/>
        </w:rPr>
      </w:pPr>
      <w:r w:rsidRPr="00BD3FC5">
        <w:rPr>
          <w:rFonts w:cs="Times New Roman"/>
          <w:szCs w:val="28"/>
          <w:lang w:val="nl-NL"/>
        </w:rPr>
        <w:t xml:space="preserve">- Sở TNMT là cơ quan chủ trì công tác phòng ngừa ô nhiễm và </w:t>
      </w:r>
      <w:r w:rsidR="00B239B1" w:rsidRPr="00BD3FC5">
        <w:rPr>
          <w:rFonts w:cs="Times New Roman"/>
          <w:szCs w:val="28"/>
          <w:lang w:val="nl-NL"/>
        </w:rPr>
        <w:t>BVMT</w:t>
      </w:r>
      <w:r w:rsidRPr="00BD3FC5">
        <w:rPr>
          <w:rFonts w:cs="Times New Roman"/>
          <w:szCs w:val="28"/>
          <w:lang w:val="nl-NL"/>
        </w:rPr>
        <w:t xml:space="preserve"> trên địa bàn toàn tỉnh; Tổ chức xây dựng chương trình, kế hoạch, nhiệm vụ về </w:t>
      </w:r>
      <w:r w:rsidR="00B239B1" w:rsidRPr="00BD3FC5">
        <w:rPr>
          <w:rFonts w:cs="Times New Roman"/>
          <w:szCs w:val="28"/>
          <w:lang w:val="nl-NL"/>
        </w:rPr>
        <w:t>BVMT</w:t>
      </w:r>
      <w:r w:rsidRPr="00BD3FC5">
        <w:rPr>
          <w:rFonts w:cs="Times New Roman"/>
          <w:szCs w:val="28"/>
          <w:lang w:val="nl-NL"/>
        </w:rPr>
        <w:t>; Tổ chức theo dõi, đánh giá chất lượng môi trường trên địa bàn tỉnh và công bố công khai các thông tin, cảnh báo; Tổ chức thanh tra, kiểm tra các cơ sở sản xuất, kinh doanh trên địa bàn tỉnh.</w:t>
      </w:r>
    </w:p>
    <w:p w14:paraId="5AFEC276" w14:textId="5BDEC1E4" w:rsidR="00350417" w:rsidRPr="00BD3FC5" w:rsidRDefault="00350417" w:rsidP="005E63F4">
      <w:pPr>
        <w:spacing w:line="336" w:lineRule="auto"/>
        <w:rPr>
          <w:rFonts w:cs="Times New Roman"/>
          <w:szCs w:val="28"/>
          <w:lang w:val="nl-NL"/>
        </w:rPr>
      </w:pPr>
      <w:r w:rsidRPr="00BD3FC5">
        <w:rPr>
          <w:rFonts w:cs="Times New Roman"/>
          <w:szCs w:val="28"/>
          <w:lang w:val="nl-NL"/>
        </w:rPr>
        <w:t xml:space="preserve">- Các sở, ban, ngành có trách nhiệm chủ trì công tác phòng ngừa ô nhiễm và </w:t>
      </w:r>
      <w:r w:rsidR="00B239B1" w:rsidRPr="00BD3FC5">
        <w:rPr>
          <w:rFonts w:cs="Times New Roman"/>
          <w:szCs w:val="28"/>
          <w:lang w:val="nl-NL"/>
        </w:rPr>
        <w:t>BVMT</w:t>
      </w:r>
      <w:r w:rsidRPr="00BD3FC5">
        <w:rPr>
          <w:rFonts w:cs="Times New Roman"/>
          <w:szCs w:val="28"/>
          <w:lang w:val="nl-NL"/>
        </w:rPr>
        <w:t xml:space="preserve"> trong các lĩnh vực, địa bàn thuộc trách nhiệm quản lý nhà nước của mình và có trách nhiệm phối hợp với Sở TNMT, Công an tỉnh trong việc cung cấp thông tin, số liệu, thẩm định các hồ sơ, thủ tục hoặc tham gia xử lý đối với trường hợp có liên quan đến lĩnh vực, đơn vị mình quản lý.</w:t>
      </w:r>
    </w:p>
    <w:p w14:paraId="7A7718E2" w14:textId="1C4579F4" w:rsidR="00350417" w:rsidRPr="00BD3FC5" w:rsidRDefault="00350417" w:rsidP="005E63F4">
      <w:pPr>
        <w:spacing w:line="336" w:lineRule="auto"/>
        <w:rPr>
          <w:rFonts w:cs="Times New Roman"/>
          <w:szCs w:val="28"/>
          <w:lang w:val="nl-NL"/>
        </w:rPr>
      </w:pPr>
      <w:r w:rsidRPr="00BD3FC5">
        <w:rPr>
          <w:rFonts w:cs="Times New Roman"/>
          <w:szCs w:val="28"/>
          <w:lang w:val="nl-NL"/>
        </w:rPr>
        <w:t xml:space="preserve">- UBND cấp huyện là cơ quan chủ trì trong công tác phòng ngừa ô nhiễm và </w:t>
      </w:r>
      <w:r w:rsidR="00B239B1" w:rsidRPr="00BD3FC5">
        <w:rPr>
          <w:rFonts w:cs="Times New Roman"/>
          <w:szCs w:val="28"/>
          <w:lang w:val="nl-NL"/>
        </w:rPr>
        <w:t>BVMT</w:t>
      </w:r>
      <w:r w:rsidRPr="00BD3FC5">
        <w:rPr>
          <w:rFonts w:cs="Times New Roman"/>
          <w:szCs w:val="28"/>
          <w:lang w:val="nl-NL"/>
        </w:rPr>
        <w:t xml:space="preserve"> trên địa bàn quản lý, có trách nhiệm: Xây dựng, phê duyệt chương trình, kế hoạch thực hiện nhiệm vụ </w:t>
      </w:r>
      <w:r w:rsidR="00B239B1" w:rsidRPr="00BD3FC5">
        <w:rPr>
          <w:rFonts w:cs="Times New Roman"/>
          <w:szCs w:val="28"/>
          <w:lang w:val="nl-NL"/>
        </w:rPr>
        <w:t>BVMT</w:t>
      </w:r>
      <w:r w:rsidRPr="00BD3FC5">
        <w:rPr>
          <w:rFonts w:cs="Times New Roman"/>
          <w:szCs w:val="28"/>
          <w:lang w:val="nl-NL"/>
        </w:rPr>
        <w:t xml:space="preserve">; Truyền thông, phổ biến, giáo dục chính sách và pháp luật về </w:t>
      </w:r>
      <w:r w:rsidR="00B239B1" w:rsidRPr="00BD3FC5">
        <w:rPr>
          <w:rFonts w:cs="Times New Roman"/>
          <w:szCs w:val="28"/>
          <w:lang w:val="nl-NL"/>
        </w:rPr>
        <w:t>BVMT</w:t>
      </w:r>
      <w:r w:rsidRPr="00BD3FC5">
        <w:rPr>
          <w:rFonts w:cs="Times New Roman"/>
          <w:szCs w:val="28"/>
          <w:lang w:val="nl-NL"/>
        </w:rPr>
        <w:t>; Thanh tra, kiểm tra các cơ sở sản xuất, kinh doanh hoạt động trên địa bàn theo thẩm quyền.</w:t>
      </w:r>
    </w:p>
    <w:p w14:paraId="462A680E" w14:textId="4E92E2DA" w:rsidR="00350417" w:rsidRPr="00BD3FC5" w:rsidRDefault="00350417" w:rsidP="005E63F4">
      <w:pPr>
        <w:spacing w:line="372" w:lineRule="auto"/>
        <w:rPr>
          <w:rFonts w:cs="Times New Roman"/>
          <w:szCs w:val="28"/>
          <w:lang w:val="nl-NL"/>
        </w:rPr>
      </w:pPr>
      <w:r w:rsidRPr="00BD3FC5">
        <w:rPr>
          <w:rFonts w:cs="Times New Roman"/>
          <w:szCs w:val="28"/>
          <w:lang w:val="nl-NL"/>
        </w:rPr>
        <w:lastRenderedPageBreak/>
        <w:t xml:space="preserve">- UBND cấp xã là cơ quan chủ trì trong công tác phòng ngừa ô nhiễm và </w:t>
      </w:r>
      <w:r w:rsidR="00B239B1" w:rsidRPr="00BD3FC5">
        <w:rPr>
          <w:rFonts w:cs="Times New Roman"/>
          <w:szCs w:val="28"/>
          <w:lang w:val="nl-NL"/>
        </w:rPr>
        <w:t>BVMT</w:t>
      </w:r>
      <w:r w:rsidRPr="00BD3FC5">
        <w:rPr>
          <w:rFonts w:cs="Times New Roman"/>
          <w:szCs w:val="28"/>
          <w:lang w:val="nl-NL"/>
        </w:rPr>
        <w:t xml:space="preserve"> trên địa bàn được giao quản lý và có trách nhiệm: Xây dựng kế hoạch, thực hiện nhiệm vụ </w:t>
      </w:r>
      <w:r w:rsidR="00B239B1" w:rsidRPr="00BD3FC5">
        <w:rPr>
          <w:rFonts w:cs="Times New Roman"/>
          <w:szCs w:val="28"/>
          <w:lang w:val="nl-NL"/>
        </w:rPr>
        <w:t>BVMT</w:t>
      </w:r>
      <w:r w:rsidRPr="00BD3FC5">
        <w:rPr>
          <w:rFonts w:cs="Times New Roman"/>
          <w:szCs w:val="28"/>
          <w:lang w:val="nl-NL"/>
        </w:rPr>
        <w:t xml:space="preserve">, giữ gìn </w:t>
      </w:r>
      <w:r w:rsidR="00977CD6" w:rsidRPr="00BD3FC5">
        <w:rPr>
          <w:rFonts w:cs="Times New Roman"/>
          <w:szCs w:val="28"/>
          <w:lang w:val="nl-NL"/>
        </w:rPr>
        <w:t>VSMT</w:t>
      </w:r>
      <w:r w:rsidRPr="00BD3FC5">
        <w:rPr>
          <w:rFonts w:cs="Times New Roman"/>
          <w:szCs w:val="28"/>
          <w:lang w:val="nl-NL"/>
        </w:rPr>
        <w:t xml:space="preserve">; Vận động nhân dân thực hiện các hoạt động </w:t>
      </w:r>
      <w:r w:rsidR="00B239B1" w:rsidRPr="00BD3FC5">
        <w:rPr>
          <w:rFonts w:cs="Times New Roman"/>
          <w:szCs w:val="28"/>
          <w:lang w:val="nl-NL"/>
        </w:rPr>
        <w:t>BVMT</w:t>
      </w:r>
      <w:r w:rsidRPr="00BD3FC5">
        <w:rPr>
          <w:rFonts w:cs="Times New Roman"/>
          <w:szCs w:val="28"/>
          <w:lang w:val="nl-NL"/>
        </w:rPr>
        <w:t>; Tổ chức thực hiện đạt tiêu chí về Môi trường và An toàn thực phẩm trong bộ tiêu chí về nông thôn mới.</w:t>
      </w:r>
    </w:p>
    <w:p w14:paraId="40297D65" w14:textId="477810FA" w:rsidR="009D68F7" w:rsidRPr="00BD3FC5" w:rsidRDefault="009D68F7" w:rsidP="005E63F4">
      <w:pPr>
        <w:spacing w:line="372" w:lineRule="auto"/>
        <w:rPr>
          <w:rFonts w:cs="Times New Roman"/>
          <w:bCs/>
          <w:i/>
          <w:szCs w:val="28"/>
          <w:lang w:val="nl-NL"/>
        </w:rPr>
      </w:pPr>
      <w:r w:rsidRPr="00BD3FC5">
        <w:rPr>
          <w:rFonts w:cs="Times New Roman"/>
          <w:i/>
          <w:szCs w:val="28"/>
          <w:lang w:val="nl-NL"/>
        </w:rPr>
        <w:t xml:space="preserve">d/ </w:t>
      </w:r>
      <w:r w:rsidRPr="00BD3FC5">
        <w:rPr>
          <w:rFonts w:cs="Times New Roman"/>
          <w:bCs/>
          <w:i/>
          <w:szCs w:val="28"/>
          <w:lang w:val="nl-NL"/>
        </w:rPr>
        <w:t>Phối hợp trong việc xử lý ô nhiễm môi trường</w:t>
      </w:r>
    </w:p>
    <w:p w14:paraId="618D6BB4" w14:textId="77777777" w:rsidR="009D68F7" w:rsidRPr="00BD3FC5" w:rsidRDefault="009D68F7" w:rsidP="005E63F4">
      <w:pPr>
        <w:spacing w:line="372" w:lineRule="auto"/>
        <w:rPr>
          <w:rFonts w:cs="Times New Roman"/>
          <w:szCs w:val="28"/>
          <w:lang w:val="nl-NL"/>
        </w:rPr>
      </w:pPr>
      <w:r w:rsidRPr="00BD3FC5">
        <w:rPr>
          <w:rFonts w:cs="Times New Roman"/>
          <w:szCs w:val="28"/>
          <w:lang w:val="nl-NL"/>
        </w:rPr>
        <w:t>- Sở TNMT chủ trì việc xử lý các trường hợp để xảy ra ô nhiễm môi trường tại các cơ sở thuộc đối tượng phải lập Báo cáo đánh giá tác động môi trường (Ban Quản lý Khu kinh tế cửa khẩu xử lý trường hợp thuộc địa bàn Khu kinh tế cửa khẩu) hoặc các trường hợp để xảy ra ô nhiễm môi trường ảnh hưởng đến địa bàn của nhiều huyện, cụ thể:</w:t>
      </w:r>
    </w:p>
    <w:p w14:paraId="0969BBAD" w14:textId="77777777" w:rsidR="009D68F7" w:rsidRPr="00BD3FC5" w:rsidRDefault="009D68F7" w:rsidP="005E63F4">
      <w:pPr>
        <w:spacing w:line="372" w:lineRule="auto"/>
        <w:rPr>
          <w:rFonts w:cs="Times New Roman"/>
          <w:szCs w:val="28"/>
          <w:lang w:val="nl-NL"/>
        </w:rPr>
      </w:pPr>
      <w:r w:rsidRPr="00BD3FC5">
        <w:rPr>
          <w:rFonts w:cs="Times New Roman"/>
          <w:szCs w:val="28"/>
          <w:lang w:val="nl-NL"/>
        </w:rPr>
        <w:t>+ Khi tiếp nhận và xác nhận thông tin về ô nhiễm môi trường, Sở TNMT chủ động hoặc phối hợp với Công an tỉnh, các sở, ban, ngành, UBND cấp huyện, cấp xã có liên quan thành lập đoàn công tác liên ngành tiến hành kiểm tra tại hiện trường, xử lý các đối tượng vi phạm; hướng dẫn, yêu cầu đối tượng gây ô nhiễm môi trường thực hiện ngay các biện pháp để giảm thiểu các thiệt hại về môi trường và khắc phục hậu quả do ô nhiễm môi trường gây ra.</w:t>
      </w:r>
    </w:p>
    <w:p w14:paraId="385182D0" w14:textId="77777777" w:rsidR="009D68F7" w:rsidRPr="00BD3FC5" w:rsidRDefault="009D68F7" w:rsidP="005E63F4">
      <w:pPr>
        <w:spacing w:line="372" w:lineRule="auto"/>
        <w:rPr>
          <w:rFonts w:cs="Times New Roman"/>
          <w:szCs w:val="28"/>
          <w:lang w:val="nl-NL"/>
        </w:rPr>
      </w:pPr>
      <w:r w:rsidRPr="00BD3FC5">
        <w:rPr>
          <w:rFonts w:cs="Times New Roman"/>
          <w:szCs w:val="28"/>
          <w:lang w:val="nl-NL"/>
        </w:rPr>
        <w:t>+ Trường hợp xảy ra sự cố ô nhiễm môi trường nghiêm trọng hoặc vượt quá khả năng, thẩm quyền phải báo cáo Bộ TNMT, kịp thời tham mưu UBND tỉnh thành lập Ban chỉ đạo ứng phó với các sự cố môi trường nhằm huy động lực lượng, phương tiện, thiết bị để xử lý, khắc phục các sự cố môi trường.</w:t>
      </w:r>
    </w:p>
    <w:p w14:paraId="2A142A6C" w14:textId="42956507" w:rsidR="009D68F7" w:rsidRPr="00BD3FC5" w:rsidRDefault="009D68F7" w:rsidP="005E63F4">
      <w:pPr>
        <w:spacing w:line="372" w:lineRule="auto"/>
        <w:rPr>
          <w:rFonts w:cs="Times New Roman"/>
          <w:szCs w:val="28"/>
          <w:lang w:val="nl-NL"/>
        </w:rPr>
      </w:pPr>
      <w:r w:rsidRPr="00BD3FC5">
        <w:rPr>
          <w:rFonts w:cs="Times New Roman"/>
          <w:szCs w:val="28"/>
          <w:lang w:val="nl-NL"/>
        </w:rPr>
        <w:t xml:space="preserve">+ Thực hiện việc xử lý theo thẩm quyền hoặc đề nghị cơ quan thẩm quyền xử lý theo quy định của pháp luật đối với các tổ chức, cá nhân có hành vi vi phạm pháp luật trong lĩnh vực </w:t>
      </w:r>
      <w:r w:rsidR="00B239B1" w:rsidRPr="00BD3FC5">
        <w:rPr>
          <w:rFonts w:cs="Times New Roman"/>
          <w:szCs w:val="28"/>
          <w:lang w:val="nl-NL"/>
        </w:rPr>
        <w:t>BVMT</w:t>
      </w:r>
      <w:r w:rsidRPr="00BD3FC5">
        <w:rPr>
          <w:rFonts w:cs="Times New Roman"/>
          <w:szCs w:val="28"/>
          <w:lang w:val="nl-NL"/>
        </w:rPr>
        <w:t>.</w:t>
      </w:r>
    </w:p>
    <w:p w14:paraId="62AC484D" w14:textId="77777777" w:rsidR="009D68F7" w:rsidRPr="00BD3FC5" w:rsidRDefault="009D68F7" w:rsidP="005E63F4">
      <w:pPr>
        <w:spacing w:line="372" w:lineRule="auto"/>
        <w:rPr>
          <w:rFonts w:cs="Times New Roman"/>
          <w:szCs w:val="28"/>
          <w:lang w:val="nl-NL"/>
        </w:rPr>
      </w:pPr>
      <w:r w:rsidRPr="00BD3FC5">
        <w:rPr>
          <w:rFonts w:cs="Times New Roman"/>
          <w:szCs w:val="28"/>
          <w:lang w:val="nl-NL"/>
        </w:rPr>
        <w:t>- Các sở, ban, ngành cấp tỉnh, UBND cấp huyện, UBND cấp xã là cơ quan phối hợp với Sở TNMT, Công an tỉnh, Ban Quản lý Khu kinh tế cửa khẩu để xử lý các trường hợp để xảy ra ô nhiễm môi trường.</w:t>
      </w:r>
    </w:p>
    <w:p w14:paraId="065E8E5D" w14:textId="4FA1ACF1" w:rsidR="009D68F7" w:rsidRPr="00BD3FC5" w:rsidRDefault="009D68F7" w:rsidP="005E63F4">
      <w:pPr>
        <w:spacing w:line="372" w:lineRule="auto"/>
        <w:rPr>
          <w:rFonts w:cs="Times New Roman"/>
          <w:spacing w:val="-6"/>
          <w:szCs w:val="28"/>
          <w:lang w:val="nl-NL"/>
        </w:rPr>
      </w:pPr>
      <w:r w:rsidRPr="00BD3FC5">
        <w:rPr>
          <w:rFonts w:cs="Times New Roman"/>
          <w:spacing w:val="-6"/>
          <w:szCs w:val="28"/>
          <w:lang w:val="nl-NL"/>
        </w:rPr>
        <w:t>- UBND cấp huyện có trách nhiệm chủ trì trong việc xử lý các trường hợp để xảy ra ô nhiễm môi trường trên địa bàn, trừ trường hợp do Sở chủ trì xử lý, cụ thể:</w:t>
      </w:r>
    </w:p>
    <w:p w14:paraId="748837D6" w14:textId="77777777" w:rsidR="009D68F7" w:rsidRPr="00BD3FC5" w:rsidRDefault="009D68F7" w:rsidP="005E63F4">
      <w:pPr>
        <w:spacing w:line="336" w:lineRule="auto"/>
        <w:rPr>
          <w:rFonts w:cs="Times New Roman"/>
          <w:szCs w:val="28"/>
          <w:lang w:val="nl-NL"/>
        </w:rPr>
      </w:pPr>
      <w:r w:rsidRPr="00BD3FC5">
        <w:rPr>
          <w:rFonts w:cs="Times New Roman"/>
          <w:szCs w:val="28"/>
          <w:lang w:val="nl-NL"/>
        </w:rPr>
        <w:lastRenderedPageBreak/>
        <w:t>+ Khi tiếp nhận và xác nhận thông tin về ô nhiễm môi trường, UBND cấp huyện chủ động hoặc phối hợp với các sở, ban, ngành, UBND cấp xã có liên quan thành lập đoàn công tác liên ngành tiến hành kiểm tra tại hiện trường, xử lý các đối tượng vi phạm; hướng dẫn, yêu cầu đối tượng gây ô nhiễm môi trường thực hiện ngay các biện pháp để giảm thiểu các thiệt hại về môi trường hoặc khắc phục hậu quả do ô nhiễm môi trường gây ra.</w:t>
      </w:r>
    </w:p>
    <w:p w14:paraId="28D2F378" w14:textId="77777777" w:rsidR="009D68F7" w:rsidRPr="00BD3FC5" w:rsidRDefault="009D68F7" w:rsidP="005E63F4">
      <w:pPr>
        <w:spacing w:line="336" w:lineRule="auto"/>
        <w:rPr>
          <w:rFonts w:cs="Times New Roman"/>
          <w:szCs w:val="28"/>
          <w:lang w:val="nl-NL"/>
        </w:rPr>
      </w:pPr>
      <w:r w:rsidRPr="00BD3FC5">
        <w:rPr>
          <w:rFonts w:cs="Times New Roman"/>
          <w:szCs w:val="28"/>
          <w:lang w:val="nl-NL"/>
        </w:rPr>
        <w:t>+ Trường hợp xảy ra sự cố ô nhiễm môi trường vượt quá thẩm quyền, khả năng xử lý phải kịp thời báo cáo Sở TNMT, UBND tỉnh để xin ý kiến chỉ đạo, hướng dẫn xử lý nhằm khắc phục các sự cố môi trường.</w:t>
      </w:r>
    </w:p>
    <w:p w14:paraId="64303483" w14:textId="7EF591BF" w:rsidR="009D68F7" w:rsidRPr="00BD3FC5" w:rsidRDefault="009D68F7" w:rsidP="005E63F4">
      <w:pPr>
        <w:spacing w:line="336" w:lineRule="auto"/>
        <w:rPr>
          <w:rFonts w:cs="Times New Roman"/>
          <w:spacing w:val="-8"/>
          <w:szCs w:val="28"/>
          <w:lang w:val="nl-NL"/>
        </w:rPr>
      </w:pPr>
      <w:r w:rsidRPr="00BD3FC5">
        <w:rPr>
          <w:rFonts w:cs="Times New Roman"/>
          <w:spacing w:val="-8"/>
          <w:szCs w:val="28"/>
          <w:lang w:val="nl-NL"/>
        </w:rPr>
        <w:t xml:space="preserve">- UBND cấp xã chủ trì xử lý các vấn đề về ô nhiễm môi trường, giữ gìn </w:t>
      </w:r>
      <w:r w:rsidR="00977CD6" w:rsidRPr="00BD3FC5">
        <w:rPr>
          <w:rFonts w:cs="Times New Roman"/>
          <w:spacing w:val="-8"/>
          <w:szCs w:val="28"/>
          <w:lang w:val="nl-NL"/>
        </w:rPr>
        <w:t>VSMT</w:t>
      </w:r>
      <w:r w:rsidRPr="00BD3FC5">
        <w:rPr>
          <w:rFonts w:cs="Times New Roman"/>
          <w:spacing w:val="-8"/>
          <w:szCs w:val="28"/>
          <w:lang w:val="nl-NL"/>
        </w:rPr>
        <w:t xml:space="preserve"> trên địa bàn thuộc phạm vi quản lý. Trường hợp vụ việc môi trường vượt quá thẩm quyền phải kịp thời báo cáo với UBND cấp huyện để xử lý theo quy định của pháp luật.</w:t>
      </w:r>
    </w:p>
    <w:p w14:paraId="36EC7BC9" w14:textId="6D4BDAB8" w:rsidR="009D68F7" w:rsidRPr="00BD3FC5" w:rsidRDefault="009D68F7" w:rsidP="005E63F4">
      <w:pPr>
        <w:spacing w:line="336" w:lineRule="auto"/>
        <w:rPr>
          <w:rFonts w:cs="Times New Roman"/>
          <w:bCs/>
          <w:i/>
          <w:szCs w:val="28"/>
          <w:lang w:val="nl-NL"/>
        </w:rPr>
      </w:pPr>
      <w:r w:rsidRPr="00BD3FC5">
        <w:rPr>
          <w:rFonts w:cs="Times New Roman"/>
          <w:i/>
          <w:szCs w:val="28"/>
          <w:lang w:val="nl-NL"/>
        </w:rPr>
        <w:t xml:space="preserve">e/ </w:t>
      </w:r>
      <w:r w:rsidRPr="00BD3FC5">
        <w:rPr>
          <w:rFonts w:cs="Times New Roman"/>
          <w:bCs/>
          <w:i/>
          <w:szCs w:val="28"/>
          <w:lang w:val="nl-NL"/>
        </w:rPr>
        <w:t xml:space="preserve">Phối hợp trong công tác thanh tra, kiểm tra về </w:t>
      </w:r>
      <w:r w:rsidR="00B239B1" w:rsidRPr="00BD3FC5">
        <w:rPr>
          <w:rFonts w:cs="Times New Roman"/>
          <w:bCs/>
          <w:i/>
          <w:szCs w:val="28"/>
          <w:lang w:val="nl-NL"/>
        </w:rPr>
        <w:t>BVMT</w:t>
      </w:r>
    </w:p>
    <w:p w14:paraId="4927F15C" w14:textId="757CB2A2" w:rsidR="009D68F7" w:rsidRPr="00BD3FC5" w:rsidRDefault="0071507C" w:rsidP="005E63F4">
      <w:pPr>
        <w:spacing w:line="336" w:lineRule="auto"/>
        <w:rPr>
          <w:rFonts w:cs="Times New Roman"/>
          <w:szCs w:val="28"/>
          <w:lang w:val="nl-NL"/>
        </w:rPr>
      </w:pPr>
      <w:r>
        <w:rPr>
          <w:rFonts w:cs="Times New Roman"/>
          <w:szCs w:val="28"/>
          <w:lang w:val="nl-NL"/>
        </w:rPr>
        <w:t>- Định kỳ hà</w:t>
      </w:r>
      <w:r w:rsidR="009D68F7" w:rsidRPr="00BD3FC5">
        <w:rPr>
          <w:rFonts w:cs="Times New Roman"/>
          <w:szCs w:val="28"/>
          <w:lang w:val="nl-NL"/>
        </w:rPr>
        <w:t>ng năm, Sở TNMT có trách nhiệm xây dựng, tổng hợp kế hoạch thanh tra, kiểm tra việc chấp hành các quy định pháp luật về BVMT trình UBND tỉnh phê duyệt và báo cáo Bộ TNMT.</w:t>
      </w:r>
    </w:p>
    <w:p w14:paraId="1C63252D" w14:textId="77777777" w:rsidR="009D68F7" w:rsidRPr="00BD3FC5" w:rsidRDefault="009D68F7" w:rsidP="005E63F4">
      <w:pPr>
        <w:spacing w:line="336" w:lineRule="auto"/>
        <w:rPr>
          <w:rFonts w:cs="Times New Roman"/>
          <w:szCs w:val="28"/>
          <w:lang w:val="nl-NL"/>
        </w:rPr>
      </w:pPr>
      <w:r w:rsidRPr="00BD3FC5">
        <w:rPr>
          <w:rFonts w:cs="Times New Roman"/>
          <w:szCs w:val="28"/>
          <w:lang w:val="nl-NL"/>
        </w:rPr>
        <w:t>- Các sở, ngành có liên quan, UBND các huyện, thành phố, Công an tỉnh xây dựng kế hoạch kiểm tra theo lĩnh vực quản lý của ngành gửi về Sở TNMT để tổng hợp, trình UBND tỉnh phê duyệt.</w:t>
      </w:r>
    </w:p>
    <w:p w14:paraId="2295DF27" w14:textId="77777777" w:rsidR="009D68F7" w:rsidRPr="00BD3FC5" w:rsidRDefault="009D68F7" w:rsidP="005E63F4">
      <w:pPr>
        <w:spacing w:line="336" w:lineRule="auto"/>
        <w:rPr>
          <w:rFonts w:cs="Times New Roman"/>
          <w:szCs w:val="28"/>
          <w:lang w:val="nl-NL"/>
        </w:rPr>
      </w:pPr>
      <w:r w:rsidRPr="00BD3FC5">
        <w:rPr>
          <w:rFonts w:cs="Times New Roman"/>
          <w:szCs w:val="28"/>
          <w:lang w:val="nl-NL"/>
        </w:rPr>
        <w:t>- Khi tổ chức các đoàn thanh tra, kiểm tra liên ngành về BVMT, các đơn vị là thành viên có trách nhiệm chuẩn bị, cung cấp kịp thời, đầy đủ các thông tin, tài liệu có liên quan đến chuyên ngành quản lý để phục vụ công tác thanh tra, kiểm tra. Kết thúc thanh tra, kiểm tra, cơ quan chủ trì thông báo tới các cơ quan liên quan kết luận thanh tra, kiểm tra để cùng theo dõi, quản lý.</w:t>
      </w:r>
    </w:p>
    <w:p w14:paraId="26AA6FC6" w14:textId="7A75B392" w:rsidR="009D68F7" w:rsidRPr="00BD3FC5" w:rsidRDefault="009D68F7" w:rsidP="005E63F4">
      <w:pPr>
        <w:spacing w:line="336" w:lineRule="auto"/>
        <w:rPr>
          <w:rFonts w:cs="Times New Roman"/>
          <w:szCs w:val="28"/>
          <w:lang w:val="nl-NL"/>
        </w:rPr>
      </w:pPr>
      <w:r w:rsidRPr="00BD3FC5">
        <w:rPr>
          <w:rFonts w:cs="Times New Roman"/>
          <w:szCs w:val="28"/>
          <w:lang w:val="nl-NL"/>
        </w:rPr>
        <w:t>- Sở TNMT chủ trì thanh tra, kiểm tra các cơ sở sản xuất kinh doanh trên địa bàn tỉnh; Ban Quản lý Khu kinh tế cửa khẩu, Sở Công Thương là đơn vị chịu trách nhiệm kiểm tra, giám sát việc thực hiện các nội dung về BVMT của các chủ đầu tư hạ tầng KCN, các doanh nghiệp trong các KCN, CCN.</w:t>
      </w:r>
    </w:p>
    <w:p w14:paraId="5D0B3B24" w14:textId="4B1C6B6F" w:rsidR="005063FF" w:rsidRPr="00BD3FC5" w:rsidRDefault="005063FF" w:rsidP="005E63F4">
      <w:pPr>
        <w:pStyle w:val="Heading3"/>
        <w:spacing w:line="336" w:lineRule="auto"/>
        <w:rPr>
          <w:szCs w:val="28"/>
          <w:lang w:val="nb-NO"/>
        </w:rPr>
      </w:pPr>
      <w:bookmarkStart w:id="511" w:name="_Toc64980421"/>
      <w:bookmarkStart w:id="512" w:name="_Toc88407668"/>
      <w:bookmarkStart w:id="513" w:name="_Toc134400693"/>
      <w:r w:rsidRPr="00BD3FC5">
        <w:rPr>
          <w:szCs w:val="28"/>
        </w:rPr>
        <w:t>4.2.</w:t>
      </w:r>
      <w:r w:rsidR="004A5153" w:rsidRPr="00BD3FC5">
        <w:rPr>
          <w:szCs w:val="28"/>
          <w:lang w:val="nb-NO"/>
        </w:rPr>
        <w:t>4</w:t>
      </w:r>
      <w:r w:rsidRPr="00BD3FC5">
        <w:rPr>
          <w:szCs w:val="28"/>
        </w:rPr>
        <w:t>. Định hướng về đánh giá tác động môi trường</w:t>
      </w:r>
      <w:bookmarkEnd w:id="511"/>
      <w:bookmarkEnd w:id="512"/>
      <w:bookmarkEnd w:id="513"/>
    </w:p>
    <w:p w14:paraId="12E8BF01" w14:textId="7D979317" w:rsidR="005063FF" w:rsidRPr="00BD3FC5" w:rsidRDefault="005063FF" w:rsidP="005E63F4">
      <w:pPr>
        <w:spacing w:line="336" w:lineRule="auto"/>
        <w:rPr>
          <w:rFonts w:cs="Times New Roman"/>
          <w:szCs w:val="28"/>
        </w:rPr>
      </w:pPr>
      <w:r w:rsidRPr="00BD3FC5">
        <w:rPr>
          <w:rFonts w:cs="Times New Roman"/>
          <w:szCs w:val="28"/>
        </w:rPr>
        <w:t xml:space="preserve">Trong giai đoạn </w:t>
      </w:r>
      <w:r w:rsidR="00B309ED" w:rsidRPr="00BD3FC5">
        <w:rPr>
          <w:rFonts w:cs="Times New Roman"/>
          <w:szCs w:val="28"/>
          <w:lang w:val="nb-NO"/>
        </w:rPr>
        <w:t xml:space="preserve">phát </w:t>
      </w:r>
      <w:r w:rsidRPr="00BD3FC5">
        <w:rPr>
          <w:rFonts w:cs="Times New Roman"/>
          <w:szCs w:val="28"/>
        </w:rPr>
        <w:t xml:space="preserve">triển từng dự án trong hợp phần </w:t>
      </w:r>
      <w:r w:rsidR="0053262E" w:rsidRPr="00BD3FC5">
        <w:rPr>
          <w:rFonts w:cs="Times New Roman"/>
          <w:szCs w:val="28"/>
          <w:lang w:val="nb-NO"/>
        </w:rPr>
        <w:t>q</w:t>
      </w:r>
      <w:r w:rsidRPr="00BD3FC5">
        <w:rPr>
          <w:rFonts w:cs="Times New Roman"/>
          <w:szCs w:val="28"/>
        </w:rPr>
        <w:t>uy hoạch phải thực hiện ĐTM theo quy định của luật BVMT, những vấn đề cần tập trung phân tích, đánh giá được tóm tắt trong bảng dưới đây:</w:t>
      </w:r>
    </w:p>
    <w:p w14:paraId="05F4448F" w14:textId="333CBF73" w:rsidR="005063FF" w:rsidRPr="00BD3FC5" w:rsidRDefault="00077859" w:rsidP="00EF02B5">
      <w:pPr>
        <w:pStyle w:val="aaaabng"/>
        <w:keepNext/>
        <w:spacing w:line="360" w:lineRule="auto"/>
        <w:outlineLvl w:val="9"/>
        <w:rPr>
          <w:rFonts w:ascii="Times New Roman Bold" w:hAnsi="Times New Roman Bold" w:hint="eastAsia"/>
          <w:spacing w:val="-6"/>
          <w:szCs w:val="28"/>
        </w:rPr>
      </w:pPr>
      <w:bookmarkStart w:id="514" w:name="_Toc64980502"/>
      <w:bookmarkStart w:id="515" w:name="_Toc134400451"/>
      <w:r w:rsidRPr="00BD3FC5">
        <w:rPr>
          <w:rFonts w:ascii="Times New Roman Bold" w:hAnsi="Times New Roman Bold"/>
          <w:spacing w:val="-6"/>
          <w:szCs w:val="28"/>
        </w:rPr>
        <w:lastRenderedPageBreak/>
        <w:t>Bảng 4.</w:t>
      </w:r>
      <w:r w:rsidRPr="00BD3FC5">
        <w:rPr>
          <w:rFonts w:ascii="Times New Roman Bold" w:hAnsi="Times New Roman Bold"/>
          <w:spacing w:val="-6"/>
          <w:szCs w:val="28"/>
        </w:rPr>
        <w:fldChar w:fldCharType="begin"/>
      </w:r>
      <w:r w:rsidRPr="00BD3FC5">
        <w:rPr>
          <w:rFonts w:ascii="Times New Roman Bold" w:hAnsi="Times New Roman Bold"/>
          <w:spacing w:val="-6"/>
          <w:szCs w:val="28"/>
        </w:rPr>
        <w:instrText xml:space="preserve"> SEQ Bảng_4. \* ARABIC </w:instrText>
      </w:r>
      <w:r w:rsidRPr="00BD3FC5">
        <w:rPr>
          <w:rFonts w:ascii="Times New Roman Bold" w:hAnsi="Times New Roman Bold"/>
          <w:spacing w:val="-6"/>
          <w:szCs w:val="28"/>
        </w:rPr>
        <w:fldChar w:fldCharType="separate"/>
      </w:r>
      <w:r w:rsidR="0071507C">
        <w:rPr>
          <w:rFonts w:ascii="Times New Roman Bold" w:hAnsi="Times New Roman Bold"/>
          <w:noProof/>
          <w:spacing w:val="-6"/>
          <w:szCs w:val="28"/>
        </w:rPr>
        <w:t>1</w:t>
      </w:r>
      <w:r w:rsidRPr="00BD3FC5">
        <w:rPr>
          <w:rFonts w:ascii="Times New Roman Bold" w:hAnsi="Times New Roman Bold"/>
          <w:spacing w:val="-6"/>
          <w:szCs w:val="28"/>
        </w:rPr>
        <w:fldChar w:fldCharType="end"/>
      </w:r>
      <w:r w:rsidR="003604BA" w:rsidRPr="00BD3FC5">
        <w:rPr>
          <w:rFonts w:ascii="Times New Roman Bold" w:hAnsi="Times New Roman Bold"/>
          <w:spacing w:val="-6"/>
          <w:szCs w:val="28"/>
          <w:lang w:val="vi-VN"/>
        </w:rPr>
        <w:t>:</w:t>
      </w:r>
      <w:r w:rsidRPr="00BD3FC5">
        <w:rPr>
          <w:rFonts w:ascii="Times New Roman Bold" w:hAnsi="Times New Roman Bold"/>
          <w:spacing w:val="-6"/>
          <w:szCs w:val="28"/>
          <w:lang w:val="vi-VN"/>
        </w:rPr>
        <w:t xml:space="preserve"> </w:t>
      </w:r>
      <w:r w:rsidR="005063FF" w:rsidRPr="00BD3FC5">
        <w:rPr>
          <w:rFonts w:ascii="Times New Roman Bold" w:hAnsi="Times New Roman Bold"/>
          <w:spacing w:val="-6"/>
          <w:szCs w:val="28"/>
        </w:rPr>
        <w:t xml:space="preserve">Những vấn đề cần tập trung </w:t>
      </w:r>
      <w:r w:rsidR="005A0DCF" w:rsidRPr="00BD3FC5">
        <w:rPr>
          <w:rFonts w:ascii="Times New Roman Bold" w:hAnsi="Times New Roman Bold"/>
          <w:spacing w:val="-6"/>
          <w:szCs w:val="28"/>
          <w:lang w:val="vi-VN"/>
        </w:rPr>
        <w:t xml:space="preserve">đánh giá trong các hợp phần </w:t>
      </w:r>
      <w:r w:rsidR="00846601" w:rsidRPr="00BD3FC5">
        <w:rPr>
          <w:rFonts w:ascii="Times New Roman Bold" w:hAnsi="Times New Roman Bold"/>
          <w:spacing w:val="-6"/>
          <w:szCs w:val="28"/>
          <w:lang w:val="vi-VN"/>
        </w:rPr>
        <w:t>q</w:t>
      </w:r>
      <w:r w:rsidR="005063FF" w:rsidRPr="00BD3FC5">
        <w:rPr>
          <w:rFonts w:ascii="Times New Roman Bold" w:hAnsi="Times New Roman Bold"/>
          <w:spacing w:val="-6"/>
          <w:szCs w:val="28"/>
        </w:rPr>
        <w:t>uy hoạch</w:t>
      </w:r>
      <w:bookmarkEnd w:id="514"/>
      <w:bookmarkEnd w:id="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698"/>
        <w:gridCol w:w="6517"/>
      </w:tblGrid>
      <w:tr w:rsidR="00C05A5E" w:rsidRPr="00BD3FC5" w14:paraId="5B76A67D" w14:textId="77777777" w:rsidTr="00F70A80">
        <w:trPr>
          <w:trHeight w:val="680"/>
          <w:tblHeader/>
          <w:jc w:val="center"/>
        </w:trPr>
        <w:tc>
          <w:tcPr>
            <w:tcW w:w="467" w:type="pct"/>
            <w:shd w:val="clear" w:color="auto" w:fill="auto"/>
            <w:vAlign w:val="center"/>
            <w:hideMark/>
          </w:tcPr>
          <w:p w14:paraId="23CF80DF" w14:textId="77777777" w:rsidR="00C05A5E" w:rsidRPr="00BD3FC5" w:rsidRDefault="00C05A5E" w:rsidP="00016976">
            <w:pPr>
              <w:widowControl/>
              <w:spacing w:line="240" w:lineRule="auto"/>
              <w:ind w:firstLine="0"/>
              <w:jc w:val="center"/>
              <w:rPr>
                <w:rFonts w:cs="Times New Roman"/>
                <w:b/>
                <w:bCs/>
                <w:spacing w:val="-4"/>
                <w:sz w:val="22"/>
                <w:szCs w:val="22"/>
                <w:lang w:val="en-US" w:eastAsia="en-US"/>
              </w:rPr>
            </w:pPr>
            <w:r w:rsidRPr="00BD3FC5">
              <w:rPr>
                <w:rFonts w:cs="Times New Roman"/>
                <w:b/>
                <w:bCs/>
                <w:spacing w:val="-4"/>
                <w:sz w:val="22"/>
                <w:szCs w:val="22"/>
                <w:lang w:eastAsia="en-US"/>
              </w:rPr>
              <w:t>Thành phần</w:t>
            </w:r>
          </w:p>
        </w:tc>
        <w:tc>
          <w:tcPr>
            <w:tcW w:w="937" w:type="pct"/>
            <w:shd w:val="clear" w:color="auto" w:fill="auto"/>
            <w:vAlign w:val="center"/>
            <w:hideMark/>
          </w:tcPr>
          <w:p w14:paraId="6A8FC06D" w14:textId="77777777" w:rsidR="00C05A5E" w:rsidRPr="00BD3FC5" w:rsidRDefault="00C05A5E" w:rsidP="00016976">
            <w:pPr>
              <w:widowControl/>
              <w:spacing w:line="240" w:lineRule="auto"/>
              <w:ind w:firstLine="0"/>
              <w:jc w:val="center"/>
              <w:rPr>
                <w:rFonts w:cs="Times New Roman"/>
                <w:b/>
                <w:bCs/>
                <w:spacing w:val="-4"/>
                <w:sz w:val="22"/>
                <w:szCs w:val="22"/>
                <w:lang w:val="en-US" w:eastAsia="en-US"/>
              </w:rPr>
            </w:pPr>
            <w:r w:rsidRPr="00BD3FC5">
              <w:rPr>
                <w:rFonts w:cs="Times New Roman"/>
                <w:b/>
                <w:bCs/>
                <w:spacing w:val="-4"/>
                <w:sz w:val="22"/>
                <w:szCs w:val="22"/>
                <w:lang w:eastAsia="en-US"/>
              </w:rPr>
              <w:t>Nguồn gây tác động</w:t>
            </w:r>
          </w:p>
        </w:tc>
        <w:tc>
          <w:tcPr>
            <w:tcW w:w="3596" w:type="pct"/>
            <w:shd w:val="clear" w:color="auto" w:fill="auto"/>
            <w:vAlign w:val="center"/>
            <w:hideMark/>
          </w:tcPr>
          <w:p w14:paraId="27D61880" w14:textId="77777777" w:rsidR="00C05A5E" w:rsidRPr="00BD3FC5" w:rsidRDefault="00C05A5E" w:rsidP="00016976">
            <w:pPr>
              <w:widowControl/>
              <w:spacing w:line="240" w:lineRule="auto"/>
              <w:ind w:firstLine="0"/>
              <w:jc w:val="center"/>
              <w:rPr>
                <w:rFonts w:cs="Times New Roman"/>
                <w:b/>
                <w:bCs/>
                <w:spacing w:val="-4"/>
                <w:sz w:val="22"/>
                <w:szCs w:val="22"/>
                <w:lang w:val="en-US" w:eastAsia="en-US"/>
              </w:rPr>
            </w:pPr>
            <w:r w:rsidRPr="00BD3FC5">
              <w:rPr>
                <w:rFonts w:cs="Times New Roman"/>
                <w:b/>
                <w:bCs/>
                <w:spacing w:val="-4"/>
                <w:sz w:val="22"/>
                <w:szCs w:val="22"/>
                <w:lang w:eastAsia="en-US"/>
              </w:rPr>
              <w:t>Những vấn đề cần tập trung phân tích đánh giá trong quá trình lập ĐTM cho các Dự án thành phần</w:t>
            </w:r>
          </w:p>
        </w:tc>
      </w:tr>
      <w:tr w:rsidR="00A508B5" w:rsidRPr="00BD3FC5" w14:paraId="0348186D" w14:textId="77777777" w:rsidTr="00F70A80">
        <w:trPr>
          <w:trHeight w:val="680"/>
          <w:jc w:val="center"/>
        </w:trPr>
        <w:tc>
          <w:tcPr>
            <w:tcW w:w="467" w:type="pct"/>
            <w:vMerge w:val="restart"/>
            <w:shd w:val="clear" w:color="auto" w:fill="auto"/>
            <w:vAlign w:val="center"/>
            <w:hideMark/>
          </w:tcPr>
          <w:p w14:paraId="71DDE7E4" w14:textId="77777777" w:rsidR="00A508B5" w:rsidRPr="00BD3FC5" w:rsidRDefault="00A508B5"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eastAsia="en-US"/>
              </w:rPr>
              <w:t>Công nghiệp</w:t>
            </w:r>
          </w:p>
        </w:tc>
        <w:tc>
          <w:tcPr>
            <w:tcW w:w="937" w:type="pct"/>
            <w:vMerge w:val="restart"/>
            <w:shd w:val="clear" w:color="auto" w:fill="auto"/>
            <w:vAlign w:val="center"/>
            <w:hideMark/>
          </w:tcPr>
          <w:p w14:paraId="691617E7" w14:textId="77777777" w:rsidR="00A508B5" w:rsidRPr="00BD3FC5" w:rsidRDefault="00A508B5"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0F9FDF59" w14:textId="27813778"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Nước thải công nghiệp (nhiệt độ, pH, độ màu, BOD</w:t>
            </w:r>
            <w:r w:rsidRPr="00BD3FC5">
              <w:rPr>
                <w:rFonts w:cs="Times New Roman"/>
                <w:spacing w:val="-4"/>
                <w:sz w:val="22"/>
                <w:szCs w:val="22"/>
                <w:vertAlign w:val="subscript"/>
                <w:lang w:eastAsia="en-US"/>
              </w:rPr>
              <w:t>5</w:t>
            </w:r>
            <w:r w:rsidRPr="00BD3FC5">
              <w:rPr>
                <w:rFonts w:cs="Times New Roman"/>
                <w:spacing w:val="-4"/>
                <w:sz w:val="22"/>
                <w:szCs w:val="22"/>
                <w:lang w:eastAsia="en-US"/>
              </w:rPr>
              <w:t>, COD, các kim loại nặng độc hại (Cu, Pb, Ni,</w:t>
            </w:r>
            <w:r w:rsidR="0053262E" w:rsidRPr="00BD3FC5">
              <w:rPr>
                <w:rFonts w:cs="Times New Roman"/>
                <w:spacing w:val="-4"/>
                <w:sz w:val="22"/>
                <w:szCs w:val="22"/>
                <w:lang w:eastAsia="en-US"/>
              </w:rPr>
              <w:t xml:space="preserve"> Cr, Cd, Zn, As), dầu mỡ khoáng</w:t>
            </w:r>
          </w:p>
        </w:tc>
      </w:tr>
      <w:tr w:rsidR="00A508B5" w:rsidRPr="00BD3FC5" w14:paraId="3B85CB22" w14:textId="77777777" w:rsidTr="00F70A80">
        <w:trPr>
          <w:trHeight w:val="680"/>
          <w:jc w:val="center"/>
        </w:trPr>
        <w:tc>
          <w:tcPr>
            <w:tcW w:w="467" w:type="pct"/>
            <w:vMerge/>
            <w:vAlign w:val="center"/>
            <w:hideMark/>
          </w:tcPr>
          <w:p w14:paraId="7FDDBED2"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8EE8B74"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268DA26" w14:textId="07499780"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Nước thải sinh hoạt từ KCN (pH, TSS, NH</w:t>
            </w:r>
            <w:r w:rsidRPr="00BD3FC5">
              <w:rPr>
                <w:rFonts w:cs="Times New Roman"/>
                <w:spacing w:val="-4"/>
                <w:sz w:val="22"/>
                <w:szCs w:val="22"/>
                <w:vertAlign w:val="subscript"/>
                <w:lang w:eastAsia="en-US"/>
              </w:rPr>
              <w:t>4</w:t>
            </w:r>
            <w:r w:rsidRPr="00BD3FC5">
              <w:rPr>
                <w:rFonts w:cs="Times New Roman"/>
                <w:spacing w:val="-4"/>
                <w:sz w:val="22"/>
                <w:szCs w:val="22"/>
                <w:vertAlign w:val="superscript"/>
                <w:lang w:eastAsia="en-US"/>
              </w:rPr>
              <w:t>+</w:t>
            </w:r>
            <w:r w:rsidRPr="00BD3FC5">
              <w:rPr>
                <w:rFonts w:cs="Times New Roman"/>
                <w:spacing w:val="-4"/>
                <w:sz w:val="22"/>
                <w:szCs w:val="22"/>
                <w:lang w:eastAsia="en-US"/>
              </w:rPr>
              <w:t>; NO</w:t>
            </w:r>
            <w:r w:rsidRPr="00BD3FC5">
              <w:rPr>
                <w:rFonts w:cs="Times New Roman"/>
                <w:spacing w:val="-4"/>
                <w:sz w:val="22"/>
                <w:szCs w:val="22"/>
                <w:vertAlign w:val="subscript"/>
                <w:lang w:eastAsia="en-US"/>
              </w:rPr>
              <w:t>3</w:t>
            </w:r>
            <w:r w:rsidRPr="00BD3FC5">
              <w:rPr>
                <w:rFonts w:cs="Times New Roman"/>
                <w:spacing w:val="-4"/>
                <w:sz w:val="22"/>
                <w:szCs w:val="22"/>
                <w:vertAlign w:val="superscript"/>
                <w:lang w:eastAsia="en-US"/>
              </w:rPr>
              <w:t>-</w:t>
            </w:r>
            <w:r w:rsidRPr="00BD3FC5">
              <w:rPr>
                <w:rFonts w:cs="Times New Roman"/>
                <w:spacing w:val="-4"/>
                <w:sz w:val="22"/>
                <w:szCs w:val="22"/>
                <w:lang w:eastAsia="en-US"/>
              </w:rPr>
              <w:t>, PO</w:t>
            </w:r>
            <w:r w:rsidRPr="00BD3FC5">
              <w:rPr>
                <w:rFonts w:cs="Times New Roman"/>
                <w:spacing w:val="-4"/>
                <w:sz w:val="22"/>
                <w:szCs w:val="22"/>
                <w:vertAlign w:val="subscript"/>
                <w:lang w:eastAsia="en-US"/>
              </w:rPr>
              <w:t>4</w:t>
            </w:r>
            <w:r w:rsidRPr="00BD3FC5">
              <w:rPr>
                <w:rFonts w:cs="Times New Roman"/>
                <w:spacing w:val="-4"/>
                <w:sz w:val="22"/>
                <w:szCs w:val="22"/>
                <w:vertAlign w:val="superscript"/>
                <w:lang w:eastAsia="en-US"/>
              </w:rPr>
              <w:t>3-</w:t>
            </w:r>
            <w:r w:rsidR="0053262E" w:rsidRPr="00BD3FC5">
              <w:rPr>
                <w:rFonts w:cs="Times New Roman"/>
                <w:spacing w:val="-4"/>
                <w:sz w:val="22"/>
                <w:szCs w:val="22"/>
                <w:lang w:eastAsia="en-US"/>
              </w:rPr>
              <w:t>, t</w:t>
            </w:r>
            <w:r w:rsidRPr="00BD3FC5">
              <w:rPr>
                <w:rFonts w:cs="Times New Roman"/>
                <w:spacing w:val="-4"/>
                <w:sz w:val="22"/>
                <w:szCs w:val="22"/>
                <w:lang w:eastAsia="en-US"/>
              </w:rPr>
              <w:t xml:space="preserve">ổng dầu mỡ thực vật, </w:t>
            </w:r>
            <w:r w:rsidR="0053262E" w:rsidRPr="00BD3FC5">
              <w:rPr>
                <w:rFonts w:cs="Times New Roman"/>
                <w:spacing w:val="-4"/>
                <w:sz w:val="22"/>
                <w:szCs w:val="22"/>
                <w:lang w:val="en-US" w:eastAsia="en-US"/>
              </w:rPr>
              <w:t>c</w:t>
            </w:r>
            <w:r w:rsidRPr="00BD3FC5">
              <w:rPr>
                <w:rFonts w:cs="Times New Roman"/>
                <w:spacing w:val="-4"/>
                <w:sz w:val="22"/>
                <w:szCs w:val="22"/>
                <w:lang w:eastAsia="en-US"/>
              </w:rPr>
              <w:t xml:space="preserve">hất hoạt tính bề mặt, </w:t>
            </w:r>
            <w:r w:rsidR="0053262E" w:rsidRPr="00BD3FC5">
              <w:rPr>
                <w:rFonts w:cs="Times New Roman"/>
                <w:spacing w:val="-4"/>
                <w:sz w:val="22"/>
                <w:szCs w:val="22"/>
                <w:lang w:val="en-US" w:eastAsia="en-US"/>
              </w:rPr>
              <w:t>t</w:t>
            </w:r>
            <w:r w:rsidRPr="00BD3FC5">
              <w:rPr>
                <w:rFonts w:cs="Times New Roman"/>
                <w:spacing w:val="-4"/>
                <w:sz w:val="22"/>
                <w:szCs w:val="22"/>
                <w:lang w:eastAsia="en-US"/>
              </w:rPr>
              <w:t>ổng Coliform).</w:t>
            </w:r>
          </w:p>
        </w:tc>
      </w:tr>
      <w:tr w:rsidR="00A508B5" w:rsidRPr="00BD3FC5" w14:paraId="33554407" w14:textId="77777777" w:rsidTr="00F70A80">
        <w:trPr>
          <w:trHeight w:val="680"/>
          <w:jc w:val="center"/>
        </w:trPr>
        <w:tc>
          <w:tcPr>
            <w:tcW w:w="467" w:type="pct"/>
            <w:vMerge/>
            <w:vAlign w:val="center"/>
            <w:hideMark/>
          </w:tcPr>
          <w:p w14:paraId="16CE9D6A"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F79989E"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46E0A636" w14:textId="1D5DC566"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Khí thải độc hại (Bụi, CO, NOx, SO</w:t>
            </w:r>
            <w:r w:rsidRPr="00BD3FC5">
              <w:rPr>
                <w:rFonts w:cs="Times New Roman"/>
                <w:spacing w:val="-4"/>
                <w:sz w:val="22"/>
                <w:szCs w:val="22"/>
                <w:vertAlign w:val="subscript"/>
                <w:lang w:eastAsia="en-US"/>
              </w:rPr>
              <w:t>2</w:t>
            </w:r>
            <w:r w:rsidR="0053262E" w:rsidRPr="00BD3FC5">
              <w:rPr>
                <w:rFonts w:cs="Times New Roman"/>
                <w:spacing w:val="-4"/>
                <w:sz w:val="22"/>
                <w:szCs w:val="22"/>
                <w:lang w:eastAsia="en-US"/>
              </w:rPr>
              <w:t>, hơi a</w:t>
            </w:r>
            <w:r w:rsidR="0053262E" w:rsidRPr="00BD3FC5">
              <w:rPr>
                <w:rFonts w:cs="Times New Roman"/>
                <w:spacing w:val="-4"/>
                <w:sz w:val="22"/>
                <w:szCs w:val="22"/>
                <w:lang w:val="en-US" w:eastAsia="en-US"/>
              </w:rPr>
              <w:t>xxit</w:t>
            </w:r>
            <w:r w:rsidRPr="00BD3FC5">
              <w:rPr>
                <w:rFonts w:cs="Times New Roman"/>
                <w:spacing w:val="-4"/>
                <w:sz w:val="22"/>
                <w:szCs w:val="22"/>
                <w:lang w:eastAsia="en-US"/>
              </w:rPr>
              <w:t>, dung môi) phát sinh trong giai đoạ</w:t>
            </w:r>
            <w:r w:rsidR="0053262E" w:rsidRPr="00BD3FC5">
              <w:rPr>
                <w:rFonts w:cs="Times New Roman"/>
                <w:spacing w:val="-4"/>
                <w:sz w:val="22"/>
                <w:szCs w:val="22"/>
                <w:lang w:eastAsia="en-US"/>
              </w:rPr>
              <w:t>n xây dựng và vận hành sản xuất</w:t>
            </w:r>
          </w:p>
        </w:tc>
      </w:tr>
      <w:tr w:rsidR="00A508B5" w:rsidRPr="00BD3FC5" w14:paraId="0AE881CE" w14:textId="77777777" w:rsidTr="00F70A80">
        <w:trPr>
          <w:trHeight w:val="397"/>
          <w:jc w:val="center"/>
        </w:trPr>
        <w:tc>
          <w:tcPr>
            <w:tcW w:w="467" w:type="pct"/>
            <w:vMerge/>
            <w:shd w:val="clear" w:color="auto" w:fill="auto"/>
            <w:vAlign w:val="center"/>
            <w:hideMark/>
          </w:tcPr>
          <w:p w14:paraId="691F9549" w14:textId="3B5069E9" w:rsidR="00A508B5" w:rsidRPr="00BD3FC5" w:rsidRDefault="00A508B5" w:rsidP="00016976">
            <w:pPr>
              <w:widowControl/>
              <w:spacing w:line="240" w:lineRule="auto"/>
              <w:ind w:firstLine="0"/>
              <w:jc w:val="center"/>
              <w:rPr>
                <w:rFonts w:cs="Times New Roman"/>
                <w:spacing w:val="-4"/>
                <w:sz w:val="22"/>
                <w:szCs w:val="22"/>
                <w:lang w:val="en-US" w:eastAsia="en-US"/>
              </w:rPr>
            </w:pPr>
          </w:p>
        </w:tc>
        <w:tc>
          <w:tcPr>
            <w:tcW w:w="937" w:type="pct"/>
            <w:vMerge/>
            <w:shd w:val="clear" w:color="auto" w:fill="auto"/>
            <w:vAlign w:val="center"/>
            <w:hideMark/>
          </w:tcPr>
          <w:p w14:paraId="7BAEFC10" w14:textId="33669FBF" w:rsidR="00A508B5" w:rsidRPr="00BD3FC5" w:rsidRDefault="00A508B5" w:rsidP="00016976">
            <w:pPr>
              <w:widowControl/>
              <w:spacing w:line="240" w:lineRule="auto"/>
              <w:ind w:firstLine="0"/>
              <w:rPr>
                <w:rFonts w:cs="Times New Roman"/>
                <w:spacing w:val="-4"/>
                <w:sz w:val="22"/>
                <w:szCs w:val="22"/>
                <w:lang w:val="en-US" w:eastAsia="en-US"/>
              </w:rPr>
            </w:pPr>
          </w:p>
        </w:tc>
        <w:tc>
          <w:tcPr>
            <w:tcW w:w="3596" w:type="pct"/>
            <w:shd w:val="clear" w:color="auto" w:fill="auto"/>
            <w:vAlign w:val="center"/>
            <w:hideMark/>
          </w:tcPr>
          <w:p w14:paraId="0308FD42" w14:textId="53EBAF64"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CTR công nghiệp, CTR sinh hoạt từ c</w:t>
            </w:r>
            <w:r w:rsidR="0053262E" w:rsidRPr="00BD3FC5">
              <w:rPr>
                <w:rFonts w:cs="Times New Roman"/>
                <w:spacing w:val="-4"/>
                <w:sz w:val="22"/>
                <w:szCs w:val="22"/>
                <w:lang w:val="en-US" w:eastAsia="en-US"/>
              </w:rPr>
              <w:t>ác nhà máy, xí nghiệp, KCN, CCN</w:t>
            </w:r>
          </w:p>
        </w:tc>
      </w:tr>
      <w:tr w:rsidR="00A508B5" w:rsidRPr="00BD3FC5" w14:paraId="644B892F" w14:textId="77777777" w:rsidTr="00F70A80">
        <w:trPr>
          <w:trHeight w:val="680"/>
          <w:jc w:val="center"/>
        </w:trPr>
        <w:tc>
          <w:tcPr>
            <w:tcW w:w="467" w:type="pct"/>
            <w:vMerge w:val="restart"/>
            <w:shd w:val="clear" w:color="auto" w:fill="auto"/>
            <w:vAlign w:val="center"/>
            <w:hideMark/>
          </w:tcPr>
          <w:p w14:paraId="14C8717D" w14:textId="67B13B2C" w:rsidR="00A508B5" w:rsidRPr="00BD3FC5" w:rsidRDefault="00A508B5" w:rsidP="00016976">
            <w:pPr>
              <w:spacing w:line="240" w:lineRule="auto"/>
              <w:ind w:firstLine="0"/>
              <w:jc w:val="center"/>
              <w:rPr>
                <w:rFonts w:cs="Times New Roman"/>
                <w:spacing w:val="-4"/>
                <w:sz w:val="22"/>
                <w:szCs w:val="22"/>
                <w:lang w:val="en-US" w:eastAsia="en-US"/>
              </w:rPr>
            </w:pPr>
            <w:r w:rsidRPr="00BD3FC5">
              <w:rPr>
                <w:rFonts w:cs="Times New Roman"/>
                <w:spacing w:val="-4"/>
                <w:sz w:val="22"/>
                <w:szCs w:val="22"/>
                <w:lang w:eastAsia="en-US"/>
              </w:rPr>
              <w:t>Công nghiệp</w:t>
            </w:r>
          </w:p>
        </w:tc>
        <w:tc>
          <w:tcPr>
            <w:tcW w:w="937" w:type="pct"/>
            <w:vMerge w:val="restart"/>
            <w:shd w:val="clear" w:color="auto" w:fill="auto"/>
            <w:vAlign w:val="center"/>
            <w:hideMark/>
          </w:tcPr>
          <w:p w14:paraId="68B694FA" w14:textId="0E3217E2" w:rsidR="00A508B5" w:rsidRPr="00BD3FC5" w:rsidRDefault="00A508B5"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3F7E1DD7" w14:textId="010CAC46"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Chất thải nguy hại (bùn xử lý nước thải công nghiệp, CTNH có n</w:t>
            </w:r>
            <w:r w:rsidR="0053262E" w:rsidRPr="00BD3FC5">
              <w:rPr>
                <w:rFonts w:cs="Times New Roman"/>
                <w:spacing w:val="-4"/>
                <w:sz w:val="22"/>
                <w:szCs w:val="22"/>
                <w:lang w:eastAsia="en-US"/>
              </w:rPr>
              <w:t>guồn gốc từ công nghệ sản xuất)</w:t>
            </w:r>
          </w:p>
        </w:tc>
      </w:tr>
      <w:tr w:rsidR="00A508B5" w:rsidRPr="00BD3FC5" w14:paraId="51BDC9D1" w14:textId="77777777" w:rsidTr="00F70A80">
        <w:trPr>
          <w:trHeight w:val="397"/>
          <w:jc w:val="center"/>
        </w:trPr>
        <w:tc>
          <w:tcPr>
            <w:tcW w:w="467" w:type="pct"/>
            <w:vMerge/>
            <w:shd w:val="clear" w:color="auto" w:fill="auto"/>
            <w:vAlign w:val="center"/>
            <w:hideMark/>
          </w:tcPr>
          <w:p w14:paraId="40DAC63D" w14:textId="2A3C55B8" w:rsidR="00A508B5" w:rsidRPr="00BD3FC5" w:rsidRDefault="00A508B5" w:rsidP="00016976">
            <w:pPr>
              <w:spacing w:line="240" w:lineRule="auto"/>
              <w:ind w:firstLine="0"/>
              <w:jc w:val="center"/>
              <w:rPr>
                <w:rFonts w:cs="Times New Roman"/>
                <w:spacing w:val="-4"/>
                <w:sz w:val="22"/>
                <w:szCs w:val="22"/>
                <w:lang w:val="en-US" w:eastAsia="en-US"/>
              </w:rPr>
            </w:pPr>
          </w:p>
        </w:tc>
        <w:tc>
          <w:tcPr>
            <w:tcW w:w="937" w:type="pct"/>
            <w:vMerge/>
            <w:shd w:val="clear" w:color="auto" w:fill="auto"/>
            <w:vAlign w:val="center"/>
            <w:hideMark/>
          </w:tcPr>
          <w:p w14:paraId="23F3D6CC"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5C841245"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BĐKH do gia tăng tiêu thụ điện năng, tiêu thụ nhiên liệu hóa thạch</w:t>
            </w:r>
          </w:p>
        </w:tc>
      </w:tr>
      <w:tr w:rsidR="00A508B5" w:rsidRPr="00BD3FC5" w14:paraId="6A74A888" w14:textId="77777777" w:rsidTr="00F70A80">
        <w:trPr>
          <w:trHeight w:val="567"/>
          <w:jc w:val="center"/>
        </w:trPr>
        <w:tc>
          <w:tcPr>
            <w:tcW w:w="467" w:type="pct"/>
            <w:vMerge/>
            <w:shd w:val="clear" w:color="auto" w:fill="auto"/>
            <w:vAlign w:val="center"/>
            <w:hideMark/>
          </w:tcPr>
          <w:p w14:paraId="78F42E37" w14:textId="24A3653E" w:rsidR="00A508B5" w:rsidRPr="00BD3FC5" w:rsidRDefault="00A508B5" w:rsidP="00016976">
            <w:pPr>
              <w:spacing w:line="240" w:lineRule="auto"/>
              <w:ind w:firstLine="0"/>
              <w:jc w:val="center"/>
              <w:rPr>
                <w:rFonts w:cs="Times New Roman"/>
                <w:spacing w:val="-4"/>
                <w:sz w:val="22"/>
                <w:szCs w:val="22"/>
                <w:lang w:val="en-US" w:eastAsia="en-US"/>
              </w:rPr>
            </w:pPr>
          </w:p>
        </w:tc>
        <w:tc>
          <w:tcPr>
            <w:tcW w:w="937" w:type="pct"/>
            <w:vMerge/>
            <w:shd w:val="clear" w:color="auto" w:fill="auto"/>
            <w:vAlign w:val="center"/>
            <w:hideMark/>
          </w:tcPr>
          <w:p w14:paraId="4A9DE546"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26717A7C" w14:textId="7A9A1179"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Rủi ro môi trường liên quan đến hoạt động xây dựng,</w:t>
            </w:r>
            <w:r w:rsidR="0053262E" w:rsidRPr="00BD3FC5">
              <w:rPr>
                <w:rFonts w:cs="Times New Roman"/>
                <w:spacing w:val="-4"/>
                <w:sz w:val="22"/>
                <w:szCs w:val="22"/>
                <w:lang w:eastAsia="en-US"/>
              </w:rPr>
              <w:t xml:space="preserve"> vận hành các nhà máy thủy điện</w:t>
            </w:r>
          </w:p>
        </w:tc>
      </w:tr>
      <w:tr w:rsidR="00A508B5" w:rsidRPr="00BD3FC5" w14:paraId="6EEFB22C" w14:textId="77777777" w:rsidTr="00F70A80">
        <w:trPr>
          <w:trHeight w:val="850"/>
          <w:jc w:val="center"/>
        </w:trPr>
        <w:tc>
          <w:tcPr>
            <w:tcW w:w="467" w:type="pct"/>
            <w:vMerge/>
            <w:shd w:val="clear" w:color="auto" w:fill="auto"/>
            <w:vAlign w:val="center"/>
            <w:hideMark/>
          </w:tcPr>
          <w:p w14:paraId="1872602C" w14:textId="64362E0A" w:rsidR="00A508B5" w:rsidRPr="00BD3FC5" w:rsidRDefault="00A508B5" w:rsidP="00016976">
            <w:pPr>
              <w:widowControl/>
              <w:spacing w:line="240" w:lineRule="auto"/>
              <w:ind w:firstLine="0"/>
              <w:jc w:val="center"/>
              <w:rPr>
                <w:rFonts w:cs="Times New Roman"/>
                <w:spacing w:val="-4"/>
                <w:sz w:val="22"/>
                <w:szCs w:val="22"/>
                <w:lang w:val="en-US" w:eastAsia="en-US"/>
              </w:rPr>
            </w:pPr>
          </w:p>
        </w:tc>
        <w:tc>
          <w:tcPr>
            <w:tcW w:w="937" w:type="pct"/>
            <w:vMerge w:val="restart"/>
            <w:shd w:val="clear" w:color="auto" w:fill="auto"/>
            <w:vAlign w:val="center"/>
            <w:hideMark/>
          </w:tcPr>
          <w:p w14:paraId="76E027A3" w14:textId="77777777" w:rsidR="00A508B5" w:rsidRPr="00BD3FC5" w:rsidRDefault="00A508B5"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105D8623" w14:textId="5B3586C7"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Thu hồi đất chuyển đổi mục đích sử dụng đất từ đất nông nghiệp sang xây dựng các KCN, CCN làm phát sinh các vấn đề xã hội (việc là</w:t>
            </w:r>
            <w:r w:rsidR="0053262E" w:rsidRPr="00BD3FC5">
              <w:rPr>
                <w:rFonts w:cs="Times New Roman"/>
                <w:spacing w:val="-4"/>
                <w:sz w:val="22"/>
                <w:szCs w:val="22"/>
                <w:lang w:eastAsia="en-US"/>
              </w:rPr>
              <w:t>m, thu nhập, hạ tầng cơ sở</w:t>
            </w:r>
            <w:r w:rsidR="00D00741" w:rsidRPr="00BD3FC5">
              <w:rPr>
                <w:rFonts w:cs="Times New Roman"/>
                <w:spacing w:val="-4"/>
                <w:sz w:val="22"/>
                <w:szCs w:val="22"/>
                <w:lang w:eastAsia="en-US"/>
              </w:rPr>
              <w:t>...</w:t>
            </w:r>
            <w:r w:rsidR="0053262E" w:rsidRPr="00BD3FC5">
              <w:rPr>
                <w:rFonts w:cs="Times New Roman"/>
                <w:spacing w:val="-4"/>
                <w:sz w:val="22"/>
                <w:szCs w:val="22"/>
                <w:lang w:eastAsia="en-US"/>
              </w:rPr>
              <w:t>)</w:t>
            </w:r>
          </w:p>
        </w:tc>
      </w:tr>
      <w:tr w:rsidR="00A508B5" w:rsidRPr="00BD3FC5" w14:paraId="656369E9" w14:textId="77777777" w:rsidTr="00F70A80">
        <w:trPr>
          <w:trHeight w:val="397"/>
          <w:jc w:val="center"/>
        </w:trPr>
        <w:tc>
          <w:tcPr>
            <w:tcW w:w="467" w:type="pct"/>
            <w:vMerge/>
            <w:vAlign w:val="center"/>
            <w:hideMark/>
          </w:tcPr>
          <w:p w14:paraId="7C932A6E"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34CFC642" w14:textId="77777777" w:rsidR="00A508B5" w:rsidRPr="00BD3FC5" w:rsidRDefault="00A508B5"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21F5950A" w14:textId="416E8829" w:rsidR="00A508B5" w:rsidRPr="00BD3FC5" w:rsidRDefault="00A508B5"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Hệ sinh thái tự nhiên (mất rừn</w:t>
            </w:r>
            <w:r w:rsidR="0053262E" w:rsidRPr="00BD3FC5">
              <w:rPr>
                <w:rFonts w:cs="Times New Roman"/>
                <w:spacing w:val="-4"/>
                <w:sz w:val="22"/>
                <w:szCs w:val="22"/>
                <w:lang w:eastAsia="en-US"/>
              </w:rPr>
              <w:t>g, suy thoái đất đai; axít hoá)</w:t>
            </w:r>
          </w:p>
        </w:tc>
      </w:tr>
      <w:tr w:rsidR="00C05A5E" w:rsidRPr="00BD3FC5" w14:paraId="17980E03" w14:textId="77777777" w:rsidTr="00F70A80">
        <w:trPr>
          <w:trHeight w:val="397"/>
          <w:jc w:val="center"/>
        </w:trPr>
        <w:tc>
          <w:tcPr>
            <w:tcW w:w="467" w:type="pct"/>
            <w:vMerge w:val="restart"/>
            <w:shd w:val="clear" w:color="auto" w:fill="auto"/>
            <w:vAlign w:val="center"/>
            <w:hideMark/>
          </w:tcPr>
          <w:p w14:paraId="31E30236"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eastAsia="en-US"/>
              </w:rPr>
              <w:t>Nông nghiệp</w:t>
            </w:r>
          </w:p>
        </w:tc>
        <w:tc>
          <w:tcPr>
            <w:tcW w:w="937" w:type="pct"/>
            <w:vMerge w:val="restart"/>
            <w:shd w:val="clear" w:color="auto" w:fill="auto"/>
            <w:vAlign w:val="center"/>
            <w:hideMark/>
          </w:tcPr>
          <w:p w14:paraId="6CD8A10A"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4DA6EB27" w14:textId="255F3E01"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Nước thải từ đồng ruộng, từ trang </w:t>
            </w:r>
            <w:r w:rsidR="0053262E" w:rsidRPr="00BD3FC5">
              <w:rPr>
                <w:rFonts w:cs="Times New Roman"/>
                <w:spacing w:val="-4"/>
                <w:sz w:val="22"/>
                <w:szCs w:val="22"/>
                <w:lang w:eastAsia="en-US"/>
              </w:rPr>
              <w:t>trại chăn nuôi và nuôi thủy sản</w:t>
            </w:r>
          </w:p>
        </w:tc>
      </w:tr>
      <w:tr w:rsidR="00C05A5E" w:rsidRPr="00BD3FC5" w14:paraId="5A705892" w14:textId="77777777" w:rsidTr="00F70A80">
        <w:trPr>
          <w:trHeight w:val="680"/>
          <w:jc w:val="center"/>
        </w:trPr>
        <w:tc>
          <w:tcPr>
            <w:tcW w:w="467" w:type="pct"/>
            <w:vMerge/>
            <w:vAlign w:val="center"/>
            <w:hideMark/>
          </w:tcPr>
          <w:p w14:paraId="3F5E509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2045D5D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32289888" w14:textId="28958BDD"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Thuốc BVTV đặc biệt là thuốc trừ sâu, phân bón, sử dụng thuốc kháng sinh</w:t>
            </w:r>
            <w:r w:rsidR="0053262E" w:rsidRPr="00BD3FC5">
              <w:rPr>
                <w:rFonts w:cs="Times New Roman"/>
                <w:spacing w:val="-4"/>
                <w:sz w:val="22"/>
                <w:szCs w:val="22"/>
                <w:lang w:eastAsia="en-US"/>
              </w:rPr>
              <w:t xml:space="preserve"> trong chăn nuôi, nuôi thủy sản</w:t>
            </w:r>
          </w:p>
        </w:tc>
      </w:tr>
      <w:tr w:rsidR="00C05A5E" w:rsidRPr="00BD3FC5" w14:paraId="6C353EC4" w14:textId="77777777" w:rsidTr="00F70A80">
        <w:trPr>
          <w:trHeight w:val="340"/>
          <w:jc w:val="center"/>
        </w:trPr>
        <w:tc>
          <w:tcPr>
            <w:tcW w:w="467" w:type="pct"/>
            <w:vMerge/>
            <w:vAlign w:val="center"/>
            <w:hideMark/>
          </w:tcPr>
          <w:p w14:paraId="2302B79A"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3A4A4B4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4F362BA5"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CTNH (bao bì thuốc trừ sâu, thuốc diệt cỏ và thuốc trừ sâu quá hạn)</w:t>
            </w:r>
          </w:p>
        </w:tc>
      </w:tr>
      <w:tr w:rsidR="00C05A5E" w:rsidRPr="00BD3FC5" w14:paraId="5D44AACC" w14:textId="77777777" w:rsidTr="00F70A80">
        <w:trPr>
          <w:trHeight w:val="680"/>
          <w:jc w:val="center"/>
        </w:trPr>
        <w:tc>
          <w:tcPr>
            <w:tcW w:w="467" w:type="pct"/>
            <w:vMerge/>
            <w:vAlign w:val="center"/>
            <w:hideMark/>
          </w:tcPr>
          <w:p w14:paraId="51B5DFA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49514290"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4D7359B1" w14:textId="7733A966" w:rsidR="00C05A5E" w:rsidRPr="00BD3FC5" w:rsidRDefault="001372B9"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Chất thải rắn (rơm, rạ, cành và</w:t>
            </w:r>
            <w:r w:rsidR="00C05A5E" w:rsidRPr="00BD3FC5">
              <w:rPr>
                <w:rFonts w:cs="Times New Roman"/>
                <w:spacing w:val="-4"/>
                <w:sz w:val="22"/>
                <w:szCs w:val="22"/>
                <w:lang w:eastAsia="en-US"/>
              </w:rPr>
              <w:t xml:space="preserve"> lá cây) từ trồng trọt, phân và chất độn, thức ăn dư thừa từ chăn nuôi; Bùn thải từ các ao</w:t>
            </w:r>
            <w:r w:rsidR="0053262E" w:rsidRPr="00BD3FC5">
              <w:rPr>
                <w:rFonts w:cs="Times New Roman"/>
                <w:spacing w:val="-4"/>
                <w:sz w:val="22"/>
                <w:szCs w:val="22"/>
                <w:lang w:eastAsia="en-US"/>
              </w:rPr>
              <w:t>, hồ nuôi thủy sản</w:t>
            </w:r>
          </w:p>
        </w:tc>
      </w:tr>
      <w:tr w:rsidR="00C05A5E" w:rsidRPr="00BD3FC5" w14:paraId="6E19942A" w14:textId="77777777" w:rsidTr="00F70A80">
        <w:trPr>
          <w:trHeight w:val="397"/>
          <w:jc w:val="center"/>
        </w:trPr>
        <w:tc>
          <w:tcPr>
            <w:tcW w:w="467" w:type="pct"/>
            <w:vMerge/>
            <w:vAlign w:val="center"/>
            <w:hideMark/>
          </w:tcPr>
          <w:p w14:paraId="2E594999"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3269453B"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0B91A953" w14:textId="0B336A98"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Phát thải CH</w:t>
            </w:r>
            <w:r w:rsidRPr="00BD3FC5">
              <w:rPr>
                <w:rFonts w:cs="Times New Roman"/>
                <w:spacing w:val="-4"/>
                <w:sz w:val="22"/>
                <w:szCs w:val="22"/>
                <w:vertAlign w:val="subscript"/>
                <w:lang w:eastAsia="en-US"/>
              </w:rPr>
              <w:t>4</w:t>
            </w:r>
            <w:r w:rsidRPr="00BD3FC5">
              <w:rPr>
                <w:rFonts w:cs="Times New Roman"/>
                <w:spacing w:val="-4"/>
                <w:sz w:val="22"/>
                <w:szCs w:val="22"/>
                <w:lang w:eastAsia="en-US"/>
              </w:rPr>
              <w:t xml:space="preserve"> từ canh tác lúa nước và xử lý nước thải chăn nuôi</w:t>
            </w:r>
          </w:p>
        </w:tc>
      </w:tr>
      <w:tr w:rsidR="00C05A5E" w:rsidRPr="00BD3FC5" w14:paraId="42872FF7" w14:textId="77777777" w:rsidTr="00F70A80">
        <w:trPr>
          <w:trHeight w:val="397"/>
          <w:jc w:val="center"/>
        </w:trPr>
        <w:tc>
          <w:tcPr>
            <w:tcW w:w="467" w:type="pct"/>
            <w:vMerge/>
            <w:vAlign w:val="center"/>
            <w:hideMark/>
          </w:tcPr>
          <w:p w14:paraId="6656063E"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restart"/>
            <w:shd w:val="clear" w:color="auto" w:fill="auto"/>
            <w:vAlign w:val="center"/>
            <w:hideMark/>
          </w:tcPr>
          <w:p w14:paraId="0D3A6373"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1405EDF9" w14:textId="238DC262"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Áp lực lớn lên Tài nguyên nước </w:t>
            </w:r>
            <w:r w:rsidR="0053262E" w:rsidRPr="00BD3FC5">
              <w:rPr>
                <w:rFonts w:cs="Times New Roman"/>
                <w:spacing w:val="-4"/>
                <w:sz w:val="22"/>
                <w:szCs w:val="22"/>
                <w:lang w:eastAsia="en-US"/>
              </w:rPr>
              <w:t>do gia tăng khai thác nước tưới</w:t>
            </w:r>
          </w:p>
        </w:tc>
      </w:tr>
      <w:tr w:rsidR="00C05A5E" w:rsidRPr="00BD3FC5" w14:paraId="5E3CC6B1" w14:textId="77777777" w:rsidTr="00F70A80">
        <w:trPr>
          <w:trHeight w:val="397"/>
          <w:jc w:val="center"/>
        </w:trPr>
        <w:tc>
          <w:tcPr>
            <w:tcW w:w="467" w:type="pct"/>
            <w:vMerge/>
            <w:vAlign w:val="center"/>
            <w:hideMark/>
          </w:tcPr>
          <w:p w14:paraId="5747EDA5"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D74C7C0"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042017C6" w14:textId="2081D70D" w:rsidR="00C05A5E" w:rsidRPr="00BD3FC5" w:rsidRDefault="0053262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Suy thoái đất đai</w:t>
            </w:r>
          </w:p>
        </w:tc>
      </w:tr>
      <w:tr w:rsidR="00C05A5E" w:rsidRPr="00BD3FC5" w14:paraId="7EF24E1E" w14:textId="77777777" w:rsidTr="00F70A80">
        <w:trPr>
          <w:trHeight w:val="397"/>
          <w:jc w:val="center"/>
        </w:trPr>
        <w:tc>
          <w:tcPr>
            <w:tcW w:w="467" w:type="pct"/>
            <w:vMerge/>
            <w:vAlign w:val="center"/>
            <w:hideMark/>
          </w:tcPr>
          <w:p w14:paraId="5C9F643E"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69D58699"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3F9980E3" w14:textId="4A81F326"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Gia tăng xói mòn đất do mưa ở vùng trồn</w:t>
            </w:r>
            <w:r w:rsidR="0053262E" w:rsidRPr="00BD3FC5">
              <w:rPr>
                <w:rFonts w:cs="Times New Roman"/>
                <w:spacing w:val="-4"/>
                <w:sz w:val="22"/>
                <w:szCs w:val="22"/>
                <w:lang w:eastAsia="en-US"/>
              </w:rPr>
              <w:t>g cây ăn quả</w:t>
            </w:r>
          </w:p>
        </w:tc>
      </w:tr>
      <w:tr w:rsidR="00C05A5E" w:rsidRPr="00BD3FC5" w14:paraId="4DBBCA75" w14:textId="77777777" w:rsidTr="00F70A80">
        <w:trPr>
          <w:trHeight w:val="397"/>
          <w:jc w:val="center"/>
        </w:trPr>
        <w:tc>
          <w:tcPr>
            <w:tcW w:w="467" w:type="pct"/>
            <w:vMerge/>
            <w:vAlign w:val="center"/>
            <w:hideMark/>
          </w:tcPr>
          <w:p w14:paraId="30ABC3F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4888D5E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44821711" w14:textId="7A9D2E85"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BĐKH do gia tăng phát thải khí nhà kính (CH</w:t>
            </w:r>
            <w:r w:rsidRPr="00BD3FC5">
              <w:rPr>
                <w:rFonts w:cs="Times New Roman"/>
                <w:spacing w:val="-4"/>
                <w:sz w:val="22"/>
                <w:szCs w:val="22"/>
                <w:vertAlign w:val="subscript"/>
                <w:lang w:val="en-US" w:eastAsia="en-US"/>
              </w:rPr>
              <w:t>4</w:t>
            </w:r>
            <w:r w:rsidRPr="00BD3FC5">
              <w:rPr>
                <w:rFonts w:cs="Times New Roman"/>
                <w:spacing w:val="-4"/>
                <w:sz w:val="22"/>
                <w:szCs w:val="22"/>
                <w:lang w:val="en-US" w:eastAsia="en-US"/>
              </w:rPr>
              <w:t>, CO</w:t>
            </w:r>
            <w:r w:rsidRPr="00BD3FC5">
              <w:rPr>
                <w:rFonts w:cs="Times New Roman"/>
                <w:spacing w:val="-4"/>
                <w:sz w:val="22"/>
                <w:szCs w:val="22"/>
                <w:vertAlign w:val="subscript"/>
                <w:lang w:val="en-US" w:eastAsia="en-US"/>
              </w:rPr>
              <w:t>2</w:t>
            </w:r>
            <w:r w:rsidR="0053262E" w:rsidRPr="00BD3FC5">
              <w:rPr>
                <w:rFonts w:cs="Times New Roman"/>
                <w:spacing w:val="-4"/>
                <w:sz w:val="22"/>
                <w:szCs w:val="22"/>
                <w:lang w:val="en-US" w:eastAsia="en-US"/>
              </w:rPr>
              <w:t>)</w:t>
            </w:r>
          </w:p>
        </w:tc>
      </w:tr>
      <w:tr w:rsidR="00C05A5E" w:rsidRPr="00BD3FC5" w14:paraId="66EF7F74" w14:textId="77777777" w:rsidTr="00F70A80">
        <w:trPr>
          <w:trHeight w:val="397"/>
          <w:jc w:val="center"/>
        </w:trPr>
        <w:tc>
          <w:tcPr>
            <w:tcW w:w="467" w:type="pct"/>
            <w:vMerge w:val="restart"/>
            <w:shd w:val="clear" w:color="auto" w:fill="auto"/>
            <w:vAlign w:val="center"/>
            <w:hideMark/>
          </w:tcPr>
          <w:p w14:paraId="3852B7D5"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eastAsia="en-US"/>
              </w:rPr>
              <w:t>Giao thông</w:t>
            </w:r>
          </w:p>
        </w:tc>
        <w:tc>
          <w:tcPr>
            <w:tcW w:w="937" w:type="pct"/>
            <w:vMerge w:val="restart"/>
            <w:shd w:val="clear" w:color="auto" w:fill="auto"/>
            <w:vAlign w:val="center"/>
            <w:hideMark/>
          </w:tcPr>
          <w:p w14:paraId="58632B3D"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6F7E9A39" w14:textId="207A5BF8"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Bụi, khí thải CO, NOx, SO</w:t>
            </w:r>
            <w:r w:rsidRPr="00BD3FC5">
              <w:rPr>
                <w:rFonts w:cs="Times New Roman"/>
                <w:spacing w:val="-4"/>
                <w:sz w:val="22"/>
                <w:szCs w:val="22"/>
                <w:vertAlign w:val="subscript"/>
                <w:lang w:val="en-US" w:eastAsia="en-US"/>
              </w:rPr>
              <w:t>2</w:t>
            </w:r>
            <w:r w:rsidRPr="00BD3FC5">
              <w:rPr>
                <w:rFonts w:cs="Times New Roman"/>
                <w:spacing w:val="-4"/>
                <w:sz w:val="22"/>
                <w:szCs w:val="22"/>
                <w:lang w:val="en-US" w:eastAsia="en-US"/>
              </w:rPr>
              <w:t xml:space="preserve"> </w:t>
            </w:r>
            <w:r w:rsidR="0053262E" w:rsidRPr="00BD3FC5">
              <w:rPr>
                <w:rFonts w:cs="Times New Roman"/>
                <w:spacing w:val="-4"/>
                <w:sz w:val="22"/>
                <w:szCs w:val="22"/>
                <w:lang w:val="en-US" w:eastAsia="en-US"/>
              </w:rPr>
              <w:t>và Hydrocarbon (Benzen, Toluen)</w:t>
            </w:r>
          </w:p>
        </w:tc>
      </w:tr>
      <w:tr w:rsidR="00C05A5E" w:rsidRPr="00BD3FC5" w14:paraId="5363F2AB" w14:textId="77777777" w:rsidTr="00F70A80">
        <w:trPr>
          <w:trHeight w:val="397"/>
          <w:jc w:val="center"/>
        </w:trPr>
        <w:tc>
          <w:tcPr>
            <w:tcW w:w="467" w:type="pct"/>
            <w:vMerge/>
            <w:vAlign w:val="center"/>
            <w:hideMark/>
          </w:tcPr>
          <w:p w14:paraId="0CF983FF"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5B4994F8"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30E4C4F0" w14:textId="6BCE20B5"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Tiếng ồ</w:t>
            </w:r>
            <w:r w:rsidR="0053262E" w:rsidRPr="00BD3FC5">
              <w:rPr>
                <w:rFonts w:cs="Times New Roman"/>
                <w:spacing w:val="-4"/>
                <w:sz w:val="22"/>
                <w:szCs w:val="22"/>
                <w:lang w:eastAsia="en-US"/>
              </w:rPr>
              <w:t>n từ các phương tiện giao thông</w:t>
            </w:r>
          </w:p>
        </w:tc>
      </w:tr>
      <w:tr w:rsidR="00C05A5E" w:rsidRPr="00BD3FC5" w14:paraId="67741D02" w14:textId="77777777" w:rsidTr="00F70A80">
        <w:trPr>
          <w:trHeight w:val="680"/>
          <w:jc w:val="center"/>
        </w:trPr>
        <w:tc>
          <w:tcPr>
            <w:tcW w:w="467" w:type="pct"/>
            <w:vMerge/>
            <w:vAlign w:val="center"/>
            <w:hideMark/>
          </w:tcPr>
          <w:p w14:paraId="3C616EE6"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0E85329"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6BCB0B0F" w14:textId="10ECD1A9"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Nước mưa chảy tràn từ mặt đường giao thông chứa hạt vi nhựa (nhựa đường, cao </w:t>
            </w:r>
            <w:r w:rsidR="00A508B5" w:rsidRPr="00BD3FC5">
              <w:rPr>
                <w:rFonts w:cs="Times New Roman"/>
                <w:spacing w:val="-4"/>
                <w:sz w:val="22"/>
                <w:szCs w:val="22"/>
                <w:lang w:eastAsia="en-US"/>
              </w:rPr>
              <w:t>su từ mài mòn lốp xe và dầu mỡ)</w:t>
            </w:r>
          </w:p>
        </w:tc>
      </w:tr>
      <w:tr w:rsidR="00C05A5E" w:rsidRPr="00BD3FC5" w14:paraId="07A4E868" w14:textId="77777777" w:rsidTr="00F70A80">
        <w:trPr>
          <w:trHeight w:val="340"/>
          <w:jc w:val="center"/>
        </w:trPr>
        <w:tc>
          <w:tcPr>
            <w:tcW w:w="467" w:type="pct"/>
            <w:vMerge/>
            <w:vAlign w:val="center"/>
            <w:hideMark/>
          </w:tcPr>
          <w:p w14:paraId="6C89C3F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C2EFC2B"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318CF522" w14:textId="14581081"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CTR đường p</w:t>
            </w:r>
            <w:r w:rsidR="0053262E" w:rsidRPr="00BD3FC5">
              <w:rPr>
                <w:rFonts w:cs="Times New Roman"/>
                <w:spacing w:val="-4"/>
                <w:sz w:val="22"/>
                <w:szCs w:val="22"/>
                <w:lang w:eastAsia="en-US"/>
              </w:rPr>
              <w:t>hố (cỏ, cành cây và lá cây,...)</w:t>
            </w:r>
          </w:p>
        </w:tc>
      </w:tr>
      <w:tr w:rsidR="00C05A5E" w:rsidRPr="00BD3FC5" w14:paraId="17FE6B92" w14:textId="77777777" w:rsidTr="00F70A80">
        <w:trPr>
          <w:trHeight w:val="680"/>
          <w:jc w:val="center"/>
        </w:trPr>
        <w:tc>
          <w:tcPr>
            <w:tcW w:w="467" w:type="pct"/>
            <w:vMerge/>
            <w:vAlign w:val="center"/>
            <w:hideMark/>
          </w:tcPr>
          <w:p w14:paraId="5C748318"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restart"/>
            <w:shd w:val="clear" w:color="auto" w:fill="auto"/>
            <w:vAlign w:val="center"/>
            <w:hideMark/>
          </w:tcPr>
          <w:p w14:paraId="7CD61B16"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3CDA265C" w14:textId="503650DB"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Phát sinh các vấn đề xã hội do chuyển đổi mục đích sử dụng đất sản xuất, đất ở sang đất giao thông (l</w:t>
            </w:r>
            <w:r w:rsidR="0053262E" w:rsidRPr="00BD3FC5">
              <w:rPr>
                <w:rFonts w:cs="Times New Roman"/>
                <w:spacing w:val="-4"/>
                <w:sz w:val="22"/>
                <w:szCs w:val="22"/>
                <w:lang w:eastAsia="en-US"/>
              </w:rPr>
              <w:t>ao động, việc làm, thu nhập)</w:t>
            </w:r>
          </w:p>
        </w:tc>
      </w:tr>
      <w:tr w:rsidR="00C05A5E" w:rsidRPr="00BD3FC5" w14:paraId="30C0CB5B" w14:textId="77777777" w:rsidTr="00F70A80">
        <w:trPr>
          <w:trHeight w:val="397"/>
          <w:jc w:val="center"/>
        </w:trPr>
        <w:tc>
          <w:tcPr>
            <w:tcW w:w="467" w:type="pct"/>
            <w:vMerge/>
            <w:vAlign w:val="center"/>
            <w:hideMark/>
          </w:tcPr>
          <w:p w14:paraId="167172D8"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194F81CB"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1A32FA80" w14:textId="6C9F107C" w:rsidR="00C05A5E" w:rsidRPr="00BD3FC5" w:rsidRDefault="0053262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Tai nạn giao thông</w:t>
            </w:r>
          </w:p>
        </w:tc>
      </w:tr>
      <w:tr w:rsidR="00C05A5E" w:rsidRPr="00BD3FC5" w14:paraId="765A2EDE" w14:textId="77777777" w:rsidTr="00F70A80">
        <w:trPr>
          <w:trHeight w:val="680"/>
          <w:jc w:val="center"/>
        </w:trPr>
        <w:tc>
          <w:tcPr>
            <w:tcW w:w="467" w:type="pct"/>
            <w:vMerge/>
            <w:vAlign w:val="center"/>
            <w:hideMark/>
          </w:tcPr>
          <w:p w14:paraId="6F462724"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1587C0C"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6A9BCED2" w14:textId="3AFAC77B"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Trở ngại về giao lưu và quan hệ xã hội giữa các làng, xã truyền thố</w:t>
            </w:r>
            <w:r w:rsidR="0053262E" w:rsidRPr="00BD3FC5">
              <w:rPr>
                <w:rFonts w:cs="Times New Roman"/>
                <w:spacing w:val="-4"/>
                <w:sz w:val="22"/>
                <w:szCs w:val="22"/>
                <w:lang w:eastAsia="en-US"/>
              </w:rPr>
              <w:t>ng do xây dựng đường giao thông</w:t>
            </w:r>
          </w:p>
        </w:tc>
      </w:tr>
      <w:tr w:rsidR="002815FD" w:rsidRPr="00BD3FC5" w14:paraId="0742EFB9" w14:textId="77777777" w:rsidTr="00F70A80">
        <w:trPr>
          <w:trHeight w:val="850"/>
          <w:jc w:val="center"/>
        </w:trPr>
        <w:tc>
          <w:tcPr>
            <w:tcW w:w="467" w:type="pct"/>
            <w:vMerge w:val="restart"/>
            <w:shd w:val="clear" w:color="auto" w:fill="auto"/>
            <w:vAlign w:val="center"/>
            <w:hideMark/>
          </w:tcPr>
          <w:p w14:paraId="7CC50004" w14:textId="7AAEB99B" w:rsidR="002815FD" w:rsidRPr="00BD3FC5" w:rsidRDefault="002815FD" w:rsidP="00016976">
            <w:pPr>
              <w:widowControl/>
              <w:spacing w:line="240" w:lineRule="auto"/>
              <w:ind w:firstLine="0"/>
              <w:jc w:val="center"/>
              <w:rPr>
                <w:rFonts w:cs="Times New Roman"/>
                <w:spacing w:val="-4"/>
                <w:sz w:val="22"/>
                <w:szCs w:val="22"/>
                <w:lang w:eastAsia="en-US"/>
              </w:rPr>
            </w:pPr>
            <w:r w:rsidRPr="00BD3FC5">
              <w:rPr>
                <w:rFonts w:cs="Times New Roman"/>
                <w:spacing w:val="-4"/>
                <w:sz w:val="22"/>
                <w:szCs w:val="22"/>
                <w:lang w:eastAsia="en-US"/>
              </w:rPr>
              <w:lastRenderedPageBreak/>
              <w:t>Du lịch và dịch vụ</w:t>
            </w:r>
          </w:p>
        </w:tc>
        <w:tc>
          <w:tcPr>
            <w:tcW w:w="937" w:type="pct"/>
            <w:vMerge w:val="restart"/>
            <w:shd w:val="clear" w:color="auto" w:fill="auto"/>
            <w:vAlign w:val="center"/>
            <w:hideMark/>
          </w:tcPr>
          <w:p w14:paraId="2C9EA5F2" w14:textId="77777777" w:rsidR="002815FD" w:rsidRPr="00BD3FC5" w:rsidRDefault="002815FD"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5D50FE91" w14:textId="507230D8" w:rsidR="002815FD" w:rsidRPr="00BD3FC5" w:rsidRDefault="002815FD" w:rsidP="00016976">
            <w:pPr>
              <w:widowControl/>
              <w:spacing w:line="240" w:lineRule="auto"/>
              <w:ind w:firstLine="0"/>
              <w:jc w:val="left"/>
              <w:rPr>
                <w:rFonts w:cs="Times New Roman"/>
                <w:spacing w:val="-4"/>
                <w:sz w:val="22"/>
                <w:szCs w:val="22"/>
                <w:lang w:eastAsia="en-US"/>
              </w:rPr>
            </w:pPr>
            <w:r w:rsidRPr="00BD3FC5">
              <w:rPr>
                <w:rFonts w:cs="Times New Roman"/>
                <w:spacing w:val="-4"/>
                <w:sz w:val="22"/>
                <w:szCs w:val="22"/>
                <w:lang w:eastAsia="en-US"/>
              </w:rPr>
              <w:t>- Nước thải sinh hoạt từ khách sạn, nhà hàng, trung tâm thương mại. CTR sinh hoạt từ khách sạn, nhà hàng, cơ sở tâm linh (đền, chùa, miếu), khu vui chơi giải trí, Trung tâm thương mại, chợ truyền thống</w:t>
            </w:r>
          </w:p>
        </w:tc>
      </w:tr>
      <w:tr w:rsidR="002815FD" w:rsidRPr="00BD3FC5" w14:paraId="3A21E5E4" w14:textId="77777777" w:rsidTr="00F70A80">
        <w:trPr>
          <w:trHeight w:val="850"/>
          <w:jc w:val="center"/>
        </w:trPr>
        <w:tc>
          <w:tcPr>
            <w:tcW w:w="467" w:type="pct"/>
            <w:vMerge/>
            <w:shd w:val="clear" w:color="auto" w:fill="auto"/>
            <w:vAlign w:val="center"/>
            <w:hideMark/>
          </w:tcPr>
          <w:p w14:paraId="2DF34707" w14:textId="21CA3BD8" w:rsidR="002815FD" w:rsidRPr="00BD3FC5" w:rsidRDefault="002815FD" w:rsidP="00016976">
            <w:pPr>
              <w:spacing w:line="240" w:lineRule="auto"/>
              <w:ind w:firstLine="0"/>
              <w:jc w:val="center"/>
              <w:rPr>
                <w:rFonts w:cs="Times New Roman"/>
                <w:spacing w:val="-4"/>
                <w:sz w:val="22"/>
                <w:szCs w:val="22"/>
                <w:lang w:eastAsia="en-US"/>
              </w:rPr>
            </w:pPr>
          </w:p>
        </w:tc>
        <w:tc>
          <w:tcPr>
            <w:tcW w:w="937" w:type="pct"/>
            <w:vMerge/>
            <w:vAlign w:val="center"/>
            <w:hideMark/>
          </w:tcPr>
          <w:p w14:paraId="68F8A192" w14:textId="77777777" w:rsidR="002815FD" w:rsidRPr="00BD3FC5" w:rsidRDefault="002815FD" w:rsidP="00016976">
            <w:pPr>
              <w:widowControl/>
              <w:spacing w:line="240" w:lineRule="auto"/>
              <w:ind w:firstLine="0"/>
              <w:jc w:val="left"/>
              <w:rPr>
                <w:rFonts w:cs="Times New Roman"/>
                <w:spacing w:val="-4"/>
                <w:sz w:val="22"/>
                <w:szCs w:val="22"/>
                <w:lang w:eastAsia="en-US"/>
              </w:rPr>
            </w:pPr>
          </w:p>
        </w:tc>
        <w:tc>
          <w:tcPr>
            <w:tcW w:w="3596" w:type="pct"/>
            <w:shd w:val="clear" w:color="auto" w:fill="auto"/>
            <w:vAlign w:val="center"/>
            <w:hideMark/>
          </w:tcPr>
          <w:p w14:paraId="255B4990" w14:textId="77777777" w:rsidR="002815FD" w:rsidRPr="00BD3FC5" w:rsidRDefault="002815FD" w:rsidP="00016976">
            <w:pPr>
              <w:widowControl/>
              <w:spacing w:line="240" w:lineRule="auto"/>
              <w:ind w:firstLine="0"/>
              <w:jc w:val="left"/>
              <w:rPr>
                <w:rFonts w:cs="Times New Roman"/>
                <w:spacing w:val="-4"/>
                <w:sz w:val="22"/>
                <w:szCs w:val="22"/>
                <w:lang w:eastAsia="en-US"/>
              </w:rPr>
            </w:pPr>
            <w:r w:rsidRPr="00BD3FC5">
              <w:rPr>
                <w:rFonts w:cs="Times New Roman"/>
                <w:spacing w:val="-4"/>
                <w:sz w:val="22"/>
                <w:szCs w:val="22"/>
                <w:lang w:eastAsia="en-US"/>
              </w:rPr>
              <w:t>- Chất thải liên quan đến hoạt động xây dựng, mở rộng các điểm du lịch, 03 cụm du lịch mới cũng như hoạt động xây dựng và vận hành hệ thống hạ tầng giao thông</w:t>
            </w:r>
          </w:p>
        </w:tc>
      </w:tr>
      <w:tr w:rsidR="002815FD" w:rsidRPr="00BD3FC5" w14:paraId="4A0B9A4D" w14:textId="77777777" w:rsidTr="00F70A80">
        <w:trPr>
          <w:trHeight w:val="567"/>
          <w:jc w:val="center"/>
        </w:trPr>
        <w:tc>
          <w:tcPr>
            <w:tcW w:w="467" w:type="pct"/>
            <w:vMerge/>
            <w:shd w:val="clear" w:color="auto" w:fill="auto"/>
            <w:vAlign w:val="center"/>
            <w:hideMark/>
          </w:tcPr>
          <w:p w14:paraId="417D27BB" w14:textId="709C045F" w:rsidR="002815FD" w:rsidRPr="00BD3FC5" w:rsidRDefault="002815FD" w:rsidP="00016976">
            <w:pPr>
              <w:widowControl/>
              <w:spacing w:line="240" w:lineRule="auto"/>
              <w:ind w:firstLine="0"/>
              <w:jc w:val="center"/>
              <w:rPr>
                <w:rFonts w:cs="Times New Roman"/>
                <w:spacing w:val="-4"/>
                <w:sz w:val="22"/>
                <w:szCs w:val="22"/>
                <w:lang w:eastAsia="en-US"/>
              </w:rPr>
            </w:pPr>
          </w:p>
        </w:tc>
        <w:tc>
          <w:tcPr>
            <w:tcW w:w="937" w:type="pct"/>
            <w:vMerge w:val="restart"/>
            <w:shd w:val="clear" w:color="auto" w:fill="auto"/>
            <w:vAlign w:val="center"/>
            <w:hideMark/>
          </w:tcPr>
          <w:p w14:paraId="796A0AD8" w14:textId="77777777" w:rsidR="002815FD" w:rsidRPr="00BD3FC5" w:rsidRDefault="002815FD"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742EFF78" w14:textId="7ACF2310" w:rsidR="002815FD" w:rsidRPr="00BD3FC5" w:rsidRDefault="002815FD"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Chuyển đổi mục đích sử dụng đất nông, lâm nghiệp sang phục vụ vui chơi giải trí (nảy sinh các vấn đề xã hội: việc làm, thu nhập và trật tự trị an)</w:t>
            </w:r>
          </w:p>
        </w:tc>
      </w:tr>
      <w:tr w:rsidR="002815FD" w:rsidRPr="00BD3FC5" w14:paraId="15CEDD50" w14:textId="77777777" w:rsidTr="009369A2">
        <w:trPr>
          <w:trHeight w:val="340"/>
          <w:jc w:val="center"/>
        </w:trPr>
        <w:tc>
          <w:tcPr>
            <w:tcW w:w="467" w:type="pct"/>
            <w:vMerge/>
            <w:shd w:val="clear" w:color="auto" w:fill="auto"/>
            <w:vAlign w:val="center"/>
            <w:hideMark/>
          </w:tcPr>
          <w:p w14:paraId="3A2B519E" w14:textId="77777777" w:rsidR="002815FD" w:rsidRPr="00BD3FC5" w:rsidRDefault="002815FD"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2AE6E57A" w14:textId="77777777" w:rsidR="002815FD" w:rsidRPr="00BD3FC5" w:rsidRDefault="002815FD"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6FE534E" w14:textId="77777777" w:rsidR="002815FD" w:rsidRPr="00BD3FC5" w:rsidRDefault="002815FD"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Tác động đến bảo tồn ĐDSH và mục tiêu tăng tỷ lệ che phủ rừng</w:t>
            </w:r>
          </w:p>
        </w:tc>
      </w:tr>
      <w:tr w:rsidR="002815FD" w:rsidRPr="00BD3FC5" w14:paraId="4B8B93C6" w14:textId="77777777" w:rsidTr="009369A2">
        <w:trPr>
          <w:trHeight w:val="340"/>
          <w:jc w:val="center"/>
        </w:trPr>
        <w:tc>
          <w:tcPr>
            <w:tcW w:w="467" w:type="pct"/>
            <w:vMerge/>
            <w:shd w:val="clear" w:color="auto" w:fill="auto"/>
            <w:vAlign w:val="center"/>
            <w:hideMark/>
          </w:tcPr>
          <w:p w14:paraId="3C0CF0D9" w14:textId="77777777" w:rsidR="002815FD" w:rsidRPr="00BD3FC5" w:rsidRDefault="002815FD"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578083CE" w14:textId="77777777" w:rsidR="002815FD" w:rsidRPr="00BD3FC5" w:rsidRDefault="002815FD"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84D60E8" w14:textId="699BD5DE" w:rsidR="002815FD" w:rsidRPr="00BD3FC5" w:rsidRDefault="002815FD"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Các tệ nạn xã hội (ma túy, mại dâm,...) gắn liền với hoạt động du lịch</w:t>
            </w:r>
          </w:p>
        </w:tc>
      </w:tr>
      <w:tr w:rsidR="00C05A5E" w:rsidRPr="00BD3FC5" w14:paraId="23E7E0A6" w14:textId="77777777" w:rsidTr="00F70A80">
        <w:trPr>
          <w:trHeight w:val="680"/>
          <w:jc w:val="center"/>
        </w:trPr>
        <w:tc>
          <w:tcPr>
            <w:tcW w:w="467" w:type="pct"/>
            <w:vMerge w:val="restart"/>
            <w:shd w:val="clear" w:color="auto" w:fill="auto"/>
            <w:vAlign w:val="center"/>
            <w:hideMark/>
          </w:tcPr>
          <w:p w14:paraId="44B0F78F"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eastAsia="en-US"/>
              </w:rPr>
              <w:t>Đô thị hóa</w:t>
            </w:r>
          </w:p>
        </w:tc>
        <w:tc>
          <w:tcPr>
            <w:tcW w:w="937" w:type="pct"/>
            <w:vMerge w:val="restart"/>
            <w:shd w:val="clear" w:color="auto" w:fill="auto"/>
            <w:vAlign w:val="center"/>
            <w:hideMark/>
          </w:tcPr>
          <w:p w14:paraId="5416009D"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6B2274CE" w14:textId="07DFF812" w:rsidR="00C05A5E" w:rsidRPr="00BD3FC5" w:rsidRDefault="00C05A5E" w:rsidP="00016976">
            <w:pPr>
              <w:widowControl/>
              <w:spacing w:line="240" w:lineRule="auto"/>
              <w:ind w:firstLine="0"/>
              <w:jc w:val="left"/>
              <w:rPr>
                <w:rFonts w:cs="Times New Roman"/>
                <w:spacing w:val="-2"/>
                <w:sz w:val="22"/>
                <w:szCs w:val="22"/>
                <w:lang w:val="en-US" w:eastAsia="en-US"/>
              </w:rPr>
            </w:pPr>
            <w:r w:rsidRPr="00BD3FC5">
              <w:rPr>
                <w:rFonts w:cs="Times New Roman"/>
                <w:spacing w:val="-2"/>
                <w:sz w:val="22"/>
                <w:szCs w:val="22"/>
                <w:lang w:eastAsia="en-US"/>
              </w:rPr>
              <w:t>- Nước thải sinh hoạt từ thành phố, thị xã, thị trấn (pH, TSS, NH</w:t>
            </w:r>
            <w:r w:rsidRPr="00BD3FC5">
              <w:rPr>
                <w:rFonts w:cs="Times New Roman"/>
                <w:spacing w:val="-2"/>
                <w:sz w:val="22"/>
                <w:szCs w:val="22"/>
                <w:vertAlign w:val="subscript"/>
                <w:lang w:eastAsia="en-US"/>
              </w:rPr>
              <w:t>4</w:t>
            </w:r>
            <w:r w:rsidRPr="00BD3FC5">
              <w:rPr>
                <w:rFonts w:cs="Times New Roman"/>
                <w:spacing w:val="-2"/>
                <w:sz w:val="22"/>
                <w:szCs w:val="22"/>
                <w:vertAlign w:val="superscript"/>
                <w:lang w:eastAsia="en-US"/>
              </w:rPr>
              <w:t>+</w:t>
            </w:r>
            <w:r w:rsidRPr="00BD3FC5">
              <w:rPr>
                <w:rFonts w:cs="Times New Roman"/>
                <w:spacing w:val="-2"/>
                <w:sz w:val="22"/>
                <w:szCs w:val="22"/>
                <w:lang w:eastAsia="en-US"/>
              </w:rPr>
              <w:t>; NO</w:t>
            </w:r>
            <w:r w:rsidRPr="00BD3FC5">
              <w:rPr>
                <w:rFonts w:cs="Times New Roman"/>
                <w:spacing w:val="-2"/>
                <w:sz w:val="22"/>
                <w:szCs w:val="22"/>
                <w:vertAlign w:val="subscript"/>
                <w:lang w:eastAsia="en-US"/>
              </w:rPr>
              <w:t>3</w:t>
            </w:r>
            <w:r w:rsidRPr="00BD3FC5">
              <w:rPr>
                <w:rFonts w:cs="Times New Roman"/>
                <w:spacing w:val="-2"/>
                <w:sz w:val="22"/>
                <w:szCs w:val="22"/>
                <w:vertAlign w:val="superscript"/>
                <w:lang w:eastAsia="en-US"/>
              </w:rPr>
              <w:t>-</w:t>
            </w:r>
            <w:r w:rsidRPr="00BD3FC5">
              <w:rPr>
                <w:rFonts w:cs="Times New Roman"/>
                <w:spacing w:val="-2"/>
                <w:sz w:val="22"/>
                <w:szCs w:val="22"/>
                <w:lang w:eastAsia="en-US"/>
              </w:rPr>
              <w:t>, PO</w:t>
            </w:r>
            <w:r w:rsidRPr="00BD3FC5">
              <w:rPr>
                <w:rFonts w:cs="Times New Roman"/>
                <w:spacing w:val="-2"/>
                <w:sz w:val="22"/>
                <w:szCs w:val="22"/>
                <w:vertAlign w:val="subscript"/>
                <w:lang w:eastAsia="en-US"/>
              </w:rPr>
              <w:t>4</w:t>
            </w:r>
            <w:r w:rsidRPr="00BD3FC5">
              <w:rPr>
                <w:rFonts w:cs="Times New Roman"/>
                <w:spacing w:val="-2"/>
                <w:sz w:val="22"/>
                <w:szCs w:val="22"/>
                <w:vertAlign w:val="superscript"/>
                <w:lang w:eastAsia="en-US"/>
              </w:rPr>
              <w:t>3-</w:t>
            </w:r>
            <w:r w:rsidRPr="00BD3FC5">
              <w:rPr>
                <w:rFonts w:cs="Times New Roman"/>
                <w:spacing w:val="-2"/>
                <w:sz w:val="22"/>
                <w:szCs w:val="22"/>
                <w:lang w:eastAsia="en-US"/>
              </w:rPr>
              <w:t xml:space="preserve">, </w:t>
            </w:r>
            <w:r w:rsidR="0053262E" w:rsidRPr="00BD3FC5">
              <w:rPr>
                <w:rFonts w:cs="Times New Roman"/>
                <w:spacing w:val="-2"/>
                <w:sz w:val="22"/>
                <w:szCs w:val="22"/>
                <w:lang w:val="en-US" w:eastAsia="en-US"/>
              </w:rPr>
              <w:t>t</w:t>
            </w:r>
            <w:r w:rsidRPr="00BD3FC5">
              <w:rPr>
                <w:rFonts w:cs="Times New Roman"/>
                <w:spacing w:val="-2"/>
                <w:sz w:val="22"/>
                <w:szCs w:val="22"/>
                <w:lang w:eastAsia="en-US"/>
              </w:rPr>
              <w:t xml:space="preserve">ổng dầu mỡ thực vật, </w:t>
            </w:r>
            <w:r w:rsidR="0053262E" w:rsidRPr="00BD3FC5">
              <w:rPr>
                <w:rFonts w:cs="Times New Roman"/>
                <w:spacing w:val="-2"/>
                <w:sz w:val="22"/>
                <w:szCs w:val="22"/>
                <w:lang w:val="en-US" w:eastAsia="en-US"/>
              </w:rPr>
              <w:t>c</w:t>
            </w:r>
            <w:r w:rsidRPr="00BD3FC5">
              <w:rPr>
                <w:rFonts w:cs="Times New Roman"/>
                <w:spacing w:val="-2"/>
                <w:sz w:val="22"/>
                <w:szCs w:val="22"/>
                <w:lang w:eastAsia="en-US"/>
              </w:rPr>
              <w:t xml:space="preserve">hất hoạt tính bề mặt, </w:t>
            </w:r>
            <w:r w:rsidR="0053262E" w:rsidRPr="00BD3FC5">
              <w:rPr>
                <w:rFonts w:cs="Times New Roman"/>
                <w:spacing w:val="-2"/>
                <w:sz w:val="22"/>
                <w:szCs w:val="22"/>
                <w:lang w:val="en-US" w:eastAsia="en-US"/>
              </w:rPr>
              <w:t>t</w:t>
            </w:r>
            <w:r w:rsidRPr="00BD3FC5">
              <w:rPr>
                <w:rFonts w:cs="Times New Roman"/>
                <w:spacing w:val="-2"/>
                <w:sz w:val="22"/>
                <w:szCs w:val="22"/>
                <w:lang w:eastAsia="en-US"/>
              </w:rPr>
              <w:t>ổng Coliform).</w:t>
            </w:r>
          </w:p>
        </w:tc>
      </w:tr>
      <w:tr w:rsidR="00C05A5E" w:rsidRPr="00BD3FC5" w14:paraId="3DD5A97E" w14:textId="77777777" w:rsidTr="009369A2">
        <w:trPr>
          <w:trHeight w:val="340"/>
          <w:jc w:val="center"/>
        </w:trPr>
        <w:tc>
          <w:tcPr>
            <w:tcW w:w="467" w:type="pct"/>
            <w:vMerge/>
            <w:vAlign w:val="center"/>
            <w:hideMark/>
          </w:tcPr>
          <w:p w14:paraId="11A203AB"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F7375EA"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5B7F4DB9" w14:textId="3FB6416B"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xml:space="preserve">- </w:t>
            </w:r>
            <w:r w:rsidR="00D76B7C" w:rsidRPr="00BD3FC5">
              <w:rPr>
                <w:rFonts w:cs="Times New Roman"/>
                <w:sz w:val="22"/>
                <w:szCs w:val="22"/>
                <w:lang w:eastAsia="en-US"/>
              </w:rPr>
              <w:t>CTR</w:t>
            </w:r>
            <w:r w:rsidRPr="00BD3FC5">
              <w:rPr>
                <w:rFonts w:cs="Times New Roman"/>
                <w:sz w:val="22"/>
                <w:szCs w:val="22"/>
                <w:lang w:eastAsia="en-US"/>
              </w:rPr>
              <w:t xml:space="preserve"> sinh hoạt và </w:t>
            </w:r>
            <w:r w:rsidR="00D76B7C" w:rsidRPr="00BD3FC5">
              <w:rPr>
                <w:rFonts w:cs="Times New Roman"/>
                <w:sz w:val="22"/>
                <w:szCs w:val="22"/>
                <w:lang w:eastAsia="en-US"/>
              </w:rPr>
              <w:t>CTR</w:t>
            </w:r>
            <w:r w:rsidRPr="00BD3FC5">
              <w:rPr>
                <w:rFonts w:cs="Times New Roman"/>
                <w:sz w:val="22"/>
                <w:szCs w:val="22"/>
                <w:lang w:eastAsia="en-US"/>
              </w:rPr>
              <w:t xml:space="preserve"> đường phố.</w:t>
            </w:r>
          </w:p>
        </w:tc>
      </w:tr>
      <w:tr w:rsidR="00C05A5E" w:rsidRPr="00BD3FC5" w14:paraId="5B6F1882" w14:textId="77777777" w:rsidTr="009369A2">
        <w:trPr>
          <w:trHeight w:val="340"/>
          <w:jc w:val="center"/>
        </w:trPr>
        <w:tc>
          <w:tcPr>
            <w:tcW w:w="467" w:type="pct"/>
            <w:vMerge/>
            <w:vAlign w:val="center"/>
            <w:hideMark/>
          </w:tcPr>
          <w:p w14:paraId="48D42735"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DF0ED54"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6ECD7785" w14:textId="77777777" w:rsidR="00C05A5E" w:rsidRPr="00BD3FC5" w:rsidRDefault="00C05A5E" w:rsidP="00016976">
            <w:pPr>
              <w:widowControl/>
              <w:spacing w:line="240" w:lineRule="auto"/>
              <w:ind w:firstLine="0"/>
              <w:jc w:val="left"/>
              <w:rPr>
                <w:rFonts w:cs="Times New Roman"/>
                <w:spacing w:val="-8"/>
                <w:sz w:val="22"/>
                <w:szCs w:val="22"/>
                <w:lang w:val="en-US" w:eastAsia="en-US"/>
              </w:rPr>
            </w:pPr>
            <w:r w:rsidRPr="00BD3FC5">
              <w:rPr>
                <w:rFonts w:cs="Times New Roman"/>
                <w:spacing w:val="-8"/>
                <w:sz w:val="22"/>
                <w:szCs w:val="22"/>
                <w:lang w:eastAsia="en-US"/>
              </w:rPr>
              <w:t>- Chất thải nguy hại có nguồn gốc sinh hoạt (pin, ắc quy, hộp sơn, mực in,...).</w:t>
            </w:r>
          </w:p>
        </w:tc>
      </w:tr>
      <w:tr w:rsidR="00C05A5E" w:rsidRPr="00BD3FC5" w14:paraId="0A4ABE99" w14:textId="77777777" w:rsidTr="009369A2">
        <w:trPr>
          <w:trHeight w:val="340"/>
          <w:jc w:val="center"/>
        </w:trPr>
        <w:tc>
          <w:tcPr>
            <w:tcW w:w="467" w:type="pct"/>
            <w:vMerge/>
            <w:vAlign w:val="center"/>
            <w:hideMark/>
          </w:tcPr>
          <w:p w14:paraId="500C2258"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C8E721E"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FBCD52B" w14:textId="453620CE"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Khí thải từ phương tiện cơ giới cá nhân (xe máy, ô</w:t>
            </w:r>
            <w:r w:rsidR="0053262E" w:rsidRPr="00BD3FC5">
              <w:rPr>
                <w:rFonts w:cs="Times New Roman"/>
                <w:sz w:val="22"/>
                <w:szCs w:val="22"/>
                <w:lang w:eastAsia="en-US"/>
              </w:rPr>
              <w:t xml:space="preserve"> tô)</w:t>
            </w:r>
          </w:p>
        </w:tc>
      </w:tr>
      <w:tr w:rsidR="00C05A5E" w:rsidRPr="00BD3FC5" w14:paraId="33C67C89" w14:textId="77777777" w:rsidTr="009369A2">
        <w:trPr>
          <w:trHeight w:val="340"/>
          <w:jc w:val="center"/>
        </w:trPr>
        <w:tc>
          <w:tcPr>
            <w:tcW w:w="467" w:type="pct"/>
            <w:vMerge/>
            <w:vAlign w:val="center"/>
            <w:hideMark/>
          </w:tcPr>
          <w:p w14:paraId="707E9D51"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44660CEF"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1A0B04DE" w14:textId="5B78E1FF"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Tiếng ồ</w:t>
            </w:r>
            <w:r w:rsidR="0053262E" w:rsidRPr="00BD3FC5">
              <w:rPr>
                <w:rFonts w:cs="Times New Roman"/>
                <w:sz w:val="22"/>
                <w:szCs w:val="22"/>
                <w:lang w:eastAsia="en-US"/>
              </w:rPr>
              <w:t>n từ các phương tiện giao thông</w:t>
            </w:r>
          </w:p>
        </w:tc>
      </w:tr>
      <w:tr w:rsidR="00C05A5E" w:rsidRPr="00BD3FC5" w14:paraId="7A6BB2A1" w14:textId="77777777" w:rsidTr="00F70A80">
        <w:trPr>
          <w:trHeight w:val="567"/>
          <w:jc w:val="center"/>
        </w:trPr>
        <w:tc>
          <w:tcPr>
            <w:tcW w:w="467" w:type="pct"/>
            <w:vMerge/>
            <w:vAlign w:val="center"/>
            <w:hideMark/>
          </w:tcPr>
          <w:p w14:paraId="60A45CF9"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restart"/>
            <w:shd w:val="clear" w:color="auto" w:fill="auto"/>
            <w:vAlign w:val="center"/>
            <w:hideMark/>
          </w:tcPr>
          <w:p w14:paraId="1C8FA80E"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4E2EF4A1" w14:textId="4653C66E"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Chuyển đổi mục đích sử dụng đất từ đất nông nghiệp sang đất đô thị</w:t>
            </w:r>
            <w:r w:rsidR="0053262E" w:rsidRPr="00BD3FC5">
              <w:rPr>
                <w:rFonts w:cs="Times New Roman"/>
                <w:sz w:val="22"/>
                <w:szCs w:val="22"/>
                <w:lang w:eastAsia="en-US"/>
              </w:rPr>
              <w:t xml:space="preserve"> (lao động, việc làm, thu nhập)</w:t>
            </w:r>
          </w:p>
        </w:tc>
      </w:tr>
      <w:tr w:rsidR="00C05A5E" w:rsidRPr="00BD3FC5" w14:paraId="25EEC42B" w14:textId="77777777" w:rsidTr="00F70A80">
        <w:trPr>
          <w:trHeight w:val="397"/>
          <w:jc w:val="center"/>
        </w:trPr>
        <w:tc>
          <w:tcPr>
            <w:tcW w:w="467" w:type="pct"/>
            <w:vMerge/>
            <w:vAlign w:val="center"/>
            <w:hideMark/>
          </w:tcPr>
          <w:p w14:paraId="10B0CB25"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696DF945"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3B00BA10" w14:textId="696FCB27"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Các </w:t>
            </w:r>
            <w:r w:rsidR="0053262E" w:rsidRPr="00BD3FC5">
              <w:rPr>
                <w:rFonts w:cs="Times New Roman"/>
                <w:spacing w:val="-4"/>
                <w:sz w:val="22"/>
                <w:szCs w:val="22"/>
                <w:lang w:eastAsia="en-US"/>
              </w:rPr>
              <w:t>tệ nạn xã hội (ma túy, mại dâm)</w:t>
            </w:r>
          </w:p>
        </w:tc>
      </w:tr>
      <w:tr w:rsidR="00C05A5E" w:rsidRPr="00BD3FC5" w14:paraId="35F03A9F" w14:textId="77777777" w:rsidTr="00F70A80">
        <w:trPr>
          <w:trHeight w:val="397"/>
          <w:jc w:val="center"/>
        </w:trPr>
        <w:tc>
          <w:tcPr>
            <w:tcW w:w="467" w:type="pct"/>
            <w:vMerge/>
            <w:vAlign w:val="center"/>
            <w:hideMark/>
          </w:tcPr>
          <w:p w14:paraId="53E85C9E"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1435FFAE"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69E675C" w14:textId="46654F75" w:rsidR="00C05A5E" w:rsidRPr="00BD3FC5" w:rsidRDefault="0053262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Tai nạn giao thông</w:t>
            </w:r>
          </w:p>
        </w:tc>
      </w:tr>
      <w:tr w:rsidR="00C05A5E" w:rsidRPr="00BD3FC5" w14:paraId="482B430C" w14:textId="77777777" w:rsidTr="00F70A80">
        <w:trPr>
          <w:trHeight w:val="397"/>
          <w:jc w:val="center"/>
        </w:trPr>
        <w:tc>
          <w:tcPr>
            <w:tcW w:w="467" w:type="pct"/>
            <w:vMerge w:val="restart"/>
            <w:shd w:val="clear" w:color="auto" w:fill="auto"/>
            <w:vAlign w:val="center"/>
            <w:hideMark/>
          </w:tcPr>
          <w:p w14:paraId="5C05A586" w14:textId="2CBC9981" w:rsidR="00C05A5E" w:rsidRPr="00BD3FC5" w:rsidRDefault="00C05A5E" w:rsidP="00016976">
            <w:pPr>
              <w:widowControl/>
              <w:spacing w:line="240" w:lineRule="auto"/>
              <w:ind w:firstLine="0"/>
              <w:jc w:val="center"/>
              <w:rPr>
                <w:rFonts w:cs="Times New Roman"/>
                <w:spacing w:val="-4"/>
                <w:sz w:val="22"/>
                <w:szCs w:val="22"/>
                <w:lang w:eastAsia="en-US"/>
              </w:rPr>
            </w:pPr>
            <w:r w:rsidRPr="00BD3FC5">
              <w:rPr>
                <w:rFonts w:cs="Times New Roman"/>
                <w:spacing w:val="-4"/>
                <w:sz w:val="22"/>
                <w:szCs w:val="22"/>
                <w:lang w:eastAsia="en-US"/>
              </w:rPr>
              <w:t xml:space="preserve">Xử lý </w:t>
            </w:r>
            <w:r w:rsidR="00D76B7C" w:rsidRPr="00BD3FC5">
              <w:rPr>
                <w:rFonts w:cs="Times New Roman"/>
                <w:spacing w:val="-4"/>
                <w:sz w:val="22"/>
                <w:szCs w:val="22"/>
                <w:lang w:eastAsia="en-US"/>
              </w:rPr>
              <w:t>CTR</w:t>
            </w:r>
          </w:p>
        </w:tc>
        <w:tc>
          <w:tcPr>
            <w:tcW w:w="937" w:type="pct"/>
            <w:vMerge w:val="restart"/>
            <w:shd w:val="clear" w:color="auto" w:fill="auto"/>
            <w:vAlign w:val="center"/>
            <w:hideMark/>
          </w:tcPr>
          <w:p w14:paraId="5FABF59F"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Liên quan tới chất thải</w:t>
            </w:r>
          </w:p>
        </w:tc>
        <w:tc>
          <w:tcPr>
            <w:tcW w:w="3596" w:type="pct"/>
            <w:shd w:val="clear" w:color="auto" w:fill="auto"/>
            <w:vAlign w:val="center"/>
            <w:hideMark/>
          </w:tcPr>
          <w:p w14:paraId="62FABCD6" w14:textId="396333CD"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w:t>
            </w:r>
            <w:r w:rsidR="0053262E" w:rsidRPr="00BD3FC5">
              <w:rPr>
                <w:rFonts w:cs="Times New Roman"/>
                <w:spacing w:val="-4"/>
                <w:sz w:val="22"/>
                <w:szCs w:val="22"/>
                <w:lang w:eastAsia="en-US"/>
              </w:rPr>
              <w:t xml:space="preserve"> Nước rác rò rì từ bãi chôn lấp</w:t>
            </w:r>
          </w:p>
        </w:tc>
      </w:tr>
      <w:tr w:rsidR="00C05A5E" w:rsidRPr="00BD3FC5" w14:paraId="1A3A59CD" w14:textId="77777777" w:rsidTr="00F70A80">
        <w:trPr>
          <w:trHeight w:val="397"/>
          <w:jc w:val="center"/>
        </w:trPr>
        <w:tc>
          <w:tcPr>
            <w:tcW w:w="467" w:type="pct"/>
            <w:vMerge/>
            <w:vAlign w:val="center"/>
            <w:hideMark/>
          </w:tcPr>
          <w:p w14:paraId="3EB7ED04"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310C7B2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46DCA889" w14:textId="03B0A51C"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Khí phát tán từ bãi chôn lấp (H</w:t>
            </w:r>
            <w:r w:rsidRPr="00BD3FC5">
              <w:rPr>
                <w:rFonts w:cs="Times New Roman"/>
                <w:spacing w:val="-4"/>
                <w:sz w:val="22"/>
                <w:szCs w:val="22"/>
                <w:vertAlign w:val="subscript"/>
                <w:lang w:val="en-US" w:eastAsia="en-US"/>
              </w:rPr>
              <w:t>2</w:t>
            </w:r>
            <w:r w:rsidRPr="00BD3FC5">
              <w:rPr>
                <w:rFonts w:cs="Times New Roman"/>
                <w:spacing w:val="-4"/>
                <w:sz w:val="22"/>
                <w:szCs w:val="22"/>
                <w:lang w:val="en-US" w:eastAsia="en-US"/>
              </w:rPr>
              <w:t>S, Mercaptan, CH</w:t>
            </w:r>
            <w:r w:rsidRPr="00BD3FC5">
              <w:rPr>
                <w:rFonts w:cs="Times New Roman"/>
                <w:spacing w:val="-4"/>
                <w:sz w:val="22"/>
                <w:szCs w:val="22"/>
                <w:vertAlign w:val="subscript"/>
                <w:lang w:val="en-US" w:eastAsia="en-US"/>
              </w:rPr>
              <w:t>4</w:t>
            </w:r>
            <w:r w:rsidRPr="00BD3FC5">
              <w:rPr>
                <w:rFonts w:cs="Times New Roman"/>
                <w:spacing w:val="-4"/>
                <w:sz w:val="22"/>
                <w:szCs w:val="22"/>
                <w:lang w:val="en-US" w:eastAsia="en-US"/>
              </w:rPr>
              <w:t>, CO</w:t>
            </w:r>
            <w:r w:rsidRPr="00BD3FC5">
              <w:rPr>
                <w:rFonts w:cs="Times New Roman"/>
                <w:spacing w:val="-4"/>
                <w:sz w:val="22"/>
                <w:szCs w:val="22"/>
                <w:vertAlign w:val="subscript"/>
                <w:lang w:val="en-US" w:eastAsia="en-US"/>
              </w:rPr>
              <w:t>2</w:t>
            </w:r>
            <w:r w:rsidR="0053262E" w:rsidRPr="00BD3FC5">
              <w:rPr>
                <w:rFonts w:cs="Times New Roman"/>
                <w:spacing w:val="-4"/>
                <w:sz w:val="22"/>
                <w:szCs w:val="22"/>
                <w:lang w:val="en-US" w:eastAsia="en-US"/>
              </w:rPr>
              <w:t>)</w:t>
            </w:r>
          </w:p>
        </w:tc>
      </w:tr>
      <w:tr w:rsidR="00C05A5E" w:rsidRPr="00BD3FC5" w14:paraId="3570C834" w14:textId="77777777" w:rsidTr="00F70A80">
        <w:trPr>
          <w:trHeight w:val="397"/>
          <w:jc w:val="center"/>
        </w:trPr>
        <w:tc>
          <w:tcPr>
            <w:tcW w:w="467" w:type="pct"/>
            <w:vMerge/>
            <w:vAlign w:val="center"/>
            <w:hideMark/>
          </w:tcPr>
          <w:p w14:paraId="4B93D2A2"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1045D6F"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1F8110DE" w14:textId="4D08A945"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Khí thải từ lò đốt chất thải (Nhiệt độ, </w:t>
            </w:r>
            <w:r w:rsidR="0053262E" w:rsidRPr="00BD3FC5">
              <w:rPr>
                <w:rFonts w:cs="Times New Roman"/>
                <w:spacing w:val="-4"/>
                <w:sz w:val="22"/>
                <w:szCs w:val="22"/>
                <w:lang w:val="en-US" w:eastAsia="en-US"/>
              </w:rPr>
              <w:t>b</w:t>
            </w:r>
            <w:r w:rsidRPr="00BD3FC5">
              <w:rPr>
                <w:rFonts w:cs="Times New Roman"/>
                <w:spacing w:val="-4"/>
                <w:sz w:val="22"/>
                <w:szCs w:val="22"/>
                <w:lang w:eastAsia="en-US"/>
              </w:rPr>
              <w:t>ụi, CO, NOx, SO</w:t>
            </w:r>
            <w:r w:rsidRPr="00BD3FC5">
              <w:rPr>
                <w:rFonts w:cs="Times New Roman"/>
                <w:spacing w:val="-4"/>
                <w:sz w:val="22"/>
                <w:szCs w:val="22"/>
                <w:vertAlign w:val="subscript"/>
                <w:lang w:eastAsia="en-US"/>
              </w:rPr>
              <w:t>2</w:t>
            </w:r>
            <w:r w:rsidRPr="00BD3FC5">
              <w:rPr>
                <w:rFonts w:cs="Times New Roman"/>
                <w:spacing w:val="-4"/>
                <w:sz w:val="22"/>
                <w:szCs w:val="22"/>
                <w:lang w:eastAsia="en-US"/>
              </w:rPr>
              <w:t xml:space="preserve">, </w:t>
            </w:r>
            <w:r w:rsidR="0053262E" w:rsidRPr="00BD3FC5">
              <w:rPr>
                <w:rFonts w:cs="Times New Roman"/>
                <w:spacing w:val="-4"/>
                <w:sz w:val="22"/>
                <w:szCs w:val="22"/>
                <w:lang w:val="en-US" w:eastAsia="en-US"/>
              </w:rPr>
              <w:t>h</w:t>
            </w:r>
            <w:r w:rsidR="0053262E" w:rsidRPr="00BD3FC5">
              <w:rPr>
                <w:rFonts w:cs="Times New Roman"/>
                <w:spacing w:val="-4"/>
                <w:sz w:val="22"/>
                <w:szCs w:val="22"/>
                <w:lang w:eastAsia="en-US"/>
              </w:rPr>
              <w:t>ơi a</w:t>
            </w:r>
            <w:r w:rsidR="0053262E" w:rsidRPr="00BD3FC5">
              <w:rPr>
                <w:rFonts w:cs="Times New Roman"/>
                <w:spacing w:val="-4"/>
                <w:sz w:val="22"/>
                <w:szCs w:val="22"/>
                <w:lang w:val="en-US" w:eastAsia="en-US"/>
              </w:rPr>
              <w:t>xit</w:t>
            </w:r>
            <w:r w:rsidR="0053262E" w:rsidRPr="00BD3FC5">
              <w:rPr>
                <w:rFonts w:cs="Times New Roman"/>
                <w:spacing w:val="-4"/>
                <w:sz w:val="22"/>
                <w:szCs w:val="22"/>
                <w:lang w:eastAsia="en-US"/>
              </w:rPr>
              <w:t>)</w:t>
            </w:r>
          </w:p>
        </w:tc>
      </w:tr>
      <w:tr w:rsidR="00C05A5E" w:rsidRPr="00BD3FC5" w14:paraId="2DF2B457" w14:textId="77777777" w:rsidTr="00F70A80">
        <w:trPr>
          <w:trHeight w:val="397"/>
          <w:jc w:val="center"/>
        </w:trPr>
        <w:tc>
          <w:tcPr>
            <w:tcW w:w="467" w:type="pct"/>
            <w:vMerge/>
            <w:vAlign w:val="center"/>
            <w:hideMark/>
          </w:tcPr>
          <w:p w14:paraId="42BD30AB"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6F00F41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12A06295" w14:textId="630F8A99" w:rsidR="00C05A5E" w:rsidRPr="00BD3FC5" w:rsidRDefault="0053262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Tro xỉ từ lò đốt</w:t>
            </w:r>
          </w:p>
        </w:tc>
      </w:tr>
      <w:tr w:rsidR="00C05A5E" w:rsidRPr="00BD3FC5" w14:paraId="4461ED7D" w14:textId="77777777" w:rsidTr="00F70A80">
        <w:trPr>
          <w:trHeight w:val="397"/>
          <w:jc w:val="center"/>
        </w:trPr>
        <w:tc>
          <w:tcPr>
            <w:tcW w:w="467" w:type="pct"/>
            <w:vMerge/>
            <w:vAlign w:val="center"/>
            <w:hideMark/>
          </w:tcPr>
          <w:p w14:paraId="52FD28A6"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550D473D"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7972CE51" w14:textId="1394A71B" w:rsidR="00C05A5E" w:rsidRPr="00BD3FC5" w:rsidRDefault="00C05A5E" w:rsidP="00016976">
            <w:pPr>
              <w:widowControl/>
              <w:spacing w:line="240" w:lineRule="auto"/>
              <w:ind w:firstLine="0"/>
              <w:jc w:val="left"/>
              <w:rPr>
                <w:rFonts w:cs="Times New Roman"/>
                <w:spacing w:val="-4"/>
                <w:sz w:val="22"/>
                <w:szCs w:val="22"/>
                <w:lang w:val="en-US" w:eastAsia="en-US"/>
              </w:rPr>
            </w:pPr>
            <w:r w:rsidRPr="00BD3FC5">
              <w:rPr>
                <w:rFonts w:cs="Times New Roman"/>
                <w:spacing w:val="-4"/>
                <w:sz w:val="22"/>
                <w:szCs w:val="22"/>
                <w:lang w:eastAsia="en-US"/>
              </w:rPr>
              <w:t xml:space="preserve">- Ô nhiễm sinh học </w:t>
            </w:r>
            <w:r w:rsidR="0053262E" w:rsidRPr="00BD3FC5">
              <w:rPr>
                <w:rFonts w:cs="Times New Roman"/>
                <w:spacing w:val="-4"/>
                <w:sz w:val="22"/>
                <w:szCs w:val="22"/>
                <w:lang w:eastAsia="en-US"/>
              </w:rPr>
              <w:t>(ruồi, muỗi, chuột)</w:t>
            </w:r>
          </w:p>
        </w:tc>
      </w:tr>
      <w:tr w:rsidR="00C05A5E" w:rsidRPr="00BD3FC5" w14:paraId="4DE4E8A4" w14:textId="77777777" w:rsidTr="00F70A80">
        <w:trPr>
          <w:trHeight w:val="397"/>
          <w:jc w:val="center"/>
        </w:trPr>
        <w:tc>
          <w:tcPr>
            <w:tcW w:w="467" w:type="pct"/>
            <w:vMerge/>
            <w:vAlign w:val="center"/>
            <w:hideMark/>
          </w:tcPr>
          <w:p w14:paraId="7BE0BC2F"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77A046DD"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5ACB8CC9" w14:textId="1F5F306B" w:rsidR="00C05A5E" w:rsidRPr="00BD3FC5" w:rsidRDefault="00C05A5E" w:rsidP="00016976">
            <w:pPr>
              <w:widowControl/>
              <w:spacing w:line="240" w:lineRule="auto"/>
              <w:ind w:firstLine="0"/>
              <w:jc w:val="left"/>
              <w:rPr>
                <w:rFonts w:cs="Times New Roman"/>
                <w:spacing w:val="-8"/>
                <w:sz w:val="22"/>
                <w:szCs w:val="22"/>
                <w:lang w:val="en-US" w:eastAsia="en-US"/>
              </w:rPr>
            </w:pPr>
            <w:r w:rsidRPr="00BD3FC5">
              <w:rPr>
                <w:rFonts w:cs="Times New Roman"/>
                <w:spacing w:val="-8"/>
                <w:sz w:val="22"/>
                <w:szCs w:val="22"/>
                <w:lang w:eastAsia="en-US"/>
              </w:rPr>
              <w:t>- Rủi ro môi trường từ công trình xử lý nước rác</w:t>
            </w:r>
            <w:r w:rsidR="0053262E" w:rsidRPr="00BD3FC5">
              <w:rPr>
                <w:rFonts w:cs="Times New Roman"/>
                <w:spacing w:val="-8"/>
                <w:sz w:val="22"/>
                <w:szCs w:val="22"/>
                <w:lang w:eastAsia="en-US"/>
              </w:rPr>
              <w:t xml:space="preserve"> rò rỉ và xử lý khí thải lò đốt</w:t>
            </w:r>
          </w:p>
        </w:tc>
      </w:tr>
      <w:tr w:rsidR="00C05A5E" w:rsidRPr="00BD3FC5" w14:paraId="4928B3B9" w14:textId="77777777" w:rsidTr="00F70A80">
        <w:trPr>
          <w:trHeight w:val="397"/>
          <w:jc w:val="center"/>
        </w:trPr>
        <w:tc>
          <w:tcPr>
            <w:tcW w:w="467" w:type="pct"/>
            <w:vMerge/>
            <w:vAlign w:val="center"/>
            <w:hideMark/>
          </w:tcPr>
          <w:p w14:paraId="61BDAB7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restart"/>
            <w:shd w:val="clear" w:color="auto" w:fill="auto"/>
            <w:vAlign w:val="center"/>
            <w:hideMark/>
          </w:tcPr>
          <w:p w14:paraId="44674CBE" w14:textId="77777777" w:rsidR="00C05A5E" w:rsidRPr="00BD3FC5" w:rsidRDefault="00C05A5E" w:rsidP="00016976">
            <w:pPr>
              <w:widowControl/>
              <w:spacing w:line="240"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Không liên quan tới chất thải</w:t>
            </w:r>
          </w:p>
        </w:tc>
        <w:tc>
          <w:tcPr>
            <w:tcW w:w="3596" w:type="pct"/>
            <w:shd w:val="clear" w:color="auto" w:fill="auto"/>
            <w:vAlign w:val="center"/>
            <w:hideMark/>
          </w:tcPr>
          <w:p w14:paraId="49F7F96D" w14:textId="3C549480"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Thu hồi đất xây dựng bãi chôn</w:t>
            </w:r>
            <w:r w:rsidR="0053262E" w:rsidRPr="00BD3FC5">
              <w:rPr>
                <w:rFonts w:cs="Times New Roman"/>
                <w:sz w:val="22"/>
                <w:szCs w:val="22"/>
                <w:lang w:eastAsia="en-US"/>
              </w:rPr>
              <w:t xml:space="preserve"> lấp, cơ sở xử lý </w:t>
            </w:r>
            <w:r w:rsidR="00D76B7C" w:rsidRPr="00BD3FC5">
              <w:rPr>
                <w:rFonts w:cs="Times New Roman"/>
                <w:sz w:val="22"/>
                <w:szCs w:val="22"/>
                <w:lang w:eastAsia="en-US"/>
              </w:rPr>
              <w:t>CTR</w:t>
            </w:r>
          </w:p>
        </w:tc>
      </w:tr>
      <w:tr w:rsidR="00C05A5E" w:rsidRPr="00BD3FC5" w14:paraId="42D73D69" w14:textId="77777777" w:rsidTr="00F70A80">
        <w:trPr>
          <w:trHeight w:val="397"/>
          <w:jc w:val="center"/>
        </w:trPr>
        <w:tc>
          <w:tcPr>
            <w:tcW w:w="467" w:type="pct"/>
            <w:vMerge/>
            <w:vAlign w:val="center"/>
            <w:hideMark/>
          </w:tcPr>
          <w:p w14:paraId="398393FA"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937" w:type="pct"/>
            <w:vMerge/>
            <w:vAlign w:val="center"/>
            <w:hideMark/>
          </w:tcPr>
          <w:p w14:paraId="07D0BA83" w14:textId="77777777" w:rsidR="00C05A5E" w:rsidRPr="00BD3FC5" w:rsidRDefault="00C05A5E" w:rsidP="00016976">
            <w:pPr>
              <w:widowControl/>
              <w:spacing w:line="240" w:lineRule="auto"/>
              <w:ind w:firstLine="0"/>
              <w:jc w:val="left"/>
              <w:rPr>
                <w:rFonts w:cs="Times New Roman"/>
                <w:spacing w:val="-4"/>
                <w:sz w:val="22"/>
                <w:szCs w:val="22"/>
                <w:lang w:val="en-US" w:eastAsia="en-US"/>
              </w:rPr>
            </w:pPr>
          </w:p>
        </w:tc>
        <w:tc>
          <w:tcPr>
            <w:tcW w:w="3596" w:type="pct"/>
            <w:shd w:val="clear" w:color="auto" w:fill="auto"/>
            <w:vAlign w:val="center"/>
            <w:hideMark/>
          </w:tcPr>
          <w:p w14:paraId="6D8FDB26" w14:textId="0455A4DE" w:rsidR="00C05A5E" w:rsidRPr="00BD3FC5" w:rsidRDefault="00C05A5E" w:rsidP="00016976">
            <w:pPr>
              <w:widowControl/>
              <w:spacing w:line="240" w:lineRule="auto"/>
              <w:ind w:firstLine="0"/>
              <w:jc w:val="left"/>
              <w:rPr>
                <w:rFonts w:cs="Times New Roman"/>
                <w:sz w:val="22"/>
                <w:szCs w:val="22"/>
                <w:lang w:val="en-US" w:eastAsia="en-US"/>
              </w:rPr>
            </w:pPr>
            <w:r w:rsidRPr="00BD3FC5">
              <w:rPr>
                <w:rFonts w:cs="Times New Roman"/>
                <w:sz w:val="22"/>
                <w:szCs w:val="22"/>
                <w:lang w:eastAsia="en-US"/>
              </w:rPr>
              <w:t>- Tập trung những người kiếm sống bằng nghề nhặt rác</w:t>
            </w:r>
          </w:p>
        </w:tc>
      </w:tr>
    </w:tbl>
    <w:p w14:paraId="69515356" w14:textId="49D93ECC" w:rsidR="005063FF" w:rsidRPr="00BD3FC5" w:rsidRDefault="005063FF" w:rsidP="009369A2">
      <w:pPr>
        <w:rPr>
          <w:rFonts w:cs="Times New Roman"/>
          <w:szCs w:val="28"/>
        </w:rPr>
      </w:pPr>
      <w:r w:rsidRPr="00BD3FC5">
        <w:rPr>
          <w:rFonts w:cs="Times New Roman"/>
          <w:szCs w:val="28"/>
        </w:rPr>
        <w:t xml:space="preserve">Bởi vậy, khi triển khai các </w:t>
      </w:r>
      <w:r w:rsidR="0053262E" w:rsidRPr="00BD3FC5">
        <w:rPr>
          <w:rFonts w:cs="Times New Roman"/>
          <w:szCs w:val="28"/>
        </w:rPr>
        <w:t>d</w:t>
      </w:r>
      <w:r w:rsidRPr="00BD3FC5">
        <w:rPr>
          <w:rFonts w:cs="Times New Roman"/>
          <w:szCs w:val="28"/>
        </w:rPr>
        <w:t xml:space="preserve">ự án thuộc QH phải tuân thủ luật BVMT về đánh giá tác động môi trường và phải cam kết </w:t>
      </w:r>
      <w:r w:rsidR="003861E5" w:rsidRPr="00BD3FC5">
        <w:rPr>
          <w:rFonts w:cs="Times New Roman"/>
          <w:szCs w:val="28"/>
        </w:rPr>
        <w:t>chất</w:t>
      </w:r>
      <w:r w:rsidRPr="00BD3FC5">
        <w:rPr>
          <w:rFonts w:cs="Times New Roman"/>
          <w:szCs w:val="28"/>
        </w:rPr>
        <w:t xml:space="preserve"> thải sau xử lý có giá trị của các thông số được nêu trong TCVN, QCVN đạt giá trị </w:t>
      </w:r>
      <w:r w:rsidR="003861E5" w:rsidRPr="00BD3FC5">
        <w:rPr>
          <w:rFonts w:cs="Times New Roman"/>
          <w:szCs w:val="28"/>
        </w:rPr>
        <w:t xml:space="preserve">theo </w:t>
      </w:r>
      <w:r w:rsidRPr="00BD3FC5">
        <w:rPr>
          <w:rFonts w:cs="Times New Roman"/>
          <w:szCs w:val="28"/>
        </w:rPr>
        <w:t>quy định</w:t>
      </w:r>
      <w:r w:rsidR="00C57985" w:rsidRPr="00BD3FC5">
        <w:rPr>
          <w:rFonts w:cs="Times New Roman"/>
          <w:szCs w:val="28"/>
        </w:rPr>
        <w:t>.</w:t>
      </w:r>
    </w:p>
    <w:p w14:paraId="6623E8BC" w14:textId="6CD1BC35" w:rsidR="004A5153" w:rsidRPr="00BD3FC5" w:rsidRDefault="004A5153" w:rsidP="009369A2">
      <w:pPr>
        <w:pStyle w:val="NormalWeb"/>
        <w:spacing w:before="0" w:beforeAutospacing="0" w:after="0" w:afterAutospacing="0" w:line="360" w:lineRule="auto"/>
        <w:outlineLvl w:val="9"/>
        <w:rPr>
          <w:szCs w:val="28"/>
        </w:rPr>
      </w:pPr>
      <w:r w:rsidRPr="00BD3FC5">
        <w:rPr>
          <w:szCs w:val="28"/>
        </w:rPr>
        <w:t xml:space="preserve">Nước mặt vẫn là nguồn cung cấp chính cho các nhu cầu về nước của các ngành trong quá trình phát triển </w:t>
      </w:r>
      <w:r w:rsidR="00977CD6" w:rsidRPr="00BD3FC5">
        <w:rPr>
          <w:szCs w:val="28"/>
        </w:rPr>
        <w:t>KT-XH</w:t>
      </w:r>
      <w:r w:rsidRPr="00BD3FC5">
        <w:rPr>
          <w:szCs w:val="28"/>
        </w:rPr>
        <w:t>. Tuy vậy, ở Lai Châu hiện nay, tài nguyên nước (cả về số lượng dòng chảy, hồ chứa,</w:t>
      </w:r>
      <w:r w:rsidR="00D00741" w:rsidRPr="00BD3FC5">
        <w:rPr>
          <w:szCs w:val="28"/>
        </w:rPr>
        <w:t>...</w:t>
      </w:r>
      <w:r w:rsidRPr="00BD3FC5">
        <w:rPr>
          <w:szCs w:val="28"/>
        </w:rPr>
        <w:t xml:space="preserve"> hay chất lượng của nước) đều gặp nhiều áp lực, khi vừa phải cung cấp đầy đủ nước sinh hoạt, nước sản xuất cho toàn bộ dân số trong địa bàn tỉnh, vừa phải điều tiết nguồn nước trong trường hợp khô </w:t>
      </w:r>
      <w:r w:rsidRPr="00BD3FC5">
        <w:rPr>
          <w:szCs w:val="28"/>
        </w:rPr>
        <w:lastRenderedPageBreak/>
        <w:t>hạn, thiếu nước, hoặc trong trường hợp mưa lớn, lũ lụt. Do đó cần phải có các giải pháp bảo vệ nguồn nước, phục hồi nguồn nước bị ô nhiễm hoặc bị suy thoái, cạn kiệt để bảo đảm chức năng của nguồn nước:</w:t>
      </w:r>
    </w:p>
    <w:p w14:paraId="0AA46631" w14:textId="77777777" w:rsidR="004A5153" w:rsidRPr="00BD3FC5" w:rsidRDefault="004A5153" w:rsidP="009369A2">
      <w:pPr>
        <w:pStyle w:val="NormalWeb"/>
        <w:spacing w:before="0" w:beforeAutospacing="0" w:after="0" w:afterAutospacing="0" w:line="360" w:lineRule="auto"/>
        <w:outlineLvl w:val="9"/>
        <w:rPr>
          <w:i/>
          <w:szCs w:val="28"/>
          <w:shd w:val="clear" w:color="auto" w:fill="FFFFFF"/>
          <w:lang w:val="nl-NL"/>
        </w:rPr>
      </w:pPr>
      <w:r w:rsidRPr="00BD3FC5">
        <w:rPr>
          <w:i/>
          <w:szCs w:val="28"/>
          <w:shd w:val="clear" w:color="auto" w:fill="FFFFFF"/>
          <w:lang w:val="nl-NL"/>
        </w:rPr>
        <w:t>- Giải pháp chung bảo vệ tài nguyên nước</w:t>
      </w:r>
    </w:p>
    <w:p w14:paraId="5FF11CDF" w14:textId="77777777" w:rsidR="004A5153" w:rsidRPr="00BD3FC5" w:rsidRDefault="004A5153" w:rsidP="009369A2">
      <w:pPr>
        <w:rPr>
          <w:rFonts w:cs="Times New Roman"/>
          <w:iCs/>
          <w:noProof/>
          <w:szCs w:val="28"/>
          <w:lang w:val="da-DK" w:eastAsia="ja-JP"/>
        </w:rPr>
      </w:pPr>
      <w:r w:rsidRPr="00BD3FC5">
        <w:rPr>
          <w:rFonts w:cs="Times New Roman"/>
          <w:iCs/>
          <w:noProof/>
          <w:szCs w:val="28"/>
          <w:lang w:val="da-DK" w:eastAsia="ja-JP"/>
        </w:rPr>
        <w:t>+ Khai thác hiệu quả, ổn định, lâu dài nguồn nước mặt, nước dưới đất.</w:t>
      </w:r>
    </w:p>
    <w:p w14:paraId="3FED8442" w14:textId="77777777" w:rsidR="004A5153" w:rsidRPr="00BD3FC5" w:rsidRDefault="004A5153" w:rsidP="009369A2">
      <w:pPr>
        <w:rPr>
          <w:rFonts w:cs="Times New Roman"/>
          <w:noProof/>
          <w:szCs w:val="28"/>
          <w:lang w:val="da-DK"/>
        </w:rPr>
      </w:pPr>
      <w:r w:rsidRPr="00BD3FC5">
        <w:rPr>
          <w:rFonts w:cs="Times New Roman"/>
          <w:noProof/>
          <w:szCs w:val="28"/>
        </w:rPr>
        <w:t xml:space="preserve">+ </w:t>
      </w:r>
      <w:r w:rsidRPr="00BD3FC5">
        <w:rPr>
          <w:rFonts w:cs="Times New Roman"/>
          <w:noProof/>
          <w:szCs w:val="28"/>
          <w:lang w:val="da-DK"/>
        </w:rPr>
        <w:t>B</w:t>
      </w:r>
      <w:r w:rsidRPr="00BD3FC5">
        <w:rPr>
          <w:rFonts w:cs="Times New Roman"/>
          <w:noProof/>
          <w:szCs w:val="28"/>
        </w:rPr>
        <w:t>ảo đảm cân đối, đáp ứng hài hoà nhu cầu cấp nước cho sinh hoạt và các nhu cầu khác trên phạm vi toàn tỉnh và từng vùng</w:t>
      </w:r>
      <w:r w:rsidRPr="00BD3FC5">
        <w:rPr>
          <w:rFonts w:cs="Times New Roman"/>
          <w:noProof/>
          <w:szCs w:val="28"/>
          <w:lang w:val="da-DK"/>
        </w:rPr>
        <w:t>.</w:t>
      </w:r>
    </w:p>
    <w:p w14:paraId="15F7AB60" w14:textId="77777777" w:rsidR="004A5153" w:rsidRPr="00BD3FC5" w:rsidRDefault="004A5153" w:rsidP="009369A2">
      <w:pPr>
        <w:rPr>
          <w:rFonts w:cs="Times New Roman"/>
          <w:noProof/>
          <w:spacing w:val="-8"/>
          <w:szCs w:val="28"/>
        </w:rPr>
      </w:pPr>
      <w:r w:rsidRPr="00BD3FC5">
        <w:rPr>
          <w:rFonts w:cs="Times New Roman"/>
          <w:noProof/>
          <w:spacing w:val="-8"/>
          <w:szCs w:val="28"/>
        </w:rPr>
        <w:t xml:space="preserve">+ </w:t>
      </w:r>
      <w:r w:rsidRPr="00BD3FC5">
        <w:rPr>
          <w:rFonts w:cs="Times New Roman"/>
          <w:noProof/>
          <w:spacing w:val="-8"/>
          <w:szCs w:val="28"/>
          <w:lang w:val="da-DK"/>
        </w:rPr>
        <w:t>T</w:t>
      </w:r>
      <w:r w:rsidRPr="00BD3FC5">
        <w:rPr>
          <w:rFonts w:cs="Times New Roman"/>
          <w:noProof/>
          <w:spacing w:val="-8"/>
          <w:szCs w:val="28"/>
        </w:rPr>
        <w:t>hực hiện đồng bộ, hiệu quả các biện pháp bảo vệ nguồn nước đối với từng vùng, khu vực để hạn chế đến mức thấp nhất việc khai thác quá ngưỡng giới hạn dòng chảy tối thiểu trên sông, quá giới hạn độ sâu mực nước cho phép đối với tầng chứa nước, đặc biệt là hạn chế các nguy cơ ô nhiễm, suy giảm nguồn nước mặt, nước dưới đất.</w:t>
      </w:r>
    </w:p>
    <w:p w14:paraId="59763BB8" w14:textId="22CB3A9A" w:rsidR="004A5153" w:rsidRPr="00BD3FC5" w:rsidRDefault="004A5153" w:rsidP="009369A2">
      <w:pPr>
        <w:rPr>
          <w:rFonts w:cs="Times New Roman"/>
          <w:szCs w:val="28"/>
          <w:lang w:eastAsia="de-DE"/>
        </w:rPr>
      </w:pPr>
      <w:r w:rsidRPr="00BD3FC5">
        <w:rPr>
          <w:rFonts w:cs="Times New Roman"/>
          <w:szCs w:val="28"/>
          <w:shd w:val="clear" w:color="auto" w:fill="FFFFFF"/>
        </w:rPr>
        <w:t xml:space="preserve">- </w:t>
      </w:r>
      <w:r w:rsidRPr="00BD3FC5">
        <w:rPr>
          <w:rFonts w:cs="Times New Roman"/>
          <w:i/>
          <w:szCs w:val="28"/>
          <w:shd w:val="clear" w:color="auto" w:fill="FFFFFF"/>
        </w:rPr>
        <w:t>Xác định các giải pháp công trình, phi công trình bảo vệ nguồn nước đối với các hoạt động khai thác, sử dụng nước và các hệ sinh thái thủy sinh</w:t>
      </w:r>
      <w:r w:rsidR="00D00741" w:rsidRPr="00BD3FC5">
        <w:rPr>
          <w:rFonts w:cs="Times New Roman"/>
          <w:szCs w:val="28"/>
          <w:shd w:val="clear" w:color="auto" w:fill="FFFFFF"/>
        </w:rPr>
        <w:t xml:space="preserve">: </w:t>
      </w:r>
      <w:r w:rsidRPr="00BD3FC5">
        <w:rPr>
          <w:rFonts w:cs="Times New Roman"/>
          <w:szCs w:val="28"/>
          <w:shd w:val="clear" w:color="auto" w:fill="FFFFFF"/>
        </w:rPr>
        <w:t xml:space="preserve">Để bảo vệ và </w:t>
      </w:r>
      <w:r w:rsidR="008B716F" w:rsidRPr="00BD3FC5">
        <w:rPr>
          <w:rFonts w:cs="Times New Roman"/>
          <w:szCs w:val="28"/>
          <w:shd w:val="clear" w:color="auto" w:fill="FFFFFF"/>
        </w:rPr>
        <w:t>PTBV</w:t>
      </w:r>
      <w:r w:rsidRPr="00BD3FC5">
        <w:rPr>
          <w:rFonts w:cs="Times New Roman"/>
          <w:szCs w:val="28"/>
          <w:shd w:val="clear" w:color="auto" w:fill="FFFFFF"/>
        </w:rPr>
        <w:t xml:space="preserve"> nguồn tài nguyên nước, giảm thiểu khó khăn về suy thoái tài nguyên nước cho các lưu vực sông, trong chiến lược tài nguyên nước cần coi trọng các biện pháp công trình như: Xây dựng các hồ chứa điều tiết nguồn nước, xây dựng các công trình khai thác lấy nước mặt nhằm đáp ứng cho các nhu cầu sử dụng nước và duy trì dòng chảy tối thiểu; tăng cường nạo vét sông, suối trong khu vực thành phố, thị trấn; đẩy mạnh việc xây dựng các trạm xử lý nước thải; đẩy mạnh trồng và nâng cao độ che phủ rừng, sử dụng hợp lý tài nguyên đất nhằm điều hòa nguồn nước, giảm lũ, tăng lưu lượng mùa kiệt.</w:t>
      </w:r>
      <w:r w:rsidRPr="00BD3FC5">
        <w:rPr>
          <w:rFonts w:cs="Times New Roman"/>
          <w:szCs w:val="28"/>
        </w:rPr>
        <w:t> </w:t>
      </w:r>
    </w:p>
    <w:p w14:paraId="27DDE460" w14:textId="64734EE3" w:rsidR="004A5153" w:rsidRPr="00BD3FC5" w:rsidRDefault="004A5153" w:rsidP="009369A2">
      <w:pPr>
        <w:ind w:firstLine="0"/>
        <w:jc w:val="center"/>
        <w:rPr>
          <w:rFonts w:ascii="Times New Roman Bold" w:hAnsi="Times New Roman Bold" w:cs="Times New Roman"/>
          <w:b/>
          <w:spacing w:val="-6"/>
          <w:szCs w:val="28"/>
        </w:rPr>
      </w:pPr>
      <w:bookmarkStart w:id="516" w:name="_Toc71086580"/>
      <w:bookmarkStart w:id="517" w:name="_Toc96427345"/>
      <w:bookmarkStart w:id="518" w:name="_Toc134400452"/>
      <w:r w:rsidRPr="00BD3FC5">
        <w:rPr>
          <w:rFonts w:ascii="Times New Roman Bold" w:hAnsi="Times New Roman Bold" w:cs="Times New Roman"/>
          <w:b/>
          <w:bCs/>
          <w:spacing w:val="-6"/>
          <w:szCs w:val="28"/>
        </w:rPr>
        <w:t>Bảng 4.</w:t>
      </w:r>
      <w:r w:rsidRPr="00BD3FC5">
        <w:rPr>
          <w:rFonts w:ascii="Times New Roman Bold" w:hAnsi="Times New Roman Bold" w:cs="Times New Roman"/>
          <w:b/>
          <w:bCs/>
          <w:spacing w:val="-6"/>
          <w:szCs w:val="28"/>
        </w:rPr>
        <w:fldChar w:fldCharType="begin"/>
      </w:r>
      <w:r w:rsidRPr="00BD3FC5">
        <w:rPr>
          <w:rFonts w:ascii="Times New Roman Bold" w:hAnsi="Times New Roman Bold" w:cs="Times New Roman"/>
          <w:b/>
          <w:bCs/>
          <w:spacing w:val="-6"/>
          <w:szCs w:val="28"/>
        </w:rPr>
        <w:instrText xml:space="preserve"> SEQ Bảng_4. \* ARABIC </w:instrText>
      </w:r>
      <w:r w:rsidRPr="00BD3FC5">
        <w:rPr>
          <w:rFonts w:ascii="Times New Roman Bold" w:hAnsi="Times New Roman Bold" w:cs="Times New Roman"/>
          <w:b/>
          <w:bCs/>
          <w:spacing w:val="-6"/>
          <w:szCs w:val="28"/>
        </w:rPr>
        <w:fldChar w:fldCharType="separate"/>
      </w:r>
      <w:r w:rsidR="0071507C">
        <w:rPr>
          <w:rFonts w:ascii="Times New Roman Bold" w:hAnsi="Times New Roman Bold" w:cs="Times New Roman"/>
          <w:b/>
          <w:bCs/>
          <w:noProof/>
          <w:spacing w:val="-6"/>
          <w:szCs w:val="28"/>
        </w:rPr>
        <w:t>2</w:t>
      </w:r>
      <w:r w:rsidRPr="00BD3FC5">
        <w:rPr>
          <w:rFonts w:ascii="Times New Roman Bold" w:hAnsi="Times New Roman Bold" w:cs="Times New Roman"/>
          <w:b/>
          <w:bCs/>
          <w:spacing w:val="-6"/>
          <w:szCs w:val="28"/>
        </w:rPr>
        <w:fldChar w:fldCharType="end"/>
      </w:r>
      <w:r w:rsidRPr="00BD3FC5">
        <w:rPr>
          <w:rFonts w:ascii="Times New Roman Bold" w:hAnsi="Times New Roman Bold" w:cs="Times New Roman"/>
          <w:b/>
          <w:bCs/>
          <w:spacing w:val="-6"/>
          <w:szCs w:val="28"/>
        </w:rPr>
        <w:t>: Tổng hợp các giải pháp bảo vệ, phục hồi, chống suy thoái nguồn</w:t>
      </w:r>
      <w:r w:rsidRPr="00BD3FC5">
        <w:rPr>
          <w:rFonts w:ascii="Times New Roman Bold" w:hAnsi="Times New Roman Bold" w:cs="Times New Roman"/>
          <w:b/>
          <w:spacing w:val="-6"/>
          <w:szCs w:val="28"/>
        </w:rPr>
        <w:t xml:space="preserve"> nước</w:t>
      </w:r>
      <w:bookmarkEnd w:id="516"/>
      <w:bookmarkEnd w:id="517"/>
      <w:bookmarkEnd w:id="518"/>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3426"/>
        <w:gridCol w:w="5221"/>
        <w:gridCol w:w="50"/>
      </w:tblGrid>
      <w:tr w:rsidR="004A5153" w:rsidRPr="00BD3FC5" w14:paraId="2619A860" w14:textId="77777777" w:rsidTr="009369A2">
        <w:trPr>
          <w:gridAfter w:val="1"/>
          <w:wAfter w:w="50" w:type="dxa"/>
          <w:trHeight w:val="397"/>
          <w:tblHeader/>
          <w:jc w:val="center"/>
        </w:trPr>
        <w:tc>
          <w:tcPr>
            <w:tcW w:w="562" w:type="dxa"/>
            <w:shd w:val="clear" w:color="auto" w:fill="auto"/>
            <w:tcMar>
              <w:top w:w="0" w:type="dxa"/>
              <w:left w:w="115" w:type="dxa"/>
              <w:bottom w:w="0" w:type="dxa"/>
              <w:right w:w="115" w:type="dxa"/>
            </w:tcMar>
            <w:vAlign w:val="center"/>
            <w:hideMark/>
          </w:tcPr>
          <w:p w14:paraId="068F0B40"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b/>
                <w:bCs/>
                <w:sz w:val="22"/>
                <w:szCs w:val="22"/>
              </w:rPr>
              <w:t>TT</w:t>
            </w:r>
          </w:p>
        </w:tc>
        <w:tc>
          <w:tcPr>
            <w:tcW w:w="3426" w:type="dxa"/>
            <w:shd w:val="clear" w:color="auto" w:fill="auto"/>
            <w:tcMar>
              <w:top w:w="0" w:type="dxa"/>
              <w:left w:w="115" w:type="dxa"/>
              <w:bottom w:w="0" w:type="dxa"/>
              <w:right w:w="115" w:type="dxa"/>
            </w:tcMar>
            <w:vAlign w:val="center"/>
            <w:hideMark/>
          </w:tcPr>
          <w:p w14:paraId="38AF3798"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b/>
                <w:bCs/>
                <w:sz w:val="22"/>
                <w:szCs w:val="22"/>
              </w:rPr>
              <w:t>Nhóm giải pháp</w:t>
            </w:r>
          </w:p>
        </w:tc>
        <w:tc>
          <w:tcPr>
            <w:tcW w:w="5221" w:type="dxa"/>
            <w:shd w:val="clear" w:color="auto" w:fill="auto"/>
            <w:tcMar>
              <w:top w:w="0" w:type="dxa"/>
              <w:left w:w="115" w:type="dxa"/>
              <w:bottom w:w="0" w:type="dxa"/>
              <w:right w:w="115" w:type="dxa"/>
            </w:tcMar>
            <w:vAlign w:val="center"/>
            <w:hideMark/>
          </w:tcPr>
          <w:p w14:paraId="34F4958A"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b/>
                <w:bCs/>
                <w:sz w:val="22"/>
                <w:szCs w:val="22"/>
              </w:rPr>
              <w:t>Nội dung cụ thể</w:t>
            </w:r>
          </w:p>
        </w:tc>
      </w:tr>
      <w:tr w:rsidR="009369A2" w:rsidRPr="00BD3FC5" w14:paraId="67939C33" w14:textId="77777777" w:rsidTr="009369A2">
        <w:trPr>
          <w:gridAfter w:val="1"/>
          <w:wAfter w:w="50" w:type="dxa"/>
          <w:trHeight w:val="397"/>
          <w:jc w:val="center"/>
        </w:trPr>
        <w:tc>
          <w:tcPr>
            <w:tcW w:w="562" w:type="dxa"/>
            <w:shd w:val="clear" w:color="auto" w:fill="auto"/>
            <w:tcMar>
              <w:top w:w="0" w:type="dxa"/>
              <w:left w:w="115" w:type="dxa"/>
              <w:bottom w:w="0" w:type="dxa"/>
              <w:right w:w="115" w:type="dxa"/>
            </w:tcMar>
            <w:vAlign w:val="center"/>
          </w:tcPr>
          <w:p w14:paraId="14B53D8C" w14:textId="22090B52" w:rsidR="009369A2" w:rsidRPr="00BD3FC5" w:rsidRDefault="009369A2" w:rsidP="009369A2">
            <w:pPr>
              <w:pStyle w:val="NormalWeb"/>
              <w:spacing w:before="0" w:beforeAutospacing="0" w:after="0" w:afterAutospacing="0" w:line="240" w:lineRule="auto"/>
              <w:ind w:firstLine="0"/>
              <w:jc w:val="center"/>
              <w:outlineLvl w:val="9"/>
              <w:rPr>
                <w:b/>
                <w:bCs/>
                <w:sz w:val="22"/>
                <w:szCs w:val="22"/>
              </w:rPr>
            </w:pPr>
            <w:r w:rsidRPr="00BD3FC5">
              <w:rPr>
                <w:b/>
                <w:bCs/>
                <w:sz w:val="22"/>
                <w:szCs w:val="22"/>
              </w:rPr>
              <w:t>I</w:t>
            </w:r>
          </w:p>
        </w:tc>
        <w:tc>
          <w:tcPr>
            <w:tcW w:w="8647" w:type="dxa"/>
            <w:gridSpan w:val="2"/>
            <w:shd w:val="clear" w:color="auto" w:fill="auto"/>
            <w:tcMar>
              <w:top w:w="0" w:type="dxa"/>
              <w:left w:w="115" w:type="dxa"/>
              <w:bottom w:w="0" w:type="dxa"/>
              <w:right w:w="115" w:type="dxa"/>
            </w:tcMar>
            <w:vAlign w:val="center"/>
          </w:tcPr>
          <w:p w14:paraId="0B0F5DF1" w14:textId="50040482" w:rsidR="009369A2" w:rsidRPr="00BD3FC5" w:rsidRDefault="009369A2" w:rsidP="009369A2">
            <w:pPr>
              <w:pStyle w:val="NormalWeb"/>
              <w:spacing w:before="0" w:beforeAutospacing="0" w:after="0" w:afterAutospacing="0" w:line="240" w:lineRule="auto"/>
              <w:ind w:firstLine="0"/>
              <w:jc w:val="left"/>
              <w:outlineLvl w:val="9"/>
              <w:rPr>
                <w:b/>
                <w:bCs/>
                <w:sz w:val="22"/>
                <w:szCs w:val="22"/>
              </w:rPr>
            </w:pPr>
            <w:r w:rsidRPr="00BD3FC5">
              <w:rPr>
                <w:b/>
                <w:bCs/>
                <w:sz w:val="22"/>
                <w:szCs w:val="22"/>
              </w:rPr>
              <w:t>Nhóm giải pháp phi công trình</w:t>
            </w:r>
          </w:p>
        </w:tc>
      </w:tr>
      <w:tr w:rsidR="009369A2" w:rsidRPr="00BD3FC5" w14:paraId="7EF7898F" w14:textId="77777777" w:rsidTr="009369A2">
        <w:trPr>
          <w:gridAfter w:val="1"/>
          <w:wAfter w:w="50" w:type="dxa"/>
          <w:trHeight w:val="397"/>
          <w:jc w:val="center"/>
        </w:trPr>
        <w:tc>
          <w:tcPr>
            <w:tcW w:w="562" w:type="dxa"/>
            <w:shd w:val="clear" w:color="auto" w:fill="auto"/>
            <w:tcMar>
              <w:top w:w="0" w:type="dxa"/>
              <w:left w:w="115" w:type="dxa"/>
              <w:bottom w:w="0" w:type="dxa"/>
              <w:right w:w="115" w:type="dxa"/>
            </w:tcMar>
            <w:vAlign w:val="center"/>
          </w:tcPr>
          <w:p w14:paraId="39F50D24" w14:textId="0BDA0615" w:rsidR="009369A2" w:rsidRPr="00BD3FC5" w:rsidRDefault="009369A2" w:rsidP="009369A2">
            <w:pPr>
              <w:pStyle w:val="NormalWeb"/>
              <w:spacing w:before="0" w:beforeAutospacing="0" w:after="0" w:afterAutospacing="0" w:line="240" w:lineRule="auto"/>
              <w:ind w:firstLine="0"/>
              <w:jc w:val="center"/>
              <w:outlineLvl w:val="9"/>
              <w:rPr>
                <w:b/>
                <w:bCs/>
                <w:sz w:val="22"/>
                <w:szCs w:val="22"/>
              </w:rPr>
            </w:pPr>
            <w:r w:rsidRPr="00BD3FC5">
              <w:rPr>
                <w:sz w:val="22"/>
                <w:szCs w:val="22"/>
              </w:rPr>
              <w:t>1.1</w:t>
            </w:r>
          </w:p>
        </w:tc>
        <w:tc>
          <w:tcPr>
            <w:tcW w:w="3426" w:type="dxa"/>
            <w:shd w:val="clear" w:color="auto" w:fill="auto"/>
            <w:tcMar>
              <w:top w:w="0" w:type="dxa"/>
              <w:left w:w="115" w:type="dxa"/>
              <w:bottom w:w="0" w:type="dxa"/>
              <w:right w:w="115" w:type="dxa"/>
            </w:tcMar>
            <w:vAlign w:val="center"/>
          </w:tcPr>
          <w:p w14:paraId="0905E33E" w14:textId="46281DA8" w:rsidR="009369A2" w:rsidRPr="00BD3FC5" w:rsidRDefault="009369A2" w:rsidP="009369A2">
            <w:pPr>
              <w:pStyle w:val="NormalWeb"/>
              <w:spacing w:before="0" w:beforeAutospacing="0" w:after="0" w:afterAutospacing="0" w:line="240" w:lineRule="auto"/>
              <w:ind w:firstLine="0"/>
              <w:jc w:val="left"/>
              <w:outlineLvl w:val="9"/>
              <w:rPr>
                <w:b/>
                <w:bCs/>
                <w:sz w:val="22"/>
                <w:szCs w:val="22"/>
              </w:rPr>
            </w:pPr>
            <w:r w:rsidRPr="00BD3FC5">
              <w:rPr>
                <w:sz w:val="22"/>
                <w:szCs w:val="22"/>
              </w:rPr>
              <w:t>Nâng cao năng lực quản lý nhà nước về TNN</w:t>
            </w:r>
          </w:p>
        </w:tc>
        <w:tc>
          <w:tcPr>
            <w:tcW w:w="5221" w:type="dxa"/>
            <w:shd w:val="clear" w:color="auto" w:fill="auto"/>
            <w:tcMar>
              <w:top w:w="0" w:type="dxa"/>
              <w:left w:w="115" w:type="dxa"/>
              <w:bottom w:w="0" w:type="dxa"/>
              <w:right w:w="115" w:type="dxa"/>
            </w:tcMar>
            <w:vAlign w:val="center"/>
          </w:tcPr>
          <w:p w14:paraId="0C06A18F" w14:textId="77777777" w:rsidR="009369A2" w:rsidRPr="00BD3FC5" w:rsidRDefault="009369A2" w:rsidP="009369A2">
            <w:pPr>
              <w:pStyle w:val="NormalWeb"/>
              <w:spacing w:before="0" w:beforeAutospacing="0" w:after="0" w:afterAutospacing="0" w:line="240" w:lineRule="auto"/>
              <w:ind w:firstLine="0"/>
              <w:outlineLvl w:val="9"/>
              <w:rPr>
                <w:sz w:val="22"/>
                <w:szCs w:val="22"/>
              </w:rPr>
            </w:pPr>
            <w:r w:rsidRPr="00BD3FC5">
              <w:rPr>
                <w:sz w:val="22"/>
                <w:szCs w:val="22"/>
              </w:rPr>
              <w:t>- Tăng cường các biện pháp quản lý, chống thất thoát, lãng phí tài nguyên nước từ các công trình KTSD nước đặc biệt là các công trình thủy lợi và cấp nước tập trung.</w:t>
            </w:r>
          </w:p>
          <w:p w14:paraId="75709129" w14:textId="77777777" w:rsidR="009369A2" w:rsidRPr="00BD3FC5" w:rsidRDefault="009369A2" w:rsidP="009369A2">
            <w:pPr>
              <w:pStyle w:val="NormalWeb"/>
              <w:spacing w:before="0" w:beforeAutospacing="0" w:after="0" w:afterAutospacing="0" w:line="240" w:lineRule="auto"/>
              <w:ind w:firstLine="0"/>
              <w:outlineLvl w:val="9"/>
              <w:rPr>
                <w:sz w:val="22"/>
                <w:szCs w:val="22"/>
              </w:rPr>
            </w:pPr>
            <w:r w:rsidRPr="00BD3FC5">
              <w:rPr>
                <w:sz w:val="22"/>
                <w:szCs w:val="22"/>
              </w:rPr>
              <w:t>- Xây dựng đề án đánh giá hiệu quả sử dụng nước của các ngành trên địa bàn tỉnh Lai Châu. </w:t>
            </w:r>
          </w:p>
          <w:p w14:paraId="7A7DC428" w14:textId="77777777" w:rsidR="009369A2" w:rsidRPr="00BD3FC5" w:rsidRDefault="009369A2" w:rsidP="009369A2">
            <w:pPr>
              <w:pStyle w:val="NormalWeb"/>
              <w:spacing w:before="0" w:beforeAutospacing="0" w:after="0" w:afterAutospacing="0" w:line="240" w:lineRule="auto"/>
              <w:ind w:firstLine="0"/>
              <w:outlineLvl w:val="9"/>
              <w:rPr>
                <w:sz w:val="22"/>
                <w:szCs w:val="22"/>
              </w:rPr>
            </w:pPr>
            <w:r w:rsidRPr="00BD3FC5">
              <w:rPr>
                <w:sz w:val="22"/>
                <w:szCs w:val="22"/>
              </w:rPr>
              <w:t>- Xây dựng chương trình giám sát và báo cáo về tình hình khai thác sử dụng tài nguyên nước trên 5 tiểu vùng thuộc địa bàn tỉnh Lai Châu.</w:t>
            </w:r>
          </w:p>
          <w:p w14:paraId="41EB67BD" w14:textId="45DB32E2" w:rsidR="009369A2" w:rsidRPr="00BD3FC5" w:rsidRDefault="009369A2" w:rsidP="009369A2">
            <w:pPr>
              <w:pStyle w:val="NormalWeb"/>
              <w:spacing w:before="0" w:beforeAutospacing="0" w:after="0" w:afterAutospacing="0" w:line="240" w:lineRule="auto"/>
              <w:ind w:firstLine="0"/>
              <w:jc w:val="center"/>
              <w:outlineLvl w:val="9"/>
              <w:rPr>
                <w:b/>
                <w:bCs/>
                <w:sz w:val="22"/>
                <w:szCs w:val="22"/>
              </w:rPr>
            </w:pPr>
            <w:r w:rsidRPr="00BD3FC5">
              <w:rPr>
                <w:sz w:val="22"/>
                <w:szCs w:val="22"/>
              </w:rPr>
              <w:t>- Xây dựng đề án kiểm kê và xây dựng bộ cơ sở dữ liệu về TNN trên địa bàn tỉnh Lai Châu phục vụ việc quản lý tổng hợp tài nguyên nước trên địa bàn tỉnh Lai Châu.</w:t>
            </w:r>
          </w:p>
        </w:tc>
      </w:tr>
      <w:tr w:rsidR="004A5153" w:rsidRPr="00BD3FC5" w14:paraId="3AD3BD17" w14:textId="77777777" w:rsidTr="009369A2">
        <w:trPr>
          <w:jc w:val="center"/>
        </w:trPr>
        <w:tc>
          <w:tcPr>
            <w:tcW w:w="562" w:type="dxa"/>
            <w:shd w:val="clear" w:color="auto" w:fill="auto"/>
            <w:tcMar>
              <w:top w:w="0" w:type="dxa"/>
              <w:left w:w="115" w:type="dxa"/>
              <w:bottom w:w="0" w:type="dxa"/>
              <w:right w:w="115" w:type="dxa"/>
            </w:tcMar>
            <w:vAlign w:val="center"/>
            <w:hideMark/>
          </w:tcPr>
          <w:p w14:paraId="52EF0289"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sz w:val="22"/>
                <w:szCs w:val="22"/>
              </w:rPr>
              <w:lastRenderedPageBreak/>
              <w:t>1.2</w:t>
            </w:r>
          </w:p>
        </w:tc>
        <w:tc>
          <w:tcPr>
            <w:tcW w:w="3426" w:type="dxa"/>
            <w:shd w:val="clear" w:color="auto" w:fill="auto"/>
            <w:tcMar>
              <w:top w:w="0" w:type="dxa"/>
              <w:left w:w="115" w:type="dxa"/>
              <w:bottom w:w="0" w:type="dxa"/>
              <w:right w:w="115" w:type="dxa"/>
            </w:tcMar>
            <w:vAlign w:val="center"/>
            <w:hideMark/>
          </w:tcPr>
          <w:p w14:paraId="36411504"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Nhóm giải pháp liên quan đến tăng cường năng lực và nhận thức của các bên liên quan </w:t>
            </w:r>
          </w:p>
        </w:tc>
        <w:tc>
          <w:tcPr>
            <w:tcW w:w="5221" w:type="dxa"/>
            <w:shd w:val="clear" w:color="auto" w:fill="auto"/>
            <w:tcMar>
              <w:top w:w="0" w:type="dxa"/>
              <w:left w:w="115" w:type="dxa"/>
              <w:bottom w:w="0" w:type="dxa"/>
              <w:right w:w="115" w:type="dxa"/>
            </w:tcMar>
            <w:vAlign w:val="center"/>
            <w:hideMark/>
          </w:tcPr>
          <w:p w14:paraId="79D00CB9"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 Xây dựng cơ chế đối thoại, trao đổi thông tin, cơ chế trách nhiệm (kể cả công tác đền bù thiệt hại) giữa các cộng đồng cư dân ven sông với các hộ ngành KTSD tài nguyên nước và cơ quan quản lý Nhà nước về tài nguyên nước; Tăng cường các hoạt động giám sát của các bên liên quan thông qua mạng giám sát khai thác sử dụng tài nguyên nước (gồm các trạm giám sát số lượng và chất lượng nước trên 5 tiểu vùng):</w:t>
            </w:r>
          </w:p>
          <w:p w14:paraId="3D84FFFB"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 Tiếp cận kinh nghiệm quốc tế về triển khai hệ thống giám sát dựa vào cộng đồng “theo dõi dòng chảy”, “chăm sóc dòng sông”.</w:t>
            </w:r>
          </w:p>
          <w:p w14:paraId="325D13E1"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 Xây dựng bộ công cụ mô hình hữu hiệu và đủ mạnh phục vụ công tác điều hành quản lý tổng hợp tài nguyên nước trên địa bàn tỉnh Lai Châu.</w:t>
            </w:r>
          </w:p>
          <w:p w14:paraId="37D07475"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 Xây dựng chương trình đào tạo nâng cao nhận thức cộng đồng về khai thác, sử dụng, bảo vệ và phát triển nguồn nước tại các cộng đồng dân cư sống ven sông và tại các khu vực thị trấn trên địa bàn tỉnh.</w:t>
            </w:r>
          </w:p>
        </w:tc>
        <w:tc>
          <w:tcPr>
            <w:tcW w:w="50" w:type="dxa"/>
            <w:shd w:val="clear" w:color="auto" w:fill="auto"/>
            <w:vAlign w:val="center"/>
            <w:hideMark/>
          </w:tcPr>
          <w:p w14:paraId="53107E8D" w14:textId="77777777" w:rsidR="004A5153" w:rsidRPr="00BD3FC5" w:rsidRDefault="004A5153" w:rsidP="00782DEB">
            <w:pPr>
              <w:spacing w:line="240" w:lineRule="auto"/>
              <w:ind w:firstLine="0"/>
              <w:rPr>
                <w:rFonts w:cs="Times New Roman"/>
                <w:sz w:val="22"/>
                <w:szCs w:val="22"/>
              </w:rPr>
            </w:pPr>
          </w:p>
        </w:tc>
      </w:tr>
      <w:tr w:rsidR="004A5153" w:rsidRPr="00BD3FC5" w14:paraId="1C87E62B" w14:textId="77777777" w:rsidTr="009369A2">
        <w:trPr>
          <w:gridAfter w:val="1"/>
          <w:wAfter w:w="50" w:type="dxa"/>
          <w:trHeight w:val="340"/>
          <w:jc w:val="center"/>
        </w:trPr>
        <w:tc>
          <w:tcPr>
            <w:tcW w:w="562" w:type="dxa"/>
            <w:shd w:val="clear" w:color="auto" w:fill="auto"/>
            <w:tcMar>
              <w:top w:w="0" w:type="dxa"/>
              <w:left w:w="115" w:type="dxa"/>
              <w:bottom w:w="0" w:type="dxa"/>
              <w:right w:w="115" w:type="dxa"/>
            </w:tcMar>
            <w:vAlign w:val="center"/>
            <w:hideMark/>
          </w:tcPr>
          <w:p w14:paraId="6809FB56"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b/>
                <w:bCs/>
                <w:sz w:val="22"/>
                <w:szCs w:val="22"/>
              </w:rPr>
              <w:t>II</w:t>
            </w:r>
          </w:p>
        </w:tc>
        <w:tc>
          <w:tcPr>
            <w:tcW w:w="8647" w:type="dxa"/>
            <w:gridSpan w:val="2"/>
            <w:shd w:val="clear" w:color="auto" w:fill="auto"/>
            <w:tcMar>
              <w:top w:w="0" w:type="dxa"/>
              <w:left w:w="115" w:type="dxa"/>
              <w:bottom w:w="0" w:type="dxa"/>
              <w:right w:w="115" w:type="dxa"/>
            </w:tcMar>
            <w:vAlign w:val="center"/>
            <w:hideMark/>
          </w:tcPr>
          <w:p w14:paraId="61FC063B"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b/>
                <w:bCs/>
                <w:sz w:val="22"/>
                <w:szCs w:val="22"/>
              </w:rPr>
              <w:t>Nhóm giải pháp công trình</w:t>
            </w:r>
          </w:p>
        </w:tc>
      </w:tr>
      <w:tr w:rsidR="004A5153" w:rsidRPr="00BD3FC5" w14:paraId="1B711C34" w14:textId="77777777" w:rsidTr="009369A2">
        <w:trPr>
          <w:trHeight w:val="1587"/>
          <w:jc w:val="center"/>
        </w:trPr>
        <w:tc>
          <w:tcPr>
            <w:tcW w:w="562" w:type="dxa"/>
            <w:shd w:val="clear" w:color="auto" w:fill="auto"/>
            <w:tcMar>
              <w:top w:w="0" w:type="dxa"/>
              <w:left w:w="115" w:type="dxa"/>
              <w:bottom w:w="0" w:type="dxa"/>
              <w:right w:w="115" w:type="dxa"/>
            </w:tcMar>
            <w:vAlign w:val="center"/>
            <w:hideMark/>
          </w:tcPr>
          <w:p w14:paraId="2495C635"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sz w:val="22"/>
                <w:szCs w:val="22"/>
              </w:rPr>
              <w:t>2.1</w:t>
            </w:r>
          </w:p>
        </w:tc>
        <w:tc>
          <w:tcPr>
            <w:tcW w:w="3426" w:type="dxa"/>
            <w:shd w:val="clear" w:color="auto" w:fill="auto"/>
            <w:tcMar>
              <w:top w:w="0" w:type="dxa"/>
              <w:left w:w="115" w:type="dxa"/>
              <w:bottom w:w="0" w:type="dxa"/>
              <w:right w:w="115" w:type="dxa"/>
            </w:tcMar>
            <w:vAlign w:val="center"/>
            <w:hideMark/>
          </w:tcPr>
          <w:p w14:paraId="20E196C7"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Xây dựng mạng quan trắc giám sát khai thác sử dụng TNN và xả thải </w:t>
            </w:r>
          </w:p>
        </w:tc>
        <w:tc>
          <w:tcPr>
            <w:tcW w:w="5221" w:type="dxa"/>
            <w:shd w:val="clear" w:color="auto" w:fill="auto"/>
            <w:tcMar>
              <w:top w:w="0" w:type="dxa"/>
              <w:left w:w="115" w:type="dxa"/>
              <w:bottom w:w="0" w:type="dxa"/>
              <w:right w:w="115" w:type="dxa"/>
            </w:tcMar>
            <w:vAlign w:val="center"/>
            <w:hideMark/>
          </w:tcPr>
          <w:p w14:paraId="09621AA0" w14:textId="1774A039"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 Nghiên cứu đề suất xây dựng mạng tự động quan trắc, giám sát khai thác sử dụng tài nguyên nước trên các tiểu vùng, các sông suối chính, các hộ khai thác sử dụng nước và xả nước thải lớn như các hồ thủy điện, thủy lợi; các khu đô thị</w:t>
            </w:r>
            <w:r w:rsidR="00D00741" w:rsidRPr="00BD3FC5">
              <w:rPr>
                <w:sz w:val="22"/>
                <w:szCs w:val="22"/>
              </w:rPr>
              <w:t>...</w:t>
            </w:r>
            <w:r w:rsidRPr="00BD3FC5">
              <w:rPr>
                <w:sz w:val="22"/>
                <w:szCs w:val="22"/>
              </w:rPr>
              <w:t>nhằm phát hiện sớm các vi phạm trong bảo vệ tài nguyên nước; các nguồn nước có nguy cơ cạn kiệt.</w:t>
            </w:r>
          </w:p>
        </w:tc>
        <w:tc>
          <w:tcPr>
            <w:tcW w:w="50" w:type="dxa"/>
            <w:shd w:val="clear" w:color="auto" w:fill="auto"/>
            <w:vAlign w:val="center"/>
            <w:hideMark/>
          </w:tcPr>
          <w:p w14:paraId="13A426CC" w14:textId="77777777" w:rsidR="004A5153" w:rsidRPr="00BD3FC5" w:rsidRDefault="004A5153" w:rsidP="00782DEB">
            <w:pPr>
              <w:spacing w:line="240" w:lineRule="auto"/>
              <w:ind w:firstLine="0"/>
              <w:rPr>
                <w:rFonts w:cs="Times New Roman"/>
                <w:sz w:val="22"/>
                <w:szCs w:val="22"/>
              </w:rPr>
            </w:pPr>
          </w:p>
        </w:tc>
      </w:tr>
      <w:tr w:rsidR="004A5153" w:rsidRPr="00BD3FC5" w14:paraId="3B542CFC" w14:textId="77777777" w:rsidTr="009369A2">
        <w:trPr>
          <w:trHeight w:val="1361"/>
          <w:jc w:val="center"/>
        </w:trPr>
        <w:tc>
          <w:tcPr>
            <w:tcW w:w="562" w:type="dxa"/>
            <w:shd w:val="clear" w:color="auto" w:fill="auto"/>
            <w:tcMar>
              <w:top w:w="0" w:type="dxa"/>
              <w:left w:w="115" w:type="dxa"/>
              <w:bottom w:w="0" w:type="dxa"/>
              <w:right w:w="115" w:type="dxa"/>
            </w:tcMar>
            <w:vAlign w:val="center"/>
            <w:hideMark/>
          </w:tcPr>
          <w:p w14:paraId="5D53C44A"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sz w:val="22"/>
                <w:szCs w:val="22"/>
              </w:rPr>
              <w:t>2.2</w:t>
            </w:r>
          </w:p>
        </w:tc>
        <w:tc>
          <w:tcPr>
            <w:tcW w:w="3426" w:type="dxa"/>
            <w:shd w:val="clear" w:color="auto" w:fill="auto"/>
            <w:tcMar>
              <w:top w:w="0" w:type="dxa"/>
              <w:left w:w="115" w:type="dxa"/>
              <w:bottom w:w="0" w:type="dxa"/>
              <w:right w:w="115" w:type="dxa"/>
            </w:tcMar>
            <w:vAlign w:val="center"/>
            <w:hideMark/>
          </w:tcPr>
          <w:p w14:paraId="719E3D12"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Bảo vệ nguồn sinh thủy</w:t>
            </w:r>
          </w:p>
        </w:tc>
        <w:tc>
          <w:tcPr>
            <w:tcW w:w="5221" w:type="dxa"/>
            <w:shd w:val="clear" w:color="auto" w:fill="auto"/>
            <w:tcMar>
              <w:top w:w="0" w:type="dxa"/>
              <w:left w:w="115" w:type="dxa"/>
              <w:bottom w:w="0" w:type="dxa"/>
              <w:right w:w="115" w:type="dxa"/>
            </w:tcMar>
            <w:vAlign w:val="center"/>
            <w:hideMark/>
          </w:tcPr>
          <w:p w14:paraId="5E99D4D9" w14:textId="73AA0D41"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Đẩy mạnh trồng rừng, nâng cao độ che phủ và sử dụng hợp lý tài nguyên đất nhằm điều hòa nguồn nước, giảm lũ, tăng lưu lượng mùa kiệt; ngăn chặn tình trạng khai thác nước mặt; quản lý, bảo vệ nghiêm ngặt diện tích rừng phòng hộ, phấn đấu nâng tỉ lệ che phủ rừng đạt 5</w:t>
            </w:r>
            <w:r w:rsidR="00363EEA" w:rsidRPr="00BD3FC5">
              <w:rPr>
                <w:sz w:val="22"/>
                <w:szCs w:val="22"/>
                <w:lang w:val="en-US"/>
              </w:rPr>
              <w:t>6</w:t>
            </w:r>
            <w:r w:rsidRPr="00BD3FC5">
              <w:rPr>
                <w:sz w:val="22"/>
                <w:szCs w:val="22"/>
              </w:rPr>
              <w:t>%.</w:t>
            </w:r>
          </w:p>
        </w:tc>
        <w:tc>
          <w:tcPr>
            <w:tcW w:w="50" w:type="dxa"/>
            <w:shd w:val="clear" w:color="auto" w:fill="auto"/>
            <w:vAlign w:val="center"/>
            <w:hideMark/>
          </w:tcPr>
          <w:p w14:paraId="4E8765AB" w14:textId="77777777" w:rsidR="004A5153" w:rsidRPr="00BD3FC5" w:rsidRDefault="004A5153" w:rsidP="00782DEB">
            <w:pPr>
              <w:spacing w:line="240" w:lineRule="auto"/>
              <w:ind w:firstLine="0"/>
              <w:rPr>
                <w:rFonts w:cs="Times New Roman"/>
                <w:sz w:val="22"/>
                <w:szCs w:val="22"/>
              </w:rPr>
            </w:pPr>
          </w:p>
        </w:tc>
      </w:tr>
      <w:tr w:rsidR="004A5153" w:rsidRPr="00BD3FC5" w14:paraId="65D17138" w14:textId="77777777" w:rsidTr="009369A2">
        <w:trPr>
          <w:trHeight w:val="2041"/>
          <w:jc w:val="center"/>
        </w:trPr>
        <w:tc>
          <w:tcPr>
            <w:tcW w:w="562" w:type="dxa"/>
            <w:shd w:val="clear" w:color="auto" w:fill="auto"/>
            <w:tcMar>
              <w:top w:w="0" w:type="dxa"/>
              <w:left w:w="115" w:type="dxa"/>
              <w:bottom w:w="0" w:type="dxa"/>
              <w:right w:w="115" w:type="dxa"/>
            </w:tcMar>
            <w:vAlign w:val="center"/>
            <w:hideMark/>
          </w:tcPr>
          <w:p w14:paraId="274E8D8D"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sz w:val="22"/>
                <w:szCs w:val="22"/>
              </w:rPr>
              <w:t>2.3</w:t>
            </w:r>
          </w:p>
        </w:tc>
        <w:tc>
          <w:tcPr>
            <w:tcW w:w="3426" w:type="dxa"/>
            <w:shd w:val="clear" w:color="auto" w:fill="auto"/>
            <w:tcMar>
              <w:top w:w="0" w:type="dxa"/>
              <w:left w:w="115" w:type="dxa"/>
              <w:bottom w:w="0" w:type="dxa"/>
              <w:right w:w="115" w:type="dxa"/>
            </w:tcMar>
            <w:vAlign w:val="center"/>
            <w:hideMark/>
          </w:tcPr>
          <w:p w14:paraId="0B991113"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Xây dựng các công trình chứa nước</w:t>
            </w:r>
          </w:p>
        </w:tc>
        <w:tc>
          <w:tcPr>
            <w:tcW w:w="5221" w:type="dxa"/>
            <w:shd w:val="clear" w:color="auto" w:fill="auto"/>
            <w:tcMar>
              <w:top w:w="0" w:type="dxa"/>
              <w:left w:w="115" w:type="dxa"/>
              <w:bottom w:w="0" w:type="dxa"/>
              <w:right w:w="115" w:type="dxa"/>
            </w:tcMar>
            <w:vAlign w:val="center"/>
            <w:hideMark/>
          </w:tcPr>
          <w:p w14:paraId="0A30B7E2"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Xây dựng các hồ chứa thượng lưu để điều tiết nguồn nước và vận hành theo quy trình hợp lý đồng thời xây dựng các công trình khai thác lấy nước mặt, ở trung và hạ lưu các lưu vực sông nhằm đáp ứng cho các nhu cầu sử dụng nước và duy trì Dòng chảy tối thiểu; trong điều kiện cần thiết và cho phép thì còn phải xây dựng các công trình chuyển nước lưu vực để giải quyết cho những vùng khan hiếm nước mà các nguồn nước trong lưu vực không đáp ứng được.</w:t>
            </w:r>
          </w:p>
        </w:tc>
        <w:tc>
          <w:tcPr>
            <w:tcW w:w="50" w:type="dxa"/>
            <w:shd w:val="clear" w:color="auto" w:fill="auto"/>
            <w:vAlign w:val="center"/>
            <w:hideMark/>
          </w:tcPr>
          <w:p w14:paraId="0A0B1280" w14:textId="77777777" w:rsidR="004A5153" w:rsidRPr="00BD3FC5" w:rsidRDefault="004A5153" w:rsidP="00782DEB">
            <w:pPr>
              <w:spacing w:line="240" w:lineRule="auto"/>
              <w:ind w:firstLine="0"/>
              <w:rPr>
                <w:rFonts w:cs="Times New Roman"/>
                <w:sz w:val="22"/>
                <w:szCs w:val="22"/>
              </w:rPr>
            </w:pPr>
          </w:p>
        </w:tc>
      </w:tr>
      <w:tr w:rsidR="004A5153" w:rsidRPr="00BD3FC5" w14:paraId="15708EA5" w14:textId="77777777" w:rsidTr="009369A2">
        <w:trPr>
          <w:trHeight w:val="850"/>
          <w:jc w:val="center"/>
        </w:trPr>
        <w:tc>
          <w:tcPr>
            <w:tcW w:w="562" w:type="dxa"/>
            <w:shd w:val="clear" w:color="auto" w:fill="auto"/>
            <w:tcMar>
              <w:top w:w="0" w:type="dxa"/>
              <w:left w:w="115" w:type="dxa"/>
              <w:bottom w:w="0" w:type="dxa"/>
              <w:right w:w="115" w:type="dxa"/>
            </w:tcMar>
            <w:vAlign w:val="center"/>
            <w:hideMark/>
          </w:tcPr>
          <w:p w14:paraId="2EF15E71" w14:textId="77777777" w:rsidR="004A5153" w:rsidRPr="00BD3FC5" w:rsidRDefault="004A5153" w:rsidP="00782DEB">
            <w:pPr>
              <w:pStyle w:val="NormalWeb"/>
              <w:spacing w:before="0" w:beforeAutospacing="0" w:after="0" w:afterAutospacing="0" w:line="240" w:lineRule="auto"/>
              <w:ind w:firstLine="0"/>
              <w:jc w:val="center"/>
              <w:outlineLvl w:val="9"/>
              <w:rPr>
                <w:sz w:val="22"/>
                <w:szCs w:val="22"/>
              </w:rPr>
            </w:pPr>
            <w:r w:rsidRPr="00BD3FC5">
              <w:rPr>
                <w:sz w:val="22"/>
                <w:szCs w:val="22"/>
              </w:rPr>
              <w:t>2.4</w:t>
            </w:r>
          </w:p>
        </w:tc>
        <w:tc>
          <w:tcPr>
            <w:tcW w:w="3426" w:type="dxa"/>
            <w:shd w:val="clear" w:color="auto" w:fill="auto"/>
            <w:tcMar>
              <w:top w:w="0" w:type="dxa"/>
              <w:left w:w="115" w:type="dxa"/>
              <w:bottom w:w="0" w:type="dxa"/>
              <w:right w:w="115" w:type="dxa"/>
            </w:tcMar>
            <w:vAlign w:val="center"/>
            <w:hideMark/>
          </w:tcPr>
          <w:p w14:paraId="7CC0DA82"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Xây dựng các công trình xử lý nước</w:t>
            </w:r>
          </w:p>
        </w:tc>
        <w:tc>
          <w:tcPr>
            <w:tcW w:w="5221" w:type="dxa"/>
            <w:shd w:val="clear" w:color="auto" w:fill="auto"/>
            <w:tcMar>
              <w:top w:w="0" w:type="dxa"/>
              <w:left w:w="115" w:type="dxa"/>
              <w:bottom w:w="0" w:type="dxa"/>
              <w:right w:w="115" w:type="dxa"/>
            </w:tcMar>
            <w:vAlign w:val="center"/>
            <w:hideMark/>
          </w:tcPr>
          <w:p w14:paraId="0D8B95AE" w14:textId="77777777" w:rsidR="004A5153" w:rsidRPr="00BD3FC5" w:rsidRDefault="004A5153" w:rsidP="00782DEB">
            <w:pPr>
              <w:pStyle w:val="NormalWeb"/>
              <w:spacing w:before="0" w:beforeAutospacing="0" w:after="0" w:afterAutospacing="0" w:line="240" w:lineRule="auto"/>
              <w:ind w:firstLine="0"/>
              <w:outlineLvl w:val="9"/>
              <w:rPr>
                <w:sz w:val="22"/>
                <w:szCs w:val="22"/>
              </w:rPr>
            </w:pPr>
            <w:r w:rsidRPr="00BD3FC5">
              <w:rPr>
                <w:sz w:val="22"/>
                <w:szCs w:val="22"/>
              </w:rPr>
              <w:t>Đối với sông trong khu vực thành phố, thị trấn, cần tăng cường nạo vét; đẩy mạnh việc xây dựng các trạm xử lý nước thải tập trung và phân tán.</w:t>
            </w:r>
          </w:p>
        </w:tc>
        <w:tc>
          <w:tcPr>
            <w:tcW w:w="50" w:type="dxa"/>
            <w:shd w:val="clear" w:color="auto" w:fill="auto"/>
            <w:vAlign w:val="center"/>
            <w:hideMark/>
          </w:tcPr>
          <w:p w14:paraId="3EF9EFC8" w14:textId="77777777" w:rsidR="004A5153" w:rsidRPr="00BD3FC5" w:rsidRDefault="004A5153" w:rsidP="00782DEB">
            <w:pPr>
              <w:spacing w:line="240" w:lineRule="auto"/>
              <w:ind w:firstLine="0"/>
              <w:rPr>
                <w:rFonts w:cs="Times New Roman"/>
                <w:sz w:val="22"/>
                <w:szCs w:val="22"/>
              </w:rPr>
            </w:pPr>
          </w:p>
        </w:tc>
      </w:tr>
    </w:tbl>
    <w:p w14:paraId="1A1D1241" w14:textId="77777777" w:rsidR="004A5153" w:rsidRPr="00BD3FC5" w:rsidRDefault="004A5153" w:rsidP="00831F6E">
      <w:pPr>
        <w:spacing w:before="60" w:line="312" w:lineRule="auto"/>
        <w:rPr>
          <w:rFonts w:eastAsia="Calibri" w:cs="Times New Roman"/>
          <w:szCs w:val="28"/>
          <w:lang w:eastAsia="ja-JP"/>
        </w:rPr>
      </w:pPr>
      <w:bookmarkStart w:id="519" w:name="_Toc401133130"/>
      <w:bookmarkStart w:id="520" w:name="_Toc402515910"/>
      <w:r w:rsidRPr="00BD3FC5">
        <w:rPr>
          <w:rFonts w:eastAsia="Calibri" w:cs="Times New Roman"/>
          <w:szCs w:val="28"/>
          <w:lang w:eastAsia="ja-JP"/>
        </w:rPr>
        <w:t xml:space="preserve">- Tăng cường hoàn thiện, đổi mới </w:t>
      </w:r>
      <w:r w:rsidRPr="00BD3FC5">
        <w:rPr>
          <w:rFonts w:eastAsia="Calibri" w:cs="Times New Roman"/>
          <w:i/>
          <w:iCs/>
          <w:szCs w:val="28"/>
          <w:lang w:eastAsia="ja-JP"/>
        </w:rPr>
        <w:t>thể chế, chính sách, cơ chế tài chính</w:t>
      </w:r>
      <w:r w:rsidRPr="00BD3FC5">
        <w:rPr>
          <w:rFonts w:eastAsia="Calibri" w:cs="Times New Roman"/>
          <w:szCs w:val="28"/>
          <w:lang w:eastAsia="ja-JP"/>
        </w:rPr>
        <w:t xml:space="preserve"> ngành nước theo hướng quản trị thông minh, thu hút nguồn lực xã hội đầu tư phát triển ngành nước và điều chỉnh nhu cầu sử dụng nước theo hiệu quả sử dụng nước.</w:t>
      </w:r>
    </w:p>
    <w:p w14:paraId="685217EF" w14:textId="77777777" w:rsidR="004A5153" w:rsidRPr="00BD3FC5" w:rsidRDefault="004A5153" w:rsidP="00831F6E">
      <w:pPr>
        <w:spacing w:line="312" w:lineRule="auto"/>
        <w:rPr>
          <w:rFonts w:eastAsia="Calibri" w:cs="Times New Roman"/>
          <w:szCs w:val="28"/>
          <w:lang w:eastAsia="ja-JP"/>
        </w:rPr>
      </w:pPr>
      <w:r w:rsidRPr="00BD3FC5">
        <w:rPr>
          <w:rFonts w:eastAsia="Calibri" w:cs="Times New Roman"/>
          <w:szCs w:val="28"/>
          <w:lang w:eastAsia="ja-JP"/>
        </w:rPr>
        <w:t xml:space="preserve">- Tăng cường </w:t>
      </w:r>
      <w:r w:rsidRPr="00BD3FC5">
        <w:rPr>
          <w:rFonts w:eastAsia="Calibri" w:cs="Times New Roman"/>
          <w:i/>
          <w:iCs/>
          <w:szCs w:val="28"/>
          <w:lang w:eastAsia="ja-JP"/>
        </w:rPr>
        <w:t>đầu tư, nâng cấp, nâng cao hiệu quả</w:t>
      </w:r>
      <w:r w:rsidRPr="00BD3FC5">
        <w:rPr>
          <w:rFonts w:eastAsia="Calibri" w:cs="Times New Roman"/>
          <w:szCs w:val="28"/>
          <w:lang w:eastAsia="ja-JP"/>
        </w:rPr>
        <w:t xml:space="preserve"> sử dụng nước, chỉ tiêu đảm bảo an ninh tài nguyên nước, chủ động nguồn nước cho các ngành, lĩnh vực: sinh hoạt, công nghiệp, nông nghiệp, năng lượng, giao thông và các ngành sử dụng nước khác.</w:t>
      </w:r>
    </w:p>
    <w:p w14:paraId="306D213D" w14:textId="77777777" w:rsidR="004A5153" w:rsidRPr="00BD3FC5" w:rsidRDefault="004A5153" w:rsidP="00831F6E">
      <w:pPr>
        <w:spacing w:line="348" w:lineRule="auto"/>
        <w:rPr>
          <w:rFonts w:eastAsia="Calibri" w:cs="Times New Roman"/>
          <w:szCs w:val="28"/>
          <w:lang w:eastAsia="ja-JP"/>
        </w:rPr>
      </w:pPr>
      <w:r w:rsidRPr="00BD3FC5">
        <w:rPr>
          <w:rFonts w:eastAsia="Calibri" w:cs="Times New Roman"/>
          <w:szCs w:val="28"/>
          <w:lang w:eastAsia="ja-JP"/>
        </w:rPr>
        <w:lastRenderedPageBreak/>
        <w:t xml:space="preserve">- Bên cạnh đó, cần xác định </w:t>
      </w:r>
      <w:r w:rsidRPr="00BD3FC5">
        <w:rPr>
          <w:rFonts w:eastAsia="Calibri" w:cs="Times New Roman"/>
          <w:i/>
          <w:szCs w:val="28"/>
          <w:lang w:eastAsia="ja-JP"/>
        </w:rPr>
        <w:t>các giải pháp khác, lồng ghép với các chương trình khác</w:t>
      </w:r>
      <w:bookmarkEnd w:id="519"/>
      <w:bookmarkEnd w:id="520"/>
      <w:r w:rsidRPr="00BD3FC5">
        <w:rPr>
          <w:rFonts w:eastAsia="Calibri" w:cs="Times New Roman"/>
          <w:szCs w:val="28"/>
          <w:lang w:eastAsia="ja-JP"/>
        </w:rPr>
        <w:t>, như:</w:t>
      </w:r>
    </w:p>
    <w:p w14:paraId="65A0ECD6" w14:textId="77777777" w:rsidR="004A5153" w:rsidRPr="00BD3FC5" w:rsidRDefault="004A5153" w:rsidP="00831F6E">
      <w:pPr>
        <w:spacing w:line="348" w:lineRule="auto"/>
        <w:rPr>
          <w:rFonts w:eastAsia="Calibri" w:cs="Times New Roman"/>
          <w:szCs w:val="28"/>
          <w:lang w:eastAsia="ja-JP"/>
        </w:rPr>
      </w:pPr>
      <w:r w:rsidRPr="00BD3FC5">
        <w:rPr>
          <w:rFonts w:eastAsia="MS Mincho" w:cs="Times New Roman"/>
          <w:b/>
          <w:szCs w:val="28"/>
          <w:lang w:eastAsia="ja-JP"/>
        </w:rPr>
        <w:t xml:space="preserve">+ </w:t>
      </w:r>
      <w:r w:rsidRPr="00BD3FC5">
        <w:rPr>
          <w:rFonts w:eastAsia="Calibri" w:cs="Times New Roman"/>
          <w:szCs w:val="28"/>
          <w:lang w:eastAsia="ja-JP"/>
        </w:rPr>
        <w:t>Xây dựng mạng lưới giám sát, cảnh báo lũ quét tại những vùng có nguy cơ cao trên địa bàn tỉnh Lai Châu.</w:t>
      </w:r>
    </w:p>
    <w:p w14:paraId="69AAB91D" w14:textId="77777777" w:rsidR="004A5153" w:rsidRPr="00BD3FC5" w:rsidRDefault="004A5153" w:rsidP="00831F6E">
      <w:pPr>
        <w:spacing w:line="348" w:lineRule="auto"/>
        <w:rPr>
          <w:rFonts w:eastAsia="Calibri" w:cs="Times New Roman"/>
          <w:szCs w:val="28"/>
          <w:lang w:eastAsia="ja-JP"/>
        </w:rPr>
      </w:pPr>
      <w:r w:rsidRPr="00BD3FC5">
        <w:rPr>
          <w:rFonts w:eastAsia="Calibri" w:cs="Times New Roman"/>
          <w:szCs w:val="28"/>
          <w:lang w:eastAsia="ja-JP"/>
        </w:rPr>
        <w:t>+ Dự án phát triển rừng phòng hộ đầu nguồn trên địa bàn tỉnh Lai Châu.</w:t>
      </w:r>
    </w:p>
    <w:p w14:paraId="558C728A" w14:textId="77777777" w:rsidR="004A5153" w:rsidRPr="00BD3FC5" w:rsidRDefault="004A5153" w:rsidP="00831F6E">
      <w:pPr>
        <w:spacing w:line="348" w:lineRule="auto"/>
        <w:rPr>
          <w:rFonts w:eastAsia="Calibri" w:cs="Times New Roman"/>
          <w:szCs w:val="28"/>
          <w:lang w:eastAsia="ja-JP"/>
        </w:rPr>
      </w:pPr>
      <w:r w:rsidRPr="00BD3FC5">
        <w:rPr>
          <w:rFonts w:eastAsia="Calibri" w:cs="Times New Roman"/>
          <w:szCs w:val="28"/>
          <w:lang w:eastAsia="ja-JP"/>
        </w:rPr>
        <w:t>+ Xây dựng, cải tạo hệ thống thoát nước đô thị;</w:t>
      </w:r>
    </w:p>
    <w:p w14:paraId="0812EC48" w14:textId="35A7514B" w:rsidR="004A5153" w:rsidRPr="00BD3FC5" w:rsidRDefault="004A5153" w:rsidP="00831F6E">
      <w:pPr>
        <w:spacing w:line="348" w:lineRule="auto"/>
        <w:rPr>
          <w:rFonts w:cs="Times New Roman"/>
          <w:szCs w:val="28"/>
          <w:lang w:val="nb-NO"/>
        </w:rPr>
      </w:pPr>
      <w:r w:rsidRPr="00BD3FC5">
        <w:rPr>
          <w:rFonts w:eastAsia="Calibri" w:cs="Times New Roman"/>
          <w:szCs w:val="28"/>
          <w:lang w:eastAsia="ja-JP"/>
        </w:rPr>
        <w:t xml:space="preserve">+ Dự án chương trình mục tiêu quốc gia về </w:t>
      </w:r>
      <w:r w:rsidR="00EE4F97" w:rsidRPr="00BD3FC5">
        <w:rPr>
          <w:rFonts w:eastAsia="Calibri" w:cs="Times New Roman"/>
          <w:szCs w:val="28"/>
          <w:lang w:eastAsia="ja-JP"/>
        </w:rPr>
        <w:t>BĐKH</w:t>
      </w:r>
    </w:p>
    <w:p w14:paraId="6FF6F324" w14:textId="07CA061E" w:rsidR="005063FF" w:rsidRPr="00BD3FC5" w:rsidRDefault="005063FF" w:rsidP="00831F6E">
      <w:pPr>
        <w:pStyle w:val="Heading2"/>
        <w:spacing w:line="348" w:lineRule="auto"/>
        <w:rPr>
          <w:spacing w:val="-12"/>
          <w:szCs w:val="28"/>
        </w:rPr>
      </w:pPr>
      <w:bookmarkStart w:id="521" w:name="_Toc64980422"/>
      <w:bookmarkStart w:id="522" w:name="_Toc88407669"/>
      <w:bookmarkStart w:id="523" w:name="_Toc134400694"/>
      <w:r w:rsidRPr="00BD3FC5">
        <w:rPr>
          <w:spacing w:val="-12"/>
          <w:szCs w:val="28"/>
        </w:rPr>
        <w:t>4.3. CÁC GIẢI PHÁP GIẢM NHẸ, THÍCH ỨNG VỚI BIẾN ĐỔI KHÍ HẬU</w:t>
      </w:r>
      <w:bookmarkEnd w:id="521"/>
      <w:bookmarkEnd w:id="522"/>
      <w:bookmarkEnd w:id="523"/>
    </w:p>
    <w:p w14:paraId="6FDA914E" w14:textId="5FF0E2F3" w:rsidR="005063FF" w:rsidRPr="00BD3FC5" w:rsidRDefault="005063FF" w:rsidP="00831F6E">
      <w:pPr>
        <w:pStyle w:val="Heading3"/>
        <w:spacing w:line="348" w:lineRule="auto"/>
        <w:rPr>
          <w:szCs w:val="28"/>
        </w:rPr>
      </w:pPr>
      <w:bookmarkStart w:id="524" w:name="_Toc64980423"/>
      <w:bookmarkStart w:id="525" w:name="_Toc88407670"/>
      <w:bookmarkStart w:id="526" w:name="_Toc134400695"/>
      <w:r w:rsidRPr="00BD3FC5">
        <w:rPr>
          <w:szCs w:val="28"/>
        </w:rPr>
        <w:t>4.3.1. Các giải pháp giảm nhẹ</w:t>
      </w:r>
      <w:bookmarkEnd w:id="524"/>
      <w:bookmarkEnd w:id="525"/>
      <w:bookmarkEnd w:id="526"/>
    </w:p>
    <w:p w14:paraId="2F054676" w14:textId="06A554C6" w:rsidR="005063FF" w:rsidRPr="00BD3FC5" w:rsidRDefault="005063FF" w:rsidP="00831F6E">
      <w:pPr>
        <w:spacing w:line="348" w:lineRule="auto"/>
        <w:rPr>
          <w:rFonts w:cs="Times New Roman"/>
          <w:spacing w:val="-4"/>
          <w:szCs w:val="28"/>
        </w:rPr>
      </w:pPr>
      <w:r w:rsidRPr="00BD3FC5">
        <w:rPr>
          <w:rFonts w:cs="Times New Roman"/>
          <w:spacing w:val="-4"/>
          <w:szCs w:val="28"/>
        </w:rPr>
        <w:t>Gia tăng phát thải khí nhà kính (CH</w:t>
      </w:r>
      <w:r w:rsidRPr="00BD3FC5">
        <w:rPr>
          <w:rFonts w:cs="Times New Roman"/>
          <w:spacing w:val="-4"/>
          <w:szCs w:val="28"/>
          <w:vertAlign w:val="subscript"/>
        </w:rPr>
        <w:t>4</w:t>
      </w:r>
      <w:r w:rsidRPr="00BD3FC5">
        <w:rPr>
          <w:rFonts w:cs="Times New Roman"/>
          <w:spacing w:val="-4"/>
          <w:szCs w:val="28"/>
        </w:rPr>
        <w:t>, CO</w:t>
      </w:r>
      <w:r w:rsidRPr="00BD3FC5">
        <w:rPr>
          <w:rFonts w:cs="Times New Roman"/>
          <w:spacing w:val="-4"/>
          <w:szCs w:val="28"/>
          <w:vertAlign w:val="subscript"/>
        </w:rPr>
        <w:t>2</w:t>
      </w:r>
      <w:r w:rsidRPr="00BD3FC5">
        <w:rPr>
          <w:rFonts w:cs="Times New Roman"/>
          <w:spacing w:val="-4"/>
          <w:szCs w:val="28"/>
        </w:rPr>
        <w:t xml:space="preserve">) từ các hoạt động KT-XH là nguyên nhân gây ra tình trạng </w:t>
      </w:r>
      <w:r w:rsidR="008B192F" w:rsidRPr="00BD3FC5">
        <w:rPr>
          <w:rFonts w:cs="Times New Roman"/>
          <w:spacing w:val="-4"/>
          <w:szCs w:val="28"/>
        </w:rPr>
        <w:t>BĐKH</w:t>
      </w:r>
      <w:r w:rsidRPr="00BD3FC5">
        <w:rPr>
          <w:rFonts w:cs="Times New Roman"/>
          <w:spacing w:val="-4"/>
          <w:szCs w:val="28"/>
        </w:rPr>
        <w:t xml:space="preserve"> ở quy mô toàn cầu. Bởi vậy, giảm lượng phát thải khí nhà kính đóng vai trò quyết định trong ngăn ngừa, hạn chế xu thế </w:t>
      </w:r>
      <w:r w:rsidR="008B192F" w:rsidRPr="00BD3FC5">
        <w:rPr>
          <w:rFonts w:cs="Times New Roman"/>
          <w:spacing w:val="-4"/>
          <w:szCs w:val="28"/>
        </w:rPr>
        <w:t>BĐKH</w:t>
      </w:r>
      <w:r w:rsidRPr="00BD3FC5">
        <w:rPr>
          <w:rFonts w:cs="Times New Roman"/>
          <w:spacing w:val="-4"/>
          <w:szCs w:val="28"/>
        </w:rPr>
        <w:t>. Ở nước ta, phát thải khí nhà kính từ hoạt động canh tác lúa nước chiếm tỷ lệ cao cả về quy mô diện tích cũng như mức độ phát thải. Canh tác lúa trong điều kiện ngập nước lâu ngày làm phát thải khí CH</w:t>
      </w:r>
      <w:r w:rsidRPr="00BD3FC5">
        <w:rPr>
          <w:rFonts w:cs="Times New Roman"/>
          <w:spacing w:val="-4"/>
          <w:szCs w:val="28"/>
          <w:vertAlign w:val="subscript"/>
        </w:rPr>
        <w:t>4</w:t>
      </w:r>
      <w:r w:rsidRPr="00BD3FC5">
        <w:rPr>
          <w:rFonts w:cs="Times New Roman"/>
          <w:spacing w:val="-4"/>
          <w:szCs w:val="28"/>
        </w:rPr>
        <w:t xml:space="preserve"> do quá trình phân huỷ các chất hữu cơ trong điều kiện yếm khí và đốt rơm rạ sau thu hoạch thải ra một lượng lớn khí CO</w:t>
      </w:r>
      <w:r w:rsidRPr="00BD3FC5">
        <w:rPr>
          <w:rFonts w:cs="Times New Roman"/>
          <w:spacing w:val="-4"/>
          <w:szCs w:val="28"/>
          <w:vertAlign w:val="subscript"/>
        </w:rPr>
        <w:t>2</w:t>
      </w:r>
      <w:r w:rsidRPr="00BD3FC5">
        <w:rPr>
          <w:rFonts w:cs="Times New Roman"/>
          <w:spacing w:val="-4"/>
          <w:szCs w:val="28"/>
        </w:rPr>
        <w:t xml:space="preserve">. Xử lý chất thải chăn nuôi gia súc và gia cầm, đốt các chất thải hữu cơ và xử lý CTR sinh hoạt, công nghiệp cũng thải ra môi trường một lượng đáng kể lượng khí thải nhà kính. Bởi vậy, để giảm phát thải KNK ra môi trường trong quá trình triển khai quy hoạch tỉnh </w:t>
      </w:r>
      <w:r w:rsidR="00B86FA4" w:rsidRPr="00BD3FC5">
        <w:rPr>
          <w:rFonts w:cs="Times New Roman"/>
          <w:spacing w:val="-4"/>
          <w:szCs w:val="28"/>
        </w:rPr>
        <w:t>Lai Châu</w:t>
      </w:r>
      <w:r w:rsidRPr="00BD3FC5">
        <w:rPr>
          <w:rFonts w:cs="Times New Roman"/>
          <w:spacing w:val="-4"/>
          <w:szCs w:val="28"/>
        </w:rPr>
        <w:t xml:space="preserve"> giai đoạn </w:t>
      </w:r>
      <w:r w:rsidR="00915B6C" w:rsidRPr="00BD3FC5">
        <w:rPr>
          <w:rFonts w:cs="Times New Roman"/>
          <w:spacing w:val="-4"/>
          <w:szCs w:val="28"/>
        </w:rPr>
        <w:t>2021 - 2025</w:t>
      </w:r>
      <w:r w:rsidRPr="00BD3FC5">
        <w:rPr>
          <w:rFonts w:cs="Times New Roman"/>
          <w:spacing w:val="-4"/>
          <w:szCs w:val="28"/>
        </w:rPr>
        <w:t xml:space="preserve"> cần thực hiện những biện pháp sau:</w:t>
      </w:r>
    </w:p>
    <w:p w14:paraId="786CF0B5" w14:textId="77777777" w:rsidR="005063FF" w:rsidRPr="00BD3FC5" w:rsidRDefault="005063FF" w:rsidP="00831F6E">
      <w:pPr>
        <w:spacing w:line="348" w:lineRule="auto"/>
        <w:rPr>
          <w:rFonts w:cs="Times New Roman"/>
          <w:szCs w:val="28"/>
        </w:rPr>
      </w:pPr>
      <w:r w:rsidRPr="00BD3FC5">
        <w:rPr>
          <w:rFonts w:cs="Times New Roman"/>
          <w:szCs w:val="28"/>
        </w:rPr>
        <w:t>- Trong hoạt động trồng trọt: Chủ động công tác tưới tiêu trong canh tác lúa nước để giảm lượng khí CH</w:t>
      </w:r>
      <w:r w:rsidRPr="00BD3FC5">
        <w:rPr>
          <w:rFonts w:cs="Times New Roman"/>
          <w:szCs w:val="28"/>
          <w:vertAlign w:val="subscript"/>
        </w:rPr>
        <w:t>4</w:t>
      </w:r>
      <w:r w:rsidRPr="00BD3FC5">
        <w:rPr>
          <w:rFonts w:cs="Times New Roman"/>
          <w:szCs w:val="28"/>
        </w:rPr>
        <w:t xml:space="preserve"> phát tán ra không khí, áp dụng biện pháp bón phân đúng kỹ thuật, đúng thời điểm để giảm phát thải khí N</w:t>
      </w:r>
      <w:r w:rsidRPr="00BD3FC5">
        <w:rPr>
          <w:rFonts w:cs="Times New Roman"/>
          <w:szCs w:val="28"/>
          <w:vertAlign w:val="subscript"/>
        </w:rPr>
        <w:t>2</w:t>
      </w:r>
      <w:r w:rsidRPr="00BD3FC5">
        <w:rPr>
          <w:rFonts w:cs="Times New Roman"/>
          <w:szCs w:val="28"/>
        </w:rPr>
        <w:t>O, tận dụng các sản phẩm phụ (rơm, rạ) chế biến thức ăn chăn nuôi trâu, bò hoặc trồng nấm và giảm dần việc đốt rơm rạ và các chất hữu cơ phụ phẩm nông nghiệp sau thu hoạch;</w:t>
      </w:r>
    </w:p>
    <w:p w14:paraId="065B59C7" w14:textId="3FA3A802" w:rsidR="005063FF" w:rsidRPr="00BD3FC5" w:rsidRDefault="005063FF" w:rsidP="00831F6E">
      <w:pPr>
        <w:spacing w:line="348" w:lineRule="auto"/>
        <w:rPr>
          <w:rFonts w:cs="Times New Roman"/>
          <w:spacing w:val="-4"/>
          <w:szCs w:val="28"/>
        </w:rPr>
      </w:pPr>
      <w:r w:rsidRPr="00BD3FC5">
        <w:rPr>
          <w:rFonts w:cs="Times New Roman"/>
          <w:spacing w:val="-4"/>
          <w:szCs w:val="28"/>
        </w:rPr>
        <w:t xml:space="preserve">- Trong chăn nuôi: Chăn nuôi đặc biệt là nuôi lợn tập trung có lượng phân thải rất lớn nên bắt buộc các trang trại triển khai hầm </w:t>
      </w:r>
      <w:r w:rsidR="0053262E" w:rsidRPr="00BD3FC5">
        <w:rPr>
          <w:rFonts w:cs="Times New Roman"/>
          <w:spacing w:val="-4"/>
          <w:szCs w:val="28"/>
        </w:rPr>
        <w:t>b</w:t>
      </w:r>
      <w:r w:rsidRPr="00BD3FC5">
        <w:rPr>
          <w:rFonts w:cs="Times New Roman"/>
          <w:spacing w:val="-4"/>
          <w:szCs w:val="28"/>
        </w:rPr>
        <w:t>iogas để xử lý phân thải kết hợp thu hồi khí CH</w:t>
      </w:r>
      <w:r w:rsidRPr="00BD3FC5">
        <w:rPr>
          <w:rFonts w:cs="Times New Roman"/>
          <w:spacing w:val="-4"/>
          <w:szCs w:val="28"/>
          <w:vertAlign w:val="subscript"/>
        </w:rPr>
        <w:t>4</w:t>
      </w:r>
      <w:r w:rsidRPr="00BD3FC5">
        <w:rPr>
          <w:rFonts w:cs="Times New Roman"/>
          <w:spacing w:val="-4"/>
          <w:szCs w:val="28"/>
        </w:rPr>
        <w:t xml:space="preserve"> làm chất đốt hoặc phát điện. Khuyến khích sử dụng phân lợn, phân gia cầm trong canh tác nông nghiệp hữu cơ (canh tác lúa, rau, củ, quả hữu cơ);</w:t>
      </w:r>
    </w:p>
    <w:p w14:paraId="798FCAE1" w14:textId="5A6815C5" w:rsidR="005063FF" w:rsidRPr="00BD3FC5" w:rsidRDefault="005063FF" w:rsidP="00831F6E">
      <w:pPr>
        <w:spacing w:line="348" w:lineRule="auto"/>
        <w:rPr>
          <w:rFonts w:cs="Times New Roman"/>
          <w:szCs w:val="28"/>
        </w:rPr>
      </w:pPr>
      <w:r w:rsidRPr="00BD3FC5">
        <w:rPr>
          <w:rFonts w:cs="Times New Roman"/>
          <w:szCs w:val="28"/>
        </w:rPr>
        <w:t xml:space="preserve">- Xử lý CTR sinh hoạt đô thị: Áp dụng biện pháp phân loại CTR tại nguồn, sử dụng các chất hữu cơ để sản xuất phân vi sinh, thu hồi tái chế các vật liệu có </w:t>
      </w:r>
      <w:r w:rsidRPr="00BD3FC5">
        <w:rPr>
          <w:rFonts w:cs="Times New Roman"/>
          <w:szCs w:val="28"/>
        </w:rPr>
        <w:lastRenderedPageBreak/>
        <w:t>gi</w:t>
      </w:r>
      <w:r w:rsidR="0053262E" w:rsidRPr="00BD3FC5">
        <w:rPr>
          <w:rFonts w:cs="Times New Roman"/>
          <w:szCs w:val="28"/>
        </w:rPr>
        <w:t>á trị như giấy, kim loại, ni lông</w:t>
      </w:r>
      <w:r w:rsidRPr="00BD3FC5">
        <w:rPr>
          <w:rFonts w:cs="Times New Roman"/>
          <w:szCs w:val="28"/>
        </w:rPr>
        <w:t xml:space="preserve">, nhựa các loại. Từng bước giảm khối lượng </w:t>
      </w:r>
      <w:r w:rsidR="00D76B7C" w:rsidRPr="00BD3FC5">
        <w:rPr>
          <w:rFonts w:cs="Times New Roman"/>
          <w:szCs w:val="28"/>
        </w:rPr>
        <w:t xml:space="preserve">CTR </w:t>
      </w:r>
      <w:r w:rsidRPr="00BD3FC5">
        <w:rPr>
          <w:rFonts w:cs="Times New Roman"/>
          <w:szCs w:val="28"/>
        </w:rPr>
        <w:t xml:space="preserve">chôn lấp, đến năm 2025 không còn chôn lấp và sử dụng công nghệ tiên tiến để xử lý CTR sinh hoạt (đốt </w:t>
      </w:r>
      <w:r w:rsidR="00D76B7C" w:rsidRPr="00BD3FC5">
        <w:rPr>
          <w:rFonts w:cs="Times New Roman"/>
          <w:szCs w:val="28"/>
        </w:rPr>
        <w:t xml:space="preserve">CTR </w:t>
      </w:r>
      <w:r w:rsidRPr="00BD3FC5">
        <w:rPr>
          <w:rFonts w:cs="Times New Roman"/>
          <w:szCs w:val="28"/>
        </w:rPr>
        <w:t>thu hồi năng lượng để phát điện).</w:t>
      </w:r>
      <w:r w:rsidR="0053262E" w:rsidRPr="00BD3FC5">
        <w:rPr>
          <w:rFonts w:cs="Times New Roman"/>
          <w:szCs w:val="28"/>
        </w:rPr>
        <w:t xml:space="preserve"> Đối với các đô thị lớn như TP.</w:t>
      </w:r>
      <w:r w:rsidR="00B86FA4" w:rsidRPr="00BD3FC5">
        <w:rPr>
          <w:rFonts w:cs="Times New Roman"/>
          <w:szCs w:val="28"/>
        </w:rPr>
        <w:t>Lai Châu</w:t>
      </w:r>
      <w:r w:rsidRPr="00BD3FC5">
        <w:rPr>
          <w:rFonts w:cs="Times New Roman"/>
          <w:szCs w:val="28"/>
        </w:rPr>
        <w:t xml:space="preserve"> và các huyện</w:t>
      </w:r>
      <w:r w:rsidR="00B86FA4" w:rsidRPr="00BD3FC5">
        <w:rPr>
          <w:rFonts w:cs="Times New Roman"/>
          <w:szCs w:val="28"/>
        </w:rPr>
        <w:t xml:space="preserve"> như Tân Uyên, Than Uyên và Phong Thổ</w:t>
      </w:r>
      <w:r w:rsidRPr="00BD3FC5">
        <w:rPr>
          <w:rFonts w:cs="Times New Roman"/>
          <w:szCs w:val="28"/>
        </w:rPr>
        <w:t xml:space="preserve"> cần phải bổ sung QH quỹ đất để xây dựng các trạm trung chuyển chất thải sinh hoạt, các điểm tiếp nhận CTR </w:t>
      </w:r>
      <w:r w:rsidR="00B86FA4" w:rsidRPr="00BD3FC5">
        <w:rPr>
          <w:rFonts w:cs="Times New Roman"/>
          <w:szCs w:val="28"/>
        </w:rPr>
        <w:t>tạm thời</w:t>
      </w:r>
      <w:r w:rsidRPr="00BD3FC5">
        <w:rPr>
          <w:rFonts w:cs="Times New Roman"/>
          <w:szCs w:val="28"/>
        </w:rPr>
        <w:t xml:space="preserve"> có xu thế gia tăng nhanh trong thực tế;</w:t>
      </w:r>
    </w:p>
    <w:p w14:paraId="1C6724A8" w14:textId="18BBC7C7" w:rsidR="005063FF" w:rsidRPr="00BD3FC5" w:rsidRDefault="0053262E" w:rsidP="00831F6E">
      <w:pPr>
        <w:spacing w:line="348" w:lineRule="auto"/>
        <w:rPr>
          <w:rFonts w:cs="Times New Roman"/>
          <w:spacing w:val="-4"/>
          <w:szCs w:val="28"/>
        </w:rPr>
      </w:pPr>
      <w:r w:rsidRPr="00BD3FC5">
        <w:rPr>
          <w:rFonts w:cs="Times New Roman"/>
          <w:spacing w:val="-4"/>
          <w:szCs w:val="28"/>
        </w:rPr>
        <w:t xml:space="preserve">- Đối với công nghiệp: Các KCN, </w:t>
      </w:r>
      <w:r w:rsidR="005063FF" w:rsidRPr="00BD3FC5">
        <w:rPr>
          <w:rFonts w:cs="Times New Roman"/>
          <w:spacing w:val="-4"/>
          <w:szCs w:val="28"/>
        </w:rPr>
        <w:t>CCN ưu tiên tiếp nhận đầu tư những ngành sản xuất công nghệ cao, công nghệ thân thiện với môi trường, công nghệ tiết kiệm điện. Khuyến khích doanh nghiệp khai thác và sử dụng năng lượng sạch (năng lượng gió, năng lượng mặt trời bằng việc xây dựng hệ thống pin mặt trời áp mái) và hạn chế sử dụng nhiên liệu hoá thạch đặc biệt là than</w:t>
      </w:r>
      <w:r w:rsidRPr="00BD3FC5">
        <w:rPr>
          <w:rFonts w:cs="Times New Roman"/>
          <w:spacing w:val="-4"/>
          <w:szCs w:val="28"/>
        </w:rPr>
        <w:t xml:space="preserve">, dầu FO làm chất đốt. 100% KCN, </w:t>
      </w:r>
      <w:r w:rsidR="005063FF" w:rsidRPr="00BD3FC5">
        <w:rPr>
          <w:rFonts w:cs="Times New Roman"/>
          <w:spacing w:val="-4"/>
          <w:szCs w:val="28"/>
        </w:rPr>
        <w:t>CCN phải có nhà máy xử lý nước thải tập trung, nước thải sau xử lý</w:t>
      </w:r>
      <w:r w:rsidRPr="00BD3FC5">
        <w:rPr>
          <w:rFonts w:cs="Times New Roman"/>
          <w:spacing w:val="-4"/>
          <w:szCs w:val="28"/>
        </w:rPr>
        <w:t xml:space="preserve"> </w:t>
      </w:r>
      <w:r w:rsidR="005063FF" w:rsidRPr="00BD3FC5">
        <w:rPr>
          <w:rFonts w:cs="Times New Roman"/>
          <w:spacing w:val="-4"/>
          <w:szCs w:val="28"/>
        </w:rPr>
        <w:t>có giá trị của các thông số được nêu trong QCVN đạt giá trị quy định cột A khi thải ra sông, suối (xả thải vào nguồn nước được dùng cho mục đích cấp nước sinh hoạt); CTR công nghiệp và chất thải nguy hại phải được thu gom xử lý triệt để, an toàn.</w:t>
      </w:r>
    </w:p>
    <w:p w14:paraId="6A18BE33" w14:textId="7D9F39B8" w:rsidR="005063FF" w:rsidRPr="00BD3FC5" w:rsidRDefault="005063FF" w:rsidP="00831F6E">
      <w:pPr>
        <w:spacing w:line="348" w:lineRule="auto"/>
        <w:rPr>
          <w:rFonts w:cs="Times New Roman"/>
          <w:szCs w:val="28"/>
        </w:rPr>
      </w:pPr>
      <w:r w:rsidRPr="00BD3FC5">
        <w:rPr>
          <w:rFonts w:cs="Times New Roman"/>
          <w:szCs w:val="28"/>
        </w:rPr>
        <w:t xml:space="preserve">- Đối với đô thị: Tăng mật độ cây xanh đô thị để giảm tình trạng gia tăng nhiệt độ trong mùa hè. Triển khai trồng rừng, phủ xanh đất trống, đồi núi trọc bảo đảm khai thác hiệu quả đất lâm nghiệp, duy trì và nâng cao khả năng phòng chống lũ lụt, sa mạc hóa, xâm thực, suy thoái đất. </w:t>
      </w:r>
    </w:p>
    <w:p w14:paraId="302B7408" w14:textId="04B1D909" w:rsidR="00D64911" w:rsidRPr="00BD3FC5" w:rsidRDefault="00D64911" w:rsidP="00831F6E">
      <w:pPr>
        <w:spacing w:line="348" w:lineRule="auto"/>
        <w:ind w:firstLine="0"/>
        <w:jc w:val="center"/>
        <w:rPr>
          <w:rFonts w:cs="Times New Roman"/>
          <w:b/>
          <w:szCs w:val="28"/>
        </w:rPr>
      </w:pPr>
      <w:bookmarkStart w:id="527" w:name="_Toc64980424"/>
      <w:bookmarkStart w:id="528" w:name="_Toc88407671"/>
      <w:bookmarkStart w:id="529" w:name="_Toc134400453"/>
      <w:r w:rsidRPr="00BD3FC5">
        <w:rPr>
          <w:rFonts w:cs="Times New Roman"/>
          <w:b/>
          <w:bCs/>
          <w:szCs w:val="28"/>
        </w:rPr>
        <w:t>Bảng 4.</w:t>
      </w:r>
      <w:r w:rsidRPr="00BD3FC5">
        <w:rPr>
          <w:rFonts w:cs="Times New Roman"/>
          <w:b/>
          <w:bCs/>
          <w:szCs w:val="28"/>
        </w:rPr>
        <w:fldChar w:fldCharType="begin"/>
      </w:r>
      <w:r w:rsidRPr="00BD3FC5">
        <w:rPr>
          <w:rFonts w:cs="Times New Roman"/>
          <w:b/>
          <w:bCs/>
          <w:szCs w:val="28"/>
        </w:rPr>
        <w:instrText xml:space="preserve"> SEQ Bảng_4. \* ARABIC </w:instrText>
      </w:r>
      <w:r w:rsidRPr="00BD3FC5">
        <w:rPr>
          <w:rFonts w:cs="Times New Roman"/>
          <w:b/>
          <w:bCs/>
          <w:szCs w:val="28"/>
        </w:rPr>
        <w:fldChar w:fldCharType="separate"/>
      </w:r>
      <w:r w:rsidR="0071507C">
        <w:rPr>
          <w:rFonts w:cs="Times New Roman"/>
          <w:b/>
          <w:bCs/>
          <w:noProof/>
          <w:szCs w:val="28"/>
        </w:rPr>
        <w:t>3</w:t>
      </w:r>
      <w:r w:rsidRPr="00BD3FC5">
        <w:rPr>
          <w:rFonts w:cs="Times New Roman"/>
          <w:b/>
          <w:bCs/>
          <w:szCs w:val="28"/>
        </w:rPr>
        <w:fldChar w:fldCharType="end"/>
      </w:r>
      <w:r w:rsidRPr="00BD3FC5">
        <w:rPr>
          <w:rFonts w:cs="Times New Roman"/>
          <w:b/>
          <w:bCs/>
          <w:szCs w:val="28"/>
        </w:rPr>
        <w:t>: Tổng hợp các giải pháp giảm nhẹ và ứng phó biến đổi khí hậu</w:t>
      </w:r>
      <w:bookmarkEnd w:id="529"/>
    </w:p>
    <w:tbl>
      <w:tblPr>
        <w:tblW w:w="0" w:type="auto"/>
        <w:jc w:val="center"/>
        <w:tblCellMar>
          <w:top w:w="15" w:type="dxa"/>
          <w:left w:w="15" w:type="dxa"/>
          <w:bottom w:w="15" w:type="dxa"/>
          <w:right w:w="15" w:type="dxa"/>
        </w:tblCellMar>
        <w:tblLook w:val="04A0" w:firstRow="1" w:lastRow="0" w:firstColumn="1" w:lastColumn="0" w:noHBand="0" w:noVBand="1"/>
      </w:tblPr>
      <w:tblGrid>
        <w:gridCol w:w="524"/>
        <w:gridCol w:w="1536"/>
        <w:gridCol w:w="5906"/>
        <w:gridCol w:w="1096"/>
      </w:tblGrid>
      <w:tr w:rsidR="00D64911" w:rsidRPr="00BD3FC5" w14:paraId="7572A9B6" w14:textId="77777777" w:rsidTr="006340DC">
        <w:trPr>
          <w:trHeight w:val="680"/>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0E0F1939"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b/>
                <w:bCs/>
                <w:sz w:val="22"/>
                <w:szCs w:val="22"/>
                <w:lang w:val="en-US" w:eastAsia="en-US"/>
              </w:rPr>
              <w:t>TT</w:t>
            </w:r>
          </w:p>
        </w:tc>
        <w:tc>
          <w:tcPr>
            <w:tcW w:w="1571"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744749AA"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b/>
                <w:bCs/>
                <w:sz w:val="22"/>
                <w:szCs w:val="22"/>
                <w:lang w:val="en-US" w:eastAsia="en-US"/>
              </w:rPr>
              <w:t>Nhóm giải pháp</w:t>
            </w:r>
          </w:p>
        </w:tc>
        <w:tc>
          <w:tcPr>
            <w:tcW w:w="61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6DE1F42B"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b/>
                <w:bCs/>
                <w:sz w:val="22"/>
                <w:szCs w:val="22"/>
                <w:lang w:val="en-US" w:eastAsia="en-US"/>
              </w:rPr>
              <w:t>Nội dung cụ thể</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106107BD"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b/>
                <w:bCs/>
                <w:sz w:val="22"/>
                <w:szCs w:val="22"/>
                <w:lang w:val="en-US" w:eastAsia="en-US"/>
              </w:rPr>
              <w:t>Thời gian</w:t>
            </w:r>
          </w:p>
        </w:tc>
      </w:tr>
      <w:tr w:rsidR="00D64911" w:rsidRPr="00BD3FC5" w14:paraId="0D6A6021" w14:textId="77777777" w:rsidTr="006340DC">
        <w:trPr>
          <w:trHeight w:val="737"/>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E592F8"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1</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4404A4"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Thông tin truyền thông</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72EB89"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Công bố kế hoạch ứng phó BĐKH của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C2A615"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Hàng năm</w:t>
            </w:r>
          </w:p>
        </w:tc>
      </w:tr>
      <w:tr w:rsidR="00D64911" w:rsidRPr="00BD3FC5" w14:paraId="70ACFF7F" w14:textId="77777777" w:rsidTr="006340DC">
        <w:trPr>
          <w:trHeight w:val="147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4F68610"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14:paraId="4081F6DE"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E8816F" w14:textId="33B922C5" w:rsidR="00D64911" w:rsidRPr="00BD3FC5" w:rsidRDefault="006340DC" w:rsidP="006340DC">
            <w:pPr>
              <w:widowControl/>
              <w:spacing w:line="264" w:lineRule="auto"/>
              <w:ind w:firstLine="0"/>
              <w:jc w:val="left"/>
              <w:textAlignment w:val="baseline"/>
              <w:rPr>
                <w:rFonts w:cs="Times New Roman"/>
                <w:sz w:val="22"/>
                <w:szCs w:val="22"/>
                <w:lang w:eastAsia="en-US"/>
              </w:rPr>
            </w:pPr>
            <w:r w:rsidRPr="00BD3FC5">
              <w:rPr>
                <w:rFonts w:cs="Times New Roman"/>
                <w:sz w:val="22"/>
                <w:szCs w:val="22"/>
                <w:lang w:val="en-US" w:eastAsia="en-US"/>
              </w:rPr>
              <w:t xml:space="preserve">- </w:t>
            </w:r>
            <w:r w:rsidR="00D64911" w:rsidRPr="00BD3FC5">
              <w:rPr>
                <w:rFonts w:cs="Times New Roman"/>
                <w:sz w:val="22"/>
                <w:szCs w:val="22"/>
                <w:lang w:eastAsia="en-US"/>
              </w:rPr>
              <w:t>Phố biến thông tin, kiến thức về BĐKH đối với các bên liên quan: nhà nước, lực lượng vũ trang, cộng đồng, doanh nghiệp, người dân</w:t>
            </w:r>
          </w:p>
          <w:p w14:paraId="76BA508B" w14:textId="50389ED0" w:rsidR="00D64911" w:rsidRPr="00BD3FC5" w:rsidRDefault="006340DC" w:rsidP="006340DC">
            <w:pPr>
              <w:widowControl/>
              <w:spacing w:line="264" w:lineRule="auto"/>
              <w:ind w:firstLine="0"/>
              <w:jc w:val="left"/>
              <w:textAlignment w:val="baseline"/>
              <w:rPr>
                <w:rFonts w:cs="Times New Roman"/>
                <w:sz w:val="22"/>
                <w:szCs w:val="22"/>
                <w:lang w:eastAsia="en-US"/>
              </w:rPr>
            </w:pPr>
            <w:r w:rsidRPr="00BD3FC5">
              <w:rPr>
                <w:rFonts w:cs="Times New Roman"/>
                <w:sz w:val="22"/>
                <w:szCs w:val="22"/>
                <w:lang w:val="en-US" w:eastAsia="en-US"/>
              </w:rPr>
              <w:t xml:space="preserve">- </w:t>
            </w:r>
            <w:r w:rsidR="00D64911" w:rsidRPr="00BD3FC5">
              <w:rPr>
                <w:rFonts w:cs="Times New Roman"/>
                <w:sz w:val="22"/>
                <w:szCs w:val="22"/>
                <w:lang w:eastAsia="en-US"/>
              </w:rPr>
              <w:t xml:space="preserve">Nâng cao năng lực thực hiện các văn bản pháp luật hiện hành về </w:t>
            </w:r>
            <w:r w:rsidR="00EE4F97" w:rsidRPr="00BD3FC5">
              <w:rPr>
                <w:rFonts w:cs="Times New Roman"/>
                <w:sz w:val="22"/>
                <w:szCs w:val="22"/>
                <w:lang w:eastAsia="en-US"/>
              </w:rPr>
              <w:t>BĐKH</w:t>
            </w:r>
            <w:r w:rsidR="00D64911" w:rsidRPr="00BD3FC5">
              <w:rPr>
                <w:rFonts w:cs="Times New Roman"/>
                <w:sz w:val="22"/>
                <w:szCs w:val="22"/>
                <w:lang w:eastAsia="en-US"/>
              </w:rPr>
              <w:t xml:space="preserve"> và ứng phó với BĐKH</w:t>
            </w:r>
            <w:r w:rsidR="00D00741" w:rsidRPr="00BD3FC5">
              <w:rPr>
                <w:rFonts w:cs="Times New Roman"/>
                <w:sz w:val="22"/>
                <w:szCs w:val="22"/>
                <w:lang w:eastAsia="en-US"/>
              </w:rPr>
              <w:t>...</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B0E0CD"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Hàng năm</w:t>
            </w:r>
          </w:p>
        </w:tc>
      </w:tr>
      <w:tr w:rsidR="00D64911" w:rsidRPr="00BD3FC5" w14:paraId="7EB1A901" w14:textId="77777777" w:rsidTr="006340DC">
        <w:trPr>
          <w:trHeight w:val="1020"/>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D2A1F9"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9CAA98"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Nâng cao năng lực quản lý nhà nước</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495A97" w14:textId="578BF3B5"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xml:space="preserve">- Tăng cường năng lực dự báo, cảnh báo sớm các điều kiện khí hậu cực đoan ngày càng gia tăng do BĐKH phục vụ phòng tránh thiên tai hiệu quả nhằm phát triển </w:t>
            </w:r>
            <w:r w:rsidR="000851A7" w:rsidRPr="00BD3FC5">
              <w:rPr>
                <w:rFonts w:cs="Times New Roman"/>
                <w:sz w:val="22"/>
                <w:szCs w:val="22"/>
                <w:lang w:val="en-US" w:eastAsia="en-US"/>
              </w:rPr>
              <w:t>KT-XH</w:t>
            </w:r>
            <w:r w:rsidRPr="00BD3FC5">
              <w:rPr>
                <w:rFonts w:cs="Times New Roman"/>
                <w:sz w:val="22"/>
                <w:szCs w:val="22"/>
                <w:lang w:val="en-US" w:eastAsia="en-US"/>
              </w:rPr>
              <w:t xml:space="preserve"> theo hướng bền vững</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2536BD"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2021 - 2030</w:t>
            </w:r>
          </w:p>
        </w:tc>
      </w:tr>
      <w:tr w:rsidR="00D64911" w:rsidRPr="00BD3FC5" w14:paraId="762126B6" w14:textId="77777777" w:rsidTr="00CC01AA">
        <w:trPr>
          <w:trHeight w:val="79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0AD7BFC"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14:paraId="1A7A2653"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1D0556" w14:textId="31B68BDD" w:rsidR="00D64911" w:rsidRPr="00BD3FC5" w:rsidRDefault="00D64911" w:rsidP="006340DC">
            <w:pPr>
              <w:widowControl/>
              <w:spacing w:line="264" w:lineRule="auto"/>
              <w:ind w:firstLine="0"/>
              <w:rPr>
                <w:rFonts w:cs="Times New Roman"/>
                <w:sz w:val="22"/>
                <w:szCs w:val="22"/>
                <w:lang w:eastAsia="en-US"/>
              </w:rPr>
            </w:pPr>
            <w:r w:rsidRPr="00BD3FC5">
              <w:rPr>
                <w:rFonts w:cs="Times New Roman"/>
                <w:sz w:val="22"/>
                <w:szCs w:val="22"/>
                <w:lang w:eastAsia="en-US"/>
              </w:rPr>
              <w:t xml:space="preserve">- Xây dựng và đưa vào vận hành hệ thống giám sát </w:t>
            </w:r>
            <w:r w:rsidR="00EE4F97" w:rsidRPr="00BD3FC5">
              <w:rPr>
                <w:rFonts w:cs="Times New Roman"/>
                <w:sz w:val="22"/>
                <w:szCs w:val="22"/>
                <w:lang w:eastAsia="en-US"/>
              </w:rPr>
              <w:t>BĐKH</w:t>
            </w:r>
            <w:r w:rsidRPr="00BD3FC5">
              <w:rPr>
                <w:rFonts w:cs="Times New Roman"/>
                <w:sz w:val="22"/>
                <w:szCs w:val="22"/>
                <w:lang w:eastAsia="en-US"/>
              </w:rPr>
              <w:t xml:space="preserve"> với công nghệ hiện đại, độ chính xác cao nhằm cung cấp thông tin cho các vùng, địa phương trên địa bàn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6288A7"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2020 - 2022</w:t>
            </w:r>
          </w:p>
        </w:tc>
      </w:tr>
      <w:tr w:rsidR="00D64911" w:rsidRPr="00BD3FC5" w14:paraId="5B3268A5" w14:textId="77777777" w:rsidTr="00CC01AA">
        <w:trPr>
          <w:trHeight w:val="79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0D70F39"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14:paraId="056FE855"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30CAA3" w14:textId="4F0E1DBA" w:rsidR="00D64911" w:rsidRPr="00BD3FC5" w:rsidRDefault="00D64911" w:rsidP="006340DC">
            <w:pPr>
              <w:widowControl/>
              <w:spacing w:line="264" w:lineRule="auto"/>
              <w:ind w:firstLine="0"/>
              <w:rPr>
                <w:rFonts w:cs="Times New Roman"/>
                <w:sz w:val="22"/>
                <w:szCs w:val="22"/>
                <w:lang w:eastAsia="en-US"/>
              </w:rPr>
            </w:pPr>
            <w:r w:rsidRPr="00BD3FC5">
              <w:rPr>
                <w:rFonts w:cs="Times New Roman"/>
                <w:sz w:val="22"/>
                <w:szCs w:val="22"/>
                <w:lang w:eastAsia="en-US"/>
              </w:rPr>
              <w:t xml:space="preserve">- Hoàn thiện thể chế, tổ chức, cơ chế từ cấp tỉnh đến huyện, xã một cách phù hợp để giám sát về </w:t>
            </w:r>
            <w:r w:rsidR="00EE4F97" w:rsidRPr="00BD3FC5">
              <w:rPr>
                <w:rFonts w:cs="Times New Roman"/>
                <w:sz w:val="22"/>
                <w:szCs w:val="22"/>
                <w:lang w:eastAsia="en-US"/>
              </w:rPr>
              <w:t>BĐKH</w:t>
            </w:r>
            <w:r w:rsidRPr="00BD3FC5">
              <w:rPr>
                <w:rFonts w:cs="Times New Roman"/>
                <w:sz w:val="22"/>
                <w:szCs w:val="22"/>
                <w:lang w:eastAsia="en-US"/>
              </w:rPr>
              <w:t>; tăng cường sự tham gia của hệ thống chính trị nhằm ứng phó hiệu quả với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DAAD2D"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2021 - 2030</w:t>
            </w:r>
          </w:p>
        </w:tc>
      </w:tr>
      <w:tr w:rsidR="00D64911" w:rsidRPr="00BD3FC5" w14:paraId="3749F2DA" w14:textId="77777777" w:rsidTr="00831F6E">
        <w:trPr>
          <w:trHeight w:val="737"/>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E55EDA"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3</w:t>
            </w:r>
          </w:p>
        </w:tc>
        <w:tc>
          <w:tcPr>
            <w:tcW w:w="1571"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74B406"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Điều phối ngành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2B3A6D"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Rà soát, điều chỉnh và bổ sung các chiến lược, quy hoạch, kế hoạch phát triển của tỉnh phù hợp với điều kiện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6D1EF9"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2020 - 2021</w:t>
            </w:r>
          </w:p>
        </w:tc>
      </w:tr>
      <w:tr w:rsidR="00D64911" w:rsidRPr="00BD3FC5" w14:paraId="2B902522" w14:textId="77777777" w:rsidTr="00831F6E">
        <w:trPr>
          <w:trHeight w:val="73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AF6581C"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1571" w:type="dxa"/>
            <w:vMerge/>
            <w:tcBorders>
              <w:top w:val="single" w:sz="4" w:space="0" w:color="000000"/>
              <w:left w:val="single" w:sz="4" w:space="0" w:color="000000"/>
              <w:bottom w:val="single" w:sz="4" w:space="0" w:color="000000"/>
              <w:right w:val="single" w:sz="4" w:space="0" w:color="000000"/>
            </w:tcBorders>
            <w:vAlign w:val="center"/>
            <w:hideMark/>
          </w:tcPr>
          <w:p w14:paraId="479EE584" w14:textId="77777777" w:rsidR="00D64911" w:rsidRPr="00BD3FC5" w:rsidRDefault="00D64911" w:rsidP="006340DC">
            <w:pPr>
              <w:widowControl/>
              <w:spacing w:line="264" w:lineRule="auto"/>
              <w:ind w:firstLine="0"/>
              <w:jc w:val="center"/>
              <w:rPr>
                <w:rFonts w:cs="Times New Roman"/>
                <w:sz w:val="22"/>
                <w:szCs w:val="22"/>
                <w:lang w:eastAsia="en-US"/>
              </w:rPr>
            </w:pP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D7CD66" w14:textId="77777777" w:rsidR="00D64911" w:rsidRPr="00BD3FC5" w:rsidRDefault="00D64911" w:rsidP="006340DC">
            <w:pPr>
              <w:widowControl/>
              <w:spacing w:line="264" w:lineRule="auto"/>
              <w:ind w:firstLine="0"/>
              <w:rPr>
                <w:rFonts w:cs="Times New Roman"/>
                <w:sz w:val="22"/>
                <w:szCs w:val="22"/>
                <w:lang w:eastAsia="en-US"/>
              </w:rPr>
            </w:pPr>
            <w:r w:rsidRPr="00BD3FC5">
              <w:rPr>
                <w:rFonts w:cs="Times New Roman"/>
                <w:sz w:val="22"/>
                <w:szCs w:val="22"/>
                <w:lang w:eastAsia="en-US"/>
              </w:rPr>
              <w:t>- Lồng ghép BĐKH vào chiến lược, quy hoạch và kế hoạch phát triển của các ngành, lĩnh vực trên địa bàn tỉnh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EF90BB"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2020 - 2021</w:t>
            </w:r>
          </w:p>
        </w:tc>
      </w:tr>
      <w:tr w:rsidR="00D64911" w:rsidRPr="00BD3FC5" w14:paraId="6813FCA5" w14:textId="77777777" w:rsidTr="00831F6E">
        <w:trPr>
          <w:trHeight w:val="249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ED62F7"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4</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FA80DC" w14:textId="27BB66B6"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 xml:space="preserve">Bảo đảm an ninh lương thực trong bối cảnh </w:t>
            </w:r>
            <w:r w:rsidR="00EE4F97" w:rsidRPr="00BD3FC5">
              <w:rPr>
                <w:rFonts w:cs="Times New Roman"/>
                <w:sz w:val="22"/>
                <w:szCs w:val="22"/>
                <w:lang w:val="en-US" w:eastAsia="en-US"/>
              </w:rPr>
              <w:t>BĐKH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2E5DAD"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Đề xuất và thực hiện các cơ chế, chính sách nhằm duy trì hợp lý và bền vững quỹ đất cho nông nghiệp để đảm bảo an ninh lương thực trong điều kiện BĐKH</w:t>
            </w:r>
          </w:p>
          <w:p w14:paraId="72CC82F2"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Nghiên cứu việc chuyển đổi cây trồng, vật nuôi phù hợp với điều kiện BĐKH để chủ động phòng tránh dịch bệnh; phát triển và ứng dụng công nghệ sinh học, áp dụng quy trình sản xuất tiên tiến để hướng tới nền nông nghiệp hiện đại, thích ứng với BĐKH; tăng cường hệ thống bảo hiểm, chia sẻ rủi ro trong nông nghiệp</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C87A99"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2021 - 2030</w:t>
            </w:r>
          </w:p>
        </w:tc>
      </w:tr>
      <w:tr w:rsidR="00D64911" w:rsidRPr="00BD3FC5" w14:paraId="201DD0C8" w14:textId="77777777" w:rsidTr="00831F6E">
        <w:trPr>
          <w:trHeight w:val="600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D04791"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5</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5668A9" w14:textId="10E4834E"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 xml:space="preserve">Thích ứng với </w:t>
            </w:r>
            <w:r w:rsidR="00EE4F97" w:rsidRPr="00BD3FC5">
              <w:rPr>
                <w:rFonts w:cs="Times New Roman"/>
                <w:sz w:val="22"/>
                <w:szCs w:val="22"/>
                <w:lang w:val="en-US" w:eastAsia="en-US"/>
              </w:rPr>
              <w:t>BĐKH</w:t>
            </w:r>
            <w:r w:rsidRPr="00BD3FC5">
              <w:rPr>
                <w:rFonts w:cs="Times New Roman"/>
                <w:sz w:val="22"/>
                <w:szCs w:val="22"/>
                <w:lang w:val="en-US" w:eastAsia="en-US"/>
              </w:rPr>
              <w:t xml:space="preserve"> dựa vào hệ sinh thái (EbA) nhằm giảm thiểu phát thải khí nhà kính, phát triển nền kinh tế theo hướng cacbon thấp</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F9CCD9" w14:textId="78266D01"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xml:space="preserve">- Sử dụng các dịch vụ của hệ sinh thái và </w:t>
            </w:r>
            <w:r w:rsidR="00EE4F97" w:rsidRPr="00BD3FC5">
              <w:rPr>
                <w:rFonts w:cs="Times New Roman"/>
                <w:sz w:val="22"/>
                <w:szCs w:val="22"/>
                <w:lang w:val="en-US" w:eastAsia="en-US"/>
              </w:rPr>
              <w:t>ĐDSH</w:t>
            </w:r>
            <w:r w:rsidRPr="00BD3FC5">
              <w:rPr>
                <w:rFonts w:cs="Times New Roman"/>
                <w:sz w:val="22"/>
                <w:szCs w:val="22"/>
                <w:lang w:val="en-US" w:eastAsia="en-US"/>
              </w:rPr>
              <w:t xml:space="preserve"> như một phần của chiến lược thích ứng tổng thể nhằm hỗ trợ con người thích ứng với các tác động tiêu cực của BĐKH. Thích ứng dựa vào hệ sinh thái bao gồm việc quản lý bền vững, bảo tồn và phục hồi các hệ sinh thái để cung cấp các lợi ích, tạo môi trường thuận lợi giúp con người thích ứng được trước những thay đổi bất lợi, trong đó có các thay BĐKH</w:t>
            </w:r>
          </w:p>
          <w:p w14:paraId="4134762D"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Thích ứng dựa vào hệ sinh thái giúp thích ứng với BĐKH bằng cách quản lý và sử dụng có chủ đích hệ sinh thái và các dịch vụ của hệ sinh thái</w:t>
            </w:r>
          </w:p>
          <w:p w14:paraId="14A671EB" w14:textId="6A5FED5A"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xml:space="preserve">- Thích ứng dựa vào hệ sinh thái bổ sung hoặc thay thế các biện pháp cứng hoặc các biện pháp thích ứng mang tính kỹ thuật khác, đồng thời mang lại lợi ích kép là góp phần bảo tồn </w:t>
            </w:r>
            <w:r w:rsidR="00EE4F97" w:rsidRPr="00BD3FC5">
              <w:rPr>
                <w:rFonts w:cs="Times New Roman"/>
                <w:sz w:val="22"/>
                <w:szCs w:val="22"/>
                <w:lang w:val="en-US" w:eastAsia="en-US"/>
              </w:rPr>
              <w:t>ĐDSH</w:t>
            </w:r>
            <w:r w:rsidRPr="00BD3FC5">
              <w:rPr>
                <w:rFonts w:cs="Times New Roman"/>
                <w:sz w:val="22"/>
                <w:szCs w:val="22"/>
                <w:lang w:val="en-US" w:eastAsia="en-US"/>
              </w:rPr>
              <w:t xml:space="preserve"> và đảm bảo an ninh lương thực cho người dân</w:t>
            </w:r>
          </w:p>
          <w:p w14:paraId="506D087B"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Hạn chế mất rừng và suy thoái rừng, quản lý rừng bền vững và nâng cao khả năng hấp thụ các-bon của rừng</w:t>
            </w:r>
          </w:p>
          <w:p w14:paraId="01EB34CC"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Tăng cường quản lý, phát triển rừng bền vững, bảo tồn và phát triển rừng phòng hộ.</w:t>
            </w:r>
          </w:p>
          <w:p w14:paraId="37552EFB"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Phát triển và sử dụng hiệu quả, tiết kiệm các nguồn năng lượng, nghiên cứu ứng dụng công nghệ sản xuất năng lượng từ các nguồn năng lượng tái tạo và năng lượng mới</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F827DB"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2021 - 2030</w:t>
            </w:r>
          </w:p>
        </w:tc>
      </w:tr>
      <w:tr w:rsidR="00D64911" w:rsidRPr="00BD3FC5" w14:paraId="3CF7747D" w14:textId="77777777" w:rsidTr="00831F6E">
        <w:trPr>
          <w:trHeight w:val="266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DF426D"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6</w:t>
            </w:r>
          </w:p>
        </w:tc>
        <w:tc>
          <w:tcPr>
            <w:tcW w:w="15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042B29"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Tăng cường sự tham gia của các bên trong ứng phó BĐKH</w:t>
            </w:r>
          </w:p>
        </w:tc>
        <w:tc>
          <w:tcPr>
            <w:tcW w:w="61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F89C62"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Khuyến khích, huy động các tổ chức, cá nhân, doanh nghiệp trong và ngoài nước cung cấp, đầu tư tài chính cho ứng phó với BĐKH</w:t>
            </w:r>
          </w:p>
          <w:p w14:paraId="7894494B"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Xây dựng các cơ chế, chính sách nhằm thu hút, huy động sự tham gia của xã hội vào ứng phó với BĐKH; thí điểm mô hình cộng đồng thích ứng với BĐKH</w:t>
            </w:r>
          </w:p>
          <w:p w14:paraId="6BCCBF73" w14:textId="77777777" w:rsidR="00D64911" w:rsidRPr="00BD3FC5" w:rsidRDefault="00D64911" w:rsidP="006340DC">
            <w:pPr>
              <w:widowControl/>
              <w:spacing w:line="264" w:lineRule="auto"/>
              <w:ind w:firstLine="0"/>
              <w:rPr>
                <w:rFonts w:cs="Times New Roman"/>
                <w:sz w:val="22"/>
                <w:szCs w:val="22"/>
                <w:lang w:val="en-US" w:eastAsia="en-US"/>
              </w:rPr>
            </w:pPr>
            <w:r w:rsidRPr="00BD3FC5">
              <w:rPr>
                <w:rFonts w:cs="Times New Roman"/>
                <w:sz w:val="22"/>
                <w:szCs w:val="22"/>
                <w:lang w:val="en-US" w:eastAsia="en-US"/>
              </w:rPr>
              <w:t>- Nâng cấp hệ thống chăm sóc sức khỏe cộng đồng để từng bước đáp ứng yêu cầu ngày càng cao về phòng chống dịch bệnh và các bệnh mới có thể phát sinh do tác động của BĐKH</w:t>
            </w:r>
          </w:p>
        </w:tc>
        <w:tc>
          <w:tcPr>
            <w:tcW w:w="111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D98CB3" w14:textId="77777777" w:rsidR="00D64911" w:rsidRPr="00BD3FC5" w:rsidRDefault="00D64911" w:rsidP="006340DC">
            <w:pPr>
              <w:widowControl/>
              <w:spacing w:line="264" w:lineRule="auto"/>
              <w:ind w:firstLine="0"/>
              <w:jc w:val="center"/>
              <w:rPr>
                <w:rFonts w:cs="Times New Roman"/>
                <w:sz w:val="22"/>
                <w:szCs w:val="22"/>
                <w:lang w:val="en-US" w:eastAsia="en-US"/>
              </w:rPr>
            </w:pPr>
            <w:r w:rsidRPr="00BD3FC5">
              <w:rPr>
                <w:rFonts w:cs="Times New Roman"/>
                <w:sz w:val="22"/>
                <w:szCs w:val="22"/>
                <w:lang w:val="en-US" w:eastAsia="en-US"/>
              </w:rPr>
              <w:t>2021 - 2030</w:t>
            </w:r>
          </w:p>
        </w:tc>
      </w:tr>
    </w:tbl>
    <w:p w14:paraId="5245A615" w14:textId="19E984AB" w:rsidR="005063FF" w:rsidRPr="00BD3FC5" w:rsidRDefault="005063FF" w:rsidP="00831F6E">
      <w:pPr>
        <w:pStyle w:val="Heading3"/>
        <w:rPr>
          <w:szCs w:val="28"/>
        </w:rPr>
      </w:pPr>
      <w:bookmarkStart w:id="530" w:name="_Toc134400696"/>
      <w:r w:rsidRPr="00BD3FC5">
        <w:rPr>
          <w:szCs w:val="28"/>
        </w:rPr>
        <w:lastRenderedPageBreak/>
        <w:t>4.3.2. Các giải pháp thích ứng với biến đổi khí hậu</w:t>
      </w:r>
      <w:bookmarkEnd w:id="527"/>
      <w:bookmarkEnd w:id="528"/>
      <w:bookmarkEnd w:id="530"/>
    </w:p>
    <w:p w14:paraId="5501619F" w14:textId="008B2C77" w:rsidR="005063FF" w:rsidRPr="00BD3FC5" w:rsidRDefault="00F01773" w:rsidP="00831F6E">
      <w:pPr>
        <w:rPr>
          <w:rFonts w:cs="Times New Roman"/>
          <w:szCs w:val="28"/>
        </w:rPr>
      </w:pPr>
      <w:r w:rsidRPr="00BD3FC5">
        <w:rPr>
          <w:rFonts w:cs="Times New Roman"/>
          <w:szCs w:val="28"/>
        </w:rPr>
        <w:t>Mục tiêu của phương án ứng phó BĐKH tỉnh Lai Châu là đưa ra các hành động cụ thể, có tính khả thi theo phương châm lồng ghép để ứng phó hiệu quả với BĐKH cho từng giai đoạn ngắn hạn và dài hạn với sự tham gia tích cực của các cấp, các ngành trong nỗ lực giảm nhẹ tác động tiêu cực do BĐKH, bảo vệ tài nguyên môi trường. Các giải pháp ngắn hạn và dài hạn sẽ tập trung vào</w:t>
      </w:r>
      <w:r w:rsidR="005063FF" w:rsidRPr="00BD3FC5">
        <w:rPr>
          <w:rFonts w:cs="Times New Roman"/>
          <w:szCs w:val="28"/>
        </w:rPr>
        <w:t>:</w:t>
      </w:r>
    </w:p>
    <w:p w14:paraId="310B037A" w14:textId="7E308834" w:rsidR="005063FF" w:rsidRPr="00BD3FC5" w:rsidRDefault="006A0156" w:rsidP="00831F6E">
      <w:pPr>
        <w:rPr>
          <w:rFonts w:cs="Times New Roman"/>
          <w:szCs w:val="28"/>
        </w:rPr>
      </w:pPr>
      <w:r w:rsidRPr="00BD3FC5">
        <w:rPr>
          <w:rFonts w:cs="Times New Roman"/>
          <w:szCs w:val="28"/>
        </w:rPr>
        <w:t xml:space="preserve">- </w:t>
      </w:r>
      <w:r w:rsidR="00F01773" w:rsidRPr="00BD3FC5">
        <w:rPr>
          <w:rFonts w:cs="Times New Roman"/>
          <w:szCs w:val="28"/>
        </w:rPr>
        <w:t>Xây dựng được các giải pháp trọng tâm và ưu tiên nhằm ứng phó hiệu quả với BĐKH đối với từng ngành, lĩnh vực và khu vực (có thể xem xét khuyến nghị của FAO trong phát triển ngành nông nghiệp)</w:t>
      </w:r>
      <w:r w:rsidR="005063FF" w:rsidRPr="00BD3FC5">
        <w:rPr>
          <w:rFonts w:cs="Times New Roman"/>
          <w:szCs w:val="28"/>
        </w:rPr>
        <w:t xml:space="preserve">. </w:t>
      </w:r>
    </w:p>
    <w:p w14:paraId="077E9DE8" w14:textId="77777777" w:rsidR="00F01773" w:rsidRPr="00BD3FC5" w:rsidRDefault="00F01773" w:rsidP="00831F6E">
      <w:pPr>
        <w:rPr>
          <w:rFonts w:cs="Times New Roman"/>
          <w:szCs w:val="28"/>
        </w:rPr>
      </w:pPr>
      <w:r w:rsidRPr="00BD3FC5">
        <w:rPr>
          <w:rFonts w:cs="Times New Roman"/>
          <w:szCs w:val="28"/>
        </w:rPr>
        <w:t>- Rà soát nội dung các chiến lược, quy hoạch, kế hoạch của từng ngành, lĩnh vực và khu vực đã được ban hành nhằm thực hiện được việc lồng ghép BĐKH vào các chiến lược, quy hoạch, kế hoạch, đặc biệt là phương án bảo vệ và khai thác tài nguyên nước, phương án phòng chống thiên tai của tỉnh.</w:t>
      </w:r>
    </w:p>
    <w:p w14:paraId="1F7C74EC" w14:textId="77777777" w:rsidR="00F01773" w:rsidRPr="00BD3FC5" w:rsidRDefault="00F01773" w:rsidP="00831F6E">
      <w:pPr>
        <w:rPr>
          <w:rFonts w:cs="Times New Roman"/>
          <w:szCs w:val="28"/>
        </w:rPr>
      </w:pPr>
      <w:r w:rsidRPr="00BD3FC5">
        <w:rPr>
          <w:rFonts w:cs="Times New Roman"/>
          <w:szCs w:val="28"/>
        </w:rPr>
        <w:t>- Ứng dụng cách tiếp cận thích ứng với BĐKH dựa vào hệ sinh thái (Ecosystem-based Approach - EbA) nhằm giảm thiểu phát thải khí nhà kính, phát triển nền kinh tế theo hướng cacbon thấp.</w:t>
      </w:r>
    </w:p>
    <w:p w14:paraId="049E3896" w14:textId="77777777" w:rsidR="00F01773" w:rsidRPr="00BD3FC5" w:rsidRDefault="00F01773" w:rsidP="00831F6E">
      <w:pPr>
        <w:rPr>
          <w:rFonts w:cs="Times New Roman"/>
          <w:szCs w:val="28"/>
        </w:rPr>
      </w:pPr>
      <w:r w:rsidRPr="00BD3FC5">
        <w:rPr>
          <w:rFonts w:cs="Times New Roman"/>
          <w:szCs w:val="28"/>
        </w:rPr>
        <w:t>- Bổ sung, điều chỉnh và cập nhật danh mục các dự án ưu tiên ứng phó với BĐKH theo một lộ trình khả thi và phù hợp.</w:t>
      </w:r>
    </w:p>
    <w:p w14:paraId="44ED8478" w14:textId="77777777" w:rsidR="00F01773" w:rsidRPr="00BD3FC5" w:rsidRDefault="00F01773" w:rsidP="00831F6E">
      <w:pPr>
        <w:rPr>
          <w:rFonts w:cs="Times New Roman"/>
          <w:szCs w:val="28"/>
        </w:rPr>
      </w:pPr>
      <w:r w:rsidRPr="00BD3FC5">
        <w:rPr>
          <w:rFonts w:cs="Times New Roman"/>
          <w:szCs w:val="28"/>
        </w:rPr>
        <w:t>- Củng cố và nâng cao năng lực cho các sở, ban, ngành cấp tỉnh về mặt thể chế, tổ chức, chính sách, giải pháp ứng phó với BĐKH.</w:t>
      </w:r>
    </w:p>
    <w:p w14:paraId="66FFCF5A" w14:textId="77777777" w:rsidR="00F01773" w:rsidRPr="00BD3FC5" w:rsidRDefault="00F01773" w:rsidP="00831F6E">
      <w:pPr>
        <w:rPr>
          <w:rFonts w:cs="Times New Roman"/>
          <w:szCs w:val="28"/>
        </w:rPr>
      </w:pPr>
      <w:r w:rsidRPr="00BD3FC5">
        <w:rPr>
          <w:rFonts w:cs="Times New Roman"/>
          <w:szCs w:val="28"/>
        </w:rPr>
        <w:t>- Tuyên truyền, giáo dục và nâng cao nhận thức cho toàn dân về tác động tiêu cực của BĐKH, đồng thời nâng cao ý thức và trách nhiệm của toàn dân vào các hoạt động ứng phó với BĐKH.</w:t>
      </w:r>
    </w:p>
    <w:p w14:paraId="3C0B0284" w14:textId="7EC28EC7" w:rsidR="005063FF" w:rsidRPr="00BD3FC5" w:rsidRDefault="00F01773" w:rsidP="00831F6E">
      <w:pPr>
        <w:rPr>
          <w:rFonts w:eastAsia="TimesNewRomanPSMT" w:cs="Times New Roman"/>
          <w:szCs w:val="28"/>
        </w:rPr>
      </w:pPr>
      <w:r w:rsidRPr="00BD3FC5">
        <w:rPr>
          <w:rFonts w:cs="Times New Roman"/>
          <w:szCs w:val="28"/>
        </w:rPr>
        <w:t>- Huy động nguồn lực tài chính từ nhiều nguồn khác nhau, bao gồm nguồn tài trợ quốc tế và ngân sách nhà nước trong ứng phó với BĐKH</w:t>
      </w:r>
      <w:r w:rsidR="005063FF" w:rsidRPr="00BD3FC5">
        <w:rPr>
          <w:rFonts w:eastAsia="TimesNewRomanPSMT" w:cs="Times New Roman"/>
          <w:szCs w:val="28"/>
        </w:rPr>
        <w:t>.</w:t>
      </w:r>
    </w:p>
    <w:p w14:paraId="654F9505" w14:textId="77777777" w:rsidR="006008CF" w:rsidRPr="00BD3FC5" w:rsidRDefault="006008CF" w:rsidP="00831F6E">
      <w:pPr>
        <w:widowControl/>
        <w:rPr>
          <w:rFonts w:cs="Times New Roman"/>
          <w:szCs w:val="28"/>
          <w:lang w:eastAsia="en-US"/>
        </w:rPr>
      </w:pPr>
      <w:bookmarkStart w:id="531" w:name="_Toc64980425"/>
      <w:bookmarkStart w:id="532" w:name="_Toc88407672"/>
      <w:r w:rsidRPr="00BD3FC5">
        <w:rPr>
          <w:rFonts w:cs="Times New Roman"/>
          <w:szCs w:val="28"/>
          <w:lang w:eastAsia="en-US"/>
        </w:rPr>
        <w:t>Riêng đối với hạ tầng ứng phó BĐKH</w:t>
      </w:r>
    </w:p>
    <w:p w14:paraId="7ADE3B27" w14:textId="33A0463B" w:rsidR="006008CF" w:rsidRPr="00BD3FC5" w:rsidRDefault="006008CF" w:rsidP="00831F6E">
      <w:pPr>
        <w:widowControl/>
        <w:rPr>
          <w:rFonts w:cs="Times New Roman"/>
          <w:szCs w:val="28"/>
          <w:lang w:eastAsia="en-US"/>
        </w:rPr>
      </w:pPr>
      <w:r w:rsidRPr="00BD3FC5">
        <w:rPr>
          <w:rFonts w:cs="Times New Roman"/>
          <w:szCs w:val="28"/>
          <w:lang w:eastAsia="en-US"/>
        </w:rPr>
        <w:t>- Đầu tư xây dựng các công trình kè bảo vệ mốc giới và bờ sông, suối biên giới theo các chương trình của quốc gia; bổ sung công trình kè cho các khu vực mốc giới và bờ sông, suối biên giới bị sạt lở mới.</w:t>
      </w:r>
    </w:p>
    <w:p w14:paraId="3A905169" w14:textId="3D7957FF" w:rsidR="006008CF" w:rsidRPr="00BD3FC5" w:rsidRDefault="006008CF" w:rsidP="00831F6E">
      <w:pPr>
        <w:widowControl/>
        <w:spacing w:line="348" w:lineRule="auto"/>
        <w:rPr>
          <w:rFonts w:cs="Times New Roman"/>
          <w:szCs w:val="28"/>
          <w:lang w:eastAsia="en-US"/>
        </w:rPr>
      </w:pPr>
      <w:r w:rsidRPr="00BD3FC5">
        <w:rPr>
          <w:rFonts w:cs="Times New Roman"/>
          <w:szCs w:val="28"/>
          <w:lang w:eastAsia="en-US"/>
        </w:rPr>
        <w:t>- Tăng cường năng lực cho công tác giám sát, dự báo và cảnh báo thiên tai.</w:t>
      </w:r>
    </w:p>
    <w:p w14:paraId="4D9007EE" w14:textId="5075BC8E" w:rsidR="006008CF" w:rsidRPr="00BD3FC5" w:rsidRDefault="006008CF" w:rsidP="00831F6E">
      <w:pPr>
        <w:widowControl/>
        <w:spacing w:line="348" w:lineRule="auto"/>
        <w:rPr>
          <w:rFonts w:cs="Times New Roman"/>
          <w:szCs w:val="28"/>
          <w:lang w:eastAsia="en-US"/>
        </w:rPr>
      </w:pPr>
      <w:r w:rsidRPr="00BD3FC5">
        <w:rPr>
          <w:rFonts w:cs="Times New Roman"/>
          <w:szCs w:val="28"/>
          <w:lang w:eastAsia="en-US"/>
        </w:rPr>
        <w:lastRenderedPageBreak/>
        <w:t>- Xây dựng, nâng cấp hệ thống quan trắc, dự báo và cảnh báo thiên tai theo thời gian thực nhằm chủ động ứng phó với các rủi ro thiên tai.</w:t>
      </w:r>
    </w:p>
    <w:p w14:paraId="298D06AF" w14:textId="66B39D17" w:rsidR="006008CF" w:rsidRPr="00BD3FC5" w:rsidRDefault="006008CF" w:rsidP="00831F6E">
      <w:pPr>
        <w:widowControl/>
        <w:spacing w:line="348" w:lineRule="auto"/>
        <w:rPr>
          <w:rFonts w:cs="Times New Roman"/>
          <w:szCs w:val="28"/>
          <w:lang w:eastAsia="en-US"/>
        </w:rPr>
      </w:pPr>
      <w:r w:rsidRPr="00BD3FC5">
        <w:rPr>
          <w:rFonts w:cs="Times New Roman"/>
          <w:szCs w:val="28"/>
          <w:lang w:eastAsia="en-US"/>
        </w:rPr>
        <w:t>- Nghiên cứu, ứng dụng giải pháp công trình trong phòng chống lũ bùn đá.</w:t>
      </w:r>
    </w:p>
    <w:p w14:paraId="7BB2D7E7" w14:textId="4320A58F" w:rsidR="006008CF" w:rsidRPr="00BD3FC5" w:rsidRDefault="006008CF" w:rsidP="00831F6E">
      <w:pPr>
        <w:widowControl/>
        <w:spacing w:line="348" w:lineRule="auto"/>
        <w:textAlignment w:val="baseline"/>
        <w:rPr>
          <w:rFonts w:cs="Times New Roman"/>
          <w:bCs/>
          <w:iCs/>
          <w:szCs w:val="28"/>
          <w:lang w:eastAsia="en-US"/>
        </w:rPr>
      </w:pPr>
      <w:bookmarkStart w:id="533" w:name="_Hlk85185064"/>
      <w:r w:rsidRPr="00BD3FC5">
        <w:rPr>
          <w:rFonts w:cs="Times New Roman"/>
          <w:bCs/>
          <w:iCs/>
          <w:szCs w:val="28"/>
          <w:lang w:eastAsia="en-US"/>
        </w:rPr>
        <w:t xml:space="preserve">- Đầu tư, xây dựng các công trình kè điển hình chống sạt lở, bảo vệ khu dân cư tập trung nông thôn và dân cư thị trấn, bảo vệ các công trình công cộng (trường học, bệnh viện, UBND xã): 36 công trình kè giai đoạn </w:t>
      </w:r>
      <w:r w:rsidR="001F4795" w:rsidRPr="00BD3FC5">
        <w:rPr>
          <w:rFonts w:cs="Times New Roman"/>
          <w:bCs/>
          <w:iCs/>
          <w:szCs w:val="28"/>
          <w:lang w:eastAsia="en-US"/>
        </w:rPr>
        <w:t>2021 - 2025</w:t>
      </w:r>
      <w:r w:rsidRPr="00BD3FC5">
        <w:rPr>
          <w:rFonts w:cs="Times New Roman"/>
          <w:bCs/>
          <w:iCs/>
          <w:szCs w:val="28"/>
          <w:lang w:eastAsia="en-US"/>
        </w:rPr>
        <w:t xml:space="preserve"> và 6 công trình kè giai đoạn </w:t>
      </w:r>
      <w:r w:rsidR="007A4235">
        <w:rPr>
          <w:rFonts w:cs="Times New Roman"/>
          <w:bCs/>
          <w:iCs/>
          <w:szCs w:val="28"/>
          <w:lang w:eastAsia="en-US"/>
        </w:rPr>
        <w:t>2026 - 2030</w:t>
      </w:r>
      <w:r w:rsidRPr="00BD3FC5">
        <w:rPr>
          <w:rFonts w:cs="Times New Roman"/>
          <w:bCs/>
          <w:iCs/>
          <w:szCs w:val="28"/>
          <w:lang w:eastAsia="en-US"/>
        </w:rPr>
        <w:t xml:space="preserve">. Đầu tư 7 công trình kè bảo vệ bờ sông biên giới và cột mốc biên giới giai đoạn </w:t>
      </w:r>
      <w:r w:rsidR="001F4795" w:rsidRPr="00BD3FC5">
        <w:rPr>
          <w:rFonts w:cs="Times New Roman"/>
          <w:bCs/>
          <w:iCs/>
          <w:szCs w:val="28"/>
          <w:lang w:eastAsia="en-US"/>
        </w:rPr>
        <w:t>2021 - 2025</w:t>
      </w:r>
    </w:p>
    <w:bookmarkEnd w:id="533"/>
    <w:p w14:paraId="1711A8CA" w14:textId="0E7D6578" w:rsidR="006008CF" w:rsidRPr="00BD3FC5" w:rsidRDefault="006008CF" w:rsidP="00831F6E">
      <w:pPr>
        <w:widowControl/>
        <w:spacing w:line="348" w:lineRule="auto"/>
        <w:textAlignment w:val="baseline"/>
        <w:rPr>
          <w:rFonts w:cs="Times New Roman"/>
          <w:bCs/>
          <w:iCs/>
          <w:szCs w:val="28"/>
          <w:lang w:eastAsia="en-US"/>
        </w:rPr>
      </w:pPr>
      <w:r w:rsidRPr="00BD3FC5">
        <w:rPr>
          <w:rFonts w:cs="Times New Roman"/>
          <w:bCs/>
          <w:iCs/>
          <w:szCs w:val="28"/>
          <w:lang w:eastAsia="en-US"/>
        </w:rPr>
        <w:t>- Tăng cường năng lực cho công tác phòng chống thiên tai trên địa bàn tỉnh như xây dựng hệ thống cơ sở dữ liệu phòng chống thiên tai, xây dựng bản đồ rủi ro lũ quét và sạt lở đất, xây dựng hệ thống giám sát và dự báo mưa, hệ thống dự báo và cảnh báo lũ quét.</w:t>
      </w:r>
    </w:p>
    <w:p w14:paraId="0D6C4491" w14:textId="662DE27E" w:rsidR="005063FF" w:rsidRPr="00BD3FC5" w:rsidRDefault="005063FF" w:rsidP="00831F6E">
      <w:pPr>
        <w:pStyle w:val="Heading2"/>
        <w:spacing w:line="348" w:lineRule="auto"/>
        <w:rPr>
          <w:rFonts w:ascii="Times New Roman" w:hAnsi="Times New Roman"/>
          <w:szCs w:val="28"/>
        </w:rPr>
      </w:pPr>
      <w:bookmarkStart w:id="534" w:name="_Toc134400697"/>
      <w:r w:rsidRPr="00BD3FC5">
        <w:rPr>
          <w:rFonts w:ascii="Times New Roman" w:hAnsi="Times New Roman"/>
          <w:szCs w:val="28"/>
        </w:rPr>
        <w:t xml:space="preserve">4.4. </w:t>
      </w:r>
      <w:bookmarkEnd w:id="531"/>
      <w:r w:rsidR="00DF2E60" w:rsidRPr="00BD3FC5">
        <w:rPr>
          <w:rFonts w:ascii="Times New Roman" w:hAnsi="Times New Roman"/>
          <w:szCs w:val="28"/>
        </w:rPr>
        <w:t>CÁC GIẢI PHÁP KHÁC</w:t>
      </w:r>
      <w:bookmarkEnd w:id="532"/>
      <w:bookmarkEnd w:id="534"/>
      <w:r w:rsidRPr="00BD3FC5">
        <w:rPr>
          <w:rFonts w:ascii="Times New Roman" w:hAnsi="Times New Roman"/>
          <w:szCs w:val="28"/>
        </w:rPr>
        <w:t xml:space="preserve"> </w:t>
      </w:r>
    </w:p>
    <w:p w14:paraId="0D8F3483" w14:textId="7BECBC23" w:rsidR="005063FF" w:rsidRPr="00BD3FC5" w:rsidRDefault="005063FF" w:rsidP="00831F6E">
      <w:pPr>
        <w:spacing w:line="348" w:lineRule="auto"/>
        <w:rPr>
          <w:rFonts w:cs="Times New Roman"/>
          <w:spacing w:val="-4"/>
          <w:szCs w:val="28"/>
        </w:rPr>
      </w:pPr>
      <w:r w:rsidRPr="00BD3FC5">
        <w:rPr>
          <w:rFonts w:cs="Times New Roman"/>
          <w:spacing w:val="-4"/>
          <w:szCs w:val="28"/>
        </w:rPr>
        <w:t xml:space="preserve">Dựa trên đánh giá tác động của QH đến các thành phần môi trường của </w:t>
      </w:r>
      <w:r w:rsidR="0069612C" w:rsidRPr="00BD3FC5">
        <w:rPr>
          <w:rFonts w:cs="Times New Roman"/>
          <w:spacing w:val="-4"/>
          <w:szCs w:val="28"/>
        </w:rPr>
        <w:t>Lai Châu</w:t>
      </w:r>
      <w:r w:rsidRPr="00BD3FC5">
        <w:rPr>
          <w:rFonts w:cs="Times New Roman"/>
          <w:spacing w:val="-4"/>
          <w:szCs w:val="28"/>
        </w:rPr>
        <w:t xml:space="preserve"> cho thấy nguy cơ ô nhiễm các thành phần môi trường tự nhiên tập trung ở các vùng là rất lớn (Ô nhiễm cục bộ không khí, tiếng ồn </w:t>
      </w:r>
      <w:r w:rsidRPr="00BD3FC5">
        <w:rPr>
          <w:rFonts w:cs="Times New Roman"/>
          <w:spacing w:val="-4"/>
          <w:szCs w:val="28"/>
          <w:lang w:val="cs-CZ"/>
        </w:rPr>
        <w:t>ở các cơ sở sản xuất công nghiệp, tiểu thủ công nghiệp, các làng nghề, các tuyến đường cao tốc và nút giao thông chính; ô</w:t>
      </w:r>
      <w:r w:rsidRPr="00BD3FC5">
        <w:rPr>
          <w:rFonts w:cs="Times New Roman"/>
          <w:spacing w:val="-4"/>
          <w:szCs w:val="28"/>
        </w:rPr>
        <w:t xml:space="preserve"> nhiễm nước mặt tại </w:t>
      </w:r>
      <w:r w:rsidRPr="00BD3FC5">
        <w:rPr>
          <w:rFonts w:cs="Times New Roman"/>
          <w:spacing w:val="-4"/>
          <w:szCs w:val="28"/>
          <w:lang w:val="zu-ZA"/>
        </w:rPr>
        <w:t xml:space="preserve">các khu vực </w:t>
      </w:r>
      <w:r w:rsidRPr="00BD3FC5">
        <w:rPr>
          <w:rFonts w:cs="Times New Roman"/>
          <w:spacing w:val="-4"/>
          <w:szCs w:val="28"/>
          <w:lang w:val="sv-SE"/>
        </w:rPr>
        <w:t xml:space="preserve">tiếp nhận nước thải </w:t>
      </w:r>
      <w:r w:rsidRPr="00BD3FC5">
        <w:rPr>
          <w:rFonts w:cs="Times New Roman"/>
          <w:spacing w:val="-4"/>
          <w:szCs w:val="28"/>
        </w:rPr>
        <w:t xml:space="preserve">công nghiệp, tiểu thủ công nghiệp, làng nghề, chăn nuôi và </w:t>
      </w:r>
      <w:r w:rsidRPr="00BD3FC5">
        <w:rPr>
          <w:rFonts w:cs="Times New Roman"/>
          <w:spacing w:val="-4"/>
          <w:szCs w:val="28"/>
          <w:lang w:val="sv-SE"/>
        </w:rPr>
        <w:t>khu dân cư</w:t>
      </w:r>
      <w:r w:rsidR="000F42AC" w:rsidRPr="00BD3FC5">
        <w:rPr>
          <w:rFonts w:cs="Times New Roman"/>
          <w:spacing w:val="-4"/>
          <w:szCs w:val="28"/>
          <w:lang w:eastAsia="en-US"/>
        </w:rPr>
        <w:t xml:space="preserve"> tập trung</w:t>
      </w:r>
      <w:r w:rsidRPr="00BD3FC5">
        <w:rPr>
          <w:rFonts w:cs="Times New Roman"/>
          <w:spacing w:val="-4"/>
          <w:szCs w:val="28"/>
          <w:lang w:eastAsia="en-US"/>
        </w:rPr>
        <w:t xml:space="preserve">; ô nhiễm môi trường đất các </w:t>
      </w:r>
      <w:r w:rsidR="00D76B7C" w:rsidRPr="00BD3FC5">
        <w:rPr>
          <w:rFonts w:cs="Times New Roman"/>
          <w:spacing w:val="-4"/>
          <w:szCs w:val="28"/>
          <w:lang w:eastAsia="en-US"/>
        </w:rPr>
        <w:t>KCN</w:t>
      </w:r>
      <w:r w:rsidRPr="00BD3FC5">
        <w:rPr>
          <w:rFonts w:cs="Times New Roman"/>
          <w:spacing w:val="-4"/>
          <w:szCs w:val="28"/>
        </w:rPr>
        <w:t xml:space="preserve">, tiểu thủ công nghiệp, làng nghề, </w:t>
      </w:r>
      <w:r w:rsidRPr="00BD3FC5">
        <w:rPr>
          <w:rFonts w:cs="Times New Roman"/>
          <w:spacing w:val="-4"/>
          <w:szCs w:val="28"/>
          <w:lang w:eastAsia="en-US"/>
        </w:rPr>
        <w:t>các bãi chôn lấp, khu xử lý chất thải công nghiệp và</w:t>
      </w:r>
      <w:r w:rsidR="00B309ED" w:rsidRPr="00BD3FC5">
        <w:rPr>
          <w:rFonts w:cs="Times New Roman"/>
          <w:spacing w:val="-4"/>
          <w:szCs w:val="28"/>
          <w:lang w:eastAsia="en-US"/>
        </w:rPr>
        <w:t xml:space="preserve"> dân sinh và phát triển sân golf</w:t>
      </w:r>
      <w:r w:rsidRPr="00BD3FC5">
        <w:rPr>
          <w:rFonts w:cs="Times New Roman"/>
          <w:spacing w:val="-4"/>
          <w:szCs w:val="28"/>
          <w:lang w:eastAsia="en-US"/>
        </w:rPr>
        <w:t>; xói lở bờ sông, sạt lở đất các khu vực</w:t>
      </w:r>
      <w:r w:rsidRPr="00BD3FC5">
        <w:rPr>
          <w:rFonts w:cs="Times New Roman"/>
          <w:spacing w:val="-4"/>
          <w:szCs w:val="28"/>
        </w:rPr>
        <w:t xml:space="preserve"> khai thác cát, sỏi lòng sông, khai thác vật liệu san lấp), bởi vậy, để hạn chế tác động tiêu cực tới</w:t>
      </w:r>
      <w:r w:rsidR="0053262E" w:rsidRPr="00BD3FC5">
        <w:rPr>
          <w:rFonts w:cs="Times New Roman"/>
          <w:spacing w:val="-4"/>
          <w:szCs w:val="28"/>
        </w:rPr>
        <w:t xml:space="preserve"> môi trường từ việc thực hiện Quy hoạch</w:t>
      </w:r>
      <w:r w:rsidRPr="00BD3FC5">
        <w:rPr>
          <w:rFonts w:cs="Times New Roman"/>
          <w:spacing w:val="-4"/>
          <w:szCs w:val="28"/>
        </w:rPr>
        <w:t xml:space="preserve"> </w:t>
      </w:r>
      <w:r w:rsidR="0069612C" w:rsidRPr="00BD3FC5">
        <w:rPr>
          <w:rFonts w:cs="Times New Roman"/>
          <w:spacing w:val="-4"/>
          <w:szCs w:val="28"/>
        </w:rPr>
        <w:t>tỉnh Lai Châu</w:t>
      </w:r>
      <w:r w:rsidRPr="00BD3FC5">
        <w:rPr>
          <w:rFonts w:cs="Times New Roman"/>
          <w:spacing w:val="-4"/>
          <w:szCs w:val="28"/>
        </w:rPr>
        <w:t xml:space="preserve"> </w:t>
      </w:r>
      <w:r w:rsidR="0053262E" w:rsidRPr="00BD3FC5">
        <w:rPr>
          <w:rFonts w:cs="Times New Roman"/>
          <w:spacing w:val="-4"/>
          <w:szCs w:val="28"/>
        </w:rPr>
        <w:t>thời kỳ</w:t>
      </w:r>
      <w:r w:rsidRPr="00BD3FC5">
        <w:rPr>
          <w:rFonts w:cs="Times New Roman"/>
          <w:spacing w:val="-4"/>
          <w:szCs w:val="28"/>
        </w:rPr>
        <w:t xml:space="preserve"> </w:t>
      </w:r>
      <w:r w:rsidR="00915B6C" w:rsidRPr="00BD3FC5">
        <w:rPr>
          <w:rFonts w:cs="Times New Roman"/>
          <w:spacing w:val="-4"/>
          <w:szCs w:val="28"/>
        </w:rPr>
        <w:t>2021 - 2030</w:t>
      </w:r>
      <w:r w:rsidR="0053262E" w:rsidRPr="00BD3FC5">
        <w:rPr>
          <w:rFonts w:cs="Times New Roman"/>
          <w:spacing w:val="-4"/>
          <w:szCs w:val="28"/>
        </w:rPr>
        <w:t xml:space="preserve">, </w:t>
      </w:r>
      <w:r w:rsidRPr="00BD3FC5">
        <w:rPr>
          <w:rFonts w:cs="Times New Roman"/>
          <w:spacing w:val="-4"/>
          <w:szCs w:val="28"/>
        </w:rPr>
        <w:t xml:space="preserve">tầm nhìn </w:t>
      </w:r>
      <w:r w:rsidR="0053262E" w:rsidRPr="00BD3FC5">
        <w:rPr>
          <w:rFonts w:cs="Times New Roman"/>
          <w:spacing w:val="-4"/>
          <w:szCs w:val="28"/>
        </w:rPr>
        <w:t xml:space="preserve">đến năm </w:t>
      </w:r>
      <w:r w:rsidRPr="00BD3FC5">
        <w:rPr>
          <w:rFonts w:cs="Times New Roman"/>
          <w:spacing w:val="-4"/>
          <w:szCs w:val="28"/>
        </w:rPr>
        <w:t>2050 cần tập trung vào giải quyết các vấn đề sau:</w:t>
      </w:r>
    </w:p>
    <w:p w14:paraId="49DE4428" w14:textId="7CFDF322" w:rsidR="005063FF" w:rsidRPr="00BD3FC5" w:rsidRDefault="005063FF" w:rsidP="00831F6E">
      <w:pPr>
        <w:spacing w:line="348" w:lineRule="auto"/>
        <w:rPr>
          <w:rFonts w:cs="Times New Roman"/>
          <w:szCs w:val="28"/>
          <w:lang w:val="cs-CZ" w:eastAsia="en-US"/>
        </w:rPr>
      </w:pPr>
      <w:r w:rsidRPr="00BD3FC5">
        <w:rPr>
          <w:rFonts w:cs="Times New Roman"/>
          <w:szCs w:val="28"/>
        </w:rPr>
        <w:t>1.</w:t>
      </w:r>
      <w:r w:rsidR="0069612C" w:rsidRPr="00BD3FC5">
        <w:rPr>
          <w:rFonts w:cs="Times New Roman"/>
          <w:szCs w:val="28"/>
          <w:lang w:val="cs-CZ" w:eastAsia="en-US"/>
        </w:rPr>
        <w:t xml:space="preserve"> Tổng hợp đặc thù các ngành công nghiệp phổ biến trên địa bàn tỉnh Lai Châu và xu hướng gia tăng chất thải khi thực hiện quy hoạch tập trung vào các sản phẩm công nghiệp trọng tâm như điện sản xuất, lương thực thực phẩm, vật liệu xây dựng. </w:t>
      </w:r>
      <w:r w:rsidR="006A0156" w:rsidRPr="00BD3FC5">
        <w:rPr>
          <w:rFonts w:cs="Times New Roman"/>
          <w:szCs w:val="28"/>
          <w:lang w:val="cs-CZ" w:eastAsia="en-US"/>
        </w:rPr>
        <w:t>T</w:t>
      </w:r>
      <w:r w:rsidR="0069612C" w:rsidRPr="00BD3FC5">
        <w:rPr>
          <w:rFonts w:cs="Times New Roman"/>
          <w:szCs w:val="28"/>
          <w:lang w:val="cs-CZ" w:eastAsia="en-US"/>
        </w:rPr>
        <w:t xml:space="preserve">hực hiện quy hoạch phát triển công nghiệp làm gia tăng các áp lực đến môi trường nước mặt, không khí, đất, nước ngầm, ảnh hưởng đến hệ sinh thái và sức khỏe người dân trong đó vấn đề nước thải, khí thải và </w:t>
      </w:r>
      <w:r w:rsidR="00D76B7C" w:rsidRPr="00BD3FC5">
        <w:rPr>
          <w:rFonts w:cs="Times New Roman"/>
          <w:szCs w:val="28"/>
          <w:lang w:val="cs-CZ" w:eastAsia="en-US"/>
        </w:rPr>
        <w:t>CTR</w:t>
      </w:r>
      <w:r w:rsidR="0069612C" w:rsidRPr="00BD3FC5">
        <w:rPr>
          <w:rFonts w:cs="Times New Roman"/>
          <w:szCs w:val="28"/>
          <w:lang w:val="cs-CZ" w:eastAsia="en-US"/>
        </w:rPr>
        <w:t xml:space="preserve"> là những nguồn ô nhiễm quan trọng. Với tốc độ phát triển GRDP trung bình ngành 14</w:t>
      </w:r>
      <w:r w:rsidR="0044652A" w:rsidRPr="00BD3FC5">
        <w:rPr>
          <w:rFonts w:cs="Times New Roman"/>
          <w:szCs w:val="28"/>
          <w:lang w:val="cs-CZ" w:eastAsia="en-US"/>
        </w:rPr>
        <w:t xml:space="preserve"> </w:t>
      </w:r>
      <w:r w:rsidR="0069612C" w:rsidRPr="00BD3FC5">
        <w:rPr>
          <w:rFonts w:cs="Times New Roman"/>
          <w:szCs w:val="28"/>
          <w:lang w:val="cs-CZ" w:eastAsia="en-US"/>
        </w:rPr>
        <w:t>-</w:t>
      </w:r>
      <w:r w:rsidR="0044652A" w:rsidRPr="00BD3FC5">
        <w:rPr>
          <w:rFonts w:cs="Times New Roman"/>
          <w:szCs w:val="28"/>
          <w:lang w:val="cs-CZ" w:eastAsia="en-US"/>
        </w:rPr>
        <w:t xml:space="preserve"> </w:t>
      </w:r>
      <w:r w:rsidR="0069612C" w:rsidRPr="00BD3FC5">
        <w:rPr>
          <w:rFonts w:cs="Times New Roman"/>
          <w:szCs w:val="28"/>
          <w:lang w:val="cs-CZ" w:eastAsia="en-US"/>
        </w:rPr>
        <w:lastRenderedPageBreak/>
        <w:t xml:space="preserve">15%/năm giai đoạn </w:t>
      </w:r>
      <w:r w:rsidR="00915B6C" w:rsidRPr="00BD3FC5">
        <w:rPr>
          <w:rFonts w:cs="Times New Roman"/>
          <w:szCs w:val="28"/>
          <w:lang w:val="cs-CZ" w:eastAsia="en-US"/>
        </w:rPr>
        <w:t>2021 - 2030</w:t>
      </w:r>
      <w:r w:rsidR="0069612C" w:rsidRPr="00BD3FC5">
        <w:rPr>
          <w:rFonts w:cs="Times New Roman"/>
          <w:szCs w:val="28"/>
          <w:lang w:val="cs-CZ" w:eastAsia="en-US"/>
        </w:rPr>
        <w:t xml:space="preserve">, trong đó cao nhất là công nghiệp khai khoáng (tăng 26%/năm), chế biến nông sản (25%/năm) và thấp nhất ở khu vực cơ khí, sản xuất và phân phối điện (12%/năm), lượng phát sinh chất thải công nghiệp phát sinh với mức độ gia tăng tương ứng. Với mức độ gia tăng nhanh trong lĩnh vực khai thác khoáng sản và chế biến vật liệu xây dựng, thực phẩm, thành phần CTR và CTNH tăng nhanh hơn với nước thải. Tính đến năm 2030, lượng nước thải, </w:t>
      </w:r>
      <w:r w:rsidR="006403E2" w:rsidRPr="00BD3FC5">
        <w:rPr>
          <w:rFonts w:cs="Times New Roman"/>
          <w:szCs w:val="28"/>
          <w:lang w:val="cs-CZ" w:eastAsia="en-US"/>
        </w:rPr>
        <w:t>CTR</w:t>
      </w:r>
      <w:r w:rsidR="0069612C" w:rsidRPr="00BD3FC5">
        <w:rPr>
          <w:rFonts w:cs="Times New Roman"/>
          <w:szCs w:val="28"/>
          <w:lang w:val="cs-CZ" w:eastAsia="en-US"/>
        </w:rPr>
        <w:t xml:space="preserve"> và </w:t>
      </w:r>
      <w:r w:rsidR="006403E2" w:rsidRPr="00BD3FC5">
        <w:rPr>
          <w:rFonts w:cs="Times New Roman"/>
          <w:szCs w:val="28"/>
          <w:lang w:val="cs-CZ" w:eastAsia="en-US"/>
        </w:rPr>
        <w:t>CTNH</w:t>
      </w:r>
      <w:r w:rsidR="0069612C" w:rsidRPr="00BD3FC5">
        <w:rPr>
          <w:rFonts w:cs="Times New Roman"/>
          <w:szCs w:val="28"/>
          <w:lang w:val="cs-CZ" w:eastAsia="en-US"/>
        </w:rPr>
        <w:t xml:space="preserve"> khi thực hiện quy hoạch (phương án 2) lần lượt là 909,9 nghìn m</w:t>
      </w:r>
      <w:r w:rsidR="0069612C" w:rsidRPr="00BD3FC5">
        <w:rPr>
          <w:rFonts w:cs="Times New Roman"/>
          <w:szCs w:val="28"/>
          <w:vertAlign w:val="superscript"/>
          <w:lang w:val="cs-CZ" w:eastAsia="en-US"/>
        </w:rPr>
        <w:t>3</w:t>
      </w:r>
      <w:r w:rsidR="0069612C" w:rsidRPr="00BD3FC5">
        <w:rPr>
          <w:rFonts w:cs="Times New Roman"/>
          <w:szCs w:val="28"/>
          <w:lang w:val="cs-CZ" w:eastAsia="en-US"/>
        </w:rPr>
        <w:t>/năm; 44,1 triệu tấn/năm và 884,5 nghìn tấn/năm tương ứng tăng 1,96; 2,11 và 2,63 lần so với không t</w:t>
      </w:r>
      <w:r w:rsidR="006403E2" w:rsidRPr="00BD3FC5">
        <w:rPr>
          <w:rFonts w:cs="Times New Roman"/>
          <w:szCs w:val="28"/>
          <w:lang w:val="cs-CZ" w:eastAsia="en-US"/>
        </w:rPr>
        <w:t>hực hiện quy hoạch (phương án 0</w:t>
      </w:r>
      <w:r w:rsidR="0069612C" w:rsidRPr="00BD3FC5">
        <w:rPr>
          <w:rFonts w:cs="Times New Roman"/>
          <w:szCs w:val="28"/>
          <w:lang w:val="cs-CZ" w:eastAsia="en-US"/>
        </w:rPr>
        <w:t>) tại cùng thời điểm. Tương tự, do diện tích công nghiệp mở rộng cùng với sự phát triển của các ngành có liên quan đến nhiên liệu hóa thạch, lượng bụi và khí thải tăng 1,75</w:t>
      </w:r>
      <w:r w:rsidR="0044652A" w:rsidRPr="00BD3FC5">
        <w:rPr>
          <w:rFonts w:cs="Times New Roman"/>
          <w:szCs w:val="28"/>
          <w:lang w:val="cs-CZ" w:eastAsia="en-US"/>
        </w:rPr>
        <w:t xml:space="preserve"> </w:t>
      </w:r>
      <w:r w:rsidR="0069612C" w:rsidRPr="00BD3FC5">
        <w:rPr>
          <w:rFonts w:cs="Times New Roman"/>
          <w:szCs w:val="28"/>
          <w:lang w:val="cs-CZ" w:eastAsia="en-US"/>
        </w:rPr>
        <w:t>-</w:t>
      </w:r>
      <w:r w:rsidR="0044652A" w:rsidRPr="00BD3FC5">
        <w:rPr>
          <w:rFonts w:cs="Times New Roman"/>
          <w:szCs w:val="28"/>
          <w:lang w:val="cs-CZ" w:eastAsia="en-US"/>
        </w:rPr>
        <w:t xml:space="preserve"> </w:t>
      </w:r>
      <w:r w:rsidR="0069612C" w:rsidRPr="00BD3FC5">
        <w:rPr>
          <w:rFonts w:cs="Times New Roman"/>
          <w:szCs w:val="28"/>
          <w:lang w:val="cs-CZ" w:eastAsia="en-US"/>
        </w:rPr>
        <w:t xml:space="preserve">2,06 lần so với trường hợp không thực hiện quy hoạch. Tuy nhiên, do mục tiêu </w:t>
      </w:r>
      <w:r w:rsidR="00492746" w:rsidRPr="00BD3FC5">
        <w:rPr>
          <w:rFonts w:cs="Times New Roman"/>
          <w:szCs w:val="28"/>
          <w:lang w:val="cs-CZ" w:eastAsia="en-US"/>
        </w:rPr>
        <w:t>BVMT</w:t>
      </w:r>
      <w:r w:rsidR="0069612C" w:rsidRPr="00BD3FC5">
        <w:rPr>
          <w:rFonts w:cs="Times New Roman"/>
          <w:szCs w:val="28"/>
          <w:lang w:val="cs-CZ" w:eastAsia="en-US"/>
        </w:rPr>
        <w:t xml:space="preserve"> đối với chất thải công nghiệp yêu cầu thu gom, xử lý 90% chất thải nguy hại; 70% </w:t>
      </w:r>
      <w:r w:rsidR="00D76B7C" w:rsidRPr="00BD3FC5">
        <w:rPr>
          <w:rFonts w:cs="Times New Roman"/>
          <w:szCs w:val="28"/>
          <w:lang w:val="cs-CZ" w:eastAsia="en-US"/>
        </w:rPr>
        <w:t>CTR</w:t>
      </w:r>
      <w:r w:rsidR="0069612C" w:rsidRPr="00BD3FC5">
        <w:rPr>
          <w:rFonts w:cs="Times New Roman"/>
          <w:szCs w:val="28"/>
          <w:lang w:val="cs-CZ" w:eastAsia="en-US"/>
        </w:rPr>
        <w:t xml:space="preserve"> công nghiệp thông thường và 100% nước thải công nghiệp được xử lý tại </w:t>
      </w:r>
      <w:r w:rsidR="00D76B7C" w:rsidRPr="00BD3FC5">
        <w:rPr>
          <w:rFonts w:cs="Times New Roman"/>
          <w:szCs w:val="28"/>
          <w:lang w:val="cs-CZ" w:eastAsia="en-US"/>
        </w:rPr>
        <w:t>KCN</w:t>
      </w:r>
      <w:r w:rsidR="0069612C" w:rsidRPr="00BD3FC5">
        <w:rPr>
          <w:rFonts w:cs="Times New Roman"/>
          <w:szCs w:val="28"/>
          <w:lang w:val="cs-CZ" w:eastAsia="en-US"/>
        </w:rPr>
        <w:t xml:space="preserve">. Do đó, lượng phát sinh ra ngoài môi trường của nước thải, </w:t>
      </w:r>
      <w:r w:rsidR="00D76B7C" w:rsidRPr="00BD3FC5">
        <w:rPr>
          <w:rFonts w:cs="Times New Roman"/>
          <w:szCs w:val="28"/>
          <w:lang w:val="cs-CZ" w:eastAsia="en-US"/>
        </w:rPr>
        <w:t>CTR</w:t>
      </w:r>
      <w:r w:rsidR="0069612C" w:rsidRPr="00BD3FC5">
        <w:rPr>
          <w:rFonts w:cs="Times New Roman"/>
          <w:szCs w:val="28"/>
          <w:lang w:val="cs-CZ" w:eastAsia="en-US"/>
        </w:rPr>
        <w:t xml:space="preserve"> và chất thải nguy hại chỉ còn tương ứng 80%; 30% và 10% của lượng phát sinh</w:t>
      </w:r>
      <w:r w:rsidR="006403E2" w:rsidRPr="00BD3FC5">
        <w:rPr>
          <w:rFonts w:cs="Times New Roman"/>
          <w:szCs w:val="28"/>
          <w:lang w:val="cs-CZ"/>
        </w:rPr>
        <w:t>.</w:t>
      </w:r>
    </w:p>
    <w:p w14:paraId="6EE97FB4" w14:textId="687096C9" w:rsidR="005063FF" w:rsidRPr="00BD3FC5" w:rsidRDefault="005063FF" w:rsidP="00831F6E">
      <w:pPr>
        <w:spacing w:line="348" w:lineRule="auto"/>
        <w:rPr>
          <w:rFonts w:cs="Times New Roman"/>
          <w:szCs w:val="28"/>
        </w:rPr>
      </w:pPr>
      <w:r w:rsidRPr="00BD3FC5">
        <w:rPr>
          <w:rFonts w:cs="Times New Roman"/>
          <w:szCs w:val="28"/>
        </w:rPr>
        <w:t xml:space="preserve">2. </w:t>
      </w:r>
      <w:r w:rsidR="0069612C" w:rsidRPr="00BD3FC5">
        <w:rPr>
          <w:rFonts w:cs="Times New Roman"/>
          <w:szCs w:val="28"/>
          <w:lang w:val="cs-CZ" w:eastAsia="en-US"/>
        </w:rPr>
        <w:t xml:space="preserve">Ảnh hưởng của trồng trọt, chăn nuôi, trồng và khai thác lâm sản, nuôi trồng thủy sản đến môi trường thể hiện thông qua nước thải, khí thải, </w:t>
      </w:r>
      <w:r w:rsidR="00D76B7C" w:rsidRPr="00BD3FC5">
        <w:rPr>
          <w:rFonts w:cs="Times New Roman"/>
          <w:szCs w:val="28"/>
          <w:lang w:val="cs-CZ" w:eastAsia="en-US"/>
        </w:rPr>
        <w:t>CTR</w:t>
      </w:r>
      <w:r w:rsidR="0069612C" w:rsidRPr="00BD3FC5">
        <w:rPr>
          <w:rFonts w:cs="Times New Roman"/>
          <w:szCs w:val="28"/>
          <w:lang w:val="cs-CZ" w:eastAsia="en-US"/>
        </w:rPr>
        <w:t>, chất thải nguy hại. Trong đó, các hoạt động nông nghiệp đặc biệt là chăn nuôi và trồng trọt sẽ ảnh hưởng đến các thành phần môi trường theo thứ tự tầm quan trọng từ cao đến thấp là nước mặt, không khí, đất, hệ sinh thái. Theo phương án quy hoạch, giữ vững diện tích trồng một số loại cây hàng năm, mở rộng diện tích một số cây đặc sản như cây hoa, cây ăn quả, cây dược liệu. Tuy nhiên</w:t>
      </w:r>
      <w:r w:rsidR="00736677" w:rsidRPr="00BD3FC5">
        <w:rPr>
          <w:rFonts w:cs="Times New Roman"/>
          <w:szCs w:val="28"/>
          <w:lang w:val="cs-CZ" w:eastAsia="en-US"/>
        </w:rPr>
        <w:t>,</w:t>
      </w:r>
      <w:r w:rsidR="0069612C" w:rsidRPr="00BD3FC5">
        <w:rPr>
          <w:rFonts w:cs="Times New Roman"/>
          <w:szCs w:val="28"/>
          <w:lang w:val="cs-CZ" w:eastAsia="en-US"/>
        </w:rPr>
        <w:t xml:space="preserve"> diện tích mở rộng không lớn (</w:t>
      </w:r>
      <w:r w:rsidR="006F31F1" w:rsidRPr="00BD3FC5">
        <w:rPr>
          <w:rFonts w:cs="Times New Roman"/>
          <w:szCs w:val="28"/>
          <w:lang w:val="cs-CZ" w:eastAsia="en-US"/>
        </w:rPr>
        <w:t xml:space="preserve">với 20.000 ha cây mắc </w:t>
      </w:r>
      <w:r w:rsidR="0069612C" w:rsidRPr="00BD3FC5">
        <w:rPr>
          <w:rFonts w:cs="Times New Roman"/>
          <w:szCs w:val="28"/>
          <w:lang w:val="cs-CZ" w:eastAsia="en-US"/>
        </w:rPr>
        <w:t>ca, 10.000 ha quế</w:t>
      </w:r>
      <w:r w:rsidR="0044652A" w:rsidRPr="00BD3FC5">
        <w:rPr>
          <w:rFonts w:cs="Times New Roman"/>
          <w:szCs w:val="28"/>
          <w:lang w:val="cs-CZ" w:eastAsia="en-US"/>
        </w:rPr>
        <w:t>,</w:t>
      </w:r>
      <w:r w:rsidR="0069612C" w:rsidRPr="00BD3FC5">
        <w:rPr>
          <w:rFonts w:cs="Times New Roman"/>
          <w:szCs w:val="28"/>
          <w:lang w:val="cs-CZ" w:eastAsia="en-US"/>
        </w:rPr>
        <w:t xml:space="preserve">...) nên lượng </w:t>
      </w:r>
      <w:r w:rsidR="00D76B7C" w:rsidRPr="00BD3FC5">
        <w:rPr>
          <w:rFonts w:cs="Times New Roman"/>
          <w:szCs w:val="28"/>
          <w:lang w:val="cs-CZ" w:eastAsia="en-US"/>
        </w:rPr>
        <w:t>CTR</w:t>
      </w:r>
      <w:r w:rsidR="0069612C" w:rsidRPr="00BD3FC5">
        <w:rPr>
          <w:rFonts w:cs="Times New Roman"/>
          <w:szCs w:val="28"/>
          <w:lang w:val="cs-CZ" w:eastAsia="en-US"/>
        </w:rPr>
        <w:t xml:space="preserve"> và chất thải nguy hại phát sinh thêm trên diện tích này là khoảng 401 tấn và 3,4 tấn/năm tương ứng với tổng lượng CTR và CTNH phát sinh lần lượt là 3,38 nghìn tấn và 17,78 tấn/năm vào năm 2030</w:t>
      </w:r>
      <w:r w:rsidR="006403E2" w:rsidRPr="00BD3FC5">
        <w:rPr>
          <w:rFonts w:cs="Times New Roman"/>
          <w:szCs w:val="28"/>
          <w:lang w:val="cs-CZ"/>
        </w:rPr>
        <w:t>.</w:t>
      </w:r>
    </w:p>
    <w:p w14:paraId="0ED5200B" w14:textId="03FB296F" w:rsidR="005063FF" w:rsidRPr="00BD3FC5" w:rsidRDefault="005063FF" w:rsidP="00831F6E">
      <w:pPr>
        <w:spacing w:line="348" w:lineRule="auto"/>
        <w:rPr>
          <w:rFonts w:cs="Times New Roman"/>
          <w:szCs w:val="28"/>
        </w:rPr>
      </w:pPr>
      <w:r w:rsidRPr="00BD3FC5">
        <w:rPr>
          <w:rFonts w:cs="Times New Roman"/>
          <w:szCs w:val="28"/>
        </w:rPr>
        <w:t xml:space="preserve">3. </w:t>
      </w:r>
      <w:r w:rsidR="00223E04" w:rsidRPr="00BD3FC5">
        <w:rPr>
          <w:rFonts w:cs="Times New Roman"/>
          <w:szCs w:val="28"/>
          <w:lang w:val="cs-CZ" w:eastAsia="en-US"/>
        </w:rPr>
        <w:t xml:space="preserve">Quy hoạch giao thông vận tải tỉnh Lai Châu chủ yếu tập trung vào xây dựng, nâng cấp, sửa chữa nhiều tuyến đường giao thông các cấp do đó bao gồm các hạng mục hạ tầng kết cấu giao thông quan trọng như đường bộ, đường sắt. Theo đó, ảnh hưởng từ phát triển giao thông vận tải trên địa bàn tỉnh gây ra bởi tổ </w:t>
      </w:r>
      <w:r w:rsidR="00223E04" w:rsidRPr="00BD3FC5">
        <w:rPr>
          <w:rFonts w:cs="Times New Roman"/>
          <w:szCs w:val="28"/>
          <w:lang w:val="cs-CZ" w:eastAsia="en-US"/>
        </w:rPr>
        <w:lastRenderedPageBreak/>
        <w:t xml:space="preserve">hợp các hoạt động khai thác vật liệu phục vụ san lấp (làm thay đổi cảnh quan, gây xói mòn, sạt lở đất, tăng </w:t>
      </w:r>
      <w:r w:rsidR="00B309ED" w:rsidRPr="00BD3FC5">
        <w:rPr>
          <w:rFonts w:cs="Times New Roman"/>
          <w:szCs w:val="28"/>
          <w:lang w:val="cs-CZ" w:eastAsia="en-US"/>
        </w:rPr>
        <w:t>h</w:t>
      </w:r>
      <w:r w:rsidR="00223E04" w:rsidRPr="00BD3FC5">
        <w:rPr>
          <w:rFonts w:cs="Times New Roman"/>
          <w:szCs w:val="28"/>
          <w:lang w:val="cs-CZ" w:eastAsia="en-US"/>
        </w:rPr>
        <w:t>àm lượng chất rắn lơ lửng vào thủy vực tiếp nhận nước mưa chảy tràn, bồi lắng các công trình thủy điện, thủy lợi, thủy vực khác); thi công xây dựng và vận chuyển nguyên vật liệu (CTR rơi vãi, bụi, khí thải, tiếng ồn và độ rung của phương tiện vận tải). Các ảnh hưởng này diễn ra trong thời gian ngắn so với hoạt động vận hành của hạ tầng giao thông vận tải. Tại đây, phát sinh khí thải độc hại (</w:t>
      </w:r>
      <w:r w:rsidR="00223E04" w:rsidRPr="00BD3FC5">
        <w:rPr>
          <w:rFonts w:cs="Times New Roman"/>
          <w:szCs w:val="28"/>
          <w:lang w:eastAsia="en-US"/>
        </w:rPr>
        <w:t>CO, NO</w:t>
      </w:r>
      <w:r w:rsidR="00223E04" w:rsidRPr="00BD3FC5">
        <w:rPr>
          <w:rFonts w:cs="Times New Roman"/>
          <w:szCs w:val="28"/>
          <w:vertAlign w:val="subscript"/>
          <w:lang w:eastAsia="en-US"/>
        </w:rPr>
        <w:t>x</w:t>
      </w:r>
      <w:r w:rsidR="00223E04" w:rsidRPr="00BD3FC5">
        <w:rPr>
          <w:rFonts w:cs="Times New Roman"/>
          <w:szCs w:val="28"/>
          <w:lang w:eastAsia="en-US"/>
        </w:rPr>
        <w:t>, SO</w:t>
      </w:r>
      <w:r w:rsidR="00223E04" w:rsidRPr="00BD3FC5">
        <w:rPr>
          <w:rFonts w:cs="Times New Roman"/>
          <w:szCs w:val="28"/>
          <w:vertAlign w:val="subscript"/>
          <w:lang w:eastAsia="en-US"/>
        </w:rPr>
        <w:t>2</w:t>
      </w:r>
      <w:r w:rsidR="00223E04" w:rsidRPr="00BD3FC5">
        <w:rPr>
          <w:rFonts w:cs="Times New Roman"/>
          <w:szCs w:val="28"/>
          <w:lang w:eastAsia="en-US"/>
        </w:rPr>
        <w:t xml:space="preserve"> và hơi xăng dầu</w:t>
      </w:r>
      <w:r w:rsidR="00223E04" w:rsidRPr="00BD3FC5">
        <w:rPr>
          <w:rFonts w:cs="Times New Roman"/>
          <w:szCs w:val="28"/>
          <w:lang w:val="cs-CZ" w:eastAsia="en-US"/>
        </w:rPr>
        <w:t>), tiếng ồn, độ rung, ảnh hưởng đến hệ sinh thái lân cận do bụi mặt đường, độ rung làm chặt đất</w:t>
      </w:r>
      <w:r w:rsidR="006403E2" w:rsidRPr="00BD3FC5">
        <w:rPr>
          <w:rFonts w:cs="Times New Roman"/>
          <w:szCs w:val="28"/>
        </w:rPr>
        <w:t>.</w:t>
      </w:r>
    </w:p>
    <w:p w14:paraId="213AFF05" w14:textId="0D9BDFB3" w:rsidR="005063FF" w:rsidRPr="00BD3FC5" w:rsidRDefault="005063FF" w:rsidP="00831F6E">
      <w:pPr>
        <w:spacing w:line="348" w:lineRule="auto"/>
        <w:rPr>
          <w:rFonts w:cs="Times New Roman"/>
          <w:spacing w:val="-4"/>
          <w:szCs w:val="28"/>
        </w:rPr>
      </w:pPr>
      <w:r w:rsidRPr="00BD3FC5">
        <w:rPr>
          <w:rFonts w:cs="Times New Roman"/>
          <w:spacing w:val="-4"/>
          <w:szCs w:val="28"/>
        </w:rPr>
        <w:t xml:space="preserve">4. </w:t>
      </w:r>
      <w:r w:rsidR="00223E04" w:rsidRPr="00BD3FC5">
        <w:rPr>
          <w:rFonts w:cs="Times New Roman"/>
          <w:spacing w:val="-4"/>
          <w:szCs w:val="28"/>
          <w:lang w:eastAsia="en-US"/>
        </w:rPr>
        <w:t xml:space="preserve">Hoạt động nông nghiệp phát sinh khí nhà kính bao gồm </w:t>
      </w:r>
      <w:r w:rsidR="006403E2" w:rsidRPr="00BD3FC5">
        <w:rPr>
          <w:rFonts w:cs="Times New Roman"/>
          <w:spacing w:val="-4"/>
          <w:szCs w:val="28"/>
          <w:lang w:eastAsia="en-US"/>
        </w:rPr>
        <w:t>khí m</w:t>
      </w:r>
      <w:r w:rsidR="00223E04" w:rsidRPr="00BD3FC5">
        <w:rPr>
          <w:rFonts w:cs="Times New Roman"/>
          <w:spacing w:val="-4"/>
          <w:szCs w:val="28"/>
          <w:lang w:eastAsia="en-US"/>
        </w:rPr>
        <w:t xml:space="preserve">etan (CH4) từ hoạt động chăn nuôi và quản lý phân thải vật nuôi; diện tích trồng lúa nước, nuôi trồng thủy sản và diện tích đất ngập nước khác. Trong đó, tổng lượng phát sinh khí CH4 từ chăn nuôi là 13.339 tấn/năm với tỷ lệ đóng góp lớn theo thứ thự 58%, 21% và 18% lần lượt từ đối tượng vật nuôi là trâu, lợn và bò; 3% từ các đối tượng vật nuôi còn lại gồm gia cầm và ngựa. Ngược lại, do diện tích trồng lúa nước có xu hướng giữ ổn định qua các năm nên lượng khí nhà kính phát sinh nằm trong khoảng 2.622 tấn/năm, không thay đổi nhiều so với trường hợp không thực hiện quy hoạch. Trong khi đó, các phế thải nông nghiệp không được tận dụng cho chăn nuôi bị đốt tại đồng ruộng phát sinh ra CO2 cũng là một khí nhà kính. Tải lượng CO2 phát sinh vào khoảng 32,1 nghìn tấn/năm tính đến năm 2030 (căn cứ các hệ số phát sinh khí nhà kính của </w:t>
      </w:r>
      <w:r w:rsidR="0044652A" w:rsidRPr="00BD3FC5">
        <w:rPr>
          <w:rFonts w:cs="Times New Roman"/>
          <w:spacing w:val="-4"/>
          <w:szCs w:val="28"/>
          <w:lang w:eastAsia="en-US"/>
        </w:rPr>
        <w:t>IPCC</w:t>
      </w:r>
      <w:r w:rsidR="00223E04" w:rsidRPr="00BD3FC5">
        <w:rPr>
          <w:rFonts w:cs="Times New Roman"/>
          <w:spacing w:val="-4"/>
          <w:szCs w:val="28"/>
          <w:lang w:eastAsia="en-US"/>
        </w:rPr>
        <w:t>, 2006) giảm so với trường hợp không thực hiện quy hoạch</w:t>
      </w:r>
      <w:r w:rsidR="006403E2" w:rsidRPr="00BD3FC5">
        <w:rPr>
          <w:rFonts w:cs="Times New Roman"/>
          <w:spacing w:val="-4"/>
          <w:szCs w:val="28"/>
        </w:rPr>
        <w:t>.</w:t>
      </w:r>
    </w:p>
    <w:p w14:paraId="160DCF12" w14:textId="77777777" w:rsidR="008708C8" w:rsidRPr="00BD3FC5" w:rsidRDefault="005063FF" w:rsidP="00831F6E">
      <w:pPr>
        <w:spacing w:line="348" w:lineRule="auto"/>
        <w:rPr>
          <w:rFonts w:cs="Times New Roman"/>
          <w:szCs w:val="28"/>
          <w:lang w:val="nl-NL"/>
        </w:rPr>
      </w:pPr>
      <w:r w:rsidRPr="00BD3FC5">
        <w:rPr>
          <w:rFonts w:cs="Times New Roman"/>
          <w:szCs w:val="28"/>
        </w:rPr>
        <w:t xml:space="preserve">5. </w:t>
      </w:r>
      <w:r w:rsidR="00223E04" w:rsidRPr="00BD3FC5">
        <w:rPr>
          <w:rFonts w:cs="Times New Roman"/>
          <w:szCs w:val="28"/>
          <w:lang w:val="nl-NL" w:eastAsia="en-US"/>
        </w:rPr>
        <w:t>Xu hướng phát thải trong khai thác, chế biến gỗ của tỉnh tăng do gia tăng diện tích rừng sản xuất và công nghiệp chế biến, nhưng tổng lượng hấp thụ CO</w:t>
      </w:r>
      <w:r w:rsidR="00223E04" w:rsidRPr="00BD3FC5">
        <w:rPr>
          <w:rFonts w:cs="Times New Roman"/>
          <w:szCs w:val="28"/>
          <w:vertAlign w:val="subscript"/>
          <w:lang w:val="nl-NL" w:eastAsia="en-US"/>
        </w:rPr>
        <w:t>2</w:t>
      </w:r>
      <w:r w:rsidR="00223E04" w:rsidRPr="00BD3FC5">
        <w:rPr>
          <w:rFonts w:cs="Times New Roman"/>
          <w:szCs w:val="28"/>
          <w:lang w:val="nl-NL" w:eastAsia="en-US"/>
        </w:rPr>
        <w:t xml:space="preserve"> từ diện tích rừng cần bảo vệ cũng có xu hướng tăng do hàng năm diện tích rừng tiếp tục được trồng và bảo vệ; tỷ lệ rừng dự kiến tăng từ 56% hiện nay lên 57% năm 2030 và 58% năm 2050. Lượng phát thải ngành lâm nghiệp (0,49 tấn CO</w:t>
      </w:r>
      <w:r w:rsidR="00223E04" w:rsidRPr="00BD3FC5">
        <w:rPr>
          <w:rFonts w:cs="Times New Roman"/>
          <w:szCs w:val="28"/>
          <w:vertAlign w:val="subscript"/>
          <w:lang w:val="nl-NL" w:eastAsia="en-US"/>
        </w:rPr>
        <w:t>2</w:t>
      </w:r>
      <w:r w:rsidR="00223E04" w:rsidRPr="00BD3FC5">
        <w:rPr>
          <w:rFonts w:cs="Times New Roman"/>
          <w:szCs w:val="28"/>
          <w:lang w:val="nl-NL" w:eastAsia="en-US"/>
        </w:rPr>
        <w:t>/tấn gỗ khai thác) thấp hơn nhiều so với lượng hấp thụ CO</w:t>
      </w:r>
      <w:r w:rsidR="00223E04" w:rsidRPr="00BD3FC5">
        <w:rPr>
          <w:rFonts w:cs="Times New Roman"/>
          <w:szCs w:val="28"/>
          <w:vertAlign w:val="subscript"/>
          <w:lang w:val="nl-NL" w:eastAsia="en-US"/>
        </w:rPr>
        <w:t>2</w:t>
      </w:r>
      <w:r w:rsidR="00223E04" w:rsidRPr="00BD3FC5">
        <w:rPr>
          <w:rFonts w:cs="Times New Roman"/>
          <w:szCs w:val="28"/>
          <w:lang w:val="nl-NL" w:eastAsia="en-US"/>
        </w:rPr>
        <w:t xml:space="preserve"> từ rừng (11,16 tấn/ha/năm </w:t>
      </w:r>
      <w:r w:rsidR="0019015C" w:rsidRPr="00BD3FC5">
        <w:rPr>
          <w:rFonts w:cs="Times New Roman"/>
          <w:szCs w:val="28"/>
          <w:lang w:val="nl-NL" w:eastAsia="en-US"/>
        </w:rPr>
        <w:t>-</w:t>
      </w:r>
      <w:r w:rsidR="00223E04" w:rsidRPr="00BD3FC5">
        <w:rPr>
          <w:rFonts w:cs="Times New Roman"/>
          <w:szCs w:val="28"/>
          <w:lang w:val="nl-NL" w:eastAsia="en-US"/>
        </w:rPr>
        <w:t xml:space="preserve"> theo </w:t>
      </w:r>
      <w:r w:rsidR="0044652A" w:rsidRPr="00BD3FC5">
        <w:rPr>
          <w:rFonts w:cs="Times New Roman"/>
          <w:szCs w:val="28"/>
          <w:lang w:val="nl-NL" w:eastAsia="en-US"/>
        </w:rPr>
        <w:t>IPCC</w:t>
      </w:r>
      <w:r w:rsidR="00223E04" w:rsidRPr="00BD3FC5">
        <w:rPr>
          <w:rFonts w:cs="Times New Roman"/>
          <w:szCs w:val="28"/>
          <w:lang w:val="nl-NL" w:eastAsia="en-US"/>
        </w:rPr>
        <w:t>, 2006). Với diện tích rừng hiện tại và xu thế biến động trong tương lai và sản lượng khai thác gỗ, lượng CO</w:t>
      </w:r>
      <w:r w:rsidR="00223E04" w:rsidRPr="00BD3FC5">
        <w:rPr>
          <w:rFonts w:cs="Times New Roman"/>
          <w:szCs w:val="28"/>
          <w:vertAlign w:val="subscript"/>
          <w:lang w:val="nl-NL" w:eastAsia="en-US"/>
        </w:rPr>
        <w:t>2</w:t>
      </w:r>
      <w:r w:rsidR="00223E04" w:rsidRPr="00BD3FC5">
        <w:rPr>
          <w:rFonts w:cs="Times New Roman"/>
          <w:szCs w:val="28"/>
          <w:lang w:val="nl-NL" w:eastAsia="en-US"/>
        </w:rPr>
        <w:t xml:space="preserve"> phát thải từ ngành chế biến lâm sản chỉ bằng 12,45% (2030) so với lượng CO</w:t>
      </w:r>
      <w:r w:rsidR="00223E04" w:rsidRPr="00BD3FC5">
        <w:rPr>
          <w:rFonts w:cs="Times New Roman"/>
          <w:szCs w:val="28"/>
          <w:vertAlign w:val="subscript"/>
          <w:lang w:val="nl-NL" w:eastAsia="en-US"/>
        </w:rPr>
        <w:t>2</w:t>
      </w:r>
      <w:r w:rsidR="00223E04" w:rsidRPr="00BD3FC5">
        <w:rPr>
          <w:rFonts w:cs="Times New Roman"/>
          <w:szCs w:val="28"/>
          <w:lang w:val="nl-NL" w:eastAsia="en-US"/>
        </w:rPr>
        <w:t xml:space="preserve"> hấp thụ bởi diện tích rừng hiện tại. Tính đến năm 2030, hệ số phát thải CO</w:t>
      </w:r>
      <w:r w:rsidR="00223E04" w:rsidRPr="00BD3FC5">
        <w:rPr>
          <w:rFonts w:cs="Times New Roman"/>
          <w:szCs w:val="28"/>
          <w:vertAlign w:val="subscript"/>
          <w:lang w:val="nl-NL" w:eastAsia="en-US"/>
        </w:rPr>
        <w:t>2</w:t>
      </w:r>
      <w:r w:rsidR="00223E04" w:rsidRPr="00BD3FC5">
        <w:rPr>
          <w:rFonts w:cs="Times New Roman"/>
          <w:szCs w:val="28"/>
          <w:lang w:val="nl-NL" w:eastAsia="en-US"/>
        </w:rPr>
        <w:t xml:space="preserve"> do khai thác, chế biến gỗ là 28,32 tấn/năm</w:t>
      </w:r>
      <w:r w:rsidR="00223E04" w:rsidRPr="00BD3FC5">
        <w:rPr>
          <w:rFonts w:cs="Times New Roman"/>
          <w:szCs w:val="28"/>
          <w:lang w:val="nl-NL"/>
        </w:rPr>
        <w:t>.</w:t>
      </w:r>
    </w:p>
    <w:p w14:paraId="3843103C" w14:textId="25D97137" w:rsidR="003571B9" w:rsidRPr="00BD3FC5" w:rsidRDefault="003571B9" w:rsidP="00831F6E">
      <w:pPr>
        <w:pStyle w:val="Heading1"/>
        <w:rPr>
          <w:sz w:val="30"/>
          <w:szCs w:val="30"/>
          <w:lang w:eastAsia="en-US"/>
        </w:rPr>
      </w:pPr>
      <w:r w:rsidRPr="00BD3FC5">
        <w:br w:type="page"/>
      </w:r>
      <w:bookmarkStart w:id="535" w:name="_Toc88407673"/>
      <w:bookmarkStart w:id="536" w:name="_Toc134400698"/>
      <w:r w:rsidR="00FC3B2C" w:rsidRPr="00BD3FC5">
        <w:rPr>
          <w:sz w:val="30"/>
          <w:szCs w:val="30"/>
        </w:rPr>
        <w:lastRenderedPageBreak/>
        <w:t>CHƯƠNG 5</w:t>
      </w:r>
      <w:r w:rsidR="00784FA9" w:rsidRPr="00BD3FC5">
        <w:rPr>
          <w:sz w:val="30"/>
          <w:szCs w:val="30"/>
          <w:lang w:val="nl-NL"/>
        </w:rPr>
        <w:br/>
      </w:r>
      <w:r w:rsidRPr="00BD3FC5">
        <w:rPr>
          <w:sz w:val="30"/>
          <w:szCs w:val="30"/>
          <w:lang w:eastAsia="en-US"/>
        </w:rPr>
        <w:t xml:space="preserve">KẾ HOẠCH QUẢN LÝ, GIÁM </w:t>
      </w:r>
      <w:r w:rsidRPr="00BD3FC5">
        <w:rPr>
          <w:sz w:val="30"/>
          <w:szCs w:val="30"/>
        </w:rPr>
        <w:t>SÁT</w:t>
      </w:r>
      <w:r w:rsidRPr="00BD3FC5">
        <w:rPr>
          <w:sz w:val="30"/>
          <w:szCs w:val="30"/>
          <w:lang w:eastAsia="en-US"/>
        </w:rPr>
        <w:t xml:space="preserve"> MÔI TRƯỜNG</w:t>
      </w:r>
      <w:bookmarkEnd w:id="535"/>
      <w:bookmarkEnd w:id="536"/>
    </w:p>
    <w:p w14:paraId="5A77736C" w14:textId="10C7DE99" w:rsidR="003571B9" w:rsidRPr="00BD3FC5" w:rsidRDefault="003571B9" w:rsidP="003A4DBE">
      <w:pPr>
        <w:pStyle w:val="Heading2"/>
        <w:rPr>
          <w:rFonts w:ascii="Times New Roman" w:hAnsi="Times New Roman"/>
          <w:b w:val="0"/>
          <w:szCs w:val="28"/>
          <w:lang w:val="nl-NL"/>
        </w:rPr>
      </w:pPr>
      <w:bookmarkStart w:id="537" w:name="_Toc88407674"/>
      <w:bookmarkStart w:id="538" w:name="_Toc134400699"/>
      <w:r w:rsidRPr="00BD3FC5">
        <w:rPr>
          <w:rFonts w:ascii="Times New Roman" w:hAnsi="Times New Roman"/>
          <w:szCs w:val="28"/>
          <w:lang w:val="nl-NL"/>
        </w:rPr>
        <w:t xml:space="preserve">5.1 QUẢN LÝ MÔI </w:t>
      </w:r>
      <w:r w:rsidRPr="00BD3FC5">
        <w:rPr>
          <w:rFonts w:ascii="Times New Roman" w:hAnsi="Times New Roman"/>
          <w:szCs w:val="28"/>
        </w:rPr>
        <w:t>TRƯỜNG</w:t>
      </w:r>
      <w:bookmarkEnd w:id="537"/>
      <w:bookmarkEnd w:id="538"/>
    </w:p>
    <w:p w14:paraId="16C81E06" w14:textId="3C2A79AC" w:rsidR="003571B9" w:rsidRPr="00BD3FC5" w:rsidRDefault="003571B9" w:rsidP="003A4DBE">
      <w:pPr>
        <w:rPr>
          <w:rFonts w:cs="Times New Roman"/>
          <w:szCs w:val="28"/>
          <w:lang w:eastAsia="en-US"/>
        </w:rPr>
      </w:pPr>
      <w:r w:rsidRPr="00BD3FC5">
        <w:rPr>
          <w:rFonts w:cs="Times New Roman"/>
          <w:szCs w:val="28"/>
          <w:lang w:eastAsia="en-US"/>
        </w:rPr>
        <w:t>- Nội dung về quản lý môi trường khi triển khai QH</w:t>
      </w:r>
      <w:r w:rsidRPr="00BD3FC5">
        <w:rPr>
          <w:rFonts w:cs="Times New Roman"/>
          <w:szCs w:val="28"/>
          <w:lang w:val="nl-NL" w:eastAsia="en-US"/>
        </w:rPr>
        <w:t xml:space="preserve"> tỉnh Lai Châu</w:t>
      </w:r>
      <w:r w:rsidRPr="00BD3FC5">
        <w:rPr>
          <w:rFonts w:cs="Times New Roman"/>
          <w:szCs w:val="28"/>
          <w:lang w:eastAsia="en-US"/>
        </w:rPr>
        <w:t xml:space="preserve">: </w:t>
      </w:r>
    </w:p>
    <w:p w14:paraId="1634771E" w14:textId="77777777" w:rsidR="003571B9" w:rsidRPr="00BD3FC5" w:rsidRDefault="003571B9" w:rsidP="003A4DBE">
      <w:pPr>
        <w:rPr>
          <w:rFonts w:cs="Times New Roman"/>
          <w:szCs w:val="28"/>
        </w:rPr>
      </w:pPr>
      <w:r w:rsidRPr="00BD3FC5">
        <w:rPr>
          <w:rFonts w:cs="Times New Roman"/>
          <w:szCs w:val="28"/>
        </w:rPr>
        <w:t>+ Quản lý việc tuân thủ và thực hiện các khuyến nghị nhằm phòng ngừa, giảm thiểu các tác động bất lợi đến môi trường do thực hiện quy hoạch được nêu trong báo cáo ĐMC;</w:t>
      </w:r>
    </w:p>
    <w:p w14:paraId="75CA7071" w14:textId="657AE8CA" w:rsidR="003571B9" w:rsidRPr="00BD3FC5" w:rsidRDefault="003571B9" w:rsidP="003A4DBE">
      <w:pPr>
        <w:rPr>
          <w:rFonts w:cs="Times New Roman"/>
          <w:szCs w:val="28"/>
        </w:rPr>
      </w:pPr>
      <w:r w:rsidRPr="00BD3FC5">
        <w:rPr>
          <w:rFonts w:cs="Times New Roman"/>
          <w:szCs w:val="28"/>
        </w:rPr>
        <w:t xml:space="preserve">+ Quản lý các nguồn tài nguyên, đặc biệt là tài nguyên rừng và </w:t>
      </w:r>
      <w:r w:rsidR="00C17725" w:rsidRPr="00BD3FC5">
        <w:rPr>
          <w:rFonts w:cs="Times New Roman"/>
          <w:szCs w:val="28"/>
        </w:rPr>
        <w:t>ĐDSH</w:t>
      </w:r>
      <w:r w:rsidRPr="00BD3FC5">
        <w:rPr>
          <w:rFonts w:cs="Times New Roman"/>
          <w:szCs w:val="28"/>
        </w:rPr>
        <w:t xml:space="preserve"> đối với toàn bộ diện tích đất chuyển đổi mục đích sử dụng để phát triển công nghiệp, xây dựng hạ tầng giao thông kết nối các địa điểm du lịch, mất rừng do khai thác khoáng sản</w:t>
      </w:r>
      <w:r w:rsidR="00C0032F" w:rsidRPr="00BD3FC5">
        <w:rPr>
          <w:rFonts w:cs="Times New Roman"/>
          <w:szCs w:val="28"/>
        </w:rPr>
        <w:t>; xây dựng các dự án thủy điện.</w:t>
      </w:r>
    </w:p>
    <w:p w14:paraId="7248A83E" w14:textId="26EB24EC" w:rsidR="003571B9" w:rsidRPr="00BD3FC5" w:rsidRDefault="003571B9" w:rsidP="003A4DBE">
      <w:pPr>
        <w:rPr>
          <w:rFonts w:cs="Times New Roman"/>
          <w:szCs w:val="28"/>
        </w:rPr>
      </w:pPr>
      <w:r w:rsidRPr="00BD3FC5">
        <w:rPr>
          <w:rFonts w:cs="Times New Roman"/>
          <w:szCs w:val="28"/>
          <w:lang w:eastAsia="en-US"/>
        </w:rPr>
        <w:t>+ Đảm bảo thực thi pháp luật về BVMT giai đoạn triển khai QH (</w:t>
      </w:r>
      <w:r w:rsidRPr="00BD3FC5">
        <w:rPr>
          <w:rFonts w:cs="Times New Roman"/>
          <w:szCs w:val="28"/>
        </w:rPr>
        <w:t xml:space="preserve">giai đoạn thực hiện ĐTM) theo đúng pháp luật về </w:t>
      </w:r>
      <w:r w:rsidR="00492746" w:rsidRPr="00BD3FC5">
        <w:rPr>
          <w:rFonts w:cs="Times New Roman"/>
          <w:szCs w:val="28"/>
        </w:rPr>
        <w:t>BVMT</w:t>
      </w:r>
      <w:r w:rsidRPr="00BD3FC5">
        <w:rPr>
          <w:rFonts w:cs="Times New Roman"/>
          <w:szCs w:val="28"/>
        </w:rPr>
        <w:t>.</w:t>
      </w:r>
      <w:r w:rsidR="00C0032F" w:rsidRPr="00BD3FC5">
        <w:rPr>
          <w:rFonts w:cs="Times New Roman"/>
          <w:szCs w:val="28"/>
        </w:rPr>
        <w:t xml:space="preserve"> Khi triển khai các dự án cụ thể theo các giai đoạn quy hoạch, việc tuân thủ theo yêu cầu về </w:t>
      </w:r>
      <w:r w:rsidR="00492746" w:rsidRPr="00BD3FC5">
        <w:rPr>
          <w:rFonts w:cs="Times New Roman"/>
          <w:szCs w:val="28"/>
        </w:rPr>
        <w:t xml:space="preserve">BVMT </w:t>
      </w:r>
      <w:r w:rsidR="00C0032F" w:rsidRPr="00BD3FC5">
        <w:rPr>
          <w:rFonts w:cs="Times New Roman"/>
          <w:szCs w:val="28"/>
        </w:rPr>
        <w:t>được cam kết tại các ĐTM cụ thể sẽ góp phần hạn chế tác động tiêu cực đến môi trường.</w:t>
      </w:r>
    </w:p>
    <w:p w14:paraId="686B42D7" w14:textId="77777777" w:rsidR="003571B9" w:rsidRPr="00BD3FC5" w:rsidRDefault="003571B9" w:rsidP="003A4DBE">
      <w:pPr>
        <w:rPr>
          <w:rFonts w:cs="Times New Roman"/>
          <w:szCs w:val="28"/>
          <w:lang w:eastAsia="en-US"/>
        </w:rPr>
      </w:pPr>
      <w:r w:rsidRPr="00BD3FC5">
        <w:rPr>
          <w:rFonts w:cs="Times New Roman"/>
          <w:szCs w:val="28"/>
          <w:lang w:eastAsia="en-US"/>
        </w:rPr>
        <w:t>- Trách nhiệm quản lý môi trường khi triển khai QH:</w:t>
      </w:r>
    </w:p>
    <w:p w14:paraId="3393C9C8" w14:textId="7E5A2B1A" w:rsidR="003571B9" w:rsidRPr="00BD3FC5" w:rsidRDefault="003571B9" w:rsidP="003A4DBE">
      <w:pPr>
        <w:rPr>
          <w:rFonts w:cs="Times New Roman"/>
          <w:szCs w:val="28"/>
          <w:lang w:eastAsia="en-US"/>
        </w:rPr>
      </w:pPr>
      <w:r w:rsidRPr="00BD3FC5">
        <w:rPr>
          <w:rFonts w:cs="Times New Roman"/>
          <w:szCs w:val="28"/>
          <w:lang w:eastAsia="en-US"/>
        </w:rPr>
        <w:t xml:space="preserve">+ Triển khai thực hiện quy hoạch là Ủy ban nhân dân tỉnh </w:t>
      </w:r>
      <w:r w:rsidR="00C0032F" w:rsidRPr="00BD3FC5">
        <w:rPr>
          <w:rFonts w:cs="Times New Roman"/>
          <w:szCs w:val="28"/>
          <w:lang w:eastAsia="en-US"/>
        </w:rPr>
        <w:t>Lai Châu,</w:t>
      </w:r>
      <w:r w:rsidRPr="00BD3FC5">
        <w:rPr>
          <w:rFonts w:cs="Times New Roman"/>
          <w:szCs w:val="28"/>
          <w:lang w:eastAsia="en-US"/>
        </w:rPr>
        <w:t xml:space="preserve"> trong đó Sở </w:t>
      </w:r>
      <w:r w:rsidR="00D76B7C" w:rsidRPr="00BD3FC5">
        <w:rPr>
          <w:rFonts w:cs="Times New Roman"/>
          <w:szCs w:val="28"/>
          <w:lang w:eastAsia="en-US"/>
        </w:rPr>
        <w:t>TNMT</w:t>
      </w:r>
      <w:r w:rsidR="00C0032F" w:rsidRPr="00BD3FC5">
        <w:rPr>
          <w:rFonts w:cs="Times New Roman"/>
          <w:szCs w:val="28"/>
          <w:lang w:eastAsia="en-US"/>
        </w:rPr>
        <w:t xml:space="preserve"> tỉnh Lai Châu</w:t>
      </w:r>
      <w:r w:rsidRPr="00BD3FC5">
        <w:rPr>
          <w:rFonts w:cs="Times New Roman"/>
          <w:szCs w:val="28"/>
          <w:lang w:eastAsia="en-US"/>
        </w:rPr>
        <w:t xml:space="preserve"> chịu trách nhiệm quản lý môi trường trên phạm vi tỉnh. UBND tỉnh </w:t>
      </w:r>
      <w:r w:rsidR="00C0032F" w:rsidRPr="00BD3FC5">
        <w:rPr>
          <w:rFonts w:cs="Times New Roman"/>
          <w:szCs w:val="28"/>
          <w:lang w:eastAsia="en-US"/>
        </w:rPr>
        <w:t>Lai Châu</w:t>
      </w:r>
      <w:r w:rsidRPr="00BD3FC5">
        <w:rPr>
          <w:rFonts w:cs="Times New Roman"/>
          <w:szCs w:val="28"/>
          <w:lang w:eastAsia="en-US"/>
        </w:rPr>
        <w:t xml:space="preserve"> phối hợp với Bộ </w:t>
      </w:r>
      <w:r w:rsidR="00D76B7C" w:rsidRPr="00BD3FC5">
        <w:rPr>
          <w:rFonts w:cs="Times New Roman"/>
          <w:szCs w:val="28"/>
          <w:lang w:eastAsia="en-US"/>
        </w:rPr>
        <w:t>TNMT</w:t>
      </w:r>
      <w:r w:rsidRPr="00BD3FC5">
        <w:rPr>
          <w:rFonts w:cs="Times New Roman"/>
          <w:szCs w:val="28"/>
          <w:lang w:eastAsia="en-US"/>
        </w:rPr>
        <w:t xml:space="preserve"> thực hiện chức năng quản lý môi trường đối với những dự án </w:t>
      </w:r>
      <w:r w:rsidR="006403E2" w:rsidRPr="00BD3FC5">
        <w:rPr>
          <w:rFonts w:cs="Times New Roman"/>
          <w:szCs w:val="28"/>
          <w:lang w:eastAsia="en-US"/>
        </w:rPr>
        <w:t>q</w:t>
      </w:r>
      <w:r w:rsidRPr="00BD3FC5">
        <w:rPr>
          <w:rFonts w:cs="Times New Roman"/>
          <w:szCs w:val="28"/>
          <w:lang w:eastAsia="en-US"/>
        </w:rPr>
        <w:t>uy mô lớn có tiềm năng gây tác động tiêu cực mạnh tới chất lượng môi trường.</w:t>
      </w:r>
    </w:p>
    <w:p w14:paraId="16A501F7" w14:textId="2D7232C5" w:rsidR="003571B9" w:rsidRPr="00BD3FC5" w:rsidRDefault="003571B9" w:rsidP="003A4DBE">
      <w:pPr>
        <w:pStyle w:val="Heading2"/>
        <w:rPr>
          <w:rFonts w:ascii="Times New Roman" w:hAnsi="Times New Roman"/>
          <w:szCs w:val="28"/>
        </w:rPr>
      </w:pPr>
      <w:bookmarkStart w:id="539" w:name="_Toc88407675"/>
      <w:bookmarkStart w:id="540" w:name="_Toc134400700"/>
      <w:r w:rsidRPr="00BD3FC5">
        <w:rPr>
          <w:rFonts w:ascii="Times New Roman" w:hAnsi="Times New Roman"/>
          <w:szCs w:val="28"/>
        </w:rPr>
        <w:t>5.2 GIÁM SÁT MÔI TRƯỜNG</w:t>
      </w:r>
      <w:bookmarkEnd w:id="539"/>
      <w:bookmarkEnd w:id="540"/>
    </w:p>
    <w:p w14:paraId="4B70C66B" w14:textId="51422FEA" w:rsidR="00CC546C" w:rsidRPr="00BD3FC5" w:rsidRDefault="00CC546C" w:rsidP="003A4DBE">
      <w:pPr>
        <w:rPr>
          <w:rFonts w:cs="Times New Roman"/>
          <w:szCs w:val="28"/>
        </w:rPr>
      </w:pPr>
      <w:r w:rsidRPr="00BD3FC5">
        <w:rPr>
          <w:rFonts w:cs="Times New Roman"/>
          <w:szCs w:val="28"/>
        </w:rPr>
        <w:t>Giá</w:t>
      </w:r>
      <w:r w:rsidR="00330831" w:rsidRPr="00BD3FC5">
        <w:rPr>
          <w:rFonts w:cs="Times New Roman"/>
          <w:szCs w:val="28"/>
        </w:rPr>
        <w:t>m sát môi trường trên địa bàn tỉ</w:t>
      </w:r>
      <w:r w:rsidRPr="00BD3FC5">
        <w:rPr>
          <w:rFonts w:cs="Times New Roman"/>
          <w:szCs w:val="28"/>
        </w:rPr>
        <w:t xml:space="preserve">nh Lai Châu để đảm bảo thực hiện tốt các mục tiêu trong thời kỳ </w:t>
      </w:r>
      <w:r w:rsidR="006403E2" w:rsidRPr="00BD3FC5">
        <w:rPr>
          <w:rFonts w:cs="Times New Roman"/>
          <w:szCs w:val="28"/>
        </w:rPr>
        <w:t>q</w:t>
      </w:r>
      <w:r w:rsidRPr="00BD3FC5">
        <w:rPr>
          <w:rFonts w:cs="Times New Roman"/>
          <w:szCs w:val="28"/>
        </w:rPr>
        <w:t>uy hoạch.</w:t>
      </w:r>
    </w:p>
    <w:p w14:paraId="01D9A205" w14:textId="77777777" w:rsidR="003571B9" w:rsidRPr="00BD3FC5" w:rsidRDefault="003571B9" w:rsidP="003A4DBE">
      <w:pPr>
        <w:rPr>
          <w:rFonts w:cs="Times New Roman"/>
          <w:szCs w:val="28"/>
          <w:lang w:eastAsia="en-US"/>
        </w:rPr>
      </w:pPr>
      <w:r w:rsidRPr="00BD3FC5">
        <w:rPr>
          <w:rFonts w:cs="Times New Roman"/>
          <w:szCs w:val="28"/>
          <w:lang w:eastAsia="en-US"/>
        </w:rPr>
        <w:t xml:space="preserve">- Mục tiêu giám sát: </w:t>
      </w:r>
    </w:p>
    <w:p w14:paraId="152949B3" w14:textId="03FEEECA" w:rsidR="003571B9" w:rsidRPr="00BD3FC5" w:rsidRDefault="003571B9" w:rsidP="003A4DBE">
      <w:pPr>
        <w:rPr>
          <w:rFonts w:cs="Times New Roman"/>
          <w:szCs w:val="28"/>
        </w:rPr>
      </w:pPr>
      <w:r w:rsidRPr="00BD3FC5">
        <w:rPr>
          <w:rFonts w:cs="Times New Roman"/>
          <w:szCs w:val="28"/>
          <w:lang w:eastAsia="en-US"/>
        </w:rPr>
        <w:t xml:space="preserve">+ </w:t>
      </w:r>
      <w:r w:rsidRPr="00BD3FC5">
        <w:rPr>
          <w:rFonts w:cs="Times New Roman"/>
          <w:szCs w:val="28"/>
        </w:rPr>
        <w:t>Giám sát các vấn đề môi trường chính liên quan đến quy hoạch để đánh giá sự phù hợp của các dự báo và sự tuân thủ của các hoạt động khi thực hiện quy hoạch, từ đó đưa ra những quyết định điều chỉnh phù hợp khi thực hiện quy hoạch;</w:t>
      </w:r>
    </w:p>
    <w:p w14:paraId="6BFD0E20" w14:textId="77777777" w:rsidR="003571B9" w:rsidRPr="00BD3FC5" w:rsidRDefault="003571B9" w:rsidP="003A4DBE">
      <w:pPr>
        <w:rPr>
          <w:rFonts w:cs="Times New Roman"/>
          <w:szCs w:val="28"/>
        </w:rPr>
      </w:pPr>
      <w:r w:rsidRPr="00BD3FC5">
        <w:rPr>
          <w:rFonts w:cs="Times New Roman"/>
          <w:szCs w:val="28"/>
        </w:rPr>
        <w:t>+ Giám sát tính hiệu quả của việc thực hiện các khuyến nghị;</w:t>
      </w:r>
    </w:p>
    <w:p w14:paraId="6613D802" w14:textId="77777777" w:rsidR="003571B9" w:rsidRPr="00BD3FC5" w:rsidRDefault="003571B9" w:rsidP="003A4DBE">
      <w:pPr>
        <w:rPr>
          <w:rFonts w:cs="Times New Roman"/>
          <w:szCs w:val="28"/>
        </w:rPr>
      </w:pPr>
      <w:r w:rsidRPr="00BD3FC5">
        <w:rPr>
          <w:rFonts w:cs="Times New Roman"/>
          <w:szCs w:val="28"/>
        </w:rPr>
        <w:t>+ Giám sát sự phù hợp của ĐTM với QH được duyệt;</w:t>
      </w:r>
    </w:p>
    <w:p w14:paraId="2252C4A2" w14:textId="3E2ECFCD" w:rsidR="003571B9" w:rsidRPr="00BD3FC5" w:rsidRDefault="003571B9" w:rsidP="003A4DBE">
      <w:pPr>
        <w:rPr>
          <w:rFonts w:cs="Times New Roman"/>
          <w:spacing w:val="-6"/>
          <w:szCs w:val="28"/>
        </w:rPr>
      </w:pPr>
      <w:r w:rsidRPr="00BD3FC5">
        <w:rPr>
          <w:rFonts w:cs="Times New Roman"/>
          <w:spacing w:val="-6"/>
          <w:szCs w:val="28"/>
        </w:rPr>
        <w:lastRenderedPageBreak/>
        <w:t xml:space="preserve">+ Thực hiện hệ thống giám sát chất lượng môi trường trong quá trình thực hiện QH gắn liền với thực thi theo các </w:t>
      </w:r>
      <w:r w:rsidR="006403E2" w:rsidRPr="00BD3FC5">
        <w:rPr>
          <w:rFonts w:cs="Times New Roman"/>
          <w:spacing w:val="-6"/>
          <w:szCs w:val="28"/>
        </w:rPr>
        <w:t>q</w:t>
      </w:r>
      <w:r w:rsidRPr="00BD3FC5">
        <w:rPr>
          <w:rFonts w:cs="Times New Roman"/>
          <w:spacing w:val="-6"/>
          <w:szCs w:val="28"/>
        </w:rPr>
        <w:t>uy định về BVMT</w:t>
      </w:r>
      <w:r w:rsidR="006403E2" w:rsidRPr="00BD3FC5">
        <w:rPr>
          <w:rFonts w:cs="Times New Roman"/>
          <w:spacing w:val="-6"/>
          <w:szCs w:val="28"/>
        </w:rPr>
        <w:t xml:space="preserve"> tại </w:t>
      </w:r>
      <w:r w:rsidR="007B75AF" w:rsidRPr="00BD3FC5">
        <w:rPr>
          <w:rFonts w:cs="Times New Roman"/>
          <w:spacing w:val="-6"/>
          <w:szCs w:val="28"/>
        </w:rPr>
        <w:t>các</w:t>
      </w:r>
      <w:r w:rsidR="006403E2" w:rsidRPr="00BD3FC5">
        <w:rPr>
          <w:rFonts w:cs="Times New Roman"/>
          <w:spacing w:val="-6"/>
          <w:szCs w:val="28"/>
        </w:rPr>
        <w:t xml:space="preserve"> QCVN,</w:t>
      </w:r>
      <w:r w:rsidR="007B75AF" w:rsidRPr="00BD3FC5">
        <w:rPr>
          <w:rFonts w:cs="Times New Roman"/>
          <w:spacing w:val="-6"/>
          <w:szCs w:val="28"/>
        </w:rPr>
        <w:t xml:space="preserve"> T</w:t>
      </w:r>
      <w:r w:rsidR="006403E2" w:rsidRPr="00BD3FC5">
        <w:rPr>
          <w:rFonts w:cs="Times New Roman"/>
          <w:spacing w:val="-6"/>
          <w:szCs w:val="28"/>
        </w:rPr>
        <w:t>CVN hiện hành</w:t>
      </w:r>
      <w:r w:rsidRPr="00BD3FC5">
        <w:rPr>
          <w:rFonts w:cs="Times New Roman"/>
          <w:spacing w:val="-6"/>
          <w:szCs w:val="28"/>
        </w:rPr>
        <w:t xml:space="preserve">. </w:t>
      </w:r>
      <w:r w:rsidR="007B75AF" w:rsidRPr="00BD3FC5">
        <w:rPr>
          <w:rFonts w:cs="Times New Roman"/>
          <w:spacing w:val="-6"/>
          <w:szCs w:val="28"/>
        </w:rPr>
        <w:t>Tùy theo phân cấp quản lý nhà nước về lĩnh vực môi trường là UBND tỉnh (</w:t>
      </w:r>
      <w:r w:rsidRPr="00BD3FC5">
        <w:rPr>
          <w:rFonts w:cs="Times New Roman"/>
          <w:iCs/>
          <w:spacing w:val="-6"/>
          <w:szCs w:val="28"/>
          <w:lang w:val="sv-SE"/>
        </w:rPr>
        <w:t xml:space="preserve">Sở </w:t>
      </w:r>
      <w:r w:rsidR="00D76B7C" w:rsidRPr="00BD3FC5">
        <w:rPr>
          <w:rFonts w:cs="Times New Roman"/>
          <w:iCs/>
          <w:spacing w:val="-6"/>
          <w:szCs w:val="28"/>
          <w:lang w:val="sv-SE"/>
        </w:rPr>
        <w:t>TNMT</w:t>
      </w:r>
      <w:r w:rsidR="007B75AF" w:rsidRPr="00BD3FC5">
        <w:rPr>
          <w:rFonts w:cs="Times New Roman"/>
          <w:iCs/>
          <w:spacing w:val="-6"/>
          <w:szCs w:val="28"/>
          <w:lang w:val="sv-SE"/>
        </w:rPr>
        <w:t>)</w:t>
      </w:r>
      <w:r w:rsidRPr="00BD3FC5">
        <w:rPr>
          <w:rFonts w:cs="Times New Roman"/>
          <w:iCs/>
          <w:spacing w:val="-6"/>
          <w:szCs w:val="28"/>
          <w:lang w:val="sv-SE"/>
        </w:rPr>
        <w:t xml:space="preserve"> </w:t>
      </w:r>
      <w:r w:rsidR="007B75AF" w:rsidRPr="00BD3FC5">
        <w:rPr>
          <w:rFonts w:cs="Times New Roman"/>
          <w:iCs/>
          <w:spacing w:val="-6"/>
          <w:szCs w:val="28"/>
          <w:lang w:val="sv-SE"/>
        </w:rPr>
        <w:t>hay</w:t>
      </w:r>
      <w:r w:rsidRPr="00BD3FC5">
        <w:rPr>
          <w:rFonts w:cs="Times New Roman"/>
          <w:iCs/>
          <w:spacing w:val="-6"/>
          <w:szCs w:val="28"/>
          <w:lang w:val="sv-SE"/>
        </w:rPr>
        <w:t xml:space="preserve"> UBND cấp huyện </w:t>
      </w:r>
      <w:r w:rsidR="007B75AF" w:rsidRPr="00BD3FC5">
        <w:rPr>
          <w:rFonts w:cs="Times New Roman"/>
          <w:iCs/>
          <w:spacing w:val="-6"/>
          <w:szCs w:val="28"/>
          <w:lang w:val="sv-SE"/>
        </w:rPr>
        <w:t xml:space="preserve">(Phòng </w:t>
      </w:r>
      <w:r w:rsidR="00D76B7C" w:rsidRPr="00BD3FC5">
        <w:rPr>
          <w:rFonts w:cs="Times New Roman"/>
          <w:iCs/>
          <w:spacing w:val="-6"/>
          <w:szCs w:val="28"/>
          <w:lang w:val="sv-SE"/>
        </w:rPr>
        <w:t>TNMT</w:t>
      </w:r>
      <w:r w:rsidR="007B75AF" w:rsidRPr="00BD3FC5">
        <w:rPr>
          <w:rFonts w:cs="Times New Roman"/>
          <w:iCs/>
          <w:spacing w:val="-6"/>
          <w:szCs w:val="28"/>
          <w:lang w:val="sv-SE"/>
        </w:rPr>
        <w:t xml:space="preserve">) </w:t>
      </w:r>
      <w:r w:rsidRPr="00BD3FC5">
        <w:rPr>
          <w:rFonts w:cs="Times New Roman"/>
          <w:iCs/>
          <w:spacing w:val="-6"/>
          <w:szCs w:val="28"/>
          <w:lang w:val="sv-SE"/>
        </w:rPr>
        <w:t xml:space="preserve">để </w:t>
      </w:r>
      <w:r w:rsidR="007B75AF" w:rsidRPr="00BD3FC5">
        <w:rPr>
          <w:rFonts w:cs="Times New Roman"/>
          <w:iCs/>
          <w:spacing w:val="-6"/>
          <w:szCs w:val="28"/>
          <w:lang w:val="sv-SE"/>
        </w:rPr>
        <w:t xml:space="preserve">giao trách nhiệm giám sát và </w:t>
      </w:r>
      <w:r w:rsidRPr="00BD3FC5">
        <w:rPr>
          <w:rFonts w:cs="Times New Roman"/>
          <w:iCs/>
          <w:spacing w:val="-6"/>
          <w:szCs w:val="28"/>
          <w:lang w:val="sv-SE"/>
        </w:rPr>
        <w:t xml:space="preserve">thực thi </w:t>
      </w:r>
      <w:r w:rsidR="007B75AF" w:rsidRPr="00BD3FC5">
        <w:rPr>
          <w:rFonts w:cs="Times New Roman"/>
          <w:iCs/>
          <w:spacing w:val="-6"/>
          <w:szCs w:val="28"/>
          <w:lang w:val="sv-SE"/>
        </w:rPr>
        <w:t xml:space="preserve">trách nhiệm </w:t>
      </w:r>
      <w:r w:rsidR="00492746" w:rsidRPr="00BD3FC5">
        <w:rPr>
          <w:rFonts w:cs="Times New Roman"/>
          <w:iCs/>
          <w:spacing w:val="-6"/>
          <w:szCs w:val="28"/>
          <w:lang w:val="sv-SE"/>
        </w:rPr>
        <w:t>BVMT</w:t>
      </w:r>
      <w:r w:rsidR="007B75AF" w:rsidRPr="00BD3FC5">
        <w:rPr>
          <w:rFonts w:cs="Times New Roman"/>
          <w:iCs/>
          <w:spacing w:val="-6"/>
          <w:szCs w:val="28"/>
          <w:lang w:val="sv-SE"/>
        </w:rPr>
        <w:t xml:space="preserve"> cũng như việc</w:t>
      </w:r>
      <w:r w:rsidRPr="00BD3FC5">
        <w:rPr>
          <w:rFonts w:cs="Times New Roman"/>
          <w:iCs/>
          <w:spacing w:val="-6"/>
          <w:szCs w:val="28"/>
          <w:lang w:val="sv-SE"/>
        </w:rPr>
        <w:t xml:space="preserve"> kiểm soát, đánh giá trách nhiệm</w:t>
      </w:r>
      <w:r w:rsidRPr="00BD3FC5">
        <w:rPr>
          <w:rFonts w:cs="Times New Roman"/>
          <w:spacing w:val="-6"/>
          <w:szCs w:val="28"/>
        </w:rPr>
        <w:t xml:space="preserve"> về sau.</w:t>
      </w:r>
    </w:p>
    <w:p w14:paraId="169DC371" w14:textId="54A49FC2" w:rsidR="003571B9" w:rsidRPr="00BD3FC5" w:rsidRDefault="003571B9" w:rsidP="003A4DBE">
      <w:pPr>
        <w:rPr>
          <w:rFonts w:cs="Times New Roman"/>
          <w:szCs w:val="28"/>
        </w:rPr>
      </w:pPr>
      <w:r w:rsidRPr="00BD3FC5">
        <w:rPr>
          <w:rFonts w:cs="Times New Roman"/>
          <w:szCs w:val="28"/>
        </w:rPr>
        <w:t>Kết quả quan trắc sẽ được công khai trên các phương tiện thông tin và được cung cấp cho các tổ chức có nhu cầu sử dụng số liệu để phục vụ cho công tác phòng tránh, giảm thiểu rủi ro môi trường.</w:t>
      </w:r>
      <w:r w:rsidR="00D741EE" w:rsidRPr="00BD3FC5">
        <w:rPr>
          <w:rFonts w:cs="Times New Roman"/>
          <w:szCs w:val="28"/>
        </w:rPr>
        <w:t xml:space="preserve"> </w:t>
      </w:r>
      <w:r w:rsidR="006403E2" w:rsidRPr="00BD3FC5">
        <w:rPr>
          <w:rFonts w:cs="Times New Roman"/>
          <w:szCs w:val="28"/>
        </w:rPr>
        <w:t xml:space="preserve">Nội dung quản lý, </w:t>
      </w:r>
      <w:r w:rsidRPr="00BD3FC5">
        <w:rPr>
          <w:rFonts w:cs="Times New Roman"/>
          <w:szCs w:val="28"/>
        </w:rPr>
        <w:t>giám sát và đơn vị chủ trì được tóm tắt trong bảng 5.1 dưới đây:</w:t>
      </w:r>
    </w:p>
    <w:p w14:paraId="3D5F7987" w14:textId="010BA924" w:rsidR="003571B9" w:rsidRPr="00BD3FC5" w:rsidRDefault="00077859" w:rsidP="00812C30">
      <w:pPr>
        <w:pStyle w:val="Caption"/>
      </w:pPr>
      <w:bookmarkStart w:id="541" w:name="_Toc402442323"/>
      <w:bookmarkStart w:id="542" w:name="_Toc64980503"/>
      <w:r w:rsidRPr="00BD3FC5">
        <w:t>Bảng 5.</w:t>
      </w:r>
      <w:r w:rsidR="00F12262">
        <w:fldChar w:fldCharType="begin"/>
      </w:r>
      <w:r w:rsidR="00F12262">
        <w:instrText xml:space="preserve"> SEQ Bảng_5. \* ARABIC </w:instrText>
      </w:r>
      <w:r w:rsidR="00F12262">
        <w:fldChar w:fldCharType="separate"/>
      </w:r>
      <w:r w:rsidR="0071507C">
        <w:rPr>
          <w:noProof/>
        </w:rPr>
        <w:t>1</w:t>
      </w:r>
      <w:r w:rsidR="00F12262">
        <w:rPr>
          <w:noProof/>
        </w:rPr>
        <w:fldChar w:fldCharType="end"/>
      </w:r>
      <w:r w:rsidR="00A508B5" w:rsidRPr="00BD3FC5">
        <w:t xml:space="preserve">: </w:t>
      </w:r>
      <w:r w:rsidR="003571B9" w:rsidRPr="00BD3FC5">
        <w:t>Chương trình quản lý và giám sát môi trường</w:t>
      </w:r>
      <w:bookmarkEnd w:id="541"/>
      <w:bookmarkEnd w:id="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4526"/>
        <w:gridCol w:w="1520"/>
        <w:gridCol w:w="2505"/>
      </w:tblGrid>
      <w:tr w:rsidR="004F61E8" w:rsidRPr="00BD3FC5" w14:paraId="59B39F3D" w14:textId="77777777" w:rsidTr="00665749">
        <w:trPr>
          <w:trHeight w:val="397"/>
          <w:tblHeader/>
          <w:jc w:val="center"/>
        </w:trPr>
        <w:tc>
          <w:tcPr>
            <w:tcW w:w="0" w:type="auto"/>
            <w:shd w:val="clear" w:color="auto" w:fill="auto"/>
            <w:vAlign w:val="center"/>
          </w:tcPr>
          <w:p w14:paraId="6C502B55" w14:textId="77777777" w:rsidR="004F61E8" w:rsidRPr="00BD3FC5" w:rsidRDefault="004F61E8" w:rsidP="000359B9">
            <w:pPr>
              <w:widowControl/>
              <w:spacing w:line="312" w:lineRule="auto"/>
              <w:ind w:firstLine="0"/>
              <w:jc w:val="center"/>
              <w:rPr>
                <w:rFonts w:cs="Times New Roman"/>
                <w:b/>
                <w:sz w:val="22"/>
                <w:szCs w:val="22"/>
              </w:rPr>
            </w:pPr>
            <w:bookmarkStart w:id="543" w:name="_Toc164332449"/>
            <w:bookmarkStart w:id="544" w:name="_Toc164333478"/>
            <w:bookmarkStart w:id="545" w:name="_Toc231899664"/>
            <w:bookmarkStart w:id="546" w:name="_Toc261355860"/>
            <w:bookmarkStart w:id="547" w:name="_Toc269113958"/>
            <w:bookmarkStart w:id="548" w:name="_Toc269114112"/>
            <w:bookmarkStart w:id="549" w:name="_Toc270926937"/>
            <w:bookmarkStart w:id="550" w:name="_Toc282247512"/>
            <w:bookmarkStart w:id="551" w:name="_Toc291058089"/>
            <w:r w:rsidRPr="00BD3FC5">
              <w:rPr>
                <w:rFonts w:cs="Times New Roman"/>
                <w:b/>
                <w:sz w:val="22"/>
                <w:szCs w:val="22"/>
              </w:rPr>
              <w:t>TT</w:t>
            </w:r>
          </w:p>
        </w:tc>
        <w:tc>
          <w:tcPr>
            <w:tcW w:w="4730" w:type="dxa"/>
            <w:shd w:val="clear" w:color="auto" w:fill="auto"/>
            <w:vAlign w:val="center"/>
          </w:tcPr>
          <w:p w14:paraId="5A9B3CD6" w14:textId="77777777" w:rsidR="004F61E8" w:rsidRPr="00BD3FC5" w:rsidRDefault="004F61E8" w:rsidP="000359B9">
            <w:pPr>
              <w:widowControl/>
              <w:spacing w:line="312" w:lineRule="auto"/>
              <w:ind w:firstLine="0"/>
              <w:jc w:val="center"/>
              <w:rPr>
                <w:rFonts w:cs="Times New Roman"/>
                <w:b/>
                <w:sz w:val="22"/>
                <w:szCs w:val="22"/>
              </w:rPr>
            </w:pPr>
            <w:r w:rsidRPr="00BD3FC5">
              <w:rPr>
                <w:rFonts w:cs="Times New Roman"/>
                <w:b/>
                <w:sz w:val="22"/>
                <w:szCs w:val="22"/>
              </w:rPr>
              <w:t>Nội dung Quản lý/giám sát</w:t>
            </w:r>
          </w:p>
        </w:tc>
        <w:tc>
          <w:tcPr>
            <w:tcW w:w="1559" w:type="dxa"/>
            <w:shd w:val="clear" w:color="auto" w:fill="auto"/>
            <w:vAlign w:val="center"/>
          </w:tcPr>
          <w:p w14:paraId="1079B962" w14:textId="77777777" w:rsidR="004F61E8" w:rsidRPr="00BD3FC5" w:rsidRDefault="004F61E8" w:rsidP="000359B9">
            <w:pPr>
              <w:widowControl/>
              <w:spacing w:line="312" w:lineRule="auto"/>
              <w:ind w:firstLine="0"/>
              <w:jc w:val="center"/>
              <w:rPr>
                <w:rFonts w:cs="Times New Roman"/>
                <w:b/>
                <w:sz w:val="22"/>
                <w:szCs w:val="22"/>
              </w:rPr>
            </w:pPr>
            <w:r w:rsidRPr="00BD3FC5">
              <w:rPr>
                <w:rFonts w:cs="Times New Roman"/>
                <w:b/>
                <w:sz w:val="22"/>
                <w:szCs w:val="22"/>
              </w:rPr>
              <w:t>Đơn vị chủ trì</w:t>
            </w:r>
          </w:p>
        </w:tc>
        <w:tc>
          <w:tcPr>
            <w:tcW w:w="2596" w:type="dxa"/>
            <w:shd w:val="clear" w:color="auto" w:fill="auto"/>
            <w:vAlign w:val="center"/>
          </w:tcPr>
          <w:p w14:paraId="28C99DB3" w14:textId="77777777" w:rsidR="004F61E8" w:rsidRPr="00BD3FC5" w:rsidRDefault="004F61E8" w:rsidP="000359B9">
            <w:pPr>
              <w:widowControl/>
              <w:spacing w:line="312" w:lineRule="auto"/>
              <w:ind w:firstLine="0"/>
              <w:jc w:val="center"/>
              <w:rPr>
                <w:rFonts w:cs="Times New Roman"/>
                <w:b/>
                <w:sz w:val="22"/>
                <w:szCs w:val="22"/>
              </w:rPr>
            </w:pPr>
            <w:r w:rsidRPr="00BD3FC5">
              <w:rPr>
                <w:rFonts w:cs="Times New Roman"/>
                <w:b/>
                <w:sz w:val="22"/>
                <w:szCs w:val="22"/>
              </w:rPr>
              <w:t>Đơn vị phối hợp</w:t>
            </w:r>
          </w:p>
        </w:tc>
      </w:tr>
      <w:tr w:rsidR="004F61E8" w:rsidRPr="00BD3FC5" w14:paraId="66B89BB3" w14:textId="77777777" w:rsidTr="00665749">
        <w:trPr>
          <w:trHeight w:val="39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F0BE60"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1</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C45332" w14:textId="77777777" w:rsidR="004F61E8" w:rsidRPr="00BD3FC5" w:rsidRDefault="004F61E8" w:rsidP="000359B9">
            <w:pPr>
              <w:widowControl/>
              <w:spacing w:line="312" w:lineRule="auto"/>
              <w:ind w:firstLine="0"/>
              <w:rPr>
                <w:rFonts w:cs="Times New Roman"/>
                <w:sz w:val="22"/>
                <w:szCs w:val="22"/>
              </w:rPr>
            </w:pPr>
            <w:r w:rsidRPr="00BD3FC5">
              <w:rPr>
                <w:rFonts w:cs="Times New Roman"/>
                <w:sz w:val="22"/>
                <w:szCs w:val="22"/>
              </w:rPr>
              <w:t>Giám sát thực hiện các khuyến nghị</w:t>
            </w:r>
          </w:p>
        </w:tc>
      </w:tr>
      <w:tr w:rsidR="004F61E8" w:rsidRPr="00BD3FC5" w14:paraId="23FF7C48" w14:textId="77777777" w:rsidTr="00665749">
        <w:trPr>
          <w:trHeight w:val="39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A0981"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8B6DC8" w14:textId="77777777" w:rsidR="004F61E8" w:rsidRPr="00BD3FC5" w:rsidRDefault="004F61E8" w:rsidP="000359B9">
            <w:pPr>
              <w:widowControl/>
              <w:spacing w:line="312" w:lineRule="auto"/>
              <w:ind w:firstLine="0"/>
              <w:rPr>
                <w:rFonts w:cs="Times New Roman"/>
                <w:sz w:val="22"/>
                <w:szCs w:val="22"/>
              </w:rPr>
            </w:pPr>
            <w:r w:rsidRPr="00BD3FC5">
              <w:rPr>
                <w:rFonts w:cs="Times New Roman"/>
                <w:sz w:val="22"/>
                <w:szCs w:val="22"/>
              </w:rPr>
              <w:t>Quản lý việc thực hiện các biện pháp giảm thiểu của QH liên quan đến 5 vấn đề môi trường chính</w:t>
            </w:r>
          </w:p>
        </w:tc>
      </w:tr>
      <w:tr w:rsidR="004F61E8" w:rsidRPr="00BD3FC5" w14:paraId="73311FFD" w14:textId="77777777" w:rsidTr="000359B9">
        <w:trPr>
          <w:trHeight w:val="1191"/>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F9BEB"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581D3DF7" w14:textId="77777777" w:rsidR="004F61E8" w:rsidRPr="00BD3FC5" w:rsidRDefault="004F61E8" w:rsidP="000359B9">
            <w:pPr>
              <w:spacing w:line="312" w:lineRule="auto"/>
              <w:ind w:firstLine="0"/>
              <w:rPr>
                <w:rFonts w:cs="Times New Roman"/>
                <w:sz w:val="22"/>
                <w:szCs w:val="22"/>
                <w:lang w:val="cs-CZ"/>
              </w:rPr>
            </w:pPr>
            <w:r w:rsidRPr="00BD3FC5">
              <w:rPr>
                <w:rFonts w:cs="Times New Roman"/>
                <w:sz w:val="22"/>
                <w:szCs w:val="22"/>
                <w:lang w:val="cs-CZ"/>
              </w:rPr>
              <w:t>(1). Vấn đề môi trường liên quan đến phát triển du lịch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4DF2463" w14:textId="443ABF16" w:rsidR="004F61E8" w:rsidRPr="00BD3FC5" w:rsidRDefault="004F61E8" w:rsidP="000359B9">
            <w:pPr>
              <w:widowControl/>
              <w:spacing w:line="312" w:lineRule="auto"/>
              <w:ind w:firstLine="0"/>
              <w:jc w:val="center"/>
              <w:rPr>
                <w:rFonts w:cs="Times New Roman"/>
                <w:sz w:val="22"/>
                <w:szCs w:val="22"/>
                <w:lang w:val="cs-CZ"/>
              </w:rPr>
            </w:pPr>
            <w:r w:rsidRPr="00BD3FC5">
              <w:rPr>
                <w:rFonts w:cs="Times New Roman"/>
                <w:sz w:val="22"/>
                <w:szCs w:val="22"/>
                <w:lang w:val="cs-CZ"/>
              </w:rPr>
              <w:t xml:space="preserve">Sở </w:t>
            </w:r>
            <w:r w:rsidR="00D76B7C" w:rsidRPr="00BD3FC5">
              <w:rPr>
                <w:rFonts w:cs="Times New Roman"/>
                <w:sz w:val="22"/>
                <w:szCs w:val="22"/>
                <w:lang w:val="cs-CZ"/>
              </w:rPr>
              <w:t>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2F83ED3E" w14:textId="77777777" w:rsidR="004F61E8" w:rsidRPr="00BD3FC5" w:rsidRDefault="004F61E8" w:rsidP="000359B9">
            <w:pPr>
              <w:widowControl/>
              <w:spacing w:line="312" w:lineRule="auto"/>
              <w:ind w:firstLine="0"/>
              <w:jc w:val="center"/>
              <w:rPr>
                <w:rFonts w:cs="Times New Roman"/>
                <w:sz w:val="22"/>
                <w:szCs w:val="22"/>
                <w:lang w:val="cs-CZ"/>
              </w:rPr>
            </w:pPr>
            <w:r w:rsidRPr="00BD3FC5">
              <w:rPr>
                <w:rFonts w:cs="Times New Roman"/>
                <w:sz w:val="22"/>
                <w:szCs w:val="22"/>
              </w:rPr>
              <w:t>Sở Văn hóa, Thể thao và Du lịch, Sở Nông nghiệp và Phát triển nông thôn</w:t>
            </w:r>
          </w:p>
        </w:tc>
      </w:tr>
      <w:tr w:rsidR="004F61E8" w:rsidRPr="00BD3FC5" w14:paraId="273A3D43" w14:textId="77777777" w:rsidTr="000359B9">
        <w:trPr>
          <w:trHeight w:val="107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51D27"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5F5C3EE7" w14:textId="77777777" w:rsidR="004F61E8" w:rsidRPr="00BD3FC5" w:rsidRDefault="004F61E8" w:rsidP="000359B9">
            <w:pPr>
              <w:spacing w:line="312" w:lineRule="auto"/>
              <w:ind w:firstLine="0"/>
              <w:rPr>
                <w:rFonts w:cs="Times New Roman"/>
                <w:sz w:val="22"/>
                <w:szCs w:val="22"/>
              </w:rPr>
            </w:pPr>
            <w:r w:rsidRPr="00BD3FC5">
              <w:rPr>
                <w:rFonts w:cs="Times New Roman"/>
                <w:sz w:val="22"/>
                <w:szCs w:val="22"/>
              </w:rPr>
              <w:t>(2). Vấn đề môi trường liên quan đến hoạt động xây dựng, phát triển cơ sở hạ tầng phục vụ cho các mục tiêu quy hoạch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0E606AC" w14:textId="4A43272D"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 xml:space="preserve">Sở </w:t>
            </w:r>
            <w:r w:rsidR="00D76B7C" w:rsidRPr="00BD3FC5">
              <w:rPr>
                <w:rFonts w:cs="Times New Roman"/>
                <w:sz w:val="22"/>
                <w:szCs w:val="22"/>
              </w:rPr>
              <w:t>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439ADDC2"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lang w:val="cs-CZ"/>
              </w:rPr>
              <w:t>Sở Xây dựng, Sở Công thương</w:t>
            </w:r>
            <w:r w:rsidRPr="00BD3FC5">
              <w:rPr>
                <w:rFonts w:cs="Times New Roman"/>
                <w:sz w:val="22"/>
                <w:szCs w:val="22"/>
              </w:rPr>
              <w:t xml:space="preserve">, </w:t>
            </w:r>
            <w:r w:rsidRPr="00BD3FC5">
              <w:rPr>
                <w:rFonts w:cs="Times New Roman"/>
                <w:sz w:val="22"/>
                <w:szCs w:val="22"/>
                <w:lang w:val="cs-CZ"/>
              </w:rPr>
              <w:t>Sở Giao thông vận tải</w:t>
            </w:r>
          </w:p>
        </w:tc>
      </w:tr>
      <w:tr w:rsidR="004F61E8" w:rsidRPr="00BD3FC5" w14:paraId="37F4683F" w14:textId="77777777" w:rsidTr="000359B9">
        <w:trPr>
          <w:trHeight w:val="141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4CE865"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217C0EE2" w14:textId="77777777" w:rsidR="004F61E8" w:rsidRPr="00BD3FC5" w:rsidRDefault="004F61E8" w:rsidP="000359B9">
            <w:pPr>
              <w:widowControl/>
              <w:spacing w:line="312" w:lineRule="auto"/>
              <w:ind w:firstLine="0"/>
              <w:rPr>
                <w:rFonts w:cs="Times New Roman"/>
                <w:sz w:val="22"/>
                <w:szCs w:val="22"/>
                <w:lang w:val="nl-NL"/>
              </w:rPr>
            </w:pPr>
            <w:r w:rsidRPr="00BD3FC5">
              <w:rPr>
                <w:rFonts w:cs="Times New Roman"/>
                <w:sz w:val="22"/>
                <w:szCs w:val="22"/>
                <w:lang w:val="cs-CZ"/>
              </w:rPr>
              <w:t>(3). Vấn đề môi trường liên quan đến đến hoạt động phát triển công nghiệp (khai thác khoáng sản, vật liệu xây dựng và hoạt động phát triển thuỷ điện)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F53C3AE" w14:textId="5646AE99"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lang w:val="nl-NL"/>
              </w:rPr>
              <w:t xml:space="preserve">Sở </w:t>
            </w:r>
            <w:r w:rsidR="00D76B7C" w:rsidRPr="00BD3FC5">
              <w:rPr>
                <w:rFonts w:cs="Times New Roman"/>
                <w:sz w:val="22"/>
                <w:szCs w:val="22"/>
                <w:lang w:val="nl-NL"/>
              </w:rPr>
              <w:t>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3B86A854"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Sở Công thương, Sở Nông nghiệp và Phát triển nông thôn; UBND các huyện, thành phố</w:t>
            </w:r>
          </w:p>
        </w:tc>
      </w:tr>
      <w:tr w:rsidR="004F61E8" w:rsidRPr="00BD3FC5" w14:paraId="4E0A045E" w14:textId="77777777" w:rsidTr="00665749">
        <w:trPr>
          <w:trHeight w:val="113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0889"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37644CD5" w14:textId="3035CA8C" w:rsidR="004F61E8" w:rsidRPr="00BD3FC5" w:rsidRDefault="004F61E8" w:rsidP="000359B9">
            <w:pPr>
              <w:spacing w:line="312" w:lineRule="auto"/>
              <w:ind w:firstLine="0"/>
              <w:rPr>
                <w:rFonts w:cs="Times New Roman"/>
                <w:sz w:val="22"/>
                <w:szCs w:val="22"/>
                <w:lang w:val="nl-NL"/>
              </w:rPr>
            </w:pPr>
            <w:r w:rsidRPr="00BD3FC5">
              <w:rPr>
                <w:rFonts w:cs="Times New Roman"/>
                <w:sz w:val="22"/>
                <w:szCs w:val="22"/>
                <w:lang w:val="nl-NL"/>
              </w:rPr>
              <w:t xml:space="preserve">(4). Vấn đề môi trường liên quan đến phát triển nông </w:t>
            </w:r>
            <w:r w:rsidR="00384AA0" w:rsidRPr="00BD3FC5">
              <w:rPr>
                <w:rFonts w:cs="Times New Roman"/>
                <w:sz w:val="22"/>
                <w:szCs w:val="22"/>
                <w:lang w:val="nl-NL"/>
              </w:rPr>
              <w:t>-</w:t>
            </w:r>
            <w:r w:rsidRPr="00BD3FC5">
              <w:rPr>
                <w:rFonts w:cs="Times New Roman"/>
                <w:sz w:val="22"/>
                <w:szCs w:val="22"/>
                <w:lang w:val="nl-NL"/>
              </w:rPr>
              <w:t xml:space="preserve"> lâm nghiệp và NTTS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DE451C9" w14:textId="07106D96"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lang w:val="nl-NL"/>
              </w:rPr>
              <w:t xml:space="preserve">Sở </w:t>
            </w:r>
            <w:r w:rsidR="00D76B7C" w:rsidRPr="00BD3FC5">
              <w:rPr>
                <w:rFonts w:cs="Times New Roman"/>
                <w:sz w:val="22"/>
                <w:szCs w:val="22"/>
                <w:lang w:val="nl-NL"/>
              </w:rPr>
              <w:t>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5B224DA8"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Sở Nông nghiệp và Phát triển nông thôn, Sở Văn hóa, Thể thao và Du lịch, Sở Công thương</w:t>
            </w:r>
          </w:p>
        </w:tc>
      </w:tr>
      <w:tr w:rsidR="004F61E8" w:rsidRPr="00BD3FC5" w14:paraId="6355B2BB" w14:textId="77777777" w:rsidTr="000359B9">
        <w:trPr>
          <w:trHeight w:val="79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657EC"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1877E768" w14:textId="77777777" w:rsidR="004F61E8" w:rsidRPr="00BD3FC5" w:rsidRDefault="004F61E8" w:rsidP="000359B9">
            <w:pPr>
              <w:spacing w:line="312" w:lineRule="auto"/>
              <w:ind w:left="-57" w:right="-57" w:firstLine="0"/>
              <w:rPr>
                <w:rFonts w:cs="Times New Roman"/>
                <w:sz w:val="22"/>
                <w:szCs w:val="22"/>
              </w:rPr>
            </w:pPr>
            <w:r w:rsidRPr="00BD3FC5">
              <w:rPr>
                <w:rFonts w:cs="Times New Roman"/>
                <w:sz w:val="22"/>
                <w:szCs w:val="22"/>
                <w:lang w:val="cs-CZ"/>
              </w:rPr>
              <w:t>(5). Vấn đề môi trường liên quan đến quá trình đô thị hóa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AF53F32" w14:textId="31B20AFD"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 xml:space="preserve">Sở </w:t>
            </w:r>
            <w:r w:rsidR="00D76B7C" w:rsidRPr="00BD3FC5">
              <w:rPr>
                <w:rFonts w:cs="Times New Roman"/>
                <w:sz w:val="22"/>
                <w:szCs w:val="22"/>
              </w:rPr>
              <w:t>TNMT</w:t>
            </w: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3D8646C4"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Sở Công thương, Sở Xây dựng</w:t>
            </w:r>
          </w:p>
        </w:tc>
      </w:tr>
      <w:tr w:rsidR="004F61E8" w:rsidRPr="00BD3FC5" w14:paraId="2D1E7398" w14:textId="77777777" w:rsidTr="000359B9">
        <w:trPr>
          <w:trHeight w:val="4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68E7E" w14:textId="77777777"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3</w:t>
            </w:r>
          </w:p>
        </w:tc>
        <w:tc>
          <w:tcPr>
            <w:tcW w:w="4730" w:type="dxa"/>
            <w:tcBorders>
              <w:top w:val="single" w:sz="4" w:space="0" w:color="auto"/>
              <w:left w:val="single" w:sz="4" w:space="0" w:color="auto"/>
              <w:bottom w:val="single" w:sz="4" w:space="0" w:color="auto"/>
              <w:right w:val="single" w:sz="4" w:space="0" w:color="auto"/>
            </w:tcBorders>
            <w:shd w:val="clear" w:color="auto" w:fill="auto"/>
            <w:vAlign w:val="center"/>
          </w:tcPr>
          <w:p w14:paraId="1B855A75" w14:textId="77777777" w:rsidR="004F61E8" w:rsidRPr="00BD3FC5" w:rsidRDefault="004F61E8" w:rsidP="000359B9">
            <w:pPr>
              <w:widowControl/>
              <w:spacing w:line="312" w:lineRule="auto"/>
              <w:ind w:firstLine="0"/>
              <w:rPr>
                <w:rFonts w:cs="Times New Roman"/>
                <w:sz w:val="22"/>
                <w:szCs w:val="22"/>
                <w:lang w:val="nl-NL"/>
              </w:rPr>
            </w:pPr>
            <w:r w:rsidRPr="00BD3FC5">
              <w:rPr>
                <w:rFonts w:cs="Times New Roman"/>
                <w:sz w:val="22"/>
                <w:szCs w:val="22"/>
                <w:lang w:val="nl-NL"/>
              </w:rPr>
              <w:t>Chương trình giám sát môi trường</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5EBF672" w14:textId="77777777" w:rsidR="004F61E8" w:rsidRPr="00BD3FC5" w:rsidRDefault="004F61E8" w:rsidP="000359B9">
            <w:pPr>
              <w:widowControl/>
              <w:spacing w:line="312" w:lineRule="auto"/>
              <w:ind w:firstLine="0"/>
              <w:jc w:val="center"/>
              <w:rPr>
                <w:rFonts w:cs="Times New Roman"/>
                <w:sz w:val="22"/>
                <w:szCs w:val="22"/>
              </w:rPr>
            </w:pPr>
          </w:p>
        </w:tc>
        <w:tc>
          <w:tcPr>
            <w:tcW w:w="2596" w:type="dxa"/>
            <w:tcBorders>
              <w:top w:val="single" w:sz="4" w:space="0" w:color="auto"/>
              <w:left w:val="single" w:sz="4" w:space="0" w:color="auto"/>
              <w:bottom w:val="single" w:sz="4" w:space="0" w:color="auto"/>
              <w:right w:val="single" w:sz="4" w:space="0" w:color="auto"/>
            </w:tcBorders>
            <w:shd w:val="clear" w:color="auto" w:fill="auto"/>
            <w:vAlign w:val="center"/>
          </w:tcPr>
          <w:p w14:paraId="285A593E" w14:textId="77777777" w:rsidR="004F61E8" w:rsidRPr="00BD3FC5" w:rsidRDefault="004F61E8" w:rsidP="000359B9">
            <w:pPr>
              <w:widowControl/>
              <w:spacing w:line="312" w:lineRule="auto"/>
              <w:ind w:firstLine="0"/>
              <w:jc w:val="center"/>
              <w:rPr>
                <w:rFonts w:cs="Times New Roman"/>
                <w:sz w:val="22"/>
                <w:szCs w:val="22"/>
              </w:rPr>
            </w:pPr>
          </w:p>
        </w:tc>
      </w:tr>
      <w:tr w:rsidR="004F61E8" w:rsidRPr="00BD3FC5" w14:paraId="57295C40" w14:textId="77777777" w:rsidTr="000359B9">
        <w:trPr>
          <w:trHeight w:val="1417"/>
          <w:jc w:val="center"/>
        </w:trPr>
        <w:tc>
          <w:tcPr>
            <w:tcW w:w="0" w:type="auto"/>
            <w:tcBorders>
              <w:top w:val="single" w:sz="4" w:space="0" w:color="auto"/>
              <w:left w:val="single" w:sz="4" w:space="0" w:color="auto"/>
              <w:right w:val="single" w:sz="4" w:space="0" w:color="auto"/>
            </w:tcBorders>
            <w:shd w:val="clear" w:color="auto" w:fill="auto"/>
            <w:vAlign w:val="center"/>
          </w:tcPr>
          <w:p w14:paraId="0445606B" w14:textId="77777777" w:rsidR="004F61E8" w:rsidRPr="00BD3FC5" w:rsidRDefault="004F61E8" w:rsidP="000359B9">
            <w:pPr>
              <w:widowControl/>
              <w:spacing w:line="312" w:lineRule="auto"/>
              <w:ind w:firstLine="0"/>
              <w:jc w:val="center"/>
              <w:rPr>
                <w:rFonts w:cs="Times New Roman"/>
                <w:sz w:val="22"/>
                <w:szCs w:val="22"/>
              </w:rPr>
            </w:pPr>
          </w:p>
        </w:tc>
        <w:tc>
          <w:tcPr>
            <w:tcW w:w="4730" w:type="dxa"/>
            <w:tcBorders>
              <w:top w:val="single" w:sz="4" w:space="0" w:color="auto"/>
              <w:left w:val="single" w:sz="4" w:space="0" w:color="auto"/>
              <w:right w:val="single" w:sz="4" w:space="0" w:color="auto"/>
            </w:tcBorders>
            <w:shd w:val="clear" w:color="auto" w:fill="auto"/>
            <w:vAlign w:val="center"/>
          </w:tcPr>
          <w:p w14:paraId="7490A64F" w14:textId="77777777" w:rsidR="004F61E8" w:rsidRPr="00BD3FC5" w:rsidRDefault="004F61E8" w:rsidP="000359B9">
            <w:pPr>
              <w:widowControl/>
              <w:spacing w:line="312" w:lineRule="auto"/>
              <w:ind w:firstLine="0"/>
              <w:rPr>
                <w:rFonts w:cs="Times New Roman"/>
                <w:sz w:val="22"/>
                <w:szCs w:val="22"/>
              </w:rPr>
            </w:pPr>
            <w:r w:rsidRPr="00BD3FC5">
              <w:rPr>
                <w:rFonts w:cs="Times New Roman"/>
                <w:sz w:val="22"/>
                <w:szCs w:val="22"/>
              </w:rPr>
              <w:t>Thực hiện hệ thống giám sát chất lượng môi trường trong quá trình thực hiện QH</w:t>
            </w:r>
            <w:r w:rsidRPr="00BD3FC5">
              <w:rPr>
                <w:rFonts w:cs="Times New Roman"/>
                <w:sz w:val="22"/>
                <w:szCs w:val="22"/>
                <w:lang w:val="nl-NL"/>
              </w:rPr>
              <w:t xml:space="preserve">; </w:t>
            </w:r>
            <w:r w:rsidRPr="00BD3FC5">
              <w:rPr>
                <w:rFonts w:cs="Times New Roman"/>
                <w:sz w:val="22"/>
                <w:szCs w:val="22"/>
              </w:rPr>
              <w:t>nội dung giám sát môi trường khi thực hiện quy hoạch bao gồm các vấn đề môi trường chính</w:t>
            </w:r>
          </w:p>
        </w:tc>
        <w:tc>
          <w:tcPr>
            <w:tcW w:w="1559" w:type="dxa"/>
            <w:tcBorders>
              <w:top w:val="single" w:sz="4" w:space="0" w:color="auto"/>
              <w:left w:val="single" w:sz="4" w:space="0" w:color="auto"/>
              <w:right w:val="single" w:sz="4" w:space="0" w:color="auto"/>
            </w:tcBorders>
            <w:shd w:val="clear" w:color="auto" w:fill="auto"/>
            <w:vAlign w:val="center"/>
          </w:tcPr>
          <w:p w14:paraId="6C4922CD" w14:textId="6E656EB3"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 xml:space="preserve">Sở </w:t>
            </w:r>
            <w:r w:rsidR="00D76B7C" w:rsidRPr="00BD3FC5">
              <w:rPr>
                <w:rFonts w:cs="Times New Roman"/>
                <w:sz w:val="22"/>
                <w:szCs w:val="22"/>
              </w:rPr>
              <w:t>TNMT</w:t>
            </w:r>
          </w:p>
        </w:tc>
        <w:tc>
          <w:tcPr>
            <w:tcW w:w="2596" w:type="dxa"/>
            <w:tcBorders>
              <w:top w:val="single" w:sz="4" w:space="0" w:color="auto"/>
              <w:left w:val="single" w:sz="4" w:space="0" w:color="auto"/>
              <w:right w:val="single" w:sz="4" w:space="0" w:color="auto"/>
            </w:tcBorders>
            <w:shd w:val="clear" w:color="auto" w:fill="auto"/>
            <w:vAlign w:val="center"/>
          </w:tcPr>
          <w:p w14:paraId="4CC90749" w14:textId="027C7C69" w:rsidR="004F61E8" w:rsidRPr="00BD3FC5" w:rsidRDefault="004F61E8" w:rsidP="000359B9">
            <w:pPr>
              <w:widowControl/>
              <w:spacing w:line="312" w:lineRule="auto"/>
              <w:ind w:firstLine="0"/>
              <w:jc w:val="center"/>
              <w:rPr>
                <w:rFonts w:cs="Times New Roman"/>
                <w:sz w:val="22"/>
                <w:szCs w:val="22"/>
              </w:rPr>
            </w:pPr>
            <w:r w:rsidRPr="00BD3FC5">
              <w:rPr>
                <w:rFonts w:cs="Times New Roman"/>
                <w:sz w:val="22"/>
                <w:szCs w:val="22"/>
              </w:rPr>
              <w:t xml:space="preserve">Các Sở ngành có liên quan; Bộ </w:t>
            </w:r>
            <w:r w:rsidR="00D76B7C" w:rsidRPr="00BD3FC5">
              <w:rPr>
                <w:rFonts w:cs="Times New Roman"/>
                <w:sz w:val="22"/>
                <w:szCs w:val="22"/>
              </w:rPr>
              <w:t>TNMT</w:t>
            </w:r>
          </w:p>
        </w:tc>
      </w:tr>
    </w:tbl>
    <w:p w14:paraId="68C4F032" w14:textId="77777777" w:rsidR="004F61E8" w:rsidRPr="00BD3FC5" w:rsidRDefault="004F61E8" w:rsidP="003A4DBE">
      <w:pPr>
        <w:rPr>
          <w:rFonts w:cs="Times New Roman"/>
          <w:szCs w:val="28"/>
        </w:rPr>
      </w:pPr>
      <w:r w:rsidRPr="00BD3FC5">
        <w:rPr>
          <w:rFonts w:cs="Times New Roman"/>
          <w:szCs w:val="28"/>
        </w:rPr>
        <w:lastRenderedPageBreak/>
        <w:t>Kết quả quan trắc sẽ được công khai trên các phương tiện thông tin và được cung cấp cho các tổ chức có nhu cầu sử dụng số liệu để phục vụ cho công tác phòng tránh, giảm thiểu rủi ro môi trường. Nội dung quản lý, giám sát và đơn vị chủ trì được tóm tắt trong bảng 5.1.</w:t>
      </w:r>
    </w:p>
    <w:p w14:paraId="035F9F5E" w14:textId="77777777" w:rsidR="004F61E8" w:rsidRPr="00BD3FC5" w:rsidRDefault="004F61E8" w:rsidP="003A4DBE">
      <w:pPr>
        <w:rPr>
          <w:rFonts w:eastAsia="TimesNewRomanPSMT" w:cs="Times New Roman"/>
          <w:i/>
          <w:iCs/>
          <w:szCs w:val="28"/>
        </w:rPr>
      </w:pPr>
      <w:r w:rsidRPr="00BD3FC5">
        <w:rPr>
          <w:rFonts w:eastAsia="TimesNewRomanPSMT" w:cs="Times New Roman"/>
          <w:i/>
          <w:iCs/>
          <w:szCs w:val="28"/>
        </w:rPr>
        <w:t>* Chỉ tiêu giám sát các vấn đề môi trường chính</w:t>
      </w:r>
    </w:p>
    <w:p w14:paraId="1C476991" w14:textId="6ED82478" w:rsidR="00683FC2" w:rsidRPr="00BD3FC5" w:rsidRDefault="00683FC2" w:rsidP="003A4DBE">
      <w:pPr>
        <w:rPr>
          <w:rFonts w:eastAsia="TimesNewRomanPSMT" w:cs="Times New Roman"/>
          <w:szCs w:val="28"/>
        </w:rPr>
      </w:pPr>
      <w:r w:rsidRPr="00BD3FC5">
        <w:rPr>
          <w:rFonts w:eastAsia="TimesNewRomanPSMT" w:cs="Times New Roman"/>
          <w:szCs w:val="28"/>
        </w:rPr>
        <w:t>Chỉ tiêu giám sát ảnh hưởng của các vấn đề môi trường chính trong thực hiện quy hoạch được mô tả chi tiết trong quá trình đánh giá ảnh hưởng (chương 3) và các giải pháp cần thực hiện (chương 4). Tuy nhiên, ứng với từng vấn đề môi trường cụ thể, một số chỉ tiêu quan trọng nhất cần quan tâm như sau:</w:t>
      </w:r>
    </w:p>
    <w:p w14:paraId="43A9C979" w14:textId="0D5768E0" w:rsidR="004F61E8" w:rsidRPr="00BD3FC5" w:rsidRDefault="004F61E8" w:rsidP="003A4DBE">
      <w:pPr>
        <w:rPr>
          <w:rFonts w:cs="Times New Roman"/>
          <w:szCs w:val="28"/>
          <w:lang w:val="cs-CZ"/>
        </w:rPr>
      </w:pPr>
      <w:r w:rsidRPr="00BD3FC5">
        <w:rPr>
          <w:rFonts w:cs="Times New Roman"/>
          <w:szCs w:val="28"/>
          <w:lang w:val="cs-CZ"/>
        </w:rPr>
        <w:t xml:space="preserve">(1). Vấn đề môi trường liên quan đến phát triển du lịch: lượng phát sinh, tỷ lệ thu gom, </w:t>
      </w:r>
      <w:r w:rsidR="00683FC2" w:rsidRPr="00BD3FC5">
        <w:rPr>
          <w:rFonts w:cs="Times New Roman"/>
          <w:szCs w:val="28"/>
          <w:lang w:val="cs-CZ"/>
        </w:rPr>
        <w:t>tỷ lệ xử lý, tỷ lệ tái sử dụng</w:t>
      </w:r>
      <w:r w:rsidR="00384AA0" w:rsidRPr="00BD3FC5">
        <w:rPr>
          <w:rFonts w:cs="Times New Roman"/>
          <w:szCs w:val="28"/>
          <w:lang w:val="cs-CZ"/>
        </w:rPr>
        <w:t>,</w:t>
      </w:r>
      <w:r w:rsidR="00683FC2" w:rsidRPr="00BD3FC5">
        <w:rPr>
          <w:rFonts w:cs="Times New Roman"/>
          <w:szCs w:val="28"/>
          <w:lang w:val="cs-CZ"/>
        </w:rPr>
        <w:t xml:space="preserve">... </w:t>
      </w:r>
      <w:r w:rsidR="00D76B7C" w:rsidRPr="00BD3FC5">
        <w:rPr>
          <w:rFonts w:cs="Times New Roman"/>
          <w:szCs w:val="28"/>
          <w:lang w:val="cs-CZ"/>
        </w:rPr>
        <w:t>CTR</w:t>
      </w:r>
      <w:r w:rsidR="00683FC2" w:rsidRPr="00BD3FC5">
        <w:rPr>
          <w:rFonts w:cs="Times New Roman"/>
          <w:szCs w:val="28"/>
          <w:lang w:val="cs-CZ"/>
        </w:rPr>
        <w:t xml:space="preserve"> du lịch đặc biệt là chất thải nhựa; nước thải sinh hoạt từ các cơ sở du lịch; các ảnh hưởng của du lịch đến môi trường sinh thái</w:t>
      </w:r>
      <w:r w:rsidR="00A27943" w:rsidRPr="00BD3FC5">
        <w:rPr>
          <w:rFonts w:cs="Times New Roman"/>
          <w:szCs w:val="28"/>
          <w:lang w:val="cs-CZ"/>
        </w:rPr>
        <w:t xml:space="preserve"> thông qua đặc điểm các hệ sinh thái và đa dạng loài</w:t>
      </w:r>
      <w:r w:rsidR="00384AA0" w:rsidRPr="00BD3FC5">
        <w:rPr>
          <w:rFonts w:cs="Times New Roman"/>
          <w:szCs w:val="28"/>
          <w:lang w:val="cs-CZ"/>
        </w:rPr>
        <w:t>,</w:t>
      </w:r>
      <w:r w:rsidR="00683FC2" w:rsidRPr="00BD3FC5">
        <w:rPr>
          <w:rFonts w:cs="Times New Roman"/>
          <w:szCs w:val="28"/>
          <w:lang w:val="cs-CZ"/>
        </w:rPr>
        <w:t>...</w:t>
      </w:r>
    </w:p>
    <w:p w14:paraId="63A2F721" w14:textId="03290439" w:rsidR="004F61E8" w:rsidRPr="00BD3FC5" w:rsidRDefault="004F61E8" w:rsidP="003A4DBE">
      <w:pPr>
        <w:rPr>
          <w:rFonts w:cs="Times New Roman"/>
          <w:szCs w:val="28"/>
          <w:lang w:val="cs-CZ"/>
        </w:rPr>
      </w:pPr>
      <w:r w:rsidRPr="00BD3FC5">
        <w:rPr>
          <w:rFonts w:cs="Times New Roman"/>
          <w:szCs w:val="28"/>
        </w:rPr>
        <w:t>(2). Vấn đề môi trường liên quan đến hoạt động xây dựng, phát triển cơ sở hạ tầng phục vụ cho các mục tiêu quy hoạch</w:t>
      </w:r>
      <w:r w:rsidR="00683FC2" w:rsidRPr="00BD3FC5">
        <w:rPr>
          <w:rFonts w:cs="Times New Roman"/>
          <w:szCs w:val="28"/>
          <w:lang w:val="cs-CZ"/>
        </w:rPr>
        <w:t>: lượng phát sinh, tỷ lệ thu gom, điểm tập kết, phương pháp tái sử dụng, tái chế và xử lý CTR xây dựng, CTNH</w:t>
      </w:r>
      <w:r w:rsidR="00384AA0" w:rsidRPr="00BD3FC5">
        <w:rPr>
          <w:rFonts w:cs="Times New Roman"/>
          <w:szCs w:val="28"/>
          <w:lang w:val="cs-CZ"/>
        </w:rPr>
        <w:t>,</w:t>
      </w:r>
      <w:r w:rsidR="00683FC2" w:rsidRPr="00BD3FC5">
        <w:rPr>
          <w:rFonts w:cs="Times New Roman"/>
          <w:szCs w:val="28"/>
          <w:lang w:val="cs-CZ"/>
        </w:rPr>
        <w:t>...</w:t>
      </w:r>
    </w:p>
    <w:p w14:paraId="6852C1FE" w14:textId="60E9CE43" w:rsidR="00662B7C" w:rsidRPr="00BD3FC5" w:rsidRDefault="004F61E8" w:rsidP="003A4DBE">
      <w:pPr>
        <w:rPr>
          <w:rFonts w:cs="Times New Roman"/>
          <w:szCs w:val="28"/>
          <w:lang w:val="cs-CZ"/>
        </w:rPr>
      </w:pPr>
      <w:r w:rsidRPr="00BD3FC5">
        <w:rPr>
          <w:rFonts w:cs="Times New Roman"/>
          <w:szCs w:val="28"/>
          <w:lang w:val="cs-CZ"/>
        </w:rPr>
        <w:t>(3). Vấn đề môi trường liên quan đến đến hoạt động phát triển công nghiệp (khai thác khoáng sản, vật liệu xây dựng và hoạt động phát triển thuỷ điện)</w:t>
      </w:r>
      <w:r w:rsidR="00662B7C" w:rsidRPr="00BD3FC5">
        <w:rPr>
          <w:rFonts w:cs="Times New Roman"/>
          <w:szCs w:val="28"/>
          <w:lang w:val="cs-CZ"/>
        </w:rPr>
        <w:t>: phát sinh và quản lý chất thải công nghiệp bao gồm nước thải, CTR, khí thải và CTNH; khả năng xảy ra, phạm vi ảnh hưởng và hậu quả của các rủi ro liên quan đến chất thải; kết quả quan trắc/giám sát định kỳ hoặc tự động tại các cơ sở theo quy định</w:t>
      </w:r>
      <w:r w:rsidR="00384AA0" w:rsidRPr="00BD3FC5">
        <w:rPr>
          <w:rFonts w:cs="Times New Roman"/>
          <w:szCs w:val="28"/>
          <w:lang w:val="cs-CZ"/>
        </w:rPr>
        <w:t>,</w:t>
      </w:r>
      <w:r w:rsidR="00662B7C" w:rsidRPr="00BD3FC5">
        <w:rPr>
          <w:rFonts w:cs="Times New Roman"/>
          <w:szCs w:val="28"/>
          <w:lang w:val="cs-CZ"/>
        </w:rPr>
        <w:t>...</w:t>
      </w:r>
    </w:p>
    <w:p w14:paraId="538073DD" w14:textId="4C3E93AC" w:rsidR="00662B7C" w:rsidRPr="00BD3FC5" w:rsidRDefault="004F61E8" w:rsidP="003A4DBE">
      <w:pPr>
        <w:rPr>
          <w:rFonts w:cs="Times New Roman"/>
          <w:szCs w:val="28"/>
          <w:lang w:val="nl-NL"/>
        </w:rPr>
      </w:pPr>
      <w:r w:rsidRPr="00BD3FC5">
        <w:rPr>
          <w:rFonts w:cs="Times New Roman"/>
          <w:szCs w:val="28"/>
          <w:lang w:val="nl-NL"/>
        </w:rPr>
        <w:t xml:space="preserve">(4). Vấn đề môi trường liên quan đến phát triển nông </w:t>
      </w:r>
      <w:r w:rsidR="00384AA0" w:rsidRPr="00BD3FC5">
        <w:rPr>
          <w:rFonts w:cs="Times New Roman"/>
          <w:szCs w:val="28"/>
          <w:lang w:val="nl-NL"/>
        </w:rPr>
        <w:t>-</w:t>
      </w:r>
      <w:r w:rsidRPr="00BD3FC5">
        <w:rPr>
          <w:rFonts w:cs="Times New Roman"/>
          <w:szCs w:val="28"/>
          <w:lang w:val="nl-NL"/>
        </w:rPr>
        <w:t xml:space="preserve"> lâm nghiệp và NTTS</w:t>
      </w:r>
      <w:r w:rsidR="00662B7C" w:rsidRPr="00BD3FC5">
        <w:rPr>
          <w:rFonts w:cs="Times New Roman"/>
          <w:szCs w:val="28"/>
          <w:lang w:val="nl-NL"/>
        </w:rPr>
        <w:t>: hiện trạng khai thác tài nguyên đất, nước; quản lý con giống; phát sinh và quản lý chất thải chăn nuôi, phế thải trồng trọt</w:t>
      </w:r>
      <w:r w:rsidR="00384AA0" w:rsidRPr="00BD3FC5">
        <w:rPr>
          <w:rFonts w:cs="Times New Roman"/>
          <w:szCs w:val="28"/>
          <w:lang w:val="nl-NL"/>
        </w:rPr>
        <w:t>,</w:t>
      </w:r>
      <w:r w:rsidR="00662B7C" w:rsidRPr="00BD3FC5">
        <w:rPr>
          <w:rFonts w:cs="Times New Roman"/>
          <w:szCs w:val="28"/>
          <w:lang w:val="nl-NL"/>
        </w:rPr>
        <w:t>...</w:t>
      </w:r>
    </w:p>
    <w:p w14:paraId="316DA8AF" w14:textId="70BC6B03" w:rsidR="004F61E8" w:rsidRPr="00BD3FC5" w:rsidRDefault="004F61E8" w:rsidP="003A4DBE">
      <w:pPr>
        <w:rPr>
          <w:rFonts w:eastAsia="TimesNewRomanPSMT" w:cs="Times New Roman"/>
          <w:i/>
          <w:iCs/>
          <w:szCs w:val="28"/>
        </w:rPr>
      </w:pPr>
      <w:r w:rsidRPr="00BD3FC5">
        <w:rPr>
          <w:rFonts w:cs="Times New Roman"/>
          <w:szCs w:val="28"/>
          <w:lang w:val="cs-CZ"/>
        </w:rPr>
        <w:t>(5). Vấn đề môi trường liên quan đến quá trình đô thị hóa</w:t>
      </w:r>
      <w:r w:rsidR="00662B7C" w:rsidRPr="00BD3FC5">
        <w:rPr>
          <w:rFonts w:cs="Times New Roman"/>
          <w:szCs w:val="28"/>
          <w:lang w:val="cs-CZ"/>
        </w:rPr>
        <w:t xml:space="preserve">: phát sinh, </w:t>
      </w:r>
      <w:r w:rsidR="00B1258F" w:rsidRPr="00BD3FC5">
        <w:rPr>
          <w:rFonts w:cs="Times New Roman"/>
          <w:szCs w:val="28"/>
          <w:lang w:val="cs-CZ"/>
        </w:rPr>
        <w:t xml:space="preserve">thu gom, xử lý </w:t>
      </w:r>
      <w:r w:rsidR="00662B7C" w:rsidRPr="00BD3FC5">
        <w:rPr>
          <w:rFonts w:cs="Times New Roman"/>
          <w:szCs w:val="28"/>
          <w:lang w:val="cs-CZ"/>
        </w:rPr>
        <w:t xml:space="preserve">CTR sinh hoạt, </w:t>
      </w:r>
      <w:r w:rsidR="00B1258F" w:rsidRPr="00BD3FC5">
        <w:rPr>
          <w:rFonts w:cs="Times New Roman"/>
          <w:szCs w:val="28"/>
          <w:lang w:val="cs-CZ"/>
        </w:rPr>
        <w:t xml:space="preserve">phát sinh, thu gom, xử lý và xả thải </w:t>
      </w:r>
      <w:r w:rsidR="00662B7C" w:rsidRPr="00BD3FC5">
        <w:rPr>
          <w:rFonts w:cs="Times New Roman"/>
          <w:szCs w:val="28"/>
          <w:lang w:val="cs-CZ"/>
        </w:rPr>
        <w:t>nước thải sinh hoạt</w:t>
      </w:r>
      <w:r w:rsidR="00B1258F" w:rsidRPr="00BD3FC5">
        <w:rPr>
          <w:rFonts w:cs="Times New Roman"/>
          <w:szCs w:val="28"/>
          <w:lang w:val="cs-CZ"/>
        </w:rPr>
        <w:t xml:space="preserve"> các khu dân cư đô thị vào nguồn nước</w:t>
      </w:r>
      <w:r w:rsidR="00384AA0" w:rsidRPr="00BD3FC5">
        <w:rPr>
          <w:rFonts w:cs="Times New Roman"/>
          <w:szCs w:val="28"/>
          <w:lang w:val="cs-CZ"/>
        </w:rPr>
        <w:t>,</w:t>
      </w:r>
      <w:r w:rsidR="00662B7C" w:rsidRPr="00BD3FC5">
        <w:rPr>
          <w:rFonts w:cs="Times New Roman"/>
          <w:szCs w:val="28"/>
          <w:lang w:val="cs-CZ"/>
        </w:rPr>
        <w:t>...</w:t>
      </w:r>
      <w:r w:rsidR="00B1258F" w:rsidRPr="00BD3FC5">
        <w:rPr>
          <w:rFonts w:cs="Times New Roman"/>
          <w:szCs w:val="28"/>
          <w:lang w:val="cs-CZ"/>
        </w:rPr>
        <w:t xml:space="preserve"> </w:t>
      </w:r>
    </w:p>
    <w:p w14:paraId="02B7F99C" w14:textId="236CE7BF" w:rsidR="004F61E8" w:rsidRPr="00BD3FC5" w:rsidRDefault="004F61E8" w:rsidP="003A4DBE">
      <w:pPr>
        <w:rPr>
          <w:rFonts w:eastAsia="TimesNewRomanPSMT" w:cs="Times New Roman"/>
          <w:i/>
          <w:iCs/>
          <w:szCs w:val="28"/>
        </w:rPr>
      </w:pPr>
      <w:r w:rsidRPr="00BD3FC5">
        <w:rPr>
          <w:rFonts w:eastAsia="TimesNewRomanPSMT" w:cs="Times New Roman"/>
          <w:i/>
          <w:iCs/>
          <w:szCs w:val="28"/>
        </w:rPr>
        <w:t>* Thông số và tần suất giám sát môi trường</w:t>
      </w:r>
    </w:p>
    <w:p w14:paraId="0EED3EDF" w14:textId="254DB6E1" w:rsidR="003571B9" w:rsidRPr="00BD3FC5" w:rsidRDefault="003571B9" w:rsidP="003A4DBE">
      <w:pPr>
        <w:rPr>
          <w:rFonts w:eastAsia="TimesNewRomanPSMT" w:cs="Times New Roman"/>
          <w:szCs w:val="28"/>
          <w:lang w:val="cs-CZ"/>
        </w:rPr>
      </w:pPr>
      <w:r w:rsidRPr="00BD3FC5">
        <w:rPr>
          <w:rFonts w:eastAsia="TimesNewRomanPSMT" w:cs="Times New Roman"/>
          <w:szCs w:val="28"/>
        </w:rPr>
        <w:t xml:space="preserve">- Các thông số giám sát </w:t>
      </w:r>
      <w:r w:rsidRPr="00BD3FC5">
        <w:rPr>
          <w:rFonts w:eastAsia="TimesNewRomanPSMT" w:cs="Times New Roman"/>
          <w:szCs w:val="28"/>
          <w:lang w:val="cs-CZ"/>
        </w:rPr>
        <w:t>đối với mỗi thành phần môi trường tuân thủ các</w:t>
      </w:r>
      <w:r w:rsidRPr="00BD3FC5">
        <w:rPr>
          <w:rFonts w:eastAsia="TimesNewRomanPSMT" w:cs="Times New Roman"/>
          <w:szCs w:val="28"/>
        </w:rPr>
        <w:t xml:space="preserve"> TC, QCVN Việt Nam hiện hành</w:t>
      </w:r>
      <w:r w:rsidRPr="00BD3FC5">
        <w:rPr>
          <w:rFonts w:eastAsia="TimesNewRomanPSMT" w:cs="Times New Roman"/>
          <w:szCs w:val="28"/>
          <w:lang w:val="cs-CZ"/>
        </w:rPr>
        <w:t>. Cụ thể như sau:</w:t>
      </w:r>
    </w:p>
    <w:p w14:paraId="3E919CEC" w14:textId="77777777" w:rsidR="003571B9" w:rsidRPr="00BD3FC5" w:rsidRDefault="003571B9" w:rsidP="003A4DBE">
      <w:pPr>
        <w:rPr>
          <w:rFonts w:cs="Times New Roman"/>
          <w:szCs w:val="28"/>
          <w:lang w:val="cs-CZ"/>
        </w:rPr>
      </w:pPr>
      <w:r w:rsidRPr="00BD3FC5">
        <w:rPr>
          <w:rFonts w:eastAsia="TimesNewRomanPSMT" w:cs="Times New Roman"/>
          <w:i/>
          <w:szCs w:val="28"/>
          <w:lang w:val="cs-CZ"/>
        </w:rPr>
        <w:lastRenderedPageBreak/>
        <w:t xml:space="preserve">- Môi trường không khí: </w:t>
      </w:r>
      <w:r w:rsidRPr="00BD3FC5">
        <w:rPr>
          <w:rFonts w:cs="Times New Roman"/>
          <w:szCs w:val="28"/>
          <w:lang w:val="cs-CZ"/>
        </w:rPr>
        <w:t>Thông số giám sát chất lượng không khí xung quanh được căn cứ các QCVN sau:</w:t>
      </w:r>
    </w:p>
    <w:p w14:paraId="733DCE24" w14:textId="58F8E175" w:rsidR="003571B9" w:rsidRPr="00BD3FC5" w:rsidRDefault="003571B9" w:rsidP="003A4DBE">
      <w:pPr>
        <w:rPr>
          <w:rFonts w:cs="Times New Roman"/>
          <w:szCs w:val="28"/>
        </w:rPr>
      </w:pPr>
      <w:r w:rsidRPr="00BD3FC5">
        <w:rPr>
          <w:rFonts w:cs="Times New Roman"/>
          <w:szCs w:val="28"/>
          <w:lang w:val="cs-CZ"/>
        </w:rPr>
        <w:t xml:space="preserve">+ </w:t>
      </w:r>
      <w:r w:rsidRPr="00BD3FC5">
        <w:rPr>
          <w:rFonts w:cs="Times New Roman"/>
          <w:szCs w:val="28"/>
        </w:rPr>
        <w:t>QCVN 05:2013/BTNMT</w:t>
      </w:r>
      <w:r w:rsidR="00421385" w:rsidRPr="00BD3FC5">
        <w:rPr>
          <w:rFonts w:cs="Times New Roman"/>
          <w:szCs w:val="28"/>
          <w:lang w:val="cs-CZ"/>
        </w:rPr>
        <w:t xml:space="preserve"> -</w:t>
      </w:r>
      <w:r w:rsidRPr="00BD3FC5">
        <w:rPr>
          <w:rFonts w:cs="Times New Roman"/>
          <w:szCs w:val="28"/>
        </w:rPr>
        <w:t xml:space="preserve"> Quy chuẩn kỹ thuật Quốc gia về chất lượng không khí xung quanh.</w:t>
      </w:r>
    </w:p>
    <w:p w14:paraId="251A3510" w14:textId="701C50B2" w:rsidR="003571B9" w:rsidRPr="00BD3FC5" w:rsidRDefault="003571B9" w:rsidP="003A4DBE">
      <w:pPr>
        <w:rPr>
          <w:rFonts w:cs="Times New Roman"/>
          <w:szCs w:val="28"/>
        </w:rPr>
      </w:pPr>
      <w:r w:rsidRPr="00BD3FC5">
        <w:rPr>
          <w:rFonts w:cs="Times New Roman"/>
          <w:szCs w:val="28"/>
        </w:rPr>
        <w:t xml:space="preserve"> + QCVN 06:2009/BTNMT</w:t>
      </w:r>
      <w:r w:rsidR="00421385" w:rsidRPr="00BD3FC5">
        <w:rPr>
          <w:rFonts w:cs="Times New Roman"/>
          <w:szCs w:val="28"/>
        </w:rPr>
        <w:t xml:space="preserve"> -</w:t>
      </w:r>
      <w:r w:rsidRPr="00BD3FC5">
        <w:rPr>
          <w:rFonts w:cs="Times New Roman"/>
          <w:szCs w:val="28"/>
        </w:rPr>
        <w:t xml:space="preserve"> Quy chuẩn kỹ thuật Quốc gia về một số chất độc hại trong không khí xung quanh.</w:t>
      </w:r>
    </w:p>
    <w:p w14:paraId="7972758F" w14:textId="21F895AB" w:rsidR="003571B9" w:rsidRPr="00BD3FC5" w:rsidRDefault="003571B9" w:rsidP="003A4DBE">
      <w:pPr>
        <w:rPr>
          <w:rFonts w:cs="Times New Roman"/>
          <w:szCs w:val="28"/>
        </w:rPr>
      </w:pPr>
      <w:r w:rsidRPr="00BD3FC5">
        <w:rPr>
          <w:rFonts w:cs="Times New Roman"/>
          <w:szCs w:val="28"/>
        </w:rPr>
        <w:t>Tuy nhiên, nội dung chương trình ưu tiên giám sát các chất hạt (TSP, PM</w:t>
      </w:r>
      <w:r w:rsidRPr="00BD3FC5">
        <w:rPr>
          <w:rFonts w:cs="Times New Roman"/>
          <w:szCs w:val="28"/>
          <w:vertAlign w:val="subscript"/>
        </w:rPr>
        <w:t>10</w:t>
      </w:r>
      <w:r w:rsidRPr="00BD3FC5">
        <w:rPr>
          <w:rFonts w:cs="Times New Roman"/>
          <w:szCs w:val="28"/>
        </w:rPr>
        <w:t>, PM</w:t>
      </w:r>
      <w:r w:rsidRPr="00BD3FC5">
        <w:rPr>
          <w:rFonts w:cs="Times New Roman"/>
          <w:szCs w:val="28"/>
          <w:vertAlign w:val="subscript"/>
        </w:rPr>
        <w:t>2.5</w:t>
      </w:r>
      <w:r w:rsidRPr="00BD3FC5">
        <w:rPr>
          <w:rFonts w:cs="Times New Roman"/>
          <w:szCs w:val="28"/>
        </w:rPr>
        <w:t>), hàm lượng khí độc (CO, N</w:t>
      </w:r>
      <w:r w:rsidR="0042358E" w:rsidRPr="00BD3FC5">
        <w:rPr>
          <w:rFonts w:cs="Times New Roman"/>
          <w:szCs w:val="28"/>
        </w:rPr>
        <w:t>O</w:t>
      </w:r>
      <w:r w:rsidRPr="00BD3FC5">
        <w:rPr>
          <w:rFonts w:cs="Times New Roman"/>
          <w:szCs w:val="28"/>
        </w:rPr>
        <w:t>x, SO</w:t>
      </w:r>
      <w:r w:rsidRPr="00BD3FC5">
        <w:rPr>
          <w:rFonts w:cs="Times New Roman"/>
          <w:szCs w:val="28"/>
          <w:vertAlign w:val="subscript"/>
        </w:rPr>
        <w:t>2</w:t>
      </w:r>
      <w:r w:rsidRPr="00BD3FC5">
        <w:rPr>
          <w:rFonts w:cs="Times New Roman"/>
          <w:szCs w:val="28"/>
        </w:rPr>
        <w:t>) và dung môi bay hơi (Bezen, Tuluen)</w:t>
      </w:r>
      <w:r w:rsidR="00B533BE" w:rsidRPr="00BD3FC5">
        <w:rPr>
          <w:rFonts w:cs="Times New Roman"/>
          <w:szCs w:val="28"/>
        </w:rPr>
        <w:t xml:space="preserve"> đối với các hoạt động khai thác khoáng sản làm vật liệu xây dựng</w:t>
      </w:r>
      <w:r w:rsidRPr="00BD3FC5">
        <w:rPr>
          <w:rFonts w:cs="Times New Roman"/>
          <w:szCs w:val="28"/>
        </w:rPr>
        <w:t xml:space="preserve">. </w:t>
      </w:r>
    </w:p>
    <w:p w14:paraId="1F789899" w14:textId="36D13D21" w:rsidR="003571B9" w:rsidRPr="00BD3FC5" w:rsidRDefault="003571B9" w:rsidP="003A4DBE">
      <w:pPr>
        <w:rPr>
          <w:rFonts w:cs="Times New Roman"/>
          <w:szCs w:val="28"/>
        </w:rPr>
      </w:pPr>
      <w:r w:rsidRPr="00BD3FC5">
        <w:rPr>
          <w:rFonts w:cs="Times New Roman"/>
          <w:i/>
          <w:szCs w:val="28"/>
        </w:rPr>
        <w:t>- Môi trường nước (nước mặt và nước dưới đất):</w:t>
      </w:r>
      <w:r w:rsidRPr="00BD3FC5">
        <w:rPr>
          <w:rFonts w:cs="Times New Roman"/>
          <w:szCs w:val="28"/>
        </w:rPr>
        <w:t xml:space="preserve"> Thông số giám sát nước mặt tuân thủ QCVN 08-MT:2015/BTNMT</w:t>
      </w:r>
      <w:r w:rsidR="00421385" w:rsidRPr="00BD3FC5">
        <w:rPr>
          <w:rFonts w:cs="Times New Roman"/>
          <w:szCs w:val="28"/>
        </w:rPr>
        <w:t xml:space="preserve"> -</w:t>
      </w:r>
      <w:r w:rsidRPr="00BD3FC5">
        <w:rPr>
          <w:rFonts w:cs="Times New Roman"/>
          <w:szCs w:val="28"/>
        </w:rPr>
        <w:t xml:space="preserve"> Quy chuẩn kỹ thuật Quốc gia về chất lượng nước mặt;</w:t>
      </w:r>
      <w:r w:rsidR="004B19BB" w:rsidRPr="00BD3FC5">
        <w:rPr>
          <w:rFonts w:cs="Times New Roman"/>
          <w:szCs w:val="28"/>
        </w:rPr>
        <w:t xml:space="preserve"> </w:t>
      </w:r>
      <w:r w:rsidRPr="00BD3FC5">
        <w:rPr>
          <w:rFonts w:cs="Times New Roman"/>
          <w:szCs w:val="28"/>
        </w:rPr>
        <w:t>Thông số giám sát ô nhi</w:t>
      </w:r>
      <w:r w:rsidR="00B15499" w:rsidRPr="00BD3FC5">
        <w:rPr>
          <w:rFonts w:cs="Times New Roman"/>
          <w:szCs w:val="28"/>
        </w:rPr>
        <w:t xml:space="preserve">ễm nước mặt tập trung chú ý </w:t>
      </w:r>
      <w:r w:rsidRPr="00BD3FC5">
        <w:rPr>
          <w:rFonts w:cs="Times New Roman"/>
          <w:szCs w:val="28"/>
        </w:rPr>
        <w:t xml:space="preserve">về ô nhiễm gồm: tính chất vật lý (pH, </w:t>
      </w:r>
      <w:r w:rsidR="00132516" w:rsidRPr="00BD3FC5">
        <w:rPr>
          <w:rFonts w:cs="Times New Roman"/>
          <w:szCs w:val="28"/>
        </w:rPr>
        <w:t>đ</w:t>
      </w:r>
      <w:r w:rsidRPr="00BD3FC5">
        <w:rPr>
          <w:rFonts w:cs="Times New Roman"/>
          <w:szCs w:val="28"/>
        </w:rPr>
        <w:t>ộ đục); ô nhiễm hữu cơ (BOD</w:t>
      </w:r>
      <w:r w:rsidRPr="00BD3FC5">
        <w:rPr>
          <w:rFonts w:cs="Times New Roman"/>
          <w:szCs w:val="28"/>
          <w:vertAlign w:val="subscript"/>
        </w:rPr>
        <w:t>5</w:t>
      </w:r>
      <w:r w:rsidRPr="00BD3FC5">
        <w:rPr>
          <w:rFonts w:cs="Times New Roman"/>
          <w:szCs w:val="28"/>
        </w:rPr>
        <w:t>, COD, NH</w:t>
      </w:r>
      <w:r w:rsidRPr="00BD3FC5">
        <w:rPr>
          <w:rFonts w:cs="Times New Roman"/>
          <w:szCs w:val="28"/>
          <w:vertAlign w:val="subscript"/>
        </w:rPr>
        <w:t>4</w:t>
      </w:r>
      <w:r w:rsidRPr="00BD3FC5">
        <w:rPr>
          <w:rFonts w:cs="Times New Roman"/>
          <w:szCs w:val="28"/>
          <w:vertAlign w:val="superscript"/>
        </w:rPr>
        <w:t>+</w:t>
      </w:r>
      <w:r w:rsidRPr="00BD3FC5">
        <w:rPr>
          <w:rFonts w:cs="Times New Roman"/>
          <w:szCs w:val="28"/>
        </w:rPr>
        <w:t>, NO</w:t>
      </w:r>
      <w:r w:rsidRPr="00BD3FC5">
        <w:rPr>
          <w:rFonts w:cs="Times New Roman"/>
          <w:szCs w:val="28"/>
          <w:vertAlign w:val="subscript"/>
        </w:rPr>
        <w:t>3</w:t>
      </w:r>
      <w:r w:rsidRPr="00BD3FC5">
        <w:rPr>
          <w:rFonts w:cs="Times New Roman"/>
          <w:szCs w:val="28"/>
          <w:vertAlign w:val="superscript"/>
        </w:rPr>
        <w:t>-</w:t>
      </w:r>
      <w:r w:rsidRPr="00BD3FC5">
        <w:rPr>
          <w:rFonts w:cs="Times New Roman"/>
          <w:szCs w:val="28"/>
        </w:rPr>
        <w:t>, NO</w:t>
      </w:r>
      <w:r w:rsidRPr="00BD3FC5">
        <w:rPr>
          <w:rFonts w:cs="Times New Roman"/>
          <w:szCs w:val="28"/>
          <w:vertAlign w:val="subscript"/>
        </w:rPr>
        <w:t>2</w:t>
      </w:r>
      <w:r w:rsidRPr="00BD3FC5">
        <w:rPr>
          <w:rFonts w:cs="Times New Roman"/>
          <w:szCs w:val="28"/>
          <w:vertAlign w:val="superscript"/>
        </w:rPr>
        <w:t>-</w:t>
      </w:r>
      <w:r w:rsidRPr="00BD3FC5">
        <w:rPr>
          <w:rFonts w:cs="Times New Roman"/>
          <w:szCs w:val="28"/>
        </w:rPr>
        <w:t>, PO</w:t>
      </w:r>
      <w:r w:rsidRPr="00BD3FC5">
        <w:rPr>
          <w:rFonts w:cs="Times New Roman"/>
          <w:szCs w:val="28"/>
          <w:vertAlign w:val="subscript"/>
        </w:rPr>
        <w:t>4</w:t>
      </w:r>
      <w:r w:rsidR="00132516" w:rsidRPr="00BD3FC5">
        <w:rPr>
          <w:rFonts w:cs="Times New Roman"/>
          <w:szCs w:val="28"/>
          <w:vertAlign w:val="superscript"/>
        </w:rPr>
        <w:t>3-</w:t>
      </w:r>
      <w:r w:rsidRPr="00BD3FC5">
        <w:rPr>
          <w:rFonts w:cs="Times New Roman"/>
          <w:szCs w:val="28"/>
        </w:rPr>
        <w:t xml:space="preserve">); </w:t>
      </w:r>
      <w:r w:rsidR="00132516" w:rsidRPr="00BD3FC5">
        <w:rPr>
          <w:rFonts w:cs="Times New Roman"/>
          <w:szCs w:val="28"/>
        </w:rPr>
        <w:t>đ</w:t>
      </w:r>
      <w:r w:rsidRPr="00BD3FC5">
        <w:rPr>
          <w:rFonts w:cs="Times New Roman"/>
          <w:szCs w:val="28"/>
        </w:rPr>
        <w:t xml:space="preserve">ộc chất (thuốc trừ sâu, </w:t>
      </w:r>
      <w:r w:rsidR="00132516" w:rsidRPr="00BD3FC5">
        <w:rPr>
          <w:rFonts w:cs="Times New Roman"/>
          <w:szCs w:val="28"/>
        </w:rPr>
        <w:t>d</w:t>
      </w:r>
      <w:r w:rsidRPr="00BD3FC5">
        <w:rPr>
          <w:rFonts w:cs="Times New Roman"/>
          <w:szCs w:val="28"/>
        </w:rPr>
        <w:t xml:space="preserve">ầu mỡ khoáng, kim loại nặng As, Pb, Zn, Cd, Hg) và </w:t>
      </w:r>
      <w:r w:rsidR="00132516" w:rsidRPr="00BD3FC5">
        <w:rPr>
          <w:rFonts w:cs="Times New Roman"/>
          <w:szCs w:val="28"/>
        </w:rPr>
        <w:t>v</w:t>
      </w:r>
      <w:r w:rsidRPr="00BD3FC5">
        <w:rPr>
          <w:rFonts w:cs="Times New Roman"/>
          <w:szCs w:val="28"/>
        </w:rPr>
        <w:t>i sinh (tổng Coliform);</w:t>
      </w:r>
    </w:p>
    <w:p w14:paraId="608EE06E" w14:textId="5349405E" w:rsidR="003571B9" w:rsidRPr="00BD3FC5" w:rsidRDefault="006A0156" w:rsidP="003A4DBE">
      <w:pPr>
        <w:rPr>
          <w:rFonts w:cs="Times New Roman"/>
          <w:szCs w:val="28"/>
        </w:rPr>
      </w:pPr>
      <w:r w:rsidRPr="00BD3FC5">
        <w:rPr>
          <w:rFonts w:cs="Times New Roman"/>
          <w:szCs w:val="28"/>
        </w:rPr>
        <w:t xml:space="preserve">- </w:t>
      </w:r>
      <w:r w:rsidR="003571B9" w:rsidRPr="00BD3FC5">
        <w:rPr>
          <w:rFonts w:cs="Times New Roman"/>
          <w:szCs w:val="28"/>
        </w:rPr>
        <w:t>Thông số giám sát nước ngầm tuân thủ QCVN 09-MT:2015/BTNMT</w:t>
      </w:r>
      <w:r w:rsidR="00421385" w:rsidRPr="00BD3FC5">
        <w:rPr>
          <w:rFonts w:cs="Times New Roman"/>
          <w:szCs w:val="28"/>
        </w:rPr>
        <w:t xml:space="preserve"> -</w:t>
      </w:r>
      <w:r w:rsidR="003571B9" w:rsidRPr="00BD3FC5">
        <w:rPr>
          <w:rFonts w:cs="Times New Roman"/>
          <w:szCs w:val="28"/>
        </w:rPr>
        <w:t xml:space="preserve"> Quy chuẩn kỹ thuật Quốc gia về chất lượng nước dưới đất.</w:t>
      </w:r>
      <w:r w:rsidR="004B19BB" w:rsidRPr="00BD3FC5">
        <w:rPr>
          <w:rFonts w:cs="Times New Roman"/>
          <w:szCs w:val="28"/>
        </w:rPr>
        <w:t xml:space="preserve"> </w:t>
      </w:r>
      <w:r w:rsidR="003571B9" w:rsidRPr="00BD3FC5">
        <w:rPr>
          <w:rFonts w:cs="Times New Roman"/>
          <w:szCs w:val="28"/>
        </w:rPr>
        <w:t xml:space="preserve">Lựa chọn thông số giám sát tập trung chú ý vào những chỉ thị ô nhiễm gồm: tính chất vật lý (pH, </w:t>
      </w:r>
      <w:r w:rsidR="00132516" w:rsidRPr="00BD3FC5">
        <w:rPr>
          <w:rFonts w:cs="Times New Roman"/>
          <w:szCs w:val="28"/>
        </w:rPr>
        <w:t>đ</w:t>
      </w:r>
      <w:r w:rsidR="003571B9" w:rsidRPr="00BD3FC5">
        <w:rPr>
          <w:rFonts w:cs="Times New Roman"/>
          <w:szCs w:val="28"/>
        </w:rPr>
        <w:t xml:space="preserve">ộ dẫn, TDS); </w:t>
      </w:r>
      <w:r w:rsidR="00132516" w:rsidRPr="00BD3FC5">
        <w:rPr>
          <w:rFonts w:cs="Times New Roman"/>
          <w:szCs w:val="28"/>
        </w:rPr>
        <w:t>ô</w:t>
      </w:r>
      <w:r w:rsidR="003571B9" w:rsidRPr="00BD3FC5">
        <w:rPr>
          <w:rFonts w:cs="Times New Roman"/>
          <w:szCs w:val="28"/>
        </w:rPr>
        <w:t xml:space="preserve"> nhiễm hữu cơ (NH</w:t>
      </w:r>
      <w:r w:rsidR="003571B9" w:rsidRPr="00BD3FC5">
        <w:rPr>
          <w:rFonts w:cs="Times New Roman"/>
          <w:szCs w:val="28"/>
          <w:vertAlign w:val="subscript"/>
        </w:rPr>
        <w:t>4</w:t>
      </w:r>
      <w:r w:rsidR="003571B9" w:rsidRPr="00BD3FC5">
        <w:rPr>
          <w:rFonts w:cs="Times New Roman"/>
          <w:szCs w:val="28"/>
          <w:vertAlign w:val="superscript"/>
        </w:rPr>
        <w:t>+</w:t>
      </w:r>
      <w:r w:rsidR="003571B9" w:rsidRPr="00BD3FC5">
        <w:rPr>
          <w:rFonts w:cs="Times New Roman"/>
          <w:szCs w:val="28"/>
        </w:rPr>
        <w:t>, NO</w:t>
      </w:r>
      <w:r w:rsidR="003571B9" w:rsidRPr="00BD3FC5">
        <w:rPr>
          <w:rFonts w:cs="Times New Roman"/>
          <w:szCs w:val="28"/>
          <w:vertAlign w:val="subscript"/>
        </w:rPr>
        <w:t>3</w:t>
      </w:r>
      <w:r w:rsidR="003571B9" w:rsidRPr="00BD3FC5">
        <w:rPr>
          <w:rFonts w:cs="Times New Roman"/>
          <w:szCs w:val="28"/>
          <w:vertAlign w:val="superscript"/>
        </w:rPr>
        <w:t>-</w:t>
      </w:r>
      <w:r w:rsidR="003571B9" w:rsidRPr="00BD3FC5">
        <w:rPr>
          <w:rFonts w:cs="Times New Roman"/>
          <w:szCs w:val="28"/>
        </w:rPr>
        <w:t>, NO</w:t>
      </w:r>
      <w:r w:rsidR="003571B9" w:rsidRPr="00BD3FC5">
        <w:rPr>
          <w:rFonts w:cs="Times New Roman"/>
          <w:szCs w:val="28"/>
          <w:vertAlign w:val="subscript"/>
        </w:rPr>
        <w:t>2</w:t>
      </w:r>
      <w:r w:rsidR="003571B9" w:rsidRPr="00BD3FC5">
        <w:rPr>
          <w:rFonts w:cs="Times New Roman"/>
          <w:szCs w:val="28"/>
          <w:vertAlign w:val="superscript"/>
        </w:rPr>
        <w:t>-</w:t>
      </w:r>
      <w:r w:rsidR="003571B9" w:rsidRPr="00BD3FC5">
        <w:rPr>
          <w:rFonts w:cs="Times New Roman"/>
          <w:szCs w:val="28"/>
        </w:rPr>
        <w:t>), tính độc (CN</w:t>
      </w:r>
      <w:r w:rsidR="003571B9" w:rsidRPr="00BD3FC5">
        <w:rPr>
          <w:rFonts w:cs="Times New Roman"/>
          <w:szCs w:val="28"/>
          <w:vertAlign w:val="superscript"/>
        </w:rPr>
        <w:t>-</w:t>
      </w:r>
      <w:r w:rsidR="003571B9" w:rsidRPr="00BD3FC5">
        <w:rPr>
          <w:rFonts w:cs="Times New Roman"/>
          <w:szCs w:val="28"/>
        </w:rPr>
        <w:t>, As, Cd, Pb, Cr, Ni, Hg) và ô nhiễm vi sinh (Coliform và E.Coli);</w:t>
      </w:r>
    </w:p>
    <w:p w14:paraId="27EAEB05" w14:textId="49CA6E57" w:rsidR="003571B9" w:rsidRPr="00BD3FC5" w:rsidRDefault="003571B9" w:rsidP="003A4DBE">
      <w:pPr>
        <w:rPr>
          <w:rFonts w:cs="Times New Roman"/>
          <w:szCs w:val="28"/>
        </w:rPr>
      </w:pPr>
      <w:r w:rsidRPr="00BD3FC5">
        <w:rPr>
          <w:rFonts w:cs="Times New Roman"/>
          <w:i/>
          <w:szCs w:val="28"/>
        </w:rPr>
        <w:t xml:space="preserve">- Nước thải: </w:t>
      </w:r>
      <w:r w:rsidRPr="00BD3FC5">
        <w:rPr>
          <w:rFonts w:cs="Times New Roman"/>
          <w:szCs w:val="28"/>
        </w:rPr>
        <w:t>Chương trình giá</w:t>
      </w:r>
      <w:r w:rsidR="009A7C73" w:rsidRPr="00BD3FC5">
        <w:rPr>
          <w:rFonts w:cs="Times New Roman"/>
          <w:szCs w:val="28"/>
        </w:rPr>
        <w:t>m sát nước thải tập trung tới 02</w:t>
      </w:r>
      <w:r w:rsidRPr="00BD3FC5">
        <w:rPr>
          <w:rFonts w:cs="Times New Roman"/>
          <w:szCs w:val="28"/>
        </w:rPr>
        <w:t xml:space="preserve"> nguồn chính gồm: nước thải sinh hoạt, nước thải công nghiệp. Việc giám sát tuân thủ các quy chuẩn sau:</w:t>
      </w:r>
      <w:r w:rsidR="004B19BB" w:rsidRPr="00BD3FC5">
        <w:rPr>
          <w:rFonts w:cs="Times New Roman"/>
          <w:szCs w:val="28"/>
        </w:rPr>
        <w:t xml:space="preserve"> </w:t>
      </w:r>
      <w:r w:rsidRPr="00BD3FC5">
        <w:rPr>
          <w:rFonts w:cs="Times New Roman"/>
          <w:szCs w:val="28"/>
        </w:rPr>
        <w:t>QCVN 14:2008/BTNMT</w:t>
      </w:r>
      <w:r w:rsidR="00A27943" w:rsidRPr="00BD3FC5">
        <w:rPr>
          <w:rFonts w:cs="Times New Roman"/>
          <w:szCs w:val="28"/>
        </w:rPr>
        <w:t xml:space="preserve">; </w:t>
      </w:r>
      <w:r w:rsidRPr="00BD3FC5">
        <w:rPr>
          <w:rFonts w:cs="Times New Roman"/>
          <w:szCs w:val="28"/>
        </w:rPr>
        <w:t>QCVN 40:2011/BTNMT</w:t>
      </w:r>
      <w:r w:rsidR="00421385" w:rsidRPr="00BD3FC5">
        <w:rPr>
          <w:rFonts w:cs="Times New Roman"/>
          <w:szCs w:val="28"/>
        </w:rPr>
        <w:t xml:space="preserve"> - </w:t>
      </w:r>
      <w:r w:rsidRPr="00BD3FC5">
        <w:rPr>
          <w:rFonts w:cs="Times New Roman"/>
          <w:szCs w:val="28"/>
        </w:rPr>
        <w:t xml:space="preserve">Quy chuẩn kỹ thuật Quốc gia về nước thải </w:t>
      </w:r>
      <w:r w:rsidR="00A27943" w:rsidRPr="00BD3FC5">
        <w:rPr>
          <w:rFonts w:cs="Times New Roman"/>
          <w:szCs w:val="28"/>
        </w:rPr>
        <w:t xml:space="preserve">sinh hoạt, nước thải </w:t>
      </w:r>
      <w:r w:rsidRPr="00BD3FC5">
        <w:rPr>
          <w:rFonts w:cs="Times New Roman"/>
          <w:szCs w:val="28"/>
        </w:rPr>
        <w:t>công nghiệp.</w:t>
      </w:r>
    </w:p>
    <w:p w14:paraId="0F6ABA75" w14:textId="56B90F28" w:rsidR="003571B9" w:rsidRPr="00BD3FC5" w:rsidRDefault="003571B9" w:rsidP="003A4DBE">
      <w:pPr>
        <w:rPr>
          <w:rFonts w:cs="Times New Roman"/>
          <w:szCs w:val="28"/>
        </w:rPr>
      </w:pPr>
      <w:r w:rsidRPr="00BD3FC5">
        <w:rPr>
          <w:rFonts w:cs="Times New Roman"/>
          <w:szCs w:val="28"/>
        </w:rPr>
        <w:t xml:space="preserve">- </w:t>
      </w:r>
      <w:r w:rsidRPr="00BD3FC5">
        <w:rPr>
          <w:rFonts w:cs="Times New Roman"/>
          <w:i/>
          <w:szCs w:val="28"/>
        </w:rPr>
        <w:t xml:space="preserve">Môi trường đất: </w:t>
      </w:r>
      <w:r w:rsidRPr="00BD3FC5">
        <w:rPr>
          <w:rFonts w:cs="Times New Roman"/>
          <w:szCs w:val="28"/>
        </w:rPr>
        <w:t>Giám sát chất lượng đất tuân thủ QCVN 03-MT:2015/BTNMT</w:t>
      </w:r>
      <w:r w:rsidR="00421385" w:rsidRPr="00BD3FC5">
        <w:rPr>
          <w:rFonts w:cs="Times New Roman"/>
          <w:szCs w:val="28"/>
        </w:rPr>
        <w:t xml:space="preserve"> -</w:t>
      </w:r>
      <w:r w:rsidRPr="00BD3FC5">
        <w:rPr>
          <w:rFonts w:cs="Times New Roman"/>
          <w:szCs w:val="28"/>
        </w:rPr>
        <w:t xml:space="preserve"> Quy chuẩn kỹ thuật Quốc gia về giới hạn cho phép một số kim loại nặng trong đất</w:t>
      </w:r>
      <w:r w:rsidR="00B15499" w:rsidRPr="00BD3FC5">
        <w:rPr>
          <w:rFonts w:cs="Times New Roman"/>
          <w:szCs w:val="28"/>
        </w:rPr>
        <w:t xml:space="preserve"> (đặc biệt đối với các hoạt động sản xuất vật liệu xây dựng; khai thác mỏ</w:t>
      </w:r>
      <w:r w:rsidR="0042358E" w:rsidRPr="00BD3FC5">
        <w:rPr>
          <w:rFonts w:cs="Times New Roman"/>
          <w:szCs w:val="28"/>
        </w:rPr>
        <w:t xml:space="preserve"> tại</w:t>
      </w:r>
      <w:r w:rsidR="00B533BE" w:rsidRPr="00BD3FC5">
        <w:rPr>
          <w:rFonts w:cs="Times New Roman"/>
          <w:szCs w:val="28"/>
        </w:rPr>
        <w:t xml:space="preserve"> Đông Pao, Nam và Bắc Nậm Xe, khoáng Barit, Fluorit, đất hiếm Thèn Thầu, mỏ vàng: Pu Sam Cáp, San Sui - Nậm Suổng, Nậm Kha Á, mỏ vàng gốc Nậm Cuổi, Nậm Kha Á, Nậm Sẻ, mỏ đồng, chì kẽm</w:t>
      </w:r>
      <w:r w:rsidR="00B15499" w:rsidRPr="00BD3FC5">
        <w:rPr>
          <w:rFonts w:cs="Times New Roman"/>
          <w:szCs w:val="28"/>
        </w:rPr>
        <w:t>)</w:t>
      </w:r>
      <w:r w:rsidRPr="00BD3FC5">
        <w:rPr>
          <w:rFonts w:cs="Times New Roman"/>
          <w:szCs w:val="28"/>
        </w:rPr>
        <w:t xml:space="preserve">; </w:t>
      </w:r>
    </w:p>
    <w:p w14:paraId="595EEC0B" w14:textId="5224FC52" w:rsidR="003571B9" w:rsidRPr="00BD3FC5" w:rsidRDefault="003571B9" w:rsidP="003A4DBE">
      <w:pPr>
        <w:rPr>
          <w:rFonts w:cs="Times New Roman"/>
          <w:szCs w:val="28"/>
        </w:rPr>
      </w:pPr>
      <w:r w:rsidRPr="00BD3FC5">
        <w:rPr>
          <w:rFonts w:cs="Times New Roman"/>
          <w:i/>
          <w:szCs w:val="28"/>
        </w:rPr>
        <w:lastRenderedPageBreak/>
        <w:t>-</w:t>
      </w:r>
      <w:r w:rsidR="006A0156" w:rsidRPr="00BD3FC5">
        <w:rPr>
          <w:rFonts w:cs="Times New Roman"/>
          <w:i/>
          <w:szCs w:val="28"/>
        </w:rPr>
        <w:t xml:space="preserve"> </w:t>
      </w:r>
      <w:r w:rsidRPr="00BD3FC5">
        <w:rPr>
          <w:rFonts w:cs="Times New Roman"/>
          <w:i/>
          <w:szCs w:val="28"/>
        </w:rPr>
        <w:t>Tiếng ồn</w:t>
      </w:r>
      <w:r w:rsidR="004B19BB" w:rsidRPr="00BD3FC5">
        <w:rPr>
          <w:rFonts w:cs="Times New Roman"/>
          <w:i/>
          <w:szCs w:val="28"/>
        </w:rPr>
        <w:t xml:space="preserve"> và độ rung</w:t>
      </w:r>
      <w:r w:rsidRPr="00BD3FC5">
        <w:rPr>
          <w:rFonts w:cs="Times New Roman"/>
          <w:i/>
          <w:szCs w:val="28"/>
        </w:rPr>
        <w:t>:</w:t>
      </w:r>
      <w:r w:rsidR="004B19BB" w:rsidRPr="00BD3FC5">
        <w:rPr>
          <w:rFonts w:cs="Times New Roman"/>
          <w:i/>
          <w:szCs w:val="28"/>
        </w:rPr>
        <w:t xml:space="preserve"> </w:t>
      </w:r>
      <w:r w:rsidR="004B19BB" w:rsidRPr="00BD3FC5">
        <w:rPr>
          <w:rFonts w:cs="Times New Roman"/>
          <w:iCs/>
          <w:szCs w:val="28"/>
        </w:rPr>
        <w:t xml:space="preserve">Giám sát đảm bảo các quy chuẩn </w:t>
      </w:r>
      <w:r w:rsidRPr="00BD3FC5">
        <w:rPr>
          <w:rFonts w:cs="Times New Roman"/>
          <w:szCs w:val="28"/>
        </w:rPr>
        <w:t>QCVN 26:2010/BTNMT</w:t>
      </w:r>
      <w:r w:rsidR="00421385" w:rsidRPr="00BD3FC5">
        <w:rPr>
          <w:rFonts w:cs="Times New Roman"/>
          <w:szCs w:val="28"/>
        </w:rPr>
        <w:t xml:space="preserve"> -</w:t>
      </w:r>
      <w:r w:rsidRPr="00BD3FC5">
        <w:rPr>
          <w:rFonts w:cs="Times New Roman"/>
          <w:szCs w:val="28"/>
        </w:rPr>
        <w:t xml:space="preserve"> Quy chuẩn kỹ thuật quốc gia về tiếng ồn;</w:t>
      </w:r>
      <w:r w:rsidR="004B19BB" w:rsidRPr="00BD3FC5">
        <w:rPr>
          <w:rFonts w:cs="Times New Roman"/>
          <w:szCs w:val="28"/>
        </w:rPr>
        <w:t xml:space="preserve"> </w:t>
      </w:r>
      <w:r w:rsidRPr="00BD3FC5">
        <w:rPr>
          <w:rFonts w:cs="Times New Roman"/>
          <w:szCs w:val="28"/>
        </w:rPr>
        <w:t>QCVN 27:2010/BTNMT</w:t>
      </w:r>
      <w:r w:rsidR="00421385" w:rsidRPr="00BD3FC5">
        <w:rPr>
          <w:rFonts w:cs="Times New Roman"/>
          <w:szCs w:val="28"/>
        </w:rPr>
        <w:t xml:space="preserve"> -</w:t>
      </w:r>
      <w:r w:rsidRPr="00BD3FC5">
        <w:rPr>
          <w:rFonts w:cs="Times New Roman"/>
          <w:szCs w:val="28"/>
        </w:rPr>
        <w:t xml:space="preserve"> Quy chuẩn kỹ thuật Quốc gia về độ rung;</w:t>
      </w:r>
    </w:p>
    <w:p w14:paraId="4C1E1753" w14:textId="36E3B906" w:rsidR="003571B9" w:rsidRPr="00BD3FC5" w:rsidRDefault="003571B9" w:rsidP="003A4DBE">
      <w:pPr>
        <w:rPr>
          <w:rFonts w:cs="Times New Roman"/>
          <w:szCs w:val="28"/>
        </w:rPr>
      </w:pPr>
      <w:r w:rsidRPr="00BD3FC5">
        <w:rPr>
          <w:rFonts w:cs="Times New Roman"/>
          <w:szCs w:val="28"/>
        </w:rPr>
        <w:t xml:space="preserve"> - </w:t>
      </w:r>
      <w:r w:rsidRPr="00BD3FC5">
        <w:rPr>
          <w:rFonts w:cs="Times New Roman"/>
          <w:i/>
          <w:szCs w:val="28"/>
        </w:rPr>
        <w:t>Khí thải</w:t>
      </w:r>
      <w:r w:rsidRPr="00BD3FC5">
        <w:rPr>
          <w:rFonts w:cs="Times New Roman"/>
          <w:szCs w:val="28"/>
        </w:rPr>
        <w:t>: Giám sát khí thải tuân thủ các QCVN</w:t>
      </w:r>
      <w:r w:rsidR="004B19BB" w:rsidRPr="00BD3FC5">
        <w:rPr>
          <w:rFonts w:cs="Times New Roman"/>
          <w:szCs w:val="28"/>
        </w:rPr>
        <w:t xml:space="preserve">: </w:t>
      </w:r>
      <w:r w:rsidRPr="00BD3FC5">
        <w:rPr>
          <w:rFonts w:cs="Times New Roman"/>
          <w:szCs w:val="28"/>
        </w:rPr>
        <w:t xml:space="preserve">QCVN 19:2009/BTNMT </w:t>
      </w:r>
      <w:r w:rsidR="00421385" w:rsidRPr="00BD3FC5">
        <w:rPr>
          <w:rFonts w:cs="Times New Roman"/>
          <w:szCs w:val="28"/>
        </w:rPr>
        <w:t xml:space="preserve">- </w:t>
      </w:r>
      <w:r w:rsidRPr="00BD3FC5">
        <w:rPr>
          <w:rFonts w:cs="Times New Roman"/>
          <w:szCs w:val="28"/>
        </w:rPr>
        <w:t>Quy chuẩn kỹ thuật Quốc gia về khí thải Công nghiệp đối với bụi và các chất vô cơ;</w:t>
      </w:r>
      <w:r w:rsidR="004B19BB" w:rsidRPr="00BD3FC5">
        <w:rPr>
          <w:rFonts w:cs="Times New Roman"/>
          <w:szCs w:val="28"/>
        </w:rPr>
        <w:t xml:space="preserve"> </w:t>
      </w:r>
      <w:r w:rsidRPr="00BD3FC5">
        <w:rPr>
          <w:rFonts w:cs="Times New Roman"/>
          <w:szCs w:val="28"/>
        </w:rPr>
        <w:t xml:space="preserve">QCVN 20:2009/BTNMT </w:t>
      </w:r>
      <w:r w:rsidR="00421385" w:rsidRPr="00BD3FC5">
        <w:rPr>
          <w:rFonts w:cs="Times New Roman"/>
          <w:szCs w:val="28"/>
        </w:rPr>
        <w:t xml:space="preserve">- </w:t>
      </w:r>
      <w:r w:rsidRPr="00BD3FC5">
        <w:rPr>
          <w:rFonts w:cs="Times New Roman"/>
          <w:szCs w:val="28"/>
        </w:rPr>
        <w:t>Quy chuẩn kỹ thuật Quốc gia về khí thải Công nghiệp đối với một số chất hữu cơ.</w:t>
      </w:r>
    </w:p>
    <w:p w14:paraId="743911E7" w14:textId="43B2F6D6" w:rsidR="003571B9" w:rsidRPr="00BD3FC5" w:rsidRDefault="003571B9" w:rsidP="003A4DBE">
      <w:pPr>
        <w:rPr>
          <w:rFonts w:eastAsia="TimesNewRomanPSMT" w:cs="Times New Roman"/>
          <w:spacing w:val="-4"/>
          <w:szCs w:val="28"/>
        </w:rPr>
      </w:pPr>
      <w:r w:rsidRPr="00BD3FC5">
        <w:rPr>
          <w:rFonts w:eastAsia="TimesNewRomanPSMT" w:cs="Times New Roman"/>
          <w:spacing w:val="-4"/>
          <w:szCs w:val="28"/>
        </w:rPr>
        <w:t>- Chất thải rắn, chất thải nguy hại (thành phần và lượng thải)</w:t>
      </w:r>
      <w:r w:rsidR="004B19BB" w:rsidRPr="00BD3FC5">
        <w:rPr>
          <w:rFonts w:eastAsia="TimesNewRomanPSMT" w:cs="Times New Roman"/>
          <w:spacing w:val="-4"/>
          <w:szCs w:val="28"/>
        </w:rPr>
        <w:t xml:space="preserve">: </w:t>
      </w:r>
      <w:r w:rsidRPr="00BD3FC5">
        <w:rPr>
          <w:rFonts w:eastAsia="TimesNewRomanPSMT" w:cs="Times New Roman"/>
          <w:spacing w:val="-4"/>
          <w:szCs w:val="28"/>
        </w:rPr>
        <w:t>Giám sát tính độc hại của chất thải tuân theo QCVN 07:2009/BTNMT</w:t>
      </w:r>
      <w:r w:rsidR="00421385" w:rsidRPr="00BD3FC5">
        <w:rPr>
          <w:rFonts w:eastAsia="TimesNewRomanPSMT" w:cs="Times New Roman"/>
          <w:spacing w:val="-4"/>
          <w:szCs w:val="28"/>
        </w:rPr>
        <w:t xml:space="preserve"> -</w:t>
      </w:r>
      <w:r w:rsidRPr="00BD3FC5">
        <w:rPr>
          <w:rFonts w:eastAsia="TimesNewRomanPSMT" w:cs="Times New Roman"/>
          <w:spacing w:val="-4"/>
          <w:szCs w:val="28"/>
        </w:rPr>
        <w:t xml:space="preserve"> Quy chuẩn về ngưỡng chất thải nguy hại và nước thải từ </w:t>
      </w:r>
      <w:r w:rsidR="0044652A" w:rsidRPr="00BD3FC5">
        <w:rPr>
          <w:rFonts w:eastAsia="TimesNewRomanPSMT" w:cs="Times New Roman"/>
          <w:spacing w:val="-4"/>
          <w:szCs w:val="28"/>
          <w:lang w:eastAsia="ja-JP"/>
        </w:rPr>
        <w:t>bãi chôn lấp</w:t>
      </w:r>
      <w:r w:rsidRPr="00BD3FC5">
        <w:rPr>
          <w:rFonts w:eastAsia="TimesNewRomanPSMT" w:cs="Times New Roman"/>
          <w:spacing w:val="-4"/>
          <w:szCs w:val="28"/>
        </w:rPr>
        <w:t xml:space="preserve"> tuân thủ QCVN</w:t>
      </w:r>
      <w:r w:rsidR="00421385" w:rsidRPr="00BD3FC5">
        <w:rPr>
          <w:rFonts w:eastAsia="TimesNewRomanPSMT" w:cs="Times New Roman"/>
          <w:spacing w:val="-4"/>
          <w:szCs w:val="28"/>
        </w:rPr>
        <w:t xml:space="preserve"> </w:t>
      </w:r>
      <w:r w:rsidRPr="00BD3FC5">
        <w:rPr>
          <w:rFonts w:eastAsia="TimesNewRomanPSMT" w:cs="Times New Roman"/>
          <w:spacing w:val="-4"/>
          <w:szCs w:val="28"/>
        </w:rPr>
        <w:t xml:space="preserve">25:2009/BTNMT- Quy chuẩn kỹ thuật Quốc gia về nước thải </w:t>
      </w:r>
      <w:r w:rsidR="0044652A" w:rsidRPr="00BD3FC5">
        <w:rPr>
          <w:rFonts w:eastAsia="TimesNewRomanPSMT" w:cs="Times New Roman"/>
          <w:spacing w:val="-4"/>
          <w:szCs w:val="28"/>
          <w:lang w:eastAsia="ja-JP"/>
        </w:rPr>
        <w:t>bãi chôn lấp</w:t>
      </w:r>
      <w:r w:rsidRPr="00BD3FC5">
        <w:rPr>
          <w:rFonts w:eastAsia="TimesNewRomanPSMT" w:cs="Times New Roman"/>
          <w:spacing w:val="-4"/>
          <w:szCs w:val="28"/>
        </w:rPr>
        <w:t xml:space="preserve"> </w:t>
      </w:r>
      <w:r w:rsidR="00D76B7C" w:rsidRPr="00BD3FC5">
        <w:rPr>
          <w:rFonts w:eastAsia="TimesNewRomanPSMT" w:cs="Times New Roman"/>
          <w:spacing w:val="-4"/>
          <w:szCs w:val="28"/>
        </w:rPr>
        <w:t>CTR</w:t>
      </w:r>
      <w:r w:rsidRPr="00BD3FC5">
        <w:rPr>
          <w:rFonts w:eastAsia="TimesNewRomanPSMT" w:cs="Times New Roman"/>
          <w:spacing w:val="-4"/>
          <w:szCs w:val="28"/>
        </w:rPr>
        <w:t>.</w:t>
      </w:r>
      <w:r w:rsidR="004B19BB" w:rsidRPr="00BD3FC5">
        <w:rPr>
          <w:rFonts w:eastAsia="TimesNewRomanPSMT" w:cs="Times New Roman"/>
          <w:spacing w:val="-4"/>
          <w:szCs w:val="28"/>
        </w:rPr>
        <w:t xml:space="preserve"> </w:t>
      </w:r>
      <w:r w:rsidRPr="00BD3FC5">
        <w:rPr>
          <w:rFonts w:eastAsia="TimesNewRomanPSMT" w:cs="Times New Roman"/>
          <w:spacing w:val="-4"/>
          <w:szCs w:val="28"/>
        </w:rPr>
        <w:t xml:space="preserve">Theo dõi về lượng phát sinh CTR sinh hoạt đô thị, </w:t>
      </w:r>
      <w:r w:rsidR="00330831" w:rsidRPr="00BD3FC5">
        <w:rPr>
          <w:rFonts w:eastAsia="TimesNewRomanPSMT" w:cs="Times New Roman"/>
          <w:spacing w:val="-4"/>
          <w:szCs w:val="28"/>
        </w:rPr>
        <w:t>c</w:t>
      </w:r>
      <w:r w:rsidRPr="00BD3FC5">
        <w:rPr>
          <w:rFonts w:eastAsia="TimesNewRomanPSMT" w:cs="Times New Roman"/>
          <w:spacing w:val="-4"/>
          <w:szCs w:val="28"/>
        </w:rPr>
        <w:t xml:space="preserve">hất thải </w:t>
      </w:r>
      <w:r w:rsidR="00330831" w:rsidRPr="00BD3FC5">
        <w:rPr>
          <w:rFonts w:eastAsia="TimesNewRomanPSMT" w:cs="Times New Roman"/>
          <w:spacing w:val="-4"/>
          <w:szCs w:val="28"/>
        </w:rPr>
        <w:t>c</w:t>
      </w:r>
      <w:r w:rsidRPr="00BD3FC5">
        <w:rPr>
          <w:rFonts w:eastAsia="TimesNewRomanPSMT" w:cs="Times New Roman"/>
          <w:spacing w:val="-4"/>
          <w:szCs w:val="28"/>
        </w:rPr>
        <w:t xml:space="preserve">ông nghiệp, chất thải nguy hại và giám sát việc tuân thủ về việc ngừng chôn lấp CTR vào thời điểm năm 2025. </w:t>
      </w:r>
    </w:p>
    <w:p w14:paraId="278CB349" w14:textId="1568928E" w:rsidR="002A7C0F" w:rsidRPr="00BD3FC5" w:rsidRDefault="002A7C0F" w:rsidP="003A4DBE">
      <w:pPr>
        <w:rPr>
          <w:rFonts w:eastAsia="TimesNewRomanPSMT" w:cs="Times New Roman"/>
          <w:szCs w:val="28"/>
        </w:rPr>
      </w:pPr>
      <w:r w:rsidRPr="00BD3FC5">
        <w:rPr>
          <w:rFonts w:cs="Times New Roman"/>
          <w:i/>
          <w:szCs w:val="28"/>
        </w:rPr>
        <w:t xml:space="preserve">- Bảo tồn, </w:t>
      </w:r>
      <w:r w:rsidR="00C17725" w:rsidRPr="00BD3FC5">
        <w:rPr>
          <w:rFonts w:cs="Times New Roman"/>
          <w:i/>
          <w:szCs w:val="28"/>
        </w:rPr>
        <w:t>ĐDSH</w:t>
      </w:r>
      <w:r w:rsidRPr="00BD3FC5">
        <w:rPr>
          <w:rFonts w:cs="Times New Roman"/>
          <w:i/>
          <w:szCs w:val="28"/>
        </w:rPr>
        <w:t xml:space="preserve"> và độ che phủ rừng: </w:t>
      </w:r>
      <w:r w:rsidRPr="00BD3FC5">
        <w:rPr>
          <w:rFonts w:cs="Times New Roman"/>
          <w:szCs w:val="28"/>
        </w:rPr>
        <w:t xml:space="preserve">Độ che phủ rừng của tỉnh Lai Châu trong thực tế và quy hoạch là rất cao (tương ứng 53 và 56%) và là một trong những chỉ tiêu quan trọng của tỉnh trong thời kỳ quy hoạch. Các hoạt động phát triển đều có nguy cơ ảnh hưởng đến kết quả này nên Sở Nông nghiệp và </w:t>
      </w:r>
      <w:r w:rsidR="00330831" w:rsidRPr="00BD3FC5">
        <w:rPr>
          <w:rFonts w:cs="Times New Roman"/>
          <w:szCs w:val="28"/>
        </w:rPr>
        <w:t>Phát triển nông thôn</w:t>
      </w:r>
      <w:r w:rsidRPr="00BD3FC5">
        <w:rPr>
          <w:rFonts w:cs="Times New Roman"/>
          <w:szCs w:val="28"/>
        </w:rPr>
        <w:t xml:space="preserve"> đặc biệt cần có phương án giám sát chỉ tiêu độ che phủ rừng để có các giải pháp quản lý phù hợp với từng giai đoạn quy hoạch.</w:t>
      </w:r>
      <w:r w:rsidR="00CD00F6" w:rsidRPr="00BD3FC5">
        <w:rPr>
          <w:rFonts w:cs="Times New Roman"/>
          <w:szCs w:val="28"/>
        </w:rPr>
        <w:t xml:space="preserve"> </w:t>
      </w:r>
    </w:p>
    <w:p w14:paraId="4C70CE1E" w14:textId="28C6020A" w:rsidR="003571B9" w:rsidRPr="00BD3FC5" w:rsidRDefault="003571B9" w:rsidP="003A4DBE">
      <w:pPr>
        <w:rPr>
          <w:rFonts w:eastAsia="TimesNewRomanPSMT" w:cs="Times New Roman"/>
          <w:spacing w:val="-4"/>
          <w:szCs w:val="28"/>
        </w:rPr>
      </w:pPr>
      <w:r w:rsidRPr="00BD3FC5">
        <w:rPr>
          <w:rFonts w:eastAsia="TimesNewRomanPSMT" w:cs="Times New Roman"/>
          <w:spacing w:val="-4"/>
          <w:szCs w:val="28"/>
        </w:rPr>
        <w:t>- Địa điể</w:t>
      </w:r>
      <w:r w:rsidR="00E214E5" w:rsidRPr="00BD3FC5">
        <w:rPr>
          <w:rFonts w:eastAsia="TimesNewRomanPSMT" w:cs="Times New Roman"/>
          <w:spacing w:val="-4"/>
          <w:szCs w:val="28"/>
        </w:rPr>
        <w:t>m,</w:t>
      </w:r>
      <w:r w:rsidRPr="00BD3FC5">
        <w:rPr>
          <w:rFonts w:eastAsia="TimesNewRomanPSMT" w:cs="Times New Roman"/>
          <w:spacing w:val="-4"/>
          <w:szCs w:val="28"/>
        </w:rPr>
        <w:t xml:space="preserve"> phương tiệ</w:t>
      </w:r>
      <w:r w:rsidR="00E214E5" w:rsidRPr="00BD3FC5">
        <w:rPr>
          <w:rFonts w:eastAsia="TimesNewRomanPSMT" w:cs="Times New Roman"/>
          <w:spacing w:val="-4"/>
          <w:szCs w:val="28"/>
        </w:rPr>
        <w:t>n,</w:t>
      </w:r>
      <w:r w:rsidRPr="00BD3FC5">
        <w:rPr>
          <w:rFonts w:eastAsia="TimesNewRomanPSMT" w:cs="Times New Roman"/>
          <w:spacing w:val="-4"/>
          <w:szCs w:val="28"/>
        </w:rPr>
        <w:t xml:space="preserve"> trách nhiệm, kinh phí giám sát được UBND tỉnh </w:t>
      </w:r>
      <w:r w:rsidR="00B533BE" w:rsidRPr="00BD3FC5">
        <w:rPr>
          <w:rFonts w:eastAsia="TimesNewRomanPSMT" w:cs="Times New Roman"/>
          <w:spacing w:val="-4"/>
          <w:szCs w:val="28"/>
        </w:rPr>
        <w:t>Lai Châu</w:t>
      </w:r>
      <w:r w:rsidRPr="00BD3FC5">
        <w:rPr>
          <w:rFonts w:eastAsia="TimesNewRomanPSMT" w:cs="Times New Roman"/>
          <w:spacing w:val="-4"/>
          <w:szCs w:val="28"/>
        </w:rPr>
        <w:t xml:space="preserve"> giao kế hoạch thực hiện hàng năm cho cơ quan chuyên môn của địa phương.</w:t>
      </w:r>
    </w:p>
    <w:p w14:paraId="1EA030D6" w14:textId="5AF218F7" w:rsidR="003571B9" w:rsidRPr="00BD3FC5" w:rsidRDefault="00B2002E" w:rsidP="003A4DBE">
      <w:pPr>
        <w:rPr>
          <w:rFonts w:eastAsia="TimesNewRomanPSMT" w:cs="Times New Roman"/>
          <w:szCs w:val="28"/>
        </w:rPr>
      </w:pPr>
      <w:r w:rsidRPr="00BD3FC5">
        <w:rPr>
          <w:rFonts w:cs="Times New Roman"/>
          <w:szCs w:val="28"/>
        </w:rPr>
        <w:t xml:space="preserve">Thực hiện việc quan trắc hiện trạng môi trường tỉnh Lai Châu </w:t>
      </w:r>
      <w:r w:rsidR="00CC546C" w:rsidRPr="00BD3FC5">
        <w:rPr>
          <w:rFonts w:cs="Times New Roman"/>
          <w:szCs w:val="28"/>
        </w:rPr>
        <w:t>trong thời kỳ quy hoạch</w:t>
      </w:r>
      <w:r w:rsidRPr="00BD3FC5">
        <w:rPr>
          <w:rFonts w:cs="Times New Roman"/>
          <w:szCs w:val="28"/>
        </w:rPr>
        <w:t xml:space="preserve"> theo Kế hoạch </w:t>
      </w:r>
      <w:r w:rsidR="00CC546C" w:rsidRPr="00BD3FC5">
        <w:rPr>
          <w:rFonts w:cs="Times New Roman"/>
          <w:szCs w:val="28"/>
        </w:rPr>
        <w:t xml:space="preserve">quan trắc môi trường </w:t>
      </w:r>
      <w:r w:rsidRPr="00BD3FC5">
        <w:rPr>
          <w:rFonts w:cs="Times New Roman"/>
          <w:szCs w:val="28"/>
        </w:rPr>
        <w:t xml:space="preserve">đã được Ủy ban nhân dân tỉnh Lai Châu phê duyệt tại Quyết định số </w:t>
      </w:r>
      <w:r w:rsidR="00CC546C" w:rsidRPr="00BD3FC5">
        <w:rPr>
          <w:rFonts w:cs="Times New Roman"/>
          <w:szCs w:val="28"/>
        </w:rPr>
        <w:t>458</w:t>
      </w:r>
      <w:r w:rsidRPr="00BD3FC5">
        <w:rPr>
          <w:rFonts w:cs="Times New Roman"/>
          <w:szCs w:val="28"/>
        </w:rPr>
        <w:t xml:space="preserve">/QĐ-UBND ngày </w:t>
      </w:r>
      <w:r w:rsidR="00CC546C" w:rsidRPr="00BD3FC5">
        <w:rPr>
          <w:rFonts w:cs="Times New Roman"/>
          <w:szCs w:val="28"/>
        </w:rPr>
        <w:t>28</w:t>
      </w:r>
      <w:r w:rsidRPr="00BD3FC5">
        <w:rPr>
          <w:rFonts w:cs="Times New Roman"/>
          <w:szCs w:val="28"/>
        </w:rPr>
        <w:t>/</w:t>
      </w:r>
      <w:r w:rsidR="00CC546C" w:rsidRPr="00BD3FC5">
        <w:rPr>
          <w:rFonts w:cs="Times New Roman"/>
          <w:szCs w:val="28"/>
        </w:rPr>
        <w:t>4</w:t>
      </w:r>
      <w:r w:rsidRPr="00BD3FC5">
        <w:rPr>
          <w:rFonts w:cs="Times New Roman"/>
          <w:szCs w:val="28"/>
        </w:rPr>
        <w:t>/20</w:t>
      </w:r>
      <w:r w:rsidR="00CC546C" w:rsidRPr="00BD3FC5">
        <w:rPr>
          <w:rFonts w:cs="Times New Roman"/>
          <w:szCs w:val="28"/>
        </w:rPr>
        <w:t>20</w:t>
      </w:r>
      <w:r w:rsidRPr="00BD3FC5">
        <w:rPr>
          <w:rFonts w:cs="Times New Roman"/>
          <w:szCs w:val="28"/>
        </w:rPr>
        <w:t xml:space="preserve"> của Uỷ ban nhân dân tỉnh Lai Châu về việc ban hành kế hoạch quan trắc hiện trạng môi trường trên địa bàn tỉnh Lai Châu giai đoạn 20</w:t>
      </w:r>
      <w:r w:rsidR="00CC546C" w:rsidRPr="00BD3FC5">
        <w:rPr>
          <w:rFonts w:cs="Times New Roman"/>
          <w:szCs w:val="28"/>
        </w:rPr>
        <w:t>2</w:t>
      </w:r>
      <w:r w:rsidRPr="00BD3FC5">
        <w:rPr>
          <w:rFonts w:cs="Times New Roman"/>
          <w:szCs w:val="28"/>
        </w:rPr>
        <w:t xml:space="preserve">1 </w:t>
      </w:r>
      <w:r w:rsidR="0019015C" w:rsidRPr="00BD3FC5">
        <w:rPr>
          <w:rFonts w:cs="Times New Roman"/>
          <w:szCs w:val="28"/>
        </w:rPr>
        <w:t>-</w:t>
      </w:r>
      <w:r w:rsidRPr="00BD3FC5">
        <w:rPr>
          <w:rFonts w:cs="Times New Roman"/>
          <w:szCs w:val="28"/>
        </w:rPr>
        <w:t xml:space="preserve"> 202</w:t>
      </w:r>
      <w:r w:rsidR="00CC546C" w:rsidRPr="00BD3FC5">
        <w:rPr>
          <w:rFonts w:cs="Times New Roman"/>
          <w:szCs w:val="28"/>
        </w:rPr>
        <w:t>5</w:t>
      </w:r>
      <w:r w:rsidRPr="00BD3FC5">
        <w:rPr>
          <w:rFonts w:cs="Times New Roman"/>
          <w:szCs w:val="28"/>
        </w:rPr>
        <w:t>; Quyết định số 14/QĐ-UBND ngày 31/3/2020 của UBND tỉnh Lai Châu về việc ban hành đơn giá quan trắc và phân tích môi tr</w:t>
      </w:r>
      <w:r w:rsidR="00CC546C" w:rsidRPr="00BD3FC5">
        <w:rPr>
          <w:rFonts w:cs="Times New Roman"/>
          <w:szCs w:val="28"/>
        </w:rPr>
        <w:t>ường trên địa bàn tỉnh Lai Châu</w:t>
      </w:r>
      <w:r w:rsidR="003571B9" w:rsidRPr="00BD3FC5">
        <w:rPr>
          <w:rFonts w:eastAsia="TimesNewRomanPSMT" w:cs="Times New Roman"/>
          <w:szCs w:val="28"/>
        </w:rPr>
        <w:t>, cụ thể như sau:</w:t>
      </w:r>
    </w:p>
    <w:p w14:paraId="027E56B7" w14:textId="105AE7EC" w:rsidR="003571B9" w:rsidRPr="00BD3FC5" w:rsidRDefault="003571B9" w:rsidP="003A4DBE">
      <w:pPr>
        <w:rPr>
          <w:rFonts w:eastAsia="TimesNewRomanPSMT" w:cs="Times New Roman"/>
          <w:i/>
          <w:szCs w:val="28"/>
        </w:rPr>
      </w:pPr>
      <w:r w:rsidRPr="00BD3FC5">
        <w:rPr>
          <w:rFonts w:eastAsia="TimesNewRomanPSMT" w:cs="Times New Roman"/>
          <w:i/>
          <w:szCs w:val="28"/>
        </w:rPr>
        <w:t>(1)</w:t>
      </w:r>
      <w:r w:rsidR="0006571F" w:rsidRPr="00BD3FC5">
        <w:rPr>
          <w:rFonts w:eastAsia="TimesNewRomanPSMT" w:cs="Times New Roman"/>
          <w:i/>
          <w:szCs w:val="28"/>
        </w:rPr>
        <w:t>.</w:t>
      </w:r>
      <w:r w:rsidRPr="00BD3FC5">
        <w:rPr>
          <w:rFonts w:eastAsia="TimesNewRomanPSMT" w:cs="Times New Roman"/>
          <w:i/>
          <w:szCs w:val="28"/>
        </w:rPr>
        <w:t xml:space="preserve"> Chất lượng không khí: </w:t>
      </w:r>
    </w:p>
    <w:p w14:paraId="206E6B22" w14:textId="594157CC" w:rsidR="00B2002E" w:rsidRPr="00BD3FC5" w:rsidRDefault="00B2002E" w:rsidP="003A4DBE">
      <w:pPr>
        <w:rPr>
          <w:rFonts w:cs="Times New Roman"/>
          <w:bCs/>
          <w:iCs/>
          <w:szCs w:val="28"/>
          <w:lang w:val="nl-NL"/>
        </w:rPr>
      </w:pPr>
      <w:r w:rsidRPr="00BD3FC5">
        <w:rPr>
          <w:rFonts w:cs="Times New Roman"/>
          <w:bCs/>
          <w:iCs/>
          <w:szCs w:val="28"/>
          <w:lang w:val="nl-NL"/>
        </w:rPr>
        <w:t>- Số lượng điểm quan trắc: 5</w:t>
      </w:r>
      <w:r w:rsidR="00FD2C2A" w:rsidRPr="00BD3FC5">
        <w:rPr>
          <w:rFonts w:cs="Times New Roman"/>
          <w:bCs/>
          <w:iCs/>
          <w:szCs w:val="28"/>
          <w:lang w:val="nl-NL"/>
        </w:rPr>
        <w:t>4</w:t>
      </w:r>
      <w:r w:rsidRPr="00BD3FC5">
        <w:rPr>
          <w:rFonts w:cs="Times New Roman"/>
          <w:bCs/>
          <w:iCs/>
          <w:szCs w:val="28"/>
          <w:lang w:val="nl-NL"/>
        </w:rPr>
        <w:t xml:space="preserve"> điểm</w:t>
      </w:r>
      <w:r w:rsidR="00437AC3" w:rsidRPr="00BD3FC5">
        <w:rPr>
          <w:rFonts w:cs="Times New Roman"/>
          <w:bCs/>
          <w:iCs/>
          <w:szCs w:val="28"/>
          <w:lang w:val="nl-NL"/>
        </w:rPr>
        <w:t>.</w:t>
      </w:r>
    </w:p>
    <w:p w14:paraId="717D6E65" w14:textId="164BBD83" w:rsidR="00B2002E" w:rsidRPr="00BD3FC5" w:rsidRDefault="00B2002E" w:rsidP="003A4DBE">
      <w:pPr>
        <w:rPr>
          <w:rFonts w:cs="Times New Roman"/>
          <w:szCs w:val="28"/>
          <w:lang w:val="nl-NL"/>
        </w:rPr>
      </w:pPr>
      <w:r w:rsidRPr="00BD3FC5">
        <w:rPr>
          <w:rFonts w:cs="Times New Roman"/>
          <w:bCs/>
          <w:iCs/>
          <w:szCs w:val="28"/>
          <w:lang w:val="nl-NL"/>
        </w:rPr>
        <w:lastRenderedPageBreak/>
        <w:t xml:space="preserve">- Thông số quan trắc: </w:t>
      </w:r>
      <w:r w:rsidR="00FD2C2A" w:rsidRPr="00BD3FC5">
        <w:rPr>
          <w:rFonts w:cs="Times New Roman"/>
          <w:szCs w:val="28"/>
        </w:rPr>
        <w:t>Nhiệt độ, độ ẩm, TSP, PM</w:t>
      </w:r>
      <w:r w:rsidR="00FD2C2A" w:rsidRPr="00BD3FC5">
        <w:rPr>
          <w:rFonts w:cs="Times New Roman"/>
          <w:szCs w:val="28"/>
          <w:vertAlign w:val="subscript"/>
        </w:rPr>
        <w:t>10</w:t>
      </w:r>
      <w:r w:rsidR="00FD2C2A" w:rsidRPr="00BD3FC5">
        <w:rPr>
          <w:rFonts w:cs="Times New Roman"/>
          <w:szCs w:val="28"/>
        </w:rPr>
        <w:t>, Pb, CO, NO2, SO2, mức ồn trung bình, mức ồn cực đại</w:t>
      </w:r>
      <w:r w:rsidR="00FD2C2A" w:rsidRPr="00BD3FC5">
        <w:rPr>
          <w:rFonts w:cs="Times New Roman"/>
          <w:szCs w:val="28"/>
          <w:lang w:val="nl-NL"/>
        </w:rPr>
        <w:t>.</w:t>
      </w:r>
    </w:p>
    <w:p w14:paraId="0644AF89" w14:textId="1994BB55" w:rsidR="00045490" w:rsidRPr="00BD3FC5" w:rsidRDefault="00045490" w:rsidP="003A4DBE">
      <w:pPr>
        <w:rPr>
          <w:rFonts w:cs="Times New Roman"/>
          <w:szCs w:val="28"/>
          <w:vertAlign w:val="subscript"/>
          <w:lang w:val="nl-NL"/>
        </w:rPr>
      </w:pPr>
      <w:r w:rsidRPr="00BD3FC5">
        <w:rPr>
          <w:rFonts w:cs="Times New Roman"/>
          <w:szCs w:val="28"/>
          <w:lang w:val="nl-NL"/>
        </w:rPr>
        <w:t xml:space="preserve">- Tần suất thực hiện: </w:t>
      </w:r>
      <w:r w:rsidRPr="00BD3FC5">
        <w:rPr>
          <w:rFonts w:cs="Times New Roman"/>
          <w:szCs w:val="28"/>
        </w:rPr>
        <w:t>06 lần/năm (02 tháng/lần</w:t>
      </w:r>
      <w:r w:rsidRPr="00BD3FC5">
        <w:rPr>
          <w:rFonts w:cs="Times New Roman"/>
          <w:szCs w:val="28"/>
          <w:lang w:val="nl-NL"/>
        </w:rPr>
        <w:t>).</w:t>
      </w:r>
    </w:p>
    <w:p w14:paraId="3BA02756" w14:textId="62AF5E2B" w:rsidR="003571B9" w:rsidRPr="00BD3FC5" w:rsidRDefault="00B2002E" w:rsidP="003A4DBE">
      <w:pPr>
        <w:rPr>
          <w:rFonts w:cs="Times New Roman"/>
          <w:bCs/>
          <w:i/>
          <w:iCs/>
          <w:szCs w:val="28"/>
          <w:lang w:val="nl-NL"/>
        </w:rPr>
      </w:pPr>
      <w:r w:rsidRPr="00BD3FC5">
        <w:rPr>
          <w:rFonts w:cs="Times New Roman"/>
          <w:bCs/>
          <w:i/>
          <w:iCs/>
          <w:szCs w:val="28"/>
          <w:lang w:val="nl-NL"/>
        </w:rPr>
        <w:t xml:space="preserve"> </w:t>
      </w:r>
      <w:r w:rsidR="003571B9" w:rsidRPr="00BD3FC5">
        <w:rPr>
          <w:rFonts w:cs="Times New Roman"/>
          <w:bCs/>
          <w:i/>
          <w:iCs/>
          <w:szCs w:val="28"/>
          <w:lang w:val="nl-NL"/>
        </w:rPr>
        <w:t>(2)</w:t>
      </w:r>
      <w:r w:rsidR="0006571F" w:rsidRPr="00BD3FC5">
        <w:rPr>
          <w:rFonts w:cs="Times New Roman"/>
          <w:bCs/>
          <w:i/>
          <w:iCs/>
          <w:szCs w:val="28"/>
          <w:lang w:val="nl-NL"/>
        </w:rPr>
        <w:t>.</w:t>
      </w:r>
      <w:r w:rsidR="003571B9" w:rsidRPr="00BD3FC5">
        <w:rPr>
          <w:rFonts w:cs="Times New Roman"/>
          <w:bCs/>
          <w:i/>
          <w:iCs/>
          <w:szCs w:val="28"/>
          <w:lang w:val="nl-NL"/>
        </w:rPr>
        <w:t xml:space="preserve"> Môi trường nước mặt: </w:t>
      </w:r>
    </w:p>
    <w:p w14:paraId="57C2CDFC" w14:textId="0C899F92" w:rsidR="006E7A51" w:rsidRPr="00BD3FC5" w:rsidRDefault="006E7A51" w:rsidP="003A4DBE">
      <w:pPr>
        <w:rPr>
          <w:rFonts w:cs="Times New Roman"/>
          <w:bCs/>
          <w:iCs/>
          <w:szCs w:val="28"/>
          <w:lang w:val="nl-NL"/>
        </w:rPr>
      </w:pPr>
      <w:r w:rsidRPr="00BD3FC5">
        <w:rPr>
          <w:rFonts w:cs="Times New Roman"/>
          <w:bCs/>
          <w:iCs/>
          <w:szCs w:val="28"/>
          <w:lang w:val="nl-NL"/>
        </w:rPr>
        <w:t>- Số lượng điểm quan trắc: 5</w:t>
      </w:r>
      <w:r w:rsidR="00FD2C2A" w:rsidRPr="00BD3FC5">
        <w:rPr>
          <w:rFonts w:cs="Times New Roman"/>
          <w:bCs/>
          <w:iCs/>
          <w:szCs w:val="28"/>
          <w:lang w:val="nl-NL"/>
        </w:rPr>
        <w:t>9</w:t>
      </w:r>
      <w:r w:rsidRPr="00BD3FC5">
        <w:rPr>
          <w:rFonts w:cs="Times New Roman"/>
          <w:bCs/>
          <w:iCs/>
          <w:szCs w:val="28"/>
          <w:lang w:val="nl-NL"/>
        </w:rPr>
        <w:t xml:space="preserve"> điểm</w:t>
      </w:r>
      <w:r w:rsidR="00437AC3" w:rsidRPr="00BD3FC5">
        <w:rPr>
          <w:rFonts w:cs="Times New Roman"/>
          <w:bCs/>
          <w:iCs/>
          <w:szCs w:val="28"/>
          <w:lang w:val="nl-NL"/>
        </w:rPr>
        <w:t>.</w:t>
      </w:r>
    </w:p>
    <w:p w14:paraId="184986BD" w14:textId="7827138A" w:rsidR="006E7A51" w:rsidRPr="00BD3FC5" w:rsidRDefault="006E7A51" w:rsidP="003A4DBE">
      <w:pPr>
        <w:rPr>
          <w:rFonts w:cs="Times New Roman"/>
          <w:szCs w:val="28"/>
          <w:lang w:val="nl-NL"/>
        </w:rPr>
      </w:pPr>
      <w:r w:rsidRPr="00BD3FC5">
        <w:rPr>
          <w:rFonts w:cs="Times New Roman"/>
          <w:bCs/>
          <w:iCs/>
          <w:szCs w:val="28"/>
          <w:lang w:val="nl-NL"/>
        </w:rPr>
        <w:t xml:space="preserve">- Thông số quan trắc: </w:t>
      </w:r>
      <w:r w:rsidRPr="00BD3FC5">
        <w:rPr>
          <w:rFonts w:cs="Times New Roman"/>
          <w:szCs w:val="28"/>
        </w:rPr>
        <w:t>Nhóm thông số hóa lý cơ bản</w:t>
      </w:r>
      <w:r w:rsidRPr="00BD3FC5">
        <w:rPr>
          <w:rFonts w:cs="Times New Roman"/>
          <w:szCs w:val="28"/>
          <w:lang w:val="nl-NL"/>
        </w:rPr>
        <w:t>:</w:t>
      </w:r>
      <w:r w:rsidRPr="00BD3FC5">
        <w:rPr>
          <w:rFonts w:cs="Times New Roman"/>
          <w:szCs w:val="28"/>
        </w:rPr>
        <w:t xml:space="preserve"> </w:t>
      </w:r>
      <w:r w:rsidR="00FD2C2A" w:rsidRPr="00BD3FC5">
        <w:rPr>
          <w:rFonts w:cs="Times New Roman"/>
          <w:szCs w:val="28"/>
        </w:rPr>
        <w:t>pH, chất rắn lơ lửng TSS, Cl-, Oxy hoà tan (DO), BOD</w:t>
      </w:r>
      <w:r w:rsidR="00FD2C2A" w:rsidRPr="00BD3FC5">
        <w:rPr>
          <w:rFonts w:cs="Times New Roman"/>
          <w:szCs w:val="28"/>
          <w:vertAlign w:val="subscript"/>
        </w:rPr>
        <w:t>5</w:t>
      </w:r>
      <w:r w:rsidR="00FD2C2A" w:rsidRPr="00BD3FC5">
        <w:rPr>
          <w:rFonts w:cs="Times New Roman"/>
          <w:szCs w:val="28"/>
        </w:rPr>
        <w:t>, COD, NH</w:t>
      </w:r>
      <w:r w:rsidR="00FD2C2A" w:rsidRPr="00BD3FC5">
        <w:rPr>
          <w:rFonts w:cs="Times New Roman"/>
          <w:szCs w:val="28"/>
          <w:vertAlign w:val="subscript"/>
        </w:rPr>
        <w:t>4</w:t>
      </w:r>
      <w:r w:rsidR="00FD2C2A" w:rsidRPr="00BD3FC5">
        <w:rPr>
          <w:rFonts w:cs="Times New Roman"/>
          <w:szCs w:val="28"/>
          <w:vertAlign w:val="superscript"/>
        </w:rPr>
        <w:t>+</w:t>
      </w:r>
      <w:r w:rsidR="00FD2C2A" w:rsidRPr="00BD3FC5">
        <w:rPr>
          <w:rFonts w:cs="Times New Roman"/>
          <w:szCs w:val="28"/>
        </w:rPr>
        <w:t>, NO</w:t>
      </w:r>
      <w:r w:rsidR="00FD2C2A" w:rsidRPr="00BD3FC5">
        <w:rPr>
          <w:rFonts w:cs="Times New Roman"/>
          <w:szCs w:val="28"/>
          <w:vertAlign w:val="subscript"/>
        </w:rPr>
        <w:t>2</w:t>
      </w:r>
      <w:r w:rsidR="00FD2C2A" w:rsidRPr="00BD3FC5">
        <w:rPr>
          <w:rFonts w:cs="Times New Roman"/>
          <w:szCs w:val="28"/>
          <w:vertAlign w:val="superscript"/>
        </w:rPr>
        <w:t>-</w:t>
      </w:r>
      <w:r w:rsidR="00FD2C2A" w:rsidRPr="00BD3FC5">
        <w:rPr>
          <w:rFonts w:cs="Times New Roman"/>
          <w:szCs w:val="28"/>
        </w:rPr>
        <w:t>, NO</w:t>
      </w:r>
      <w:r w:rsidR="00FD2C2A" w:rsidRPr="00BD3FC5">
        <w:rPr>
          <w:rFonts w:cs="Times New Roman"/>
          <w:szCs w:val="28"/>
          <w:vertAlign w:val="subscript"/>
        </w:rPr>
        <w:t>3</w:t>
      </w:r>
      <w:r w:rsidR="00FD2C2A" w:rsidRPr="00BD3FC5">
        <w:rPr>
          <w:rFonts w:cs="Times New Roman"/>
          <w:szCs w:val="28"/>
          <w:vertAlign w:val="superscript"/>
        </w:rPr>
        <w:t>-</w:t>
      </w:r>
      <w:r w:rsidR="00FD2C2A" w:rsidRPr="00BD3FC5">
        <w:rPr>
          <w:rFonts w:cs="Times New Roman"/>
          <w:szCs w:val="28"/>
        </w:rPr>
        <w:t>, Pb, Cd, As, Hg, Fe, Cu, Zn, PO</w:t>
      </w:r>
      <w:r w:rsidR="00FD2C2A" w:rsidRPr="00BD3FC5">
        <w:rPr>
          <w:rFonts w:cs="Times New Roman"/>
          <w:szCs w:val="28"/>
          <w:vertAlign w:val="subscript"/>
        </w:rPr>
        <w:t>4</w:t>
      </w:r>
      <w:r w:rsidR="00FD2C2A" w:rsidRPr="00BD3FC5">
        <w:rPr>
          <w:rFonts w:cs="Times New Roman"/>
          <w:szCs w:val="28"/>
          <w:vertAlign w:val="superscript"/>
        </w:rPr>
        <w:t>3-</w:t>
      </w:r>
      <w:r w:rsidR="00FD2C2A" w:rsidRPr="00BD3FC5">
        <w:rPr>
          <w:rFonts w:cs="Times New Roman"/>
          <w:szCs w:val="28"/>
        </w:rPr>
        <w:t>, dầu mỡ, coliform, F</w:t>
      </w:r>
      <w:r w:rsidR="00FD2C2A" w:rsidRPr="00BD3FC5">
        <w:rPr>
          <w:rFonts w:cs="Times New Roman"/>
          <w:szCs w:val="28"/>
          <w:vertAlign w:val="superscript"/>
        </w:rPr>
        <w:t>-</w:t>
      </w:r>
      <w:r w:rsidR="00FD2C2A" w:rsidRPr="00BD3FC5">
        <w:rPr>
          <w:rFonts w:cs="Times New Roman"/>
          <w:szCs w:val="28"/>
        </w:rPr>
        <w:t>, Cr</w:t>
      </w:r>
      <w:r w:rsidR="00FD2C2A" w:rsidRPr="00BD3FC5">
        <w:rPr>
          <w:rFonts w:cs="Times New Roman"/>
          <w:szCs w:val="28"/>
          <w:vertAlign w:val="superscript"/>
        </w:rPr>
        <w:t>6+</w:t>
      </w:r>
      <w:r w:rsidR="00FD2C2A" w:rsidRPr="00BD3FC5">
        <w:rPr>
          <w:rFonts w:cs="Times New Roman"/>
          <w:szCs w:val="28"/>
        </w:rPr>
        <w:t>, Phenol tổng số, CN</w:t>
      </w:r>
      <w:r w:rsidR="00FD2C2A" w:rsidRPr="00BD3FC5">
        <w:rPr>
          <w:rFonts w:cs="Times New Roman"/>
          <w:szCs w:val="28"/>
          <w:vertAlign w:val="superscript"/>
        </w:rPr>
        <w:t>-</w:t>
      </w:r>
      <w:r w:rsidR="00FD2C2A" w:rsidRPr="00BD3FC5">
        <w:rPr>
          <w:rFonts w:cs="Times New Roman"/>
          <w:szCs w:val="28"/>
        </w:rPr>
        <w:t xml:space="preserve">, tổng </w:t>
      </w:r>
      <w:r w:rsidR="00E214E5" w:rsidRPr="00BD3FC5">
        <w:rPr>
          <w:rFonts w:cs="Times New Roman"/>
          <w:szCs w:val="28"/>
          <w:lang w:val="nl-NL"/>
        </w:rPr>
        <w:t>c</w:t>
      </w:r>
      <w:r w:rsidR="00FD2C2A" w:rsidRPr="00BD3FC5">
        <w:rPr>
          <w:rFonts w:cs="Times New Roman"/>
          <w:szCs w:val="28"/>
        </w:rPr>
        <w:t>rom, Mn, chất hoạt động bề mặt, Aldrin, Dieldrin</w:t>
      </w:r>
      <w:r w:rsidRPr="00BD3FC5">
        <w:rPr>
          <w:rFonts w:cs="Times New Roman"/>
          <w:szCs w:val="28"/>
          <w:lang w:val="nl-NL"/>
        </w:rPr>
        <w:t>.</w:t>
      </w:r>
    </w:p>
    <w:p w14:paraId="60D3EA69" w14:textId="16113BB8" w:rsidR="00BC726B" w:rsidRPr="00BD3FC5" w:rsidRDefault="00BC726B" w:rsidP="003A4DBE">
      <w:pPr>
        <w:rPr>
          <w:rFonts w:cs="Times New Roman"/>
          <w:bCs/>
          <w:i/>
          <w:iCs/>
          <w:szCs w:val="28"/>
          <w:lang w:val="nl-NL"/>
        </w:rPr>
      </w:pPr>
      <w:r w:rsidRPr="00BD3FC5">
        <w:rPr>
          <w:rFonts w:cs="Times New Roman"/>
          <w:szCs w:val="28"/>
          <w:lang w:val="nl-NL"/>
        </w:rPr>
        <w:t xml:space="preserve">- Tần suất thực hiện: </w:t>
      </w:r>
      <w:r w:rsidR="00045490" w:rsidRPr="00BD3FC5">
        <w:rPr>
          <w:rFonts w:cs="Times New Roman"/>
          <w:szCs w:val="28"/>
        </w:rPr>
        <w:t>06 lần/năm (02 tháng/lần</w:t>
      </w:r>
      <w:r w:rsidR="00045490" w:rsidRPr="00BD3FC5">
        <w:rPr>
          <w:rFonts w:cs="Times New Roman"/>
          <w:szCs w:val="28"/>
          <w:lang w:val="nl-NL"/>
        </w:rPr>
        <w:t>).</w:t>
      </w:r>
    </w:p>
    <w:p w14:paraId="05907D33" w14:textId="2BF09A24" w:rsidR="003571B9" w:rsidRPr="00BD3FC5" w:rsidRDefault="006E7A51" w:rsidP="003A4DBE">
      <w:pPr>
        <w:rPr>
          <w:rFonts w:cs="Times New Roman"/>
          <w:i/>
          <w:szCs w:val="28"/>
          <w:lang w:val="nl-NL"/>
        </w:rPr>
      </w:pPr>
      <w:r w:rsidRPr="00BD3FC5">
        <w:rPr>
          <w:rFonts w:cs="Times New Roman"/>
          <w:i/>
          <w:szCs w:val="28"/>
          <w:lang w:val="nl-NL"/>
        </w:rPr>
        <w:t xml:space="preserve"> </w:t>
      </w:r>
      <w:r w:rsidR="003571B9" w:rsidRPr="00BD3FC5">
        <w:rPr>
          <w:rFonts w:cs="Times New Roman"/>
          <w:i/>
          <w:szCs w:val="28"/>
          <w:lang w:val="nl-NL"/>
        </w:rPr>
        <w:t>(3)</w:t>
      </w:r>
      <w:r w:rsidR="0006571F" w:rsidRPr="00BD3FC5">
        <w:rPr>
          <w:rFonts w:cs="Times New Roman"/>
          <w:i/>
          <w:szCs w:val="28"/>
          <w:lang w:val="nl-NL"/>
        </w:rPr>
        <w:t>.</w:t>
      </w:r>
      <w:r w:rsidR="003571B9" w:rsidRPr="00BD3FC5">
        <w:rPr>
          <w:rFonts w:cs="Times New Roman"/>
          <w:i/>
          <w:szCs w:val="28"/>
          <w:lang w:val="nl-NL"/>
        </w:rPr>
        <w:t xml:space="preserve"> Môi trường nước dưới đất</w:t>
      </w:r>
      <w:r w:rsidR="0006571F" w:rsidRPr="00BD3FC5">
        <w:rPr>
          <w:rFonts w:cs="Times New Roman"/>
          <w:i/>
          <w:szCs w:val="28"/>
          <w:lang w:val="nl-NL"/>
        </w:rPr>
        <w:t>:</w:t>
      </w:r>
    </w:p>
    <w:p w14:paraId="5EA5214F" w14:textId="2C0888B1" w:rsidR="006E7A51" w:rsidRPr="00BD3FC5" w:rsidRDefault="006E7A51" w:rsidP="003A4DBE">
      <w:pPr>
        <w:rPr>
          <w:rFonts w:cs="Times New Roman"/>
          <w:bCs/>
          <w:iCs/>
          <w:szCs w:val="28"/>
          <w:lang w:val="nl-NL"/>
        </w:rPr>
      </w:pPr>
      <w:r w:rsidRPr="00BD3FC5">
        <w:rPr>
          <w:rFonts w:cs="Times New Roman"/>
          <w:bCs/>
          <w:iCs/>
          <w:szCs w:val="28"/>
          <w:lang w:val="nl-NL"/>
        </w:rPr>
        <w:t>- Số lượng điểm quan trắc: 4</w:t>
      </w:r>
      <w:r w:rsidR="00FD2C2A" w:rsidRPr="00BD3FC5">
        <w:rPr>
          <w:rFonts w:cs="Times New Roman"/>
          <w:bCs/>
          <w:iCs/>
          <w:szCs w:val="28"/>
          <w:lang w:val="nl-NL"/>
        </w:rPr>
        <w:t>3</w:t>
      </w:r>
      <w:r w:rsidRPr="00BD3FC5">
        <w:rPr>
          <w:rFonts w:cs="Times New Roman"/>
          <w:bCs/>
          <w:iCs/>
          <w:szCs w:val="28"/>
          <w:lang w:val="nl-NL"/>
        </w:rPr>
        <w:t xml:space="preserve"> điểm</w:t>
      </w:r>
      <w:r w:rsidR="00437AC3" w:rsidRPr="00BD3FC5">
        <w:rPr>
          <w:rFonts w:cs="Times New Roman"/>
          <w:bCs/>
          <w:iCs/>
          <w:szCs w:val="28"/>
          <w:lang w:val="nl-NL"/>
        </w:rPr>
        <w:t>.</w:t>
      </w:r>
    </w:p>
    <w:p w14:paraId="615C1272" w14:textId="124AAE3A" w:rsidR="003571B9" w:rsidRPr="00BD3FC5" w:rsidRDefault="006E7A51" w:rsidP="003A4DBE">
      <w:pPr>
        <w:rPr>
          <w:rFonts w:cs="Times New Roman"/>
          <w:szCs w:val="28"/>
          <w:lang w:val="nl-NL"/>
        </w:rPr>
      </w:pPr>
      <w:r w:rsidRPr="00BD3FC5">
        <w:rPr>
          <w:rFonts w:cs="Times New Roman"/>
          <w:bCs/>
          <w:iCs/>
          <w:szCs w:val="28"/>
          <w:lang w:val="nl-NL"/>
        </w:rPr>
        <w:t xml:space="preserve">- Thông số quan trắc: </w:t>
      </w:r>
      <w:r w:rsidRPr="00BD3FC5">
        <w:rPr>
          <w:rFonts w:cs="Times New Roman"/>
          <w:szCs w:val="28"/>
        </w:rPr>
        <w:t>Nhóm thông số hóa lý cơ bản</w:t>
      </w:r>
      <w:r w:rsidRPr="00BD3FC5">
        <w:rPr>
          <w:rFonts w:cs="Times New Roman"/>
          <w:szCs w:val="28"/>
          <w:lang w:val="nl-NL"/>
        </w:rPr>
        <w:t>:</w:t>
      </w:r>
      <w:r w:rsidRPr="00BD3FC5">
        <w:rPr>
          <w:rFonts w:cs="Times New Roman"/>
          <w:szCs w:val="28"/>
        </w:rPr>
        <w:t xml:space="preserve"> pH,</w:t>
      </w:r>
      <w:r w:rsidRPr="00BD3FC5">
        <w:rPr>
          <w:rFonts w:cs="Times New Roman"/>
          <w:szCs w:val="28"/>
          <w:lang w:val="nl-NL"/>
        </w:rPr>
        <w:t xml:space="preserve"> TDS,</w:t>
      </w:r>
      <w:r w:rsidRPr="00BD3FC5">
        <w:rPr>
          <w:rFonts w:cs="Times New Roman"/>
          <w:szCs w:val="28"/>
        </w:rPr>
        <w:t xml:space="preserve"> Cl</w:t>
      </w:r>
      <w:r w:rsidRPr="00BD3FC5">
        <w:rPr>
          <w:rFonts w:cs="Times New Roman"/>
          <w:szCs w:val="28"/>
          <w:vertAlign w:val="superscript"/>
        </w:rPr>
        <w:t>-</w:t>
      </w:r>
      <w:r w:rsidRPr="00BD3FC5">
        <w:rPr>
          <w:rFonts w:cs="Times New Roman"/>
          <w:szCs w:val="28"/>
        </w:rPr>
        <w:t>, độ cứng theo CaCO</w:t>
      </w:r>
      <w:r w:rsidRPr="00BD3FC5">
        <w:rPr>
          <w:rFonts w:cs="Times New Roman"/>
          <w:szCs w:val="28"/>
          <w:vertAlign w:val="subscript"/>
        </w:rPr>
        <w:t>3</w:t>
      </w:r>
      <w:r w:rsidRPr="00BD3FC5">
        <w:rPr>
          <w:rFonts w:cs="Times New Roman"/>
          <w:szCs w:val="28"/>
        </w:rPr>
        <w:t>, NH</w:t>
      </w:r>
      <w:r w:rsidRPr="00BD3FC5">
        <w:rPr>
          <w:rFonts w:cs="Times New Roman"/>
          <w:szCs w:val="28"/>
          <w:vertAlign w:val="subscript"/>
        </w:rPr>
        <w:t>4</w:t>
      </w:r>
      <w:r w:rsidRPr="00BD3FC5">
        <w:rPr>
          <w:rFonts w:cs="Times New Roman"/>
          <w:szCs w:val="28"/>
          <w:vertAlign w:val="superscript"/>
        </w:rPr>
        <w:t>+</w:t>
      </w:r>
      <w:r w:rsidRPr="00BD3FC5">
        <w:rPr>
          <w:rFonts w:cs="Times New Roman"/>
          <w:szCs w:val="28"/>
        </w:rPr>
        <w:t>, NO</w:t>
      </w:r>
      <w:r w:rsidRPr="00BD3FC5">
        <w:rPr>
          <w:rFonts w:cs="Times New Roman"/>
          <w:szCs w:val="28"/>
          <w:vertAlign w:val="subscript"/>
        </w:rPr>
        <w:t>2</w:t>
      </w:r>
      <w:r w:rsidRPr="00BD3FC5">
        <w:rPr>
          <w:rFonts w:cs="Times New Roman"/>
          <w:szCs w:val="28"/>
          <w:vertAlign w:val="superscript"/>
        </w:rPr>
        <w:t>-</w:t>
      </w:r>
      <w:r w:rsidRPr="00BD3FC5">
        <w:rPr>
          <w:rFonts w:cs="Times New Roman"/>
          <w:szCs w:val="28"/>
        </w:rPr>
        <w:t>, NO</w:t>
      </w:r>
      <w:r w:rsidRPr="00BD3FC5">
        <w:rPr>
          <w:rFonts w:cs="Times New Roman"/>
          <w:szCs w:val="28"/>
          <w:vertAlign w:val="subscript"/>
        </w:rPr>
        <w:t>3</w:t>
      </w:r>
      <w:r w:rsidRPr="00BD3FC5">
        <w:rPr>
          <w:rFonts w:cs="Times New Roman"/>
          <w:szCs w:val="28"/>
          <w:vertAlign w:val="superscript"/>
        </w:rPr>
        <w:t>-</w:t>
      </w:r>
      <w:r w:rsidRPr="00BD3FC5">
        <w:rPr>
          <w:rFonts w:cs="Times New Roman"/>
          <w:szCs w:val="28"/>
        </w:rPr>
        <w:t>, SO</w:t>
      </w:r>
      <w:r w:rsidRPr="00BD3FC5">
        <w:rPr>
          <w:rFonts w:cs="Times New Roman"/>
          <w:szCs w:val="28"/>
          <w:vertAlign w:val="subscript"/>
        </w:rPr>
        <w:t>4</w:t>
      </w:r>
      <w:r w:rsidRPr="00BD3FC5">
        <w:rPr>
          <w:rFonts w:cs="Times New Roman"/>
          <w:szCs w:val="28"/>
          <w:vertAlign w:val="superscript"/>
          <w:lang w:val="nl-NL"/>
        </w:rPr>
        <w:t>2-</w:t>
      </w:r>
      <w:r w:rsidRPr="00BD3FC5">
        <w:rPr>
          <w:rFonts w:cs="Times New Roman"/>
          <w:szCs w:val="28"/>
        </w:rPr>
        <w:t>, COD theo Penmanganat, F</w:t>
      </w:r>
      <w:r w:rsidRPr="00BD3FC5">
        <w:rPr>
          <w:rFonts w:cs="Times New Roman"/>
          <w:szCs w:val="28"/>
          <w:vertAlign w:val="superscript"/>
        </w:rPr>
        <w:t>-</w:t>
      </w:r>
      <w:r w:rsidRPr="00BD3FC5">
        <w:rPr>
          <w:rFonts w:cs="Times New Roman"/>
          <w:szCs w:val="28"/>
          <w:lang w:val="nl-NL"/>
        </w:rPr>
        <w:t xml:space="preserve">; </w:t>
      </w:r>
      <w:r w:rsidR="00E214E5" w:rsidRPr="00BD3FC5">
        <w:rPr>
          <w:rFonts w:cs="Times New Roman"/>
          <w:szCs w:val="28"/>
          <w:lang w:val="nl-NL"/>
        </w:rPr>
        <w:t>n</w:t>
      </w:r>
      <w:r w:rsidRPr="00BD3FC5">
        <w:rPr>
          <w:rFonts w:cs="Times New Roman"/>
          <w:szCs w:val="28"/>
        </w:rPr>
        <w:t>hóm thông số độc học</w:t>
      </w:r>
      <w:r w:rsidRPr="00BD3FC5">
        <w:rPr>
          <w:rFonts w:cs="Times New Roman"/>
          <w:szCs w:val="28"/>
          <w:lang w:val="nl-NL"/>
        </w:rPr>
        <w:t>: Tổng</w:t>
      </w:r>
      <w:r w:rsidRPr="00BD3FC5">
        <w:rPr>
          <w:rFonts w:cs="Times New Roman"/>
          <w:szCs w:val="28"/>
        </w:rPr>
        <w:t xml:space="preserve"> Phenol, CN</w:t>
      </w:r>
      <w:r w:rsidRPr="00BD3FC5">
        <w:rPr>
          <w:rFonts w:cs="Times New Roman"/>
          <w:szCs w:val="28"/>
          <w:vertAlign w:val="superscript"/>
        </w:rPr>
        <w:t>-</w:t>
      </w:r>
      <w:r w:rsidRPr="00BD3FC5">
        <w:rPr>
          <w:rFonts w:cs="Times New Roman"/>
          <w:szCs w:val="28"/>
          <w:lang w:val="nl-NL"/>
        </w:rPr>
        <w:t xml:space="preserve">; </w:t>
      </w:r>
      <w:r w:rsidR="00E214E5" w:rsidRPr="00BD3FC5">
        <w:rPr>
          <w:rFonts w:cs="Times New Roman"/>
          <w:szCs w:val="28"/>
          <w:lang w:val="nl-NL"/>
        </w:rPr>
        <w:t>n</w:t>
      </w:r>
      <w:r w:rsidRPr="00BD3FC5">
        <w:rPr>
          <w:rFonts w:cs="Times New Roman"/>
          <w:szCs w:val="28"/>
        </w:rPr>
        <w:t>hóm thông số vi sinh</w:t>
      </w:r>
      <w:r w:rsidRPr="00BD3FC5">
        <w:rPr>
          <w:rFonts w:cs="Times New Roman"/>
          <w:szCs w:val="28"/>
          <w:lang w:val="nl-NL"/>
        </w:rPr>
        <w:t>:</w:t>
      </w:r>
      <w:r w:rsidRPr="00BD3FC5">
        <w:rPr>
          <w:rFonts w:cs="Times New Roman"/>
          <w:szCs w:val="28"/>
        </w:rPr>
        <w:t xml:space="preserve"> Coliform</w:t>
      </w:r>
      <w:r w:rsidRPr="00BD3FC5">
        <w:rPr>
          <w:rFonts w:cs="Times New Roman"/>
          <w:szCs w:val="28"/>
          <w:lang w:val="nl-NL"/>
        </w:rPr>
        <w:t xml:space="preserve">; </w:t>
      </w:r>
      <w:r w:rsidR="00E214E5" w:rsidRPr="00BD3FC5">
        <w:rPr>
          <w:rFonts w:cs="Times New Roman"/>
          <w:szCs w:val="28"/>
          <w:lang w:val="nl-NL"/>
        </w:rPr>
        <w:t>n</w:t>
      </w:r>
      <w:r w:rsidRPr="00BD3FC5">
        <w:rPr>
          <w:rFonts w:cs="Times New Roman"/>
          <w:szCs w:val="28"/>
        </w:rPr>
        <w:t>hóm kim loại nặng</w:t>
      </w:r>
      <w:r w:rsidRPr="00BD3FC5">
        <w:rPr>
          <w:rFonts w:cs="Times New Roman"/>
          <w:szCs w:val="28"/>
          <w:lang w:val="nl-NL"/>
        </w:rPr>
        <w:t>:</w:t>
      </w:r>
      <w:r w:rsidRPr="00BD3FC5">
        <w:rPr>
          <w:rFonts w:cs="Times New Roman"/>
          <w:szCs w:val="28"/>
        </w:rPr>
        <w:t xml:space="preserve"> Pb, Cd, As, Hg, Fe, </w:t>
      </w:r>
      <w:r w:rsidRPr="00BD3FC5">
        <w:rPr>
          <w:rFonts w:cs="Times New Roman"/>
          <w:szCs w:val="28"/>
          <w:lang w:val="nl-NL"/>
        </w:rPr>
        <w:t xml:space="preserve">Mn, </w:t>
      </w:r>
      <w:r w:rsidRPr="00BD3FC5">
        <w:rPr>
          <w:rFonts w:cs="Times New Roman"/>
          <w:szCs w:val="28"/>
        </w:rPr>
        <w:t>Cu, Zn</w:t>
      </w:r>
      <w:r w:rsidRPr="00BD3FC5">
        <w:rPr>
          <w:rFonts w:cs="Times New Roman"/>
          <w:szCs w:val="28"/>
          <w:lang w:val="nl-NL"/>
        </w:rPr>
        <w:t>, Cr</w:t>
      </w:r>
      <w:r w:rsidRPr="00BD3FC5">
        <w:rPr>
          <w:rFonts w:cs="Times New Roman"/>
          <w:szCs w:val="28"/>
          <w:vertAlign w:val="superscript"/>
          <w:lang w:val="nl-NL"/>
        </w:rPr>
        <w:t>6+</w:t>
      </w:r>
      <w:r w:rsidRPr="00BD3FC5">
        <w:rPr>
          <w:rFonts w:cs="Times New Roman"/>
          <w:szCs w:val="28"/>
          <w:lang w:val="nl-NL"/>
        </w:rPr>
        <w:t>.</w:t>
      </w:r>
    </w:p>
    <w:p w14:paraId="144EEDC8" w14:textId="6FC4F2A0" w:rsidR="00BC726B" w:rsidRPr="00BD3FC5" w:rsidRDefault="00BC726B" w:rsidP="003A4DBE">
      <w:pPr>
        <w:rPr>
          <w:rFonts w:cs="Times New Roman"/>
          <w:szCs w:val="28"/>
        </w:rPr>
      </w:pPr>
      <w:r w:rsidRPr="00BD3FC5">
        <w:rPr>
          <w:rFonts w:cs="Times New Roman"/>
          <w:szCs w:val="28"/>
          <w:lang w:val="nl-NL"/>
        </w:rPr>
        <w:t xml:space="preserve">- Tần suất thực hiện: </w:t>
      </w:r>
      <w:r w:rsidRPr="00BD3FC5">
        <w:rPr>
          <w:rFonts w:cs="Times New Roman"/>
          <w:szCs w:val="28"/>
        </w:rPr>
        <w:t xml:space="preserve">04 lần/năm (03 </w:t>
      </w:r>
      <w:r w:rsidR="00045490" w:rsidRPr="00BD3FC5">
        <w:rPr>
          <w:rFonts w:cs="Times New Roman"/>
          <w:szCs w:val="28"/>
        </w:rPr>
        <w:t>tháng/lần).</w:t>
      </w:r>
    </w:p>
    <w:p w14:paraId="0F9A7AB2" w14:textId="0FCA0CBB" w:rsidR="00045490" w:rsidRPr="00BD3FC5" w:rsidRDefault="00045490" w:rsidP="003A4DBE">
      <w:pPr>
        <w:rPr>
          <w:rFonts w:cs="Times New Roman"/>
          <w:i/>
          <w:szCs w:val="28"/>
          <w:lang w:val="nl-NL"/>
        </w:rPr>
      </w:pPr>
      <w:r w:rsidRPr="00BD3FC5">
        <w:rPr>
          <w:rFonts w:cs="Times New Roman"/>
          <w:i/>
          <w:szCs w:val="28"/>
          <w:lang w:val="nl-NL"/>
        </w:rPr>
        <w:t>(4)</w:t>
      </w:r>
      <w:r w:rsidR="0006571F" w:rsidRPr="00BD3FC5">
        <w:rPr>
          <w:rFonts w:cs="Times New Roman"/>
          <w:i/>
          <w:szCs w:val="28"/>
          <w:lang w:val="nl-NL"/>
        </w:rPr>
        <w:t>.</w:t>
      </w:r>
      <w:r w:rsidRPr="00BD3FC5">
        <w:rPr>
          <w:rFonts w:cs="Times New Roman"/>
          <w:i/>
          <w:szCs w:val="28"/>
          <w:lang w:val="nl-NL"/>
        </w:rPr>
        <w:t xml:space="preserve"> Môi trường đất</w:t>
      </w:r>
      <w:r w:rsidR="0006571F" w:rsidRPr="00BD3FC5">
        <w:rPr>
          <w:rFonts w:cs="Times New Roman"/>
          <w:i/>
          <w:szCs w:val="28"/>
          <w:lang w:val="nl-NL"/>
        </w:rPr>
        <w:t>:</w:t>
      </w:r>
    </w:p>
    <w:p w14:paraId="3461C386" w14:textId="30168559" w:rsidR="00045490" w:rsidRPr="00BD3FC5" w:rsidRDefault="00045490" w:rsidP="003A4DBE">
      <w:pPr>
        <w:rPr>
          <w:rFonts w:cs="Times New Roman"/>
          <w:bCs/>
          <w:iCs/>
          <w:szCs w:val="28"/>
          <w:lang w:val="nl-NL"/>
        </w:rPr>
      </w:pPr>
      <w:r w:rsidRPr="00BD3FC5">
        <w:rPr>
          <w:rFonts w:cs="Times New Roman"/>
          <w:bCs/>
          <w:iCs/>
          <w:szCs w:val="28"/>
          <w:lang w:val="nl-NL"/>
        </w:rPr>
        <w:t>- Số lượng điểm quan trắc: 45 điểm.</w:t>
      </w:r>
    </w:p>
    <w:p w14:paraId="2596C2C0" w14:textId="6BA6D813" w:rsidR="00045490" w:rsidRPr="00BD3FC5" w:rsidRDefault="00045490" w:rsidP="003A4DBE">
      <w:pPr>
        <w:rPr>
          <w:rFonts w:cs="Times New Roman"/>
          <w:spacing w:val="-4"/>
          <w:szCs w:val="28"/>
          <w:lang w:val="nl-NL"/>
        </w:rPr>
      </w:pPr>
      <w:r w:rsidRPr="00BD3FC5">
        <w:rPr>
          <w:rFonts w:cs="Times New Roman"/>
          <w:bCs/>
          <w:iCs/>
          <w:spacing w:val="-4"/>
          <w:szCs w:val="28"/>
          <w:lang w:val="nl-NL"/>
        </w:rPr>
        <w:t xml:space="preserve">- Thông số quan trắc: </w:t>
      </w:r>
      <w:r w:rsidRPr="00BD3FC5">
        <w:rPr>
          <w:rFonts w:cs="Times New Roman"/>
          <w:spacing w:val="-4"/>
          <w:szCs w:val="28"/>
        </w:rPr>
        <w:t>Tổng N, tổng P, cacbon hữu cơ, độ ẩm, pH</w:t>
      </w:r>
      <w:r w:rsidRPr="00BD3FC5">
        <w:rPr>
          <w:rFonts w:cs="Times New Roman"/>
          <w:spacing w:val="-4"/>
          <w:szCs w:val="28"/>
          <w:vertAlign w:val="subscript"/>
        </w:rPr>
        <w:t>H2O</w:t>
      </w:r>
      <w:r w:rsidRPr="00BD3FC5">
        <w:rPr>
          <w:rFonts w:cs="Times New Roman"/>
          <w:spacing w:val="-4"/>
          <w:szCs w:val="28"/>
        </w:rPr>
        <w:t xml:space="preserve">, Cu, Pb, Cd, As, Cr, Zn, thuốc BVTV nhóm Clo hữu cơ: </w:t>
      </w:r>
      <w:r w:rsidR="00A27943" w:rsidRPr="00BD3FC5">
        <w:rPr>
          <w:rFonts w:cs="Times New Roman"/>
          <w:spacing w:val="-4"/>
          <w:szCs w:val="28"/>
        </w:rPr>
        <w:t>Hexachlorobenzene (C</w:t>
      </w:r>
      <w:r w:rsidR="00A27943" w:rsidRPr="00BD3FC5">
        <w:rPr>
          <w:rFonts w:cs="Times New Roman"/>
          <w:spacing w:val="-4"/>
          <w:szCs w:val="28"/>
          <w:vertAlign w:val="subscript"/>
        </w:rPr>
        <w:t>6</w:t>
      </w:r>
      <w:r w:rsidR="00A27943" w:rsidRPr="00BD3FC5">
        <w:rPr>
          <w:rFonts w:cs="Times New Roman"/>
          <w:spacing w:val="-4"/>
          <w:szCs w:val="28"/>
        </w:rPr>
        <w:t>Cl</w:t>
      </w:r>
      <w:r w:rsidR="00A27943" w:rsidRPr="00BD3FC5">
        <w:rPr>
          <w:rFonts w:cs="Times New Roman"/>
          <w:spacing w:val="-4"/>
          <w:szCs w:val="28"/>
          <w:vertAlign w:val="subscript"/>
        </w:rPr>
        <w:t>6</w:t>
      </w:r>
      <w:r w:rsidR="00A27943" w:rsidRPr="00BD3FC5">
        <w:rPr>
          <w:rFonts w:cs="Times New Roman"/>
          <w:spacing w:val="-4"/>
          <w:szCs w:val="28"/>
        </w:rPr>
        <w:t>)</w:t>
      </w:r>
      <w:r w:rsidR="00A27943" w:rsidRPr="00BD3FC5">
        <w:rPr>
          <w:rFonts w:cs="Times New Roman"/>
          <w:spacing w:val="-4"/>
          <w:szCs w:val="28"/>
          <w:lang w:val="nl-NL"/>
        </w:rPr>
        <w:t xml:space="preserve">, </w:t>
      </w:r>
      <w:r w:rsidRPr="00BD3FC5">
        <w:rPr>
          <w:rFonts w:cs="Times New Roman"/>
          <w:spacing w:val="-4"/>
          <w:szCs w:val="28"/>
        </w:rPr>
        <w:t>Aldrin (C</w:t>
      </w:r>
      <w:r w:rsidRPr="00BD3FC5">
        <w:rPr>
          <w:rFonts w:cs="Times New Roman"/>
          <w:spacing w:val="-4"/>
          <w:szCs w:val="28"/>
          <w:vertAlign w:val="subscript"/>
        </w:rPr>
        <w:t>12</w:t>
      </w:r>
      <w:r w:rsidRPr="00BD3FC5">
        <w:rPr>
          <w:rFonts w:cs="Times New Roman"/>
          <w:spacing w:val="-4"/>
          <w:szCs w:val="28"/>
        </w:rPr>
        <w:t>H</w:t>
      </w:r>
      <w:r w:rsidRPr="00BD3FC5">
        <w:rPr>
          <w:rFonts w:cs="Times New Roman"/>
          <w:spacing w:val="-4"/>
          <w:szCs w:val="28"/>
          <w:vertAlign w:val="subscript"/>
        </w:rPr>
        <w:t>8</w:t>
      </w:r>
      <w:r w:rsidRPr="00BD3FC5">
        <w:rPr>
          <w:rFonts w:cs="Times New Roman"/>
          <w:spacing w:val="-4"/>
          <w:szCs w:val="28"/>
        </w:rPr>
        <w:t>Cl</w:t>
      </w:r>
      <w:r w:rsidRPr="00BD3FC5">
        <w:rPr>
          <w:rFonts w:cs="Times New Roman"/>
          <w:spacing w:val="-4"/>
          <w:szCs w:val="28"/>
          <w:vertAlign w:val="subscript"/>
        </w:rPr>
        <w:t>6</w:t>
      </w:r>
      <w:r w:rsidRPr="00BD3FC5">
        <w:rPr>
          <w:rFonts w:cs="Times New Roman"/>
          <w:spacing w:val="-4"/>
          <w:szCs w:val="28"/>
        </w:rPr>
        <w:t>), DDT (C</w:t>
      </w:r>
      <w:r w:rsidRPr="00BD3FC5">
        <w:rPr>
          <w:rFonts w:cs="Times New Roman"/>
          <w:spacing w:val="-4"/>
          <w:szCs w:val="28"/>
          <w:vertAlign w:val="subscript"/>
        </w:rPr>
        <w:t>14</w:t>
      </w:r>
      <w:r w:rsidRPr="00BD3FC5">
        <w:rPr>
          <w:rFonts w:cs="Times New Roman"/>
          <w:spacing w:val="-4"/>
          <w:szCs w:val="28"/>
        </w:rPr>
        <w:t>H</w:t>
      </w:r>
      <w:r w:rsidRPr="00BD3FC5">
        <w:rPr>
          <w:rFonts w:cs="Times New Roman"/>
          <w:spacing w:val="-4"/>
          <w:szCs w:val="28"/>
          <w:vertAlign w:val="subscript"/>
        </w:rPr>
        <w:t>9</w:t>
      </w:r>
      <w:r w:rsidRPr="00BD3FC5">
        <w:rPr>
          <w:rFonts w:cs="Times New Roman"/>
          <w:spacing w:val="-4"/>
          <w:szCs w:val="28"/>
        </w:rPr>
        <w:t>Cl</w:t>
      </w:r>
      <w:r w:rsidRPr="00BD3FC5">
        <w:rPr>
          <w:rFonts w:cs="Times New Roman"/>
          <w:spacing w:val="-4"/>
          <w:szCs w:val="28"/>
          <w:vertAlign w:val="subscript"/>
        </w:rPr>
        <w:t>5</w:t>
      </w:r>
      <w:r w:rsidRPr="00BD3FC5">
        <w:rPr>
          <w:rFonts w:cs="Times New Roman"/>
          <w:spacing w:val="-4"/>
          <w:szCs w:val="28"/>
        </w:rPr>
        <w:t>), Heptachlor (C</w:t>
      </w:r>
      <w:r w:rsidRPr="00BD3FC5">
        <w:rPr>
          <w:rFonts w:cs="Times New Roman"/>
          <w:spacing w:val="-4"/>
          <w:szCs w:val="28"/>
          <w:vertAlign w:val="subscript"/>
        </w:rPr>
        <w:t>10</w:t>
      </w:r>
      <w:r w:rsidRPr="00BD3FC5">
        <w:rPr>
          <w:rFonts w:cs="Times New Roman"/>
          <w:spacing w:val="-4"/>
          <w:szCs w:val="28"/>
        </w:rPr>
        <w:t>H</w:t>
      </w:r>
      <w:r w:rsidRPr="00BD3FC5">
        <w:rPr>
          <w:rFonts w:cs="Times New Roman"/>
          <w:spacing w:val="-4"/>
          <w:szCs w:val="28"/>
          <w:vertAlign w:val="subscript"/>
        </w:rPr>
        <w:t>5</w:t>
      </w:r>
      <w:r w:rsidRPr="00BD3FC5">
        <w:rPr>
          <w:rFonts w:cs="Times New Roman"/>
          <w:spacing w:val="-4"/>
          <w:szCs w:val="28"/>
        </w:rPr>
        <w:t>Cl</w:t>
      </w:r>
      <w:r w:rsidRPr="00BD3FC5">
        <w:rPr>
          <w:rFonts w:cs="Times New Roman"/>
          <w:spacing w:val="-4"/>
          <w:szCs w:val="28"/>
          <w:vertAlign w:val="subscript"/>
        </w:rPr>
        <w:t>7</w:t>
      </w:r>
      <w:r w:rsidRPr="00BD3FC5">
        <w:rPr>
          <w:rFonts w:cs="Times New Roman"/>
          <w:spacing w:val="-4"/>
          <w:szCs w:val="28"/>
        </w:rPr>
        <w:t>), Dieldrin (C</w:t>
      </w:r>
      <w:r w:rsidRPr="00BD3FC5">
        <w:rPr>
          <w:rFonts w:cs="Times New Roman"/>
          <w:spacing w:val="-4"/>
          <w:szCs w:val="28"/>
          <w:vertAlign w:val="subscript"/>
        </w:rPr>
        <w:t>12</w:t>
      </w:r>
      <w:r w:rsidRPr="00BD3FC5">
        <w:rPr>
          <w:rFonts w:cs="Times New Roman"/>
          <w:spacing w:val="-4"/>
          <w:szCs w:val="28"/>
        </w:rPr>
        <w:t>H</w:t>
      </w:r>
      <w:r w:rsidRPr="00BD3FC5">
        <w:rPr>
          <w:rFonts w:cs="Times New Roman"/>
          <w:spacing w:val="-4"/>
          <w:szCs w:val="28"/>
          <w:vertAlign w:val="subscript"/>
        </w:rPr>
        <w:t>8</w:t>
      </w:r>
      <w:r w:rsidRPr="00BD3FC5">
        <w:rPr>
          <w:rFonts w:cs="Times New Roman"/>
          <w:spacing w:val="-4"/>
          <w:szCs w:val="28"/>
        </w:rPr>
        <w:t>Cl</w:t>
      </w:r>
      <w:r w:rsidRPr="00BD3FC5">
        <w:rPr>
          <w:rFonts w:cs="Times New Roman"/>
          <w:spacing w:val="-4"/>
          <w:szCs w:val="28"/>
          <w:vertAlign w:val="subscript"/>
        </w:rPr>
        <w:t>6</w:t>
      </w:r>
      <w:r w:rsidRPr="00BD3FC5">
        <w:rPr>
          <w:rFonts w:cs="Times New Roman"/>
          <w:spacing w:val="-4"/>
          <w:szCs w:val="28"/>
        </w:rPr>
        <w:t>O),</w:t>
      </w:r>
      <w:r w:rsidRPr="00BD3FC5">
        <w:rPr>
          <w:rFonts w:cs="Times New Roman"/>
          <w:spacing w:val="-4"/>
          <w:szCs w:val="28"/>
          <w:lang w:val="nl-NL"/>
        </w:rPr>
        <w:t>.</w:t>
      </w:r>
    </w:p>
    <w:p w14:paraId="6D8B2F17" w14:textId="212EF68F" w:rsidR="00045490" w:rsidRPr="00BD3FC5" w:rsidRDefault="00045490" w:rsidP="003A4DBE">
      <w:pPr>
        <w:rPr>
          <w:rFonts w:cs="Times New Roman"/>
          <w:szCs w:val="28"/>
          <w:lang w:val="nl-NL"/>
        </w:rPr>
      </w:pPr>
      <w:r w:rsidRPr="00BD3FC5">
        <w:rPr>
          <w:rFonts w:cs="Times New Roman"/>
          <w:szCs w:val="28"/>
          <w:lang w:val="nl-NL"/>
        </w:rPr>
        <w:t xml:space="preserve">- Tần suất thực hiện: </w:t>
      </w:r>
      <w:r w:rsidRPr="00BD3FC5">
        <w:rPr>
          <w:rFonts w:cs="Times New Roman"/>
          <w:szCs w:val="28"/>
        </w:rPr>
        <w:t>01 lần/năm, riêng các thông số Tổng N, tổng P, cacbon hữu cơ thực hiện 01 lần/ 5 năm, thực hiện vào năm 2025</w:t>
      </w:r>
      <w:r w:rsidR="00573A7C" w:rsidRPr="00BD3FC5">
        <w:rPr>
          <w:rFonts w:cs="Times New Roman"/>
          <w:szCs w:val="28"/>
          <w:lang w:val="nl-NL"/>
        </w:rPr>
        <w:t>.</w:t>
      </w:r>
    </w:p>
    <w:p w14:paraId="53BE2137" w14:textId="2446D582" w:rsidR="004B19BB" w:rsidRPr="00BD3FC5" w:rsidRDefault="004B19BB" w:rsidP="00812C30">
      <w:pPr>
        <w:pStyle w:val="Caption"/>
      </w:pPr>
      <w:r w:rsidRPr="00BD3FC5">
        <w:t>Bảng 5.</w:t>
      </w:r>
      <w:r w:rsidR="00F12262">
        <w:fldChar w:fldCharType="begin"/>
      </w:r>
      <w:r w:rsidR="00F12262">
        <w:instrText xml:space="preserve"> SEQ Bảng_5. \* ARABIC </w:instrText>
      </w:r>
      <w:r w:rsidR="00F12262">
        <w:fldChar w:fldCharType="separate"/>
      </w:r>
      <w:r w:rsidR="0071507C">
        <w:rPr>
          <w:noProof/>
        </w:rPr>
        <w:t>2</w:t>
      </w:r>
      <w:r w:rsidR="00F12262">
        <w:rPr>
          <w:noProof/>
        </w:rPr>
        <w:fldChar w:fldCharType="end"/>
      </w:r>
      <w:r w:rsidRPr="00BD3FC5">
        <w:t>. Chương trình quản lý và giám sát môi trường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678"/>
        <w:gridCol w:w="1678"/>
        <w:gridCol w:w="1820"/>
        <w:gridCol w:w="1541"/>
      </w:tblGrid>
      <w:tr w:rsidR="002609C8" w:rsidRPr="00BD3FC5" w14:paraId="38002E9A" w14:textId="77777777" w:rsidTr="000359B9">
        <w:trPr>
          <w:tblHeader/>
        </w:trPr>
        <w:tc>
          <w:tcPr>
            <w:tcW w:w="1294" w:type="pct"/>
            <w:vMerge w:val="restart"/>
            <w:shd w:val="clear" w:color="auto" w:fill="auto"/>
            <w:vAlign w:val="center"/>
          </w:tcPr>
          <w:p w14:paraId="400D12DF" w14:textId="77777777" w:rsidR="004B19BB" w:rsidRPr="00BD3FC5" w:rsidRDefault="004B19BB" w:rsidP="00B77775">
            <w:pPr>
              <w:spacing w:before="60" w:line="312" w:lineRule="auto"/>
              <w:ind w:firstLine="0"/>
              <w:jc w:val="center"/>
              <w:rPr>
                <w:rFonts w:eastAsia="Courier New" w:cs="Times New Roman"/>
                <w:b/>
                <w:sz w:val="22"/>
                <w:szCs w:val="22"/>
              </w:rPr>
            </w:pPr>
            <w:bookmarkStart w:id="552" w:name="_Toc531944186"/>
            <w:bookmarkStart w:id="553" w:name="_Toc531944548"/>
            <w:r w:rsidRPr="00BD3FC5">
              <w:rPr>
                <w:rFonts w:eastAsia="Courier New" w:cs="Times New Roman"/>
                <w:b/>
                <w:sz w:val="22"/>
                <w:szCs w:val="22"/>
              </w:rPr>
              <w:t>Khu vực quan trắc</w:t>
            </w:r>
            <w:bookmarkEnd w:id="552"/>
            <w:bookmarkEnd w:id="553"/>
          </w:p>
        </w:tc>
        <w:tc>
          <w:tcPr>
            <w:tcW w:w="3706" w:type="pct"/>
            <w:gridSpan w:val="4"/>
            <w:shd w:val="clear" w:color="auto" w:fill="auto"/>
            <w:vAlign w:val="center"/>
          </w:tcPr>
          <w:p w14:paraId="5099D153" w14:textId="77777777" w:rsidR="004B19BB" w:rsidRPr="00BD3FC5" w:rsidRDefault="004B19BB" w:rsidP="00B77775">
            <w:pPr>
              <w:spacing w:before="60" w:line="312" w:lineRule="auto"/>
              <w:ind w:firstLine="0"/>
              <w:jc w:val="center"/>
              <w:rPr>
                <w:rFonts w:eastAsia="Courier New" w:cs="Times New Roman"/>
                <w:b/>
                <w:sz w:val="22"/>
                <w:szCs w:val="22"/>
              </w:rPr>
            </w:pPr>
            <w:bookmarkStart w:id="554" w:name="_Toc531944187"/>
            <w:bookmarkStart w:id="555" w:name="_Toc531944549"/>
            <w:r w:rsidRPr="00BD3FC5">
              <w:rPr>
                <w:rFonts w:eastAsia="Courier New" w:cs="Times New Roman"/>
                <w:b/>
                <w:sz w:val="22"/>
                <w:szCs w:val="22"/>
              </w:rPr>
              <w:t>Số điểm quan trắc</w:t>
            </w:r>
            <w:bookmarkEnd w:id="554"/>
            <w:bookmarkEnd w:id="555"/>
          </w:p>
        </w:tc>
      </w:tr>
      <w:tr w:rsidR="002609C8" w:rsidRPr="00BD3FC5" w14:paraId="74B505F3" w14:textId="77777777" w:rsidTr="000359B9">
        <w:trPr>
          <w:tblHeader/>
        </w:trPr>
        <w:tc>
          <w:tcPr>
            <w:tcW w:w="1294" w:type="pct"/>
            <w:vMerge/>
            <w:shd w:val="clear" w:color="auto" w:fill="auto"/>
            <w:vAlign w:val="center"/>
          </w:tcPr>
          <w:p w14:paraId="7A088E6D" w14:textId="77777777" w:rsidR="004B19BB" w:rsidRPr="00BD3FC5" w:rsidRDefault="004B19BB" w:rsidP="00B77775">
            <w:pPr>
              <w:spacing w:before="60" w:line="312" w:lineRule="auto"/>
              <w:ind w:firstLine="0"/>
              <w:rPr>
                <w:rFonts w:eastAsia="Courier New" w:cs="Times New Roman"/>
                <w:b/>
                <w:sz w:val="22"/>
                <w:szCs w:val="22"/>
              </w:rPr>
            </w:pPr>
          </w:p>
        </w:tc>
        <w:tc>
          <w:tcPr>
            <w:tcW w:w="926" w:type="pct"/>
            <w:shd w:val="clear" w:color="auto" w:fill="auto"/>
            <w:vAlign w:val="center"/>
          </w:tcPr>
          <w:p w14:paraId="354CEC8D" w14:textId="77777777" w:rsidR="004B19BB" w:rsidRPr="00BD3FC5" w:rsidRDefault="004B19BB" w:rsidP="00B77775">
            <w:pPr>
              <w:spacing w:before="60" w:line="312" w:lineRule="auto"/>
              <w:ind w:firstLine="0"/>
              <w:jc w:val="center"/>
              <w:rPr>
                <w:rFonts w:eastAsia="Courier New" w:cs="Times New Roman"/>
                <w:b/>
                <w:sz w:val="22"/>
                <w:szCs w:val="22"/>
              </w:rPr>
            </w:pPr>
            <w:bookmarkStart w:id="556" w:name="_Toc531944188"/>
            <w:bookmarkStart w:id="557" w:name="_Toc531944550"/>
            <w:r w:rsidRPr="00BD3FC5">
              <w:rPr>
                <w:rFonts w:eastAsia="Courier New" w:cs="Times New Roman"/>
                <w:b/>
                <w:sz w:val="22"/>
                <w:szCs w:val="22"/>
              </w:rPr>
              <w:t>Môi trường không khí</w:t>
            </w:r>
            <w:bookmarkEnd w:id="556"/>
            <w:bookmarkEnd w:id="557"/>
          </w:p>
        </w:tc>
        <w:tc>
          <w:tcPr>
            <w:tcW w:w="926" w:type="pct"/>
            <w:shd w:val="clear" w:color="auto" w:fill="auto"/>
            <w:vAlign w:val="center"/>
          </w:tcPr>
          <w:p w14:paraId="631BA7ED" w14:textId="77777777" w:rsidR="004B19BB" w:rsidRPr="00BD3FC5" w:rsidRDefault="004B19BB" w:rsidP="00B77775">
            <w:pPr>
              <w:spacing w:before="60" w:line="312" w:lineRule="auto"/>
              <w:ind w:firstLine="0"/>
              <w:jc w:val="center"/>
              <w:rPr>
                <w:rFonts w:eastAsia="Courier New" w:cs="Times New Roman"/>
                <w:b/>
                <w:sz w:val="22"/>
                <w:szCs w:val="22"/>
              </w:rPr>
            </w:pPr>
            <w:bookmarkStart w:id="558" w:name="_Toc531944189"/>
            <w:bookmarkStart w:id="559" w:name="_Toc531944551"/>
            <w:r w:rsidRPr="00BD3FC5">
              <w:rPr>
                <w:rFonts w:eastAsia="Courier New" w:cs="Times New Roman"/>
                <w:b/>
                <w:sz w:val="22"/>
                <w:szCs w:val="22"/>
              </w:rPr>
              <w:t>Môi trường nước mặt</w:t>
            </w:r>
            <w:bookmarkEnd w:id="558"/>
            <w:bookmarkEnd w:id="559"/>
          </w:p>
        </w:tc>
        <w:tc>
          <w:tcPr>
            <w:tcW w:w="1004" w:type="pct"/>
            <w:shd w:val="clear" w:color="auto" w:fill="auto"/>
            <w:vAlign w:val="center"/>
          </w:tcPr>
          <w:p w14:paraId="37060C9C" w14:textId="77777777" w:rsidR="004B19BB" w:rsidRPr="00BD3FC5" w:rsidRDefault="004B19BB" w:rsidP="00B77775">
            <w:pPr>
              <w:spacing w:before="60" w:line="312" w:lineRule="auto"/>
              <w:ind w:firstLine="0"/>
              <w:jc w:val="center"/>
              <w:rPr>
                <w:rFonts w:eastAsia="Courier New" w:cs="Times New Roman"/>
                <w:b/>
                <w:sz w:val="22"/>
                <w:szCs w:val="22"/>
              </w:rPr>
            </w:pPr>
            <w:bookmarkStart w:id="560" w:name="_Toc531944190"/>
            <w:bookmarkStart w:id="561" w:name="_Toc531944552"/>
            <w:r w:rsidRPr="00BD3FC5">
              <w:rPr>
                <w:rFonts w:eastAsia="Courier New" w:cs="Times New Roman"/>
                <w:b/>
                <w:sz w:val="22"/>
                <w:szCs w:val="22"/>
              </w:rPr>
              <w:t>Môi trường nước dưới đất</w:t>
            </w:r>
            <w:bookmarkEnd w:id="560"/>
            <w:bookmarkEnd w:id="561"/>
          </w:p>
        </w:tc>
        <w:tc>
          <w:tcPr>
            <w:tcW w:w="850" w:type="pct"/>
            <w:shd w:val="clear" w:color="auto" w:fill="auto"/>
            <w:vAlign w:val="center"/>
          </w:tcPr>
          <w:p w14:paraId="7E1E8A85" w14:textId="77777777" w:rsidR="004B19BB" w:rsidRPr="00BD3FC5" w:rsidRDefault="004B19BB" w:rsidP="00B77775">
            <w:pPr>
              <w:spacing w:before="60" w:line="312" w:lineRule="auto"/>
              <w:ind w:firstLine="0"/>
              <w:jc w:val="center"/>
              <w:rPr>
                <w:rFonts w:eastAsia="Courier New" w:cs="Times New Roman"/>
                <w:b/>
                <w:sz w:val="22"/>
                <w:szCs w:val="22"/>
              </w:rPr>
            </w:pPr>
            <w:bookmarkStart w:id="562" w:name="_Toc531944191"/>
            <w:bookmarkStart w:id="563" w:name="_Toc531944553"/>
            <w:r w:rsidRPr="00BD3FC5">
              <w:rPr>
                <w:rFonts w:eastAsia="Courier New" w:cs="Times New Roman"/>
                <w:b/>
                <w:sz w:val="22"/>
                <w:szCs w:val="22"/>
              </w:rPr>
              <w:t>Môi trường đất</w:t>
            </w:r>
            <w:bookmarkEnd w:id="562"/>
            <w:bookmarkEnd w:id="563"/>
          </w:p>
        </w:tc>
      </w:tr>
      <w:tr w:rsidR="002609C8" w:rsidRPr="00BD3FC5" w14:paraId="0D091C83" w14:textId="77777777" w:rsidTr="0064274A">
        <w:trPr>
          <w:trHeight w:val="397"/>
        </w:trPr>
        <w:tc>
          <w:tcPr>
            <w:tcW w:w="1294" w:type="pct"/>
            <w:shd w:val="clear" w:color="auto" w:fill="auto"/>
          </w:tcPr>
          <w:p w14:paraId="5FB2425F" w14:textId="602F8849" w:rsidR="004B19BB" w:rsidRPr="00BD3FC5" w:rsidRDefault="004B19BB" w:rsidP="00B77775">
            <w:pPr>
              <w:spacing w:before="60" w:line="312" w:lineRule="auto"/>
              <w:ind w:firstLine="0"/>
              <w:rPr>
                <w:rFonts w:eastAsia="Courier New" w:cs="Times New Roman"/>
                <w:sz w:val="22"/>
                <w:szCs w:val="22"/>
              </w:rPr>
            </w:pPr>
            <w:bookmarkStart w:id="564" w:name="_Toc531944192"/>
            <w:bookmarkStart w:id="565" w:name="_Toc531944554"/>
            <w:r w:rsidRPr="00BD3FC5">
              <w:rPr>
                <w:rFonts w:eastAsia="Courier New" w:cs="Times New Roman"/>
                <w:sz w:val="22"/>
                <w:szCs w:val="22"/>
              </w:rPr>
              <w:t>T</w:t>
            </w:r>
            <w:r w:rsidR="00836B25" w:rsidRPr="00BD3FC5">
              <w:rPr>
                <w:rFonts w:eastAsia="Courier New" w:cs="Times New Roman"/>
                <w:sz w:val="22"/>
                <w:szCs w:val="22"/>
                <w:lang w:val="en-US"/>
              </w:rPr>
              <w:t>P.</w:t>
            </w:r>
            <w:r w:rsidRPr="00BD3FC5">
              <w:rPr>
                <w:rFonts w:eastAsia="Courier New" w:cs="Times New Roman"/>
                <w:sz w:val="22"/>
                <w:szCs w:val="22"/>
              </w:rPr>
              <w:t>Lai Châu</w:t>
            </w:r>
            <w:bookmarkEnd w:id="564"/>
            <w:bookmarkEnd w:id="565"/>
          </w:p>
        </w:tc>
        <w:tc>
          <w:tcPr>
            <w:tcW w:w="926" w:type="pct"/>
            <w:shd w:val="clear" w:color="auto" w:fill="auto"/>
            <w:vAlign w:val="center"/>
          </w:tcPr>
          <w:p w14:paraId="54A92388" w14:textId="1E1726D7" w:rsidR="004B19BB" w:rsidRPr="00BD3FC5" w:rsidRDefault="004B19BB" w:rsidP="00B77775">
            <w:pPr>
              <w:spacing w:before="60" w:line="312" w:lineRule="auto"/>
              <w:ind w:firstLine="0"/>
              <w:jc w:val="center"/>
              <w:rPr>
                <w:rFonts w:eastAsia="Courier New" w:cs="Times New Roman"/>
                <w:sz w:val="22"/>
                <w:szCs w:val="22"/>
                <w:lang w:val="en-US"/>
              </w:rPr>
            </w:pPr>
            <w:bookmarkStart w:id="566" w:name="_Toc531944193"/>
            <w:bookmarkStart w:id="567" w:name="_Toc531944555"/>
            <w:r w:rsidRPr="00BD3FC5">
              <w:rPr>
                <w:rFonts w:eastAsia="Courier New" w:cs="Times New Roman"/>
                <w:sz w:val="22"/>
                <w:szCs w:val="22"/>
              </w:rPr>
              <w:t>1</w:t>
            </w:r>
            <w:bookmarkEnd w:id="566"/>
            <w:bookmarkEnd w:id="567"/>
            <w:r w:rsidR="00CC546C" w:rsidRPr="00BD3FC5">
              <w:rPr>
                <w:rFonts w:eastAsia="Courier New" w:cs="Times New Roman"/>
                <w:sz w:val="22"/>
                <w:szCs w:val="22"/>
                <w:lang w:val="en-US"/>
              </w:rPr>
              <w:t>2</w:t>
            </w:r>
          </w:p>
        </w:tc>
        <w:tc>
          <w:tcPr>
            <w:tcW w:w="926" w:type="pct"/>
            <w:shd w:val="clear" w:color="auto" w:fill="auto"/>
            <w:vAlign w:val="center"/>
          </w:tcPr>
          <w:p w14:paraId="77C4FD42" w14:textId="77777777" w:rsidR="004B19BB" w:rsidRPr="00BD3FC5" w:rsidRDefault="004B19BB" w:rsidP="00B77775">
            <w:pPr>
              <w:spacing w:before="60" w:line="312" w:lineRule="auto"/>
              <w:ind w:firstLine="0"/>
              <w:jc w:val="center"/>
              <w:rPr>
                <w:rFonts w:eastAsia="Courier New" w:cs="Times New Roman"/>
                <w:sz w:val="22"/>
                <w:szCs w:val="22"/>
              </w:rPr>
            </w:pPr>
            <w:bookmarkStart w:id="568" w:name="_Toc531944194"/>
            <w:bookmarkStart w:id="569" w:name="_Toc531944556"/>
            <w:r w:rsidRPr="00BD3FC5">
              <w:rPr>
                <w:rFonts w:eastAsia="Courier New" w:cs="Times New Roman"/>
                <w:sz w:val="22"/>
                <w:szCs w:val="22"/>
              </w:rPr>
              <w:t>12</w:t>
            </w:r>
            <w:bookmarkEnd w:id="568"/>
            <w:bookmarkEnd w:id="569"/>
          </w:p>
        </w:tc>
        <w:tc>
          <w:tcPr>
            <w:tcW w:w="1004" w:type="pct"/>
            <w:shd w:val="clear" w:color="auto" w:fill="auto"/>
            <w:vAlign w:val="center"/>
          </w:tcPr>
          <w:p w14:paraId="5B34B98C" w14:textId="77777777" w:rsidR="004B19BB" w:rsidRPr="00BD3FC5" w:rsidRDefault="004B19BB" w:rsidP="00B77775">
            <w:pPr>
              <w:spacing w:before="60" w:line="312" w:lineRule="auto"/>
              <w:ind w:firstLine="0"/>
              <w:jc w:val="center"/>
              <w:rPr>
                <w:rFonts w:eastAsia="Courier New" w:cs="Times New Roman"/>
                <w:sz w:val="22"/>
                <w:szCs w:val="22"/>
              </w:rPr>
            </w:pPr>
            <w:bookmarkStart w:id="570" w:name="_Toc531944195"/>
            <w:bookmarkStart w:id="571" w:name="_Toc531944557"/>
            <w:r w:rsidRPr="00BD3FC5">
              <w:rPr>
                <w:rFonts w:eastAsia="Courier New" w:cs="Times New Roman"/>
                <w:sz w:val="22"/>
                <w:szCs w:val="22"/>
              </w:rPr>
              <w:t>7</w:t>
            </w:r>
            <w:bookmarkEnd w:id="570"/>
            <w:bookmarkEnd w:id="571"/>
          </w:p>
        </w:tc>
        <w:tc>
          <w:tcPr>
            <w:tcW w:w="850" w:type="pct"/>
            <w:shd w:val="clear" w:color="auto" w:fill="auto"/>
            <w:vAlign w:val="center"/>
          </w:tcPr>
          <w:p w14:paraId="10BF1158" w14:textId="77777777" w:rsidR="004B19BB" w:rsidRPr="00BD3FC5" w:rsidRDefault="004B19BB" w:rsidP="00B77775">
            <w:pPr>
              <w:spacing w:before="60" w:line="312" w:lineRule="auto"/>
              <w:ind w:firstLine="0"/>
              <w:jc w:val="center"/>
              <w:rPr>
                <w:rFonts w:eastAsia="Courier New" w:cs="Times New Roman"/>
                <w:sz w:val="22"/>
                <w:szCs w:val="22"/>
              </w:rPr>
            </w:pPr>
            <w:bookmarkStart w:id="572" w:name="_Toc531944196"/>
            <w:bookmarkStart w:id="573" w:name="_Toc531944558"/>
            <w:r w:rsidRPr="00BD3FC5">
              <w:rPr>
                <w:rFonts w:eastAsia="Courier New" w:cs="Times New Roman"/>
                <w:sz w:val="22"/>
                <w:szCs w:val="22"/>
              </w:rPr>
              <w:t>7</w:t>
            </w:r>
            <w:bookmarkEnd w:id="572"/>
            <w:bookmarkEnd w:id="573"/>
          </w:p>
        </w:tc>
      </w:tr>
      <w:tr w:rsidR="002609C8" w:rsidRPr="00BD3FC5" w14:paraId="1A591C40" w14:textId="77777777" w:rsidTr="0064274A">
        <w:trPr>
          <w:trHeight w:val="397"/>
        </w:trPr>
        <w:tc>
          <w:tcPr>
            <w:tcW w:w="1294" w:type="pct"/>
            <w:shd w:val="clear" w:color="auto" w:fill="auto"/>
          </w:tcPr>
          <w:p w14:paraId="31978244" w14:textId="77777777" w:rsidR="004B19BB" w:rsidRPr="00BD3FC5" w:rsidRDefault="004B19BB" w:rsidP="00B77775">
            <w:pPr>
              <w:spacing w:before="60" w:line="312" w:lineRule="auto"/>
              <w:ind w:firstLine="0"/>
              <w:rPr>
                <w:rFonts w:eastAsia="Courier New" w:cs="Times New Roman"/>
                <w:sz w:val="22"/>
                <w:szCs w:val="22"/>
              </w:rPr>
            </w:pPr>
            <w:bookmarkStart w:id="574" w:name="_Toc531944197"/>
            <w:bookmarkStart w:id="575" w:name="_Toc531944559"/>
            <w:r w:rsidRPr="00BD3FC5">
              <w:rPr>
                <w:rFonts w:eastAsia="Courier New" w:cs="Times New Roman"/>
                <w:sz w:val="22"/>
                <w:szCs w:val="22"/>
              </w:rPr>
              <w:t>Huyện Nậm Nhùn</w:t>
            </w:r>
            <w:bookmarkEnd w:id="574"/>
            <w:bookmarkEnd w:id="575"/>
          </w:p>
        </w:tc>
        <w:tc>
          <w:tcPr>
            <w:tcW w:w="926" w:type="pct"/>
            <w:shd w:val="clear" w:color="auto" w:fill="auto"/>
            <w:vAlign w:val="center"/>
          </w:tcPr>
          <w:p w14:paraId="1C6D38C8" w14:textId="45F4BEED"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5</w:t>
            </w:r>
          </w:p>
        </w:tc>
        <w:tc>
          <w:tcPr>
            <w:tcW w:w="926" w:type="pct"/>
            <w:shd w:val="clear" w:color="auto" w:fill="auto"/>
            <w:vAlign w:val="center"/>
          </w:tcPr>
          <w:p w14:paraId="25280E79" w14:textId="0A6CCF70"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7</w:t>
            </w:r>
          </w:p>
        </w:tc>
        <w:tc>
          <w:tcPr>
            <w:tcW w:w="1004" w:type="pct"/>
            <w:shd w:val="clear" w:color="auto" w:fill="auto"/>
            <w:vAlign w:val="center"/>
          </w:tcPr>
          <w:p w14:paraId="0CC00C2E" w14:textId="77777777" w:rsidR="004B19BB" w:rsidRPr="00BD3FC5" w:rsidRDefault="004B19BB" w:rsidP="00B77775">
            <w:pPr>
              <w:spacing w:before="60" w:line="312" w:lineRule="auto"/>
              <w:ind w:firstLine="0"/>
              <w:jc w:val="center"/>
              <w:rPr>
                <w:rFonts w:eastAsia="Courier New" w:cs="Times New Roman"/>
                <w:sz w:val="22"/>
                <w:szCs w:val="22"/>
              </w:rPr>
            </w:pPr>
            <w:bookmarkStart w:id="576" w:name="_Toc531944200"/>
            <w:bookmarkStart w:id="577" w:name="_Toc531944562"/>
            <w:r w:rsidRPr="00BD3FC5">
              <w:rPr>
                <w:rFonts w:eastAsia="Courier New" w:cs="Times New Roman"/>
                <w:sz w:val="22"/>
                <w:szCs w:val="22"/>
              </w:rPr>
              <w:t>5</w:t>
            </w:r>
            <w:bookmarkEnd w:id="576"/>
            <w:bookmarkEnd w:id="577"/>
          </w:p>
        </w:tc>
        <w:tc>
          <w:tcPr>
            <w:tcW w:w="850" w:type="pct"/>
            <w:shd w:val="clear" w:color="auto" w:fill="auto"/>
            <w:vAlign w:val="center"/>
          </w:tcPr>
          <w:p w14:paraId="3E9FFA7B" w14:textId="77777777" w:rsidR="004B19BB" w:rsidRPr="00BD3FC5" w:rsidRDefault="004B19BB" w:rsidP="00B77775">
            <w:pPr>
              <w:spacing w:before="60" w:line="312" w:lineRule="auto"/>
              <w:ind w:firstLine="0"/>
              <w:jc w:val="center"/>
              <w:rPr>
                <w:rFonts w:eastAsia="Courier New" w:cs="Times New Roman"/>
                <w:sz w:val="22"/>
                <w:szCs w:val="22"/>
              </w:rPr>
            </w:pPr>
            <w:bookmarkStart w:id="578" w:name="_Toc531944201"/>
            <w:bookmarkStart w:id="579" w:name="_Toc531944563"/>
            <w:r w:rsidRPr="00BD3FC5">
              <w:rPr>
                <w:rFonts w:eastAsia="Courier New" w:cs="Times New Roman"/>
                <w:sz w:val="22"/>
                <w:szCs w:val="22"/>
              </w:rPr>
              <w:t>6</w:t>
            </w:r>
            <w:bookmarkEnd w:id="578"/>
            <w:bookmarkEnd w:id="579"/>
          </w:p>
        </w:tc>
      </w:tr>
      <w:tr w:rsidR="002609C8" w:rsidRPr="00BD3FC5" w14:paraId="428EC2E2" w14:textId="77777777" w:rsidTr="0064274A">
        <w:trPr>
          <w:trHeight w:val="397"/>
        </w:trPr>
        <w:tc>
          <w:tcPr>
            <w:tcW w:w="1294" w:type="pct"/>
            <w:shd w:val="clear" w:color="auto" w:fill="auto"/>
          </w:tcPr>
          <w:p w14:paraId="679D7560" w14:textId="77777777" w:rsidR="004B19BB" w:rsidRPr="00BD3FC5" w:rsidRDefault="004B19BB" w:rsidP="00B77775">
            <w:pPr>
              <w:spacing w:before="60" w:line="312" w:lineRule="auto"/>
              <w:ind w:firstLine="0"/>
              <w:rPr>
                <w:rFonts w:eastAsia="Courier New" w:cs="Times New Roman"/>
                <w:sz w:val="22"/>
                <w:szCs w:val="22"/>
              </w:rPr>
            </w:pPr>
            <w:bookmarkStart w:id="580" w:name="_Toc531944202"/>
            <w:bookmarkStart w:id="581" w:name="_Toc531944564"/>
            <w:r w:rsidRPr="00BD3FC5">
              <w:rPr>
                <w:rFonts w:eastAsia="Courier New" w:cs="Times New Roman"/>
                <w:sz w:val="22"/>
                <w:szCs w:val="22"/>
              </w:rPr>
              <w:t>Huyện Mường Tè</w:t>
            </w:r>
            <w:bookmarkEnd w:id="580"/>
            <w:bookmarkEnd w:id="581"/>
          </w:p>
        </w:tc>
        <w:tc>
          <w:tcPr>
            <w:tcW w:w="926" w:type="pct"/>
            <w:shd w:val="clear" w:color="auto" w:fill="auto"/>
            <w:vAlign w:val="center"/>
          </w:tcPr>
          <w:p w14:paraId="1EACD193" w14:textId="3FB8B54C"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6</w:t>
            </w:r>
          </w:p>
        </w:tc>
        <w:tc>
          <w:tcPr>
            <w:tcW w:w="926" w:type="pct"/>
            <w:shd w:val="clear" w:color="auto" w:fill="auto"/>
            <w:vAlign w:val="center"/>
          </w:tcPr>
          <w:p w14:paraId="66F0A4E1" w14:textId="7C53B6F0"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6</w:t>
            </w:r>
          </w:p>
        </w:tc>
        <w:tc>
          <w:tcPr>
            <w:tcW w:w="1004" w:type="pct"/>
            <w:shd w:val="clear" w:color="auto" w:fill="auto"/>
            <w:vAlign w:val="center"/>
          </w:tcPr>
          <w:p w14:paraId="38F23995" w14:textId="0AC91258"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5</w:t>
            </w:r>
          </w:p>
        </w:tc>
        <w:tc>
          <w:tcPr>
            <w:tcW w:w="850" w:type="pct"/>
            <w:shd w:val="clear" w:color="auto" w:fill="auto"/>
            <w:vAlign w:val="center"/>
          </w:tcPr>
          <w:p w14:paraId="3F97EDE8" w14:textId="75039685"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5</w:t>
            </w:r>
          </w:p>
        </w:tc>
      </w:tr>
      <w:tr w:rsidR="002609C8" w:rsidRPr="00BD3FC5" w14:paraId="79F992ED" w14:textId="77777777" w:rsidTr="0064274A">
        <w:trPr>
          <w:trHeight w:val="397"/>
        </w:trPr>
        <w:tc>
          <w:tcPr>
            <w:tcW w:w="1294" w:type="pct"/>
            <w:shd w:val="clear" w:color="auto" w:fill="auto"/>
          </w:tcPr>
          <w:p w14:paraId="79D73DA0" w14:textId="77777777" w:rsidR="004B19BB" w:rsidRPr="00BD3FC5" w:rsidRDefault="004B19BB" w:rsidP="00B77775">
            <w:pPr>
              <w:spacing w:before="60" w:line="312" w:lineRule="auto"/>
              <w:ind w:firstLine="0"/>
              <w:rPr>
                <w:rFonts w:eastAsia="Courier New" w:cs="Times New Roman"/>
                <w:sz w:val="22"/>
                <w:szCs w:val="22"/>
              </w:rPr>
            </w:pPr>
            <w:bookmarkStart w:id="582" w:name="_Toc531944207"/>
            <w:bookmarkStart w:id="583" w:name="_Toc531944569"/>
            <w:r w:rsidRPr="00BD3FC5">
              <w:rPr>
                <w:rFonts w:eastAsia="Courier New" w:cs="Times New Roman"/>
                <w:sz w:val="22"/>
                <w:szCs w:val="22"/>
              </w:rPr>
              <w:lastRenderedPageBreak/>
              <w:t>Huyện Phong Thổ</w:t>
            </w:r>
            <w:bookmarkEnd w:id="582"/>
            <w:bookmarkEnd w:id="583"/>
          </w:p>
        </w:tc>
        <w:tc>
          <w:tcPr>
            <w:tcW w:w="926" w:type="pct"/>
            <w:shd w:val="clear" w:color="auto" w:fill="auto"/>
            <w:vAlign w:val="center"/>
          </w:tcPr>
          <w:p w14:paraId="5164280C" w14:textId="4C6F790A"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7</w:t>
            </w:r>
          </w:p>
        </w:tc>
        <w:tc>
          <w:tcPr>
            <w:tcW w:w="926" w:type="pct"/>
            <w:shd w:val="clear" w:color="auto" w:fill="auto"/>
            <w:vAlign w:val="center"/>
          </w:tcPr>
          <w:p w14:paraId="0A613732" w14:textId="2740EB50" w:rsidR="004B19BB" w:rsidRPr="00BD3FC5" w:rsidRDefault="00CC546C"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8</w:t>
            </w:r>
          </w:p>
        </w:tc>
        <w:tc>
          <w:tcPr>
            <w:tcW w:w="1004" w:type="pct"/>
            <w:shd w:val="clear" w:color="auto" w:fill="auto"/>
            <w:vAlign w:val="center"/>
          </w:tcPr>
          <w:p w14:paraId="4E8F1CAE" w14:textId="77777777" w:rsidR="004B19BB" w:rsidRPr="00BD3FC5" w:rsidRDefault="004B19BB" w:rsidP="00B77775">
            <w:pPr>
              <w:spacing w:before="60" w:line="312" w:lineRule="auto"/>
              <w:ind w:firstLine="0"/>
              <w:jc w:val="center"/>
              <w:rPr>
                <w:rFonts w:eastAsia="Courier New" w:cs="Times New Roman"/>
                <w:sz w:val="22"/>
                <w:szCs w:val="22"/>
              </w:rPr>
            </w:pPr>
            <w:bookmarkStart w:id="584" w:name="_Toc531944210"/>
            <w:bookmarkStart w:id="585" w:name="_Toc531944572"/>
            <w:r w:rsidRPr="00BD3FC5">
              <w:rPr>
                <w:rFonts w:eastAsia="Courier New" w:cs="Times New Roman"/>
                <w:sz w:val="22"/>
                <w:szCs w:val="22"/>
              </w:rPr>
              <w:t>5</w:t>
            </w:r>
            <w:bookmarkEnd w:id="584"/>
            <w:bookmarkEnd w:id="585"/>
          </w:p>
        </w:tc>
        <w:tc>
          <w:tcPr>
            <w:tcW w:w="850" w:type="pct"/>
            <w:shd w:val="clear" w:color="auto" w:fill="auto"/>
            <w:vAlign w:val="center"/>
          </w:tcPr>
          <w:p w14:paraId="634C1CCB" w14:textId="77777777" w:rsidR="004B19BB" w:rsidRPr="00BD3FC5" w:rsidRDefault="004B19BB" w:rsidP="00B77775">
            <w:pPr>
              <w:spacing w:before="60" w:line="312" w:lineRule="auto"/>
              <w:ind w:firstLine="0"/>
              <w:jc w:val="center"/>
              <w:rPr>
                <w:rFonts w:eastAsia="Courier New" w:cs="Times New Roman"/>
                <w:sz w:val="22"/>
                <w:szCs w:val="22"/>
              </w:rPr>
            </w:pPr>
            <w:bookmarkStart w:id="586" w:name="_Toc531944211"/>
            <w:bookmarkStart w:id="587" w:name="_Toc531944573"/>
            <w:r w:rsidRPr="00BD3FC5">
              <w:rPr>
                <w:rFonts w:eastAsia="Courier New" w:cs="Times New Roman"/>
                <w:sz w:val="22"/>
                <w:szCs w:val="22"/>
              </w:rPr>
              <w:t>5</w:t>
            </w:r>
            <w:bookmarkEnd w:id="586"/>
            <w:bookmarkEnd w:id="587"/>
          </w:p>
        </w:tc>
      </w:tr>
      <w:tr w:rsidR="002609C8" w:rsidRPr="00BD3FC5" w14:paraId="496BEBF1" w14:textId="77777777" w:rsidTr="0064274A">
        <w:trPr>
          <w:trHeight w:val="397"/>
        </w:trPr>
        <w:tc>
          <w:tcPr>
            <w:tcW w:w="1294" w:type="pct"/>
            <w:shd w:val="clear" w:color="auto" w:fill="auto"/>
          </w:tcPr>
          <w:p w14:paraId="76867F9C" w14:textId="77777777" w:rsidR="004B19BB" w:rsidRPr="00BD3FC5" w:rsidRDefault="004B19BB" w:rsidP="00B77775">
            <w:pPr>
              <w:spacing w:before="60" w:line="312" w:lineRule="auto"/>
              <w:ind w:firstLine="0"/>
              <w:rPr>
                <w:rFonts w:eastAsia="Courier New" w:cs="Times New Roman"/>
                <w:sz w:val="22"/>
                <w:szCs w:val="22"/>
              </w:rPr>
            </w:pPr>
            <w:bookmarkStart w:id="588" w:name="_Toc531944212"/>
            <w:bookmarkStart w:id="589" w:name="_Toc531944574"/>
            <w:r w:rsidRPr="00BD3FC5">
              <w:rPr>
                <w:rFonts w:eastAsia="Courier New" w:cs="Times New Roman"/>
                <w:sz w:val="22"/>
                <w:szCs w:val="22"/>
              </w:rPr>
              <w:t>Huyện Sìn Hồ</w:t>
            </w:r>
            <w:bookmarkEnd w:id="588"/>
            <w:bookmarkEnd w:id="589"/>
          </w:p>
        </w:tc>
        <w:tc>
          <w:tcPr>
            <w:tcW w:w="926" w:type="pct"/>
            <w:shd w:val="clear" w:color="auto" w:fill="auto"/>
            <w:vAlign w:val="center"/>
          </w:tcPr>
          <w:p w14:paraId="20DA8B12" w14:textId="77777777" w:rsidR="004B19BB" w:rsidRPr="00BD3FC5" w:rsidRDefault="004B19BB" w:rsidP="00B77775">
            <w:pPr>
              <w:spacing w:before="60" w:line="312" w:lineRule="auto"/>
              <w:ind w:firstLine="0"/>
              <w:jc w:val="center"/>
              <w:rPr>
                <w:rFonts w:eastAsia="Courier New" w:cs="Times New Roman"/>
                <w:sz w:val="22"/>
                <w:szCs w:val="22"/>
              </w:rPr>
            </w:pPr>
            <w:bookmarkStart w:id="590" w:name="_Toc531944213"/>
            <w:bookmarkStart w:id="591" w:name="_Toc531944575"/>
            <w:r w:rsidRPr="00BD3FC5">
              <w:rPr>
                <w:rFonts w:eastAsia="Courier New" w:cs="Times New Roman"/>
                <w:sz w:val="22"/>
                <w:szCs w:val="22"/>
              </w:rPr>
              <w:t>6</w:t>
            </w:r>
            <w:bookmarkEnd w:id="590"/>
            <w:bookmarkEnd w:id="591"/>
          </w:p>
        </w:tc>
        <w:tc>
          <w:tcPr>
            <w:tcW w:w="926" w:type="pct"/>
            <w:shd w:val="clear" w:color="auto" w:fill="auto"/>
            <w:vAlign w:val="center"/>
          </w:tcPr>
          <w:p w14:paraId="7B15EDB4" w14:textId="77777777" w:rsidR="004B19BB" w:rsidRPr="00BD3FC5" w:rsidRDefault="004B19BB" w:rsidP="00B77775">
            <w:pPr>
              <w:spacing w:before="60" w:line="312" w:lineRule="auto"/>
              <w:ind w:firstLine="0"/>
              <w:jc w:val="center"/>
              <w:rPr>
                <w:rFonts w:eastAsia="Courier New" w:cs="Times New Roman"/>
                <w:sz w:val="22"/>
                <w:szCs w:val="22"/>
              </w:rPr>
            </w:pPr>
            <w:bookmarkStart w:id="592" w:name="_Toc531944214"/>
            <w:bookmarkStart w:id="593" w:name="_Toc531944576"/>
            <w:r w:rsidRPr="00BD3FC5">
              <w:rPr>
                <w:rFonts w:eastAsia="Courier New" w:cs="Times New Roman"/>
                <w:sz w:val="22"/>
                <w:szCs w:val="22"/>
              </w:rPr>
              <w:t>6</w:t>
            </w:r>
            <w:bookmarkEnd w:id="592"/>
            <w:bookmarkEnd w:id="593"/>
          </w:p>
        </w:tc>
        <w:tc>
          <w:tcPr>
            <w:tcW w:w="1004" w:type="pct"/>
            <w:shd w:val="clear" w:color="auto" w:fill="auto"/>
            <w:vAlign w:val="center"/>
          </w:tcPr>
          <w:p w14:paraId="134D0D20" w14:textId="77777777" w:rsidR="004B19BB" w:rsidRPr="00BD3FC5" w:rsidRDefault="004B19BB" w:rsidP="00B77775">
            <w:pPr>
              <w:spacing w:before="60" w:line="312" w:lineRule="auto"/>
              <w:ind w:firstLine="0"/>
              <w:jc w:val="center"/>
              <w:rPr>
                <w:rFonts w:eastAsia="Courier New" w:cs="Times New Roman"/>
                <w:sz w:val="22"/>
                <w:szCs w:val="22"/>
              </w:rPr>
            </w:pPr>
            <w:bookmarkStart w:id="594" w:name="_Toc531944215"/>
            <w:bookmarkStart w:id="595" w:name="_Toc531944577"/>
            <w:r w:rsidRPr="00BD3FC5">
              <w:rPr>
                <w:rFonts w:eastAsia="Courier New" w:cs="Times New Roman"/>
                <w:sz w:val="22"/>
                <w:szCs w:val="22"/>
              </w:rPr>
              <w:t>5</w:t>
            </w:r>
            <w:bookmarkEnd w:id="594"/>
            <w:bookmarkEnd w:id="595"/>
          </w:p>
        </w:tc>
        <w:tc>
          <w:tcPr>
            <w:tcW w:w="850" w:type="pct"/>
            <w:shd w:val="clear" w:color="auto" w:fill="auto"/>
            <w:vAlign w:val="center"/>
          </w:tcPr>
          <w:p w14:paraId="0DFD4C7C" w14:textId="77777777" w:rsidR="004B19BB" w:rsidRPr="00BD3FC5" w:rsidRDefault="004B19BB" w:rsidP="00B77775">
            <w:pPr>
              <w:spacing w:before="60" w:line="312" w:lineRule="auto"/>
              <w:ind w:firstLine="0"/>
              <w:jc w:val="center"/>
              <w:rPr>
                <w:rFonts w:eastAsia="Courier New" w:cs="Times New Roman"/>
                <w:sz w:val="22"/>
                <w:szCs w:val="22"/>
              </w:rPr>
            </w:pPr>
            <w:bookmarkStart w:id="596" w:name="_Toc531944216"/>
            <w:bookmarkStart w:id="597" w:name="_Toc531944578"/>
            <w:r w:rsidRPr="00BD3FC5">
              <w:rPr>
                <w:rFonts w:eastAsia="Courier New" w:cs="Times New Roman"/>
                <w:sz w:val="22"/>
                <w:szCs w:val="22"/>
              </w:rPr>
              <w:t>5</w:t>
            </w:r>
            <w:bookmarkEnd w:id="596"/>
            <w:bookmarkEnd w:id="597"/>
          </w:p>
        </w:tc>
      </w:tr>
      <w:tr w:rsidR="002609C8" w:rsidRPr="00BD3FC5" w14:paraId="1BB34871" w14:textId="77777777" w:rsidTr="0064274A">
        <w:trPr>
          <w:trHeight w:val="397"/>
        </w:trPr>
        <w:tc>
          <w:tcPr>
            <w:tcW w:w="1294" w:type="pct"/>
            <w:shd w:val="clear" w:color="auto" w:fill="auto"/>
          </w:tcPr>
          <w:p w14:paraId="4C474D8C" w14:textId="77777777" w:rsidR="004B19BB" w:rsidRPr="00BD3FC5" w:rsidRDefault="004B19BB" w:rsidP="00B77775">
            <w:pPr>
              <w:spacing w:before="60" w:line="312" w:lineRule="auto"/>
              <w:ind w:firstLine="0"/>
              <w:rPr>
                <w:rFonts w:eastAsia="Courier New" w:cs="Times New Roman"/>
                <w:sz w:val="22"/>
                <w:szCs w:val="22"/>
              </w:rPr>
            </w:pPr>
            <w:bookmarkStart w:id="598" w:name="_Toc531944217"/>
            <w:bookmarkStart w:id="599" w:name="_Toc531944579"/>
            <w:r w:rsidRPr="00BD3FC5">
              <w:rPr>
                <w:rFonts w:eastAsia="Courier New" w:cs="Times New Roman"/>
                <w:sz w:val="22"/>
                <w:szCs w:val="22"/>
              </w:rPr>
              <w:t>Huyện Tam Đường</w:t>
            </w:r>
            <w:bookmarkEnd w:id="598"/>
            <w:bookmarkEnd w:id="599"/>
          </w:p>
        </w:tc>
        <w:tc>
          <w:tcPr>
            <w:tcW w:w="926" w:type="pct"/>
            <w:shd w:val="clear" w:color="auto" w:fill="auto"/>
            <w:vAlign w:val="center"/>
          </w:tcPr>
          <w:p w14:paraId="6676DB42" w14:textId="77777777" w:rsidR="004B19BB" w:rsidRPr="00BD3FC5" w:rsidRDefault="004B19BB" w:rsidP="00B77775">
            <w:pPr>
              <w:spacing w:before="60" w:line="312" w:lineRule="auto"/>
              <w:ind w:firstLine="0"/>
              <w:jc w:val="center"/>
              <w:rPr>
                <w:rFonts w:eastAsia="Courier New" w:cs="Times New Roman"/>
                <w:sz w:val="22"/>
                <w:szCs w:val="22"/>
              </w:rPr>
            </w:pPr>
            <w:bookmarkStart w:id="600" w:name="_Toc531944218"/>
            <w:bookmarkStart w:id="601" w:name="_Toc531944580"/>
            <w:r w:rsidRPr="00BD3FC5">
              <w:rPr>
                <w:rFonts w:eastAsia="Courier New" w:cs="Times New Roman"/>
                <w:sz w:val="22"/>
                <w:szCs w:val="22"/>
              </w:rPr>
              <w:t>6</w:t>
            </w:r>
            <w:bookmarkEnd w:id="600"/>
            <w:bookmarkEnd w:id="601"/>
          </w:p>
        </w:tc>
        <w:tc>
          <w:tcPr>
            <w:tcW w:w="926" w:type="pct"/>
            <w:shd w:val="clear" w:color="auto" w:fill="auto"/>
            <w:vAlign w:val="center"/>
          </w:tcPr>
          <w:p w14:paraId="78C6664A" w14:textId="77777777" w:rsidR="004B19BB" w:rsidRPr="00BD3FC5" w:rsidRDefault="004B19BB" w:rsidP="00B77775">
            <w:pPr>
              <w:spacing w:before="60" w:line="312" w:lineRule="auto"/>
              <w:ind w:firstLine="0"/>
              <w:jc w:val="center"/>
              <w:rPr>
                <w:rFonts w:eastAsia="Courier New" w:cs="Times New Roman"/>
                <w:sz w:val="22"/>
                <w:szCs w:val="22"/>
              </w:rPr>
            </w:pPr>
            <w:bookmarkStart w:id="602" w:name="_Toc531944219"/>
            <w:bookmarkStart w:id="603" w:name="_Toc531944581"/>
            <w:r w:rsidRPr="00BD3FC5">
              <w:rPr>
                <w:rFonts w:eastAsia="Courier New" w:cs="Times New Roman"/>
                <w:sz w:val="22"/>
                <w:szCs w:val="22"/>
              </w:rPr>
              <w:t>7</w:t>
            </w:r>
            <w:bookmarkEnd w:id="602"/>
            <w:bookmarkEnd w:id="603"/>
          </w:p>
        </w:tc>
        <w:tc>
          <w:tcPr>
            <w:tcW w:w="1004" w:type="pct"/>
            <w:shd w:val="clear" w:color="auto" w:fill="auto"/>
            <w:vAlign w:val="center"/>
          </w:tcPr>
          <w:p w14:paraId="6E4F13A0" w14:textId="631C6618" w:rsidR="004B19BB" w:rsidRPr="00BD3FC5" w:rsidRDefault="00FD2C2A"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6</w:t>
            </w:r>
          </w:p>
        </w:tc>
        <w:tc>
          <w:tcPr>
            <w:tcW w:w="850" w:type="pct"/>
            <w:shd w:val="clear" w:color="auto" w:fill="auto"/>
            <w:vAlign w:val="center"/>
          </w:tcPr>
          <w:p w14:paraId="6AB0CCF2" w14:textId="77777777" w:rsidR="004B19BB" w:rsidRPr="00BD3FC5" w:rsidRDefault="004B19BB" w:rsidP="00B77775">
            <w:pPr>
              <w:spacing w:before="60" w:line="312" w:lineRule="auto"/>
              <w:ind w:firstLine="0"/>
              <w:jc w:val="center"/>
              <w:rPr>
                <w:rFonts w:eastAsia="Courier New" w:cs="Times New Roman"/>
                <w:sz w:val="22"/>
                <w:szCs w:val="22"/>
              </w:rPr>
            </w:pPr>
            <w:bookmarkStart w:id="604" w:name="_Toc531944221"/>
            <w:bookmarkStart w:id="605" w:name="_Toc531944583"/>
            <w:r w:rsidRPr="00BD3FC5">
              <w:rPr>
                <w:rFonts w:eastAsia="Courier New" w:cs="Times New Roman"/>
                <w:sz w:val="22"/>
                <w:szCs w:val="22"/>
              </w:rPr>
              <w:t>5</w:t>
            </w:r>
            <w:bookmarkEnd w:id="604"/>
            <w:bookmarkEnd w:id="605"/>
          </w:p>
        </w:tc>
      </w:tr>
      <w:tr w:rsidR="002609C8" w:rsidRPr="00BD3FC5" w14:paraId="08689A5F" w14:textId="77777777" w:rsidTr="0064274A">
        <w:trPr>
          <w:trHeight w:val="397"/>
        </w:trPr>
        <w:tc>
          <w:tcPr>
            <w:tcW w:w="1294" w:type="pct"/>
            <w:shd w:val="clear" w:color="auto" w:fill="auto"/>
          </w:tcPr>
          <w:p w14:paraId="47EED970" w14:textId="77777777" w:rsidR="004B19BB" w:rsidRPr="00BD3FC5" w:rsidRDefault="004B19BB" w:rsidP="00B77775">
            <w:pPr>
              <w:spacing w:before="60" w:line="312" w:lineRule="auto"/>
              <w:ind w:firstLine="0"/>
              <w:rPr>
                <w:rFonts w:eastAsia="Courier New" w:cs="Times New Roman"/>
                <w:sz w:val="22"/>
                <w:szCs w:val="22"/>
              </w:rPr>
            </w:pPr>
            <w:bookmarkStart w:id="606" w:name="_Toc531944222"/>
            <w:bookmarkStart w:id="607" w:name="_Toc531944584"/>
            <w:r w:rsidRPr="00BD3FC5">
              <w:rPr>
                <w:rFonts w:eastAsia="Courier New" w:cs="Times New Roman"/>
                <w:sz w:val="22"/>
                <w:szCs w:val="22"/>
              </w:rPr>
              <w:t>Huyện Tân Uyên</w:t>
            </w:r>
            <w:bookmarkEnd w:id="606"/>
            <w:bookmarkEnd w:id="607"/>
          </w:p>
        </w:tc>
        <w:tc>
          <w:tcPr>
            <w:tcW w:w="926" w:type="pct"/>
            <w:shd w:val="clear" w:color="auto" w:fill="auto"/>
            <w:vAlign w:val="center"/>
          </w:tcPr>
          <w:p w14:paraId="311874FB" w14:textId="77777777" w:rsidR="004B19BB" w:rsidRPr="00BD3FC5" w:rsidRDefault="004B19BB" w:rsidP="00B77775">
            <w:pPr>
              <w:spacing w:before="60" w:line="312" w:lineRule="auto"/>
              <w:ind w:firstLine="0"/>
              <w:jc w:val="center"/>
              <w:rPr>
                <w:rFonts w:eastAsia="Courier New" w:cs="Times New Roman"/>
                <w:sz w:val="22"/>
                <w:szCs w:val="22"/>
              </w:rPr>
            </w:pPr>
            <w:bookmarkStart w:id="608" w:name="_Toc531944223"/>
            <w:bookmarkStart w:id="609" w:name="_Toc531944585"/>
            <w:r w:rsidRPr="00BD3FC5">
              <w:rPr>
                <w:rFonts w:eastAsia="Courier New" w:cs="Times New Roman"/>
                <w:sz w:val="22"/>
                <w:szCs w:val="22"/>
              </w:rPr>
              <w:t>6</w:t>
            </w:r>
            <w:bookmarkEnd w:id="608"/>
            <w:bookmarkEnd w:id="609"/>
          </w:p>
        </w:tc>
        <w:tc>
          <w:tcPr>
            <w:tcW w:w="926" w:type="pct"/>
            <w:shd w:val="clear" w:color="auto" w:fill="auto"/>
            <w:vAlign w:val="center"/>
          </w:tcPr>
          <w:p w14:paraId="124C8C1D" w14:textId="3031A1BE" w:rsidR="004B19BB" w:rsidRPr="00BD3FC5" w:rsidRDefault="00FD2C2A"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7</w:t>
            </w:r>
          </w:p>
        </w:tc>
        <w:tc>
          <w:tcPr>
            <w:tcW w:w="1004" w:type="pct"/>
            <w:shd w:val="clear" w:color="auto" w:fill="auto"/>
            <w:vAlign w:val="center"/>
          </w:tcPr>
          <w:p w14:paraId="1DA80097" w14:textId="3570601D" w:rsidR="004B19BB" w:rsidRPr="00BD3FC5" w:rsidRDefault="00FD2C2A"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7</w:t>
            </w:r>
          </w:p>
        </w:tc>
        <w:tc>
          <w:tcPr>
            <w:tcW w:w="850" w:type="pct"/>
            <w:shd w:val="clear" w:color="auto" w:fill="auto"/>
            <w:vAlign w:val="center"/>
          </w:tcPr>
          <w:p w14:paraId="512B6258" w14:textId="07B9D762" w:rsidR="004B19BB" w:rsidRPr="00BD3FC5" w:rsidRDefault="00FD2C2A"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6</w:t>
            </w:r>
          </w:p>
        </w:tc>
      </w:tr>
      <w:tr w:rsidR="002609C8" w:rsidRPr="00BD3FC5" w14:paraId="7D77A3FF" w14:textId="77777777" w:rsidTr="0064274A">
        <w:trPr>
          <w:trHeight w:val="397"/>
        </w:trPr>
        <w:tc>
          <w:tcPr>
            <w:tcW w:w="1294" w:type="pct"/>
            <w:shd w:val="clear" w:color="auto" w:fill="auto"/>
          </w:tcPr>
          <w:p w14:paraId="2FF6DE2B" w14:textId="77777777" w:rsidR="004B19BB" w:rsidRPr="00BD3FC5" w:rsidRDefault="004B19BB" w:rsidP="00B77775">
            <w:pPr>
              <w:spacing w:before="60" w:line="312" w:lineRule="auto"/>
              <w:ind w:firstLine="0"/>
              <w:rPr>
                <w:rFonts w:eastAsia="Courier New" w:cs="Times New Roman"/>
                <w:sz w:val="22"/>
                <w:szCs w:val="22"/>
              </w:rPr>
            </w:pPr>
            <w:bookmarkStart w:id="610" w:name="_Toc531944227"/>
            <w:bookmarkStart w:id="611" w:name="_Toc531944589"/>
            <w:r w:rsidRPr="00BD3FC5">
              <w:rPr>
                <w:rFonts w:eastAsia="Courier New" w:cs="Times New Roman"/>
                <w:sz w:val="22"/>
                <w:szCs w:val="22"/>
              </w:rPr>
              <w:t>Huyện Than Uyên</w:t>
            </w:r>
            <w:bookmarkEnd w:id="610"/>
            <w:bookmarkEnd w:id="611"/>
          </w:p>
        </w:tc>
        <w:tc>
          <w:tcPr>
            <w:tcW w:w="926" w:type="pct"/>
            <w:shd w:val="clear" w:color="auto" w:fill="auto"/>
            <w:vAlign w:val="center"/>
          </w:tcPr>
          <w:p w14:paraId="2CB5DF2E" w14:textId="77777777" w:rsidR="004B19BB" w:rsidRPr="00BD3FC5" w:rsidRDefault="004B19BB" w:rsidP="00B77775">
            <w:pPr>
              <w:spacing w:before="60" w:line="312" w:lineRule="auto"/>
              <w:ind w:firstLine="0"/>
              <w:jc w:val="center"/>
              <w:rPr>
                <w:rFonts w:eastAsia="Courier New" w:cs="Times New Roman"/>
                <w:sz w:val="22"/>
                <w:szCs w:val="22"/>
              </w:rPr>
            </w:pPr>
            <w:bookmarkStart w:id="612" w:name="_Toc531944228"/>
            <w:bookmarkStart w:id="613" w:name="_Toc531944590"/>
            <w:r w:rsidRPr="00BD3FC5">
              <w:rPr>
                <w:rFonts w:eastAsia="Courier New" w:cs="Times New Roman"/>
                <w:sz w:val="22"/>
                <w:szCs w:val="22"/>
              </w:rPr>
              <w:t>6</w:t>
            </w:r>
            <w:bookmarkEnd w:id="612"/>
            <w:bookmarkEnd w:id="613"/>
          </w:p>
        </w:tc>
        <w:tc>
          <w:tcPr>
            <w:tcW w:w="926" w:type="pct"/>
            <w:shd w:val="clear" w:color="auto" w:fill="auto"/>
            <w:vAlign w:val="center"/>
          </w:tcPr>
          <w:p w14:paraId="583FAD18" w14:textId="77777777" w:rsidR="004B19BB" w:rsidRPr="00BD3FC5" w:rsidRDefault="004B19BB" w:rsidP="00B77775">
            <w:pPr>
              <w:spacing w:before="60" w:line="312" w:lineRule="auto"/>
              <w:ind w:firstLine="0"/>
              <w:jc w:val="center"/>
              <w:rPr>
                <w:rFonts w:eastAsia="Courier New" w:cs="Times New Roman"/>
                <w:sz w:val="22"/>
                <w:szCs w:val="22"/>
              </w:rPr>
            </w:pPr>
            <w:bookmarkStart w:id="614" w:name="_Toc531944229"/>
            <w:bookmarkStart w:id="615" w:name="_Toc531944591"/>
            <w:r w:rsidRPr="00BD3FC5">
              <w:rPr>
                <w:rFonts w:eastAsia="Courier New" w:cs="Times New Roman"/>
                <w:sz w:val="22"/>
                <w:szCs w:val="22"/>
              </w:rPr>
              <w:t>6</w:t>
            </w:r>
            <w:bookmarkEnd w:id="614"/>
            <w:bookmarkEnd w:id="615"/>
          </w:p>
        </w:tc>
        <w:tc>
          <w:tcPr>
            <w:tcW w:w="1004" w:type="pct"/>
            <w:shd w:val="clear" w:color="auto" w:fill="auto"/>
            <w:vAlign w:val="center"/>
          </w:tcPr>
          <w:p w14:paraId="1DE05334" w14:textId="3020708C" w:rsidR="004B19BB" w:rsidRPr="00BD3FC5" w:rsidRDefault="00FD2C2A" w:rsidP="00B77775">
            <w:pPr>
              <w:spacing w:before="60" w:line="312" w:lineRule="auto"/>
              <w:ind w:firstLine="0"/>
              <w:jc w:val="center"/>
              <w:rPr>
                <w:rFonts w:eastAsia="Courier New" w:cs="Times New Roman"/>
                <w:sz w:val="22"/>
                <w:szCs w:val="22"/>
                <w:lang w:val="en-US"/>
              </w:rPr>
            </w:pPr>
            <w:r w:rsidRPr="00BD3FC5">
              <w:rPr>
                <w:rFonts w:eastAsia="Courier New" w:cs="Times New Roman"/>
                <w:sz w:val="22"/>
                <w:szCs w:val="22"/>
                <w:lang w:val="en-US"/>
              </w:rPr>
              <w:t>5</w:t>
            </w:r>
          </w:p>
        </w:tc>
        <w:tc>
          <w:tcPr>
            <w:tcW w:w="850" w:type="pct"/>
            <w:shd w:val="clear" w:color="auto" w:fill="auto"/>
            <w:vAlign w:val="center"/>
          </w:tcPr>
          <w:p w14:paraId="41E4B16E" w14:textId="77777777" w:rsidR="004B19BB" w:rsidRPr="00BD3FC5" w:rsidRDefault="004B19BB" w:rsidP="00B77775">
            <w:pPr>
              <w:spacing w:before="60" w:line="312" w:lineRule="auto"/>
              <w:ind w:firstLine="0"/>
              <w:jc w:val="center"/>
              <w:rPr>
                <w:rFonts w:eastAsia="Courier New" w:cs="Times New Roman"/>
                <w:sz w:val="22"/>
                <w:szCs w:val="22"/>
              </w:rPr>
            </w:pPr>
            <w:bookmarkStart w:id="616" w:name="_Toc531944231"/>
            <w:bookmarkStart w:id="617" w:name="_Toc531944593"/>
            <w:r w:rsidRPr="00BD3FC5">
              <w:rPr>
                <w:rFonts w:eastAsia="Courier New" w:cs="Times New Roman"/>
                <w:sz w:val="22"/>
                <w:szCs w:val="22"/>
              </w:rPr>
              <w:t>6</w:t>
            </w:r>
            <w:bookmarkEnd w:id="616"/>
            <w:bookmarkEnd w:id="617"/>
          </w:p>
        </w:tc>
      </w:tr>
      <w:tr w:rsidR="002609C8" w:rsidRPr="00BD3FC5" w14:paraId="53237FC0" w14:textId="77777777" w:rsidTr="0064274A">
        <w:trPr>
          <w:trHeight w:val="397"/>
        </w:trPr>
        <w:tc>
          <w:tcPr>
            <w:tcW w:w="1294" w:type="pct"/>
            <w:shd w:val="clear" w:color="auto" w:fill="auto"/>
          </w:tcPr>
          <w:p w14:paraId="71DB6213" w14:textId="77777777" w:rsidR="004B19BB" w:rsidRPr="00BD3FC5" w:rsidRDefault="004B19BB" w:rsidP="00B77775">
            <w:pPr>
              <w:spacing w:before="60" w:line="312" w:lineRule="auto"/>
              <w:ind w:firstLine="0"/>
              <w:rPr>
                <w:rFonts w:eastAsia="Courier New" w:cs="Times New Roman"/>
                <w:b/>
                <w:sz w:val="22"/>
                <w:szCs w:val="22"/>
              </w:rPr>
            </w:pPr>
            <w:bookmarkStart w:id="618" w:name="_Toc531944232"/>
            <w:bookmarkStart w:id="619" w:name="_Toc531944594"/>
            <w:r w:rsidRPr="00BD3FC5">
              <w:rPr>
                <w:rFonts w:eastAsia="Courier New" w:cs="Times New Roman"/>
                <w:b/>
                <w:sz w:val="22"/>
                <w:szCs w:val="22"/>
              </w:rPr>
              <w:t>Tổng</w:t>
            </w:r>
            <w:bookmarkEnd w:id="618"/>
            <w:bookmarkEnd w:id="619"/>
          </w:p>
        </w:tc>
        <w:tc>
          <w:tcPr>
            <w:tcW w:w="926" w:type="pct"/>
            <w:shd w:val="clear" w:color="auto" w:fill="auto"/>
            <w:vAlign w:val="center"/>
          </w:tcPr>
          <w:p w14:paraId="084E573C" w14:textId="43CD49D8" w:rsidR="004B19BB" w:rsidRPr="00BD3FC5" w:rsidRDefault="004B19BB" w:rsidP="00B77775">
            <w:pPr>
              <w:spacing w:before="60" w:line="312" w:lineRule="auto"/>
              <w:ind w:firstLine="0"/>
              <w:jc w:val="center"/>
              <w:rPr>
                <w:rFonts w:eastAsia="Courier New" w:cs="Times New Roman"/>
                <w:b/>
                <w:sz w:val="22"/>
                <w:szCs w:val="22"/>
              </w:rPr>
            </w:pPr>
            <w:bookmarkStart w:id="620" w:name="_Toc531944233"/>
            <w:bookmarkStart w:id="621" w:name="_Toc531944595"/>
            <w:r w:rsidRPr="00BD3FC5">
              <w:rPr>
                <w:rFonts w:eastAsia="Courier New" w:cs="Times New Roman"/>
                <w:b/>
                <w:sz w:val="22"/>
                <w:szCs w:val="22"/>
              </w:rPr>
              <w:t>5</w:t>
            </w:r>
            <w:bookmarkEnd w:id="620"/>
            <w:bookmarkEnd w:id="621"/>
            <w:r w:rsidR="00FD2C2A" w:rsidRPr="00BD3FC5">
              <w:rPr>
                <w:rFonts w:eastAsia="Courier New" w:cs="Times New Roman"/>
                <w:b/>
                <w:sz w:val="22"/>
                <w:szCs w:val="22"/>
              </w:rPr>
              <w:t>4</w:t>
            </w:r>
          </w:p>
        </w:tc>
        <w:tc>
          <w:tcPr>
            <w:tcW w:w="926" w:type="pct"/>
            <w:shd w:val="clear" w:color="auto" w:fill="auto"/>
            <w:vAlign w:val="center"/>
          </w:tcPr>
          <w:p w14:paraId="407554AA" w14:textId="71CF9E0B" w:rsidR="004B19BB" w:rsidRPr="00BD3FC5" w:rsidRDefault="004B19BB" w:rsidP="00B77775">
            <w:pPr>
              <w:spacing w:before="60" w:line="312" w:lineRule="auto"/>
              <w:ind w:firstLine="0"/>
              <w:jc w:val="center"/>
              <w:rPr>
                <w:rFonts w:eastAsia="Courier New" w:cs="Times New Roman"/>
                <w:b/>
                <w:sz w:val="22"/>
                <w:szCs w:val="22"/>
              </w:rPr>
            </w:pPr>
            <w:bookmarkStart w:id="622" w:name="_Toc531944234"/>
            <w:bookmarkStart w:id="623" w:name="_Toc531944596"/>
            <w:r w:rsidRPr="00BD3FC5">
              <w:rPr>
                <w:rFonts w:eastAsia="Courier New" w:cs="Times New Roman"/>
                <w:b/>
                <w:sz w:val="22"/>
                <w:szCs w:val="22"/>
              </w:rPr>
              <w:t>5</w:t>
            </w:r>
            <w:bookmarkEnd w:id="622"/>
            <w:bookmarkEnd w:id="623"/>
            <w:r w:rsidR="00FD2C2A" w:rsidRPr="00BD3FC5">
              <w:rPr>
                <w:rFonts w:eastAsia="Courier New" w:cs="Times New Roman"/>
                <w:b/>
                <w:sz w:val="22"/>
                <w:szCs w:val="22"/>
              </w:rPr>
              <w:t>9</w:t>
            </w:r>
          </w:p>
        </w:tc>
        <w:tc>
          <w:tcPr>
            <w:tcW w:w="1004" w:type="pct"/>
            <w:shd w:val="clear" w:color="auto" w:fill="auto"/>
            <w:vAlign w:val="center"/>
          </w:tcPr>
          <w:p w14:paraId="703DDC9D" w14:textId="1EEAF259" w:rsidR="004B19BB" w:rsidRPr="00BD3FC5" w:rsidRDefault="004B19BB" w:rsidP="00B77775">
            <w:pPr>
              <w:spacing w:before="60" w:line="312" w:lineRule="auto"/>
              <w:ind w:firstLine="0"/>
              <w:jc w:val="center"/>
              <w:rPr>
                <w:rFonts w:eastAsia="Courier New" w:cs="Times New Roman"/>
                <w:b/>
                <w:sz w:val="22"/>
                <w:szCs w:val="22"/>
              </w:rPr>
            </w:pPr>
            <w:bookmarkStart w:id="624" w:name="_Toc531944235"/>
            <w:bookmarkStart w:id="625" w:name="_Toc531944597"/>
            <w:r w:rsidRPr="00BD3FC5">
              <w:rPr>
                <w:rFonts w:eastAsia="Courier New" w:cs="Times New Roman"/>
                <w:b/>
                <w:sz w:val="22"/>
                <w:szCs w:val="22"/>
              </w:rPr>
              <w:t>4</w:t>
            </w:r>
            <w:bookmarkEnd w:id="624"/>
            <w:bookmarkEnd w:id="625"/>
            <w:r w:rsidR="00FD2C2A" w:rsidRPr="00BD3FC5">
              <w:rPr>
                <w:rFonts w:eastAsia="Courier New" w:cs="Times New Roman"/>
                <w:b/>
                <w:sz w:val="22"/>
                <w:szCs w:val="22"/>
              </w:rPr>
              <w:t>3</w:t>
            </w:r>
          </w:p>
        </w:tc>
        <w:tc>
          <w:tcPr>
            <w:tcW w:w="850" w:type="pct"/>
            <w:shd w:val="clear" w:color="auto" w:fill="auto"/>
            <w:vAlign w:val="center"/>
          </w:tcPr>
          <w:p w14:paraId="10457198" w14:textId="1EC20834" w:rsidR="004B19BB" w:rsidRPr="00BD3FC5" w:rsidRDefault="004B19BB" w:rsidP="00B77775">
            <w:pPr>
              <w:spacing w:before="60" w:line="312" w:lineRule="auto"/>
              <w:ind w:firstLine="0"/>
              <w:jc w:val="center"/>
              <w:rPr>
                <w:rFonts w:eastAsia="Courier New" w:cs="Times New Roman"/>
                <w:b/>
                <w:sz w:val="22"/>
                <w:szCs w:val="22"/>
              </w:rPr>
            </w:pPr>
            <w:bookmarkStart w:id="626" w:name="_Toc531944236"/>
            <w:bookmarkStart w:id="627" w:name="_Toc531944598"/>
            <w:r w:rsidRPr="00BD3FC5">
              <w:rPr>
                <w:rFonts w:eastAsia="Courier New" w:cs="Times New Roman"/>
                <w:b/>
                <w:sz w:val="22"/>
                <w:szCs w:val="22"/>
              </w:rPr>
              <w:t>4</w:t>
            </w:r>
            <w:bookmarkEnd w:id="626"/>
            <w:bookmarkEnd w:id="627"/>
            <w:r w:rsidR="00FD2C2A" w:rsidRPr="00BD3FC5">
              <w:rPr>
                <w:rFonts w:eastAsia="Courier New" w:cs="Times New Roman"/>
                <w:b/>
                <w:sz w:val="22"/>
                <w:szCs w:val="22"/>
              </w:rPr>
              <w:t>5</w:t>
            </w:r>
          </w:p>
        </w:tc>
      </w:tr>
    </w:tbl>
    <w:p w14:paraId="42691829" w14:textId="50532C26" w:rsidR="00E61093" w:rsidRPr="00BD3FC5" w:rsidRDefault="00295CC0" w:rsidP="003A4DBE">
      <w:pPr>
        <w:ind w:firstLine="0"/>
        <w:jc w:val="right"/>
        <w:rPr>
          <w:rFonts w:cs="Times New Roman"/>
          <w:szCs w:val="28"/>
        </w:rPr>
      </w:pPr>
      <w:bookmarkStart w:id="628" w:name="_Toc389832140"/>
      <w:bookmarkStart w:id="629" w:name="_Toc389838367"/>
      <w:bookmarkStart w:id="630" w:name="_Toc389838463"/>
      <w:bookmarkStart w:id="631" w:name="_Toc389838600"/>
      <w:bookmarkStart w:id="632" w:name="_Toc389879554"/>
      <w:bookmarkStart w:id="633" w:name="_Toc389879693"/>
      <w:bookmarkStart w:id="634" w:name="_Toc389899339"/>
      <w:bookmarkStart w:id="635" w:name="_Toc390201130"/>
      <w:bookmarkStart w:id="636" w:name="_Toc390206537"/>
      <w:bookmarkStart w:id="637" w:name="_Toc390207001"/>
      <w:bookmarkStart w:id="638" w:name="_Toc390207562"/>
      <w:bookmarkStart w:id="639" w:name="_Toc390208061"/>
      <w:bookmarkStart w:id="640" w:name="_Toc390209074"/>
      <w:bookmarkStart w:id="641" w:name="_Toc402797943"/>
      <w:bookmarkStart w:id="642" w:name="_Toc64980429"/>
      <w:bookmarkStart w:id="643" w:name="_Toc88407676"/>
      <w:r w:rsidRPr="00BD3FC5">
        <w:rPr>
          <w:rFonts w:cs="Times New Roman"/>
          <w:i/>
          <w:szCs w:val="28"/>
        </w:rPr>
        <w:t xml:space="preserve">Ghi chú: </w:t>
      </w:r>
      <w:r w:rsidR="00E61093" w:rsidRPr="00BD3FC5">
        <w:rPr>
          <w:rFonts w:cs="Times New Roman"/>
          <w:i/>
          <w:szCs w:val="28"/>
        </w:rPr>
        <w:t>Các vị trí lấy mẫu theo từng địa phương nêu trên chỉ là dự kiến, tùy vào tình hình phát triển thực tế và những biến động môi trường của từng giai đoạn, có thể điều chỉnh cho phù hợp</w:t>
      </w:r>
      <w:r w:rsidRPr="00BD3FC5">
        <w:rPr>
          <w:rFonts w:cs="Times New Roman"/>
          <w:szCs w:val="28"/>
        </w:rPr>
        <w:t>.</w:t>
      </w:r>
    </w:p>
    <w:p w14:paraId="060F76B8" w14:textId="4EAC5CA6" w:rsidR="003571B9" w:rsidRPr="00BD3FC5" w:rsidRDefault="003571B9" w:rsidP="003A4DBE">
      <w:pPr>
        <w:pStyle w:val="Heading2"/>
        <w:rPr>
          <w:rFonts w:ascii="Times New Roman" w:hAnsi="Times New Roman"/>
          <w:szCs w:val="28"/>
        </w:rPr>
      </w:pPr>
      <w:bookmarkStart w:id="644" w:name="_Toc134400701"/>
      <w:r w:rsidRPr="00BD3FC5">
        <w:rPr>
          <w:rFonts w:ascii="Times New Roman" w:hAnsi="Times New Roman"/>
          <w:szCs w:val="28"/>
        </w:rPr>
        <w:t>5.3. TỔ CHỨC THỰC HIỆN</w:t>
      </w:r>
      <w:bookmarkEnd w:id="543"/>
      <w:bookmarkEnd w:id="544"/>
      <w:bookmarkEnd w:id="545"/>
      <w:bookmarkEnd w:id="546"/>
      <w:bookmarkEnd w:id="547"/>
      <w:bookmarkEnd w:id="548"/>
      <w:bookmarkEnd w:id="549"/>
      <w:bookmarkEnd w:id="550"/>
      <w:bookmarkEnd w:id="551"/>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1A4A30E9" w14:textId="77777777" w:rsidR="003571B9" w:rsidRPr="00BD3FC5" w:rsidRDefault="003571B9" w:rsidP="003A4DBE">
      <w:pPr>
        <w:rPr>
          <w:rFonts w:cs="Times New Roman"/>
          <w:szCs w:val="28"/>
        </w:rPr>
      </w:pPr>
      <w:r w:rsidRPr="00BD3FC5">
        <w:rPr>
          <w:rFonts w:cs="Times New Roman"/>
          <w:szCs w:val="28"/>
        </w:rPr>
        <w:t>- Tổ chức thực hiện chương trình quản lý và giám sát môi trường sẽ được xây dựng trên các nguyên tắc:</w:t>
      </w:r>
    </w:p>
    <w:p w14:paraId="2B4319BC" w14:textId="77777777" w:rsidR="003571B9" w:rsidRPr="00BD3FC5" w:rsidRDefault="003571B9" w:rsidP="003A4DBE">
      <w:pPr>
        <w:rPr>
          <w:rFonts w:cs="Times New Roman"/>
          <w:szCs w:val="28"/>
        </w:rPr>
      </w:pPr>
      <w:r w:rsidRPr="00BD3FC5">
        <w:rPr>
          <w:rFonts w:cs="Times New Roman"/>
          <w:szCs w:val="28"/>
        </w:rPr>
        <w:t>+ Đảm bảo vai trò chỉ đạo và điều phối các vấn đề môi trường trong tỉnh;</w:t>
      </w:r>
    </w:p>
    <w:p w14:paraId="483F18E3" w14:textId="485EFDEF" w:rsidR="003571B9" w:rsidRPr="00BD3FC5" w:rsidRDefault="003571B9" w:rsidP="003A4DBE">
      <w:pPr>
        <w:rPr>
          <w:rFonts w:cs="Times New Roman"/>
          <w:szCs w:val="28"/>
        </w:rPr>
      </w:pPr>
      <w:r w:rsidRPr="00BD3FC5">
        <w:rPr>
          <w:rFonts w:cs="Times New Roman"/>
          <w:szCs w:val="28"/>
        </w:rPr>
        <w:t xml:space="preserve">+ Đảm bảo sự liên kết và phối hợp giữa các cơ quan liên quan, giữa các địa phương trong tỉnh và giữa tỉnh </w:t>
      </w:r>
      <w:r w:rsidR="00C57985" w:rsidRPr="00BD3FC5">
        <w:rPr>
          <w:rFonts w:cs="Times New Roman"/>
          <w:szCs w:val="28"/>
        </w:rPr>
        <w:t>Lai Châu</w:t>
      </w:r>
      <w:r w:rsidRPr="00BD3FC5">
        <w:rPr>
          <w:rFonts w:cs="Times New Roman"/>
          <w:szCs w:val="28"/>
        </w:rPr>
        <w:t xml:space="preserve"> với các tỉnh lân cận đối với các vấn đề môi trường liên tỉnh;</w:t>
      </w:r>
    </w:p>
    <w:p w14:paraId="37AAA344" w14:textId="77777777" w:rsidR="003571B9" w:rsidRPr="00BD3FC5" w:rsidRDefault="003571B9" w:rsidP="003A4DBE">
      <w:pPr>
        <w:rPr>
          <w:rFonts w:cs="Times New Roman"/>
          <w:szCs w:val="28"/>
        </w:rPr>
      </w:pPr>
      <w:r w:rsidRPr="00BD3FC5">
        <w:rPr>
          <w:rFonts w:cs="Times New Roman"/>
          <w:szCs w:val="28"/>
        </w:rPr>
        <w:t>+ Đảm bảo năng lực về con người, kinh phí và trang thiết bị;</w:t>
      </w:r>
    </w:p>
    <w:p w14:paraId="284649A3" w14:textId="169A579F" w:rsidR="003571B9" w:rsidRPr="00BD3FC5" w:rsidRDefault="003571B9" w:rsidP="003A4DBE">
      <w:pPr>
        <w:rPr>
          <w:rFonts w:cs="Times New Roman"/>
          <w:spacing w:val="-6"/>
          <w:szCs w:val="28"/>
        </w:rPr>
      </w:pPr>
      <w:r w:rsidRPr="00BD3FC5">
        <w:rPr>
          <w:rFonts w:cs="Times New Roman"/>
          <w:spacing w:val="-6"/>
          <w:szCs w:val="28"/>
        </w:rPr>
        <w:t>- Cơ chế quản lý và thực hiện (bao gồm các văn bản pháp quy, thoả thuận pháp lý, kế hoạch tổng thể, kế hoạch địa phương, hệ thống quản lý và đánh giá môi trường);</w:t>
      </w:r>
    </w:p>
    <w:p w14:paraId="2B83B534" w14:textId="465AC091" w:rsidR="003571B9" w:rsidRPr="00BD3FC5" w:rsidRDefault="003571B9" w:rsidP="003A4DBE">
      <w:pPr>
        <w:rPr>
          <w:rFonts w:cs="Times New Roman"/>
          <w:szCs w:val="28"/>
        </w:rPr>
      </w:pPr>
      <w:r w:rsidRPr="00BD3FC5">
        <w:rPr>
          <w:rFonts w:cs="Times New Roman"/>
          <w:szCs w:val="28"/>
        </w:rPr>
        <w:t>- Vai trò và trách nhiệm của cơ quan quản lý các cấp</w:t>
      </w:r>
      <w:r w:rsidR="00914BAB" w:rsidRPr="00BD3FC5">
        <w:rPr>
          <w:rFonts w:cs="Times New Roman"/>
          <w:szCs w:val="28"/>
        </w:rPr>
        <w:t xml:space="preserve">, </w:t>
      </w:r>
      <w:r w:rsidRPr="00BD3FC5">
        <w:rPr>
          <w:rFonts w:cs="Times New Roman"/>
          <w:szCs w:val="28"/>
        </w:rPr>
        <w:t xml:space="preserve">các tổ chức khác: </w:t>
      </w:r>
    </w:p>
    <w:p w14:paraId="76CB4E33" w14:textId="77777777" w:rsidR="003571B9" w:rsidRPr="00BD3FC5" w:rsidRDefault="003571B9" w:rsidP="003A4DBE">
      <w:pPr>
        <w:rPr>
          <w:rFonts w:cs="Times New Roman"/>
          <w:szCs w:val="28"/>
        </w:rPr>
      </w:pPr>
      <w:r w:rsidRPr="00BD3FC5">
        <w:rPr>
          <w:rFonts w:cs="Times New Roman"/>
          <w:szCs w:val="28"/>
        </w:rPr>
        <w:t>+ Dự trù nhân lực và kinh phí;</w:t>
      </w:r>
    </w:p>
    <w:p w14:paraId="7083F136" w14:textId="77777777" w:rsidR="003571B9" w:rsidRPr="00BD3FC5" w:rsidRDefault="003571B9" w:rsidP="003A4DBE">
      <w:pPr>
        <w:rPr>
          <w:rFonts w:cs="Times New Roman"/>
          <w:szCs w:val="28"/>
        </w:rPr>
      </w:pPr>
      <w:r w:rsidRPr="00BD3FC5">
        <w:rPr>
          <w:rFonts w:cs="Times New Roman"/>
          <w:szCs w:val="28"/>
          <w:lang w:val="en-US"/>
        </w:rPr>
        <w:t xml:space="preserve">+ </w:t>
      </w:r>
      <w:r w:rsidRPr="00BD3FC5">
        <w:rPr>
          <w:rFonts w:cs="Times New Roman"/>
          <w:szCs w:val="28"/>
        </w:rPr>
        <w:t xml:space="preserve">Khung thời gian thực hiện; </w:t>
      </w:r>
    </w:p>
    <w:p w14:paraId="10C99A08" w14:textId="77777777" w:rsidR="003571B9" w:rsidRPr="00BD3FC5" w:rsidRDefault="003571B9" w:rsidP="003A4DBE">
      <w:pPr>
        <w:rPr>
          <w:rFonts w:cs="Times New Roman"/>
          <w:szCs w:val="28"/>
        </w:rPr>
      </w:pPr>
      <w:r w:rsidRPr="00BD3FC5">
        <w:rPr>
          <w:rFonts w:cs="Times New Roman"/>
          <w:szCs w:val="28"/>
        </w:rPr>
        <w:t>+ Chiến lược truyền thông.</w:t>
      </w:r>
    </w:p>
    <w:p w14:paraId="2126F0A9" w14:textId="40B44630" w:rsidR="003571B9" w:rsidRPr="00BD3FC5" w:rsidRDefault="00E214E5" w:rsidP="003A4DBE">
      <w:pPr>
        <w:rPr>
          <w:rFonts w:cs="Times New Roman"/>
          <w:szCs w:val="28"/>
        </w:rPr>
      </w:pPr>
      <w:r w:rsidRPr="00BD3FC5">
        <w:rPr>
          <w:rFonts w:cs="Times New Roman"/>
          <w:szCs w:val="28"/>
        </w:rPr>
        <w:t>-</w:t>
      </w:r>
      <w:r w:rsidR="006A0156" w:rsidRPr="00BD3FC5">
        <w:rPr>
          <w:rFonts w:cs="Times New Roman"/>
          <w:szCs w:val="28"/>
        </w:rPr>
        <w:t xml:space="preserve"> </w:t>
      </w:r>
      <w:r w:rsidR="003571B9" w:rsidRPr="00BD3FC5">
        <w:rPr>
          <w:rFonts w:cs="Times New Roman"/>
          <w:szCs w:val="28"/>
        </w:rPr>
        <w:t>Một số biện pháp phối hợp giám sát và trao đổi thông tin giữa c</w:t>
      </w:r>
      <w:r w:rsidR="00280886" w:rsidRPr="00BD3FC5">
        <w:rPr>
          <w:rFonts w:cs="Times New Roman"/>
          <w:szCs w:val="28"/>
        </w:rPr>
        <w:t>ác cơ quan quản lý chuyên ngành</w:t>
      </w:r>
      <w:r w:rsidRPr="00BD3FC5">
        <w:rPr>
          <w:rFonts w:cs="Times New Roman"/>
          <w:szCs w:val="28"/>
        </w:rPr>
        <w:t>:</w:t>
      </w:r>
    </w:p>
    <w:p w14:paraId="6DEB4F5F" w14:textId="0C283558" w:rsidR="003571B9" w:rsidRPr="00BD3FC5" w:rsidRDefault="00E214E5" w:rsidP="003A4DBE">
      <w:pPr>
        <w:rPr>
          <w:rFonts w:cs="Times New Roman"/>
          <w:szCs w:val="28"/>
        </w:rPr>
      </w:pPr>
      <w:r w:rsidRPr="00BD3FC5">
        <w:rPr>
          <w:rFonts w:cs="Times New Roman"/>
          <w:szCs w:val="28"/>
        </w:rPr>
        <w:t>+</w:t>
      </w:r>
      <w:r w:rsidR="003571B9" w:rsidRPr="00BD3FC5">
        <w:rPr>
          <w:rFonts w:cs="Times New Roman"/>
          <w:szCs w:val="28"/>
        </w:rPr>
        <w:t xml:space="preserve"> Sở </w:t>
      </w:r>
      <w:r w:rsidR="00D76B7C" w:rsidRPr="00BD3FC5">
        <w:rPr>
          <w:rFonts w:cs="Times New Roman"/>
          <w:szCs w:val="28"/>
        </w:rPr>
        <w:t>TNMT</w:t>
      </w:r>
      <w:r w:rsidR="003571B9" w:rsidRPr="00BD3FC5">
        <w:rPr>
          <w:rFonts w:cs="Times New Roman"/>
          <w:szCs w:val="28"/>
        </w:rPr>
        <w:t xml:space="preserve"> đóng vai trò đầu mối giúp UBND tỉnh tổ chức, điều phối việc thực hiện chương trình quản lý và giám sát môi trường trong quá trình thực hiện quy hoạch tổng thể phát triển KT-XH;</w:t>
      </w:r>
    </w:p>
    <w:p w14:paraId="7750D064" w14:textId="466314AA" w:rsidR="003571B9" w:rsidRPr="00BD3FC5" w:rsidRDefault="00E214E5" w:rsidP="003A4DBE">
      <w:pPr>
        <w:rPr>
          <w:rFonts w:eastAsia="TimesNewRomanPSMT" w:cs="Times New Roman"/>
          <w:spacing w:val="-4"/>
          <w:szCs w:val="28"/>
        </w:rPr>
      </w:pPr>
      <w:r w:rsidRPr="00BD3FC5">
        <w:rPr>
          <w:rFonts w:eastAsia="TimesNewRomanPSMT" w:cs="Times New Roman"/>
          <w:spacing w:val="-4"/>
          <w:szCs w:val="28"/>
        </w:rPr>
        <w:lastRenderedPageBreak/>
        <w:t>+</w:t>
      </w:r>
      <w:r w:rsidR="003571B9" w:rsidRPr="00BD3FC5">
        <w:rPr>
          <w:rFonts w:eastAsia="TimesNewRomanPSMT" w:cs="Times New Roman"/>
          <w:spacing w:val="-4"/>
          <w:szCs w:val="28"/>
        </w:rPr>
        <w:t xml:space="preserve"> Việc giám sát </w:t>
      </w:r>
      <w:r w:rsidR="000C7730" w:rsidRPr="00BD3FC5">
        <w:rPr>
          <w:rFonts w:eastAsia="TimesNewRomanPSMT" w:cs="Times New Roman"/>
          <w:spacing w:val="-4"/>
          <w:szCs w:val="28"/>
        </w:rPr>
        <w:t>5</w:t>
      </w:r>
      <w:r w:rsidR="003571B9" w:rsidRPr="00BD3FC5">
        <w:rPr>
          <w:rFonts w:eastAsia="TimesNewRomanPSMT" w:cs="Times New Roman"/>
          <w:spacing w:val="-4"/>
          <w:szCs w:val="28"/>
        </w:rPr>
        <w:t xml:space="preserve"> vấn đề môi trường chính sẽ do Sở </w:t>
      </w:r>
      <w:r w:rsidR="00D76B7C" w:rsidRPr="00BD3FC5">
        <w:rPr>
          <w:rFonts w:eastAsia="TimesNewRomanPSMT" w:cs="Times New Roman"/>
          <w:spacing w:val="-4"/>
          <w:szCs w:val="28"/>
        </w:rPr>
        <w:t>TNMT</w:t>
      </w:r>
      <w:r w:rsidR="003571B9" w:rsidRPr="00BD3FC5">
        <w:rPr>
          <w:rFonts w:eastAsia="TimesNewRomanPSMT" w:cs="Times New Roman"/>
          <w:spacing w:val="-4"/>
          <w:szCs w:val="28"/>
        </w:rPr>
        <w:t xml:space="preserve"> tỉnh </w:t>
      </w:r>
      <w:r w:rsidR="000C7730" w:rsidRPr="00BD3FC5">
        <w:rPr>
          <w:rFonts w:eastAsia="TimesNewRomanPSMT" w:cs="Times New Roman"/>
          <w:spacing w:val="-4"/>
          <w:szCs w:val="28"/>
        </w:rPr>
        <w:t>Lai Châu</w:t>
      </w:r>
      <w:r w:rsidR="003571B9" w:rsidRPr="00BD3FC5">
        <w:rPr>
          <w:rFonts w:eastAsia="TimesNewRomanPSMT" w:cs="Times New Roman"/>
          <w:spacing w:val="-4"/>
          <w:szCs w:val="28"/>
        </w:rPr>
        <w:t xml:space="preserve"> chỉ đạo </w:t>
      </w:r>
      <w:r w:rsidR="00666E11" w:rsidRPr="00BD3FC5">
        <w:rPr>
          <w:rFonts w:eastAsia="TimesNewRomanPSMT" w:cs="Times New Roman"/>
          <w:spacing w:val="-4"/>
          <w:szCs w:val="28"/>
        </w:rPr>
        <w:t xml:space="preserve">Phòng môi trường và </w:t>
      </w:r>
      <w:r w:rsidR="00EE4F97" w:rsidRPr="00BD3FC5">
        <w:rPr>
          <w:rFonts w:eastAsia="TimesNewRomanPSMT" w:cs="Times New Roman"/>
          <w:spacing w:val="-4"/>
          <w:szCs w:val="28"/>
        </w:rPr>
        <w:t>BĐKH</w:t>
      </w:r>
      <w:r w:rsidR="003571B9" w:rsidRPr="00BD3FC5">
        <w:rPr>
          <w:rFonts w:eastAsia="TimesNewRomanPSMT" w:cs="Times New Roman"/>
          <w:spacing w:val="-4"/>
          <w:szCs w:val="28"/>
        </w:rPr>
        <w:t xml:space="preserve">, Trung tâm Quan trắc </w:t>
      </w:r>
      <w:r w:rsidR="00D76B7C" w:rsidRPr="00BD3FC5">
        <w:rPr>
          <w:rFonts w:eastAsia="TimesNewRomanPSMT" w:cs="Times New Roman"/>
          <w:spacing w:val="-4"/>
          <w:szCs w:val="28"/>
        </w:rPr>
        <w:t>TNMT</w:t>
      </w:r>
      <w:r w:rsidR="003571B9" w:rsidRPr="00BD3FC5">
        <w:rPr>
          <w:rFonts w:eastAsia="TimesNewRomanPSMT" w:cs="Times New Roman"/>
          <w:spacing w:val="-4"/>
          <w:szCs w:val="28"/>
        </w:rPr>
        <w:t xml:space="preserve"> thực hiện ở mạng lưới các điểm quan trắc định kỳ. Ngoài ra, Trung tâm sẽ kết hợp với Ban Quản lý</w:t>
      </w:r>
      <w:r w:rsidR="000C7730" w:rsidRPr="00BD3FC5">
        <w:rPr>
          <w:rFonts w:eastAsia="TimesNewRomanPSMT" w:cs="Times New Roman"/>
          <w:spacing w:val="-4"/>
          <w:szCs w:val="28"/>
        </w:rPr>
        <w:t xml:space="preserve"> </w:t>
      </w:r>
      <w:r w:rsidR="003571B9" w:rsidRPr="00BD3FC5">
        <w:rPr>
          <w:rFonts w:eastAsia="TimesNewRomanPSMT" w:cs="Times New Roman"/>
          <w:spacing w:val="-4"/>
          <w:szCs w:val="28"/>
        </w:rPr>
        <w:t>các KCN, CCN và các chủ nguồn thải khác thực hiện việc phân tích và quan trắc tự động về nồng độ các chất ô nhiễm không khí và nước thải trong các KCN, CCN, các cơ sở sản xuất công nghiệp, các cơ sở nuôi trồng thủy sản và chăn nuôi;</w:t>
      </w:r>
    </w:p>
    <w:p w14:paraId="389B6444" w14:textId="158181C9" w:rsidR="003571B9" w:rsidRPr="00BD3FC5" w:rsidRDefault="00E214E5" w:rsidP="003A4DBE">
      <w:pPr>
        <w:rPr>
          <w:rFonts w:cs="Times New Roman"/>
          <w:spacing w:val="-6"/>
          <w:szCs w:val="28"/>
        </w:rPr>
      </w:pPr>
      <w:r w:rsidRPr="00BD3FC5">
        <w:rPr>
          <w:rFonts w:cs="Times New Roman"/>
          <w:spacing w:val="-6"/>
          <w:szCs w:val="28"/>
        </w:rPr>
        <w:t>+</w:t>
      </w:r>
      <w:r w:rsidR="003571B9" w:rsidRPr="00BD3FC5">
        <w:rPr>
          <w:rFonts w:cs="Times New Roman"/>
          <w:spacing w:val="-6"/>
          <w:szCs w:val="28"/>
        </w:rPr>
        <w:t xml:space="preserve"> Việc giám sát môi trường đất được thực hiện bằng sự kết hợp giữa Trung tâm Quan trắc </w:t>
      </w:r>
      <w:r w:rsidR="00D76B7C" w:rsidRPr="00BD3FC5">
        <w:rPr>
          <w:rFonts w:cs="Times New Roman"/>
          <w:spacing w:val="-6"/>
          <w:szCs w:val="28"/>
        </w:rPr>
        <w:t>TNMT</w:t>
      </w:r>
      <w:r w:rsidR="003571B9" w:rsidRPr="00BD3FC5">
        <w:rPr>
          <w:rFonts w:cs="Times New Roman"/>
          <w:spacing w:val="-6"/>
          <w:szCs w:val="28"/>
        </w:rPr>
        <w:t xml:space="preserve"> thuộc Sở </w:t>
      </w:r>
      <w:r w:rsidR="00D76B7C" w:rsidRPr="00BD3FC5">
        <w:rPr>
          <w:rFonts w:cs="Times New Roman"/>
          <w:spacing w:val="-6"/>
          <w:szCs w:val="28"/>
        </w:rPr>
        <w:t>TNMT</w:t>
      </w:r>
      <w:r w:rsidR="003571B9" w:rsidRPr="00BD3FC5">
        <w:rPr>
          <w:rFonts w:cs="Times New Roman"/>
          <w:spacing w:val="-6"/>
          <w:szCs w:val="28"/>
        </w:rPr>
        <w:t xml:space="preserve"> với Sở Nông nghiệp và Phát triển Nông thôn. Đối tượng giám sát là </w:t>
      </w:r>
      <w:r w:rsidR="006A0156" w:rsidRPr="00BD3FC5">
        <w:rPr>
          <w:rFonts w:cs="Times New Roman"/>
          <w:spacing w:val="-6"/>
          <w:szCs w:val="28"/>
        </w:rPr>
        <w:t>t</w:t>
      </w:r>
      <w:r w:rsidR="003571B9" w:rsidRPr="00BD3FC5">
        <w:rPr>
          <w:rFonts w:cs="Times New Roman"/>
          <w:spacing w:val="-6"/>
          <w:szCs w:val="28"/>
        </w:rPr>
        <w:t>ất các KCN</w:t>
      </w:r>
      <w:r w:rsidRPr="00BD3FC5">
        <w:rPr>
          <w:rFonts w:cs="Times New Roman"/>
          <w:spacing w:val="-6"/>
          <w:szCs w:val="28"/>
        </w:rPr>
        <w:t xml:space="preserve">, </w:t>
      </w:r>
      <w:r w:rsidR="003571B9" w:rsidRPr="00BD3FC5">
        <w:rPr>
          <w:rFonts w:cs="Times New Roman"/>
          <w:spacing w:val="-6"/>
          <w:szCs w:val="28"/>
        </w:rPr>
        <w:t>CCN, cơ sở CN độc l</w:t>
      </w:r>
      <w:r w:rsidR="000C7730" w:rsidRPr="00BD3FC5">
        <w:rPr>
          <w:rFonts w:cs="Times New Roman"/>
          <w:spacing w:val="-6"/>
          <w:szCs w:val="28"/>
        </w:rPr>
        <w:t xml:space="preserve">ập, </w:t>
      </w:r>
      <w:r w:rsidR="0044652A" w:rsidRPr="00BD3FC5">
        <w:rPr>
          <w:rFonts w:eastAsia="MS Mincho" w:cs="Times New Roman"/>
          <w:spacing w:val="-6"/>
          <w:szCs w:val="28"/>
          <w:lang w:eastAsia="ja-JP"/>
        </w:rPr>
        <w:t>bãi chôn lấp</w:t>
      </w:r>
      <w:r w:rsidR="000C7730" w:rsidRPr="00BD3FC5">
        <w:rPr>
          <w:rFonts w:cs="Times New Roman"/>
          <w:spacing w:val="-6"/>
          <w:szCs w:val="28"/>
        </w:rPr>
        <w:t xml:space="preserve"> và khu xử lý chất thải </w:t>
      </w:r>
      <w:r w:rsidR="003571B9" w:rsidRPr="00BD3FC5">
        <w:rPr>
          <w:rFonts w:cs="Times New Roman"/>
          <w:spacing w:val="-6"/>
          <w:szCs w:val="28"/>
        </w:rPr>
        <w:t>và đất nông nghiệp. Bởi vậy, phải xây dựng một chương trình giám sát và quan trắc chất lượng môi trường đất phù hợp với từng đối tượng đất tiểu vùng trong tỉnh.</w:t>
      </w:r>
    </w:p>
    <w:p w14:paraId="168D30BF" w14:textId="2AC8AE58" w:rsidR="00FD3842" w:rsidRPr="00BD3FC5" w:rsidRDefault="00FD3842" w:rsidP="003A4DBE">
      <w:pPr>
        <w:rPr>
          <w:rFonts w:cs="Times New Roman"/>
          <w:szCs w:val="28"/>
        </w:rPr>
      </w:pPr>
      <w:r w:rsidRPr="00BD3FC5">
        <w:rPr>
          <w:rFonts w:cs="Times New Roman"/>
          <w:szCs w:val="28"/>
        </w:rPr>
        <w:t>- Nhu cầu nguồn lực cho việc thực hiện giám sát:</w:t>
      </w:r>
    </w:p>
    <w:p w14:paraId="5F7162BD" w14:textId="5BD193FB" w:rsidR="00FD3842" w:rsidRPr="00BD3FC5" w:rsidRDefault="00FD3842" w:rsidP="003A4DBE">
      <w:pPr>
        <w:rPr>
          <w:rFonts w:cs="Times New Roman"/>
          <w:szCs w:val="28"/>
        </w:rPr>
      </w:pPr>
      <w:r w:rsidRPr="00BD3FC5">
        <w:rPr>
          <w:rFonts w:cs="Times New Roman"/>
          <w:szCs w:val="28"/>
        </w:rPr>
        <w:t xml:space="preserve">+ </w:t>
      </w:r>
      <w:r w:rsidR="003E18B4" w:rsidRPr="00BD3FC5">
        <w:rPr>
          <w:rFonts w:cs="Times New Roman"/>
          <w:szCs w:val="28"/>
        </w:rPr>
        <w:t xml:space="preserve">Nhân lực: </w:t>
      </w:r>
      <w:r w:rsidRPr="00BD3FC5">
        <w:rPr>
          <w:rFonts w:cs="Times New Roman"/>
          <w:szCs w:val="28"/>
        </w:rPr>
        <w:t xml:space="preserve">Lồng ghép các hoạt động giám sát </w:t>
      </w:r>
      <w:r w:rsidR="00B239B1" w:rsidRPr="00BD3FC5">
        <w:rPr>
          <w:rFonts w:cs="Times New Roman"/>
          <w:szCs w:val="28"/>
        </w:rPr>
        <w:t>BVMT</w:t>
      </w:r>
      <w:r w:rsidRPr="00BD3FC5">
        <w:rPr>
          <w:rFonts w:cs="Times New Roman"/>
          <w:szCs w:val="28"/>
        </w:rPr>
        <w:t xml:space="preserve"> trong thực hiện quy hoạch vào các nhiệm vụ thường xuyên của Sở </w:t>
      </w:r>
      <w:r w:rsidR="00D76B7C" w:rsidRPr="00BD3FC5">
        <w:rPr>
          <w:rFonts w:cs="Times New Roman"/>
          <w:szCs w:val="28"/>
        </w:rPr>
        <w:t>TNMT</w:t>
      </w:r>
      <w:r w:rsidR="003E18B4" w:rsidRPr="00BD3FC5">
        <w:rPr>
          <w:rFonts w:cs="Times New Roman"/>
          <w:szCs w:val="28"/>
        </w:rPr>
        <w:t>; Trung tâm Quan trắc và Phân tích tài nguyên môi trường</w:t>
      </w:r>
      <w:r w:rsidR="00D00741" w:rsidRPr="00BD3FC5">
        <w:rPr>
          <w:rFonts w:cs="Times New Roman"/>
          <w:szCs w:val="28"/>
        </w:rPr>
        <w:t>...</w:t>
      </w:r>
    </w:p>
    <w:p w14:paraId="5B89DF77" w14:textId="73CF0F45" w:rsidR="003E18B4" w:rsidRPr="00BD3FC5" w:rsidRDefault="003E18B4" w:rsidP="003A4DBE">
      <w:pPr>
        <w:rPr>
          <w:rFonts w:cs="Times New Roman"/>
          <w:szCs w:val="28"/>
        </w:rPr>
      </w:pPr>
      <w:r w:rsidRPr="00BD3FC5">
        <w:rPr>
          <w:rFonts w:cs="Times New Roman"/>
          <w:szCs w:val="28"/>
        </w:rPr>
        <w:t>+ Tài chính: Kinh phí sự nghiệp môi trường của tỉnh</w:t>
      </w:r>
    </w:p>
    <w:p w14:paraId="64A05C24" w14:textId="2C0CA792" w:rsidR="003E18B4" w:rsidRPr="00BD3FC5" w:rsidRDefault="003E18B4" w:rsidP="003A4DBE">
      <w:pPr>
        <w:rPr>
          <w:rFonts w:cs="Times New Roman"/>
          <w:szCs w:val="28"/>
        </w:rPr>
      </w:pPr>
      <w:r w:rsidRPr="00BD3FC5">
        <w:rPr>
          <w:rFonts w:cs="Times New Roman"/>
          <w:szCs w:val="28"/>
        </w:rPr>
        <w:t>+ Cơ sở hạ tầng: Đơn vị sự nghiệp (Trung tâm Quan trắc và Phân tích tài nguyên môi trường hoặc các đơn vị khác có chức năng).</w:t>
      </w:r>
    </w:p>
    <w:p w14:paraId="3CF9851E" w14:textId="627DBC8A" w:rsidR="002A57AB" w:rsidRPr="00BD3FC5" w:rsidRDefault="003571B9" w:rsidP="003A4DBE">
      <w:pPr>
        <w:pStyle w:val="Heading1"/>
        <w:rPr>
          <w:b w:val="0"/>
          <w:sz w:val="30"/>
          <w:szCs w:val="30"/>
          <w:lang w:eastAsia="en-US"/>
        </w:rPr>
      </w:pPr>
      <w:r w:rsidRPr="00BD3FC5">
        <w:br w:type="page"/>
      </w:r>
      <w:bookmarkStart w:id="645" w:name="_Toc64980430"/>
      <w:bookmarkStart w:id="646" w:name="_Toc88407677"/>
      <w:bookmarkStart w:id="647" w:name="_Toc134400702"/>
      <w:r w:rsidR="00FC3B2C" w:rsidRPr="00BD3FC5">
        <w:rPr>
          <w:sz w:val="30"/>
          <w:szCs w:val="30"/>
          <w:lang w:eastAsia="en-US"/>
        </w:rPr>
        <w:lastRenderedPageBreak/>
        <w:t>CHƯƠNG 6</w:t>
      </w:r>
      <w:r w:rsidR="000359B9" w:rsidRPr="00BD3FC5">
        <w:rPr>
          <w:sz w:val="30"/>
          <w:szCs w:val="30"/>
          <w:lang w:eastAsia="en-US"/>
        </w:rPr>
        <w:br/>
      </w:r>
      <w:r w:rsidRPr="00BD3FC5">
        <w:rPr>
          <w:sz w:val="30"/>
          <w:szCs w:val="30"/>
          <w:lang w:eastAsia="en-US"/>
        </w:rPr>
        <w:t>THAM VẤN TRONG QUÁ TRÌNH THỰ</w:t>
      </w:r>
      <w:r w:rsidR="00A508B5" w:rsidRPr="00BD3FC5">
        <w:rPr>
          <w:sz w:val="30"/>
          <w:szCs w:val="30"/>
          <w:lang w:eastAsia="en-US"/>
        </w:rPr>
        <w:t>C HIỆN ĐÁNH GIÁ</w:t>
      </w:r>
      <w:r w:rsidR="00AC4AD9" w:rsidRPr="00BD3FC5">
        <w:rPr>
          <w:sz w:val="30"/>
          <w:szCs w:val="30"/>
          <w:lang w:eastAsia="en-US"/>
        </w:rPr>
        <w:t xml:space="preserve"> </w:t>
      </w:r>
      <w:r w:rsidRPr="00BD3FC5">
        <w:rPr>
          <w:sz w:val="30"/>
          <w:szCs w:val="30"/>
          <w:lang w:eastAsia="en-US"/>
        </w:rPr>
        <w:t>MÔI TRƯỜNG CHIẾN LƯỢC</w:t>
      </w:r>
      <w:bookmarkEnd w:id="645"/>
      <w:bookmarkEnd w:id="646"/>
      <w:bookmarkEnd w:id="647"/>
    </w:p>
    <w:p w14:paraId="1E879851" w14:textId="02CF66FE" w:rsidR="003571B9" w:rsidRPr="00BD3FC5" w:rsidRDefault="003571B9" w:rsidP="003A4DBE">
      <w:pPr>
        <w:pStyle w:val="Heading2"/>
        <w:rPr>
          <w:rFonts w:ascii="Times New Roman" w:hAnsi="Times New Roman"/>
          <w:szCs w:val="28"/>
          <w:lang w:eastAsia="en-US"/>
        </w:rPr>
      </w:pPr>
      <w:bookmarkStart w:id="648" w:name="_Toc64980431"/>
      <w:bookmarkStart w:id="649" w:name="_Toc88407678"/>
      <w:bookmarkStart w:id="650" w:name="_Toc134400703"/>
      <w:r w:rsidRPr="00BD3FC5">
        <w:rPr>
          <w:rFonts w:ascii="Times New Roman" w:hAnsi="Times New Roman"/>
          <w:szCs w:val="28"/>
          <w:lang w:eastAsia="en-US"/>
        </w:rPr>
        <w:t xml:space="preserve">6.1. THỰC HIỆN </w:t>
      </w:r>
      <w:r w:rsidRPr="00BD3FC5">
        <w:rPr>
          <w:rFonts w:ascii="Times New Roman" w:hAnsi="Times New Roman"/>
          <w:szCs w:val="28"/>
        </w:rPr>
        <w:t>THAM</w:t>
      </w:r>
      <w:r w:rsidRPr="00BD3FC5">
        <w:rPr>
          <w:rFonts w:ascii="Times New Roman" w:hAnsi="Times New Roman"/>
          <w:szCs w:val="28"/>
          <w:lang w:eastAsia="en-US"/>
        </w:rPr>
        <w:t xml:space="preserve"> </w:t>
      </w:r>
      <w:r w:rsidRPr="00BD3FC5">
        <w:rPr>
          <w:rFonts w:ascii="Times New Roman" w:hAnsi="Times New Roman"/>
          <w:szCs w:val="28"/>
        </w:rPr>
        <w:t>VẤN</w:t>
      </w:r>
      <w:bookmarkEnd w:id="648"/>
      <w:bookmarkEnd w:id="649"/>
      <w:bookmarkEnd w:id="650"/>
    </w:p>
    <w:p w14:paraId="52EB1FAF" w14:textId="72171AA1" w:rsidR="003571B9" w:rsidRPr="00BD3FC5" w:rsidRDefault="003571B9" w:rsidP="003A4DBE">
      <w:pPr>
        <w:rPr>
          <w:rFonts w:cs="Times New Roman"/>
          <w:szCs w:val="28"/>
        </w:rPr>
      </w:pPr>
      <w:r w:rsidRPr="00BD3FC5">
        <w:rPr>
          <w:rFonts w:cs="Times New Roman"/>
          <w:szCs w:val="28"/>
        </w:rPr>
        <w:t xml:space="preserve">Báo cáo ĐMC của Quy hoạch tỉnh </w:t>
      </w:r>
      <w:r w:rsidR="002A57AB" w:rsidRPr="00BD3FC5">
        <w:rPr>
          <w:rFonts w:cs="Times New Roman"/>
          <w:szCs w:val="28"/>
        </w:rPr>
        <w:t>Lai Châu</w:t>
      </w:r>
      <w:r w:rsidR="00333A4F" w:rsidRPr="00BD3FC5">
        <w:rPr>
          <w:rFonts w:cs="Times New Roman"/>
          <w:szCs w:val="28"/>
        </w:rPr>
        <w:t xml:space="preserve"> thời kỳ </w:t>
      </w:r>
      <w:r w:rsidRPr="00BD3FC5">
        <w:rPr>
          <w:rFonts w:cs="Times New Roman"/>
          <w:szCs w:val="28"/>
        </w:rPr>
        <w:t>2021</w:t>
      </w:r>
      <w:r w:rsidR="00500A2D" w:rsidRPr="00BD3FC5">
        <w:rPr>
          <w:rFonts w:cs="Times New Roman"/>
          <w:szCs w:val="28"/>
        </w:rPr>
        <w:t xml:space="preserve"> </w:t>
      </w:r>
      <w:r w:rsidRPr="00BD3FC5">
        <w:rPr>
          <w:rFonts w:cs="Times New Roman"/>
          <w:szCs w:val="28"/>
        </w:rPr>
        <w:t>- 2030</w:t>
      </w:r>
      <w:r w:rsidR="00333A4F" w:rsidRPr="00BD3FC5">
        <w:rPr>
          <w:rFonts w:cs="Times New Roman"/>
          <w:szCs w:val="28"/>
        </w:rPr>
        <w:t>, tầm nhìn đến năm 2050</w:t>
      </w:r>
      <w:r w:rsidRPr="00BD3FC5">
        <w:rPr>
          <w:rFonts w:cs="Times New Roman"/>
          <w:szCs w:val="28"/>
        </w:rPr>
        <w:t xml:space="preserve"> được thực hiện </w:t>
      </w:r>
      <w:r w:rsidRPr="00BD3FC5">
        <w:rPr>
          <w:rStyle w:val="nhDngChar"/>
          <w:sz w:val="28"/>
          <w:szCs w:val="28"/>
        </w:rPr>
        <w:t xml:space="preserve">dưới sự chủ trì của </w:t>
      </w:r>
      <w:r w:rsidR="00333A4F" w:rsidRPr="00BD3FC5">
        <w:rPr>
          <w:rStyle w:val="nhDngChar"/>
          <w:sz w:val="28"/>
          <w:szCs w:val="28"/>
        </w:rPr>
        <w:t>c</w:t>
      </w:r>
      <w:r w:rsidRPr="00BD3FC5">
        <w:rPr>
          <w:rStyle w:val="nhDngChar"/>
          <w:sz w:val="28"/>
          <w:szCs w:val="28"/>
        </w:rPr>
        <w:t xml:space="preserve">ơ quan </w:t>
      </w:r>
      <w:r w:rsidR="00333A4F" w:rsidRPr="00BD3FC5">
        <w:rPr>
          <w:rStyle w:val="nhDngChar"/>
          <w:sz w:val="28"/>
          <w:szCs w:val="28"/>
        </w:rPr>
        <w:t>lập quy hoạch</w:t>
      </w:r>
      <w:r w:rsidRPr="00BD3FC5">
        <w:rPr>
          <w:rStyle w:val="nhDngChar"/>
          <w:sz w:val="28"/>
          <w:szCs w:val="28"/>
        </w:rPr>
        <w:t xml:space="preserve"> là Sở Kế hoạch và Đầu tư tỉnh </w:t>
      </w:r>
      <w:r w:rsidR="002A57AB" w:rsidRPr="00BD3FC5">
        <w:rPr>
          <w:rStyle w:val="nhDngChar"/>
          <w:sz w:val="28"/>
          <w:szCs w:val="28"/>
        </w:rPr>
        <w:t>Lai Châu</w:t>
      </w:r>
      <w:r w:rsidRPr="00BD3FC5">
        <w:rPr>
          <w:rStyle w:val="nhDngChar"/>
          <w:sz w:val="28"/>
          <w:szCs w:val="28"/>
        </w:rPr>
        <w:t xml:space="preserve"> và được tiến hành đồng thời với quá trình </w:t>
      </w:r>
      <w:r w:rsidR="00333A4F" w:rsidRPr="00BD3FC5">
        <w:rPr>
          <w:rStyle w:val="nhDngChar"/>
          <w:sz w:val="28"/>
          <w:szCs w:val="28"/>
        </w:rPr>
        <w:t xml:space="preserve">lập </w:t>
      </w:r>
      <w:r w:rsidRPr="00BD3FC5">
        <w:rPr>
          <w:rStyle w:val="nhDngChar"/>
          <w:sz w:val="28"/>
          <w:szCs w:val="28"/>
        </w:rPr>
        <w:t>QH, dưới hình thức trao đổi thông tin 2 chiều, thực hiện tham vấn các bên liên quan trong quá trình thực hiện</w:t>
      </w:r>
      <w:r w:rsidRPr="00BD3FC5">
        <w:rPr>
          <w:rFonts w:cs="Times New Roman"/>
          <w:szCs w:val="28"/>
        </w:rPr>
        <w:t xml:space="preserve"> ĐMC.</w:t>
      </w:r>
    </w:p>
    <w:p w14:paraId="212B689F" w14:textId="5070F6B6" w:rsidR="003571B9" w:rsidRPr="00BD3FC5" w:rsidRDefault="003571B9" w:rsidP="003A4DBE">
      <w:pPr>
        <w:pStyle w:val="Heading3"/>
        <w:rPr>
          <w:szCs w:val="28"/>
          <w:lang w:eastAsia="en-US"/>
        </w:rPr>
      </w:pPr>
      <w:bookmarkStart w:id="651" w:name="_Toc64980432"/>
      <w:bookmarkStart w:id="652" w:name="_Toc88407679"/>
      <w:bookmarkStart w:id="653" w:name="_Toc134400704"/>
      <w:r w:rsidRPr="00BD3FC5">
        <w:rPr>
          <w:szCs w:val="28"/>
          <w:lang w:eastAsia="en-US"/>
        </w:rPr>
        <w:t xml:space="preserve">6.1.1. Mục </w:t>
      </w:r>
      <w:r w:rsidRPr="00BD3FC5">
        <w:rPr>
          <w:szCs w:val="28"/>
        </w:rPr>
        <w:t>tiêu</w:t>
      </w:r>
      <w:r w:rsidRPr="00BD3FC5">
        <w:rPr>
          <w:szCs w:val="28"/>
          <w:lang w:eastAsia="en-US"/>
        </w:rPr>
        <w:t xml:space="preserve"> của tham </w:t>
      </w:r>
      <w:r w:rsidRPr="00BD3FC5">
        <w:rPr>
          <w:szCs w:val="28"/>
        </w:rPr>
        <w:t>vấn</w:t>
      </w:r>
      <w:bookmarkEnd w:id="651"/>
      <w:bookmarkEnd w:id="652"/>
      <w:bookmarkEnd w:id="653"/>
    </w:p>
    <w:p w14:paraId="195972C2" w14:textId="5EACF96D" w:rsidR="003571B9" w:rsidRPr="00BD3FC5" w:rsidRDefault="003571B9" w:rsidP="003A4DBE">
      <w:pPr>
        <w:rPr>
          <w:rFonts w:cs="Times New Roman"/>
          <w:szCs w:val="28"/>
        </w:rPr>
      </w:pPr>
      <w:r w:rsidRPr="00BD3FC5">
        <w:rPr>
          <w:rFonts w:cs="Times New Roman"/>
          <w:szCs w:val="28"/>
        </w:rPr>
        <w:t xml:space="preserve">Xin ý kiến trong quá trình thực hiện ĐMC để đảm bảo các mục tiêu về </w:t>
      </w:r>
      <w:r w:rsidR="00492746" w:rsidRPr="00BD3FC5">
        <w:rPr>
          <w:rFonts w:cs="Times New Roman"/>
          <w:szCs w:val="28"/>
        </w:rPr>
        <w:t>BVMT</w:t>
      </w:r>
      <w:r w:rsidRPr="00BD3FC5">
        <w:rPr>
          <w:rFonts w:cs="Times New Roman"/>
          <w:szCs w:val="28"/>
        </w:rPr>
        <w:t xml:space="preserve"> của QH. </w:t>
      </w:r>
    </w:p>
    <w:p w14:paraId="17942B89" w14:textId="11F96537" w:rsidR="003571B9" w:rsidRPr="00BD3FC5" w:rsidRDefault="003571B9" w:rsidP="003A4DBE">
      <w:pPr>
        <w:pStyle w:val="Heading3"/>
        <w:rPr>
          <w:szCs w:val="28"/>
          <w:lang w:eastAsia="en-US"/>
        </w:rPr>
      </w:pPr>
      <w:bookmarkStart w:id="654" w:name="_Toc64980433"/>
      <w:bookmarkStart w:id="655" w:name="_Toc88407680"/>
      <w:bookmarkStart w:id="656" w:name="_Toc134400705"/>
      <w:r w:rsidRPr="00BD3FC5">
        <w:rPr>
          <w:szCs w:val="28"/>
          <w:lang w:eastAsia="en-US"/>
        </w:rPr>
        <w:t xml:space="preserve">6.1.2. Nội dung </w:t>
      </w:r>
      <w:r w:rsidRPr="00BD3FC5">
        <w:rPr>
          <w:szCs w:val="28"/>
        </w:rPr>
        <w:t>tham</w:t>
      </w:r>
      <w:r w:rsidRPr="00BD3FC5">
        <w:rPr>
          <w:szCs w:val="28"/>
          <w:lang w:eastAsia="en-US"/>
        </w:rPr>
        <w:t xml:space="preserve"> vấn, các </w:t>
      </w:r>
      <w:r w:rsidRPr="00BD3FC5">
        <w:rPr>
          <w:szCs w:val="28"/>
        </w:rPr>
        <w:t>đối</w:t>
      </w:r>
      <w:r w:rsidRPr="00BD3FC5">
        <w:rPr>
          <w:szCs w:val="28"/>
          <w:lang w:eastAsia="en-US"/>
        </w:rPr>
        <w:t xml:space="preserve"> tượng được lựa chọn tham vấn và căn cứ lựa chọn</w:t>
      </w:r>
      <w:bookmarkEnd w:id="654"/>
      <w:bookmarkEnd w:id="655"/>
      <w:bookmarkEnd w:id="656"/>
    </w:p>
    <w:p w14:paraId="657FE1C6" w14:textId="6A1E0D43" w:rsidR="00772EBB" w:rsidRPr="00BD3FC5" w:rsidRDefault="00772EBB" w:rsidP="003A4DBE">
      <w:pPr>
        <w:rPr>
          <w:rFonts w:cs="Times New Roman"/>
          <w:b/>
          <w:bCs/>
          <w:i/>
          <w:iCs/>
          <w:szCs w:val="28"/>
          <w:lang w:val="en-US"/>
        </w:rPr>
      </w:pPr>
      <w:r w:rsidRPr="00BD3FC5">
        <w:rPr>
          <w:rFonts w:cs="Times New Roman"/>
          <w:b/>
          <w:bCs/>
          <w:i/>
          <w:iCs/>
          <w:szCs w:val="28"/>
          <w:lang w:val="en-US"/>
        </w:rPr>
        <w:t>a.</w:t>
      </w:r>
      <w:r w:rsidRPr="00BD3FC5">
        <w:rPr>
          <w:rFonts w:cs="Times New Roman"/>
          <w:b/>
          <w:bCs/>
          <w:i/>
          <w:iCs/>
          <w:szCs w:val="28"/>
        </w:rPr>
        <w:t xml:space="preserve"> Nội dung tham vấn</w:t>
      </w:r>
      <w:r w:rsidRPr="00BD3FC5">
        <w:rPr>
          <w:rFonts w:cs="Times New Roman"/>
          <w:b/>
          <w:bCs/>
          <w:i/>
          <w:iCs/>
          <w:szCs w:val="28"/>
          <w:lang w:val="en-US"/>
        </w:rPr>
        <w:t>:</w:t>
      </w:r>
    </w:p>
    <w:p w14:paraId="3580C231" w14:textId="1A48979D" w:rsidR="00772EBB" w:rsidRPr="00BD3FC5" w:rsidRDefault="00772EBB" w:rsidP="003A4DBE">
      <w:pPr>
        <w:rPr>
          <w:rFonts w:cs="Times New Roman"/>
          <w:szCs w:val="28"/>
          <w:lang w:val="en-US"/>
        </w:rPr>
      </w:pPr>
      <w:r w:rsidRPr="00BD3FC5">
        <w:rPr>
          <w:rFonts w:cs="Times New Roman"/>
          <w:szCs w:val="28"/>
          <w:lang w:val="en-US"/>
        </w:rPr>
        <w:t>- Đánh giá sự phù hợp của các phương pháp đánh giá môi trường và tiếp cận trong quá trình xem xét các vấn đề môi trường trong quy hoạch.</w:t>
      </w:r>
    </w:p>
    <w:p w14:paraId="6DED13B6" w14:textId="28334C75" w:rsidR="00772EBB" w:rsidRPr="00BD3FC5" w:rsidRDefault="00772EBB" w:rsidP="003A4DBE">
      <w:pPr>
        <w:rPr>
          <w:rFonts w:cs="Times New Roman"/>
          <w:szCs w:val="28"/>
          <w:lang w:val="en-US"/>
        </w:rPr>
      </w:pPr>
      <w:r w:rsidRPr="00BD3FC5">
        <w:rPr>
          <w:rFonts w:cs="Times New Roman"/>
          <w:szCs w:val="28"/>
          <w:lang w:val="en-US"/>
        </w:rPr>
        <w:t>- Tham vấn về các quan điểm, mục tiêu của quy hoạch. Sự phù hợp với các quan điểm mục tiêu về BVMT.</w:t>
      </w:r>
    </w:p>
    <w:p w14:paraId="5308F6B3" w14:textId="02528E07" w:rsidR="00772EBB" w:rsidRPr="00BD3FC5" w:rsidRDefault="00772EBB" w:rsidP="003A4DBE">
      <w:pPr>
        <w:rPr>
          <w:rFonts w:cs="Times New Roman"/>
          <w:szCs w:val="28"/>
          <w:lang w:val="en-US"/>
        </w:rPr>
      </w:pPr>
      <w:r w:rsidRPr="00BD3FC5">
        <w:rPr>
          <w:rFonts w:cs="Times New Roman"/>
          <w:szCs w:val="28"/>
          <w:lang w:val="en-US"/>
        </w:rPr>
        <w:t>- Xác định các vấn đề môi trường chính và xu hướng biến đổi của nó trong toàn bộ quá trình thực hiện quy hoạch bao gồm cả trường hợp không thực hiện quy hoạch.</w:t>
      </w:r>
    </w:p>
    <w:p w14:paraId="341F4469" w14:textId="00D07927" w:rsidR="00772EBB" w:rsidRPr="00BD3FC5" w:rsidRDefault="00772EBB" w:rsidP="003A4DBE">
      <w:pPr>
        <w:rPr>
          <w:rFonts w:cs="Times New Roman"/>
          <w:szCs w:val="28"/>
          <w:lang w:val="en-US"/>
        </w:rPr>
      </w:pPr>
      <w:r w:rsidRPr="00BD3FC5">
        <w:rPr>
          <w:rFonts w:cs="Times New Roman"/>
          <w:szCs w:val="28"/>
          <w:lang w:val="en-US"/>
        </w:rPr>
        <w:t xml:space="preserve">- Xem xét các biện pháp ngăn ngừa, giảm nhẹ (bao gồm cả vấn đề </w:t>
      </w:r>
      <w:r w:rsidR="00EE4F97" w:rsidRPr="00BD3FC5">
        <w:rPr>
          <w:rFonts w:cs="Times New Roman"/>
          <w:szCs w:val="28"/>
          <w:lang w:val="en-US"/>
        </w:rPr>
        <w:t>BĐKH</w:t>
      </w:r>
      <w:r w:rsidRPr="00BD3FC5">
        <w:rPr>
          <w:rFonts w:cs="Times New Roman"/>
          <w:szCs w:val="28"/>
          <w:lang w:val="en-US"/>
        </w:rPr>
        <w:t>) trong quá trình thực hiện quy hoạch và các vấn đề vần phải tiếp tục nghiên cứu phân tích trong quá trình thực hiện quy hoạch.</w:t>
      </w:r>
    </w:p>
    <w:p w14:paraId="2A56DCF2" w14:textId="69721205" w:rsidR="003571B9" w:rsidRPr="00BD3FC5" w:rsidRDefault="00772EBB" w:rsidP="003A4DBE">
      <w:pPr>
        <w:rPr>
          <w:rFonts w:cs="Times New Roman"/>
          <w:b/>
          <w:i/>
          <w:szCs w:val="28"/>
          <w:lang w:val="en-US"/>
        </w:rPr>
      </w:pPr>
      <w:r w:rsidRPr="00BD3FC5">
        <w:rPr>
          <w:rFonts w:cs="Times New Roman"/>
          <w:b/>
          <w:i/>
          <w:szCs w:val="28"/>
          <w:lang w:val="en-US"/>
        </w:rPr>
        <w:t>b</w:t>
      </w:r>
      <w:r w:rsidR="003571B9" w:rsidRPr="00BD3FC5">
        <w:rPr>
          <w:rFonts w:cs="Times New Roman"/>
          <w:b/>
          <w:i/>
          <w:szCs w:val="28"/>
          <w:lang w:val="en-US"/>
        </w:rPr>
        <w:t>. Đối tượng tham vấn:</w:t>
      </w:r>
    </w:p>
    <w:p w14:paraId="450E4F67" w14:textId="640E53AC" w:rsidR="003571B9" w:rsidRPr="00BD3FC5" w:rsidRDefault="00256EE4" w:rsidP="003A4DBE">
      <w:pPr>
        <w:rPr>
          <w:rFonts w:cs="Times New Roman"/>
          <w:szCs w:val="28"/>
          <w:lang w:val="en-US"/>
        </w:rPr>
      </w:pPr>
      <w:r w:rsidRPr="00BD3FC5">
        <w:rPr>
          <w:rFonts w:cs="Times New Roman"/>
          <w:szCs w:val="28"/>
        </w:rPr>
        <w:t xml:space="preserve">- Các Bộ, </w:t>
      </w:r>
      <w:r w:rsidRPr="00BD3FC5">
        <w:rPr>
          <w:rFonts w:cs="Times New Roman"/>
          <w:szCs w:val="28"/>
          <w:lang w:val="en-US"/>
        </w:rPr>
        <w:t>ngành</w:t>
      </w:r>
      <w:r w:rsidR="00BE4F7A" w:rsidRPr="00BD3FC5">
        <w:rPr>
          <w:rFonts w:cs="Times New Roman"/>
          <w:szCs w:val="28"/>
          <w:lang w:val="en-US"/>
        </w:rPr>
        <w:t>.</w:t>
      </w:r>
    </w:p>
    <w:p w14:paraId="5108FE21" w14:textId="6DB9F389" w:rsidR="003571B9" w:rsidRPr="00BD3FC5" w:rsidRDefault="00E430F1" w:rsidP="003A4DBE">
      <w:pPr>
        <w:rPr>
          <w:rFonts w:cs="Times New Roman"/>
          <w:szCs w:val="28"/>
        </w:rPr>
      </w:pPr>
      <w:r w:rsidRPr="00BD3FC5">
        <w:rPr>
          <w:rFonts w:cs="Times New Roman"/>
          <w:szCs w:val="28"/>
        </w:rPr>
        <w:t>- Các sở ban ngành của tỉnh.</w:t>
      </w:r>
    </w:p>
    <w:p w14:paraId="610A1E6A" w14:textId="27D6C48B" w:rsidR="003571B9" w:rsidRPr="00BD3FC5" w:rsidRDefault="003571B9" w:rsidP="003A4DBE">
      <w:pPr>
        <w:rPr>
          <w:rFonts w:cs="Times New Roman"/>
          <w:szCs w:val="28"/>
        </w:rPr>
      </w:pPr>
      <w:r w:rsidRPr="00BD3FC5">
        <w:rPr>
          <w:rFonts w:cs="Times New Roman"/>
          <w:szCs w:val="28"/>
        </w:rPr>
        <w:t xml:space="preserve">- Các huyện, </w:t>
      </w:r>
      <w:r w:rsidR="002A57AB" w:rsidRPr="00BD3FC5">
        <w:rPr>
          <w:rFonts w:cs="Times New Roman"/>
          <w:szCs w:val="28"/>
        </w:rPr>
        <w:t xml:space="preserve">thành </w:t>
      </w:r>
      <w:r w:rsidR="00E430F1" w:rsidRPr="00BD3FC5">
        <w:rPr>
          <w:rFonts w:cs="Times New Roman"/>
          <w:szCs w:val="28"/>
        </w:rPr>
        <w:t>phố.</w:t>
      </w:r>
    </w:p>
    <w:p w14:paraId="45478DF5" w14:textId="34BC57A5" w:rsidR="003571B9" w:rsidRPr="00BD3FC5" w:rsidRDefault="001528F5" w:rsidP="003A4DBE">
      <w:pPr>
        <w:rPr>
          <w:rFonts w:cs="Times New Roman"/>
          <w:i/>
          <w:szCs w:val="28"/>
        </w:rPr>
      </w:pPr>
      <w:r w:rsidRPr="00BD3FC5">
        <w:rPr>
          <w:rFonts w:cs="Times New Roman"/>
          <w:szCs w:val="28"/>
        </w:rPr>
        <w:t>- Các chuyên gia.</w:t>
      </w:r>
    </w:p>
    <w:p w14:paraId="38A65666" w14:textId="28931AEF" w:rsidR="003571B9" w:rsidRPr="00BD3FC5" w:rsidRDefault="003571B9" w:rsidP="003A4DBE">
      <w:pPr>
        <w:pStyle w:val="Heading3"/>
        <w:rPr>
          <w:szCs w:val="28"/>
          <w:lang w:eastAsia="en-US"/>
        </w:rPr>
      </w:pPr>
      <w:bookmarkStart w:id="657" w:name="_Toc64980434"/>
      <w:bookmarkStart w:id="658" w:name="_Toc88407681"/>
      <w:bookmarkStart w:id="659" w:name="_Toc134400706"/>
      <w:r w:rsidRPr="00BD3FC5">
        <w:rPr>
          <w:szCs w:val="28"/>
          <w:lang w:eastAsia="en-US"/>
        </w:rPr>
        <w:lastRenderedPageBreak/>
        <w:t xml:space="preserve">6.1.3. Quá </w:t>
      </w:r>
      <w:r w:rsidRPr="00BD3FC5">
        <w:rPr>
          <w:szCs w:val="28"/>
        </w:rPr>
        <w:t>trình</w:t>
      </w:r>
      <w:r w:rsidRPr="00BD3FC5">
        <w:rPr>
          <w:szCs w:val="28"/>
          <w:lang w:eastAsia="en-US"/>
        </w:rPr>
        <w:t xml:space="preserve"> tham vấn, cách thức tham vấn</w:t>
      </w:r>
      <w:bookmarkEnd w:id="657"/>
      <w:bookmarkEnd w:id="658"/>
      <w:bookmarkEnd w:id="659"/>
    </w:p>
    <w:p w14:paraId="2A60E277" w14:textId="35756D93" w:rsidR="00C90314" w:rsidRPr="00BD3FC5" w:rsidRDefault="00C90314" w:rsidP="003A4DBE">
      <w:pPr>
        <w:rPr>
          <w:rFonts w:cs="Times New Roman"/>
          <w:szCs w:val="28"/>
        </w:rPr>
      </w:pPr>
      <w:r w:rsidRPr="00BD3FC5">
        <w:rPr>
          <w:rFonts w:cs="Times New Roman"/>
          <w:szCs w:val="28"/>
        </w:rPr>
        <w:t>UBND tỉnh Lai Châu gửi văn bản số 2379/UBND-TH ngày 09/8/2021 về việc xin ý kiến tham gia đóng góp vào dự thảo Quy hoạch tỉnh Lai Châu thời kỳ 2021 - 2030, tầm nhìn đến 2050</w:t>
      </w:r>
      <w:r w:rsidR="00D56519" w:rsidRPr="00BD3FC5">
        <w:rPr>
          <w:rFonts w:cs="Times New Roman"/>
          <w:szCs w:val="28"/>
        </w:rPr>
        <w:t xml:space="preserve"> gửi tới các Bộ, Ngành Trung ương.</w:t>
      </w:r>
    </w:p>
    <w:p w14:paraId="68BBA94E" w14:textId="0C0B05B4" w:rsidR="003571B9" w:rsidRPr="00BD3FC5" w:rsidRDefault="003571B9" w:rsidP="003A4DBE">
      <w:pPr>
        <w:pStyle w:val="Heading2"/>
        <w:rPr>
          <w:rFonts w:ascii="Times New Roman" w:hAnsi="Times New Roman"/>
          <w:szCs w:val="28"/>
          <w:lang w:eastAsia="en-US"/>
        </w:rPr>
      </w:pPr>
      <w:bookmarkStart w:id="660" w:name="_Toc64980435"/>
      <w:bookmarkStart w:id="661" w:name="_Toc88407682"/>
      <w:bookmarkStart w:id="662" w:name="_Toc134400707"/>
      <w:r w:rsidRPr="00BD3FC5">
        <w:rPr>
          <w:rFonts w:ascii="Times New Roman" w:hAnsi="Times New Roman"/>
          <w:szCs w:val="28"/>
          <w:lang w:eastAsia="en-US"/>
        </w:rPr>
        <w:t>6.2. KẾT QUẢ THAM VẤN</w:t>
      </w:r>
      <w:bookmarkEnd w:id="660"/>
      <w:bookmarkEnd w:id="661"/>
      <w:bookmarkEnd w:id="662"/>
    </w:p>
    <w:p w14:paraId="0ACFBD0D" w14:textId="008FC20B" w:rsidR="00FA36C8" w:rsidRPr="00BD3FC5" w:rsidRDefault="003251AD" w:rsidP="003A4DBE">
      <w:pPr>
        <w:rPr>
          <w:rFonts w:cs="Times New Roman"/>
          <w:szCs w:val="28"/>
          <w:lang w:eastAsia="en-US"/>
        </w:rPr>
      </w:pPr>
      <w:r w:rsidRPr="00BD3FC5">
        <w:rPr>
          <w:rFonts w:cs="Times New Roman"/>
          <w:szCs w:val="28"/>
          <w:lang w:eastAsia="en-US"/>
        </w:rPr>
        <w:t>- Kết quả tham vấn các cơ quan, đơ</w:t>
      </w:r>
      <w:r w:rsidR="00487A84" w:rsidRPr="00BD3FC5">
        <w:rPr>
          <w:rFonts w:cs="Times New Roman"/>
          <w:szCs w:val="28"/>
          <w:lang w:eastAsia="en-US"/>
        </w:rPr>
        <w:t>n vị được thể hiện tại phụ lục 3</w:t>
      </w:r>
      <w:r w:rsidRPr="00BD3FC5">
        <w:rPr>
          <w:rFonts w:cs="Times New Roman"/>
          <w:szCs w:val="28"/>
          <w:lang w:eastAsia="en-US"/>
        </w:rPr>
        <w:t xml:space="preserve"> báo cáo.</w:t>
      </w:r>
    </w:p>
    <w:p w14:paraId="56F5BFBE" w14:textId="6490EF13" w:rsidR="003251AD" w:rsidRPr="00BD3FC5" w:rsidRDefault="003251AD" w:rsidP="003A4DBE">
      <w:pPr>
        <w:rPr>
          <w:rFonts w:cs="Times New Roman"/>
          <w:szCs w:val="28"/>
          <w:lang w:eastAsia="en-US"/>
        </w:rPr>
      </w:pPr>
      <w:r w:rsidRPr="00BD3FC5">
        <w:rPr>
          <w:rFonts w:cs="Times New Roman"/>
          <w:szCs w:val="28"/>
          <w:lang w:eastAsia="en-US"/>
        </w:rPr>
        <w:t xml:space="preserve">- Những ý kiến tham gia đóng góp của các cơ quan, đơn vị cho nội dung dự thảo báo cáo ĐMC phù hợp nên đơn vị được giao nhiệm vụ lập Quy hoạch đã tiếp thu, </w:t>
      </w:r>
      <w:r w:rsidR="002A338D" w:rsidRPr="00BD3FC5">
        <w:rPr>
          <w:rFonts w:cs="Times New Roman"/>
          <w:szCs w:val="28"/>
          <w:lang w:eastAsia="en-US"/>
        </w:rPr>
        <w:t xml:space="preserve">chỉnh sửa, </w:t>
      </w:r>
      <w:r w:rsidRPr="00BD3FC5">
        <w:rPr>
          <w:rFonts w:cs="Times New Roman"/>
          <w:szCs w:val="28"/>
          <w:lang w:eastAsia="en-US"/>
        </w:rPr>
        <w:t xml:space="preserve">hoàn thiện nội dung của báo cáo ĐMC. </w:t>
      </w:r>
      <w:r w:rsidR="002A338D" w:rsidRPr="00BD3FC5">
        <w:rPr>
          <w:rFonts w:cs="Times New Roman"/>
          <w:szCs w:val="28"/>
          <w:lang w:eastAsia="en-US"/>
        </w:rPr>
        <w:t>Nội dung này được trình bày cụ thể tại bảng 6.1.</w:t>
      </w:r>
    </w:p>
    <w:p w14:paraId="45AC456B" w14:textId="51428590" w:rsidR="00EE7596" w:rsidRPr="00BD3FC5" w:rsidRDefault="00EE7596" w:rsidP="00B77775">
      <w:pPr>
        <w:spacing w:before="60" w:line="312" w:lineRule="auto"/>
        <w:rPr>
          <w:rFonts w:cs="Times New Roman"/>
          <w:szCs w:val="28"/>
          <w:lang w:eastAsia="en-US"/>
        </w:rPr>
      </w:pPr>
    </w:p>
    <w:p w14:paraId="000AD077" w14:textId="490C36F4" w:rsidR="00EE7596" w:rsidRPr="00BD3FC5" w:rsidRDefault="00EE7596" w:rsidP="00B77775">
      <w:pPr>
        <w:widowControl/>
        <w:spacing w:before="60" w:line="312" w:lineRule="auto"/>
        <w:ind w:firstLine="0"/>
        <w:jc w:val="left"/>
        <w:rPr>
          <w:rFonts w:cs="Times New Roman"/>
          <w:szCs w:val="28"/>
          <w:lang w:eastAsia="en-US"/>
        </w:rPr>
      </w:pPr>
      <w:r w:rsidRPr="00BD3FC5">
        <w:rPr>
          <w:rFonts w:cs="Times New Roman"/>
          <w:szCs w:val="28"/>
          <w:lang w:eastAsia="en-US"/>
        </w:rPr>
        <w:br w:type="page"/>
      </w:r>
    </w:p>
    <w:p w14:paraId="27B2F55E" w14:textId="77777777" w:rsidR="00EE7596" w:rsidRPr="00BD3FC5" w:rsidRDefault="00EE7596" w:rsidP="00B77775">
      <w:pPr>
        <w:spacing w:before="60" w:line="312" w:lineRule="auto"/>
        <w:rPr>
          <w:rFonts w:cs="Times New Roman"/>
          <w:szCs w:val="28"/>
          <w:lang w:eastAsia="en-US"/>
        </w:rPr>
        <w:sectPr w:rsidR="00EE7596" w:rsidRPr="00BD3FC5" w:rsidSect="00EA6559">
          <w:footerReference w:type="default" r:id="rId81"/>
          <w:pgSz w:w="11907" w:h="16839" w:code="9"/>
          <w:pgMar w:top="1134" w:right="1134" w:bottom="1134" w:left="1701" w:header="720" w:footer="720" w:gutter="0"/>
          <w:cols w:space="720"/>
          <w:docGrid w:linePitch="381"/>
        </w:sectPr>
      </w:pPr>
    </w:p>
    <w:p w14:paraId="5DA71FCB" w14:textId="2C507E41" w:rsidR="00EE7596" w:rsidRPr="00BD3FC5" w:rsidRDefault="00EE7596" w:rsidP="00812C30">
      <w:pPr>
        <w:pStyle w:val="Caption"/>
      </w:pPr>
      <w:bookmarkStart w:id="663" w:name="_Toc134400454"/>
      <w:r w:rsidRPr="00BD3FC5">
        <w:lastRenderedPageBreak/>
        <w:t>Bảng 6.</w:t>
      </w:r>
      <w:r w:rsidR="00F12262">
        <w:fldChar w:fldCharType="begin"/>
      </w:r>
      <w:r w:rsidR="00F12262">
        <w:instrText xml:space="preserve"> SEQ Bảng_6. \* ARABIC </w:instrText>
      </w:r>
      <w:r w:rsidR="00F12262">
        <w:fldChar w:fldCharType="separate"/>
      </w:r>
      <w:r w:rsidR="0071507C">
        <w:rPr>
          <w:noProof/>
        </w:rPr>
        <w:t>1</w:t>
      </w:r>
      <w:r w:rsidR="00F12262">
        <w:rPr>
          <w:noProof/>
        </w:rPr>
        <w:fldChar w:fldCharType="end"/>
      </w:r>
      <w:r w:rsidRPr="00BD3FC5">
        <w:t>: Kết quả tham vấn các cơ quan, đơn vị, tổ chức có liên quan</w:t>
      </w:r>
      <w:bookmarkEnd w:id="663"/>
    </w:p>
    <w:tbl>
      <w:tblPr>
        <w:tblW w:w="14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7448"/>
        <w:gridCol w:w="6661"/>
      </w:tblGrid>
      <w:tr w:rsidR="0091141D" w:rsidRPr="00BD3FC5" w14:paraId="2CDCAB92" w14:textId="77777777" w:rsidTr="008623F9">
        <w:trPr>
          <w:trHeight w:val="106"/>
          <w:tblHeader/>
          <w:jc w:val="center"/>
        </w:trPr>
        <w:tc>
          <w:tcPr>
            <w:tcW w:w="0" w:type="auto"/>
            <w:shd w:val="clear" w:color="auto" w:fill="auto"/>
            <w:vAlign w:val="center"/>
            <w:hideMark/>
          </w:tcPr>
          <w:p w14:paraId="15C7AD5E" w14:textId="1E449FE7" w:rsidR="00605357" w:rsidRPr="00BD3FC5" w:rsidRDefault="00605357" w:rsidP="000359B9">
            <w:pPr>
              <w:widowControl/>
              <w:spacing w:line="312" w:lineRule="auto"/>
              <w:ind w:firstLine="0"/>
              <w:jc w:val="center"/>
              <w:rPr>
                <w:rFonts w:cs="Times New Roman"/>
                <w:b/>
                <w:bCs/>
                <w:spacing w:val="-4"/>
                <w:sz w:val="22"/>
                <w:szCs w:val="22"/>
                <w:lang w:val="en-US" w:eastAsia="en-US"/>
              </w:rPr>
            </w:pPr>
            <w:r w:rsidRPr="00BD3FC5">
              <w:rPr>
                <w:rFonts w:cs="Times New Roman"/>
                <w:b/>
                <w:bCs/>
                <w:spacing w:val="-4"/>
                <w:sz w:val="22"/>
                <w:szCs w:val="22"/>
                <w:lang w:val="en-US" w:eastAsia="en-US"/>
              </w:rPr>
              <w:t>TT</w:t>
            </w:r>
          </w:p>
        </w:tc>
        <w:tc>
          <w:tcPr>
            <w:tcW w:w="7448" w:type="dxa"/>
            <w:shd w:val="clear" w:color="000000" w:fill="FFFFFF"/>
            <w:vAlign w:val="center"/>
            <w:hideMark/>
          </w:tcPr>
          <w:p w14:paraId="2852B3B6" w14:textId="67F52A5A" w:rsidR="00605357" w:rsidRPr="00BD3FC5" w:rsidRDefault="00605357" w:rsidP="000359B9">
            <w:pPr>
              <w:widowControl/>
              <w:spacing w:line="312" w:lineRule="auto"/>
              <w:ind w:firstLine="0"/>
              <w:jc w:val="center"/>
              <w:rPr>
                <w:rFonts w:cs="Times New Roman"/>
                <w:b/>
                <w:bCs/>
                <w:spacing w:val="-4"/>
                <w:sz w:val="22"/>
                <w:szCs w:val="22"/>
                <w:lang w:val="en-US" w:eastAsia="en-US"/>
              </w:rPr>
            </w:pPr>
            <w:r w:rsidRPr="00BD3FC5">
              <w:rPr>
                <w:rFonts w:cs="Times New Roman"/>
                <w:b/>
                <w:bCs/>
                <w:spacing w:val="-4"/>
                <w:sz w:val="22"/>
                <w:szCs w:val="22"/>
                <w:lang w:val="en-US" w:eastAsia="en-US"/>
              </w:rPr>
              <w:t>Nội dung ý kiến tham gia dự thảo báo cáo ĐMC</w:t>
            </w:r>
          </w:p>
        </w:tc>
        <w:tc>
          <w:tcPr>
            <w:tcW w:w="6661" w:type="dxa"/>
            <w:shd w:val="clear" w:color="000000" w:fill="FFFFFF"/>
            <w:vAlign w:val="center"/>
            <w:hideMark/>
          </w:tcPr>
          <w:p w14:paraId="07C50850" w14:textId="77777777" w:rsidR="00605357" w:rsidRPr="00BD3FC5" w:rsidRDefault="00605357" w:rsidP="000359B9">
            <w:pPr>
              <w:widowControl/>
              <w:spacing w:line="312" w:lineRule="auto"/>
              <w:ind w:firstLine="0"/>
              <w:jc w:val="center"/>
              <w:rPr>
                <w:rFonts w:cs="Times New Roman"/>
                <w:b/>
                <w:bCs/>
                <w:spacing w:val="-4"/>
                <w:sz w:val="22"/>
                <w:szCs w:val="22"/>
                <w:lang w:val="en-US" w:eastAsia="en-US"/>
              </w:rPr>
            </w:pPr>
            <w:r w:rsidRPr="00BD3FC5">
              <w:rPr>
                <w:rFonts w:cs="Times New Roman"/>
                <w:b/>
                <w:bCs/>
                <w:spacing w:val="-4"/>
                <w:sz w:val="22"/>
                <w:szCs w:val="22"/>
                <w:lang w:val="en-US" w:eastAsia="en-US"/>
              </w:rPr>
              <w:t>Ý kiến tiếp thu, giải trình</w:t>
            </w:r>
          </w:p>
        </w:tc>
      </w:tr>
      <w:tr w:rsidR="0091141D" w:rsidRPr="00BD3FC5" w14:paraId="241E5709" w14:textId="77777777" w:rsidTr="008623F9">
        <w:trPr>
          <w:trHeight w:val="90"/>
          <w:jc w:val="center"/>
        </w:trPr>
        <w:tc>
          <w:tcPr>
            <w:tcW w:w="0" w:type="auto"/>
            <w:shd w:val="clear" w:color="auto" w:fill="auto"/>
            <w:vAlign w:val="center"/>
            <w:hideMark/>
          </w:tcPr>
          <w:p w14:paraId="2FA403BC"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a</w:t>
            </w:r>
          </w:p>
        </w:tc>
        <w:tc>
          <w:tcPr>
            <w:tcW w:w="7448" w:type="dxa"/>
            <w:shd w:val="clear" w:color="auto" w:fill="auto"/>
            <w:vAlign w:val="center"/>
            <w:hideMark/>
          </w:tcPr>
          <w:p w14:paraId="42300ADB"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Về số liệu cập nhật</w:t>
            </w:r>
          </w:p>
        </w:tc>
        <w:tc>
          <w:tcPr>
            <w:tcW w:w="6661" w:type="dxa"/>
            <w:shd w:val="clear" w:color="auto" w:fill="auto"/>
            <w:vAlign w:val="center"/>
            <w:hideMark/>
          </w:tcPr>
          <w:p w14:paraId="481D38F1" w14:textId="77777777" w:rsidR="00605357" w:rsidRPr="00BD3FC5" w:rsidRDefault="00605357" w:rsidP="000359B9">
            <w:pPr>
              <w:widowControl/>
              <w:spacing w:line="312" w:lineRule="auto"/>
              <w:ind w:firstLine="0"/>
              <w:rPr>
                <w:rFonts w:cs="Times New Roman"/>
                <w:b/>
                <w:bCs/>
                <w:spacing w:val="-4"/>
                <w:sz w:val="22"/>
                <w:szCs w:val="22"/>
                <w:lang w:val="en-US" w:eastAsia="en-US"/>
              </w:rPr>
            </w:pPr>
            <w:r w:rsidRPr="00BD3FC5">
              <w:rPr>
                <w:rFonts w:cs="Times New Roman"/>
                <w:b/>
                <w:bCs/>
                <w:spacing w:val="-4"/>
                <w:sz w:val="22"/>
                <w:szCs w:val="22"/>
                <w:lang w:val="en-US" w:eastAsia="en-US"/>
              </w:rPr>
              <w:t> </w:t>
            </w:r>
          </w:p>
        </w:tc>
      </w:tr>
      <w:tr w:rsidR="0091141D" w:rsidRPr="00BD3FC5" w14:paraId="719A2AF9" w14:textId="77777777" w:rsidTr="008623F9">
        <w:trPr>
          <w:trHeight w:val="106"/>
          <w:jc w:val="center"/>
        </w:trPr>
        <w:tc>
          <w:tcPr>
            <w:tcW w:w="0" w:type="auto"/>
            <w:shd w:val="clear" w:color="auto" w:fill="auto"/>
            <w:vAlign w:val="center"/>
            <w:hideMark/>
          </w:tcPr>
          <w:p w14:paraId="3AFDB3CF"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31E7E73D"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Nội dung báo cáo cập nhật số liệu đến năm 2019, đề nghị bổ sung cập nhật số liệu đến hết năm 2020</w:t>
            </w:r>
          </w:p>
        </w:tc>
        <w:tc>
          <w:tcPr>
            <w:tcW w:w="6661" w:type="dxa"/>
            <w:shd w:val="clear" w:color="auto" w:fill="auto"/>
            <w:vAlign w:val="center"/>
            <w:hideMark/>
          </w:tcPr>
          <w:p w14:paraId="289EDD3D"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Đơn vị tư vấn tiếp thu, đã bổ sung, cập nhật số liệu theo Niên giám thống kê tỉnh Lai Châu năm 2020.</w:t>
            </w:r>
          </w:p>
        </w:tc>
      </w:tr>
      <w:tr w:rsidR="0091141D" w:rsidRPr="00BD3FC5" w14:paraId="22DEA1B2" w14:textId="77777777" w:rsidTr="008623F9">
        <w:trPr>
          <w:trHeight w:val="90"/>
          <w:jc w:val="center"/>
        </w:trPr>
        <w:tc>
          <w:tcPr>
            <w:tcW w:w="0" w:type="auto"/>
            <w:shd w:val="clear" w:color="auto" w:fill="auto"/>
            <w:vAlign w:val="center"/>
            <w:hideMark/>
          </w:tcPr>
          <w:p w14:paraId="426F8D0A"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b</w:t>
            </w:r>
          </w:p>
        </w:tc>
        <w:tc>
          <w:tcPr>
            <w:tcW w:w="7448" w:type="dxa"/>
            <w:shd w:val="clear" w:color="auto" w:fill="auto"/>
            <w:vAlign w:val="center"/>
            <w:hideMark/>
          </w:tcPr>
          <w:p w14:paraId="4C8298C4"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Chương 1. Tóm tắt nội dung chiến lược, quy hoạch</w:t>
            </w:r>
          </w:p>
        </w:tc>
        <w:tc>
          <w:tcPr>
            <w:tcW w:w="6661" w:type="dxa"/>
            <w:shd w:val="clear" w:color="auto" w:fill="auto"/>
            <w:vAlign w:val="center"/>
            <w:hideMark/>
          </w:tcPr>
          <w:p w14:paraId="492B72C4"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0F45C2" w:rsidRPr="00BD3FC5" w14:paraId="2341B30A" w14:textId="77777777" w:rsidTr="008623F9">
        <w:trPr>
          <w:trHeight w:val="90"/>
          <w:jc w:val="center"/>
        </w:trPr>
        <w:tc>
          <w:tcPr>
            <w:tcW w:w="0" w:type="auto"/>
            <w:shd w:val="clear" w:color="auto" w:fill="auto"/>
            <w:vAlign w:val="center"/>
            <w:hideMark/>
          </w:tcPr>
          <w:p w14:paraId="51EDF0FF" w14:textId="7619B52E" w:rsidR="000F45C2" w:rsidRPr="00BD3FC5" w:rsidRDefault="000F45C2" w:rsidP="000359B9">
            <w:pPr>
              <w:spacing w:line="312" w:lineRule="auto"/>
              <w:ind w:firstLine="0"/>
              <w:jc w:val="center"/>
              <w:rPr>
                <w:rFonts w:cs="Times New Roman"/>
                <w:i/>
                <w:iCs/>
                <w:spacing w:val="-4"/>
                <w:sz w:val="22"/>
                <w:szCs w:val="22"/>
                <w:lang w:val="en-US" w:eastAsia="en-US"/>
              </w:rPr>
            </w:pPr>
          </w:p>
        </w:tc>
        <w:tc>
          <w:tcPr>
            <w:tcW w:w="7448" w:type="dxa"/>
            <w:shd w:val="clear" w:color="auto" w:fill="auto"/>
            <w:vAlign w:val="center"/>
            <w:hideMark/>
          </w:tcPr>
          <w:p w14:paraId="1B65400D"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Tại phần 1.4.5. Các định hướng và giải pháp chính về BVMT của Quy hoạch:</w:t>
            </w:r>
          </w:p>
          <w:p w14:paraId="1657054C"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Phương án phân vùng, đề nghị nghiên cứu, xem xét để phân vùng dựa theo dự thảo Nghị định quy định chi tiết một số điều của Luật BVMT (mặc dù Nghị định chưa được chính thức ban hành nhưng tạm thời là cơ sở để dự thảo ĐMC phân vùng môi trường), cụ thể đề nghị phân vùng dựa theo theo tiêu chí như sau:</w:t>
            </w:r>
          </w:p>
          <w:p w14:paraId="2372EE88" w14:textId="1F459776"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Vùng bảo vệ nghiêm ngặt bao gồm: Nội thành, nội thị của đô thị loại III trở lên theo quy định của pháp luật về phân loại đô thị; Nguồn nước được dùng cho mục đích cấp nước sinh hoạt theo quy định của pháp luật về tài nguyên nước; Khu </w:t>
            </w:r>
            <w:r w:rsidR="00977CD6" w:rsidRPr="00BD3FC5">
              <w:rPr>
                <w:rFonts w:cs="Times New Roman"/>
                <w:spacing w:val="-4"/>
                <w:sz w:val="22"/>
                <w:szCs w:val="22"/>
                <w:lang w:val="en-US" w:eastAsia="en-US"/>
              </w:rPr>
              <w:t>BTTN</w:t>
            </w:r>
            <w:r w:rsidRPr="00BD3FC5">
              <w:rPr>
                <w:rFonts w:cs="Times New Roman"/>
                <w:spacing w:val="-4"/>
                <w:sz w:val="22"/>
                <w:szCs w:val="22"/>
                <w:lang w:val="en-US" w:eastAsia="en-US"/>
              </w:rPr>
              <w:t xml:space="preserve"> theo quy định của pháp luật về </w:t>
            </w:r>
            <w:r w:rsidR="00EE4F97" w:rsidRPr="00BD3FC5">
              <w:rPr>
                <w:rFonts w:cs="Times New Roman"/>
                <w:spacing w:val="-4"/>
                <w:sz w:val="22"/>
                <w:szCs w:val="22"/>
                <w:lang w:val="en-US" w:eastAsia="en-US"/>
              </w:rPr>
              <w:t>ĐDSH</w:t>
            </w:r>
            <w:r w:rsidRPr="00BD3FC5">
              <w:rPr>
                <w:rFonts w:cs="Times New Roman"/>
                <w:spacing w:val="-4"/>
                <w:sz w:val="22"/>
                <w:szCs w:val="22"/>
                <w:lang w:val="en-US" w:eastAsia="en-US"/>
              </w:rPr>
              <w:t>, lâm nghiệp và thủy sản; Khu vực bảo vệ 1 của di tích lịch sử - văn hoá theo quy định của pháp luật về di sản văn hoá; Vùng lõi của di sản thiên nhiên (nếu có) theo quy định của pháp luật về BVMT.</w:t>
            </w:r>
          </w:p>
          <w:p w14:paraId="0B359A8C"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Vùng hạn chế phát thải bao gồm: Vùng đệm của các vùng bảo vệ nghiêm ngặt; Vùng đất ngập nước quan trọng đã được xác định theo quy định của pháp luật; Khu dân cư tập trung nông thôn; nội thành, nội thị của các đô thị loại IV, loại V theo quy định của pháp luật về phân loại đô thị; Khu vui chơi giải trí dưới nước theo quyết định của Ủy ban nhân dân cấp tỉnh; đ) Khu vực trồng lúa nước từ 02 (hai) vụ trở lên với quy mô trên 500 ha; Khu vực tập trung sinh sản, khu vực thủy sản còn non tập trung sinh sống theo quy định của pháp luật về thủy sản.</w:t>
            </w:r>
          </w:p>
          <w:p w14:paraId="30433D7B" w14:textId="227696BF" w:rsidR="000F45C2" w:rsidRPr="00BD3FC5" w:rsidRDefault="000F45C2" w:rsidP="000359B9">
            <w:pPr>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Vùng khác là khu vực còn lại trên địa bàn quản lý của tỉnh.</w:t>
            </w:r>
          </w:p>
        </w:tc>
        <w:tc>
          <w:tcPr>
            <w:tcW w:w="6661" w:type="dxa"/>
            <w:shd w:val="clear" w:color="auto" w:fill="auto"/>
            <w:vAlign w:val="center"/>
            <w:hideMark/>
          </w:tcPr>
          <w:p w14:paraId="1E9A5F2B" w14:textId="29C87758"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Đơn vị tư vấn tiếp thu, đã cập nhật nội dung phân vùng BVMT dựa trên dự thảo Nghị định quy định chi tiết một số điều của Luật BVMT.</w:t>
            </w:r>
          </w:p>
        </w:tc>
      </w:tr>
      <w:tr w:rsidR="0091141D" w:rsidRPr="00BD3FC5" w14:paraId="4613DFC0" w14:textId="77777777" w:rsidTr="008623F9">
        <w:trPr>
          <w:trHeight w:val="106"/>
          <w:jc w:val="center"/>
        </w:trPr>
        <w:tc>
          <w:tcPr>
            <w:tcW w:w="0" w:type="auto"/>
            <w:vMerge w:val="restart"/>
            <w:shd w:val="clear" w:color="auto" w:fill="auto"/>
            <w:vAlign w:val="center"/>
            <w:hideMark/>
          </w:tcPr>
          <w:p w14:paraId="40A4E87F"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11783957" w14:textId="3F32C739"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Phương án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tại các phân vùng môi trường (trang 63):</w:t>
            </w:r>
          </w:p>
        </w:tc>
        <w:tc>
          <w:tcPr>
            <w:tcW w:w="6661" w:type="dxa"/>
            <w:vMerge w:val="restart"/>
            <w:shd w:val="clear" w:color="auto" w:fill="auto"/>
            <w:vAlign w:val="center"/>
            <w:hideMark/>
          </w:tcPr>
          <w:p w14:paraId="4C3C72FB"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chỉnh sửa trong báo cáo ĐMC.</w:t>
            </w:r>
          </w:p>
        </w:tc>
      </w:tr>
      <w:tr w:rsidR="0091141D" w:rsidRPr="00BD3FC5" w14:paraId="192A2153" w14:textId="77777777" w:rsidTr="008623F9">
        <w:trPr>
          <w:trHeight w:val="2667"/>
          <w:jc w:val="center"/>
        </w:trPr>
        <w:tc>
          <w:tcPr>
            <w:tcW w:w="0" w:type="auto"/>
            <w:vMerge/>
            <w:vAlign w:val="center"/>
            <w:hideMark/>
          </w:tcPr>
          <w:p w14:paraId="037B970E" w14:textId="77777777" w:rsidR="00605357" w:rsidRPr="00BD3FC5" w:rsidRDefault="00605357" w:rsidP="000359B9">
            <w:pPr>
              <w:widowControl/>
              <w:spacing w:line="312" w:lineRule="auto"/>
              <w:ind w:firstLine="0"/>
              <w:jc w:val="left"/>
              <w:rPr>
                <w:rFonts w:cs="Times New Roman"/>
                <w:spacing w:val="-4"/>
                <w:sz w:val="22"/>
                <w:szCs w:val="22"/>
                <w:lang w:val="en-US" w:eastAsia="en-US"/>
              </w:rPr>
            </w:pPr>
          </w:p>
        </w:tc>
        <w:tc>
          <w:tcPr>
            <w:tcW w:w="7448" w:type="dxa"/>
            <w:shd w:val="clear" w:color="auto" w:fill="auto"/>
            <w:vAlign w:val="center"/>
            <w:hideMark/>
          </w:tcPr>
          <w:p w14:paraId="375EA072" w14:textId="0D903069"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Đối với vùng bảo vệ nghiêm ngặt, đề nghị chỉnh sửa đoạn </w:t>
            </w:r>
            <w:r w:rsidRPr="00BD3FC5">
              <w:rPr>
                <w:rFonts w:cs="Times New Roman"/>
                <w:i/>
                <w:iCs/>
                <w:spacing w:val="-4"/>
                <w:sz w:val="22"/>
                <w:szCs w:val="22"/>
                <w:lang w:val="en-US" w:eastAsia="en-US"/>
              </w:rPr>
              <w:t>“Không quy hoạch, phát triển dự án khai thác khoáng sản</w:t>
            </w:r>
            <w:r w:rsidR="00384AA0" w:rsidRPr="00BD3FC5">
              <w:rPr>
                <w:rFonts w:cs="Times New Roman"/>
                <w:i/>
                <w:iCs/>
                <w:spacing w:val="-4"/>
                <w:sz w:val="22"/>
                <w:szCs w:val="22"/>
                <w:lang w:val="en-US" w:eastAsia="en-US"/>
              </w:rPr>
              <w:t xml:space="preserve">,... </w:t>
            </w:r>
            <w:r w:rsidRPr="00BD3FC5">
              <w:rPr>
                <w:rFonts w:cs="Times New Roman"/>
                <w:i/>
                <w:iCs/>
                <w:spacing w:val="-4"/>
                <w:sz w:val="22"/>
                <w:szCs w:val="22"/>
                <w:lang w:val="en-US" w:eastAsia="en-US"/>
              </w:rPr>
              <w:t>cần bảo vệ nghiêm ngặt”</w:t>
            </w:r>
            <w:r w:rsidRPr="00BD3FC5">
              <w:rPr>
                <w:rFonts w:cs="Times New Roman"/>
                <w:spacing w:val="-4"/>
                <w:sz w:val="22"/>
                <w:szCs w:val="22"/>
                <w:lang w:val="en-US" w:eastAsia="en-US"/>
              </w:rPr>
              <w:t xml:space="preserve"> như sau: </w:t>
            </w:r>
            <w:r w:rsidRPr="00BD3FC5">
              <w:rPr>
                <w:rFonts w:cs="Times New Roman"/>
                <w:i/>
                <w:iCs/>
                <w:spacing w:val="-4"/>
                <w:sz w:val="22"/>
                <w:szCs w:val="22"/>
                <w:lang w:val="en-US" w:eastAsia="en-US"/>
              </w:rPr>
              <w:t xml:space="preserve">“Không thực hiện các dự án đầu tư có hạng mục sản xuất, kinh doanh, dịch vụ có nguy cơ gây ô nhiễm môi trường quy mô lớn theo quy định; hạn chế các hoạt động sản xuất, kinh doanh, dịch vụ có nguy cơ gây ô nhiễm môi trường; nguồn thải, chất thải từ hoạt động sản xuất, kinh doanh, dịch vụ thuộc loại hình có nguy cơ gây ô nhiễm môi trường phải được thu hồi, tái sử dụng hoặc xử lý đạt mức tương đương với quy chuẩn chất lượng môi trường xung quanh, được giám sát bằng thiết bị, hệ thống quan trắc tự động, liên tục kết nối online với cơ quan chuyên môn về </w:t>
            </w:r>
            <w:r w:rsidR="00B239B1" w:rsidRPr="00BD3FC5">
              <w:rPr>
                <w:rFonts w:cs="Times New Roman"/>
                <w:i/>
                <w:iCs/>
                <w:spacing w:val="-4"/>
                <w:sz w:val="22"/>
                <w:szCs w:val="22"/>
                <w:lang w:val="en-US" w:eastAsia="en-US"/>
              </w:rPr>
              <w:t>BVMT</w:t>
            </w:r>
            <w:r w:rsidRPr="00BD3FC5">
              <w:rPr>
                <w:rFonts w:cs="Times New Roman"/>
                <w:i/>
                <w:iCs/>
                <w:spacing w:val="-4"/>
                <w:sz w:val="22"/>
                <w:szCs w:val="22"/>
                <w:lang w:val="en-US" w:eastAsia="en-US"/>
              </w:rPr>
              <w:t xml:space="preserve"> cấp tỉnh, được thanh tra, kiểm tra thường xuyên”.</w:t>
            </w:r>
          </w:p>
        </w:tc>
        <w:tc>
          <w:tcPr>
            <w:tcW w:w="6661" w:type="dxa"/>
            <w:vMerge/>
            <w:vAlign w:val="center"/>
            <w:hideMark/>
          </w:tcPr>
          <w:p w14:paraId="443DFD45" w14:textId="77777777" w:rsidR="00605357" w:rsidRPr="00BD3FC5" w:rsidRDefault="00605357" w:rsidP="000359B9">
            <w:pPr>
              <w:widowControl/>
              <w:spacing w:line="312" w:lineRule="auto"/>
              <w:ind w:firstLine="0"/>
              <w:jc w:val="left"/>
              <w:rPr>
                <w:rFonts w:cs="Times New Roman"/>
                <w:spacing w:val="-4"/>
                <w:sz w:val="22"/>
                <w:szCs w:val="22"/>
                <w:lang w:val="en-US" w:eastAsia="en-US"/>
              </w:rPr>
            </w:pPr>
          </w:p>
        </w:tc>
      </w:tr>
      <w:tr w:rsidR="0091141D" w:rsidRPr="00BD3FC5" w14:paraId="1D532506" w14:textId="77777777" w:rsidTr="008623F9">
        <w:trPr>
          <w:trHeight w:val="2383"/>
          <w:jc w:val="center"/>
        </w:trPr>
        <w:tc>
          <w:tcPr>
            <w:tcW w:w="0" w:type="auto"/>
            <w:vMerge/>
            <w:vAlign w:val="center"/>
            <w:hideMark/>
          </w:tcPr>
          <w:p w14:paraId="004D3E27" w14:textId="77777777" w:rsidR="00605357" w:rsidRPr="00BD3FC5" w:rsidRDefault="00605357" w:rsidP="000359B9">
            <w:pPr>
              <w:widowControl/>
              <w:spacing w:line="312" w:lineRule="auto"/>
              <w:ind w:firstLine="0"/>
              <w:jc w:val="left"/>
              <w:rPr>
                <w:rFonts w:cs="Times New Roman"/>
                <w:spacing w:val="-4"/>
                <w:sz w:val="22"/>
                <w:szCs w:val="22"/>
                <w:lang w:val="en-US" w:eastAsia="en-US"/>
              </w:rPr>
            </w:pPr>
          </w:p>
        </w:tc>
        <w:tc>
          <w:tcPr>
            <w:tcW w:w="7448" w:type="dxa"/>
            <w:shd w:val="clear" w:color="auto" w:fill="auto"/>
            <w:vAlign w:val="center"/>
            <w:hideMark/>
          </w:tcPr>
          <w:p w14:paraId="2E561F35" w14:textId="4346B779"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Đối với vùng hạn chế phát thải, đề nghị phương án bảo vệ như sau: </w:t>
            </w:r>
            <w:r w:rsidRPr="00BD3FC5">
              <w:rPr>
                <w:rFonts w:cs="Times New Roman"/>
                <w:i/>
                <w:iCs/>
                <w:spacing w:val="-4"/>
                <w:sz w:val="22"/>
                <w:szCs w:val="22"/>
                <w:lang w:val="en-US" w:eastAsia="en-US"/>
              </w:rPr>
              <w:t xml:space="preserve">“Hạn chế thực hiện các dự án đầu tư có hạng mục sản xuất, kinh doanh, dịch vụ có nguy cơ gây ô nhiễm môi trường trong vùng hạn chế phát thải; kiểm soát chặt chẽ nguồn thải, chất thải từ các hoạt động sản xuất, kinh doanh, dịch vụ có nguy cơ gây ô nhiễm môi trường thông qua áp dụng quy chuẩn kỹ thuật ở mức chặt chẽ nhất, cấp phép môi trường tương ứng với mức có khả năng chịu tải cao nhất, giám sát bằng thiết bị, hệ thống quan trắc tự động, liên tục kết nối online với cơ quan chuyên môn về </w:t>
            </w:r>
            <w:r w:rsidR="00B239B1" w:rsidRPr="00BD3FC5">
              <w:rPr>
                <w:rFonts w:cs="Times New Roman"/>
                <w:i/>
                <w:iCs/>
                <w:spacing w:val="-4"/>
                <w:sz w:val="22"/>
                <w:szCs w:val="22"/>
                <w:lang w:val="en-US" w:eastAsia="en-US"/>
              </w:rPr>
              <w:t>BVMT</w:t>
            </w:r>
            <w:r w:rsidRPr="00BD3FC5">
              <w:rPr>
                <w:rFonts w:cs="Times New Roman"/>
                <w:i/>
                <w:iCs/>
                <w:spacing w:val="-4"/>
                <w:sz w:val="22"/>
                <w:szCs w:val="22"/>
                <w:lang w:val="en-US" w:eastAsia="en-US"/>
              </w:rPr>
              <w:t xml:space="preserve"> cấp tỉnh, áp dụng chế độ kiểm tra, thanh tra thường xuyên”.</w:t>
            </w:r>
          </w:p>
        </w:tc>
        <w:tc>
          <w:tcPr>
            <w:tcW w:w="6661" w:type="dxa"/>
            <w:vMerge/>
            <w:vAlign w:val="center"/>
            <w:hideMark/>
          </w:tcPr>
          <w:p w14:paraId="38F80135" w14:textId="77777777" w:rsidR="00605357" w:rsidRPr="00BD3FC5" w:rsidRDefault="00605357" w:rsidP="000359B9">
            <w:pPr>
              <w:widowControl/>
              <w:spacing w:line="312" w:lineRule="auto"/>
              <w:ind w:firstLine="0"/>
              <w:jc w:val="left"/>
              <w:rPr>
                <w:rFonts w:cs="Times New Roman"/>
                <w:spacing w:val="-4"/>
                <w:sz w:val="22"/>
                <w:szCs w:val="22"/>
                <w:lang w:val="en-US" w:eastAsia="en-US"/>
              </w:rPr>
            </w:pPr>
          </w:p>
        </w:tc>
      </w:tr>
      <w:tr w:rsidR="0091141D" w:rsidRPr="00BD3FC5" w14:paraId="4597343D" w14:textId="77777777" w:rsidTr="008623F9">
        <w:trPr>
          <w:trHeight w:val="445"/>
          <w:jc w:val="center"/>
        </w:trPr>
        <w:tc>
          <w:tcPr>
            <w:tcW w:w="0" w:type="auto"/>
            <w:shd w:val="clear" w:color="auto" w:fill="auto"/>
            <w:vAlign w:val="center"/>
            <w:hideMark/>
          </w:tcPr>
          <w:p w14:paraId="19C017B2"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7959CA32" w14:textId="68753745"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Về mục tiêu của phương án quy hoạch phát triển mạng lưới thu gom, xử lý và quản lý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xml:space="preserve">: Dự thảo chưa căn cứ theo Quyết định số 491/QĐ-TTg ngày 07/5/2018 của Thủ tướng Chính phủ Phê duyệt điều chỉnh Chiến lược quốc gia về quản lý tổng hợp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xml:space="preserve"> đến năm 2025, tầm nhìn đến năm 2050 và căn cứ tình hình thực tế tại tỉnh, đề nghị chỉnh sửa lại cho các mục tiêu cho đảm bảo</w:t>
            </w:r>
          </w:p>
        </w:tc>
        <w:tc>
          <w:tcPr>
            <w:tcW w:w="6661" w:type="dxa"/>
            <w:shd w:val="clear" w:color="auto" w:fill="auto"/>
            <w:vAlign w:val="center"/>
            <w:hideMark/>
          </w:tcPr>
          <w:p w14:paraId="04AEEBC2"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điều chỉnh mục tiêu phù hợp với tình hình thực tế tại địa phương và căn cứ theo Quyết định số 491/QĐ-TTg.</w:t>
            </w:r>
          </w:p>
        </w:tc>
      </w:tr>
      <w:tr w:rsidR="0091141D" w:rsidRPr="00BD3FC5" w14:paraId="0143452E" w14:textId="77777777" w:rsidTr="008623F9">
        <w:trPr>
          <w:trHeight w:val="907"/>
          <w:jc w:val="center"/>
        </w:trPr>
        <w:tc>
          <w:tcPr>
            <w:tcW w:w="0" w:type="auto"/>
            <w:shd w:val="clear" w:color="auto" w:fill="auto"/>
            <w:vAlign w:val="center"/>
            <w:hideMark/>
          </w:tcPr>
          <w:p w14:paraId="54BBDBEE"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45F11626" w14:textId="12FE5A68"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Tại phần 1.4.6 và 1.4.7 lại lặp lại nội dung của phần 1.4.5, đề nghị rà soát, chỉnh sửa lại theo đúng yêu cầu của nội dung ĐMC (chỉnh sửa thành nội dung định hướng về </w:t>
            </w:r>
            <w:r w:rsidR="00977CD6" w:rsidRPr="00BD3FC5">
              <w:rPr>
                <w:rFonts w:cs="Times New Roman"/>
                <w:spacing w:val="-4"/>
                <w:sz w:val="22"/>
                <w:szCs w:val="22"/>
                <w:lang w:val="en-US" w:eastAsia="en-US"/>
              </w:rPr>
              <w:t>BTTN</w:t>
            </w:r>
            <w:r w:rsidRPr="00BD3FC5">
              <w:rPr>
                <w:rFonts w:cs="Times New Roman"/>
                <w:spacing w:val="-4"/>
                <w:sz w:val="22"/>
                <w:szCs w:val="22"/>
                <w:lang w:val="en-US" w:eastAsia="en-US"/>
              </w:rPr>
              <w:t xml:space="preserve"> và </w:t>
            </w:r>
            <w:r w:rsidR="00EE4F97" w:rsidRPr="00BD3FC5">
              <w:rPr>
                <w:rFonts w:cs="Times New Roman"/>
                <w:spacing w:val="-4"/>
                <w:sz w:val="22"/>
                <w:szCs w:val="22"/>
                <w:lang w:val="en-US" w:eastAsia="en-US"/>
              </w:rPr>
              <w:t>ĐDSH</w:t>
            </w:r>
            <w:r w:rsidRPr="00BD3FC5">
              <w:rPr>
                <w:rFonts w:cs="Times New Roman"/>
                <w:spacing w:val="-4"/>
                <w:sz w:val="22"/>
                <w:szCs w:val="22"/>
                <w:lang w:val="en-US" w:eastAsia="en-US"/>
              </w:rPr>
              <w:t>).</w:t>
            </w:r>
          </w:p>
        </w:tc>
        <w:tc>
          <w:tcPr>
            <w:tcW w:w="6661" w:type="dxa"/>
            <w:shd w:val="clear" w:color="auto" w:fill="auto"/>
            <w:vAlign w:val="center"/>
            <w:hideMark/>
          </w:tcPr>
          <w:p w14:paraId="4CEB7DBB" w14:textId="7EE409F2"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Đã tiếp thu, chỉnh sửa nội dung thành phần 1.4.6. Phương án </w:t>
            </w:r>
            <w:r w:rsidR="00977CD6" w:rsidRPr="00BD3FC5">
              <w:rPr>
                <w:rFonts w:cs="Times New Roman"/>
                <w:spacing w:val="-4"/>
                <w:sz w:val="22"/>
                <w:szCs w:val="22"/>
                <w:lang w:val="en-US" w:eastAsia="en-US"/>
              </w:rPr>
              <w:t>BTTN</w:t>
            </w:r>
            <w:r w:rsidRPr="00BD3FC5">
              <w:rPr>
                <w:rFonts w:cs="Times New Roman"/>
                <w:spacing w:val="-4"/>
                <w:sz w:val="22"/>
                <w:szCs w:val="22"/>
                <w:lang w:val="en-US" w:eastAsia="en-US"/>
              </w:rPr>
              <w:t xml:space="preserve"> và </w:t>
            </w:r>
            <w:r w:rsidR="00EE4F97" w:rsidRPr="00BD3FC5">
              <w:rPr>
                <w:rFonts w:cs="Times New Roman"/>
                <w:spacing w:val="-4"/>
                <w:sz w:val="22"/>
                <w:szCs w:val="22"/>
                <w:lang w:val="en-US" w:eastAsia="en-US"/>
              </w:rPr>
              <w:t>ĐDSH</w:t>
            </w:r>
          </w:p>
        </w:tc>
      </w:tr>
      <w:tr w:rsidR="0091141D" w:rsidRPr="00BD3FC5" w14:paraId="09DB3CD3" w14:textId="77777777" w:rsidTr="008623F9">
        <w:trPr>
          <w:trHeight w:val="1532"/>
          <w:jc w:val="center"/>
        </w:trPr>
        <w:tc>
          <w:tcPr>
            <w:tcW w:w="0" w:type="auto"/>
            <w:shd w:val="clear" w:color="auto" w:fill="auto"/>
            <w:vAlign w:val="center"/>
            <w:hideMark/>
          </w:tcPr>
          <w:p w14:paraId="0CC1ABD0"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lastRenderedPageBreak/>
              <w:t> </w:t>
            </w:r>
          </w:p>
        </w:tc>
        <w:tc>
          <w:tcPr>
            <w:tcW w:w="7448" w:type="dxa"/>
            <w:shd w:val="clear" w:color="auto" w:fill="auto"/>
            <w:vAlign w:val="center"/>
            <w:hideMark/>
          </w:tcPr>
          <w:p w14:paraId="7CE90395" w14:textId="0296ED80"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Tại Phần 1.4.8. Các chương trình, dự án đầu tư trọng điểm, ưu tiên: báo cáo nêu tại phần phụ lục của báo cáo ĐMC, tuy nhiên không có phần phụ lục đính kèm ĐMC. Đề nghị bổ sung các dự án thành phần về môi trường và ứng phó với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phù hợp với quy hoạch phát triển của tỉnh Lai Châu và đặc thù, thực tế của tỉnh và đề xuất nội dung này cập nhật vào Báo cáo tổng hợp Quy hoạch tỉnh.</w:t>
            </w:r>
          </w:p>
        </w:tc>
        <w:tc>
          <w:tcPr>
            <w:tcW w:w="6661" w:type="dxa"/>
            <w:shd w:val="clear" w:color="auto" w:fill="auto"/>
            <w:vAlign w:val="center"/>
            <w:hideMark/>
          </w:tcPr>
          <w:p w14:paraId="123B593D" w14:textId="5E1C78FC" w:rsidR="00605357" w:rsidRPr="00BD3FC5" w:rsidRDefault="007C443D"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danh mục 200</w:t>
            </w:r>
            <w:r w:rsidR="00605357" w:rsidRPr="00BD3FC5">
              <w:rPr>
                <w:rFonts w:cs="Times New Roman"/>
                <w:spacing w:val="-4"/>
                <w:sz w:val="22"/>
                <w:szCs w:val="22"/>
                <w:lang w:val="en-US" w:eastAsia="en-US"/>
              </w:rPr>
              <w:t xml:space="preserve"> dự án thành phần, thống nhất số lượng các dự án thành phần với Quy hoạch, được trình bày tại phụ lục báo cáo ĐMC.</w:t>
            </w:r>
          </w:p>
        </w:tc>
      </w:tr>
      <w:tr w:rsidR="0091141D" w:rsidRPr="00BD3FC5" w14:paraId="20CF0C7A" w14:textId="77777777" w:rsidTr="008623F9">
        <w:trPr>
          <w:trHeight w:val="624"/>
          <w:jc w:val="center"/>
        </w:trPr>
        <w:tc>
          <w:tcPr>
            <w:tcW w:w="0" w:type="auto"/>
            <w:shd w:val="clear" w:color="auto" w:fill="auto"/>
            <w:vAlign w:val="center"/>
            <w:hideMark/>
          </w:tcPr>
          <w:p w14:paraId="3AB91EF4"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c</w:t>
            </w:r>
          </w:p>
        </w:tc>
        <w:tc>
          <w:tcPr>
            <w:tcW w:w="7448" w:type="dxa"/>
            <w:shd w:val="clear" w:color="auto" w:fill="auto"/>
            <w:vAlign w:val="center"/>
            <w:hideMark/>
          </w:tcPr>
          <w:p w14:paraId="6AE5483C" w14:textId="3854046C"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 xml:space="preserve">Chương 2. Phạm vi đánh giá môi trường chiến lược và điều kiện môi trường tự nhiên và </w:t>
            </w:r>
            <w:r w:rsidR="000851A7" w:rsidRPr="00BD3FC5">
              <w:rPr>
                <w:rFonts w:cs="Times New Roman"/>
                <w:i/>
                <w:iCs/>
                <w:spacing w:val="-4"/>
                <w:sz w:val="22"/>
                <w:szCs w:val="22"/>
                <w:lang w:val="en-US" w:eastAsia="en-US"/>
              </w:rPr>
              <w:t>KT-XH</w:t>
            </w:r>
          </w:p>
        </w:tc>
        <w:tc>
          <w:tcPr>
            <w:tcW w:w="6661" w:type="dxa"/>
            <w:shd w:val="clear" w:color="auto" w:fill="auto"/>
            <w:vAlign w:val="center"/>
            <w:hideMark/>
          </w:tcPr>
          <w:p w14:paraId="79111E94"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61E49378" w14:textId="77777777" w:rsidTr="008623F9">
        <w:trPr>
          <w:trHeight w:val="907"/>
          <w:jc w:val="center"/>
        </w:trPr>
        <w:tc>
          <w:tcPr>
            <w:tcW w:w="0" w:type="auto"/>
            <w:shd w:val="clear" w:color="auto" w:fill="auto"/>
            <w:vAlign w:val="center"/>
            <w:hideMark/>
          </w:tcPr>
          <w:p w14:paraId="421E6FC6"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24B2D566"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Số liệu đánh giá chưa đảm bảo có chuỗi thời gian, yêu cầu số liệu làm cơ sở đánh giá phải đảm bảo chuỗi thời gian ít nhất là 05 năm tính đến thời điểm thực hiện ĐMC</w:t>
            </w:r>
          </w:p>
        </w:tc>
        <w:tc>
          <w:tcPr>
            <w:tcW w:w="6661" w:type="dxa"/>
            <w:shd w:val="clear" w:color="auto" w:fill="auto"/>
            <w:vAlign w:val="center"/>
            <w:hideMark/>
          </w:tcPr>
          <w:p w14:paraId="7BB1750E"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thêm một số dữ liệu thống kê năm 2010 - 2016, đảm bảo tất cả các số liệu sử dụng để dự báo (số liệu hiện trạng) đều tối thiểu nằm trong giai đoạn 2016 - 2020 (5 năm).</w:t>
            </w:r>
          </w:p>
        </w:tc>
      </w:tr>
      <w:tr w:rsidR="000F45C2" w:rsidRPr="00BD3FC5" w14:paraId="091D7C89" w14:textId="77777777" w:rsidTr="008623F9">
        <w:trPr>
          <w:trHeight w:val="70"/>
          <w:jc w:val="center"/>
        </w:trPr>
        <w:tc>
          <w:tcPr>
            <w:tcW w:w="0" w:type="auto"/>
            <w:shd w:val="clear" w:color="auto" w:fill="auto"/>
            <w:vAlign w:val="center"/>
            <w:hideMark/>
          </w:tcPr>
          <w:p w14:paraId="18FA4653" w14:textId="77777777" w:rsidR="000F45C2" w:rsidRPr="00BD3FC5" w:rsidRDefault="000F45C2"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2CF58D40"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Thiếu và bổ sung các nội dung sau: </w:t>
            </w:r>
          </w:p>
          <w:p w14:paraId="633893E9"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Các danh lam thắng cảnh được xếp hạng các cấp trên địa bàn tỉnh</w:t>
            </w:r>
          </w:p>
          <w:p w14:paraId="0C8F2C50" w14:textId="7C215DE9"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Đánh giá các biểu hiện của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trên địa bàn tỉnh</w:t>
            </w:r>
          </w:p>
          <w:p w14:paraId="7ABFBAA6" w14:textId="77777777" w:rsidR="008C480C"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Liệt kê các hiện tượng khí tượng cực đoan </w:t>
            </w:r>
          </w:p>
          <w:p w14:paraId="5468AEED" w14:textId="3B9AD6B1"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Hiện trạng </w:t>
            </w:r>
            <w:r w:rsidR="00EE4F97" w:rsidRPr="00BD3FC5">
              <w:rPr>
                <w:rFonts w:cs="Times New Roman"/>
                <w:spacing w:val="-4"/>
                <w:sz w:val="22"/>
                <w:szCs w:val="22"/>
                <w:lang w:val="en-US" w:eastAsia="en-US"/>
              </w:rPr>
              <w:t>ĐDSH</w:t>
            </w:r>
            <w:r w:rsidRPr="00BD3FC5">
              <w:rPr>
                <w:rFonts w:cs="Times New Roman"/>
                <w:spacing w:val="-4"/>
                <w:sz w:val="22"/>
                <w:szCs w:val="22"/>
                <w:lang w:val="en-US" w:eastAsia="en-US"/>
              </w:rPr>
              <w:t>, tài nguyên sinh vật</w:t>
            </w:r>
          </w:p>
        </w:tc>
        <w:tc>
          <w:tcPr>
            <w:tcW w:w="6661" w:type="dxa"/>
            <w:shd w:val="clear" w:color="auto" w:fill="auto"/>
            <w:vAlign w:val="center"/>
            <w:hideMark/>
          </w:tcPr>
          <w:p w14:paraId="7D2FC142" w14:textId="77777777"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p w14:paraId="4F0B8C98" w14:textId="57FBCDE0" w:rsidR="000F45C2" w:rsidRPr="00BD3FC5" w:rsidRDefault="000F45C2"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mục c. Tài nguyên danh lam thắng cảnh mục 2.2.4</w:t>
            </w:r>
          </w:p>
        </w:tc>
      </w:tr>
      <w:tr w:rsidR="0091141D" w:rsidRPr="00BD3FC5" w14:paraId="681652CC" w14:textId="77777777" w:rsidTr="008623F9">
        <w:trPr>
          <w:trHeight w:val="850"/>
          <w:jc w:val="center"/>
        </w:trPr>
        <w:tc>
          <w:tcPr>
            <w:tcW w:w="0" w:type="auto"/>
            <w:shd w:val="clear" w:color="auto" w:fill="auto"/>
            <w:vAlign w:val="center"/>
            <w:hideMark/>
          </w:tcPr>
          <w:p w14:paraId="2F171752"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23E67CE8"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Tại phần 2.2.5. Đặc điểm thủy văn: Đánh giá về hiện trạng các công trình thủy điện số liệu quá cũ và không chính xác, đề nghị cập nhật lại số liệu này để có đánh giá chính xác</w:t>
            </w:r>
          </w:p>
        </w:tc>
        <w:tc>
          <w:tcPr>
            <w:tcW w:w="6661" w:type="dxa"/>
            <w:shd w:val="clear" w:color="auto" w:fill="auto"/>
            <w:vAlign w:val="center"/>
            <w:hideMark/>
          </w:tcPr>
          <w:p w14:paraId="5C529B22"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thông tin cập nhật về hiện trạng các công trình thủy điện trong báo cáo ĐMC.</w:t>
            </w:r>
          </w:p>
        </w:tc>
      </w:tr>
      <w:tr w:rsidR="0091141D" w:rsidRPr="00BD3FC5" w14:paraId="7AFFF26A" w14:textId="77777777" w:rsidTr="008623F9">
        <w:trPr>
          <w:trHeight w:val="680"/>
          <w:jc w:val="center"/>
        </w:trPr>
        <w:tc>
          <w:tcPr>
            <w:tcW w:w="0" w:type="auto"/>
            <w:shd w:val="clear" w:color="auto" w:fill="auto"/>
            <w:vAlign w:val="center"/>
            <w:hideMark/>
          </w:tcPr>
          <w:p w14:paraId="3B734815"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50A11DA7" w14:textId="784B858E"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Tại phần 2.2.6. Đặc điểm </w:t>
            </w:r>
            <w:r w:rsidR="00977CD6" w:rsidRPr="00BD3FC5">
              <w:rPr>
                <w:rFonts w:cs="Times New Roman"/>
                <w:spacing w:val="-4"/>
                <w:sz w:val="22"/>
                <w:szCs w:val="22"/>
                <w:lang w:val="en-US" w:eastAsia="en-US"/>
              </w:rPr>
              <w:t>TNTN</w:t>
            </w:r>
            <w:r w:rsidRPr="00BD3FC5">
              <w:rPr>
                <w:rFonts w:cs="Times New Roman"/>
                <w:spacing w:val="-4"/>
                <w:sz w:val="22"/>
                <w:szCs w:val="22"/>
                <w:lang w:val="en-US" w:eastAsia="en-US"/>
              </w:rPr>
              <w:t xml:space="preserve"> tỉnh Lai Châu: Đề nghị bỏ nội dung này vì theo cấu trúc chương 2 quy định phải nêu nội dung này, sắp xếp và đánh giá lại nội dung này để đánh giá hiện trạng </w:t>
            </w:r>
            <w:r w:rsidR="00EE4F97" w:rsidRPr="00BD3FC5">
              <w:rPr>
                <w:rFonts w:cs="Times New Roman"/>
                <w:spacing w:val="-4"/>
                <w:sz w:val="22"/>
                <w:szCs w:val="22"/>
                <w:lang w:val="en-US" w:eastAsia="en-US"/>
              </w:rPr>
              <w:t>ĐDSH</w:t>
            </w:r>
            <w:r w:rsidRPr="00BD3FC5">
              <w:rPr>
                <w:rFonts w:cs="Times New Roman"/>
                <w:spacing w:val="-4"/>
                <w:sz w:val="22"/>
                <w:szCs w:val="22"/>
                <w:lang w:val="en-US" w:eastAsia="en-US"/>
              </w:rPr>
              <w:t>, tài nguyên sinh vật để đảm bảo đúng cấu trúc và nội dung theo yêu cầu của báo cáo ĐMC</w:t>
            </w:r>
          </w:p>
        </w:tc>
        <w:tc>
          <w:tcPr>
            <w:tcW w:w="6661" w:type="dxa"/>
            <w:shd w:val="clear" w:color="auto" w:fill="auto"/>
            <w:vAlign w:val="center"/>
            <w:hideMark/>
          </w:tcPr>
          <w:p w14:paraId="4FFB6935" w14:textId="067889A8" w:rsidR="00605357" w:rsidRPr="00BD3FC5" w:rsidRDefault="00605357" w:rsidP="000A253C">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Đã tiếp thu, được chỉnh sửa phù hợp với Thông tư số </w:t>
            </w:r>
            <w:r w:rsidR="000A253C">
              <w:rPr>
                <w:rFonts w:cs="Times New Roman"/>
                <w:spacing w:val="-4"/>
                <w:sz w:val="22"/>
                <w:szCs w:val="22"/>
                <w:lang w:val="en-US" w:eastAsia="en-US"/>
              </w:rPr>
              <w:t>0</w:t>
            </w:r>
            <w:r w:rsidRPr="00BD3FC5">
              <w:rPr>
                <w:rFonts w:cs="Times New Roman"/>
                <w:spacing w:val="-4"/>
                <w:sz w:val="22"/>
                <w:szCs w:val="22"/>
                <w:lang w:val="en-US" w:eastAsia="en-US"/>
              </w:rPr>
              <w:t>2/20</w:t>
            </w:r>
            <w:r w:rsidR="000A253C">
              <w:rPr>
                <w:rFonts w:cs="Times New Roman"/>
                <w:spacing w:val="-4"/>
                <w:sz w:val="22"/>
                <w:szCs w:val="22"/>
                <w:lang w:val="en-US" w:eastAsia="en-US"/>
              </w:rPr>
              <w:t>22</w:t>
            </w:r>
            <w:r w:rsidRPr="00BD3FC5">
              <w:rPr>
                <w:rFonts w:cs="Times New Roman"/>
                <w:spacing w:val="-4"/>
                <w:sz w:val="22"/>
                <w:szCs w:val="22"/>
                <w:lang w:val="en-US" w:eastAsia="en-US"/>
              </w:rPr>
              <w:t>/TT-BTNMT.</w:t>
            </w:r>
          </w:p>
        </w:tc>
      </w:tr>
      <w:tr w:rsidR="0091141D" w:rsidRPr="00BD3FC5" w14:paraId="0FA178A0" w14:textId="77777777" w:rsidTr="008623F9">
        <w:trPr>
          <w:trHeight w:val="90"/>
          <w:jc w:val="center"/>
        </w:trPr>
        <w:tc>
          <w:tcPr>
            <w:tcW w:w="0" w:type="auto"/>
            <w:shd w:val="clear" w:color="auto" w:fill="auto"/>
            <w:vAlign w:val="center"/>
            <w:hideMark/>
          </w:tcPr>
          <w:p w14:paraId="4803B662"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51789A67"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Tại phần 2.3.3. Đặc điểm phát triển kinh tế tỉnh Lai Châu: Chưa đánh giá được đặc thù phát triển ngành chính trong ngành công nghiệp của tỉnh là phát triển thủy điện, khai thác khoáng sản, đề nghị bổ sung các đánh giá này, làm cơ sở đánh giá tác động đến môi trường</w:t>
            </w:r>
          </w:p>
        </w:tc>
        <w:tc>
          <w:tcPr>
            <w:tcW w:w="6661" w:type="dxa"/>
            <w:shd w:val="clear" w:color="auto" w:fill="auto"/>
            <w:vAlign w:val="center"/>
            <w:hideMark/>
          </w:tcPr>
          <w:p w14:paraId="1AC8423A"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trong báo cáo ĐMC.</w:t>
            </w:r>
          </w:p>
        </w:tc>
      </w:tr>
      <w:tr w:rsidR="0091141D" w:rsidRPr="00BD3FC5" w14:paraId="0A419769" w14:textId="77777777" w:rsidTr="008623F9">
        <w:trPr>
          <w:trHeight w:val="397"/>
          <w:jc w:val="center"/>
        </w:trPr>
        <w:tc>
          <w:tcPr>
            <w:tcW w:w="0" w:type="auto"/>
            <w:shd w:val="clear" w:color="auto" w:fill="auto"/>
            <w:vAlign w:val="center"/>
            <w:hideMark/>
          </w:tcPr>
          <w:p w14:paraId="409D4587"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lastRenderedPageBreak/>
              <w:t>d</w:t>
            </w:r>
          </w:p>
        </w:tc>
        <w:tc>
          <w:tcPr>
            <w:tcW w:w="7448" w:type="dxa"/>
            <w:shd w:val="clear" w:color="auto" w:fill="auto"/>
            <w:vAlign w:val="center"/>
            <w:hideMark/>
          </w:tcPr>
          <w:p w14:paraId="6C8116BE"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Chương 3. Đánh giá tác động của Quy hoạch tỉnh đến môi trường</w:t>
            </w:r>
          </w:p>
        </w:tc>
        <w:tc>
          <w:tcPr>
            <w:tcW w:w="6661" w:type="dxa"/>
            <w:shd w:val="clear" w:color="auto" w:fill="auto"/>
            <w:vAlign w:val="center"/>
            <w:hideMark/>
          </w:tcPr>
          <w:p w14:paraId="2F527AE6"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5B41BC1D" w14:textId="77777777" w:rsidTr="008623F9">
        <w:trPr>
          <w:trHeight w:val="70"/>
          <w:jc w:val="center"/>
        </w:trPr>
        <w:tc>
          <w:tcPr>
            <w:tcW w:w="0" w:type="auto"/>
            <w:shd w:val="clear" w:color="auto" w:fill="auto"/>
            <w:vAlign w:val="center"/>
            <w:hideMark/>
          </w:tcPr>
          <w:p w14:paraId="115A400F"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 </w:t>
            </w:r>
          </w:p>
        </w:tc>
        <w:tc>
          <w:tcPr>
            <w:tcW w:w="7448" w:type="dxa"/>
            <w:shd w:val="clear" w:color="auto" w:fill="auto"/>
            <w:vAlign w:val="center"/>
            <w:hideMark/>
          </w:tcPr>
          <w:p w14:paraId="4E5839AB" w14:textId="3498F55C"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Tại phần 3.1. Các quan điểm, mục tiêu về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được lựa chọn: Báo cáo ĐMC chưa đề xuất được các mục tiêu về môi trường thích ứng và giảm nhẹ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thích ứng và giảm nhẹ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của tỉnh, do đó chưa có cơ sở để thực hiện các nội dung về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ứng phó với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của Quy hoạch tỉnh. Yêu cầu nghiên cứu Chiến lược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quốc gia, Luật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2020, các chỉ thị, nghị quyết của Trung ương và của tỉnh Lai Châu, tình hình thực tiễn tại Lai Châu để đề xuất các mục tiêu về môi trường, thích ứng và giảm nhẹ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trong thực hiện Quy hoạch tỉnh.</w:t>
            </w:r>
          </w:p>
        </w:tc>
        <w:tc>
          <w:tcPr>
            <w:tcW w:w="6661" w:type="dxa"/>
            <w:shd w:val="clear" w:color="auto" w:fill="auto"/>
            <w:vAlign w:val="center"/>
            <w:hideMark/>
          </w:tcPr>
          <w:p w14:paraId="29A93422" w14:textId="6B657638" w:rsidR="00605357" w:rsidRPr="00BD3FC5" w:rsidRDefault="00605357" w:rsidP="000359B9">
            <w:pPr>
              <w:widowControl/>
              <w:spacing w:line="312" w:lineRule="auto"/>
              <w:ind w:firstLine="0"/>
              <w:jc w:val="left"/>
              <w:rPr>
                <w:rFonts w:cs="Times New Roman"/>
                <w:spacing w:val="-4"/>
                <w:sz w:val="22"/>
                <w:szCs w:val="22"/>
                <w:lang w:val="en-US" w:eastAsia="en-US"/>
              </w:rPr>
            </w:pPr>
            <w:r w:rsidRPr="00BD3FC5">
              <w:rPr>
                <w:rFonts w:cs="Times New Roman"/>
                <w:spacing w:val="-4"/>
                <w:sz w:val="22"/>
                <w:szCs w:val="22"/>
                <w:lang w:val="en-US" w:eastAsia="en-US"/>
              </w:rPr>
              <w:t xml:space="preserve">Đã tiếp thu, điều chỉnh quan điểm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tỉnh Lai Châu trong bối cảnh ứng phó với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dựa trên các quan điểm của Nghị quyết số 24/NQ-TW và Luật </w:t>
            </w:r>
            <w:r w:rsidR="00B239B1" w:rsidRPr="00BD3FC5">
              <w:rPr>
                <w:rFonts w:cs="Times New Roman"/>
                <w:spacing w:val="-4"/>
                <w:sz w:val="22"/>
                <w:szCs w:val="22"/>
                <w:lang w:val="en-US" w:eastAsia="en-US"/>
              </w:rPr>
              <w:t>BVMT</w:t>
            </w:r>
            <w:r w:rsidRPr="00BD3FC5">
              <w:rPr>
                <w:rFonts w:cs="Times New Roman"/>
                <w:spacing w:val="-4"/>
                <w:sz w:val="22"/>
                <w:szCs w:val="22"/>
                <w:lang w:val="en-US" w:eastAsia="en-US"/>
              </w:rPr>
              <w:t xml:space="preserve"> 2020.</w:t>
            </w:r>
          </w:p>
        </w:tc>
      </w:tr>
      <w:tr w:rsidR="0091141D" w:rsidRPr="00BD3FC5" w14:paraId="123D1F4B" w14:textId="77777777" w:rsidTr="008623F9">
        <w:trPr>
          <w:trHeight w:val="340"/>
          <w:jc w:val="center"/>
        </w:trPr>
        <w:tc>
          <w:tcPr>
            <w:tcW w:w="0" w:type="auto"/>
            <w:shd w:val="clear" w:color="auto" w:fill="auto"/>
            <w:vAlign w:val="center"/>
            <w:hideMark/>
          </w:tcPr>
          <w:p w14:paraId="03DA947B"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737EF465"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-Tại phần 3.4.2. Lựa chọn các vấn đề môi trường chính cần quan tâm</w:t>
            </w:r>
          </w:p>
        </w:tc>
        <w:tc>
          <w:tcPr>
            <w:tcW w:w="6661" w:type="dxa"/>
            <w:shd w:val="clear" w:color="auto" w:fill="auto"/>
            <w:vAlign w:val="center"/>
            <w:hideMark/>
          </w:tcPr>
          <w:p w14:paraId="6872ABFE"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26EC6F99" w14:textId="77777777" w:rsidTr="008623F9">
        <w:trPr>
          <w:trHeight w:val="850"/>
          <w:jc w:val="center"/>
        </w:trPr>
        <w:tc>
          <w:tcPr>
            <w:tcW w:w="0" w:type="auto"/>
            <w:shd w:val="clear" w:color="auto" w:fill="auto"/>
            <w:vAlign w:val="center"/>
            <w:hideMark/>
          </w:tcPr>
          <w:p w14:paraId="4DE648ED"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16888D48"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Số liệu cập nhật các công trình thủy điện quá cũ, số liệu không chính xác, yêu cầu cập nhật theo báo cáo mới nhất của UBND tỉnh tính đến thời điểm lập ĐMC để có số liệu chính xác</w:t>
            </w:r>
          </w:p>
        </w:tc>
        <w:tc>
          <w:tcPr>
            <w:tcW w:w="6661" w:type="dxa"/>
            <w:shd w:val="clear" w:color="auto" w:fill="auto"/>
            <w:vAlign w:val="center"/>
            <w:hideMark/>
          </w:tcPr>
          <w:p w14:paraId="0FA0CD30"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chỉnh sửa, số liệu về các công trình thủy điện đã được cập nhật theo Báo cáo Quy hoạch cũng như danh mục các dự án dự kiến được bổ sung trong kỳ quy hoạch.</w:t>
            </w:r>
          </w:p>
        </w:tc>
      </w:tr>
      <w:tr w:rsidR="0091141D" w:rsidRPr="00BD3FC5" w14:paraId="3F9CABD2" w14:textId="77777777" w:rsidTr="008623F9">
        <w:trPr>
          <w:trHeight w:val="794"/>
          <w:jc w:val="center"/>
        </w:trPr>
        <w:tc>
          <w:tcPr>
            <w:tcW w:w="0" w:type="auto"/>
            <w:shd w:val="clear" w:color="auto" w:fill="auto"/>
            <w:vAlign w:val="center"/>
            <w:hideMark/>
          </w:tcPr>
          <w:p w14:paraId="57820D28"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333FA9CC" w14:textId="7E27E95E"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Chưa đề cập đến vấn đề sử dụng hóa chất, thuốc bảo vệ thực vật trong nông nghiệp,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xml:space="preserve"> và nước thải phát sinh từ hoạt động chăn nuôi, đề nghị nghiên cứu và bổ sung</w:t>
            </w:r>
          </w:p>
        </w:tc>
        <w:tc>
          <w:tcPr>
            <w:tcW w:w="6661" w:type="dxa"/>
            <w:shd w:val="clear" w:color="auto" w:fill="auto"/>
            <w:vAlign w:val="center"/>
            <w:hideMark/>
          </w:tcPr>
          <w:p w14:paraId="2C61D106" w14:textId="5359CB69"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Hóa chất bảo vệ thực vật và chất thải chăn nuôi (nước thải và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mặc dù có phát sinh trong quá trình phát triển nông nghiệp và kinh tế và các tác động của hoạt động chăng nuôi và sử dụng hóa chất bảo vệ thực vật đã có những tác động đến môi trường. Tuy nhiên, như tiêu đề đã nêu, phần này chỉ tập trung phân tích những vấn đề được xem là cơ bản và trọng tâm gắn với các chỉ tiêu quy hoạch trong thời gian tới.</w:t>
            </w:r>
          </w:p>
        </w:tc>
      </w:tr>
      <w:tr w:rsidR="0091141D" w:rsidRPr="00BD3FC5" w14:paraId="49EFFCBF" w14:textId="77777777" w:rsidTr="008623F9">
        <w:trPr>
          <w:trHeight w:val="680"/>
          <w:jc w:val="center"/>
        </w:trPr>
        <w:tc>
          <w:tcPr>
            <w:tcW w:w="0" w:type="auto"/>
            <w:shd w:val="clear" w:color="auto" w:fill="auto"/>
            <w:vAlign w:val="center"/>
            <w:hideMark/>
          </w:tcPr>
          <w:p w14:paraId="78786C8E"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đ</w:t>
            </w:r>
          </w:p>
        </w:tc>
        <w:tc>
          <w:tcPr>
            <w:tcW w:w="7448" w:type="dxa"/>
            <w:shd w:val="clear" w:color="auto" w:fill="auto"/>
            <w:vAlign w:val="center"/>
            <w:hideMark/>
          </w:tcPr>
          <w:p w14:paraId="3EE9788D"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Chương 4. Giải pháp duy trì xu hướng tích cực, hạn chế, giảm thiểu xu hướng tiêu cực của các vấn đề môi trường chính trong quá trình thực hiện quy hoạch tỉnh</w:t>
            </w:r>
          </w:p>
        </w:tc>
        <w:tc>
          <w:tcPr>
            <w:tcW w:w="6661" w:type="dxa"/>
            <w:shd w:val="clear" w:color="auto" w:fill="auto"/>
            <w:vAlign w:val="center"/>
            <w:hideMark/>
          </w:tcPr>
          <w:p w14:paraId="1DC28188"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25E4B2B6" w14:textId="77777777" w:rsidTr="008623F9">
        <w:trPr>
          <w:trHeight w:val="70"/>
          <w:jc w:val="center"/>
        </w:trPr>
        <w:tc>
          <w:tcPr>
            <w:tcW w:w="0" w:type="auto"/>
            <w:shd w:val="clear" w:color="auto" w:fill="auto"/>
            <w:vAlign w:val="center"/>
            <w:hideMark/>
          </w:tcPr>
          <w:p w14:paraId="16C00A06"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604D4B77"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Tại phần 4.1. Các nội dung của Quy hoạch tỉnh đã được điều chỉnh trên cơ sở kết quả của ĐMC, nội dung này trình bày chưa đảm bảo theo yêu cầu của quy định, đề nghị nghiên cứu và trình bày cho đảm bảo theo đúng yêu cầu của nội dung báo cáo ĐMC, cụ thể phải nêu được các đề xuất, kiến nghị dưới góc độ môi trường từ quá trình ĐMC để điều chỉnh các nội dung của Quy hoạch tỉnh</w:t>
            </w:r>
          </w:p>
        </w:tc>
        <w:tc>
          <w:tcPr>
            <w:tcW w:w="6661" w:type="dxa"/>
            <w:shd w:val="clear" w:color="auto" w:fill="auto"/>
            <w:vAlign w:val="center"/>
            <w:hideMark/>
          </w:tcPr>
          <w:p w14:paraId="1054F26B"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làm rõ các kiến nghị từ quá trình ĐMC đối với quy hoạch.</w:t>
            </w:r>
          </w:p>
        </w:tc>
      </w:tr>
      <w:tr w:rsidR="0091141D" w:rsidRPr="00BD3FC5" w14:paraId="2438BC3F" w14:textId="77777777" w:rsidTr="008623F9">
        <w:trPr>
          <w:trHeight w:val="624"/>
          <w:jc w:val="center"/>
        </w:trPr>
        <w:tc>
          <w:tcPr>
            <w:tcW w:w="0" w:type="auto"/>
            <w:shd w:val="clear" w:color="auto" w:fill="auto"/>
            <w:vAlign w:val="center"/>
            <w:hideMark/>
          </w:tcPr>
          <w:p w14:paraId="51A8C0AA"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lastRenderedPageBreak/>
              <w:t> </w:t>
            </w:r>
          </w:p>
        </w:tc>
        <w:tc>
          <w:tcPr>
            <w:tcW w:w="7448" w:type="dxa"/>
            <w:shd w:val="clear" w:color="auto" w:fill="auto"/>
            <w:vAlign w:val="center"/>
            <w:hideMark/>
          </w:tcPr>
          <w:p w14:paraId="51F41DB6"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Tại phần 4.2. Các giải pháp duy trì xu hướng tích cực, hạn chế, giảm thiểu xu hướng tiêu cực trong quá trình thực hiện Quy hoạch tỉnh:</w:t>
            </w:r>
          </w:p>
        </w:tc>
        <w:tc>
          <w:tcPr>
            <w:tcW w:w="6661" w:type="dxa"/>
            <w:shd w:val="clear" w:color="auto" w:fill="auto"/>
            <w:vAlign w:val="center"/>
            <w:hideMark/>
          </w:tcPr>
          <w:p w14:paraId="1D24B4CC"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7F039709" w14:textId="77777777" w:rsidTr="008623F9">
        <w:trPr>
          <w:trHeight w:val="1362"/>
          <w:jc w:val="center"/>
        </w:trPr>
        <w:tc>
          <w:tcPr>
            <w:tcW w:w="0" w:type="auto"/>
            <w:shd w:val="clear" w:color="auto" w:fill="auto"/>
            <w:vAlign w:val="center"/>
            <w:hideMark/>
          </w:tcPr>
          <w:p w14:paraId="2F9A70F7"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52EC706C"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+ 4.2.1. Các giải pháp về tổ chức quản lý: Báo cáo ĐMC chỉ nêu giải pháp trong quản lý khai thác khoáng sản, như vậy chưa đảm bảo, đề nghị nghiên cứu, chỉnh sửa và bổ sung giải pháp tổ chức quản lý cho toàn bộ các hoạt động gây tác động đến môi trường của Quy hoạch tỉnh và đánh giá tính khả thi, dự kiến cách thức thực hiện, cơ quan thực hiện, cơ quan phối hợp thực hiện đối ví từng giải pháp.</w:t>
            </w:r>
          </w:p>
        </w:tc>
        <w:tc>
          <w:tcPr>
            <w:tcW w:w="6661" w:type="dxa"/>
            <w:shd w:val="clear" w:color="auto" w:fill="auto"/>
            <w:vAlign w:val="center"/>
            <w:hideMark/>
          </w:tcPr>
          <w:p w14:paraId="53A1BE05"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đối với các lĩnh vực trong quy hoạch và lồng ghép vào các giải pháp tương ứng.</w:t>
            </w:r>
          </w:p>
        </w:tc>
      </w:tr>
      <w:tr w:rsidR="008C480C" w:rsidRPr="00BD3FC5" w14:paraId="448BE94F" w14:textId="77777777" w:rsidTr="008623F9">
        <w:trPr>
          <w:trHeight w:val="2492"/>
          <w:jc w:val="center"/>
        </w:trPr>
        <w:tc>
          <w:tcPr>
            <w:tcW w:w="0" w:type="auto"/>
            <w:shd w:val="clear" w:color="auto" w:fill="auto"/>
            <w:vAlign w:val="center"/>
            <w:hideMark/>
          </w:tcPr>
          <w:p w14:paraId="47C63093" w14:textId="77777777" w:rsidR="008C480C" w:rsidRPr="00BD3FC5" w:rsidRDefault="008C480C"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0EE9F1E9" w14:textId="1CFA4BD3" w:rsidR="008C480C" w:rsidRPr="00BD3FC5" w:rsidRDefault="008C480C"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+ 4.2.2. Các giải pháp về công nghệ, kỹ thuật: Các giải pháp đề xuất còn chung chung, nội dung giải pháp nhưng mang tính chất là mục tiêu, chưa nêu giải pháp cho vấn đề phát triển thủy điện, khai thác khoáng sản</w:t>
            </w:r>
            <w:r w:rsidR="00D00741" w:rsidRPr="00BD3FC5">
              <w:rPr>
                <w:rFonts w:cs="Times New Roman"/>
                <w:spacing w:val="-4"/>
                <w:sz w:val="22"/>
                <w:szCs w:val="22"/>
                <w:lang w:val="en-US" w:eastAsia="en-US"/>
              </w:rPr>
              <w:t>...</w:t>
            </w:r>
          </w:p>
          <w:p w14:paraId="088E169F" w14:textId="77777777" w:rsidR="008C480C" w:rsidRPr="00BD3FC5" w:rsidRDefault="008C480C"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Đề nghị nghiên cứu và đề xuất giải pháp về công nghệ, kỹ thuật có logic với các nội dung phát triển của tỉnh và phù hợp với đặc thù của tỉnh;</w:t>
            </w:r>
          </w:p>
          <w:p w14:paraId="19425E6E" w14:textId="18B8E74C" w:rsidR="008C480C" w:rsidRPr="00BD3FC5" w:rsidRDefault="008C480C"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Bổ sung đánh giá tính khả thi, dự kiến cách thức thực hiện, cơ quan thực hiện, cơ quan phối hợp thực hiện đối ví từng giải pháp</w:t>
            </w:r>
          </w:p>
        </w:tc>
        <w:tc>
          <w:tcPr>
            <w:tcW w:w="6661" w:type="dxa"/>
            <w:shd w:val="clear" w:color="auto" w:fill="auto"/>
            <w:vAlign w:val="center"/>
            <w:hideMark/>
          </w:tcPr>
          <w:p w14:paraId="222D7270" w14:textId="77777777" w:rsidR="008C480C" w:rsidRPr="00BD3FC5" w:rsidRDefault="008C480C"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 các giải pháp.</w:t>
            </w:r>
          </w:p>
        </w:tc>
      </w:tr>
      <w:tr w:rsidR="0091141D" w:rsidRPr="00BD3FC5" w14:paraId="71A296BE" w14:textId="77777777" w:rsidTr="008623F9">
        <w:trPr>
          <w:trHeight w:val="106"/>
          <w:jc w:val="center"/>
        </w:trPr>
        <w:tc>
          <w:tcPr>
            <w:tcW w:w="0" w:type="auto"/>
            <w:shd w:val="clear" w:color="auto" w:fill="auto"/>
            <w:vAlign w:val="center"/>
            <w:hideMark/>
          </w:tcPr>
          <w:p w14:paraId="76743326"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62DB2A52" w14:textId="4BF0241C"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+ 4.2.3. Định hướng về đánh giá tác động môi trường: Nội dung ĐMC đề xuất các chỉ tiêu môi trường cần phân tích là không phù hợp với yêu cầu nội dung của phần này. Đề nghị nghiên cứu định hướng phát triển của Quy hoạch tỉnh, trên cơ sở đó chỉ ra những vấn đề môi trường cần chú trọng, các vùng, ngành/lĩnh vực cần phải được quan tâm về ĐTM trong quá trình triển khai thực hiện dự án (như các khu vực phát triển thủy điện, các khu vực phát triển sản xuất nông nghiệp, chăn nuôi, khai thác khoáng sản, xử lý chất thải</w:t>
            </w:r>
            <w:r w:rsidR="00384AA0" w:rsidRPr="00BD3FC5">
              <w:rPr>
                <w:rFonts w:cs="Times New Roman"/>
                <w:spacing w:val="-4"/>
                <w:sz w:val="22"/>
                <w:szCs w:val="22"/>
                <w:lang w:val="en-US" w:eastAsia="en-US"/>
              </w:rPr>
              <w:t>,...</w:t>
            </w:r>
            <w:r w:rsidRPr="00BD3FC5">
              <w:rPr>
                <w:rFonts w:cs="Times New Roman"/>
                <w:spacing w:val="-4"/>
                <w:sz w:val="22"/>
                <w:szCs w:val="22"/>
                <w:lang w:val="en-US" w:eastAsia="en-US"/>
              </w:rPr>
              <w:t>)</w:t>
            </w:r>
          </w:p>
        </w:tc>
        <w:tc>
          <w:tcPr>
            <w:tcW w:w="6661" w:type="dxa"/>
            <w:shd w:val="clear" w:color="auto" w:fill="auto"/>
            <w:vAlign w:val="center"/>
            <w:hideMark/>
          </w:tcPr>
          <w:p w14:paraId="0CF36CD3"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Nội dung chính của đánh giá tác động môi trường (ĐTM) là cần tập trung vào việc dự báo phát sinh chất thải, đề xuất biện pháp giảm thiểu và xây dựng chương trình quan trắc. Dự thảo đã liệt kê được các thành phần môi trường chính cần quan tâm (có cụ thêm một số thông số dự kiến đại diện cho tác động). Những đề xuất trên chỉ dựa vào nguyên tắc chung, tùy thuộc vào điều kiện thực tế của từng dự án mà bổ sung/điều chỉnh các lĩnh vực đối tượng bị tác động và thông số tác động khác nhau cho phù hợp.</w:t>
            </w:r>
          </w:p>
        </w:tc>
      </w:tr>
      <w:tr w:rsidR="0091141D" w:rsidRPr="00BD3FC5" w14:paraId="2260C7F7" w14:textId="77777777" w:rsidTr="008623F9">
        <w:trPr>
          <w:trHeight w:val="90"/>
          <w:jc w:val="center"/>
        </w:trPr>
        <w:tc>
          <w:tcPr>
            <w:tcW w:w="0" w:type="auto"/>
            <w:shd w:val="clear" w:color="auto" w:fill="auto"/>
            <w:vAlign w:val="center"/>
            <w:hideMark/>
          </w:tcPr>
          <w:p w14:paraId="057DEACB"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4AA51349" w14:textId="66012F9F"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Tại phần 4.3. Các giải pháp giảm nhẹ, thích ứng với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Các giải pháp đề ra còn chung chung, chưa gắn với đặc thù của tỉnh, chưa tính đến thế mạnh của tỉnh là diện tích che phủ rừng, mục tiêu phát triển rừng của tỉnh, chưa đề xuất giải pháp chống sạt lở, lũ ống, lũ quét</w:t>
            </w:r>
            <w:r w:rsidR="00384AA0" w:rsidRPr="00BD3FC5">
              <w:rPr>
                <w:rFonts w:cs="Times New Roman"/>
                <w:spacing w:val="-4"/>
                <w:sz w:val="22"/>
                <w:szCs w:val="22"/>
                <w:lang w:val="en-US" w:eastAsia="en-US"/>
              </w:rPr>
              <w:t>,...</w:t>
            </w:r>
            <w:r w:rsidRPr="00BD3FC5">
              <w:rPr>
                <w:rFonts w:cs="Times New Roman"/>
                <w:spacing w:val="-4"/>
                <w:sz w:val="22"/>
                <w:szCs w:val="22"/>
                <w:lang w:val="en-US" w:eastAsia="en-US"/>
              </w:rPr>
              <w:t xml:space="preserve"> Đề nghị nghiên cứu, chỉnh sửa, bổ sung giải pháp giảm nhẹ, thích </w:t>
            </w:r>
            <w:r w:rsidRPr="00BD3FC5">
              <w:rPr>
                <w:rFonts w:cs="Times New Roman"/>
                <w:spacing w:val="-4"/>
                <w:sz w:val="22"/>
                <w:szCs w:val="22"/>
                <w:lang w:val="en-US" w:eastAsia="en-US"/>
              </w:rPr>
              <w:lastRenderedPageBreak/>
              <w:t xml:space="preserve">ứng với </w:t>
            </w:r>
            <w:r w:rsidR="00EE4F97" w:rsidRPr="00BD3FC5">
              <w:rPr>
                <w:rFonts w:cs="Times New Roman"/>
                <w:spacing w:val="-4"/>
                <w:sz w:val="22"/>
                <w:szCs w:val="22"/>
                <w:lang w:val="en-US" w:eastAsia="en-US"/>
              </w:rPr>
              <w:t>BĐKH</w:t>
            </w:r>
            <w:r w:rsidRPr="00BD3FC5">
              <w:rPr>
                <w:rFonts w:cs="Times New Roman"/>
                <w:spacing w:val="-4"/>
                <w:sz w:val="22"/>
                <w:szCs w:val="22"/>
                <w:lang w:val="en-US" w:eastAsia="en-US"/>
              </w:rPr>
              <w:t xml:space="preserve"> dựa trên đặc thù của tỉnh và gắn với các nội dung phát triển được đề xuất tại Quy hoạch tỉnh</w:t>
            </w:r>
          </w:p>
        </w:tc>
        <w:tc>
          <w:tcPr>
            <w:tcW w:w="6661" w:type="dxa"/>
            <w:shd w:val="clear" w:color="auto" w:fill="auto"/>
            <w:vAlign w:val="center"/>
            <w:hideMark/>
          </w:tcPr>
          <w:p w14:paraId="39E1B16F" w14:textId="711674F8" w:rsidR="00605357" w:rsidRPr="00BD3FC5" w:rsidRDefault="00EE4F9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lastRenderedPageBreak/>
              <w:t>BĐKH</w:t>
            </w:r>
            <w:r w:rsidR="00605357" w:rsidRPr="00BD3FC5">
              <w:rPr>
                <w:rFonts w:cs="Times New Roman"/>
                <w:spacing w:val="-4"/>
                <w:sz w:val="22"/>
                <w:szCs w:val="22"/>
                <w:lang w:val="en-US" w:eastAsia="en-US"/>
              </w:rPr>
              <w:t xml:space="preserve"> liên quan đến các khí nhà kính (CH</w:t>
            </w:r>
            <w:r w:rsidR="00605357" w:rsidRPr="00BD3FC5">
              <w:rPr>
                <w:rFonts w:cs="Times New Roman"/>
                <w:spacing w:val="-4"/>
                <w:sz w:val="22"/>
                <w:szCs w:val="22"/>
                <w:vertAlign w:val="subscript"/>
                <w:lang w:val="en-US" w:eastAsia="en-US"/>
              </w:rPr>
              <w:t>4</w:t>
            </w:r>
            <w:r w:rsidR="00605357" w:rsidRPr="00BD3FC5">
              <w:rPr>
                <w:rFonts w:cs="Times New Roman"/>
                <w:spacing w:val="-4"/>
                <w:sz w:val="22"/>
                <w:szCs w:val="22"/>
                <w:lang w:val="en-US" w:eastAsia="en-US"/>
              </w:rPr>
              <w:t xml:space="preserve"> và CO</w:t>
            </w:r>
            <w:r w:rsidR="00605357" w:rsidRPr="00BD3FC5">
              <w:rPr>
                <w:rFonts w:cs="Times New Roman"/>
                <w:spacing w:val="-4"/>
                <w:sz w:val="22"/>
                <w:szCs w:val="22"/>
                <w:vertAlign w:val="subscript"/>
                <w:lang w:val="en-US" w:eastAsia="en-US"/>
              </w:rPr>
              <w:t>2</w:t>
            </w:r>
            <w:r w:rsidR="00605357" w:rsidRPr="00BD3FC5">
              <w:rPr>
                <w:rFonts w:cs="Times New Roman"/>
                <w:spacing w:val="-4"/>
                <w:sz w:val="22"/>
                <w:szCs w:val="22"/>
                <w:lang w:val="en-US" w:eastAsia="en-US"/>
              </w:rPr>
              <w:t>), trong ĐMC này phân tích thì nguồn khí nhà kính chủ yếu là CH</w:t>
            </w:r>
            <w:r w:rsidR="00605357" w:rsidRPr="00BD3FC5">
              <w:rPr>
                <w:rFonts w:cs="Times New Roman"/>
                <w:spacing w:val="-4"/>
                <w:sz w:val="22"/>
                <w:szCs w:val="22"/>
                <w:vertAlign w:val="subscript"/>
                <w:lang w:val="en-US" w:eastAsia="en-US"/>
              </w:rPr>
              <w:t>4</w:t>
            </w:r>
            <w:r w:rsidR="00605357" w:rsidRPr="00BD3FC5">
              <w:rPr>
                <w:rFonts w:cs="Times New Roman"/>
                <w:spacing w:val="-4"/>
                <w:sz w:val="22"/>
                <w:szCs w:val="22"/>
                <w:lang w:val="en-US" w:eastAsia="en-US"/>
              </w:rPr>
              <w:t xml:space="preserve"> do nguồn CH</w:t>
            </w:r>
            <w:r w:rsidR="00605357" w:rsidRPr="00BD3FC5">
              <w:rPr>
                <w:rFonts w:cs="Times New Roman"/>
                <w:spacing w:val="-4"/>
                <w:sz w:val="22"/>
                <w:szCs w:val="22"/>
                <w:vertAlign w:val="subscript"/>
                <w:lang w:val="en-US" w:eastAsia="en-US"/>
              </w:rPr>
              <w:t>4</w:t>
            </w:r>
            <w:r w:rsidR="00605357" w:rsidRPr="00BD3FC5">
              <w:rPr>
                <w:rFonts w:cs="Times New Roman"/>
                <w:spacing w:val="-4"/>
                <w:sz w:val="22"/>
                <w:szCs w:val="22"/>
                <w:lang w:val="en-US" w:eastAsia="en-US"/>
              </w:rPr>
              <w:t xml:space="preserve"> này chủ yếu được sinh ra từ canh tác lúa, chăn nuôi, xử lý chất thải,</w:t>
            </w:r>
            <w:r w:rsidR="00D00741" w:rsidRPr="00BD3FC5">
              <w:rPr>
                <w:rFonts w:cs="Times New Roman"/>
                <w:spacing w:val="-4"/>
                <w:sz w:val="22"/>
                <w:szCs w:val="22"/>
                <w:lang w:val="en-US" w:eastAsia="en-US"/>
              </w:rPr>
              <w:t>...</w:t>
            </w:r>
            <w:r w:rsidR="00605357" w:rsidRPr="00BD3FC5">
              <w:rPr>
                <w:rFonts w:cs="Times New Roman"/>
                <w:spacing w:val="-4"/>
                <w:sz w:val="22"/>
                <w:szCs w:val="22"/>
                <w:lang w:val="en-US" w:eastAsia="en-US"/>
              </w:rPr>
              <w:t xml:space="preserve"> Bản chất rừng chỉ có thể làm giảm nhẹ được tác động của khí CO</w:t>
            </w:r>
            <w:r w:rsidR="00605357" w:rsidRPr="00BD3FC5">
              <w:rPr>
                <w:rFonts w:cs="Times New Roman"/>
                <w:spacing w:val="-4"/>
                <w:sz w:val="22"/>
                <w:szCs w:val="22"/>
                <w:vertAlign w:val="subscript"/>
                <w:lang w:val="en-US" w:eastAsia="en-US"/>
              </w:rPr>
              <w:t>2</w:t>
            </w:r>
            <w:r w:rsidR="00605357" w:rsidRPr="00BD3FC5">
              <w:rPr>
                <w:rFonts w:cs="Times New Roman"/>
                <w:spacing w:val="-4"/>
                <w:sz w:val="22"/>
                <w:szCs w:val="22"/>
                <w:lang w:val="en-US" w:eastAsia="en-US"/>
              </w:rPr>
              <w:t xml:space="preserve"> mà không/ít có tác dụng đối với khí </w:t>
            </w:r>
            <w:r w:rsidR="00605357" w:rsidRPr="00BD3FC5">
              <w:rPr>
                <w:rFonts w:cs="Times New Roman"/>
                <w:spacing w:val="-4"/>
                <w:sz w:val="22"/>
                <w:szCs w:val="22"/>
                <w:lang w:val="en-US" w:eastAsia="en-US"/>
              </w:rPr>
              <w:lastRenderedPageBreak/>
              <w:t>CH</w:t>
            </w:r>
            <w:r w:rsidR="00605357" w:rsidRPr="00BD3FC5">
              <w:rPr>
                <w:rFonts w:cs="Times New Roman"/>
                <w:spacing w:val="-4"/>
                <w:sz w:val="22"/>
                <w:szCs w:val="22"/>
                <w:vertAlign w:val="subscript"/>
                <w:lang w:val="en-US" w:eastAsia="en-US"/>
              </w:rPr>
              <w:t>4</w:t>
            </w:r>
            <w:r w:rsidR="00605357" w:rsidRPr="00BD3FC5">
              <w:rPr>
                <w:rFonts w:cs="Times New Roman"/>
                <w:spacing w:val="-4"/>
                <w:sz w:val="22"/>
                <w:szCs w:val="22"/>
                <w:lang w:val="en-US" w:eastAsia="en-US"/>
              </w:rPr>
              <w:t xml:space="preserve"> nên việc lấy độ che phủ rừng (56 - 58%) trong thời kỳ quy hoạch để hạn chế các biện pháp giảm thiểu là không hợp lý. Báo cáo đánh giá khí hậu tỉnh Lai Châu đã cho thấy điều này: các hiện tượng khí hậu cực đoan (nắng nóng, rét đậm, rét hại, hạn hán) cũng như các biểu hiện của </w:t>
            </w:r>
            <w:r w:rsidRPr="00BD3FC5">
              <w:rPr>
                <w:rFonts w:cs="Times New Roman"/>
                <w:spacing w:val="-4"/>
                <w:sz w:val="22"/>
                <w:szCs w:val="22"/>
                <w:lang w:val="en-US" w:eastAsia="en-US"/>
              </w:rPr>
              <w:t>BĐKH</w:t>
            </w:r>
            <w:r w:rsidR="00605357" w:rsidRPr="00BD3FC5">
              <w:rPr>
                <w:rFonts w:cs="Times New Roman"/>
                <w:spacing w:val="-4"/>
                <w:sz w:val="22"/>
                <w:szCs w:val="22"/>
                <w:lang w:val="en-US" w:eastAsia="en-US"/>
              </w:rPr>
              <w:t xml:space="preserve"> (nền nhiệt tăng, lượng mưa trung bình giảm,...) cũng đã bắt đầu xuất hiện tại Lai Châu mặc dù Lai Châu là tỉnh được đánh giá là có độ che phủ rừng lớn nhất cả nước.</w:t>
            </w:r>
          </w:p>
        </w:tc>
      </w:tr>
      <w:tr w:rsidR="0091141D" w:rsidRPr="00BD3FC5" w14:paraId="627DD9F4" w14:textId="77777777" w:rsidTr="008623F9">
        <w:trPr>
          <w:trHeight w:val="106"/>
          <w:jc w:val="center"/>
        </w:trPr>
        <w:tc>
          <w:tcPr>
            <w:tcW w:w="0" w:type="auto"/>
            <w:shd w:val="clear" w:color="auto" w:fill="auto"/>
            <w:vAlign w:val="center"/>
            <w:hideMark/>
          </w:tcPr>
          <w:p w14:paraId="75E423FF"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e</w:t>
            </w:r>
          </w:p>
        </w:tc>
        <w:tc>
          <w:tcPr>
            <w:tcW w:w="7448" w:type="dxa"/>
            <w:shd w:val="clear" w:color="auto" w:fill="auto"/>
            <w:vAlign w:val="center"/>
            <w:hideMark/>
          </w:tcPr>
          <w:p w14:paraId="4C45E299"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Chương 5. Kế hoạch quản lý, giám sát môi trường</w:t>
            </w:r>
          </w:p>
        </w:tc>
        <w:tc>
          <w:tcPr>
            <w:tcW w:w="6661" w:type="dxa"/>
            <w:shd w:val="clear" w:color="auto" w:fill="auto"/>
            <w:vAlign w:val="center"/>
            <w:hideMark/>
          </w:tcPr>
          <w:p w14:paraId="3012F641"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w:t>
            </w:r>
          </w:p>
        </w:tc>
      </w:tr>
      <w:tr w:rsidR="0091141D" w:rsidRPr="00BD3FC5" w14:paraId="7ED69E0D" w14:textId="77777777" w:rsidTr="008623F9">
        <w:trPr>
          <w:trHeight w:val="90"/>
          <w:jc w:val="center"/>
        </w:trPr>
        <w:tc>
          <w:tcPr>
            <w:tcW w:w="0" w:type="auto"/>
            <w:shd w:val="clear" w:color="auto" w:fill="auto"/>
            <w:vAlign w:val="center"/>
            <w:hideMark/>
          </w:tcPr>
          <w:p w14:paraId="111F4447"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778B1B13" w14:textId="35A6255F"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Đối với giám sát thực hiện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xml:space="preserve">: Chỉnh sửa lại cho phù hợp vì thực hiện quản lý </w:t>
            </w:r>
            <w:r w:rsidR="00D76B7C" w:rsidRPr="00BD3FC5">
              <w:rPr>
                <w:rFonts w:cs="Times New Roman"/>
                <w:spacing w:val="-4"/>
                <w:sz w:val="22"/>
                <w:szCs w:val="22"/>
                <w:lang w:val="en-US" w:eastAsia="en-US"/>
              </w:rPr>
              <w:t>CTR</w:t>
            </w:r>
            <w:r w:rsidRPr="00BD3FC5">
              <w:rPr>
                <w:rFonts w:cs="Times New Roman"/>
                <w:spacing w:val="-4"/>
                <w:sz w:val="22"/>
                <w:szCs w:val="22"/>
                <w:lang w:val="en-US" w:eastAsia="en-US"/>
              </w:rPr>
              <w:t xml:space="preserve"> thuộc nhiệm vụ của Sở </w:t>
            </w:r>
            <w:r w:rsidR="00D76B7C" w:rsidRPr="00BD3FC5">
              <w:rPr>
                <w:rFonts w:cs="Times New Roman"/>
                <w:spacing w:val="-4"/>
                <w:sz w:val="22"/>
                <w:szCs w:val="22"/>
                <w:lang w:val="en-US" w:eastAsia="en-US"/>
              </w:rPr>
              <w:t>TNMT</w:t>
            </w:r>
            <w:r w:rsidRPr="00BD3FC5">
              <w:rPr>
                <w:rFonts w:cs="Times New Roman"/>
                <w:spacing w:val="-4"/>
                <w:sz w:val="22"/>
                <w:szCs w:val="22"/>
                <w:lang w:val="en-US" w:eastAsia="en-US"/>
              </w:rPr>
              <w:t xml:space="preserve"> </w:t>
            </w:r>
            <w:r w:rsidRPr="00BD3FC5">
              <w:rPr>
                <w:rFonts w:cs="Times New Roman"/>
                <w:i/>
                <w:iCs/>
                <w:spacing w:val="-4"/>
                <w:sz w:val="22"/>
                <w:szCs w:val="22"/>
                <w:lang w:val="en-US" w:eastAsia="en-US"/>
              </w:rPr>
              <w:t xml:space="preserve">(theo nội dung của Nghị quyết số 09/NQ-CP ngày 03 tháng 02 năm 2019 của Chính phủ về Phiên họp thường kỳ Chính phủ tháng 01 năm 2019, trong đó giao Bộ </w:t>
            </w:r>
            <w:r w:rsidR="00D76B7C" w:rsidRPr="00BD3FC5">
              <w:rPr>
                <w:rFonts w:cs="Times New Roman"/>
                <w:i/>
                <w:iCs/>
                <w:spacing w:val="-4"/>
                <w:sz w:val="22"/>
                <w:szCs w:val="22"/>
                <w:lang w:val="en-US" w:eastAsia="en-US"/>
              </w:rPr>
              <w:t>TNMT</w:t>
            </w:r>
            <w:r w:rsidRPr="00BD3FC5">
              <w:rPr>
                <w:rFonts w:cs="Times New Roman"/>
                <w:i/>
                <w:iCs/>
                <w:spacing w:val="-4"/>
                <w:sz w:val="22"/>
                <w:szCs w:val="22"/>
                <w:lang w:val="en-US" w:eastAsia="en-US"/>
              </w:rPr>
              <w:t xml:space="preserve"> chủ trì, thống nhất quản lý </w:t>
            </w:r>
            <w:r w:rsidR="00D76B7C" w:rsidRPr="00BD3FC5">
              <w:rPr>
                <w:rFonts w:cs="Times New Roman"/>
                <w:i/>
                <w:iCs/>
                <w:spacing w:val="-4"/>
                <w:sz w:val="22"/>
                <w:szCs w:val="22"/>
                <w:lang w:val="en-US" w:eastAsia="en-US"/>
              </w:rPr>
              <w:t>CTR</w:t>
            </w:r>
            <w:r w:rsidRPr="00BD3FC5">
              <w:rPr>
                <w:rFonts w:cs="Times New Roman"/>
                <w:i/>
                <w:iCs/>
                <w:spacing w:val="-4"/>
                <w:sz w:val="22"/>
                <w:szCs w:val="22"/>
                <w:lang w:val="en-US" w:eastAsia="en-US"/>
              </w:rPr>
              <w:t xml:space="preserve"> trên cả nước)</w:t>
            </w:r>
          </w:p>
        </w:tc>
        <w:tc>
          <w:tcPr>
            <w:tcW w:w="6661" w:type="dxa"/>
            <w:shd w:val="clear" w:color="auto" w:fill="auto"/>
            <w:vAlign w:val="center"/>
            <w:hideMark/>
          </w:tcPr>
          <w:p w14:paraId="2E9AAC74"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chỉnh sửa.</w:t>
            </w:r>
          </w:p>
        </w:tc>
      </w:tr>
      <w:tr w:rsidR="0091141D" w:rsidRPr="00BD3FC5" w14:paraId="212369F2" w14:textId="77777777" w:rsidTr="008623F9">
        <w:trPr>
          <w:trHeight w:val="90"/>
          <w:jc w:val="center"/>
        </w:trPr>
        <w:tc>
          <w:tcPr>
            <w:tcW w:w="0" w:type="auto"/>
            <w:shd w:val="clear" w:color="auto" w:fill="auto"/>
            <w:vAlign w:val="center"/>
            <w:hideMark/>
          </w:tcPr>
          <w:p w14:paraId="0A7A569B" w14:textId="77777777" w:rsidR="00605357" w:rsidRPr="00BD3FC5" w:rsidRDefault="00605357" w:rsidP="000359B9">
            <w:pPr>
              <w:widowControl/>
              <w:spacing w:line="312" w:lineRule="auto"/>
              <w:ind w:firstLine="0"/>
              <w:jc w:val="center"/>
              <w:rPr>
                <w:rFonts w:cs="Times New Roman"/>
                <w:spacing w:val="-4"/>
                <w:sz w:val="22"/>
                <w:szCs w:val="22"/>
                <w:lang w:val="en-US" w:eastAsia="en-US"/>
              </w:rPr>
            </w:pPr>
            <w:r w:rsidRPr="00BD3FC5">
              <w:rPr>
                <w:rFonts w:cs="Times New Roman"/>
                <w:spacing w:val="-4"/>
                <w:sz w:val="22"/>
                <w:szCs w:val="22"/>
                <w:lang w:val="en-US" w:eastAsia="en-US"/>
              </w:rPr>
              <w:t> </w:t>
            </w:r>
          </w:p>
        </w:tc>
        <w:tc>
          <w:tcPr>
            <w:tcW w:w="7448" w:type="dxa"/>
            <w:shd w:val="clear" w:color="auto" w:fill="auto"/>
            <w:vAlign w:val="center"/>
            <w:hideMark/>
          </w:tcPr>
          <w:p w14:paraId="125931C8" w14:textId="2468339D"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 Về chương trình quan trắc môi trường: Nội dung ĐMC chưa cập nhật theo Kế hoạch quan trắc môi trường giai đoạn </w:t>
            </w:r>
            <w:r w:rsidR="0070376A" w:rsidRPr="00BD3FC5">
              <w:rPr>
                <w:rFonts w:cs="Times New Roman"/>
                <w:spacing w:val="-4"/>
                <w:sz w:val="22"/>
                <w:szCs w:val="22"/>
                <w:lang w:val="en-US" w:eastAsia="en-US"/>
              </w:rPr>
              <w:t>2021 - 2025</w:t>
            </w:r>
            <w:r w:rsidRPr="00BD3FC5">
              <w:rPr>
                <w:rFonts w:cs="Times New Roman"/>
                <w:spacing w:val="-4"/>
                <w:sz w:val="22"/>
                <w:szCs w:val="22"/>
                <w:lang w:val="en-US" w:eastAsia="en-US"/>
              </w:rPr>
              <w:t xml:space="preserve"> của tỉnh </w:t>
            </w:r>
            <w:r w:rsidRPr="00BD3FC5">
              <w:rPr>
                <w:rFonts w:cs="Times New Roman"/>
                <w:i/>
                <w:iCs/>
                <w:spacing w:val="-4"/>
                <w:sz w:val="22"/>
                <w:szCs w:val="22"/>
                <w:lang w:val="en-US" w:eastAsia="en-US"/>
              </w:rPr>
              <w:t xml:space="preserve">(theo Quyết định số 458/QĐ-UBND ngày 28/4/2020 của Uỷ ban nhân dân tỉnh Lai Châu về việc ban hành kế hoạch Quan trắc môi trường tỉnh Lai Châu giai đoạn </w:t>
            </w:r>
            <w:r w:rsidR="0070376A" w:rsidRPr="00BD3FC5">
              <w:rPr>
                <w:rFonts w:cs="Times New Roman"/>
                <w:i/>
                <w:iCs/>
                <w:spacing w:val="-4"/>
                <w:sz w:val="22"/>
                <w:szCs w:val="22"/>
                <w:lang w:val="en-US" w:eastAsia="en-US"/>
              </w:rPr>
              <w:t>2021 - 2025</w:t>
            </w:r>
            <w:r w:rsidRPr="00BD3FC5">
              <w:rPr>
                <w:rFonts w:cs="Times New Roman"/>
                <w:i/>
                <w:iCs/>
                <w:spacing w:val="-4"/>
                <w:sz w:val="22"/>
                <w:szCs w:val="22"/>
                <w:lang w:val="en-US" w:eastAsia="en-US"/>
              </w:rPr>
              <w:t xml:space="preserve">), đề nghị cập nhật lại cho đảm bảo; đối với giai đoạn </w:t>
            </w:r>
            <w:r w:rsidR="0070376A" w:rsidRPr="00BD3FC5">
              <w:rPr>
                <w:rFonts w:cs="Times New Roman"/>
                <w:i/>
                <w:iCs/>
                <w:spacing w:val="-4"/>
                <w:sz w:val="22"/>
                <w:szCs w:val="22"/>
                <w:lang w:val="en-US" w:eastAsia="en-US"/>
              </w:rPr>
              <w:t>2026 - 2030</w:t>
            </w:r>
            <w:r w:rsidRPr="00BD3FC5">
              <w:rPr>
                <w:rFonts w:cs="Times New Roman"/>
                <w:i/>
                <w:iCs/>
                <w:spacing w:val="-4"/>
                <w:sz w:val="22"/>
                <w:szCs w:val="22"/>
                <w:lang w:val="en-US" w:eastAsia="en-US"/>
              </w:rPr>
              <w:t xml:space="preserve"> sẽ được thực hiện khi UBND tỉnh ban hành Kế hoạch quan trắc môi trường cho giai đoạn </w:t>
            </w:r>
            <w:r w:rsidR="0070376A" w:rsidRPr="00BD3FC5">
              <w:rPr>
                <w:rFonts w:cs="Times New Roman"/>
                <w:i/>
                <w:iCs/>
                <w:spacing w:val="-4"/>
                <w:sz w:val="22"/>
                <w:szCs w:val="22"/>
                <w:lang w:val="en-US" w:eastAsia="en-US"/>
              </w:rPr>
              <w:t>2026 - 2030</w:t>
            </w:r>
          </w:p>
        </w:tc>
        <w:tc>
          <w:tcPr>
            <w:tcW w:w="6661" w:type="dxa"/>
            <w:shd w:val="clear" w:color="auto" w:fill="auto"/>
            <w:vAlign w:val="center"/>
            <w:hideMark/>
          </w:tcPr>
          <w:p w14:paraId="02D78559" w14:textId="695217F3"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 xml:space="preserve">Đã tiếp thu, cập nhật theo Quyết định số 458/QĐ-UBND ngày 28/4/2020 của Uỷ ban nhân dân tỉnh Lai Châu về việc ban hành kế hoạch Quan trắc môi trường tỉnh Lai Châu giai đoạn </w:t>
            </w:r>
            <w:r w:rsidR="0070376A" w:rsidRPr="00BD3FC5">
              <w:rPr>
                <w:rFonts w:cs="Times New Roman"/>
                <w:spacing w:val="-4"/>
                <w:sz w:val="22"/>
                <w:szCs w:val="22"/>
                <w:lang w:val="en-US" w:eastAsia="en-US"/>
              </w:rPr>
              <w:t>2021 - 2025</w:t>
            </w:r>
            <w:r w:rsidRPr="00BD3FC5">
              <w:rPr>
                <w:rFonts w:cs="Times New Roman"/>
                <w:spacing w:val="-4"/>
                <w:sz w:val="22"/>
                <w:szCs w:val="22"/>
                <w:lang w:val="en-US" w:eastAsia="en-US"/>
              </w:rPr>
              <w:t>.</w:t>
            </w:r>
          </w:p>
        </w:tc>
      </w:tr>
      <w:tr w:rsidR="0091141D" w:rsidRPr="00BD3FC5" w14:paraId="0A75A7AB" w14:textId="77777777" w:rsidTr="008623F9">
        <w:trPr>
          <w:trHeight w:val="794"/>
          <w:jc w:val="center"/>
        </w:trPr>
        <w:tc>
          <w:tcPr>
            <w:tcW w:w="0" w:type="auto"/>
            <w:shd w:val="clear" w:color="auto" w:fill="auto"/>
            <w:vAlign w:val="center"/>
            <w:hideMark/>
          </w:tcPr>
          <w:p w14:paraId="66A42EBF" w14:textId="77777777" w:rsidR="00605357" w:rsidRPr="00BD3FC5" w:rsidRDefault="00605357" w:rsidP="000359B9">
            <w:pPr>
              <w:widowControl/>
              <w:spacing w:line="312" w:lineRule="auto"/>
              <w:ind w:firstLine="0"/>
              <w:jc w:val="center"/>
              <w:rPr>
                <w:rFonts w:cs="Times New Roman"/>
                <w:i/>
                <w:iCs/>
                <w:spacing w:val="-4"/>
                <w:sz w:val="22"/>
                <w:szCs w:val="22"/>
                <w:lang w:val="en-US" w:eastAsia="en-US"/>
              </w:rPr>
            </w:pPr>
            <w:r w:rsidRPr="00BD3FC5">
              <w:rPr>
                <w:rFonts w:cs="Times New Roman"/>
                <w:i/>
                <w:iCs/>
                <w:spacing w:val="-4"/>
                <w:sz w:val="22"/>
                <w:szCs w:val="22"/>
                <w:lang w:val="en-US" w:eastAsia="en-US"/>
              </w:rPr>
              <w:t>g</w:t>
            </w:r>
          </w:p>
        </w:tc>
        <w:tc>
          <w:tcPr>
            <w:tcW w:w="7448" w:type="dxa"/>
            <w:shd w:val="clear" w:color="auto" w:fill="auto"/>
            <w:vAlign w:val="center"/>
            <w:hideMark/>
          </w:tcPr>
          <w:p w14:paraId="43A25151" w14:textId="77777777" w:rsidR="00605357" w:rsidRPr="00BD3FC5" w:rsidRDefault="00605357" w:rsidP="000359B9">
            <w:pPr>
              <w:widowControl/>
              <w:spacing w:line="312" w:lineRule="auto"/>
              <w:ind w:firstLine="0"/>
              <w:rPr>
                <w:rFonts w:cs="Times New Roman"/>
                <w:i/>
                <w:iCs/>
                <w:spacing w:val="-4"/>
                <w:sz w:val="22"/>
                <w:szCs w:val="22"/>
                <w:lang w:val="en-US" w:eastAsia="en-US"/>
              </w:rPr>
            </w:pPr>
            <w:r w:rsidRPr="00BD3FC5">
              <w:rPr>
                <w:rFonts w:cs="Times New Roman"/>
                <w:i/>
                <w:iCs/>
                <w:spacing w:val="-4"/>
                <w:sz w:val="22"/>
                <w:szCs w:val="22"/>
                <w:lang w:val="en-US" w:eastAsia="en-US"/>
              </w:rPr>
              <w:t xml:space="preserve">Kết luận, kiến nghị và cam kết: </w:t>
            </w:r>
            <w:r w:rsidRPr="00BD3FC5">
              <w:rPr>
                <w:rFonts w:cs="Times New Roman"/>
                <w:spacing w:val="-4"/>
                <w:sz w:val="22"/>
                <w:szCs w:val="22"/>
                <w:lang w:val="en-US" w:eastAsia="en-US"/>
              </w:rPr>
              <w:t>Bổ sung nội dung những vấn đề cần tiếp tục nghiên cứu trong quá trình thực hiện Quy hoạch và kiến nghị hướng xử lý</w:t>
            </w:r>
          </w:p>
        </w:tc>
        <w:tc>
          <w:tcPr>
            <w:tcW w:w="6661" w:type="dxa"/>
            <w:shd w:val="clear" w:color="auto" w:fill="auto"/>
            <w:vAlign w:val="center"/>
            <w:hideMark/>
          </w:tcPr>
          <w:p w14:paraId="45167AE6" w14:textId="77777777" w:rsidR="00605357" w:rsidRPr="00BD3FC5" w:rsidRDefault="00605357" w:rsidP="000359B9">
            <w:pPr>
              <w:widowControl/>
              <w:spacing w:line="312" w:lineRule="auto"/>
              <w:ind w:firstLine="0"/>
              <w:rPr>
                <w:rFonts w:cs="Times New Roman"/>
                <w:spacing w:val="-4"/>
                <w:sz w:val="22"/>
                <w:szCs w:val="22"/>
                <w:lang w:val="en-US" w:eastAsia="en-US"/>
              </w:rPr>
            </w:pPr>
            <w:r w:rsidRPr="00BD3FC5">
              <w:rPr>
                <w:rFonts w:cs="Times New Roman"/>
                <w:spacing w:val="-4"/>
                <w:sz w:val="22"/>
                <w:szCs w:val="22"/>
                <w:lang w:val="en-US" w:eastAsia="en-US"/>
              </w:rPr>
              <w:t>Đã tiếp thu, bổ sung.</w:t>
            </w:r>
          </w:p>
        </w:tc>
      </w:tr>
    </w:tbl>
    <w:p w14:paraId="30C33124" w14:textId="3965A0C0" w:rsidR="00FA36C8" w:rsidRPr="00BD3FC5" w:rsidRDefault="00D14949" w:rsidP="00B77775">
      <w:pPr>
        <w:spacing w:before="60" w:line="312" w:lineRule="auto"/>
        <w:jc w:val="right"/>
        <w:rPr>
          <w:rFonts w:cs="Times New Roman"/>
          <w:i/>
          <w:iCs/>
          <w:szCs w:val="28"/>
          <w:lang w:eastAsia="en-US"/>
        </w:rPr>
      </w:pPr>
      <w:r w:rsidRPr="00BD3FC5">
        <w:rPr>
          <w:rFonts w:cs="Times New Roman"/>
          <w:i/>
          <w:iCs/>
          <w:szCs w:val="28"/>
          <w:lang w:eastAsia="en-US"/>
        </w:rPr>
        <w:t>Nguồn: T</w:t>
      </w:r>
      <w:r w:rsidR="00230F26" w:rsidRPr="00BD3FC5">
        <w:rPr>
          <w:rFonts w:cs="Times New Roman"/>
          <w:i/>
          <w:iCs/>
          <w:szCs w:val="28"/>
          <w:lang w:eastAsia="en-US"/>
        </w:rPr>
        <w:t xml:space="preserve">ổng hợp theo </w:t>
      </w:r>
      <w:r w:rsidRPr="00BD3FC5">
        <w:rPr>
          <w:rFonts w:cs="Times New Roman"/>
          <w:i/>
          <w:iCs/>
          <w:szCs w:val="28"/>
          <w:lang w:eastAsia="en-US"/>
        </w:rPr>
        <w:t>Văn bản số 2053/STNMT ngày 27/8/2021</w:t>
      </w:r>
    </w:p>
    <w:p w14:paraId="7DFD1331" w14:textId="77777777" w:rsidR="00EE7596" w:rsidRPr="00BD3FC5" w:rsidRDefault="00EE7596" w:rsidP="00B77775">
      <w:pPr>
        <w:spacing w:before="60" w:line="312" w:lineRule="auto"/>
        <w:jc w:val="right"/>
        <w:rPr>
          <w:rFonts w:cs="Times New Roman"/>
          <w:i/>
          <w:iCs/>
          <w:szCs w:val="28"/>
          <w:lang w:eastAsia="en-US"/>
        </w:rPr>
        <w:sectPr w:rsidR="00EE7596" w:rsidRPr="00BD3FC5" w:rsidSect="000B4F14">
          <w:pgSz w:w="16839" w:h="11907" w:orient="landscape" w:code="9"/>
          <w:pgMar w:top="1701" w:right="1134" w:bottom="1134" w:left="1134" w:header="720" w:footer="720" w:gutter="0"/>
          <w:cols w:space="720"/>
          <w:docGrid w:linePitch="381"/>
        </w:sectPr>
      </w:pPr>
    </w:p>
    <w:p w14:paraId="0FCCA09E" w14:textId="7D29188E" w:rsidR="00BA4FD7" w:rsidRPr="00BD3FC5" w:rsidRDefault="00DF2E60" w:rsidP="000359B9">
      <w:pPr>
        <w:pStyle w:val="Heading1"/>
        <w:spacing w:line="348" w:lineRule="auto"/>
        <w:ind w:firstLine="720"/>
        <w:rPr>
          <w:sz w:val="30"/>
          <w:szCs w:val="30"/>
        </w:rPr>
      </w:pPr>
      <w:bookmarkStart w:id="664" w:name="_Toc64980438"/>
      <w:bookmarkStart w:id="665" w:name="_Toc88407683"/>
      <w:bookmarkStart w:id="666" w:name="_Toc134400708"/>
      <w:r w:rsidRPr="00BD3FC5">
        <w:rPr>
          <w:sz w:val="30"/>
          <w:szCs w:val="30"/>
        </w:rPr>
        <w:lastRenderedPageBreak/>
        <w:t>KẾT LUẬN,</w:t>
      </w:r>
      <w:r w:rsidR="00BA4FD7" w:rsidRPr="00BD3FC5">
        <w:rPr>
          <w:sz w:val="30"/>
          <w:szCs w:val="30"/>
        </w:rPr>
        <w:t xml:space="preserve"> KIẾN NGHỊ</w:t>
      </w:r>
      <w:bookmarkEnd w:id="664"/>
      <w:r w:rsidRPr="00BD3FC5">
        <w:rPr>
          <w:sz w:val="30"/>
          <w:szCs w:val="30"/>
        </w:rPr>
        <w:t xml:space="preserve"> VÀ CAM KẾT</w:t>
      </w:r>
      <w:bookmarkEnd w:id="665"/>
      <w:bookmarkEnd w:id="666"/>
    </w:p>
    <w:p w14:paraId="383A77BC" w14:textId="691DE554" w:rsidR="00BA4FD7" w:rsidRPr="00BD3FC5" w:rsidRDefault="00B033E6" w:rsidP="000359B9">
      <w:pPr>
        <w:pStyle w:val="Heading2"/>
        <w:spacing w:line="348" w:lineRule="auto"/>
        <w:rPr>
          <w:rFonts w:ascii="Times New Roman" w:hAnsi="Times New Roman"/>
          <w:szCs w:val="28"/>
        </w:rPr>
      </w:pPr>
      <w:bookmarkStart w:id="667" w:name="_Toc402797945"/>
      <w:bookmarkStart w:id="668" w:name="_Toc64980439"/>
      <w:bookmarkStart w:id="669" w:name="_Toc88407684"/>
      <w:bookmarkStart w:id="670" w:name="_Toc389832142"/>
      <w:bookmarkStart w:id="671" w:name="_Toc389838369"/>
      <w:bookmarkStart w:id="672" w:name="_Toc389838465"/>
      <w:bookmarkStart w:id="673" w:name="_Toc389838602"/>
      <w:bookmarkStart w:id="674" w:name="_Toc389838709"/>
      <w:bookmarkStart w:id="675" w:name="_Toc389838903"/>
      <w:bookmarkStart w:id="676" w:name="_Toc389866622"/>
      <w:bookmarkStart w:id="677" w:name="_Toc389879556"/>
      <w:bookmarkStart w:id="678" w:name="_Toc389879695"/>
      <w:bookmarkStart w:id="679" w:name="_Toc389899341"/>
      <w:bookmarkStart w:id="680" w:name="_Toc390201132"/>
      <w:bookmarkStart w:id="681" w:name="_Toc390206539"/>
      <w:bookmarkStart w:id="682" w:name="_Toc390207003"/>
      <w:bookmarkStart w:id="683" w:name="_Toc390207564"/>
      <w:bookmarkStart w:id="684" w:name="_Toc390208063"/>
      <w:bookmarkStart w:id="685" w:name="_Toc390209076"/>
      <w:bookmarkStart w:id="686" w:name="_Toc134400709"/>
      <w:r w:rsidRPr="00BD3FC5">
        <w:rPr>
          <w:rFonts w:ascii="Times New Roman" w:hAnsi="Times New Roman"/>
          <w:szCs w:val="28"/>
        </w:rPr>
        <w:t>1</w:t>
      </w:r>
      <w:r w:rsidR="00BA4FD7" w:rsidRPr="00BD3FC5">
        <w:rPr>
          <w:rFonts w:ascii="Times New Roman" w:hAnsi="Times New Roman"/>
          <w:szCs w:val="28"/>
        </w:rPr>
        <w:t xml:space="preserve">. VỀ MỨC ĐỘ ẢNH HƯỞNG TIÊU CỰC LÊN MÔI TRƯỜNG CỦA </w:t>
      </w:r>
      <w:bookmarkEnd w:id="667"/>
      <w:r w:rsidR="00BA4FD7" w:rsidRPr="00BD3FC5">
        <w:rPr>
          <w:rFonts w:ascii="Times New Roman" w:hAnsi="Times New Roman"/>
          <w:szCs w:val="28"/>
        </w:rPr>
        <w:t>Q</w:t>
      </w:r>
      <w:bookmarkEnd w:id="668"/>
      <w:r w:rsidR="00937A01" w:rsidRPr="00BD3FC5">
        <w:rPr>
          <w:rFonts w:ascii="Times New Roman" w:hAnsi="Times New Roman"/>
          <w:szCs w:val="28"/>
        </w:rPr>
        <w:t>UY HOẠCH</w:t>
      </w:r>
      <w:bookmarkEnd w:id="669"/>
      <w:bookmarkEnd w:id="686"/>
    </w:p>
    <w:p w14:paraId="361032D3" w14:textId="3A6E5673" w:rsidR="00BA4FD7" w:rsidRPr="00BD3FC5" w:rsidRDefault="00BA4FD7" w:rsidP="000359B9">
      <w:pPr>
        <w:pStyle w:val="Heading3"/>
        <w:spacing w:line="348" w:lineRule="auto"/>
        <w:rPr>
          <w:szCs w:val="28"/>
        </w:rPr>
      </w:pPr>
      <w:bookmarkStart w:id="687" w:name="_Toc389832143"/>
      <w:bookmarkStart w:id="688" w:name="_Toc389838370"/>
      <w:bookmarkStart w:id="689" w:name="_Toc389838466"/>
      <w:bookmarkStart w:id="690" w:name="_Toc389838603"/>
      <w:bookmarkStart w:id="691" w:name="_Toc389879557"/>
      <w:bookmarkStart w:id="692" w:name="_Toc389879696"/>
      <w:bookmarkStart w:id="693" w:name="_Toc389899342"/>
      <w:bookmarkStart w:id="694" w:name="_Toc390201133"/>
      <w:bookmarkStart w:id="695" w:name="_Toc390206540"/>
      <w:bookmarkStart w:id="696" w:name="_Toc390207004"/>
      <w:bookmarkStart w:id="697" w:name="_Toc390207565"/>
      <w:bookmarkStart w:id="698" w:name="_Toc390208064"/>
      <w:bookmarkStart w:id="699" w:name="_Toc390209077"/>
      <w:bookmarkStart w:id="700" w:name="_Toc402797946"/>
      <w:bookmarkStart w:id="701" w:name="_Toc64980440"/>
      <w:bookmarkStart w:id="702" w:name="_Toc88407685"/>
      <w:bookmarkStart w:id="703" w:name="_Toc134400710"/>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r w:rsidRPr="00BD3FC5">
        <w:rPr>
          <w:szCs w:val="28"/>
        </w:rPr>
        <w:t>1</w:t>
      </w:r>
      <w:r w:rsidR="00ED63AA" w:rsidRPr="00BD3FC5">
        <w:rPr>
          <w:szCs w:val="28"/>
        </w:rPr>
        <w:t>.1. Sự phù hợp/mâu thuẫn của</w:t>
      </w:r>
      <w:r w:rsidRPr="00BD3FC5">
        <w:rPr>
          <w:szCs w:val="28"/>
        </w:rPr>
        <w:t xml:space="preserve"> mục tiêu của </w:t>
      </w:r>
      <w:r w:rsidR="00937A01" w:rsidRPr="00BD3FC5">
        <w:rPr>
          <w:szCs w:val="28"/>
        </w:rPr>
        <w:t>quy hoạch</w:t>
      </w:r>
      <w:r w:rsidRPr="00BD3FC5">
        <w:rPr>
          <w:szCs w:val="28"/>
        </w:rPr>
        <w:t xml:space="preserve"> và các mục tiêu về bảo vệ môi trường</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267AA617" w14:textId="0DF7FB85" w:rsidR="00BA4FD7" w:rsidRPr="00BD3FC5" w:rsidRDefault="00BA4FD7" w:rsidP="000359B9">
      <w:pPr>
        <w:pStyle w:val="Heading4"/>
        <w:spacing w:line="348" w:lineRule="auto"/>
        <w:rPr>
          <w:szCs w:val="28"/>
        </w:rPr>
      </w:pPr>
      <w:bookmarkStart w:id="704" w:name="_Toc389838371"/>
      <w:bookmarkStart w:id="705" w:name="_Toc389838604"/>
      <w:bookmarkStart w:id="706" w:name="_Toc389838710"/>
      <w:bookmarkStart w:id="707" w:name="_Toc389838904"/>
      <w:bookmarkStart w:id="708" w:name="_Toc389879558"/>
      <w:bookmarkStart w:id="709" w:name="_Toc389879697"/>
      <w:bookmarkStart w:id="710" w:name="_Toc389899343"/>
      <w:bookmarkStart w:id="711" w:name="_Toc390201134"/>
      <w:bookmarkStart w:id="712" w:name="_Toc390206541"/>
      <w:bookmarkStart w:id="713" w:name="_Toc390207005"/>
      <w:bookmarkStart w:id="714" w:name="_Toc390207566"/>
      <w:bookmarkStart w:id="715" w:name="_Toc390208065"/>
      <w:bookmarkStart w:id="716" w:name="_Toc390209078"/>
      <w:bookmarkStart w:id="717" w:name="_Toc402797947"/>
      <w:bookmarkStart w:id="718" w:name="_Toc64980441"/>
      <w:r w:rsidRPr="00BD3FC5">
        <w:rPr>
          <w:szCs w:val="28"/>
        </w:rPr>
        <w:t>1.1.1. Mức độ phù hợp</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A42873D" w14:textId="7A410ABF" w:rsidR="00BA4FD7" w:rsidRPr="00BD3FC5" w:rsidRDefault="00BA4FD7" w:rsidP="000359B9">
      <w:pPr>
        <w:spacing w:line="348" w:lineRule="auto"/>
        <w:rPr>
          <w:rFonts w:cs="Times New Roman"/>
          <w:iCs/>
          <w:szCs w:val="28"/>
        </w:rPr>
      </w:pPr>
      <w:r w:rsidRPr="00BD3FC5">
        <w:rPr>
          <w:rFonts w:cs="Times New Roman"/>
          <w:szCs w:val="28"/>
        </w:rPr>
        <w:t xml:space="preserve">- Các mục tiêu về nội dung về </w:t>
      </w:r>
      <w:r w:rsidR="008A7DCA" w:rsidRPr="00BD3FC5">
        <w:rPr>
          <w:rFonts w:cs="Times New Roman"/>
          <w:szCs w:val="28"/>
        </w:rPr>
        <w:t>BVMT</w:t>
      </w:r>
      <w:r w:rsidRPr="00BD3FC5">
        <w:rPr>
          <w:rFonts w:cs="Times New Roman"/>
          <w:szCs w:val="28"/>
        </w:rPr>
        <w:t xml:space="preserve"> của QH tỉnh </w:t>
      </w:r>
      <w:r w:rsidR="00C83F84" w:rsidRPr="00BD3FC5">
        <w:rPr>
          <w:rFonts w:cs="Times New Roman"/>
          <w:szCs w:val="28"/>
        </w:rPr>
        <w:t>Lai Châu</w:t>
      </w:r>
      <w:r w:rsidRPr="00BD3FC5">
        <w:rPr>
          <w:rFonts w:cs="Times New Roman"/>
          <w:szCs w:val="28"/>
        </w:rPr>
        <w:t xml:space="preserve"> nhìn chung phù hợp với các mục tiêu về </w:t>
      </w:r>
      <w:r w:rsidR="008A7DCA" w:rsidRPr="00BD3FC5">
        <w:rPr>
          <w:rFonts w:cs="Times New Roman"/>
          <w:szCs w:val="28"/>
        </w:rPr>
        <w:t xml:space="preserve">BVMT </w:t>
      </w:r>
      <w:r w:rsidRPr="00BD3FC5">
        <w:rPr>
          <w:rFonts w:cs="Times New Roman"/>
          <w:szCs w:val="28"/>
        </w:rPr>
        <w:t xml:space="preserve">trong </w:t>
      </w:r>
      <w:r w:rsidRPr="00BD3FC5">
        <w:rPr>
          <w:rFonts w:eastAsia="MS Mincho" w:cs="Times New Roman"/>
          <w:szCs w:val="28"/>
          <w:lang w:eastAsia="ja-JP"/>
        </w:rPr>
        <w:t xml:space="preserve">các </w:t>
      </w:r>
      <w:r w:rsidR="00C83F84" w:rsidRPr="00BD3FC5">
        <w:rPr>
          <w:rFonts w:eastAsia="MS Mincho" w:cs="Times New Roman"/>
          <w:szCs w:val="28"/>
          <w:lang w:eastAsia="ja-JP"/>
        </w:rPr>
        <w:t>N</w:t>
      </w:r>
      <w:r w:rsidRPr="00BD3FC5">
        <w:rPr>
          <w:rFonts w:eastAsia="MS Mincho" w:cs="Times New Roman"/>
          <w:szCs w:val="28"/>
          <w:lang w:eastAsia="ja-JP"/>
        </w:rPr>
        <w:t xml:space="preserve">ghị quyết, </w:t>
      </w:r>
      <w:r w:rsidR="00C83F84" w:rsidRPr="00BD3FC5">
        <w:rPr>
          <w:rFonts w:eastAsia="MS Mincho" w:cs="Times New Roman"/>
          <w:szCs w:val="28"/>
          <w:lang w:eastAsia="ja-JP"/>
        </w:rPr>
        <w:t>C</w:t>
      </w:r>
      <w:r w:rsidRPr="00BD3FC5">
        <w:rPr>
          <w:rFonts w:eastAsia="MS Mincho" w:cs="Times New Roman"/>
          <w:szCs w:val="28"/>
          <w:lang w:eastAsia="ja-JP"/>
        </w:rPr>
        <w:t xml:space="preserve">hỉ thị của Đảng, trong bộ </w:t>
      </w:r>
      <w:r w:rsidR="00C83F84" w:rsidRPr="00BD3FC5">
        <w:rPr>
          <w:rFonts w:eastAsia="MS Mincho" w:cs="Times New Roman"/>
          <w:szCs w:val="28"/>
          <w:lang w:eastAsia="ja-JP"/>
        </w:rPr>
        <w:t>L</w:t>
      </w:r>
      <w:r w:rsidRPr="00BD3FC5">
        <w:rPr>
          <w:rFonts w:eastAsia="MS Mincho" w:cs="Times New Roman"/>
          <w:szCs w:val="28"/>
          <w:lang w:eastAsia="ja-JP"/>
        </w:rPr>
        <w:t xml:space="preserve">uật của nhà nước, </w:t>
      </w:r>
      <w:r w:rsidR="00C83F84" w:rsidRPr="00BD3FC5">
        <w:rPr>
          <w:rFonts w:eastAsia="MS Mincho" w:cs="Times New Roman"/>
          <w:szCs w:val="28"/>
          <w:lang w:eastAsia="ja-JP"/>
        </w:rPr>
        <w:t>C</w:t>
      </w:r>
      <w:r w:rsidRPr="00BD3FC5">
        <w:rPr>
          <w:rFonts w:eastAsia="MS Mincho" w:cs="Times New Roman"/>
          <w:szCs w:val="28"/>
          <w:lang w:eastAsia="ja-JP"/>
        </w:rPr>
        <w:t xml:space="preserve">hiến lược BVMT, bảo tồn </w:t>
      </w:r>
      <w:r w:rsidR="00C17725" w:rsidRPr="00BD3FC5">
        <w:rPr>
          <w:rFonts w:eastAsia="MS Mincho" w:cs="Times New Roman"/>
          <w:szCs w:val="28"/>
          <w:lang w:eastAsia="ja-JP"/>
        </w:rPr>
        <w:t>ĐDSH</w:t>
      </w:r>
      <w:r w:rsidRPr="00BD3FC5">
        <w:rPr>
          <w:rFonts w:eastAsia="MS Mincho" w:cs="Times New Roman"/>
          <w:szCs w:val="28"/>
          <w:lang w:eastAsia="ja-JP"/>
        </w:rPr>
        <w:t>, quy hoạch khai thác và bảo vệ</w:t>
      </w:r>
      <w:r w:rsidR="008A7DCA" w:rsidRPr="00BD3FC5">
        <w:rPr>
          <w:rFonts w:eastAsia="MS Mincho" w:cs="Times New Roman"/>
          <w:szCs w:val="28"/>
          <w:lang w:eastAsia="ja-JP"/>
        </w:rPr>
        <w:t xml:space="preserve"> </w:t>
      </w:r>
      <w:r w:rsidR="00977CD6" w:rsidRPr="00BD3FC5">
        <w:rPr>
          <w:rFonts w:eastAsia="MS Mincho" w:cs="Times New Roman"/>
          <w:szCs w:val="28"/>
          <w:lang w:eastAsia="ja-JP"/>
        </w:rPr>
        <w:t>TNTN</w:t>
      </w:r>
      <w:r w:rsidR="008A7DCA" w:rsidRPr="00BD3FC5">
        <w:rPr>
          <w:rFonts w:eastAsia="MS Mincho" w:cs="Times New Roman"/>
          <w:szCs w:val="28"/>
          <w:lang w:eastAsia="ja-JP"/>
        </w:rPr>
        <w:t xml:space="preserve"> </w:t>
      </w:r>
      <w:r w:rsidRPr="00BD3FC5">
        <w:rPr>
          <w:rFonts w:eastAsia="MS Mincho" w:cs="Times New Roman"/>
          <w:szCs w:val="28"/>
          <w:lang w:eastAsia="ja-JP"/>
        </w:rPr>
        <w:t>được nêu trong mụ</w:t>
      </w:r>
      <w:r w:rsidR="008A7DCA" w:rsidRPr="00BD3FC5">
        <w:rPr>
          <w:rFonts w:eastAsia="MS Mincho" w:cs="Times New Roman"/>
          <w:szCs w:val="28"/>
          <w:lang w:eastAsia="ja-JP"/>
        </w:rPr>
        <w:t xml:space="preserve">c 3.2 </w:t>
      </w:r>
      <w:r w:rsidRPr="00BD3FC5">
        <w:rPr>
          <w:rFonts w:eastAsia="MS Mincho" w:cs="Times New Roman"/>
          <w:szCs w:val="28"/>
          <w:lang w:eastAsia="ja-JP"/>
        </w:rPr>
        <w:t>của báo cáo Đ</w:t>
      </w:r>
      <w:r w:rsidR="00C83F84" w:rsidRPr="00BD3FC5">
        <w:rPr>
          <w:rFonts w:eastAsia="MS Mincho" w:cs="Times New Roman"/>
          <w:szCs w:val="28"/>
          <w:lang w:eastAsia="ja-JP"/>
        </w:rPr>
        <w:t>MC</w:t>
      </w:r>
      <w:r w:rsidRPr="00BD3FC5">
        <w:rPr>
          <w:rFonts w:eastAsia="MS Mincho" w:cs="Times New Roman"/>
          <w:szCs w:val="28"/>
          <w:lang w:eastAsia="ja-JP"/>
        </w:rPr>
        <w:t>;</w:t>
      </w:r>
    </w:p>
    <w:p w14:paraId="754B028D" w14:textId="601A65EC" w:rsidR="00BA4FD7" w:rsidRPr="00BD3FC5" w:rsidRDefault="00BA4FD7" w:rsidP="000359B9">
      <w:pPr>
        <w:spacing w:line="348" w:lineRule="auto"/>
        <w:rPr>
          <w:rFonts w:cs="Times New Roman"/>
          <w:szCs w:val="28"/>
          <w:lang w:val="nl-NL"/>
        </w:rPr>
      </w:pPr>
      <w:r w:rsidRPr="00BD3FC5">
        <w:rPr>
          <w:rFonts w:eastAsia="MS Mincho" w:cs="Times New Roman"/>
          <w:szCs w:val="28"/>
          <w:lang w:eastAsia="ja-JP"/>
        </w:rPr>
        <w:t xml:space="preserve">- Phù hợp với các mục tiêu về </w:t>
      </w:r>
      <w:r w:rsidR="008A7DCA" w:rsidRPr="00BD3FC5">
        <w:rPr>
          <w:rFonts w:eastAsia="MS Mincho" w:cs="Times New Roman"/>
          <w:szCs w:val="28"/>
          <w:lang w:eastAsia="ja-JP"/>
        </w:rPr>
        <w:t>BVMT</w:t>
      </w:r>
      <w:r w:rsidRPr="00BD3FC5">
        <w:rPr>
          <w:rFonts w:eastAsia="MS Mincho" w:cs="Times New Roman"/>
          <w:szCs w:val="28"/>
          <w:lang w:eastAsia="ja-JP"/>
        </w:rPr>
        <w:t xml:space="preserve"> trong các quy hoạch vùng, quy hoạch quốc gia đã được phê duyệt. </w:t>
      </w:r>
      <w:r w:rsidRPr="00BD3FC5">
        <w:rPr>
          <w:rFonts w:cs="Times New Roman"/>
          <w:szCs w:val="28"/>
          <w:lang w:val="nl-NL"/>
        </w:rPr>
        <w:t xml:space="preserve">Phát triển nhanh và bền vững là yêu cầu xuyên suốt của quá trình lập QH nhằm phát huy tối đa tiềm năng, lợi thế của tỉnh. </w:t>
      </w:r>
    </w:p>
    <w:p w14:paraId="59ADE1CB" w14:textId="77777777" w:rsidR="00BA4FD7" w:rsidRPr="00BD3FC5" w:rsidRDefault="00BA4FD7" w:rsidP="000359B9">
      <w:pPr>
        <w:pStyle w:val="Heading4"/>
        <w:spacing w:line="348" w:lineRule="auto"/>
        <w:rPr>
          <w:szCs w:val="28"/>
        </w:rPr>
      </w:pPr>
      <w:bookmarkStart w:id="719" w:name="_Toc389838372"/>
      <w:bookmarkStart w:id="720" w:name="_Toc389838605"/>
      <w:bookmarkStart w:id="721" w:name="_Toc389838711"/>
      <w:bookmarkStart w:id="722" w:name="_Toc389838905"/>
      <w:bookmarkStart w:id="723" w:name="_Toc389879559"/>
      <w:bookmarkStart w:id="724" w:name="_Toc389879698"/>
      <w:bookmarkStart w:id="725" w:name="_Toc389899344"/>
      <w:bookmarkStart w:id="726" w:name="_Toc390201135"/>
      <w:bookmarkStart w:id="727" w:name="_Toc390206542"/>
      <w:bookmarkStart w:id="728" w:name="_Toc390207006"/>
      <w:bookmarkStart w:id="729" w:name="_Toc390207567"/>
      <w:bookmarkStart w:id="730" w:name="_Toc390208066"/>
      <w:bookmarkStart w:id="731" w:name="_Toc390209079"/>
      <w:bookmarkStart w:id="732" w:name="_Toc402797948"/>
      <w:bookmarkStart w:id="733" w:name="_Toc64980442"/>
      <w:r w:rsidRPr="00BD3FC5">
        <w:rPr>
          <w:szCs w:val="28"/>
        </w:rPr>
        <w:t>1.1.2. Chưa phù hợp</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EBC0B46" w14:textId="449FD09D" w:rsidR="00BA4FD7" w:rsidRPr="00BD3FC5" w:rsidRDefault="00BA4FD7" w:rsidP="000359B9">
      <w:pPr>
        <w:spacing w:line="348" w:lineRule="auto"/>
        <w:rPr>
          <w:rFonts w:cs="Times New Roman"/>
          <w:spacing w:val="-4"/>
          <w:szCs w:val="28"/>
        </w:rPr>
      </w:pPr>
      <w:r w:rsidRPr="00BD3FC5">
        <w:rPr>
          <w:rFonts w:cs="Times New Roman"/>
          <w:spacing w:val="-4"/>
          <w:szCs w:val="28"/>
        </w:rPr>
        <w:t xml:space="preserve">Dựa trên kết quả của ĐMC, Quy hoạch tỉnh </w:t>
      </w:r>
      <w:r w:rsidR="00C83F84" w:rsidRPr="00BD3FC5">
        <w:rPr>
          <w:rFonts w:cs="Times New Roman"/>
          <w:spacing w:val="-4"/>
          <w:szCs w:val="28"/>
          <w:lang w:val="nl-NL"/>
        </w:rPr>
        <w:t>Lai Châu</w:t>
      </w:r>
      <w:r w:rsidRPr="00BD3FC5">
        <w:rPr>
          <w:rFonts w:cs="Times New Roman"/>
          <w:spacing w:val="-4"/>
          <w:szCs w:val="28"/>
        </w:rPr>
        <w:t xml:space="preserve"> </w:t>
      </w:r>
      <w:r w:rsidR="00333A4F" w:rsidRPr="00BD3FC5">
        <w:rPr>
          <w:rFonts w:cs="Times New Roman"/>
          <w:spacing w:val="-4"/>
          <w:szCs w:val="28"/>
          <w:lang w:val="nl-NL"/>
        </w:rPr>
        <w:t>thời kỳ</w:t>
      </w:r>
      <w:r w:rsidRPr="00BD3FC5">
        <w:rPr>
          <w:rFonts w:cs="Times New Roman"/>
          <w:spacing w:val="-4"/>
          <w:szCs w:val="28"/>
          <w:lang w:val="nl-NL"/>
        </w:rPr>
        <w:t xml:space="preserve"> </w:t>
      </w:r>
      <w:r w:rsidR="00915B6C" w:rsidRPr="00BD3FC5">
        <w:rPr>
          <w:rFonts w:cs="Times New Roman"/>
          <w:spacing w:val="-4"/>
          <w:szCs w:val="28"/>
          <w:lang w:val="nl-NL"/>
        </w:rPr>
        <w:t>2021 - 2030</w:t>
      </w:r>
      <w:r w:rsidRPr="00BD3FC5">
        <w:rPr>
          <w:rFonts w:cs="Times New Roman"/>
          <w:spacing w:val="-4"/>
          <w:szCs w:val="28"/>
        </w:rPr>
        <w:t xml:space="preserve">, </w:t>
      </w:r>
      <w:r w:rsidR="00333A4F" w:rsidRPr="00BD3FC5">
        <w:rPr>
          <w:rFonts w:cs="Times New Roman"/>
          <w:spacing w:val="-4"/>
          <w:szCs w:val="28"/>
          <w:lang w:val="nl-NL"/>
        </w:rPr>
        <w:t>tầm nhìn</w:t>
      </w:r>
      <w:r w:rsidRPr="00BD3FC5">
        <w:rPr>
          <w:rFonts w:cs="Times New Roman"/>
          <w:spacing w:val="-4"/>
          <w:szCs w:val="28"/>
        </w:rPr>
        <w:t xml:space="preserve"> đến</w:t>
      </w:r>
      <w:r w:rsidR="00333A4F" w:rsidRPr="00BD3FC5">
        <w:rPr>
          <w:rFonts w:cs="Times New Roman"/>
          <w:spacing w:val="-4"/>
          <w:szCs w:val="28"/>
          <w:lang w:val="nl-NL"/>
        </w:rPr>
        <w:t xml:space="preserve"> năm</w:t>
      </w:r>
      <w:r w:rsidRPr="00BD3FC5">
        <w:rPr>
          <w:rFonts w:cs="Times New Roman"/>
          <w:spacing w:val="-4"/>
          <w:szCs w:val="28"/>
        </w:rPr>
        <w:t xml:space="preserve"> 20</w:t>
      </w:r>
      <w:r w:rsidRPr="00BD3FC5">
        <w:rPr>
          <w:rFonts w:cs="Times New Roman"/>
          <w:spacing w:val="-4"/>
          <w:szCs w:val="28"/>
          <w:lang w:val="nl-NL"/>
        </w:rPr>
        <w:t>5</w:t>
      </w:r>
      <w:r w:rsidRPr="00BD3FC5">
        <w:rPr>
          <w:rFonts w:cs="Times New Roman"/>
          <w:spacing w:val="-4"/>
          <w:szCs w:val="28"/>
        </w:rPr>
        <w:t xml:space="preserve">0 được xây dựng </w:t>
      </w:r>
      <w:r w:rsidRPr="00BD3FC5">
        <w:rPr>
          <w:rFonts w:cs="Times New Roman"/>
          <w:spacing w:val="-4"/>
          <w:szCs w:val="28"/>
          <w:lang w:val="nl-NL"/>
        </w:rPr>
        <w:t xml:space="preserve">trong bối cảnh Quy hoạch Quốc gia, Quy hoạch </w:t>
      </w:r>
      <w:r w:rsidR="00C83F84" w:rsidRPr="00BD3FC5">
        <w:rPr>
          <w:rFonts w:cs="Times New Roman"/>
          <w:spacing w:val="-4"/>
          <w:szCs w:val="28"/>
          <w:lang w:val="nl-NL"/>
        </w:rPr>
        <w:t xml:space="preserve">tổng thể phát triển </w:t>
      </w:r>
      <w:r w:rsidR="000851A7" w:rsidRPr="00BD3FC5">
        <w:rPr>
          <w:rFonts w:cs="Times New Roman"/>
          <w:spacing w:val="-4"/>
          <w:szCs w:val="28"/>
          <w:lang w:val="nl-NL"/>
        </w:rPr>
        <w:t>KT-XH</w:t>
      </w:r>
      <w:r w:rsidR="00C83F84" w:rsidRPr="00BD3FC5">
        <w:rPr>
          <w:rFonts w:cs="Times New Roman"/>
          <w:spacing w:val="-4"/>
          <w:szCs w:val="28"/>
          <w:lang w:val="nl-NL"/>
        </w:rPr>
        <w:t xml:space="preserve"> vùng Trung du và </w:t>
      </w:r>
      <w:r w:rsidR="005B4A22" w:rsidRPr="00BD3FC5">
        <w:rPr>
          <w:rFonts w:cs="Times New Roman"/>
          <w:spacing w:val="-4"/>
          <w:szCs w:val="28"/>
          <w:lang w:val="nl-NL"/>
        </w:rPr>
        <w:t>M</w:t>
      </w:r>
      <w:r w:rsidR="00C83F84" w:rsidRPr="00BD3FC5">
        <w:rPr>
          <w:rFonts w:cs="Times New Roman"/>
          <w:spacing w:val="-4"/>
          <w:szCs w:val="28"/>
          <w:lang w:val="nl-NL"/>
        </w:rPr>
        <w:t>iền núi phía Bắc</w:t>
      </w:r>
      <w:r w:rsidRPr="00BD3FC5">
        <w:rPr>
          <w:rFonts w:cs="Times New Roman"/>
          <w:spacing w:val="-4"/>
          <w:szCs w:val="28"/>
          <w:lang w:val="nl-NL"/>
        </w:rPr>
        <w:t xml:space="preserve"> chưa được phê duyệt nên việc xem xét các giải pháp về </w:t>
      </w:r>
      <w:r w:rsidR="008A7DCA" w:rsidRPr="00BD3FC5">
        <w:rPr>
          <w:rFonts w:cs="Times New Roman"/>
          <w:spacing w:val="-4"/>
          <w:szCs w:val="28"/>
          <w:lang w:val="nl-NL"/>
        </w:rPr>
        <w:t xml:space="preserve">BVMT </w:t>
      </w:r>
      <w:r w:rsidRPr="00BD3FC5">
        <w:rPr>
          <w:rFonts w:cs="Times New Roman"/>
          <w:spacing w:val="-4"/>
          <w:szCs w:val="28"/>
          <w:lang w:val="nl-NL"/>
        </w:rPr>
        <w:t xml:space="preserve">của QH có phù hợp với QH quốc gia và vùng chưa </w:t>
      </w:r>
      <w:r w:rsidR="00333A4F" w:rsidRPr="00BD3FC5">
        <w:rPr>
          <w:rFonts w:cs="Times New Roman"/>
          <w:spacing w:val="-4"/>
          <w:szCs w:val="28"/>
          <w:lang w:val="nl-NL"/>
        </w:rPr>
        <w:t>thể thực hiện</w:t>
      </w:r>
      <w:r w:rsidRPr="00BD3FC5">
        <w:rPr>
          <w:rFonts w:cs="Times New Roman"/>
          <w:spacing w:val="-4"/>
          <w:szCs w:val="28"/>
        </w:rPr>
        <w:t xml:space="preserve">. Các giải pháp </w:t>
      </w:r>
      <w:r w:rsidR="008A7DCA" w:rsidRPr="00BD3FC5">
        <w:rPr>
          <w:rFonts w:cs="Times New Roman"/>
          <w:spacing w:val="-4"/>
          <w:szCs w:val="28"/>
        </w:rPr>
        <w:t xml:space="preserve">BVMT </w:t>
      </w:r>
      <w:r w:rsidRPr="00BD3FC5">
        <w:rPr>
          <w:rFonts w:cs="Times New Roman"/>
          <w:spacing w:val="-4"/>
          <w:szCs w:val="28"/>
        </w:rPr>
        <w:t xml:space="preserve">của Quy hoạch </w:t>
      </w:r>
      <w:r w:rsidR="00333A4F" w:rsidRPr="00BD3FC5">
        <w:rPr>
          <w:rFonts w:cs="Times New Roman"/>
          <w:spacing w:val="-4"/>
          <w:szCs w:val="28"/>
          <w:lang w:val="nl-NL"/>
        </w:rPr>
        <w:t xml:space="preserve">thời kỳ </w:t>
      </w:r>
      <w:r w:rsidRPr="00BD3FC5">
        <w:rPr>
          <w:rFonts w:cs="Times New Roman"/>
          <w:spacing w:val="-4"/>
          <w:szCs w:val="28"/>
        </w:rPr>
        <w:t>2021</w:t>
      </w:r>
      <w:r w:rsidR="00937A01" w:rsidRPr="00BD3FC5">
        <w:rPr>
          <w:rFonts w:cs="Times New Roman"/>
          <w:spacing w:val="-4"/>
          <w:szCs w:val="28"/>
        </w:rPr>
        <w:t xml:space="preserve"> </w:t>
      </w:r>
      <w:r w:rsidRPr="00BD3FC5">
        <w:rPr>
          <w:rFonts w:cs="Times New Roman"/>
          <w:spacing w:val="-4"/>
          <w:szCs w:val="28"/>
        </w:rPr>
        <w:t xml:space="preserve">- 2030, </w:t>
      </w:r>
      <w:r w:rsidR="00333A4F" w:rsidRPr="00BD3FC5">
        <w:rPr>
          <w:rFonts w:cs="Times New Roman"/>
          <w:spacing w:val="-4"/>
          <w:szCs w:val="28"/>
        </w:rPr>
        <w:t>tầm nhìn đến năm 20</w:t>
      </w:r>
      <w:r w:rsidR="00333A4F" w:rsidRPr="00BD3FC5">
        <w:rPr>
          <w:rFonts w:cs="Times New Roman"/>
          <w:spacing w:val="-4"/>
          <w:szCs w:val="28"/>
          <w:lang w:val="nl-NL"/>
        </w:rPr>
        <w:t>5</w:t>
      </w:r>
      <w:r w:rsidR="00333A4F" w:rsidRPr="00BD3FC5">
        <w:rPr>
          <w:rFonts w:cs="Times New Roman"/>
          <w:spacing w:val="-4"/>
          <w:szCs w:val="28"/>
        </w:rPr>
        <w:t xml:space="preserve">0 </w:t>
      </w:r>
      <w:r w:rsidRPr="00BD3FC5">
        <w:rPr>
          <w:rFonts w:cs="Times New Roman"/>
          <w:spacing w:val="-4"/>
          <w:szCs w:val="28"/>
        </w:rPr>
        <w:t>đã được đề cập, nhưng thiếu lộ trình thực hiện.</w:t>
      </w:r>
    </w:p>
    <w:p w14:paraId="0F09772A" w14:textId="6D7183D4" w:rsidR="00BA4FD7" w:rsidRPr="00BD3FC5" w:rsidRDefault="00BA4FD7" w:rsidP="000359B9">
      <w:pPr>
        <w:spacing w:line="348" w:lineRule="auto"/>
        <w:rPr>
          <w:rFonts w:cs="Times New Roman"/>
          <w:szCs w:val="28"/>
        </w:rPr>
      </w:pPr>
      <w:r w:rsidRPr="00BD3FC5">
        <w:rPr>
          <w:rFonts w:cs="Times New Roman"/>
          <w:szCs w:val="28"/>
        </w:rPr>
        <w:t xml:space="preserve">- QH sẽ mang lại cơ hội việc làm và tăng thu nhập cho người dân, phát huy tiềm năng, lợi thế; tái cấu trúc đầu tư thông qua đầu tư trọng điểm, phát triển, thu hút nhân lực, dịch chuyển lao </w:t>
      </w:r>
      <w:r w:rsidR="00333A4F" w:rsidRPr="00BD3FC5">
        <w:rPr>
          <w:rFonts w:cs="Times New Roman"/>
          <w:szCs w:val="28"/>
        </w:rPr>
        <w:t>động nông nghiệp sang lao động c</w:t>
      </w:r>
      <w:r w:rsidRPr="00BD3FC5">
        <w:rPr>
          <w:rFonts w:cs="Times New Roman"/>
          <w:szCs w:val="28"/>
        </w:rPr>
        <w:t xml:space="preserve">ông nghiệp, xây dựng, dịch vụ; giảm nghèo và sử dụng hiệu quả, bền vững; </w:t>
      </w:r>
      <w:r w:rsidR="00333A4F" w:rsidRPr="00BD3FC5">
        <w:rPr>
          <w:rFonts w:cs="Times New Roman"/>
          <w:szCs w:val="28"/>
        </w:rPr>
        <w:t>p</w:t>
      </w:r>
      <w:r w:rsidRPr="00BD3FC5">
        <w:rPr>
          <w:rFonts w:cs="Times New Roman"/>
          <w:szCs w:val="28"/>
        </w:rPr>
        <w:t xml:space="preserve">hát </w:t>
      </w:r>
      <w:r w:rsidRPr="00BD3FC5">
        <w:rPr>
          <w:rStyle w:val="nhDngChar"/>
          <w:sz w:val="28"/>
          <w:szCs w:val="28"/>
        </w:rPr>
        <w:t>triển kinh tế đem lại cơ hội việc làm từ tất cả các thành phần quy hoạch. Trái lại, việc chu</w:t>
      </w:r>
      <w:r w:rsidRPr="00BD3FC5">
        <w:rPr>
          <w:rFonts w:cs="Times New Roman"/>
          <w:szCs w:val="28"/>
        </w:rPr>
        <w:t>yển đổi mục đích sử dụng đất có nguy cơ dẫn tới mất sinh kế của một bộ phận nông dân có trình độ văn hóa thấp, có đất nông nghiệp bị thu hồi cho mục đích phát triển cơ sở hạ tầng</w:t>
      </w:r>
      <w:r w:rsidR="00C83F84" w:rsidRPr="00BD3FC5">
        <w:rPr>
          <w:rFonts w:cs="Times New Roman"/>
          <w:szCs w:val="28"/>
        </w:rPr>
        <w:t xml:space="preserve"> (đặc biệt là phát triển các lĩnh vực du lịch, thủy điện, cơ sở hạ tầng)</w:t>
      </w:r>
      <w:r w:rsidRPr="00BD3FC5">
        <w:rPr>
          <w:rFonts w:cs="Times New Roman"/>
          <w:szCs w:val="28"/>
        </w:rPr>
        <w:t xml:space="preserve">, các giải pháp để ứng phó cần được đề cập trong quy hoạch của tỉnh </w:t>
      </w:r>
      <w:r w:rsidR="00C83F84" w:rsidRPr="00BD3FC5">
        <w:rPr>
          <w:rFonts w:cs="Times New Roman"/>
          <w:szCs w:val="28"/>
        </w:rPr>
        <w:t>Lai Châu</w:t>
      </w:r>
      <w:r w:rsidRPr="00BD3FC5">
        <w:rPr>
          <w:rFonts w:cs="Times New Roman"/>
          <w:szCs w:val="28"/>
        </w:rPr>
        <w:t xml:space="preserve">. </w:t>
      </w:r>
    </w:p>
    <w:p w14:paraId="792D4E1C" w14:textId="6A4399EE" w:rsidR="00BA4FD7" w:rsidRPr="00BD3FC5" w:rsidRDefault="00BF0C05" w:rsidP="000359B9">
      <w:pPr>
        <w:spacing w:line="348" w:lineRule="auto"/>
        <w:rPr>
          <w:rFonts w:cs="Times New Roman"/>
          <w:szCs w:val="28"/>
        </w:rPr>
      </w:pPr>
      <w:r w:rsidRPr="00BD3FC5">
        <w:rPr>
          <w:rFonts w:cs="Times New Roman"/>
          <w:szCs w:val="28"/>
        </w:rPr>
        <w:t>Một số tiêu chí như</w:t>
      </w:r>
      <w:r w:rsidR="00C83F84" w:rsidRPr="00BD3FC5">
        <w:rPr>
          <w:rFonts w:cs="Times New Roman"/>
          <w:szCs w:val="28"/>
        </w:rPr>
        <w:t xml:space="preserve">: </w:t>
      </w:r>
      <w:r w:rsidR="00C83F84" w:rsidRPr="00BD3FC5">
        <w:rPr>
          <w:rFonts w:eastAsia="Calibri" w:cs="Times New Roman"/>
          <w:szCs w:val="28"/>
          <w:shd w:val="clear" w:color="auto" w:fill="FFFFFF"/>
          <w:lang w:eastAsia="en-US"/>
        </w:rPr>
        <w:t xml:space="preserve">Tỷ lệ các </w:t>
      </w:r>
      <w:r w:rsidR="00D76B7C" w:rsidRPr="00BD3FC5">
        <w:rPr>
          <w:rFonts w:eastAsia="Calibri" w:cs="Times New Roman"/>
          <w:szCs w:val="28"/>
          <w:shd w:val="clear" w:color="auto" w:fill="FFFFFF"/>
          <w:lang w:eastAsia="en-US"/>
        </w:rPr>
        <w:t>KCN</w:t>
      </w:r>
      <w:r w:rsidR="00C83F84" w:rsidRPr="00BD3FC5">
        <w:rPr>
          <w:rFonts w:eastAsia="Calibri" w:cs="Times New Roman"/>
          <w:szCs w:val="28"/>
          <w:shd w:val="clear" w:color="auto" w:fill="FFFFFF"/>
          <w:lang w:eastAsia="en-US"/>
        </w:rPr>
        <w:t xml:space="preserve">, cơ sở sản xuất, kinh doanh, dịch vụ lắp đặt hệ thống quan trắc nước thải, khí thải tự động, liên tục, truyền số liệu trực </w:t>
      </w:r>
      <w:r w:rsidR="00C83F84" w:rsidRPr="00BD3FC5">
        <w:rPr>
          <w:rFonts w:eastAsia="Calibri" w:cs="Times New Roman"/>
          <w:szCs w:val="28"/>
          <w:shd w:val="clear" w:color="auto" w:fill="FFFFFF"/>
          <w:lang w:eastAsia="en-US"/>
        </w:rPr>
        <w:lastRenderedPageBreak/>
        <w:t xml:space="preserve">tiếp cho Sở </w:t>
      </w:r>
      <w:r w:rsidR="00D76B7C" w:rsidRPr="00BD3FC5">
        <w:rPr>
          <w:rFonts w:eastAsia="Calibri" w:cs="Times New Roman"/>
          <w:szCs w:val="28"/>
          <w:shd w:val="clear" w:color="auto" w:fill="FFFFFF"/>
          <w:lang w:eastAsia="en-US"/>
        </w:rPr>
        <w:t>TNMT</w:t>
      </w:r>
      <w:r w:rsidR="00C83F84" w:rsidRPr="00BD3FC5">
        <w:rPr>
          <w:rFonts w:eastAsia="Calibri" w:cs="Times New Roman"/>
          <w:szCs w:val="28"/>
          <w:shd w:val="clear" w:color="auto" w:fill="FFFFFF"/>
          <w:lang w:eastAsia="en-US"/>
        </w:rPr>
        <w:t xml:space="preserve"> địa phương (%); tiêu chí </w:t>
      </w:r>
      <w:r w:rsidRPr="00BD3FC5">
        <w:rPr>
          <w:rFonts w:eastAsia="Calibri" w:cs="Times New Roman"/>
          <w:szCs w:val="28"/>
          <w:shd w:val="clear" w:color="auto" w:fill="FFFFFF"/>
          <w:lang w:eastAsia="en-US"/>
        </w:rPr>
        <w:t xml:space="preserve">về </w:t>
      </w:r>
      <w:r w:rsidRPr="00BD3FC5">
        <w:rPr>
          <w:rFonts w:eastAsia="Calibri" w:cs="Times New Roman"/>
          <w:szCs w:val="28"/>
          <w:lang w:eastAsia="en-US"/>
        </w:rPr>
        <w:t>t</w:t>
      </w:r>
      <w:r w:rsidR="00C83F84" w:rsidRPr="00BD3FC5">
        <w:rPr>
          <w:rFonts w:eastAsia="Calibri" w:cs="Times New Roman"/>
          <w:szCs w:val="28"/>
          <w:lang w:eastAsia="en-US"/>
        </w:rPr>
        <w:t xml:space="preserve">ỷ lệ </w:t>
      </w:r>
      <w:r w:rsidR="00D76B7C" w:rsidRPr="00BD3FC5">
        <w:rPr>
          <w:rFonts w:eastAsia="Calibri" w:cs="Times New Roman"/>
          <w:szCs w:val="28"/>
          <w:lang w:eastAsia="en-US"/>
        </w:rPr>
        <w:t>CTR</w:t>
      </w:r>
      <w:r w:rsidR="00C83F84" w:rsidRPr="00BD3FC5">
        <w:rPr>
          <w:rFonts w:eastAsia="Calibri" w:cs="Times New Roman"/>
          <w:szCs w:val="28"/>
          <w:lang w:eastAsia="en-US"/>
        </w:rPr>
        <w:t xml:space="preserve"> sinh hoạt đô thị được xử lý bằng phương pháp chôn lấp trực tiếp trên tổng lượng chất thải được thu gom (%); tiêu chí </w:t>
      </w:r>
      <w:r w:rsidRPr="00BD3FC5">
        <w:rPr>
          <w:rFonts w:eastAsia="Calibri" w:cs="Times New Roman"/>
          <w:szCs w:val="28"/>
          <w:lang w:eastAsia="en-US"/>
        </w:rPr>
        <w:t>về</w:t>
      </w:r>
      <w:r w:rsidR="00C83F84" w:rsidRPr="00BD3FC5">
        <w:rPr>
          <w:rFonts w:eastAsia="Calibri" w:cs="Times New Roman"/>
          <w:szCs w:val="28"/>
          <w:lang w:eastAsia="en-US"/>
        </w:rPr>
        <w:t xml:space="preserve"> </w:t>
      </w:r>
      <w:r w:rsidRPr="00BD3FC5">
        <w:rPr>
          <w:rFonts w:eastAsia="Calibri" w:cs="Times New Roman"/>
          <w:szCs w:val="28"/>
          <w:lang w:eastAsia="en-US"/>
        </w:rPr>
        <w:t>t</w:t>
      </w:r>
      <w:r w:rsidR="00C83F84" w:rsidRPr="00BD3FC5">
        <w:rPr>
          <w:rFonts w:eastAsia="Calibri" w:cs="Times New Roman"/>
          <w:szCs w:val="28"/>
          <w:lang w:eastAsia="en-US"/>
        </w:rPr>
        <w:t>ỷ lệ CCN có hệ thống xử lý nước thải tập trung vận hành đạt quy chuẩn kỹ thuật môi trường (%)</w:t>
      </w:r>
      <w:r w:rsidRPr="00BD3FC5">
        <w:rPr>
          <w:rFonts w:eastAsia="Calibri" w:cs="Times New Roman"/>
          <w:szCs w:val="28"/>
          <w:lang w:eastAsia="en-US"/>
        </w:rPr>
        <w:t>;</w:t>
      </w:r>
      <w:r w:rsidR="00C83F84" w:rsidRPr="00BD3FC5">
        <w:rPr>
          <w:rFonts w:eastAsia="Calibri" w:cs="Times New Roman"/>
          <w:szCs w:val="28"/>
          <w:lang w:eastAsia="en-US"/>
        </w:rPr>
        <w:t xml:space="preserve"> tiêu chí </w:t>
      </w:r>
      <w:r w:rsidRPr="00BD3FC5">
        <w:rPr>
          <w:rFonts w:eastAsia="Calibri" w:cs="Times New Roman"/>
          <w:szCs w:val="28"/>
          <w:lang w:eastAsia="en-US"/>
        </w:rPr>
        <w:t>về t</w:t>
      </w:r>
      <w:r w:rsidR="00C83F84" w:rsidRPr="00BD3FC5">
        <w:rPr>
          <w:rFonts w:eastAsia="Calibri" w:cs="Times New Roman"/>
          <w:szCs w:val="28"/>
          <w:lang w:eastAsia="en-US"/>
        </w:rPr>
        <w:t xml:space="preserve">ỷ lệ </w:t>
      </w:r>
      <w:r w:rsidR="00D76B7C" w:rsidRPr="00BD3FC5">
        <w:rPr>
          <w:rFonts w:eastAsia="Calibri" w:cs="Times New Roman"/>
          <w:szCs w:val="28"/>
          <w:lang w:eastAsia="en-US"/>
        </w:rPr>
        <w:t>KCN</w:t>
      </w:r>
      <w:r w:rsidR="00C83F84" w:rsidRPr="00BD3FC5">
        <w:rPr>
          <w:rFonts w:eastAsia="Calibri" w:cs="Times New Roman"/>
          <w:szCs w:val="28"/>
          <w:lang w:eastAsia="en-US"/>
        </w:rPr>
        <w:t xml:space="preserve">, khu chế xuất có hệ thống xử lý nước thải tập trung đạt quy chuẩn kỹ thuật môi trường (%), tiêu chí </w:t>
      </w:r>
      <w:r w:rsidRPr="00BD3FC5">
        <w:rPr>
          <w:rFonts w:eastAsia="Calibri" w:cs="Times New Roman"/>
          <w:szCs w:val="28"/>
          <w:lang w:eastAsia="en-US"/>
        </w:rPr>
        <w:t>về t</w:t>
      </w:r>
      <w:r w:rsidR="00C83F84" w:rsidRPr="00BD3FC5">
        <w:rPr>
          <w:rFonts w:eastAsia="Calibri" w:cs="Times New Roman"/>
          <w:szCs w:val="28"/>
          <w:shd w:val="clear" w:color="auto" w:fill="FFFFFF"/>
          <w:lang w:eastAsia="en-US"/>
        </w:rPr>
        <w:t>ỷ lệ khu, điểm du lịch, cơ sở kinh doanh dịch vụ lưu trú du lịch và dịch vụ du lịch không sử dụng sản phẩm nhựa dùng một lần và túi ni lông khó phân hủy</w:t>
      </w:r>
      <w:r w:rsidR="00C83F84" w:rsidRPr="00BD3FC5" w:rsidDel="00432917">
        <w:rPr>
          <w:rFonts w:eastAsia="Calibri" w:cs="Times New Roman"/>
          <w:szCs w:val="28"/>
          <w:shd w:val="clear" w:color="auto" w:fill="FFFFFF"/>
          <w:lang w:eastAsia="en-US"/>
        </w:rPr>
        <w:t xml:space="preserve"> </w:t>
      </w:r>
      <w:r w:rsidR="00C83F84" w:rsidRPr="00BD3FC5">
        <w:rPr>
          <w:rFonts w:eastAsia="Calibri" w:cs="Times New Roman"/>
          <w:szCs w:val="28"/>
          <w:shd w:val="clear" w:color="auto" w:fill="FFFFFF"/>
          <w:lang w:eastAsia="en-US"/>
        </w:rPr>
        <w:t xml:space="preserve">(%) và tiêu chí </w:t>
      </w:r>
      <w:r w:rsidRPr="00BD3FC5">
        <w:rPr>
          <w:rFonts w:eastAsia="Calibri" w:cs="Times New Roman"/>
          <w:szCs w:val="28"/>
          <w:shd w:val="clear" w:color="auto" w:fill="FFFFFF"/>
          <w:lang w:eastAsia="en-US"/>
        </w:rPr>
        <w:t>về t</w:t>
      </w:r>
      <w:r w:rsidR="00C83F84" w:rsidRPr="00BD3FC5">
        <w:rPr>
          <w:rFonts w:eastAsia="Calibri" w:cs="Times New Roman"/>
          <w:szCs w:val="28"/>
          <w:shd w:val="clear" w:color="auto" w:fill="FFFFFF"/>
          <w:lang w:eastAsia="en-US"/>
        </w:rPr>
        <w:t>ỷ lệ các khu vực ô nhiễm môi trường đất đặc biệt nghiêm trọng được xử lý, cải tạo và phục hồi (%)</w:t>
      </w:r>
      <w:r w:rsidRPr="00BD3FC5">
        <w:rPr>
          <w:rFonts w:eastAsia="Calibri" w:cs="Times New Roman"/>
          <w:szCs w:val="28"/>
          <w:shd w:val="clear" w:color="auto" w:fill="FFFFFF"/>
          <w:lang w:eastAsia="en-US"/>
        </w:rPr>
        <w:t xml:space="preserve"> cần được đề cập đến trong </w:t>
      </w:r>
      <w:r w:rsidR="00333A4F" w:rsidRPr="00BD3FC5">
        <w:rPr>
          <w:rFonts w:eastAsia="Calibri" w:cs="Times New Roman"/>
          <w:szCs w:val="28"/>
          <w:shd w:val="clear" w:color="auto" w:fill="FFFFFF"/>
          <w:lang w:eastAsia="en-US"/>
        </w:rPr>
        <w:t>q</w:t>
      </w:r>
      <w:r w:rsidRPr="00BD3FC5">
        <w:rPr>
          <w:rFonts w:eastAsia="Calibri" w:cs="Times New Roman"/>
          <w:szCs w:val="28"/>
          <w:shd w:val="clear" w:color="auto" w:fill="FFFFFF"/>
          <w:lang w:eastAsia="en-US"/>
        </w:rPr>
        <w:t>uy hoạch tỉnh Lai Châu trong thời gian tới</w:t>
      </w:r>
      <w:r w:rsidR="00C83F84" w:rsidRPr="00BD3FC5">
        <w:rPr>
          <w:rFonts w:eastAsia="Calibri" w:cs="Times New Roman"/>
          <w:szCs w:val="28"/>
          <w:shd w:val="clear" w:color="auto" w:fill="FFFFFF"/>
          <w:lang w:eastAsia="en-US"/>
        </w:rPr>
        <w:t xml:space="preserve">. </w:t>
      </w:r>
    </w:p>
    <w:p w14:paraId="5A1A8FCA" w14:textId="1D8A4027" w:rsidR="00BA4FD7" w:rsidRPr="00BD3FC5" w:rsidRDefault="00BA4FD7" w:rsidP="000359B9">
      <w:pPr>
        <w:pStyle w:val="Heading3"/>
        <w:spacing w:line="348" w:lineRule="auto"/>
        <w:rPr>
          <w:szCs w:val="28"/>
        </w:rPr>
      </w:pPr>
      <w:bookmarkStart w:id="734" w:name="_Toc389832144"/>
      <w:bookmarkStart w:id="735" w:name="_Toc389838373"/>
      <w:bookmarkStart w:id="736" w:name="_Toc389838467"/>
      <w:bookmarkStart w:id="737" w:name="_Toc389838606"/>
      <w:bookmarkStart w:id="738" w:name="_Toc389879560"/>
      <w:bookmarkStart w:id="739" w:name="_Toc389879699"/>
      <w:bookmarkStart w:id="740" w:name="_Toc389899345"/>
      <w:bookmarkStart w:id="741" w:name="_Toc390201136"/>
      <w:bookmarkStart w:id="742" w:name="_Toc390206543"/>
      <w:bookmarkStart w:id="743" w:name="_Toc390207007"/>
      <w:bookmarkStart w:id="744" w:name="_Toc390207568"/>
      <w:bookmarkStart w:id="745" w:name="_Toc390208067"/>
      <w:bookmarkStart w:id="746" w:name="_Toc390209080"/>
      <w:bookmarkStart w:id="747" w:name="_Toc402797949"/>
      <w:bookmarkStart w:id="748" w:name="_Toc64980443"/>
      <w:bookmarkStart w:id="749" w:name="_Toc88407686"/>
      <w:bookmarkStart w:id="750" w:name="_Toc134400711"/>
      <w:r w:rsidRPr="00BD3FC5">
        <w:rPr>
          <w:szCs w:val="28"/>
        </w:rPr>
        <w:t xml:space="preserve">1.2. Về mức độ tác động xấu đối với môi trường trong quá trình triển khai </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00937A01" w:rsidRPr="00BD3FC5">
        <w:rPr>
          <w:szCs w:val="28"/>
        </w:rPr>
        <w:t>quy hoạch</w:t>
      </w:r>
      <w:bookmarkEnd w:id="749"/>
      <w:bookmarkEnd w:id="750"/>
    </w:p>
    <w:p w14:paraId="480B2FE5" w14:textId="2B44C0E0" w:rsidR="00BA4FD7" w:rsidRPr="00BD3FC5" w:rsidRDefault="00BA4FD7" w:rsidP="000359B9">
      <w:pPr>
        <w:pStyle w:val="Heading4"/>
        <w:spacing w:line="348" w:lineRule="auto"/>
        <w:rPr>
          <w:szCs w:val="28"/>
        </w:rPr>
      </w:pPr>
      <w:bookmarkStart w:id="751" w:name="_Toc64980444"/>
      <w:bookmarkStart w:id="752" w:name="_Toc389838374"/>
      <w:bookmarkStart w:id="753" w:name="_Toc389838607"/>
      <w:bookmarkStart w:id="754" w:name="_Toc389838712"/>
      <w:bookmarkStart w:id="755" w:name="_Toc389838906"/>
      <w:bookmarkStart w:id="756" w:name="_Toc389879561"/>
      <w:bookmarkStart w:id="757" w:name="_Toc389879700"/>
      <w:bookmarkStart w:id="758" w:name="_Toc389899346"/>
      <w:bookmarkStart w:id="759" w:name="_Toc390201137"/>
      <w:bookmarkStart w:id="760" w:name="_Toc390206544"/>
      <w:bookmarkStart w:id="761" w:name="_Toc390207008"/>
      <w:bookmarkStart w:id="762" w:name="_Toc390207569"/>
      <w:bookmarkStart w:id="763" w:name="_Toc390208068"/>
      <w:bookmarkStart w:id="764" w:name="_Toc390209081"/>
      <w:bookmarkStart w:id="765" w:name="_Toc402797950"/>
      <w:r w:rsidRPr="00BD3FC5">
        <w:rPr>
          <w:szCs w:val="28"/>
        </w:rPr>
        <w:t xml:space="preserve">1.2.1. Các tác động của từng thành phần </w:t>
      </w:r>
      <w:bookmarkEnd w:id="751"/>
      <w:r w:rsidR="00937A01" w:rsidRPr="00BD3FC5">
        <w:rPr>
          <w:szCs w:val="28"/>
        </w:rPr>
        <w:t>quy hoạch</w:t>
      </w:r>
    </w:p>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14:paraId="5D6CBD54" w14:textId="7F753313" w:rsidR="00BA4FD7" w:rsidRPr="00BD3FC5" w:rsidRDefault="00BA4FD7" w:rsidP="000359B9">
      <w:pPr>
        <w:spacing w:line="348" w:lineRule="auto"/>
        <w:rPr>
          <w:rFonts w:cs="Times New Roman"/>
          <w:szCs w:val="28"/>
        </w:rPr>
      </w:pPr>
      <w:r w:rsidRPr="00BD3FC5">
        <w:rPr>
          <w:rFonts w:cs="Times New Roman"/>
          <w:szCs w:val="28"/>
        </w:rPr>
        <w:t xml:space="preserve">- QH sẽ mang lại cơ hội việc làm cho người dân, phát huy tiềm năng, lợi thế; tái cấu trúc đầu tư thông qua đầu tư trọng điểm, phát triển, thu hút nhân lực, chuyển </w:t>
      </w:r>
      <w:r w:rsidR="008758EB" w:rsidRPr="00BD3FC5">
        <w:rPr>
          <w:rFonts w:cs="Times New Roman"/>
          <w:szCs w:val="28"/>
        </w:rPr>
        <w:t>lao động trong nông nghiệp</w:t>
      </w:r>
      <w:r w:rsidR="005616D2" w:rsidRPr="00BD3FC5">
        <w:rPr>
          <w:rFonts w:cs="Times New Roman"/>
          <w:szCs w:val="28"/>
        </w:rPr>
        <w:t xml:space="preserve"> sang </w:t>
      </w:r>
      <w:r w:rsidR="007B41A2" w:rsidRPr="00BD3FC5">
        <w:rPr>
          <w:rFonts w:cs="Times New Roman"/>
          <w:szCs w:val="28"/>
        </w:rPr>
        <w:t>công nghiệp - xây dựng</w:t>
      </w:r>
      <w:r w:rsidRPr="00BD3FC5">
        <w:rPr>
          <w:rFonts w:cs="Times New Roman"/>
          <w:szCs w:val="28"/>
        </w:rPr>
        <w:t xml:space="preserve">, </w:t>
      </w:r>
      <w:r w:rsidR="007B41A2" w:rsidRPr="00BD3FC5">
        <w:rPr>
          <w:rFonts w:cs="Times New Roman"/>
          <w:szCs w:val="28"/>
        </w:rPr>
        <w:t>dịch vụ</w:t>
      </w:r>
      <w:r w:rsidRPr="00BD3FC5">
        <w:rPr>
          <w:rFonts w:cs="Times New Roman"/>
          <w:szCs w:val="28"/>
        </w:rPr>
        <w:t xml:space="preserve"> và đổi mới mô hình tăng trưởng nhờ nâng cao năng suất, trật tự an toàn xã hội, giảm nghèo và sử dụng hiệu quả, bền vững tài nguyên đất, khoáng sản, nguồn nước và bảo đảm an toàn vệ sinh thực phẩm, bảo vệ tốt môi trường sinh thái, đặc biệt là xử lý chất thải, nước </w:t>
      </w:r>
      <w:r w:rsidR="00A8162B" w:rsidRPr="00BD3FC5">
        <w:rPr>
          <w:rFonts w:cs="Times New Roman"/>
          <w:szCs w:val="28"/>
        </w:rPr>
        <w:t xml:space="preserve">thải </w:t>
      </w:r>
      <w:r w:rsidRPr="00BD3FC5">
        <w:rPr>
          <w:rFonts w:cs="Times New Roman"/>
          <w:szCs w:val="28"/>
        </w:rPr>
        <w:t xml:space="preserve">đô thị, công nghiệp theo thời kỳ quy hoạch. Phát </w:t>
      </w:r>
      <w:r w:rsidRPr="00BD3FC5">
        <w:rPr>
          <w:rStyle w:val="nhDngChar"/>
          <w:sz w:val="28"/>
          <w:szCs w:val="28"/>
        </w:rPr>
        <w:t>triển kinh tế đem lại cơ hội việc làm từ tất cả các thành phần quy hoạch. Trái lại, việc chu</w:t>
      </w:r>
      <w:r w:rsidRPr="00BD3FC5">
        <w:rPr>
          <w:rFonts w:cs="Times New Roman"/>
          <w:szCs w:val="28"/>
        </w:rPr>
        <w:t xml:space="preserve">yển đổi mục đích sử dụng đất có nguy cơ dẫn tới mất sinh kế của một bộ phận nông dân bị thu hồi đất cho mục đích phát triển công nghiệp, xây dựng cơ sở hạ tầng và phát triển đô thị; </w:t>
      </w:r>
      <w:r w:rsidR="00FF7BF6" w:rsidRPr="00BD3FC5">
        <w:rPr>
          <w:rFonts w:cs="Times New Roman"/>
          <w:szCs w:val="28"/>
        </w:rPr>
        <w:t>s</w:t>
      </w:r>
      <w:r w:rsidRPr="00BD3FC5">
        <w:rPr>
          <w:rFonts w:cs="Times New Roman"/>
          <w:szCs w:val="28"/>
        </w:rPr>
        <w:t>ức khỏe cộng đồng có tiềm năng bị ảnh hưởng do các chất thải gây ô nhiễm môi trư</w:t>
      </w:r>
      <w:r w:rsidR="00FF7BF6" w:rsidRPr="00BD3FC5">
        <w:rPr>
          <w:rFonts w:cs="Times New Roman"/>
          <w:szCs w:val="28"/>
        </w:rPr>
        <w:t>ờng từ các hoạt động phát triển.</w:t>
      </w:r>
      <w:r w:rsidRPr="00BD3FC5">
        <w:rPr>
          <w:rFonts w:cs="Times New Roman"/>
          <w:szCs w:val="28"/>
        </w:rPr>
        <w:t xml:space="preserve"> </w:t>
      </w:r>
      <w:r w:rsidR="00FF7BF6" w:rsidRPr="00BD3FC5">
        <w:rPr>
          <w:rFonts w:cs="Times New Roman"/>
          <w:szCs w:val="28"/>
        </w:rPr>
        <w:t>T</w:t>
      </w:r>
      <w:r w:rsidRPr="00BD3FC5">
        <w:rPr>
          <w:rFonts w:cs="Times New Roman"/>
          <w:szCs w:val="28"/>
        </w:rPr>
        <w:t>uy nhiên</w:t>
      </w:r>
      <w:r w:rsidR="00FF7BF6" w:rsidRPr="00BD3FC5">
        <w:rPr>
          <w:rFonts w:cs="Times New Roman"/>
          <w:szCs w:val="28"/>
        </w:rPr>
        <w:t>,</w:t>
      </w:r>
      <w:r w:rsidRPr="00BD3FC5">
        <w:rPr>
          <w:rFonts w:cs="Times New Roman"/>
          <w:szCs w:val="28"/>
        </w:rPr>
        <w:t xml:space="preserve"> với việc phát triển cơ sở hạ tầng và dịch vụ, người dân có cơ hội được chăm sóc sức khỏe tốt hơn</w:t>
      </w:r>
      <w:r w:rsidR="00FF7BF6" w:rsidRPr="00BD3FC5">
        <w:rPr>
          <w:rFonts w:cs="Times New Roman"/>
          <w:szCs w:val="28"/>
        </w:rPr>
        <w:t>.</w:t>
      </w:r>
      <w:r w:rsidRPr="00BD3FC5">
        <w:rPr>
          <w:rFonts w:cs="Times New Roman"/>
          <w:szCs w:val="28"/>
        </w:rPr>
        <w:t xml:space="preserve"> </w:t>
      </w:r>
      <w:r w:rsidR="00FF7BF6" w:rsidRPr="00BD3FC5">
        <w:rPr>
          <w:rFonts w:cs="Times New Roman"/>
          <w:szCs w:val="28"/>
        </w:rPr>
        <w:t>V</w:t>
      </w:r>
      <w:r w:rsidRPr="00BD3FC5">
        <w:rPr>
          <w:rFonts w:cs="Times New Roman"/>
          <w:szCs w:val="28"/>
        </w:rPr>
        <w:t>ì vậy</w:t>
      </w:r>
      <w:r w:rsidR="00FF7BF6" w:rsidRPr="00BD3FC5">
        <w:rPr>
          <w:rFonts w:cs="Times New Roman"/>
          <w:szCs w:val="28"/>
        </w:rPr>
        <w:t>,</w:t>
      </w:r>
      <w:r w:rsidRPr="00BD3FC5">
        <w:rPr>
          <w:rFonts w:cs="Times New Roman"/>
          <w:szCs w:val="28"/>
        </w:rPr>
        <w:t xml:space="preserve"> về tổng thể thực hiện quy hoạch có tác động tích cực tới sức khỏe cộng đồng. Nguy cơ xảy ra rủi ro sự cố môi trường cao nhất trong các hoạt động công nghiệp, khai thác đất, cát, giao thông, vận hành các công trình xử lý chất thải. Chuyển đổi mục đích sử dụng đất sang phát triển giao thông có nguy cơ gia tăng sự cố, tai nạn giao thông</w:t>
      </w:r>
      <w:r w:rsidR="000F1F98" w:rsidRPr="00BD3FC5">
        <w:rPr>
          <w:rFonts w:cs="Times New Roman"/>
          <w:szCs w:val="28"/>
        </w:rPr>
        <w:t>,</w:t>
      </w:r>
      <w:r w:rsidR="00FF7BF6" w:rsidRPr="00BD3FC5">
        <w:rPr>
          <w:rFonts w:cs="Times New Roman"/>
          <w:szCs w:val="28"/>
        </w:rPr>
        <w:t>...</w:t>
      </w:r>
    </w:p>
    <w:p w14:paraId="2FA82F16" w14:textId="7231E8E3" w:rsidR="00BA4FD7" w:rsidRPr="00BD3FC5" w:rsidRDefault="00BA4FD7" w:rsidP="00466144">
      <w:pPr>
        <w:spacing w:line="348" w:lineRule="auto"/>
        <w:rPr>
          <w:rFonts w:cs="Times New Roman"/>
          <w:i/>
          <w:szCs w:val="28"/>
        </w:rPr>
      </w:pPr>
      <w:r w:rsidRPr="00BD3FC5">
        <w:rPr>
          <w:rFonts w:cs="Times New Roman"/>
          <w:szCs w:val="28"/>
          <w:lang w:val="fr-FR"/>
        </w:rPr>
        <w:lastRenderedPageBreak/>
        <w:t xml:space="preserve">- </w:t>
      </w:r>
      <w:r w:rsidRPr="00BD3FC5">
        <w:rPr>
          <w:rFonts w:cs="Times New Roman"/>
          <w:szCs w:val="28"/>
        </w:rPr>
        <w:t>Ngành công</w:t>
      </w:r>
      <w:r w:rsidR="00937A01" w:rsidRPr="00BD3FC5">
        <w:rPr>
          <w:rFonts w:cs="Times New Roman"/>
          <w:szCs w:val="28"/>
        </w:rPr>
        <w:t xml:space="preserve"> </w:t>
      </w:r>
      <w:r w:rsidRPr="00BD3FC5">
        <w:rPr>
          <w:rFonts w:cs="Times New Roman"/>
          <w:szCs w:val="28"/>
        </w:rPr>
        <w:t>nghiệp</w:t>
      </w:r>
      <w:r w:rsidR="00937A01" w:rsidRPr="00BD3FC5">
        <w:rPr>
          <w:rFonts w:cs="Times New Roman"/>
          <w:szCs w:val="28"/>
        </w:rPr>
        <w:t>:</w:t>
      </w:r>
      <w:r w:rsidRPr="00BD3FC5">
        <w:rPr>
          <w:rFonts w:cs="Times New Roman"/>
          <w:szCs w:val="28"/>
        </w:rPr>
        <w:t xml:space="preserve"> Quá trình phát triển công nghiệp sẽ phát sinh nước thải, khí thải và </w:t>
      </w:r>
      <w:r w:rsidR="00D76B7C" w:rsidRPr="00BD3FC5">
        <w:rPr>
          <w:rFonts w:cs="Times New Roman"/>
          <w:szCs w:val="28"/>
        </w:rPr>
        <w:t>CTR</w:t>
      </w:r>
      <w:r w:rsidRPr="00BD3FC5">
        <w:rPr>
          <w:rFonts w:cs="Times New Roman"/>
          <w:szCs w:val="28"/>
        </w:rPr>
        <w:t xml:space="preserve"> vào môi trường gây suy thoái tài nguyên (nước, đất và </w:t>
      </w:r>
      <w:r w:rsidR="00C17725" w:rsidRPr="00BD3FC5">
        <w:rPr>
          <w:rFonts w:cs="Times New Roman"/>
          <w:szCs w:val="28"/>
        </w:rPr>
        <w:t>ĐDSH</w:t>
      </w:r>
      <w:r w:rsidRPr="00BD3FC5">
        <w:rPr>
          <w:rFonts w:cs="Times New Roman"/>
          <w:szCs w:val="28"/>
        </w:rPr>
        <w:t xml:space="preserve">) nếu không có biện pháp thích hợp để phòng ngừa, xử lý và kiểm soát chúng một cách hiệu quả. Mức độ tác động ở mức độ mạnh với phạm vi dài hạn đến môi trường không khí, nước và đất; và có nguy cơ rủi ro cao. </w:t>
      </w:r>
    </w:p>
    <w:p w14:paraId="62232439" w14:textId="69EDB867" w:rsidR="00BA4FD7" w:rsidRPr="00BD3FC5" w:rsidRDefault="00FF7BF6" w:rsidP="00466144">
      <w:pPr>
        <w:spacing w:line="348" w:lineRule="auto"/>
        <w:rPr>
          <w:rFonts w:cs="Times New Roman"/>
          <w:i/>
          <w:szCs w:val="28"/>
        </w:rPr>
      </w:pPr>
      <w:r w:rsidRPr="00BD3FC5">
        <w:rPr>
          <w:rFonts w:cs="Times New Roman"/>
          <w:szCs w:val="28"/>
        </w:rPr>
        <w:t>-</w:t>
      </w:r>
      <w:r w:rsidR="00BA4FD7" w:rsidRPr="00BD3FC5">
        <w:rPr>
          <w:rFonts w:cs="Times New Roman"/>
          <w:szCs w:val="28"/>
        </w:rPr>
        <w:t xml:space="preserve"> D</w:t>
      </w:r>
      <w:r w:rsidR="00BA4FD7" w:rsidRPr="00BD3FC5">
        <w:rPr>
          <w:rFonts w:cs="Times New Roman"/>
          <w:szCs w:val="28"/>
          <w:lang w:val="nl-NL"/>
        </w:rPr>
        <w:t>ịch vụ</w:t>
      </w:r>
      <w:r w:rsidR="00BA4FD7" w:rsidRPr="00BD3FC5">
        <w:rPr>
          <w:rFonts w:cs="Times New Roman"/>
          <w:szCs w:val="28"/>
        </w:rPr>
        <w:t>, du lịch: Phát triển dịch vụ</w:t>
      </w:r>
      <w:r w:rsidR="00937A01" w:rsidRPr="00BD3FC5">
        <w:rPr>
          <w:rFonts w:cs="Times New Roman"/>
          <w:szCs w:val="28"/>
        </w:rPr>
        <w:t xml:space="preserve"> </w:t>
      </w:r>
      <w:r w:rsidR="00BA4FD7" w:rsidRPr="00BD3FC5">
        <w:rPr>
          <w:rFonts w:cs="Times New Roman"/>
          <w:szCs w:val="28"/>
        </w:rPr>
        <w:t>-</w:t>
      </w:r>
      <w:r w:rsidR="00937A01" w:rsidRPr="00BD3FC5">
        <w:rPr>
          <w:rFonts w:cs="Times New Roman"/>
          <w:szCs w:val="28"/>
        </w:rPr>
        <w:t xml:space="preserve"> </w:t>
      </w:r>
      <w:r w:rsidR="00BA4FD7" w:rsidRPr="00BD3FC5">
        <w:rPr>
          <w:rFonts w:cs="Times New Roman"/>
          <w:szCs w:val="28"/>
        </w:rPr>
        <w:t xml:space="preserve">du lịch kéo theo gia tăng lượng chất thải (nước thải và </w:t>
      </w:r>
      <w:r w:rsidR="00D76B7C" w:rsidRPr="00BD3FC5">
        <w:rPr>
          <w:rFonts w:cs="Times New Roman"/>
          <w:szCs w:val="28"/>
        </w:rPr>
        <w:t>CTR</w:t>
      </w:r>
      <w:r w:rsidR="00BA4FD7" w:rsidRPr="00BD3FC5">
        <w:rPr>
          <w:rFonts w:cs="Times New Roman"/>
          <w:szCs w:val="28"/>
        </w:rPr>
        <w:t xml:space="preserve"> sinh hoạt) từ hoạt động kinh doanh, nhà hàng khách sạn tác động đến </w:t>
      </w:r>
      <w:r w:rsidR="000002FA" w:rsidRPr="00BD3FC5">
        <w:rPr>
          <w:rFonts w:cs="Times New Roman"/>
          <w:szCs w:val="28"/>
        </w:rPr>
        <w:t>môi trường đất, nước và sinh thái</w:t>
      </w:r>
      <w:r w:rsidR="00BA4FD7" w:rsidRPr="00BD3FC5">
        <w:rPr>
          <w:rFonts w:cs="Times New Roman"/>
          <w:szCs w:val="28"/>
        </w:rPr>
        <w:t>. Hoạt động dịch vụ và du lịch có tác động tích cực dài hạn đến sinh kế và tác động tiêu cực trung bình tới các yếu tố môi trường tự nhiên.</w:t>
      </w:r>
    </w:p>
    <w:p w14:paraId="7EB8AD2D" w14:textId="55A23015" w:rsidR="00BA4FD7"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w:t>
      </w:r>
      <w:r w:rsidR="00BA2346" w:rsidRPr="00BD3FC5">
        <w:rPr>
          <w:rFonts w:cs="Times New Roman"/>
          <w:szCs w:val="28"/>
        </w:rPr>
        <w:t>Ngành nông</w:t>
      </w:r>
      <w:r w:rsidR="00937A01" w:rsidRPr="00BD3FC5">
        <w:rPr>
          <w:rFonts w:cs="Times New Roman"/>
          <w:szCs w:val="28"/>
        </w:rPr>
        <w:t>,</w:t>
      </w:r>
      <w:r w:rsidR="00BA2346" w:rsidRPr="00BD3FC5">
        <w:rPr>
          <w:rFonts w:cs="Times New Roman"/>
          <w:szCs w:val="28"/>
        </w:rPr>
        <w:t xml:space="preserve"> lâm nghiệp</w:t>
      </w:r>
      <w:r w:rsidR="00937A01" w:rsidRPr="00BD3FC5">
        <w:rPr>
          <w:rFonts w:cs="Times New Roman"/>
          <w:szCs w:val="28"/>
        </w:rPr>
        <w:t>, thủy sản:</w:t>
      </w:r>
      <w:r w:rsidR="000002FA" w:rsidRPr="00BD3FC5">
        <w:rPr>
          <w:rFonts w:cs="Times New Roman"/>
          <w:szCs w:val="28"/>
        </w:rPr>
        <w:t xml:space="preserve"> </w:t>
      </w:r>
      <w:r w:rsidR="00BA4FD7" w:rsidRPr="00BD3FC5">
        <w:rPr>
          <w:rFonts w:cs="Times New Roman"/>
          <w:szCs w:val="28"/>
        </w:rPr>
        <w:t xml:space="preserve">Gia tăng các chất ô nhiễm vào môi trường đất và nước; </w:t>
      </w:r>
      <w:r w:rsidR="00245728" w:rsidRPr="00BD3FC5">
        <w:rPr>
          <w:rFonts w:cs="Times New Roman"/>
          <w:szCs w:val="28"/>
        </w:rPr>
        <w:t>t</w:t>
      </w:r>
      <w:r w:rsidR="00BA4FD7" w:rsidRPr="00BD3FC5">
        <w:rPr>
          <w:rFonts w:cs="Times New Roman"/>
          <w:szCs w:val="28"/>
        </w:rPr>
        <w:t>ăng sản lượng lương thực đồng nghĩa với tăng lượng hóa chất bảo vệ thực vật, thuốc trừ sâu, diệt cỏ</w:t>
      </w:r>
      <w:r w:rsidR="000F1F98" w:rsidRPr="00BD3FC5">
        <w:rPr>
          <w:rFonts w:cs="Times New Roman"/>
          <w:szCs w:val="28"/>
        </w:rPr>
        <w:t>,</w:t>
      </w:r>
      <w:r w:rsidR="00D00741" w:rsidRPr="00BD3FC5">
        <w:rPr>
          <w:rFonts w:cs="Times New Roman"/>
          <w:szCs w:val="28"/>
        </w:rPr>
        <w:t>...</w:t>
      </w:r>
      <w:r w:rsidR="00BA4FD7" w:rsidRPr="00BD3FC5">
        <w:rPr>
          <w:rFonts w:cs="Times New Roman"/>
          <w:szCs w:val="28"/>
        </w:rPr>
        <w:t xml:space="preserve"> cho cây trồng, tác động trực tiếp đến </w:t>
      </w:r>
      <w:r w:rsidR="000002FA" w:rsidRPr="00BD3FC5">
        <w:rPr>
          <w:rFonts w:cs="Times New Roman"/>
          <w:szCs w:val="28"/>
        </w:rPr>
        <w:t>môi trường đất, nước mặt, hệ sinh thái.</w:t>
      </w:r>
    </w:p>
    <w:p w14:paraId="0DD89827" w14:textId="2CB6F2F9" w:rsidR="00BA4FD7"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Hoạt động trồng trọt: Tác động tiêu cực trung hạn đến môi trường tự nhiên, đặc biệt tác động mạnh đến nước mặt và đất. Sức khỏe cộng đồng có nguy cơ ảnh hưởng do sử dụng hóa chất nông nghiệp không đúng kỹ thuật. </w:t>
      </w:r>
    </w:p>
    <w:p w14:paraId="4951CCEF" w14:textId="26D66794" w:rsidR="00BA4FD7"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Hoạt động thủy sản: Có tác động tiêu cực ngắn hạn ở mức độ thấp đến </w:t>
      </w:r>
      <w:r w:rsidR="00C17725" w:rsidRPr="00BD3FC5">
        <w:rPr>
          <w:rFonts w:cs="Times New Roman"/>
          <w:szCs w:val="28"/>
        </w:rPr>
        <w:t>ĐDSH</w:t>
      </w:r>
      <w:r w:rsidR="00BA4FD7" w:rsidRPr="00BD3FC5">
        <w:rPr>
          <w:rFonts w:cs="Times New Roman"/>
          <w:szCs w:val="28"/>
        </w:rPr>
        <w:t xml:space="preserve">, và môi trường nước mặt. </w:t>
      </w:r>
    </w:p>
    <w:p w14:paraId="622FD293" w14:textId="75DB706B" w:rsidR="00BA4FD7"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Hoạt động chăn nuôi: Tác động tiêu cực trung bình trong phạm vi ngắn hạn đến môi trường không khí và nước mặt.</w:t>
      </w:r>
    </w:p>
    <w:p w14:paraId="5FAE44DD" w14:textId="52C2E539" w:rsidR="00BA4FD7" w:rsidRPr="00BD3FC5" w:rsidRDefault="00FF7BF6" w:rsidP="00466144">
      <w:pPr>
        <w:spacing w:line="348" w:lineRule="auto"/>
        <w:rPr>
          <w:rFonts w:cs="Times New Roman"/>
          <w:iCs/>
          <w:szCs w:val="28"/>
        </w:rPr>
      </w:pPr>
      <w:r w:rsidRPr="00BD3FC5">
        <w:rPr>
          <w:rFonts w:cs="Times New Roman"/>
          <w:szCs w:val="28"/>
        </w:rPr>
        <w:t>+</w:t>
      </w:r>
      <w:r w:rsidR="00BA4FD7" w:rsidRPr="00BD3FC5">
        <w:rPr>
          <w:rFonts w:cs="Times New Roman"/>
          <w:szCs w:val="28"/>
        </w:rPr>
        <w:t xml:space="preserve"> Ngành lâm nghiệp: Diện tích rừng cần bảo vệ giữ vững; diện tích rừng sản xuất giảm dần; </w:t>
      </w:r>
      <w:r w:rsidR="00245728" w:rsidRPr="00BD3FC5">
        <w:rPr>
          <w:rFonts w:cs="Times New Roman"/>
          <w:szCs w:val="28"/>
        </w:rPr>
        <w:t>d</w:t>
      </w:r>
      <w:r w:rsidR="00BA4FD7" w:rsidRPr="00BD3FC5">
        <w:rPr>
          <w:rFonts w:cs="Times New Roman"/>
          <w:szCs w:val="28"/>
        </w:rPr>
        <w:t>iện tích rừng giảm, người dân sẽ không được hưởng lợi từ rừng mang lại (cải thiện chất lượng không khí, giảm hiệu ứng khí nhà kính).</w:t>
      </w:r>
      <w:r w:rsidR="00BA4FD7" w:rsidRPr="00BD3FC5">
        <w:rPr>
          <w:rFonts w:cs="Times New Roman"/>
          <w:iCs/>
          <w:szCs w:val="28"/>
        </w:rPr>
        <w:t xml:space="preserve"> </w:t>
      </w:r>
    </w:p>
    <w:p w14:paraId="0E634BED" w14:textId="77777777" w:rsidR="000002FA"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w:t>
      </w:r>
      <w:r w:rsidR="00BA4FD7" w:rsidRPr="00BD3FC5">
        <w:rPr>
          <w:rFonts w:cs="Times New Roman"/>
          <w:szCs w:val="28"/>
          <w:lang w:val="da-DK"/>
        </w:rPr>
        <w:t>Y tế</w:t>
      </w:r>
      <w:r w:rsidR="00BA4FD7" w:rsidRPr="00BD3FC5">
        <w:rPr>
          <w:rFonts w:cs="Times New Roman"/>
          <w:szCs w:val="28"/>
        </w:rPr>
        <w:t xml:space="preserve">: Tăng cơ sở chữa bệnh gây áp lực lên khai thác, sử dụng tài nguyên nước; </w:t>
      </w:r>
      <w:r w:rsidR="00245728" w:rsidRPr="00BD3FC5">
        <w:rPr>
          <w:rFonts w:cs="Times New Roman"/>
          <w:szCs w:val="28"/>
        </w:rPr>
        <w:t>t</w:t>
      </w:r>
      <w:r w:rsidR="00BA4FD7" w:rsidRPr="00BD3FC5">
        <w:rPr>
          <w:rFonts w:cs="Times New Roman"/>
          <w:szCs w:val="28"/>
        </w:rPr>
        <w:t xml:space="preserve">ăng lượng chất thải y tế (nước thải, </w:t>
      </w:r>
      <w:r w:rsidR="00D76B7C" w:rsidRPr="00BD3FC5">
        <w:rPr>
          <w:rFonts w:cs="Times New Roman"/>
          <w:szCs w:val="28"/>
        </w:rPr>
        <w:t>CTR</w:t>
      </w:r>
      <w:r w:rsidR="00BA4FD7" w:rsidRPr="00BD3FC5">
        <w:rPr>
          <w:rFonts w:cs="Times New Roman"/>
          <w:szCs w:val="28"/>
        </w:rPr>
        <w:t>, chất thải nguy hại) vào môi trường không khí, nước, đất trong trường hợp không có các giải pháp quản lý và xử lý hiệu quả</w:t>
      </w:r>
    </w:p>
    <w:p w14:paraId="56D4BD29" w14:textId="55193CFD" w:rsidR="00BA4FD7" w:rsidRPr="00BD3FC5" w:rsidRDefault="00FF7BF6" w:rsidP="00466144">
      <w:pPr>
        <w:spacing w:line="348" w:lineRule="auto"/>
        <w:rPr>
          <w:rFonts w:cs="Times New Roman"/>
          <w:szCs w:val="28"/>
        </w:rPr>
      </w:pPr>
      <w:r w:rsidRPr="00BD3FC5">
        <w:rPr>
          <w:rFonts w:cs="Times New Roman"/>
          <w:szCs w:val="28"/>
        </w:rPr>
        <w:t>-</w:t>
      </w:r>
      <w:r w:rsidR="00BA4FD7" w:rsidRPr="00BD3FC5">
        <w:rPr>
          <w:rFonts w:cs="Times New Roman"/>
          <w:szCs w:val="28"/>
        </w:rPr>
        <w:t xml:space="preserve"> Phát triển không gian kết cấu hạ tầng</w:t>
      </w:r>
    </w:p>
    <w:p w14:paraId="3A69A928" w14:textId="2D67C327" w:rsidR="00BA4FD7" w:rsidRPr="00BD3FC5" w:rsidRDefault="00BA4FD7" w:rsidP="00466144">
      <w:pPr>
        <w:spacing w:line="348" w:lineRule="auto"/>
        <w:rPr>
          <w:rFonts w:cs="Times New Roman"/>
          <w:szCs w:val="28"/>
        </w:rPr>
      </w:pPr>
      <w:r w:rsidRPr="00BD3FC5">
        <w:rPr>
          <w:rFonts w:cs="Times New Roman"/>
          <w:szCs w:val="28"/>
        </w:rPr>
        <w:t xml:space="preserve">+ Suy giảm lao động thuần nông; tăng phát thải vào môi trường không khí, ô nhiễm nước, đất, </w:t>
      </w:r>
      <w:r w:rsidR="00C17725" w:rsidRPr="00BD3FC5">
        <w:rPr>
          <w:rFonts w:cs="Times New Roman"/>
          <w:szCs w:val="28"/>
        </w:rPr>
        <w:t>ĐDSH</w:t>
      </w:r>
      <w:r w:rsidR="00245728" w:rsidRPr="00BD3FC5">
        <w:rPr>
          <w:rFonts w:cs="Times New Roman"/>
          <w:szCs w:val="28"/>
        </w:rPr>
        <w:t>.</w:t>
      </w:r>
    </w:p>
    <w:p w14:paraId="028B4684" w14:textId="74F8E8BF" w:rsidR="00BA4FD7" w:rsidRPr="00BD3FC5" w:rsidRDefault="00BA4FD7" w:rsidP="00466144">
      <w:pPr>
        <w:spacing w:line="348" w:lineRule="auto"/>
        <w:rPr>
          <w:rFonts w:cs="Times New Roman"/>
          <w:szCs w:val="28"/>
        </w:rPr>
      </w:pPr>
      <w:r w:rsidRPr="00BD3FC5">
        <w:rPr>
          <w:rFonts w:eastAsia="TimesNewRomanPSMT" w:cs="Times New Roman"/>
          <w:szCs w:val="28"/>
        </w:rPr>
        <w:lastRenderedPageBreak/>
        <w:t xml:space="preserve">+ Quy hoạch kết cấu hạ tầng không gian đến năm 2030 chủ yếu liên quan đến tái định canh (chuyển đổi một phần đất nông nghiệp sang đất công nghiệp và dịch vụ), giảm mức đảm bảo an ninh lương thực đến năm 2030; </w:t>
      </w:r>
      <w:r w:rsidR="00245728" w:rsidRPr="00BD3FC5">
        <w:rPr>
          <w:rFonts w:cs="Times New Roman"/>
          <w:szCs w:val="28"/>
        </w:rPr>
        <w:t>m</w:t>
      </w:r>
      <w:r w:rsidRPr="00BD3FC5">
        <w:rPr>
          <w:rFonts w:cs="Times New Roman"/>
          <w:szCs w:val="28"/>
        </w:rPr>
        <w:t>ột nhóm cộng đồng bị mất đất sản xuất do phát triển công nghiệp, giao thông và cơ sở hạ tầng nên phải chuyển đổi nghề nghiệp;</w:t>
      </w:r>
    </w:p>
    <w:p w14:paraId="341CE768" w14:textId="0D8CAC78" w:rsidR="00BA4FD7" w:rsidRPr="00BD3FC5" w:rsidRDefault="00BA4FD7" w:rsidP="00466144">
      <w:pPr>
        <w:spacing w:line="348" w:lineRule="auto"/>
        <w:rPr>
          <w:rFonts w:cs="Times New Roman"/>
          <w:szCs w:val="28"/>
        </w:rPr>
      </w:pPr>
      <w:r w:rsidRPr="00BD3FC5">
        <w:rPr>
          <w:rFonts w:cs="Times New Roman"/>
          <w:szCs w:val="28"/>
        </w:rPr>
        <w:t xml:space="preserve">+ Hoạt động khai thác </w:t>
      </w:r>
      <w:r w:rsidR="000002FA" w:rsidRPr="00BD3FC5">
        <w:rPr>
          <w:rFonts w:cs="Times New Roman"/>
          <w:szCs w:val="28"/>
        </w:rPr>
        <w:t>khoáng sản</w:t>
      </w:r>
      <w:r w:rsidRPr="00BD3FC5">
        <w:rPr>
          <w:rFonts w:cs="Times New Roman"/>
          <w:szCs w:val="28"/>
        </w:rPr>
        <w:t xml:space="preserve">: Tác động tiêu cực mạnh đến môi trường không khí, nước, đất, </w:t>
      </w:r>
      <w:r w:rsidR="00C17725" w:rsidRPr="00BD3FC5">
        <w:rPr>
          <w:rFonts w:cs="Times New Roman"/>
          <w:szCs w:val="28"/>
        </w:rPr>
        <w:t xml:space="preserve">ĐDSH </w:t>
      </w:r>
      <w:r w:rsidRPr="00BD3FC5">
        <w:rPr>
          <w:rFonts w:cs="Times New Roman"/>
          <w:szCs w:val="28"/>
        </w:rPr>
        <w:t>và cảnh quan, tuy nhiên với phạm vi ảnh hưởng khác nhau. Hoạt động này cũng tiềm ẩn rủi ro gây sự cố lớn</w:t>
      </w:r>
      <w:r w:rsidR="000002FA" w:rsidRPr="00BD3FC5">
        <w:rPr>
          <w:rFonts w:cs="Times New Roman"/>
          <w:szCs w:val="28"/>
        </w:rPr>
        <w:t>.</w:t>
      </w:r>
    </w:p>
    <w:p w14:paraId="7925113A" w14:textId="77777777" w:rsidR="000002FA" w:rsidRPr="00BD3FC5" w:rsidRDefault="00BA4FD7" w:rsidP="00466144">
      <w:pPr>
        <w:spacing w:line="348" w:lineRule="auto"/>
        <w:rPr>
          <w:rFonts w:cs="Times New Roman"/>
          <w:szCs w:val="28"/>
        </w:rPr>
      </w:pPr>
      <w:r w:rsidRPr="00BD3FC5">
        <w:rPr>
          <w:rFonts w:cs="Times New Roman"/>
          <w:szCs w:val="28"/>
        </w:rPr>
        <w:t>+ Hoạt động phát triển đô thị, khu dân cư: Tác động tiêu cực mạnh đến môi trường không khí, chất lượng nước, sử dụng đấ</w:t>
      </w:r>
      <w:r w:rsidR="000002FA" w:rsidRPr="00BD3FC5">
        <w:rPr>
          <w:rFonts w:cs="Times New Roman"/>
          <w:szCs w:val="28"/>
        </w:rPr>
        <w:t>t.</w:t>
      </w:r>
    </w:p>
    <w:p w14:paraId="4682F632" w14:textId="220D73ED" w:rsidR="00BA4FD7" w:rsidRPr="00BD3FC5" w:rsidRDefault="00BA4FD7" w:rsidP="00466144">
      <w:pPr>
        <w:spacing w:line="348" w:lineRule="auto"/>
        <w:rPr>
          <w:rFonts w:cs="Times New Roman"/>
          <w:szCs w:val="28"/>
        </w:rPr>
      </w:pPr>
      <w:r w:rsidRPr="00BD3FC5">
        <w:rPr>
          <w:rFonts w:cs="Times New Roman"/>
          <w:szCs w:val="28"/>
        </w:rPr>
        <w:t>- Quy hoạch sử dụng đất:</w:t>
      </w:r>
    </w:p>
    <w:p w14:paraId="292BBD93" w14:textId="77777777" w:rsidR="00BA4FD7" w:rsidRPr="00BD3FC5" w:rsidRDefault="00BA4FD7" w:rsidP="00466144">
      <w:pPr>
        <w:spacing w:line="348" w:lineRule="auto"/>
        <w:rPr>
          <w:rFonts w:cs="Times New Roman"/>
          <w:szCs w:val="28"/>
        </w:rPr>
      </w:pPr>
      <w:r w:rsidRPr="00BD3FC5">
        <w:rPr>
          <w:rFonts w:cs="Times New Roman"/>
          <w:szCs w:val="28"/>
        </w:rPr>
        <w:t xml:space="preserve">+ Chuyển đổi sử dụng đất có tác động rất lớn đến một nhóm cộng đồng có đất bị thu hồi để phát triển công nghiệp, giao thông và cơ sở hạ tầng nên phải thay đổi nơi cư trú, thay đổi nghề nghiệp và sinh kế từ lao động thuần nông chuyển sang lao động công nghiệp và dịch vụ; </w:t>
      </w:r>
    </w:p>
    <w:p w14:paraId="0E1468FA" w14:textId="6C08F79C" w:rsidR="00BA4FD7" w:rsidRPr="00BD3FC5" w:rsidRDefault="00BA4FD7" w:rsidP="00466144">
      <w:pPr>
        <w:spacing w:line="348" w:lineRule="auto"/>
        <w:rPr>
          <w:rFonts w:cs="Times New Roman"/>
          <w:szCs w:val="28"/>
        </w:rPr>
      </w:pPr>
      <w:r w:rsidRPr="00BD3FC5">
        <w:rPr>
          <w:rFonts w:cs="Times New Roman"/>
          <w:szCs w:val="28"/>
        </w:rPr>
        <w:t xml:space="preserve">+ Tác động tiêu cực dài hạn đến không khí, đất, </w:t>
      </w:r>
      <w:r w:rsidR="00C17725" w:rsidRPr="00BD3FC5">
        <w:rPr>
          <w:rFonts w:cs="Times New Roman"/>
          <w:szCs w:val="28"/>
        </w:rPr>
        <w:t>ĐDSH</w:t>
      </w:r>
      <w:r w:rsidRPr="00BD3FC5">
        <w:rPr>
          <w:rFonts w:cs="Times New Roman"/>
          <w:szCs w:val="28"/>
        </w:rPr>
        <w:t>, cảnh quan và sinh kế người dân. Nguy cơ rủi ro trung bình về sạt lở đất, cũng như liên đới tới các sự cố môi trường do phát triển công nghiệp, hệ thống xử lý chất thải tập trung.</w:t>
      </w:r>
    </w:p>
    <w:p w14:paraId="400BF79E" w14:textId="77777777" w:rsidR="00BA4FD7" w:rsidRPr="00BD3FC5" w:rsidRDefault="00BA4FD7" w:rsidP="00466144">
      <w:pPr>
        <w:pStyle w:val="Heading4"/>
        <w:spacing w:line="348" w:lineRule="auto"/>
        <w:rPr>
          <w:szCs w:val="28"/>
        </w:rPr>
      </w:pPr>
      <w:bookmarkStart w:id="766" w:name="_Toc389838375"/>
      <w:bookmarkStart w:id="767" w:name="_Toc389838608"/>
      <w:bookmarkStart w:id="768" w:name="_Toc389838713"/>
      <w:bookmarkStart w:id="769" w:name="_Toc389838907"/>
      <w:bookmarkStart w:id="770" w:name="_Toc389879562"/>
      <w:bookmarkStart w:id="771" w:name="_Toc389879701"/>
      <w:bookmarkStart w:id="772" w:name="_Toc389899347"/>
      <w:bookmarkStart w:id="773" w:name="_Toc390201138"/>
      <w:bookmarkStart w:id="774" w:name="_Toc390206545"/>
      <w:bookmarkStart w:id="775" w:name="_Toc390207009"/>
      <w:bookmarkStart w:id="776" w:name="_Toc390207570"/>
      <w:bookmarkStart w:id="777" w:name="_Toc390208069"/>
      <w:bookmarkStart w:id="778" w:name="_Toc390209082"/>
      <w:bookmarkStart w:id="779" w:name="_Toc402797951"/>
      <w:bookmarkStart w:id="780" w:name="_Toc64980445"/>
      <w:r w:rsidRPr="00BD3FC5">
        <w:rPr>
          <w:szCs w:val="28"/>
        </w:rPr>
        <w:t>1.2.2. Tác động tích lũy tới môi trường tự nhiên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2627361A" w14:textId="7C528300" w:rsidR="00BA4FD7" w:rsidRPr="00BD3FC5" w:rsidRDefault="00A61D4A" w:rsidP="00466144">
      <w:pPr>
        <w:spacing w:line="348" w:lineRule="auto"/>
        <w:rPr>
          <w:rFonts w:cs="Times New Roman"/>
          <w:szCs w:val="28"/>
        </w:rPr>
      </w:pPr>
      <w:r w:rsidRPr="00BD3FC5">
        <w:rPr>
          <w:rFonts w:cs="Times New Roman"/>
          <w:szCs w:val="28"/>
          <w:lang w:val="zu-ZA"/>
        </w:rPr>
        <w:t>Xu hướng ô nhiễm</w:t>
      </w:r>
      <w:r w:rsidRPr="00BD3FC5">
        <w:rPr>
          <w:rFonts w:cs="Times New Roman"/>
          <w:szCs w:val="28"/>
        </w:rPr>
        <w:t xml:space="preserve"> không khí, tiếng ồn </w:t>
      </w:r>
      <w:r w:rsidRPr="00BD3FC5">
        <w:rPr>
          <w:rFonts w:cs="Times New Roman"/>
          <w:szCs w:val="28"/>
          <w:lang w:val="cs-CZ"/>
        </w:rPr>
        <w:t>ở các cơ sở sản xuất công nghiệp, tiểu thủ công nghiệp, các làng nghề, các tuyến đường cao tốc và nút giao thông chính gây ảnh hưởng bất lợi đến không khí xung quanh, nơi các giá trị về bụi, tiếng ồn và một số chất khí đã gần sát QCVN 05:2013/BTNMT. Trường hợp thực hiện quy hoạch phát triển tỉnh Lai Châu, phát sinh bụi lơ lửng tổng số và bụi PM10, xây dựng chiếm tỷ trọng lớn nhất sau đó là nguồn thải công nghiệp, chiếm tuyệt đại đa số bụi phát thải vào không khí. Về hàm lượng CO phát sinh, nguồn thải công nghiệp, sinh hoạt và giao thông lần lượt là những nguyên nhân chính. Trong khi đó, NO</w:t>
      </w:r>
      <w:r w:rsidRPr="00BD3FC5">
        <w:rPr>
          <w:rFonts w:cs="Times New Roman"/>
          <w:szCs w:val="28"/>
          <w:vertAlign w:val="subscript"/>
          <w:lang w:val="cs-CZ"/>
        </w:rPr>
        <w:t>2</w:t>
      </w:r>
      <w:r w:rsidRPr="00BD3FC5">
        <w:rPr>
          <w:rFonts w:cs="Times New Roman"/>
          <w:szCs w:val="28"/>
          <w:lang w:val="cs-CZ"/>
        </w:rPr>
        <w:t xml:space="preserve"> và SO</w:t>
      </w:r>
      <w:r w:rsidRPr="00BD3FC5">
        <w:rPr>
          <w:rFonts w:cs="Times New Roman"/>
          <w:szCs w:val="28"/>
          <w:vertAlign w:val="subscript"/>
          <w:lang w:val="cs-CZ"/>
        </w:rPr>
        <w:t>2</w:t>
      </w:r>
      <w:r w:rsidRPr="00BD3FC5">
        <w:rPr>
          <w:rFonts w:cs="Times New Roman"/>
          <w:szCs w:val="28"/>
          <w:lang w:val="cs-CZ"/>
        </w:rPr>
        <w:t xml:space="preserve"> phát sinh chủ yếu do công nghiệp và giao thông vận tải. Khi so sánh với trường hợp không thực hiện quy hoạch, do chú trọng phát triển </w:t>
      </w:r>
      <w:r w:rsidR="00977CD6" w:rsidRPr="00BD3FC5">
        <w:rPr>
          <w:rFonts w:cs="Times New Roman"/>
          <w:szCs w:val="28"/>
          <w:lang w:val="cs-CZ"/>
        </w:rPr>
        <w:t>KT-XH</w:t>
      </w:r>
      <w:r w:rsidRPr="00BD3FC5">
        <w:rPr>
          <w:rFonts w:cs="Times New Roman"/>
          <w:szCs w:val="28"/>
          <w:lang w:val="cs-CZ"/>
        </w:rPr>
        <w:t>, mức độ xả thải khí thải tương ứng với ảnh hưởng của các vấn đề môi trường đối với không khí tăng từ 1,36 đến 2,02 lần</w:t>
      </w:r>
      <w:r w:rsidRPr="00BD3FC5">
        <w:rPr>
          <w:rFonts w:cs="Times New Roman"/>
          <w:szCs w:val="28"/>
        </w:rPr>
        <w:t>.</w:t>
      </w:r>
    </w:p>
    <w:p w14:paraId="495344C8" w14:textId="33918031" w:rsidR="00BA4FD7" w:rsidRPr="00BD3FC5" w:rsidRDefault="00BA4FD7" w:rsidP="000359B9">
      <w:pPr>
        <w:rPr>
          <w:rFonts w:cs="Times New Roman"/>
          <w:szCs w:val="28"/>
        </w:rPr>
      </w:pPr>
      <w:r w:rsidRPr="00BD3FC5">
        <w:rPr>
          <w:rFonts w:cs="Times New Roman"/>
          <w:szCs w:val="28"/>
        </w:rPr>
        <w:lastRenderedPageBreak/>
        <w:t>-</w:t>
      </w:r>
      <w:r w:rsidRPr="00BD3FC5">
        <w:rPr>
          <w:rFonts w:cs="Times New Roman"/>
          <w:b/>
          <w:szCs w:val="28"/>
        </w:rPr>
        <w:t xml:space="preserve"> </w:t>
      </w:r>
      <w:r w:rsidR="00A61D4A" w:rsidRPr="00BD3FC5">
        <w:rPr>
          <w:rFonts w:cs="Times New Roman"/>
          <w:szCs w:val="28"/>
          <w:lang w:val="cs-CZ"/>
        </w:rPr>
        <w:t xml:space="preserve">Nguy cơ ô nhiễm nước mặt hiện hữu tại </w:t>
      </w:r>
      <w:r w:rsidR="00A61D4A" w:rsidRPr="00BD3FC5">
        <w:rPr>
          <w:rFonts w:cs="Times New Roman"/>
          <w:szCs w:val="28"/>
          <w:lang w:val="zu-ZA"/>
        </w:rPr>
        <w:t xml:space="preserve">các khu vực </w:t>
      </w:r>
      <w:r w:rsidR="00A61D4A" w:rsidRPr="00BD3FC5">
        <w:rPr>
          <w:rFonts w:cs="Times New Roman"/>
          <w:szCs w:val="28"/>
          <w:lang w:val="sv-SE"/>
        </w:rPr>
        <w:t xml:space="preserve">tiếp nhận nước thải </w:t>
      </w:r>
      <w:r w:rsidR="00A61D4A" w:rsidRPr="00BD3FC5">
        <w:rPr>
          <w:rFonts w:cs="Times New Roman"/>
          <w:szCs w:val="28"/>
        </w:rPr>
        <w:t>công nghiệp</w:t>
      </w:r>
      <w:r w:rsidR="00A61D4A" w:rsidRPr="00BD3FC5">
        <w:rPr>
          <w:rFonts w:cs="Times New Roman"/>
          <w:szCs w:val="28"/>
          <w:lang w:val="cs-CZ"/>
        </w:rPr>
        <w:t xml:space="preserve">, tiểu thủ công nghiệp, </w:t>
      </w:r>
      <w:r w:rsidR="00A61D4A" w:rsidRPr="00BD3FC5">
        <w:rPr>
          <w:rFonts w:cs="Times New Roman"/>
          <w:szCs w:val="28"/>
        </w:rPr>
        <w:t>làng nghề</w:t>
      </w:r>
      <w:r w:rsidR="00A61D4A" w:rsidRPr="00BD3FC5">
        <w:rPr>
          <w:rFonts w:cs="Times New Roman"/>
          <w:szCs w:val="28"/>
          <w:lang w:val="cs-CZ"/>
        </w:rPr>
        <w:t xml:space="preserve">, chăn nuôi, nước chảy tràn, khu du lịch và </w:t>
      </w:r>
      <w:r w:rsidR="00A61D4A" w:rsidRPr="00BD3FC5">
        <w:rPr>
          <w:rFonts w:cs="Times New Roman"/>
          <w:szCs w:val="28"/>
          <w:lang w:val="sv-SE"/>
        </w:rPr>
        <w:t>khu dân cư</w:t>
      </w:r>
      <w:r w:rsidR="00A61D4A" w:rsidRPr="00BD3FC5">
        <w:rPr>
          <w:rFonts w:cs="Times New Roman"/>
          <w:szCs w:val="28"/>
          <w:lang w:val="cs-CZ" w:eastAsia="en-US"/>
        </w:rPr>
        <w:t xml:space="preserve"> tập trung. Trong đó, nước thải chia thành 02 nhóm liên quan đến các chất ô nhiễm thông thường như chất rắn lơ lửng, hữu cơ, </w:t>
      </w:r>
      <w:r w:rsidR="00977CD6" w:rsidRPr="00BD3FC5">
        <w:rPr>
          <w:rFonts w:cs="Times New Roman"/>
          <w:szCs w:val="28"/>
          <w:lang w:val="cs-CZ" w:eastAsia="en-US"/>
        </w:rPr>
        <w:t>VSV</w:t>
      </w:r>
      <w:r w:rsidR="00A61D4A" w:rsidRPr="00BD3FC5">
        <w:rPr>
          <w:rFonts w:cs="Times New Roman"/>
          <w:szCs w:val="28"/>
          <w:lang w:val="cs-CZ" w:eastAsia="en-US"/>
        </w:rPr>
        <w:t xml:space="preserve"> (sinh hoạt, chăn nuôi, chế biến thực phẩm, dịch vụ</w:t>
      </w:r>
      <w:r w:rsidR="000F1F98" w:rsidRPr="00BD3FC5">
        <w:rPr>
          <w:rFonts w:cs="Times New Roman"/>
          <w:szCs w:val="28"/>
          <w:lang w:val="cs-CZ" w:eastAsia="en-US"/>
        </w:rPr>
        <w:t>,</w:t>
      </w:r>
      <w:r w:rsidR="00A61D4A" w:rsidRPr="00BD3FC5">
        <w:rPr>
          <w:rFonts w:cs="Times New Roman"/>
          <w:szCs w:val="28"/>
          <w:lang w:val="cs-CZ" w:eastAsia="en-US"/>
        </w:rPr>
        <w:t>...) và các chất ô nhiễm đặc thù như kim loại nặng, dầu mỡ (khai thác và chế biến khoáng sản, y tế</w:t>
      </w:r>
      <w:r w:rsidR="000F1F98" w:rsidRPr="00BD3FC5">
        <w:rPr>
          <w:rFonts w:cs="Times New Roman"/>
          <w:szCs w:val="28"/>
          <w:lang w:val="cs-CZ" w:eastAsia="en-US"/>
        </w:rPr>
        <w:t>,</w:t>
      </w:r>
      <w:r w:rsidR="00A61D4A" w:rsidRPr="00BD3FC5">
        <w:rPr>
          <w:rFonts w:cs="Times New Roman"/>
          <w:szCs w:val="28"/>
          <w:lang w:val="cs-CZ" w:eastAsia="en-US"/>
        </w:rPr>
        <w:t>...). Trong trường hợp thực hiện quy hoạch, lưu lượng xả thải của hầu hết các nguồn thải đều tăng theo xu thế tăng của quy mô sản xuất trừ trường hợp nước chảy tràn qua khu vực nông nghiệp do có sự thay đổi sử dụng đất từ sản xuất lúa nước sang các loại cây trồng có hệ số thấm cao hơn. So sánh giữa các nguồn: xét về lưu lượng nước thải, nguồn nước chảy tràn do canh tác nông nghiệp chiếm tỷ lệ rất lớn, trong nước thải có chứa dinh dưỡng dư thừa do hiệu quả sử dụng phân bón chỉ đạt 35</w:t>
      </w:r>
      <w:r w:rsidR="000F1F98" w:rsidRPr="00BD3FC5">
        <w:rPr>
          <w:rFonts w:cs="Times New Roman"/>
          <w:szCs w:val="28"/>
          <w:lang w:val="cs-CZ" w:eastAsia="en-US"/>
        </w:rPr>
        <w:t xml:space="preserve"> </w:t>
      </w:r>
      <w:r w:rsidR="00A61D4A" w:rsidRPr="00BD3FC5">
        <w:rPr>
          <w:rFonts w:cs="Times New Roman"/>
          <w:szCs w:val="28"/>
          <w:lang w:val="cs-CZ" w:eastAsia="en-US"/>
        </w:rPr>
        <w:t>-</w:t>
      </w:r>
      <w:r w:rsidR="000F1F98" w:rsidRPr="00BD3FC5">
        <w:rPr>
          <w:rFonts w:cs="Times New Roman"/>
          <w:szCs w:val="28"/>
          <w:lang w:val="cs-CZ" w:eastAsia="en-US"/>
        </w:rPr>
        <w:t xml:space="preserve"> </w:t>
      </w:r>
      <w:r w:rsidR="00A61D4A" w:rsidRPr="00BD3FC5">
        <w:rPr>
          <w:rFonts w:cs="Times New Roman"/>
          <w:szCs w:val="28"/>
          <w:lang w:val="cs-CZ" w:eastAsia="en-US"/>
        </w:rPr>
        <w:t xml:space="preserve">45% đối với hầu hết các loại phân bón hiện nay đặc biệt trên các loại cây trồng sử dụng nhiều nước như cây ăn quả, cây lương thực và hoa màu hàng năm. Lượng còn lại cuốn trôi theo nước chảy tràn bề mặt hoặc thấm vào đất. Nước thải sinh hoạt chiếm vị trí thứ hai về lưu lượng xả thải trung bình, mặc dù Lai Châu có diện tích rộng, nhưng tại các khu vực có mật độ dân cư cao như </w:t>
      </w:r>
      <w:r w:rsidR="00256340" w:rsidRPr="00BD3FC5">
        <w:rPr>
          <w:rFonts w:cs="Times New Roman"/>
          <w:szCs w:val="28"/>
          <w:lang w:val="cs-CZ" w:eastAsia="en-US"/>
        </w:rPr>
        <w:t>TP.</w:t>
      </w:r>
      <w:r w:rsidR="00A61D4A" w:rsidRPr="00BD3FC5">
        <w:rPr>
          <w:rFonts w:cs="Times New Roman"/>
          <w:szCs w:val="28"/>
          <w:lang w:val="cs-CZ" w:eastAsia="en-US"/>
        </w:rPr>
        <w:t xml:space="preserve">Lai Châu, </w:t>
      </w:r>
      <w:r w:rsidR="00256340" w:rsidRPr="00BD3FC5">
        <w:rPr>
          <w:rFonts w:cs="Times New Roman"/>
          <w:szCs w:val="28"/>
          <w:lang w:val="cs-CZ" w:eastAsia="en-US"/>
        </w:rPr>
        <w:t xml:space="preserve">huyện </w:t>
      </w:r>
      <w:r w:rsidR="00A61D4A" w:rsidRPr="00BD3FC5">
        <w:rPr>
          <w:rFonts w:cs="Times New Roman"/>
          <w:szCs w:val="28"/>
          <w:lang w:val="cs-CZ" w:eastAsia="en-US"/>
        </w:rPr>
        <w:t xml:space="preserve">Than Uyên, </w:t>
      </w:r>
      <w:r w:rsidR="00256340" w:rsidRPr="00BD3FC5">
        <w:rPr>
          <w:rFonts w:cs="Times New Roman"/>
          <w:szCs w:val="28"/>
          <w:lang w:val="cs-CZ" w:eastAsia="en-US"/>
        </w:rPr>
        <w:t xml:space="preserve">huyện </w:t>
      </w:r>
      <w:r w:rsidR="00A61D4A" w:rsidRPr="00BD3FC5">
        <w:rPr>
          <w:rFonts w:cs="Times New Roman"/>
          <w:szCs w:val="28"/>
          <w:lang w:val="cs-CZ" w:eastAsia="en-US"/>
        </w:rPr>
        <w:t>Tam Đường</w:t>
      </w:r>
      <w:r w:rsidR="000F1F98" w:rsidRPr="00BD3FC5">
        <w:rPr>
          <w:rFonts w:cs="Times New Roman"/>
          <w:szCs w:val="28"/>
          <w:lang w:val="cs-CZ" w:eastAsia="en-US"/>
        </w:rPr>
        <w:t>,</w:t>
      </w:r>
      <w:r w:rsidR="00A61D4A" w:rsidRPr="00BD3FC5">
        <w:rPr>
          <w:rFonts w:cs="Times New Roman"/>
          <w:szCs w:val="28"/>
          <w:lang w:val="cs-CZ" w:eastAsia="en-US"/>
        </w:rPr>
        <w:t xml:space="preserve">... áp lực do nước thải sinh hoạt đối với môi trường nước mặt không hề nhỏ. Trong khi đó, nếu xét về các thành phần hữu cơ, chất rắn lơ lửng, </w:t>
      </w:r>
      <w:r w:rsidR="00FF7BF6" w:rsidRPr="00BD3FC5">
        <w:rPr>
          <w:rFonts w:cs="Times New Roman"/>
          <w:szCs w:val="28"/>
          <w:lang w:val="cs-CZ" w:eastAsia="en-US"/>
        </w:rPr>
        <w:t>nitơ</w:t>
      </w:r>
      <w:r w:rsidR="00A61D4A" w:rsidRPr="00BD3FC5">
        <w:rPr>
          <w:rFonts w:cs="Times New Roman"/>
          <w:szCs w:val="28"/>
          <w:lang w:val="cs-CZ" w:eastAsia="en-US"/>
        </w:rPr>
        <w:t xml:space="preserve"> và </w:t>
      </w:r>
      <w:r w:rsidR="00FF7BF6" w:rsidRPr="00BD3FC5">
        <w:rPr>
          <w:rFonts w:cs="Times New Roman"/>
          <w:szCs w:val="28"/>
          <w:lang w:val="cs-CZ" w:eastAsia="en-US"/>
        </w:rPr>
        <w:t>phốt pho</w:t>
      </w:r>
      <w:r w:rsidR="00A61D4A" w:rsidRPr="00BD3FC5">
        <w:rPr>
          <w:rFonts w:cs="Times New Roman"/>
          <w:szCs w:val="28"/>
          <w:lang w:val="cs-CZ" w:eastAsia="en-US"/>
        </w:rPr>
        <w:t xml:space="preserve"> trong nước thải, nước thải sinh hoạt và chăn nuôi có thể là nguồn đem đến các thành phần ô nhiễm cao hơn trong môi trường. Bên cạnh đó, nguồn thải công nghiệp và y tế cũng là các nguồn gây ô nhiễm đáng quan tâm về các thành phần chất độc như kim loại nặng, dầu mỡ, phóng xạ</w:t>
      </w:r>
      <w:r w:rsidR="000F1F98" w:rsidRPr="00BD3FC5">
        <w:rPr>
          <w:rFonts w:cs="Times New Roman"/>
          <w:szCs w:val="28"/>
          <w:lang w:val="cs-CZ" w:eastAsia="en-US"/>
        </w:rPr>
        <w:t>,</w:t>
      </w:r>
      <w:r w:rsidR="00A61D4A" w:rsidRPr="00BD3FC5">
        <w:rPr>
          <w:rFonts w:cs="Times New Roman"/>
          <w:szCs w:val="28"/>
          <w:lang w:val="cs-CZ" w:eastAsia="en-US"/>
        </w:rPr>
        <w:t>... trong môi trường</w:t>
      </w:r>
      <w:r w:rsidR="00A61D4A" w:rsidRPr="00BD3FC5">
        <w:rPr>
          <w:rFonts w:cs="Times New Roman"/>
          <w:szCs w:val="28"/>
        </w:rPr>
        <w:t>.</w:t>
      </w:r>
    </w:p>
    <w:p w14:paraId="1A82957C" w14:textId="10470E13" w:rsidR="00BA4FD7" w:rsidRPr="00BD3FC5" w:rsidRDefault="00BA4FD7" w:rsidP="000359B9">
      <w:pPr>
        <w:spacing w:line="348" w:lineRule="auto"/>
        <w:rPr>
          <w:rFonts w:cs="Times New Roman"/>
          <w:szCs w:val="28"/>
        </w:rPr>
      </w:pPr>
      <w:r w:rsidRPr="00BD3FC5">
        <w:rPr>
          <w:rFonts w:cs="Times New Roman"/>
          <w:szCs w:val="28"/>
        </w:rPr>
        <w:t xml:space="preserve">- </w:t>
      </w:r>
      <w:r w:rsidR="00A61D4A" w:rsidRPr="00BD3FC5">
        <w:rPr>
          <w:rFonts w:cs="Times New Roman"/>
          <w:szCs w:val="28"/>
          <w:lang w:val="cs-CZ" w:eastAsia="en-US"/>
        </w:rPr>
        <w:t xml:space="preserve">Tính đến năm 2030, trường hợp thực hiện quy hoạch, lượng phát sinh tại nguồn của CTR từ chăn nuôi chiếm 3/4 lượng </w:t>
      </w:r>
      <w:r w:rsidR="00D76B7C" w:rsidRPr="00BD3FC5">
        <w:rPr>
          <w:rFonts w:cs="Times New Roman"/>
          <w:szCs w:val="28"/>
          <w:lang w:val="cs-CZ" w:eastAsia="en-US"/>
        </w:rPr>
        <w:t>CTR</w:t>
      </w:r>
      <w:r w:rsidR="00A61D4A" w:rsidRPr="00BD3FC5">
        <w:rPr>
          <w:rFonts w:cs="Times New Roman"/>
          <w:szCs w:val="28"/>
          <w:lang w:val="cs-CZ" w:eastAsia="en-US"/>
        </w:rPr>
        <w:t xml:space="preserve"> trên địa bàn, lượng thải này gây ảnh hưởng rất lớn đến môi trường nếu không được quản lý phù hợp. </w:t>
      </w:r>
      <w:r w:rsidR="00D76B7C" w:rsidRPr="00BD3FC5">
        <w:rPr>
          <w:rFonts w:cs="Times New Roman"/>
          <w:szCs w:val="28"/>
          <w:lang w:val="cs-CZ" w:eastAsia="en-US"/>
        </w:rPr>
        <w:t>CTR</w:t>
      </w:r>
      <w:r w:rsidR="00A61D4A" w:rsidRPr="00BD3FC5">
        <w:rPr>
          <w:rFonts w:cs="Times New Roman"/>
          <w:szCs w:val="28"/>
          <w:lang w:val="cs-CZ" w:eastAsia="en-US"/>
        </w:rPr>
        <w:t xml:space="preserve"> sinh hoạt chiếm vị trí thứ hai, tuy nhiên lượng CTR này hiện tại thải bỏ bằng các hình thức khác nhau ra ngoài môi trường, ít được tận thu, tái sử dụng như CTR chăn nuôi. CTR dịch vụ có tính chất tương tự CTR sinh hoạt chiếm vị trí thứ 3. Nguồn CTR công nghiệp đặc biệt là khai thác và chế biến khoáng sản cũng phát </w:t>
      </w:r>
      <w:r w:rsidR="00A61D4A" w:rsidRPr="00BD3FC5">
        <w:rPr>
          <w:rFonts w:cs="Times New Roman"/>
          <w:szCs w:val="28"/>
          <w:lang w:val="cs-CZ" w:eastAsia="en-US"/>
        </w:rPr>
        <w:lastRenderedPageBreak/>
        <w:t>sinh với khối lượng lớn. Bên cạnh hoạt động quản lý CTR, phân loại và quản lý riêng các thành phần nguy hại cũng là một yếu tố cần quan tâm trong quản lý môi trường trường hợp không thực hiện quy hoạch. Theo kết quả tính toán, các thành phần chất thải mang yếu tố nguy hại như chất thải bệnh viện, trạm y tế, cơ sở công nghiệp, bao bì hóa chất bảo vệ thực vật</w:t>
      </w:r>
      <w:r w:rsidR="000F1F98" w:rsidRPr="00BD3FC5">
        <w:rPr>
          <w:rFonts w:cs="Times New Roman"/>
          <w:szCs w:val="28"/>
          <w:lang w:val="cs-CZ" w:eastAsia="en-US"/>
        </w:rPr>
        <w:t>,</w:t>
      </w:r>
      <w:r w:rsidR="00A61D4A" w:rsidRPr="00BD3FC5">
        <w:rPr>
          <w:rFonts w:cs="Times New Roman"/>
          <w:szCs w:val="28"/>
          <w:lang w:val="cs-CZ" w:eastAsia="en-US"/>
        </w:rPr>
        <w:t>... cũng là những yếu tố ảnh hưởng lớn đến môi trường. Trong số đó, chất thải nguy hại có nguồn gốc từ hoạt động công nghiệp khai khoáng, chế biến khoáng sản là một thành phần cần quan tâm quản lý do khối lượng phát sinh lớn, địa bàn phát sinh rộng.</w:t>
      </w:r>
    </w:p>
    <w:p w14:paraId="3618BCA3" w14:textId="1B341F17" w:rsidR="00BA4FD7" w:rsidRPr="00BD3FC5" w:rsidRDefault="00BA4FD7" w:rsidP="000359B9">
      <w:pPr>
        <w:pStyle w:val="Heading4"/>
        <w:spacing w:line="348" w:lineRule="auto"/>
        <w:rPr>
          <w:szCs w:val="28"/>
        </w:rPr>
      </w:pPr>
      <w:bookmarkStart w:id="781" w:name="_Toc64980446"/>
      <w:r w:rsidRPr="00BD3FC5">
        <w:rPr>
          <w:szCs w:val="28"/>
        </w:rPr>
        <w:t>1.2.3. Tác động đến biến đổi khí hậu</w:t>
      </w:r>
      <w:bookmarkEnd w:id="781"/>
    </w:p>
    <w:p w14:paraId="6E09772E" w14:textId="49188226" w:rsidR="00BA4FD7" w:rsidRPr="00BD3FC5" w:rsidRDefault="00D06074" w:rsidP="000359B9">
      <w:pPr>
        <w:spacing w:line="348" w:lineRule="auto"/>
        <w:rPr>
          <w:rFonts w:cs="Times New Roman"/>
          <w:spacing w:val="-4"/>
          <w:szCs w:val="28"/>
        </w:rPr>
      </w:pPr>
      <w:r w:rsidRPr="00BD3FC5">
        <w:rPr>
          <w:rFonts w:cs="Times New Roman"/>
          <w:spacing w:val="-4"/>
          <w:szCs w:val="28"/>
          <w:lang w:eastAsia="en-US"/>
        </w:rPr>
        <w:t xml:space="preserve">Hoạt động nông nghiệp phát sinh khí nhà kính bao gồm </w:t>
      </w:r>
      <w:r w:rsidR="00256340" w:rsidRPr="00BD3FC5">
        <w:rPr>
          <w:rFonts w:cs="Times New Roman"/>
          <w:spacing w:val="-4"/>
          <w:szCs w:val="28"/>
          <w:lang w:eastAsia="en-US"/>
        </w:rPr>
        <w:t xml:space="preserve">khí </w:t>
      </w:r>
      <w:r w:rsidRPr="00BD3FC5">
        <w:rPr>
          <w:rFonts w:cs="Times New Roman"/>
          <w:spacing w:val="-4"/>
          <w:szCs w:val="28"/>
          <w:lang w:eastAsia="en-US"/>
        </w:rPr>
        <w:t>CH</w:t>
      </w:r>
      <w:r w:rsidRPr="00BD3FC5">
        <w:rPr>
          <w:rFonts w:cs="Times New Roman"/>
          <w:spacing w:val="-4"/>
          <w:szCs w:val="28"/>
          <w:vertAlign w:val="subscript"/>
          <w:lang w:eastAsia="en-US"/>
        </w:rPr>
        <w:t>4</w:t>
      </w:r>
      <w:r w:rsidRPr="00BD3FC5">
        <w:rPr>
          <w:rFonts w:cs="Times New Roman"/>
          <w:spacing w:val="-4"/>
          <w:szCs w:val="28"/>
          <w:lang w:eastAsia="en-US"/>
        </w:rPr>
        <w:t xml:space="preserve"> từ hoạt động chăn nuôi và quản lý phân thải vật nuôi; diện tích trồng lúa nước, nuôi trồng thủy sản và diện tích đất ngập nước khác. Trong đó, tổng lượng phát sinh khí CH</w:t>
      </w:r>
      <w:r w:rsidRPr="00BD3FC5">
        <w:rPr>
          <w:rFonts w:cs="Times New Roman"/>
          <w:spacing w:val="-4"/>
          <w:szCs w:val="28"/>
          <w:vertAlign w:val="subscript"/>
          <w:lang w:eastAsia="en-US"/>
        </w:rPr>
        <w:t>4</w:t>
      </w:r>
      <w:r w:rsidRPr="00BD3FC5">
        <w:rPr>
          <w:rFonts w:cs="Times New Roman"/>
          <w:spacing w:val="-4"/>
          <w:szCs w:val="28"/>
          <w:lang w:eastAsia="en-US"/>
        </w:rPr>
        <w:t xml:space="preserve"> từ chăn nuôi là 13.339 tấn/năm với tỷ lệ đóng góp lớn theo thứ thự 58%, 21% và 18% lần lượt từ đối tượng vật nuôi là trâu, lợn và bò; 3% từ các đối tượng vật nuôi còn lại gồm gia cầm và ngựa. Ngược lại, do diện tích trồng lúa nước có xu hướng giữ ổn định qua các năm nên lượng khí nhà kính phát sinh nằm trong khoảng 2.622 tấn/năm, không thay đổi nhiều so với trường hợp không thực hiện quy hoạch. Trong khi đó, các phế thải nông nghiệp không được tận dụng cho chăn nuôi bị đốt tại đồng ruộng phát sinh ra CO</w:t>
      </w:r>
      <w:r w:rsidRPr="00BD3FC5">
        <w:rPr>
          <w:rFonts w:cs="Times New Roman"/>
          <w:spacing w:val="-4"/>
          <w:szCs w:val="28"/>
          <w:vertAlign w:val="subscript"/>
          <w:lang w:eastAsia="en-US"/>
        </w:rPr>
        <w:t xml:space="preserve">2 </w:t>
      </w:r>
      <w:r w:rsidRPr="00BD3FC5">
        <w:rPr>
          <w:rFonts w:cs="Times New Roman"/>
          <w:spacing w:val="-4"/>
          <w:szCs w:val="28"/>
          <w:lang w:eastAsia="en-US"/>
        </w:rPr>
        <w:t>cũng là một khí nhà kính. Tải lượng CO</w:t>
      </w:r>
      <w:r w:rsidRPr="00BD3FC5">
        <w:rPr>
          <w:rFonts w:cs="Times New Roman"/>
          <w:spacing w:val="-4"/>
          <w:szCs w:val="28"/>
          <w:vertAlign w:val="subscript"/>
          <w:lang w:eastAsia="en-US"/>
        </w:rPr>
        <w:t xml:space="preserve">2 </w:t>
      </w:r>
      <w:r w:rsidRPr="00BD3FC5">
        <w:rPr>
          <w:rFonts w:cs="Times New Roman"/>
          <w:spacing w:val="-4"/>
          <w:szCs w:val="28"/>
          <w:lang w:eastAsia="en-US"/>
        </w:rPr>
        <w:t>phát sinh vào khoảng 32,1 nghìn tấn/năm tính đến năm 2030 (căn cứ các hệ số phát sinh khí nhà kính</w:t>
      </w:r>
      <w:r w:rsidR="00E1484E" w:rsidRPr="00BD3FC5">
        <w:rPr>
          <w:rFonts w:cs="Times New Roman"/>
          <w:spacing w:val="-4"/>
          <w:szCs w:val="28"/>
          <w:lang w:eastAsia="en-US"/>
        </w:rPr>
        <w:t xml:space="preserve">) </w:t>
      </w:r>
      <w:r w:rsidRPr="00BD3FC5">
        <w:rPr>
          <w:rFonts w:cs="Times New Roman"/>
          <w:spacing w:val="-4"/>
          <w:szCs w:val="28"/>
          <w:lang w:eastAsia="en-US"/>
        </w:rPr>
        <w:t>giảm so với trường hợp không thực hiện quy hoạch</w:t>
      </w:r>
      <w:r w:rsidR="00BA4FD7" w:rsidRPr="00BD3FC5">
        <w:rPr>
          <w:rFonts w:cs="Times New Roman"/>
          <w:spacing w:val="-4"/>
          <w:szCs w:val="28"/>
          <w:lang w:eastAsia="en-US"/>
        </w:rPr>
        <w:t>.</w:t>
      </w:r>
    </w:p>
    <w:p w14:paraId="7C2E01DD" w14:textId="7218B2FB" w:rsidR="00BA4FD7" w:rsidRPr="00BD3FC5" w:rsidRDefault="00D06074" w:rsidP="000359B9">
      <w:pPr>
        <w:spacing w:line="348" w:lineRule="auto"/>
        <w:rPr>
          <w:rFonts w:cs="Times New Roman"/>
          <w:szCs w:val="28"/>
          <w:lang w:val="nl-NL" w:eastAsia="en-US"/>
        </w:rPr>
      </w:pPr>
      <w:r w:rsidRPr="00BD3FC5">
        <w:rPr>
          <w:rFonts w:cs="Times New Roman"/>
          <w:szCs w:val="28"/>
          <w:lang w:val="nl-NL" w:eastAsia="en-US"/>
        </w:rPr>
        <w:t>Xu hướng phát thải trong khai thác, chế biến gỗ của tỉnh tăng do gia tăng diện tích rừng sản xuất và công nghiệp chế biến, nhưng tổng lượng hấp thụ CO</w:t>
      </w:r>
      <w:r w:rsidRPr="00BD3FC5">
        <w:rPr>
          <w:rFonts w:cs="Times New Roman"/>
          <w:szCs w:val="28"/>
          <w:vertAlign w:val="subscript"/>
          <w:lang w:val="nl-NL" w:eastAsia="en-US"/>
        </w:rPr>
        <w:t>2</w:t>
      </w:r>
      <w:r w:rsidRPr="00BD3FC5">
        <w:rPr>
          <w:rFonts w:cs="Times New Roman"/>
          <w:szCs w:val="28"/>
          <w:lang w:val="nl-NL" w:eastAsia="en-US"/>
        </w:rPr>
        <w:t xml:space="preserve"> từ diện tích rừng cần bảo vệ cũng có xu hướng tăng do hàng năm diện tích rừng tiếp tục được trồng và bảo vệ; tỷ lệ rừng dự kiến tăng từ 54% hiện nay lên 56% năm 2030. Lượng phát thải ngành lâm nghiệp (0,49 tấn CO</w:t>
      </w:r>
      <w:r w:rsidRPr="00BD3FC5">
        <w:rPr>
          <w:rFonts w:cs="Times New Roman"/>
          <w:szCs w:val="28"/>
          <w:vertAlign w:val="subscript"/>
          <w:lang w:val="nl-NL" w:eastAsia="en-US"/>
        </w:rPr>
        <w:t>2</w:t>
      </w:r>
      <w:r w:rsidRPr="00BD3FC5">
        <w:rPr>
          <w:rFonts w:cs="Times New Roman"/>
          <w:szCs w:val="28"/>
          <w:lang w:val="nl-NL" w:eastAsia="en-US"/>
        </w:rPr>
        <w:t>/tấn gỗ khai thác) thấp hơn nhiều so với lượng hấp thụ CO</w:t>
      </w:r>
      <w:r w:rsidRPr="00BD3FC5">
        <w:rPr>
          <w:rFonts w:cs="Times New Roman"/>
          <w:szCs w:val="28"/>
          <w:vertAlign w:val="subscript"/>
          <w:lang w:val="nl-NL" w:eastAsia="en-US"/>
        </w:rPr>
        <w:t>2</w:t>
      </w:r>
      <w:r w:rsidRPr="00BD3FC5">
        <w:rPr>
          <w:rFonts w:cs="Times New Roman"/>
          <w:szCs w:val="28"/>
          <w:lang w:val="nl-NL" w:eastAsia="en-US"/>
        </w:rPr>
        <w:t xml:space="preserve"> từ rừng (11,16 tấn/ha/năm </w:t>
      </w:r>
      <w:r w:rsidR="0019015C" w:rsidRPr="00BD3FC5">
        <w:rPr>
          <w:rFonts w:cs="Times New Roman"/>
          <w:szCs w:val="28"/>
          <w:lang w:val="nl-NL" w:eastAsia="en-US"/>
        </w:rPr>
        <w:t>-</w:t>
      </w:r>
      <w:r w:rsidRPr="00BD3FC5">
        <w:rPr>
          <w:rFonts w:cs="Times New Roman"/>
          <w:szCs w:val="28"/>
          <w:lang w:val="nl-NL" w:eastAsia="en-US"/>
        </w:rPr>
        <w:t xml:space="preserve"> theo </w:t>
      </w:r>
      <w:r w:rsidR="0044652A" w:rsidRPr="00BD3FC5">
        <w:rPr>
          <w:rFonts w:cs="Times New Roman"/>
          <w:szCs w:val="28"/>
          <w:lang w:val="nl-NL" w:eastAsia="en-US"/>
        </w:rPr>
        <w:t>IPCC</w:t>
      </w:r>
      <w:r w:rsidRPr="00BD3FC5">
        <w:rPr>
          <w:rFonts w:cs="Times New Roman"/>
          <w:szCs w:val="28"/>
          <w:lang w:val="nl-NL" w:eastAsia="en-US"/>
        </w:rPr>
        <w:t>, 2006). Với diện tích rừng hiện tại và xu thế biến động trong tương lai và sản lượng khai thác gỗ, lượng CO</w:t>
      </w:r>
      <w:r w:rsidRPr="00BD3FC5">
        <w:rPr>
          <w:rFonts w:cs="Times New Roman"/>
          <w:szCs w:val="28"/>
          <w:vertAlign w:val="subscript"/>
          <w:lang w:val="nl-NL" w:eastAsia="en-US"/>
        </w:rPr>
        <w:t>2</w:t>
      </w:r>
      <w:r w:rsidRPr="00BD3FC5">
        <w:rPr>
          <w:rFonts w:cs="Times New Roman"/>
          <w:szCs w:val="28"/>
          <w:lang w:val="nl-NL" w:eastAsia="en-US"/>
        </w:rPr>
        <w:t xml:space="preserve"> phát thải từ ngành chế biến lâm sản chỉ bằng 12,45% (2030) so với lượng CO</w:t>
      </w:r>
      <w:r w:rsidRPr="00BD3FC5">
        <w:rPr>
          <w:rFonts w:cs="Times New Roman"/>
          <w:szCs w:val="28"/>
          <w:vertAlign w:val="subscript"/>
          <w:lang w:val="nl-NL" w:eastAsia="en-US"/>
        </w:rPr>
        <w:t>2</w:t>
      </w:r>
      <w:r w:rsidRPr="00BD3FC5">
        <w:rPr>
          <w:rFonts w:cs="Times New Roman"/>
          <w:szCs w:val="28"/>
          <w:lang w:val="nl-NL" w:eastAsia="en-US"/>
        </w:rPr>
        <w:t xml:space="preserve"> hấp thụ bởi diện tích rừng hiện tại. Tính đến năm 2030, hệ số phát thải CO</w:t>
      </w:r>
      <w:r w:rsidRPr="00BD3FC5">
        <w:rPr>
          <w:rFonts w:cs="Times New Roman"/>
          <w:szCs w:val="28"/>
          <w:vertAlign w:val="subscript"/>
          <w:lang w:val="nl-NL" w:eastAsia="en-US"/>
        </w:rPr>
        <w:t>2</w:t>
      </w:r>
      <w:r w:rsidRPr="00BD3FC5">
        <w:rPr>
          <w:rFonts w:cs="Times New Roman"/>
          <w:szCs w:val="28"/>
          <w:lang w:val="nl-NL" w:eastAsia="en-US"/>
        </w:rPr>
        <w:t xml:space="preserve"> do khai thác, chế biến gỗ là 28,32 tấn/năm</w:t>
      </w:r>
      <w:r w:rsidR="00BA4FD7" w:rsidRPr="00BD3FC5">
        <w:rPr>
          <w:rFonts w:cs="Times New Roman"/>
          <w:szCs w:val="28"/>
          <w:lang w:val="nl-NL" w:eastAsia="en-US"/>
        </w:rPr>
        <w:t>.</w:t>
      </w:r>
    </w:p>
    <w:p w14:paraId="0C0A79B1" w14:textId="14A01183" w:rsidR="00BA4FD7" w:rsidRPr="00BD3FC5" w:rsidRDefault="00D06074" w:rsidP="000359B9">
      <w:pPr>
        <w:rPr>
          <w:rFonts w:cs="Times New Roman"/>
          <w:szCs w:val="28"/>
          <w:lang w:val="zu-ZA"/>
        </w:rPr>
      </w:pPr>
      <w:r w:rsidRPr="00BD3FC5">
        <w:rPr>
          <w:rFonts w:cs="Times New Roman"/>
          <w:szCs w:val="28"/>
          <w:lang w:val="zu-ZA" w:eastAsia="en-US"/>
        </w:rPr>
        <w:lastRenderedPageBreak/>
        <w:t xml:space="preserve">Nếu đánh giá trên tiềm năng gây </w:t>
      </w:r>
      <w:r w:rsidR="008B192F" w:rsidRPr="00BD3FC5">
        <w:rPr>
          <w:rFonts w:cs="Times New Roman"/>
          <w:szCs w:val="28"/>
          <w:lang w:val="zu-ZA" w:eastAsia="en-US"/>
        </w:rPr>
        <w:t>BĐKH</w:t>
      </w:r>
      <w:r w:rsidRPr="00BD3FC5">
        <w:rPr>
          <w:rFonts w:cs="Times New Roman"/>
          <w:szCs w:val="28"/>
          <w:lang w:val="zu-ZA" w:eastAsia="en-US"/>
        </w:rPr>
        <w:t xml:space="preserve"> tương ứng với các chất khí CO</w:t>
      </w:r>
      <w:r w:rsidRPr="00BD3FC5">
        <w:rPr>
          <w:rFonts w:cs="Times New Roman"/>
          <w:szCs w:val="28"/>
          <w:vertAlign w:val="subscript"/>
          <w:lang w:val="zu-ZA" w:eastAsia="en-US"/>
        </w:rPr>
        <w:t>2</w:t>
      </w:r>
      <w:r w:rsidRPr="00BD3FC5">
        <w:rPr>
          <w:rFonts w:cs="Times New Roman"/>
          <w:szCs w:val="28"/>
          <w:lang w:val="zu-ZA" w:eastAsia="en-US"/>
        </w:rPr>
        <w:t>, CH</w:t>
      </w:r>
      <w:r w:rsidRPr="00BD3FC5">
        <w:rPr>
          <w:rFonts w:cs="Times New Roman"/>
          <w:szCs w:val="28"/>
          <w:vertAlign w:val="subscript"/>
          <w:lang w:val="zu-ZA" w:eastAsia="en-US"/>
        </w:rPr>
        <w:t>4</w:t>
      </w:r>
      <w:r w:rsidRPr="00BD3FC5">
        <w:rPr>
          <w:rFonts w:cs="Times New Roman"/>
          <w:szCs w:val="28"/>
          <w:lang w:val="zu-ZA" w:eastAsia="en-US"/>
        </w:rPr>
        <w:t xml:space="preserve"> và N</w:t>
      </w:r>
      <w:r w:rsidRPr="00BD3FC5">
        <w:rPr>
          <w:rFonts w:cs="Times New Roman"/>
          <w:szCs w:val="28"/>
          <w:vertAlign w:val="subscript"/>
          <w:lang w:val="zu-ZA" w:eastAsia="en-US"/>
        </w:rPr>
        <w:t>2</w:t>
      </w:r>
      <w:r w:rsidRPr="00BD3FC5">
        <w:rPr>
          <w:rFonts w:cs="Times New Roman"/>
          <w:szCs w:val="28"/>
          <w:lang w:val="zu-ZA" w:eastAsia="en-US"/>
        </w:rPr>
        <w:t>O lần lượt là 1; 28 và 265 lần so với CO</w:t>
      </w:r>
      <w:r w:rsidRPr="00BD3FC5">
        <w:rPr>
          <w:rFonts w:cs="Times New Roman"/>
          <w:szCs w:val="28"/>
          <w:vertAlign w:val="subscript"/>
          <w:lang w:val="zu-ZA" w:eastAsia="en-US"/>
        </w:rPr>
        <w:t>2</w:t>
      </w:r>
      <w:r w:rsidRPr="00BD3FC5">
        <w:rPr>
          <w:rFonts w:cs="Times New Roman"/>
          <w:szCs w:val="28"/>
          <w:lang w:val="zu-ZA" w:eastAsia="en-US"/>
        </w:rPr>
        <w:t xml:space="preserve">. Hoạt động công nghiệp theo phương án quy hoạch đã vượt qua hoạt động chăn nuôi trở thành hoạt động phát thải khí nhà kính cao nhất với tải lượng </w:t>
      </w:r>
      <w:r w:rsidR="00256340" w:rsidRPr="00BD3FC5">
        <w:rPr>
          <w:rFonts w:cs="Times New Roman"/>
          <w:szCs w:val="28"/>
          <w:lang w:val="zu-ZA" w:eastAsia="en-US"/>
        </w:rPr>
        <w:t>CO</w:t>
      </w:r>
      <w:r w:rsidR="00256340" w:rsidRPr="00BD3FC5">
        <w:rPr>
          <w:rFonts w:cs="Times New Roman"/>
          <w:szCs w:val="28"/>
          <w:vertAlign w:val="subscript"/>
          <w:lang w:val="zu-ZA" w:eastAsia="en-US"/>
        </w:rPr>
        <w:t>2</w:t>
      </w:r>
      <w:r w:rsidRPr="00BD3FC5">
        <w:rPr>
          <w:rFonts w:cs="Times New Roman"/>
          <w:szCs w:val="28"/>
          <w:lang w:val="zu-ZA" w:eastAsia="en-US"/>
        </w:rPr>
        <w:t xml:space="preserve"> tương đương là 379,5 nghìn tấn/năm. Hoạt động chăn nuôi phát sinh khí nhà kính nhiều thứ hai trên địa bàn tỉnh với lượng phát thải tương đương 373,5 nghìn tấn CO</w:t>
      </w:r>
      <w:r w:rsidRPr="00BD3FC5">
        <w:rPr>
          <w:rFonts w:cs="Times New Roman"/>
          <w:szCs w:val="28"/>
          <w:vertAlign w:val="subscript"/>
          <w:lang w:val="zu-ZA" w:eastAsia="en-US"/>
        </w:rPr>
        <w:t>2</w:t>
      </w:r>
      <w:r w:rsidRPr="00BD3FC5">
        <w:rPr>
          <w:rFonts w:cs="Times New Roman"/>
          <w:szCs w:val="28"/>
          <w:lang w:val="zu-ZA" w:eastAsia="en-US"/>
        </w:rPr>
        <w:t>. Hoạt động giao thông v</w:t>
      </w:r>
      <w:r w:rsidR="00A175A4" w:rsidRPr="00BD3FC5">
        <w:rPr>
          <w:rFonts w:cs="Times New Roman"/>
          <w:szCs w:val="28"/>
          <w:lang w:val="zu-ZA" w:eastAsia="en-US"/>
        </w:rPr>
        <w:t>ận tải</w:t>
      </w:r>
      <w:r w:rsidRPr="00BD3FC5">
        <w:rPr>
          <w:rFonts w:cs="Times New Roman"/>
          <w:szCs w:val="28"/>
          <w:lang w:val="zu-ZA" w:eastAsia="en-US"/>
        </w:rPr>
        <w:t xml:space="preserve"> tăng mạnh về mức độ phát sinh khí nhà kính với lượng phát thải 105,7 nghìn tấn. Hoạt động trồng trọt, sinh hoạt cũng phát sinh khoảng 76,7 và 88,3 nghìn tấn CO</w:t>
      </w:r>
      <w:r w:rsidRPr="00BD3FC5">
        <w:rPr>
          <w:rFonts w:cs="Times New Roman"/>
          <w:szCs w:val="28"/>
          <w:vertAlign w:val="subscript"/>
          <w:lang w:val="zu-ZA" w:eastAsia="en-US"/>
        </w:rPr>
        <w:t>2</w:t>
      </w:r>
      <w:r w:rsidR="00BA4FD7" w:rsidRPr="00BD3FC5">
        <w:rPr>
          <w:rFonts w:cs="Times New Roman"/>
          <w:szCs w:val="28"/>
          <w:lang w:eastAsia="en-US"/>
        </w:rPr>
        <w:t>.</w:t>
      </w:r>
    </w:p>
    <w:p w14:paraId="43E6BD83" w14:textId="52378C46" w:rsidR="00BA4FD7" w:rsidRPr="00BD3FC5" w:rsidRDefault="00D06074" w:rsidP="000359B9">
      <w:pPr>
        <w:rPr>
          <w:rFonts w:cs="Times New Roman"/>
          <w:szCs w:val="28"/>
          <w:lang w:val="zu-ZA" w:eastAsia="en-US"/>
        </w:rPr>
      </w:pPr>
      <w:r w:rsidRPr="00BD3FC5">
        <w:rPr>
          <w:rFonts w:cs="Times New Roman"/>
          <w:szCs w:val="28"/>
          <w:lang w:val="zu-ZA" w:eastAsia="en-US"/>
        </w:rPr>
        <w:t>Tổng lượng phát sinh khí nhà kính dự báo cho năm 2030 là 1.084 nghìn tấn/năm. Như vậy, so với lượng phát sinh khí nhà kính của các địa phương khác và so với trung bình cả nước, Lai Châu có mức phát sinh khí nhà kính thấp. Ngay cả trong trường hợp không thực hiện các giải pháp giảm thiểu, dự kiến đến 2030, lượng phát sinh khí nhà kính của toàn tỉnh vẫn thấp hơn hiện trạng phát triển khí nh</w:t>
      </w:r>
      <w:r w:rsidR="00F83F0D" w:rsidRPr="00BD3FC5">
        <w:rPr>
          <w:rFonts w:cs="Times New Roman"/>
          <w:szCs w:val="28"/>
          <w:lang w:val="zu-ZA" w:eastAsia="en-US"/>
        </w:rPr>
        <w:t>à kính của nhiều tỉnh hiện nay.</w:t>
      </w:r>
    </w:p>
    <w:p w14:paraId="69BA5E61" w14:textId="60CC2429" w:rsidR="00BA4FD7" w:rsidRPr="00BD3FC5" w:rsidRDefault="00BA4FD7" w:rsidP="000359B9">
      <w:pPr>
        <w:pStyle w:val="Heading3"/>
        <w:rPr>
          <w:szCs w:val="28"/>
        </w:rPr>
      </w:pPr>
      <w:bookmarkStart w:id="782" w:name="_Toc64980450"/>
      <w:bookmarkStart w:id="783" w:name="_Toc88407687"/>
      <w:bookmarkStart w:id="784" w:name="_Toc134400712"/>
      <w:r w:rsidRPr="00BD3FC5">
        <w:rPr>
          <w:szCs w:val="28"/>
        </w:rPr>
        <w:t>1.</w:t>
      </w:r>
      <w:r w:rsidR="00740718" w:rsidRPr="00BD3FC5">
        <w:rPr>
          <w:szCs w:val="28"/>
        </w:rPr>
        <w:t>3</w:t>
      </w:r>
      <w:r w:rsidRPr="00BD3FC5">
        <w:rPr>
          <w:szCs w:val="28"/>
        </w:rPr>
        <w:t>. Các giải pháp bảo vệ môi trường</w:t>
      </w:r>
      <w:bookmarkEnd w:id="782"/>
      <w:bookmarkEnd w:id="783"/>
      <w:bookmarkEnd w:id="784"/>
    </w:p>
    <w:p w14:paraId="2DC3A9BF" w14:textId="58F630AD" w:rsidR="00BA4FD7" w:rsidRPr="00BD3FC5" w:rsidRDefault="00BA4FD7" w:rsidP="000359B9">
      <w:pPr>
        <w:rPr>
          <w:rFonts w:cs="Times New Roman"/>
          <w:szCs w:val="28"/>
        </w:rPr>
      </w:pPr>
      <w:r w:rsidRPr="00BD3FC5">
        <w:rPr>
          <w:rFonts w:cs="Times New Roman"/>
          <w:szCs w:val="28"/>
        </w:rPr>
        <w:t xml:space="preserve">- Các giải pháp </w:t>
      </w:r>
      <w:r w:rsidR="008A7DCA" w:rsidRPr="00BD3FC5">
        <w:rPr>
          <w:rFonts w:cs="Times New Roman"/>
          <w:szCs w:val="28"/>
        </w:rPr>
        <w:t>BVMT</w:t>
      </w:r>
      <w:r w:rsidRPr="00BD3FC5">
        <w:rPr>
          <w:rFonts w:cs="Times New Roman"/>
          <w:szCs w:val="28"/>
        </w:rPr>
        <w:t xml:space="preserve"> được đề cập trong mục </w:t>
      </w:r>
      <w:r w:rsidR="00740718" w:rsidRPr="00BD3FC5">
        <w:rPr>
          <w:rFonts w:cs="Times New Roman"/>
          <w:szCs w:val="28"/>
        </w:rPr>
        <w:t>1 và mục 2, phần X của Báo cáo Quy hoạch tỉnh Lai Châu</w:t>
      </w:r>
      <w:r w:rsidRPr="00BD3FC5">
        <w:rPr>
          <w:rFonts w:cs="Times New Roman"/>
          <w:szCs w:val="28"/>
        </w:rPr>
        <w:t>;</w:t>
      </w:r>
    </w:p>
    <w:p w14:paraId="4653DD8D" w14:textId="77777777" w:rsidR="00BA4FD7" w:rsidRPr="00BD3FC5" w:rsidRDefault="00BA4FD7" w:rsidP="000359B9">
      <w:pPr>
        <w:rPr>
          <w:rFonts w:cs="Times New Roman"/>
          <w:szCs w:val="28"/>
        </w:rPr>
      </w:pPr>
      <w:r w:rsidRPr="00BD3FC5">
        <w:rPr>
          <w:rFonts w:cs="Times New Roman"/>
          <w:szCs w:val="28"/>
        </w:rPr>
        <w:t>- Xem xét các khuyến nghị của ĐMC được đề cập trong mục 4.4.</w:t>
      </w:r>
    </w:p>
    <w:p w14:paraId="1A6749E9" w14:textId="098A3C28" w:rsidR="00BA4FD7" w:rsidRPr="00BD3FC5" w:rsidRDefault="00BA4FD7" w:rsidP="000359B9">
      <w:pPr>
        <w:pStyle w:val="Heading2"/>
        <w:rPr>
          <w:rFonts w:ascii="Times New Roman" w:hAnsi="Times New Roman"/>
          <w:szCs w:val="28"/>
        </w:rPr>
      </w:pPr>
      <w:bookmarkStart w:id="785" w:name="_Toc402797954"/>
      <w:bookmarkStart w:id="786" w:name="_Toc64980451"/>
      <w:bookmarkStart w:id="787" w:name="_Toc88407688"/>
      <w:bookmarkStart w:id="788" w:name="_Toc389832146"/>
      <w:bookmarkStart w:id="789" w:name="_Toc389838378"/>
      <w:bookmarkStart w:id="790" w:name="_Toc389838469"/>
      <w:bookmarkStart w:id="791" w:name="_Toc389838611"/>
      <w:bookmarkStart w:id="792" w:name="_Toc389838715"/>
      <w:bookmarkStart w:id="793" w:name="_Toc389838909"/>
      <w:bookmarkStart w:id="794" w:name="_Toc389866623"/>
      <w:bookmarkStart w:id="795" w:name="_Toc389879565"/>
      <w:bookmarkStart w:id="796" w:name="_Toc389879704"/>
      <w:bookmarkStart w:id="797" w:name="_Toc389899350"/>
      <w:bookmarkStart w:id="798" w:name="_Toc134400713"/>
      <w:r w:rsidRPr="00BD3FC5">
        <w:rPr>
          <w:rFonts w:ascii="Times New Roman" w:hAnsi="Times New Roman"/>
          <w:szCs w:val="28"/>
        </w:rPr>
        <w:t xml:space="preserve">2. VỀ HIỆU QUẢ CỦA </w:t>
      </w:r>
      <w:r w:rsidR="009E6FE1" w:rsidRPr="00BD3FC5">
        <w:rPr>
          <w:rFonts w:ascii="Times New Roman" w:hAnsi="Times New Roman"/>
          <w:szCs w:val="28"/>
        </w:rPr>
        <w:t>ĐÁNH GIÁ MÔI TRƯỜNG CHIẾN LƯỢC</w:t>
      </w:r>
      <w:r w:rsidRPr="00BD3FC5">
        <w:rPr>
          <w:rFonts w:ascii="Times New Roman" w:hAnsi="Times New Roman"/>
          <w:szCs w:val="28"/>
        </w:rPr>
        <w:t xml:space="preserve"> TRONG QUÁ TRÌNH LẬP Q</w:t>
      </w:r>
      <w:bookmarkEnd w:id="785"/>
      <w:bookmarkEnd w:id="786"/>
      <w:r w:rsidR="00881E59" w:rsidRPr="00BD3FC5">
        <w:rPr>
          <w:rFonts w:ascii="Times New Roman" w:hAnsi="Times New Roman"/>
          <w:szCs w:val="28"/>
        </w:rPr>
        <w:t>UY HOẠCH</w:t>
      </w:r>
      <w:bookmarkEnd w:id="787"/>
      <w:bookmarkEnd w:id="798"/>
    </w:p>
    <w:bookmarkEnd w:id="788"/>
    <w:bookmarkEnd w:id="789"/>
    <w:bookmarkEnd w:id="790"/>
    <w:bookmarkEnd w:id="791"/>
    <w:bookmarkEnd w:id="792"/>
    <w:bookmarkEnd w:id="793"/>
    <w:bookmarkEnd w:id="794"/>
    <w:bookmarkEnd w:id="795"/>
    <w:bookmarkEnd w:id="796"/>
    <w:bookmarkEnd w:id="797"/>
    <w:p w14:paraId="078B2167" w14:textId="11C2940D" w:rsidR="00BA4FD7" w:rsidRPr="00BD3FC5" w:rsidRDefault="00BA4FD7" w:rsidP="000359B9">
      <w:pPr>
        <w:rPr>
          <w:rFonts w:cs="Times New Roman"/>
          <w:szCs w:val="28"/>
        </w:rPr>
      </w:pPr>
      <w:r w:rsidRPr="00BD3FC5">
        <w:rPr>
          <w:rFonts w:cs="Times New Roman"/>
          <w:szCs w:val="28"/>
        </w:rPr>
        <w:t>Kết quả thực hiện ĐMC được xem xét chỉnh sửa, bổ sung và lồng ghép vào báo cáo QH:</w:t>
      </w:r>
    </w:p>
    <w:p w14:paraId="7F8D10E8" w14:textId="794F9F8B" w:rsidR="00BA4FD7" w:rsidRPr="00BD3FC5" w:rsidRDefault="00BA4FD7" w:rsidP="000359B9">
      <w:pPr>
        <w:rPr>
          <w:rFonts w:cs="Times New Roman"/>
          <w:szCs w:val="28"/>
        </w:rPr>
      </w:pPr>
      <w:r w:rsidRPr="00BD3FC5">
        <w:rPr>
          <w:rFonts w:cs="Times New Roman"/>
          <w:szCs w:val="28"/>
        </w:rPr>
        <w:t xml:space="preserve">(1) 06 đề xuất nội dung liên quan đến </w:t>
      </w:r>
      <w:r w:rsidR="00FB7248" w:rsidRPr="00BD3FC5">
        <w:rPr>
          <w:rFonts w:cs="Times New Roman"/>
          <w:szCs w:val="28"/>
        </w:rPr>
        <w:t>KT-XH</w:t>
      </w:r>
      <w:r w:rsidRPr="00BD3FC5">
        <w:rPr>
          <w:rFonts w:cs="Times New Roman"/>
          <w:szCs w:val="28"/>
        </w:rPr>
        <w:t>;</w:t>
      </w:r>
    </w:p>
    <w:p w14:paraId="61CE7FBA" w14:textId="29BCF461" w:rsidR="00BA4FD7" w:rsidRPr="00BD3FC5" w:rsidRDefault="00BA4FD7" w:rsidP="000359B9">
      <w:pPr>
        <w:rPr>
          <w:rFonts w:cs="Times New Roman"/>
          <w:szCs w:val="28"/>
        </w:rPr>
      </w:pPr>
      <w:r w:rsidRPr="00BD3FC5">
        <w:rPr>
          <w:rFonts w:cs="Times New Roman"/>
          <w:szCs w:val="28"/>
        </w:rPr>
        <w:t xml:space="preserve">(2) 12 khuyến nghị nội dung liên quan đến </w:t>
      </w:r>
      <w:r w:rsidR="00D76B7C" w:rsidRPr="00BD3FC5">
        <w:rPr>
          <w:rFonts w:cs="Times New Roman"/>
          <w:szCs w:val="28"/>
        </w:rPr>
        <w:t>TNMT</w:t>
      </w:r>
      <w:r w:rsidRPr="00BD3FC5">
        <w:rPr>
          <w:rFonts w:cs="Times New Roman"/>
          <w:szCs w:val="28"/>
        </w:rPr>
        <w:t>; </w:t>
      </w:r>
    </w:p>
    <w:p w14:paraId="4A06EEB1" w14:textId="77777777" w:rsidR="00BA4FD7" w:rsidRPr="00BD3FC5" w:rsidRDefault="00BA4FD7" w:rsidP="000359B9">
      <w:pPr>
        <w:rPr>
          <w:rFonts w:cs="Times New Roman"/>
          <w:szCs w:val="28"/>
        </w:rPr>
      </w:pPr>
      <w:r w:rsidRPr="00BD3FC5">
        <w:rPr>
          <w:rFonts w:cs="Times New Roman"/>
          <w:szCs w:val="28"/>
        </w:rPr>
        <w:t>(3) Các giải pháp phòng ngừa, giảm thiểu tác động tiêu cực đến 04 vấn đề môi trường chính trong quá trình thực hiện QH;</w:t>
      </w:r>
    </w:p>
    <w:p w14:paraId="06FFDA44" w14:textId="59E85EFE" w:rsidR="00BA4FD7" w:rsidRPr="00BD3FC5" w:rsidRDefault="00BA4FD7" w:rsidP="000359B9">
      <w:pPr>
        <w:rPr>
          <w:rFonts w:cs="Times New Roman"/>
          <w:szCs w:val="28"/>
        </w:rPr>
      </w:pPr>
      <w:r w:rsidRPr="00BD3FC5">
        <w:rPr>
          <w:rFonts w:cs="Times New Roman"/>
          <w:szCs w:val="28"/>
        </w:rPr>
        <w:t>+ Giảm thiểu gia tăng ô nhiễm môi trường nước</w:t>
      </w:r>
      <w:r w:rsidR="00245728" w:rsidRPr="00BD3FC5">
        <w:rPr>
          <w:rFonts w:cs="Times New Roman"/>
          <w:szCs w:val="28"/>
        </w:rPr>
        <w:t>.</w:t>
      </w:r>
    </w:p>
    <w:p w14:paraId="20650DA4" w14:textId="7600F5EE" w:rsidR="00BA4FD7" w:rsidRPr="00BD3FC5" w:rsidRDefault="00BA4FD7" w:rsidP="000359B9">
      <w:pPr>
        <w:rPr>
          <w:rFonts w:cs="Times New Roman"/>
          <w:b/>
          <w:i/>
          <w:szCs w:val="28"/>
        </w:rPr>
      </w:pPr>
      <w:r w:rsidRPr="00BD3FC5">
        <w:rPr>
          <w:rFonts w:cs="Times New Roman"/>
          <w:szCs w:val="28"/>
        </w:rPr>
        <w:t>+ Giải pháp giảm thiểu gia tăng ô nhiễm môi trường không khí</w:t>
      </w:r>
      <w:r w:rsidR="00245728" w:rsidRPr="00BD3FC5">
        <w:rPr>
          <w:rFonts w:cs="Times New Roman"/>
          <w:szCs w:val="28"/>
        </w:rPr>
        <w:t>.</w:t>
      </w:r>
    </w:p>
    <w:p w14:paraId="5FC90320" w14:textId="75A5554E" w:rsidR="00BA4FD7" w:rsidRPr="00BD3FC5" w:rsidRDefault="00BA4FD7" w:rsidP="000359B9">
      <w:pPr>
        <w:rPr>
          <w:rFonts w:cs="Times New Roman"/>
          <w:szCs w:val="28"/>
        </w:rPr>
      </w:pPr>
      <w:r w:rsidRPr="00BD3FC5">
        <w:rPr>
          <w:rFonts w:cs="Times New Roman"/>
          <w:szCs w:val="28"/>
        </w:rPr>
        <w:t>+ Giải pháp giảm thiểu suy thoái chất lượng môi trường đất</w:t>
      </w:r>
      <w:r w:rsidR="00245728" w:rsidRPr="00BD3FC5">
        <w:rPr>
          <w:rFonts w:cs="Times New Roman"/>
          <w:szCs w:val="28"/>
        </w:rPr>
        <w:t>.</w:t>
      </w:r>
    </w:p>
    <w:p w14:paraId="3D89C575" w14:textId="3DE437E1" w:rsidR="00BA4FD7" w:rsidRPr="00BD3FC5" w:rsidRDefault="00BA4FD7" w:rsidP="000359B9">
      <w:pPr>
        <w:rPr>
          <w:rFonts w:cs="Times New Roman"/>
          <w:szCs w:val="28"/>
        </w:rPr>
      </w:pPr>
      <w:r w:rsidRPr="00BD3FC5">
        <w:rPr>
          <w:rFonts w:cs="Times New Roman"/>
          <w:szCs w:val="28"/>
        </w:rPr>
        <w:t xml:space="preserve">+ Giảm thiểu suy giảm </w:t>
      </w:r>
      <w:r w:rsidR="00C17725" w:rsidRPr="00BD3FC5">
        <w:rPr>
          <w:rFonts w:cs="Times New Roman"/>
          <w:szCs w:val="28"/>
        </w:rPr>
        <w:t>ĐDSH</w:t>
      </w:r>
      <w:r w:rsidR="00245728" w:rsidRPr="00BD3FC5">
        <w:rPr>
          <w:rFonts w:cs="Times New Roman"/>
          <w:szCs w:val="28"/>
        </w:rPr>
        <w:t>.</w:t>
      </w:r>
    </w:p>
    <w:p w14:paraId="6968E362" w14:textId="52E546F0" w:rsidR="00BA4FD7" w:rsidRPr="00BD3FC5" w:rsidRDefault="00BA4FD7" w:rsidP="000359B9">
      <w:pPr>
        <w:rPr>
          <w:rStyle w:val="Emphasis"/>
          <w:rFonts w:cs="Times New Roman"/>
          <w:szCs w:val="28"/>
        </w:rPr>
      </w:pPr>
      <w:r w:rsidRPr="00BD3FC5">
        <w:rPr>
          <w:rFonts w:cs="Times New Roman"/>
          <w:szCs w:val="28"/>
        </w:rPr>
        <w:lastRenderedPageBreak/>
        <w:t xml:space="preserve">(4) Một số giải pháp phương hướng phát triển </w:t>
      </w:r>
      <w:r w:rsidR="00CE1FA1" w:rsidRPr="00BD3FC5">
        <w:rPr>
          <w:rFonts w:cs="Times New Roman"/>
          <w:szCs w:val="28"/>
        </w:rPr>
        <w:t xml:space="preserve">các </w:t>
      </w:r>
      <w:r w:rsidRPr="00BD3FC5">
        <w:rPr>
          <w:rFonts w:cs="Times New Roman"/>
          <w:szCs w:val="28"/>
        </w:rPr>
        <w:t>ngành chính</w:t>
      </w:r>
      <w:r w:rsidR="00245728" w:rsidRPr="00BD3FC5">
        <w:rPr>
          <w:rStyle w:val="Emphasis"/>
          <w:rFonts w:cs="Times New Roman"/>
          <w:szCs w:val="28"/>
        </w:rPr>
        <w:t>.</w:t>
      </w:r>
    </w:p>
    <w:p w14:paraId="77E8042F" w14:textId="3FC908B9" w:rsidR="00BA4FD7" w:rsidRPr="00BD3FC5" w:rsidRDefault="00BA4FD7" w:rsidP="000359B9">
      <w:pPr>
        <w:rPr>
          <w:rFonts w:cs="Times New Roman"/>
          <w:b/>
          <w:szCs w:val="28"/>
        </w:rPr>
      </w:pPr>
      <w:r w:rsidRPr="00BD3FC5">
        <w:rPr>
          <w:rFonts w:cs="Times New Roman"/>
          <w:szCs w:val="28"/>
        </w:rPr>
        <w:t>(5) Định hướng về đánh giá tác động môi trường.</w:t>
      </w:r>
    </w:p>
    <w:p w14:paraId="1D506249" w14:textId="77777777" w:rsidR="00914BAB" w:rsidRPr="00BD3FC5" w:rsidRDefault="00BA4FD7" w:rsidP="000359B9">
      <w:pPr>
        <w:rPr>
          <w:rFonts w:cs="Times New Roman"/>
          <w:szCs w:val="28"/>
        </w:rPr>
      </w:pPr>
      <w:r w:rsidRPr="00BD3FC5">
        <w:rPr>
          <w:rFonts w:cs="Times New Roman"/>
          <w:szCs w:val="28"/>
        </w:rPr>
        <w:t>Các giải pháp đưa ra có tính khả thi cao; đơn vị thực hiện là cơ quan quản lý của địa phương, các chủ dự án và có sự tham gia giám sát của các t</w:t>
      </w:r>
      <w:r w:rsidR="00A8162B" w:rsidRPr="00BD3FC5">
        <w:rPr>
          <w:rFonts w:cs="Times New Roman"/>
          <w:szCs w:val="28"/>
        </w:rPr>
        <w:t>ổ chức chính trị, xã hội và cộng</w:t>
      </w:r>
      <w:r w:rsidRPr="00BD3FC5">
        <w:rPr>
          <w:rFonts w:cs="Times New Roman"/>
          <w:szCs w:val="28"/>
        </w:rPr>
        <w:t xml:space="preserve"> đồng địa phương.</w:t>
      </w:r>
      <w:bookmarkStart w:id="799" w:name="_Toc64980452"/>
      <w:bookmarkStart w:id="800" w:name="_Toc81658911"/>
    </w:p>
    <w:p w14:paraId="549B64C5" w14:textId="2DB75C69" w:rsidR="00BB0282" w:rsidRPr="00BD3FC5" w:rsidRDefault="00BB0282" w:rsidP="00630885">
      <w:pPr>
        <w:rPr>
          <w:lang w:eastAsia="en-US"/>
        </w:rPr>
      </w:pPr>
      <w:bookmarkStart w:id="801" w:name="_Toc88407689"/>
    </w:p>
    <w:p w14:paraId="6E60EE6D" w14:textId="0380F3BD" w:rsidR="000359B9" w:rsidRPr="00BD3FC5" w:rsidRDefault="000359B9">
      <w:pPr>
        <w:widowControl/>
        <w:spacing w:after="160" w:line="259" w:lineRule="auto"/>
        <w:ind w:firstLine="0"/>
        <w:jc w:val="left"/>
        <w:rPr>
          <w:lang w:eastAsia="en-US"/>
        </w:rPr>
      </w:pPr>
      <w:r w:rsidRPr="00BD3FC5">
        <w:rPr>
          <w:lang w:eastAsia="en-US"/>
        </w:rPr>
        <w:br w:type="page"/>
      </w:r>
    </w:p>
    <w:p w14:paraId="05134007" w14:textId="77777777" w:rsidR="000359B9" w:rsidRPr="00BD3FC5" w:rsidRDefault="000359B9" w:rsidP="000359B9">
      <w:pPr>
        <w:rPr>
          <w:lang w:eastAsia="en-US"/>
        </w:rPr>
        <w:sectPr w:rsidR="000359B9" w:rsidRPr="00BD3FC5" w:rsidSect="00EA6559">
          <w:footerReference w:type="default" r:id="rId82"/>
          <w:pgSz w:w="11907" w:h="16839" w:code="9"/>
          <w:pgMar w:top="1134" w:right="1134" w:bottom="1134" w:left="1701" w:header="720" w:footer="720" w:gutter="0"/>
          <w:cols w:space="720"/>
          <w:docGrid w:linePitch="381"/>
        </w:sectPr>
      </w:pPr>
    </w:p>
    <w:p w14:paraId="387731C6" w14:textId="19EA70A7" w:rsidR="00BA4FD7" w:rsidRPr="00BD3FC5" w:rsidRDefault="00BA4FD7" w:rsidP="00466144">
      <w:pPr>
        <w:pStyle w:val="Heading1"/>
        <w:spacing w:line="348" w:lineRule="auto"/>
        <w:rPr>
          <w:lang w:eastAsia="en-US"/>
        </w:rPr>
      </w:pPr>
      <w:bookmarkStart w:id="802" w:name="_Toc98009748"/>
      <w:bookmarkStart w:id="803" w:name="_Toc134400714"/>
      <w:r w:rsidRPr="00BD3FC5">
        <w:rPr>
          <w:lang w:eastAsia="en-US"/>
        </w:rPr>
        <w:lastRenderedPageBreak/>
        <w:t xml:space="preserve">TÀI </w:t>
      </w:r>
      <w:r w:rsidRPr="00BD3FC5">
        <w:t>LIỆU</w:t>
      </w:r>
      <w:r w:rsidRPr="00BD3FC5">
        <w:rPr>
          <w:lang w:eastAsia="en-US"/>
        </w:rPr>
        <w:t xml:space="preserve"> THAM </w:t>
      </w:r>
      <w:r w:rsidRPr="00BD3FC5">
        <w:t>KHẢO</w:t>
      </w:r>
      <w:bookmarkEnd w:id="799"/>
      <w:bookmarkEnd w:id="800"/>
      <w:bookmarkEnd w:id="801"/>
      <w:bookmarkEnd w:id="802"/>
      <w:bookmarkEnd w:id="803"/>
    </w:p>
    <w:p w14:paraId="662E033A" w14:textId="732E107A" w:rsidR="00532672" w:rsidRPr="00BD3FC5" w:rsidRDefault="00532672" w:rsidP="00466144">
      <w:pPr>
        <w:spacing w:line="348" w:lineRule="auto"/>
        <w:rPr>
          <w:rFonts w:cs="Times New Roman"/>
          <w:szCs w:val="28"/>
          <w:lang w:val="en-US"/>
        </w:rPr>
      </w:pPr>
      <w:r w:rsidRPr="00BD3FC5">
        <w:rPr>
          <w:rFonts w:cs="Times New Roman"/>
          <w:szCs w:val="28"/>
          <w:lang w:val="en-US"/>
        </w:rPr>
        <w:t xml:space="preserve">1. </w:t>
      </w:r>
      <w:hyperlink r:id="rId83" w:history="1">
        <w:r w:rsidRPr="00BD3FC5">
          <w:rPr>
            <w:rStyle w:val="Hyperlink"/>
            <w:rFonts w:ascii="Times New Roman" w:hAnsi="Times New Roman" w:cs="Times New Roman"/>
            <w:color w:val="auto"/>
            <w:sz w:val="28"/>
            <w:szCs w:val="28"/>
            <w:u w:val="none"/>
            <w:shd w:val="clear" w:color="auto" w:fill="FFFFFF"/>
          </w:rPr>
          <w:t>Mineral Industry Emissions</w:t>
        </w:r>
      </w:hyperlink>
      <w:r w:rsidRPr="00BD3FC5">
        <w:rPr>
          <w:rFonts w:cs="Times New Roman"/>
          <w:szCs w:val="28"/>
        </w:rPr>
        <w:t xml:space="preserve">, </w:t>
      </w:r>
      <w:hyperlink r:id="rId84" w:history="1">
        <w:r w:rsidRPr="00BD3FC5">
          <w:rPr>
            <w:rStyle w:val="Hyperlink"/>
            <w:rFonts w:ascii="Times New Roman" w:hAnsi="Times New Roman" w:cs="Times New Roman"/>
            <w:bCs/>
            <w:color w:val="auto"/>
            <w:sz w:val="28"/>
            <w:szCs w:val="28"/>
            <w:u w:val="none"/>
            <w:shd w:val="clear" w:color="auto" w:fill="FFFFFF"/>
          </w:rPr>
          <w:t>Volume 3 Industrial Processes and Product Use</w:t>
        </w:r>
      </w:hyperlink>
      <w:r w:rsidRPr="00BD3FC5">
        <w:rPr>
          <w:rFonts w:cs="Times New Roman"/>
          <w:szCs w:val="28"/>
        </w:rPr>
        <w:t>, IPCC, 2006</w:t>
      </w:r>
      <w:r w:rsidRPr="00BD3FC5">
        <w:rPr>
          <w:rFonts w:cs="Times New Roman"/>
          <w:szCs w:val="28"/>
          <w:lang w:val="en-US"/>
        </w:rPr>
        <w:t>.</w:t>
      </w:r>
    </w:p>
    <w:p w14:paraId="0E3EABF4" w14:textId="5C105232" w:rsidR="00532672" w:rsidRPr="00BD3FC5" w:rsidRDefault="00532672" w:rsidP="00466144">
      <w:pPr>
        <w:spacing w:line="348" w:lineRule="auto"/>
        <w:rPr>
          <w:rFonts w:cs="Times New Roman"/>
          <w:szCs w:val="28"/>
          <w:lang w:val="en-US"/>
        </w:rPr>
      </w:pPr>
      <w:r w:rsidRPr="00BD3FC5">
        <w:rPr>
          <w:rFonts w:cs="Times New Roman"/>
          <w:szCs w:val="28"/>
          <w:lang w:val="en-US"/>
        </w:rPr>
        <w:t xml:space="preserve">2. </w:t>
      </w:r>
      <w:r w:rsidRPr="00BD3FC5">
        <w:rPr>
          <w:rFonts w:cs="Times New Roman"/>
          <w:szCs w:val="28"/>
        </w:rPr>
        <w:t>Optional Emissions from Commuting, Business travel and Product Transport, EIA</w:t>
      </w:r>
      <w:r w:rsidRPr="00BD3FC5">
        <w:rPr>
          <w:rFonts w:cs="Times New Roman"/>
          <w:szCs w:val="28"/>
          <w:lang w:val="en-US"/>
        </w:rPr>
        <w:t>, 2008.</w:t>
      </w:r>
    </w:p>
    <w:p w14:paraId="155767FD" w14:textId="2B9F87FD" w:rsidR="00532672" w:rsidRPr="00BD3FC5" w:rsidRDefault="00532672" w:rsidP="00466144">
      <w:pPr>
        <w:spacing w:line="348" w:lineRule="auto"/>
        <w:rPr>
          <w:rFonts w:cs="Times New Roman"/>
          <w:szCs w:val="28"/>
          <w:lang w:val="en-US"/>
        </w:rPr>
      </w:pPr>
      <w:r w:rsidRPr="00BD3FC5">
        <w:rPr>
          <w:rFonts w:cs="Times New Roman"/>
          <w:szCs w:val="28"/>
          <w:lang w:val="en-US"/>
        </w:rPr>
        <w:t xml:space="preserve">3. </w:t>
      </w:r>
      <w:hyperlink r:id="rId85" w:history="1">
        <w:r w:rsidRPr="00BD3FC5">
          <w:rPr>
            <w:rFonts w:cs="Times New Roman"/>
            <w:szCs w:val="28"/>
            <w:lang w:val="en-US"/>
          </w:rPr>
          <w:t>Volume 2 Energy</w:t>
        </w:r>
      </w:hyperlink>
      <w:r w:rsidRPr="00BD3FC5">
        <w:rPr>
          <w:rFonts w:cs="Times New Roman"/>
          <w:szCs w:val="28"/>
          <w:lang w:val="en-US"/>
        </w:rPr>
        <w:t>, IPCC, 2006.</w:t>
      </w:r>
    </w:p>
    <w:p w14:paraId="553D1F2A" w14:textId="12DC17A3" w:rsidR="00532672" w:rsidRPr="00BD3FC5" w:rsidRDefault="00532672" w:rsidP="00466144">
      <w:pPr>
        <w:spacing w:line="348" w:lineRule="auto"/>
        <w:rPr>
          <w:rFonts w:cs="Times New Roman"/>
          <w:szCs w:val="28"/>
          <w:lang w:val="en-US"/>
        </w:rPr>
      </w:pPr>
      <w:r w:rsidRPr="00BD3FC5">
        <w:rPr>
          <w:rFonts w:cs="Times New Roman"/>
          <w:szCs w:val="28"/>
          <w:lang w:val="en-US"/>
        </w:rPr>
        <w:t xml:space="preserve">4. </w:t>
      </w:r>
      <w:hyperlink r:id="rId86" w:history="1">
        <w:r w:rsidRPr="00BD3FC5">
          <w:rPr>
            <w:rFonts w:cs="Times New Roman"/>
            <w:szCs w:val="28"/>
            <w:lang w:val="en-US"/>
          </w:rPr>
          <w:t>Volume 4 Agriculture, Forestry and Other Land Use</w:t>
        </w:r>
      </w:hyperlink>
      <w:r w:rsidRPr="00BD3FC5">
        <w:rPr>
          <w:rFonts w:cs="Times New Roman"/>
          <w:szCs w:val="28"/>
          <w:lang w:val="en-US"/>
        </w:rPr>
        <w:t>, IPCC, 2006.</w:t>
      </w:r>
    </w:p>
    <w:p w14:paraId="24E16853" w14:textId="77777777" w:rsidR="00532672" w:rsidRPr="00BD3FC5" w:rsidRDefault="00532672" w:rsidP="00466144">
      <w:pPr>
        <w:spacing w:line="348" w:lineRule="auto"/>
        <w:rPr>
          <w:rFonts w:cs="Times New Roman"/>
          <w:szCs w:val="28"/>
          <w:lang w:val="en-US"/>
        </w:rPr>
      </w:pPr>
      <w:r w:rsidRPr="00BD3FC5">
        <w:rPr>
          <w:rFonts w:cs="Times New Roman"/>
          <w:szCs w:val="28"/>
          <w:lang w:val="en-US"/>
        </w:rPr>
        <w:t xml:space="preserve">5. </w:t>
      </w:r>
      <w:hyperlink r:id="rId87" w:history="1">
        <w:r w:rsidRPr="00BD3FC5">
          <w:rPr>
            <w:rFonts w:cs="Times New Roman"/>
            <w:szCs w:val="28"/>
            <w:lang w:val="en-US"/>
          </w:rPr>
          <w:t>Volume 5 Waste</w:t>
        </w:r>
      </w:hyperlink>
      <w:r w:rsidRPr="00BD3FC5">
        <w:rPr>
          <w:rFonts w:cs="Times New Roman"/>
          <w:szCs w:val="28"/>
          <w:lang w:val="en-US"/>
        </w:rPr>
        <w:t xml:space="preserve">, </w:t>
      </w:r>
      <w:hyperlink r:id="rId88" w:history="1">
        <w:r w:rsidRPr="00BD3FC5">
          <w:rPr>
            <w:rFonts w:cs="Times New Roman"/>
            <w:szCs w:val="28"/>
            <w:lang w:val="en-US"/>
          </w:rPr>
          <w:t>Wastewater Treatment and Discharge</w:t>
        </w:r>
      </w:hyperlink>
      <w:r w:rsidRPr="00BD3FC5">
        <w:rPr>
          <w:rFonts w:cs="Times New Roman"/>
          <w:szCs w:val="28"/>
          <w:lang w:val="en-US"/>
        </w:rPr>
        <w:t>, IPCC, 2006.</w:t>
      </w:r>
    </w:p>
    <w:p w14:paraId="2D4096BC" w14:textId="523509FA" w:rsidR="00532672" w:rsidRPr="00BD3FC5" w:rsidRDefault="00532672" w:rsidP="00466144">
      <w:pPr>
        <w:spacing w:line="348" w:lineRule="auto"/>
        <w:rPr>
          <w:rFonts w:cs="Times New Roman"/>
          <w:szCs w:val="28"/>
          <w:lang w:val="nl-NL"/>
        </w:rPr>
      </w:pPr>
      <w:r w:rsidRPr="00BD3FC5">
        <w:rPr>
          <w:rFonts w:cs="Times New Roman"/>
          <w:szCs w:val="28"/>
          <w:lang w:val="nl-NL"/>
        </w:rPr>
        <w:t xml:space="preserve">6. Kịch bản biến đổi khí hậu và nước biển dâng, năm 2016, Bộ </w:t>
      </w:r>
      <w:r w:rsidR="00D76B7C" w:rsidRPr="00BD3FC5">
        <w:rPr>
          <w:rFonts w:cs="Times New Roman"/>
          <w:szCs w:val="28"/>
          <w:lang w:val="nl-NL"/>
        </w:rPr>
        <w:t>TNMT</w:t>
      </w:r>
      <w:r w:rsidRPr="00BD3FC5">
        <w:rPr>
          <w:rFonts w:cs="Times New Roman"/>
          <w:szCs w:val="28"/>
          <w:lang w:val="nl-NL"/>
        </w:rPr>
        <w:t>.</w:t>
      </w:r>
    </w:p>
    <w:p w14:paraId="0C2F23D5" w14:textId="5EF9211E" w:rsidR="00532672" w:rsidRPr="00BD3FC5" w:rsidRDefault="00532672" w:rsidP="00466144">
      <w:pPr>
        <w:spacing w:line="348" w:lineRule="auto"/>
        <w:rPr>
          <w:rFonts w:cs="Times New Roman"/>
          <w:szCs w:val="28"/>
          <w:lang w:val="nl-NL"/>
        </w:rPr>
      </w:pPr>
      <w:r w:rsidRPr="00BD3FC5">
        <w:rPr>
          <w:rFonts w:cs="Times New Roman"/>
          <w:szCs w:val="28"/>
          <w:lang w:val="nl-NL"/>
        </w:rPr>
        <w:t>7. Trung tâm quy hoạch và điều tra tài nguyên nước Quốc gia (2018). Báo cáo chuyên đề tiềm năng nước dưới đất tỉnh Lai Châu.</w:t>
      </w:r>
    </w:p>
    <w:p w14:paraId="09D76E01" w14:textId="59CC0489" w:rsidR="00BA4FD7" w:rsidRPr="00BD3FC5" w:rsidRDefault="00532672" w:rsidP="00466144">
      <w:pPr>
        <w:spacing w:line="348" w:lineRule="auto"/>
        <w:rPr>
          <w:rFonts w:cs="Times New Roman"/>
          <w:szCs w:val="28"/>
        </w:rPr>
      </w:pPr>
      <w:r w:rsidRPr="00BD3FC5">
        <w:rPr>
          <w:rFonts w:cs="Times New Roman"/>
          <w:szCs w:val="28"/>
          <w:lang w:val="nl-NL"/>
        </w:rPr>
        <w:t>8.</w:t>
      </w:r>
      <w:r w:rsidR="00BA4FD7" w:rsidRPr="00BD3FC5">
        <w:rPr>
          <w:rFonts w:cs="Times New Roman"/>
          <w:szCs w:val="28"/>
        </w:rPr>
        <w:t xml:space="preserve"> Chiến lược phát triển bền vững đến 2030 được Thủ tướng Chính phủ phê duyệt Quyết định số 432/QĐ-TTg,</w:t>
      </w:r>
      <w:r w:rsidR="00D32EA0" w:rsidRPr="00BD3FC5">
        <w:rPr>
          <w:rFonts w:cs="Times New Roman"/>
          <w:szCs w:val="28"/>
        </w:rPr>
        <w:t xml:space="preserve"> ngày 12/4/2012.</w:t>
      </w:r>
    </w:p>
    <w:p w14:paraId="28A3D755" w14:textId="015B8DE3" w:rsidR="00BA4FD7" w:rsidRPr="00BD3FC5" w:rsidRDefault="00532672" w:rsidP="00466144">
      <w:pPr>
        <w:spacing w:line="348" w:lineRule="auto"/>
        <w:rPr>
          <w:rFonts w:cs="Times New Roman"/>
          <w:szCs w:val="28"/>
          <w:lang w:val="nl-NL"/>
        </w:rPr>
      </w:pPr>
      <w:r w:rsidRPr="00BD3FC5">
        <w:rPr>
          <w:rFonts w:cs="Times New Roman"/>
          <w:szCs w:val="28"/>
        </w:rPr>
        <w:t>9.</w:t>
      </w:r>
      <w:r w:rsidR="00BA4FD7" w:rsidRPr="00BD3FC5">
        <w:rPr>
          <w:rFonts w:cs="Times New Roman"/>
          <w:szCs w:val="28"/>
        </w:rPr>
        <w:t xml:space="preserve"> </w:t>
      </w:r>
      <w:r w:rsidR="00BA4FD7" w:rsidRPr="00BD3FC5">
        <w:rPr>
          <w:rFonts w:cs="Times New Roman"/>
          <w:szCs w:val="28"/>
          <w:lang w:val="nl-NL"/>
        </w:rPr>
        <w:t>Quyết định số 1064/QĐ-TTg ngày 0</w:t>
      </w:r>
      <w:r w:rsidR="00555D6F" w:rsidRPr="00BD3FC5">
        <w:rPr>
          <w:rFonts w:cs="Times New Roman"/>
          <w:szCs w:val="28"/>
          <w:lang w:val="nl-NL"/>
        </w:rPr>
        <w:t>8</w:t>
      </w:r>
      <w:r w:rsidR="00BA4FD7" w:rsidRPr="00BD3FC5">
        <w:rPr>
          <w:rFonts w:cs="Times New Roman"/>
          <w:szCs w:val="28"/>
          <w:lang w:val="nl-NL"/>
        </w:rPr>
        <w:t>/</w:t>
      </w:r>
      <w:r w:rsidR="00555D6F" w:rsidRPr="00BD3FC5">
        <w:rPr>
          <w:rFonts w:cs="Times New Roman"/>
          <w:szCs w:val="28"/>
          <w:lang w:val="nl-NL"/>
        </w:rPr>
        <w:t>7</w:t>
      </w:r>
      <w:r w:rsidR="00BA4FD7" w:rsidRPr="00BD3FC5">
        <w:rPr>
          <w:rFonts w:cs="Times New Roman"/>
          <w:szCs w:val="28"/>
          <w:lang w:val="nl-NL"/>
        </w:rPr>
        <w:t xml:space="preserve">/2013 của Thủ tướng Chính phủ phê duyệt Quy hoạch tổng thể phát triển </w:t>
      </w:r>
      <w:r w:rsidR="000851A7" w:rsidRPr="00BD3FC5">
        <w:rPr>
          <w:rFonts w:cs="Times New Roman"/>
          <w:szCs w:val="28"/>
          <w:lang w:val="nl-NL"/>
        </w:rPr>
        <w:t>KT-XH</w:t>
      </w:r>
      <w:r w:rsidR="00BA4FD7" w:rsidRPr="00BD3FC5">
        <w:rPr>
          <w:rFonts w:cs="Times New Roman"/>
          <w:szCs w:val="28"/>
          <w:lang w:val="nl-NL"/>
        </w:rPr>
        <w:t xml:space="preserve"> vùng Trung du và Miền núi phía Bắc đến năm 2020</w:t>
      </w:r>
      <w:r w:rsidR="00D32EA0" w:rsidRPr="00BD3FC5">
        <w:rPr>
          <w:rFonts w:cs="Times New Roman"/>
          <w:szCs w:val="28"/>
          <w:lang w:val="nl-NL"/>
        </w:rPr>
        <w:t>.</w:t>
      </w:r>
    </w:p>
    <w:p w14:paraId="257B883D" w14:textId="2D2A1CC9" w:rsidR="00A961ED" w:rsidRPr="00BD3FC5" w:rsidRDefault="00532672" w:rsidP="00466144">
      <w:pPr>
        <w:spacing w:line="348" w:lineRule="auto"/>
        <w:rPr>
          <w:rFonts w:cs="Times New Roman"/>
          <w:iCs/>
          <w:szCs w:val="28"/>
          <w:lang w:val="nl-NL"/>
        </w:rPr>
      </w:pPr>
      <w:r w:rsidRPr="00BD3FC5">
        <w:rPr>
          <w:rFonts w:cs="Times New Roman"/>
          <w:szCs w:val="28"/>
          <w:lang w:val="nl-NL"/>
        </w:rPr>
        <w:t>10.</w:t>
      </w:r>
      <w:r w:rsidR="00A961ED" w:rsidRPr="00BD3FC5">
        <w:rPr>
          <w:rFonts w:cs="Times New Roman"/>
          <w:szCs w:val="28"/>
        </w:rPr>
        <w:t xml:space="preserve"> </w:t>
      </w:r>
      <w:r w:rsidR="00A961ED" w:rsidRPr="00BD3FC5">
        <w:rPr>
          <w:rFonts w:cs="Times New Roman"/>
          <w:szCs w:val="28"/>
          <w:lang w:val="nl-NL"/>
        </w:rPr>
        <w:t xml:space="preserve">Quyết định số </w:t>
      </w:r>
      <w:r w:rsidR="00A961ED" w:rsidRPr="00BD3FC5">
        <w:rPr>
          <w:rFonts w:cs="Times New Roman"/>
          <w:szCs w:val="28"/>
          <w:lang w:val="de-DE"/>
        </w:rPr>
        <w:t xml:space="preserve">1216/QĐ-TTg về phê duyệt Chiến lược Bảo vệ môi trường quốc gia đến năm 2020, tầm nhìn đến năm 2030 </w:t>
      </w:r>
      <w:r w:rsidR="00A961ED" w:rsidRPr="00BD3FC5">
        <w:rPr>
          <w:rFonts w:cs="Times New Roman"/>
          <w:iCs/>
          <w:szCs w:val="28"/>
        </w:rPr>
        <w:t>ngày 05</w:t>
      </w:r>
      <w:r w:rsidR="00A961ED" w:rsidRPr="00BD3FC5">
        <w:rPr>
          <w:rFonts w:cs="Times New Roman"/>
          <w:iCs/>
          <w:szCs w:val="28"/>
          <w:lang w:val="nl-NL"/>
        </w:rPr>
        <w:t>/</w:t>
      </w:r>
      <w:r w:rsidR="00A961ED" w:rsidRPr="00BD3FC5">
        <w:rPr>
          <w:rFonts w:cs="Times New Roman"/>
          <w:iCs/>
          <w:szCs w:val="28"/>
        </w:rPr>
        <w:t>9</w:t>
      </w:r>
      <w:r w:rsidR="00A961ED" w:rsidRPr="00BD3FC5">
        <w:rPr>
          <w:rFonts w:cs="Times New Roman"/>
          <w:iCs/>
          <w:szCs w:val="28"/>
          <w:lang w:val="nl-NL"/>
        </w:rPr>
        <w:t>/</w:t>
      </w:r>
      <w:r w:rsidR="00A961ED" w:rsidRPr="00BD3FC5">
        <w:rPr>
          <w:rFonts w:cs="Times New Roman"/>
          <w:iCs/>
          <w:szCs w:val="28"/>
        </w:rPr>
        <w:t>2012</w:t>
      </w:r>
      <w:r w:rsidR="00D32EA0" w:rsidRPr="00BD3FC5">
        <w:rPr>
          <w:rFonts w:cs="Times New Roman"/>
          <w:iCs/>
          <w:szCs w:val="28"/>
          <w:lang w:val="nl-NL"/>
        </w:rPr>
        <w:t>.</w:t>
      </w:r>
    </w:p>
    <w:p w14:paraId="3173EFCC" w14:textId="5FE976CE" w:rsidR="00A961ED" w:rsidRPr="00BD3FC5" w:rsidRDefault="00532672" w:rsidP="00466144">
      <w:pPr>
        <w:spacing w:line="348" w:lineRule="auto"/>
        <w:rPr>
          <w:rFonts w:cs="Times New Roman"/>
          <w:szCs w:val="28"/>
        </w:rPr>
      </w:pPr>
      <w:r w:rsidRPr="00BD3FC5">
        <w:rPr>
          <w:rFonts w:cs="Times New Roman"/>
          <w:szCs w:val="28"/>
        </w:rPr>
        <w:t>11.</w:t>
      </w:r>
      <w:r w:rsidR="00A961ED" w:rsidRPr="00BD3FC5">
        <w:rPr>
          <w:rFonts w:cs="Times New Roman"/>
          <w:szCs w:val="28"/>
        </w:rPr>
        <w:t xml:space="preserve"> Cục Thẩm định và Đánh giá tác động môi trường, Tổng cục Môi trường, Bộ </w:t>
      </w:r>
      <w:r w:rsidR="00D76B7C" w:rsidRPr="00BD3FC5">
        <w:rPr>
          <w:rFonts w:cs="Times New Roman"/>
          <w:szCs w:val="28"/>
        </w:rPr>
        <w:t>TNMT</w:t>
      </w:r>
      <w:r w:rsidR="00A961ED" w:rsidRPr="00BD3FC5">
        <w:rPr>
          <w:rFonts w:cs="Times New Roman"/>
          <w:szCs w:val="28"/>
        </w:rPr>
        <w:t xml:space="preserve"> (2009), Hướng dẫn kỹ thuật đánh giá môi trường chiến lược.</w:t>
      </w:r>
    </w:p>
    <w:p w14:paraId="47C3452B" w14:textId="2B05B484" w:rsidR="00A961ED" w:rsidRPr="00BD3FC5" w:rsidRDefault="00532672" w:rsidP="00466144">
      <w:pPr>
        <w:spacing w:line="348" w:lineRule="auto"/>
        <w:rPr>
          <w:rFonts w:cs="Times New Roman"/>
          <w:szCs w:val="28"/>
        </w:rPr>
      </w:pPr>
      <w:r w:rsidRPr="00BD3FC5">
        <w:rPr>
          <w:rFonts w:cs="Times New Roman"/>
          <w:szCs w:val="28"/>
        </w:rPr>
        <w:t>12.</w:t>
      </w:r>
      <w:r w:rsidR="00A961ED" w:rsidRPr="00BD3FC5">
        <w:rPr>
          <w:rFonts w:cs="Times New Roman"/>
          <w:szCs w:val="28"/>
        </w:rPr>
        <w:t xml:space="preserve"> Báo cáo phương án phát triển các ngành (</w:t>
      </w:r>
      <w:r w:rsidR="00CE1FA1" w:rsidRPr="00BD3FC5">
        <w:rPr>
          <w:rFonts w:cs="Times New Roman"/>
          <w:szCs w:val="28"/>
        </w:rPr>
        <w:t>n</w:t>
      </w:r>
      <w:r w:rsidR="00A961ED" w:rsidRPr="00BD3FC5">
        <w:rPr>
          <w:rFonts w:cs="Times New Roman"/>
          <w:szCs w:val="28"/>
        </w:rPr>
        <w:t xml:space="preserve">ông nghiệp và phát triển nông thôn; </w:t>
      </w:r>
      <w:r w:rsidR="00CE1FA1" w:rsidRPr="00BD3FC5">
        <w:rPr>
          <w:rFonts w:cs="Times New Roman"/>
          <w:szCs w:val="28"/>
        </w:rPr>
        <w:t>c</w:t>
      </w:r>
      <w:r w:rsidR="00A961ED" w:rsidRPr="00BD3FC5">
        <w:rPr>
          <w:rFonts w:cs="Times New Roman"/>
          <w:szCs w:val="28"/>
        </w:rPr>
        <w:t xml:space="preserve">ông nghiệp; </w:t>
      </w:r>
      <w:r w:rsidR="00CE1FA1" w:rsidRPr="00BD3FC5">
        <w:rPr>
          <w:rFonts w:cs="Times New Roman"/>
          <w:szCs w:val="28"/>
        </w:rPr>
        <w:t>b</w:t>
      </w:r>
      <w:r w:rsidR="00A961ED" w:rsidRPr="00BD3FC5">
        <w:rPr>
          <w:rFonts w:cs="Times New Roman"/>
          <w:szCs w:val="28"/>
        </w:rPr>
        <w:t xml:space="preserve">ảo vệ phát triển rừng; </w:t>
      </w:r>
      <w:r w:rsidR="00CE1FA1" w:rsidRPr="00BD3FC5">
        <w:rPr>
          <w:rFonts w:cs="Times New Roman"/>
          <w:szCs w:val="28"/>
        </w:rPr>
        <w:t>d</w:t>
      </w:r>
      <w:r w:rsidR="00A961ED" w:rsidRPr="00BD3FC5">
        <w:rPr>
          <w:rFonts w:cs="Times New Roman"/>
          <w:szCs w:val="28"/>
        </w:rPr>
        <w:t xml:space="preserve">u lịch; </w:t>
      </w:r>
      <w:r w:rsidR="00CE1FA1" w:rsidRPr="00BD3FC5">
        <w:rPr>
          <w:rFonts w:cs="Times New Roman"/>
          <w:szCs w:val="28"/>
        </w:rPr>
        <w:t>t</w:t>
      </w:r>
      <w:r w:rsidR="00A961ED" w:rsidRPr="00BD3FC5">
        <w:rPr>
          <w:rFonts w:cs="Times New Roman"/>
          <w:szCs w:val="28"/>
        </w:rPr>
        <w:t xml:space="preserve">hăm dò khai thác khoáng sản; </w:t>
      </w:r>
      <w:r w:rsidR="00CE1FA1" w:rsidRPr="00BD3FC5">
        <w:rPr>
          <w:rFonts w:cs="Times New Roman"/>
          <w:szCs w:val="28"/>
        </w:rPr>
        <w:t>v</w:t>
      </w:r>
      <w:r w:rsidR="00A961ED" w:rsidRPr="00BD3FC5">
        <w:rPr>
          <w:rFonts w:cs="Times New Roman"/>
          <w:szCs w:val="28"/>
        </w:rPr>
        <w:t>ăn hóa</w:t>
      </w:r>
      <w:r w:rsidRPr="00BD3FC5">
        <w:rPr>
          <w:rFonts w:cs="Times New Roman"/>
          <w:szCs w:val="28"/>
        </w:rPr>
        <w:t xml:space="preserve"> </w:t>
      </w:r>
      <w:r w:rsidR="00A961ED" w:rsidRPr="00BD3FC5">
        <w:rPr>
          <w:rFonts w:cs="Times New Roman"/>
          <w:szCs w:val="28"/>
        </w:rPr>
        <w:t>- thể dục</w:t>
      </w:r>
      <w:r w:rsidRPr="00BD3FC5">
        <w:rPr>
          <w:rFonts w:cs="Times New Roman"/>
          <w:szCs w:val="28"/>
        </w:rPr>
        <w:t xml:space="preserve"> </w:t>
      </w:r>
      <w:r w:rsidR="00A961ED" w:rsidRPr="00BD3FC5">
        <w:rPr>
          <w:rFonts w:cs="Times New Roman"/>
          <w:szCs w:val="28"/>
        </w:rPr>
        <w:t xml:space="preserve">- thể thao,...) </w:t>
      </w:r>
      <w:r w:rsidR="00A961ED" w:rsidRPr="00BD3FC5">
        <w:rPr>
          <w:rFonts w:cs="Times New Roman"/>
          <w:szCs w:val="28"/>
          <w:lang w:val="pt-BR"/>
        </w:rPr>
        <w:t>đến năm</w:t>
      </w:r>
      <w:r w:rsidR="00A961ED" w:rsidRPr="00BD3FC5">
        <w:rPr>
          <w:rFonts w:cs="Times New Roman"/>
          <w:szCs w:val="28"/>
        </w:rPr>
        <w:t xml:space="preserve"> 2030 tầm nhìn đến 2050</w:t>
      </w:r>
      <w:r w:rsidR="00D32EA0" w:rsidRPr="00BD3FC5">
        <w:rPr>
          <w:rFonts w:cs="Times New Roman"/>
          <w:szCs w:val="28"/>
        </w:rPr>
        <w:t>.</w:t>
      </w:r>
    </w:p>
    <w:p w14:paraId="328CC568" w14:textId="7681D49A" w:rsidR="00A961ED" w:rsidRPr="00BD3FC5" w:rsidRDefault="00532672" w:rsidP="00466144">
      <w:pPr>
        <w:spacing w:line="348" w:lineRule="auto"/>
        <w:rPr>
          <w:rFonts w:cs="Times New Roman"/>
          <w:szCs w:val="28"/>
          <w:lang w:val="nl-NL"/>
        </w:rPr>
      </w:pPr>
      <w:r w:rsidRPr="00BD3FC5">
        <w:rPr>
          <w:rFonts w:cs="Times New Roman"/>
          <w:szCs w:val="28"/>
          <w:lang w:val="nl-NL"/>
        </w:rPr>
        <w:t>13.</w:t>
      </w:r>
      <w:r w:rsidR="00A961ED" w:rsidRPr="00BD3FC5">
        <w:rPr>
          <w:rFonts w:cs="Times New Roman"/>
          <w:szCs w:val="28"/>
          <w:lang w:val="nl-NL"/>
        </w:rPr>
        <w:t xml:space="preserve"> UBND tỉnh Lai Châu (2020). Báo cáo tổng hợp xây dựng kế hoạch hành động ứng phó với </w:t>
      </w:r>
      <w:r w:rsidR="008B192F" w:rsidRPr="00BD3FC5">
        <w:rPr>
          <w:rFonts w:cs="Times New Roman"/>
          <w:szCs w:val="28"/>
          <w:lang w:val="nl-NL"/>
        </w:rPr>
        <w:t xml:space="preserve">BĐKH </w:t>
      </w:r>
      <w:r w:rsidR="00A961ED" w:rsidRPr="00BD3FC5">
        <w:rPr>
          <w:rFonts w:cs="Times New Roman"/>
          <w:szCs w:val="28"/>
          <w:lang w:val="nl-NL"/>
        </w:rPr>
        <w:t xml:space="preserve">tỉnh Lai Châu giai đoạn </w:t>
      </w:r>
      <w:r w:rsidR="00830145" w:rsidRPr="00BD3FC5">
        <w:rPr>
          <w:rFonts w:cs="Times New Roman"/>
          <w:szCs w:val="28"/>
          <w:lang w:val="nl-NL"/>
        </w:rPr>
        <w:t>2021 - 2030</w:t>
      </w:r>
      <w:r w:rsidR="00A961ED" w:rsidRPr="00BD3FC5">
        <w:rPr>
          <w:rFonts w:cs="Times New Roman"/>
          <w:szCs w:val="28"/>
          <w:lang w:val="nl-NL"/>
        </w:rPr>
        <w:t>, tầm nhìn 2050</w:t>
      </w:r>
      <w:r w:rsidR="00D32EA0" w:rsidRPr="00BD3FC5">
        <w:rPr>
          <w:rFonts w:cs="Times New Roman"/>
          <w:szCs w:val="28"/>
          <w:lang w:val="nl-NL"/>
        </w:rPr>
        <w:t>.</w:t>
      </w:r>
    </w:p>
    <w:p w14:paraId="3088AFD9" w14:textId="7C9EFE57" w:rsidR="00BA4FD7" w:rsidRPr="00BD3FC5" w:rsidRDefault="00532672" w:rsidP="00466144">
      <w:pPr>
        <w:spacing w:line="348" w:lineRule="auto"/>
        <w:rPr>
          <w:rFonts w:cs="Times New Roman"/>
          <w:szCs w:val="28"/>
          <w:lang w:val="nl-NL"/>
        </w:rPr>
      </w:pPr>
      <w:r w:rsidRPr="00BD3FC5">
        <w:rPr>
          <w:rFonts w:cs="Times New Roman"/>
          <w:szCs w:val="28"/>
          <w:lang w:val="nl-NL"/>
        </w:rPr>
        <w:t xml:space="preserve">14. </w:t>
      </w:r>
      <w:r w:rsidR="00BA4FD7" w:rsidRPr="00BD3FC5">
        <w:rPr>
          <w:rFonts w:cs="Times New Roman"/>
          <w:szCs w:val="28"/>
        </w:rPr>
        <w:t xml:space="preserve">Cục Thống kê tỉnh </w:t>
      </w:r>
      <w:r w:rsidR="00BA4FD7" w:rsidRPr="00BD3FC5">
        <w:rPr>
          <w:rFonts w:cs="Times New Roman"/>
          <w:szCs w:val="28"/>
          <w:lang w:val="nl-NL"/>
        </w:rPr>
        <w:t>Lai Châu</w:t>
      </w:r>
      <w:r w:rsidR="00BA4FD7" w:rsidRPr="00BD3FC5">
        <w:rPr>
          <w:rFonts w:cs="Times New Roman"/>
          <w:szCs w:val="28"/>
        </w:rPr>
        <w:t xml:space="preserve">, Niên giám thống kê tỉnh </w:t>
      </w:r>
      <w:r w:rsidR="00BA4FD7" w:rsidRPr="00BD3FC5">
        <w:rPr>
          <w:rFonts w:cs="Times New Roman"/>
          <w:szCs w:val="28"/>
          <w:lang w:val="nl-NL"/>
        </w:rPr>
        <w:t>Lai Châu</w:t>
      </w:r>
      <w:r w:rsidR="00BA4FD7" w:rsidRPr="00BD3FC5">
        <w:rPr>
          <w:rFonts w:cs="Times New Roman"/>
          <w:szCs w:val="28"/>
        </w:rPr>
        <w:t xml:space="preserve"> </w:t>
      </w:r>
      <w:r w:rsidR="00CE1FA1" w:rsidRPr="00BD3FC5">
        <w:rPr>
          <w:rFonts w:cs="Times New Roman"/>
          <w:szCs w:val="28"/>
          <w:lang w:val="nl-NL"/>
        </w:rPr>
        <w:t xml:space="preserve">các </w:t>
      </w:r>
      <w:r w:rsidR="00BA4FD7" w:rsidRPr="00BD3FC5">
        <w:rPr>
          <w:rFonts w:cs="Times New Roman"/>
          <w:szCs w:val="28"/>
        </w:rPr>
        <w:t>năm</w:t>
      </w:r>
      <w:r w:rsidR="00CE1FA1" w:rsidRPr="00BD3FC5">
        <w:rPr>
          <w:rFonts w:cs="Times New Roman"/>
          <w:szCs w:val="28"/>
          <w:lang w:val="nl-NL"/>
        </w:rPr>
        <w:t xml:space="preserve"> 2015 -</w:t>
      </w:r>
      <w:r w:rsidR="00BA4FD7" w:rsidRPr="00BD3FC5">
        <w:rPr>
          <w:rFonts w:cs="Times New Roman"/>
          <w:szCs w:val="28"/>
        </w:rPr>
        <w:t xml:space="preserve"> 20</w:t>
      </w:r>
      <w:r w:rsidR="00BA4FD7" w:rsidRPr="00BD3FC5">
        <w:rPr>
          <w:rFonts w:cs="Times New Roman"/>
          <w:szCs w:val="28"/>
          <w:lang w:val="nl-NL"/>
        </w:rPr>
        <w:t>20</w:t>
      </w:r>
      <w:r w:rsidR="00D32EA0" w:rsidRPr="00BD3FC5">
        <w:rPr>
          <w:rFonts w:cs="Times New Roman"/>
          <w:szCs w:val="28"/>
          <w:lang w:val="nl-NL"/>
        </w:rPr>
        <w:t>.</w:t>
      </w:r>
    </w:p>
    <w:p w14:paraId="6CB965B0" w14:textId="2D9027D4" w:rsidR="00BA4FD7" w:rsidRPr="00BD3FC5" w:rsidRDefault="00532672" w:rsidP="00466144">
      <w:pPr>
        <w:spacing w:line="348" w:lineRule="auto"/>
        <w:rPr>
          <w:rFonts w:cs="Times New Roman"/>
          <w:szCs w:val="28"/>
          <w:lang w:val="nl-NL"/>
        </w:rPr>
      </w:pPr>
      <w:r w:rsidRPr="00BD3FC5">
        <w:rPr>
          <w:rFonts w:cs="Times New Roman"/>
          <w:szCs w:val="28"/>
          <w:lang w:val="nl-NL"/>
        </w:rPr>
        <w:t>15.</w:t>
      </w:r>
      <w:r w:rsidR="00BA4FD7" w:rsidRPr="00BD3FC5">
        <w:rPr>
          <w:rFonts w:cs="Times New Roman"/>
          <w:szCs w:val="28"/>
          <w:lang w:val="nl-NL"/>
        </w:rPr>
        <w:t xml:space="preserve"> </w:t>
      </w:r>
      <w:r w:rsidR="009F0819" w:rsidRPr="00BD3FC5">
        <w:rPr>
          <w:rFonts w:cs="Times New Roman"/>
          <w:szCs w:val="28"/>
          <w:lang w:val="nl-NL"/>
        </w:rPr>
        <w:t xml:space="preserve">Sở </w:t>
      </w:r>
      <w:r w:rsidR="00D76B7C" w:rsidRPr="00BD3FC5">
        <w:rPr>
          <w:rFonts w:cs="Times New Roman"/>
          <w:szCs w:val="28"/>
          <w:lang w:val="nl-NL"/>
        </w:rPr>
        <w:t>TNMT</w:t>
      </w:r>
      <w:r w:rsidR="009F0819" w:rsidRPr="00BD3FC5">
        <w:rPr>
          <w:rFonts w:cs="Times New Roman"/>
          <w:szCs w:val="28"/>
          <w:lang w:val="nl-NL"/>
        </w:rPr>
        <w:t xml:space="preserve"> </w:t>
      </w:r>
      <w:r w:rsidR="00BB4250" w:rsidRPr="00BD3FC5">
        <w:rPr>
          <w:rFonts w:cs="Times New Roman"/>
          <w:szCs w:val="28"/>
          <w:lang w:val="nl-NL"/>
        </w:rPr>
        <w:t xml:space="preserve">tỉnh Lai Châu (2019). Báo cáo công tác quản lý nhà nước về </w:t>
      </w:r>
      <w:r w:rsidR="00D76B7C" w:rsidRPr="00BD3FC5">
        <w:rPr>
          <w:rFonts w:cs="Times New Roman"/>
          <w:szCs w:val="28"/>
          <w:lang w:val="nl-NL"/>
        </w:rPr>
        <w:t>CTR</w:t>
      </w:r>
      <w:r w:rsidR="00BB4250" w:rsidRPr="00BD3FC5">
        <w:rPr>
          <w:rFonts w:cs="Times New Roman"/>
          <w:szCs w:val="28"/>
          <w:lang w:val="nl-NL"/>
        </w:rPr>
        <w:t xml:space="preserve"> trên địa bàn tỉnh Lai Châu, số 594/BC-STNMT, ngày 28/6/2019</w:t>
      </w:r>
      <w:r w:rsidR="00D32EA0" w:rsidRPr="00BD3FC5">
        <w:rPr>
          <w:rFonts w:cs="Times New Roman"/>
          <w:szCs w:val="28"/>
          <w:lang w:val="nl-NL"/>
        </w:rPr>
        <w:t>.</w:t>
      </w:r>
    </w:p>
    <w:p w14:paraId="75AB6FBC" w14:textId="64AB756B" w:rsidR="00A961ED" w:rsidRPr="00BD3FC5" w:rsidRDefault="00532672" w:rsidP="00466144">
      <w:pPr>
        <w:spacing w:line="348" w:lineRule="auto"/>
        <w:rPr>
          <w:rFonts w:cs="Times New Roman"/>
          <w:szCs w:val="28"/>
          <w:lang w:eastAsia="en-US"/>
        </w:rPr>
      </w:pPr>
      <w:r w:rsidRPr="00BD3FC5">
        <w:rPr>
          <w:rFonts w:cs="Times New Roman"/>
          <w:szCs w:val="28"/>
          <w:lang w:val="nl-NL"/>
        </w:rPr>
        <w:t>16.</w:t>
      </w:r>
      <w:r w:rsidR="00A961ED" w:rsidRPr="00BD3FC5">
        <w:rPr>
          <w:rFonts w:cs="Times New Roman"/>
          <w:szCs w:val="28"/>
        </w:rPr>
        <w:t xml:space="preserve"> Sở </w:t>
      </w:r>
      <w:r w:rsidR="00D76B7C" w:rsidRPr="00BD3FC5">
        <w:rPr>
          <w:rFonts w:cs="Times New Roman"/>
          <w:szCs w:val="28"/>
        </w:rPr>
        <w:t>TNMT</w:t>
      </w:r>
      <w:r w:rsidR="00A961ED" w:rsidRPr="00BD3FC5">
        <w:rPr>
          <w:rFonts w:cs="Times New Roman"/>
          <w:szCs w:val="28"/>
        </w:rPr>
        <w:t xml:space="preserve"> tỉnh Lai Châu (2020). </w:t>
      </w:r>
      <w:r w:rsidR="00A961ED" w:rsidRPr="00BD3FC5">
        <w:rPr>
          <w:rFonts w:cs="Times New Roman"/>
          <w:szCs w:val="28"/>
          <w:lang w:eastAsia="en-US"/>
        </w:rPr>
        <w:t>Báo cáo hiện trạng môi trường năm 2010 - 2020 của tỉnh Lai Châu</w:t>
      </w:r>
      <w:r w:rsidR="00D32EA0" w:rsidRPr="00BD3FC5">
        <w:rPr>
          <w:rFonts w:cs="Times New Roman"/>
          <w:szCs w:val="28"/>
          <w:lang w:eastAsia="en-US"/>
        </w:rPr>
        <w:t>.</w:t>
      </w:r>
    </w:p>
    <w:p w14:paraId="1F7F13B1" w14:textId="2EA15032" w:rsidR="00BA4FD7" w:rsidRPr="00BD3FC5" w:rsidRDefault="00532672" w:rsidP="00466144">
      <w:pPr>
        <w:rPr>
          <w:rFonts w:cs="Times New Roman"/>
          <w:szCs w:val="28"/>
          <w:lang w:val="nl-NL"/>
        </w:rPr>
      </w:pPr>
      <w:r w:rsidRPr="00BD3FC5">
        <w:rPr>
          <w:rFonts w:cs="Times New Roman"/>
          <w:szCs w:val="28"/>
          <w:lang w:val="nl-NL"/>
        </w:rPr>
        <w:lastRenderedPageBreak/>
        <w:t>17.</w:t>
      </w:r>
      <w:r w:rsidR="00BA4FD7" w:rsidRPr="00BD3FC5">
        <w:rPr>
          <w:rFonts w:cs="Times New Roman"/>
          <w:szCs w:val="28"/>
          <w:lang w:val="nl-NL"/>
        </w:rPr>
        <w:t xml:space="preserve"> </w:t>
      </w:r>
      <w:r w:rsidR="00BB4250" w:rsidRPr="00BD3FC5">
        <w:rPr>
          <w:rFonts w:cs="Times New Roman"/>
          <w:szCs w:val="28"/>
          <w:lang w:val="nl-NL"/>
        </w:rPr>
        <w:t xml:space="preserve">Sở </w:t>
      </w:r>
      <w:r w:rsidR="00D76B7C" w:rsidRPr="00BD3FC5">
        <w:rPr>
          <w:rFonts w:cs="Times New Roman"/>
          <w:szCs w:val="28"/>
          <w:lang w:val="nl-NL"/>
        </w:rPr>
        <w:t>TNMT</w:t>
      </w:r>
      <w:r w:rsidR="00BB4250" w:rsidRPr="00BD3FC5">
        <w:rPr>
          <w:rFonts w:cs="Times New Roman"/>
          <w:szCs w:val="28"/>
          <w:lang w:val="nl-NL"/>
        </w:rPr>
        <w:t xml:space="preserve"> tỉnh Lai Châu. Báo cáo hiện trạng môi trường tỉnh Lai Châu giai đoạn </w:t>
      </w:r>
      <w:r w:rsidR="009675D2" w:rsidRPr="00BD3FC5">
        <w:rPr>
          <w:rFonts w:cs="Times New Roman"/>
          <w:szCs w:val="28"/>
          <w:lang w:val="nl-NL"/>
        </w:rPr>
        <w:t>2016 - 2020</w:t>
      </w:r>
      <w:r w:rsidR="00D32EA0" w:rsidRPr="00BD3FC5">
        <w:rPr>
          <w:rFonts w:cs="Times New Roman"/>
          <w:szCs w:val="28"/>
          <w:lang w:val="nl-NL"/>
        </w:rPr>
        <w:t>.</w:t>
      </w:r>
    </w:p>
    <w:p w14:paraId="003A03F0" w14:textId="5B33004B" w:rsidR="00BB4250" w:rsidRPr="00BD3FC5" w:rsidRDefault="00532672" w:rsidP="00466144">
      <w:pPr>
        <w:rPr>
          <w:rFonts w:cs="Times New Roman"/>
          <w:szCs w:val="28"/>
          <w:lang w:val="nl-NL"/>
        </w:rPr>
      </w:pPr>
      <w:r w:rsidRPr="00BD3FC5">
        <w:rPr>
          <w:rFonts w:cs="Times New Roman"/>
          <w:szCs w:val="28"/>
          <w:lang w:val="nl-NL"/>
        </w:rPr>
        <w:t>18.</w:t>
      </w:r>
      <w:r w:rsidR="009675D2" w:rsidRPr="00BD3FC5">
        <w:rPr>
          <w:rFonts w:cs="Times New Roman"/>
          <w:szCs w:val="28"/>
          <w:lang w:val="nl-NL"/>
        </w:rPr>
        <w:t xml:space="preserve"> Sở </w:t>
      </w:r>
      <w:r w:rsidR="00D76B7C" w:rsidRPr="00BD3FC5">
        <w:rPr>
          <w:rFonts w:cs="Times New Roman"/>
          <w:szCs w:val="28"/>
          <w:lang w:val="nl-NL"/>
        </w:rPr>
        <w:t>TNMT</w:t>
      </w:r>
      <w:r w:rsidR="00BB4250" w:rsidRPr="00BD3FC5">
        <w:rPr>
          <w:rFonts w:cs="Times New Roman"/>
          <w:szCs w:val="28"/>
          <w:lang w:val="nl-NL"/>
        </w:rPr>
        <w:t xml:space="preserve"> tỉnh Lai Châu (2020). Báo cáo tổng hợp đánh giá khí hậu tỉnh Lai Châu</w:t>
      </w:r>
      <w:r w:rsidR="00D32EA0" w:rsidRPr="00BD3FC5">
        <w:rPr>
          <w:rFonts w:cs="Times New Roman"/>
          <w:szCs w:val="28"/>
          <w:lang w:val="nl-NL"/>
        </w:rPr>
        <w:t>.</w:t>
      </w:r>
    </w:p>
    <w:p w14:paraId="12CFC9DA" w14:textId="49706B37" w:rsidR="00BB4250" w:rsidRPr="00BD3FC5" w:rsidRDefault="00532672" w:rsidP="00466144">
      <w:pPr>
        <w:rPr>
          <w:rFonts w:cs="Times New Roman"/>
          <w:szCs w:val="28"/>
          <w:lang w:val="nl-NL"/>
        </w:rPr>
      </w:pPr>
      <w:r w:rsidRPr="00BD3FC5">
        <w:rPr>
          <w:rFonts w:cs="Times New Roman"/>
          <w:szCs w:val="28"/>
          <w:lang w:val="nl-NL"/>
        </w:rPr>
        <w:t>19.</w:t>
      </w:r>
      <w:r w:rsidR="00BB4250" w:rsidRPr="00BD3FC5">
        <w:rPr>
          <w:rFonts w:cs="Times New Roman"/>
          <w:szCs w:val="28"/>
          <w:lang w:val="nl-NL"/>
        </w:rPr>
        <w:t xml:space="preserve"> Sở </w:t>
      </w:r>
      <w:r w:rsidR="00D76B7C" w:rsidRPr="00BD3FC5">
        <w:rPr>
          <w:rFonts w:cs="Times New Roman"/>
          <w:szCs w:val="28"/>
          <w:lang w:val="nl-NL"/>
        </w:rPr>
        <w:t>TNMT</w:t>
      </w:r>
      <w:r w:rsidR="00BB4250" w:rsidRPr="00BD3FC5">
        <w:rPr>
          <w:rFonts w:cs="Times New Roman"/>
          <w:szCs w:val="28"/>
          <w:lang w:val="nl-NL"/>
        </w:rPr>
        <w:t xml:space="preserve"> tỉnh Lai Châu (2020). Báo cáo Công tác quản lý khoáng sản trên địa bàn tỉnh giai đoạn 2017</w:t>
      </w:r>
      <w:r w:rsidR="00FB0AB4" w:rsidRPr="00BD3FC5">
        <w:rPr>
          <w:rFonts w:cs="Times New Roman"/>
          <w:szCs w:val="28"/>
          <w:lang w:val="nl-NL"/>
        </w:rPr>
        <w:t xml:space="preserve"> </w:t>
      </w:r>
      <w:r w:rsidR="00BB4250" w:rsidRPr="00BD3FC5">
        <w:rPr>
          <w:rFonts w:cs="Times New Roman"/>
          <w:szCs w:val="28"/>
          <w:lang w:val="nl-NL"/>
        </w:rPr>
        <w:t>-</w:t>
      </w:r>
      <w:r w:rsidR="00FB0AB4" w:rsidRPr="00BD3FC5">
        <w:rPr>
          <w:rFonts w:cs="Times New Roman"/>
          <w:szCs w:val="28"/>
          <w:lang w:val="nl-NL"/>
        </w:rPr>
        <w:t xml:space="preserve"> </w:t>
      </w:r>
      <w:r w:rsidR="00BB4250" w:rsidRPr="00BD3FC5">
        <w:rPr>
          <w:rFonts w:cs="Times New Roman"/>
          <w:szCs w:val="28"/>
          <w:lang w:val="nl-NL"/>
        </w:rPr>
        <w:t>2020</w:t>
      </w:r>
      <w:r w:rsidR="00D32EA0" w:rsidRPr="00BD3FC5">
        <w:rPr>
          <w:rFonts w:cs="Times New Roman"/>
          <w:szCs w:val="28"/>
          <w:lang w:val="nl-NL"/>
        </w:rPr>
        <w:t>.</w:t>
      </w:r>
    </w:p>
    <w:p w14:paraId="1D085088" w14:textId="0F74741F" w:rsidR="005D4773" w:rsidRPr="00BD3FC5" w:rsidRDefault="00532672" w:rsidP="00466144">
      <w:pPr>
        <w:rPr>
          <w:rFonts w:cs="Times New Roman"/>
          <w:szCs w:val="28"/>
          <w:lang w:val="nl-NL"/>
        </w:rPr>
      </w:pPr>
      <w:r w:rsidRPr="00BD3FC5">
        <w:rPr>
          <w:rFonts w:cs="Times New Roman"/>
          <w:szCs w:val="28"/>
          <w:lang w:val="nl-NL"/>
        </w:rPr>
        <w:t>20.</w:t>
      </w:r>
      <w:r w:rsidR="005D4773" w:rsidRPr="00BD3FC5">
        <w:rPr>
          <w:rFonts w:cs="Times New Roman"/>
          <w:szCs w:val="28"/>
          <w:lang w:val="nl-NL"/>
        </w:rPr>
        <w:t xml:space="preserve"> Sở </w:t>
      </w:r>
      <w:r w:rsidR="00D76B7C" w:rsidRPr="00BD3FC5">
        <w:rPr>
          <w:rFonts w:cs="Times New Roman"/>
          <w:szCs w:val="28"/>
          <w:lang w:val="nl-NL"/>
        </w:rPr>
        <w:t>TNMT</w:t>
      </w:r>
      <w:r w:rsidR="005D4773" w:rsidRPr="00BD3FC5">
        <w:rPr>
          <w:rFonts w:cs="Times New Roman"/>
          <w:szCs w:val="28"/>
          <w:lang w:val="nl-NL"/>
        </w:rPr>
        <w:t xml:space="preserve"> tỉnh Lai Châu (2020). Báo cáo tổng hợp thuyết minh Quy hoạch phân bổ tài nguyên nước mặt tỉnh Lai Châu đến năm 2025, định hướng đến năm 2035</w:t>
      </w:r>
      <w:r w:rsidR="00D32EA0" w:rsidRPr="00BD3FC5">
        <w:rPr>
          <w:rFonts w:cs="Times New Roman"/>
          <w:szCs w:val="28"/>
          <w:lang w:val="nl-NL"/>
        </w:rPr>
        <w:t>.</w:t>
      </w:r>
    </w:p>
    <w:p w14:paraId="6C5E8A52" w14:textId="520D85BF" w:rsidR="00487A84" w:rsidRPr="00BD3FC5" w:rsidRDefault="00487A84" w:rsidP="00B77775">
      <w:pPr>
        <w:spacing w:before="60" w:line="312" w:lineRule="auto"/>
        <w:rPr>
          <w:rFonts w:cs="Times New Roman"/>
          <w:szCs w:val="28"/>
          <w:lang w:val="nl-NL"/>
        </w:rPr>
      </w:pPr>
    </w:p>
    <w:p w14:paraId="6BD0C8E0" w14:textId="76B121B6" w:rsidR="00487A84" w:rsidRPr="00BD3FC5" w:rsidRDefault="00487A84" w:rsidP="00B77775">
      <w:pPr>
        <w:spacing w:before="60" w:line="312" w:lineRule="auto"/>
        <w:rPr>
          <w:rFonts w:cs="Times New Roman"/>
          <w:szCs w:val="28"/>
          <w:lang w:val="nl-NL"/>
        </w:rPr>
      </w:pPr>
    </w:p>
    <w:p w14:paraId="046742CD" w14:textId="36A18D26" w:rsidR="00487A84" w:rsidRPr="00BD3FC5" w:rsidRDefault="00487A84" w:rsidP="00B77775">
      <w:pPr>
        <w:spacing w:before="60" w:line="312" w:lineRule="auto"/>
        <w:rPr>
          <w:rFonts w:cs="Times New Roman"/>
          <w:szCs w:val="28"/>
          <w:lang w:val="nl-NL"/>
        </w:rPr>
      </w:pPr>
    </w:p>
    <w:p w14:paraId="6EB0CE88" w14:textId="2BE06BE7" w:rsidR="00487A84" w:rsidRPr="00BD3FC5" w:rsidRDefault="00487A84" w:rsidP="00B77775">
      <w:pPr>
        <w:widowControl/>
        <w:spacing w:before="60" w:line="312" w:lineRule="auto"/>
        <w:ind w:firstLine="0"/>
        <w:jc w:val="left"/>
        <w:rPr>
          <w:rFonts w:cs="Times New Roman"/>
          <w:szCs w:val="28"/>
          <w:lang w:val="nl-NL"/>
        </w:rPr>
      </w:pPr>
      <w:r w:rsidRPr="00BD3FC5">
        <w:rPr>
          <w:rFonts w:cs="Times New Roman"/>
          <w:szCs w:val="28"/>
          <w:lang w:val="nl-NL"/>
        </w:rPr>
        <w:br w:type="page"/>
      </w:r>
    </w:p>
    <w:p w14:paraId="16986CCB" w14:textId="77777777" w:rsidR="00706309" w:rsidRPr="00BD3FC5" w:rsidRDefault="00706309" w:rsidP="00B77775">
      <w:pPr>
        <w:spacing w:before="60" w:line="312" w:lineRule="auto"/>
        <w:rPr>
          <w:rFonts w:cs="Times New Roman"/>
          <w:szCs w:val="28"/>
          <w:lang w:val="nl-NL"/>
        </w:rPr>
        <w:sectPr w:rsidR="00706309" w:rsidRPr="00BD3FC5" w:rsidSect="00EA6559">
          <w:footerReference w:type="default" r:id="rId89"/>
          <w:type w:val="continuous"/>
          <w:pgSz w:w="11907" w:h="16839" w:code="9"/>
          <w:pgMar w:top="1134" w:right="1134" w:bottom="1134" w:left="1701" w:header="720" w:footer="720" w:gutter="0"/>
          <w:cols w:space="720"/>
          <w:docGrid w:linePitch="381"/>
        </w:sectPr>
      </w:pPr>
    </w:p>
    <w:p w14:paraId="634EE49B" w14:textId="04F3C34F" w:rsidR="00AD6D2E" w:rsidRPr="00BD3FC5" w:rsidRDefault="00AD6D2E" w:rsidP="00B77775">
      <w:pPr>
        <w:spacing w:before="60" w:line="312" w:lineRule="auto"/>
        <w:rPr>
          <w:rFonts w:cs="Times New Roman"/>
          <w:szCs w:val="28"/>
          <w:lang w:val="nl-NL"/>
        </w:rPr>
      </w:pPr>
    </w:p>
    <w:p w14:paraId="262B62D0" w14:textId="77777777" w:rsidR="00AD6D2E" w:rsidRPr="00BD3FC5" w:rsidRDefault="00AD6D2E" w:rsidP="00B77775">
      <w:pPr>
        <w:spacing w:before="60" w:line="312" w:lineRule="auto"/>
        <w:rPr>
          <w:rFonts w:cs="Times New Roman"/>
          <w:szCs w:val="28"/>
          <w:lang w:val="nl-NL"/>
        </w:rPr>
      </w:pPr>
    </w:p>
    <w:p w14:paraId="4D35345F" w14:textId="77777777" w:rsidR="00AD6D2E" w:rsidRPr="00BD3FC5" w:rsidRDefault="00AD6D2E" w:rsidP="00B77775">
      <w:pPr>
        <w:spacing w:before="60" w:line="312" w:lineRule="auto"/>
        <w:rPr>
          <w:rFonts w:cs="Times New Roman"/>
          <w:szCs w:val="28"/>
          <w:lang w:val="nl-NL"/>
        </w:rPr>
      </w:pPr>
    </w:p>
    <w:p w14:paraId="2B22C316" w14:textId="04758140" w:rsidR="00AD6D2E" w:rsidRPr="00BD3FC5" w:rsidRDefault="00AD6D2E" w:rsidP="00B77775">
      <w:pPr>
        <w:spacing w:before="60" w:line="312" w:lineRule="auto"/>
        <w:rPr>
          <w:rFonts w:cs="Times New Roman"/>
          <w:szCs w:val="28"/>
          <w:lang w:val="nl-NL"/>
        </w:rPr>
      </w:pPr>
    </w:p>
    <w:p w14:paraId="2AEC1718" w14:textId="3646AFA1" w:rsidR="00776960" w:rsidRPr="00BD3FC5" w:rsidRDefault="00776960" w:rsidP="00B77775">
      <w:pPr>
        <w:spacing w:before="60" w:line="312" w:lineRule="auto"/>
        <w:rPr>
          <w:rFonts w:cs="Times New Roman"/>
          <w:szCs w:val="28"/>
          <w:lang w:val="nl-NL"/>
        </w:rPr>
      </w:pPr>
    </w:p>
    <w:p w14:paraId="50CC7CD8" w14:textId="77777777" w:rsidR="00776960" w:rsidRPr="00BD3FC5" w:rsidRDefault="00776960" w:rsidP="00B77775">
      <w:pPr>
        <w:spacing w:before="60" w:line="312" w:lineRule="auto"/>
        <w:rPr>
          <w:rFonts w:cs="Times New Roman"/>
          <w:szCs w:val="28"/>
          <w:lang w:val="nl-NL"/>
        </w:rPr>
      </w:pPr>
    </w:p>
    <w:p w14:paraId="5671DB19" w14:textId="77777777" w:rsidR="00AD6D2E" w:rsidRPr="00BD3FC5" w:rsidRDefault="00AD6D2E" w:rsidP="00B77775">
      <w:pPr>
        <w:spacing w:before="60" w:line="312" w:lineRule="auto"/>
        <w:rPr>
          <w:rFonts w:cs="Times New Roman"/>
          <w:szCs w:val="28"/>
          <w:lang w:val="nl-NL"/>
        </w:rPr>
      </w:pPr>
    </w:p>
    <w:p w14:paraId="0377C379" w14:textId="41232D20" w:rsidR="00487A84" w:rsidRPr="00BD3FC5" w:rsidRDefault="00487A84" w:rsidP="00B77775">
      <w:pPr>
        <w:pStyle w:val="Heading1"/>
        <w:spacing w:before="60" w:line="312" w:lineRule="auto"/>
        <w:rPr>
          <w:lang w:val="en-US"/>
        </w:rPr>
      </w:pPr>
      <w:bookmarkStart w:id="804" w:name="_Toc88407690"/>
      <w:bookmarkStart w:id="805" w:name="_Toc98009749"/>
      <w:bookmarkStart w:id="806" w:name="_Toc134400715"/>
      <w:r w:rsidRPr="00BD3FC5">
        <w:rPr>
          <w:lang w:val="en-US"/>
        </w:rPr>
        <w:t>PHỤ LỤC</w:t>
      </w:r>
      <w:bookmarkEnd w:id="804"/>
      <w:bookmarkEnd w:id="805"/>
      <w:bookmarkEnd w:id="806"/>
    </w:p>
    <w:p w14:paraId="68137F2B" w14:textId="243222DB" w:rsidR="00AD6D2E" w:rsidRPr="00BD3FC5" w:rsidRDefault="00AD6D2E" w:rsidP="00B77775">
      <w:pPr>
        <w:spacing w:before="60" w:line="312" w:lineRule="auto"/>
        <w:ind w:firstLine="0"/>
        <w:rPr>
          <w:rFonts w:cs="Times New Roman"/>
          <w:szCs w:val="28"/>
          <w:lang w:val="en-US"/>
        </w:rPr>
      </w:pPr>
    </w:p>
    <w:tbl>
      <w:tblPr>
        <w:tblStyle w:val="TableGrid0"/>
        <w:tblW w:w="92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294"/>
        <w:gridCol w:w="7303"/>
      </w:tblGrid>
      <w:tr w:rsidR="00223ED0" w:rsidRPr="00BD3FC5" w14:paraId="71D4034D" w14:textId="77777777" w:rsidTr="00D92FCB">
        <w:trPr>
          <w:jc w:val="center"/>
        </w:trPr>
        <w:tc>
          <w:tcPr>
            <w:tcW w:w="1701" w:type="dxa"/>
          </w:tcPr>
          <w:p w14:paraId="58ED82DC" w14:textId="1F5C6628" w:rsidR="00F5063A" w:rsidRPr="00BD3FC5" w:rsidRDefault="00AD6D2E" w:rsidP="00D92FCB">
            <w:pPr>
              <w:widowControl/>
              <w:spacing w:before="60" w:line="312" w:lineRule="auto"/>
              <w:ind w:firstLine="0"/>
              <w:jc w:val="left"/>
              <w:rPr>
                <w:rFonts w:cs="Times New Roman"/>
                <w:szCs w:val="28"/>
                <w:lang w:val="en-US"/>
              </w:rPr>
            </w:pPr>
            <w:r w:rsidRPr="00BD3FC5">
              <w:rPr>
                <w:rFonts w:cs="Times New Roman"/>
                <w:szCs w:val="28"/>
                <w:lang w:val="en-US"/>
              </w:rPr>
              <w:t>PHỤ LỤC 1</w:t>
            </w:r>
          </w:p>
        </w:tc>
        <w:tc>
          <w:tcPr>
            <w:tcW w:w="294" w:type="dxa"/>
          </w:tcPr>
          <w:p w14:paraId="220C51CB" w14:textId="2C0BF123" w:rsidR="00F5063A" w:rsidRPr="00BD3FC5" w:rsidRDefault="00AD6D2E" w:rsidP="00D92FCB">
            <w:pPr>
              <w:widowControl/>
              <w:spacing w:before="60" w:line="312" w:lineRule="auto"/>
              <w:ind w:firstLine="0"/>
              <w:jc w:val="center"/>
              <w:rPr>
                <w:rFonts w:cs="Times New Roman"/>
                <w:szCs w:val="28"/>
                <w:lang w:val="en-US"/>
              </w:rPr>
            </w:pPr>
            <w:r w:rsidRPr="00BD3FC5">
              <w:rPr>
                <w:rFonts w:cs="Times New Roman"/>
                <w:szCs w:val="28"/>
                <w:lang w:val="en-US"/>
              </w:rPr>
              <w:t>:</w:t>
            </w:r>
          </w:p>
        </w:tc>
        <w:tc>
          <w:tcPr>
            <w:tcW w:w="0" w:type="auto"/>
          </w:tcPr>
          <w:p w14:paraId="2AC20F5C" w14:textId="3C823623" w:rsidR="00F5063A" w:rsidRPr="00BD3FC5" w:rsidRDefault="00D92FCB" w:rsidP="00D92FCB">
            <w:pPr>
              <w:widowControl/>
              <w:spacing w:before="60" w:line="312" w:lineRule="auto"/>
              <w:ind w:firstLine="0"/>
              <w:jc w:val="left"/>
              <w:rPr>
                <w:rFonts w:cs="Times New Roman"/>
                <w:szCs w:val="28"/>
                <w:lang w:val="en-US"/>
              </w:rPr>
            </w:pPr>
            <w:r w:rsidRPr="00BD3FC5">
              <w:rPr>
                <w:rFonts w:cs="Times New Roman"/>
                <w:szCs w:val="28"/>
                <w:lang w:val="en-US"/>
              </w:rPr>
              <w:t>CÁC DỮ LIỆU, SỐ LIỆU PHỤC VỤ XÂY DỰNG BÁO CÁO</w:t>
            </w:r>
          </w:p>
        </w:tc>
      </w:tr>
      <w:tr w:rsidR="00223ED0" w:rsidRPr="00BD3FC5" w14:paraId="7B869F8D" w14:textId="77777777" w:rsidTr="00D92FCB">
        <w:trPr>
          <w:jc w:val="center"/>
        </w:trPr>
        <w:tc>
          <w:tcPr>
            <w:tcW w:w="1701" w:type="dxa"/>
          </w:tcPr>
          <w:p w14:paraId="6D8F9ABB" w14:textId="6F01F6A7" w:rsidR="00F5063A" w:rsidRPr="00BD3FC5" w:rsidRDefault="00AD6D2E" w:rsidP="00D92FCB">
            <w:pPr>
              <w:widowControl/>
              <w:spacing w:before="60" w:line="312" w:lineRule="auto"/>
              <w:ind w:firstLine="0"/>
              <w:jc w:val="left"/>
              <w:rPr>
                <w:rFonts w:cs="Times New Roman"/>
                <w:szCs w:val="28"/>
                <w:lang w:val="en-US"/>
              </w:rPr>
            </w:pPr>
            <w:r w:rsidRPr="00BD3FC5">
              <w:rPr>
                <w:rFonts w:cs="Times New Roman"/>
                <w:szCs w:val="28"/>
                <w:lang w:val="en-US"/>
              </w:rPr>
              <w:t>PHỤ LỤC 2</w:t>
            </w:r>
          </w:p>
        </w:tc>
        <w:tc>
          <w:tcPr>
            <w:tcW w:w="294" w:type="dxa"/>
          </w:tcPr>
          <w:p w14:paraId="24CC219F" w14:textId="41C593DD" w:rsidR="00F5063A" w:rsidRPr="00BD3FC5" w:rsidRDefault="00AD6D2E" w:rsidP="00D92FCB">
            <w:pPr>
              <w:widowControl/>
              <w:spacing w:before="60" w:line="312" w:lineRule="auto"/>
              <w:ind w:firstLine="0"/>
              <w:jc w:val="center"/>
              <w:rPr>
                <w:rFonts w:cs="Times New Roman"/>
                <w:szCs w:val="28"/>
                <w:lang w:val="en-US"/>
              </w:rPr>
            </w:pPr>
            <w:r w:rsidRPr="00BD3FC5">
              <w:rPr>
                <w:rFonts w:cs="Times New Roman"/>
                <w:szCs w:val="28"/>
                <w:lang w:val="en-US"/>
              </w:rPr>
              <w:t>:</w:t>
            </w:r>
          </w:p>
        </w:tc>
        <w:tc>
          <w:tcPr>
            <w:tcW w:w="0" w:type="auto"/>
          </w:tcPr>
          <w:p w14:paraId="392FD838" w14:textId="7AC950FA" w:rsidR="00F5063A" w:rsidRPr="00BD3FC5" w:rsidRDefault="00AD6D2E" w:rsidP="00D92FCB">
            <w:pPr>
              <w:widowControl/>
              <w:spacing w:before="60" w:line="312" w:lineRule="auto"/>
              <w:ind w:firstLine="0"/>
              <w:jc w:val="left"/>
              <w:rPr>
                <w:rFonts w:cs="Times New Roman"/>
                <w:szCs w:val="28"/>
                <w:lang w:val="en-US"/>
              </w:rPr>
            </w:pPr>
            <w:r w:rsidRPr="00BD3FC5">
              <w:rPr>
                <w:rFonts w:cs="Times New Roman"/>
                <w:szCs w:val="28"/>
                <w:lang w:val="en-US"/>
              </w:rPr>
              <w:t>CÁC VĂN BẢN PHÁP LÝ</w:t>
            </w:r>
          </w:p>
        </w:tc>
      </w:tr>
      <w:tr w:rsidR="00223ED0" w:rsidRPr="00BD3FC5" w14:paraId="76D9E55B" w14:textId="77777777" w:rsidTr="00D92FCB">
        <w:trPr>
          <w:jc w:val="center"/>
        </w:trPr>
        <w:tc>
          <w:tcPr>
            <w:tcW w:w="1701" w:type="dxa"/>
          </w:tcPr>
          <w:p w14:paraId="76A3E1CD" w14:textId="6615CEB2" w:rsidR="00F5063A" w:rsidRPr="00BD3FC5" w:rsidRDefault="00AD6D2E" w:rsidP="00D92FCB">
            <w:pPr>
              <w:widowControl/>
              <w:spacing w:before="60" w:line="312" w:lineRule="auto"/>
              <w:ind w:firstLine="0"/>
              <w:jc w:val="left"/>
              <w:rPr>
                <w:rFonts w:cs="Times New Roman"/>
                <w:szCs w:val="28"/>
                <w:lang w:val="en-US"/>
              </w:rPr>
            </w:pPr>
            <w:r w:rsidRPr="00BD3FC5">
              <w:rPr>
                <w:rFonts w:cs="Times New Roman"/>
                <w:szCs w:val="28"/>
                <w:lang w:val="en-US"/>
              </w:rPr>
              <w:t>PHỤ LỤC 3</w:t>
            </w:r>
          </w:p>
        </w:tc>
        <w:tc>
          <w:tcPr>
            <w:tcW w:w="294" w:type="dxa"/>
          </w:tcPr>
          <w:p w14:paraId="1B80A467" w14:textId="4DAD97D2" w:rsidR="00F5063A" w:rsidRPr="00BD3FC5" w:rsidRDefault="00AD6D2E" w:rsidP="00D92FCB">
            <w:pPr>
              <w:widowControl/>
              <w:spacing w:before="60" w:line="312" w:lineRule="auto"/>
              <w:ind w:firstLine="0"/>
              <w:jc w:val="center"/>
              <w:rPr>
                <w:rFonts w:cs="Times New Roman"/>
                <w:szCs w:val="28"/>
                <w:lang w:val="en-US"/>
              </w:rPr>
            </w:pPr>
            <w:r w:rsidRPr="00BD3FC5">
              <w:rPr>
                <w:rFonts w:cs="Times New Roman"/>
                <w:szCs w:val="28"/>
                <w:lang w:val="en-US"/>
              </w:rPr>
              <w:t>:</w:t>
            </w:r>
          </w:p>
        </w:tc>
        <w:tc>
          <w:tcPr>
            <w:tcW w:w="0" w:type="auto"/>
          </w:tcPr>
          <w:p w14:paraId="081A5FCD" w14:textId="42E0773E" w:rsidR="00F5063A" w:rsidRPr="00BD3FC5" w:rsidRDefault="00AD6D2E" w:rsidP="00D92FCB">
            <w:pPr>
              <w:widowControl/>
              <w:spacing w:before="60" w:line="312" w:lineRule="auto"/>
              <w:ind w:firstLine="0"/>
              <w:jc w:val="left"/>
              <w:rPr>
                <w:rFonts w:cs="Times New Roman"/>
                <w:szCs w:val="28"/>
                <w:lang w:val="en-US"/>
              </w:rPr>
            </w:pPr>
            <w:r w:rsidRPr="00BD3FC5">
              <w:rPr>
                <w:rFonts w:cs="Times New Roman"/>
                <w:szCs w:val="28"/>
                <w:lang w:val="en-US"/>
              </w:rPr>
              <w:t>CÁC VĂN BẢN VÀ KẾT QUẢ THAM VẤN CÁC CƠ QUAN, ĐƠN VỊ</w:t>
            </w:r>
          </w:p>
        </w:tc>
      </w:tr>
    </w:tbl>
    <w:p w14:paraId="65A496E1" w14:textId="763D32CA" w:rsidR="00487A84" w:rsidRPr="00BD3FC5" w:rsidRDefault="00487A84" w:rsidP="00B77775">
      <w:pPr>
        <w:widowControl/>
        <w:spacing w:before="60" w:line="312" w:lineRule="auto"/>
        <w:ind w:firstLine="0"/>
        <w:jc w:val="left"/>
        <w:rPr>
          <w:rFonts w:cs="Times New Roman"/>
          <w:szCs w:val="28"/>
          <w:lang w:val="en-US"/>
        </w:rPr>
      </w:pPr>
    </w:p>
    <w:p w14:paraId="24D275A8" w14:textId="3DA0985F" w:rsidR="00487A84" w:rsidRPr="00BD3FC5" w:rsidRDefault="00487A84" w:rsidP="00B77775">
      <w:pPr>
        <w:widowControl/>
        <w:spacing w:before="60" w:line="312" w:lineRule="auto"/>
        <w:ind w:firstLine="0"/>
        <w:jc w:val="left"/>
        <w:rPr>
          <w:rFonts w:cs="Times New Roman"/>
          <w:szCs w:val="28"/>
          <w:lang w:val="en-US"/>
        </w:rPr>
      </w:pPr>
    </w:p>
    <w:p w14:paraId="550239D2" w14:textId="2556EBA0" w:rsidR="00487A84" w:rsidRPr="00BD3FC5" w:rsidRDefault="00487A84" w:rsidP="00B77775">
      <w:pPr>
        <w:widowControl/>
        <w:spacing w:before="60" w:line="312" w:lineRule="auto"/>
        <w:ind w:firstLine="0"/>
        <w:jc w:val="left"/>
        <w:rPr>
          <w:rFonts w:cs="Times New Roman"/>
          <w:szCs w:val="28"/>
          <w:lang w:val="en-US"/>
        </w:rPr>
      </w:pPr>
    </w:p>
    <w:p w14:paraId="353F5C85" w14:textId="65F948AA" w:rsidR="000359B9" w:rsidRPr="00BD3FC5" w:rsidRDefault="000359B9" w:rsidP="008D58A4">
      <w:pPr>
        <w:widowControl/>
        <w:spacing w:after="160" w:line="259" w:lineRule="auto"/>
        <w:ind w:firstLine="0"/>
        <w:jc w:val="left"/>
        <w:rPr>
          <w:rFonts w:cs="Times New Roman"/>
          <w:szCs w:val="28"/>
          <w:lang w:val="en-US"/>
        </w:rPr>
        <w:sectPr w:rsidR="000359B9" w:rsidRPr="00BD3FC5" w:rsidSect="00EA6559">
          <w:footerReference w:type="default" r:id="rId90"/>
          <w:type w:val="continuous"/>
          <w:pgSz w:w="11907" w:h="16839" w:code="9"/>
          <w:pgMar w:top="1134" w:right="1134" w:bottom="1134" w:left="1701" w:header="720" w:footer="720" w:gutter="0"/>
          <w:cols w:space="720"/>
          <w:docGrid w:linePitch="381"/>
        </w:sectPr>
      </w:pPr>
    </w:p>
    <w:p w14:paraId="3AF276F1" w14:textId="77777777" w:rsidR="00EF0972" w:rsidRPr="00BD3FC5" w:rsidRDefault="00EF0972" w:rsidP="00B77775">
      <w:pPr>
        <w:spacing w:before="60" w:line="312" w:lineRule="auto"/>
        <w:ind w:firstLine="0"/>
        <w:jc w:val="center"/>
        <w:rPr>
          <w:rFonts w:cs="Times New Roman"/>
          <w:b/>
          <w:szCs w:val="28"/>
        </w:rPr>
        <w:sectPr w:rsidR="00EF0972" w:rsidRPr="00BD3FC5" w:rsidSect="00EA6559">
          <w:type w:val="continuous"/>
          <w:pgSz w:w="11907" w:h="16839" w:code="9"/>
          <w:pgMar w:top="1134" w:right="1134" w:bottom="1134" w:left="1701" w:header="720" w:footer="720" w:gutter="0"/>
          <w:cols w:space="720"/>
          <w:docGrid w:linePitch="381"/>
        </w:sectPr>
      </w:pPr>
      <w:bookmarkStart w:id="807" w:name="_Toc78983384"/>
    </w:p>
    <w:p w14:paraId="5B0213D6" w14:textId="36B21165" w:rsidR="00D92FCB" w:rsidRDefault="008D58A4" w:rsidP="00B77775">
      <w:pPr>
        <w:spacing w:before="60" w:line="312" w:lineRule="auto"/>
        <w:ind w:firstLine="0"/>
        <w:jc w:val="center"/>
        <w:rPr>
          <w:rFonts w:cs="Times New Roman"/>
          <w:b/>
          <w:szCs w:val="28"/>
          <w:lang w:val="en-US"/>
        </w:rPr>
      </w:pPr>
      <w:r w:rsidRPr="00BD3FC5">
        <w:rPr>
          <w:rFonts w:cs="Times New Roman"/>
          <w:b/>
          <w:szCs w:val="28"/>
          <w:lang w:val="en-US"/>
        </w:rPr>
        <w:lastRenderedPageBreak/>
        <w:t>PHỤ LỤC 1: CÁC D</w:t>
      </w:r>
      <w:r w:rsidR="00D92FCB" w:rsidRPr="00BD3FC5">
        <w:rPr>
          <w:rFonts w:cs="Times New Roman"/>
          <w:b/>
          <w:szCs w:val="28"/>
          <w:lang w:val="en-US"/>
        </w:rPr>
        <w:t>Ữ LIỆU, SỐ LIỆU PHỤC VỤ XÂY DỰNG BÁO CÁO</w:t>
      </w:r>
    </w:p>
    <w:p w14:paraId="68522ABA" w14:textId="60174E80" w:rsidR="00DF1F5C" w:rsidRPr="00BD3FC5" w:rsidRDefault="00DF1F5C" w:rsidP="00B77775">
      <w:pPr>
        <w:spacing w:before="60" w:line="312" w:lineRule="auto"/>
        <w:ind w:firstLine="0"/>
        <w:jc w:val="center"/>
        <w:rPr>
          <w:rFonts w:cs="Times New Roman"/>
          <w:b/>
          <w:szCs w:val="28"/>
          <w:lang w:val="en-US"/>
        </w:rPr>
      </w:pPr>
      <w:r w:rsidRPr="00BD3FC5">
        <w:rPr>
          <w:rFonts w:cs="Times New Roman"/>
          <w:b/>
          <w:szCs w:val="28"/>
          <w:lang w:val="en-US"/>
        </w:rPr>
        <w:t xml:space="preserve">Bảng P1.1. </w:t>
      </w:r>
      <w:r w:rsidRPr="00BD3FC5">
        <w:rPr>
          <w:rFonts w:cs="Times New Roman"/>
          <w:b/>
          <w:szCs w:val="28"/>
        </w:rPr>
        <w:t>D</w:t>
      </w:r>
      <w:r w:rsidRPr="00BD3FC5">
        <w:rPr>
          <w:rFonts w:cs="Times New Roman"/>
          <w:b/>
          <w:szCs w:val="28"/>
          <w:lang w:val="en-US"/>
        </w:rPr>
        <w:t>anh mục các dự án ưu tiên thu hút đầu tư</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89"/>
        <w:gridCol w:w="2376"/>
        <w:gridCol w:w="3969"/>
        <w:gridCol w:w="1065"/>
        <w:gridCol w:w="1234"/>
        <w:gridCol w:w="712"/>
      </w:tblGrid>
      <w:tr w:rsidR="00CC5184" w:rsidRPr="00AC0B7B" w14:paraId="0715F83D" w14:textId="77777777" w:rsidTr="00CC5184">
        <w:trPr>
          <w:trHeight w:val="20"/>
          <w:tblHeader/>
          <w:jc w:val="center"/>
        </w:trPr>
        <w:tc>
          <w:tcPr>
            <w:tcW w:w="851" w:type="dxa"/>
            <w:vMerge w:val="restart"/>
            <w:shd w:val="clear" w:color="auto" w:fill="auto"/>
            <w:vAlign w:val="center"/>
            <w:hideMark/>
          </w:tcPr>
          <w:p w14:paraId="62449285"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TT</w:t>
            </w:r>
          </w:p>
        </w:tc>
        <w:tc>
          <w:tcPr>
            <w:tcW w:w="4389" w:type="dxa"/>
            <w:vMerge w:val="restart"/>
            <w:shd w:val="clear" w:color="auto" w:fill="auto"/>
            <w:vAlign w:val="center"/>
            <w:hideMark/>
          </w:tcPr>
          <w:p w14:paraId="7BB5E256"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DANH MỤC DỰ ÁN</w:t>
            </w:r>
          </w:p>
        </w:tc>
        <w:tc>
          <w:tcPr>
            <w:tcW w:w="2376" w:type="dxa"/>
            <w:vMerge w:val="restart"/>
            <w:shd w:val="clear" w:color="auto" w:fill="auto"/>
            <w:vAlign w:val="center"/>
            <w:hideMark/>
          </w:tcPr>
          <w:p w14:paraId="0BB8FE46"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Huyện/Thành phố</w:t>
            </w:r>
          </w:p>
        </w:tc>
        <w:tc>
          <w:tcPr>
            <w:tcW w:w="3969" w:type="dxa"/>
            <w:vMerge w:val="restart"/>
            <w:shd w:val="clear" w:color="auto" w:fill="auto"/>
            <w:vAlign w:val="center"/>
            <w:hideMark/>
          </w:tcPr>
          <w:p w14:paraId="52FF6ED0"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Quy mô/công suất</w:t>
            </w:r>
          </w:p>
        </w:tc>
        <w:tc>
          <w:tcPr>
            <w:tcW w:w="2299" w:type="dxa"/>
            <w:gridSpan w:val="2"/>
            <w:shd w:val="clear" w:color="auto" w:fill="auto"/>
            <w:vAlign w:val="center"/>
            <w:hideMark/>
          </w:tcPr>
          <w:p w14:paraId="2C4B01EC"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Loại dự án</w:t>
            </w:r>
          </w:p>
        </w:tc>
        <w:tc>
          <w:tcPr>
            <w:tcW w:w="712" w:type="dxa"/>
            <w:vMerge w:val="restart"/>
            <w:shd w:val="clear" w:color="auto" w:fill="auto"/>
            <w:vAlign w:val="center"/>
            <w:hideMark/>
          </w:tcPr>
          <w:p w14:paraId="549584D6" w14:textId="77777777" w:rsidR="00CC5184" w:rsidRPr="00AC0B7B" w:rsidRDefault="00CC5184" w:rsidP="00B2032B">
            <w:pPr>
              <w:spacing w:line="240" w:lineRule="auto"/>
              <w:ind w:firstLine="0"/>
              <w:jc w:val="center"/>
              <w:rPr>
                <w:rFonts w:cs="Times New Roman"/>
                <w:b/>
                <w:sz w:val="20"/>
                <w:szCs w:val="20"/>
              </w:rPr>
            </w:pPr>
            <w:r w:rsidRPr="00AC0B7B">
              <w:rPr>
                <w:rFonts w:cs="Times New Roman"/>
                <w:b/>
                <w:sz w:val="20"/>
                <w:szCs w:val="20"/>
              </w:rPr>
              <w:t>Ghi chú</w:t>
            </w:r>
          </w:p>
        </w:tc>
      </w:tr>
      <w:tr w:rsidR="00CC5184" w:rsidRPr="00AC0B7B" w14:paraId="609C9D94" w14:textId="77777777" w:rsidTr="00CC5184">
        <w:trPr>
          <w:trHeight w:val="20"/>
          <w:tblHeader/>
          <w:jc w:val="center"/>
        </w:trPr>
        <w:tc>
          <w:tcPr>
            <w:tcW w:w="851" w:type="dxa"/>
            <w:vMerge/>
            <w:shd w:val="clear" w:color="auto" w:fill="auto"/>
            <w:vAlign w:val="center"/>
            <w:hideMark/>
          </w:tcPr>
          <w:p w14:paraId="70E0DE40" w14:textId="77777777" w:rsidR="00CC5184" w:rsidRPr="00AC0B7B" w:rsidRDefault="00CC5184" w:rsidP="00354FBC">
            <w:pPr>
              <w:spacing w:line="240" w:lineRule="auto"/>
              <w:ind w:firstLine="0"/>
              <w:jc w:val="center"/>
              <w:rPr>
                <w:rFonts w:cs="Times New Roman"/>
                <w:sz w:val="20"/>
                <w:szCs w:val="20"/>
              </w:rPr>
            </w:pPr>
          </w:p>
        </w:tc>
        <w:tc>
          <w:tcPr>
            <w:tcW w:w="4389" w:type="dxa"/>
            <w:vMerge/>
            <w:shd w:val="clear" w:color="auto" w:fill="auto"/>
            <w:vAlign w:val="center"/>
            <w:hideMark/>
          </w:tcPr>
          <w:p w14:paraId="7DBB2FE3" w14:textId="77777777" w:rsidR="00CC5184" w:rsidRPr="00AC0B7B" w:rsidRDefault="00CC5184" w:rsidP="00B2032B">
            <w:pPr>
              <w:spacing w:line="240" w:lineRule="auto"/>
              <w:ind w:firstLine="0"/>
              <w:jc w:val="left"/>
              <w:rPr>
                <w:rFonts w:cs="Times New Roman"/>
                <w:sz w:val="20"/>
                <w:szCs w:val="20"/>
              </w:rPr>
            </w:pPr>
          </w:p>
        </w:tc>
        <w:tc>
          <w:tcPr>
            <w:tcW w:w="2376" w:type="dxa"/>
            <w:vMerge/>
            <w:shd w:val="clear" w:color="auto" w:fill="auto"/>
            <w:vAlign w:val="center"/>
            <w:hideMark/>
          </w:tcPr>
          <w:p w14:paraId="11291460" w14:textId="77777777" w:rsidR="00CC5184" w:rsidRPr="00AC0B7B" w:rsidRDefault="00CC5184" w:rsidP="00B2032B">
            <w:pPr>
              <w:spacing w:line="240" w:lineRule="auto"/>
              <w:ind w:firstLine="0"/>
              <w:jc w:val="left"/>
              <w:rPr>
                <w:rFonts w:cs="Times New Roman"/>
                <w:sz w:val="20"/>
                <w:szCs w:val="20"/>
              </w:rPr>
            </w:pPr>
          </w:p>
        </w:tc>
        <w:tc>
          <w:tcPr>
            <w:tcW w:w="3969" w:type="dxa"/>
            <w:vMerge/>
            <w:shd w:val="clear" w:color="auto" w:fill="auto"/>
            <w:vAlign w:val="center"/>
            <w:hideMark/>
          </w:tcPr>
          <w:p w14:paraId="6FFF528E" w14:textId="77777777" w:rsidR="00CC5184" w:rsidRPr="00AC0B7B" w:rsidRDefault="00CC5184" w:rsidP="006274C4">
            <w:pPr>
              <w:spacing w:line="240" w:lineRule="auto"/>
              <w:ind w:firstLine="0"/>
              <w:jc w:val="left"/>
              <w:rPr>
                <w:rFonts w:cs="Times New Roman"/>
                <w:sz w:val="20"/>
                <w:szCs w:val="20"/>
              </w:rPr>
            </w:pPr>
          </w:p>
        </w:tc>
        <w:tc>
          <w:tcPr>
            <w:tcW w:w="1065" w:type="dxa"/>
            <w:shd w:val="clear" w:color="auto" w:fill="auto"/>
            <w:vAlign w:val="center"/>
            <w:hideMark/>
          </w:tcPr>
          <w:p w14:paraId="310F0DD1" w14:textId="77777777" w:rsidR="00CC5184" w:rsidRPr="00AC0B7B" w:rsidRDefault="00CC5184" w:rsidP="00354FBC">
            <w:pPr>
              <w:spacing w:line="240" w:lineRule="auto"/>
              <w:ind w:firstLine="0"/>
              <w:jc w:val="center"/>
              <w:rPr>
                <w:rFonts w:cs="Times New Roman"/>
                <w:b/>
                <w:sz w:val="20"/>
                <w:szCs w:val="20"/>
              </w:rPr>
            </w:pPr>
            <w:r w:rsidRPr="00AC0B7B">
              <w:rPr>
                <w:rFonts w:cs="Times New Roman"/>
                <w:b/>
                <w:sz w:val="20"/>
                <w:szCs w:val="20"/>
              </w:rPr>
              <w:t>Ngân sách nhà nước</w:t>
            </w:r>
          </w:p>
        </w:tc>
        <w:tc>
          <w:tcPr>
            <w:tcW w:w="1234" w:type="dxa"/>
            <w:shd w:val="clear" w:color="auto" w:fill="auto"/>
            <w:vAlign w:val="center"/>
            <w:hideMark/>
          </w:tcPr>
          <w:p w14:paraId="2991EB0F" w14:textId="77777777" w:rsidR="00CC5184" w:rsidRPr="00AC0B7B" w:rsidRDefault="00CC5184" w:rsidP="00354FBC">
            <w:pPr>
              <w:spacing w:line="240" w:lineRule="auto"/>
              <w:ind w:firstLine="0"/>
              <w:jc w:val="center"/>
              <w:rPr>
                <w:rFonts w:cs="Times New Roman"/>
                <w:b/>
                <w:sz w:val="20"/>
                <w:szCs w:val="20"/>
              </w:rPr>
            </w:pPr>
            <w:r w:rsidRPr="00AC0B7B">
              <w:rPr>
                <w:rFonts w:cs="Times New Roman"/>
                <w:b/>
                <w:sz w:val="20"/>
                <w:szCs w:val="20"/>
              </w:rPr>
              <w:t>Ngoài ngân sách nhà nước</w:t>
            </w:r>
          </w:p>
        </w:tc>
        <w:tc>
          <w:tcPr>
            <w:tcW w:w="712" w:type="dxa"/>
            <w:vMerge/>
            <w:shd w:val="clear" w:color="auto" w:fill="auto"/>
            <w:vAlign w:val="center"/>
            <w:hideMark/>
          </w:tcPr>
          <w:p w14:paraId="5DF37A03" w14:textId="77777777" w:rsidR="00CC5184" w:rsidRPr="00AC0B7B" w:rsidRDefault="00CC5184" w:rsidP="00354FBC">
            <w:pPr>
              <w:spacing w:line="240" w:lineRule="auto"/>
              <w:ind w:firstLine="0"/>
              <w:rPr>
                <w:rFonts w:cs="Times New Roman"/>
                <w:sz w:val="20"/>
                <w:szCs w:val="20"/>
              </w:rPr>
            </w:pPr>
          </w:p>
        </w:tc>
      </w:tr>
      <w:tr w:rsidR="0077787D" w:rsidRPr="00AC0B7B" w14:paraId="300F0DBC" w14:textId="77777777" w:rsidTr="00CC5184">
        <w:trPr>
          <w:trHeight w:val="20"/>
          <w:jc w:val="center"/>
        </w:trPr>
        <w:tc>
          <w:tcPr>
            <w:tcW w:w="851" w:type="dxa"/>
            <w:shd w:val="clear" w:color="auto" w:fill="auto"/>
            <w:noWrap/>
            <w:vAlign w:val="center"/>
            <w:hideMark/>
          </w:tcPr>
          <w:p w14:paraId="73562475"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I</w:t>
            </w:r>
          </w:p>
        </w:tc>
        <w:tc>
          <w:tcPr>
            <w:tcW w:w="4389" w:type="dxa"/>
            <w:shd w:val="clear" w:color="auto" w:fill="auto"/>
            <w:vAlign w:val="center"/>
            <w:hideMark/>
          </w:tcPr>
          <w:p w14:paraId="4AC199B5"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DU LỊCH</w:t>
            </w:r>
          </w:p>
        </w:tc>
        <w:tc>
          <w:tcPr>
            <w:tcW w:w="2376" w:type="dxa"/>
            <w:shd w:val="clear" w:color="auto" w:fill="auto"/>
            <w:noWrap/>
            <w:vAlign w:val="center"/>
            <w:hideMark/>
          </w:tcPr>
          <w:p w14:paraId="0032A2AE" w14:textId="77777777" w:rsidR="0077787D" w:rsidRPr="00AC0B7B" w:rsidRDefault="0077787D" w:rsidP="00B2032B">
            <w:pPr>
              <w:spacing w:line="240" w:lineRule="auto"/>
              <w:ind w:firstLine="0"/>
              <w:jc w:val="left"/>
              <w:rPr>
                <w:rFonts w:cs="Times New Roman"/>
                <w:b/>
                <w:sz w:val="20"/>
                <w:szCs w:val="20"/>
              </w:rPr>
            </w:pPr>
          </w:p>
        </w:tc>
        <w:tc>
          <w:tcPr>
            <w:tcW w:w="3969" w:type="dxa"/>
            <w:shd w:val="clear" w:color="auto" w:fill="auto"/>
            <w:vAlign w:val="center"/>
            <w:hideMark/>
          </w:tcPr>
          <w:p w14:paraId="31978C3C" w14:textId="77777777" w:rsidR="0077787D" w:rsidRPr="00AC0B7B" w:rsidRDefault="0077787D" w:rsidP="006274C4">
            <w:pPr>
              <w:spacing w:line="240" w:lineRule="auto"/>
              <w:ind w:firstLine="0"/>
              <w:jc w:val="left"/>
              <w:rPr>
                <w:rFonts w:cs="Times New Roman"/>
                <w:b/>
                <w:sz w:val="20"/>
                <w:szCs w:val="20"/>
              </w:rPr>
            </w:pPr>
          </w:p>
        </w:tc>
        <w:tc>
          <w:tcPr>
            <w:tcW w:w="1065" w:type="dxa"/>
            <w:shd w:val="clear" w:color="auto" w:fill="auto"/>
            <w:noWrap/>
            <w:vAlign w:val="center"/>
            <w:hideMark/>
          </w:tcPr>
          <w:p w14:paraId="1DEB94EB" w14:textId="77777777" w:rsidR="0077787D" w:rsidRPr="00AC0B7B" w:rsidRDefault="0077787D" w:rsidP="00354FBC">
            <w:pPr>
              <w:spacing w:line="240" w:lineRule="auto"/>
              <w:ind w:firstLine="0"/>
              <w:jc w:val="center"/>
              <w:rPr>
                <w:rFonts w:cs="Times New Roman"/>
                <w:b/>
                <w:sz w:val="20"/>
                <w:szCs w:val="20"/>
              </w:rPr>
            </w:pPr>
          </w:p>
        </w:tc>
        <w:tc>
          <w:tcPr>
            <w:tcW w:w="1234" w:type="dxa"/>
            <w:shd w:val="clear" w:color="auto" w:fill="auto"/>
            <w:noWrap/>
            <w:vAlign w:val="center"/>
            <w:hideMark/>
          </w:tcPr>
          <w:p w14:paraId="71BCC94B" w14:textId="77777777" w:rsidR="0077787D" w:rsidRPr="00AC0B7B" w:rsidRDefault="0077787D" w:rsidP="00354FBC">
            <w:pPr>
              <w:spacing w:line="240" w:lineRule="auto"/>
              <w:ind w:firstLine="0"/>
              <w:jc w:val="center"/>
              <w:rPr>
                <w:rFonts w:cs="Times New Roman"/>
                <w:b/>
                <w:sz w:val="20"/>
                <w:szCs w:val="20"/>
              </w:rPr>
            </w:pPr>
          </w:p>
        </w:tc>
        <w:tc>
          <w:tcPr>
            <w:tcW w:w="712" w:type="dxa"/>
            <w:shd w:val="clear" w:color="auto" w:fill="auto"/>
            <w:noWrap/>
            <w:vAlign w:val="center"/>
            <w:hideMark/>
          </w:tcPr>
          <w:p w14:paraId="72833ED9" w14:textId="77777777" w:rsidR="0077787D" w:rsidRPr="00AC0B7B" w:rsidRDefault="0077787D" w:rsidP="00354FBC">
            <w:pPr>
              <w:spacing w:line="240" w:lineRule="auto"/>
              <w:ind w:firstLine="0"/>
              <w:rPr>
                <w:rFonts w:cs="Times New Roman"/>
                <w:b/>
                <w:sz w:val="20"/>
                <w:szCs w:val="20"/>
              </w:rPr>
            </w:pPr>
          </w:p>
        </w:tc>
      </w:tr>
      <w:tr w:rsidR="0077787D" w:rsidRPr="00AC0B7B" w14:paraId="7E114ABA" w14:textId="77777777" w:rsidTr="00CC5184">
        <w:trPr>
          <w:trHeight w:val="20"/>
          <w:jc w:val="center"/>
        </w:trPr>
        <w:tc>
          <w:tcPr>
            <w:tcW w:w="851" w:type="dxa"/>
            <w:shd w:val="clear" w:color="auto" w:fill="auto"/>
            <w:vAlign w:val="center"/>
            <w:hideMark/>
          </w:tcPr>
          <w:p w14:paraId="4C8EA55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w:t>
            </w:r>
          </w:p>
        </w:tc>
        <w:tc>
          <w:tcPr>
            <w:tcW w:w="4389" w:type="dxa"/>
            <w:shd w:val="clear" w:color="auto" w:fill="auto"/>
            <w:vAlign w:val="center"/>
            <w:hideMark/>
          </w:tcPr>
          <w:p w14:paraId="176A9FE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Quần thể du lịch nghỉ dưỡng, vui chơi giải trí và đô thị sinh thái Pu Sam Cáp</w:t>
            </w:r>
          </w:p>
        </w:tc>
        <w:tc>
          <w:tcPr>
            <w:tcW w:w="2376" w:type="dxa"/>
            <w:shd w:val="clear" w:color="auto" w:fill="auto"/>
            <w:vAlign w:val="center"/>
            <w:hideMark/>
          </w:tcPr>
          <w:p w14:paraId="70842BF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1997898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300 ha. Quần thể du lịch sinh thái nghỉ dưỡng hiện đại kết hợp với các khu chức năng cao cấp hiện đại với các công trình hạ tầng kỹ thuật và hạ tầng xã hội theo quy hoạch</w:t>
            </w:r>
          </w:p>
        </w:tc>
        <w:tc>
          <w:tcPr>
            <w:tcW w:w="1065" w:type="dxa"/>
            <w:shd w:val="clear" w:color="auto" w:fill="auto"/>
            <w:noWrap/>
            <w:vAlign w:val="center"/>
            <w:hideMark/>
          </w:tcPr>
          <w:p w14:paraId="6584085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540B49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E5CED8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4F2C226" w14:textId="77777777" w:rsidTr="00CC5184">
        <w:trPr>
          <w:trHeight w:val="20"/>
          <w:jc w:val="center"/>
        </w:trPr>
        <w:tc>
          <w:tcPr>
            <w:tcW w:w="851" w:type="dxa"/>
            <w:shd w:val="clear" w:color="auto" w:fill="auto"/>
            <w:vAlign w:val="center"/>
            <w:hideMark/>
          </w:tcPr>
          <w:p w14:paraId="786CB6F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w:t>
            </w:r>
          </w:p>
        </w:tc>
        <w:tc>
          <w:tcPr>
            <w:tcW w:w="4389" w:type="dxa"/>
            <w:shd w:val="clear" w:color="auto" w:fill="auto"/>
            <w:vAlign w:val="center"/>
            <w:hideMark/>
          </w:tcPr>
          <w:p w14:paraId="7DB4AD4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Quần thể Khu du lịch chinh phục đỉnh Putaleng </w:t>
            </w:r>
          </w:p>
        </w:tc>
        <w:tc>
          <w:tcPr>
            <w:tcW w:w="2376" w:type="dxa"/>
            <w:shd w:val="clear" w:color="auto" w:fill="auto"/>
            <w:vAlign w:val="center"/>
            <w:hideMark/>
          </w:tcPr>
          <w:p w14:paraId="17692F0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Hồ Thầu và thị trấn Tam Đường) huyện Tam Đường</w:t>
            </w:r>
          </w:p>
        </w:tc>
        <w:tc>
          <w:tcPr>
            <w:tcW w:w="3969" w:type="dxa"/>
            <w:shd w:val="clear" w:color="auto" w:fill="auto"/>
            <w:vAlign w:val="center"/>
            <w:hideMark/>
          </w:tcPr>
          <w:p w14:paraId="393DE11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500 ha; Đầu tư: Khu nghỉ dưỡng, khu vui chơi giải trí, dù lượn, cáp treo, sân gofl, homestay, các công trình phục vụ taxi bay,..</w:t>
            </w:r>
          </w:p>
        </w:tc>
        <w:tc>
          <w:tcPr>
            <w:tcW w:w="1065" w:type="dxa"/>
            <w:shd w:val="clear" w:color="auto" w:fill="auto"/>
            <w:noWrap/>
            <w:vAlign w:val="center"/>
            <w:hideMark/>
          </w:tcPr>
          <w:p w14:paraId="15F1A02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19AB03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66828D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696BAEB" w14:textId="77777777" w:rsidTr="00CC5184">
        <w:trPr>
          <w:trHeight w:val="20"/>
          <w:jc w:val="center"/>
        </w:trPr>
        <w:tc>
          <w:tcPr>
            <w:tcW w:w="851" w:type="dxa"/>
            <w:shd w:val="clear" w:color="auto" w:fill="auto"/>
            <w:vAlign w:val="center"/>
            <w:hideMark/>
          </w:tcPr>
          <w:p w14:paraId="200F1F0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w:t>
            </w:r>
          </w:p>
        </w:tc>
        <w:tc>
          <w:tcPr>
            <w:tcW w:w="4389" w:type="dxa"/>
            <w:shd w:val="clear" w:color="auto" w:fill="auto"/>
            <w:vAlign w:val="center"/>
            <w:hideMark/>
          </w:tcPr>
          <w:p w14:paraId="7F26D0E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Sin Suối Hồ gắn với đỉnh Bạch Mộc Lương Tử, Sơn Bạc Mây</w:t>
            </w:r>
          </w:p>
        </w:tc>
        <w:tc>
          <w:tcPr>
            <w:tcW w:w="2376" w:type="dxa"/>
            <w:shd w:val="clear" w:color="auto" w:fill="auto"/>
            <w:vAlign w:val="center"/>
            <w:hideMark/>
          </w:tcPr>
          <w:p w14:paraId="0F29C51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507B487E" w14:textId="5676653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1.000 ha. Đầu tư: Khu nghỉ dưỡng, homestay, cáp treo, vui chơi,</w:t>
            </w:r>
            <w:r w:rsidR="00980671">
              <w:rPr>
                <w:rFonts w:cs="Times New Roman"/>
                <w:sz w:val="20"/>
                <w:szCs w:val="20"/>
              </w:rPr>
              <w:t>...</w:t>
            </w:r>
          </w:p>
        </w:tc>
        <w:tc>
          <w:tcPr>
            <w:tcW w:w="1065" w:type="dxa"/>
            <w:shd w:val="clear" w:color="auto" w:fill="auto"/>
            <w:noWrap/>
            <w:vAlign w:val="center"/>
            <w:hideMark/>
          </w:tcPr>
          <w:p w14:paraId="2498DFA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7C8769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0793FF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AF051DC" w14:textId="77777777" w:rsidTr="00CC5184">
        <w:trPr>
          <w:trHeight w:val="20"/>
          <w:jc w:val="center"/>
        </w:trPr>
        <w:tc>
          <w:tcPr>
            <w:tcW w:w="851" w:type="dxa"/>
            <w:shd w:val="clear" w:color="auto" w:fill="auto"/>
            <w:vAlign w:val="center"/>
            <w:hideMark/>
          </w:tcPr>
          <w:p w14:paraId="1F8DB65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w:t>
            </w:r>
          </w:p>
        </w:tc>
        <w:tc>
          <w:tcPr>
            <w:tcW w:w="4389" w:type="dxa"/>
            <w:shd w:val="clear" w:color="auto" w:fill="auto"/>
            <w:vAlign w:val="center"/>
            <w:hideMark/>
          </w:tcPr>
          <w:p w14:paraId="1A982AC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cao nguyên Sìn Hồ</w:t>
            </w:r>
          </w:p>
        </w:tc>
        <w:tc>
          <w:tcPr>
            <w:tcW w:w="2376" w:type="dxa"/>
            <w:shd w:val="clear" w:color="auto" w:fill="auto"/>
            <w:vAlign w:val="center"/>
            <w:hideMark/>
          </w:tcPr>
          <w:p w14:paraId="5AADD69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5A0EC8A1" w14:textId="3BF0B900"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1.000 ha, khu nghỉ dưỡng, vui chơi giải trí,</w:t>
            </w:r>
            <w:r w:rsidR="00980671">
              <w:rPr>
                <w:rFonts w:cs="Times New Roman"/>
                <w:sz w:val="20"/>
                <w:szCs w:val="20"/>
              </w:rPr>
              <w:t>...</w:t>
            </w:r>
          </w:p>
        </w:tc>
        <w:tc>
          <w:tcPr>
            <w:tcW w:w="1065" w:type="dxa"/>
            <w:shd w:val="clear" w:color="auto" w:fill="auto"/>
            <w:noWrap/>
            <w:vAlign w:val="center"/>
            <w:hideMark/>
          </w:tcPr>
          <w:p w14:paraId="0433BDE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009129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71B3C9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AC12A40" w14:textId="77777777" w:rsidTr="00CC5184">
        <w:trPr>
          <w:trHeight w:val="20"/>
          <w:jc w:val="center"/>
        </w:trPr>
        <w:tc>
          <w:tcPr>
            <w:tcW w:w="851" w:type="dxa"/>
            <w:shd w:val="clear" w:color="auto" w:fill="auto"/>
            <w:vAlign w:val="center"/>
            <w:hideMark/>
          </w:tcPr>
          <w:p w14:paraId="3081391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w:t>
            </w:r>
          </w:p>
        </w:tc>
        <w:tc>
          <w:tcPr>
            <w:tcW w:w="4389" w:type="dxa"/>
            <w:shd w:val="clear" w:color="auto" w:fill="auto"/>
            <w:vAlign w:val="center"/>
            <w:hideMark/>
          </w:tcPr>
          <w:p w14:paraId="68771A5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quần thể du lịch Pusamcap thành phố Lai Châu và huyện Tam Đường</w:t>
            </w:r>
          </w:p>
        </w:tc>
        <w:tc>
          <w:tcPr>
            <w:tcW w:w="2376" w:type="dxa"/>
            <w:shd w:val="clear" w:color="auto" w:fill="auto"/>
            <w:vAlign w:val="center"/>
            <w:hideMark/>
          </w:tcPr>
          <w:p w14:paraId="3C3A5B4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Nùng Nàng, huyện Tam Đường và thành phố Lai Châu</w:t>
            </w:r>
          </w:p>
        </w:tc>
        <w:tc>
          <w:tcPr>
            <w:tcW w:w="3969" w:type="dxa"/>
            <w:shd w:val="clear" w:color="auto" w:fill="auto"/>
            <w:vAlign w:val="center"/>
            <w:hideMark/>
          </w:tcPr>
          <w:p w14:paraId="25CCFE0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2.000 ha</w:t>
            </w:r>
          </w:p>
        </w:tc>
        <w:tc>
          <w:tcPr>
            <w:tcW w:w="1065" w:type="dxa"/>
            <w:shd w:val="clear" w:color="auto" w:fill="auto"/>
            <w:noWrap/>
            <w:vAlign w:val="center"/>
            <w:hideMark/>
          </w:tcPr>
          <w:p w14:paraId="443910D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C4866A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0968D8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7806AF9" w14:textId="77777777" w:rsidTr="00CC5184">
        <w:trPr>
          <w:trHeight w:val="20"/>
          <w:jc w:val="center"/>
        </w:trPr>
        <w:tc>
          <w:tcPr>
            <w:tcW w:w="851" w:type="dxa"/>
            <w:shd w:val="clear" w:color="auto" w:fill="auto"/>
            <w:vAlign w:val="center"/>
            <w:hideMark/>
          </w:tcPr>
          <w:p w14:paraId="2F7E8C6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w:t>
            </w:r>
          </w:p>
        </w:tc>
        <w:tc>
          <w:tcPr>
            <w:tcW w:w="4389" w:type="dxa"/>
            <w:shd w:val="clear" w:color="auto" w:fill="auto"/>
            <w:vAlign w:val="center"/>
            <w:hideMark/>
          </w:tcPr>
          <w:p w14:paraId="24DE0DC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vui chơi giải trí tổng hợp tại thành phố Lai Châu kết hợp bản văn hóa du lịch bản Hon</w:t>
            </w:r>
          </w:p>
        </w:tc>
        <w:tc>
          <w:tcPr>
            <w:tcW w:w="2376" w:type="dxa"/>
            <w:shd w:val="clear" w:color="auto" w:fill="auto"/>
            <w:vAlign w:val="center"/>
            <w:hideMark/>
          </w:tcPr>
          <w:p w14:paraId="75C2B55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9B40A6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500 ha</w:t>
            </w:r>
          </w:p>
        </w:tc>
        <w:tc>
          <w:tcPr>
            <w:tcW w:w="1065" w:type="dxa"/>
            <w:shd w:val="clear" w:color="auto" w:fill="auto"/>
            <w:noWrap/>
            <w:vAlign w:val="center"/>
            <w:hideMark/>
          </w:tcPr>
          <w:p w14:paraId="1B00AB1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3AFC99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9D4E5C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46B9D77" w14:textId="77777777" w:rsidTr="00CC5184">
        <w:trPr>
          <w:trHeight w:val="20"/>
          <w:jc w:val="center"/>
        </w:trPr>
        <w:tc>
          <w:tcPr>
            <w:tcW w:w="851" w:type="dxa"/>
            <w:shd w:val="clear" w:color="auto" w:fill="auto"/>
            <w:vAlign w:val="center"/>
            <w:hideMark/>
          </w:tcPr>
          <w:p w14:paraId="24949E3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w:t>
            </w:r>
          </w:p>
        </w:tc>
        <w:tc>
          <w:tcPr>
            <w:tcW w:w="4389" w:type="dxa"/>
            <w:shd w:val="clear" w:color="auto" w:fill="auto"/>
            <w:vAlign w:val="center"/>
            <w:hideMark/>
          </w:tcPr>
          <w:p w14:paraId="74864997" w14:textId="5B09AAE5"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Tổ hợp dịch vụ tổng hợp, nghỉ dưỡng, vui </w:t>
            </w:r>
            <w:r w:rsidR="005F7533">
              <w:rPr>
                <w:rFonts w:cs="Times New Roman"/>
                <w:sz w:val="20"/>
                <w:szCs w:val="20"/>
              </w:rPr>
              <w:t>chơi giải trí, thể thao sân gôn</w:t>
            </w:r>
            <w:r w:rsidRPr="00AC0B7B">
              <w:rPr>
                <w:rFonts w:cs="Times New Roman"/>
                <w:sz w:val="20"/>
                <w:szCs w:val="20"/>
              </w:rPr>
              <w:t xml:space="preserve"> tại huyện Tân Uyên</w:t>
            </w:r>
          </w:p>
        </w:tc>
        <w:tc>
          <w:tcPr>
            <w:tcW w:w="2376" w:type="dxa"/>
            <w:shd w:val="clear" w:color="auto" w:fill="auto"/>
            <w:vAlign w:val="center"/>
            <w:hideMark/>
          </w:tcPr>
          <w:p w14:paraId="5EC22D1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Thị trấn Tân Uyên, Huyện Tân Uyên</w:t>
            </w:r>
          </w:p>
        </w:tc>
        <w:tc>
          <w:tcPr>
            <w:tcW w:w="3969" w:type="dxa"/>
            <w:shd w:val="clear" w:color="auto" w:fill="auto"/>
            <w:vAlign w:val="center"/>
            <w:hideMark/>
          </w:tcPr>
          <w:p w14:paraId="5A49130A" w14:textId="33281CAF"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197 ha. Xây dựng tổ hợp sân golf 18</w:t>
            </w:r>
            <w:r w:rsidR="00FE18C8">
              <w:rPr>
                <w:rFonts w:cs="Times New Roman"/>
                <w:sz w:val="20"/>
                <w:szCs w:val="20"/>
                <w:lang w:val="en-US"/>
              </w:rPr>
              <w:t xml:space="preserve"> </w:t>
            </w:r>
            <w:r w:rsidRPr="00AC0B7B">
              <w:rPr>
                <w:rFonts w:cs="Times New Roman"/>
                <w:sz w:val="20"/>
                <w:szCs w:val="20"/>
              </w:rPr>
              <w:t>-</w:t>
            </w:r>
            <w:r w:rsidR="00FE18C8">
              <w:rPr>
                <w:rFonts w:cs="Times New Roman"/>
                <w:sz w:val="20"/>
                <w:szCs w:val="20"/>
                <w:lang w:val="en-US"/>
              </w:rPr>
              <w:t xml:space="preserve"> </w:t>
            </w:r>
            <w:r w:rsidRPr="00AC0B7B">
              <w:rPr>
                <w:rFonts w:cs="Times New Roman"/>
                <w:sz w:val="20"/>
                <w:szCs w:val="20"/>
              </w:rPr>
              <w:t>27 hố kết hợp với các dịch vụ du lịch, nghỉ dưỡng</w:t>
            </w:r>
          </w:p>
        </w:tc>
        <w:tc>
          <w:tcPr>
            <w:tcW w:w="1065" w:type="dxa"/>
            <w:shd w:val="clear" w:color="auto" w:fill="auto"/>
            <w:noWrap/>
            <w:vAlign w:val="center"/>
            <w:hideMark/>
          </w:tcPr>
          <w:p w14:paraId="406C433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45C8ED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DE0CED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0458B0B" w14:textId="77777777" w:rsidTr="00CC5184">
        <w:trPr>
          <w:trHeight w:val="20"/>
          <w:jc w:val="center"/>
        </w:trPr>
        <w:tc>
          <w:tcPr>
            <w:tcW w:w="851" w:type="dxa"/>
            <w:shd w:val="clear" w:color="auto" w:fill="auto"/>
            <w:vAlign w:val="center"/>
            <w:hideMark/>
          </w:tcPr>
          <w:p w14:paraId="5F84C12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w:t>
            </w:r>
          </w:p>
        </w:tc>
        <w:tc>
          <w:tcPr>
            <w:tcW w:w="4389" w:type="dxa"/>
            <w:shd w:val="clear" w:color="auto" w:fill="auto"/>
            <w:vAlign w:val="center"/>
            <w:hideMark/>
          </w:tcPr>
          <w:p w14:paraId="02F22C91" w14:textId="48111F77" w:rsidR="0077787D" w:rsidRPr="00AC0B7B" w:rsidRDefault="0077787D" w:rsidP="005F7533">
            <w:pPr>
              <w:spacing w:line="240" w:lineRule="auto"/>
              <w:ind w:firstLine="0"/>
              <w:jc w:val="left"/>
              <w:rPr>
                <w:rFonts w:cs="Times New Roman"/>
                <w:sz w:val="20"/>
                <w:szCs w:val="20"/>
              </w:rPr>
            </w:pPr>
            <w:r w:rsidRPr="00AC0B7B">
              <w:rPr>
                <w:rFonts w:cs="Times New Roman"/>
                <w:sz w:val="20"/>
                <w:szCs w:val="20"/>
              </w:rPr>
              <w:t>Tổ hợp dịch vụ tổng hợp, nghỉ dưỡng, vui chơi giải trí, thể thao sân gôn tại huyện Tam Đường</w:t>
            </w:r>
          </w:p>
        </w:tc>
        <w:tc>
          <w:tcPr>
            <w:tcW w:w="2376" w:type="dxa"/>
            <w:shd w:val="clear" w:color="auto" w:fill="auto"/>
            <w:vAlign w:val="center"/>
            <w:hideMark/>
          </w:tcPr>
          <w:p w14:paraId="1FA469C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Hồ Thầu và Thị trấn Tam Đường, Huyện Tam Đường</w:t>
            </w:r>
          </w:p>
        </w:tc>
        <w:tc>
          <w:tcPr>
            <w:tcW w:w="3969" w:type="dxa"/>
            <w:shd w:val="clear" w:color="auto" w:fill="auto"/>
            <w:vAlign w:val="center"/>
            <w:hideMark/>
          </w:tcPr>
          <w:p w14:paraId="017ACC7E" w14:textId="23F2D64D"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100 ha. Dự kiến đầu tư xây dựng từ 18</w:t>
            </w:r>
            <w:r w:rsidR="00FE18C8">
              <w:rPr>
                <w:rFonts w:cs="Times New Roman"/>
                <w:sz w:val="20"/>
                <w:szCs w:val="20"/>
                <w:lang w:val="en-US"/>
              </w:rPr>
              <w:t xml:space="preserve"> </w:t>
            </w:r>
            <w:r w:rsidRPr="00AC0B7B">
              <w:rPr>
                <w:rFonts w:cs="Times New Roman"/>
                <w:sz w:val="20"/>
                <w:szCs w:val="20"/>
              </w:rPr>
              <w:t>-</w:t>
            </w:r>
            <w:r w:rsidR="00FE18C8">
              <w:rPr>
                <w:rFonts w:cs="Times New Roman"/>
                <w:sz w:val="20"/>
                <w:szCs w:val="20"/>
                <w:lang w:val="en-US"/>
              </w:rPr>
              <w:t xml:space="preserve"> </w:t>
            </w:r>
            <w:r w:rsidRPr="00AC0B7B">
              <w:rPr>
                <w:rFonts w:cs="Times New Roman"/>
                <w:sz w:val="20"/>
                <w:szCs w:val="20"/>
              </w:rPr>
              <w:t>27 hố</w:t>
            </w:r>
          </w:p>
        </w:tc>
        <w:tc>
          <w:tcPr>
            <w:tcW w:w="1065" w:type="dxa"/>
            <w:shd w:val="clear" w:color="auto" w:fill="auto"/>
            <w:noWrap/>
            <w:vAlign w:val="center"/>
            <w:hideMark/>
          </w:tcPr>
          <w:p w14:paraId="5F03B60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C6BADA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9F17C9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B84AF6D" w14:textId="77777777" w:rsidTr="00CC5184">
        <w:trPr>
          <w:trHeight w:val="20"/>
          <w:jc w:val="center"/>
        </w:trPr>
        <w:tc>
          <w:tcPr>
            <w:tcW w:w="851" w:type="dxa"/>
            <w:shd w:val="clear" w:color="auto" w:fill="auto"/>
            <w:vAlign w:val="center"/>
            <w:hideMark/>
          </w:tcPr>
          <w:p w14:paraId="06F3E4D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w:t>
            </w:r>
          </w:p>
        </w:tc>
        <w:tc>
          <w:tcPr>
            <w:tcW w:w="4389" w:type="dxa"/>
            <w:shd w:val="clear" w:color="auto" w:fill="auto"/>
            <w:vAlign w:val="center"/>
            <w:hideMark/>
          </w:tcPr>
          <w:p w14:paraId="559EB64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Tổ hợp dịch vụ tổng hợp, nghỉ dưỡng, vui chơi giải trí, thể thao sân gôn tại Thành phố Lai Châu (thuộc quần thể khu du lịch hang động Pu Sam Cáp)</w:t>
            </w:r>
          </w:p>
        </w:tc>
        <w:tc>
          <w:tcPr>
            <w:tcW w:w="2376" w:type="dxa"/>
            <w:shd w:val="clear" w:color="auto" w:fill="auto"/>
            <w:vAlign w:val="center"/>
            <w:hideMark/>
          </w:tcPr>
          <w:p w14:paraId="44C4273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 Xã Sùng Phài, Thành phố Lai Châu</w:t>
            </w:r>
          </w:p>
        </w:tc>
        <w:tc>
          <w:tcPr>
            <w:tcW w:w="3969" w:type="dxa"/>
            <w:shd w:val="clear" w:color="auto" w:fill="auto"/>
            <w:vAlign w:val="center"/>
            <w:hideMark/>
          </w:tcPr>
          <w:p w14:paraId="34213A94" w14:textId="325A47B5"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150</w:t>
            </w:r>
            <w:r w:rsidR="00FE18C8">
              <w:rPr>
                <w:rFonts w:cs="Times New Roman"/>
                <w:sz w:val="20"/>
                <w:szCs w:val="20"/>
                <w:lang w:val="en-US"/>
              </w:rPr>
              <w:t xml:space="preserve"> </w:t>
            </w:r>
            <w:r w:rsidRPr="00AC0B7B">
              <w:rPr>
                <w:rFonts w:cs="Times New Roman"/>
                <w:sz w:val="20"/>
                <w:szCs w:val="20"/>
              </w:rPr>
              <w:t xml:space="preserve">ha. Dự kiến xây dựng từ 18-27 hố </w:t>
            </w:r>
          </w:p>
        </w:tc>
        <w:tc>
          <w:tcPr>
            <w:tcW w:w="1065" w:type="dxa"/>
            <w:shd w:val="clear" w:color="auto" w:fill="auto"/>
            <w:noWrap/>
            <w:vAlign w:val="center"/>
            <w:hideMark/>
          </w:tcPr>
          <w:p w14:paraId="79D1122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4B38DC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753237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E93C930" w14:textId="77777777" w:rsidTr="00CC5184">
        <w:trPr>
          <w:trHeight w:val="20"/>
          <w:jc w:val="center"/>
        </w:trPr>
        <w:tc>
          <w:tcPr>
            <w:tcW w:w="851" w:type="dxa"/>
            <w:shd w:val="clear" w:color="auto" w:fill="auto"/>
            <w:vAlign w:val="center"/>
            <w:hideMark/>
          </w:tcPr>
          <w:p w14:paraId="1C4AB3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w:t>
            </w:r>
          </w:p>
        </w:tc>
        <w:tc>
          <w:tcPr>
            <w:tcW w:w="4389" w:type="dxa"/>
            <w:shd w:val="clear" w:color="auto" w:fill="auto"/>
            <w:vAlign w:val="center"/>
            <w:hideMark/>
          </w:tcPr>
          <w:p w14:paraId="78D8EDF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Quần thể du lịch đèo Hoàng Liên tại huyện Tam Đường và huyện Tân Uyên gắn với du lịch sinh thái hang động Tiên Sơn (Tam Đường)</w:t>
            </w:r>
          </w:p>
        </w:tc>
        <w:tc>
          <w:tcPr>
            <w:tcW w:w="2376" w:type="dxa"/>
            <w:shd w:val="clear" w:color="auto" w:fill="auto"/>
            <w:vAlign w:val="center"/>
            <w:hideMark/>
          </w:tcPr>
          <w:p w14:paraId="352E007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hyện Tân Uyên</w:t>
            </w:r>
          </w:p>
        </w:tc>
        <w:tc>
          <w:tcPr>
            <w:tcW w:w="3969" w:type="dxa"/>
            <w:shd w:val="clear" w:color="auto" w:fill="auto"/>
            <w:vAlign w:val="center"/>
            <w:hideMark/>
          </w:tcPr>
          <w:p w14:paraId="40D47FB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xml:space="preserve">Khoảng 1,000 ha (Đầu tư: khu nghỉ dưỡng suối Nậm Dê, suối nước nóng, các trung tâm thương mại và khách sạn nghỉ dưỡng, Tuyến đường sắt leo núi, các bản văn hoá du lịch: </w:t>
            </w:r>
            <w:r w:rsidRPr="00AC0B7B">
              <w:rPr>
                <w:rFonts w:cs="Times New Roman"/>
                <w:sz w:val="20"/>
                <w:szCs w:val="20"/>
              </w:rPr>
              <w:lastRenderedPageBreak/>
              <w:t>bản Hồ Thầu, Bản Bo, bản Nà Tăm, bản Thẳm), khu du lịch tâm linh, các công trình phục vụ taxi bay)</w:t>
            </w:r>
          </w:p>
        </w:tc>
        <w:tc>
          <w:tcPr>
            <w:tcW w:w="1065" w:type="dxa"/>
            <w:shd w:val="clear" w:color="auto" w:fill="auto"/>
            <w:noWrap/>
            <w:vAlign w:val="center"/>
            <w:hideMark/>
          </w:tcPr>
          <w:p w14:paraId="333468F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CAAE11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28AB6C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9FD0B7D" w14:textId="77777777" w:rsidTr="00CC5184">
        <w:trPr>
          <w:trHeight w:val="20"/>
          <w:jc w:val="center"/>
        </w:trPr>
        <w:tc>
          <w:tcPr>
            <w:tcW w:w="851" w:type="dxa"/>
            <w:shd w:val="clear" w:color="auto" w:fill="auto"/>
            <w:vAlign w:val="center"/>
            <w:hideMark/>
          </w:tcPr>
          <w:p w14:paraId="669A13C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w:t>
            </w:r>
          </w:p>
        </w:tc>
        <w:tc>
          <w:tcPr>
            <w:tcW w:w="4389" w:type="dxa"/>
            <w:shd w:val="clear" w:color="auto" w:fill="auto"/>
            <w:vAlign w:val="center"/>
            <w:hideMark/>
          </w:tcPr>
          <w:p w14:paraId="3FF65F6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gắn với Bản văn hóa cộng đồng tại xã Khun Há</w:t>
            </w:r>
          </w:p>
        </w:tc>
        <w:tc>
          <w:tcPr>
            <w:tcW w:w="2376" w:type="dxa"/>
            <w:shd w:val="clear" w:color="auto" w:fill="auto"/>
            <w:vAlign w:val="center"/>
            <w:hideMark/>
          </w:tcPr>
          <w:p w14:paraId="69B6307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hyện Tân Uyên</w:t>
            </w:r>
          </w:p>
        </w:tc>
        <w:tc>
          <w:tcPr>
            <w:tcW w:w="3969" w:type="dxa"/>
            <w:shd w:val="clear" w:color="auto" w:fill="auto"/>
            <w:vAlign w:val="center"/>
            <w:hideMark/>
          </w:tcPr>
          <w:p w14:paraId="0D6EBE8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100 ha; Đầu tư: Khu nghỉ dưỡng, khu vui chơi giải trí, dù lượn, cáp treo, sân gofl, homestay, các công trình phục vụ taxi bay,..</w:t>
            </w:r>
          </w:p>
        </w:tc>
        <w:tc>
          <w:tcPr>
            <w:tcW w:w="1065" w:type="dxa"/>
            <w:shd w:val="clear" w:color="auto" w:fill="auto"/>
            <w:noWrap/>
            <w:vAlign w:val="center"/>
            <w:hideMark/>
          </w:tcPr>
          <w:p w14:paraId="6C8FB401"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FF9735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FCA968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14AC7E2" w14:textId="77777777" w:rsidTr="00CC5184">
        <w:trPr>
          <w:trHeight w:val="20"/>
          <w:jc w:val="center"/>
        </w:trPr>
        <w:tc>
          <w:tcPr>
            <w:tcW w:w="851" w:type="dxa"/>
            <w:shd w:val="clear" w:color="auto" w:fill="auto"/>
            <w:vAlign w:val="center"/>
            <w:hideMark/>
          </w:tcPr>
          <w:p w14:paraId="1BAE837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w:t>
            </w:r>
          </w:p>
        </w:tc>
        <w:tc>
          <w:tcPr>
            <w:tcW w:w="4389" w:type="dxa"/>
            <w:shd w:val="clear" w:color="auto" w:fill="auto"/>
            <w:vAlign w:val="center"/>
            <w:hideMark/>
          </w:tcPr>
          <w:p w14:paraId="10F649E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Du lịch sinh thái lòng hồ thủy điện Lai Châu</w:t>
            </w:r>
          </w:p>
        </w:tc>
        <w:tc>
          <w:tcPr>
            <w:tcW w:w="2376" w:type="dxa"/>
            <w:shd w:val="clear" w:color="auto" w:fill="auto"/>
            <w:vAlign w:val="center"/>
            <w:hideMark/>
          </w:tcPr>
          <w:p w14:paraId="537D8B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w:t>
            </w:r>
          </w:p>
        </w:tc>
        <w:tc>
          <w:tcPr>
            <w:tcW w:w="3969" w:type="dxa"/>
            <w:shd w:val="clear" w:color="auto" w:fill="auto"/>
            <w:vAlign w:val="center"/>
            <w:hideMark/>
          </w:tcPr>
          <w:p w14:paraId="1261F36F" w14:textId="281CAED6"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Đầu tư: Bến thuyền, nhà nghỉ, nhà hàng,</w:t>
            </w:r>
            <w:r w:rsidR="00980671">
              <w:rPr>
                <w:rFonts w:cs="Times New Roman"/>
                <w:sz w:val="20"/>
                <w:szCs w:val="20"/>
              </w:rPr>
              <w:t>...</w:t>
            </w:r>
          </w:p>
        </w:tc>
        <w:tc>
          <w:tcPr>
            <w:tcW w:w="1065" w:type="dxa"/>
            <w:shd w:val="clear" w:color="auto" w:fill="auto"/>
            <w:noWrap/>
            <w:vAlign w:val="center"/>
            <w:hideMark/>
          </w:tcPr>
          <w:p w14:paraId="52C4A44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CDFA93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B6B5FE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ED2A7B5" w14:textId="77777777" w:rsidTr="00CC5184">
        <w:trPr>
          <w:trHeight w:val="20"/>
          <w:jc w:val="center"/>
        </w:trPr>
        <w:tc>
          <w:tcPr>
            <w:tcW w:w="851" w:type="dxa"/>
            <w:shd w:val="clear" w:color="auto" w:fill="auto"/>
            <w:vAlign w:val="center"/>
            <w:hideMark/>
          </w:tcPr>
          <w:p w14:paraId="1CE2EDF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w:t>
            </w:r>
          </w:p>
        </w:tc>
        <w:tc>
          <w:tcPr>
            <w:tcW w:w="4389" w:type="dxa"/>
            <w:shd w:val="clear" w:color="auto" w:fill="auto"/>
            <w:vAlign w:val="center"/>
            <w:hideMark/>
          </w:tcPr>
          <w:p w14:paraId="48CFCD6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Quần thể khu du lịch nghỉ dưỡng và dịch vụ thương mại Vườn địa đàng Sơn Bình</w:t>
            </w:r>
          </w:p>
        </w:tc>
        <w:tc>
          <w:tcPr>
            <w:tcW w:w="2376" w:type="dxa"/>
            <w:shd w:val="clear" w:color="auto" w:fill="auto"/>
            <w:vAlign w:val="center"/>
            <w:hideMark/>
          </w:tcPr>
          <w:p w14:paraId="6708F7B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5E13D988" w14:textId="21D5885D"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xml:space="preserve">Khoảng 110 ha (Khách sạn, bungalow, siêu vườn trường, thung lũng hướng thượng, đồi hẹn ước, vườn hoa, </w:t>
            </w:r>
            <w:r w:rsidR="00980671">
              <w:rPr>
                <w:rFonts w:cs="Times New Roman"/>
                <w:sz w:val="20"/>
                <w:szCs w:val="20"/>
              </w:rPr>
              <w:t>...</w:t>
            </w:r>
            <w:r w:rsidRPr="00AC0B7B">
              <w:rPr>
                <w:rFonts w:cs="Times New Roman"/>
                <w:sz w:val="20"/>
                <w:szCs w:val="20"/>
              </w:rPr>
              <w:t>)</w:t>
            </w:r>
          </w:p>
        </w:tc>
        <w:tc>
          <w:tcPr>
            <w:tcW w:w="1065" w:type="dxa"/>
            <w:shd w:val="clear" w:color="auto" w:fill="auto"/>
            <w:noWrap/>
            <w:vAlign w:val="center"/>
            <w:hideMark/>
          </w:tcPr>
          <w:p w14:paraId="3A8D1D2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2A37C5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4E4F68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7C04BC4" w14:textId="77777777" w:rsidTr="00CC5184">
        <w:trPr>
          <w:trHeight w:val="20"/>
          <w:jc w:val="center"/>
        </w:trPr>
        <w:tc>
          <w:tcPr>
            <w:tcW w:w="851" w:type="dxa"/>
            <w:shd w:val="clear" w:color="auto" w:fill="auto"/>
            <w:vAlign w:val="center"/>
            <w:hideMark/>
          </w:tcPr>
          <w:p w14:paraId="32789E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w:t>
            </w:r>
          </w:p>
        </w:tc>
        <w:tc>
          <w:tcPr>
            <w:tcW w:w="4389" w:type="dxa"/>
            <w:shd w:val="clear" w:color="auto" w:fill="auto"/>
            <w:vAlign w:val="center"/>
            <w:hideMark/>
          </w:tcPr>
          <w:p w14:paraId="5869373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Pú Đao kết hợp du lịch lòng hồ thủy điện</w:t>
            </w:r>
          </w:p>
        </w:tc>
        <w:tc>
          <w:tcPr>
            <w:tcW w:w="2376" w:type="dxa"/>
            <w:shd w:val="clear" w:color="auto" w:fill="auto"/>
            <w:vAlign w:val="center"/>
            <w:hideMark/>
          </w:tcPr>
          <w:p w14:paraId="5778E8F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w:t>
            </w:r>
          </w:p>
        </w:tc>
        <w:tc>
          <w:tcPr>
            <w:tcW w:w="3969" w:type="dxa"/>
            <w:shd w:val="clear" w:color="auto" w:fill="auto"/>
            <w:vAlign w:val="center"/>
            <w:hideMark/>
          </w:tcPr>
          <w:p w14:paraId="548E2259" w14:textId="1986B2AA"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1.500 ha (Đầu tư: Khu nghỉ dưỡng, thể thao, khu vui chơi giải trí,</w:t>
            </w:r>
            <w:r w:rsidR="00980671">
              <w:rPr>
                <w:rFonts w:cs="Times New Roman"/>
                <w:sz w:val="20"/>
                <w:szCs w:val="20"/>
              </w:rPr>
              <w:t>...</w:t>
            </w:r>
            <w:r w:rsidRPr="00AC0B7B">
              <w:rPr>
                <w:rFonts w:cs="Times New Roman"/>
                <w:sz w:val="20"/>
                <w:szCs w:val="20"/>
              </w:rPr>
              <w:t>)</w:t>
            </w:r>
          </w:p>
        </w:tc>
        <w:tc>
          <w:tcPr>
            <w:tcW w:w="1065" w:type="dxa"/>
            <w:shd w:val="clear" w:color="auto" w:fill="auto"/>
            <w:noWrap/>
            <w:vAlign w:val="center"/>
            <w:hideMark/>
          </w:tcPr>
          <w:p w14:paraId="6BC8894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7470D3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BD28EE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50218DA" w14:textId="77777777" w:rsidTr="00CC5184">
        <w:trPr>
          <w:trHeight w:val="20"/>
          <w:jc w:val="center"/>
        </w:trPr>
        <w:tc>
          <w:tcPr>
            <w:tcW w:w="851" w:type="dxa"/>
            <w:shd w:val="clear" w:color="auto" w:fill="auto"/>
            <w:vAlign w:val="center"/>
            <w:hideMark/>
          </w:tcPr>
          <w:p w14:paraId="57278BF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w:t>
            </w:r>
          </w:p>
        </w:tc>
        <w:tc>
          <w:tcPr>
            <w:tcW w:w="4389" w:type="dxa"/>
            <w:shd w:val="clear" w:color="auto" w:fill="auto"/>
            <w:vAlign w:val="center"/>
            <w:hideMark/>
          </w:tcPr>
          <w:p w14:paraId="2331AD4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lòng hồ thuỷ điện Huổi Quảng gắn với quần thể hang động Bản Mè</w:t>
            </w:r>
          </w:p>
        </w:tc>
        <w:tc>
          <w:tcPr>
            <w:tcW w:w="2376" w:type="dxa"/>
            <w:shd w:val="clear" w:color="auto" w:fill="auto"/>
            <w:vAlign w:val="center"/>
            <w:hideMark/>
          </w:tcPr>
          <w:p w14:paraId="43D0F36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w:t>
            </w:r>
          </w:p>
        </w:tc>
        <w:tc>
          <w:tcPr>
            <w:tcW w:w="3969" w:type="dxa"/>
            <w:shd w:val="clear" w:color="auto" w:fill="auto"/>
            <w:vAlign w:val="center"/>
            <w:hideMark/>
          </w:tcPr>
          <w:p w14:paraId="421781C0" w14:textId="6F858B2B"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Đầu tư: Khu vui chơi giải trí, ẩm thực, thể thao, nuôi thủy sản, nghỉ dưỡng, hang động,</w:t>
            </w:r>
            <w:r w:rsidR="00980671">
              <w:rPr>
                <w:rFonts w:cs="Times New Roman"/>
                <w:sz w:val="20"/>
                <w:szCs w:val="20"/>
              </w:rPr>
              <w:t>...</w:t>
            </w:r>
          </w:p>
        </w:tc>
        <w:tc>
          <w:tcPr>
            <w:tcW w:w="1065" w:type="dxa"/>
            <w:shd w:val="clear" w:color="auto" w:fill="auto"/>
            <w:noWrap/>
            <w:vAlign w:val="center"/>
            <w:hideMark/>
          </w:tcPr>
          <w:p w14:paraId="1AD984D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5C9B04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57D5A6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30D0E22" w14:textId="77777777" w:rsidTr="00CC5184">
        <w:trPr>
          <w:trHeight w:val="20"/>
          <w:jc w:val="center"/>
        </w:trPr>
        <w:tc>
          <w:tcPr>
            <w:tcW w:w="851" w:type="dxa"/>
            <w:shd w:val="clear" w:color="auto" w:fill="auto"/>
            <w:vAlign w:val="center"/>
            <w:hideMark/>
          </w:tcPr>
          <w:p w14:paraId="6C80519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w:t>
            </w:r>
          </w:p>
        </w:tc>
        <w:tc>
          <w:tcPr>
            <w:tcW w:w="4389" w:type="dxa"/>
            <w:shd w:val="clear" w:color="auto" w:fill="auto"/>
            <w:vAlign w:val="center"/>
            <w:hideMark/>
          </w:tcPr>
          <w:p w14:paraId="11C5F09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lòng hồ thủy điện Bản Chát</w:t>
            </w:r>
          </w:p>
        </w:tc>
        <w:tc>
          <w:tcPr>
            <w:tcW w:w="2376" w:type="dxa"/>
            <w:shd w:val="clear" w:color="auto" w:fill="auto"/>
            <w:vAlign w:val="center"/>
            <w:hideMark/>
          </w:tcPr>
          <w:p w14:paraId="71AB53E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w:t>
            </w:r>
          </w:p>
        </w:tc>
        <w:tc>
          <w:tcPr>
            <w:tcW w:w="3969" w:type="dxa"/>
            <w:shd w:val="clear" w:color="auto" w:fill="auto"/>
            <w:vAlign w:val="center"/>
            <w:hideMark/>
          </w:tcPr>
          <w:p w14:paraId="54BF9618" w14:textId="307020EB"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50 ha, đầu tư: Khu vui chơi giải trí, ẩm thực, thể thao, đồi hoa, nuôi thủy sản,</w:t>
            </w:r>
            <w:r w:rsidR="00980671">
              <w:rPr>
                <w:rFonts w:cs="Times New Roman"/>
                <w:sz w:val="20"/>
                <w:szCs w:val="20"/>
              </w:rPr>
              <w:t>...</w:t>
            </w:r>
          </w:p>
        </w:tc>
        <w:tc>
          <w:tcPr>
            <w:tcW w:w="1065" w:type="dxa"/>
            <w:shd w:val="clear" w:color="auto" w:fill="auto"/>
            <w:noWrap/>
            <w:vAlign w:val="center"/>
            <w:hideMark/>
          </w:tcPr>
          <w:p w14:paraId="54EDFF3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965D64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2DA12B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AEAEC6" w14:textId="77777777" w:rsidTr="00CC5184">
        <w:trPr>
          <w:trHeight w:val="20"/>
          <w:jc w:val="center"/>
        </w:trPr>
        <w:tc>
          <w:tcPr>
            <w:tcW w:w="851" w:type="dxa"/>
            <w:shd w:val="clear" w:color="auto" w:fill="auto"/>
            <w:vAlign w:val="center"/>
            <w:hideMark/>
          </w:tcPr>
          <w:p w14:paraId="06E420C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w:t>
            </w:r>
          </w:p>
        </w:tc>
        <w:tc>
          <w:tcPr>
            <w:tcW w:w="4389" w:type="dxa"/>
            <w:shd w:val="clear" w:color="auto" w:fill="auto"/>
            <w:vAlign w:val="center"/>
            <w:hideMark/>
          </w:tcPr>
          <w:p w14:paraId="78C9E70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nghỉ dưỡng sinh thái văn hóa gắn với suối nước nóng Phiêng Phát</w:t>
            </w:r>
          </w:p>
        </w:tc>
        <w:tc>
          <w:tcPr>
            <w:tcW w:w="2376" w:type="dxa"/>
            <w:shd w:val="clear" w:color="auto" w:fill="auto"/>
            <w:vAlign w:val="center"/>
            <w:hideMark/>
          </w:tcPr>
          <w:p w14:paraId="74B1D47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65316F2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50 ha</w:t>
            </w:r>
          </w:p>
        </w:tc>
        <w:tc>
          <w:tcPr>
            <w:tcW w:w="1065" w:type="dxa"/>
            <w:shd w:val="clear" w:color="auto" w:fill="auto"/>
            <w:noWrap/>
            <w:vAlign w:val="center"/>
            <w:hideMark/>
          </w:tcPr>
          <w:p w14:paraId="348186A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818897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05D91C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BF888CA" w14:textId="77777777" w:rsidTr="00CC5184">
        <w:trPr>
          <w:trHeight w:val="20"/>
          <w:jc w:val="center"/>
        </w:trPr>
        <w:tc>
          <w:tcPr>
            <w:tcW w:w="851" w:type="dxa"/>
            <w:shd w:val="clear" w:color="auto" w:fill="auto"/>
            <w:vAlign w:val="center"/>
            <w:hideMark/>
          </w:tcPr>
          <w:p w14:paraId="7873CB3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w:t>
            </w:r>
          </w:p>
        </w:tc>
        <w:tc>
          <w:tcPr>
            <w:tcW w:w="4389" w:type="dxa"/>
            <w:shd w:val="clear" w:color="auto" w:fill="auto"/>
            <w:vAlign w:val="center"/>
            <w:hideMark/>
          </w:tcPr>
          <w:p w14:paraId="0D476BA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gắn với suối nước nóng Nà Hoi</w:t>
            </w:r>
          </w:p>
        </w:tc>
        <w:tc>
          <w:tcPr>
            <w:tcW w:w="2376" w:type="dxa"/>
            <w:shd w:val="clear" w:color="auto" w:fill="auto"/>
            <w:vAlign w:val="center"/>
            <w:hideMark/>
          </w:tcPr>
          <w:p w14:paraId="07FA80F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3032A1F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50 ha</w:t>
            </w:r>
          </w:p>
        </w:tc>
        <w:tc>
          <w:tcPr>
            <w:tcW w:w="1065" w:type="dxa"/>
            <w:shd w:val="clear" w:color="auto" w:fill="auto"/>
            <w:noWrap/>
            <w:vAlign w:val="center"/>
            <w:hideMark/>
          </w:tcPr>
          <w:p w14:paraId="217CE5A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F8274A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AC3289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7652D4E" w14:textId="77777777" w:rsidTr="00CC5184">
        <w:trPr>
          <w:trHeight w:val="20"/>
          <w:jc w:val="center"/>
        </w:trPr>
        <w:tc>
          <w:tcPr>
            <w:tcW w:w="851" w:type="dxa"/>
            <w:shd w:val="clear" w:color="auto" w:fill="auto"/>
            <w:vAlign w:val="center"/>
            <w:hideMark/>
          </w:tcPr>
          <w:p w14:paraId="58A46AB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w:t>
            </w:r>
          </w:p>
        </w:tc>
        <w:tc>
          <w:tcPr>
            <w:tcW w:w="4389" w:type="dxa"/>
            <w:shd w:val="clear" w:color="auto" w:fill="auto"/>
            <w:vAlign w:val="center"/>
            <w:hideMark/>
          </w:tcPr>
          <w:p w14:paraId="36A0188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Du lịch sinh thái, nghỉ dưỡng, giải trí trong rừng tại huyện Tam Đường</w:t>
            </w:r>
          </w:p>
        </w:tc>
        <w:tc>
          <w:tcPr>
            <w:tcW w:w="2376" w:type="dxa"/>
            <w:shd w:val="clear" w:color="auto" w:fill="auto"/>
            <w:vAlign w:val="center"/>
            <w:hideMark/>
          </w:tcPr>
          <w:p w14:paraId="36D99F2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55BC5AA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01 điểm tại khu vực Đèo Ô Quý Hồ thuộc xã Sơn Bình, quy mô khoảng 280 ha; 01 điểm tại khu vực Thác Tác tình thị trấn Tam Đường, quy mô khoảng 300 ha</w:t>
            </w:r>
          </w:p>
        </w:tc>
        <w:tc>
          <w:tcPr>
            <w:tcW w:w="1065" w:type="dxa"/>
            <w:shd w:val="clear" w:color="auto" w:fill="auto"/>
            <w:noWrap/>
            <w:vAlign w:val="center"/>
            <w:hideMark/>
          </w:tcPr>
          <w:p w14:paraId="35EEF304"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AEDB05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B92521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BD4A6C7" w14:textId="77777777" w:rsidTr="00CC5184">
        <w:trPr>
          <w:trHeight w:val="20"/>
          <w:jc w:val="center"/>
        </w:trPr>
        <w:tc>
          <w:tcPr>
            <w:tcW w:w="851" w:type="dxa"/>
            <w:shd w:val="clear" w:color="auto" w:fill="auto"/>
            <w:vAlign w:val="center"/>
            <w:hideMark/>
          </w:tcPr>
          <w:p w14:paraId="3F87CC1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w:t>
            </w:r>
          </w:p>
        </w:tc>
        <w:tc>
          <w:tcPr>
            <w:tcW w:w="4389" w:type="dxa"/>
            <w:shd w:val="clear" w:color="auto" w:fill="auto"/>
            <w:vAlign w:val="center"/>
            <w:hideMark/>
          </w:tcPr>
          <w:p w14:paraId="57ADAED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Công viên hoa hồng</w:t>
            </w:r>
          </w:p>
        </w:tc>
        <w:tc>
          <w:tcPr>
            <w:tcW w:w="2376" w:type="dxa"/>
            <w:shd w:val="clear" w:color="auto" w:fill="auto"/>
            <w:vAlign w:val="center"/>
            <w:hideMark/>
          </w:tcPr>
          <w:p w14:paraId="3D19BDE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1F96550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 ha</w:t>
            </w:r>
          </w:p>
        </w:tc>
        <w:tc>
          <w:tcPr>
            <w:tcW w:w="1065" w:type="dxa"/>
            <w:shd w:val="clear" w:color="auto" w:fill="auto"/>
            <w:noWrap/>
            <w:vAlign w:val="center"/>
            <w:hideMark/>
          </w:tcPr>
          <w:p w14:paraId="6548C3C9"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38BD27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616981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D034B71" w14:textId="77777777" w:rsidTr="00CC5184">
        <w:trPr>
          <w:trHeight w:val="20"/>
          <w:jc w:val="center"/>
        </w:trPr>
        <w:tc>
          <w:tcPr>
            <w:tcW w:w="851" w:type="dxa"/>
            <w:shd w:val="clear" w:color="auto" w:fill="auto"/>
            <w:vAlign w:val="center"/>
            <w:hideMark/>
          </w:tcPr>
          <w:p w14:paraId="280F21F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w:t>
            </w:r>
          </w:p>
        </w:tc>
        <w:tc>
          <w:tcPr>
            <w:tcW w:w="4389" w:type="dxa"/>
            <w:shd w:val="clear" w:color="auto" w:fill="auto"/>
            <w:vAlign w:val="center"/>
            <w:hideMark/>
          </w:tcPr>
          <w:p w14:paraId="6797F74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đỉnh Pu Si Lung</w:t>
            </w:r>
          </w:p>
        </w:tc>
        <w:tc>
          <w:tcPr>
            <w:tcW w:w="2376" w:type="dxa"/>
            <w:shd w:val="clear" w:color="auto" w:fill="auto"/>
            <w:vAlign w:val="center"/>
            <w:hideMark/>
          </w:tcPr>
          <w:p w14:paraId="4BF6F94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w:t>
            </w:r>
          </w:p>
        </w:tc>
        <w:tc>
          <w:tcPr>
            <w:tcW w:w="3969" w:type="dxa"/>
            <w:shd w:val="clear" w:color="auto" w:fill="auto"/>
            <w:vAlign w:val="center"/>
            <w:hideMark/>
          </w:tcPr>
          <w:p w14:paraId="5CC5C40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ha</w:t>
            </w:r>
          </w:p>
        </w:tc>
        <w:tc>
          <w:tcPr>
            <w:tcW w:w="1065" w:type="dxa"/>
            <w:shd w:val="clear" w:color="auto" w:fill="auto"/>
            <w:noWrap/>
            <w:vAlign w:val="center"/>
            <w:hideMark/>
          </w:tcPr>
          <w:p w14:paraId="29FE12F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32A601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BB4AAA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944E763" w14:textId="77777777" w:rsidTr="00CC5184">
        <w:trPr>
          <w:trHeight w:val="20"/>
          <w:jc w:val="center"/>
        </w:trPr>
        <w:tc>
          <w:tcPr>
            <w:tcW w:w="851" w:type="dxa"/>
            <w:shd w:val="clear" w:color="auto" w:fill="auto"/>
            <w:vAlign w:val="center"/>
            <w:hideMark/>
          </w:tcPr>
          <w:p w14:paraId="4271FD2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w:t>
            </w:r>
          </w:p>
        </w:tc>
        <w:tc>
          <w:tcPr>
            <w:tcW w:w="4389" w:type="dxa"/>
            <w:shd w:val="clear" w:color="auto" w:fill="auto"/>
            <w:vAlign w:val="center"/>
            <w:hideMark/>
          </w:tcPr>
          <w:p w14:paraId="2A0A79F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nghỉ dưỡng tắm nước nóng khoáng Mường Khoa</w:t>
            </w:r>
          </w:p>
        </w:tc>
        <w:tc>
          <w:tcPr>
            <w:tcW w:w="2376" w:type="dxa"/>
            <w:shd w:val="clear" w:color="auto" w:fill="auto"/>
            <w:vAlign w:val="center"/>
            <w:hideMark/>
          </w:tcPr>
          <w:p w14:paraId="6EF6EC8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11DCB61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 ha</w:t>
            </w:r>
          </w:p>
        </w:tc>
        <w:tc>
          <w:tcPr>
            <w:tcW w:w="1065" w:type="dxa"/>
            <w:shd w:val="clear" w:color="auto" w:fill="auto"/>
            <w:noWrap/>
            <w:vAlign w:val="center"/>
            <w:hideMark/>
          </w:tcPr>
          <w:p w14:paraId="5B412E2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E94335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682215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7C75423" w14:textId="77777777" w:rsidTr="00CC5184">
        <w:trPr>
          <w:trHeight w:val="20"/>
          <w:jc w:val="center"/>
        </w:trPr>
        <w:tc>
          <w:tcPr>
            <w:tcW w:w="851" w:type="dxa"/>
            <w:shd w:val="clear" w:color="auto" w:fill="auto"/>
            <w:vAlign w:val="center"/>
            <w:hideMark/>
          </w:tcPr>
          <w:p w14:paraId="336D74F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23</w:t>
            </w:r>
          </w:p>
        </w:tc>
        <w:tc>
          <w:tcPr>
            <w:tcW w:w="4389" w:type="dxa"/>
            <w:shd w:val="clear" w:color="auto" w:fill="auto"/>
            <w:vAlign w:val="center"/>
            <w:hideMark/>
          </w:tcPr>
          <w:p w14:paraId="092D03D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sinh thái vùng chè gắn với suối khoáng nóng Trung Đồng (Tân Uyên)</w:t>
            </w:r>
          </w:p>
        </w:tc>
        <w:tc>
          <w:tcPr>
            <w:tcW w:w="2376" w:type="dxa"/>
            <w:shd w:val="clear" w:color="auto" w:fill="auto"/>
            <w:vAlign w:val="center"/>
            <w:hideMark/>
          </w:tcPr>
          <w:p w14:paraId="1EF84BD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Trung Đồng, Huyện Tân Uyên</w:t>
            </w:r>
          </w:p>
        </w:tc>
        <w:tc>
          <w:tcPr>
            <w:tcW w:w="3969" w:type="dxa"/>
            <w:shd w:val="clear" w:color="auto" w:fill="auto"/>
            <w:vAlign w:val="center"/>
            <w:hideMark/>
          </w:tcPr>
          <w:p w14:paraId="3681FB3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450 ha</w:t>
            </w:r>
          </w:p>
        </w:tc>
        <w:tc>
          <w:tcPr>
            <w:tcW w:w="1065" w:type="dxa"/>
            <w:shd w:val="clear" w:color="auto" w:fill="auto"/>
            <w:noWrap/>
            <w:vAlign w:val="center"/>
            <w:hideMark/>
          </w:tcPr>
          <w:p w14:paraId="338FB989"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BCD91F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865785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4889917" w14:textId="77777777" w:rsidTr="00CC5184">
        <w:trPr>
          <w:trHeight w:val="20"/>
          <w:jc w:val="center"/>
        </w:trPr>
        <w:tc>
          <w:tcPr>
            <w:tcW w:w="851" w:type="dxa"/>
            <w:shd w:val="clear" w:color="auto" w:fill="auto"/>
            <w:vAlign w:val="center"/>
            <w:hideMark/>
          </w:tcPr>
          <w:p w14:paraId="74F3A01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24</w:t>
            </w:r>
          </w:p>
        </w:tc>
        <w:tc>
          <w:tcPr>
            <w:tcW w:w="4389" w:type="dxa"/>
            <w:shd w:val="clear" w:color="auto" w:fill="auto"/>
            <w:vAlign w:val="center"/>
            <w:hideMark/>
          </w:tcPr>
          <w:p w14:paraId="4150DF2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Điểm du lịch suối nước nóng Nậm Ngoa (Pắc Ma)</w:t>
            </w:r>
          </w:p>
        </w:tc>
        <w:tc>
          <w:tcPr>
            <w:tcW w:w="2376" w:type="dxa"/>
            <w:shd w:val="clear" w:color="auto" w:fill="auto"/>
            <w:vAlign w:val="center"/>
            <w:hideMark/>
          </w:tcPr>
          <w:p w14:paraId="568EBF4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w:t>
            </w:r>
          </w:p>
        </w:tc>
        <w:tc>
          <w:tcPr>
            <w:tcW w:w="3969" w:type="dxa"/>
            <w:shd w:val="clear" w:color="auto" w:fill="auto"/>
            <w:vAlign w:val="center"/>
            <w:hideMark/>
          </w:tcPr>
          <w:p w14:paraId="3D4DD3C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 ha</w:t>
            </w:r>
          </w:p>
        </w:tc>
        <w:tc>
          <w:tcPr>
            <w:tcW w:w="1065" w:type="dxa"/>
            <w:shd w:val="clear" w:color="auto" w:fill="auto"/>
            <w:noWrap/>
            <w:vAlign w:val="center"/>
            <w:hideMark/>
          </w:tcPr>
          <w:p w14:paraId="6DC234D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E72C54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406D0E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585CBCD" w14:textId="77777777" w:rsidTr="00CC5184">
        <w:trPr>
          <w:trHeight w:val="20"/>
          <w:jc w:val="center"/>
        </w:trPr>
        <w:tc>
          <w:tcPr>
            <w:tcW w:w="851" w:type="dxa"/>
            <w:shd w:val="clear" w:color="auto" w:fill="auto"/>
            <w:vAlign w:val="center"/>
            <w:hideMark/>
          </w:tcPr>
          <w:p w14:paraId="7765CE2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25</w:t>
            </w:r>
          </w:p>
        </w:tc>
        <w:tc>
          <w:tcPr>
            <w:tcW w:w="4389" w:type="dxa"/>
            <w:shd w:val="clear" w:color="auto" w:fill="auto"/>
            <w:vAlign w:val="center"/>
            <w:hideMark/>
          </w:tcPr>
          <w:p w14:paraId="17A2EDB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Khu du lịch cộng đồng, bảo tồn văn hóa dân tộc Mông, bảo tồn chè cổ thụ và nuôi cá nước lạnh </w:t>
            </w:r>
          </w:p>
        </w:tc>
        <w:tc>
          <w:tcPr>
            <w:tcW w:w="2376" w:type="dxa"/>
            <w:shd w:val="clear" w:color="auto" w:fill="auto"/>
            <w:vAlign w:val="center"/>
            <w:hideMark/>
          </w:tcPr>
          <w:p w14:paraId="608536E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Bản Hô Tra, xã Mường Khoa, huyện Tân Uyên</w:t>
            </w:r>
          </w:p>
        </w:tc>
        <w:tc>
          <w:tcPr>
            <w:tcW w:w="3969" w:type="dxa"/>
            <w:shd w:val="clear" w:color="auto" w:fill="auto"/>
            <w:vAlign w:val="center"/>
            <w:hideMark/>
          </w:tcPr>
          <w:p w14:paraId="71981E1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500 ha</w:t>
            </w:r>
          </w:p>
        </w:tc>
        <w:tc>
          <w:tcPr>
            <w:tcW w:w="1065" w:type="dxa"/>
            <w:shd w:val="clear" w:color="auto" w:fill="auto"/>
            <w:noWrap/>
            <w:vAlign w:val="center"/>
            <w:hideMark/>
          </w:tcPr>
          <w:p w14:paraId="73C696C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493C62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424DED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3A3840B" w14:textId="77777777" w:rsidTr="00CC5184">
        <w:trPr>
          <w:trHeight w:val="20"/>
          <w:jc w:val="center"/>
        </w:trPr>
        <w:tc>
          <w:tcPr>
            <w:tcW w:w="851" w:type="dxa"/>
            <w:shd w:val="clear" w:color="auto" w:fill="auto"/>
            <w:vAlign w:val="center"/>
            <w:hideMark/>
          </w:tcPr>
          <w:p w14:paraId="18E84E5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26</w:t>
            </w:r>
          </w:p>
        </w:tc>
        <w:tc>
          <w:tcPr>
            <w:tcW w:w="4389" w:type="dxa"/>
            <w:shd w:val="clear" w:color="auto" w:fill="auto"/>
            <w:vAlign w:val="center"/>
            <w:hideMark/>
          </w:tcPr>
          <w:p w14:paraId="231140E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du lịch đèo Khau Co</w:t>
            </w:r>
          </w:p>
        </w:tc>
        <w:tc>
          <w:tcPr>
            <w:tcW w:w="2376" w:type="dxa"/>
            <w:shd w:val="clear" w:color="auto" w:fill="auto"/>
            <w:vAlign w:val="center"/>
            <w:hideMark/>
          </w:tcPr>
          <w:p w14:paraId="67F3E90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Xã Phúc Than, Huyện </w:t>
            </w:r>
            <w:r w:rsidRPr="00AC0B7B">
              <w:rPr>
                <w:rFonts w:cs="Times New Roman"/>
                <w:sz w:val="20"/>
                <w:szCs w:val="20"/>
              </w:rPr>
              <w:lastRenderedPageBreak/>
              <w:t>Than Uyên</w:t>
            </w:r>
          </w:p>
        </w:tc>
        <w:tc>
          <w:tcPr>
            <w:tcW w:w="3969" w:type="dxa"/>
            <w:shd w:val="clear" w:color="auto" w:fill="auto"/>
            <w:vAlign w:val="center"/>
            <w:hideMark/>
          </w:tcPr>
          <w:p w14:paraId="1340CA0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lastRenderedPageBreak/>
              <w:t>12 ha</w:t>
            </w:r>
          </w:p>
        </w:tc>
        <w:tc>
          <w:tcPr>
            <w:tcW w:w="1065" w:type="dxa"/>
            <w:shd w:val="clear" w:color="auto" w:fill="auto"/>
            <w:noWrap/>
            <w:vAlign w:val="center"/>
            <w:hideMark/>
          </w:tcPr>
          <w:p w14:paraId="37943A40"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C8B87C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FE5F2E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582F33B" w14:textId="77777777" w:rsidTr="00CC5184">
        <w:trPr>
          <w:trHeight w:val="20"/>
          <w:jc w:val="center"/>
        </w:trPr>
        <w:tc>
          <w:tcPr>
            <w:tcW w:w="851" w:type="dxa"/>
            <w:shd w:val="clear" w:color="auto" w:fill="auto"/>
            <w:vAlign w:val="center"/>
            <w:hideMark/>
          </w:tcPr>
          <w:p w14:paraId="430D7FD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27</w:t>
            </w:r>
          </w:p>
        </w:tc>
        <w:tc>
          <w:tcPr>
            <w:tcW w:w="4389" w:type="dxa"/>
            <w:shd w:val="clear" w:color="auto" w:fill="auto"/>
            <w:vAlign w:val="center"/>
            <w:hideMark/>
          </w:tcPr>
          <w:p w14:paraId="77ED95B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Bản du lịch cộng đồng</w:t>
            </w:r>
          </w:p>
        </w:tc>
        <w:tc>
          <w:tcPr>
            <w:tcW w:w="2376" w:type="dxa"/>
            <w:shd w:val="clear" w:color="auto" w:fill="auto"/>
            <w:vAlign w:val="center"/>
            <w:hideMark/>
          </w:tcPr>
          <w:p w14:paraId="7095AC6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 Xã Tà Mung, Huyện Than Uyên</w:t>
            </w:r>
          </w:p>
        </w:tc>
        <w:tc>
          <w:tcPr>
            <w:tcW w:w="3969" w:type="dxa"/>
            <w:shd w:val="clear" w:color="auto" w:fill="auto"/>
            <w:vAlign w:val="center"/>
            <w:hideMark/>
          </w:tcPr>
          <w:p w14:paraId="3903CF4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2.000 ha</w:t>
            </w:r>
          </w:p>
        </w:tc>
        <w:tc>
          <w:tcPr>
            <w:tcW w:w="1065" w:type="dxa"/>
            <w:shd w:val="clear" w:color="auto" w:fill="auto"/>
            <w:noWrap/>
            <w:vAlign w:val="center"/>
            <w:hideMark/>
          </w:tcPr>
          <w:p w14:paraId="62347564"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18874E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AFA0AF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175E3E9" w14:textId="77777777" w:rsidTr="00CC5184">
        <w:trPr>
          <w:trHeight w:val="20"/>
          <w:jc w:val="center"/>
        </w:trPr>
        <w:tc>
          <w:tcPr>
            <w:tcW w:w="851" w:type="dxa"/>
            <w:shd w:val="clear" w:color="auto" w:fill="auto"/>
            <w:vAlign w:val="center"/>
            <w:hideMark/>
          </w:tcPr>
          <w:p w14:paraId="2BB9E7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28</w:t>
            </w:r>
          </w:p>
        </w:tc>
        <w:tc>
          <w:tcPr>
            <w:tcW w:w="4389" w:type="dxa"/>
            <w:shd w:val="clear" w:color="auto" w:fill="auto"/>
            <w:vAlign w:val="center"/>
            <w:hideMark/>
          </w:tcPr>
          <w:p w14:paraId="1603C34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tổ hợp thương mại, dịch vụ và khách sạn huyện Tân Uyên</w:t>
            </w:r>
          </w:p>
        </w:tc>
        <w:tc>
          <w:tcPr>
            <w:tcW w:w="2376" w:type="dxa"/>
            <w:shd w:val="clear" w:color="auto" w:fill="auto"/>
            <w:vAlign w:val="center"/>
            <w:hideMark/>
          </w:tcPr>
          <w:p w14:paraId="2967FDA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157B78C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03 ha</w:t>
            </w:r>
          </w:p>
        </w:tc>
        <w:tc>
          <w:tcPr>
            <w:tcW w:w="1065" w:type="dxa"/>
            <w:shd w:val="clear" w:color="auto" w:fill="auto"/>
            <w:noWrap/>
            <w:vAlign w:val="center"/>
            <w:hideMark/>
          </w:tcPr>
          <w:p w14:paraId="3CD4C36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9593C3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F67856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3397ECF" w14:textId="77777777" w:rsidTr="00CC5184">
        <w:trPr>
          <w:trHeight w:val="20"/>
          <w:jc w:val="center"/>
        </w:trPr>
        <w:tc>
          <w:tcPr>
            <w:tcW w:w="851" w:type="dxa"/>
            <w:shd w:val="clear" w:color="auto" w:fill="auto"/>
            <w:vAlign w:val="center"/>
            <w:hideMark/>
          </w:tcPr>
          <w:p w14:paraId="62B548A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29</w:t>
            </w:r>
          </w:p>
        </w:tc>
        <w:tc>
          <w:tcPr>
            <w:tcW w:w="4389" w:type="dxa"/>
            <w:shd w:val="clear" w:color="auto" w:fill="auto"/>
            <w:vAlign w:val="center"/>
            <w:hideMark/>
          </w:tcPr>
          <w:p w14:paraId="5FB1BEF5" w14:textId="24559352"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Tổ hợp nhà hàng </w:t>
            </w:r>
            <w:r w:rsidR="001A0322">
              <w:rPr>
                <w:rFonts w:cs="Times New Roman"/>
                <w:sz w:val="20"/>
                <w:szCs w:val="20"/>
              </w:rPr>
              <w:t xml:space="preserve">dịch vụ, bến bãi, kho hàng hóa </w:t>
            </w:r>
            <w:r w:rsidRPr="00AC0B7B">
              <w:rPr>
                <w:rFonts w:cs="Times New Roman"/>
                <w:sz w:val="20"/>
                <w:szCs w:val="20"/>
              </w:rPr>
              <w:t>khu Kinh tế Cửa khẩu Ma Lù Thàng huyện Phong Thổ</w:t>
            </w:r>
          </w:p>
        </w:tc>
        <w:tc>
          <w:tcPr>
            <w:tcW w:w="2376" w:type="dxa"/>
            <w:shd w:val="clear" w:color="auto" w:fill="auto"/>
            <w:vAlign w:val="center"/>
            <w:hideMark/>
          </w:tcPr>
          <w:p w14:paraId="40F799F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75DB68B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74 ha</w:t>
            </w:r>
          </w:p>
        </w:tc>
        <w:tc>
          <w:tcPr>
            <w:tcW w:w="1065" w:type="dxa"/>
            <w:shd w:val="clear" w:color="auto" w:fill="auto"/>
            <w:vAlign w:val="center"/>
            <w:hideMark/>
          </w:tcPr>
          <w:p w14:paraId="7D4CD3D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769166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58D927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BAC0819" w14:textId="77777777" w:rsidTr="00CC5184">
        <w:trPr>
          <w:trHeight w:val="20"/>
          <w:jc w:val="center"/>
        </w:trPr>
        <w:tc>
          <w:tcPr>
            <w:tcW w:w="851" w:type="dxa"/>
            <w:shd w:val="clear" w:color="auto" w:fill="auto"/>
            <w:vAlign w:val="center"/>
            <w:hideMark/>
          </w:tcPr>
          <w:p w14:paraId="4FC283E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30</w:t>
            </w:r>
          </w:p>
        </w:tc>
        <w:tc>
          <w:tcPr>
            <w:tcW w:w="4389" w:type="dxa"/>
            <w:shd w:val="clear" w:color="auto" w:fill="auto"/>
            <w:vAlign w:val="center"/>
            <w:hideMark/>
          </w:tcPr>
          <w:p w14:paraId="744BBB7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Đề án Xây dựng Công viên Địa chất </w:t>
            </w:r>
          </w:p>
        </w:tc>
        <w:tc>
          <w:tcPr>
            <w:tcW w:w="2376" w:type="dxa"/>
            <w:shd w:val="clear" w:color="auto" w:fill="auto"/>
            <w:vAlign w:val="center"/>
            <w:hideMark/>
          </w:tcPr>
          <w:p w14:paraId="1863C70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Bạch Mộc Lương Tử, Pu Ta Leng, Fansipang</w:t>
            </w:r>
          </w:p>
        </w:tc>
        <w:tc>
          <w:tcPr>
            <w:tcW w:w="3969" w:type="dxa"/>
            <w:shd w:val="clear" w:color="auto" w:fill="auto"/>
            <w:vAlign w:val="center"/>
            <w:hideMark/>
          </w:tcPr>
          <w:p w14:paraId="46D8439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chưa xác định</w:t>
            </w:r>
          </w:p>
        </w:tc>
        <w:tc>
          <w:tcPr>
            <w:tcW w:w="1065" w:type="dxa"/>
            <w:shd w:val="clear" w:color="auto" w:fill="auto"/>
            <w:vAlign w:val="center"/>
            <w:hideMark/>
          </w:tcPr>
          <w:p w14:paraId="71A6F4F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D0F94A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9C668B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484FA96" w14:textId="77777777" w:rsidTr="00CC5184">
        <w:trPr>
          <w:trHeight w:val="20"/>
          <w:jc w:val="center"/>
        </w:trPr>
        <w:tc>
          <w:tcPr>
            <w:tcW w:w="851" w:type="dxa"/>
            <w:shd w:val="clear" w:color="auto" w:fill="auto"/>
            <w:noWrap/>
            <w:vAlign w:val="center"/>
            <w:hideMark/>
          </w:tcPr>
          <w:p w14:paraId="71BF9C31"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II</w:t>
            </w:r>
          </w:p>
        </w:tc>
        <w:tc>
          <w:tcPr>
            <w:tcW w:w="4389" w:type="dxa"/>
            <w:shd w:val="clear" w:color="auto" w:fill="auto"/>
            <w:vAlign w:val="center"/>
            <w:hideMark/>
          </w:tcPr>
          <w:p w14:paraId="5ED80054"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THƯƠNG MẠI, DỊCH VỤ</w:t>
            </w:r>
          </w:p>
        </w:tc>
        <w:tc>
          <w:tcPr>
            <w:tcW w:w="2376" w:type="dxa"/>
            <w:shd w:val="clear" w:color="auto" w:fill="auto"/>
            <w:noWrap/>
            <w:vAlign w:val="center"/>
            <w:hideMark/>
          </w:tcPr>
          <w:p w14:paraId="1F919286"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 </w:t>
            </w:r>
          </w:p>
        </w:tc>
        <w:tc>
          <w:tcPr>
            <w:tcW w:w="3969" w:type="dxa"/>
            <w:shd w:val="clear" w:color="auto" w:fill="auto"/>
            <w:vAlign w:val="center"/>
            <w:hideMark/>
          </w:tcPr>
          <w:p w14:paraId="2EAEE9C2" w14:textId="77777777" w:rsidR="0077787D" w:rsidRPr="00AC0B7B" w:rsidRDefault="0077787D" w:rsidP="006274C4">
            <w:pPr>
              <w:spacing w:line="240" w:lineRule="auto"/>
              <w:ind w:firstLine="0"/>
              <w:jc w:val="left"/>
              <w:rPr>
                <w:rFonts w:cs="Times New Roman"/>
                <w:b/>
                <w:sz w:val="20"/>
                <w:szCs w:val="20"/>
              </w:rPr>
            </w:pPr>
            <w:r w:rsidRPr="00AC0B7B">
              <w:rPr>
                <w:rFonts w:cs="Times New Roman"/>
                <w:b/>
                <w:sz w:val="20"/>
                <w:szCs w:val="20"/>
              </w:rPr>
              <w:t> </w:t>
            </w:r>
          </w:p>
        </w:tc>
        <w:tc>
          <w:tcPr>
            <w:tcW w:w="1065" w:type="dxa"/>
            <w:shd w:val="clear" w:color="auto" w:fill="auto"/>
            <w:noWrap/>
            <w:vAlign w:val="center"/>
            <w:hideMark/>
          </w:tcPr>
          <w:p w14:paraId="074A9178"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1234" w:type="dxa"/>
            <w:shd w:val="clear" w:color="auto" w:fill="auto"/>
            <w:noWrap/>
            <w:vAlign w:val="center"/>
            <w:hideMark/>
          </w:tcPr>
          <w:p w14:paraId="52BB61D7"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712" w:type="dxa"/>
            <w:shd w:val="clear" w:color="auto" w:fill="auto"/>
            <w:noWrap/>
            <w:vAlign w:val="center"/>
            <w:hideMark/>
          </w:tcPr>
          <w:p w14:paraId="79A54640" w14:textId="77777777" w:rsidR="0077787D" w:rsidRPr="00AC0B7B" w:rsidRDefault="0077787D" w:rsidP="00354FBC">
            <w:pPr>
              <w:spacing w:line="240" w:lineRule="auto"/>
              <w:ind w:firstLine="0"/>
              <w:rPr>
                <w:rFonts w:cs="Times New Roman"/>
                <w:b/>
                <w:sz w:val="20"/>
                <w:szCs w:val="20"/>
              </w:rPr>
            </w:pPr>
            <w:r w:rsidRPr="00AC0B7B">
              <w:rPr>
                <w:rFonts w:cs="Times New Roman"/>
                <w:b/>
                <w:sz w:val="20"/>
                <w:szCs w:val="20"/>
              </w:rPr>
              <w:t> </w:t>
            </w:r>
          </w:p>
        </w:tc>
      </w:tr>
      <w:tr w:rsidR="0077787D" w:rsidRPr="00AC0B7B" w14:paraId="0D224F0B" w14:textId="77777777" w:rsidTr="00CC5184">
        <w:trPr>
          <w:trHeight w:val="20"/>
          <w:jc w:val="center"/>
        </w:trPr>
        <w:tc>
          <w:tcPr>
            <w:tcW w:w="851" w:type="dxa"/>
            <w:shd w:val="clear" w:color="auto" w:fill="auto"/>
            <w:vAlign w:val="center"/>
            <w:hideMark/>
          </w:tcPr>
          <w:p w14:paraId="0C8E37B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31</w:t>
            </w:r>
          </w:p>
        </w:tc>
        <w:tc>
          <w:tcPr>
            <w:tcW w:w="4389" w:type="dxa"/>
            <w:shd w:val="clear" w:color="auto" w:fill="auto"/>
            <w:vAlign w:val="center"/>
            <w:hideMark/>
          </w:tcPr>
          <w:p w14:paraId="46FC3E8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Cải tạo, nâng cấp kết cấu hạ tầng thương mại, giao thông, hạ tầng phục vụ xuất nhập khẩu, xây dựng cửa hàng miễn thuế tại Khu KTCK Ma Lù Thàng</w:t>
            </w:r>
          </w:p>
        </w:tc>
        <w:tc>
          <w:tcPr>
            <w:tcW w:w="2376" w:type="dxa"/>
            <w:shd w:val="clear" w:color="auto" w:fill="auto"/>
            <w:vAlign w:val="center"/>
            <w:hideMark/>
          </w:tcPr>
          <w:p w14:paraId="55F85D3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KTCK Ma Lù Thàng</w:t>
            </w:r>
          </w:p>
        </w:tc>
        <w:tc>
          <w:tcPr>
            <w:tcW w:w="3969" w:type="dxa"/>
            <w:shd w:val="clear" w:color="auto" w:fill="auto"/>
            <w:vAlign w:val="center"/>
            <w:hideMark/>
          </w:tcPr>
          <w:p w14:paraId="341E124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0B0FAB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08E7FF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15D0FA6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B3B4769" w14:textId="77777777" w:rsidTr="00CC5184">
        <w:trPr>
          <w:trHeight w:val="20"/>
          <w:jc w:val="center"/>
        </w:trPr>
        <w:tc>
          <w:tcPr>
            <w:tcW w:w="851" w:type="dxa"/>
            <w:shd w:val="clear" w:color="auto" w:fill="auto"/>
            <w:vAlign w:val="center"/>
            <w:hideMark/>
          </w:tcPr>
          <w:p w14:paraId="783F151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32</w:t>
            </w:r>
          </w:p>
        </w:tc>
        <w:tc>
          <w:tcPr>
            <w:tcW w:w="4389" w:type="dxa"/>
            <w:shd w:val="clear" w:color="auto" w:fill="auto"/>
            <w:vAlign w:val="center"/>
            <w:hideMark/>
          </w:tcPr>
          <w:p w14:paraId="271A50B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đầu mối mở rộng Khu KTCK Ma Lù Thàng</w:t>
            </w:r>
          </w:p>
        </w:tc>
        <w:tc>
          <w:tcPr>
            <w:tcW w:w="2376" w:type="dxa"/>
            <w:shd w:val="clear" w:color="auto" w:fill="auto"/>
            <w:vAlign w:val="center"/>
            <w:hideMark/>
          </w:tcPr>
          <w:p w14:paraId="3796734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mở rộng kinh tế cửa khẩu Ma Lù Thàng</w:t>
            </w:r>
          </w:p>
        </w:tc>
        <w:tc>
          <w:tcPr>
            <w:tcW w:w="3969" w:type="dxa"/>
            <w:shd w:val="clear" w:color="auto" w:fill="auto"/>
            <w:vAlign w:val="center"/>
            <w:hideMark/>
          </w:tcPr>
          <w:p w14:paraId="21D1A15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30 ha. Đầu tư: Hạ tầng kỹ thuật, bãi đỗ xe, kho hàng, bãi bốc dỡ hàng hóa, dịch vụ ăn nghỉ,...</w:t>
            </w:r>
          </w:p>
        </w:tc>
        <w:tc>
          <w:tcPr>
            <w:tcW w:w="1065" w:type="dxa"/>
            <w:shd w:val="clear" w:color="auto" w:fill="auto"/>
            <w:vAlign w:val="center"/>
            <w:hideMark/>
          </w:tcPr>
          <w:p w14:paraId="02268C8D"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BEAB4D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1627AD9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0C3633F" w14:textId="77777777" w:rsidTr="00CC5184">
        <w:trPr>
          <w:trHeight w:val="20"/>
          <w:jc w:val="center"/>
        </w:trPr>
        <w:tc>
          <w:tcPr>
            <w:tcW w:w="851" w:type="dxa"/>
            <w:shd w:val="clear" w:color="auto" w:fill="auto"/>
            <w:vAlign w:val="center"/>
            <w:hideMark/>
          </w:tcPr>
          <w:p w14:paraId="7C2F3A8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33</w:t>
            </w:r>
          </w:p>
        </w:tc>
        <w:tc>
          <w:tcPr>
            <w:tcW w:w="4389" w:type="dxa"/>
            <w:shd w:val="clear" w:color="auto" w:fill="auto"/>
            <w:vAlign w:val="center"/>
            <w:hideMark/>
          </w:tcPr>
          <w:p w14:paraId="3AE5D79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01 Trung tâm hội chợ, triển lãm</w:t>
            </w:r>
          </w:p>
        </w:tc>
        <w:tc>
          <w:tcPr>
            <w:tcW w:w="2376" w:type="dxa"/>
            <w:shd w:val="clear" w:color="auto" w:fill="auto"/>
            <w:vAlign w:val="center"/>
            <w:hideMark/>
          </w:tcPr>
          <w:p w14:paraId="1E8B8CE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6AA9285F" w14:textId="4DC3FFC8"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15.000</w:t>
            </w:r>
            <w:r w:rsidR="005F7533">
              <w:rPr>
                <w:rFonts w:cs="Times New Roman"/>
                <w:sz w:val="20"/>
                <w:szCs w:val="20"/>
                <w:lang w:val="en-US"/>
              </w:rPr>
              <w:t xml:space="preserve"> </w:t>
            </w:r>
            <w:r w:rsidRPr="00AC0B7B">
              <w:rPr>
                <w:rFonts w:cs="Times New Roman"/>
                <w:sz w:val="20"/>
                <w:szCs w:val="20"/>
              </w:rPr>
              <w:t>m</w:t>
            </w:r>
            <w:r w:rsidRPr="005F7533">
              <w:rPr>
                <w:rFonts w:cs="Times New Roman"/>
                <w:sz w:val="20"/>
                <w:szCs w:val="20"/>
                <w:vertAlign w:val="superscript"/>
              </w:rPr>
              <w:t>2</w:t>
            </w:r>
          </w:p>
        </w:tc>
        <w:tc>
          <w:tcPr>
            <w:tcW w:w="1065" w:type="dxa"/>
            <w:shd w:val="clear" w:color="auto" w:fill="auto"/>
            <w:vAlign w:val="center"/>
            <w:hideMark/>
          </w:tcPr>
          <w:p w14:paraId="767EB60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61A0B7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6038092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577725" w14:textId="77777777" w:rsidTr="00CC5184">
        <w:trPr>
          <w:trHeight w:val="20"/>
          <w:jc w:val="center"/>
        </w:trPr>
        <w:tc>
          <w:tcPr>
            <w:tcW w:w="851" w:type="dxa"/>
            <w:shd w:val="clear" w:color="auto" w:fill="auto"/>
            <w:vAlign w:val="center"/>
            <w:hideMark/>
          </w:tcPr>
          <w:p w14:paraId="42C3586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34</w:t>
            </w:r>
          </w:p>
        </w:tc>
        <w:tc>
          <w:tcPr>
            <w:tcW w:w="4389" w:type="dxa"/>
            <w:shd w:val="clear" w:color="auto" w:fill="auto"/>
            <w:vAlign w:val="center"/>
            <w:hideMark/>
          </w:tcPr>
          <w:p w14:paraId="5B24470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Các trạm trung chuyển hàng hóa và kho vận </w:t>
            </w:r>
          </w:p>
        </w:tc>
        <w:tc>
          <w:tcPr>
            <w:tcW w:w="2376" w:type="dxa"/>
            <w:shd w:val="clear" w:color="auto" w:fill="auto"/>
            <w:vAlign w:val="center"/>
            <w:hideMark/>
          </w:tcPr>
          <w:p w14:paraId="19C6CEC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Huyện Phong Thổ</w:t>
            </w:r>
          </w:p>
        </w:tc>
        <w:tc>
          <w:tcPr>
            <w:tcW w:w="3969" w:type="dxa"/>
            <w:shd w:val="clear" w:color="auto" w:fill="auto"/>
            <w:vAlign w:val="center"/>
            <w:hideMark/>
          </w:tcPr>
          <w:p w14:paraId="7AF7C1AB" w14:textId="5D0243A3"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0,5</w:t>
            </w:r>
            <w:r w:rsidR="00551F17">
              <w:rPr>
                <w:rFonts w:cs="Times New Roman"/>
                <w:sz w:val="20"/>
                <w:szCs w:val="20"/>
                <w:lang w:val="en-US"/>
              </w:rPr>
              <w:t xml:space="preserve"> </w:t>
            </w:r>
            <w:r w:rsidRPr="00AC0B7B">
              <w:rPr>
                <w:rFonts w:cs="Times New Roman"/>
                <w:sz w:val="20"/>
                <w:szCs w:val="20"/>
              </w:rPr>
              <w:t>ha/trạm</w:t>
            </w:r>
          </w:p>
        </w:tc>
        <w:tc>
          <w:tcPr>
            <w:tcW w:w="1065" w:type="dxa"/>
            <w:shd w:val="clear" w:color="auto" w:fill="auto"/>
            <w:vAlign w:val="center"/>
            <w:hideMark/>
          </w:tcPr>
          <w:p w14:paraId="0DCDB65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7D9970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6182C1F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F0E10DB" w14:textId="77777777" w:rsidTr="00CC5184">
        <w:trPr>
          <w:trHeight w:val="20"/>
          <w:jc w:val="center"/>
        </w:trPr>
        <w:tc>
          <w:tcPr>
            <w:tcW w:w="851" w:type="dxa"/>
            <w:shd w:val="clear" w:color="auto" w:fill="auto"/>
            <w:vAlign w:val="center"/>
            <w:hideMark/>
          </w:tcPr>
          <w:p w14:paraId="6682A78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35</w:t>
            </w:r>
          </w:p>
        </w:tc>
        <w:tc>
          <w:tcPr>
            <w:tcW w:w="4389" w:type="dxa"/>
            <w:shd w:val="clear" w:color="auto" w:fill="auto"/>
            <w:vAlign w:val="center"/>
            <w:hideMark/>
          </w:tcPr>
          <w:p w14:paraId="3D628F4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Cải tạo, đầu tư mới các chợ từ nguồn ngân sách nhà nước </w:t>
            </w:r>
          </w:p>
        </w:tc>
        <w:tc>
          <w:tcPr>
            <w:tcW w:w="2376" w:type="dxa"/>
            <w:shd w:val="clear" w:color="auto" w:fill="auto"/>
            <w:vAlign w:val="center"/>
            <w:hideMark/>
          </w:tcPr>
          <w:p w14:paraId="091FACC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 (08), huyện Sìn Hồ (09), huyện Phong Thổ (10), Huyện Tân Uyên (01), Huyện Than Uyên (06), Huyện Tam Đường (02), Huyện Nậm Nhùn (05)</w:t>
            </w:r>
          </w:p>
        </w:tc>
        <w:tc>
          <w:tcPr>
            <w:tcW w:w="3969" w:type="dxa"/>
            <w:shd w:val="clear" w:color="auto" w:fill="auto"/>
            <w:vAlign w:val="center"/>
            <w:hideMark/>
          </w:tcPr>
          <w:p w14:paraId="1F3500AD" w14:textId="42CB3305" w:rsidR="0077787D" w:rsidRPr="00AC0B7B" w:rsidRDefault="005F7533" w:rsidP="006274C4">
            <w:pPr>
              <w:spacing w:line="240" w:lineRule="auto"/>
              <w:ind w:firstLine="0"/>
              <w:jc w:val="left"/>
              <w:rPr>
                <w:rFonts w:cs="Times New Roman"/>
                <w:sz w:val="20"/>
                <w:szCs w:val="20"/>
              </w:rPr>
            </w:pPr>
            <w:r>
              <w:rPr>
                <w:rFonts w:cs="Times New Roman"/>
                <w:sz w:val="20"/>
                <w:szCs w:val="20"/>
              </w:rPr>
              <w:t xml:space="preserve">Diện tích </w:t>
            </w:r>
            <w:r w:rsidR="0077787D" w:rsidRPr="00AC0B7B">
              <w:rPr>
                <w:rFonts w:cs="Times New Roman"/>
                <w:sz w:val="20"/>
                <w:szCs w:val="20"/>
              </w:rPr>
              <w:t>khoảng 0,5</w:t>
            </w:r>
            <w:r>
              <w:rPr>
                <w:rFonts w:cs="Times New Roman"/>
                <w:sz w:val="20"/>
                <w:szCs w:val="20"/>
                <w:lang w:val="en-US"/>
              </w:rPr>
              <w:t xml:space="preserve"> </w:t>
            </w:r>
            <w:r w:rsidR="0077787D" w:rsidRPr="00AC0B7B">
              <w:rPr>
                <w:rFonts w:cs="Times New Roman"/>
                <w:sz w:val="20"/>
                <w:szCs w:val="20"/>
              </w:rPr>
              <w:t>-</w:t>
            </w:r>
            <w:r>
              <w:rPr>
                <w:rFonts w:cs="Times New Roman"/>
                <w:sz w:val="20"/>
                <w:szCs w:val="20"/>
                <w:lang w:val="en-US"/>
              </w:rPr>
              <w:t xml:space="preserve"> </w:t>
            </w:r>
            <w:r w:rsidR="0077787D" w:rsidRPr="00AC0B7B">
              <w:rPr>
                <w:rFonts w:cs="Times New Roman"/>
                <w:sz w:val="20"/>
                <w:szCs w:val="20"/>
              </w:rPr>
              <w:t>3</w:t>
            </w:r>
            <w:r w:rsidR="00551F17">
              <w:rPr>
                <w:rFonts w:cs="Times New Roman"/>
                <w:sz w:val="20"/>
                <w:szCs w:val="20"/>
                <w:lang w:val="en-US"/>
              </w:rPr>
              <w:t xml:space="preserve"> </w:t>
            </w:r>
            <w:r w:rsidR="0077787D" w:rsidRPr="00AC0B7B">
              <w:rPr>
                <w:rFonts w:cs="Times New Roman"/>
                <w:sz w:val="20"/>
                <w:szCs w:val="20"/>
              </w:rPr>
              <w:t>ha/chợ</w:t>
            </w:r>
          </w:p>
        </w:tc>
        <w:tc>
          <w:tcPr>
            <w:tcW w:w="1065" w:type="dxa"/>
            <w:shd w:val="clear" w:color="auto" w:fill="auto"/>
            <w:vAlign w:val="center"/>
            <w:hideMark/>
          </w:tcPr>
          <w:p w14:paraId="4F67BC4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9AE919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1913FE4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F64E1EF" w14:textId="77777777" w:rsidTr="00CC5184">
        <w:trPr>
          <w:trHeight w:val="20"/>
          <w:jc w:val="center"/>
        </w:trPr>
        <w:tc>
          <w:tcPr>
            <w:tcW w:w="851" w:type="dxa"/>
            <w:shd w:val="clear" w:color="auto" w:fill="auto"/>
            <w:vAlign w:val="center"/>
            <w:hideMark/>
          </w:tcPr>
          <w:p w14:paraId="49A9641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36</w:t>
            </w:r>
          </w:p>
        </w:tc>
        <w:tc>
          <w:tcPr>
            <w:tcW w:w="4389" w:type="dxa"/>
            <w:shd w:val="clear" w:color="auto" w:fill="auto"/>
            <w:vAlign w:val="center"/>
            <w:hideMark/>
          </w:tcPr>
          <w:p w14:paraId="0271D1F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mới các chợ từ ngân sách xã hội hóa</w:t>
            </w:r>
          </w:p>
        </w:tc>
        <w:tc>
          <w:tcPr>
            <w:tcW w:w="2376" w:type="dxa"/>
            <w:shd w:val="clear" w:color="auto" w:fill="auto"/>
            <w:vAlign w:val="center"/>
            <w:hideMark/>
          </w:tcPr>
          <w:p w14:paraId="639019F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TP Lai Châu (02), Huyện Than Uyên (1)</w:t>
            </w:r>
          </w:p>
        </w:tc>
        <w:tc>
          <w:tcPr>
            <w:tcW w:w="3969" w:type="dxa"/>
            <w:shd w:val="clear" w:color="auto" w:fill="auto"/>
            <w:vAlign w:val="center"/>
            <w:hideMark/>
          </w:tcPr>
          <w:p w14:paraId="2A40E589" w14:textId="1655E479" w:rsidR="0077787D" w:rsidRPr="00AC0B7B" w:rsidRDefault="0077787D" w:rsidP="005F7533">
            <w:pPr>
              <w:spacing w:line="240" w:lineRule="auto"/>
              <w:ind w:firstLine="0"/>
              <w:jc w:val="left"/>
              <w:rPr>
                <w:rFonts w:cs="Times New Roman"/>
                <w:sz w:val="20"/>
                <w:szCs w:val="20"/>
              </w:rPr>
            </w:pPr>
            <w:r w:rsidRPr="00AC0B7B">
              <w:rPr>
                <w:rFonts w:cs="Times New Roman"/>
                <w:sz w:val="20"/>
                <w:szCs w:val="20"/>
              </w:rPr>
              <w:t>Diện tích khoảng 0,5</w:t>
            </w:r>
            <w:r w:rsidR="005F7533">
              <w:rPr>
                <w:rFonts w:cs="Times New Roman"/>
                <w:sz w:val="20"/>
                <w:szCs w:val="20"/>
                <w:lang w:val="en-US"/>
              </w:rPr>
              <w:t xml:space="preserve"> </w:t>
            </w:r>
            <w:r w:rsidRPr="00AC0B7B">
              <w:rPr>
                <w:rFonts w:cs="Times New Roman"/>
                <w:sz w:val="20"/>
                <w:szCs w:val="20"/>
              </w:rPr>
              <w:t>-</w:t>
            </w:r>
            <w:r w:rsidR="005F7533">
              <w:rPr>
                <w:rFonts w:cs="Times New Roman"/>
                <w:sz w:val="20"/>
                <w:szCs w:val="20"/>
                <w:lang w:val="en-US"/>
              </w:rPr>
              <w:t xml:space="preserve"> </w:t>
            </w:r>
            <w:r w:rsidRPr="00AC0B7B">
              <w:rPr>
                <w:rFonts w:cs="Times New Roman"/>
                <w:sz w:val="20"/>
                <w:szCs w:val="20"/>
              </w:rPr>
              <w:t>3</w:t>
            </w:r>
            <w:r w:rsidR="00551F17">
              <w:rPr>
                <w:rFonts w:cs="Times New Roman"/>
                <w:sz w:val="20"/>
                <w:szCs w:val="20"/>
                <w:lang w:val="en-US"/>
              </w:rPr>
              <w:t xml:space="preserve"> </w:t>
            </w:r>
            <w:r w:rsidRPr="00AC0B7B">
              <w:rPr>
                <w:rFonts w:cs="Times New Roman"/>
                <w:sz w:val="20"/>
                <w:szCs w:val="20"/>
              </w:rPr>
              <w:t>ha/chợ</w:t>
            </w:r>
          </w:p>
        </w:tc>
        <w:tc>
          <w:tcPr>
            <w:tcW w:w="1065" w:type="dxa"/>
            <w:shd w:val="clear" w:color="auto" w:fill="auto"/>
            <w:vAlign w:val="center"/>
            <w:hideMark/>
          </w:tcPr>
          <w:p w14:paraId="16B28A3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A6D4AD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2DDC819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19F0484" w14:textId="77777777" w:rsidTr="00CC5184">
        <w:trPr>
          <w:trHeight w:val="20"/>
          <w:jc w:val="center"/>
        </w:trPr>
        <w:tc>
          <w:tcPr>
            <w:tcW w:w="851" w:type="dxa"/>
            <w:shd w:val="clear" w:color="auto" w:fill="auto"/>
            <w:vAlign w:val="center"/>
            <w:hideMark/>
          </w:tcPr>
          <w:p w14:paraId="5C3C8AB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37</w:t>
            </w:r>
          </w:p>
        </w:tc>
        <w:tc>
          <w:tcPr>
            <w:tcW w:w="4389" w:type="dxa"/>
            <w:shd w:val="clear" w:color="auto" w:fill="auto"/>
            <w:vAlign w:val="center"/>
            <w:hideMark/>
          </w:tcPr>
          <w:p w14:paraId="19A2F9F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mới hệ thống Siêu thị</w:t>
            </w:r>
          </w:p>
        </w:tc>
        <w:tc>
          <w:tcPr>
            <w:tcW w:w="2376" w:type="dxa"/>
            <w:shd w:val="clear" w:color="auto" w:fill="auto"/>
            <w:vAlign w:val="center"/>
            <w:hideMark/>
          </w:tcPr>
          <w:p w14:paraId="1C5CE80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TP Lai Châu (05), huyện Mường Tè (02), huyện Phong Thổ (02), huyện Tam Đường (01), huyện Tân Uyên(01), huyện </w:t>
            </w:r>
            <w:r w:rsidRPr="00AC0B7B">
              <w:rPr>
                <w:rFonts w:cs="Times New Roman"/>
                <w:sz w:val="20"/>
                <w:szCs w:val="20"/>
              </w:rPr>
              <w:lastRenderedPageBreak/>
              <w:t xml:space="preserve">Than Uyên (01), huyện Sìn Hồ (01), huyện Nậm Nhùn (01) </w:t>
            </w:r>
          </w:p>
        </w:tc>
        <w:tc>
          <w:tcPr>
            <w:tcW w:w="3969" w:type="dxa"/>
            <w:shd w:val="clear" w:color="auto" w:fill="auto"/>
            <w:vAlign w:val="center"/>
            <w:hideMark/>
          </w:tcPr>
          <w:p w14:paraId="333F1AB5" w14:textId="167E9A04"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lastRenderedPageBreak/>
              <w:t>diện tích khoảng 0,1</w:t>
            </w:r>
            <w:r w:rsidR="00551F17">
              <w:rPr>
                <w:rFonts w:cs="Times New Roman"/>
                <w:sz w:val="20"/>
                <w:szCs w:val="20"/>
                <w:lang w:val="en-US"/>
              </w:rPr>
              <w:t xml:space="preserve"> </w:t>
            </w:r>
            <w:r w:rsidRPr="00AC0B7B">
              <w:rPr>
                <w:rFonts w:cs="Times New Roman"/>
                <w:sz w:val="20"/>
                <w:szCs w:val="20"/>
              </w:rPr>
              <w:t>-</w:t>
            </w:r>
            <w:r w:rsidR="00551F17">
              <w:rPr>
                <w:rFonts w:cs="Times New Roman"/>
                <w:sz w:val="20"/>
                <w:szCs w:val="20"/>
                <w:lang w:val="en-US"/>
              </w:rPr>
              <w:t xml:space="preserve"> </w:t>
            </w:r>
            <w:r w:rsidRPr="00AC0B7B">
              <w:rPr>
                <w:rFonts w:cs="Times New Roman"/>
                <w:sz w:val="20"/>
                <w:szCs w:val="20"/>
              </w:rPr>
              <w:t>0,3 ha/ siêu thị</w:t>
            </w:r>
          </w:p>
        </w:tc>
        <w:tc>
          <w:tcPr>
            <w:tcW w:w="1065" w:type="dxa"/>
            <w:shd w:val="clear" w:color="auto" w:fill="auto"/>
            <w:vAlign w:val="center"/>
            <w:hideMark/>
          </w:tcPr>
          <w:p w14:paraId="16F05F6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E87ECF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5F9AD30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019B8AE" w14:textId="77777777" w:rsidTr="00CC5184">
        <w:trPr>
          <w:trHeight w:val="20"/>
          <w:jc w:val="center"/>
        </w:trPr>
        <w:tc>
          <w:tcPr>
            <w:tcW w:w="851" w:type="dxa"/>
            <w:shd w:val="clear" w:color="auto" w:fill="auto"/>
            <w:vAlign w:val="center"/>
            <w:hideMark/>
          </w:tcPr>
          <w:p w14:paraId="5C7D2CA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38</w:t>
            </w:r>
          </w:p>
        </w:tc>
        <w:tc>
          <w:tcPr>
            <w:tcW w:w="4389" w:type="dxa"/>
            <w:shd w:val="clear" w:color="auto" w:fill="auto"/>
            <w:vAlign w:val="center"/>
            <w:hideMark/>
          </w:tcPr>
          <w:p w14:paraId="492696F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Cải tạo, đầu tư mới hệ thống Trung tâm hội chợ, triển lãm, trưng bày sản phẩm, Cửa hàng miễn thuế </w:t>
            </w:r>
          </w:p>
        </w:tc>
        <w:tc>
          <w:tcPr>
            <w:tcW w:w="2376" w:type="dxa"/>
            <w:shd w:val="clear" w:color="auto" w:fill="auto"/>
            <w:vAlign w:val="center"/>
            <w:hideMark/>
          </w:tcPr>
          <w:p w14:paraId="687AB0E9" w14:textId="1FA6864E" w:rsidR="0077787D" w:rsidRPr="00AC0B7B" w:rsidRDefault="00E20924" w:rsidP="00B2032B">
            <w:pPr>
              <w:spacing w:line="240" w:lineRule="auto"/>
              <w:ind w:firstLine="0"/>
              <w:jc w:val="left"/>
              <w:rPr>
                <w:rFonts w:cs="Times New Roman"/>
                <w:sz w:val="20"/>
                <w:szCs w:val="20"/>
              </w:rPr>
            </w:pPr>
            <w:r>
              <w:rPr>
                <w:rFonts w:cs="Times New Roman"/>
                <w:sz w:val="20"/>
                <w:szCs w:val="20"/>
              </w:rPr>
              <w:t>TP.Lai Châu (02), huyện Phong Thổ (02),</w:t>
            </w:r>
            <w:r w:rsidR="0077787D" w:rsidRPr="00AC0B7B">
              <w:rPr>
                <w:rFonts w:cs="Times New Roman"/>
                <w:sz w:val="20"/>
                <w:szCs w:val="20"/>
              </w:rPr>
              <w:t xml:space="preserve"> huyện Sìn Hồ (01)</w:t>
            </w:r>
          </w:p>
        </w:tc>
        <w:tc>
          <w:tcPr>
            <w:tcW w:w="3969" w:type="dxa"/>
            <w:shd w:val="clear" w:color="auto" w:fill="auto"/>
            <w:vAlign w:val="center"/>
            <w:hideMark/>
          </w:tcPr>
          <w:p w14:paraId="45E1CE6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diện tích từ 0,3 - 1,5 ha</w:t>
            </w:r>
          </w:p>
        </w:tc>
        <w:tc>
          <w:tcPr>
            <w:tcW w:w="1065" w:type="dxa"/>
            <w:shd w:val="clear" w:color="auto" w:fill="auto"/>
            <w:vAlign w:val="center"/>
            <w:hideMark/>
          </w:tcPr>
          <w:p w14:paraId="02B85DF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5F9EC6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0FEF082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E5838D7" w14:textId="77777777" w:rsidTr="00EE3C70">
        <w:trPr>
          <w:trHeight w:val="283"/>
          <w:jc w:val="center"/>
        </w:trPr>
        <w:tc>
          <w:tcPr>
            <w:tcW w:w="851" w:type="dxa"/>
            <w:shd w:val="clear" w:color="auto" w:fill="auto"/>
            <w:noWrap/>
            <w:vAlign w:val="center"/>
            <w:hideMark/>
          </w:tcPr>
          <w:p w14:paraId="55CEE199"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III</w:t>
            </w:r>
          </w:p>
        </w:tc>
        <w:tc>
          <w:tcPr>
            <w:tcW w:w="4389" w:type="dxa"/>
            <w:shd w:val="clear" w:color="auto" w:fill="auto"/>
            <w:vAlign w:val="center"/>
            <w:hideMark/>
          </w:tcPr>
          <w:p w14:paraId="7CB1841E"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CÔNG NGHIỆP, TIỂU THỦ CÔNG NGHIỆP</w:t>
            </w:r>
          </w:p>
        </w:tc>
        <w:tc>
          <w:tcPr>
            <w:tcW w:w="2376" w:type="dxa"/>
            <w:shd w:val="clear" w:color="auto" w:fill="auto"/>
            <w:noWrap/>
            <w:vAlign w:val="center"/>
            <w:hideMark/>
          </w:tcPr>
          <w:p w14:paraId="4126756C"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 </w:t>
            </w:r>
          </w:p>
        </w:tc>
        <w:tc>
          <w:tcPr>
            <w:tcW w:w="3969" w:type="dxa"/>
            <w:shd w:val="clear" w:color="auto" w:fill="auto"/>
            <w:vAlign w:val="center"/>
            <w:hideMark/>
          </w:tcPr>
          <w:p w14:paraId="7B739A41" w14:textId="77777777" w:rsidR="0077787D" w:rsidRPr="00AC0B7B" w:rsidRDefault="0077787D" w:rsidP="006274C4">
            <w:pPr>
              <w:spacing w:line="240" w:lineRule="auto"/>
              <w:ind w:firstLine="0"/>
              <w:jc w:val="left"/>
              <w:rPr>
                <w:rFonts w:cs="Times New Roman"/>
                <w:b/>
                <w:sz w:val="20"/>
                <w:szCs w:val="20"/>
              </w:rPr>
            </w:pPr>
            <w:r w:rsidRPr="00AC0B7B">
              <w:rPr>
                <w:rFonts w:cs="Times New Roman"/>
                <w:b/>
                <w:sz w:val="20"/>
                <w:szCs w:val="20"/>
              </w:rPr>
              <w:t> </w:t>
            </w:r>
          </w:p>
        </w:tc>
        <w:tc>
          <w:tcPr>
            <w:tcW w:w="1065" w:type="dxa"/>
            <w:shd w:val="clear" w:color="auto" w:fill="auto"/>
            <w:noWrap/>
            <w:vAlign w:val="center"/>
            <w:hideMark/>
          </w:tcPr>
          <w:p w14:paraId="1CF1B0A4"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1234" w:type="dxa"/>
            <w:shd w:val="clear" w:color="auto" w:fill="auto"/>
            <w:noWrap/>
            <w:vAlign w:val="center"/>
            <w:hideMark/>
          </w:tcPr>
          <w:p w14:paraId="7F125552"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712" w:type="dxa"/>
            <w:shd w:val="clear" w:color="auto" w:fill="auto"/>
            <w:noWrap/>
            <w:vAlign w:val="center"/>
            <w:hideMark/>
          </w:tcPr>
          <w:p w14:paraId="7D603182" w14:textId="77777777" w:rsidR="0077787D" w:rsidRPr="00AC0B7B" w:rsidRDefault="0077787D" w:rsidP="00354FBC">
            <w:pPr>
              <w:spacing w:line="240" w:lineRule="auto"/>
              <w:ind w:firstLine="0"/>
              <w:rPr>
                <w:rFonts w:cs="Times New Roman"/>
                <w:b/>
                <w:sz w:val="20"/>
                <w:szCs w:val="20"/>
              </w:rPr>
            </w:pPr>
            <w:r w:rsidRPr="00AC0B7B">
              <w:rPr>
                <w:rFonts w:cs="Times New Roman"/>
                <w:b/>
                <w:sz w:val="20"/>
                <w:szCs w:val="20"/>
              </w:rPr>
              <w:t> </w:t>
            </w:r>
          </w:p>
        </w:tc>
      </w:tr>
      <w:tr w:rsidR="0077787D" w:rsidRPr="00AC0B7B" w14:paraId="4B94D8BC" w14:textId="77777777" w:rsidTr="00EE3C70">
        <w:trPr>
          <w:trHeight w:val="283"/>
          <w:jc w:val="center"/>
        </w:trPr>
        <w:tc>
          <w:tcPr>
            <w:tcW w:w="851" w:type="dxa"/>
            <w:shd w:val="clear" w:color="auto" w:fill="auto"/>
            <w:noWrap/>
            <w:vAlign w:val="center"/>
            <w:hideMark/>
          </w:tcPr>
          <w:p w14:paraId="4989909B" w14:textId="77777777" w:rsidR="0077787D" w:rsidRPr="00AC0B7B"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3D7D77EE"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CÔNG NGHIỆP NĂNG LƯỢNG (ĐIỆN)</w:t>
            </w:r>
          </w:p>
        </w:tc>
        <w:tc>
          <w:tcPr>
            <w:tcW w:w="2376" w:type="dxa"/>
            <w:shd w:val="clear" w:color="auto" w:fill="auto"/>
            <w:noWrap/>
            <w:vAlign w:val="center"/>
            <w:hideMark/>
          </w:tcPr>
          <w:p w14:paraId="116EB556" w14:textId="77777777" w:rsidR="0077787D" w:rsidRPr="00AC0B7B" w:rsidRDefault="0077787D" w:rsidP="00B2032B">
            <w:pPr>
              <w:spacing w:line="240" w:lineRule="auto"/>
              <w:ind w:firstLine="0"/>
              <w:jc w:val="left"/>
              <w:rPr>
                <w:rFonts w:cs="Times New Roman"/>
                <w:b/>
                <w:sz w:val="20"/>
                <w:szCs w:val="20"/>
              </w:rPr>
            </w:pPr>
            <w:r w:rsidRPr="00AC0B7B">
              <w:rPr>
                <w:rFonts w:cs="Times New Roman"/>
                <w:b/>
                <w:sz w:val="20"/>
                <w:szCs w:val="20"/>
              </w:rPr>
              <w:t> </w:t>
            </w:r>
          </w:p>
        </w:tc>
        <w:tc>
          <w:tcPr>
            <w:tcW w:w="3969" w:type="dxa"/>
            <w:shd w:val="clear" w:color="auto" w:fill="auto"/>
            <w:vAlign w:val="center"/>
            <w:hideMark/>
          </w:tcPr>
          <w:p w14:paraId="5F2F6FD8" w14:textId="77777777" w:rsidR="0077787D" w:rsidRPr="00AC0B7B" w:rsidRDefault="0077787D" w:rsidP="006274C4">
            <w:pPr>
              <w:spacing w:line="240" w:lineRule="auto"/>
              <w:ind w:firstLine="0"/>
              <w:jc w:val="left"/>
              <w:rPr>
                <w:rFonts w:cs="Times New Roman"/>
                <w:b/>
                <w:sz w:val="20"/>
                <w:szCs w:val="20"/>
              </w:rPr>
            </w:pPr>
            <w:r w:rsidRPr="00AC0B7B">
              <w:rPr>
                <w:rFonts w:cs="Times New Roman"/>
                <w:b/>
                <w:sz w:val="20"/>
                <w:szCs w:val="20"/>
              </w:rPr>
              <w:t> </w:t>
            </w:r>
          </w:p>
        </w:tc>
        <w:tc>
          <w:tcPr>
            <w:tcW w:w="1065" w:type="dxa"/>
            <w:shd w:val="clear" w:color="auto" w:fill="auto"/>
            <w:noWrap/>
            <w:vAlign w:val="center"/>
            <w:hideMark/>
          </w:tcPr>
          <w:p w14:paraId="39E295E0"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1234" w:type="dxa"/>
            <w:shd w:val="clear" w:color="auto" w:fill="auto"/>
            <w:noWrap/>
            <w:vAlign w:val="center"/>
            <w:hideMark/>
          </w:tcPr>
          <w:p w14:paraId="449C7523" w14:textId="77777777" w:rsidR="0077787D" w:rsidRPr="00AC0B7B" w:rsidRDefault="0077787D" w:rsidP="00354FBC">
            <w:pPr>
              <w:spacing w:line="240" w:lineRule="auto"/>
              <w:ind w:firstLine="0"/>
              <w:jc w:val="center"/>
              <w:rPr>
                <w:rFonts w:cs="Times New Roman"/>
                <w:b/>
                <w:sz w:val="20"/>
                <w:szCs w:val="20"/>
              </w:rPr>
            </w:pPr>
            <w:r w:rsidRPr="00AC0B7B">
              <w:rPr>
                <w:rFonts w:cs="Times New Roman"/>
                <w:b/>
                <w:sz w:val="20"/>
                <w:szCs w:val="20"/>
              </w:rPr>
              <w:t>.</w:t>
            </w:r>
          </w:p>
        </w:tc>
        <w:tc>
          <w:tcPr>
            <w:tcW w:w="712" w:type="dxa"/>
            <w:shd w:val="clear" w:color="auto" w:fill="auto"/>
            <w:noWrap/>
            <w:vAlign w:val="center"/>
            <w:hideMark/>
          </w:tcPr>
          <w:p w14:paraId="4146937C" w14:textId="77777777" w:rsidR="0077787D" w:rsidRPr="00AC0B7B" w:rsidRDefault="0077787D" w:rsidP="00354FBC">
            <w:pPr>
              <w:spacing w:line="240" w:lineRule="auto"/>
              <w:ind w:firstLine="0"/>
              <w:rPr>
                <w:rFonts w:cs="Times New Roman"/>
                <w:b/>
                <w:sz w:val="20"/>
                <w:szCs w:val="20"/>
              </w:rPr>
            </w:pPr>
            <w:r w:rsidRPr="00AC0B7B">
              <w:rPr>
                <w:rFonts w:cs="Times New Roman"/>
                <w:b/>
                <w:sz w:val="20"/>
                <w:szCs w:val="20"/>
              </w:rPr>
              <w:t> </w:t>
            </w:r>
          </w:p>
        </w:tc>
      </w:tr>
      <w:tr w:rsidR="0077787D" w:rsidRPr="00AC0B7B" w14:paraId="4D8497AD" w14:textId="77777777" w:rsidTr="00CC5184">
        <w:trPr>
          <w:trHeight w:val="20"/>
          <w:jc w:val="center"/>
        </w:trPr>
        <w:tc>
          <w:tcPr>
            <w:tcW w:w="851" w:type="dxa"/>
            <w:shd w:val="clear" w:color="auto" w:fill="auto"/>
            <w:vAlign w:val="center"/>
            <w:hideMark/>
          </w:tcPr>
          <w:p w14:paraId="284B723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39</w:t>
            </w:r>
          </w:p>
        </w:tc>
        <w:tc>
          <w:tcPr>
            <w:tcW w:w="4389" w:type="dxa"/>
            <w:shd w:val="clear" w:color="auto" w:fill="auto"/>
            <w:vAlign w:val="center"/>
            <w:hideMark/>
          </w:tcPr>
          <w:p w14:paraId="7169CAF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Đầu tư xây dựng và khai thác điện gió </w:t>
            </w:r>
          </w:p>
        </w:tc>
        <w:tc>
          <w:tcPr>
            <w:tcW w:w="2376" w:type="dxa"/>
            <w:shd w:val="clear" w:color="auto" w:fill="auto"/>
            <w:vAlign w:val="center"/>
            <w:hideMark/>
          </w:tcPr>
          <w:p w14:paraId="029BA8B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Nậm Nhùn, Mường Tè</w:t>
            </w:r>
          </w:p>
        </w:tc>
        <w:tc>
          <w:tcPr>
            <w:tcW w:w="3969" w:type="dxa"/>
            <w:shd w:val="clear" w:color="auto" w:fill="auto"/>
            <w:vAlign w:val="center"/>
            <w:hideMark/>
          </w:tcPr>
          <w:p w14:paraId="28A53A3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1500 MW</w:t>
            </w:r>
          </w:p>
        </w:tc>
        <w:tc>
          <w:tcPr>
            <w:tcW w:w="1065" w:type="dxa"/>
            <w:shd w:val="clear" w:color="auto" w:fill="auto"/>
            <w:vAlign w:val="center"/>
            <w:hideMark/>
          </w:tcPr>
          <w:p w14:paraId="65B65A5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FB4CC1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60589C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7AA8B9F" w14:textId="77777777" w:rsidTr="00CC5184">
        <w:trPr>
          <w:trHeight w:val="20"/>
          <w:jc w:val="center"/>
        </w:trPr>
        <w:tc>
          <w:tcPr>
            <w:tcW w:w="851" w:type="dxa"/>
            <w:shd w:val="clear" w:color="auto" w:fill="auto"/>
            <w:vAlign w:val="center"/>
            <w:hideMark/>
          </w:tcPr>
          <w:p w14:paraId="72BB9AC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40</w:t>
            </w:r>
          </w:p>
        </w:tc>
        <w:tc>
          <w:tcPr>
            <w:tcW w:w="4389" w:type="dxa"/>
            <w:shd w:val="clear" w:color="auto" w:fill="auto"/>
            <w:vAlign w:val="center"/>
            <w:hideMark/>
          </w:tcPr>
          <w:p w14:paraId="222E3A8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mới các nhà máy thủy điện nhỏ và vừa trên địa bàn tỉnh Lai Châu</w:t>
            </w:r>
          </w:p>
        </w:tc>
        <w:tc>
          <w:tcPr>
            <w:tcW w:w="2376" w:type="dxa"/>
            <w:shd w:val="clear" w:color="auto" w:fill="auto"/>
            <w:vAlign w:val="center"/>
            <w:hideMark/>
          </w:tcPr>
          <w:p w14:paraId="6287624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trên địa bàn</w:t>
            </w:r>
          </w:p>
        </w:tc>
        <w:tc>
          <w:tcPr>
            <w:tcW w:w="3969" w:type="dxa"/>
            <w:shd w:val="clear" w:color="auto" w:fill="auto"/>
            <w:vAlign w:val="center"/>
            <w:hideMark/>
          </w:tcPr>
          <w:p w14:paraId="7ED1D11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700 MW</w:t>
            </w:r>
          </w:p>
        </w:tc>
        <w:tc>
          <w:tcPr>
            <w:tcW w:w="1065" w:type="dxa"/>
            <w:shd w:val="clear" w:color="auto" w:fill="auto"/>
            <w:vAlign w:val="center"/>
            <w:hideMark/>
          </w:tcPr>
          <w:p w14:paraId="52508D3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7467A0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5C452D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A330059" w14:textId="77777777" w:rsidTr="00CC5184">
        <w:trPr>
          <w:trHeight w:val="20"/>
          <w:jc w:val="center"/>
        </w:trPr>
        <w:tc>
          <w:tcPr>
            <w:tcW w:w="851" w:type="dxa"/>
            <w:shd w:val="clear" w:color="auto" w:fill="auto"/>
            <w:vAlign w:val="center"/>
            <w:hideMark/>
          </w:tcPr>
          <w:p w14:paraId="24BB2F3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41</w:t>
            </w:r>
          </w:p>
        </w:tc>
        <w:tc>
          <w:tcPr>
            <w:tcW w:w="4389" w:type="dxa"/>
            <w:shd w:val="clear" w:color="auto" w:fill="auto"/>
            <w:vAlign w:val="center"/>
            <w:hideMark/>
          </w:tcPr>
          <w:p w14:paraId="3C0F7D1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các Thủy điện tích Năng</w:t>
            </w:r>
          </w:p>
        </w:tc>
        <w:tc>
          <w:tcPr>
            <w:tcW w:w="2376" w:type="dxa"/>
            <w:shd w:val="clear" w:color="auto" w:fill="auto"/>
            <w:vAlign w:val="center"/>
            <w:hideMark/>
          </w:tcPr>
          <w:p w14:paraId="393EBDF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Mường Tè, Nậm Nhùn, Sìn Hồ</w:t>
            </w:r>
          </w:p>
        </w:tc>
        <w:tc>
          <w:tcPr>
            <w:tcW w:w="3969" w:type="dxa"/>
            <w:shd w:val="clear" w:color="auto" w:fill="auto"/>
            <w:vAlign w:val="center"/>
            <w:hideMark/>
          </w:tcPr>
          <w:p w14:paraId="370A61B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1.700 MW</w:t>
            </w:r>
          </w:p>
        </w:tc>
        <w:tc>
          <w:tcPr>
            <w:tcW w:w="1065" w:type="dxa"/>
            <w:shd w:val="clear" w:color="auto" w:fill="auto"/>
            <w:vAlign w:val="center"/>
            <w:hideMark/>
          </w:tcPr>
          <w:p w14:paraId="2453205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40C7D4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E2FC8B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A2E2AFF" w14:textId="77777777" w:rsidTr="00CC5184">
        <w:trPr>
          <w:trHeight w:val="20"/>
          <w:jc w:val="center"/>
        </w:trPr>
        <w:tc>
          <w:tcPr>
            <w:tcW w:w="851" w:type="dxa"/>
            <w:shd w:val="clear" w:color="auto" w:fill="auto"/>
            <w:vAlign w:val="center"/>
            <w:hideMark/>
          </w:tcPr>
          <w:p w14:paraId="71A12C3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42</w:t>
            </w:r>
          </w:p>
        </w:tc>
        <w:tc>
          <w:tcPr>
            <w:tcW w:w="4389" w:type="dxa"/>
            <w:shd w:val="clear" w:color="auto" w:fill="auto"/>
            <w:vAlign w:val="center"/>
            <w:hideMark/>
          </w:tcPr>
          <w:p w14:paraId="4F29808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mới, cải tạo, nâng cấp đường dây và trạm biến áp 220 kV</w:t>
            </w:r>
          </w:p>
        </w:tc>
        <w:tc>
          <w:tcPr>
            <w:tcW w:w="2376" w:type="dxa"/>
            <w:shd w:val="clear" w:color="auto" w:fill="auto"/>
            <w:vAlign w:val="center"/>
            <w:hideMark/>
          </w:tcPr>
          <w:p w14:paraId="0633EF4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116FD19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9C829F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EFE53E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DE58BB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75671EB" w14:textId="77777777" w:rsidTr="00CC5184">
        <w:trPr>
          <w:trHeight w:val="20"/>
          <w:jc w:val="center"/>
        </w:trPr>
        <w:tc>
          <w:tcPr>
            <w:tcW w:w="851" w:type="dxa"/>
            <w:shd w:val="clear" w:color="auto" w:fill="auto"/>
            <w:vAlign w:val="center"/>
            <w:hideMark/>
          </w:tcPr>
          <w:p w14:paraId="68345CF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43</w:t>
            </w:r>
          </w:p>
        </w:tc>
        <w:tc>
          <w:tcPr>
            <w:tcW w:w="4389" w:type="dxa"/>
            <w:shd w:val="clear" w:color="auto" w:fill="auto"/>
            <w:vAlign w:val="center"/>
            <w:hideMark/>
          </w:tcPr>
          <w:p w14:paraId="3BDF51E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mới, cải tạo, nâng cấp đường dây và trạm biến áp 110 kV</w:t>
            </w:r>
          </w:p>
        </w:tc>
        <w:tc>
          <w:tcPr>
            <w:tcW w:w="2376" w:type="dxa"/>
            <w:shd w:val="clear" w:color="auto" w:fill="auto"/>
            <w:vAlign w:val="center"/>
            <w:hideMark/>
          </w:tcPr>
          <w:p w14:paraId="0155495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3FEC045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C7081F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3368A5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E6517F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8B27EC5" w14:textId="77777777" w:rsidTr="00CC5184">
        <w:trPr>
          <w:trHeight w:val="20"/>
          <w:jc w:val="center"/>
        </w:trPr>
        <w:tc>
          <w:tcPr>
            <w:tcW w:w="851" w:type="dxa"/>
            <w:shd w:val="clear" w:color="auto" w:fill="auto"/>
            <w:vAlign w:val="center"/>
            <w:hideMark/>
          </w:tcPr>
          <w:p w14:paraId="5A5D2DD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44</w:t>
            </w:r>
          </w:p>
        </w:tc>
        <w:tc>
          <w:tcPr>
            <w:tcW w:w="4389" w:type="dxa"/>
            <w:shd w:val="clear" w:color="auto" w:fill="auto"/>
            <w:vAlign w:val="center"/>
            <w:hideMark/>
          </w:tcPr>
          <w:p w14:paraId="43B5944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mới, cải tạo, nâng cấp đường dây và trạm biến áp 35 kV</w:t>
            </w:r>
          </w:p>
        </w:tc>
        <w:tc>
          <w:tcPr>
            <w:tcW w:w="2376" w:type="dxa"/>
            <w:shd w:val="clear" w:color="auto" w:fill="auto"/>
            <w:vAlign w:val="center"/>
            <w:hideMark/>
          </w:tcPr>
          <w:p w14:paraId="2805966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9687D0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389186E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1F1347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D75BBC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BE3129C" w14:textId="77777777" w:rsidTr="00CC5184">
        <w:trPr>
          <w:trHeight w:val="20"/>
          <w:jc w:val="center"/>
        </w:trPr>
        <w:tc>
          <w:tcPr>
            <w:tcW w:w="851" w:type="dxa"/>
            <w:shd w:val="clear" w:color="auto" w:fill="auto"/>
            <w:vAlign w:val="center"/>
            <w:hideMark/>
          </w:tcPr>
          <w:p w14:paraId="42B5F02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45</w:t>
            </w:r>
          </w:p>
        </w:tc>
        <w:tc>
          <w:tcPr>
            <w:tcW w:w="4389" w:type="dxa"/>
            <w:shd w:val="clear" w:color="auto" w:fill="auto"/>
            <w:vAlign w:val="center"/>
            <w:hideMark/>
          </w:tcPr>
          <w:p w14:paraId="58CA146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mới, cải tạo, nâng cấp hệ thống lưới điện hạ áp 0,4 kV</w:t>
            </w:r>
          </w:p>
        </w:tc>
        <w:tc>
          <w:tcPr>
            <w:tcW w:w="2376" w:type="dxa"/>
            <w:shd w:val="clear" w:color="auto" w:fill="auto"/>
            <w:vAlign w:val="center"/>
            <w:hideMark/>
          </w:tcPr>
          <w:p w14:paraId="5B7D9B4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CBA767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185F8940"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42123C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667819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EE3C70" w14:paraId="2168C504" w14:textId="77777777" w:rsidTr="00EE3C70">
        <w:trPr>
          <w:trHeight w:val="283"/>
          <w:jc w:val="center"/>
        </w:trPr>
        <w:tc>
          <w:tcPr>
            <w:tcW w:w="851" w:type="dxa"/>
            <w:shd w:val="clear" w:color="auto" w:fill="auto"/>
            <w:noWrap/>
            <w:vAlign w:val="center"/>
            <w:hideMark/>
          </w:tcPr>
          <w:p w14:paraId="014DD094" w14:textId="77777777" w:rsidR="0077787D" w:rsidRPr="00EE3C70"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21477271" w14:textId="77777777" w:rsidR="0077787D" w:rsidRPr="00EE3C70" w:rsidRDefault="0077787D" w:rsidP="00B2032B">
            <w:pPr>
              <w:spacing w:line="240" w:lineRule="auto"/>
              <w:ind w:firstLine="0"/>
              <w:jc w:val="left"/>
              <w:rPr>
                <w:rFonts w:cs="Times New Roman"/>
                <w:b/>
                <w:sz w:val="20"/>
                <w:szCs w:val="20"/>
              </w:rPr>
            </w:pPr>
            <w:r w:rsidRPr="00EE3C70">
              <w:rPr>
                <w:rFonts w:cs="Times New Roman"/>
                <w:b/>
                <w:sz w:val="20"/>
                <w:szCs w:val="20"/>
              </w:rPr>
              <w:t>KHU, CỤM CÔNG NGHIỆP</w:t>
            </w:r>
          </w:p>
        </w:tc>
        <w:tc>
          <w:tcPr>
            <w:tcW w:w="2376" w:type="dxa"/>
            <w:shd w:val="clear" w:color="auto" w:fill="auto"/>
            <w:noWrap/>
            <w:vAlign w:val="center"/>
            <w:hideMark/>
          </w:tcPr>
          <w:p w14:paraId="4CFE2720" w14:textId="77777777" w:rsidR="0077787D" w:rsidRPr="00EE3C70" w:rsidRDefault="0077787D" w:rsidP="00B2032B">
            <w:pPr>
              <w:spacing w:line="240" w:lineRule="auto"/>
              <w:ind w:firstLine="0"/>
              <w:jc w:val="left"/>
              <w:rPr>
                <w:rFonts w:cs="Times New Roman"/>
                <w:b/>
                <w:sz w:val="20"/>
                <w:szCs w:val="20"/>
              </w:rPr>
            </w:pPr>
            <w:r w:rsidRPr="00EE3C70">
              <w:rPr>
                <w:rFonts w:cs="Times New Roman"/>
                <w:b/>
                <w:sz w:val="20"/>
                <w:szCs w:val="20"/>
              </w:rPr>
              <w:t> </w:t>
            </w:r>
          </w:p>
        </w:tc>
        <w:tc>
          <w:tcPr>
            <w:tcW w:w="3969" w:type="dxa"/>
            <w:shd w:val="clear" w:color="auto" w:fill="auto"/>
            <w:vAlign w:val="center"/>
            <w:hideMark/>
          </w:tcPr>
          <w:p w14:paraId="4D2FE64E" w14:textId="77777777" w:rsidR="0077787D" w:rsidRPr="00EE3C70" w:rsidRDefault="0077787D" w:rsidP="006274C4">
            <w:pPr>
              <w:spacing w:line="240" w:lineRule="auto"/>
              <w:ind w:firstLine="0"/>
              <w:jc w:val="left"/>
              <w:rPr>
                <w:rFonts w:cs="Times New Roman"/>
                <w:b/>
                <w:sz w:val="20"/>
                <w:szCs w:val="20"/>
              </w:rPr>
            </w:pPr>
            <w:r w:rsidRPr="00EE3C70">
              <w:rPr>
                <w:rFonts w:cs="Times New Roman"/>
                <w:b/>
                <w:sz w:val="20"/>
                <w:szCs w:val="20"/>
              </w:rPr>
              <w:t> </w:t>
            </w:r>
          </w:p>
        </w:tc>
        <w:tc>
          <w:tcPr>
            <w:tcW w:w="1065" w:type="dxa"/>
            <w:shd w:val="clear" w:color="auto" w:fill="auto"/>
            <w:noWrap/>
            <w:vAlign w:val="center"/>
            <w:hideMark/>
          </w:tcPr>
          <w:p w14:paraId="41A3213E" w14:textId="77777777" w:rsidR="0077787D" w:rsidRPr="00EE3C70" w:rsidRDefault="0077787D" w:rsidP="00354FBC">
            <w:pPr>
              <w:spacing w:line="240" w:lineRule="auto"/>
              <w:ind w:firstLine="0"/>
              <w:jc w:val="center"/>
              <w:rPr>
                <w:rFonts w:cs="Times New Roman"/>
                <w:b/>
                <w:sz w:val="20"/>
                <w:szCs w:val="20"/>
              </w:rPr>
            </w:pPr>
            <w:r w:rsidRPr="00EE3C70">
              <w:rPr>
                <w:rFonts w:cs="Times New Roman"/>
                <w:b/>
                <w:sz w:val="20"/>
                <w:szCs w:val="20"/>
              </w:rPr>
              <w:t>.</w:t>
            </w:r>
          </w:p>
        </w:tc>
        <w:tc>
          <w:tcPr>
            <w:tcW w:w="1234" w:type="dxa"/>
            <w:shd w:val="clear" w:color="auto" w:fill="auto"/>
            <w:noWrap/>
            <w:vAlign w:val="center"/>
            <w:hideMark/>
          </w:tcPr>
          <w:p w14:paraId="2A3F185F" w14:textId="77777777" w:rsidR="0077787D" w:rsidRPr="00EE3C70" w:rsidRDefault="0077787D" w:rsidP="00354FBC">
            <w:pPr>
              <w:spacing w:line="240" w:lineRule="auto"/>
              <w:ind w:firstLine="0"/>
              <w:jc w:val="center"/>
              <w:rPr>
                <w:rFonts w:cs="Times New Roman"/>
                <w:b/>
                <w:sz w:val="20"/>
                <w:szCs w:val="20"/>
              </w:rPr>
            </w:pPr>
            <w:r w:rsidRPr="00EE3C70">
              <w:rPr>
                <w:rFonts w:cs="Times New Roman"/>
                <w:b/>
                <w:sz w:val="20"/>
                <w:szCs w:val="20"/>
              </w:rPr>
              <w:t>.</w:t>
            </w:r>
          </w:p>
        </w:tc>
        <w:tc>
          <w:tcPr>
            <w:tcW w:w="712" w:type="dxa"/>
            <w:shd w:val="clear" w:color="auto" w:fill="auto"/>
            <w:noWrap/>
            <w:vAlign w:val="center"/>
            <w:hideMark/>
          </w:tcPr>
          <w:p w14:paraId="5196CDFA" w14:textId="77777777" w:rsidR="0077787D" w:rsidRPr="00EE3C70" w:rsidRDefault="0077787D" w:rsidP="00354FBC">
            <w:pPr>
              <w:spacing w:line="240" w:lineRule="auto"/>
              <w:ind w:firstLine="0"/>
              <w:rPr>
                <w:rFonts w:cs="Times New Roman"/>
                <w:b/>
                <w:sz w:val="20"/>
                <w:szCs w:val="20"/>
              </w:rPr>
            </w:pPr>
            <w:r w:rsidRPr="00EE3C70">
              <w:rPr>
                <w:rFonts w:cs="Times New Roman"/>
                <w:b/>
                <w:sz w:val="20"/>
                <w:szCs w:val="20"/>
              </w:rPr>
              <w:t> </w:t>
            </w:r>
          </w:p>
        </w:tc>
      </w:tr>
      <w:tr w:rsidR="0077787D" w:rsidRPr="00AC0B7B" w14:paraId="149B36FC" w14:textId="77777777" w:rsidTr="00CC5184">
        <w:trPr>
          <w:trHeight w:val="20"/>
          <w:jc w:val="center"/>
        </w:trPr>
        <w:tc>
          <w:tcPr>
            <w:tcW w:w="851" w:type="dxa"/>
            <w:shd w:val="clear" w:color="auto" w:fill="auto"/>
            <w:noWrap/>
            <w:vAlign w:val="center"/>
            <w:hideMark/>
          </w:tcPr>
          <w:p w14:paraId="4B5AF21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46</w:t>
            </w:r>
          </w:p>
        </w:tc>
        <w:tc>
          <w:tcPr>
            <w:tcW w:w="4389" w:type="dxa"/>
            <w:shd w:val="clear" w:color="auto" w:fill="auto"/>
            <w:vAlign w:val="center"/>
            <w:hideMark/>
          </w:tcPr>
          <w:p w14:paraId="7B06025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công nghiệp Mường So</w:t>
            </w:r>
          </w:p>
        </w:tc>
        <w:tc>
          <w:tcPr>
            <w:tcW w:w="2376" w:type="dxa"/>
            <w:shd w:val="clear" w:color="auto" w:fill="auto"/>
            <w:vAlign w:val="center"/>
            <w:hideMark/>
          </w:tcPr>
          <w:p w14:paraId="3094C75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Mường So, Huyện Phong Thổ</w:t>
            </w:r>
          </w:p>
        </w:tc>
        <w:tc>
          <w:tcPr>
            <w:tcW w:w="3969" w:type="dxa"/>
            <w:shd w:val="clear" w:color="auto" w:fill="auto"/>
            <w:vAlign w:val="center"/>
            <w:hideMark/>
          </w:tcPr>
          <w:p w14:paraId="56AFC7F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200 ha</w:t>
            </w:r>
          </w:p>
        </w:tc>
        <w:tc>
          <w:tcPr>
            <w:tcW w:w="1065" w:type="dxa"/>
            <w:shd w:val="clear" w:color="auto" w:fill="auto"/>
            <w:vAlign w:val="center"/>
            <w:hideMark/>
          </w:tcPr>
          <w:p w14:paraId="30964E0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13B53F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C109E7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3A893FC" w14:textId="77777777" w:rsidTr="00CC5184">
        <w:trPr>
          <w:trHeight w:val="20"/>
          <w:jc w:val="center"/>
        </w:trPr>
        <w:tc>
          <w:tcPr>
            <w:tcW w:w="851" w:type="dxa"/>
            <w:shd w:val="clear" w:color="auto" w:fill="auto"/>
            <w:noWrap/>
            <w:vAlign w:val="center"/>
            <w:hideMark/>
          </w:tcPr>
          <w:p w14:paraId="2199248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47</w:t>
            </w:r>
          </w:p>
        </w:tc>
        <w:tc>
          <w:tcPr>
            <w:tcW w:w="4389" w:type="dxa"/>
            <w:shd w:val="clear" w:color="auto" w:fill="auto"/>
            <w:vAlign w:val="center"/>
            <w:hideMark/>
          </w:tcPr>
          <w:p w14:paraId="0B1B5E1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Cụm công nghiệp Than Uyên</w:t>
            </w:r>
          </w:p>
        </w:tc>
        <w:tc>
          <w:tcPr>
            <w:tcW w:w="2376" w:type="dxa"/>
            <w:shd w:val="clear" w:color="auto" w:fill="auto"/>
            <w:vAlign w:val="center"/>
            <w:hideMark/>
          </w:tcPr>
          <w:p w14:paraId="33F51BF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Phúc Than, Huyện Than Uyên</w:t>
            </w:r>
          </w:p>
        </w:tc>
        <w:tc>
          <w:tcPr>
            <w:tcW w:w="3969" w:type="dxa"/>
            <w:shd w:val="clear" w:color="auto" w:fill="auto"/>
            <w:vAlign w:val="center"/>
            <w:hideMark/>
          </w:tcPr>
          <w:p w14:paraId="5D3E2EB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 ha</w:t>
            </w:r>
          </w:p>
        </w:tc>
        <w:tc>
          <w:tcPr>
            <w:tcW w:w="1065" w:type="dxa"/>
            <w:shd w:val="clear" w:color="auto" w:fill="auto"/>
            <w:vAlign w:val="center"/>
            <w:hideMark/>
          </w:tcPr>
          <w:p w14:paraId="359207F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E48ED3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EC055C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3A19411" w14:textId="77777777" w:rsidTr="00CC5184">
        <w:trPr>
          <w:trHeight w:val="20"/>
          <w:jc w:val="center"/>
        </w:trPr>
        <w:tc>
          <w:tcPr>
            <w:tcW w:w="851" w:type="dxa"/>
            <w:shd w:val="clear" w:color="auto" w:fill="auto"/>
            <w:noWrap/>
            <w:vAlign w:val="center"/>
            <w:hideMark/>
          </w:tcPr>
          <w:p w14:paraId="7541DD5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48</w:t>
            </w:r>
          </w:p>
        </w:tc>
        <w:tc>
          <w:tcPr>
            <w:tcW w:w="4389" w:type="dxa"/>
            <w:shd w:val="clear" w:color="auto" w:fill="auto"/>
            <w:vAlign w:val="center"/>
            <w:hideMark/>
          </w:tcPr>
          <w:p w14:paraId="7AD57F0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Cụm công nghiệp Tân Uyên</w:t>
            </w:r>
          </w:p>
        </w:tc>
        <w:tc>
          <w:tcPr>
            <w:tcW w:w="2376" w:type="dxa"/>
            <w:shd w:val="clear" w:color="auto" w:fill="auto"/>
            <w:vAlign w:val="center"/>
            <w:hideMark/>
          </w:tcPr>
          <w:p w14:paraId="6B7694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Thị trấn Tân Uyên, Huyện Tân Uyên</w:t>
            </w:r>
          </w:p>
        </w:tc>
        <w:tc>
          <w:tcPr>
            <w:tcW w:w="3969" w:type="dxa"/>
            <w:shd w:val="clear" w:color="auto" w:fill="auto"/>
            <w:vAlign w:val="center"/>
            <w:hideMark/>
          </w:tcPr>
          <w:p w14:paraId="3F314FD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 ha</w:t>
            </w:r>
          </w:p>
        </w:tc>
        <w:tc>
          <w:tcPr>
            <w:tcW w:w="1065" w:type="dxa"/>
            <w:shd w:val="clear" w:color="auto" w:fill="auto"/>
            <w:vAlign w:val="center"/>
            <w:hideMark/>
          </w:tcPr>
          <w:p w14:paraId="61D0B31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E74285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93D66E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651C6FA" w14:textId="77777777" w:rsidTr="00CC5184">
        <w:trPr>
          <w:trHeight w:val="20"/>
          <w:jc w:val="center"/>
        </w:trPr>
        <w:tc>
          <w:tcPr>
            <w:tcW w:w="851" w:type="dxa"/>
            <w:shd w:val="clear" w:color="auto" w:fill="auto"/>
            <w:noWrap/>
            <w:vAlign w:val="center"/>
            <w:hideMark/>
          </w:tcPr>
          <w:p w14:paraId="18BA3C7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49</w:t>
            </w:r>
          </w:p>
        </w:tc>
        <w:tc>
          <w:tcPr>
            <w:tcW w:w="4389" w:type="dxa"/>
            <w:shd w:val="clear" w:color="auto" w:fill="auto"/>
            <w:vAlign w:val="center"/>
            <w:hideMark/>
          </w:tcPr>
          <w:p w14:paraId="3BADCD6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Cụm công nghiệp Nậm Nhùn</w:t>
            </w:r>
          </w:p>
        </w:tc>
        <w:tc>
          <w:tcPr>
            <w:tcW w:w="2376" w:type="dxa"/>
            <w:shd w:val="clear" w:color="auto" w:fill="auto"/>
            <w:vAlign w:val="center"/>
            <w:hideMark/>
          </w:tcPr>
          <w:p w14:paraId="15AD1EF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Thị trấn Nậm Nhùn, Huyện Nậm Nhùn</w:t>
            </w:r>
          </w:p>
        </w:tc>
        <w:tc>
          <w:tcPr>
            <w:tcW w:w="3969" w:type="dxa"/>
            <w:shd w:val="clear" w:color="auto" w:fill="auto"/>
            <w:vAlign w:val="center"/>
            <w:hideMark/>
          </w:tcPr>
          <w:p w14:paraId="2D8AA97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17,8 ha</w:t>
            </w:r>
          </w:p>
        </w:tc>
        <w:tc>
          <w:tcPr>
            <w:tcW w:w="1065" w:type="dxa"/>
            <w:shd w:val="clear" w:color="auto" w:fill="auto"/>
            <w:vAlign w:val="center"/>
            <w:hideMark/>
          </w:tcPr>
          <w:p w14:paraId="3B937C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42CED1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A8F4B8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778D2CE" w14:textId="77777777" w:rsidTr="00CC5184">
        <w:trPr>
          <w:trHeight w:val="20"/>
          <w:jc w:val="center"/>
        </w:trPr>
        <w:tc>
          <w:tcPr>
            <w:tcW w:w="851" w:type="dxa"/>
            <w:shd w:val="clear" w:color="auto" w:fill="auto"/>
            <w:noWrap/>
            <w:vAlign w:val="center"/>
            <w:hideMark/>
          </w:tcPr>
          <w:p w14:paraId="5A4B102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50</w:t>
            </w:r>
          </w:p>
        </w:tc>
        <w:tc>
          <w:tcPr>
            <w:tcW w:w="4389" w:type="dxa"/>
            <w:shd w:val="clear" w:color="auto" w:fill="auto"/>
            <w:vAlign w:val="center"/>
            <w:hideMark/>
          </w:tcPr>
          <w:p w14:paraId="0CB69B6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Cụm công nghiệp Mường Tè</w:t>
            </w:r>
          </w:p>
        </w:tc>
        <w:tc>
          <w:tcPr>
            <w:tcW w:w="2376" w:type="dxa"/>
            <w:shd w:val="clear" w:color="auto" w:fill="auto"/>
            <w:vAlign w:val="center"/>
            <w:hideMark/>
          </w:tcPr>
          <w:p w14:paraId="5473A67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Bum Tở, Huyện Mường Tè</w:t>
            </w:r>
          </w:p>
        </w:tc>
        <w:tc>
          <w:tcPr>
            <w:tcW w:w="3969" w:type="dxa"/>
            <w:shd w:val="clear" w:color="auto" w:fill="auto"/>
            <w:vAlign w:val="center"/>
            <w:hideMark/>
          </w:tcPr>
          <w:p w14:paraId="73C5EEF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46,66</w:t>
            </w:r>
          </w:p>
        </w:tc>
        <w:tc>
          <w:tcPr>
            <w:tcW w:w="1065" w:type="dxa"/>
            <w:shd w:val="clear" w:color="auto" w:fill="auto"/>
            <w:vAlign w:val="center"/>
            <w:hideMark/>
          </w:tcPr>
          <w:p w14:paraId="0B6E058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6D6C6B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892169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1B79B4" w14:paraId="0FBC77FB" w14:textId="77777777" w:rsidTr="00CC5184">
        <w:trPr>
          <w:trHeight w:val="20"/>
          <w:jc w:val="center"/>
        </w:trPr>
        <w:tc>
          <w:tcPr>
            <w:tcW w:w="851" w:type="dxa"/>
            <w:shd w:val="clear" w:color="auto" w:fill="auto"/>
            <w:noWrap/>
            <w:vAlign w:val="center"/>
            <w:hideMark/>
          </w:tcPr>
          <w:p w14:paraId="613BF4A9" w14:textId="77777777" w:rsidR="0077787D" w:rsidRPr="001B79B4"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5425F0B4"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CÔNG NGHIỆP CHẾ BIẾN NÔNG, LÂM, THỦY SẢN</w:t>
            </w:r>
          </w:p>
        </w:tc>
        <w:tc>
          <w:tcPr>
            <w:tcW w:w="2376" w:type="dxa"/>
            <w:shd w:val="clear" w:color="auto" w:fill="auto"/>
            <w:noWrap/>
            <w:vAlign w:val="center"/>
            <w:hideMark/>
          </w:tcPr>
          <w:p w14:paraId="4E900627"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 </w:t>
            </w:r>
          </w:p>
        </w:tc>
        <w:tc>
          <w:tcPr>
            <w:tcW w:w="3969" w:type="dxa"/>
            <w:shd w:val="clear" w:color="auto" w:fill="auto"/>
            <w:vAlign w:val="center"/>
            <w:hideMark/>
          </w:tcPr>
          <w:p w14:paraId="0648DB11" w14:textId="77777777" w:rsidR="0077787D" w:rsidRPr="001B79B4" w:rsidRDefault="0077787D" w:rsidP="006274C4">
            <w:pPr>
              <w:spacing w:line="240" w:lineRule="auto"/>
              <w:ind w:firstLine="0"/>
              <w:jc w:val="left"/>
              <w:rPr>
                <w:rFonts w:cs="Times New Roman"/>
                <w:b/>
                <w:sz w:val="20"/>
                <w:szCs w:val="20"/>
              </w:rPr>
            </w:pPr>
            <w:r w:rsidRPr="001B79B4">
              <w:rPr>
                <w:rFonts w:cs="Times New Roman"/>
                <w:b/>
                <w:sz w:val="20"/>
                <w:szCs w:val="20"/>
              </w:rPr>
              <w:t> </w:t>
            </w:r>
          </w:p>
        </w:tc>
        <w:tc>
          <w:tcPr>
            <w:tcW w:w="1065" w:type="dxa"/>
            <w:shd w:val="clear" w:color="auto" w:fill="auto"/>
            <w:noWrap/>
            <w:vAlign w:val="center"/>
            <w:hideMark/>
          </w:tcPr>
          <w:p w14:paraId="3408C6EF"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1234" w:type="dxa"/>
            <w:shd w:val="clear" w:color="auto" w:fill="auto"/>
            <w:noWrap/>
            <w:vAlign w:val="center"/>
            <w:hideMark/>
          </w:tcPr>
          <w:p w14:paraId="4FC49BA9"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712" w:type="dxa"/>
            <w:shd w:val="clear" w:color="auto" w:fill="auto"/>
            <w:noWrap/>
            <w:vAlign w:val="center"/>
            <w:hideMark/>
          </w:tcPr>
          <w:p w14:paraId="44947E42" w14:textId="77777777" w:rsidR="0077787D" w:rsidRPr="001B79B4" w:rsidRDefault="0077787D" w:rsidP="00354FBC">
            <w:pPr>
              <w:spacing w:line="240" w:lineRule="auto"/>
              <w:ind w:firstLine="0"/>
              <w:rPr>
                <w:rFonts w:cs="Times New Roman"/>
                <w:b/>
                <w:sz w:val="20"/>
                <w:szCs w:val="20"/>
              </w:rPr>
            </w:pPr>
            <w:r w:rsidRPr="001B79B4">
              <w:rPr>
                <w:rFonts w:cs="Times New Roman"/>
                <w:b/>
                <w:sz w:val="20"/>
                <w:szCs w:val="20"/>
              </w:rPr>
              <w:t> </w:t>
            </w:r>
          </w:p>
        </w:tc>
      </w:tr>
      <w:tr w:rsidR="0077787D" w:rsidRPr="00AC0B7B" w14:paraId="7C252EF5" w14:textId="77777777" w:rsidTr="0007392D">
        <w:trPr>
          <w:trHeight w:val="283"/>
          <w:jc w:val="center"/>
        </w:trPr>
        <w:tc>
          <w:tcPr>
            <w:tcW w:w="851" w:type="dxa"/>
            <w:shd w:val="clear" w:color="auto" w:fill="auto"/>
            <w:vAlign w:val="center"/>
            <w:hideMark/>
          </w:tcPr>
          <w:p w14:paraId="4C538F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51</w:t>
            </w:r>
          </w:p>
        </w:tc>
        <w:tc>
          <w:tcPr>
            <w:tcW w:w="4389" w:type="dxa"/>
            <w:shd w:val="clear" w:color="auto" w:fill="auto"/>
            <w:vAlign w:val="center"/>
            <w:hideMark/>
          </w:tcPr>
          <w:p w14:paraId="3CA2FE3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mắc ca</w:t>
            </w:r>
          </w:p>
        </w:tc>
        <w:tc>
          <w:tcPr>
            <w:tcW w:w="2376" w:type="dxa"/>
            <w:shd w:val="clear" w:color="auto" w:fill="auto"/>
            <w:vAlign w:val="center"/>
            <w:hideMark/>
          </w:tcPr>
          <w:p w14:paraId="540096A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trên địa bàn</w:t>
            </w:r>
          </w:p>
        </w:tc>
        <w:tc>
          <w:tcPr>
            <w:tcW w:w="3969" w:type="dxa"/>
            <w:shd w:val="clear" w:color="auto" w:fill="auto"/>
            <w:vAlign w:val="center"/>
            <w:hideMark/>
          </w:tcPr>
          <w:p w14:paraId="35A0170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 nhà máy chế biến</w:t>
            </w:r>
          </w:p>
        </w:tc>
        <w:tc>
          <w:tcPr>
            <w:tcW w:w="1065" w:type="dxa"/>
            <w:shd w:val="clear" w:color="auto" w:fill="auto"/>
            <w:vAlign w:val="center"/>
            <w:hideMark/>
          </w:tcPr>
          <w:p w14:paraId="59A02E4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11C1F4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EE7C2B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CBED862" w14:textId="77777777" w:rsidTr="00CC5184">
        <w:trPr>
          <w:trHeight w:val="20"/>
          <w:jc w:val="center"/>
        </w:trPr>
        <w:tc>
          <w:tcPr>
            <w:tcW w:w="851" w:type="dxa"/>
            <w:shd w:val="clear" w:color="auto" w:fill="auto"/>
            <w:vAlign w:val="center"/>
            <w:hideMark/>
          </w:tcPr>
          <w:p w14:paraId="3987565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52</w:t>
            </w:r>
          </w:p>
        </w:tc>
        <w:tc>
          <w:tcPr>
            <w:tcW w:w="4389" w:type="dxa"/>
            <w:shd w:val="clear" w:color="auto" w:fill="auto"/>
            <w:vAlign w:val="center"/>
            <w:hideMark/>
          </w:tcPr>
          <w:p w14:paraId="1808A38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hoa quả</w:t>
            </w:r>
          </w:p>
        </w:tc>
        <w:tc>
          <w:tcPr>
            <w:tcW w:w="2376" w:type="dxa"/>
            <w:shd w:val="clear" w:color="auto" w:fill="auto"/>
            <w:vAlign w:val="center"/>
            <w:hideMark/>
          </w:tcPr>
          <w:p w14:paraId="1E76039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Than Uyên</w:t>
            </w:r>
          </w:p>
        </w:tc>
        <w:tc>
          <w:tcPr>
            <w:tcW w:w="3969" w:type="dxa"/>
            <w:shd w:val="clear" w:color="auto" w:fill="auto"/>
            <w:vAlign w:val="center"/>
            <w:hideMark/>
          </w:tcPr>
          <w:p w14:paraId="30740B9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Tổng công suất khoảng 8.000-10.000 tấn/năm</w:t>
            </w:r>
          </w:p>
        </w:tc>
        <w:tc>
          <w:tcPr>
            <w:tcW w:w="1065" w:type="dxa"/>
            <w:shd w:val="clear" w:color="auto" w:fill="auto"/>
            <w:vAlign w:val="center"/>
            <w:hideMark/>
          </w:tcPr>
          <w:p w14:paraId="6EECD2D4"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E60F35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864593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D7AC706" w14:textId="77777777" w:rsidTr="00CC5184">
        <w:trPr>
          <w:trHeight w:val="20"/>
          <w:jc w:val="center"/>
        </w:trPr>
        <w:tc>
          <w:tcPr>
            <w:tcW w:w="851" w:type="dxa"/>
            <w:shd w:val="clear" w:color="auto" w:fill="auto"/>
            <w:vAlign w:val="center"/>
            <w:hideMark/>
          </w:tcPr>
          <w:p w14:paraId="4080262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53</w:t>
            </w:r>
          </w:p>
        </w:tc>
        <w:tc>
          <w:tcPr>
            <w:tcW w:w="4389" w:type="dxa"/>
            <w:shd w:val="clear" w:color="auto" w:fill="auto"/>
            <w:vAlign w:val="center"/>
            <w:hideMark/>
          </w:tcPr>
          <w:p w14:paraId="0F449E6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chè</w:t>
            </w:r>
          </w:p>
        </w:tc>
        <w:tc>
          <w:tcPr>
            <w:tcW w:w="2376" w:type="dxa"/>
            <w:shd w:val="clear" w:color="auto" w:fill="auto"/>
            <w:vAlign w:val="center"/>
            <w:hideMark/>
          </w:tcPr>
          <w:p w14:paraId="567EA9E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Tam Đường, Tân Uyên, Than Uyên, Sìn Hồ</w:t>
            </w:r>
          </w:p>
        </w:tc>
        <w:tc>
          <w:tcPr>
            <w:tcW w:w="3969" w:type="dxa"/>
            <w:shd w:val="clear" w:color="auto" w:fill="auto"/>
            <w:vAlign w:val="center"/>
            <w:hideMark/>
          </w:tcPr>
          <w:p w14:paraId="5448780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4,000 tấn/năm</w:t>
            </w:r>
          </w:p>
        </w:tc>
        <w:tc>
          <w:tcPr>
            <w:tcW w:w="1065" w:type="dxa"/>
            <w:shd w:val="clear" w:color="auto" w:fill="auto"/>
            <w:vAlign w:val="center"/>
            <w:hideMark/>
          </w:tcPr>
          <w:p w14:paraId="7B327DF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B172E2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3520AF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E544731" w14:textId="77777777" w:rsidTr="00CC5184">
        <w:trPr>
          <w:trHeight w:val="20"/>
          <w:jc w:val="center"/>
        </w:trPr>
        <w:tc>
          <w:tcPr>
            <w:tcW w:w="851" w:type="dxa"/>
            <w:shd w:val="clear" w:color="auto" w:fill="auto"/>
            <w:vAlign w:val="center"/>
            <w:hideMark/>
          </w:tcPr>
          <w:p w14:paraId="0A31F43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54</w:t>
            </w:r>
          </w:p>
        </w:tc>
        <w:tc>
          <w:tcPr>
            <w:tcW w:w="4389" w:type="dxa"/>
            <w:shd w:val="clear" w:color="auto" w:fill="auto"/>
            <w:vAlign w:val="center"/>
            <w:hideMark/>
          </w:tcPr>
          <w:p w14:paraId="3973B7C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dược liệu</w:t>
            </w:r>
          </w:p>
        </w:tc>
        <w:tc>
          <w:tcPr>
            <w:tcW w:w="2376" w:type="dxa"/>
            <w:shd w:val="clear" w:color="auto" w:fill="auto"/>
            <w:vAlign w:val="center"/>
            <w:hideMark/>
          </w:tcPr>
          <w:p w14:paraId="275F260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 Mường Tè, Phong Thổ, Tam Đường</w:t>
            </w:r>
          </w:p>
        </w:tc>
        <w:tc>
          <w:tcPr>
            <w:tcW w:w="3969" w:type="dxa"/>
            <w:shd w:val="clear" w:color="auto" w:fill="auto"/>
            <w:vAlign w:val="center"/>
            <w:hideMark/>
          </w:tcPr>
          <w:p w14:paraId="08431D0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Xây dựng 2 nhà máy chế biến dược liệu tại mỗi địa phương</w:t>
            </w:r>
          </w:p>
        </w:tc>
        <w:tc>
          <w:tcPr>
            <w:tcW w:w="1065" w:type="dxa"/>
            <w:shd w:val="clear" w:color="auto" w:fill="auto"/>
            <w:vAlign w:val="center"/>
            <w:hideMark/>
          </w:tcPr>
          <w:p w14:paraId="11BE909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6BE611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09EFCC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167990F" w14:textId="77777777" w:rsidTr="00CC5184">
        <w:trPr>
          <w:trHeight w:val="20"/>
          <w:jc w:val="center"/>
        </w:trPr>
        <w:tc>
          <w:tcPr>
            <w:tcW w:w="851" w:type="dxa"/>
            <w:shd w:val="clear" w:color="auto" w:fill="auto"/>
            <w:vAlign w:val="center"/>
            <w:hideMark/>
          </w:tcPr>
          <w:p w14:paraId="123C08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55</w:t>
            </w:r>
          </w:p>
        </w:tc>
        <w:tc>
          <w:tcPr>
            <w:tcW w:w="4389" w:type="dxa"/>
            <w:shd w:val="clear" w:color="auto" w:fill="auto"/>
            <w:vAlign w:val="center"/>
            <w:hideMark/>
          </w:tcPr>
          <w:p w14:paraId="240CDD9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các sản phẩm từ quế</w:t>
            </w:r>
          </w:p>
        </w:tc>
        <w:tc>
          <w:tcPr>
            <w:tcW w:w="2376" w:type="dxa"/>
            <w:shd w:val="clear" w:color="auto" w:fill="auto"/>
            <w:vAlign w:val="center"/>
            <w:hideMark/>
          </w:tcPr>
          <w:p w14:paraId="1C9DDD0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Nậm Nhùn, Mường Tè</w:t>
            </w:r>
          </w:p>
        </w:tc>
        <w:tc>
          <w:tcPr>
            <w:tcW w:w="3969" w:type="dxa"/>
            <w:shd w:val="clear" w:color="auto" w:fill="auto"/>
            <w:vAlign w:val="center"/>
            <w:hideMark/>
          </w:tcPr>
          <w:p w14:paraId="6F34E99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Xây dựng 04 nhà máy tại các huyện (2 nhà máy ở huyện Mường Tè, 1 nhà máy ở huyện Than Uyên và 1 nhà máy ở huyện Nậm Nhùn)</w:t>
            </w:r>
          </w:p>
        </w:tc>
        <w:tc>
          <w:tcPr>
            <w:tcW w:w="1065" w:type="dxa"/>
            <w:shd w:val="clear" w:color="auto" w:fill="auto"/>
            <w:vAlign w:val="center"/>
            <w:hideMark/>
          </w:tcPr>
          <w:p w14:paraId="5BF36CAD"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49D02B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67CEB9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3167506" w14:textId="77777777" w:rsidTr="00CC5184">
        <w:trPr>
          <w:trHeight w:val="20"/>
          <w:jc w:val="center"/>
        </w:trPr>
        <w:tc>
          <w:tcPr>
            <w:tcW w:w="851" w:type="dxa"/>
            <w:shd w:val="clear" w:color="auto" w:fill="auto"/>
            <w:vAlign w:val="center"/>
            <w:hideMark/>
          </w:tcPr>
          <w:p w14:paraId="2E67C90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56</w:t>
            </w:r>
          </w:p>
        </w:tc>
        <w:tc>
          <w:tcPr>
            <w:tcW w:w="4389" w:type="dxa"/>
            <w:shd w:val="clear" w:color="auto" w:fill="auto"/>
            <w:vAlign w:val="center"/>
            <w:hideMark/>
          </w:tcPr>
          <w:p w14:paraId="5E98506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nhà máy chế biến tinh dầu quế </w:t>
            </w:r>
          </w:p>
        </w:tc>
        <w:tc>
          <w:tcPr>
            <w:tcW w:w="2376" w:type="dxa"/>
            <w:shd w:val="clear" w:color="auto" w:fill="auto"/>
            <w:vAlign w:val="center"/>
            <w:hideMark/>
          </w:tcPr>
          <w:p w14:paraId="1450B1F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 Mường Tè</w:t>
            </w:r>
          </w:p>
        </w:tc>
        <w:tc>
          <w:tcPr>
            <w:tcW w:w="3969" w:type="dxa"/>
            <w:shd w:val="clear" w:color="auto" w:fill="auto"/>
            <w:vAlign w:val="center"/>
            <w:hideMark/>
          </w:tcPr>
          <w:p w14:paraId="76C74B6E" w14:textId="327BFB6F" w:rsidR="0077787D" w:rsidRPr="00AC0B7B" w:rsidRDefault="00E20924" w:rsidP="006274C4">
            <w:pPr>
              <w:spacing w:line="240" w:lineRule="auto"/>
              <w:ind w:firstLine="0"/>
              <w:jc w:val="left"/>
              <w:rPr>
                <w:rFonts w:cs="Times New Roman"/>
                <w:sz w:val="20"/>
                <w:szCs w:val="20"/>
              </w:rPr>
            </w:pPr>
            <w:r>
              <w:rPr>
                <w:rFonts w:cs="Times New Roman"/>
                <w:sz w:val="20"/>
                <w:szCs w:val="20"/>
              </w:rPr>
              <w:t xml:space="preserve">02 nhà máy </w:t>
            </w:r>
            <w:r w:rsidR="0077787D" w:rsidRPr="00AC0B7B">
              <w:rPr>
                <w:rFonts w:cs="Times New Roman"/>
                <w:sz w:val="20"/>
                <w:szCs w:val="20"/>
              </w:rPr>
              <w:t>(quy mô khoảng 4 ha)</w:t>
            </w:r>
          </w:p>
        </w:tc>
        <w:tc>
          <w:tcPr>
            <w:tcW w:w="1065" w:type="dxa"/>
            <w:shd w:val="clear" w:color="auto" w:fill="auto"/>
            <w:vAlign w:val="center"/>
            <w:hideMark/>
          </w:tcPr>
          <w:p w14:paraId="56A5B5D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E3DF51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9F1249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46110E6" w14:textId="77777777" w:rsidTr="0007392D">
        <w:trPr>
          <w:trHeight w:val="283"/>
          <w:jc w:val="center"/>
        </w:trPr>
        <w:tc>
          <w:tcPr>
            <w:tcW w:w="851" w:type="dxa"/>
            <w:shd w:val="clear" w:color="auto" w:fill="auto"/>
            <w:vAlign w:val="center"/>
            <w:hideMark/>
          </w:tcPr>
          <w:p w14:paraId="1F9446C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57</w:t>
            </w:r>
          </w:p>
        </w:tc>
        <w:tc>
          <w:tcPr>
            <w:tcW w:w="4389" w:type="dxa"/>
            <w:shd w:val="clear" w:color="auto" w:fill="auto"/>
            <w:vAlign w:val="center"/>
            <w:hideMark/>
          </w:tcPr>
          <w:p w14:paraId="166C848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gừng, nghệ</w:t>
            </w:r>
          </w:p>
        </w:tc>
        <w:tc>
          <w:tcPr>
            <w:tcW w:w="2376" w:type="dxa"/>
            <w:shd w:val="clear" w:color="auto" w:fill="auto"/>
            <w:vAlign w:val="center"/>
            <w:hideMark/>
          </w:tcPr>
          <w:p w14:paraId="5C25246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17F1885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 nhà máy</w:t>
            </w:r>
          </w:p>
        </w:tc>
        <w:tc>
          <w:tcPr>
            <w:tcW w:w="1065" w:type="dxa"/>
            <w:shd w:val="clear" w:color="auto" w:fill="auto"/>
            <w:vAlign w:val="center"/>
            <w:hideMark/>
          </w:tcPr>
          <w:p w14:paraId="28072E3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683F26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EF83DA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FCEC134" w14:textId="77777777" w:rsidTr="00CC5184">
        <w:trPr>
          <w:trHeight w:val="20"/>
          <w:jc w:val="center"/>
        </w:trPr>
        <w:tc>
          <w:tcPr>
            <w:tcW w:w="851" w:type="dxa"/>
            <w:shd w:val="clear" w:color="auto" w:fill="auto"/>
            <w:vAlign w:val="center"/>
            <w:hideMark/>
          </w:tcPr>
          <w:p w14:paraId="6AD1FF1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58</w:t>
            </w:r>
          </w:p>
        </w:tc>
        <w:tc>
          <w:tcPr>
            <w:tcW w:w="4389" w:type="dxa"/>
            <w:shd w:val="clear" w:color="auto" w:fill="auto"/>
            <w:vAlign w:val="center"/>
            <w:hideMark/>
          </w:tcPr>
          <w:p w14:paraId="15336C9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nhàNhà máy chế biến chuối</w:t>
            </w:r>
          </w:p>
        </w:tc>
        <w:tc>
          <w:tcPr>
            <w:tcW w:w="2376" w:type="dxa"/>
            <w:shd w:val="clear" w:color="auto" w:fill="auto"/>
            <w:vAlign w:val="center"/>
            <w:hideMark/>
          </w:tcPr>
          <w:p w14:paraId="70D9E44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Phong Thổ, Tân Uyên</w:t>
            </w:r>
          </w:p>
        </w:tc>
        <w:tc>
          <w:tcPr>
            <w:tcW w:w="3969" w:type="dxa"/>
            <w:shd w:val="clear" w:color="auto" w:fill="auto"/>
            <w:vAlign w:val="center"/>
            <w:hideMark/>
          </w:tcPr>
          <w:p w14:paraId="72164DB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Tổng công suất khoảng 70.500 tấn/năm</w:t>
            </w:r>
          </w:p>
        </w:tc>
        <w:tc>
          <w:tcPr>
            <w:tcW w:w="1065" w:type="dxa"/>
            <w:shd w:val="clear" w:color="auto" w:fill="auto"/>
            <w:vAlign w:val="center"/>
            <w:hideMark/>
          </w:tcPr>
          <w:p w14:paraId="5CAFE64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323182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463480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0371A8B" w14:textId="77777777" w:rsidTr="0007392D">
        <w:trPr>
          <w:trHeight w:val="283"/>
          <w:jc w:val="center"/>
        </w:trPr>
        <w:tc>
          <w:tcPr>
            <w:tcW w:w="851" w:type="dxa"/>
            <w:shd w:val="clear" w:color="auto" w:fill="auto"/>
            <w:vAlign w:val="center"/>
            <w:hideMark/>
          </w:tcPr>
          <w:p w14:paraId="39D6DC7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59</w:t>
            </w:r>
          </w:p>
        </w:tc>
        <w:tc>
          <w:tcPr>
            <w:tcW w:w="4389" w:type="dxa"/>
            <w:shd w:val="clear" w:color="auto" w:fill="auto"/>
            <w:vAlign w:val="center"/>
            <w:hideMark/>
          </w:tcPr>
          <w:p w14:paraId="02D5267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chanh leo</w:t>
            </w:r>
          </w:p>
        </w:tc>
        <w:tc>
          <w:tcPr>
            <w:tcW w:w="2376" w:type="dxa"/>
            <w:shd w:val="clear" w:color="auto" w:fill="auto"/>
            <w:vAlign w:val="center"/>
            <w:hideMark/>
          </w:tcPr>
          <w:p w14:paraId="463062A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4945F4A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w:t>
            </w:r>
          </w:p>
        </w:tc>
        <w:tc>
          <w:tcPr>
            <w:tcW w:w="1065" w:type="dxa"/>
            <w:shd w:val="clear" w:color="auto" w:fill="auto"/>
            <w:vAlign w:val="center"/>
            <w:hideMark/>
          </w:tcPr>
          <w:p w14:paraId="1BC7231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19A690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BBBD71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3E91581" w14:textId="77777777" w:rsidTr="0007392D">
        <w:trPr>
          <w:trHeight w:val="567"/>
          <w:jc w:val="center"/>
        </w:trPr>
        <w:tc>
          <w:tcPr>
            <w:tcW w:w="851" w:type="dxa"/>
            <w:shd w:val="clear" w:color="auto" w:fill="auto"/>
            <w:vAlign w:val="center"/>
            <w:hideMark/>
          </w:tcPr>
          <w:p w14:paraId="6D021F2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60</w:t>
            </w:r>
          </w:p>
        </w:tc>
        <w:tc>
          <w:tcPr>
            <w:tcW w:w="4389" w:type="dxa"/>
            <w:shd w:val="clear" w:color="auto" w:fill="auto"/>
            <w:vAlign w:val="center"/>
            <w:hideMark/>
          </w:tcPr>
          <w:p w14:paraId="057156F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chanh leo và các loại rau củ quả phục vụ xuất khẩu</w:t>
            </w:r>
          </w:p>
        </w:tc>
        <w:tc>
          <w:tcPr>
            <w:tcW w:w="2376" w:type="dxa"/>
            <w:shd w:val="clear" w:color="auto" w:fill="auto"/>
            <w:vAlign w:val="center"/>
            <w:hideMark/>
          </w:tcPr>
          <w:p w14:paraId="6822D04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w:t>
            </w:r>
          </w:p>
        </w:tc>
        <w:tc>
          <w:tcPr>
            <w:tcW w:w="3969" w:type="dxa"/>
            <w:shd w:val="clear" w:color="auto" w:fill="auto"/>
            <w:vAlign w:val="center"/>
            <w:hideMark/>
          </w:tcPr>
          <w:p w14:paraId="1A9DC9C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Nhà máy chế biến Công suất khoảng 50.000 tấn/năm</w:t>
            </w:r>
          </w:p>
        </w:tc>
        <w:tc>
          <w:tcPr>
            <w:tcW w:w="1065" w:type="dxa"/>
            <w:shd w:val="clear" w:color="auto" w:fill="auto"/>
            <w:vAlign w:val="center"/>
            <w:hideMark/>
          </w:tcPr>
          <w:p w14:paraId="3252ACC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8BB7E8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BF1BCE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EC66E8B" w14:textId="77777777" w:rsidTr="00CC5184">
        <w:trPr>
          <w:trHeight w:val="20"/>
          <w:jc w:val="center"/>
        </w:trPr>
        <w:tc>
          <w:tcPr>
            <w:tcW w:w="851" w:type="dxa"/>
            <w:shd w:val="clear" w:color="auto" w:fill="auto"/>
            <w:vAlign w:val="center"/>
            <w:hideMark/>
          </w:tcPr>
          <w:p w14:paraId="5FEACE0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61</w:t>
            </w:r>
          </w:p>
        </w:tc>
        <w:tc>
          <w:tcPr>
            <w:tcW w:w="4389" w:type="dxa"/>
            <w:shd w:val="clear" w:color="auto" w:fill="auto"/>
            <w:vAlign w:val="center"/>
            <w:hideMark/>
          </w:tcPr>
          <w:p w14:paraId="4DEFC0E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sản xuất phân bón, chế phẩm sinh học phục vụ chăn nuôi</w:t>
            </w:r>
          </w:p>
        </w:tc>
        <w:tc>
          <w:tcPr>
            <w:tcW w:w="2376" w:type="dxa"/>
            <w:shd w:val="clear" w:color="auto" w:fill="auto"/>
            <w:vAlign w:val="center"/>
            <w:hideMark/>
          </w:tcPr>
          <w:p w14:paraId="01C86B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Tân Uyên, Than Uyên, Nậm Nhùn</w:t>
            </w:r>
          </w:p>
        </w:tc>
        <w:tc>
          <w:tcPr>
            <w:tcW w:w="3969" w:type="dxa"/>
            <w:shd w:val="clear" w:color="auto" w:fill="auto"/>
            <w:vAlign w:val="center"/>
            <w:hideMark/>
          </w:tcPr>
          <w:p w14:paraId="00D505A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Tổng công suất khoảng 60.000-70.000 tấn/năm</w:t>
            </w:r>
          </w:p>
        </w:tc>
        <w:tc>
          <w:tcPr>
            <w:tcW w:w="1065" w:type="dxa"/>
            <w:shd w:val="clear" w:color="auto" w:fill="auto"/>
            <w:vAlign w:val="center"/>
            <w:hideMark/>
          </w:tcPr>
          <w:p w14:paraId="0746CA8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1D4C5B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AB14C3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268FBAF" w14:textId="77777777" w:rsidTr="00CC5184">
        <w:trPr>
          <w:trHeight w:val="20"/>
          <w:jc w:val="center"/>
        </w:trPr>
        <w:tc>
          <w:tcPr>
            <w:tcW w:w="851" w:type="dxa"/>
            <w:shd w:val="clear" w:color="auto" w:fill="auto"/>
            <w:vAlign w:val="center"/>
            <w:hideMark/>
          </w:tcPr>
          <w:p w14:paraId="3D8B8EA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62</w:t>
            </w:r>
          </w:p>
        </w:tc>
        <w:tc>
          <w:tcPr>
            <w:tcW w:w="4389" w:type="dxa"/>
            <w:shd w:val="clear" w:color="auto" w:fill="auto"/>
            <w:vAlign w:val="center"/>
            <w:hideMark/>
          </w:tcPr>
          <w:p w14:paraId="2DED8E4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thức ăn chăn nuôi</w:t>
            </w:r>
          </w:p>
        </w:tc>
        <w:tc>
          <w:tcPr>
            <w:tcW w:w="2376" w:type="dxa"/>
            <w:shd w:val="clear" w:color="auto" w:fill="auto"/>
            <w:vAlign w:val="center"/>
            <w:hideMark/>
          </w:tcPr>
          <w:p w14:paraId="0D78880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Tân Uyên, Than Uyên, Tam Đường, Nậm Nhùn, Thành phố Lai Châu</w:t>
            </w:r>
          </w:p>
        </w:tc>
        <w:tc>
          <w:tcPr>
            <w:tcW w:w="3969" w:type="dxa"/>
            <w:shd w:val="clear" w:color="auto" w:fill="auto"/>
            <w:vAlign w:val="center"/>
            <w:hideMark/>
          </w:tcPr>
          <w:p w14:paraId="640616A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2.000 tấn/năm/nhà máy</w:t>
            </w:r>
          </w:p>
        </w:tc>
        <w:tc>
          <w:tcPr>
            <w:tcW w:w="1065" w:type="dxa"/>
            <w:shd w:val="clear" w:color="auto" w:fill="auto"/>
            <w:vAlign w:val="center"/>
            <w:hideMark/>
          </w:tcPr>
          <w:p w14:paraId="58A0F14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154B8A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A3D080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8C1AC02" w14:textId="77777777" w:rsidTr="00CC5184">
        <w:trPr>
          <w:trHeight w:val="20"/>
          <w:jc w:val="center"/>
        </w:trPr>
        <w:tc>
          <w:tcPr>
            <w:tcW w:w="851" w:type="dxa"/>
            <w:shd w:val="clear" w:color="auto" w:fill="auto"/>
            <w:vAlign w:val="center"/>
            <w:hideMark/>
          </w:tcPr>
          <w:p w14:paraId="008C42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63</w:t>
            </w:r>
          </w:p>
        </w:tc>
        <w:tc>
          <w:tcPr>
            <w:tcW w:w="4389" w:type="dxa"/>
            <w:shd w:val="clear" w:color="auto" w:fill="auto"/>
            <w:vAlign w:val="center"/>
            <w:hideMark/>
          </w:tcPr>
          <w:p w14:paraId="1FF0CD4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sản xuất phân bón</w:t>
            </w:r>
          </w:p>
        </w:tc>
        <w:tc>
          <w:tcPr>
            <w:tcW w:w="2376" w:type="dxa"/>
            <w:shd w:val="clear" w:color="auto" w:fill="auto"/>
            <w:vAlign w:val="center"/>
            <w:hideMark/>
          </w:tcPr>
          <w:p w14:paraId="73FFD95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Tân Uyên, Than Uyên, Nậm Nhùn</w:t>
            </w:r>
          </w:p>
        </w:tc>
        <w:tc>
          <w:tcPr>
            <w:tcW w:w="3969" w:type="dxa"/>
            <w:shd w:val="clear" w:color="auto" w:fill="auto"/>
            <w:vAlign w:val="center"/>
            <w:hideMark/>
          </w:tcPr>
          <w:p w14:paraId="3941949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10.000-20.000 tấn/năm</w:t>
            </w:r>
          </w:p>
        </w:tc>
        <w:tc>
          <w:tcPr>
            <w:tcW w:w="1065" w:type="dxa"/>
            <w:shd w:val="clear" w:color="auto" w:fill="auto"/>
            <w:vAlign w:val="center"/>
            <w:hideMark/>
          </w:tcPr>
          <w:p w14:paraId="23EE4D1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80FEB8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5CA9BA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3DD6009" w14:textId="77777777" w:rsidTr="00CC5184">
        <w:trPr>
          <w:trHeight w:val="20"/>
          <w:jc w:val="center"/>
        </w:trPr>
        <w:tc>
          <w:tcPr>
            <w:tcW w:w="851" w:type="dxa"/>
            <w:shd w:val="clear" w:color="auto" w:fill="auto"/>
            <w:vAlign w:val="center"/>
            <w:hideMark/>
          </w:tcPr>
          <w:p w14:paraId="28F0A2D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64</w:t>
            </w:r>
          </w:p>
        </w:tc>
        <w:tc>
          <w:tcPr>
            <w:tcW w:w="4389" w:type="dxa"/>
            <w:shd w:val="clear" w:color="auto" w:fill="auto"/>
            <w:vAlign w:val="center"/>
            <w:hideMark/>
          </w:tcPr>
          <w:p w14:paraId="32A4E5D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lâm sản gắn với khai thác rừng trồng sản xuất</w:t>
            </w:r>
          </w:p>
        </w:tc>
        <w:tc>
          <w:tcPr>
            <w:tcW w:w="2376" w:type="dxa"/>
            <w:shd w:val="clear" w:color="auto" w:fill="auto"/>
            <w:vAlign w:val="center"/>
            <w:hideMark/>
          </w:tcPr>
          <w:p w14:paraId="7B11E54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 Than Uyên, Mường Tè</w:t>
            </w:r>
          </w:p>
        </w:tc>
        <w:tc>
          <w:tcPr>
            <w:tcW w:w="3969" w:type="dxa"/>
            <w:shd w:val="clear" w:color="auto" w:fill="auto"/>
            <w:vAlign w:val="center"/>
            <w:hideMark/>
          </w:tcPr>
          <w:p w14:paraId="7895F13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1-2 nhà máy huyện</w:t>
            </w:r>
          </w:p>
        </w:tc>
        <w:tc>
          <w:tcPr>
            <w:tcW w:w="1065" w:type="dxa"/>
            <w:shd w:val="clear" w:color="auto" w:fill="auto"/>
            <w:vAlign w:val="center"/>
            <w:hideMark/>
          </w:tcPr>
          <w:p w14:paraId="2B54BB8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CABFC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D1398E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F18E48B" w14:textId="77777777" w:rsidTr="0007392D">
        <w:trPr>
          <w:trHeight w:val="567"/>
          <w:jc w:val="center"/>
        </w:trPr>
        <w:tc>
          <w:tcPr>
            <w:tcW w:w="851" w:type="dxa"/>
            <w:shd w:val="clear" w:color="auto" w:fill="auto"/>
            <w:vAlign w:val="center"/>
            <w:hideMark/>
          </w:tcPr>
          <w:p w14:paraId="2EBA00C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65</w:t>
            </w:r>
          </w:p>
        </w:tc>
        <w:tc>
          <w:tcPr>
            <w:tcW w:w="4389" w:type="dxa"/>
            <w:shd w:val="clear" w:color="auto" w:fill="auto"/>
            <w:vAlign w:val="center"/>
            <w:hideMark/>
          </w:tcPr>
          <w:p w14:paraId="30BBAA8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chè</w:t>
            </w:r>
          </w:p>
        </w:tc>
        <w:tc>
          <w:tcPr>
            <w:tcW w:w="2376" w:type="dxa"/>
            <w:shd w:val="clear" w:color="auto" w:fill="auto"/>
            <w:vAlign w:val="center"/>
            <w:hideMark/>
          </w:tcPr>
          <w:p w14:paraId="2A89E2A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Phong Thổ</w:t>
            </w:r>
          </w:p>
        </w:tc>
        <w:tc>
          <w:tcPr>
            <w:tcW w:w="3969" w:type="dxa"/>
            <w:shd w:val="clear" w:color="auto" w:fill="auto"/>
            <w:vAlign w:val="center"/>
            <w:hideMark/>
          </w:tcPr>
          <w:p w14:paraId="06C8B97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D800F2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4D22DD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E35C02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E307DA8" w14:textId="77777777" w:rsidTr="00CC5184">
        <w:trPr>
          <w:trHeight w:val="20"/>
          <w:jc w:val="center"/>
        </w:trPr>
        <w:tc>
          <w:tcPr>
            <w:tcW w:w="851" w:type="dxa"/>
            <w:shd w:val="clear" w:color="auto" w:fill="auto"/>
            <w:vAlign w:val="center"/>
            <w:hideMark/>
          </w:tcPr>
          <w:p w14:paraId="09047C9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66</w:t>
            </w:r>
          </w:p>
        </w:tc>
        <w:tc>
          <w:tcPr>
            <w:tcW w:w="4389" w:type="dxa"/>
            <w:shd w:val="clear" w:color="auto" w:fill="auto"/>
            <w:vAlign w:val="center"/>
            <w:hideMark/>
          </w:tcPr>
          <w:p w14:paraId="0C2B98E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3 nhà máy chế biến lâm sản: trong đó 2 nhà máy chế biến gỗ (Chế biến gỗ, ván dăm, ván thanh, ván sợi MDF)</w:t>
            </w:r>
          </w:p>
        </w:tc>
        <w:tc>
          <w:tcPr>
            <w:tcW w:w="2376" w:type="dxa"/>
            <w:shd w:val="clear" w:color="auto" w:fill="auto"/>
            <w:vAlign w:val="center"/>
            <w:hideMark/>
          </w:tcPr>
          <w:p w14:paraId="7F9486D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Tân Uyên</w:t>
            </w:r>
          </w:p>
        </w:tc>
        <w:tc>
          <w:tcPr>
            <w:tcW w:w="3969" w:type="dxa"/>
            <w:shd w:val="clear" w:color="auto" w:fill="auto"/>
            <w:vAlign w:val="center"/>
            <w:hideMark/>
          </w:tcPr>
          <w:p w14:paraId="0004D7A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100.000 m3/năm</w:t>
            </w:r>
          </w:p>
        </w:tc>
        <w:tc>
          <w:tcPr>
            <w:tcW w:w="1065" w:type="dxa"/>
            <w:shd w:val="clear" w:color="auto" w:fill="auto"/>
            <w:vAlign w:val="center"/>
            <w:hideMark/>
          </w:tcPr>
          <w:p w14:paraId="54D2899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BF486B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EE04E8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6FDCFB6" w14:textId="77777777" w:rsidTr="00CC5184">
        <w:trPr>
          <w:trHeight w:val="20"/>
          <w:jc w:val="center"/>
        </w:trPr>
        <w:tc>
          <w:tcPr>
            <w:tcW w:w="851" w:type="dxa"/>
            <w:shd w:val="clear" w:color="auto" w:fill="auto"/>
            <w:vAlign w:val="center"/>
            <w:hideMark/>
          </w:tcPr>
          <w:p w14:paraId="05518B3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67</w:t>
            </w:r>
          </w:p>
        </w:tc>
        <w:tc>
          <w:tcPr>
            <w:tcW w:w="4389" w:type="dxa"/>
            <w:shd w:val="clear" w:color="auto" w:fill="auto"/>
            <w:vAlign w:val="center"/>
            <w:hideMark/>
          </w:tcPr>
          <w:p w14:paraId="2456C07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nhàmáy chế biến cao su</w:t>
            </w:r>
          </w:p>
        </w:tc>
        <w:tc>
          <w:tcPr>
            <w:tcW w:w="2376" w:type="dxa"/>
            <w:shd w:val="clear" w:color="auto" w:fill="auto"/>
            <w:vAlign w:val="center"/>
            <w:hideMark/>
          </w:tcPr>
          <w:p w14:paraId="2F23000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Lê Lợi, huyện Nậm Nhùn</w:t>
            </w:r>
          </w:p>
        </w:tc>
        <w:tc>
          <w:tcPr>
            <w:tcW w:w="3969" w:type="dxa"/>
            <w:shd w:val="clear" w:color="auto" w:fill="auto"/>
            <w:vAlign w:val="center"/>
            <w:hideMark/>
          </w:tcPr>
          <w:p w14:paraId="6CC5FCF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2.000 tấn/năm</w:t>
            </w:r>
          </w:p>
        </w:tc>
        <w:tc>
          <w:tcPr>
            <w:tcW w:w="1065" w:type="dxa"/>
            <w:shd w:val="clear" w:color="auto" w:fill="auto"/>
            <w:vAlign w:val="center"/>
            <w:hideMark/>
          </w:tcPr>
          <w:p w14:paraId="02866E7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A47AF4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B1D1D6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7AF2ACE" w14:textId="77777777" w:rsidTr="00CC5184">
        <w:trPr>
          <w:trHeight w:val="20"/>
          <w:jc w:val="center"/>
        </w:trPr>
        <w:tc>
          <w:tcPr>
            <w:tcW w:w="851" w:type="dxa"/>
            <w:shd w:val="clear" w:color="auto" w:fill="auto"/>
            <w:vAlign w:val="center"/>
            <w:hideMark/>
          </w:tcPr>
          <w:p w14:paraId="2216440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68</w:t>
            </w:r>
          </w:p>
        </w:tc>
        <w:tc>
          <w:tcPr>
            <w:tcW w:w="4389" w:type="dxa"/>
            <w:shd w:val="clear" w:color="auto" w:fill="auto"/>
            <w:vAlign w:val="center"/>
            <w:hideMark/>
          </w:tcPr>
          <w:p w14:paraId="4B3D4C6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cơ sở giết mổ gia súc tập trung</w:t>
            </w:r>
          </w:p>
        </w:tc>
        <w:tc>
          <w:tcPr>
            <w:tcW w:w="2376" w:type="dxa"/>
            <w:shd w:val="clear" w:color="auto" w:fill="auto"/>
            <w:vAlign w:val="center"/>
            <w:hideMark/>
          </w:tcPr>
          <w:p w14:paraId="09A9400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Xã San Thàng, Thành phố Lai Châu</w:t>
            </w:r>
          </w:p>
        </w:tc>
        <w:tc>
          <w:tcPr>
            <w:tcW w:w="3969" w:type="dxa"/>
            <w:shd w:val="clear" w:color="auto" w:fill="auto"/>
            <w:vAlign w:val="center"/>
            <w:hideMark/>
          </w:tcPr>
          <w:p w14:paraId="3D08EA0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04 ha</w:t>
            </w:r>
          </w:p>
        </w:tc>
        <w:tc>
          <w:tcPr>
            <w:tcW w:w="1065" w:type="dxa"/>
            <w:shd w:val="clear" w:color="auto" w:fill="auto"/>
            <w:vAlign w:val="center"/>
            <w:hideMark/>
          </w:tcPr>
          <w:p w14:paraId="1A07314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0FAAB7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B8FD36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C5316B" w14:textId="77777777" w:rsidTr="00CC5184">
        <w:trPr>
          <w:trHeight w:val="20"/>
          <w:jc w:val="center"/>
        </w:trPr>
        <w:tc>
          <w:tcPr>
            <w:tcW w:w="851" w:type="dxa"/>
            <w:shd w:val="clear" w:color="auto" w:fill="auto"/>
            <w:vAlign w:val="center"/>
            <w:hideMark/>
          </w:tcPr>
          <w:p w14:paraId="460A06B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69</w:t>
            </w:r>
          </w:p>
        </w:tc>
        <w:tc>
          <w:tcPr>
            <w:tcW w:w="4389" w:type="dxa"/>
            <w:shd w:val="clear" w:color="auto" w:fill="auto"/>
            <w:vAlign w:val="center"/>
            <w:hideMark/>
          </w:tcPr>
          <w:p w14:paraId="09B15BB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mày chế biến thủy sản từ các loại cá nuôi trong lồng</w:t>
            </w:r>
          </w:p>
        </w:tc>
        <w:tc>
          <w:tcPr>
            <w:tcW w:w="2376" w:type="dxa"/>
            <w:shd w:val="clear" w:color="auto" w:fill="auto"/>
            <w:vAlign w:val="center"/>
            <w:hideMark/>
          </w:tcPr>
          <w:p w14:paraId="7417B01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và Nậm Nhùn</w:t>
            </w:r>
          </w:p>
        </w:tc>
        <w:tc>
          <w:tcPr>
            <w:tcW w:w="3969" w:type="dxa"/>
            <w:shd w:val="clear" w:color="auto" w:fill="auto"/>
            <w:vAlign w:val="center"/>
            <w:hideMark/>
          </w:tcPr>
          <w:p w14:paraId="4BCBB9A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Từ 1.500 - 1.800 tấn/năm</w:t>
            </w:r>
          </w:p>
        </w:tc>
        <w:tc>
          <w:tcPr>
            <w:tcW w:w="1065" w:type="dxa"/>
            <w:shd w:val="clear" w:color="auto" w:fill="auto"/>
            <w:vAlign w:val="center"/>
            <w:hideMark/>
          </w:tcPr>
          <w:p w14:paraId="619D036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F9906F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CAD55E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B0EC2BA" w14:textId="77777777" w:rsidTr="00CC5184">
        <w:trPr>
          <w:trHeight w:val="20"/>
          <w:jc w:val="center"/>
        </w:trPr>
        <w:tc>
          <w:tcPr>
            <w:tcW w:w="851" w:type="dxa"/>
            <w:shd w:val="clear" w:color="auto" w:fill="auto"/>
            <w:vAlign w:val="center"/>
            <w:hideMark/>
          </w:tcPr>
          <w:p w14:paraId="5805C00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70</w:t>
            </w:r>
          </w:p>
        </w:tc>
        <w:tc>
          <w:tcPr>
            <w:tcW w:w="4389" w:type="dxa"/>
            <w:shd w:val="clear" w:color="auto" w:fill="auto"/>
            <w:vAlign w:val="center"/>
            <w:hideMark/>
          </w:tcPr>
          <w:p w14:paraId="6FA54EA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các loại cá nước lạnh (cá hồi, cá tầm)</w:t>
            </w:r>
          </w:p>
        </w:tc>
        <w:tc>
          <w:tcPr>
            <w:tcW w:w="2376" w:type="dxa"/>
            <w:shd w:val="clear" w:color="auto" w:fill="auto"/>
            <w:vAlign w:val="center"/>
            <w:hideMark/>
          </w:tcPr>
          <w:p w14:paraId="33C7ECC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và Sìn Hồ</w:t>
            </w:r>
          </w:p>
        </w:tc>
        <w:tc>
          <w:tcPr>
            <w:tcW w:w="3969" w:type="dxa"/>
            <w:shd w:val="clear" w:color="auto" w:fill="auto"/>
            <w:vAlign w:val="center"/>
            <w:hideMark/>
          </w:tcPr>
          <w:p w14:paraId="17D4904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500-800 tấn/năm</w:t>
            </w:r>
          </w:p>
        </w:tc>
        <w:tc>
          <w:tcPr>
            <w:tcW w:w="1065" w:type="dxa"/>
            <w:shd w:val="clear" w:color="auto" w:fill="auto"/>
            <w:vAlign w:val="center"/>
            <w:hideMark/>
          </w:tcPr>
          <w:p w14:paraId="50AEB2ED"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913197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CC4F59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169B7B7" w14:textId="77777777" w:rsidTr="00CC5184">
        <w:trPr>
          <w:trHeight w:val="20"/>
          <w:jc w:val="center"/>
        </w:trPr>
        <w:tc>
          <w:tcPr>
            <w:tcW w:w="851" w:type="dxa"/>
            <w:shd w:val="clear" w:color="auto" w:fill="auto"/>
            <w:vAlign w:val="center"/>
            <w:hideMark/>
          </w:tcPr>
          <w:p w14:paraId="405132B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71</w:t>
            </w:r>
          </w:p>
        </w:tc>
        <w:tc>
          <w:tcPr>
            <w:tcW w:w="4389" w:type="dxa"/>
            <w:shd w:val="clear" w:color="auto" w:fill="auto"/>
            <w:vAlign w:val="center"/>
            <w:hideMark/>
          </w:tcPr>
          <w:p w14:paraId="061435F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gạo</w:t>
            </w:r>
          </w:p>
        </w:tc>
        <w:tc>
          <w:tcPr>
            <w:tcW w:w="2376" w:type="dxa"/>
            <w:shd w:val="clear" w:color="auto" w:fill="auto"/>
            <w:vAlign w:val="center"/>
            <w:hideMark/>
          </w:tcPr>
          <w:p w14:paraId="5067B64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Than Uyên, Phong Thổ, TP Lai Châu</w:t>
            </w:r>
          </w:p>
        </w:tc>
        <w:tc>
          <w:tcPr>
            <w:tcW w:w="3969" w:type="dxa"/>
            <w:shd w:val="clear" w:color="auto" w:fill="auto"/>
            <w:vAlign w:val="center"/>
            <w:hideMark/>
          </w:tcPr>
          <w:p w14:paraId="35C972D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03 ha</w:t>
            </w:r>
          </w:p>
        </w:tc>
        <w:tc>
          <w:tcPr>
            <w:tcW w:w="1065" w:type="dxa"/>
            <w:shd w:val="clear" w:color="auto" w:fill="auto"/>
            <w:vAlign w:val="center"/>
            <w:hideMark/>
          </w:tcPr>
          <w:p w14:paraId="0C46F41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90F4F0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B589C1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4711C0B" w14:textId="77777777" w:rsidTr="00CC5184">
        <w:trPr>
          <w:trHeight w:val="20"/>
          <w:jc w:val="center"/>
        </w:trPr>
        <w:tc>
          <w:tcPr>
            <w:tcW w:w="851" w:type="dxa"/>
            <w:shd w:val="clear" w:color="auto" w:fill="auto"/>
            <w:vAlign w:val="center"/>
            <w:hideMark/>
          </w:tcPr>
          <w:p w14:paraId="1FB99D5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72</w:t>
            </w:r>
          </w:p>
        </w:tc>
        <w:tc>
          <w:tcPr>
            <w:tcW w:w="4389" w:type="dxa"/>
            <w:shd w:val="clear" w:color="auto" w:fill="auto"/>
            <w:vAlign w:val="center"/>
            <w:hideMark/>
          </w:tcPr>
          <w:p w14:paraId="2ED6768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chế biến rau, cây ăn quả</w:t>
            </w:r>
          </w:p>
        </w:tc>
        <w:tc>
          <w:tcPr>
            <w:tcW w:w="2376" w:type="dxa"/>
            <w:shd w:val="clear" w:color="auto" w:fill="auto"/>
            <w:vAlign w:val="center"/>
            <w:hideMark/>
          </w:tcPr>
          <w:p w14:paraId="748E54B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Tam Đường, Phong Thổ, Than Uyên, Tân Uyên, Sìn Hồ</w:t>
            </w:r>
          </w:p>
        </w:tc>
        <w:tc>
          <w:tcPr>
            <w:tcW w:w="3969" w:type="dxa"/>
            <w:shd w:val="clear" w:color="auto" w:fill="auto"/>
            <w:vAlign w:val="center"/>
            <w:hideMark/>
          </w:tcPr>
          <w:p w14:paraId="1355B0E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04 ha</w:t>
            </w:r>
          </w:p>
        </w:tc>
        <w:tc>
          <w:tcPr>
            <w:tcW w:w="1065" w:type="dxa"/>
            <w:shd w:val="clear" w:color="auto" w:fill="auto"/>
            <w:vAlign w:val="center"/>
            <w:hideMark/>
          </w:tcPr>
          <w:p w14:paraId="596F4F8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E4AB2D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2BB3F1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1B79B4" w14:paraId="79DE19CE" w14:textId="77777777" w:rsidTr="0007392D">
        <w:trPr>
          <w:trHeight w:val="567"/>
          <w:jc w:val="center"/>
        </w:trPr>
        <w:tc>
          <w:tcPr>
            <w:tcW w:w="851" w:type="dxa"/>
            <w:shd w:val="clear" w:color="auto" w:fill="auto"/>
            <w:noWrap/>
            <w:vAlign w:val="center"/>
            <w:hideMark/>
          </w:tcPr>
          <w:p w14:paraId="124DAA0A" w14:textId="77777777" w:rsidR="0077787D" w:rsidRPr="001B79B4"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48810585"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CÔNG NGHIỆP KHAI THÁC, CHẾ BIẾN KHOÁNG SẢN</w:t>
            </w:r>
          </w:p>
        </w:tc>
        <w:tc>
          <w:tcPr>
            <w:tcW w:w="2376" w:type="dxa"/>
            <w:shd w:val="clear" w:color="auto" w:fill="auto"/>
            <w:noWrap/>
            <w:vAlign w:val="center"/>
            <w:hideMark/>
          </w:tcPr>
          <w:p w14:paraId="18BD8886"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 </w:t>
            </w:r>
          </w:p>
        </w:tc>
        <w:tc>
          <w:tcPr>
            <w:tcW w:w="3969" w:type="dxa"/>
            <w:shd w:val="clear" w:color="auto" w:fill="auto"/>
            <w:vAlign w:val="center"/>
            <w:hideMark/>
          </w:tcPr>
          <w:p w14:paraId="3A2B41EA" w14:textId="77777777" w:rsidR="0077787D" w:rsidRPr="001B79B4" w:rsidRDefault="0077787D" w:rsidP="006274C4">
            <w:pPr>
              <w:spacing w:line="240" w:lineRule="auto"/>
              <w:ind w:firstLine="0"/>
              <w:jc w:val="left"/>
              <w:rPr>
                <w:rFonts w:cs="Times New Roman"/>
                <w:b/>
                <w:sz w:val="20"/>
                <w:szCs w:val="20"/>
              </w:rPr>
            </w:pPr>
            <w:r w:rsidRPr="001B79B4">
              <w:rPr>
                <w:rFonts w:cs="Times New Roman"/>
                <w:b/>
                <w:sz w:val="20"/>
                <w:szCs w:val="20"/>
              </w:rPr>
              <w:t> </w:t>
            </w:r>
          </w:p>
        </w:tc>
        <w:tc>
          <w:tcPr>
            <w:tcW w:w="1065" w:type="dxa"/>
            <w:shd w:val="clear" w:color="auto" w:fill="auto"/>
            <w:noWrap/>
            <w:vAlign w:val="center"/>
            <w:hideMark/>
          </w:tcPr>
          <w:p w14:paraId="288C818E"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1234" w:type="dxa"/>
            <w:shd w:val="clear" w:color="auto" w:fill="auto"/>
            <w:noWrap/>
            <w:vAlign w:val="center"/>
            <w:hideMark/>
          </w:tcPr>
          <w:p w14:paraId="3152EC5E"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712" w:type="dxa"/>
            <w:shd w:val="clear" w:color="auto" w:fill="auto"/>
            <w:noWrap/>
            <w:vAlign w:val="center"/>
            <w:hideMark/>
          </w:tcPr>
          <w:p w14:paraId="5542AC70" w14:textId="77777777" w:rsidR="0077787D" w:rsidRPr="001B79B4" w:rsidRDefault="0077787D" w:rsidP="00354FBC">
            <w:pPr>
              <w:spacing w:line="240" w:lineRule="auto"/>
              <w:ind w:firstLine="0"/>
              <w:rPr>
                <w:rFonts w:cs="Times New Roman"/>
                <w:b/>
                <w:sz w:val="20"/>
                <w:szCs w:val="20"/>
              </w:rPr>
            </w:pPr>
            <w:r w:rsidRPr="001B79B4">
              <w:rPr>
                <w:rFonts w:cs="Times New Roman"/>
                <w:b/>
                <w:sz w:val="20"/>
                <w:szCs w:val="20"/>
              </w:rPr>
              <w:t> </w:t>
            </w:r>
          </w:p>
        </w:tc>
      </w:tr>
      <w:tr w:rsidR="0077787D" w:rsidRPr="00AC0B7B" w14:paraId="71F1626B" w14:textId="77777777" w:rsidTr="0007392D">
        <w:trPr>
          <w:trHeight w:val="283"/>
          <w:jc w:val="center"/>
        </w:trPr>
        <w:tc>
          <w:tcPr>
            <w:tcW w:w="851" w:type="dxa"/>
            <w:shd w:val="clear" w:color="auto" w:fill="auto"/>
            <w:vAlign w:val="center"/>
            <w:hideMark/>
          </w:tcPr>
          <w:p w14:paraId="5890DAD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73</w:t>
            </w:r>
          </w:p>
        </w:tc>
        <w:tc>
          <w:tcPr>
            <w:tcW w:w="4389" w:type="dxa"/>
            <w:shd w:val="clear" w:color="auto" w:fill="auto"/>
            <w:vAlign w:val="center"/>
            <w:hideMark/>
          </w:tcPr>
          <w:p w14:paraId="482920D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chế biến mỏ đất hiếm Đông Pao</w:t>
            </w:r>
          </w:p>
        </w:tc>
        <w:tc>
          <w:tcPr>
            <w:tcW w:w="2376" w:type="dxa"/>
            <w:shd w:val="clear" w:color="auto" w:fill="auto"/>
            <w:vAlign w:val="center"/>
            <w:hideMark/>
          </w:tcPr>
          <w:p w14:paraId="6CDD6F5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0604F58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w:t>
            </w:r>
          </w:p>
        </w:tc>
        <w:tc>
          <w:tcPr>
            <w:tcW w:w="1065" w:type="dxa"/>
            <w:shd w:val="clear" w:color="auto" w:fill="auto"/>
            <w:vAlign w:val="center"/>
            <w:hideMark/>
          </w:tcPr>
          <w:p w14:paraId="074D3529"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7FD20F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4E5762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1930DC8" w14:textId="77777777" w:rsidTr="0007392D">
        <w:trPr>
          <w:trHeight w:val="283"/>
          <w:jc w:val="center"/>
        </w:trPr>
        <w:tc>
          <w:tcPr>
            <w:tcW w:w="851" w:type="dxa"/>
            <w:shd w:val="clear" w:color="auto" w:fill="auto"/>
            <w:vAlign w:val="center"/>
            <w:hideMark/>
          </w:tcPr>
          <w:p w14:paraId="545996E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74</w:t>
            </w:r>
          </w:p>
        </w:tc>
        <w:tc>
          <w:tcPr>
            <w:tcW w:w="4389" w:type="dxa"/>
            <w:shd w:val="clear" w:color="auto" w:fill="auto"/>
            <w:vAlign w:val="center"/>
            <w:hideMark/>
          </w:tcPr>
          <w:p w14:paraId="0C00369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chế biến đất hiếm Nam và Bắc Nậm Xe</w:t>
            </w:r>
          </w:p>
        </w:tc>
        <w:tc>
          <w:tcPr>
            <w:tcW w:w="2376" w:type="dxa"/>
            <w:shd w:val="clear" w:color="auto" w:fill="auto"/>
            <w:vAlign w:val="center"/>
            <w:hideMark/>
          </w:tcPr>
          <w:p w14:paraId="7F3B7B5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27F8EC0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w:t>
            </w:r>
          </w:p>
        </w:tc>
        <w:tc>
          <w:tcPr>
            <w:tcW w:w="1065" w:type="dxa"/>
            <w:shd w:val="clear" w:color="auto" w:fill="auto"/>
            <w:vAlign w:val="center"/>
            <w:hideMark/>
          </w:tcPr>
          <w:p w14:paraId="13831CB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7F141F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D7D78E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241E6EC" w14:textId="77777777" w:rsidTr="0007392D">
        <w:trPr>
          <w:trHeight w:val="283"/>
          <w:jc w:val="center"/>
        </w:trPr>
        <w:tc>
          <w:tcPr>
            <w:tcW w:w="851" w:type="dxa"/>
            <w:shd w:val="clear" w:color="auto" w:fill="auto"/>
            <w:vAlign w:val="center"/>
            <w:hideMark/>
          </w:tcPr>
          <w:p w14:paraId="0184746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75</w:t>
            </w:r>
          </w:p>
        </w:tc>
        <w:tc>
          <w:tcPr>
            <w:tcW w:w="4389" w:type="dxa"/>
            <w:shd w:val="clear" w:color="auto" w:fill="auto"/>
            <w:vAlign w:val="center"/>
            <w:hideMark/>
          </w:tcPr>
          <w:p w14:paraId="517300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Thăm dò, khai thác đất hiếm Thèn Thầu</w:t>
            </w:r>
          </w:p>
        </w:tc>
        <w:tc>
          <w:tcPr>
            <w:tcW w:w="2376" w:type="dxa"/>
            <w:shd w:val="clear" w:color="auto" w:fill="auto"/>
            <w:vAlign w:val="center"/>
            <w:hideMark/>
          </w:tcPr>
          <w:p w14:paraId="43EC7BC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6254D3C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w:t>
            </w:r>
          </w:p>
        </w:tc>
        <w:tc>
          <w:tcPr>
            <w:tcW w:w="1065" w:type="dxa"/>
            <w:shd w:val="clear" w:color="auto" w:fill="auto"/>
            <w:vAlign w:val="center"/>
            <w:hideMark/>
          </w:tcPr>
          <w:p w14:paraId="6B4EA29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2C02E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1B2C52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7AF2F5C" w14:textId="77777777" w:rsidTr="00CC5184">
        <w:trPr>
          <w:trHeight w:val="20"/>
          <w:jc w:val="center"/>
        </w:trPr>
        <w:tc>
          <w:tcPr>
            <w:tcW w:w="851" w:type="dxa"/>
            <w:shd w:val="clear" w:color="auto" w:fill="auto"/>
            <w:vAlign w:val="center"/>
            <w:hideMark/>
          </w:tcPr>
          <w:p w14:paraId="5544B45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76</w:t>
            </w:r>
          </w:p>
        </w:tc>
        <w:tc>
          <w:tcPr>
            <w:tcW w:w="4389" w:type="dxa"/>
            <w:shd w:val="clear" w:color="auto" w:fill="auto"/>
            <w:vAlign w:val="center"/>
            <w:hideMark/>
          </w:tcPr>
          <w:p w14:paraId="47C747D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Sản xuất các sản phẩm có nguyên liệu đầu vào là đất hiếm</w:t>
            </w:r>
          </w:p>
        </w:tc>
        <w:tc>
          <w:tcPr>
            <w:tcW w:w="2376" w:type="dxa"/>
            <w:shd w:val="clear" w:color="auto" w:fill="auto"/>
            <w:vAlign w:val="center"/>
            <w:hideMark/>
          </w:tcPr>
          <w:p w14:paraId="431B117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0078E0D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w:t>
            </w:r>
          </w:p>
        </w:tc>
        <w:tc>
          <w:tcPr>
            <w:tcW w:w="1065" w:type="dxa"/>
            <w:shd w:val="clear" w:color="auto" w:fill="auto"/>
            <w:vAlign w:val="center"/>
            <w:hideMark/>
          </w:tcPr>
          <w:p w14:paraId="385641D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028B59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4CC2B8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E7368B0" w14:textId="77777777" w:rsidTr="00CC5184">
        <w:trPr>
          <w:trHeight w:val="20"/>
          <w:jc w:val="center"/>
        </w:trPr>
        <w:tc>
          <w:tcPr>
            <w:tcW w:w="851" w:type="dxa"/>
            <w:shd w:val="clear" w:color="auto" w:fill="auto"/>
            <w:vAlign w:val="center"/>
            <w:hideMark/>
          </w:tcPr>
          <w:p w14:paraId="16B8E1A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77</w:t>
            </w:r>
          </w:p>
        </w:tc>
        <w:tc>
          <w:tcPr>
            <w:tcW w:w="4389" w:type="dxa"/>
            <w:shd w:val="clear" w:color="auto" w:fill="auto"/>
            <w:vAlign w:val="center"/>
            <w:hideMark/>
          </w:tcPr>
          <w:p w14:paraId="4DB54F4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Thăm dò, khai thác đối với các thân khoáng Barit, Fluorit độc lập không đi kèm với đất hiếm.</w:t>
            </w:r>
          </w:p>
        </w:tc>
        <w:tc>
          <w:tcPr>
            <w:tcW w:w="2376" w:type="dxa"/>
            <w:shd w:val="clear" w:color="auto" w:fill="auto"/>
            <w:vAlign w:val="center"/>
            <w:hideMark/>
          </w:tcPr>
          <w:p w14:paraId="3FAF5CE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458C5C1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40.000-60.000 tấn/mỏ</w:t>
            </w:r>
          </w:p>
        </w:tc>
        <w:tc>
          <w:tcPr>
            <w:tcW w:w="1065" w:type="dxa"/>
            <w:shd w:val="clear" w:color="auto" w:fill="auto"/>
            <w:vAlign w:val="center"/>
            <w:hideMark/>
          </w:tcPr>
          <w:p w14:paraId="34B5CB74"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D4AE6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D7D640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9C7F82F" w14:textId="77777777" w:rsidTr="00CC5184">
        <w:trPr>
          <w:trHeight w:val="20"/>
          <w:jc w:val="center"/>
        </w:trPr>
        <w:tc>
          <w:tcPr>
            <w:tcW w:w="851" w:type="dxa"/>
            <w:shd w:val="clear" w:color="auto" w:fill="auto"/>
            <w:vAlign w:val="center"/>
            <w:hideMark/>
          </w:tcPr>
          <w:p w14:paraId="3C84036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78</w:t>
            </w:r>
          </w:p>
        </w:tc>
        <w:tc>
          <w:tcPr>
            <w:tcW w:w="4389" w:type="dxa"/>
            <w:shd w:val="clear" w:color="auto" w:fill="auto"/>
            <w:vAlign w:val="center"/>
            <w:hideMark/>
          </w:tcPr>
          <w:p w14:paraId="2F843E1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chế biến các mỏ vàng</w:t>
            </w:r>
          </w:p>
        </w:tc>
        <w:tc>
          <w:tcPr>
            <w:tcW w:w="2376" w:type="dxa"/>
            <w:shd w:val="clear" w:color="auto" w:fill="auto"/>
            <w:vAlign w:val="center"/>
            <w:hideMark/>
          </w:tcPr>
          <w:p w14:paraId="7F4FF6B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Sìn Hồ, Mường Tè, Nậm Nhùn</w:t>
            </w:r>
          </w:p>
        </w:tc>
        <w:tc>
          <w:tcPr>
            <w:tcW w:w="3969" w:type="dxa"/>
            <w:shd w:val="clear" w:color="auto" w:fill="auto"/>
            <w:vAlign w:val="center"/>
            <w:hideMark/>
          </w:tcPr>
          <w:p w14:paraId="39B8A0F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10.000-20.000 tấn quặng/mỏ</w:t>
            </w:r>
          </w:p>
        </w:tc>
        <w:tc>
          <w:tcPr>
            <w:tcW w:w="1065" w:type="dxa"/>
            <w:shd w:val="clear" w:color="auto" w:fill="auto"/>
            <w:vAlign w:val="center"/>
            <w:hideMark/>
          </w:tcPr>
          <w:p w14:paraId="7B03556D"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9F13DE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6E13C0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342A79A" w14:textId="77777777" w:rsidTr="00CC5184">
        <w:trPr>
          <w:trHeight w:val="20"/>
          <w:jc w:val="center"/>
        </w:trPr>
        <w:tc>
          <w:tcPr>
            <w:tcW w:w="851" w:type="dxa"/>
            <w:shd w:val="clear" w:color="auto" w:fill="auto"/>
            <w:vAlign w:val="center"/>
            <w:hideMark/>
          </w:tcPr>
          <w:p w14:paraId="17890CA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79</w:t>
            </w:r>
          </w:p>
        </w:tc>
        <w:tc>
          <w:tcPr>
            <w:tcW w:w="4389" w:type="dxa"/>
            <w:shd w:val="clear" w:color="auto" w:fill="auto"/>
            <w:vAlign w:val="center"/>
            <w:hideMark/>
          </w:tcPr>
          <w:p w14:paraId="7FB7138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quặng các mỏ sắt, đồng, chì, kẽm</w:t>
            </w:r>
          </w:p>
        </w:tc>
        <w:tc>
          <w:tcPr>
            <w:tcW w:w="2376" w:type="dxa"/>
            <w:shd w:val="clear" w:color="auto" w:fill="auto"/>
            <w:vAlign w:val="center"/>
            <w:hideMark/>
          </w:tcPr>
          <w:p w14:paraId="2D74BF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 Mường Tè, Tam Đường</w:t>
            </w:r>
          </w:p>
        </w:tc>
        <w:tc>
          <w:tcPr>
            <w:tcW w:w="3969" w:type="dxa"/>
            <w:shd w:val="clear" w:color="auto" w:fill="auto"/>
            <w:vAlign w:val="center"/>
            <w:hideMark/>
          </w:tcPr>
          <w:p w14:paraId="72E8C6D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5.000-10.000 tấn</w:t>
            </w:r>
          </w:p>
        </w:tc>
        <w:tc>
          <w:tcPr>
            <w:tcW w:w="1065" w:type="dxa"/>
            <w:shd w:val="clear" w:color="auto" w:fill="auto"/>
            <w:vAlign w:val="center"/>
            <w:hideMark/>
          </w:tcPr>
          <w:p w14:paraId="67207B1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41F3E0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D9B8B7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8783318" w14:textId="77777777" w:rsidTr="00CC5184">
        <w:trPr>
          <w:trHeight w:val="20"/>
          <w:jc w:val="center"/>
        </w:trPr>
        <w:tc>
          <w:tcPr>
            <w:tcW w:w="851" w:type="dxa"/>
            <w:shd w:val="clear" w:color="auto" w:fill="auto"/>
            <w:vAlign w:val="center"/>
            <w:hideMark/>
          </w:tcPr>
          <w:p w14:paraId="5F24A87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80</w:t>
            </w:r>
          </w:p>
        </w:tc>
        <w:tc>
          <w:tcPr>
            <w:tcW w:w="4389" w:type="dxa"/>
            <w:shd w:val="clear" w:color="auto" w:fill="auto"/>
            <w:vAlign w:val="center"/>
            <w:hideMark/>
          </w:tcPr>
          <w:p w14:paraId="1C5EEDA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và chế biến đá phiến lợp, đá trắng (dolomit) làm vật liệu xây dựng</w:t>
            </w:r>
          </w:p>
        </w:tc>
        <w:tc>
          <w:tcPr>
            <w:tcW w:w="2376" w:type="dxa"/>
            <w:shd w:val="clear" w:color="auto" w:fill="auto"/>
            <w:vAlign w:val="center"/>
            <w:hideMark/>
          </w:tcPr>
          <w:p w14:paraId="00D05AD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 Phong Thổ</w:t>
            </w:r>
          </w:p>
        </w:tc>
        <w:tc>
          <w:tcPr>
            <w:tcW w:w="3969" w:type="dxa"/>
            <w:shd w:val="clear" w:color="auto" w:fill="auto"/>
            <w:vAlign w:val="center"/>
            <w:hideMark/>
          </w:tcPr>
          <w:p w14:paraId="5439B9E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60 ha, trong đó: Khai thác tại xã Bản Lang; 01-2 nhà máy chế biến đá tại Khu công nghiệp Mường So</w:t>
            </w:r>
          </w:p>
        </w:tc>
        <w:tc>
          <w:tcPr>
            <w:tcW w:w="1065" w:type="dxa"/>
            <w:shd w:val="clear" w:color="auto" w:fill="auto"/>
            <w:vAlign w:val="center"/>
            <w:hideMark/>
          </w:tcPr>
          <w:p w14:paraId="459DBDE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F8BADF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C9EF05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7994F1B" w14:textId="77777777" w:rsidTr="00CC5184">
        <w:trPr>
          <w:trHeight w:val="20"/>
          <w:jc w:val="center"/>
        </w:trPr>
        <w:tc>
          <w:tcPr>
            <w:tcW w:w="851" w:type="dxa"/>
            <w:shd w:val="clear" w:color="auto" w:fill="auto"/>
            <w:vAlign w:val="center"/>
            <w:hideMark/>
          </w:tcPr>
          <w:p w14:paraId="764CFD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81</w:t>
            </w:r>
          </w:p>
        </w:tc>
        <w:tc>
          <w:tcPr>
            <w:tcW w:w="4389" w:type="dxa"/>
            <w:shd w:val="clear" w:color="auto" w:fill="auto"/>
            <w:vAlign w:val="center"/>
            <w:hideMark/>
          </w:tcPr>
          <w:p w14:paraId="02A9ED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nguồn nước khoáng</w:t>
            </w:r>
          </w:p>
        </w:tc>
        <w:tc>
          <w:tcPr>
            <w:tcW w:w="2376" w:type="dxa"/>
            <w:shd w:val="clear" w:color="auto" w:fill="auto"/>
            <w:vAlign w:val="center"/>
            <w:hideMark/>
          </w:tcPr>
          <w:p w14:paraId="4C0E673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 Phong Thổ, Tân Uyên</w:t>
            </w:r>
          </w:p>
        </w:tc>
        <w:tc>
          <w:tcPr>
            <w:tcW w:w="3969" w:type="dxa"/>
            <w:shd w:val="clear" w:color="auto" w:fill="auto"/>
            <w:vAlign w:val="center"/>
            <w:hideMark/>
          </w:tcPr>
          <w:p w14:paraId="5F9BBE5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4E21A5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11A97A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4381C1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C295F7A" w14:textId="77777777" w:rsidTr="00354FBC">
        <w:trPr>
          <w:trHeight w:val="340"/>
          <w:jc w:val="center"/>
        </w:trPr>
        <w:tc>
          <w:tcPr>
            <w:tcW w:w="851" w:type="dxa"/>
            <w:shd w:val="clear" w:color="auto" w:fill="auto"/>
            <w:vAlign w:val="center"/>
            <w:hideMark/>
          </w:tcPr>
          <w:p w14:paraId="5F7C889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82</w:t>
            </w:r>
          </w:p>
        </w:tc>
        <w:tc>
          <w:tcPr>
            <w:tcW w:w="4389" w:type="dxa"/>
            <w:shd w:val="clear" w:color="auto" w:fill="auto"/>
            <w:vAlign w:val="center"/>
            <w:hideMark/>
          </w:tcPr>
          <w:p w14:paraId="4791C5A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Khai thác các mỏ đất, đá làm vật liệu thông thường</w:t>
            </w:r>
          </w:p>
        </w:tc>
        <w:tc>
          <w:tcPr>
            <w:tcW w:w="2376" w:type="dxa"/>
            <w:shd w:val="clear" w:color="auto" w:fill="auto"/>
            <w:vAlign w:val="center"/>
            <w:hideMark/>
          </w:tcPr>
          <w:p w14:paraId="3E58709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61E4DB7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3C3AF4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52740B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DEA2F6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6DAB6EB" w14:textId="77777777" w:rsidTr="00CC5184">
        <w:trPr>
          <w:trHeight w:val="20"/>
          <w:jc w:val="center"/>
        </w:trPr>
        <w:tc>
          <w:tcPr>
            <w:tcW w:w="851" w:type="dxa"/>
            <w:shd w:val="clear" w:color="auto" w:fill="auto"/>
            <w:vAlign w:val="center"/>
            <w:hideMark/>
          </w:tcPr>
          <w:p w14:paraId="6A40BC3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83</w:t>
            </w:r>
          </w:p>
        </w:tc>
        <w:tc>
          <w:tcPr>
            <w:tcW w:w="4389" w:type="dxa"/>
            <w:shd w:val="clear" w:color="auto" w:fill="auto"/>
            <w:vAlign w:val="center"/>
            <w:hideMark/>
          </w:tcPr>
          <w:p w14:paraId="50823FB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cơ sở dữ liệu quản lý khoáng sản trên địa bàn tỉnh </w:t>
            </w:r>
          </w:p>
        </w:tc>
        <w:tc>
          <w:tcPr>
            <w:tcW w:w="2376" w:type="dxa"/>
            <w:shd w:val="clear" w:color="auto" w:fill="auto"/>
            <w:vAlign w:val="center"/>
            <w:hideMark/>
          </w:tcPr>
          <w:p w14:paraId="2FD3E56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Toàn tỉnh </w:t>
            </w:r>
          </w:p>
        </w:tc>
        <w:tc>
          <w:tcPr>
            <w:tcW w:w="3969" w:type="dxa"/>
            <w:shd w:val="clear" w:color="auto" w:fill="auto"/>
            <w:vAlign w:val="center"/>
            <w:hideMark/>
          </w:tcPr>
          <w:p w14:paraId="6F13FBD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CB1C1D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A657738"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19B88C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99AB436" w14:textId="77777777" w:rsidTr="00CC5184">
        <w:trPr>
          <w:trHeight w:val="20"/>
          <w:jc w:val="center"/>
        </w:trPr>
        <w:tc>
          <w:tcPr>
            <w:tcW w:w="851" w:type="dxa"/>
            <w:shd w:val="clear" w:color="auto" w:fill="auto"/>
            <w:vAlign w:val="center"/>
            <w:hideMark/>
          </w:tcPr>
          <w:p w14:paraId="6FA84EE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84</w:t>
            </w:r>
          </w:p>
        </w:tc>
        <w:tc>
          <w:tcPr>
            <w:tcW w:w="4389" w:type="dxa"/>
            <w:shd w:val="clear" w:color="auto" w:fill="auto"/>
            <w:vAlign w:val="center"/>
            <w:hideMark/>
          </w:tcPr>
          <w:p w14:paraId="26E7E59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Đầu tư Hệ thống máy móc để kết nối, theo dõi giám sát quản lý hoạt động khai thác khoáng sản </w:t>
            </w:r>
          </w:p>
        </w:tc>
        <w:tc>
          <w:tcPr>
            <w:tcW w:w="2376" w:type="dxa"/>
            <w:shd w:val="clear" w:color="auto" w:fill="auto"/>
            <w:vAlign w:val="center"/>
            <w:hideMark/>
          </w:tcPr>
          <w:p w14:paraId="295F741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Toàn tỉnh </w:t>
            </w:r>
          </w:p>
        </w:tc>
        <w:tc>
          <w:tcPr>
            <w:tcW w:w="3969" w:type="dxa"/>
            <w:shd w:val="clear" w:color="auto" w:fill="auto"/>
            <w:vAlign w:val="center"/>
            <w:hideMark/>
          </w:tcPr>
          <w:p w14:paraId="4DF5BD4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76BDAC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FB42FA0"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E93DD3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1B79B4" w14:paraId="27CCADA2" w14:textId="77777777" w:rsidTr="00354FBC">
        <w:trPr>
          <w:trHeight w:val="624"/>
          <w:jc w:val="center"/>
        </w:trPr>
        <w:tc>
          <w:tcPr>
            <w:tcW w:w="851" w:type="dxa"/>
            <w:shd w:val="clear" w:color="auto" w:fill="auto"/>
            <w:noWrap/>
            <w:vAlign w:val="center"/>
            <w:hideMark/>
          </w:tcPr>
          <w:p w14:paraId="3F007A06" w14:textId="77777777" w:rsidR="0077787D" w:rsidRPr="001B79B4"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1055FC25"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CÔNG NGHIỆP SẢN XUẤT VẬT LIỆU XÂY DỰNG</w:t>
            </w:r>
          </w:p>
        </w:tc>
        <w:tc>
          <w:tcPr>
            <w:tcW w:w="2376" w:type="dxa"/>
            <w:shd w:val="clear" w:color="auto" w:fill="auto"/>
            <w:noWrap/>
            <w:vAlign w:val="center"/>
            <w:hideMark/>
          </w:tcPr>
          <w:p w14:paraId="4DB6C140"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 </w:t>
            </w:r>
          </w:p>
        </w:tc>
        <w:tc>
          <w:tcPr>
            <w:tcW w:w="3969" w:type="dxa"/>
            <w:shd w:val="clear" w:color="auto" w:fill="auto"/>
            <w:vAlign w:val="center"/>
            <w:hideMark/>
          </w:tcPr>
          <w:p w14:paraId="77209BB9" w14:textId="77777777" w:rsidR="0077787D" w:rsidRPr="001B79B4" w:rsidRDefault="0077787D" w:rsidP="006274C4">
            <w:pPr>
              <w:spacing w:line="240" w:lineRule="auto"/>
              <w:ind w:firstLine="0"/>
              <w:jc w:val="left"/>
              <w:rPr>
                <w:rFonts w:cs="Times New Roman"/>
                <w:b/>
                <w:sz w:val="20"/>
                <w:szCs w:val="20"/>
              </w:rPr>
            </w:pPr>
            <w:r w:rsidRPr="001B79B4">
              <w:rPr>
                <w:rFonts w:cs="Times New Roman"/>
                <w:b/>
                <w:sz w:val="20"/>
                <w:szCs w:val="20"/>
              </w:rPr>
              <w:t> </w:t>
            </w:r>
          </w:p>
        </w:tc>
        <w:tc>
          <w:tcPr>
            <w:tcW w:w="1065" w:type="dxa"/>
            <w:shd w:val="clear" w:color="auto" w:fill="auto"/>
            <w:noWrap/>
            <w:vAlign w:val="center"/>
            <w:hideMark/>
          </w:tcPr>
          <w:p w14:paraId="3903027E"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1234" w:type="dxa"/>
            <w:shd w:val="clear" w:color="auto" w:fill="auto"/>
            <w:noWrap/>
            <w:vAlign w:val="center"/>
            <w:hideMark/>
          </w:tcPr>
          <w:p w14:paraId="43836009"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712" w:type="dxa"/>
            <w:shd w:val="clear" w:color="auto" w:fill="auto"/>
            <w:noWrap/>
            <w:vAlign w:val="center"/>
            <w:hideMark/>
          </w:tcPr>
          <w:p w14:paraId="2207FEF4" w14:textId="77777777" w:rsidR="0077787D" w:rsidRPr="001B79B4" w:rsidRDefault="0077787D" w:rsidP="00354FBC">
            <w:pPr>
              <w:spacing w:line="240" w:lineRule="auto"/>
              <w:ind w:firstLine="0"/>
              <w:rPr>
                <w:rFonts w:cs="Times New Roman"/>
                <w:b/>
                <w:sz w:val="20"/>
                <w:szCs w:val="20"/>
              </w:rPr>
            </w:pPr>
            <w:r w:rsidRPr="001B79B4">
              <w:rPr>
                <w:rFonts w:cs="Times New Roman"/>
                <w:b/>
                <w:sz w:val="20"/>
                <w:szCs w:val="20"/>
              </w:rPr>
              <w:t> </w:t>
            </w:r>
          </w:p>
        </w:tc>
      </w:tr>
      <w:tr w:rsidR="0077787D" w:rsidRPr="00AC0B7B" w14:paraId="150CB05F" w14:textId="77777777" w:rsidTr="00CC5184">
        <w:trPr>
          <w:trHeight w:val="20"/>
          <w:jc w:val="center"/>
        </w:trPr>
        <w:tc>
          <w:tcPr>
            <w:tcW w:w="851" w:type="dxa"/>
            <w:shd w:val="clear" w:color="auto" w:fill="auto"/>
            <w:vAlign w:val="center"/>
            <w:hideMark/>
          </w:tcPr>
          <w:p w14:paraId="722DF54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85</w:t>
            </w:r>
          </w:p>
        </w:tc>
        <w:tc>
          <w:tcPr>
            <w:tcW w:w="4389" w:type="dxa"/>
            <w:shd w:val="clear" w:color="auto" w:fill="auto"/>
            <w:vAlign w:val="center"/>
            <w:hideMark/>
          </w:tcPr>
          <w:p w14:paraId="6827349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sản xuất gạch không nung</w:t>
            </w:r>
          </w:p>
        </w:tc>
        <w:tc>
          <w:tcPr>
            <w:tcW w:w="2376" w:type="dxa"/>
            <w:shd w:val="clear" w:color="auto" w:fill="auto"/>
            <w:vAlign w:val="center"/>
            <w:hideMark/>
          </w:tcPr>
          <w:p w14:paraId="4319DE5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 Mường Tè, Nậm Nhùn, Tam Đường, Sìn Hồ, Than Uyên</w:t>
            </w:r>
          </w:p>
        </w:tc>
        <w:tc>
          <w:tcPr>
            <w:tcW w:w="3969" w:type="dxa"/>
            <w:shd w:val="clear" w:color="auto" w:fill="auto"/>
            <w:vAlign w:val="center"/>
            <w:hideMark/>
          </w:tcPr>
          <w:p w14:paraId="5274C7F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6 nhà máy với tổng công suất khoảng 60 triệu viên/năm</w:t>
            </w:r>
          </w:p>
        </w:tc>
        <w:tc>
          <w:tcPr>
            <w:tcW w:w="1065" w:type="dxa"/>
            <w:shd w:val="clear" w:color="auto" w:fill="auto"/>
            <w:vAlign w:val="center"/>
            <w:hideMark/>
          </w:tcPr>
          <w:p w14:paraId="6528265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052FE9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AFDC8C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64F5EF0" w14:textId="77777777" w:rsidTr="00CC5184">
        <w:trPr>
          <w:trHeight w:val="20"/>
          <w:jc w:val="center"/>
        </w:trPr>
        <w:tc>
          <w:tcPr>
            <w:tcW w:w="851" w:type="dxa"/>
            <w:shd w:val="clear" w:color="auto" w:fill="auto"/>
            <w:vAlign w:val="center"/>
            <w:hideMark/>
          </w:tcPr>
          <w:p w14:paraId="22D6EED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86</w:t>
            </w:r>
          </w:p>
        </w:tc>
        <w:tc>
          <w:tcPr>
            <w:tcW w:w="4389" w:type="dxa"/>
            <w:shd w:val="clear" w:color="auto" w:fill="auto"/>
            <w:vAlign w:val="center"/>
            <w:hideMark/>
          </w:tcPr>
          <w:p w14:paraId="2A94E4F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nhà máy sản xuất bê tông đúc sẵn tập trung</w:t>
            </w:r>
          </w:p>
        </w:tc>
        <w:tc>
          <w:tcPr>
            <w:tcW w:w="2376" w:type="dxa"/>
            <w:shd w:val="clear" w:color="auto" w:fill="auto"/>
            <w:vAlign w:val="center"/>
            <w:hideMark/>
          </w:tcPr>
          <w:p w14:paraId="2D2119D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Trung tâm các huyện thị, các công trình lớn</w:t>
            </w:r>
          </w:p>
        </w:tc>
        <w:tc>
          <w:tcPr>
            <w:tcW w:w="3969" w:type="dxa"/>
            <w:shd w:val="clear" w:color="auto" w:fill="auto"/>
            <w:vAlign w:val="center"/>
            <w:hideMark/>
          </w:tcPr>
          <w:p w14:paraId="69EA4BB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60.000 m3/năm</w:t>
            </w:r>
          </w:p>
        </w:tc>
        <w:tc>
          <w:tcPr>
            <w:tcW w:w="1065" w:type="dxa"/>
            <w:shd w:val="clear" w:color="auto" w:fill="auto"/>
            <w:vAlign w:val="center"/>
            <w:hideMark/>
          </w:tcPr>
          <w:p w14:paraId="5C668A4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4D4DDB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54A168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7C71CA8" w14:textId="77777777" w:rsidTr="00CC5184">
        <w:trPr>
          <w:trHeight w:val="20"/>
          <w:jc w:val="center"/>
        </w:trPr>
        <w:tc>
          <w:tcPr>
            <w:tcW w:w="851" w:type="dxa"/>
            <w:shd w:val="clear" w:color="auto" w:fill="auto"/>
            <w:vAlign w:val="center"/>
            <w:hideMark/>
          </w:tcPr>
          <w:p w14:paraId="7DF9D68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87</w:t>
            </w:r>
          </w:p>
        </w:tc>
        <w:tc>
          <w:tcPr>
            <w:tcW w:w="4389" w:type="dxa"/>
            <w:shd w:val="clear" w:color="auto" w:fill="auto"/>
            <w:vAlign w:val="center"/>
            <w:hideMark/>
          </w:tcPr>
          <w:p w14:paraId="74A7115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phát triển cơ sở sản xuất cát nghiền</w:t>
            </w:r>
          </w:p>
        </w:tc>
        <w:tc>
          <w:tcPr>
            <w:tcW w:w="2376" w:type="dxa"/>
            <w:shd w:val="clear" w:color="auto" w:fill="auto"/>
            <w:vAlign w:val="center"/>
            <w:hideMark/>
          </w:tcPr>
          <w:p w14:paraId="485127D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Phong Thổ, Nậm Nhùn, Mường Tè, Than Uyên, Tân Uyên</w:t>
            </w:r>
          </w:p>
        </w:tc>
        <w:tc>
          <w:tcPr>
            <w:tcW w:w="3969" w:type="dxa"/>
            <w:shd w:val="clear" w:color="auto" w:fill="auto"/>
            <w:vAlign w:val="center"/>
            <w:hideMark/>
          </w:tcPr>
          <w:p w14:paraId="6C718EC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10.000 m3/năm/dây truyền</w:t>
            </w:r>
          </w:p>
        </w:tc>
        <w:tc>
          <w:tcPr>
            <w:tcW w:w="1065" w:type="dxa"/>
            <w:shd w:val="clear" w:color="auto" w:fill="auto"/>
            <w:vAlign w:val="center"/>
            <w:hideMark/>
          </w:tcPr>
          <w:p w14:paraId="5B808E2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DD9C72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6B924D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1B79B4" w14:paraId="1C7082B1" w14:textId="77777777" w:rsidTr="00354FBC">
        <w:trPr>
          <w:trHeight w:val="340"/>
          <w:jc w:val="center"/>
        </w:trPr>
        <w:tc>
          <w:tcPr>
            <w:tcW w:w="851" w:type="dxa"/>
            <w:shd w:val="clear" w:color="auto" w:fill="auto"/>
            <w:noWrap/>
            <w:vAlign w:val="center"/>
            <w:hideMark/>
          </w:tcPr>
          <w:p w14:paraId="4CA3169F"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IV</w:t>
            </w:r>
          </w:p>
        </w:tc>
        <w:tc>
          <w:tcPr>
            <w:tcW w:w="4389" w:type="dxa"/>
            <w:shd w:val="clear" w:color="auto" w:fill="auto"/>
            <w:vAlign w:val="center"/>
            <w:hideMark/>
          </w:tcPr>
          <w:p w14:paraId="27A7B771"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NGÀNH NÔNG NGHIỆP</w:t>
            </w:r>
          </w:p>
        </w:tc>
        <w:tc>
          <w:tcPr>
            <w:tcW w:w="2376" w:type="dxa"/>
            <w:shd w:val="clear" w:color="auto" w:fill="auto"/>
            <w:noWrap/>
            <w:vAlign w:val="center"/>
            <w:hideMark/>
          </w:tcPr>
          <w:p w14:paraId="6835302E"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 </w:t>
            </w:r>
          </w:p>
        </w:tc>
        <w:tc>
          <w:tcPr>
            <w:tcW w:w="3969" w:type="dxa"/>
            <w:shd w:val="clear" w:color="auto" w:fill="auto"/>
            <w:vAlign w:val="center"/>
            <w:hideMark/>
          </w:tcPr>
          <w:p w14:paraId="5B865583" w14:textId="77777777" w:rsidR="0077787D" w:rsidRPr="001B79B4" w:rsidRDefault="0077787D" w:rsidP="006274C4">
            <w:pPr>
              <w:spacing w:line="240" w:lineRule="auto"/>
              <w:ind w:firstLine="0"/>
              <w:jc w:val="left"/>
              <w:rPr>
                <w:rFonts w:cs="Times New Roman"/>
                <w:b/>
                <w:sz w:val="20"/>
                <w:szCs w:val="20"/>
              </w:rPr>
            </w:pPr>
            <w:r w:rsidRPr="001B79B4">
              <w:rPr>
                <w:rFonts w:cs="Times New Roman"/>
                <w:b/>
                <w:sz w:val="20"/>
                <w:szCs w:val="20"/>
              </w:rPr>
              <w:t> </w:t>
            </w:r>
          </w:p>
        </w:tc>
        <w:tc>
          <w:tcPr>
            <w:tcW w:w="1065" w:type="dxa"/>
            <w:shd w:val="clear" w:color="auto" w:fill="auto"/>
            <w:noWrap/>
            <w:vAlign w:val="center"/>
            <w:hideMark/>
          </w:tcPr>
          <w:p w14:paraId="4B8B65A5"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1234" w:type="dxa"/>
            <w:shd w:val="clear" w:color="auto" w:fill="auto"/>
            <w:noWrap/>
            <w:vAlign w:val="center"/>
            <w:hideMark/>
          </w:tcPr>
          <w:p w14:paraId="3DC749BA"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712" w:type="dxa"/>
            <w:shd w:val="clear" w:color="auto" w:fill="auto"/>
            <w:noWrap/>
            <w:vAlign w:val="center"/>
            <w:hideMark/>
          </w:tcPr>
          <w:p w14:paraId="216435CB" w14:textId="77777777" w:rsidR="0077787D" w:rsidRPr="001B79B4" w:rsidRDefault="0077787D" w:rsidP="00354FBC">
            <w:pPr>
              <w:spacing w:line="240" w:lineRule="auto"/>
              <w:ind w:firstLine="0"/>
              <w:rPr>
                <w:rFonts w:cs="Times New Roman"/>
                <w:b/>
                <w:sz w:val="20"/>
                <w:szCs w:val="20"/>
              </w:rPr>
            </w:pPr>
            <w:r w:rsidRPr="001B79B4">
              <w:rPr>
                <w:rFonts w:cs="Times New Roman"/>
                <w:b/>
                <w:sz w:val="20"/>
                <w:szCs w:val="20"/>
              </w:rPr>
              <w:t> </w:t>
            </w:r>
          </w:p>
        </w:tc>
      </w:tr>
      <w:tr w:rsidR="0077787D" w:rsidRPr="001B79B4" w14:paraId="20321F0F" w14:textId="77777777" w:rsidTr="00354FBC">
        <w:trPr>
          <w:trHeight w:val="340"/>
          <w:jc w:val="center"/>
        </w:trPr>
        <w:tc>
          <w:tcPr>
            <w:tcW w:w="851" w:type="dxa"/>
            <w:shd w:val="clear" w:color="auto" w:fill="auto"/>
            <w:noWrap/>
            <w:vAlign w:val="center"/>
            <w:hideMark/>
          </w:tcPr>
          <w:p w14:paraId="235280E4" w14:textId="77777777" w:rsidR="0077787D" w:rsidRPr="001B79B4"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2F277456"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TRỒNG TRỌT, CHĂN NUÔI</w:t>
            </w:r>
          </w:p>
        </w:tc>
        <w:tc>
          <w:tcPr>
            <w:tcW w:w="2376" w:type="dxa"/>
            <w:shd w:val="clear" w:color="auto" w:fill="auto"/>
            <w:vAlign w:val="center"/>
            <w:hideMark/>
          </w:tcPr>
          <w:p w14:paraId="17A6C1FD" w14:textId="77777777" w:rsidR="0077787D" w:rsidRPr="001B79B4" w:rsidRDefault="0077787D" w:rsidP="00B2032B">
            <w:pPr>
              <w:spacing w:line="240" w:lineRule="auto"/>
              <w:ind w:firstLine="0"/>
              <w:jc w:val="left"/>
              <w:rPr>
                <w:rFonts w:cs="Times New Roman"/>
                <w:b/>
                <w:sz w:val="20"/>
                <w:szCs w:val="20"/>
              </w:rPr>
            </w:pPr>
            <w:r w:rsidRPr="001B79B4">
              <w:rPr>
                <w:rFonts w:cs="Times New Roman"/>
                <w:b/>
                <w:sz w:val="20"/>
                <w:szCs w:val="20"/>
              </w:rPr>
              <w:t> </w:t>
            </w:r>
          </w:p>
        </w:tc>
        <w:tc>
          <w:tcPr>
            <w:tcW w:w="3969" w:type="dxa"/>
            <w:shd w:val="clear" w:color="auto" w:fill="auto"/>
            <w:vAlign w:val="center"/>
            <w:hideMark/>
          </w:tcPr>
          <w:p w14:paraId="736CC9F8" w14:textId="77777777" w:rsidR="0077787D" w:rsidRPr="001B79B4" w:rsidRDefault="0077787D" w:rsidP="006274C4">
            <w:pPr>
              <w:spacing w:line="240" w:lineRule="auto"/>
              <w:ind w:firstLine="0"/>
              <w:jc w:val="left"/>
              <w:rPr>
                <w:rFonts w:cs="Times New Roman"/>
                <w:b/>
                <w:sz w:val="20"/>
                <w:szCs w:val="20"/>
              </w:rPr>
            </w:pPr>
            <w:r w:rsidRPr="001B79B4">
              <w:rPr>
                <w:rFonts w:cs="Times New Roman"/>
                <w:b/>
                <w:sz w:val="20"/>
                <w:szCs w:val="20"/>
              </w:rPr>
              <w:t> </w:t>
            </w:r>
          </w:p>
        </w:tc>
        <w:tc>
          <w:tcPr>
            <w:tcW w:w="1065" w:type="dxa"/>
            <w:shd w:val="clear" w:color="auto" w:fill="auto"/>
            <w:vAlign w:val="center"/>
            <w:hideMark/>
          </w:tcPr>
          <w:p w14:paraId="2F8D1EBD"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1234" w:type="dxa"/>
            <w:shd w:val="clear" w:color="auto" w:fill="auto"/>
            <w:vAlign w:val="center"/>
            <w:hideMark/>
          </w:tcPr>
          <w:p w14:paraId="53E10503" w14:textId="77777777" w:rsidR="0077787D" w:rsidRPr="001B79B4" w:rsidRDefault="0077787D" w:rsidP="00354FBC">
            <w:pPr>
              <w:spacing w:line="240" w:lineRule="auto"/>
              <w:ind w:firstLine="0"/>
              <w:jc w:val="center"/>
              <w:rPr>
                <w:rFonts w:cs="Times New Roman"/>
                <w:b/>
                <w:sz w:val="20"/>
                <w:szCs w:val="20"/>
              </w:rPr>
            </w:pPr>
            <w:r w:rsidRPr="001B79B4">
              <w:rPr>
                <w:rFonts w:cs="Times New Roman"/>
                <w:b/>
                <w:sz w:val="20"/>
                <w:szCs w:val="20"/>
              </w:rPr>
              <w:t>.</w:t>
            </w:r>
          </w:p>
        </w:tc>
        <w:tc>
          <w:tcPr>
            <w:tcW w:w="712" w:type="dxa"/>
            <w:shd w:val="clear" w:color="auto" w:fill="auto"/>
            <w:noWrap/>
            <w:vAlign w:val="center"/>
            <w:hideMark/>
          </w:tcPr>
          <w:p w14:paraId="7A8A2172" w14:textId="77777777" w:rsidR="0077787D" w:rsidRPr="001B79B4" w:rsidRDefault="0077787D" w:rsidP="00354FBC">
            <w:pPr>
              <w:spacing w:line="240" w:lineRule="auto"/>
              <w:ind w:firstLine="0"/>
              <w:rPr>
                <w:rFonts w:cs="Times New Roman"/>
                <w:b/>
                <w:sz w:val="20"/>
                <w:szCs w:val="20"/>
              </w:rPr>
            </w:pPr>
            <w:r w:rsidRPr="001B79B4">
              <w:rPr>
                <w:rFonts w:cs="Times New Roman"/>
                <w:b/>
                <w:sz w:val="20"/>
                <w:szCs w:val="20"/>
              </w:rPr>
              <w:t> </w:t>
            </w:r>
          </w:p>
        </w:tc>
      </w:tr>
      <w:tr w:rsidR="0077787D" w:rsidRPr="00AC0B7B" w14:paraId="1F787928" w14:textId="77777777" w:rsidTr="00CC5184">
        <w:trPr>
          <w:trHeight w:val="20"/>
          <w:jc w:val="center"/>
        </w:trPr>
        <w:tc>
          <w:tcPr>
            <w:tcW w:w="851" w:type="dxa"/>
            <w:shd w:val="clear" w:color="auto" w:fill="auto"/>
            <w:noWrap/>
            <w:vAlign w:val="center"/>
            <w:hideMark/>
          </w:tcPr>
          <w:p w14:paraId="3DDE33A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88</w:t>
            </w:r>
          </w:p>
        </w:tc>
        <w:tc>
          <w:tcPr>
            <w:tcW w:w="4389" w:type="dxa"/>
            <w:shd w:val="clear" w:color="auto" w:fill="auto"/>
            <w:vAlign w:val="center"/>
            <w:hideMark/>
          </w:tcPr>
          <w:p w14:paraId="10715AA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nông nghiệp công nghệ cao, nông nghiệp hữu cơ</w:t>
            </w:r>
          </w:p>
        </w:tc>
        <w:tc>
          <w:tcPr>
            <w:tcW w:w="2376" w:type="dxa"/>
            <w:shd w:val="clear" w:color="auto" w:fill="auto"/>
            <w:vAlign w:val="center"/>
            <w:hideMark/>
          </w:tcPr>
          <w:p w14:paraId="67AF743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Phong Thổ, Sìn Hồ</w:t>
            </w:r>
          </w:p>
        </w:tc>
        <w:tc>
          <w:tcPr>
            <w:tcW w:w="3969" w:type="dxa"/>
            <w:shd w:val="clear" w:color="auto" w:fill="auto"/>
            <w:vAlign w:val="center"/>
            <w:hideMark/>
          </w:tcPr>
          <w:p w14:paraId="510B0B2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Tổng quy mô nhà kính khoảng 10.000 m2</w:t>
            </w:r>
          </w:p>
        </w:tc>
        <w:tc>
          <w:tcPr>
            <w:tcW w:w="1065" w:type="dxa"/>
            <w:shd w:val="clear" w:color="auto" w:fill="auto"/>
            <w:vAlign w:val="center"/>
            <w:hideMark/>
          </w:tcPr>
          <w:p w14:paraId="2FB7731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BC81639"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360957C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7088B03" w14:textId="77777777" w:rsidTr="00CC5184">
        <w:trPr>
          <w:trHeight w:val="20"/>
          <w:jc w:val="center"/>
        </w:trPr>
        <w:tc>
          <w:tcPr>
            <w:tcW w:w="851" w:type="dxa"/>
            <w:shd w:val="clear" w:color="auto" w:fill="auto"/>
            <w:noWrap/>
            <w:vAlign w:val="center"/>
            <w:hideMark/>
          </w:tcPr>
          <w:p w14:paraId="6BCCB88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89</w:t>
            </w:r>
          </w:p>
        </w:tc>
        <w:tc>
          <w:tcPr>
            <w:tcW w:w="4389" w:type="dxa"/>
            <w:shd w:val="clear" w:color="auto" w:fill="auto"/>
            <w:vAlign w:val="center"/>
            <w:hideMark/>
          </w:tcPr>
          <w:p w14:paraId="27D06B2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Ứng dụng công nghệ cao trong sản xuất rau, hoa, quả</w:t>
            </w:r>
          </w:p>
        </w:tc>
        <w:tc>
          <w:tcPr>
            <w:tcW w:w="2376" w:type="dxa"/>
            <w:shd w:val="clear" w:color="auto" w:fill="auto"/>
            <w:vAlign w:val="center"/>
            <w:hideMark/>
          </w:tcPr>
          <w:p w14:paraId="01AAF1D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Tân Uyên, Than Uyên, Tam Đường, Phong Thổ, TP Lai Châu</w:t>
            </w:r>
          </w:p>
        </w:tc>
        <w:tc>
          <w:tcPr>
            <w:tcW w:w="3969" w:type="dxa"/>
            <w:shd w:val="clear" w:color="auto" w:fill="auto"/>
            <w:vAlign w:val="center"/>
            <w:hideMark/>
          </w:tcPr>
          <w:p w14:paraId="160D5E1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ha</w:t>
            </w:r>
          </w:p>
        </w:tc>
        <w:tc>
          <w:tcPr>
            <w:tcW w:w="1065" w:type="dxa"/>
            <w:shd w:val="clear" w:color="auto" w:fill="auto"/>
            <w:vAlign w:val="center"/>
            <w:hideMark/>
          </w:tcPr>
          <w:p w14:paraId="19DF51A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74D48F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5AF513E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FDB660C" w14:textId="77777777" w:rsidTr="00CC5184">
        <w:trPr>
          <w:trHeight w:val="20"/>
          <w:jc w:val="center"/>
        </w:trPr>
        <w:tc>
          <w:tcPr>
            <w:tcW w:w="851" w:type="dxa"/>
            <w:shd w:val="clear" w:color="auto" w:fill="auto"/>
            <w:noWrap/>
            <w:vAlign w:val="center"/>
            <w:hideMark/>
          </w:tcPr>
          <w:p w14:paraId="6DC9B79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90</w:t>
            </w:r>
          </w:p>
        </w:tc>
        <w:tc>
          <w:tcPr>
            <w:tcW w:w="4389" w:type="dxa"/>
            <w:shd w:val="clear" w:color="auto" w:fill="auto"/>
            <w:vAlign w:val="center"/>
            <w:hideMark/>
          </w:tcPr>
          <w:p w14:paraId="6E963E2D" w14:textId="03F67F07" w:rsidR="0077787D" w:rsidRPr="00AC0B7B" w:rsidRDefault="00E20924" w:rsidP="00B2032B">
            <w:pPr>
              <w:spacing w:line="240" w:lineRule="auto"/>
              <w:ind w:firstLine="0"/>
              <w:jc w:val="left"/>
              <w:rPr>
                <w:rFonts w:cs="Times New Roman"/>
                <w:sz w:val="20"/>
                <w:szCs w:val="20"/>
              </w:rPr>
            </w:pPr>
            <w:r>
              <w:rPr>
                <w:rFonts w:cs="Times New Roman"/>
                <w:sz w:val="20"/>
                <w:szCs w:val="20"/>
              </w:rPr>
              <w:t xml:space="preserve">Trồng </w:t>
            </w:r>
            <w:r w:rsidR="0077787D" w:rsidRPr="00AC0B7B">
              <w:rPr>
                <w:rFonts w:cs="Times New Roman"/>
                <w:sz w:val="20"/>
                <w:szCs w:val="20"/>
              </w:rPr>
              <w:t>và phát triển cây dược liệu</w:t>
            </w:r>
          </w:p>
        </w:tc>
        <w:tc>
          <w:tcPr>
            <w:tcW w:w="2376" w:type="dxa"/>
            <w:shd w:val="clear" w:color="auto" w:fill="auto"/>
            <w:vAlign w:val="center"/>
            <w:hideMark/>
          </w:tcPr>
          <w:p w14:paraId="14DC487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Huyện Tam Đường, Mường Tè, Sìn Hồ, Phong Thổ, Tân Uyên, Nậm Nhùn </w:t>
            </w:r>
          </w:p>
        </w:tc>
        <w:tc>
          <w:tcPr>
            <w:tcW w:w="3969" w:type="dxa"/>
            <w:shd w:val="clear" w:color="auto" w:fill="auto"/>
            <w:vAlign w:val="center"/>
            <w:hideMark/>
          </w:tcPr>
          <w:p w14:paraId="61D4203E" w14:textId="7D99875A"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Tổng 8.945 ha</w:t>
            </w:r>
            <w:r w:rsidRPr="00AC0B7B">
              <w:rPr>
                <w:rFonts w:cs="Times New Roman"/>
                <w:sz w:val="20"/>
                <w:szCs w:val="20"/>
              </w:rPr>
              <w:br/>
              <w:t>Huyện Tam Đường: Quy mô khoảng 320 ha gồm: Sâm, bảy lá một hoa, hà thủ ô đỏ, đằng sâm, đan sâm, đương quy, xuyên khung</w:t>
            </w:r>
            <w:r w:rsidRPr="00AC0B7B">
              <w:rPr>
                <w:rFonts w:cs="Times New Roman"/>
                <w:sz w:val="20"/>
                <w:szCs w:val="20"/>
              </w:rPr>
              <w:br/>
              <w:t xml:space="preserve">Huyện Mường Tè: khoảng 3.100 ha, gồm: </w:t>
            </w:r>
            <w:r w:rsidRPr="00AC0B7B">
              <w:rPr>
                <w:rFonts w:cs="Times New Roman"/>
                <w:sz w:val="20"/>
                <w:szCs w:val="20"/>
              </w:rPr>
              <w:lastRenderedPageBreak/>
              <w:t>sâm, tam thất, sa nhân</w:t>
            </w:r>
            <w:r w:rsidR="00980671">
              <w:rPr>
                <w:rFonts w:cs="Times New Roman"/>
                <w:sz w:val="20"/>
                <w:szCs w:val="20"/>
                <w:lang w:val="en-US"/>
              </w:rPr>
              <w:t>,</w:t>
            </w:r>
            <w:r w:rsidR="00980671">
              <w:rPr>
                <w:rFonts w:cs="Times New Roman"/>
                <w:sz w:val="20"/>
                <w:szCs w:val="20"/>
              </w:rPr>
              <w:t>...</w:t>
            </w:r>
            <w:r w:rsidRPr="00AC0B7B">
              <w:rPr>
                <w:rFonts w:cs="Times New Roman"/>
                <w:sz w:val="20"/>
                <w:szCs w:val="20"/>
              </w:rPr>
              <w:br/>
              <w:t>Huyện Sìn Hồ: khoảng 2.225 ha, gồm: sâm, tam thất, đương quy, đỗ trọng, atiso</w:t>
            </w:r>
            <w:r w:rsidR="00980671">
              <w:rPr>
                <w:rFonts w:cs="Times New Roman"/>
                <w:sz w:val="20"/>
                <w:szCs w:val="20"/>
                <w:lang w:val="en-US"/>
              </w:rPr>
              <w:t>,</w:t>
            </w:r>
            <w:r w:rsidRPr="00AC0B7B">
              <w:rPr>
                <w:rFonts w:cs="Times New Roman"/>
                <w:sz w:val="20"/>
                <w:szCs w:val="20"/>
              </w:rPr>
              <w:t>...</w:t>
            </w:r>
            <w:r w:rsidRPr="00AC0B7B">
              <w:rPr>
                <w:rFonts w:cs="Times New Roman"/>
                <w:sz w:val="20"/>
                <w:szCs w:val="20"/>
              </w:rPr>
              <w:br/>
              <w:t>Huyện Phong Thổ: khoảng 2.100 ha, gồm: sâm, đương quy</w:t>
            </w:r>
            <w:r w:rsidR="00980671">
              <w:rPr>
                <w:rFonts w:cs="Times New Roman"/>
                <w:sz w:val="20"/>
                <w:szCs w:val="20"/>
                <w:lang w:val="en-US"/>
              </w:rPr>
              <w:t>,</w:t>
            </w:r>
            <w:r w:rsidRPr="00AC0B7B">
              <w:rPr>
                <w:rFonts w:cs="Times New Roman"/>
                <w:sz w:val="20"/>
                <w:szCs w:val="20"/>
              </w:rPr>
              <w:t>...</w:t>
            </w:r>
            <w:r w:rsidRPr="00AC0B7B">
              <w:rPr>
                <w:rFonts w:cs="Times New Roman"/>
                <w:sz w:val="20"/>
                <w:szCs w:val="20"/>
              </w:rPr>
              <w:br/>
              <w:t>Huyện Tân Uyên: khoảng 20 ha, gồm: sâm, đương quy</w:t>
            </w:r>
            <w:r w:rsidR="00980671">
              <w:rPr>
                <w:rFonts w:cs="Times New Roman"/>
                <w:sz w:val="20"/>
                <w:szCs w:val="20"/>
                <w:lang w:val="en-US"/>
              </w:rPr>
              <w:t>,</w:t>
            </w:r>
            <w:r w:rsidRPr="00AC0B7B">
              <w:rPr>
                <w:rFonts w:cs="Times New Roman"/>
                <w:sz w:val="20"/>
                <w:szCs w:val="20"/>
              </w:rPr>
              <w:t>...</w:t>
            </w:r>
            <w:r w:rsidRPr="00AC0B7B">
              <w:rPr>
                <w:rFonts w:cs="Times New Roman"/>
                <w:sz w:val="20"/>
                <w:szCs w:val="20"/>
              </w:rPr>
              <w:br/>
              <w:t>Huyện Nậm Nhùn : khoảng 1.200 ha, gồm: tam thất, bảy lá 1 hoa</w:t>
            </w:r>
            <w:r w:rsidR="00980671">
              <w:rPr>
                <w:rFonts w:cs="Times New Roman"/>
                <w:sz w:val="20"/>
                <w:szCs w:val="20"/>
                <w:lang w:val="en-US"/>
              </w:rPr>
              <w:t>,</w:t>
            </w:r>
            <w:r w:rsidR="00980671">
              <w:rPr>
                <w:rFonts w:cs="Times New Roman"/>
                <w:sz w:val="20"/>
                <w:szCs w:val="20"/>
              </w:rPr>
              <w:t>...</w:t>
            </w:r>
          </w:p>
        </w:tc>
        <w:tc>
          <w:tcPr>
            <w:tcW w:w="1065" w:type="dxa"/>
            <w:shd w:val="clear" w:color="auto" w:fill="auto"/>
            <w:vAlign w:val="center"/>
            <w:hideMark/>
          </w:tcPr>
          <w:p w14:paraId="21E5DAC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A066EC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3D5103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CD648A2" w14:textId="77777777" w:rsidTr="00CC5184">
        <w:trPr>
          <w:trHeight w:val="20"/>
          <w:jc w:val="center"/>
        </w:trPr>
        <w:tc>
          <w:tcPr>
            <w:tcW w:w="851" w:type="dxa"/>
            <w:shd w:val="clear" w:color="auto" w:fill="auto"/>
            <w:noWrap/>
            <w:vAlign w:val="center"/>
            <w:hideMark/>
          </w:tcPr>
          <w:p w14:paraId="6EE694F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91</w:t>
            </w:r>
          </w:p>
        </w:tc>
        <w:tc>
          <w:tcPr>
            <w:tcW w:w="4389" w:type="dxa"/>
            <w:shd w:val="clear" w:color="auto" w:fill="auto"/>
            <w:vAlign w:val="center"/>
            <w:hideMark/>
          </w:tcPr>
          <w:p w14:paraId="1EED302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Sản xuất giống, phát triển trồng và chế biến Sâm Lai Châu</w:t>
            </w:r>
          </w:p>
        </w:tc>
        <w:tc>
          <w:tcPr>
            <w:tcW w:w="2376" w:type="dxa"/>
            <w:shd w:val="clear" w:color="auto" w:fill="auto"/>
            <w:vAlign w:val="center"/>
            <w:hideMark/>
          </w:tcPr>
          <w:p w14:paraId="0C5C339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Tam Đường, Sìn Hồ, Mường Tè</w:t>
            </w:r>
          </w:p>
        </w:tc>
        <w:tc>
          <w:tcPr>
            <w:tcW w:w="3969" w:type="dxa"/>
            <w:shd w:val="clear" w:color="auto" w:fill="auto"/>
            <w:vAlign w:val="center"/>
            <w:hideMark/>
          </w:tcPr>
          <w:p w14:paraId="4833D3E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Trên 5.600 ha</w:t>
            </w:r>
          </w:p>
        </w:tc>
        <w:tc>
          <w:tcPr>
            <w:tcW w:w="1065" w:type="dxa"/>
            <w:shd w:val="clear" w:color="auto" w:fill="auto"/>
            <w:vAlign w:val="center"/>
            <w:hideMark/>
          </w:tcPr>
          <w:p w14:paraId="07558A5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7A9906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F16E83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8A6D7B2" w14:textId="77777777" w:rsidTr="00CC5184">
        <w:trPr>
          <w:trHeight w:val="20"/>
          <w:jc w:val="center"/>
        </w:trPr>
        <w:tc>
          <w:tcPr>
            <w:tcW w:w="851" w:type="dxa"/>
            <w:shd w:val="clear" w:color="auto" w:fill="auto"/>
            <w:noWrap/>
            <w:vAlign w:val="center"/>
            <w:hideMark/>
          </w:tcPr>
          <w:p w14:paraId="73AD6ED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92</w:t>
            </w:r>
          </w:p>
        </w:tc>
        <w:tc>
          <w:tcPr>
            <w:tcW w:w="4389" w:type="dxa"/>
            <w:shd w:val="clear" w:color="auto" w:fill="auto"/>
            <w:vAlign w:val="center"/>
            <w:hideMark/>
          </w:tcPr>
          <w:p w14:paraId="5F819E2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vùng chuyên canh rau, củ quả</w:t>
            </w:r>
          </w:p>
        </w:tc>
        <w:tc>
          <w:tcPr>
            <w:tcW w:w="2376" w:type="dxa"/>
            <w:shd w:val="clear" w:color="auto" w:fill="auto"/>
            <w:vAlign w:val="center"/>
            <w:hideMark/>
          </w:tcPr>
          <w:p w14:paraId="0A9CD74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Tân Uyên, Tam Đường, Phong Thổ, TP Lai Châu</w:t>
            </w:r>
          </w:p>
        </w:tc>
        <w:tc>
          <w:tcPr>
            <w:tcW w:w="3969" w:type="dxa"/>
            <w:shd w:val="clear" w:color="auto" w:fill="auto"/>
            <w:vAlign w:val="center"/>
            <w:hideMark/>
          </w:tcPr>
          <w:p w14:paraId="3DFB4623" w14:textId="0051AE75"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1.500 ha (</w:t>
            </w:r>
            <w:r w:rsidR="00636C55">
              <w:rPr>
                <w:rFonts w:cs="Times New Roman"/>
                <w:sz w:val="20"/>
                <w:szCs w:val="20"/>
                <w:lang w:val="en-US"/>
              </w:rPr>
              <w:t xml:space="preserve">huyện </w:t>
            </w:r>
            <w:r w:rsidRPr="00AC0B7B">
              <w:rPr>
                <w:rFonts w:cs="Times New Roman"/>
                <w:sz w:val="20"/>
                <w:szCs w:val="20"/>
              </w:rPr>
              <w:t>Than Uyên 500 ha, Tân Uyên 300 ha, Tam Đường 700 ha)</w:t>
            </w:r>
          </w:p>
        </w:tc>
        <w:tc>
          <w:tcPr>
            <w:tcW w:w="1065" w:type="dxa"/>
            <w:shd w:val="clear" w:color="auto" w:fill="auto"/>
            <w:vAlign w:val="center"/>
            <w:hideMark/>
          </w:tcPr>
          <w:p w14:paraId="6BBE7EE9"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617947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1A6D78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0C0996" w14:textId="77777777" w:rsidTr="00354FBC">
        <w:trPr>
          <w:trHeight w:val="283"/>
          <w:jc w:val="center"/>
        </w:trPr>
        <w:tc>
          <w:tcPr>
            <w:tcW w:w="851" w:type="dxa"/>
            <w:shd w:val="clear" w:color="auto" w:fill="auto"/>
            <w:noWrap/>
            <w:vAlign w:val="center"/>
            <w:hideMark/>
          </w:tcPr>
          <w:p w14:paraId="03AD7AF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93</w:t>
            </w:r>
          </w:p>
        </w:tc>
        <w:tc>
          <w:tcPr>
            <w:tcW w:w="4389" w:type="dxa"/>
            <w:shd w:val="clear" w:color="auto" w:fill="auto"/>
            <w:vAlign w:val="center"/>
            <w:hideMark/>
          </w:tcPr>
          <w:p w14:paraId="3154260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cây ăn quả</w:t>
            </w:r>
          </w:p>
        </w:tc>
        <w:tc>
          <w:tcPr>
            <w:tcW w:w="2376" w:type="dxa"/>
            <w:shd w:val="clear" w:color="auto" w:fill="auto"/>
            <w:vAlign w:val="center"/>
            <w:hideMark/>
          </w:tcPr>
          <w:p w14:paraId="0442FC5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18D822E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vùng nguyên liệu tối thiểu từ 20 ha</w:t>
            </w:r>
          </w:p>
        </w:tc>
        <w:tc>
          <w:tcPr>
            <w:tcW w:w="1065" w:type="dxa"/>
            <w:shd w:val="clear" w:color="auto" w:fill="auto"/>
            <w:vAlign w:val="center"/>
            <w:hideMark/>
          </w:tcPr>
          <w:p w14:paraId="36BFA45A"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110DF8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F5BCE7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795D263" w14:textId="77777777" w:rsidTr="00CC5184">
        <w:trPr>
          <w:trHeight w:val="20"/>
          <w:jc w:val="center"/>
        </w:trPr>
        <w:tc>
          <w:tcPr>
            <w:tcW w:w="851" w:type="dxa"/>
            <w:shd w:val="clear" w:color="auto" w:fill="auto"/>
            <w:noWrap/>
            <w:vAlign w:val="center"/>
            <w:hideMark/>
          </w:tcPr>
          <w:p w14:paraId="18D8AA5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94</w:t>
            </w:r>
          </w:p>
        </w:tc>
        <w:tc>
          <w:tcPr>
            <w:tcW w:w="4389" w:type="dxa"/>
            <w:shd w:val="clear" w:color="auto" w:fill="auto"/>
            <w:vAlign w:val="center"/>
            <w:hideMark/>
          </w:tcPr>
          <w:p w14:paraId="4B0BA65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vùng gạo chất lượng đặc sản</w:t>
            </w:r>
          </w:p>
        </w:tc>
        <w:tc>
          <w:tcPr>
            <w:tcW w:w="2376" w:type="dxa"/>
            <w:shd w:val="clear" w:color="auto" w:fill="auto"/>
            <w:vAlign w:val="center"/>
            <w:hideMark/>
          </w:tcPr>
          <w:p w14:paraId="18F95689" w14:textId="061E1D9F" w:rsidR="0077787D" w:rsidRPr="00AC0B7B" w:rsidRDefault="00E20924" w:rsidP="00E20924">
            <w:pPr>
              <w:spacing w:line="240" w:lineRule="auto"/>
              <w:ind w:firstLine="0"/>
              <w:jc w:val="left"/>
              <w:rPr>
                <w:rFonts w:cs="Times New Roman"/>
                <w:sz w:val="20"/>
                <w:szCs w:val="20"/>
              </w:rPr>
            </w:pPr>
            <w:r>
              <w:rPr>
                <w:rFonts w:cs="Times New Roman"/>
                <w:sz w:val="20"/>
                <w:szCs w:val="20"/>
                <w:lang w:val="en-US"/>
              </w:rPr>
              <w:t>Các h</w:t>
            </w:r>
            <w:r w:rsidR="0077787D" w:rsidRPr="00AC0B7B">
              <w:rPr>
                <w:rFonts w:cs="Times New Roman"/>
                <w:sz w:val="20"/>
                <w:szCs w:val="20"/>
              </w:rPr>
              <w:t>u</w:t>
            </w:r>
            <w:r>
              <w:rPr>
                <w:rFonts w:cs="Times New Roman"/>
                <w:sz w:val="20"/>
                <w:szCs w:val="20"/>
              </w:rPr>
              <w:t>yện</w:t>
            </w:r>
            <w:r>
              <w:rPr>
                <w:rFonts w:cs="Times New Roman"/>
                <w:sz w:val="20"/>
                <w:szCs w:val="20"/>
                <w:lang w:val="en-US"/>
              </w:rPr>
              <w:t>:</w:t>
            </w:r>
            <w:r>
              <w:rPr>
                <w:rFonts w:cs="Times New Roman"/>
                <w:sz w:val="20"/>
                <w:szCs w:val="20"/>
              </w:rPr>
              <w:t xml:space="preserve"> Than Uyên, Tam Đường,</w:t>
            </w:r>
            <w:r w:rsidR="0077787D" w:rsidRPr="00AC0B7B">
              <w:rPr>
                <w:rFonts w:cs="Times New Roman"/>
                <w:sz w:val="20"/>
                <w:szCs w:val="20"/>
              </w:rPr>
              <w:t xml:space="preserve"> </w:t>
            </w:r>
            <w:r>
              <w:rPr>
                <w:rFonts w:cs="Times New Roman"/>
                <w:sz w:val="20"/>
                <w:szCs w:val="20"/>
                <w:lang w:val="en-US"/>
              </w:rPr>
              <w:t>h</w:t>
            </w:r>
            <w:r w:rsidR="0077787D" w:rsidRPr="00AC0B7B">
              <w:rPr>
                <w:rFonts w:cs="Times New Roman"/>
                <w:sz w:val="20"/>
                <w:szCs w:val="20"/>
              </w:rPr>
              <w:t>uyện Tân Uyên</w:t>
            </w:r>
            <w:r>
              <w:rPr>
                <w:rFonts w:cs="Times New Roman"/>
                <w:sz w:val="20"/>
                <w:szCs w:val="20"/>
                <w:lang w:val="en-US"/>
              </w:rPr>
              <w:t>,</w:t>
            </w:r>
            <w:r w:rsidR="0077787D" w:rsidRPr="00AC0B7B">
              <w:rPr>
                <w:rFonts w:cs="Times New Roman"/>
                <w:sz w:val="20"/>
                <w:szCs w:val="20"/>
              </w:rPr>
              <w:t xml:space="preserve"> </w:t>
            </w:r>
            <w:r>
              <w:rPr>
                <w:rFonts w:cs="Times New Roman"/>
                <w:sz w:val="20"/>
                <w:szCs w:val="20"/>
                <w:lang w:val="en-US"/>
              </w:rPr>
              <w:t>h</w:t>
            </w:r>
            <w:r>
              <w:rPr>
                <w:rFonts w:cs="Times New Roman"/>
                <w:sz w:val="20"/>
                <w:szCs w:val="20"/>
              </w:rPr>
              <w:t xml:space="preserve">uyện Phong Thổ, </w:t>
            </w:r>
            <w:r w:rsidR="0077787D" w:rsidRPr="00AC0B7B">
              <w:rPr>
                <w:rFonts w:cs="Times New Roman"/>
                <w:sz w:val="20"/>
                <w:szCs w:val="20"/>
              </w:rPr>
              <w:t>TP</w:t>
            </w:r>
            <w:r>
              <w:rPr>
                <w:rFonts w:cs="Times New Roman"/>
                <w:sz w:val="20"/>
                <w:szCs w:val="20"/>
                <w:lang w:val="en-US"/>
              </w:rPr>
              <w:t>.</w:t>
            </w:r>
            <w:r w:rsidR="0077787D" w:rsidRPr="00AC0B7B">
              <w:rPr>
                <w:rFonts w:cs="Times New Roman"/>
                <w:sz w:val="20"/>
                <w:szCs w:val="20"/>
              </w:rPr>
              <w:t>Lai Châu</w:t>
            </w:r>
          </w:p>
        </w:tc>
        <w:tc>
          <w:tcPr>
            <w:tcW w:w="3969" w:type="dxa"/>
            <w:shd w:val="clear" w:color="auto" w:fill="auto"/>
            <w:vAlign w:val="center"/>
            <w:hideMark/>
          </w:tcPr>
          <w:p w14:paraId="30799412" w14:textId="0311B370" w:rsidR="0077787D" w:rsidRPr="00AC0B7B" w:rsidRDefault="0077787D" w:rsidP="00636C55">
            <w:pPr>
              <w:spacing w:line="240" w:lineRule="auto"/>
              <w:ind w:firstLine="0"/>
              <w:jc w:val="left"/>
              <w:rPr>
                <w:rFonts w:cs="Times New Roman"/>
                <w:sz w:val="20"/>
                <w:szCs w:val="20"/>
              </w:rPr>
            </w:pPr>
            <w:r w:rsidRPr="00AC0B7B">
              <w:rPr>
                <w:rFonts w:cs="Times New Roman"/>
                <w:sz w:val="20"/>
                <w:szCs w:val="20"/>
              </w:rPr>
              <w:t>Quy mô khoảng 2.600 ha (</w:t>
            </w:r>
            <w:r w:rsidR="00636C55">
              <w:rPr>
                <w:rFonts w:cs="Times New Roman"/>
                <w:sz w:val="20"/>
                <w:szCs w:val="20"/>
                <w:lang w:val="en-US"/>
              </w:rPr>
              <w:t>h</w:t>
            </w:r>
            <w:r w:rsidRPr="00AC0B7B">
              <w:rPr>
                <w:rFonts w:cs="Times New Roman"/>
                <w:sz w:val="20"/>
                <w:szCs w:val="20"/>
              </w:rPr>
              <w:t>uyện</w:t>
            </w:r>
            <w:r w:rsidR="00636C55">
              <w:rPr>
                <w:rFonts w:cs="Times New Roman"/>
                <w:sz w:val="20"/>
                <w:szCs w:val="20"/>
              </w:rPr>
              <w:t xml:space="preserve"> Than Uyên 1.500 ha, huyện Tân U</w:t>
            </w:r>
            <w:r w:rsidRPr="00AC0B7B">
              <w:rPr>
                <w:rFonts w:cs="Times New Roman"/>
                <w:sz w:val="20"/>
                <w:szCs w:val="20"/>
              </w:rPr>
              <w:t>yên 500 ha, huyện Tam Đường 600 ha)</w:t>
            </w:r>
          </w:p>
        </w:tc>
        <w:tc>
          <w:tcPr>
            <w:tcW w:w="1065" w:type="dxa"/>
            <w:shd w:val="clear" w:color="auto" w:fill="auto"/>
            <w:vAlign w:val="center"/>
            <w:hideMark/>
          </w:tcPr>
          <w:p w14:paraId="4332494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B31573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EEAFA6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0A472D4" w14:textId="77777777" w:rsidTr="00CC5184">
        <w:trPr>
          <w:trHeight w:val="20"/>
          <w:jc w:val="center"/>
        </w:trPr>
        <w:tc>
          <w:tcPr>
            <w:tcW w:w="851" w:type="dxa"/>
            <w:shd w:val="clear" w:color="auto" w:fill="auto"/>
            <w:noWrap/>
            <w:vAlign w:val="center"/>
            <w:hideMark/>
          </w:tcPr>
          <w:p w14:paraId="19B4C89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95</w:t>
            </w:r>
          </w:p>
        </w:tc>
        <w:tc>
          <w:tcPr>
            <w:tcW w:w="4389" w:type="dxa"/>
            <w:shd w:val="clear" w:color="auto" w:fill="auto"/>
            <w:vAlign w:val="center"/>
            <w:hideMark/>
          </w:tcPr>
          <w:p w14:paraId="477F9A7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vùng chuyên canh mía</w:t>
            </w:r>
          </w:p>
        </w:tc>
        <w:tc>
          <w:tcPr>
            <w:tcW w:w="2376" w:type="dxa"/>
            <w:shd w:val="clear" w:color="auto" w:fill="auto"/>
            <w:vAlign w:val="center"/>
            <w:hideMark/>
          </w:tcPr>
          <w:p w14:paraId="05560374" w14:textId="4C63055F" w:rsidR="0077787D" w:rsidRPr="00AC0B7B" w:rsidRDefault="003B6D90" w:rsidP="00B2032B">
            <w:pPr>
              <w:spacing w:line="240" w:lineRule="auto"/>
              <w:ind w:firstLine="0"/>
              <w:jc w:val="left"/>
              <w:rPr>
                <w:rFonts w:cs="Times New Roman"/>
                <w:sz w:val="20"/>
                <w:szCs w:val="20"/>
              </w:rPr>
            </w:pPr>
            <w:r>
              <w:rPr>
                <w:rFonts w:cs="Times New Roman"/>
                <w:sz w:val="20"/>
                <w:szCs w:val="20"/>
              </w:rPr>
              <w:t>Các h</w:t>
            </w:r>
            <w:r w:rsidR="0077787D" w:rsidRPr="00AC0B7B">
              <w:rPr>
                <w:rFonts w:cs="Times New Roman"/>
                <w:sz w:val="20"/>
                <w:szCs w:val="20"/>
              </w:rPr>
              <w:t>uyện</w:t>
            </w:r>
            <w:r w:rsidR="00E20924">
              <w:rPr>
                <w:rFonts w:cs="Times New Roman"/>
                <w:sz w:val="20"/>
                <w:szCs w:val="20"/>
                <w:lang w:val="en-US"/>
              </w:rPr>
              <w:t>:</w:t>
            </w:r>
            <w:r w:rsidR="0077787D" w:rsidRPr="00AC0B7B">
              <w:rPr>
                <w:rFonts w:cs="Times New Roman"/>
                <w:sz w:val="20"/>
                <w:szCs w:val="20"/>
              </w:rPr>
              <w:t xml:space="preserve"> Phong Thổ, Sìn Hồ, Tam Đường, Nậm Nhùn, Tân Uyên</w:t>
            </w:r>
          </w:p>
        </w:tc>
        <w:tc>
          <w:tcPr>
            <w:tcW w:w="3969" w:type="dxa"/>
            <w:shd w:val="clear" w:color="auto" w:fill="auto"/>
            <w:vAlign w:val="center"/>
            <w:hideMark/>
          </w:tcPr>
          <w:p w14:paraId="4FCF376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1.000 ha</w:t>
            </w:r>
          </w:p>
        </w:tc>
        <w:tc>
          <w:tcPr>
            <w:tcW w:w="1065" w:type="dxa"/>
            <w:shd w:val="clear" w:color="auto" w:fill="auto"/>
            <w:vAlign w:val="center"/>
            <w:hideMark/>
          </w:tcPr>
          <w:p w14:paraId="5B8D687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AECCB2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93BA7E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A9FA321" w14:textId="77777777" w:rsidTr="00354FBC">
        <w:trPr>
          <w:trHeight w:val="283"/>
          <w:jc w:val="center"/>
        </w:trPr>
        <w:tc>
          <w:tcPr>
            <w:tcW w:w="851" w:type="dxa"/>
            <w:shd w:val="clear" w:color="auto" w:fill="auto"/>
            <w:noWrap/>
            <w:vAlign w:val="center"/>
            <w:hideMark/>
          </w:tcPr>
          <w:p w14:paraId="0FD5EDC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96</w:t>
            </w:r>
          </w:p>
        </w:tc>
        <w:tc>
          <w:tcPr>
            <w:tcW w:w="4389" w:type="dxa"/>
            <w:shd w:val="clear" w:color="auto" w:fill="auto"/>
            <w:vAlign w:val="center"/>
            <w:hideMark/>
          </w:tcPr>
          <w:p w14:paraId="1D10D9E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trồng, tiêu thụ Chuối Tây xuất khẩu</w:t>
            </w:r>
          </w:p>
        </w:tc>
        <w:tc>
          <w:tcPr>
            <w:tcW w:w="2376" w:type="dxa"/>
            <w:shd w:val="clear" w:color="auto" w:fill="auto"/>
            <w:vAlign w:val="center"/>
            <w:hideMark/>
          </w:tcPr>
          <w:p w14:paraId="2A84DD4C" w14:textId="676B2700" w:rsidR="0077787D" w:rsidRPr="00AC0B7B" w:rsidRDefault="003B6D90" w:rsidP="00B2032B">
            <w:pPr>
              <w:spacing w:line="240" w:lineRule="auto"/>
              <w:ind w:firstLine="0"/>
              <w:jc w:val="left"/>
              <w:rPr>
                <w:rFonts w:cs="Times New Roman"/>
                <w:sz w:val="20"/>
                <w:szCs w:val="20"/>
              </w:rPr>
            </w:pPr>
            <w:r>
              <w:rPr>
                <w:rFonts w:cs="Times New Roman"/>
                <w:sz w:val="20"/>
                <w:szCs w:val="20"/>
              </w:rPr>
              <w:t>Huyện Tân Uyên</w:t>
            </w:r>
          </w:p>
        </w:tc>
        <w:tc>
          <w:tcPr>
            <w:tcW w:w="3969" w:type="dxa"/>
            <w:shd w:val="clear" w:color="auto" w:fill="auto"/>
            <w:vAlign w:val="center"/>
            <w:hideMark/>
          </w:tcPr>
          <w:p w14:paraId="462A66A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3B1F24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CA8A28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C6FDDE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9EBD91C" w14:textId="77777777" w:rsidTr="00CC5184">
        <w:trPr>
          <w:trHeight w:val="20"/>
          <w:jc w:val="center"/>
        </w:trPr>
        <w:tc>
          <w:tcPr>
            <w:tcW w:w="851" w:type="dxa"/>
            <w:shd w:val="clear" w:color="auto" w:fill="auto"/>
            <w:noWrap/>
            <w:vAlign w:val="center"/>
            <w:hideMark/>
          </w:tcPr>
          <w:p w14:paraId="3942112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97</w:t>
            </w:r>
          </w:p>
        </w:tc>
        <w:tc>
          <w:tcPr>
            <w:tcW w:w="4389" w:type="dxa"/>
            <w:shd w:val="clear" w:color="auto" w:fill="auto"/>
            <w:vAlign w:val="center"/>
            <w:hideMark/>
          </w:tcPr>
          <w:p w14:paraId="369857F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Phát triển Vùng sản xuất dứa tập trung </w:t>
            </w:r>
          </w:p>
        </w:tc>
        <w:tc>
          <w:tcPr>
            <w:tcW w:w="2376" w:type="dxa"/>
            <w:shd w:val="clear" w:color="auto" w:fill="auto"/>
            <w:vAlign w:val="center"/>
            <w:hideMark/>
          </w:tcPr>
          <w:p w14:paraId="0D744A72" w14:textId="7A4DD724" w:rsidR="0077787D" w:rsidRPr="00AC0B7B" w:rsidRDefault="00E20924" w:rsidP="00E20924">
            <w:pPr>
              <w:spacing w:line="240" w:lineRule="auto"/>
              <w:ind w:firstLine="0"/>
              <w:jc w:val="left"/>
              <w:rPr>
                <w:rFonts w:cs="Times New Roman"/>
                <w:sz w:val="20"/>
                <w:szCs w:val="20"/>
              </w:rPr>
            </w:pPr>
            <w:r>
              <w:rPr>
                <w:rFonts w:cs="Times New Roman"/>
                <w:sz w:val="20"/>
                <w:szCs w:val="20"/>
                <w:lang w:val="en-US"/>
              </w:rPr>
              <w:t>Các h</w:t>
            </w:r>
            <w:r w:rsidR="0077787D" w:rsidRPr="00AC0B7B">
              <w:rPr>
                <w:rFonts w:cs="Times New Roman"/>
                <w:sz w:val="20"/>
                <w:szCs w:val="20"/>
              </w:rPr>
              <w:t>u</w:t>
            </w:r>
            <w:r w:rsidR="003B6D90">
              <w:rPr>
                <w:rFonts w:cs="Times New Roman"/>
                <w:sz w:val="20"/>
                <w:szCs w:val="20"/>
              </w:rPr>
              <w:t>yện</w:t>
            </w:r>
            <w:r>
              <w:rPr>
                <w:rFonts w:cs="Times New Roman"/>
                <w:sz w:val="20"/>
                <w:szCs w:val="20"/>
                <w:lang w:val="en-US"/>
              </w:rPr>
              <w:t>:</w:t>
            </w:r>
            <w:r w:rsidR="003B6D90">
              <w:rPr>
                <w:rFonts w:cs="Times New Roman"/>
                <w:sz w:val="20"/>
                <w:szCs w:val="20"/>
              </w:rPr>
              <w:t xml:space="preserve"> Sìn Hồ; Nậm Nhùn, Than Uyên</w:t>
            </w:r>
          </w:p>
        </w:tc>
        <w:tc>
          <w:tcPr>
            <w:tcW w:w="3969" w:type="dxa"/>
            <w:shd w:val="clear" w:color="auto" w:fill="auto"/>
            <w:vAlign w:val="center"/>
            <w:hideMark/>
          </w:tcPr>
          <w:p w14:paraId="4158C07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4DC994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DF02E6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230EC7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2D4EF7B" w14:textId="77777777" w:rsidTr="00CC5184">
        <w:trPr>
          <w:trHeight w:val="20"/>
          <w:jc w:val="center"/>
        </w:trPr>
        <w:tc>
          <w:tcPr>
            <w:tcW w:w="851" w:type="dxa"/>
            <w:shd w:val="clear" w:color="auto" w:fill="auto"/>
            <w:noWrap/>
            <w:vAlign w:val="center"/>
            <w:hideMark/>
          </w:tcPr>
          <w:p w14:paraId="77F4DF2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98</w:t>
            </w:r>
          </w:p>
        </w:tc>
        <w:tc>
          <w:tcPr>
            <w:tcW w:w="4389" w:type="dxa"/>
            <w:shd w:val="clear" w:color="auto" w:fill="auto"/>
            <w:vAlign w:val="center"/>
            <w:hideMark/>
          </w:tcPr>
          <w:p w14:paraId="0821250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Phát triển vùng nguyên liệu hoa quả gắn với nhà máy chế biến </w:t>
            </w:r>
          </w:p>
        </w:tc>
        <w:tc>
          <w:tcPr>
            <w:tcW w:w="2376" w:type="dxa"/>
            <w:shd w:val="clear" w:color="auto" w:fill="auto"/>
            <w:vAlign w:val="center"/>
            <w:hideMark/>
          </w:tcPr>
          <w:p w14:paraId="7A95180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44C8037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83998D0"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4A8405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5B8850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52E3836" w14:textId="77777777" w:rsidTr="00CC5184">
        <w:trPr>
          <w:trHeight w:val="20"/>
          <w:jc w:val="center"/>
        </w:trPr>
        <w:tc>
          <w:tcPr>
            <w:tcW w:w="851" w:type="dxa"/>
            <w:shd w:val="clear" w:color="auto" w:fill="auto"/>
            <w:noWrap/>
            <w:vAlign w:val="center"/>
            <w:hideMark/>
          </w:tcPr>
          <w:p w14:paraId="2DF41E8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99</w:t>
            </w:r>
          </w:p>
        </w:tc>
        <w:tc>
          <w:tcPr>
            <w:tcW w:w="4389" w:type="dxa"/>
            <w:shd w:val="clear" w:color="auto" w:fill="auto"/>
            <w:vAlign w:val="center"/>
            <w:hideMark/>
          </w:tcPr>
          <w:p w14:paraId="0943B02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vùng hoa địa lan</w:t>
            </w:r>
          </w:p>
        </w:tc>
        <w:tc>
          <w:tcPr>
            <w:tcW w:w="2376" w:type="dxa"/>
            <w:shd w:val="clear" w:color="auto" w:fill="auto"/>
            <w:vAlign w:val="center"/>
            <w:hideMark/>
          </w:tcPr>
          <w:p w14:paraId="04CAA2B7" w14:textId="255B4D36" w:rsidR="0077787D" w:rsidRPr="00AC0B7B" w:rsidRDefault="00E20924" w:rsidP="00B2032B">
            <w:pPr>
              <w:spacing w:line="240" w:lineRule="auto"/>
              <w:ind w:firstLine="0"/>
              <w:jc w:val="left"/>
              <w:rPr>
                <w:rFonts w:cs="Times New Roman"/>
                <w:sz w:val="20"/>
                <w:szCs w:val="20"/>
              </w:rPr>
            </w:pPr>
            <w:r>
              <w:rPr>
                <w:rFonts w:cs="Times New Roman"/>
                <w:sz w:val="20"/>
                <w:szCs w:val="20"/>
              </w:rPr>
              <w:t>C</w:t>
            </w:r>
            <w:r w:rsidR="0077787D" w:rsidRPr="00AC0B7B">
              <w:rPr>
                <w:rFonts w:cs="Times New Roman"/>
                <w:sz w:val="20"/>
                <w:szCs w:val="20"/>
              </w:rPr>
              <w:t>ác huyện</w:t>
            </w:r>
            <w:r>
              <w:rPr>
                <w:rFonts w:cs="Times New Roman"/>
                <w:sz w:val="20"/>
                <w:szCs w:val="20"/>
                <w:lang w:val="en-US"/>
              </w:rPr>
              <w:t>:</w:t>
            </w:r>
            <w:r w:rsidR="0077787D" w:rsidRPr="00AC0B7B">
              <w:rPr>
                <w:rFonts w:cs="Times New Roman"/>
                <w:sz w:val="20"/>
                <w:szCs w:val="20"/>
              </w:rPr>
              <w:t xml:space="preserve"> Phong Thổ, Sìn Hồ, Tam Đường, Tân Uyên</w:t>
            </w:r>
          </w:p>
        </w:tc>
        <w:tc>
          <w:tcPr>
            <w:tcW w:w="3969" w:type="dxa"/>
            <w:shd w:val="clear" w:color="auto" w:fill="auto"/>
            <w:vAlign w:val="center"/>
            <w:hideMark/>
          </w:tcPr>
          <w:p w14:paraId="6CD0FD5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200 ha</w:t>
            </w:r>
          </w:p>
        </w:tc>
        <w:tc>
          <w:tcPr>
            <w:tcW w:w="1065" w:type="dxa"/>
            <w:shd w:val="clear" w:color="auto" w:fill="auto"/>
            <w:vAlign w:val="center"/>
            <w:hideMark/>
          </w:tcPr>
          <w:p w14:paraId="289357D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79E4C6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EE57E6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3491D5D" w14:textId="77777777" w:rsidTr="00CC5184">
        <w:trPr>
          <w:trHeight w:val="20"/>
          <w:jc w:val="center"/>
        </w:trPr>
        <w:tc>
          <w:tcPr>
            <w:tcW w:w="851" w:type="dxa"/>
            <w:shd w:val="clear" w:color="auto" w:fill="auto"/>
            <w:noWrap/>
            <w:vAlign w:val="center"/>
            <w:hideMark/>
          </w:tcPr>
          <w:p w14:paraId="692F5BD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100</w:t>
            </w:r>
          </w:p>
        </w:tc>
        <w:tc>
          <w:tcPr>
            <w:tcW w:w="4389" w:type="dxa"/>
            <w:shd w:val="clear" w:color="auto" w:fill="auto"/>
            <w:vAlign w:val="center"/>
            <w:hideMark/>
          </w:tcPr>
          <w:p w14:paraId="58E21F7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vùng chuyên canh gừng nghệ</w:t>
            </w:r>
          </w:p>
        </w:tc>
        <w:tc>
          <w:tcPr>
            <w:tcW w:w="2376" w:type="dxa"/>
            <w:shd w:val="clear" w:color="auto" w:fill="auto"/>
            <w:vAlign w:val="center"/>
            <w:hideMark/>
          </w:tcPr>
          <w:p w14:paraId="75DEF1F2" w14:textId="47210574" w:rsidR="0077787D" w:rsidRPr="00AC0B7B" w:rsidRDefault="002B632C" w:rsidP="002B632C">
            <w:pPr>
              <w:spacing w:line="240" w:lineRule="auto"/>
              <w:ind w:firstLine="0"/>
              <w:jc w:val="left"/>
              <w:rPr>
                <w:rFonts w:cs="Times New Roman"/>
                <w:sz w:val="20"/>
                <w:szCs w:val="20"/>
              </w:rPr>
            </w:pPr>
            <w:r>
              <w:rPr>
                <w:rFonts w:cs="Times New Roman"/>
                <w:sz w:val="20"/>
                <w:szCs w:val="20"/>
                <w:lang w:val="en-US"/>
              </w:rPr>
              <w:t>Các h</w:t>
            </w:r>
            <w:r w:rsidR="0077787D" w:rsidRPr="00AC0B7B">
              <w:rPr>
                <w:rFonts w:cs="Times New Roman"/>
                <w:sz w:val="20"/>
                <w:szCs w:val="20"/>
              </w:rPr>
              <w:t>uyện</w:t>
            </w:r>
            <w:r>
              <w:rPr>
                <w:rFonts w:cs="Times New Roman"/>
                <w:sz w:val="20"/>
                <w:szCs w:val="20"/>
                <w:lang w:val="en-US"/>
              </w:rPr>
              <w:t>:</w:t>
            </w:r>
            <w:r w:rsidR="0077787D" w:rsidRPr="00AC0B7B">
              <w:rPr>
                <w:rFonts w:cs="Times New Roman"/>
                <w:sz w:val="20"/>
                <w:szCs w:val="20"/>
              </w:rPr>
              <w:t xml:space="preserve"> Phong Thổ, Sìn Hồ, Nậm Nhùn, Mường Tè</w:t>
            </w:r>
          </w:p>
        </w:tc>
        <w:tc>
          <w:tcPr>
            <w:tcW w:w="3969" w:type="dxa"/>
            <w:shd w:val="clear" w:color="auto" w:fill="auto"/>
            <w:vAlign w:val="center"/>
            <w:hideMark/>
          </w:tcPr>
          <w:p w14:paraId="04F4D49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2.000 ha</w:t>
            </w:r>
          </w:p>
        </w:tc>
        <w:tc>
          <w:tcPr>
            <w:tcW w:w="1065" w:type="dxa"/>
            <w:shd w:val="clear" w:color="auto" w:fill="auto"/>
            <w:vAlign w:val="center"/>
            <w:hideMark/>
          </w:tcPr>
          <w:p w14:paraId="3F8B77B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47BCA4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C0B946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ADE3F31" w14:textId="77777777" w:rsidTr="00CC5184">
        <w:trPr>
          <w:trHeight w:val="20"/>
          <w:jc w:val="center"/>
        </w:trPr>
        <w:tc>
          <w:tcPr>
            <w:tcW w:w="851" w:type="dxa"/>
            <w:shd w:val="clear" w:color="auto" w:fill="auto"/>
            <w:noWrap/>
            <w:vAlign w:val="center"/>
            <w:hideMark/>
          </w:tcPr>
          <w:p w14:paraId="06F872F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101</w:t>
            </w:r>
          </w:p>
        </w:tc>
        <w:tc>
          <w:tcPr>
            <w:tcW w:w="4389" w:type="dxa"/>
            <w:shd w:val="clear" w:color="auto" w:fill="auto"/>
            <w:vAlign w:val="center"/>
            <w:hideMark/>
          </w:tcPr>
          <w:p w14:paraId="04605DE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chăn nuôi gia súc, gia cầm theo hướng sản xuất hàng hóa tập trung</w:t>
            </w:r>
          </w:p>
        </w:tc>
        <w:tc>
          <w:tcPr>
            <w:tcW w:w="2376" w:type="dxa"/>
            <w:shd w:val="clear" w:color="auto" w:fill="auto"/>
            <w:vAlign w:val="center"/>
            <w:hideMark/>
          </w:tcPr>
          <w:p w14:paraId="00003D4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Tân Uyên, Sìn Hồ, Phong Thổ, Nậm Nhùn, thành phố Lai Châu, Tam Đường, Mường Tè</w:t>
            </w:r>
          </w:p>
        </w:tc>
        <w:tc>
          <w:tcPr>
            <w:tcW w:w="3969" w:type="dxa"/>
            <w:shd w:val="clear" w:color="auto" w:fill="auto"/>
            <w:vAlign w:val="center"/>
            <w:hideMark/>
          </w:tcPr>
          <w:p w14:paraId="243B305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1.332 ha. Theo khảo sát thực tế, quy mô chăn nuôi trang trại nhỏ trở lên (≥ 10 ĐVN) theo Nghị định 13 ngày 21/1/2020 hướng dẫn chi tiết Luật Chăn nuôi</w:t>
            </w:r>
          </w:p>
        </w:tc>
        <w:tc>
          <w:tcPr>
            <w:tcW w:w="1065" w:type="dxa"/>
            <w:shd w:val="clear" w:color="auto" w:fill="auto"/>
            <w:vAlign w:val="center"/>
            <w:hideMark/>
          </w:tcPr>
          <w:p w14:paraId="0DB992B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33EE88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F6A44C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09B1060" w14:textId="77777777" w:rsidTr="00691C7F">
        <w:trPr>
          <w:trHeight w:val="1191"/>
          <w:jc w:val="center"/>
        </w:trPr>
        <w:tc>
          <w:tcPr>
            <w:tcW w:w="851" w:type="dxa"/>
            <w:shd w:val="clear" w:color="auto" w:fill="auto"/>
            <w:noWrap/>
            <w:vAlign w:val="center"/>
            <w:hideMark/>
          </w:tcPr>
          <w:p w14:paraId="6B2B290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102</w:t>
            </w:r>
          </w:p>
        </w:tc>
        <w:tc>
          <w:tcPr>
            <w:tcW w:w="4389" w:type="dxa"/>
            <w:shd w:val="clear" w:color="auto" w:fill="auto"/>
            <w:vAlign w:val="center"/>
            <w:hideMark/>
          </w:tcPr>
          <w:p w14:paraId="71D1862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nuôi ong mật</w:t>
            </w:r>
          </w:p>
        </w:tc>
        <w:tc>
          <w:tcPr>
            <w:tcW w:w="2376" w:type="dxa"/>
            <w:shd w:val="clear" w:color="auto" w:fill="auto"/>
            <w:vAlign w:val="center"/>
            <w:hideMark/>
          </w:tcPr>
          <w:p w14:paraId="0E1437D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Tân Uyên, Tam Đường, Thành phố Lai Châu, Phong Thổ, Sìn Hồ, Nậm Nhùn, Mường Tè</w:t>
            </w:r>
          </w:p>
        </w:tc>
        <w:tc>
          <w:tcPr>
            <w:tcW w:w="3969" w:type="dxa"/>
            <w:shd w:val="clear" w:color="auto" w:fill="auto"/>
            <w:vAlign w:val="center"/>
            <w:hideMark/>
          </w:tcPr>
          <w:p w14:paraId="38AF43CB" w14:textId="4369F89A"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vùng hoa nuôi ong khoảng 164.500 ha (Than Uyên 20.000 ha, Tân Uyên 4.000 ha, Tam Đường 20.000 ha, Thành phố Lai Châu 100</w:t>
            </w:r>
            <w:r w:rsidR="00FE18C8">
              <w:rPr>
                <w:rFonts w:cs="Times New Roman"/>
                <w:sz w:val="20"/>
                <w:szCs w:val="20"/>
                <w:lang w:val="en-US"/>
              </w:rPr>
              <w:t xml:space="preserve"> </w:t>
            </w:r>
            <w:r w:rsidRPr="00AC0B7B">
              <w:rPr>
                <w:rFonts w:cs="Times New Roman"/>
                <w:sz w:val="20"/>
                <w:szCs w:val="20"/>
              </w:rPr>
              <w:t>ha, Sìn Hồ 100 ha, Phong Thổ 6.000 ha, Nậm Nhùn 50.000 ha, Mường Tè 64.300 ha)</w:t>
            </w:r>
          </w:p>
        </w:tc>
        <w:tc>
          <w:tcPr>
            <w:tcW w:w="1065" w:type="dxa"/>
            <w:shd w:val="clear" w:color="auto" w:fill="auto"/>
            <w:vAlign w:val="center"/>
            <w:hideMark/>
          </w:tcPr>
          <w:p w14:paraId="36C892E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7B928D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560E0C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CF7DCFA" w14:textId="77777777" w:rsidTr="00CC5184">
        <w:trPr>
          <w:trHeight w:val="20"/>
          <w:jc w:val="center"/>
        </w:trPr>
        <w:tc>
          <w:tcPr>
            <w:tcW w:w="851" w:type="dxa"/>
            <w:shd w:val="clear" w:color="auto" w:fill="auto"/>
            <w:noWrap/>
            <w:vAlign w:val="center"/>
            <w:hideMark/>
          </w:tcPr>
          <w:p w14:paraId="27CFF88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103</w:t>
            </w:r>
          </w:p>
        </w:tc>
        <w:tc>
          <w:tcPr>
            <w:tcW w:w="4389" w:type="dxa"/>
            <w:shd w:val="clear" w:color="auto" w:fill="auto"/>
            <w:vAlign w:val="center"/>
            <w:hideMark/>
          </w:tcPr>
          <w:p w14:paraId="707F5CF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05 trạm kiểm dịch động vật</w:t>
            </w:r>
          </w:p>
        </w:tc>
        <w:tc>
          <w:tcPr>
            <w:tcW w:w="2376" w:type="dxa"/>
            <w:shd w:val="clear" w:color="auto" w:fill="auto"/>
            <w:vAlign w:val="center"/>
            <w:hideMark/>
          </w:tcPr>
          <w:p w14:paraId="611D5EF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mối giao thông đường bộ thuộc địa bàn các Tam Đường, Than Uyên, Nậm Nhùn, TP Lai Châu và KV cửa khẩu Ma Lù Thàng - Phong Thổ</w:t>
            </w:r>
          </w:p>
        </w:tc>
        <w:tc>
          <w:tcPr>
            <w:tcW w:w="3969" w:type="dxa"/>
            <w:shd w:val="clear" w:color="auto" w:fill="auto"/>
            <w:vAlign w:val="center"/>
            <w:hideMark/>
          </w:tcPr>
          <w:p w14:paraId="3ED12CA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9AA02D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A3BD098"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3BE0CA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A8887C4" w14:textId="77777777" w:rsidTr="00691C7F">
        <w:trPr>
          <w:trHeight w:val="850"/>
          <w:jc w:val="center"/>
        </w:trPr>
        <w:tc>
          <w:tcPr>
            <w:tcW w:w="851" w:type="dxa"/>
            <w:shd w:val="clear" w:color="auto" w:fill="auto"/>
            <w:noWrap/>
            <w:vAlign w:val="center"/>
            <w:hideMark/>
          </w:tcPr>
          <w:p w14:paraId="6BE51DC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104</w:t>
            </w:r>
          </w:p>
        </w:tc>
        <w:tc>
          <w:tcPr>
            <w:tcW w:w="4389" w:type="dxa"/>
            <w:shd w:val="clear" w:color="auto" w:fill="auto"/>
            <w:vAlign w:val="center"/>
            <w:hideMark/>
          </w:tcPr>
          <w:p w14:paraId="4FB4A65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nuôi cá lồng trên lòng hồ thủy điện</w:t>
            </w:r>
          </w:p>
        </w:tc>
        <w:tc>
          <w:tcPr>
            <w:tcW w:w="2376" w:type="dxa"/>
            <w:shd w:val="clear" w:color="auto" w:fill="auto"/>
            <w:vAlign w:val="center"/>
            <w:hideMark/>
          </w:tcPr>
          <w:p w14:paraId="605E87C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 Nậm Nhùn, Sìn Hồ, Tân Uyên, Than Uyên</w:t>
            </w:r>
          </w:p>
        </w:tc>
        <w:tc>
          <w:tcPr>
            <w:tcW w:w="3969" w:type="dxa"/>
            <w:shd w:val="clear" w:color="auto" w:fill="auto"/>
            <w:vAlign w:val="center"/>
            <w:hideMark/>
          </w:tcPr>
          <w:p w14:paraId="258B1F1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10.000 ha</w:t>
            </w:r>
          </w:p>
        </w:tc>
        <w:tc>
          <w:tcPr>
            <w:tcW w:w="1065" w:type="dxa"/>
            <w:shd w:val="clear" w:color="auto" w:fill="auto"/>
            <w:vAlign w:val="center"/>
            <w:hideMark/>
          </w:tcPr>
          <w:p w14:paraId="65350B6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F042C6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E28B3D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0668A0B" w14:textId="77777777" w:rsidTr="00691C7F">
        <w:trPr>
          <w:trHeight w:val="850"/>
          <w:jc w:val="center"/>
        </w:trPr>
        <w:tc>
          <w:tcPr>
            <w:tcW w:w="851" w:type="dxa"/>
            <w:shd w:val="clear" w:color="auto" w:fill="auto"/>
            <w:noWrap/>
            <w:vAlign w:val="center"/>
            <w:hideMark/>
          </w:tcPr>
          <w:p w14:paraId="02CD2E5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105</w:t>
            </w:r>
          </w:p>
        </w:tc>
        <w:tc>
          <w:tcPr>
            <w:tcW w:w="4389" w:type="dxa"/>
            <w:shd w:val="clear" w:color="auto" w:fill="auto"/>
            <w:vAlign w:val="center"/>
            <w:hideMark/>
          </w:tcPr>
          <w:p w14:paraId="1476912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Trang trại nuôi cá nước lạnh</w:t>
            </w:r>
          </w:p>
        </w:tc>
        <w:tc>
          <w:tcPr>
            <w:tcW w:w="2376" w:type="dxa"/>
            <w:shd w:val="clear" w:color="auto" w:fill="auto"/>
            <w:vAlign w:val="center"/>
            <w:hideMark/>
          </w:tcPr>
          <w:p w14:paraId="23AC243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Tân Uyên, Sìn Hồ, Phong Thổ, Mường Tè</w:t>
            </w:r>
          </w:p>
        </w:tc>
        <w:tc>
          <w:tcPr>
            <w:tcW w:w="3969" w:type="dxa"/>
            <w:shd w:val="clear" w:color="auto" w:fill="auto"/>
            <w:vAlign w:val="center"/>
            <w:hideMark/>
          </w:tcPr>
          <w:p w14:paraId="1DF66405" w14:textId="5373046F"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30</w:t>
            </w:r>
            <w:r w:rsidR="00FE18C8">
              <w:rPr>
                <w:rFonts w:cs="Times New Roman"/>
                <w:sz w:val="20"/>
                <w:szCs w:val="20"/>
                <w:lang w:val="en-US"/>
              </w:rPr>
              <w:t xml:space="preserve"> </w:t>
            </w:r>
            <w:r w:rsidRPr="00AC0B7B">
              <w:rPr>
                <w:rFonts w:cs="Times New Roman"/>
                <w:sz w:val="20"/>
                <w:szCs w:val="20"/>
              </w:rPr>
              <w:t>ha/dự án</w:t>
            </w:r>
          </w:p>
        </w:tc>
        <w:tc>
          <w:tcPr>
            <w:tcW w:w="1065" w:type="dxa"/>
            <w:shd w:val="clear" w:color="auto" w:fill="auto"/>
            <w:vAlign w:val="center"/>
            <w:hideMark/>
          </w:tcPr>
          <w:p w14:paraId="1067C7F8"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86F38C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DE11EC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7E7A69A3" w14:textId="77777777" w:rsidTr="00691C7F">
        <w:trPr>
          <w:trHeight w:val="340"/>
          <w:jc w:val="center"/>
        </w:trPr>
        <w:tc>
          <w:tcPr>
            <w:tcW w:w="851" w:type="dxa"/>
            <w:shd w:val="clear" w:color="auto" w:fill="auto"/>
            <w:noWrap/>
            <w:vAlign w:val="center"/>
            <w:hideMark/>
          </w:tcPr>
          <w:p w14:paraId="18CA81FE" w14:textId="77777777" w:rsidR="0077787D" w:rsidRPr="00F90F9D" w:rsidRDefault="0077787D" w:rsidP="00354FBC">
            <w:pPr>
              <w:spacing w:line="240" w:lineRule="auto"/>
              <w:ind w:firstLine="0"/>
              <w:jc w:val="center"/>
              <w:rPr>
                <w:rFonts w:cs="Times New Roman"/>
                <w:b/>
                <w:sz w:val="20"/>
                <w:szCs w:val="20"/>
              </w:rPr>
            </w:pPr>
          </w:p>
        </w:tc>
        <w:tc>
          <w:tcPr>
            <w:tcW w:w="4389" w:type="dxa"/>
            <w:shd w:val="clear" w:color="auto" w:fill="auto"/>
            <w:vAlign w:val="center"/>
            <w:hideMark/>
          </w:tcPr>
          <w:p w14:paraId="2BE9B761"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LÂM NGHIỆP</w:t>
            </w:r>
          </w:p>
        </w:tc>
        <w:tc>
          <w:tcPr>
            <w:tcW w:w="2376" w:type="dxa"/>
            <w:shd w:val="clear" w:color="auto" w:fill="auto"/>
            <w:noWrap/>
            <w:vAlign w:val="center"/>
            <w:hideMark/>
          </w:tcPr>
          <w:p w14:paraId="402CD05E"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12426E9B"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1999FC97"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437BDCE2"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01D5B481"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1F982DFE" w14:textId="77777777" w:rsidTr="00CC5184">
        <w:trPr>
          <w:trHeight w:val="20"/>
          <w:jc w:val="center"/>
        </w:trPr>
        <w:tc>
          <w:tcPr>
            <w:tcW w:w="851" w:type="dxa"/>
            <w:shd w:val="clear" w:color="auto" w:fill="auto"/>
            <w:vAlign w:val="center"/>
            <w:hideMark/>
          </w:tcPr>
          <w:p w14:paraId="39339BF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106</w:t>
            </w:r>
          </w:p>
        </w:tc>
        <w:tc>
          <w:tcPr>
            <w:tcW w:w="4389" w:type="dxa"/>
            <w:shd w:val="clear" w:color="auto" w:fill="auto"/>
            <w:vAlign w:val="center"/>
            <w:hideMark/>
          </w:tcPr>
          <w:p w14:paraId="0BF20B3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Mở mới, sửa chữa, nâng cấp đường lâm nghiệp, tạo cơ sở hạ tầng phục vụ vùng trồng rừng sản xuất</w:t>
            </w:r>
          </w:p>
        </w:tc>
        <w:tc>
          <w:tcPr>
            <w:tcW w:w="2376" w:type="dxa"/>
            <w:shd w:val="clear" w:color="auto" w:fill="auto"/>
            <w:vAlign w:val="center"/>
            <w:hideMark/>
          </w:tcPr>
          <w:p w14:paraId="5FA4622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trên địa bàn</w:t>
            </w:r>
          </w:p>
        </w:tc>
        <w:tc>
          <w:tcPr>
            <w:tcW w:w="3969" w:type="dxa"/>
            <w:shd w:val="clear" w:color="auto" w:fill="auto"/>
            <w:vAlign w:val="center"/>
            <w:hideMark/>
          </w:tcPr>
          <w:p w14:paraId="4056DFC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200 km</w:t>
            </w:r>
          </w:p>
        </w:tc>
        <w:tc>
          <w:tcPr>
            <w:tcW w:w="1065" w:type="dxa"/>
            <w:shd w:val="clear" w:color="auto" w:fill="auto"/>
            <w:vAlign w:val="center"/>
            <w:hideMark/>
          </w:tcPr>
          <w:p w14:paraId="5FD33B5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59964D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8BE177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0928616" w14:textId="77777777" w:rsidTr="00CC5184">
        <w:trPr>
          <w:trHeight w:val="20"/>
          <w:jc w:val="center"/>
        </w:trPr>
        <w:tc>
          <w:tcPr>
            <w:tcW w:w="851" w:type="dxa"/>
            <w:shd w:val="clear" w:color="auto" w:fill="auto"/>
            <w:vAlign w:val="center"/>
            <w:hideMark/>
          </w:tcPr>
          <w:p w14:paraId="2C292E5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107</w:t>
            </w:r>
          </w:p>
        </w:tc>
        <w:tc>
          <w:tcPr>
            <w:tcW w:w="4389" w:type="dxa"/>
            <w:shd w:val="clear" w:color="auto" w:fill="auto"/>
            <w:vAlign w:val="center"/>
            <w:hideMark/>
          </w:tcPr>
          <w:p w14:paraId="42E4450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Khoanh nuôi chuyển tiếp</w:t>
            </w:r>
          </w:p>
        </w:tc>
        <w:tc>
          <w:tcPr>
            <w:tcW w:w="2376" w:type="dxa"/>
            <w:shd w:val="clear" w:color="auto" w:fill="auto"/>
            <w:vAlign w:val="center"/>
            <w:hideMark/>
          </w:tcPr>
          <w:p w14:paraId="4A3913E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 Tam Đường, Sìn Hồ, Mường Tè, Tp Lai Châu</w:t>
            </w:r>
          </w:p>
        </w:tc>
        <w:tc>
          <w:tcPr>
            <w:tcW w:w="3969" w:type="dxa"/>
            <w:shd w:val="clear" w:color="auto" w:fill="auto"/>
            <w:vAlign w:val="center"/>
            <w:hideMark/>
          </w:tcPr>
          <w:p w14:paraId="0ABE6B0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10.793 ha: Tân Uyên 500 ha, Tam Đường 2.100 ha, Sìn Hồ 1.500 ha, Mường Tè 6.645 ha, thành phố Lai Châu 48 ha</w:t>
            </w:r>
          </w:p>
        </w:tc>
        <w:tc>
          <w:tcPr>
            <w:tcW w:w="1065" w:type="dxa"/>
            <w:shd w:val="clear" w:color="auto" w:fill="auto"/>
            <w:vAlign w:val="center"/>
            <w:hideMark/>
          </w:tcPr>
          <w:p w14:paraId="461BBB2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0E7FDC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EFF3B4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B9B2F1B" w14:textId="77777777" w:rsidTr="00CC5184">
        <w:trPr>
          <w:trHeight w:val="20"/>
          <w:jc w:val="center"/>
        </w:trPr>
        <w:tc>
          <w:tcPr>
            <w:tcW w:w="851" w:type="dxa"/>
            <w:shd w:val="clear" w:color="auto" w:fill="auto"/>
            <w:vAlign w:val="center"/>
            <w:hideMark/>
          </w:tcPr>
          <w:p w14:paraId="002ECBA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108</w:t>
            </w:r>
          </w:p>
        </w:tc>
        <w:tc>
          <w:tcPr>
            <w:tcW w:w="4389" w:type="dxa"/>
            <w:shd w:val="clear" w:color="auto" w:fill="auto"/>
            <w:vAlign w:val="center"/>
            <w:hideMark/>
          </w:tcPr>
          <w:p w14:paraId="1E48122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Khoanh nuôi mới</w:t>
            </w:r>
          </w:p>
        </w:tc>
        <w:tc>
          <w:tcPr>
            <w:tcW w:w="2376" w:type="dxa"/>
            <w:shd w:val="clear" w:color="auto" w:fill="auto"/>
            <w:vAlign w:val="center"/>
            <w:hideMark/>
          </w:tcPr>
          <w:p w14:paraId="4DED0A0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 Tân Uyên, Phong Thổ, Sìn Hồ, Nậm Nhùn, Mường Tè</w:t>
            </w:r>
          </w:p>
        </w:tc>
        <w:tc>
          <w:tcPr>
            <w:tcW w:w="3969" w:type="dxa"/>
            <w:shd w:val="clear" w:color="auto" w:fill="auto"/>
            <w:vAlign w:val="center"/>
            <w:hideMark/>
          </w:tcPr>
          <w:p w14:paraId="19A6AF0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24.540 ha: Than Uyên 4.550 ha, Tân Uyên 1.290 ha, Tam Đường 1.400 ha, Phong Thổ 1.730 ha, Sìn Hồ 7.370 ha, Nậm Nhùn 5.900 ha, Mường Tè 2.300 ha.</w:t>
            </w:r>
          </w:p>
        </w:tc>
        <w:tc>
          <w:tcPr>
            <w:tcW w:w="1065" w:type="dxa"/>
            <w:shd w:val="clear" w:color="auto" w:fill="auto"/>
            <w:vAlign w:val="center"/>
            <w:hideMark/>
          </w:tcPr>
          <w:p w14:paraId="2A96268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D516B6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7921E2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47D0584" w14:textId="77777777" w:rsidTr="00CC5184">
        <w:trPr>
          <w:trHeight w:val="20"/>
          <w:jc w:val="center"/>
        </w:trPr>
        <w:tc>
          <w:tcPr>
            <w:tcW w:w="851" w:type="dxa"/>
            <w:shd w:val="clear" w:color="auto" w:fill="auto"/>
            <w:vAlign w:val="center"/>
            <w:hideMark/>
          </w:tcPr>
          <w:p w14:paraId="6B6B0B7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109</w:t>
            </w:r>
          </w:p>
        </w:tc>
        <w:tc>
          <w:tcPr>
            <w:tcW w:w="4389" w:type="dxa"/>
            <w:shd w:val="clear" w:color="auto" w:fill="auto"/>
            <w:vAlign w:val="center"/>
            <w:hideMark/>
          </w:tcPr>
          <w:p w14:paraId="04A3498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mới rừng phòng hộ, rừng đặc dụng</w:t>
            </w:r>
          </w:p>
        </w:tc>
        <w:tc>
          <w:tcPr>
            <w:tcW w:w="2376" w:type="dxa"/>
            <w:shd w:val="clear" w:color="auto" w:fill="auto"/>
            <w:vAlign w:val="center"/>
            <w:hideMark/>
          </w:tcPr>
          <w:p w14:paraId="074827D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 Phong Thổ, Sìn Hồ, Nậm Nhùn, Mường Tè</w:t>
            </w:r>
          </w:p>
        </w:tc>
        <w:tc>
          <w:tcPr>
            <w:tcW w:w="3969" w:type="dxa"/>
            <w:shd w:val="clear" w:color="auto" w:fill="auto"/>
            <w:vAlign w:val="center"/>
            <w:hideMark/>
          </w:tcPr>
          <w:p w14:paraId="762D499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1.500 ha rừng phòng hộ tại các huyện Tân Uyên (trên 300 ha); huyện Phong Thổ (trên 200 ha), Sìn Hồ (trên 200 ha), Nậm Nhùn (trên 400 ha), Mường Tè (trên 400 ha)</w:t>
            </w:r>
          </w:p>
        </w:tc>
        <w:tc>
          <w:tcPr>
            <w:tcW w:w="1065" w:type="dxa"/>
            <w:shd w:val="clear" w:color="auto" w:fill="auto"/>
            <w:vAlign w:val="center"/>
            <w:hideMark/>
          </w:tcPr>
          <w:p w14:paraId="426DABB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461F87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D864E7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064677B" w14:textId="77777777" w:rsidTr="00CC5184">
        <w:trPr>
          <w:trHeight w:val="20"/>
          <w:jc w:val="center"/>
        </w:trPr>
        <w:tc>
          <w:tcPr>
            <w:tcW w:w="851" w:type="dxa"/>
            <w:shd w:val="clear" w:color="auto" w:fill="auto"/>
            <w:vAlign w:val="center"/>
            <w:hideMark/>
          </w:tcPr>
          <w:p w14:paraId="2B49947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110</w:t>
            </w:r>
          </w:p>
        </w:tc>
        <w:tc>
          <w:tcPr>
            <w:tcW w:w="4389" w:type="dxa"/>
            <w:shd w:val="clear" w:color="auto" w:fill="auto"/>
            <w:vAlign w:val="center"/>
            <w:hideMark/>
          </w:tcPr>
          <w:p w14:paraId="40D04D5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cây phân tán</w:t>
            </w:r>
          </w:p>
        </w:tc>
        <w:tc>
          <w:tcPr>
            <w:tcW w:w="2376" w:type="dxa"/>
            <w:shd w:val="clear" w:color="auto" w:fill="auto"/>
            <w:vAlign w:val="center"/>
            <w:hideMark/>
          </w:tcPr>
          <w:p w14:paraId="1234462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A74BC9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Trồng ven hệ thống đường nông thôn mới, khuôn viên trường học, trụ sở cơ quan nhà nước khoảng 500.000 cây tương ứng diện tích 500 ha</w:t>
            </w:r>
          </w:p>
        </w:tc>
        <w:tc>
          <w:tcPr>
            <w:tcW w:w="1065" w:type="dxa"/>
            <w:shd w:val="clear" w:color="auto" w:fill="auto"/>
            <w:vAlign w:val="center"/>
            <w:hideMark/>
          </w:tcPr>
          <w:p w14:paraId="6B74701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CFDA7E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A20337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593ACDD" w14:textId="77777777" w:rsidTr="00CC5184">
        <w:trPr>
          <w:trHeight w:val="20"/>
          <w:jc w:val="center"/>
        </w:trPr>
        <w:tc>
          <w:tcPr>
            <w:tcW w:w="851" w:type="dxa"/>
            <w:shd w:val="clear" w:color="auto" w:fill="auto"/>
            <w:vAlign w:val="center"/>
            <w:hideMark/>
          </w:tcPr>
          <w:p w14:paraId="46E2931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111</w:t>
            </w:r>
          </w:p>
        </w:tc>
        <w:tc>
          <w:tcPr>
            <w:tcW w:w="4389" w:type="dxa"/>
            <w:shd w:val="clear" w:color="auto" w:fill="auto"/>
            <w:vAlign w:val="center"/>
            <w:hideMark/>
          </w:tcPr>
          <w:p w14:paraId="7D31455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cây mắc ca</w:t>
            </w:r>
          </w:p>
        </w:tc>
        <w:tc>
          <w:tcPr>
            <w:tcW w:w="2376" w:type="dxa"/>
            <w:shd w:val="clear" w:color="auto" w:fill="auto"/>
            <w:vAlign w:val="center"/>
            <w:hideMark/>
          </w:tcPr>
          <w:p w14:paraId="663E546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Than Uyên, Tân Uyên, Nậm Nhùn, Mường Tè, Phong Thổ, Sìn Hồ</w:t>
            </w:r>
          </w:p>
        </w:tc>
        <w:tc>
          <w:tcPr>
            <w:tcW w:w="3969" w:type="dxa"/>
            <w:shd w:val="clear" w:color="auto" w:fill="auto"/>
            <w:vAlign w:val="center"/>
            <w:hideMark/>
          </w:tcPr>
          <w:p w14:paraId="0039C56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35.000 ha</w:t>
            </w:r>
          </w:p>
        </w:tc>
        <w:tc>
          <w:tcPr>
            <w:tcW w:w="1065" w:type="dxa"/>
            <w:shd w:val="clear" w:color="auto" w:fill="auto"/>
            <w:vAlign w:val="center"/>
            <w:hideMark/>
          </w:tcPr>
          <w:p w14:paraId="4357825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F2F659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8587BD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40AFDB6" w14:textId="77777777" w:rsidTr="00CC5184">
        <w:trPr>
          <w:trHeight w:val="20"/>
          <w:jc w:val="center"/>
        </w:trPr>
        <w:tc>
          <w:tcPr>
            <w:tcW w:w="851" w:type="dxa"/>
            <w:shd w:val="clear" w:color="auto" w:fill="auto"/>
            <w:vAlign w:val="center"/>
            <w:hideMark/>
          </w:tcPr>
          <w:p w14:paraId="6D5B783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112</w:t>
            </w:r>
          </w:p>
        </w:tc>
        <w:tc>
          <w:tcPr>
            <w:tcW w:w="4389" w:type="dxa"/>
            <w:shd w:val="clear" w:color="auto" w:fill="auto"/>
            <w:vAlign w:val="center"/>
            <w:hideMark/>
          </w:tcPr>
          <w:p w14:paraId="6920DA2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rừng quế gắn với vùng nguyên liệu tập trung</w:t>
            </w:r>
          </w:p>
        </w:tc>
        <w:tc>
          <w:tcPr>
            <w:tcW w:w="2376" w:type="dxa"/>
            <w:shd w:val="clear" w:color="auto" w:fill="auto"/>
            <w:vAlign w:val="center"/>
            <w:hideMark/>
          </w:tcPr>
          <w:p w14:paraId="2C5F1A1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Mường Tè, Nậm Nhùn, Sìn Hồ, Tân Uyên</w:t>
            </w:r>
          </w:p>
        </w:tc>
        <w:tc>
          <w:tcPr>
            <w:tcW w:w="3969" w:type="dxa"/>
            <w:shd w:val="clear" w:color="auto" w:fill="auto"/>
            <w:vAlign w:val="center"/>
            <w:hideMark/>
          </w:tcPr>
          <w:p w14:paraId="57779B3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Theo nhu cầu của nhà đầu tư, tối thiểu 100 ha/dự án; tổng diện tích khoảng 7.000 ha</w:t>
            </w:r>
          </w:p>
        </w:tc>
        <w:tc>
          <w:tcPr>
            <w:tcW w:w="1065" w:type="dxa"/>
            <w:shd w:val="clear" w:color="auto" w:fill="auto"/>
            <w:vAlign w:val="center"/>
            <w:hideMark/>
          </w:tcPr>
          <w:p w14:paraId="228BAC0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352A6A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4D17F3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13E24B1" w14:textId="77777777" w:rsidTr="00CC5184">
        <w:trPr>
          <w:trHeight w:val="20"/>
          <w:jc w:val="center"/>
        </w:trPr>
        <w:tc>
          <w:tcPr>
            <w:tcW w:w="851" w:type="dxa"/>
            <w:shd w:val="clear" w:color="auto" w:fill="auto"/>
            <w:vAlign w:val="center"/>
            <w:hideMark/>
          </w:tcPr>
          <w:p w14:paraId="54B3EB9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113</w:t>
            </w:r>
          </w:p>
        </w:tc>
        <w:tc>
          <w:tcPr>
            <w:tcW w:w="4389" w:type="dxa"/>
            <w:shd w:val="clear" w:color="auto" w:fill="auto"/>
            <w:vAlign w:val="center"/>
            <w:hideMark/>
          </w:tcPr>
          <w:p w14:paraId="1561A36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rừng sản xuất gắn với chế biến lâm sản trên địa bàn các huyện Mường Tè, Nậm Nhùn, Tam Đường, Sìn Hồ, Than Uyên, Tân Uyên và Phong Thổ</w:t>
            </w:r>
          </w:p>
        </w:tc>
        <w:tc>
          <w:tcPr>
            <w:tcW w:w="2376" w:type="dxa"/>
            <w:shd w:val="clear" w:color="auto" w:fill="auto"/>
            <w:vAlign w:val="center"/>
            <w:hideMark/>
          </w:tcPr>
          <w:p w14:paraId="5DC5511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 Than Uyên, Tân Uyên, Tam Đường, Sìn Hồ, Nậm Nhùn, Mường Tè</w:t>
            </w:r>
          </w:p>
        </w:tc>
        <w:tc>
          <w:tcPr>
            <w:tcW w:w="3969" w:type="dxa"/>
            <w:shd w:val="clear" w:color="auto" w:fill="auto"/>
            <w:vAlign w:val="center"/>
            <w:hideMark/>
          </w:tcPr>
          <w:p w14:paraId="75C500E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xml:space="preserve">Khoảng 50.000 ha </w:t>
            </w:r>
          </w:p>
        </w:tc>
        <w:tc>
          <w:tcPr>
            <w:tcW w:w="1065" w:type="dxa"/>
            <w:shd w:val="clear" w:color="auto" w:fill="auto"/>
            <w:vAlign w:val="center"/>
            <w:hideMark/>
          </w:tcPr>
          <w:p w14:paraId="21C0691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D8BB89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4349B7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E14ACE" w14:textId="77777777" w:rsidTr="00CC5184">
        <w:trPr>
          <w:trHeight w:val="20"/>
          <w:jc w:val="center"/>
        </w:trPr>
        <w:tc>
          <w:tcPr>
            <w:tcW w:w="851" w:type="dxa"/>
            <w:shd w:val="clear" w:color="auto" w:fill="auto"/>
            <w:vAlign w:val="center"/>
            <w:hideMark/>
          </w:tcPr>
          <w:p w14:paraId="18124DB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114</w:t>
            </w:r>
          </w:p>
        </w:tc>
        <w:tc>
          <w:tcPr>
            <w:tcW w:w="4389" w:type="dxa"/>
            <w:shd w:val="clear" w:color="auto" w:fill="auto"/>
            <w:vAlign w:val="center"/>
            <w:hideMark/>
          </w:tcPr>
          <w:p w14:paraId="113BBD1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Trồng và chế biến các sản phảm từ cây tre</w:t>
            </w:r>
          </w:p>
        </w:tc>
        <w:tc>
          <w:tcPr>
            <w:tcW w:w="2376" w:type="dxa"/>
            <w:shd w:val="clear" w:color="auto" w:fill="auto"/>
            <w:vAlign w:val="center"/>
            <w:hideMark/>
          </w:tcPr>
          <w:p w14:paraId="3BD21F3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 Nậm Nhùn, Mường Tè</w:t>
            </w:r>
          </w:p>
        </w:tc>
        <w:tc>
          <w:tcPr>
            <w:tcW w:w="3969" w:type="dxa"/>
            <w:shd w:val="clear" w:color="auto" w:fill="auto"/>
            <w:vAlign w:val="center"/>
            <w:hideMark/>
          </w:tcPr>
          <w:p w14:paraId="0704E84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13.300 ha</w:t>
            </w:r>
          </w:p>
        </w:tc>
        <w:tc>
          <w:tcPr>
            <w:tcW w:w="1065" w:type="dxa"/>
            <w:shd w:val="clear" w:color="auto" w:fill="auto"/>
            <w:vAlign w:val="center"/>
            <w:hideMark/>
          </w:tcPr>
          <w:p w14:paraId="625007C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347D75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61C908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15FE517" w14:textId="77777777" w:rsidTr="00CC5184">
        <w:trPr>
          <w:trHeight w:val="20"/>
          <w:jc w:val="center"/>
        </w:trPr>
        <w:tc>
          <w:tcPr>
            <w:tcW w:w="851" w:type="dxa"/>
            <w:shd w:val="clear" w:color="auto" w:fill="auto"/>
            <w:vAlign w:val="center"/>
            <w:hideMark/>
          </w:tcPr>
          <w:p w14:paraId="0DFFB0C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115</w:t>
            </w:r>
          </w:p>
        </w:tc>
        <w:tc>
          <w:tcPr>
            <w:tcW w:w="4389" w:type="dxa"/>
            <w:shd w:val="clear" w:color="auto" w:fill="auto"/>
            <w:vAlign w:val="center"/>
            <w:hideMark/>
          </w:tcPr>
          <w:p w14:paraId="252DAA8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cao năng lực cho lực lượng Kiểm lâm trong quản lý, bảo vệ rừng và phòng cháy chữa cháy rừng</w:t>
            </w:r>
          </w:p>
        </w:tc>
        <w:tc>
          <w:tcPr>
            <w:tcW w:w="2376" w:type="dxa"/>
            <w:shd w:val="clear" w:color="auto" w:fill="auto"/>
            <w:vAlign w:val="center"/>
            <w:hideMark/>
          </w:tcPr>
          <w:p w14:paraId="63F37D3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0F16A89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34DFF3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243FB4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50CA69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8A9391D" w14:textId="77777777" w:rsidTr="00691C7F">
        <w:trPr>
          <w:trHeight w:val="340"/>
          <w:jc w:val="center"/>
        </w:trPr>
        <w:tc>
          <w:tcPr>
            <w:tcW w:w="851" w:type="dxa"/>
            <w:shd w:val="clear" w:color="auto" w:fill="auto"/>
            <w:vAlign w:val="center"/>
            <w:hideMark/>
          </w:tcPr>
          <w:p w14:paraId="36E4955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116</w:t>
            </w:r>
          </w:p>
        </w:tc>
        <w:tc>
          <w:tcPr>
            <w:tcW w:w="4389" w:type="dxa"/>
            <w:shd w:val="clear" w:color="auto" w:fill="auto"/>
            <w:vAlign w:val="center"/>
            <w:hideMark/>
          </w:tcPr>
          <w:p w14:paraId="7A414F3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lập khu rừng đặc dụng huyện Mường Tè</w:t>
            </w:r>
          </w:p>
        </w:tc>
        <w:tc>
          <w:tcPr>
            <w:tcW w:w="2376" w:type="dxa"/>
            <w:shd w:val="clear" w:color="auto" w:fill="auto"/>
            <w:vAlign w:val="center"/>
            <w:hideMark/>
          </w:tcPr>
          <w:p w14:paraId="3687F3E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Mường Tè</w:t>
            </w:r>
          </w:p>
        </w:tc>
        <w:tc>
          <w:tcPr>
            <w:tcW w:w="3969" w:type="dxa"/>
            <w:shd w:val="clear" w:color="auto" w:fill="auto"/>
            <w:vAlign w:val="center"/>
            <w:hideMark/>
          </w:tcPr>
          <w:p w14:paraId="18A59EF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4CF673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3B7260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43BE41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E07959B" w14:textId="77777777" w:rsidTr="00691C7F">
        <w:trPr>
          <w:trHeight w:val="340"/>
          <w:jc w:val="center"/>
        </w:trPr>
        <w:tc>
          <w:tcPr>
            <w:tcW w:w="851" w:type="dxa"/>
            <w:shd w:val="clear" w:color="auto" w:fill="auto"/>
            <w:vAlign w:val="center"/>
            <w:hideMark/>
          </w:tcPr>
          <w:p w14:paraId="3F00FEA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117</w:t>
            </w:r>
          </w:p>
        </w:tc>
        <w:tc>
          <w:tcPr>
            <w:tcW w:w="4389" w:type="dxa"/>
            <w:shd w:val="clear" w:color="auto" w:fill="auto"/>
            <w:vAlign w:val="center"/>
            <w:hideMark/>
          </w:tcPr>
          <w:p w14:paraId="2437175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Cắm mốc phân định ranh giới rừng trên địa bàn tỉnh</w:t>
            </w:r>
          </w:p>
        </w:tc>
        <w:tc>
          <w:tcPr>
            <w:tcW w:w="2376" w:type="dxa"/>
            <w:shd w:val="clear" w:color="auto" w:fill="auto"/>
            <w:vAlign w:val="center"/>
            <w:hideMark/>
          </w:tcPr>
          <w:p w14:paraId="7086BB3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7BCA2F8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168E77E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29AD0BA"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8465A6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15F70F8" w14:textId="77777777" w:rsidTr="00CC5184">
        <w:trPr>
          <w:trHeight w:val="20"/>
          <w:jc w:val="center"/>
        </w:trPr>
        <w:tc>
          <w:tcPr>
            <w:tcW w:w="851" w:type="dxa"/>
            <w:shd w:val="clear" w:color="auto" w:fill="auto"/>
            <w:vAlign w:val="center"/>
            <w:hideMark/>
          </w:tcPr>
          <w:p w14:paraId="04035A3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118</w:t>
            </w:r>
          </w:p>
        </w:tc>
        <w:tc>
          <w:tcPr>
            <w:tcW w:w="4389" w:type="dxa"/>
            <w:shd w:val="clear" w:color="auto" w:fill="auto"/>
            <w:vAlign w:val="center"/>
            <w:hideMark/>
          </w:tcPr>
          <w:p w14:paraId="0FA9A4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Điều tra xác định trữ lượng các loại rừng để xây dựng hệ số chi trả phục vụ chi trả tiền dịch vụ môi trường rừng trên địa bàn tỉnh</w:t>
            </w:r>
          </w:p>
        </w:tc>
        <w:tc>
          <w:tcPr>
            <w:tcW w:w="2376" w:type="dxa"/>
            <w:shd w:val="clear" w:color="auto" w:fill="auto"/>
            <w:vAlign w:val="center"/>
            <w:hideMark/>
          </w:tcPr>
          <w:p w14:paraId="7A1CD55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3F30DD7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0AE0CD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02FFE7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0C42951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729A060" w14:textId="77777777" w:rsidTr="00691C7F">
        <w:trPr>
          <w:trHeight w:val="567"/>
          <w:jc w:val="center"/>
        </w:trPr>
        <w:tc>
          <w:tcPr>
            <w:tcW w:w="851" w:type="dxa"/>
            <w:shd w:val="clear" w:color="auto" w:fill="auto"/>
            <w:vAlign w:val="center"/>
            <w:hideMark/>
          </w:tcPr>
          <w:p w14:paraId="757DC87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119</w:t>
            </w:r>
          </w:p>
        </w:tc>
        <w:tc>
          <w:tcPr>
            <w:tcW w:w="4389" w:type="dxa"/>
            <w:shd w:val="clear" w:color="auto" w:fill="auto"/>
            <w:vAlign w:val="center"/>
            <w:hideMark/>
          </w:tcPr>
          <w:p w14:paraId="7580462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Điều tra, đánh giá khả năng hấp thụ cácbon các loại rừng trên địa bàn tỉnh</w:t>
            </w:r>
          </w:p>
        </w:tc>
        <w:tc>
          <w:tcPr>
            <w:tcW w:w="2376" w:type="dxa"/>
            <w:shd w:val="clear" w:color="auto" w:fill="auto"/>
            <w:vAlign w:val="center"/>
            <w:hideMark/>
          </w:tcPr>
          <w:p w14:paraId="550F7C8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4E2898A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6757AE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3F83B1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4FFDF6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35D7BFE" w14:textId="77777777" w:rsidTr="00691C7F">
        <w:trPr>
          <w:trHeight w:val="567"/>
          <w:jc w:val="center"/>
        </w:trPr>
        <w:tc>
          <w:tcPr>
            <w:tcW w:w="851" w:type="dxa"/>
            <w:shd w:val="clear" w:color="auto" w:fill="auto"/>
            <w:vAlign w:val="center"/>
            <w:hideMark/>
          </w:tcPr>
          <w:p w14:paraId="02FA3A5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120</w:t>
            </w:r>
          </w:p>
        </w:tc>
        <w:tc>
          <w:tcPr>
            <w:tcW w:w="4389" w:type="dxa"/>
            <w:shd w:val="clear" w:color="auto" w:fill="auto"/>
            <w:vAlign w:val="center"/>
            <w:hideMark/>
          </w:tcPr>
          <w:p w14:paraId="549C458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xây dựng nhà máy chế biến lâm sản</w:t>
            </w:r>
          </w:p>
        </w:tc>
        <w:tc>
          <w:tcPr>
            <w:tcW w:w="2376" w:type="dxa"/>
            <w:shd w:val="clear" w:color="auto" w:fill="auto"/>
            <w:vAlign w:val="center"/>
            <w:hideMark/>
          </w:tcPr>
          <w:p w14:paraId="0A2397C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Than Uyên, Tân Uyên, Sìn Hồ, Mường Tè</w:t>
            </w:r>
          </w:p>
        </w:tc>
        <w:tc>
          <w:tcPr>
            <w:tcW w:w="3969" w:type="dxa"/>
            <w:shd w:val="clear" w:color="auto" w:fill="auto"/>
            <w:vAlign w:val="center"/>
            <w:hideMark/>
          </w:tcPr>
          <w:p w14:paraId="12814D1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577F3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5B334C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6FD6D7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E86C388" w14:textId="77777777" w:rsidTr="00CC18B0">
        <w:trPr>
          <w:trHeight w:val="567"/>
          <w:jc w:val="center"/>
        </w:trPr>
        <w:tc>
          <w:tcPr>
            <w:tcW w:w="851" w:type="dxa"/>
            <w:shd w:val="clear" w:color="auto" w:fill="auto"/>
            <w:vAlign w:val="center"/>
            <w:hideMark/>
          </w:tcPr>
          <w:p w14:paraId="146AB29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121</w:t>
            </w:r>
          </w:p>
        </w:tc>
        <w:tc>
          <w:tcPr>
            <w:tcW w:w="4389" w:type="dxa"/>
            <w:shd w:val="clear" w:color="auto" w:fill="auto"/>
            <w:vAlign w:val="center"/>
            <w:hideMark/>
          </w:tcPr>
          <w:p w14:paraId="5C52133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Điều tra, điều chỉnh ranh giới các loại rừng tỉnh Lai Châu</w:t>
            </w:r>
          </w:p>
        </w:tc>
        <w:tc>
          <w:tcPr>
            <w:tcW w:w="2376" w:type="dxa"/>
            <w:shd w:val="clear" w:color="auto" w:fill="auto"/>
            <w:vAlign w:val="center"/>
            <w:hideMark/>
          </w:tcPr>
          <w:p w14:paraId="53B8D07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7422661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6B403D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303DD1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646A07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02BB7A0" w14:textId="77777777" w:rsidTr="00CC18B0">
        <w:trPr>
          <w:trHeight w:val="850"/>
          <w:jc w:val="center"/>
        </w:trPr>
        <w:tc>
          <w:tcPr>
            <w:tcW w:w="851" w:type="dxa"/>
            <w:shd w:val="clear" w:color="auto" w:fill="auto"/>
            <w:vAlign w:val="center"/>
            <w:hideMark/>
          </w:tcPr>
          <w:p w14:paraId="53080B2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122</w:t>
            </w:r>
          </w:p>
        </w:tc>
        <w:tc>
          <w:tcPr>
            <w:tcW w:w="4389" w:type="dxa"/>
            <w:shd w:val="clear" w:color="auto" w:fill="auto"/>
            <w:vAlign w:val="center"/>
            <w:hideMark/>
          </w:tcPr>
          <w:p w14:paraId="769FB8D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Phân định cắm mốc ranh giới rừng; giao đất rừng gắn với giao rừng và xây dựng chứng chỉ quản lý rừng</w:t>
            </w:r>
          </w:p>
        </w:tc>
        <w:tc>
          <w:tcPr>
            <w:tcW w:w="2376" w:type="dxa"/>
            <w:shd w:val="clear" w:color="auto" w:fill="auto"/>
            <w:vAlign w:val="center"/>
            <w:hideMark/>
          </w:tcPr>
          <w:p w14:paraId="688317B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Sở NNPTNT</w:t>
            </w:r>
          </w:p>
        </w:tc>
        <w:tc>
          <w:tcPr>
            <w:tcW w:w="3969" w:type="dxa"/>
            <w:shd w:val="clear" w:color="auto" w:fill="auto"/>
            <w:vAlign w:val="center"/>
            <w:hideMark/>
          </w:tcPr>
          <w:p w14:paraId="08320BB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2F860D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DA71D00"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F10522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14D455FB" w14:textId="77777777" w:rsidTr="008D641C">
        <w:trPr>
          <w:trHeight w:val="567"/>
          <w:jc w:val="center"/>
        </w:trPr>
        <w:tc>
          <w:tcPr>
            <w:tcW w:w="851" w:type="dxa"/>
            <w:shd w:val="clear" w:color="auto" w:fill="auto"/>
            <w:noWrap/>
            <w:vAlign w:val="center"/>
            <w:hideMark/>
          </w:tcPr>
          <w:p w14:paraId="78301D5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V</w:t>
            </w:r>
          </w:p>
        </w:tc>
        <w:tc>
          <w:tcPr>
            <w:tcW w:w="4389" w:type="dxa"/>
            <w:shd w:val="clear" w:color="auto" w:fill="auto"/>
            <w:vAlign w:val="center"/>
            <w:hideMark/>
          </w:tcPr>
          <w:p w14:paraId="68E34104"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PHÁT TRIỂN ĐÔ THỊ, ĐIỂM DÂN CƯ NÔNG THÔN, XÂY DỰNG</w:t>
            </w:r>
          </w:p>
        </w:tc>
        <w:tc>
          <w:tcPr>
            <w:tcW w:w="2376" w:type="dxa"/>
            <w:shd w:val="clear" w:color="auto" w:fill="auto"/>
            <w:noWrap/>
            <w:vAlign w:val="center"/>
            <w:hideMark/>
          </w:tcPr>
          <w:p w14:paraId="71421430"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0F0D5832"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0DFD393A"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46892F5A"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17EA5BE6"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43408D5C" w14:textId="77777777" w:rsidTr="00CC18B0">
        <w:trPr>
          <w:trHeight w:val="850"/>
          <w:jc w:val="center"/>
        </w:trPr>
        <w:tc>
          <w:tcPr>
            <w:tcW w:w="851" w:type="dxa"/>
            <w:shd w:val="clear" w:color="auto" w:fill="auto"/>
            <w:vAlign w:val="center"/>
            <w:hideMark/>
          </w:tcPr>
          <w:p w14:paraId="30F3465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123</w:t>
            </w:r>
          </w:p>
        </w:tc>
        <w:tc>
          <w:tcPr>
            <w:tcW w:w="4389" w:type="dxa"/>
            <w:shd w:val="clear" w:color="auto" w:fill="auto"/>
            <w:vAlign w:val="center"/>
            <w:hideMark/>
          </w:tcPr>
          <w:p w14:paraId="7FDE4E5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mới, cải tạo, nâng cấp hạ tầng các khu tái định cư, sắp xếp lại dân cư nông thôn, di dời dân cư vùng có nguy cơ sạt lở</w:t>
            </w:r>
          </w:p>
        </w:tc>
        <w:tc>
          <w:tcPr>
            <w:tcW w:w="2376" w:type="dxa"/>
            <w:shd w:val="clear" w:color="auto" w:fill="auto"/>
            <w:vAlign w:val="center"/>
            <w:hideMark/>
          </w:tcPr>
          <w:p w14:paraId="0E71796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324AB3F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6E5EA6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D5D968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A64ACA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B5DE65D" w14:textId="77777777" w:rsidTr="00CC18B0">
        <w:trPr>
          <w:trHeight w:val="1247"/>
          <w:jc w:val="center"/>
        </w:trPr>
        <w:tc>
          <w:tcPr>
            <w:tcW w:w="851" w:type="dxa"/>
            <w:shd w:val="clear" w:color="auto" w:fill="auto"/>
            <w:vAlign w:val="center"/>
            <w:hideMark/>
          </w:tcPr>
          <w:p w14:paraId="1E7BE49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124</w:t>
            </w:r>
          </w:p>
        </w:tc>
        <w:tc>
          <w:tcPr>
            <w:tcW w:w="4389" w:type="dxa"/>
            <w:shd w:val="clear" w:color="auto" w:fill="auto"/>
            <w:vAlign w:val="center"/>
            <w:hideMark/>
          </w:tcPr>
          <w:p w14:paraId="11FCD9A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2C36DE5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FFCA76A" w14:textId="349E1E87" w:rsidR="0077787D" w:rsidRPr="00AC0B7B" w:rsidRDefault="003B6D90" w:rsidP="006274C4">
            <w:pPr>
              <w:spacing w:line="240" w:lineRule="auto"/>
              <w:ind w:firstLine="0"/>
              <w:jc w:val="left"/>
              <w:rPr>
                <w:rFonts w:cs="Times New Roman"/>
                <w:sz w:val="20"/>
                <w:szCs w:val="20"/>
              </w:rPr>
            </w:pPr>
            <w:r>
              <w:rPr>
                <w:rFonts w:cs="Times New Roman"/>
                <w:sz w:val="20"/>
                <w:szCs w:val="20"/>
              </w:rPr>
              <w:t>Khoảng 512 ha đất ở</w:t>
            </w:r>
            <w:r w:rsidR="0077787D" w:rsidRPr="00AC0B7B">
              <w:rPr>
                <w:rFonts w:cs="Times New Roman"/>
                <w:sz w:val="20"/>
                <w:szCs w:val="20"/>
              </w:rPr>
              <w:t xml:space="preserve"> (trong tổng 1.843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noWrap/>
            <w:vAlign w:val="center"/>
            <w:hideMark/>
          </w:tcPr>
          <w:p w14:paraId="2AAF785B"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8A915A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79B04BE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9891650" w14:textId="77777777" w:rsidTr="00CC18B0">
        <w:trPr>
          <w:trHeight w:val="1247"/>
          <w:jc w:val="center"/>
        </w:trPr>
        <w:tc>
          <w:tcPr>
            <w:tcW w:w="851" w:type="dxa"/>
            <w:shd w:val="clear" w:color="auto" w:fill="auto"/>
            <w:vAlign w:val="center"/>
            <w:hideMark/>
          </w:tcPr>
          <w:p w14:paraId="5C5B763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125</w:t>
            </w:r>
          </w:p>
        </w:tc>
        <w:tc>
          <w:tcPr>
            <w:tcW w:w="4389" w:type="dxa"/>
            <w:shd w:val="clear" w:color="auto" w:fill="auto"/>
            <w:vAlign w:val="center"/>
            <w:hideMark/>
          </w:tcPr>
          <w:p w14:paraId="3BD2321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09D91CC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69312E58" w14:textId="4E7EF5E0" w:rsidR="0077787D" w:rsidRPr="00AC0B7B" w:rsidRDefault="003B6D90" w:rsidP="006274C4">
            <w:pPr>
              <w:spacing w:line="240" w:lineRule="auto"/>
              <w:ind w:firstLine="0"/>
              <w:jc w:val="left"/>
              <w:rPr>
                <w:rFonts w:cs="Times New Roman"/>
                <w:sz w:val="20"/>
                <w:szCs w:val="20"/>
              </w:rPr>
            </w:pPr>
            <w:r>
              <w:rPr>
                <w:rFonts w:cs="Times New Roman"/>
                <w:sz w:val="20"/>
                <w:szCs w:val="20"/>
              </w:rPr>
              <w:t>Khoảng 80 ha đất ở</w:t>
            </w:r>
            <w:r w:rsidR="0077787D" w:rsidRPr="00AC0B7B">
              <w:rPr>
                <w:rFonts w:cs="Times New Roman"/>
                <w:sz w:val="20"/>
                <w:szCs w:val="20"/>
              </w:rPr>
              <w:t xml:space="preserve"> (trong tổng 1.139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1ECBC714"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AA10D5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F8918C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15B5952" w14:textId="77777777" w:rsidTr="00CC18B0">
        <w:trPr>
          <w:trHeight w:val="1247"/>
          <w:jc w:val="center"/>
        </w:trPr>
        <w:tc>
          <w:tcPr>
            <w:tcW w:w="851" w:type="dxa"/>
            <w:shd w:val="clear" w:color="auto" w:fill="auto"/>
            <w:vAlign w:val="center"/>
            <w:hideMark/>
          </w:tcPr>
          <w:p w14:paraId="0B29CA7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126</w:t>
            </w:r>
          </w:p>
        </w:tc>
        <w:tc>
          <w:tcPr>
            <w:tcW w:w="4389" w:type="dxa"/>
            <w:shd w:val="clear" w:color="auto" w:fill="auto"/>
            <w:vAlign w:val="center"/>
            <w:hideMark/>
          </w:tcPr>
          <w:p w14:paraId="5D49E59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76F8C27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w:t>
            </w:r>
          </w:p>
        </w:tc>
        <w:tc>
          <w:tcPr>
            <w:tcW w:w="3969" w:type="dxa"/>
            <w:shd w:val="clear" w:color="auto" w:fill="auto"/>
            <w:vAlign w:val="center"/>
            <w:hideMark/>
          </w:tcPr>
          <w:p w14:paraId="40484FED" w14:textId="06FE84AC" w:rsidR="0077787D" w:rsidRPr="00AC0B7B" w:rsidRDefault="003B6D90" w:rsidP="006274C4">
            <w:pPr>
              <w:spacing w:line="240" w:lineRule="auto"/>
              <w:ind w:firstLine="0"/>
              <w:jc w:val="left"/>
              <w:rPr>
                <w:rFonts w:cs="Times New Roman"/>
                <w:sz w:val="20"/>
                <w:szCs w:val="20"/>
              </w:rPr>
            </w:pPr>
            <w:r>
              <w:rPr>
                <w:rFonts w:cs="Times New Roman"/>
                <w:sz w:val="20"/>
                <w:szCs w:val="20"/>
              </w:rPr>
              <w:t>Khoảng 156 ha đất ở</w:t>
            </w:r>
            <w:r w:rsidR="0077787D" w:rsidRPr="00AC0B7B">
              <w:rPr>
                <w:rFonts w:cs="Times New Roman"/>
                <w:sz w:val="20"/>
                <w:szCs w:val="20"/>
              </w:rPr>
              <w:t xml:space="preserve"> (trong tổng 4.987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312F201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77EE3EB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9E9973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E8CA5EC" w14:textId="77777777" w:rsidTr="00CC18B0">
        <w:trPr>
          <w:trHeight w:val="1304"/>
          <w:jc w:val="center"/>
        </w:trPr>
        <w:tc>
          <w:tcPr>
            <w:tcW w:w="851" w:type="dxa"/>
            <w:shd w:val="clear" w:color="auto" w:fill="auto"/>
            <w:vAlign w:val="center"/>
            <w:hideMark/>
          </w:tcPr>
          <w:p w14:paraId="087E830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127</w:t>
            </w:r>
          </w:p>
        </w:tc>
        <w:tc>
          <w:tcPr>
            <w:tcW w:w="4389" w:type="dxa"/>
            <w:shd w:val="clear" w:color="auto" w:fill="auto"/>
            <w:vAlign w:val="center"/>
            <w:hideMark/>
          </w:tcPr>
          <w:p w14:paraId="7876182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658A9F1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w:t>
            </w:r>
          </w:p>
        </w:tc>
        <w:tc>
          <w:tcPr>
            <w:tcW w:w="3969" w:type="dxa"/>
            <w:shd w:val="clear" w:color="auto" w:fill="auto"/>
            <w:vAlign w:val="center"/>
            <w:hideMark/>
          </w:tcPr>
          <w:p w14:paraId="1205EAEF" w14:textId="107F3BA1" w:rsidR="0077787D" w:rsidRPr="00AC0B7B" w:rsidRDefault="003B6D90" w:rsidP="006274C4">
            <w:pPr>
              <w:spacing w:line="240" w:lineRule="auto"/>
              <w:ind w:firstLine="0"/>
              <w:jc w:val="left"/>
              <w:rPr>
                <w:rFonts w:cs="Times New Roman"/>
                <w:sz w:val="20"/>
                <w:szCs w:val="20"/>
              </w:rPr>
            </w:pPr>
            <w:r>
              <w:rPr>
                <w:rFonts w:cs="Times New Roman"/>
                <w:sz w:val="20"/>
                <w:szCs w:val="20"/>
              </w:rPr>
              <w:t>Khoảng 83 ha đất ở</w:t>
            </w:r>
            <w:r w:rsidR="0077787D" w:rsidRPr="00AC0B7B">
              <w:rPr>
                <w:rFonts w:cs="Times New Roman"/>
                <w:sz w:val="20"/>
                <w:szCs w:val="20"/>
              </w:rPr>
              <w:t xml:space="preserve"> (trong tổng 1.345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0812816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48FC320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E18F57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32F9E09" w14:textId="77777777" w:rsidTr="00CC5184">
        <w:trPr>
          <w:trHeight w:val="20"/>
          <w:jc w:val="center"/>
        </w:trPr>
        <w:tc>
          <w:tcPr>
            <w:tcW w:w="851" w:type="dxa"/>
            <w:shd w:val="clear" w:color="auto" w:fill="auto"/>
            <w:vAlign w:val="center"/>
            <w:hideMark/>
          </w:tcPr>
          <w:p w14:paraId="24C63F9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128</w:t>
            </w:r>
          </w:p>
        </w:tc>
        <w:tc>
          <w:tcPr>
            <w:tcW w:w="4389" w:type="dxa"/>
            <w:shd w:val="clear" w:color="auto" w:fill="auto"/>
            <w:vAlign w:val="center"/>
            <w:hideMark/>
          </w:tcPr>
          <w:p w14:paraId="6481D98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6482AB7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w:t>
            </w:r>
          </w:p>
        </w:tc>
        <w:tc>
          <w:tcPr>
            <w:tcW w:w="3969" w:type="dxa"/>
            <w:shd w:val="clear" w:color="auto" w:fill="auto"/>
            <w:vAlign w:val="center"/>
            <w:hideMark/>
          </w:tcPr>
          <w:p w14:paraId="03F8E081" w14:textId="5481649C" w:rsidR="0077787D" w:rsidRPr="00AC0B7B" w:rsidRDefault="003B6D90" w:rsidP="006274C4">
            <w:pPr>
              <w:spacing w:line="240" w:lineRule="auto"/>
              <w:ind w:firstLine="0"/>
              <w:jc w:val="left"/>
              <w:rPr>
                <w:rFonts w:cs="Times New Roman"/>
                <w:sz w:val="20"/>
                <w:szCs w:val="20"/>
              </w:rPr>
            </w:pPr>
            <w:r>
              <w:rPr>
                <w:rFonts w:cs="Times New Roman"/>
                <w:sz w:val="20"/>
                <w:szCs w:val="20"/>
              </w:rPr>
              <w:t>Khoảng 53 ha đất ở</w:t>
            </w:r>
            <w:r w:rsidR="0077787D" w:rsidRPr="00AC0B7B">
              <w:rPr>
                <w:rFonts w:cs="Times New Roman"/>
                <w:sz w:val="20"/>
                <w:szCs w:val="20"/>
              </w:rPr>
              <w:t xml:space="preserve"> (trong tổng 3.026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7DC97A6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569641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273263E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0BF86DC" w14:textId="77777777" w:rsidTr="00CC5184">
        <w:trPr>
          <w:trHeight w:val="20"/>
          <w:jc w:val="center"/>
        </w:trPr>
        <w:tc>
          <w:tcPr>
            <w:tcW w:w="851" w:type="dxa"/>
            <w:shd w:val="clear" w:color="auto" w:fill="auto"/>
            <w:vAlign w:val="center"/>
            <w:hideMark/>
          </w:tcPr>
          <w:p w14:paraId="64CEA88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129</w:t>
            </w:r>
          </w:p>
        </w:tc>
        <w:tc>
          <w:tcPr>
            <w:tcW w:w="4389" w:type="dxa"/>
            <w:shd w:val="clear" w:color="auto" w:fill="auto"/>
            <w:vAlign w:val="center"/>
            <w:hideMark/>
          </w:tcPr>
          <w:p w14:paraId="6724BE3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07A1A55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5F50A2EA" w14:textId="57D1E0E9" w:rsidR="0077787D" w:rsidRPr="00AC0B7B" w:rsidRDefault="003B6D90" w:rsidP="006274C4">
            <w:pPr>
              <w:spacing w:line="240" w:lineRule="auto"/>
              <w:ind w:firstLine="0"/>
              <w:jc w:val="left"/>
              <w:rPr>
                <w:rFonts w:cs="Times New Roman"/>
                <w:sz w:val="20"/>
                <w:szCs w:val="20"/>
              </w:rPr>
            </w:pPr>
            <w:r>
              <w:rPr>
                <w:rFonts w:cs="Times New Roman"/>
                <w:sz w:val="20"/>
                <w:szCs w:val="20"/>
              </w:rPr>
              <w:t>Khoảng 210 ha đất ở</w:t>
            </w:r>
            <w:r w:rsidR="0077787D" w:rsidRPr="00AC0B7B">
              <w:rPr>
                <w:rFonts w:cs="Times New Roman"/>
                <w:sz w:val="20"/>
                <w:szCs w:val="20"/>
              </w:rPr>
              <w:t xml:space="preserve"> (trong tổng 1.843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3386E09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8621AA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46A55BC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361D91B" w14:textId="77777777" w:rsidTr="00CC5184">
        <w:trPr>
          <w:trHeight w:val="20"/>
          <w:jc w:val="center"/>
        </w:trPr>
        <w:tc>
          <w:tcPr>
            <w:tcW w:w="851" w:type="dxa"/>
            <w:shd w:val="clear" w:color="auto" w:fill="auto"/>
            <w:vAlign w:val="center"/>
            <w:hideMark/>
          </w:tcPr>
          <w:p w14:paraId="5EA5996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130</w:t>
            </w:r>
          </w:p>
        </w:tc>
        <w:tc>
          <w:tcPr>
            <w:tcW w:w="4389" w:type="dxa"/>
            <w:shd w:val="clear" w:color="auto" w:fill="auto"/>
            <w:vAlign w:val="center"/>
            <w:hideMark/>
          </w:tcPr>
          <w:p w14:paraId="11FA414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48A74A9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54E537C1" w14:textId="1B72326D" w:rsidR="0077787D" w:rsidRPr="00AC0B7B" w:rsidRDefault="003B6D90" w:rsidP="006274C4">
            <w:pPr>
              <w:spacing w:line="240" w:lineRule="auto"/>
              <w:ind w:firstLine="0"/>
              <w:jc w:val="left"/>
              <w:rPr>
                <w:rFonts w:cs="Times New Roman"/>
                <w:sz w:val="20"/>
                <w:szCs w:val="20"/>
              </w:rPr>
            </w:pPr>
            <w:r>
              <w:rPr>
                <w:rFonts w:cs="Times New Roman"/>
                <w:sz w:val="20"/>
                <w:szCs w:val="20"/>
              </w:rPr>
              <w:t>Khoảng 75 ha đất ở</w:t>
            </w:r>
            <w:r w:rsidR="0077787D" w:rsidRPr="00AC0B7B">
              <w:rPr>
                <w:rFonts w:cs="Times New Roman"/>
                <w:sz w:val="20"/>
                <w:szCs w:val="20"/>
              </w:rPr>
              <w:t xml:space="preserve"> (trong tổng 4.526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7898CA17"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188DD28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3D2A71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B10D352" w14:textId="77777777" w:rsidTr="00CC5184">
        <w:trPr>
          <w:trHeight w:val="20"/>
          <w:jc w:val="center"/>
        </w:trPr>
        <w:tc>
          <w:tcPr>
            <w:tcW w:w="851" w:type="dxa"/>
            <w:shd w:val="clear" w:color="auto" w:fill="auto"/>
            <w:vAlign w:val="center"/>
            <w:hideMark/>
          </w:tcPr>
          <w:p w14:paraId="2BD2A4E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131</w:t>
            </w:r>
          </w:p>
        </w:tc>
        <w:tc>
          <w:tcPr>
            <w:tcW w:w="4389" w:type="dxa"/>
            <w:shd w:val="clear" w:color="auto" w:fill="auto"/>
            <w:vAlign w:val="center"/>
            <w:hideMark/>
          </w:tcPr>
          <w:p w14:paraId="4B0DA97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các khu đô thị/tổ hợp nhà thương mại đô thị</w:t>
            </w:r>
          </w:p>
        </w:tc>
        <w:tc>
          <w:tcPr>
            <w:tcW w:w="2376" w:type="dxa"/>
            <w:shd w:val="clear" w:color="auto" w:fill="auto"/>
            <w:vAlign w:val="center"/>
            <w:hideMark/>
          </w:tcPr>
          <w:p w14:paraId="662BB2E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357BB60B" w14:textId="71DD9F86" w:rsidR="0077787D" w:rsidRPr="00AC0B7B" w:rsidRDefault="003B6D90" w:rsidP="006274C4">
            <w:pPr>
              <w:spacing w:line="240" w:lineRule="auto"/>
              <w:ind w:firstLine="0"/>
              <w:jc w:val="left"/>
              <w:rPr>
                <w:rFonts w:cs="Times New Roman"/>
                <w:sz w:val="20"/>
                <w:szCs w:val="20"/>
              </w:rPr>
            </w:pPr>
            <w:r>
              <w:rPr>
                <w:rFonts w:cs="Times New Roman"/>
                <w:sz w:val="20"/>
                <w:szCs w:val="20"/>
              </w:rPr>
              <w:t xml:space="preserve">Khoảng 54 ha đất ở </w:t>
            </w:r>
            <w:r w:rsidR="0077787D" w:rsidRPr="00AC0B7B">
              <w:rPr>
                <w:rFonts w:cs="Times New Roman"/>
                <w:sz w:val="20"/>
                <w:szCs w:val="20"/>
              </w:rPr>
              <w:t xml:space="preserve">(trong tổng 1.946 ha đất Đô thị) </w:t>
            </w:r>
            <w:r w:rsidR="0077787D" w:rsidRPr="00AC0B7B">
              <w:rPr>
                <w:rFonts w:cs="Times New Roman"/>
                <w:sz w:val="20"/>
                <w:szCs w:val="20"/>
              </w:rPr>
              <w:br/>
              <w:t>Đầu tư khu chức năng cao cấp hiện đại với các công trình hạ tầng kỹ thuật và hạ tầng xã hội theo quy hoạch</w:t>
            </w:r>
          </w:p>
        </w:tc>
        <w:tc>
          <w:tcPr>
            <w:tcW w:w="1065" w:type="dxa"/>
            <w:shd w:val="clear" w:color="auto" w:fill="auto"/>
            <w:vAlign w:val="center"/>
            <w:hideMark/>
          </w:tcPr>
          <w:p w14:paraId="66038136"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F80DDD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DCA75A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4F26A7EE" w14:textId="77777777" w:rsidTr="00CC18B0">
        <w:trPr>
          <w:trHeight w:val="283"/>
          <w:jc w:val="center"/>
        </w:trPr>
        <w:tc>
          <w:tcPr>
            <w:tcW w:w="851" w:type="dxa"/>
            <w:shd w:val="clear" w:color="auto" w:fill="auto"/>
            <w:vAlign w:val="center"/>
            <w:hideMark/>
          </w:tcPr>
          <w:p w14:paraId="2F87E59B"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VI</w:t>
            </w:r>
          </w:p>
        </w:tc>
        <w:tc>
          <w:tcPr>
            <w:tcW w:w="4389" w:type="dxa"/>
            <w:shd w:val="clear" w:color="auto" w:fill="auto"/>
            <w:vAlign w:val="center"/>
            <w:hideMark/>
          </w:tcPr>
          <w:p w14:paraId="0B80259B"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HẠ TẦNG PHÒNG CHÁY VÀ CHỮA CHÁY</w:t>
            </w:r>
          </w:p>
        </w:tc>
        <w:tc>
          <w:tcPr>
            <w:tcW w:w="2376" w:type="dxa"/>
            <w:shd w:val="clear" w:color="auto" w:fill="auto"/>
            <w:vAlign w:val="center"/>
            <w:hideMark/>
          </w:tcPr>
          <w:p w14:paraId="4E2F6AEC"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0C25C1BE"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hideMark/>
          </w:tcPr>
          <w:p w14:paraId="1F865FFB"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vAlign w:val="center"/>
            <w:hideMark/>
          </w:tcPr>
          <w:p w14:paraId="011CDE61"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vAlign w:val="center"/>
            <w:hideMark/>
          </w:tcPr>
          <w:p w14:paraId="4B8BD993"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79064600" w14:textId="77777777" w:rsidTr="00CC18B0">
        <w:trPr>
          <w:trHeight w:val="1474"/>
          <w:jc w:val="center"/>
        </w:trPr>
        <w:tc>
          <w:tcPr>
            <w:tcW w:w="851" w:type="dxa"/>
            <w:shd w:val="clear" w:color="auto" w:fill="auto"/>
            <w:vAlign w:val="center"/>
            <w:hideMark/>
          </w:tcPr>
          <w:p w14:paraId="19053E5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132</w:t>
            </w:r>
          </w:p>
        </w:tc>
        <w:tc>
          <w:tcPr>
            <w:tcW w:w="4389" w:type="dxa"/>
            <w:shd w:val="clear" w:color="auto" w:fill="auto"/>
            <w:vAlign w:val="center"/>
            <w:hideMark/>
          </w:tcPr>
          <w:p w14:paraId="793634A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cơ sở hạ tầng phòng cháy, chữa cháy tại thành phố Lai Châu, trung tâm các huyện, thành phố</w:t>
            </w:r>
          </w:p>
        </w:tc>
        <w:tc>
          <w:tcPr>
            <w:tcW w:w="2376" w:type="dxa"/>
            <w:shd w:val="clear" w:color="auto" w:fill="auto"/>
            <w:vAlign w:val="center"/>
            <w:hideMark/>
          </w:tcPr>
          <w:p w14:paraId="2F8EAD5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F9D4903" w14:textId="37B3B41E"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Đầu tư nâng cấp hạ tầng phòng cháy, chữa cháy (trụ sở doanh trại, công trình phục vụ phòng cháy, chữa cháy và cứu nạn, cứu hộ, hệ thống cung cấp nước, thông tin, liên lạc phục vụ phòng cháy, chữa cháy,</w:t>
            </w:r>
            <w:r w:rsidR="00980671">
              <w:rPr>
                <w:rFonts w:cs="Times New Roman"/>
                <w:sz w:val="20"/>
                <w:szCs w:val="20"/>
              </w:rPr>
              <w:t>...</w:t>
            </w:r>
            <w:r w:rsidRPr="00AC0B7B">
              <w:rPr>
                <w:rFonts w:cs="Times New Roman"/>
                <w:sz w:val="20"/>
                <w:szCs w:val="20"/>
              </w:rPr>
              <w:t>) đáp ứng các tiêu chuẩn, quy chuẩn phòng cháy, chữa cháy</w:t>
            </w:r>
          </w:p>
        </w:tc>
        <w:tc>
          <w:tcPr>
            <w:tcW w:w="1065" w:type="dxa"/>
            <w:shd w:val="clear" w:color="auto" w:fill="auto"/>
            <w:vAlign w:val="center"/>
            <w:hideMark/>
          </w:tcPr>
          <w:p w14:paraId="2006C07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E12A74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CA7B63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D9D8527" w14:textId="77777777" w:rsidTr="00CC18B0">
        <w:trPr>
          <w:trHeight w:val="1531"/>
          <w:jc w:val="center"/>
        </w:trPr>
        <w:tc>
          <w:tcPr>
            <w:tcW w:w="851" w:type="dxa"/>
            <w:shd w:val="clear" w:color="auto" w:fill="auto"/>
            <w:vAlign w:val="center"/>
            <w:hideMark/>
          </w:tcPr>
          <w:p w14:paraId="00B86F1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133</w:t>
            </w:r>
          </w:p>
        </w:tc>
        <w:tc>
          <w:tcPr>
            <w:tcW w:w="4389" w:type="dxa"/>
            <w:shd w:val="clear" w:color="auto" w:fill="auto"/>
            <w:vAlign w:val="center"/>
            <w:hideMark/>
          </w:tcPr>
          <w:p w14:paraId="3E8B111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cơ sở hạ tầng phòng, chống cháy rừng</w:t>
            </w:r>
          </w:p>
        </w:tc>
        <w:tc>
          <w:tcPr>
            <w:tcW w:w="2376" w:type="dxa"/>
            <w:shd w:val="clear" w:color="auto" w:fill="auto"/>
            <w:vAlign w:val="center"/>
            <w:hideMark/>
          </w:tcPr>
          <w:p w14:paraId="781B4E4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4A963A67" w14:textId="33F61933"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Đầu tư nâng cấp hạ tầng phòng cháy, chữa cháy (trụ sở doanh trại, công trình phục vụ phòng cháy, chữa cháy và cứu nạn, cứu hộ, hệ thống cung cấp nước, thông tin, liên lạc phục vụ phòng cháy, chữa cháy,</w:t>
            </w:r>
            <w:r w:rsidR="00980671">
              <w:rPr>
                <w:rFonts w:cs="Times New Roman"/>
                <w:sz w:val="20"/>
                <w:szCs w:val="20"/>
              </w:rPr>
              <w:t>...</w:t>
            </w:r>
            <w:r w:rsidRPr="00AC0B7B">
              <w:rPr>
                <w:rFonts w:cs="Times New Roman"/>
                <w:sz w:val="20"/>
                <w:szCs w:val="20"/>
              </w:rPr>
              <w:t>) đáp ứng các tiêu chuẩn, quy chuẩn phòng cháy, chữa cháy</w:t>
            </w:r>
          </w:p>
        </w:tc>
        <w:tc>
          <w:tcPr>
            <w:tcW w:w="1065" w:type="dxa"/>
            <w:shd w:val="clear" w:color="auto" w:fill="auto"/>
            <w:vAlign w:val="center"/>
            <w:hideMark/>
          </w:tcPr>
          <w:p w14:paraId="004B682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7E72E6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AEC12E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6DEC5A4" w14:textId="77777777" w:rsidTr="00CC5184">
        <w:trPr>
          <w:trHeight w:val="20"/>
          <w:jc w:val="center"/>
        </w:trPr>
        <w:tc>
          <w:tcPr>
            <w:tcW w:w="851" w:type="dxa"/>
            <w:shd w:val="clear" w:color="auto" w:fill="auto"/>
            <w:vAlign w:val="center"/>
            <w:hideMark/>
          </w:tcPr>
          <w:p w14:paraId="5F09F83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134</w:t>
            </w:r>
          </w:p>
        </w:tc>
        <w:tc>
          <w:tcPr>
            <w:tcW w:w="4389" w:type="dxa"/>
            <w:shd w:val="clear" w:color="auto" w:fill="auto"/>
            <w:vAlign w:val="center"/>
            <w:hideMark/>
          </w:tcPr>
          <w:p w14:paraId="1C84480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cơ sở hạ tầng phòng cháy, chữa cháy tại các khu, cụm công nghiệp trên địa bàn</w:t>
            </w:r>
          </w:p>
        </w:tc>
        <w:tc>
          <w:tcPr>
            <w:tcW w:w="2376" w:type="dxa"/>
            <w:shd w:val="clear" w:color="auto" w:fill="auto"/>
            <w:vAlign w:val="center"/>
            <w:hideMark/>
          </w:tcPr>
          <w:p w14:paraId="19CBD33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khu, cụm công nghiệp</w:t>
            </w:r>
          </w:p>
        </w:tc>
        <w:tc>
          <w:tcPr>
            <w:tcW w:w="3969" w:type="dxa"/>
            <w:shd w:val="clear" w:color="auto" w:fill="auto"/>
            <w:vAlign w:val="center"/>
            <w:hideMark/>
          </w:tcPr>
          <w:p w14:paraId="3B71BD7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Đầu tư nâng cấp hạ tầng phòng cháy, chữa cháy tại các khu, cụm công nghiệp</w:t>
            </w:r>
          </w:p>
        </w:tc>
        <w:tc>
          <w:tcPr>
            <w:tcW w:w="1065" w:type="dxa"/>
            <w:shd w:val="clear" w:color="auto" w:fill="auto"/>
            <w:vAlign w:val="center"/>
            <w:hideMark/>
          </w:tcPr>
          <w:p w14:paraId="157D6C33"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7AC935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29CDD3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2395409D" w14:textId="77777777" w:rsidTr="00CC18B0">
        <w:trPr>
          <w:trHeight w:val="283"/>
          <w:jc w:val="center"/>
        </w:trPr>
        <w:tc>
          <w:tcPr>
            <w:tcW w:w="851" w:type="dxa"/>
            <w:shd w:val="clear" w:color="auto" w:fill="auto"/>
            <w:noWrap/>
            <w:vAlign w:val="center"/>
            <w:hideMark/>
          </w:tcPr>
          <w:p w14:paraId="3B5115C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VII</w:t>
            </w:r>
          </w:p>
        </w:tc>
        <w:tc>
          <w:tcPr>
            <w:tcW w:w="4389" w:type="dxa"/>
            <w:shd w:val="clear" w:color="auto" w:fill="auto"/>
            <w:vAlign w:val="center"/>
            <w:hideMark/>
          </w:tcPr>
          <w:p w14:paraId="30BE0F33"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KẾT CẤU HẠ TẦNG GIAO THÔNG</w:t>
            </w:r>
          </w:p>
        </w:tc>
        <w:tc>
          <w:tcPr>
            <w:tcW w:w="2376" w:type="dxa"/>
            <w:shd w:val="clear" w:color="auto" w:fill="auto"/>
            <w:noWrap/>
            <w:vAlign w:val="center"/>
            <w:hideMark/>
          </w:tcPr>
          <w:p w14:paraId="0659D413"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3F298763"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373BBA6E" w14:textId="77777777" w:rsidR="0077787D" w:rsidRPr="00F90F9D" w:rsidRDefault="0077787D" w:rsidP="00354FBC">
            <w:pPr>
              <w:spacing w:line="240" w:lineRule="auto"/>
              <w:ind w:firstLine="0"/>
              <w:jc w:val="center"/>
              <w:rPr>
                <w:rFonts w:cs="Times New Roman"/>
                <w:b/>
                <w:sz w:val="20"/>
                <w:szCs w:val="20"/>
              </w:rPr>
            </w:pPr>
          </w:p>
        </w:tc>
        <w:tc>
          <w:tcPr>
            <w:tcW w:w="1234" w:type="dxa"/>
            <w:shd w:val="clear" w:color="auto" w:fill="auto"/>
            <w:noWrap/>
            <w:vAlign w:val="center"/>
            <w:hideMark/>
          </w:tcPr>
          <w:p w14:paraId="096BE328" w14:textId="77777777" w:rsidR="0077787D" w:rsidRPr="00F90F9D" w:rsidRDefault="0077787D" w:rsidP="00354FBC">
            <w:pPr>
              <w:spacing w:line="240" w:lineRule="auto"/>
              <w:ind w:firstLine="0"/>
              <w:jc w:val="center"/>
              <w:rPr>
                <w:rFonts w:cs="Times New Roman"/>
                <w:b/>
                <w:sz w:val="20"/>
                <w:szCs w:val="20"/>
              </w:rPr>
            </w:pPr>
          </w:p>
        </w:tc>
        <w:tc>
          <w:tcPr>
            <w:tcW w:w="712" w:type="dxa"/>
            <w:shd w:val="clear" w:color="auto" w:fill="auto"/>
            <w:noWrap/>
            <w:vAlign w:val="center"/>
            <w:hideMark/>
          </w:tcPr>
          <w:p w14:paraId="0AF63D2B"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55384668" w14:textId="77777777" w:rsidTr="00CC5184">
        <w:trPr>
          <w:trHeight w:val="20"/>
          <w:jc w:val="center"/>
        </w:trPr>
        <w:tc>
          <w:tcPr>
            <w:tcW w:w="851" w:type="dxa"/>
            <w:shd w:val="clear" w:color="auto" w:fill="auto"/>
            <w:vAlign w:val="center"/>
            <w:hideMark/>
          </w:tcPr>
          <w:p w14:paraId="2FDC7E0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135</w:t>
            </w:r>
          </w:p>
        </w:tc>
        <w:tc>
          <w:tcPr>
            <w:tcW w:w="4389" w:type="dxa"/>
            <w:shd w:val="clear" w:color="auto" w:fill="auto"/>
            <w:vAlign w:val="center"/>
            <w:hideMark/>
          </w:tcPr>
          <w:p w14:paraId="38DBDF2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Sân bay Lai Châu</w:t>
            </w:r>
          </w:p>
        </w:tc>
        <w:tc>
          <w:tcPr>
            <w:tcW w:w="2376" w:type="dxa"/>
            <w:shd w:val="clear" w:color="auto" w:fill="auto"/>
            <w:vAlign w:val="center"/>
            <w:hideMark/>
          </w:tcPr>
          <w:p w14:paraId="660DE59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3E2DB1B0" w14:textId="02345172" w:rsidR="0077787D" w:rsidRPr="00AC0B7B" w:rsidRDefault="003B6D90" w:rsidP="006274C4">
            <w:pPr>
              <w:spacing w:line="240" w:lineRule="auto"/>
              <w:ind w:firstLine="0"/>
              <w:jc w:val="left"/>
              <w:rPr>
                <w:rFonts w:cs="Times New Roman"/>
                <w:sz w:val="20"/>
                <w:szCs w:val="20"/>
              </w:rPr>
            </w:pPr>
            <w:r>
              <w:rPr>
                <w:rFonts w:cs="Times New Roman"/>
                <w:sz w:val="20"/>
                <w:szCs w:val="20"/>
              </w:rPr>
              <w:t xml:space="preserve">Quy mô khoảng 130 ha, </w:t>
            </w:r>
            <w:r w:rsidR="0077787D" w:rsidRPr="00AC0B7B">
              <w:rPr>
                <w:rFonts w:cs="Times New Roman"/>
                <w:sz w:val="20"/>
                <w:szCs w:val="20"/>
              </w:rPr>
              <w:t>tiêu chuẩn Cấp 3C-ICAO</w:t>
            </w:r>
          </w:p>
        </w:tc>
        <w:tc>
          <w:tcPr>
            <w:tcW w:w="1065" w:type="dxa"/>
            <w:shd w:val="clear" w:color="auto" w:fill="auto"/>
            <w:vAlign w:val="center"/>
            <w:hideMark/>
          </w:tcPr>
          <w:p w14:paraId="7A0692F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941DCE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EC3B66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BOT</w:t>
            </w:r>
          </w:p>
        </w:tc>
      </w:tr>
      <w:tr w:rsidR="0077787D" w:rsidRPr="00AC0B7B" w14:paraId="0C1A7C32" w14:textId="77777777" w:rsidTr="00CC5184">
        <w:trPr>
          <w:trHeight w:val="20"/>
          <w:jc w:val="center"/>
        </w:trPr>
        <w:tc>
          <w:tcPr>
            <w:tcW w:w="851" w:type="dxa"/>
            <w:shd w:val="clear" w:color="auto" w:fill="auto"/>
            <w:vAlign w:val="center"/>
            <w:hideMark/>
          </w:tcPr>
          <w:p w14:paraId="6AF1F33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136</w:t>
            </w:r>
          </w:p>
        </w:tc>
        <w:tc>
          <w:tcPr>
            <w:tcW w:w="4389" w:type="dxa"/>
            <w:shd w:val="clear" w:color="auto" w:fill="auto"/>
            <w:vAlign w:val="center"/>
            <w:hideMark/>
          </w:tcPr>
          <w:p w14:paraId="5F0BC93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Đường nối Lai Châu với cao tốc Nội Bài - Lào Cai</w:t>
            </w:r>
          </w:p>
        </w:tc>
        <w:tc>
          <w:tcPr>
            <w:tcW w:w="2376" w:type="dxa"/>
            <w:shd w:val="clear" w:color="auto" w:fill="auto"/>
            <w:vAlign w:val="center"/>
            <w:hideMark/>
          </w:tcPr>
          <w:p w14:paraId="6232125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Than Uyên, Tân Uyên, Tam Đường, thành phố Lai Châu</w:t>
            </w:r>
          </w:p>
        </w:tc>
        <w:tc>
          <w:tcPr>
            <w:tcW w:w="3969" w:type="dxa"/>
            <w:shd w:val="clear" w:color="auto" w:fill="auto"/>
            <w:vAlign w:val="center"/>
            <w:hideMark/>
          </w:tcPr>
          <w:p w14:paraId="35F7C1D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Cấp IIImn, L=165km</w:t>
            </w:r>
          </w:p>
        </w:tc>
        <w:tc>
          <w:tcPr>
            <w:tcW w:w="1065" w:type="dxa"/>
            <w:shd w:val="clear" w:color="auto" w:fill="auto"/>
            <w:vAlign w:val="center"/>
            <w:hideMark/>
          </w:tcPr>
          <w:p w14:paraId="7CD4548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8BCCAA9"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DB7B7F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E466F28" w14:textId="77777777" w:rsidTr="00CC5184">
        <w:trPr>
          <w:trHeight w:val="20"/>
          <w:jc w:val="center"/>
        </w:trPr>
        <w:tc>
          <w:tcPr>
            <w:tcW w:w="851" w:type="dxa"/>
            <w:shd w:val="clear" w:color="auto" w:fill="auto"/>
            <w:vAlign w:val="center"/>
            <w:hideMark/>
          </w:tcPr>
          <w:p w14:paraId="6F1B337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137</w:t>
            </w:r>
          </w:p>
        </w:tc>
        <w:tc>
          <w:tcPr>
            <w:tcW w:w="4389" w:type="dxa"/>
            <w:shd w:val="clear" w:color="auto" w:fill="auto"/>
            <w:vAlign w:val="center"/>
            <w:hideMark/>
          </w:tcPr>
          <w:p w14:paraId="01919FD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Cải tạo, nâng cấp các tuyến quốc lộ: 4H, 4D, 12, 32, 279D, 279</w:t>
            </w:r>
          </w:p>
        </w:tc>
        <w:tc>
          <w:tcPr>
            <w:tcW w:w="2376" w:type="dxa"/>
            <w:shd w:val="clear" w:color="auto" w:fill="auto"/>
            <w:vAlign w:val="center"/>
            <w:hideMark/>
          </w:tcPr>
          <w:p w14:paraId="4AADC5A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784B3F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8F912A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64D572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016304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2FD597F" w14:textId="77777777" w:rsidTr="00CC5184">
        <w:trPr>
          <w:trHeight w:val="20"/>
          <w:jc w:val="center"/>
        </w:trPr>
        <w:tc>
          <w:tcPr>
            <w:tcW w:w="851" w:type="dxa"/>
            <w:shd w:val="clear" w:color="auto" w:fill="auto"/>
            <w:vAlign w:val="center"/>
            <w:hideMark/>
          </w:tcPr>
          <w:p w14:paraId="0F230BE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138</w:t>
            </w:r>
          </w:p>
        </w:tc>
        <w:tc>
          <w:tcPr>
            <w:tcW w:w="4389" w:type="dxa"/>
            <w:shd w:val="clear" w:color="auto" w:fill="auto"/>
            <w:vAlign w:val="center"/>
            <w:hideMark/>
          </w:tcPr>
          <w:p w14:paraId="4E8C638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Cải tạo,nâng cấp đoạn Pắc Ma - Thu Lũm - U Ma Tu Khoong (chuyển thành QL 4H3)</w:t>
            </w:r>
          </w:p>
        </w:tc>
        <w:tc>
          <w:tcPr>
            <w:tcW w:w="2376" w:type="dxa"/>
            <w:shd w:val="clear" w:color="auto" w:fill="auto"/>
            <w:vAlign w:val="center"/>
            <w:hideMark/>
          </w:tcPr>
          <w:p w14:paraId="7AD2036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Mường Tè</w:t>
            </w:r>
          </w:p>
        </w:tc>
        <w:tc>
          <w:tcPr>
            <w:tcW w:w="3969" w:type="dxa"/>
            <w:shd w:val="clear" w:color="auto" w:fill="auto"/>
            <w:vAlign w:val="center"/>
            <w:hideMark/>
          </w:tcPr>
          <w:p w14:paraId="65D8B74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Cấp Vmn,IVmn</w:t>
            </w:r>
          </w:p>
        </w:tc>
        <w:tc>
          <w:tcPr>
            <w:tcW w:w="1065" w:type="dxa"/>
            <w:shd w:val="clear" w:color="auto" w:fill="auto"/>
            <w:vAlign w:val="center"/>
            <w:hideMark/>
          </w:tcPr>
          <w:p w14:paraId="45FC994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6911B41"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07CF33A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D14B0FD" w14:textId="77777777" w:rsidTr="00CC5184">
        <w:trPr>
          <w:trHeight w:val="20"/>
          <w:jc w:val="center"/>
        </w:trPr>
        <w:tc>
          <w:tcPr>
            <w:tcW w:w="851" w:type="dxa"/>
            <w:shd w:val="clear" w:color="auto" w:fill="auto"/>
            <w:vAlign w:val="center"/>
            <w:hideMark/>
          </w:tcPr>
          <w:p w14:paraId="3C5F301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139</w:t>
            </w:r>
          </w:p>
        </w:tc>
        <w:tc>
          <w:tcPr>
            <w:tcW w:w="4389" w:type="dxa"/>
            <w:shd w:val="clear" w:color="auto" w:fill="auto"/>
            <w:vAlign w:val="center"/>
            <w:hideMark/>
          </w:tcPr>
          <w:p w14:paraId="2AC4726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Cải tạo, nâng cấp các tuyến tỉnh lộ: 127, 128, 129, 129B, 130, 132, 133, 135</w:t>
            </w:r>
          </w:p>
        </w:tc>
        <w:tc>
          <w:tcPr>
            <w:tcW w:w="2376" w:type="dxa"/>
            <w:shd w:val="clear" w:color="auto" w:fill="auto"/>
            <w:vAlign w:val="center"/>
            <w:hideMark/>
          </w:tcPr>
          <w:p w14:paraId="4D653B3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3F9DCBD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3A160D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10D6710"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A37787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839AFDA" w14:textId="77777777" w:rsidTr="00CC5184">
        <w:trPr>
          <w:trHeight w:val="20"/>
          <w:jc w:val="center"/>
        </w:trPr>
        <w:tc>
          <w:tcPr>
            <w:tcW w:w="851" w:type="dxa"/>
            <w:shd w:val="clear" w:color="auto" w:fill="auto"/>
            <w:vAlign w:val="center"/>
            <w:hideMark/>
          </w:tcPr>
          <w:p w14:paraId="5DD6BDC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140</w:t>
            </w:r>
          </w:p>
        </w:tc>
        <w:tc>
          <w:tcPr>
            <w:tcW w:w="4389" w:type="dxa"/>
            <w:shd w:val="clear" w:color="auto" w:fill="auto"/>
            <w:vAlign w:val="center"/>
            <w:hideMark/>
          </w:tcPr>
          <w:p w14:paraId="123BCD18" w14:textId="2B2F5664"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Đường Tây Sông Đà (Nậm Khao - Tà T</w:t>
            </w:r>
            <w:r w:rsidR="003B6D90">
              <w:rPr>
                <w:rFonts w:cs="Times New Roman"/>
                <w:sz w:val="20"/>
                <w:szCs w:val="20"/>
              </w:rPr>
              <w:t xml:space="preserve">ổng - Cao Chải - Nậm Ngà - </w:t>
            </w:r>
            <w:r w:rsidRPr="00AC0B7B">
              <w:rPr>
                <w:rFonts w:cs="Times New Roman"/>
                <w:sz w:val="20"/>
                <w:szCs w:val="20"/>
              </w:rPr>
              <w:t>Tắc Ngá - Nậm Chà - Huổi Lĩnh - Nậm Nhùn dự kiến ĐT126)</w:t>
            </w:r>
          </w:p>
        </w:tc>
        <w:tc>
          <w:tcPr>
            <w:tcW w:w="2376" w:type="dxa"/>
            <w:shd w:val="clear" w:color="auto" w:fill="auto"/>
            <w:vAlign w:val="center"/>
            <w:hideMark/>
          </w:tcPr>
          <w:p w14:paraId="1B37DBF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Mường Tè, H. Nậm Nhùn</w:t>
            </w:r>
          </w:p>
        </w:tc>
        <w:tc>
          <w:tcPr>
            <w:tcW w:w="3969" w:type="dxa"/>
            <w:shd w:val="clear" w:color="auto" w:fill="auto"/>
            <w:vAlign w:val="center"/>
            <w:hideMark/>
          </w:tcPr>
          <w:p w14:paraId="48FEB98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Cấp Vmn, VImn</w:t>
            </w:r>
          </w:p>
        </w:tc>
        <w:tc>
          <w:tcPr>
            <w:tcW w:w="1065" w:type="dxa"/>
            <w:shd w:val="clear" w:color="auto" w:fill="auto"/>
            <w:vAlign w:val="center"/>
            <w:hideMark/>
          </w:tcPr>
          <w:p w14:paraId="6F2009E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B286338"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7732AB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0046212" w14:textId="77777777" w:rsidTr="00CC5184">
        <w:trPr>
          <w:trHeight w:val="20"/>
          <w:jc w:val="center"/>
        </w:trPr>
        <w:tc>
          <w:tcPr>
            <w:tcW w:w="851" w:type="dxa"/>
            <w:shd w:val="clear" w:color="auto" w:fill="auto"/>
            <w:vAlign w:val="center"/>
            <w:hideMark/>
          </w:tcPr>
          <w:p w14:paraId="181C191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141</w:t>
            </w:r>
          </w:p>
        </w:tc>
        <w:tc>
          <w:tcPr>
            <w:tcW w:w="4389" w:type="dxa"/>
            <w:shd w:val="clear" w:color="auto" w:fill="auto"/>
            <w:vAlign w:val="center"/>
            <w:hideMark/>
          </w:tcPr>
          <w:p w14:paraId="08FB212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đường Noong Hẻo - Căn Co - Nậm Cuổi - Nậm Hăn - Tủa Chùa (Điện Biên) bao gồm 01 cầu lớn qua lòng hồ thủy điện Sơn La, (chuyển thành ĐT138)</w:t>
            </w:r>
          </w:p>
        </w:tc>
        <w:tc>
          <w:tcPr>
            <w:tcW w:w="2376" w:type="dxa"/>
            <w:shd w:val="clear" w:color="auto" w:fill="auto"/>
            <w:vAlign w:val="center"/>
            <w:hideMark/>
          </w:tcPr>
          <w:p w14:paraId="2532DB6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2B181E9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Vmn</w:t>
            </w:r>
          </w:p>
        </w:tc>
        <w:tc>
          <w:tcPr>
            <w:tcW w:w="1065" w:type="dxa"/>
            <w:shd w:val="clear" w:color="auto" w:fill="auto"/>
            <w:vAlign w:val="center"/>
            <w:hideMark/>
          </w:tcPr>
          <w:p w14:paraId="575B543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5BA7A0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DE8334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B4FBC33" w14:textId="77777777" w:rsidTr="00CC5184">
        <w:trPr>
          <w:trHeight w:val="20"/>
          <w:jc w:val="center"/>
        </w:trPr>
        <w:tc>
          <w:tcPr>
            <w:tcW w:w="851" w:type="dxa"/>
            <w:shd w:val="clear" w:color="auto" w:fill="auto"/>
            <w:vAlign w:val="center"/>
            <w:hideMark/>
          </w:tcPr>
          <w:p w14:paraId="13330B4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142</w:t>
            </w:r>
          </w:p>
        </w:tc>
        <w:tc>
          <w:tcPr>
            <w:tcW w:w="4389" w:type="dxa"/>
            <w:shd w:val="clear" w:color="auto" w:fill="auto"/>
            <w:vAlign w:val="center"/>
            <w:hideMark/>
          </w:tcPr>
          <w:p w14:paraId="284397B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Đường Nậm Sỏ - Tà Mít (chuyển thành ĐT133B)</w:t>
            </w:r>
          </w:p>
        </w:tc>
        <w:tc>
          <w:tcPr>
            <w:tcW w:w="2376" w:type="dxa"/>
            <w:shd w:val="clear" w:color="auto" w:fill="auto"/>
            <w:vAlign w:val="center"/>
            <w:hideMark/>
          </w:tcPr>
          <w:p w14:paraId="44208F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30325A1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Cấp Vmn</w:t>
            </w:r>
          </w:p>
        </w:tc>
        <w:tc>
          <w:tcPr>
            <w:tcW w:w="1065" w:type="dxa"/>
            <w:shd w:val="clear" w:color="auto" w:fill="auto"/>
            <w:vAlign w:val="center"/>
            <w:hideMark/>
          </w:tcPr>
          <w:p w14:paraId="16B71F5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A391CA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C0DDFC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4D1AD36" w14:textId="77777777" w:rsidTr="00CC5184">
        <w:trPr>
          <w:trHeight w:val="20"/>
          <w:jc w:val="center"/>
        </w:trPr>
        <w:tc>
          <w:tcPr>
            <w:tcW w:w="851" w:type="dxa"/>
            <w:shd w:val="clear" w:color="auto" w:fill="auto"/>
            <w:vAlign w:val="center"/>
            <w:hideMark/>
          </w:tcPr>
          <w:p w14:paraId="4CF3CC9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143</w:t>
            </w:r>
          </w:p>
        </w:tc>
        <w:tc>
          <w:tcPr>
            <w:tcW w:w="4389" w:type="dxa"/>
            <w:shd w:val="clear" w:color="auto" w:fill="auto"/>
            <w:vAlign w:val="center"/>
            <w:hideMark/>
          </w:tcPr>
          <w:p w14:paraId="3FFD85F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Đường Khun Há - Phúc Khoa - Mường Khoa (chuyển thành ĐT136)</w:t>
            </w:r>
          </w:p>
        </w:tc>
        <w:tc>
          <w:tcPr>
            <w:tcW w:w="2376" w:type="dxa"/>
            <w:shd w:val="clear" w:color="auto" w:fill="auto"/>
            <w:vAlign w:val="center"/>
            <w:hideMark/>
          </w:tcPr>
          <w:p w14:paraId="7C083F6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 H.Tân Uyên</w:t>
            </w:r>
          </w:p>
        </w:tc>
        <w:tc>
          <w:tcPr>
            <w:tcW w:w="3969" w:type="dxa"/>
            <w:shd w:val="clear" w:color="auto" w:fill="auto"/>
            <w:vAlign w:val="center"/>
            <w:hideMark/>
          </w:tcPr>
          <w:p w14:paraId="6375058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IVmn</w:t>
            </w:r>
          </w:p>
        </w:tc>
        <w:tc>
          <w:tcPr>
            <w:tcW w:w="1065" w:type="dxa"/>
            <w:shd w:val="clear" w:color="auto" w:fill="auto"/>
            <w:vAlign w:val="center"/>
            <w:hideMark/>
          </w:tcPr>
          <w:p w14:paraId="1B6194A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990ECF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7DF83D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E581F67" w14:textId="77777777" w:rsidTr="00CC18B0">
        <w:trPr>
          <w:trHeight w:val="340"/>
          <w:jc w:val="center"/>
        </w:trPr>
        <w:tc>
          <w:tcPr>
            <w:tcW w:w="851" w:type="dxa"/>
            <w:shd w:val="clear" w:color="auto" w:fill="auto"/>
            <w:vAlign w:val="center"/>
            <w:hideMark/>
          </w:tcPr>
          <w:p w14:paraId="2AEEF63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144</w:t>
            </w:r>
          </w:p>
        </w:tc>
        <w:tc>
          <w:tcPr>
            <w:tcW w:w="4389" w:type="dxa"/>
            <w:shd w:val="clear" w:color="auto" w:fill="auto"/>
            <w:vAlign w:val="center"/>
            <w:hideMark/>
          </w:tcPr>
          <w:p w14:paraId="2C6870B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Hầm đường bộ qua đèo Hoàng Liên</w:t>
            </w:r>
          </w:p>
        </w:tc>
        <w:tc>
          <w:tcPr>
            <w:tcW w:w="2376" w:type="dxa"/>
            <w:shd w:val="clear" w:color="auto" w:fill="auto"/>
            <w:vAlign w:val="center"/>
            <w:hideMark/>
          </w:tcPr>
          <w:p w14:paraId="3DB953C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Đường</w:t>
            </w:r>
          </w:p>
        </w:tc>
        <w:tc>
          <w:tcPr>
            <w:tcW w:w="3969" w:type="dxa"/>
            <w:shd w:val="clear" w:color="auto" w:fill="auto"/>
            <w:vAlign w:val="center"/>
            <w:hideMark/>
          </w:tcPr>
          <w:p w14:paraId="09CEF83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Phù hợp đường cấp IIImn</w:t>
            </w:r>
          </w:p>
        </w:tc>
        <w:tc>
          <w:tcPr>
            <w:tcW w:w="1065" w:type="dxa"/>
            <w:shd w:val="clear" w:color="auto" w:fill="auto"/>
            <w:vAlign w:val="center"/>
            <w:hideMark/>
          </w:tcPr>
          <w:p w14:paraId="64144AE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98AC80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C297AC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74BA9D2" w14:textId="77777777" w:rsidTr="00CC5184">
        <w:trPr>
          <w:trHeight w:val="20"/>
          <w:jc w:val="center"/>
        </w:trPr>
        <w:tc>
          <w:tcPr>
            <w:tcW w:w="851" w:type="dxa"/>
            <w:shd w:val="clear" w:color="auto" w:fill="auto"/>
            <w:vAlign w:val="center"/>
            <w:hideMark/>
          </w:tcPr>
          <w:p w14:paraId="55B976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145</w:t>
            </w:r>
          </w:p>
        </w:tc>
        <w:tc>
          <w:tcPr>
            <w:tcW w:w="4389" w:type="dxa"/>
            <w:shd w:val="clear" w:color="auto" w:fill="auto"/>
            <w:vAlign w:val="center"/>
            <w:hideMark/>
          </w:tcPr>
          <w:p w14:paraId="4707D70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Hầm đường bộ qua Đèo Khau Co và các tuyến kết nối</w:t>
            </w:r>
          </w:p>
        </w:tc>
        <w:tc>
          <w:tcPr>
            <w:tcW w:w="2376" w:type="dxa"/>
            <w:shd w:val="clear" w:color="auto" w:fill="auto"/>
            <w:vAlign w:val="center"/>
            <w:hideMark/>
          </w:tcPr>
          <w:p w14:paraId="12D0DC4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Huyện Than Uyên</w:t>
            </w:r>
          </w:p>
        </w:tc>
        <w:tc>
          <w:tcPr>
            <w:tcW w:w="3969" w:type="dxa"/>
            <w:shd w:val="clear" w:color="auto" w:fill="auto"/>
            <w:vAlign w:val="center"/>
            <w:hideMark/>
          </w:tcPr>
          <w:p w14:paraId="719FFE4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Theo tiêu chuẩn đường cấp III mn</w:t>
            </w:r>
          </w:p>
        </w:tc>
        <w:tc>
          <w:tcPr>
            <w:tcW w:w="1065" w:type="dxa"/>
            <w:shd w:val="clear" w:color="auto" w:fill="auto"/>
            <w:vAlign w:val="center"/>
            <w:hideMark/>
          </w:tcPr>
          <w:p w14:paraId="21EB3C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88DBE4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50CA2DC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BOT</w:t>
            </w:r>
          </w:p>
        </w:tc>
      </w:tr>
      <w:tr w:rsidR="0077787D" w:rsidRPr="00AC0B7B" w14:paraId="5BBB7EEF" w14:textId="77777777" w:rsidTr="00CC5184">
        <w:trPr>
          <w:trHeight w:val="20"/>
          <w:jc w:val="center"/>
        </w:trPr>
        <w:tc>
          <w:tcPr>
            <w:tcW w:w="851" w:type="dxa"/>
            <w:shd w:val="clear" w:color="auto" w:fill="auto"/>
            <w:vAlign w:val="center"/>
            <w:hideMark/>
          </w:tcPr>
          <w:p w14:paraId="2CBEDEC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146</w:t>
            </w:r>
          </w:p>
        </w:tc>
        <w:tc>
          <w:tcPr>
            <w:tcW w:w="4389" w:type="dxa"/>
            <w:shd w:val="clear" w:color="auto" w:fill="auto"/>
            <w:vAlign w:val="center"/>
            <w:hideMark/>
          </w:tcPr>
          <w:p w14:paraId="3174DA3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mới, nâng cấp, sửa chữa hệ thống đường tuần tra biên giới</w:t>
            </w:r>
          </w:p>
        </w:tc>
        <w:tc>
          <w:tcPr>
            <w:tcW w:w="2376" w:type="dxa"/>
            <w:shd w:val="clear" w:color="auto" w:fill="auto"/>
            <w:vAlign w:val="center"/>
            <w:hideMark/>
          </w:tcPr>
          <w:p w14:paraId="6AE582F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vực giáp biên giới các huyện Mường Tè, Phong Thổ</w:t>
            </w:r>
          </w:p>
        </w:tc>
        <w:tc>
          <w:tcPr>
            <w:tcW w:w="3969" w:type="dxa"/>
            <w:shd w:val="clear" w:color="auto" w:fill="auto"/>
            <w:vAlign w:val="center"/>
            <w:hideMark/>
          </w:tcPr>
          <w:p w14:paraId="01DD528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2B321E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D28DBE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38A4D1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AD996B1" w14:textId="77777777" w:rsidTr="00CC18B0">
        <w:trPr>
          <w:trHeight w:val="567"/>
          <w:jc w:val="center"/>
        </w:trPr>
        <w:tc>
          <w:tcPr>
            <w:tcW w:w="851" w:type="dxa"/>
            <w:shd w:val="clear" w:color="auto" w:fill="auto"/>
            <w:vAlign w:val="center"/>
            <w:hideMark/>
          </w:tcPr>
          <w:p w14:paraId="430177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147</w:t>
            </w:r>
          </w:p>
        </w:tc>
        <w:tc>
          <w:tcPr>
            <w:tcW w:w="4389" w:type="dxa"/>
            <w:shd w:val="clear" w:color="auto" w:fill="auto"/>
            <w:vAlign w:val="center"/>
            <w:hideMark/>
          </w:tcPr>
          <w:p w14:paraId="2A40507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sửa chữa, xây mới hệ thống đường ra biên giới</w:t>
            </w:r>
          </w:p>
        </w:tc>
        <w:tc>
          <w:tcPr>
            <w:tcW w:w="2376" w:type="dxa"/>
            <w:shd w:val="clear" w:color="auto" w:fill="auto"/>
            <w:vAlign w:val="center"/>
            <w:hideMark/>
          </w:tcPr>
          <w:p w14:paraId="005AAD1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Mường Tè, Phong Thổ</w:t>
            </w:r>
          </w:p>
        </w:tc>
        <w:tc>
          <w:tcPr>
            <w:tcW w:w="3969" w:type="dxa"/>
            <w:shd w:val="clear" w:color="auto" w:fill="auto"/>
            <w:vAlign w:val="center"/>
            <w:hideMark/>
          </w:tcPr>
          <w:p w14:paraId="31ADE02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767D31D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3BEE5FD2"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42DEDD3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CBE517E" w14:textId="77777777" w:rsidTr="00CC5184">
        <w:trPr>
          <w:trHeight w:val="20"/>
          <w:jc w:val="center"/>
        </w:trPr>
        <w:tc>
          <w:tcPr>
            <w:tcW w:w="851" w:type="dxa"/>
            <w:shd w:val="clear" w:color="auto" w:fill="auto"/>
            <w:vAlign w:val="center"/>
            <w:hideMark/>
          </w:tcPr>
          <w:p w14:paraId="0876ECF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148</w:t>
            </w:r>
          </w:p>
        </w:tc>
        <w:tc>
          <w:tcPr>
            <w:tcW w:w="4389" w:type="dxa"/>
            <w:shd w:val="clear" w:color="auto" w:fill="auto"/>
            <w:vAlign w:val="center"/>
            <w:hideMark/>
          </w:tcPr>
          <w:p w14:paraId="556E033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sửa chữa xây dựng mới các tuyến đường giao thông đến trung tâm xã, đường liên xã</w:t>
            </w:r>
          </w:p>
        </w:tc>
        <w:tc>
          <w:tcPr>
            <w:tcW w:w="2376" w:type="dxa"/>
            <w:shd w:val="clear" w:color="auto" w:fill="auto"/>
            <w:noWrap/>
            <w:vAlign w:val="center"/>
            <w:hideMark/>
          </w:tcPr>
          <w:p w14:paraId="787E515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2104245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36F3096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24BD830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1559452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27B290C" w14:textId="77777777" w:rsidTr="00CC5184">
        <w:trPr>
          <w:trHeight w:val="20"/>
          <w:jc w:val="center"/>
        </w:trPr>
        <w:tc>
          <w:tcPr>
            <w:tcW w:w="851" w:type="dxa"/>
            <w:shd w:val="clear" w:color="auto" w:fill="auto"/>
            <w:vAlign w:val="center"/>
            <w:hideMark/>
          </w:tcPr>
          <w:p w14:paraId="4C49195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149</w:t>
            </w:r>
          </w:p>
        </w:tc>
        <w:tc>
          <w:tcPr>
            <w:tcW w:w="4389" w:type="dxa"/>
            <w:shd w:val="clear" w:color="auto" w:fill="auto"/>
            <w:vAlign w:val="center"/>
            <w:hideMark/>
          </w:tcPr>
          <w:p w14:paraId="2B5D7B1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sửa chữa, xây dựng mới đường vào các khu sản xuất, khu, điểm du lịch, hệ thống các tuyến đường vành đai ven các lòng hồ thủy điện lớn của tỉnh</w:t>
            </w:r>
          </w:p>
        </w:tc>
        <w:tc>
          <w:tcPr>
            <w:tcW w:w="2376" w:type="dxa"/>
            <w:shd w:val="clear" w:color="auto" w:fill="auto"/>
            <w:noWrap/>
            <w:vAlign w:val="center"/>
            <w:hideMark/>
          </w:tcPr>
          <w:p w14:paraId="3C47F77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2FECC54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295A029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7D22896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30FF701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799DD88" w14:textId="77777777" w:rsidTr="00CC5184">
        <w:trPr>
          <w:trHeight w:val="20"/>
          <w:jc w:val="center"/>
        </w:trPr>
        <w:tc>
          <w:tcPr>
            <w:tcW w:w="851" w:type="dxa"/>
            <w:shd w:val="clear" w:color="auto" w:fill="auto"/>
            <w:vAlign w:val="center"/>
            <w:hideMark/>
          </w:tcPr>
          <w:p w14:paraId="59E2884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150</w:t>
            </w:r>
          </w:p>
        </w:tc>
        <w:tc>
          <w:tcPr>
            <w:tcW w:w="4389" w:type="dxa"/>
            <w:shd w:val="clear" w:color="auto" w:fill="auto"/>
            <w:vAlign w:val="center"/>
            <w:hideMark/>
          </w:tcPr>
          <w:p w14:paraId="6292DA3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sửa chữa, xây dựng mới đường giao thông thôn bản, đường nội đồng</w:t>
            </w:r>
          </w:p>
        </w:tc>
        <w:tc>
          <w:tcPr>
            <w:tcW w:w="2376" w:type="dxa"/>
            <w:shd w:val="clear" w:color="auto" w:fill="auto"/>
            <w:noWrap/>
            <w:vAlign w:val="center"/>
            <w:hideMark/>
          </w:tcPr>
          <w:p w14:paraId="36CB5D2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32C293B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6DA8A8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7A6615D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3961CA4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71FC77B" w14:textId="77777777" w:rsidTr="00CC5184">
        <w:trPr>
          <w:trHeight w:val="20"/>
          <w:jc w:val="center"/>
        </w:trPr>
        <w:tc>
          <w:tcPr>
            <w:tcW w:w="851" w:type="dxa"/>
            <w:shd w:val="clear" w:color="auto" w:fill="auto"/>
            <w:vAlign w:val="center"/>
            <w:hideMark/>
          </w:tcPr>
          <w:p w14:paraId="64D49F2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151</w:t>
            </w:r>
          </w:p>
        </w:tc>
        <w:tc>
          <w:tcPr>
            <w:tcW w:w="4389" w:type="dxa"/>
            <w:shd w:val="clear" w:color="auto" w:fill="auto"/>
            <w:vAlign w:val="center"/>
            <w:hideMark/>
          </w:tcPr>
          <w:p w14:paraId="4BEA284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Trung tâm sát hạch lái xe cơ giới đường bộ tỉnh Lai Châu</w:t>
            </w:r>
          </w:p>
        </w:tc>
        <w:tc>
          <w:tcPr>
            <w:tcW w:w="2376" w:type="dxa"/>
            <w:shd w:val="clear" w:color="auto" w:fill="auto"/>
            <w:vAlign w:val="center"/>
            <w:hideMark/>
          </w:tcPr>
          <w:p w14:paraId="711823D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623556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2 ha</w:t>
            </w:r>
          </w:p>
        </w:tc>
        <w:tc>
          <w:tcPr>
            <w:tcW w:w="1065" w:type="dxa"/>
            <w:shd w:val="clear" w:color="auto" w:fill="auto"/>
            <w:vAlign w:val="center"/>
            <w:hideMark/>
          </w:tcPr>
          <w:p w14:paraId="54904515"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DB7095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31EE898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2D361E6" w14:textId="77777777" w:rsidTr="00CC5184">
        <w:trPr>
          <w:trHeight w:val="20"/>
          <w:jc w:val="center"/>
        </w:trPr>
        <w:tc>
          <w:tcPr>
            <w:tcW w:w="851" w:type="dxa"/>
            <w:shd w:val="clear" w:color="auto" w:fill="auto"/>
            <w:vAlign w:val="center"/>
            <w:hideMark/>
          </w:tcPr>
          <w:p w14:paraId="09348AA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152</w:t>
            </w:r>
          </w:p>
        </w:tc>
        <w:tc>
          <w:tcPr>
            <w:tcW w:w="4389" w:type="dxa"/>
            <w:shd w:val="clear" w:color="auto" w:fill="auto"/>
            <w:vAlign w:val="center"/>
            <w:hideMark/>
          </w:tcPr>
          <w:p w14:paraId="3FB91C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Bến xe khách các huyện, thành phố, cửa khẩu Ma Lù Thàng</w:t>
            </w:r>
          </w:p>
        </w:tc>
        <w:tc>
          <w:tcPr>
            <w:tcW w:w="2376" w:type="dxa"/>
            <w:shd w:val="clear" w:color="auto" w:fill="auto"/>
            <w:vAlign w:val="center"/>
            <w:hideMark/>
          </w:tcPr>
          <w:p w14:paraId="3B8B7FF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 cửa khẩu Ma Lù Thàng</w:t>
            </w:r>
          </w:p>
        </w:tc>
        <w:tc>
          <w:tcPr>
            <w:tcW w:w="3969" w:type="dxa"/>
            <w:shd w:val="clear" w:color="auto" w:fill="auto"/>
            <w:vAlign w:val="center"/>
            <w:hideMark/>
          </w:tcPr>
          <w:p w14:paraId="71B9D54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Loại 2 đến loại 4</w:t>
            </w:r>
          </w:p>
        </w:tc>
        <w:tc>
          <w:tcPr>
            <w:tcW w:w="1065" w:type="dxa"/>
            <w:shd w:val="clear" w:color="auto" w:fill="auto"/>
            <w:vAlign w:val="center"/>
            <w:hideMark/>
          </w:tcPr>
          <w:p w14:paraId="0138638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6B50192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AE29DF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E582A78" w14:textId="77777777" w:rsidTr="00CC5184">
        <w:trPr>
          <w:trHeight w:val="20"/>
          <w:jc w:val="center"/>
        </w:trPr>
        <w:tc>
          <w:tcPr>
            <w:tcW w:w="851" w:type="dxa"/>
            <w:shd w:val="clear" w:color="auto" w:fill="auto"/>
            <w:vAlign w:val="center"/>
            <w:hideMark/>
          </w:tcPr>
          <w:p w14:paraId="625FABE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153</w:t>
            </w:r>
          </w:p>
        </w:tc>
        <w:tc>
          <w:tcPr>
            <w:tcW w:w="4389" w:type="dxa"/>
            <w:shd w:val="clear" w:color="auto" w:fill="auto"/>
            <w:vAlign w:val="center"/>
            <w:hideMark/>
          </w:tcPr>
          <w:p w14:paraId="0B53176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đoạn tuyến từ Nút Bảo Hà - Than Uyên - Tân Uyên - Tam Đường - Thành phố Lai Châu - Phong Thổ - Cửa khẩu Ma Lù Thàng</w:t>
            </w:r>
          </w:p>
        </w:tc>
        <w:tc>
          <w:tcPr>
            <w:tcW w:w="2376" w:type="dxa"/>
            <w:shd w:val="clear" w:color="auto" w:fill="auto"/>
            <w:vAlign w:val="center"/>
            <w:hideMark/>
          </w:tcPr>
          <w:p w14:paraId="0DB5E41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Than Uyên - Tân Uyên - Tam Đường - Thành phố Lai Châu - Phong Thổ</w:t>
            </w:r>
          </w:p>
        </w:tc>
        <w:tc>
          <w:tcPr>
            <w:tcW w:w="3969" w:type="dxa"/>
            <w:shd w:val="clear" w:color="auto" w:fill="auto"/>
            <w:vAlign w:val="center"/>
            <w:hideMark/>
          </w:tcPr>
          <w:p w14:paraId="15FC5B7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Đường cao tốc</w:t>
            </w:r>
          </w:p>
        </w:tc>
        <w:tc>
          <w:tcPr>
            <w:tcW w:w="1065" w:type="dxa"/>
            <w:shd w:val="clear" w:color="auto" w:fill="auto"/>
            <w:vAlign w:val="center"/>
            <w:hideMark/>
          </w:tcPr>
          <w:p w14:paraId="0D4DA98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76DEDA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F42BCF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BE6CCF8" w14:textId="77777777" w:rsidTr="00CC5184">
        <w:trPr>
          <w:trHeight w:val="20"/>
          <w:jc w:val="center"/>
        </w:trPr>
        <w:tc>
          <w:tcPr>
            <w:tcW w:w="851" w:type="dxa"/>
            <w:shd w:val="clear" w:color="auto" w:fill="auto"/>
            <w:vAlign w:val="center"/>
            <w:hideMark/>
          </w:tcPr>
          <w:p w14:paraId="2762162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154</w:t>
            </w:r>
          </w:p>
        </w:tc>
        <w:tc>
          <w:tcPr>
            <w:tcW w:w="4389" w:type="dxa"/>
            <w:shd w:val="clear" w:color="auto" w:fill="auto"/>
            <w:vAlign w:val="center"/>
            <w:hideMark/>
          </w:tcPr>
          <w:p w14:paraId="78F8F13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 Đầu tư mới và nâng cấp Đường liên vùng, kết nối từ Tỉnh lộ 130 - Khu kinh tế cửa khẩu quốc tế Ma Lù Thàng, tỉnh Lai Châu.</w:t>
            </w:r>
          </w:p>
        </w:tc>
        <w:tc>
          <w:tcPr>
            <w:tcW w:w="2376" w:type="dxa"/>
            <w:shd w:val="clear" w:color="auto" w:fill="auto"/>
            <w:vAlign w:val="center"/>
            <w:hideMark/>
          </w:tcPr>
          <w:p w14:paraId="0149DDE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09D2155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IV</w:t>
            </w:r>
          </w:p>
        </w:tc>
        <w:tc>
          <w:tcPr>
            <w:tcW w:w="1065" w:type="dxa"/>
            <w:shd w:val="clear" w:color="auto" w:fill="auto"/>
            <w:vAlign w:val="center"/>
            <w:hideMark/>
          </w:tcPr>
          <w:p w14:paraId="5B88CC0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A08C4D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D74FBA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58F9904" w14:textId="77777777" w:rsidTr="00CC5184">
        <w:trPr>
          <w:trHeight w:val="20"/>
          <w:jc w:val="center"/>
        </w:trPr>
        <w:tc>
          <w:tcPr>
            <w:tcW w:w="851" w:type="dxa"/>
            <w:shd w:val="clear" w:color="auto" w:fill="auto"/>
            <w:vAlign w:val="center"/>
            <w:hideMark/>
          </w:tcPr>
          <w:p w14:paraId="605232B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155</w:t>
            </w:r>
          </w:p>
        </w:tc>
        <w:tc>
          <w:tcPr>
            <w:tcW w:w="4389" w:type="dxa"/>
            <w:shd w:val="clear" w:color="auto" w:fill="auto"/>
            <w:vAlign w:val="center"/>
            <w:hideMark/>
          </w:tcPr>
          <w:p w14:paraId="4C71652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 Đầu tư mới và nâng cấp Đường giao thông liên vùng từ bản Hoàng Hồ - bản Nậm Lúc xã Phăng Sô Lin đến xã Lùng Thàng, huyện Sìn Hồ</w:t>
            </w:r>
          </w:p>
        </w:tc>
        <w:tc>
          <w:tcPr>
            <w:tcW w:w="2376" w:type="dxa"/>
            <w:shd w:val="clear" w:color="auto" w:fill="auto"/>
            <w:vAlign w:val="center"/>
            <w:hideMark/>
          </w:tcPr>
          <w:p w14:paraId="3543A4D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7F1709F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xml:space="preserve">GTNT A </w:t>
            </w:r>
          </w:p>
        </w:tc>
        <w:tc>
          <w:tcPr>
            <w:tcW w:w="1065" w:type="dxa"/>
            <w:shd w:val="clear" w:color="auto" w:fill="auto"/>
            <w:vAlign w:val="center"/>
            <w:hideMark/>
          </w:tcPr>
          <w:p w14:paraId="31E553D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5CE518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71A432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5C0661C" w14:textId="77777777" w:rsidTr="00CC5184">
        <w:trPr>
          <w:trHeight w:val="20"/>
          <w:jc w:val="center"/>
        </w:trPr>
        <w:tc>
          <w:tcPr>
            <w:tcW w:w="851" w:type="dxa"/>
            <w:shd w:val="clear" w:color="auto" w:fill="auto"/>
            <w:vAlign w:val="center"/>
            <w:hideMark/>
          </w:tcPr>
          <w:p w14:paraId="50EE2AD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156</w:t>
            </w:r>
          </w:p>
        </w:tc>
        <w:tc>
          <w:tcPr>
            <w:tcW w:w="4389" w:type="dxa"/>
            <w:shd w:val="clear" w:color="auto" w:fill="auto"/>
            <w:vAlign w:val="center"/>
            <w:hideMark/>
          </w:tcPr>
          <w:p w14:paraId="5BEE1B4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tuyến đường Phìn Hồ - Ma Quai - Lùng Thàng, thị trấn Sìn Hồ</w:t>
            </w:r>
          </w:p>
        </w:tc>
        <w:tc>
          <w:tcPr>
            <w:tcW w:w="2376" w:type="dxa"/>
            <w:shd w:val="clear" w:color="auto" w:fill="auto"/>
            <w:vAlign w:val="center"/>
            <w:hideMark/>
          </w:tcPr>
          <w:p w14:paraId="589A1E5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2B8B6A8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GTNT B</w:t>
            </w:r>
          </w:p>
        </w:tc>
        <w:tc>
          <w:tcPr>
            <w:tcW w:w="1065" w:type="dxa"/>
            <w:shd w:val="clear" w:color="auto" w:fill="auto"/>
            <w:vAlign w:val="center"/>
            <w:hideMark/>
          </w:tcPr>
          <w:p w14:paraId="1E83160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5F1324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123CEC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4244ADF" w14:textId="77777777" w:rsidTr="00CC5184">
        <w:trPr>
          <w:trHeight w:val="20"/>
          <w:jc w:val="center"/>
        </w:trPr>
        <w:tc>
          <w:tcPr>
            <w:tcW w:w="851" w:type="dxa"/>
            <w:shd w:val="clear" w:color="auto" w:fill="auto"/>
            <w:vAlign w:val="center"/>
            <w:hideMark/>
          </w:tcPr>
          <w:p w14:paraId="011A146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157</w:t>
            </w:r>
          </w:p>
        </w:tc>
        <w:tc>
          <w:tcPr>
            <w:tcW w:w="4389" w:type="dxa"/>
            <w:shd w:val="clear" w:color="auto" w:fill="auto"/>
            <w:vAlign w:val="center"/>
            <w:hideMark/>
          </w:tcPr>
          <w:p w14:paraId="608D207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mới Đường liên vùng Pa Ủ - Bum Tở - Pa Vệ Sử</w:t>
            </w:r>
          </w:p>
        </w:tc>
        <w:tc>
          <w:tcPr>
            <w:tcW w:w="2376" w:type="dxa"/>
            <w:shd w:val="clear" w:color="auto" w:fill="auto"/>
            <w:vAlign w:val="center"/>
            <w:hideMark/>
          </w:tcPr>
          <w:p w14:paraId="21232A6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w:t>
            </w:r>
          </w:p>
        </w:tc>
        <w:tc>
          <w:tcPr>
            <w:tcW w:w="3969" w:type="dxa"/>
            <w:shd w:val="clear" w:color="auto" w:fill="auto"/>
            <w:vAlign w:val="center"/>
            <w:hideMark/>
          </w:tcPr>
          <w:p w14:paraId="5D1FA1E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GTNT C</w:t>
            </w:r>
          </w:p>
        </w:tc>
        <w:tc>
          <w:tcPr>
            <w:tcW w:w="1065" w:type="dxa"/>
            <w:shd w:val="clear" w:color="auto" w:fill="auto"/>
            <w:vAlign w:val="center"/>
            <w:hideMark/>
          </w:tcPr>
          <w:p w14:paraId="219373B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0C9ED12"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D98A5F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AB6D100" w14:textId="77777777" w:rsidTr="00CC5184">
        <w:trPr>
          <w:trHeight w:val="20"/>
          <w:jc w:val="center"/>
        </w:trPr>
        <w:tc>
          <w:tcPr>
            <w:tcW w:w="851" w:type="dxa"/>
            <w:shd w:val="clear" w:color="auto" w:fill="auto"/>
            <w:vAlign w:val="center"/>
            <w:hideMark/>
          </w:tcPr>
          <w:p w14:paraId="2F59522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158</w:t>
            </w:r>
          </w:p>
        </w:tc>
        <w:tc>
          <w:tcPr>
            <w:tcW w:w="4389" w:type="dxa"/>
            <w:shd w:val="clear" w:color="auto" w:fill="auto"/>
            <w:vAlign w:val="center"/>
            <w:hideMark/>
          </w:tcPr>
          <w:p w14:paraId="10B1C03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Cầu Treo Bản Chang , kết nối đường tỉnh lộ 127 với khu đồi cao , thị xã Mường Lay, tỉnh Điện Biên </w:t>
            </w:r>
          </w:p>
        </w:tc>
        <w:tc>
          <w:tcPr>
            <w:tcW w:w="2376" w:type="dxa"/>
            <w:shd w:val="clear" w:color="auto" w:fill="auto"/>
            <w:vAlign w:val="center"/>
            <w:hideMark/>
          </w:tcPr>
          <w:p w14:paraId="0E26F4B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w:t>
            </w:r>
          </w:p>
        </w:tc>
        <w:tc>
          <w:tcPr>
            <w:tcW w:w="3969" w:type="dxa"/>
            <w:shd w:val="clear" w:color="auto" w:fill="auto"/>
            <w:vAlign w:val="center"/>
            <w:hideMark/>
          </w:tcPr>
          <w:p w14:paraId="0786CCF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cầu treo ô tô tải trọng trên 30 tấn</w:t>
            </w:r>
          </w:p>
        </w:tc>
        <w:tc>
          <w:tcPr>
            <w:tcW w:w="1065" w:type="dxa"/>
            <w:shd w:val="clear" w:color="auto" w:fill="auto"/>
            <w:vAlign w:val="center"/>
            <w:hideMark/>
          </w:tcPr>
          <w:p w14:paraId="5971502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B1CEC1D"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F9B0FB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8CC7950" w14:textId="77777777" w:rsidTr="00CC5184">
        <w:trPr>
          <w:trHeight w:val="20"/>
          <w:jc w:val="center"/>
        </w:trPr>
        <w:tc>
          <w:tcPr>
            <w:tcW w:w="851" w:type="dxa"/>
            <w:shd w:val="clear" w:color="auto" w:fill="auto"/>
            <w:vAlign w:val="center"/>
            <w:hideMark/>
          </w:tcPr>
          <w:p w14:paraId="227CA79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159</w:t>
            </w:r>
          </w:p>
        </w:tc>
        <w:tc>
          <w:tcPr>
            <w:tcW w:w="4389" w:type="dxa"/>
            <w:shd w:val="clear" w:color="auto" w:fill="auto"/>
            <w:vAlign w:val="center"/>
            <w:hideMark/>
          </w:tcPr>
          <w:p w14:paraId="23364DB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Bến xe mới huyện Than Uyên</w:t>
            </w:r>
          </w:p>
        </w:tc>
        <w:tc>
          <w:tcPr>
            <w:tcW w:w="2376" w:type="dxa"/>
            <w:shd w:val="clear" w:color="auto" w:fill="auto"/>
            <w:vAlign w:val="center"/>
            <w:hideMark/>
          </w:tcPr>
          <w:p w14:paraId="754FEA4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Than Uyên</w:t>
            </w:r>
          </w:p>
        </w:tc>
        <w:tc>
          <w:tcPr>
            <w:tcW w:w="3969" w:type="dxa"/>
            <w:shd w:val="clear" w:color="auto" w:fill="auto"/>
            <w:vAlign w:val="center"/>
            <w:hideMark/>
          </w:tcPr>
          <w:p w14:paraId="15DB714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3 ha</w:t>
            </w:r>
          </w:p>
        </w:tc>
        <w:tc>
          <w:tcPr>
            <w:tcW w:w="1065" w:type="dxa"/>
            <w:shd w:val="clear" w:color="auto" w:fill="auto"/>
            <w:vAlign w:val="center"/>
            <w:hideMark/>
          </w:tcPr>
          <w:p w14:paraId="1E94546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B77D1E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EBD8CB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D31B546" w14:textId="77777777" w:rsidTr="00CC5184">
        <w:trPr>
          <w:trHeight w:val="20"/>
          <w:jc w:val="center"/>
        </w:trPr>
        <w:tc>
          <w:tcPr>
            <w:tcW w:w="851" w:type="dxa"/>
            <w:shd w:val="clear" w:color="auto" w:fill="auto"/>
            <w:vAlign w:val="center"/>
            <w:hideMark/>
          </w:tcPr>
          <w:p w14:paraId="6756BF5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160</w:t>
            </w:r>
          </w:p>
        </w:tc>
        <w:tc>
          <w:tcPr>
            <w:tcW w:w="4389" w:type="dxa"/>
            <w:shd w:val="clear" w:color="auto" w:fill="auto"/>
            <w:vAlign w:val="center"/>
            <w:hideMark/>
          </w:tcPr>
          <w:p w14:paraId="05F6445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Bến xe huyện Tân Uyên</w:t>
            </w:r>
          </w:p>
        </w:tc>
        <w:tc>
          <w:tcPr>
            <w:tcW w:w="2376" w:type="dxa"/>
            <w:shd w:val="clear" w:color="auto" w:fill="auto"/>
            <w:vAlign w:val="center"/>
            <w:hideMark/>
          </w:tcPr>
          <w:p w14:paraId="53A7B2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637C0D0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khoảng 2,1 ha</w:t>
            </w:r>
          </w:p>
        </w:tc>
        <w:tc>
          <w:tcPr>
            <w:tcW w:w="1065" w:type="dxa"/>
            <w:shd w:val="clear" w:color="auto" w:fill="auto"/>
            <w:vAlign w:val="center"/>
            <w:hideMark/>
          </w:tcPr>
          <w:p w14:paraId="290D614C"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15A759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065D87D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DE4C49F" w14:textId="77777777" w:rsidTr="00CC5184">
        <w:trPr>
          <w:trHeight w:val="20"/>
          <w:jc w:val="center"/>
        </w:trPr>
        <w:tc>
          <w:tcPr>
            <w:tcW w:w="851" w:type="dxa"/>
            <w:shd w:val="clear" w:color="auto" w:fill="auto"/>
            <w:vAlign w:val="center"/>
          </w:tcPr>
          <w:p w14:paraId="0704262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161</w:t>
            </w:r>
          </w:p>
        </w:tc>
        <w:tc>
          <w:tcPr>
            <w:tcW w:w="4389" w:type="dxa"/>
            <w:shd w:val="clear" w:color="auto" w:fill="auto"/>
            <w:vAlign w:val="center"/>
          </w:tcPr>
          <w:p w14:paraId="4538EAC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các cảng, bến thủy nội địa</w:t>
            </w:r>
          </w:p>
        </w:tc>
        <w:tc>
          <w:tcPr>
            <w:tcW w:w="2376" w:type="dxa"/>
            <w:shd w:val="clear" w:color="auto" w:fill="auto"/>
            <w:vAlign w:val="center"/>
          </w:tcPr>
          <w:p w14:paraId="3393C61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bộ tỉnh</w:t>
            </w:r>
          </w:p>
        </w:tc>
        <w:tc>
          <w:tcPr>
            <w:tcW w:w="3969" w:type="dxa"/>
            <w:shd w:val="clear" w:color="auto" w:fill="auto"/>
            <w:vAlign w:val="center"/>
          </w:tcPr>
          <w:p w14:paraId="4723F6A4" w14:textId="77777777" w:rsidR="0077787D" w:rsidRPr="00AC0B7B" w:rsidRDefault="0077787D" w:rsidP="006274C4">
            <w:pPr>
              <w:spacing w:line="240" w:lineRule="auto"/>
              <w:ind w:firstLine="0"/>
              <w:jc w:val="left"/>
              <w:rPr>
                <w:rFonts w:cs="Times New Roman"/>
                <w:sz w:val="20"/>
                <w:szCs w:val="20"/>
              </w:rPr>
            </w:pPr>
          </w:p>
        </w:tc>
        <w:tc>
          <w:tcPr>
            <w:tcW w:w="1065" w:type="dxa"/>
            <w:shd w:val="clear" w:color="auto" w:fill="auto"/>
            <w:vAlign w:val="center"/>
          </w:tcPr>
          <w:p w14:paraId="49B9BC9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tcPr>
          <w:p w14:paraId="7584732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tcPr>
          <w:p w14:paraId="75425C88" w14:textId="77777777" w:rsidR="0077787D" w:rsidRPr="00AC0B7B" w:rsidRDefault="0077787D" w:rsidP="00354FBC">
            <w:pPr>
              <w:spacing w:line="240" w:lineRule="auto"/>
              <w:ind w:firstLine="0"/>
              <w:rPr>
                <w:rFonts w:cs="Times New Roman"/>
                <w:sz w:val="20"/>
                <w:szCs w:val="20"/>
              </w:rPr>
            </w:pPr>
          </w:p>
        </w:tc>
      </w:tr>
      <w:tr w:rsidR="0077787D" w:rsidRPr="00F90F9D" w14:paraId="7DCC8015" w14:textId="77777777" w:rsidTr="00CC5184">
        <w:trPr>
          <w:trHeight w:val="20"/>
          <w:jc w:val="center"/>
        </w:trPr>
        <w:tc>
          <w:tcPr>
            <w:tcW w:w="851" w:type="dxa"/>
            <w:shd w:val="clear" w:color="auto" w:fill="auto"/>
            <w:noWrap/>
            <w:vAlign w:val="center"/>
            <w:hideMark/>
          </w:tcPr>
          <w:p w14:paraId="1C57BAF1"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VIII</w:t>
            </w:r>
          </w:p>
        </w:tc>
        <w:tc>
          <w:tcPr>
            <w:tcW w:w="4389" w:type="dxa"/>
            <w:shd w:val="clear" w:color="auto" w:fill="auto"/>
            <w:vAlign w:val="center"/>
            <w:hideMark/>
          </w:tcPr>
          <w:p w14:paraId="6CAB6559"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THỦY LỢI, CẤP, THOÁT NƯỚC</w:t>
            </w:r>
          </w:p>
        </w:tc>
        <w:tc>
          <w:tcPr>
            <w:tcW w:w="2376" w:type="dxa"/>
            <w:shd w:val="clear" w:color="auto" w:fill="auto"/>
            <w:noWrap/>
            <w:vAlign w:val="center"/>
            <w:hideMark/>
          </w:tcPr>
          <w:p w14:paraId="065BF136"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10414B0F"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33E938E5"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153876BF"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323030CA"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1D0C9C1D" w14:textId="77777777" w:rsidTr="00CC5184">
        <w:trPr>
          <w:trHeight w:val="20"/>
          <w:jc w:val="center"/>
        </w:trPr>
        <w:tc>
          <w:tcPr>
            <w:tcW w:w="851" w:type="dxa"/>
            <w:shd w:val="clear" w:color="auto" w:fill="auto"/>
            <w:noWrap/>
            <w:vAlign w:val="center"/>
            <w:hideMark/>
          </w:tcPr>
          <w:p w14:paraId="295AA98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162</w:t>
            </w:r>
          </w:p>
        </w:tc>
        <w:tc>
          <w:tcPr>
            <w:tcW w:w="4389" w:type="dxa"/>
            <w:shd w:val="clear" w:color="auto" w:fill="auto"/>
            <w:vAlign w:val="center"/>
            <w:hideMark/>
          </w:tcPr>
          <w:p w14:paraId="162587B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Hệ thống thoát nước thải sinh hoạt thành phố Lai Châu</w:t>
            </w:r>
          </w:p>
        </w:tc>
        <w:tc>
          <w:tcPr>
            <w:tcW w:w="2376" w:type="dxa"/>
            <w:shd w:val="clear" w:color="auto" w:fill="auto"/>
            <w:noWrap/>
            <w:vAlign w:val="center"/>
            <w:hideMark/>
          </w:tcPr>
          <w:p w14:paraId="38D446C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2AB3AB2"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3DF79DA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5F68B59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4F0C119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C460E68" w14:textId="77777777" w:rsidTr="00CC5184">
        <w:trPr>
          <w:trHeight w:val="20"/>
          <w:jc w:val="center"/>
        </w:trPr>
        <w:tc>
          <w:tcPr>
            <w:tcW w:w="851" w:type="dxa"/>
            <w:shd w:val="clear" w:color="auto" w:fill="auto"/>
            <w:vAlign w:val="center"/>
          </w:tcPr>
          <w:p w14:paraId="07CDC37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163</w:t>
            </w:r>
          </w:p>
        </w:tc>
        <w:tc>
          <w:tcPr>
            <w:tcW w:w="4389" w:type="dxa"/>
            <w:shd w:val="clear" w:color="auto" w:fill="auto"/>
            <w:vAlign w:val="center"/>
            <w:hideMark/>
          </w:tcPr>
          <w:p w14:paraId="7BD0E8F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Hồ Giang Ma</w:t>
            </w:r>
          </w:p>
        </w:tc>
        <w:tc>
          <w:tcPr>
            <w:tcW w:w="2376" w:type="dxa"/>
            <w:shd w:val="clear" w:color="auto" w:fill="auto"/>
            <w:vAlign w:val="center"/>
            <w:hideMark/>
          </w:tcPr>
          <w:p w14:paraId="1886878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Tam Đường</w:t>
            </w:r>
          </w:p>
        </w:tc>
        <w:tc>
          <w:tcPr>
            <w:tcW w:w="3969" w:type="dxa"/>
            <w:shd w:val="clear" w:color="auto" w:fill="auto"/>
            <w:vAlign w:val="center"/>
            <w:hideMark/>
          </w:tcPr>
          <w:p w14:paraId="7C091AD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nước: 30 ha màu, 300 ha chè cao sản, 70.000 người, 30.000 con gia súc</w:t>
            </w:r>
          </w:p>
        </w:tc>
        <w:tc>
          <w:tcPr>
            <w:tcW w:w="1065" w:type="dxa"/>
            <w:shd w:val="clear" w:color="auto" w:fill="auto"/>
            <w:vAlign w:val="center"/>
            <w:hideMark/>
          </w:tcPr>
          <w:p w14:paraId="0457355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0A6546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800A85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771D766" w14:textId="77777777" w:rsidTr="00CC5184">
        <w:trPr>
          <w:trHeight w:val="20"/>
          <w:jc w:val="center"/>
        </w:trPr>
        <w:tc>
          <w:tcPr>
            <w:tcW w:w="851" w:type="dxa"/>
            <w:shd w:val="clear" w:color="auto" w:fill="auto"/>
            <w:vAlign w:val="center"/>
          </w:tcPr>
          <w:p w14:paraId="66A3839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164</w:t>
            </w:r>
          </w:p>
        </w:tc>
        <w:tc>
          <w:tcPr>
            <w:tcW w:w="4389" w:type="dxa"/>
            <w:shd w:val="clear" w:color="auto" w:fill="auto"/>
            <w:vAlign w:val="center"/>
            <w:hideMark/>
          </w:tcPr>
          <w:p w14:paraId="29FC59E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Hồ Phiêng Lúc</w:t>
            </w:r>
          </w:p>
        </w:tc>
        <w:tc>
          <w:tcPr>
            <w:tcW w:w="2376" w:type="dxa"/>
            <w:shd w:val="clear" w:color="auto" w:fill="auto"/>
            <w:vAlign w:val="center"/>
            <w:hideMark/>
          </w:tcPr>
          <w:p w14:paraId="5112AEA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54C39A3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nước tưới: 575 ha lúa vụ chiêm, 365 ha lúa vụ mùa, 105 ha chè ,34 ha NTTS</w:t>
            </w:r>
          </w:p>
        </w:tc>
        <w:tc>
          <w:tcPr>
            <w:tcW w:w="1065" w:type="dxa"/>
            <w:shd w:val="clear" w:color="auto" w:fill="auto"/>
            <w:vAlign w:val="center"/>
            <w:hideMark/>
          </w:tcPr>
          <w:p w14:paraId="6F00A78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7285EB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2C700A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B89F10D" w14:textId="77777777" w:rsidTr="00CC5184">
        <w:trPr>
          <w:trHeight w:val="20"/>
          <w:jc w:val="center"/>
        </w:trPr>
        <w:tc>
          <w:tcPr>
            <w:tcW w:w="851" w:type="dxa"/>
            <w:shd w:val="clear" w:color="auto" w:fill="auto"/>
            <w:vAlign w:val="center"/>
            <w:hideMark/>
          </w:tcPr>
          <w:p w14:paraId="056122C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165</w:t>
            </w:r>
          </w:p>
        </w:tc>
        <w:tc>
          <w:tcPr>
            <w:tcW w:w="4389" w:type="dxa"/>
            <w:shd w:val="clear" w:color="auto" w:fill="auto"/>
            <w:vAlign w:val="center"/>
            <w:hideMark/>
          </w:tcPr>
          <w:p w14:paraId="7A7FBAA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Hồ Căn Co</w:t>
            </w:r>
          </w:p>
        </w:tc>
        <w:tc>
          <w:tcPr>
            <w:tcW w:w="2376" w:type="dxa"/>
            <w:shd w:val="clear" w:color="auto" w:fill="auto"/>
            <w:vAlign w:val="center"/>
            <w:hideMark/>
          </w:tcPr>
          <w:p w14:paraId="11297A4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7F43EFBE" w14:textId="436D0AA9"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nước tưới: 150</w:t>
            </w:r>
            <w:r w:rsidR="00FE18C8">
              <w:rPr>
                <w:rFonts w:cs="Times New Roman"/>
                <w:sz w:val="20"/>
                <w:szCs w:val="20"/>
                <w:lang w:val="en-US"/>
              </w:rPr>
              <w:t xml:space="preserve"> </w:t>
            </w:r>
            <w:r w:rsidRPr="00AC0B7B">
              <w:rPr>
                <w:rFonts w:cs="Times New Roman"/>
                <w:sz w:val="20"/>
                <w:szCs w:val="20"/>
              </w:rPr>
              <w:t>ha lúa 2 vụ, 100</w:t>
            </w:r>
            <w:r w:rsidR="00FE18C8">
              <w:rPr>
                <w:rFonts w:cs="Times New Roman"/>
                <w:sz w:val="20"/>
                <w:szCs w:val="20"/>
                <w:lang w:val="en-US"/>
              </w:rPr>
              <w:t xml:space="preserve"> </w:t>
            </w:r>
            <w:r w:rsidRPr="00AC0B7B">
              <w:rPr>
                <w:rFonts w:cs="Times New Roman"/>
                <w:sz w:val="20"/>
                <w:szCs w:val="20"/>
              </w:rPr>
              <w:t>ha trồng màu; ;ổ sung nước cho hạ du về mùa khô</w:t>
            </w:r>
          </w:p>
        </w:tc>
        <w:tc>
          <w:tcPr>
            <w:tcW w:w="1065" w:type="dxa"/>
            <w:shd w:val="clear" w:color="auto" w:fill="auto"/>
            <w:vAlign w:val="center"/>
            <w:hideMark/>
          </w:tcPr>
          <w:p w14:paraId="6C514DF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6283BE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08F7BB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841C9C3" w14:textId="77777777" w:rsidTr="00CC5184">
        <w:trPr>
          <w:trHeight w:val="20"/>
          <w:jc w:val="center"/>
        </w:trPr>
        <w:tc>
          <w:tcPr>
            <w:tcW w:w="851" w:type="dxa"/>
            <w:shd w:val="clear" w:color="auto" w:fill="auto"/>
            <w:vAlign w:val="center"/>
            <w:hideMark/>
          </w:tcPr>
          <w:p w14:paraId="65F143D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166</w:t>
            </w:r>
          </w:p>
        </w:tc>
        <w:tc>
          <w:tcPr>
            <w:tcW w:w="4389" w:type="dxa"/>
            <w:shd w:val="clear" w:color="auto" w:fill="auto"/>
            <w:vAlign w:val="center"/>
            <w:hideMark/>
          </w:tcPr>
          <w:p w14:paraId="73C4207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Hồ Phăng Xô Lin</w:t>
            </w:r>
          </w:p>
        </w:tc>
        <w:tc>
          <w:tcPr>
            <w:tcW w:w="2376" w:type="dxa"/>
            <w:shd w:val="clear" w:color="auto" w:fill="auto"/>
            <w:vAlign w:val="center"/>
            <w:hideMark/>
          </w:tcPr>
          <w:p w14:paraId="461F3AA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Sìn Hồ</w:t>
            </w:r>
          </w:p>
        </w:tc>
        <w:tc>
          <w:tcPr>
            <w:tcW w:w="3969" w:type="dxa"/>
            <w:shd w:val="clear" w:color="auto" w:fill="auto"/>
            <w:vAlign w:val="center"/>
            <w:hideMark/>
          </w:tcPr>
          <w:p w14:paraId="3719A0B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nước tưới cho 80 ha lúa, màu,; tạo nguồn cấp nước sinh hoạt</w:t>
            </w:r>
          </w:p>
        </w:tc>
        <w:tc>
          <w:tcPr>
            <w:tcW w:w="1065" w:type="dxa"/>
            <w:shd w:val="clear" w:color="auto" w:fill="auto"/>
            <w:vAlign w:val="center"/>
            <w:hideMark/>
          </w:tcPr>
          <w:p w14:paraId="6D36441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5E03E5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6C46AC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F7BE1E5" w14:textId="77777777" w:rsidTr="00CC5184">
        <w:trPr>
          <w:trHeight w:val="20"/>
          <w:jc w:val="center"/>
        </w:trPr>
        <w:tc>
          <w:tcPr>
            <w:tcW w:w="851" w:type="dxa"/>
            <w:shd w:val="clear" w:color="auto" w:fill="auto"/>
            <w:vAlign w:val="center"/>
            <w:hideMark/>
          </w:tcPr>
          <w:p w14:paraId="5EE5F36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167</w:t>
            </w:r>
          </w:p>
        </w:tc>
        <w:tc>
          <w:tcPr>
            <w:tcW w:w="4389" w:type="dxa"/>
            <w:shd w:val="clear" w:color="auto" w:fill="auto"/>
            <w:vAlign w:val="center"/>
            <w:hideMark/>
          </w:tcPr>
          <w:p w14:paraId="36B7FE7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xây dựng các hồ, đập, công trình thủy lợi</w:t>
            </w:r>
          </w:p>
        </w:tc>
        <w:tc>
          <w:tcPr>
            <w:tcW w:w="2376" w:type="dxa"/>
            <w:shd w:val="clear" w:color="auto" w:fill="auto"/>
            <w:vAlign w:val="center"/>
            <w:hideMark/>
          </w:tcPr>
          <w:p w14:paraId="4BAA676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w:t>
            </w:r>
          </w:p>
        </w:tc>
        <w:tc>
          <w:tcPr>
            <w:tcW w:w="3969" w:type="dxa"/>
            <w:shd w:val="clear" w:color="auto" w:fill="auto"/>
            <w:vAlign w:val="center"/>
            <w:hideMark/>
          </w:tcPr>
          <w:p w14:paraId="634DFFD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25D772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6B12A60"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5B36D7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01E29BF" w14:textId="77777777" w:rsidTr="00CC5184">
        <w:trPr>
          <w:trHeight w:val="20"/>
          <w:jc w:val="center"/>
        </w:trPr>
        <w:tc>
          <w:tcPr>
            <w:tcW w:w="851" w:type="dxa"/>
            <w:shd w:val="clear" w:color="auto" w:fill="auto"/>
            <w:vAlign w:val="center"/>
            <w:hideMark/>
          </w:tcPr>
          <w:p w14:paraId="7E9602B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168</w:t>
            </w:r>
          </w:p>
        </w:tc>
        <w:tc>
          <w:tcPr>
            <w:tcW w:w="4389" w:type="dxa"/>
            <w:shd w:val="clear" w:color="auto" w:fill="auto"/>
            <w:vAlign w:val="center"/>
            <w:hideMark/>
          </w:tcPr>
          <w:p w14:paraId="5BF29E9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Tưới tiên tiến, tiết kiệm nước cho vùng sản xuất hoa, rau màu, cây trồng vùng dốc</w:t>
            </w:r>
          </w:p>
        </w:tc>
        <w:tc>
          <w:tcPr>
            <w:tcW w:w="2376" w:type="dxa"/>
            <w:shd w:val="clear" w:color="auto" w:fill="auto"/>
            <w:vAlign w:val="center"/>
            <w:hideMark/>
          </w:tcPr>
          <w:p w14:paraId="05BBC42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Tân Uyên</w:t>
            </w:r>
          </w:p>
        </w:tc>
        <w:tc>
          <w:tcPr>
            <w:tcW w:w="3969" w:type="dxa"/>
            <w:shd w:val="clear" w:color="auto" w:fill="auto"/>
            <w:vAlign w:val="center"/>
            <w:hideMark/>
          </w:tcPr>
          <w:p w14:paraId="0F61D5B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Tưới 120 ha chè</w:t>
            </w:r>
          </w:p>
        </w:tc>
        <w:tc>
          <w:tcPr>
            <w:tcW w:w="1065" w:type="dxa"/>
            <w:shd w:val="clear" w:color="auto" w:fill="auto"/>
            <w:vAlign w:val="center"/>
            <w:hideMark/>
          </w:tcPr>
          <w:p w14:paraId="37502EB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A1BD6A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907824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14AA356" w14:textId="77777777" w:rsidTr="00CC5184">
        <w:trPr>
          <w:trHeight w:val="20"/>
          <w:jc w:val="center"/>
        </w:trPr>
        <w:tc>
          <w:tcPr>
            <w:tcW w:w="851" w:type="dxa"/>
            <w:shd w:val="clear" w:color="auto" w:fill="auto"/>
            <w:vAlign w:val="center"/>
            <w:hideMark/>
          </w:tcPr>
          <w:p w14:paraId="50346E8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169</w:t>
            </w:r>
          </w:p>
        </w:tc>
        <w:tc>
          <w:tcPr>
            <w:tcW w:w="4389" w:type="dxa"/>
            <w:shd w:val="clear" w:color="auto" w:fill="auto"/>
            <w:vAlign w:val="center"/>
            <w:hideMark/>
          </w:tcPr>
          <w:p w14:paraId="06824CA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xây dựng mới công trình cấp nước sinh hoạt tại các điểm bản, cụm điểm bản, khu tái định cư, khu dân cư tập trung</w:t>
            </w:r>
          </w:p>
        </w:tc>
        <w:tc>
          <w:tcPr>
            <w:tcW w:w="2376" w:type="dxa"/>
            <w:shd w:val="clear" w:color="auto" w:fill="auto"/>
            <w:vAlign w:val="center"/>
            <w:hideMark/>
          </w:tcPr>
          <w:p w14:paraId="4FC2667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6FE118D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Cấp nước cho khoảng 108 nghìn người</w:t>
            </w:r>
          </w:p>
        </w:tc>
        <w:tc>
          <w:tcPr>
            <w:tcW w:w="1065" w:type="dxa"/>
            <w:shd w:val="clear" w:color="auto" w:fill="auto"/>
            <w:vAlign w:val="center"/>
            <w:hideMark/>
          </w:tcPr>
          <w:p w14:paraId="298248B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62B99D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1B9003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EBAAB40" w14:textId="77777777" w:rsidTr="00CC5184">
        <w:trPr>
          <w:trHeight w:val="20"/>
          <w:jc w:val="center"/>
        </w:trPr>
        <w:tc>
          <w:tcPr>
            <w:tcW w:w="851" w:type="dxa"/>
            <w:shd w:val="clear" w:color="auto" w:fill="auto"/>
            <w:vAlign w:val="center"/>
            <w:hideMark/>
          </w:tcPr>
          <w:p w14:paraId="6768F42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170</w:t>
            </w:r>
          </w:p>
        </w:tc>
        <w:tc>
          <w:tcPr>
            <w:tcW w:w="4389" w:type="dxa"/>
            <w:shd w:val="clear" w:color="auto" w:fill="auto"/>
            <w:vAlign w:val="center"/>
            <w:hideMark/>
          </w:tcPr>
          <w:p w14:paraId="406B7B2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mới, cải tạo, nâng cấp nhà máy cấp nước cho khu vực thị trấn, thị tứ</w:t>
            </w:r>
          </w:p>
        </w:tc>
        <w:tc>
          <w:tcPr>
            <w:tcW w:w="2376" w:type="dxa"/>
            <w:shd w:val="clear" w:color="auto" w:fill="auto"/>
            <w:vAlign w:val="center"/>
            <w:hideMark/>
          </w:tcPr>
          <w:p w14:paraId="76611C4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685B838" w14:textId="3C492689" w:rsidR="0077787D" w:rsidRPr="003B6D90" w:rsidRDefault="0077787D" w:rsidP="006274C4">
            <w:pPr>
              <w:spacing w:line="240" w:lineRule="auto"/>
              <w:ind w:firstLine="0"/>
              <w:jc w:val="left"/>
              <w:rPr>
                <w:rFonts w:cs="Times New Roman"/>
                <w:sz w:val="20"/>
                <w:szCs w:val="20"/>
                <w:lang w:val="en-US"/>
              </w:rPr>
            </w:pPr>
            <w:r w:rsidRPr="00AC0B7B">
              <w:rPr>
                <w:rFonts w:cs="Times New Roman"/>
                <w:sz w:val="20"/>
                <w:szCs w:val="20"/>
              </w:rPr>
              <w:t>Tổng côn</w:t>
            </w:r>
            <w:r w:rsidR="003B6D90">
              <w:rPr>
                <w:rFonts w:cs="Times New Roman"/>
                <w:sz w:val="20"/>
                <w:szCs w:val="20"/>
              </w:rPr>
              <w:t xml:space="preserve">g suất tăng thêm khoảng 38.000 </w:t>
            </w:r>
            <w:r w:rsidRPr="00AC0B7B">
              <w:rPr>
                <w:rFonts w:cs="Times New Roman"/>
                <w:sz w:val="20"/>
                <w:szCs w:val="20"/>
              </w:rPr>
              <w:t>m</w:t>
            </w:r>
            <w:r w:rsidRPr="003B6D90">
              <w:rPr>
                <w:rFonts w:cs="Times New Roman"/>
                <w:sz w:val="20"/>
                <w:szCs w:val="20"/>
                <w:vertAlign w:val="superscript"/>
              </w:rPr>
              <w:t>3</w:t>
            </w:r>
            <w:r w:rsidRPr="00AC0B7B">
              <w:rPr>
                <w:rFonts w:cs="Times New Roman"/>
                <w:sz w:val="20"/>
                <w:szCs w:val="20"/>
              </w:rPr>
              <w:t>/ng</w:t>
            </w:r>
            <w:r w:rsidR="003B6D90">
              <w:rPr>
                <w:rFonts w:cs="Times New Roman"/>
                <w:sz w:val="20"/>
                <w:szCs w:val="20"/>
                <w:lang w:val="en-US"/>
              </w:rPr>
              <w:t>ày</w:t>
            </w:r>
            <w:r w:rsidRPr="00AC0B7B">
              <w:rPr>
                <w:rFonts w:cs="Times New Roman"/>
                <w:sz w:val="20"/>
                <w:szCs w:val="20"/>
              </w:rPr>
              <w:t>.đ</w:t>
            </w:r>
            <w:r w:rsidR="003B6D90">
              <w:rPr>
                <w:rFonts w:cs="Times New Roman"/>
                <w:sz w:val="20"/>
                <w:szCs w:val="20"/>
                <w:lang w:val="en-US"/>
              </w:rPr>
              <w:t>êm</w:t>
            </w:r>
          </w:p>
        </w:tc>
        <w:tc>
          <w:tcPr>
            <w:tcW w:w="1065" w:type="dxa"/>
            <w:shd w:val="clear" w:color="auto" w:fill="auto"/>
            <w:vAlign w:val="center"/>
            <w:hideMark/>
          </w:tcPr>
          <w:p w14:paraId="52F8DE49"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30747B3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FA8185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2F63877" w14:textId="77777777" w:rsidTr="00CC5184">
        <w:trPr>
          <w:trHeight w:val="20"/>
          <w:jc w:val="center"/>
        </w:trPr>
        <w:tc>
          <w:tcPr>
            <w:tcW w:w="851" w:type="dxa"/>
            <w:shd w:val="clear" w:color="auto" w:fill="auto"/>
            <w:vAlign w:val="center"/>
            <w:hideMark/>
          </w:tcPr>
          <w:p w14:paraId="0A48BAF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171</w:t>
            </w:r>
          </w:p>
        </w:tc>
        <w:tc>
          <w:tcPr>
            <w:tcW w:w="4389" w:type="dxa"/>
            <w:shd w:val="clear" w:color="auto" w:fill="auto"/>
            <w:vAlign w:val="center"/>
            <w:hideMark/>
          </w:tcPr>
          <w:p w14:paraId="2338CA2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mở rộng hệ thống đường ống cấp nước cho khu vực thị trấn, thị tứ và thành phố Lai Châu</w:t>
            </w:r>
          </w:p>
        </w:tc>
        <w:tc>
          <w:tcPr>
            <w:tcW w:w="2376" w:type="dxa"/>
            <w:shd w:val="clear" w:color="auto" w:fill="auto"/>
            <w:vAlign w:val="center"/>
            <w:hideMark/>
          </w:tcPr>
          <w:p w14:paraId="54AF234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5DE8A1E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098B9B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E1A942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CB265C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1A3B0CD8" w14:textId="77777777" w:rsidTr="00CC18B0">
        <w:trPr>
          <w:trHeight w:val="340"/>
          <w:jc w:val="center"/>
        </w:trPr>
        <w:tc>
          <w:tcPr>
            <w:tcW w:w="851" w:type="dxa"/>
            <w:shd w:val="clear" w:color="auto" w:fill="auto"/>
            <w:noWrap/>
            <w:vAlign w:val="center"/>
            <w:hideMark/>
          </w:tcPr>
          <w:p w14:paraId="3AE0EC2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IX</w:t>
            </w:r>
          </w:p>
        </w:tc>
        <w:tc>
          <w:tcPr>
            <w:tcW w:w="4389" w:type="dxa"/>
            <w:shd w:val="clear" w:color="auto" w:fill="auto"/>
            <w:vAlign w:val="center"/>
            <w:hideMark/>
          </w:tcPr>
          <w:p w14:paraId="61D11DA4"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GIÁO DỤC, ĐÀO TẠO</w:t>
            </w:r>
          </w:p>
        </w:tc>
        <w:tc>
          <w:tcPr>
            <w:tcW w:w="2376" w:type="dxa"/>
            <w:shd w:val="clear" w:color="auto" w:fill="auto"/>
            <w:noWrap/>
            <w:vAlign w:val="center"/>
            <w:hideMark/>
          </w:tcPr>
          <w:p w14:paraId="2E6AFC43"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595C6E74"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4A06495B"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6E391381"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1EAE27D6"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512E4E9E" w14:textId="77777777" w:rsidTr="00CC5184">
        <w:trPr>
          <w:trHeight w:val="20"/>
          <w:jc w:val="center"/>
        </w:trPr>
        <w:tc>
          <w:tcPr>
            <w:tcW w:w="851" w:type="dxa"/>
            <w:shd w:val="clear" w:color="auto" w:fill="auto"/>
            <w:vAlign w:val="center"/>
            <w:hideMark/>
          </w:tcPr>
          <w:p w14:paraId="6668749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172</w:t>
            </w:r>
          </w:p>
        </w:tc>
        <w:tc>
          <w:tcPr>
            <w:tcW w:w="4389" w:type="dxa"/>
            <w:shd w:val="clear" w:color="auto" w:fill="auto"/>
            <w:vAlign w:val="center"/>
            <w:hideMark/>
          </w:tcPr>
          <w:p w14:paraId="504E831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xây dựng mới trường, lớp học trên địa bàn tỉnh</w:t>
            </w:r>
          </w:p>
        </w:tc>
        <w:tc>
          <w:tcPr>
            <w:tcW w:w="2376" w:type="dxa"/>
            <w:shd w:val="clear" w:color="auto" w:fill="auto"/>
            <w:vAlign w:val="center"/>
            <w:hideMark/>
          </w:tcPr>
          <w:p w14:paraId="6F075A2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81A536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4FD4F2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4D39897"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4919C8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F869BAD" w14:textId="77777777" w:rsidTr="00CC5184">
        <w:trPr>
          <w:trHeight w:val="20"/>
          <w:jc w:val="center"/>
        </w:trPr>
        <w:tc>
          <w:tcPr>
            <w:tcW w:w="851" w:type="dxa"/>
            <w:shd w:val="clear" w:color="auto" w:fill="auto"/>
            <w:vAlign w:val="center"/>
            <w:hideMark/>
          </w:tcPr>
          <w:p w14:paraId="788AD4F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173</w:t>
            </w:r>
          </w:p>
        </w:tc>
        <w:tc>
          <w:tcPr>
            <w:tcW w:w="4389" w:type="dxa"/>
            <w:shd w:val="clear" w:color="auto" w:fill="auto"/>
            <w:vAlign w:val="center"/>
            <w:hideMark/>
          </w:tcPr>
          <w:p w14:paraId="011A0D1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mua sắm trang, thiết bị phục vụ đổi mới giáo dục và đào tạo trên địa bàn tỉnh</w:t>
            </w:r>
          </w:p>
        </w:tc>
        <w:tc>
          <w:tcPr>
            <w:tcW w:w="2376" w:type="dxa"/>
            <w:shd w:val="clear" w:color="auto" w:fill="auto"/>
            <w:vAlign w:val="center"/>
            <w:hideMark/>
          </w:tcPr>
          <w:p w14:paraId="5F73CAC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837BF7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0DB9F96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2A09F22"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705AB3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1268591D" w14:textId="77777777" w:rsidTr="00CC18B0">
        <w:trPr>
          <w:trHeight w:val="340"/>
          <w:jc w:val="center"/>
        </w:trPr>
        <w:tc>
          <w:tcPr>
            <w:tcW w:w="851" w:type="dxa"/>
            <w:shd w:val="clear" w:color="auto" w:fill="auto"/>
            <w:vAlign w:val="center"/>
            <w:hideMark/>
          </w:tcPr>
          <w:p w14:paraId="3A0EF9E4"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w:t>
            </w:r>
          </w:p>
        </w:tc>
        <w:tc>
          <w:tcPr>
            <w:tcW w:w="4389" w:type="dxa"/>
            <w:shd w:val="clear" w:color="auto" w:fill="auto"/>
            <w:vAlign w:val="center"/>
            <w:hideMark/>
          </w:tcPr>
          <w:p w14:paraId="6B956296"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KHOA HỌC VÀ CÔNG NGHỆ</w:t>
            </w:r>
          </w:p>
        </w:tc>
        <w:tc>
          <w:tcPr>
            <w:tcW w:w="2376" w:type="dxa"/>
            <w:shd w:val="clear" w:color="auto" w:fill="auto"/>
            <w:vAlign w:val="center"/>
            <w:hideMark/>
          </w:tcPr>
          <w:p w14:paraId="5CF40EA0"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19E1ECF7"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hideMark/>
          </w:tcPr>
          <w:p w14:paraId="0B4C753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vAlign w:val="center"/>
            <w:hideMark/>
          </w:tcPr>
          <w:p w14:paraId="0F3A2670"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vAlign w:val="center"/>
            <w:hideMark/>
          </w:tcPr>
          <w:p w14:paraId="44E14D89"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0E65BCC9" w14:textId="77777777" w:rsidTr="00CC18B0">
        <w:trPr>
          <w:trHeight w:val="340"/>
          <w:jc w:val="center"/>
        </w:trPr>
        <w:tc>
          <w:tcPr>
            <w:tcW w:w="851" w:type="dxa"/>
            <w:shd w:val="clear" w:color="auto" w:fill="auto"/>
            <w:vAlign w:val="center"/>
            <w:hideMark/>
          </w:tcPr>
          <w:p w14:paraId="482F66E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174</w:t>
            </w:r>
          </w:p>
        </w:tc>
        <w:tc>
          <w:tcPr>
            <w:tcW w:w="4389" w:type="dxa"/>
            <w:shd w:val="clear" w:color="auto" w:fill="auto"/>
            <w:vAlign w:val="center"/>
            <w:hideMark/>
          </w:tcPr>
          <w:p w14:paraId="5D8C978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Trung tâm nghiên cứu giống và cây trồng cấp vùng </w:t>
            </w:r>
          </w:p>
        </w:tc>
        <w:tc>
          <w:tcPr>
            <w:tcW w:w="2376" w:type="dxa"/>
            <w:shd w:val="clear" w:color="auto" w:fill="auto"/>
            <w:vAlign w:val="center"/>
            <w:hideMark/>
          </w:tcPr>
          <w:p w14:paraId="759E9C9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w:t>
            </w:r>
          </w:p>
        </w:tc>
        <w:tc>
          <w:tcPr>
            <w:tcW w:w="3969" w:type="dxa"/>
            <w:shd w:val="clear" w:color="auto" w:fill="auto"/>
            <w:vAlign w:val="center"/>
            <w:hideMark/>
          </w:tcPr>
          <w:p w14:paraId="60EA38A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148D2D60"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07127E4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B82A7A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8AAE9AE" w14:textId="77777777" w:rsidTr="00CC5184">
        <w:trPr>
          <w:trHeight w:val="20"/>
          <w:jc w:val="center"/>
        </w:trPr>
        <w:tc>
          <w:tcPr>
            <w:tcW w:w="851" w:type="dxa"/>
            <w:shd w:val="clear" w:color="auto" w:fill="auto"/>
            <w:vAlign w:val="center"/>
            <w:hideMark/>
          </w:tcPr>
          <w:p w14:paraId="700810B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175</w:t>
            </w:r>
          </w:p>
        </w:tc>
        <w:tc>
          <w:tcPr>
            <w:tcW w:w="4389" w:type="dxa"/>
            <w:shd w:val="clear" w:color="auto" w:fill="auto"/>
            <w:vAlign w:val="center"/>
            <w:hideMark/>
          </w:tcPr>
          <w:p w14:paraId="0075D79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Các chương trình nghiên cứu khoa học công nghệ phục vụ phát triển </w:t>
            </w:r>
          </w:p>
        </w:tc>
        <w:tc>
          <w:tcPr>
            <w:tcW w:w="2376" w:type="dxa"/>
            <w:shd w:val="clear" w:color="auto" w:fill="auto"/>
            <w:vAlign w:val="center"/>
            <w:hideMark/>
          </w:tcPr>
          <w:p w14:paraId="43DD25D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Sở/Ngành/Huyện/Thành Phố</w:t>
            </w:r>
          </w:p>
        </w:tc>
        <w:tc>
          <w:tcPr>
            <w:tcW w:w="3969" w:type="dxa"/>
            <w:shd w:val="clear" w:color="auto" w:fill="auto"/>
            <w:vAlign w:val="center"/>
            <w:hideMark/>
          </w:tcPr>
          <w:p w14:paraId="1602268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B8C60B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367CA6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FCD0E5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5920CD4" w14:textId="77777777" w:rsidTr="00CC18B0">
        <w:trPr>
          <w:trHeight w:val="340"/>
          <w:jc w:val="center"/>
        </w:trPr>
        <w:tc>
          <w:tcPr>
            <w:tcW w:w="851" w:type="dxa"/>
            <w:shd w:val="clear" w:color="auto" w:fill="auto"/>
            <w:vAlign w:val="center"/>
            <w:hideMark/>
          </w:tcPr>
          <w:p w14:paraId="0FD3912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176</w:t>
            </w:r>
          </w:p>
        </w:tc>
        <w:tc>
          <w:tcPr>
            <w:tcW w:w="4389" w:type="dxa"/>
            <w:shd w:val="clear" w:color="auto" w:fill="auto"/>
            <w:vAlign w:val="center"/>
            <w:hideMark/>
          </w:tcPr>
          <w:p w14:paraId="42744FF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Phát triển mỗi xã một sản phẩm OCOP</w:t>
            </w:r>
          </w:p>
        </w:tc>
        <w:tc>
          <w:tcPr>
            <w:tcW w:w="2376" w:type="dxa"/>
            <w:shd w:val="clear" w:color="auto" w:fill="auto"/>
            <w:vAlign w:val="center"/>
            <w:hideMark/>
          </w:tcPr>
          <w:p w14:paraId="032BDB6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xã</w:t>
            </w:r>
          </w:p>
        </w:tc>
        <w:tc>
          <w:tcPr>
            <w:tcW w:w="3969" w:type="dxa"/>
            <w:shd w:val="clear" w:color="auto" w:fill="auto"/>
            <w:vAlign w:val="center"/>
            <w:hideMark/>
          </w:tcPr>
          <w:p w14:paraId="448C7B6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C67ADE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086AB2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96151F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0D41303" w14:textId="77777777" w:rsidTr="00CC5184">
        <w:trPr>
          <w:trHeight w:val="20"/>
          <w:jc w:val="center"/>
        </w:trPr>
        <w:tc>
          <w:tcPr>
            <w:tcW w:w="851" w:type="dxa"/>
            <w:shd w:val="clear" w:color="auto" w:fill="auto"/>
            <w:vAlign w:val="center"/>
            <w:hideMark/>
          </w:tcPr>
          <w:p w14:paraId="0F02FF4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177</w:t>
            </w:r>
          </w:p>
        </w:tc>
        <w:tc>
          <w:tcPr>
            <w:tcW w:w="4389" w:type="dxa"/>
            <w:shd w:val="clear" w:color="auto" w:fill="auto"/>
            <w:vAlign w:val="center"/>
            <w:hideMark/>
          </w:tcPr>
          <w:p w14:paraId="01080D9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chỉ dẫn địa lý vùng trồng, vùng nuôi cho các sản phẩm nông, lâm nghiệp</w:t>
            </w:r>
          </w:p>
        </w:tc>
        <w:tc>
          <w:tcPr>
            <w:tcW w:w="2376" w:type="dxa"/>
            <w:shd w:val="clear" w:color="auto" w:fill="auto"/>
            <w:vAlign w:val="center"/>
            <w:hideMark/>
          </w:tcPr>
          <w:p w14:paraId="2CFE996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Sở KHCN và Sở NNPTNT</w:t>
            </w:r>
          </w:p>
        </w:tc>
        <w:tc>
          <w:tcPr>
            <w:tcW w:w="3969" w:type="dxa"/>
            <w:shd w:val="clear" w:color="auto" w:fill="auto"/>
            <w:vAlign w:val="center"/>
            <w:hideMark/>
          </w:tcPr>
          <w:p w14:paraId="3E4EB5D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CA2E6C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07BAD58"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3B5CF0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53131E3E" w14:textId="77777777" w:rsidTr="00CC5184">
        <w:trPr>
          <w:trHeight w:val="20"/>
          <w:jc w:val="center"/>
        </w:trPr>
        <w:tc>
          <w:tcPr>
            <w:tcW w:w="851" w:type="dxa"/>
            <w:shd w:val="clear" w:color="auto" w:fill="auto"/>
            <w:noWrap/>
            <w:vAlign w:val="center"/>
            <w:hideMark/>
          </w:tcPr>
          <w:p w14:paraId="72EA4143"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lastRenderedPageBreak/>
              <w:t>XI</w:t>
            </w:r>
          </w:p>
        </w:tc>
        <w:tc>
          <w:tcPr>
            <w:tcW w:w="4389" w:type="dxa"/>
            <w:shd w:val="clear" w:color="auto" w:fill="auto"/>
            <w:vAlign w:val="center"/>
            <w:hideMark/>
          </w:tcPr>
          <w:p w14:paraId="1FD6AC1D"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Y TẾ, DÂN SỐ VÀ GIA ĐÌNH</w:t>
            </w:r>
          </w:p>
        </w:tc>
        <w:tc>
          <w:tcPr>
            <w:tcW w:w="2376" w:type="dxa"/>
            <w:shd w:val="clear" w:color="auto" w:fill="auto"/>
            <w:noWrap/>
            <w:vAlign w:val="center"/>
            <w:hideMark/>
          </w:tcPr>
          <w:p w14:paraId="0995A948"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4D8BF357"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0D0335B0"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4F2F55B0"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65F715FB"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4A2748C9" w14:textId="77777777" w:rsidTr="00CC5184">
        <w:trPr>
          <w:trHeight w:val="20"/>
          <w:jc w:val="center"/>
        </w:trPr>
        <w:tc>
          <w:tcPr>
            <w:tcW w:w="851" w:type="dxa"/>
            <w:shd w:val="clear" w:color="auto" w:fill="auto"/>
            <w:vAlign w:val="center"/>
            <w:hideMark/>
          </w:tcPr>
          <w:p w14:paraId="1F7C051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178</w:t>
            </w:r>
          </w:p>
        </w:tc>
        <w:tc>
          <w:tcPr>
            <w:tcW w:w="4389" w:type="dxa"/>
            <w:shd w:val="clear" w:color="auto" w:fill="auto"/>
            <w:vAlign w:val="center"/>
            <w:hideMark/>
          </w:tcPr>
          <w:p w14:paraId="73DD2C8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bệnh viên Đa Khoa tỉnh Lai Châu</w:t>
            </w:r>
          </w:p>
        </w:tc>
        <w:tc>
          <w:tcPr>
            <w:tcW w:w="2376" w:type="dxa"/>
            <w:shd w:val="clear" w:color="auto" w:fill="auto"/>
            <w:vAlign w:val="center"/>
            <w:hideMark/>
          </w:tcPr>
          <w:p w14:paraId="0701648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Bệnh viện Đa khoa tỉnh</w:t>
            </w:r>
          </w:p>
        </w:tc>
        <w:tc>
          <w:tcPr>
            <w:tcW w:w="3969" w:type="dxa"/>
            <w:shd w:val="clear" w:color="auto" w:fill="auto"/>
            <w:vAlign w:val="center"/>
            <w:hideMark/>
          </w:tcPr>
          <w:p w14:paraId="5B7B294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500 giường</w:t>
            </w:r>
          </w:p>
        </w:tc>
        <w:tc>
          <w:tcPr>
            <w:tcW w:w="1065" w:type="dxa"/>
            <w:shd w:val="clear" w:color="auto" w:fill="auto"/>
            <w:vAlign w:val="center"/>
            <w:hideMark/>
          </w:tcPr>
          <w:p w14:paraId="1EEC2BA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553F78A"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14C60B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CFACCC6" w14:textId="77777777" w:rsidTr="00CC5184">
        <w:trPr>
          <w:trHeight w:val="20"/>
          <w:jc w:val="center"/>
        </w:trPr>
        <w:tc>
          <w:tcPr>
            <w:tcW w:w="851" w:type="dxa"/>
            <w:shd w:val="clear" w:color="auto" w:fill="auto"/>
            <w:vAlign w:val="center"/>
            <w:hideMark/>
          </w:tcPr>
          <w:p w14:paraId="60202DF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179</w:t>
            </w:r>
          </w:p>
        </w:tc>
        <w:tc>
          <w:tcPr>
            <w:tcW w:w="4389" w:type="dxa"/>
            <w:shd w:val="clear" w:color="auto" w:fill="auto"/>
            <w:vAlign w:val="center"/>
            <w:hideMark/>
          </w:tcPr>
          <w:p w14:paraId="4D9072F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Bệnh Viện Sản Nhi</w:t>
            </w:r>
          </w:p>
        </w:tc>
        <w:tc>
          <w:tcPr>
            <w:tcW w:w="2376" w:type="dxa"/>
            <w:shd w:val="clear" w:color="auto" w:fill="auto"/>
            <w:vAlign w:val="center"/>
            <w:hideMark/>
          </w:tcPr>
          <w:p w14:paraId="3997287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Bệnh viện Đa khoa tỉnh</w:t>
            </w:r>
          </w:p>
        </w:tc>
        <w:tc>
          <w:tcPr>
            <w:tcW w:w="3969" w:type="dxa"/>
            <w:shd w:val="clear" w:color="auto" w:fill="auto"/>
            <w:vAlign w:val="center"/>
            <w:hideMark/>
          </w:tcPr>
          <w:p w14:paraId="76F8936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giường</w:t>
            </w:r>
          </w:p>
        </w:tc>
        <w:tc>
          <w:tcPr>
            <w:tcW w:w="1065" w:type="dxa"/>
            <w:shd w:val="clear" w:color="auto" w:fill="auto"/>
            <w:vAlign w:val="center"/>
            <w:hideMark/>
          </w:tcPr>
          <w:p w14:paraId="393ADFE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2ABAD7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F2A188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0CF75C8" w14:textId="77777777" w:rsidTr="00CC5184">
        <w:trPr>
          <w:trHeight w:val="20"/>
          <w:jc w:val="center"/>
        </w:trPr>
        <w:tc>
          <w:tcPr>
            <w:tcW w:w="851" w:type="dxa"/>
            <w:shd w:val="clear" w:color="auto" w:fill="auto"/>
            <w:vAlign w:val="center"/>
            <w:hideMark/>
          </w:tcPr>
          <w:p w14:paraId="3C8EC5C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180</w:t>
            </w:r>
          </w:p>
        </w:tc>
        <w:tc>
          <w:tcPr>
            <w:tcW w:w="4389" w:type="dxa"/>
            <w:shd w:val="clear" w:color="auto" w:fill="auto"/>
            <w:vAlign w:val="center"/>
            <w:hideMark/>
          </w:tcPr>
          <w:p w14:paraId="4C47760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Bệnh viện Y học cổ truyền</w:t>
            </w:r>
          </w:p>
        </w:tc>
        <w:tc>
          <w:tcPr>
            <w:tcW w:w="2376" w:type="dxa"/>
            <w:shd w:val="clear" w:color="auto" w:fill="auto"/>
            <w:vAlign w:val="center"/>
            <w:hideMark/>
          </w:tcPr>
          <w:p w14:paraId="6C87F6F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3719FDF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giường</w:t>
            </w:r>
          </w:p>
        </w:tc>
        <w:tc>
          <w:tcPr>
            <w:tcW w:w="1065" w:type="dxa"/>
            <w:shd w:val="clear" w:color="auto" w:fill="auto"/>
            <w:vAlign w:val="center"/>
            <w:hideMark/>
          </w:tcPr>
          <w:p w14:paraId="7B314C1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D40FA41"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0CD58A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BB0C7D4" w14:textId="77777777" w:rsidTr="00CC5184">
        <w:trPr>
          <w:trHeight w:val="20"/>
          <w:jc w:val="center"/>
        </w:trPr>
        <w:tc>
          <w:tcPr>
            <w:tcW w:w="851" w:type="dxa"/>
            <w:shd w:val="clear" w:color="auto" w:fill="auto"/>
            <w:vAlign w:val="center"/>
            <w:hideMark/>
          </w:tcPr>
          <w:p w14:paraId="41E6557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181</w:t>
            </w:r>
          </w:p>
        </w:tc>
        <w:tc>
          <w:tcPr>
            <w:tcW w:w="4389" w:type="dxa"/>
            <w:shd w:val="clear" w:color="auto" w:fill="auto"/>
            <w:vAlign w:val="center"/>
            <w:hideMark/>
          </w:tcPr>
          <w:p w14:paraId="3C68BD7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Bệnh viện Tâm Thần</w:t>
            </w:r>
          </w:p>
        </w:tc>
        <w:tc>
          <w:tcPr>
            <w:tcW w:w="2376" w:type="dxa"/>
            <w:shd w:val="clear" w:color="auto" w:fill="auto"/>
            <w:vAlign w:val="center"/>
            <w:hideMark/>
          </w:tcPr>
          <w:p w14:paraId="19389FC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2C553A5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giường</w:t>
            </w:r>
          </w:p>
        </w:tc>
        <w:tc>
          <w:tcPr>
            <w:tcW w:w="1065" w:type="dxa"/>
            <w:shd w:val="clear" w:color="auto" w:fill="auto"/>
            <w:vAlign w:val="center"/>
            <w:hideMark/>
          </w:tcPr>
          <w:p w14:paraId="5CAC71F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E9D512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43EE3A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3EF1020" w14:textId="77777777" w:rsidTr="00CC5184">
        <w:trPr>
          <w:trHeight w:val="20"/>
          <w:jc w:val="center"/>
        </w:trPr>
        <w:tc>
          <w:tcPr>
            <w:tcW w:w="851" w:type="dxa"/>
            <w:shd w:val="clear" w:color="auto" w:fill="auto"/>
            <w:vAlign w:val="center"/>
            <w:hideMark/>
          </w:tcPr>
          <w:p w14:paraId="17EEC60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182</w:t>
            </w:r>
          </w:p>
        </w:tc>
        <w:tc>
          <w:tcPr>
            <w:tcW w:w="4389" w:type="dxa"/>
            <w:shd w:val="clear" w:color="auto" w:fill="auto"/>
            <w:vAlign w:val="center"/>
            <w:hideMark/>
          </w:tcPr>
          <w:p w14:paraId="3E30460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Bệnh viện Nội Tiết</w:t>
            </w:r>
          </w:p>
        </w:tc>
        <w:tc>
          <w:tcPr>
            <w:tcW w:w="2376" w:type="dxa"/>
            <w:shd w:val="clear" w:color="auto" w:fill="auto"/>
            <w:vAlign w:val="center"/>
            <w:hideMark/>
          </w:tcPr>
          <w:p w14:paraId="5CFC211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F8E23F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100 giường</w:t>
            </w:r>
          </w:p>
        </w:tc>
        <w:tc>
          <w:tcPr>
            <w:tcW w:w="1065" w:type="dxa"/>
            <w:shd w:val="clear" w:color="auto" w:fill="auto"/>
            <w:vAlign w:val="center"/>
            <w:hideMark/>
          </w:tcPr>
          <w:p w14:paraId="1B06351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8305B79"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23204C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4ABAB9F" w14:textId="77777777" w:rsidTr="00CC5184">
        <w:trPr>
          <w:trHeight w:val="20"/>
          <w:jc w:val="center"/>
        </w:trPr>
        <w:tc>
          <w:tcPr>
            <w:tcW w:w="851" w:type="dxa"/>
            <w:shd w:val="clear" w:color="auto" w:fill="auto"/>
            <w:vAlign w:val="center"/>
            <w:hideMark/>
          </w:tcPr>
          <w:p w14:paraId="654A8BC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183</w:t>
            </w:r>
          </w:p>
        </w:tc>
        <w:tc>
          <w:tcPr>
            <w:tcW w:w="4389" w:type="dxa"/>
            <w:shd w:val="clear" w:color="auto" w:fill="auto"/>
            <w:vAlign w:val="center"/>
            <w:hideMark/>
          </w:tcPr>
          <w:p w14:paraId="77E1C15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cải tạo, nâng cấp, mở rộng trung tâm y tế cấp huyện</w:t>
            </w:r>
          </w:p>
        </w:tc>
        <w:tc>
          <w:tcPr>
            <w:tcW w:w="2376" w:type="dxa"/>
            <w:shd w:val="clear" w:color="auto" w:fill="auto"/>
            <w:vAlign w:val="center"/>
            <w:hideMark/>
          </w:tcPr>
          <w:p w14:paraId="2AC3E5B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 Sìn hồ, Tam Đường, Tân Uyên, Nậm Nhùn</w:t>
            </w:r>
          </w:p>
        </w:tc>
        <w:tc>
          <w:tcPr>
            <w:tcW w:w="3969" w:type="dxa"/>
            <w:shd w:val="clear" w:color="auto" w:fill="auto"/>
            <w:vAlign w:val="center"/>
            <w:hideMark/>
          </w:tcPr>
          <w:p w14:paraId="3850DB6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Quy mô tăng thêm 100-150 giường bệnh; xây dựng các nhà nghiệp vụ kỹ thuật cao, khối nhà y tế dự phòng, khoa điều trị</w:t>
            </w:r>
          </w:p>
        </w:tc>
        <w:tc>
          <w:tcPr>
            <w:tcW w:w="1065" w:type="dxa"/>
            <w:shd w:val="clear" w:color="auto" w:fill="auto"/>
            <w:vAlign w:val="center"/>
            <w:hideMark/>
          </w:tcPr>
          <w:p w14:paraId="10FEA9A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4C06430"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3D02F1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EAC4C86" w14:textId="77777777" w:rsidTr="00CC5184">
        <w:trPr>
          <w:trHeight w:val="20"/>
          <w:jc w:val="center"/>
        </w:trPr>
        <w:tc>
          <w:tcPr>
            <w:tcW w:w="851" w:type="dxa"/>
            <w:shd w:val="clear" w:color="auto" w:fill="auto"/>
            <w:vAlign w:val="center"/>
            <w:hideMark/>
          </w:tcPr>
          <w:p w14:paraId="58E3CEE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184</w:t>
            </w:r>
          </w:p>
        </w:tc>
        <w:tc>
          <w:tcPr>
            <w:tcW w:w="4389" w:type="dxa"/>
            <w:shd w:val="clear" w:color="auto" w:fill="auto"/>
            <w:vAlign w:val="center"/>
            <w:hideMark/>
          </w:tcPr>
          <w:p w14:paraId="36861D9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Phòng khám đa khoa khu vực Mường Tè xã - huyện Mường Tè</w:t>
            </w:r>
          </w:p>
        </w:tc>
        <w:tc>
          <w:tcPr>
            <w:tcW w:w="2376" w:type="dxa"/>
            <w:shd w:val="clear" w:color="auto" w:fill="auto"/>
            <w:vAlign w:val="center"/>
            <w:hideMark/>
          </w:tcPr>
          <w:p w14:paraId="522AB66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w:t>
            </w:r>
          </w:p>
        </w:tc>
        <w:tc>
          <w:tcPr>
            <w:tcW w:w="3969" w:type="dxa"/>
            <w:shd w:val="clear" w:color="auto" w:fill="auto"/>
            <w:vAlign w:val="center"/>
            <w:hideMark/>
          </w:tcPr>
          <w:p w14:paraId="4BA440E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60 giường</w:t>
            </w:r>
          </w:p>
        </w:tc>
        <w:tc>
          <w:tcPr>
            <w:tcW w:w="1065" w:type="dxa"/>
            <w:shd w:val="clear" w:color="auto" w:fill="auto"/>
            <w:vAlign w:val="center"/>
            <w:hideMark/>
          </w:tcPr>
          <w:p w14:paraId="775A62D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18F91A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BD46825"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EF7108D" w14:textId="77777777" w:rsidTr="00CC5184">
        <w:trPr>
          <w:trHeight w:val="20"/>
          <w:jc w:val="center"/>
        </w:trPr>
        <w:tc>
          <w:tcPr>
            <w:tcW w:w="851" w:type="dxa"/>
            <w:shd w:val="clear" w:color="auto" w:fill="auto"/>
            <w:vAlign w:val="center"/>
            <w:hideMark/>
          </w:tcPr>
          <w:p w14:paraId="33009EE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185</w:t>
            </w:r>
          </w:p>
        </w:tc>
        <w:tc>
          <w:tcPr>
            <w:tcW w:w="4389" w:type="dxa"/>
            <w:shd w:val="clear" w:color="auto" w:fill="auto"/>
            <w:vAlign w:val="center"/>
            <w:hideMark/>
          </w:tcPr>
          <w:p w14:paraId="39DCBEE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Phòng khám đa khoa khu vực Dào San - huyện Phong Thổ</w:t>
            </w:r>
          </w:p>
        </w:tc>
        <w:tc>
          <w:tcPr>
            <w:tcW w:w="2376" w:type="dxa"/>
            <w:shd w:val="clear" w:color="auto" w:fill="auto"/>
            <w:vAlign w:val="center"/>
            <w:hideMark/>
          </w:tcPr>
          <w:p w14:paraId="6493E26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Phong Thổ</w:t>
            </w:r>
          </w:p>
        </w:tc>
        <w:tc>
          <w:tcPr>
            <w:tcW w:w="3969" w:type="dxa"/>
            <w:shd w:val="clear" w:color="auto" w:fill="auto"/>
            <w:vAlign w:val="center"/>
            <w:hideMark/>
          </w:tcPr>
          <w:p w14:paraId="1862793E"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60 giường</w:t>
            </w:r>
          </w:p>
        </w:tc>
        <w:tc>
          <w:tcPr>
            <w:tcW w:w="1065" w:type="dxa"/>
            <w:shd w:val="clear" w:color="auto" w:fill="auto"/>
            <w:vAlign w:val="center"/>
            <w:hideMark/>
          </w:tcPr>
          <w:p w14:paraId="14D20CD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943CC0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8F80C2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60254C4" w14:textId="77777777" w:rsidTr="00CC5184">
        <w:trPr>
          <w:trHeight w:val="20"/>
          <w:jc w:val="center"/>
        </w:trPr>
        <w:tc>
          <w:tcPr>
            <w:tcW w:w="851" w:type="dxa"/>
            <w:shd w:val="clear" w:color="auto" w:fill="auto"/>
            <w:vAlign w:val="center"/>
            <w:hideMark/>
          </w:tcPr>
          <w:p w14:paraId="6742F00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186</w:t>
            </w:r>
          </w:p>
        </w:tc>
        <w:tc>
          <w:tcPr>
            <w:tcW w:w="4389" w:type="dxa"/>
            <w:shd w:val="clear" w:color="auto" w:fill="auto"/>
            <w:vAlign w:val="center"/>
            <w:hideMark/>
          </w:tcPr>
          <w:p w14:paraId="0DFE16B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mới, cải tạo, nâng cấp các trạm y tế xã</w:t>
            </w:r>
          </w:p>
        </w:tc>
        <w:tc>
          <w:tcPr>
            <w:tcW w:w="2376" w:type="dxa"/>
            <w:shd w:val="clear" w:color="auto" w:fill="auto"/>
            <w:vAlign w:val="center"/>
            <w:hideMark/>
          </w:tcPr>
          <w:p w14:paraId="67BAB88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14626E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B4E47A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5208BB3"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C9BF49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26E508ED" w14:textId="77777777" w:rsidTr="00CC5184">
        <w:trPr>
          <w:trHeight w:val="20"/>
          <w:jc w:val="center"/>
        </w:trPr>
        <w:tc>
          <w:tcPr>
            <w:tcW w:w="851" w:type="dxa"/>
            <w:shd w:val="clear" w:color="auto" w:fill="auto"/>
            <w:noWrap/>
            <w:vAlign w:val="center"/>
            <w:hideMark/>
          </w:tcPr>
          <w:p w14:paraId="727AA0DE"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XII</w:t>
            </w:r>
          </w:p>
        </w:tc>
        <w:tc>
          <w:tcPr>
            <w:tcW w:w="4389" w:type="dxa"/>
            <w:shd w:val="clear" w:color="auto" w:fill="auto"/>
            <w:vAlign w:val="center"/>
            <w:hideMark/>
          </w:tcPr>
          <w:p w14:paraId="657A514B"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BƯU CHÍNH, VIỄN THÔNG, CÔNG NGHỆ THÔNG TIN</w:t>
            </w:r>
          </w:p>
        </w:tc>
        <w:tc>
          <w:tcPr>
            <w:tcW w:w="2376" w:type="dxa"/>
            <w:shd w:val="clear" w:color="auto" w:fill="auto"/>
            <w:noWrap/>
            <w:vAlign w:val="center"/>
            <w:hideMark/>
          </w:tcPr>
          <w:p w14:paraId="208D92C6"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72447850"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47C892B8"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74B167D8"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54E9C2DA"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6C4649E6" w14:textId="77777777" w:rsidTr="00CC5184">
        <w:trPr>
          <w:trHeight w:val="20"/>
          <w:jc w:val="center"/>
        </w:trPr>
        <w:tc>
          <w:tcPr>
            <w:tcW w:w="851" w:type="dxa"/>
            <w:shd w:val="clear" w:color="auto" w:fill="auto"/>
            <w:noWrap/>
            <w:vAlign w:val="center"/>
            <w:hideMark/>
          </w:tcPr>
          <w:p w14:paraId="3B943CD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187</w:t>
            </w:r>
          </w:p>
        </w:tc>
        <w:tc>
          <w:tcPr>
            <w:tcW w:w="4389" w:type="dxa"/>
            <w:shd w:val="clear" w:color="auto" w:fill="auto"/>
            <w:vAlign w:val="center"/>
            <w:hideMark/>
          </w:tcPr>
          <w:p w14:paraId="40F0098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nền tảng dữ liệu, phát triển chính quyền điện tử của tỉnh Lai Châu</w:t>
            </w:r>
          </w:p>
        </w:tc>
        <w:tc>
          <w:tcPr>
            <w:tcW w:w="2376" w:type="dxa"/>
            <w:shd w:val="clear" w:color="auto" w:fill="auto"/>
            <w:noWrap/>
            <w:vAlign w:val="center"/>
            <w:hideMark/>
          </w:tcPr>
          <w:p w14:paraId="53A9998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Tỉnh Lai Châu</w:t>
            </w:r>
          </w:p>
        </w:tc>
        <w:tc>
          <w:tcPr>
            <w:tcW w:w="3969" w:type="dxa"/>
            <w:shd w:val="clear" w:color="auto" w:fill="auto"/>
            <w:vAlign w:val="center"/>
            <w:hideMark/>
          </w:tcPr>
          <w:p w14:paraId="2C7430C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007F2BF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29C7548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5F0209F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3701D50" w14:textId="77777777" w:rsidTr="00CC5184">
        <w:trPr>
          <w:trHeight w:val="20"/>
          <w:jc w:val="center"/>
        </w:trPr>
        <w:tc>
          <w:tcPr>
            <w:tcW w:w="851" w:type="dxa"/>
            <w:shd w:val="clear" w:color="auto" w:fill="auto"/>
            <w:noWrap/>
            <w:vAlign w:val="center"/>
            <w:hideMark/>
          </w:tcPr>
          <w:p w14:paraId="5F8DDF0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188</w:t>
            </w:r>
          </w:p>
        </w:tc>
        <w:tc>
          <w:tcPr>
            <w:tcW w:w="4389" w:type="dxa"/>
            <w:shd w:val="clear" w:color="auto" w:fill="auto"/>
            <w:vAlign w:val="center"/>
            <w:hideMark/>
          </w:tcPr>
          <w:p w14:paraId="60B143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cải tạo, nâng cấp hạ tầng mạng di động 5G, công nghệ thông tin, bưu chính viễn thông</w:t>
            </w:r>
          </w:p>
        </w:tc>
        <w:tc>
          <w:tcPr>
            <w:tcW w:w="2376" w:type="dxa"/>
            <w:shd w:val="clear" w:color="auto" w:fill="auto"/>
            <w:noWrap/>
            <w:vAlign w:val="center"/>
            <w:hideMark/>
          </w:tcPr>
          <w:p w14:paraId="0B7CC45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Tỉnh Lai Châu</w:t>
            </w:r>
          </w:p>
        </w:tc>
        <w:tc>
          <w:tcPr>
            <w:tcW w:w="3969" w:type="dxa"/>
            <w:shd w:val="clear" w:color="auto" w:fill="auto"/>
            <w:vAlign w:val="center"/>
            <w:hideMark/>
          </w:tcPr>
          <w:p w14:paraId="4C852EA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2C5C59F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6DF5597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7876DFA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688B1539" w14:textId="77777777" w:rsidTr="00CC5184">
        <w:trPr>
          <w:trHeight w:val="20"/>
          <w:jc w:val="center"/>
        </w:trPr>
        <w:tc>
          <w:tcPr>
            <w:tcW w:w="851" w:type="dxa"/>
            <w:shd w:val="clear" w:color="auto" w:fill="auto"/>
            <w:noWrap/>
            <w:vAlign w:val="center"/>
            <w:hideMark/>
          </w:tcPr>
          <w:p w14:paraId="7F21265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189</w:t>
            </w:r>
          </w:p>
        </w:tc>
        <w:tc>
          <w:tcPr>
            <w:tcW w:w="4389" w:type="dxa"/>
            <w:shd w:val="clear" w:color="auto" w:fill="auto"/>
            <w:vAlign w:val="center"/>
            <w:hideMark/>
          </w:tcPr>
          <w:p w14:paraId="35C955E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đô thị thông minh tỉnh Lai Châu và các lĩnh vực ưu tiên chuyển đổi số</w:t>
            </w:r>
          </w:p>
        </w:tc>
        <w:tc>
          <w:tcPr>
            <w:tcW w:w="2376" w:type="dxa"/>
            <w:shd w:val="clear" w:color="auto" w:fill="auto"/>
            <w:noWrap/>
            <w:vAlign w:val="center"/>
            <w:hideMark/>
          </w:tcPr>
          <w:p w14:paraId="07F1B85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Tỉnh Lai Châu</w:t>
            </w:r>
          </w:p>
        </w:tc>
        <w:tc>
          <w:tcPr>
            <w:tcW w:w="3969" w:type="dxa"/>
            <w:shd w:val="clear" w:color="auto" w:fill="auto"/>
            <w:vAlign w:val="center"/>
            <w:hideMark/>
          </w:tcPr>
          <w:p w14:paraId="5F3AB72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6A9043A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3B814A1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6A054DE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237B4AB" w14:textId="77777777" w:rsidTr="00CC5184">
        <w:trPr>
          <w:trHeight w:val="20"/>
          <w:jc w:val="center"/>
        </w:trPr>
        <w:tc>
          <w:tcPr>
            <w:tcW w:w="851" w:type="dxa"/>
            <w:shd w:val="clear" w:color="auto" w:fill="auto"/>
            <w:noWrap/>
            <w:vAlign w:val="center"/>
            <w:hideMark/>
          </w:tcPr>
          <w:p w14:paraId="3ABA184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190</w:t>
            </w:r>
          </w:p>
        </w:tc>
        <w:tc>
          <w:tcPr>
            <w:tcW w:w="4389" w:type="dxa"/>
            <w:shd w:val="clear" w:color="auto" w:fill="auto"/>
            <w:vAlign w:val="center"/>
            <w:hideMark/>
          </w:tcPr>
          <w:p w14:paraId="10423D3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Hình thành các điểm bưu chính logistics phục vụ kinh tế nông thôn</w:t>
            </w:r>
          </w:p>
        </w:tc>
        <w:tc>
          <w:tcPr>
            <w:tcW w:w="2376" w:type="dxa"/>
            <w:shd w:val="clear" w:color="auto" w:fill="auto"/>
            <w:noWrap/>
            <w:vAlign w:val="center"/>
            <w:hideMark/>
          </w:tcPr>
          <w:p w14:paraId="5832AC7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2B0F0A0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7B007C3E"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noWrap/>
            <w:vAlign w:val="center"/>
            <w:hideMark/>
          </w:tcPr>
          <w:p w14:paraId="5CAB3E3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307EF98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25C2402" w14:textId="77777777" w:rsidTr="00CC5184">
        <w:trPr>
          <w:trHeight w:val="20"/>
          <w:jc w:val="center"/>
        </w:trPr>
        <w:tc>
          <w:tcPr>
            <w:tcW w:w="851" w:type="dxa"/>
            <w:shd w:val="clear" w:color="auto" w:fill="auto"/>
            <w:noWrap/>
            <w:vAlign w:val="center"/>
            <w:hideMark/>
          </w:tcPr>
          <w:p w14:paraId="7E1ACAE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191</w:t>
            </w:r>
          </w:p>
        </w:tc>
        <w:tc>
          <w:tcPr>
            <w:tcW w:w="4389" w:type="dxa"/>
            <w:shd w:val="clear" w:color="auto" w:fill="auto"/>
            <w:vAlign w:val="center"/>
            <w:hideMark/>
          </w:tcPr>
          <w:p w14:paraId="64E7D8E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trung tâm lưu trữ điện tử và giám sát an ninh mạng tỉnh Lai Châu. Đảm bảo an toàn an ninh thông tin theo mô hình 4 lớp.</w:t>
            </w:r>
          </w:p>
        </w:tc>
        <w:tc>
          <w:tcPr>
            <w:tcW w:w="2376" w:type="dxa"/>
            <w:shd w:val="clear" w:color="auto" w:fill="auto"/>
            <w:noWrap/>
            <w:vAlign w:val="center"/>
            <w:hideMark/>
          </w:tcPr>
          <w:p w14:paraId="2D7860C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Tỉnh Lai Châu</w:t>
            </w:r>
          </w:p>
        </w:tc>
        <w:tc>
          <w:tcPr>
            <w:tcW w:w="3969" w:type="dxa"/>
            <w:shd w:val="clear" w:color="auto" w:fill="auto"/>
            <w:vAlign w:val="center"/>
            <w:hideMark/>
          </w:tcPr>
          <w:p w14:paraId="7E262DE6"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19BBCED0"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noWrap/>
            <w:vAlign w:val="center"/>
            <w:hideMark/>
          </w:tcPr>
          <w:p w14:paraId="54F9B79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noWrap/>
            <w:vAlign w:val="center"/>
            <w:hideMark/>
          </w:tcPr>
          <w:p w14:paraId="0B04CDE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6ABBC18" w14:textId="77777777" w:rsidTr="00CC5184">
        <w:trPr>
          <w:trHeight w:val="20"/>
          <w:jc w:val="center"/>
        </w:trPr>
        <w:tc>
          <w:tcPr>
            <w:tcW w:w="851" w:type="dxa"/>
            <w:shd w:val="clear" w:color="auto" w:fill="auto"/>
            <w:noWrap/>
            <w:vAlign w:val="center"/>
            <w:hideMark/>
          </w:tcPr>
          <w:p w14:paraId="33DE3BB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192</w:t>
            </w:r>
          </w:p>
        </w:tc>
        <w:tc>
          <w:tcPr>
            <w:tcW w:w="4389" w:type="dxa"/>
            <w:shd w:val="clear" w:color="auto" w:fill="auto"/>
            <w:vAlign w:val="center"/>
            <w:hideMark/>
          </w:tcPr>
          <w:p w14:paraId="6FA4BC6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Dự án chuyển đổi số hệ thống thông tin cơ sở, dự án an toàn thông tin. </w:t>
            </w:r>
          </w:p>
        </w:tc>
        <w:tc>
          <w:tcPr>
            <w:tcW w:w="2376" w:type="dxa"/>
            <w:shd w:val="clear" w:color="auto" w:fill="auto"/>
            <w:noWrap/>
            <w:vAlign w:val="center"/>
            <w:hideMark/>
          </w:tcPr>
          <w:p w14:paraId="1DDCCA1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Tỉnh Lai Châu</w:t>
            </w:r>
          </w:p>
        </w:tc>
        <w:tc>
          <w:tcPr>
            <w:tcW w:w="3969" w:type="dxa"/>
            <w:shd w:val="clear" w:color="auto" w:fill="auto"/>
            <w:vAlign w:val="center"/>
            <w:hideMark/>
          </w:tcPr>
          <w:p w14:paraId="3A415B7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noWrap/>
            <w:vAlign w:val="center"/>
            <w:hideMark/>
          </w:tcPr>
          <w:p w14:paraId="785F149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noWrap/>
            <w:vAlign w:val="center"/>
            <w:hideMark/>
          </w:tcPr>
          <w:p w14:paraId="72A694D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noWrap/>
            <w:vAlign w:val="center"/>
            <w:hideMark/>
          </w:tcPr>
          <w:p w14:paraId="7BA8D2C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58D98298" w14:textId="77777777" w:rsidTr="00CC5184">
        <w:trPr>
          <w:trHeight w:val="20"/>
          <w:jc w:val="center"/>
        </w:trPr>
        <w:tc>
          <w:tcPr>
            <w:tcW w:w="851" w:type="dxa"/>
            <w:shd w:val="clear" w:color="auto" w:fill="auto"/>
            <w:noWrap/>
            <w:vAlign w:val="center"/>
            <w:hideMark/>
          </w:tcPr>
          <w:p w14:paraId="555BB26B"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XIII</w:t>
            </w:r>
          </w:p>
        </w:tc>
        <w:tc>
          <w:tcPr>
            <w:tcW w:w="4389" w:type="dxa"/>
            <w:shd w:val="clear" w:color="auto" w:fill="auto"/>
            <w:vAlign w:val="center"/>
            <w:hideMark/>
          </w:tcPr>
          <w:p w14:paraId="39D89A93"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VĂN HÓA, THỂ DỤC, THỂ THAO</w:t>
            </w:r>
          </w:p>
        </w:tc>
        <w:tc>
          <w:tcPr>
            <w:tcW w:w="2376" w:type="dxa"/>
            <w:shd w:val="clear" w:color="auto" w:fill="auto"/>
            <w:noWrap/>
            <w:vAlign w:val="center"/>
            <w:hideMark/>
          </w:tcPr>
          <w:p w14:paraId="45AEBBDD"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5B69EB8B"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097E20A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46B80C8C"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1DC63B31"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79F336A2" w14:textId="77777777" w:rsidTr="00CC5184">
        <w:trPr>
          <w:trHeight w:val="20"/>
          <w:jc w:val="center"/>
        </w:trPr>
        <w:tc>
          <w:tcPr>
            <w:tcW w:w="851" w:type="dxa"/>
            <w:shd w:val="clear" w:color="auto" w:fill="auto"/>
            <w:vAlign w:val="center"/>
            <w:hideMark/>
          </w:tcPr>
          <w:p w14:paraId="2B73D91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193</w:t>
            </w:r>
          </w:p>
        </w:tc>
        <w:tc>
          <w:tcPr>
            <w:tcW w:w="4389" w:type="dxa"/>
            <w:shd w:val="clear" w:color="auto" w:fill="auto"/>
            <w:vAlign w:val="center"/>
            <w:hideMark/>
          </w:tcPr>
          <w:p w14:paraId="165CE37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Khu liên hợp thể dục thể thao tỉnh Lai Châu</w:t>
            </w:r>
          </w:p>
        </w:tc>
        <w:tc>
          <w:tcPr>
            <w:tcW w:w="2376" w:type="dxa"/>
            <w:shd w:val="clear" w:color="auto" w:fill="auto"/>
            <w:vAlign w:val="center"/>
            <w:hideMark/>
          </w:tcPr>
          <w:p w14:paraId="048FDD7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1E3115A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 ha</w:t>
            </w:r>
          </w:p>
        </w:tc>
        <w:tc>
          <w:tcPr>
            <w:tcW w:w="1065" w:type="dxa"/>
            <w:shd w:val="clear" w:color="auto" w:fill="auto"/>
            <w:vAlign w:val="center"/>
            <w:hideMark/>
          </w:tcPr>
          <w:p w14:paraId="5C174F5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54BFA5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ECF18B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B599B63" w14:textId="77777777" w:rsidTr="00CC5184">
        <w:trPr>
          <w:trHeight w:val="20"/>
          <w:jc w:val="center"/>
        </w:trPr>
        <w:tc>
          <w:tcPr>
            <w:tcW w:w="851" w:type="dxa"/>
            <w:shd w:val="clear" w:color="auto" w:fill="auto"/>
            <w:vAlign w:val="center"/>
            <w:hideMark/>
          </w:tcPr>
          <w:p w14:paraId="0283DA1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194</w:t>
            </w:r>
          </w:p>
        </w:tc>
        <w:tc>
          <w:tcPr>
            <w:tcW w:w="4389" w:type="dxa"/>
            <w:shd w:val="clear" w:color="auto" w:fill="auto"/>
            <w:vAlign w:val="center"/>
            <w:hideMark/>
          </w:tcPr>
          <w:p w14:paraId="17536EB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Trung tâm Văn hóa nghệ thuật tỉnh</w:t>
            </w:r>
          </w:p>
        </w:tc>
        <w:tc>
          <w:tcPr>
            <w:tcW w:w="2376" w:type="dxa"/>
            <w:shd w:val="clear" w:color="auto" w:fill="auto"/>
            <w:vAlign w:val="center"/>
            <w:hideMark/>
          </w:tcPr>
          <w:p w14:paraId="76CB36B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6CFE6829"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 ha</w:t>
            </w:r>
          </w:p>
        </w:tc>
        <w:tc>
          <w:tcPr>
            <w:tcW w:w="1065" w:type="dxa"/>
            <w:shd w:val="clear" w:color="auto" w:fill="auto"/>
            <w:vAlign w:val="center"/>
            <w:hideMark/>
          </w:tcPr>
          <w:p w14:paraId="76EEE5E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5F6B63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4BA54F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9978249" w14:textId="77777777" w:rsidTr="00CC5184">
        <w:trPr>
          <w:trHeight w:val="20"/>
          <w:jc w:val="center"/>
        </w:trPr>
        <w:tc>
          <w:tcPr>
            <w:tcW w:w="851" w:type="dxa"/>
            <w:shd w:val="clear" w:color="auto" w:fill="auto"/>
            <w:vAlign w:val="center"/>
            <w:hideMark/>
          </w:tcPr>
          <w:p w14:paraId="57AAE5C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195</w:t>
            </w:r>
          </w:p>
        </w:tc>
        <w:tc>
          <w:tcPr>
            <w:tcW w:w="4389" w:type="dxa"/>
            <w:shd w:val="clear" w:color="auto" w:fill="auto"/>
            <w:vAlign w:val="center"/>
            <w:hideMark/>
          </w:tcPr>
          <w:p w14:paraId="523DE1B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Bảo tàng tỉnh</w:t>
            </w:r>
          </w:p>
        </w:tc>
        <w:tc>
          <w:tcPr>
            <w:tcW w:w="2376" w:type="dxa"/>
            <w:shd w:val="clear" w:color="auto" w:fill="auto"/>
            <w:vAlign w:val="center"/>
            <w:hideMark/>
          </w:tcPr>
          <w:p w14:paraId="2B088B2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01CE81E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 ha</w:t>
            </w:r>
          </w:p>
        </w:tc>
        <w:tc>
          <w:tcPr>
            <w:tcW w:w="1065" w:type="dxa"/>
            <w:shd w:val="clear" w:color="auto" w:fill="auto"/>
            <w:vAlign w:val="center"/>
            <w:hideMark/>
          </w:tcPr>
          <w:p w14:paraId="6A5A39A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261D6F8"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E80ADC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AFE62C4" w14:textId="77777777" w:rsidTr="00CC5184">
        <w:trPr>
          <w:trHeight w:val="20"/>
          <w:jc w:val="center"/>
        </w:trPr>
        <w:tc>
          <w:tcPr>
            <w:tcW w:w="851" w:type="dxa"/>
            <w:shd w:val="clear" w:color="auto" w:fill="auto"/>
            <w:vAlign w:val="center"/>
          </w:tcPr>
          <w:p w14:paraId="546DFFF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196</w:t>
            </w:r>
          </w:p>
        </w:tc>
        <w:tc>
          <w:tcPr>
            <w:tcW w:w="4389" w:type="dxa"/>
            <w:shd w:val="clear" w:color="auto" w:fill="auto"/>
            <w:vAlign w:val="center"/>
          </w:tcPr>
          <w:p w14:paraId="1B0076B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Bảo tàng Sâm Lai Châu</w:t>
            </w:r>
          </w:p>
        </w:tc>
        <w:tc>
          <w:tcPr>
            <w:tcW w:w="2376" w:type="dxa"/>
            <w:shd w:val="clear" w:color="auto" w:fill="auto"/>
            <w:vAlign w:val="center"/>
          </w:tcPr>
          <w:p w14:paraId="7BD77D8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196</w:t>
            </w:r>
          </w:p>
        </w:tc>
        <w:tc>
          <w:tcPr>
            <w:tcW w:w="3969" w:type="dxa"/>
            <w:shd w:val="clear" w:color="auto" w:fill="auto"/>
            <w:vAlign w:val="center"/>
          </w:tcPr>
          <w:p w14:paraId="14F8B570" w14:textId="77777777" w:rsidR="0077787D" w:rsidRPr="00AC0B7B" w:rsidRDefault="0077787D" w:rsidP="006274C4">
            <w:pPr>
              <w:spacing w:line="240" w:lineRule="auto"/>
              <w:ind w:firstLine="0"/>
              <w:jc w:val="left"/>
              <w:rPr>
                <w:rFonts w:cs="Times New Roman"/>
                <w:sz w:val="20"/>
                <w:szCs w:val="20"/>
              </w:rPr>
            </w:pPr>
          </w:p>
        </w:tc>
        <w:tc>
          <w:tcPr>
            <w:tcW w:w="1065" w:type="dxa"/>
            <w:shd w:val="clear" w:color="auto" w:fill="auto"/>
            <w:vAlign w:val="center"/>
          </w:tcPr>
          <w:p w14:paraId="24553F1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tcPr>
          <w:p w14:paraId="7563029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tcPr>
          <w:p w14:paraId="72665601" w14:textId="77777777" w:rsidR="0077787D" w:rsidRPr="00AC0B7B" w:rsidRDefault="0077787D" w:rsidP="00354FBC">
            <w:pPr>
              <w:spacing w:line="240" w:lineRule="auto"/>
              <w:ind w:firstLine="0"/>
              <w:rPr>
                <w:rFonts w:cs="Times New Roman"/>
                <w:sz w:val="20"/>
                <w:szCs w:val="20"/>
              </w:rPr>
            </w:pPr>
          </w:p>
        </w:tc>
      </w:tr>
      <w:tr w:rsidR="0077787D" w:rsidRPr="00AC0B7B" w14:paraId="65720334" w14:textId="77777777" w:rsidTr="00CC5184">
        <w:trPr>
          <w:trHeight w:val="20"/>
          <w:jc w:val="center"/>
        </w:trPr>
        <w:tc>
          <w:tcPr>
            <w:tcW w:w="851" w:type="dxa"/>
            <w:shd w:val="clear" w:color="auto" w:fill="auto"/>
            <w:vAlign w:val="center"/>
            <w:hideMark/>
          </w:tcPr>
          <w:p w14:paraId="6C1FE38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197</w:t>
            </w:r>
          </w:p>
        </w:tc>
        <w:tc>
          <w:tcPr>
            <w:tcW w:w="4389" w:type="dxa"/>
            <w:shd w:val="clear" w:color="auto" w:fill="auto"/>
            <w:vAlign w:val="center"/>
            <w:hideMark/>
          </w:tcPr>
          <w:p w14:paraId="1E68823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Thư viện tỉnh</w:t>
            </w:r>
          </w:p>
        </w:tc>
        <w:tc>
          <w:tcPr>
            <w:tcW w:w="2376" w:type="dxa"/>
            <w:shd w:val="clear" w:color="auto" w:fill="auto"/>
            <w:vAlign w:val="center"/>
            <w:hideMark/>
          </w:tcPr>
          <w:p w14:paraId="2A585F9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1B589F2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1 ha</w:t>
            </w:r>
          </w:p>
        </w:tc>
        <w:tc>
          <w:tcPr>
            <w:tcW w:w="1065" w:type="dxa"/>
            <w:shd w:val="clear" w:color="auto" w:fill="auto"/>
            <w:vAlign w:val="center"/>
            <w:hideMark/>
          </w:tcPr>
          <w:p w14:paraId="31DEF0A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0C28A03"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235650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A15C05C" w14:textId="77777777" w:rsidTr="00CC5184">
        <w:trPr>
          <w:trHeight w:val="20"/>
          <w:jc w:val="center"/>
        </w:trPr>
        <w:tc>
          <w:tcPr>
            <w:tcW w:w="851" w:type="dxa"/>
            <w:shd w:val="clear" w:color="auto" w:fill="auto"/>
            <w:vAlign w:val="center"/>
          </w:tcPr>
          <w:p w14:paraId="61F1C22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198</w:t>
            </w:r>
          </w:p>
        </w:tc>
        <w:tc>
          <w:tcPr>
            <w:tcW w:w="4389" w:type="dxa"/>
            <w:shd w:val="clear" w:color="auto" w:fill="auto"/>
            <w:vAlign w:val="center"/>
            <w:hideMark/>
          </w:tcPr>
          <w:p w14:paraId="12B2FB7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Cung văn hóa thanh, thiếu niên</w:t>
            </w:r>
          </w:p>
        </w:tc>
        <w:tc>
          <w:tcPr>
            <w:tcW w:w="2376" w:type="dxa"/>
            <w:shd w:val="clear" w:color="auto" w:fill="auto"/>
            <w:vAlign w:val="center"/>
            <w:hideMark/>
          </w:tcPr>
          <w:p w14:paraId="7766944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Mường Tè, Sìn Hồ, Phong Thổ</w:t>
            </w:r>
          </w:p>
        </w:tc>
        <w:tc>
          <w:tcPr>
            <w:tcW w:w="3969" w:type="dxa"/>
            <w:shd w:val="clear" w:color="auto" w:fill="auto"/>
            <w:vAlign w:val="center"/>
            <w:hideMark/>
          </w:tcPr>
          <w:p w14:paraId="3553EFB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3 ha</w:t>
            </w:r>
          </w:p>
        </w:tc>
        <w:tc>
          <w:tcPr>
            <w:tcW w:w="1065" w:type="dxa"/>
            <w:shd w:val="clear" w:color="auto" w:fill="auto"/>
            <w:vAlign w:val="center"/>
            <w:hideMark/>
          </w:tcPr>
          <w:p w14:paraId="701F293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67E4ED1"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6A2AEB8"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EDA7754" w14:textId="77777777" w:rsidTr="00CC5184">
        <w:trPr>
          <w:trHeight w:val="20"/>
          <w:jc w:val="center"/>
        </w:trPr>
        <w:tc>
          <w:tcPr>
            <w:tcW w:w="851" w:type="dxa"/>
            <w:shd w:val="clear" w:color="auto" w:fill="auto"/>
            <w:vAlign w:val="center"/>
          </w:tcPr>
          <w:p w14:paraId="7F81320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199</w:t>
            </w:r>
          </w:p>
        </w:tc>
        <w:tc>
          <w:tcPr>
            <w:tcW w:w="4389" w:type="dxa"/>
            <w:shd w:val="clear" w:color="auto" w:fill="auto"/>
            <w:vAlign w:val="center"/>
            <w:hideMark/>
          </w:tcPr>
          <w:p w14:paraId="1A6947F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Trung tâm văn hóa thể thao huyện</w:t>
            </w:r>
          </w:p>
        </w:tc>
        <w:tc>
          <w:tcPr>
            <w:tcW w:w="2376" w:type="dxa"/>
            <w:shd w:val="clear" w:color="auto" w:fill="auto"/>
            <w:vAlign w:val="center"/>
            <w:hideMark/>
          </w:tcPr>
          <w:p w14:paraId="53FB316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Huyện Nậm Nhùn, Sìn Hồ, Tam Đường, Than Uyên</w:t>
            </w:r>
          </w:p>
        </w:tc>
        <w:tc>
          <w:tcPr>
            <w:tcW w:w="3969" w:type="dxa"/>
            <w:shd w:val="clear" w:color="auto" w:fill="auto"/>
            <w:vAlign w:val="center"/>
            <w:hideMark/>
          </w:tcPr>
          <w:p w14:paraId="66A28E8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 ha</w:t>
            </w:r>
          </w:p>
        </w:tc>
        <w:tc>
          <w:tcPr>
            <w:tcW w:w="1065" w:type="dxa"/>
            <w:shd w:val="clear" w:color="auto" w:fill="auto"/>
            <w:vAlign w:val="center"/>
            <w:hideMark/>
          </w:tcPr>
          <w:p w14:paraId="0543FDD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C6EA8B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C4ADBA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10C9D3A" w14:textId="77777777" w:rsidTr="00CC5184">
        <w:trPr>
          <w:trHeight w:val="20"/>
          <w:jc w:val="center"/>
        </w:trPr>
        <w:tc>
          <w:tcPr>
            <w:tcW w:w="851" w:type="dxa"/>
            <w:shd w:val="clear" w:color="auto" w:fill="auto"/>
            <w:vAlign w:val="center"/>
          </w:tcPr>
          <w:p w14:paraId="5E20B88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200</w:t>
            </w:r>
          </w:p>
        </w:tc>
        <w:tc>
          <w:tcPr>
            <w:tcW w:w="4389" w:type="dxa"/>
            <w:shd w:val="clear" w:color="auto" w:fill="auto"/>
            <w:vAlign w:val="center"/>
            <w:hideMark/>
          </w:tcPr>
          <w:p w14:paraId="28547CF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Nhà Văn hóa - Khu thể thao thôn, bản</w:t>
            </w:r>
          </w:p>
        </w:tc>
        <w:tc>
          <w:tcPr>
            <w:tcW w:w="2376" w:type="dxa"/>
            <w:shd w:val="clear" w:color="auto" w:fill="auto"/>
            <w:vAlign w:val="center"/>
            <w:hideMark/>
          </w:tcPr>
          <w:p w14:paraId="4C4B131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727D01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40 ha</w:t>
            </w:r>
          </w:p>
        </w:tc>
        <w:tc>
          <w:tcPr>
            <w:tcW w:w="1065" w:type="dxa"/>
            <w:shd w:val="clear" w:color="auto" w:fill="auto"/>
            <w:vAlign w:val="center"/>
            <w:hideMark/>
          </w:tcPr>
          <w:p w14:paraId="4D65E1E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8996BD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0CBAF3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F35EF2D" w14:textId="77777777" w:rsidTr="00CC5184">
        <w:trPr>
          <w:trHeight w:val="20"/>
          <w:jc w:val="center"/>
        </w:trPr>
        <w:tc>
          <w:tcPr>
            <w:tcW w:w="851" w:type="dxa"/>
            <w:shd w:val="clear" w:color="auto" w:fill="auto"/>
            <w:vAlign w:val="center"/>
          </w:tcPr>
          <w:p w14:paraId="0BF89D4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201</w:t>
            </w:r>
          </w:p>
        </w:tc>
        <w:tc>
          <w:tcPr>
            <w:tcW w:w="4389" w:type="dxa"/>
            <w:shd w:val="clear" w:color="auto" w:fill="auto"/>
            <w:vAlign w:val="center"/>
            <w:hideMark/>
          </w:tcPr>
          <w:p w14:paraId="5BB6732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bảo tồn, phát huy bản sắc tốt đẹp các dân tộc gắn với phát triển du lịch trên địa bàn tỉnh Lai Châu</w:t>
            </w:r>
          </w:p>
        </w:tc>
        <w:tc>
          <w:tcPr>
            <w:tcW w:w="2376" w:type="dxa"/>
            <w:shd w:val="clear" w:color="auto" w:fill="auto"/>
            <w:vAlign w:val="center"/>
            <w:hideMark/>
          </w:tcPr>
          <w:p w14:paraId="016C682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36E4507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FF0F80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A68B67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6E2D698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41E240F8" w14:textId="77777777" w:rsidTr="00CC5184">
        <w:trPr>
          <w:trHeight w:val="20"/>
          <w:jc w:val="center"/>
        </w:trPr>
        <w:tc>
          <w:tcPr>
            <w:tcW w:w="851" w:type="dxa"/>
            <w:shd w:val="clear" w:color="auto" w:fill="auto"/>
            <w:noWrap/>
            <w:vAlign w:val="center"/>
            <w:hideMark/>
          </w:tcPr>
          <w:p w14:paraId="332585DD"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XIV</w:t>
            </w:r>
          </w:p>
        </w:tc>
        <w:tc>
          <w:tcPr>
            <w:tcW w:w="4389" w:type="dxa"/>
            <w:shd w:val="clear" w:color="auto" w:fill="auto"/>
            <w:vAlign w:val="center"/>
            <w:hideMark/>
          </w:tcPr>
          <w:p w14:paraId="418D3412"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BẢO VỆ MÔI TRƯỜNG</w:t>
            </w:r>
          </w:p>
        </w:tc>
        <w:tc>
          <w:tcPr>
            <w:tcW w:w="2376" w:type="dxa"/>
            <w:shd w:val="clear" w:color="auto" w:fill="auto"/>
            <w:noWrap/>
            <w:vAlign w:val="center"/>
            <w:hideMark/>
          </w:tcPr>
          <w:p w14:paraId="611366A3"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40555BB9"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noWrap/>
            <w:vAlign w:val="center"/>
            <w:hideMark/>
          </w:tcPr>
          <w:p w14:paraId="25ACA040"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noWrap/>
            <w:vAlign w:val="center"/>
            <w:hideMark/>
          </w:tcPr>
          <w:p w14:paraId="6A8C7B22"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noWrap/>
            <w:vAlign w:val="center"/>
            <w:hideMark/>
          </w:tcPr>
          <w:p w14:paraId="2A5CB6EC"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3D879AD7" w14:textId="77777777" w:rsidTr="00CC5184">
        <w:trPr>
          <w:trHeight w:val="20"/>
          <w:jc w:val="center"/>
        </w:trPr>
        <w:tc>
          <w:tcPr>
            <w:tcW w:w="851" w:type="dxa"/>
            <w:shd w:val="clear" w:color="auto" w:fill="auto"/>
            <w:vAlign w:val="center"/>
            <w:hideMark/>
          </w:tcPr>
          <w:p w14:paraId="1FE33DA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202</w:t>
            </w:r>
          </w:p>
        </w:tc>
        <w:tc>
          <w:tcPr>
            <w:tcW w:w="4389" w:type="dxa"/>
            <w:shd w:val="clear" w:color="auto" w:fill="auto"/>
            <w:vAlign w:val="center"/>
            <w:hideMark/>
          </w:tcPr>
          <w:p w14:paraId="6BC0845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mở rộng khu xử lý chất thải rắn tại các huyện</w:t>
            </w:r>
          </w:p>
        </w:tc>
        <w:tc>
          <w:tcPr>
            <w:tcW w:w="2376" w:type="dxa"/>
            <w:shd w:val="clear" w:color="auto" w:fill="auto"/>
            <w:vAlign w:val="center"/>
            <w:hideMark/>
          </w:tcPr>
          <w:p w14:paraId="53A297B6"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w:t>
            </w:r>
          </w:p>
        </w:tc>
        <w:tc>
          <w:tcPr>
            <w:tcW w:w="3969" w:type="dxa"/>
            <w:shd w:val="clear" w:color="auto" w:fill="auto"/>
            <w:vAlign w:val="center"/>
            <w:hideMark/>
          </w:tcPr>
          <w:p w14:paraId="1FA2F65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9D022B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50CFD30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FDF1DD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4BFEC61" w14:textId="77777777" w:rsidTr="00CC5184">
        <w:trPr>
          <w:trHeight w:val="20"/>
          <w:jc w:val="center"/>
        </w:trPr>
        <w:tc>
          <w:tcPr>
            <w:tcW w:w="851" w:type="dxa"/>
            <w:shd w:val="clear" w:color="auto" w:fill="auto"/>
            <w:vAlign w:val="center"/>
          </w:tcPr>
          <w:p w14:paraId="164C01A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203</w:t>
            </w:r>
          </w:p>
        </w:tc>
        <w:tc>
          <w:tcPr>
            <w:tcW w:w="4389" w:type="dxa"/>
            <w:shd w:val="clear" w:color="auto" w:fill="auto"/>
            <w:vAlign w:val="center"/>
            <w:hideMark/>
          </w:tcPr>
          <w:p w14:paraId="7CE71097"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hệ thống xử lý nước thải tập trung cho thành phố Lai Châu và trung tâm các huyện</w:t>
            </w:r>
          </w:p>
        </w:tc>
        <w:tc>
          <w:tcPr>
            <w:tcW w:w="2376" w:type="dxa"/>
            <w:shd w:val="clear" w:color="auto" w:fill="auto"/>
            <w:vAlign w:val="center"/>
            <w:hideMark/>
          </w:tcPr>
          <w:p w14:paraId="47747D4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và thành phố</w:t>
            </w:r>
          </w:p>
        </w:tc>
        <w:tc>
          <w:tcPr>
            <w:tcW w:w="3969" w:type="dxa"/>
            <w:shd w:val="clear" w:color="auto" w:fill="auto"/>
            <w:vAlign w:val="center"/>
            <w:hideMark/>
          </w:tcPr>
          <w:p w14:paraId="5AF6A931"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3C5909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D480DB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043667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FBA8A5B" w14:textId="77777777" w:rsidTr="00CC5184">
        <w:trPr>
          <w:trHeight w:val="20"/>
          <w:jc w:val="center"/>
        </w:trPr>
        <w:tc>
          <w:tcPr>
            <w:tcW w:w="851" w:type="dxa"/>
            <w:shd w:val="clear" w:color="auto" w:fill="auto"/>
            <w:vAlign w:val="center"/>
          </w:tcPr>
          <w:p w14:paraId="61DC21B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204</w:t>
            </w:r>
          </w:p>
        </w:tc>
        <w:tc>
          <w:tcPr>
            <w:tcW w:w="4389" w:type="dxa"/>
            <w:shd w:val="clear" w:color="auto" w:fill="auto"/>
            <w:vAlign w:val="center"/>
            <w:hideMark/>
          </w:tcPr>
          <w:p w14:paraId="5505AF6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Nâng cấp trang thiết bị cho Trung tâm Quan trắc tài nguyên và môi trường</w:t>
            </w:r>
          </w:p>
        </w:tc>
        <w:tc>
          <w:tcPr>
            <w:tcW w:w="2376" w:type="dxa"/>
            <w:shd w:val="clear" w:color="auto" w:fill="auto"/>
            <w:vAlign w:val="center"/>
            <w:hideMark/>
          </w:tcPr>
          <w:p w14:paraId="562731C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w:t>
            </w:r>
          </w:p>
        </w:tc>
        <w:tc>
          <w:tcPr>
            <w:tcW w:w="3969" w:type="dxa"/>
            <w:shd w:val="clear" w:color="auto" w:fill="auto"/>
            <w:vAlign w:val="center"/>
            <w:hideMark/>
          </w:tcPr>
          <w:p w14:paraId="38AC6E1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A082BF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368A903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CCC969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FAB8891" w14:textId="77777777" w:rsidTr="00CC5184">
        <w:trPr>
          <w:trHeight w:val="20"/>
          <w:jc w:val="center"/>
        </w:trPr>
        <w:tc>
          <w:tcPr>
            <w:tcW w:w="851" w:type="dxa"/>
            <w:shd w:val="clear" w:color="auto" w:fill="auto"/>
            <w:vAlign w:val="center"/>
          </w:tcPr>
          <w:p w14:paraId="425A9B0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205</w:t>
            </w:r>
          </w:p>
        </w:tc>
        <w:tc>
          <w:tcPr>
            <w:tcW w:w="4389" w:type="dxa"/>
            <w:shd w:val="clear" w:color="auto" w:fill="auto"/>
            <w:vAlign w:val="center"/>
            <w:hideMark/>
          </w:tcPr>
          <w:p w14:paraId="28F935F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hệ thống quan trắc nước sông xuyên biên giới tự động</w:t>
            </w:r>
          </w:p>
        </w:tc>
        <w:tc>
          <w:tcPr>
            <w:tcW w:w="2376" w:type="dxa"/>
            <w:shd w:val="clear" w:color="auto" w:fill="auto"/>
            <w:vAlign w:val="center"/>
            <w:hideMark/>
          </w:tcPr>
          <w:p w14:paraId="7B979B2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Phong Thổ, Mường Tè</w:t>
            </w:r>
          </w:p>
        </w:tc>
        <w:tc>
          <w:tcPr>
            <w:tcW w:w="3969" w:type="dxa"/>
            <w:shd w:val="clear" w:color="auto" w:fill="auto"/>
            <w:vAlign w:val="center"/>
            <w:hideMark/>
          </w:tcPr>
          <w:p w14:paraId="0227BB8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952D34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98060C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D0E7BAE"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CB0C372" w14:textId="77777777" w:rsidTr="00CC5184">
        <w:trPr>
          <w:trHeight w:val="20"/>
          <w:jc w:val="center"/>
        </w:trPr>
        <w:tc>
          <w:tcPr>
            <w:tcW w:w="851" w:type="dxa"/>
            <w:shd w:val="clear" w:color="auto" w:fill="auto"/>
            <w:vAlign w:val="center"/>
          </w:tcPr>
          <w:p w14:paraId="02A3120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206</w:t>
            </w:r>
          </w:p>
        </w:tc>
        <w:tc>
          <w:tcPr>
            <w:tcW w:w="4389" w:type="dxa"/>
            <w:shd w:val="clear" w:color="auto" w:fill="auto"/>
            <w:vAlign w:val="center"/>
            <w:hideMark/>
          </w:tcPr>
          <w:p w14:paraId="44F7208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hệ thống quan trắc môi trường không khí</w:t>
            </w:r>
          </w:p>
        </w:tc>
        <w:tc>
          <w:tcPr>
            <w:tcW w:w="2376" w:type="dxa"/>
            <w:shd w:val="clear" w:color="auto" w:fill="auto"/>
            <w:vAlign w:val="center"/>
            <w:hideMark/>
          </w:tcPr>
          <w:p w14:paraId="57A6FB2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3BFD4B6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F417DA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E7EA9C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2C448BB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6239C0E" w14:textId="77777777" w:rsidTr="00CC5184">
        <w:trPr>
          <w:trHeight w:val="20"/>
          <w:jc w:val="center"/>
        </w:trPr>
        <w:tc>
          <w:tcPr>
            <w:tcW w:w="851" w:type="dxa"/>
            <w:shd w:val="clear" w:color="auto" w:fill="auto"/>
            <w:vAlign w:val="center"/>
          </w:tcPr>
          <w:p w14:paraId="0446CFB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207</w:t>
            </w:r>
          </w:p>
        </w:tc>
        <w:tc>
          <w:tcPr>
            <w:tcW w:w="4389" w:type="dxa"/>
            <w:shd w:val="clear" w:color="auto" w:fill="auto"/>
            <w:vAlign w:val="center"/>
            <w:hideMark/>
          </w:tcPr>
          <w:p w14:paraId="2B9AACF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Nhà máy xử lý chất thải rắn tại thành phố Lai Châu</w:t>
            </w:r>
          </w:p>
        </w:tc>
        <w:tc>
          <w:tcPr>
            <w:tcW w:w="2376" w:type="dxa"/>
            <w:shd w:val="clear" w:color="auto" w:fill="auto"/>
            <w:vAlign w:val="center"/>
            <w:hideMark/>
          </w:tcPr>
          <w:p w14:paraId="67EB5121"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49945C6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10 ha</w:t>
            </w:r>
          </w:p>
        </w:tc>
        <w:tc>
          <w:tcPr>
            <w:tcW w:w="1065" w:type="dxa"/>
            <w:shd w:val="clear" w:color="auto" w:fill="auto"/>
            <w:vAlign w:val="center"/>
            <w:hideMark/>
          </w:tcPr>
          <w:p w14:paraId="5BAA5142"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2FFC296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77CCC80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666460D" w14:textId="77777777" w:rsidTr="00CC5184">
        <w:trPr>
          <w:trHeight w:val="20"/>
          <w:jc w:val="center"/>
        </w:trPr>
        <w:tc>
          <w:tcPr>
            <w:tcW w:w="851" w:type="dxa"/>
            <w:shd w:val="clear" w:color="auto" w:fill="auto"/>
            <w:vAlign w:val="center"/>
          </w:tcPr>
          <w:p w14:paraId="1F2665F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208</w:t>
            </w:r>
          </w:p>
        </w:tc>
        <w:tc>
          <w:tcPr>
            <w:tcW w:w="4389" w:type="dxa"/>
            <w:shd w:val="clear" w:color="auto" w:fill="auto"/>
            <w:vAlign w:val="center"/>
            <w:hideMark/>
          </w:tcPr>
          <w:p w14:paraId="1F231E0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Nhà máy xử lý chất thải rắn thành phố Lai Châu (giai đoạn II)</w:t>
            </w:r>
          </w:p>
        </w:tc>
        <w:tc>
          <w:tcPr>
            <w:tcW w:w="2376" w:type="dxa"/>
            <w:shd w:val="clear" w:color="auto" w:fill="auto"/>
            <w:vAlign w:val="center"/>
            <w:hideMark/>
          </w:tcPr>
          <w:p w14:paraId="2144F10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6CE06420"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Khoảng 5 ha</w:t>
            </w:r>
          </w:p>
        </w:tc>
        <w:tc>
          <w:tcPr>
            <w:tcW w:w="1065" w:type="dxa"/>
            <w:shd w:val="clear" w:color="auto" w:fill="auto"/>
            <w:vAlign w:val="center"/>
            <w:hideMark/>
          </w:tcPr>
          <w:p w14:paraId="776E08BF" w14:textId="77777777" w:rsidR="0077787D" w:rsidRPr="00AC0B7B" w:rsidRDefault="0077787D" w:rsidP="00354FBC">
            <w:pPr>
              <w:spacing w:line="240" w:lineRule="auto"/>
              <w:ind w:firstLine="0"/>
              <w:jc w:val="center"/>
              <w:rPr>
                <w:rFonts w:cs="Times New Roman"/>
                <w:sz w:val="20"/>
                <w:szCs w:val="20"/>
              </w:rPr>
            </w:pPr>
          </w:p>
        </w:tc>
        <w:tc>
          <w:tcPr>
            <w:tcW w:w="1234" w:type="dxa"/>
            <w:shd w:val="clear" w:color="auto" w:fill="auto"/>
            <w:vAlign w:val="center"/>
            <w:hideMark/>
          </w:tcPr>
          <w:p w14:paraId="5352819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712" w:type="dxa"/>
            <w:shd w:val="clear" w:color="auto" w:fill="auto"/>
            <w:vAlign w:val="center"/>
            <w:hideMark/>
          </w:tcPr>
          <w:p w14:paraId="1F4287F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51A352F" w14:textId="77777777" w:rsidTr="00CC5184">
        <w:trPr>
          <w:trHeight w:val="20"/>
          <w:jc w:val="center"/>
        </w:trPr>
        <w:tc>
          <w:tcPr>
            <w:tcW w:w="851" w:type="dxa"/>
            <w:shd w:val="clear" w:color="auto" w:fill="auto"/>
            <w:vAlign w:val="center"/>
          </w:tcPr>
          <w:p w14:paraId="2C9A333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209</w:t>
            </w:r>
          </w:p>
        </w:tc>
        <w:tc>
          <w:tcPr>
            <w:tcW w:w="4389" w:type="dxa"/>
            <w:shd w:val="clear" w:color="auto" w:fill="auto"/>
            <w:vAlign w:val="center"/>
            <w:hideMark/>
          </w:tcPr>
          <w:p w14:paraId="32ABC4A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Kiểm kê khí nhà kính và đề xuất các giải pháp quản lý phát thải trên địa bàn tỉnh Lai Châu</w:t>
            </w:r>
          </w:p>
        </w:tc>
        <w:tc>
          <w:tcPr>
            <w:tcW w:w="2376" w:type="dxa"/>
            <w:shd w:val="clear" w:color="auto" w:fill="auto"/>
            <w:vAlign w:val="center"/>
            <w:hideMark/>
          </w:tcPr>
          <w:p w14:paraId="02A44EA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Sở KHCN, TNMT</w:t>
            </w:r>
          </w:p>
        </w:tc>
        <w:tc>
          <w:tcPr>
            <w:tcW w:w="3969" w:type="dxa"/>
            <w:shd w:val="clear" w:color="auto" w:fill="auto"/>
            <w:vAlign w:val="center"/>
            <w:hideMark/>
          </w:tcPr>
          <w:p w14:paraId="746A2C8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83B9C1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1E0667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8C8A97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4D075662" w14:textId="77777777" w:rsidTr="00CC5184">
        <w:trPr>
          <w:trHeight w:val="20"/>
          <w:jc w:val="center"/>
        </w:trPr>
        <w:tc>
          <w:tcPr>
            <w:tcW w:w="851" w:type="dxa"/>
            <w:shd w:val="clear" w:color="auto" w:fill="auto"/>
            <w:vAlign w:val="center"/>
            <w:hideMark/>
          </w:tcPr>
          <w:p w14:paraId="09774F0D"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XV</w:t>
            </w:r>
          </w:p>
        </w:tc>
        <w:tc>
          <w:tcPr>
            <w:tcW w:w="4389" w:type="dxa"/>
            <w:shd w:val="clear" w:color="auto" w:fill="auto"/>
            <w:vAlign w:val="center"/>
            <w:hideMark/>
          </w:tcPr>
          <w:p w14:paraId="41206CAE"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DỰ ÁN BẢO VỆ ĐA DẠNG SINH HỌC</w:t>
            </w:r>
          </w:p>
        </w:tc>
        <w:tc>
          <w:tcPr>
            <w:tcW w:w="2376" w:type="dxa"/>
            <w:shd w:val="clear" w:color="auto" w:fill="auto"/>
            <w:vAlign w:val="center"/>
            <w:hideMark/>
          </w:tcPr>
          <w:p w14:paraId="13F62994"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65A5C87D"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hideMark/>
          </w:tcPr>
          <w:p w14:paraId="24094651"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vAlign w:val="center"/>
            <w:hideMark/>
          </w:tcPr>
          <w:p w14:paraId="12DB6247"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vAlign w:val="center"/>
            <w:hideMark/>
          </w:tcPr>
          <w:p w14:paraId="0555F0E6"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4F349549" w14:textId="77777777" w:rsidTr="00CC5184">
        <w:trPr>
          <w:trHeight w:val="20"/>
          <w:jc w:val="center"/>
        </w:trPr>
        <w:tc>
          <w:tcPr>
            <w:tcW w:w="851" w:type="dxa"/>
            <w:shd w:val="clear" w:color="auto" w:fill="auto"/>
            <w:vAlign w:val="center"/>
            <w:hideMark/>
          </w:tcPr>
          <w:p w14:paraId="2D89DB9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210</w:t>
            </w:r>
          </w:p>
        </w:tc>
        <w:tc>
          <w:tcPr>
            <w:tcW w:w="4389" w:type="dxa"/>
            <w:shd w:val="clear" w:color="auto" w:fill="auto"/>
            <w:vAlign w:val="center"/>
            <w:hideMark/>
          </w:tcPr>
          <w:p w14:paraId="1CBA48F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Điều tra, nghiên cứu về đa dạng sinh học trên địa bàn tỉnh</w:t>
            </w:r>
          </w:p>
        </w:tc>
        <w:tc>
          <w:tcPr>
            <w:tcW w:w="2376" w:type="dxa"/>
            <w:shd w:val="clear" w:color="auto" w:fill="auto"/>
            <w:noWrap/>
            <w:vAlign w:val="center"/>
            <w:hideMark/>
          </w:tcPr>
          <w:p w14:paraId="318CD63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0301AF5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2B0E73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7A2E27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0ED652D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5ECCCC44" w14:textId="77777777" w:rsidTr="00CC5184">
        <w:trPr>
          <w:trHeight w:val="20"/>
          <w:jc w:val="center"/>
        </w:trPr>
        <w:tc>
          <w:tcPr>
            <w:tcW w:w="851" w:type="dxa"/>
            <w:shd w:val="clear" w:color="auto" w:fill="auto"/>
            <w:vAlign w:val="center"/>
            <w:hideMark/>
          </w:tcPr>
          <w:p w14:paraId="2F4FFE8B"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XVI</w:t>
            </w:r>
          </w:p>
        </w:tc>
        <w:tc>
          <w:tcPr>
            <w:tcW w:w="4389" w:type="dxa"/>
            <w:shd w:val="clear" w:color="auto" w:fill="auto"/>
            <w:vAlign w:val="center"/>
            <w:hideMark/>
          </w:tcPr>
          <w:p w14:paraId="2AE4D8FD"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PHÒNG CHỐNG THIÊN TAI VÀ ỨNG PHÓ VỚI BIẾN ĐỔI KHÍ HẬU</w:t>
            </w:r>
          </w:p>
        </w:tc>
        <w:tc>
          <w:tcPr>
            <w:tcW w:w="2376" w:type="dxa"/>
            <w:shd w:val="clear" w:color="auto" w:fill="auto"/>
            <w:vAlign w:val="center"/>
            <w:hideMark/>
          </w:tcPr>
          <w:p w14:paraId="2865281F"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4BC0E84E"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hideMark/>
          </w:tcPr>
          <w:p w14:paraId="429CD745"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vAlign w:val="center"/>
            <w:hideMark/>
          </w:tcPr>
          <w:p w14:paraId="15FB513A"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vAlign w:val="center"/>
            <w:hideMark/>
          </w:tcPr>
          <w:p w14:paraId="6567EBC5"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31D62401" w14:textId="77777777" w:rsidTr="00CC5184">
        <w:trPr>
          <w:trHeight w:val="20"/>
          <w:jc w:val="center"/>
        </w:trPr>
        <w:tc>
          <w:tcPr>
            <w:tcW w:w="851" w:type="dxa"/>
            <w:shd w:val="clear" w:color="auto" w:fill="auto"/>
            <w:vAlign w:val="center"/>
            <w:hideMark/>
          </w:tcPr>
          <w:p w14:paraId="71C5358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211</w:t>
            </w:r>
          </w:p>
        </w:tc>
        <w:tc>
          <w:tcPr>
            <w:tcW w:w="4389" w:type="dxa"/>
            <w:shd w:val="clear" w:color="auto" w:fill="auto"/>
            <w:vAlign w:val="center"/>
            <w:hideMark/>
          </w:tcPr>
          <w:p w14:paraId="35A35A4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Đầu tư cải tạo, nâng cấp, xây dựng mới kè bảo vệ khu dân cư, công trình xây dựng, kè bờ sông, suối, bảo vệ biên giới</w:t>
            </w:r>
          </w:p>
        </w:tc>
        <w:tc>
          <w:tcPr>
            <w:tcW w:w="2376" w:type="dxa"/>
            <w:shd w:val="clear" w:color="auto" w:fill="auto"/>
            <w:vAlign w:val="center"/>
            <w:hideMark/>
          </w:tcPr>
          <w:p w14:paraId="56CC294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158FC9B"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DDFC8C1"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D259D7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7166964"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DAF9777" w14:textId="77777777" w:rsidTr="00CC18B0">
        <w:trPr>
          <w:trHeight w:val="340"/>
          <w:jc w:val="center"/>
        </w:trPr>
        <w:tc>
          <w:tcPr>
            <w:tcW w:w="851" w:type="dxa"/>
            <w:shd w:val="clear" w:color="auto" w:fill="auto"/>
            <w:vAlign w:val="center"/>
          </w:tcPr>
          <w:p w14:paraId="7F300BC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lastRenderedPageBreak/>
              <w:t>212</w:t>
            </w:r>
          </w:p>
        </w:tc>
        <w:tc>
          <w:tcPr>
            <w:tcW w:w="4389" w:type="dxa"/>
            <w:shd w:val="clear" w:color="auto" w:fill="auto"/>
            <w:vAlign w:val="center"/>
            <w:hideMark/>
          </w:tcPr>
          <w:p w14:paraId="7141EF0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Sắp xếp dân cư vùng nguy cơ sạt lở</w:t>
            </w:r>
          </w:p>
        </w:tc>
        <w:tc>
          <w:tcPr>
            <w:tcW w:w="2376" w:type="dxa"/>
            <w:shd w:val="clear" w:color="auto" w:fill="auto"/>
            <w:vAlign w:val="center"/>
            <w:hideMark/>
          </w:tcPr>
          <w:p w14:paraId="097C7A1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764E9B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567337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32E9DE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E6D2EF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92744AA" w14:textId="77777777" w:rsidTr="00CC5184">
        <w:trPr>
          <w:trHeight w:val="20"/>
          <w:jc w:val="center"/>
        </w:trPr>
        <w:tc>
          <w:tcPr>
            <w:tcW w:w="851" w:type="dxa"/>
            <w:shd w:val="clear" w:color="auto" w:fill="auto"/>
            <w:vAlign w:val="center"/>
          </w:tcPr>
          <w:p w14:paraId="645292F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213</w:t>
            </w:r>
          </w:p>
        </w:tc>
        <w:tc>
          <w:tcPr>
            <w:tcW w:w="4389" w:type="dxa"/>
            <w:shd w:val="clear" w:color="auto" w:fill="auto"/>
            <w:vAlign w:val="center"/>
            <w:hideMark/>
          </w:tcPr>
          <w:p w14:paraId="4EDDB6D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dựng hệ thống cơ sở dữ liệu, bản đồ, cảnh báo thiên tai, mưa lớn, lũ quét, sạt lở đất</w:t>
            </w:r>
          </w:p>
        </w:tc>
        <w:tc>
          <w:tcPr>
            <w:tcW w:w="2376" w:type="dxa"/>
            <w:shd w:val="clear" w:color="auto" w:fill="auto"/>
            <w:vAlign w:val="center"/>
            <w:hideMark/>
          </w:tcPr>
          <w:p w14:paraId="2ABB77F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w:t>
            </w:r>
          </w:p>
        </w:tc>
        <w:tc>
          <w:tcPr>
            <w:tcW w:w="3969" w:type="dxa"/>
            <w:shd w:val="clear" w:color="auto" w:fill="auto"/>
            <w:vAlign w:val="center"/>
            <w:hideMark/>
          </w:tcPr>
          <w:p w14:paraId="74F7461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D48624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CF019A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2163620"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63D5F707" w14:textId="77777777" w:rsidTr="00CC18B0">
        <w:trPr>
          <w:trHeight w:val="340"/>
          <w:jc w:val="center"/>
        </w:trPr>
        <w:tc>
          <w:tcPr>
            <w:tcW w:w="851" w:type="dxa"/>
            <w:shd w:val="clear" w:color="auto" w:fill="auto"/>
            <w:vAlign w:val="center"/>
            <w:hideMark/>
          </w:tcPr>
          <w:p w14:paraId="3281FBD6"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XVII</w:t>
            </w:r>
          </w:p>
        </w:tc>
        <w:tc>
          <w:tcPr>
            <w:tcW w:w="4389" w:type="dxa"/>
            <w:shd w:val="clear" w:color="auto" w:fill="auto"/>
            <w:vAlign w:val="center"/>
            <w:hideMark/>
          </w:tcPr>
          <w:p w14:paraId="3FA6FE8F"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TÀI NGUYÊN NƯỚC</w:t>
            </w:r>
          </w:p>
        </w:tc>
        <w:tc>
          <w:tcPr>
            <w:tcW w:w="2376" w:type="dxa"/>
            <w:shd w:val="clear" w:color="auto" w:fill="auto"/>
            <w:vAlign w:val="center"/>
            <w:hideMark/>
          </w:tcPr>
          <w:p w14:paraId="0480882C"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51F4B9C1"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hideMark/>
          </w:tcPr>
          <w:p w14:paraId="3486FCAD"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1234" w:type="dxa"/>
            <w:shd w:val="clear" w:color="auto" w:fill="auto"/>
            <w:vAlign w:val="center"/>
            <w:hideMark/>
          </w:tcPr>
          <w:p w14:paraId="39985157"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t>.</w:t>
            </w:r>
          </w:p>
        </w:tc>
        <w:tc>
          <w:tcPr>
            <w:tcW w:w="712" w:type="dxa"/>
            <w:shd w:val="clear" w:color="auto" w:fill="auto"/>
            <w:vAlign w:val="center"/>
            <w:hideMark/>
          </w:tcPr>
          <w:p w14:paraId="23753DF0"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397E02EA" w14:textId="77777777" w:rsidTr="00CC5184">
        <w:trPr>
          <w:trHeight w:val="20"/>
          <w:jc w:val="center"/>
        </w:trPr>
        <w:tc>
          <w:tcPr>
            <w:tcW w:w="851" w:type="dxa"/>
            <w:shd w:val="clear" w:color="auto" w:fill="auto"/>
            <w:vAlign w:val="center"/>
            <w:hideMark/>
          </w:tcPr>
          <w:p w14:paraId="2272B56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214</w:t>
            </w:r>
          </w:p>
        </w:tc>
        <w:tc>
          <w:tcPr>
            <w:tcW w:w="4389" w:type="dxa"/>
            <w:shd w:val="clear" w:color="auto" w:fill="auto"/>
            <w:vAlign w:val="center"/>
            <w:hideMark/>
          </w:tcPr>
          <w:p w14:paraId="25A57BB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và duy trì mạng quan trắc tài nguyên nước tỉnh Lai Châu </w:t>
            </w:r>
          </w:p>
        </w:tc>
        <w:tc>
          <w:tcPr>
            <w:tcW w:w="2376" w:type="dxa"/>
            <w:shd w:val="clear" w:color="auto" w:fill="auto"/>
            <w:vAlign w:val="center"/>
            <w:hideMark/>
          </w:tcPr>
          <w:p w14:paraId="58890DA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1CDC98A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5D91D3A"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5431CC1"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AB2D40D"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D65BE17" w14:textId="77777777" w:rsidTr="00CC5184">
        <w:trPr>
          <w:trHeight w:val="20"/>
          <w:jc w:val="center"/>
        </w:trPr>
        <w:tc>
          <w:tcPr>
            <w:tcW w:w="851" w:type="dxa"/>
            <w:shd w:val="clear" w:color="auto" w:fill="auto"/>
            <w:vAlign w:val="center"/>
          </w:tcPr>
          <w:p w14:paraId="32429F2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215</w:t>
            </w:r>
          </w:p>
        </w:tc>
        <w:tc>
          <w:tcPr>
            <w:tcW w:w="4389" w:type="dxa"/>
            <w:shd w:val="clear" w:color="auto" w:fill="auto"/>
            <w:vAlign w:val="center"/>
            <w:hideMark/>
          </w:tcPr>
          <w:p w14:paraId="40E0745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hệ thống theo dõi, giám sát tự động trực tuyến các hoạt động khai thác, sử dụng nước, xả nước thải vào nguồn nước trên địa bàn tỉnh Lai Châu </w:t>
            </w:r>
          </w:p>
        </w:tc>
        <w:tc>
          <w:tcPr>
            <w:tcW w:w="2376" w:type="dxa"/>
            <w:shd w:val="clear" w:color="auto" w:fill="auto"/>
            <w:vAlign w:val="center"/>
            <w:hideMark/>
          </w:tcPr>
          <w:p w14:paraId="7DDBC08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72772C6D"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0F042D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C401115"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0DC459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2C89AA21" w14:textId="77777777" w:rsidTr="00CC5184">
        <w:trPr>
          <w:trHeight w:val="20"/>
          <w:jc w:val="center"/>
        </w:trPr>
        <w:tc>
          <w:tcPr>
            <w:tcW w:w="851" w:type="dxa"/>
            <w:shd w:val="clear" w:color="auto" w:fill="auto"/>
            <w:vAlign w:val="center"/>
          </w:tcPr>
          <w:p w14:paraId="233A603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216</w:t>
            </w:r>
          </w:p>
        </w:tc>
        <w:tc>
          <w:tcPr>
            <w:tcW w:w="4389" w:type="dxa"/>
            <w:shd w:val="clear" w:color="auto" w:fill="auto"/>
            <w:vAlign w:val="center"/>
            <w:hideMark/>
          </w:tcPr>
          <w:p w14:paraId="1189A1A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dựng và duy trì hệ thống thông tin, cơ sở dữ liệu tài nguyên nước tỉnh Lai Châu </w:t>
            </w:r>
          </w:p>
        </w:tc>
        <w:tc>
          <w:tcPr>
            <w:tcW w:w="2376" w:type="dxa"/>
            <w:shd w:val="clear" w:color="auto" w:fill="auto"/>
            <w:vAlign w:val="center"/>
            <w:hideMark/>
          </w:tcPr>
          <w:p w14:paraId="680B59A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167C7C7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40C0D98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165A4C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3700C02"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74C89B88" w14:textId="77777777" w:rsidTr="00CC5184">
        <w:trPr>
          <w:trHeight w:val="20"/>
          <w:jc w:val="center"/>
        </w:trPr>
        <w:tc>
          <w:tcPr>
            <w:tcW w:w="851" w:type="dxa"/>
            <w:shd w:val="clear" w:color="auto" w:fill="auto"/>
            <w:vAlign w:val="center"/>
          </w:tcPr>
          <w:p w14:paraId="38508224"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217</w:t>
            </w:r>
          </w:p>
        </w:tc>
        <w:tc>
          <w:tcPr>
            <w:tcW w:w="4389" w:type="dxa"/>
            <w:shd w:val="clear" w:color="auto" w:fill="auto"/>
            <w:vAlign w:val="center"/>
            <w:hideMark/>
          </w:tcPr>
          <w:p w14:paraId="039D63DE" w14:textId="528DC195" w:rsidR="0077787D" w:rsidRPr="00AC0B7B" w:rsidRDefault="0077787D" w:rsidP="001A0322">
            <w:pPr>
              <w:spacing w:line="240" w:lineRule="auto"/>
              <w:ind w:firstLine="0"/>
              <w:jc w:val="left"/>
              <w:rPr>
                <w:rFonts w:cs="Times New Roman"/>
                <w:sz w:val="20"/>
                <w:szCs w:val="20"/>
              </w:rPr>
            </w:pPr>
            <w:r w:rsidRPr="00AC0B7B">
              <w:rPr>
                <w:rFonts w:cs="Times New Roman"/>
                <w:sz w:val="20"/>
                <w:szCs w:val="20"/>
              </w:rPr>
              <w:t xml:space="preserve">Xây dựng và tổ chức thực hiện Kiểm kê tài nguyên nước đối với nguồn nước nội tỉnh; xây </w:t>
            </w:r>
            <w:r w:rsidR="00D123D3">
              <w:rPr>
                <w:rFonts w:cs="Times New Roman"/>
                <w:sz w:val="20"/>
                <w:szCs w:val="20"/>
              </w:rPr>
              <w:t>dựng báo cáo tài nguyên nước</w:t>
            </w:r>
            <w:r w:rsidRPr="00AC0B7B">
              <w:rPr>
                <w:rFonts w:cs="Times New Roman"/>
                <w:sz w:val="20"/>
                <w:szCs w:val="20"/>
              </w:rPr>
              <w:t xml:space="preserve"> </w:t>
            </w:r>
          </w:p>
        </w:tc>
        <w:tc>
          <w:tcPr>
            <w:tcW w:w="2376" w:type="dxa"/>
            <w:shd w:val="clear" w:color="auto" w:fill="auto"/>
            <w:vAlign w:val="center"/>
            <w:hideMark/>
          </w:tcPr>
          <w:p w14:paraId="480CE56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31C8C11C" w14:textId="6D0EA9D2" w:rsidR="0077787D" w:rsidRPr="00AC0B7B" w:rsidRDefault="00D123D3" w:rsidP="006274C4">
            <w:pPr>
              <w:spacing w:line="240" w:lineRule="auto"/>
              <w:ind w:firstLine="0"/>
              <w:jc w:val="left"/>
              <w:rPr>
                <w:rFonts w:cs="Times New Roman"/>
                <w:sz w:val="20"/>
                <w:szCs w:val="20"/>
              </w:rPr>
            </w:pPr>
            <w:r>
              <w:rPr>
                <w:rFonts w:cs="Times New Roman"/>
                <w:sz w:val="20"/>
                <w:szCs w:val="20"/>
              </w:rPr>
              <w:t>T</w:t>
            </w:r>
            <w:r w:rsidR="0077787D" w:rsidRPr="00AC0B7B">
              <w:rPr>
                <w:rFonts w:cs="Times New Roman"/>
                <w:sz w:val="20"/>
                <w:szCs w:val="20"/>
              </w:rPr>
              <w:t>hực hiện giai đoạn 5 năm/lần</w:t>
            </w:r>
          </w:p>
        </w:tc>
        <w:tc>
          <w:tcPr>
            <w:tcW w:w="1065" w:type="dxa"/>
            <w:shd w:val="clear" w:color="auto" w:fill="auto"/>
            <w:vAlign w:val="center"/>
            <w:hideMark/>
          </w:tcPr>
          <w:p w14:paraId="7DA52736"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43DE2CDE"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3D6C0A01"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5BF18346" w14:textId="77777777" w:rsidTr="00CC5184">
        <w:trPr>
          <w:trHeight w:val="20"/>
          <w:jc w:val="center"/>
        </w:trPr>
        <w:tc>
          <w:tcPr>
            <w:tcW w:w="851" w:type="dxa"/>
            <w:shd w:val="clear" w:color="auto" w:fill="auto"/>
            <w:vAlign w:val="center"/>
          </w:tcPr>
          <w:p w14:paraId="4F03A212"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218</w:t>
            </w:r>
          </w:p>
        </w:tc>
        <w:tc>
          <w:tcPr>
            <w:tcW w:w="4389" w:type="dxa"/>
            <w:shd w:val="clear" w:color="auto" w:fill="auto"/>
            <w:vAlign w:val="center"/>
            <w:hideMark/>
          </w:tcPr>
          <w:p w14:paraId="596D7B82" w14:textId="43C6172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Điều tra, khoanh định </w:t>
            </w:r>
            <w:r w:rsidR="00D123D3">
              <w:rPr>
                <w:rFonts w:cs="Times New Roman"/>
                <w:sz w:val="20"/>
                <w:szCs w:val="20"/>
              </w:rPr>
              <w:t>vùng hạn chế, vùng phải đăng ký</w:t>
            </w:r>
            <w:r w:rsidRPr="00AC0B7B">
              <w:rPr>
                <w:rFonts w:cs="Times New Roman"/>
                <w:sz w:val="20"/>
                <w:szCs w:val="20"/>
              </w:rPr>
              <w:t xml:space="preserve"> khai thác nước dưới đất, ngưỡng khai thác nước dưới đất </w:t>
            </w:r>
          </w:p>
        </w:tc>
        <w:tc>
          <w:tcPr>
            <w:tcW w:w="2376" w:type="dxa"/>
            <w:shd w:val="clear" w:color="auto" w:fill="auto"/>
            <w:vAlign w:val="center"/>
            <w:hideMark/>
          </w:tcPr>
          <w:p w14:paraId="5828047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123F3134"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1D4F5CA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8A328F3"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666AC6B"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C2C9F27" w14:textId="77777777" w:rsidTr="00CC5184">
        <w:trPr>
          <w:trHeight w:val="20"/>
          <w:jc w:val="center"/>
        </w:trPr>
        <w:tc>
          <w:tcPr>
            <w:tcW w:w="851" w:type="dxa"/>
            <w:shd w:val="clear" w:color="auto" w:fill="auto"/>
            <w:vAlign w:val="center"/>
          </w:tcPr>
          <w:p w14:paraId="5B45FEC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219</w:t>
            </w:r>
          </w:p>
        </w:tc>
        <w:tc>
          <w:tcPr>
            <w:tcW w:w="4389" w:type="dxa"/>
            <w:shd w:val="clear" w:color="auto" w:fill="auto"/>
            <w:vAlign w:val="center"/>
            <w:hideMark/>
          </w:tcPr>
          <w:p w14:paraId="274B024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Điều tra, đánh giá tổng hợp tài nguyên nước dưới đất tỷ lệ 1:100.000 trên địa bàn tỉnh </w:t>
            </w:r>
          </w:p>
        </w:tc>
        <w:tc>
          <w:tcPr>
            <w:tcW w:w="2376" w:type="dxa"/>
            <w:shd w:val="clear" w:color="auto" w:fill="auto"/>
            <w:vAlign w:val="center"/>
            <w:hideMark/>
          </w:tcPr>
          <w:p w14:paraId="03A39200"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3524B78F"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CA2AD35"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67DBB64C"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2ED7EF6"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3D8CCCE0" w14:textId="77777777" w:rsidTr="00CC5184">
        <w:trPr>
          <w:trHeight w:val="20"/>
          <w:jc w:val="center"/>
        </w:trPr>
        <w:tc>
          <w:tcPr>
            <w:tcW w:w="851" w:type="dxa"/>
            <w:shd w:val="clear" w:color="auto" w:fill="auto"/>
            <w:vAlign w:val="center"/>
          </w:tcPr>
          <w:p w14:paraId="76E2515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220</w:t>
            </w:r>
          </w:p>
        </w:tc>
        <w:tc>
          <w:tcPr>
            <w:tcW w:w="4389" w:type="dxa"/>
            <w:shd w:val="clear" w:color="auto" w:fill="auto"/>
            <w:vAlign w:val="center"/>
            <w:hideMark/>
          </w:tcPr>
          <w:p w14:paraId="63575CF5" w14:textId="4493926C"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Điều tra, đánh giá tổng hợp tài nguyên nước dưới đất tỷ lệ 1:50.000 đến 1:25.0</w:t>
            </w:r>
            <w:r w:rsidR="00D123D3">
              <w:rPr>
                <w:rFonts w:cs="Times New Roman"/>
                <w:sz w:val="20"/>
                <w:szCs w:val="20"/>
              </w:rPr>
              <w:t>00 đối với nguồn nước nội tỉnh</w:t>
            </w:r>
          </w:p>
        </w:tc>
        <w:tc>
          <w:tcPr>
            <w:tcW w:w="2376" w:type="dxa"/>
            <w:shd w:val="clear" w:color="auto" w:fill="auto"/>
            <w:vAlign w:val="center"/>
            <w:hideMark/>
          </w:tcPr>
          <w:p w14:paraId="299601A4"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7AC9B3DC"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27060379"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CBFF8DF"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BBB5A8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AFC5863" w14:textId="77777777" w:rsidTr="00CC5184">
        <w:trPr>
          <w:trHeight w:val="20"/>
          <w:jc w:val="center"/>
        </w:trPr>
        <w:tc>
          <w:tcPr>
            <w:tcW w:w="851" w:type="dxa"/>
            <w:shd w:val="clear" w:color="auto" w:fill="auto"/>
            <w:vAlign w:val="center"/>
          </w:tcPr>
          <w:p w14:paraId="5D9C936D"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221</w:t>
            </w:r>
          </w:p>
        </w:tc>
        <w:tc>
          <w:tcPr>
            <w:tcW w:w="4389" w:type="dxa"/>
            <w:shd w:val="clear" w:color="auto" w:fill="auto"/>
            <w:vAlign w:val="center"/>
            <w:hideMark/>
          </w:tcPr>
          <w:p w14:paraId="5AD0A592"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Đánh giá, xác định, cập nhật định kỳ các đặc trưng cơ bản tài nguyên nước mặt. </w:t>
            </w:r>
          </w:p>
        </w:tc>
        <w:tc>
          <w:tcPr>
            <w:tcW w:w="2376" w:type="dxa"/>
            <w:shd w:val="clear" w:color="auto" w:fill="auto"/>
            <w:vAlign w:val="center"/>
            <w:hideMark/>
          </w:tcPr>
          <w:p w14:paraId="116CBE3D"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13CAE8BA"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A4EF4BF"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21020AB"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FC245CA"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05FD6ABA" w14:textId="77777777" w:rsidTr="00CC5184">
        <w:trPr>
          <w:trHeight w:val="20"/>
          <w:jc w:val="center"/>
        </w:trPr>
        <w:tc>
          <w:tcPr>
            <w:tcW w:w="851" w:type="dxa"/>
            <w:shd w:val="clear" w:color="auto" w:fill="auto"/>
            <w:vAlign w:val="center"/>
          </w:tcPr>
          <w:p w14:paraId="0DD7872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222</w:t>
            </w:r>
          </w:p>
        </w:tc>
        <w:tc>
          <w:tcPr>
            <w:tcW w:w="4389" w:type="dxa"/>
            <w:shd w:val="clear" w:color="auto" w:fill="auto"/>
            <w:vAlign w:val="center"/>
            <w:hideMark/>
          </w:tcPr>
          <w:p w14:paraId="206813E5"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Điều tra, đánh giá, xác định và công bố dòng chảy tối thiểu; khả năng tiếp nhận nước thải, sức chịu tải của nguồn nước sông, hồ và lập bản đồ phân vùng tiếp nhận nước thải. </w:t>
            </w:r>
          </w:p>
        </w:tc>
        <w:tc>
          <w:tcPr>
            <w:tcW w:w="2376" w:type="dxa"/>
            <w:shd w:val="clear" w:color="auto" w:fill="auto"/>
            <w:vAlign w:val="center"/>
            <w:hideMark/>
          </w:tcPr>
          <w:p w14:paraId="53D00B4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6F4DDA37"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18B9630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1B17A396"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74EB67E3"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335B53D" w14:textId="77777777" w:rsidTr="00CC5184">
        <w:trPr>
          <w:trHeight w:val="20"/>
          <w:jc w:val="center"/>
        </w:trPr>
        <w:tc>
          <w:tcPr>
            <w:tcW w:w="851" w:type="dxa"/>
            <w:shd w:val="clear" w:color="auto" w:fill="auto"/>
            <w:vAlign w:val="center"/>
          </w:tcPr>
          <w:p w14:paraId="65F40D6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223</w:t>
            </w:r>
          </w:p>
        </w:tc>
        <w:tc>
          <w:tcPr>
            <w:tcW w:w="4389" w:type="dxa"/>
            <w:shd w:val="clear" w:color="auto" w:fill="auto"/>
            <w:vAlign w:val="center"/>
            <w:hideMark/>
          </w:tcPr>
          <w:p w14:paraId="5EB30C39"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Lập Danh mục hành lang bảo vệ nguồn nước và Thực hiện cắm mốc hành lang bảo vệ nguồn nước theo Danh mục hành lang bảo vệ nguồn nước được duyệt </w:t>
            </w:r>
          </w:p>
        </w:tc>
        <w:tc>
          <w:tcPr>
            <w:tcW w:w="2376" w:type="dxa"/>
            <w:shd w:val="clear" w:color="auto" w:fill="auto"/>
            <w:vAlign w:val="center"/>
            <w:hideMark/>
          </w:tcPr>
          <w:p w14:paraId="15E8BE7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Toàn tỉnh</w:t>
            </w:r>
          </w:p>
        </w:tc>
        <w:tc>
          <w:tcPr>
            <w:tcW w:w="3969" w:type="dxa"/>
            <w:shd w:val="clear" w:color="auto" w:fill="auto"/>
            <w:vAlign w:val="center"/>
            <w:hideMark/>
          </w:tcPr>
          <w:p w14:paraId="1CDF1028"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347B81D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13198A9"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66BA46A9"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F90F9D" w14:paraId="386EAE06" w14:textId="77777777" w:rsidTr="00CC5184">
        <w:trPr>
          <w:trHeight w:val="20"/>
          <w:jc w:val="center"/>
        </w:trPr>
        <w:tc>
          <w:tcPr>
            <w:tcW w:w="851" w:type="dxa"/>
            <w:shd w:val="clear" w:color="auto" w:fill="auto"/>
            <w:vAlign w:val="center"/>
            <w:hideMark/>
          </w:tcPr>
          <w:p w14:paraId="0E769D0F" w14:textId="77777777" w:rsidR="0077787D" w:rsidRPr="00F90F9D" w:rsidRDefault="0077787D" w:rsidP="00354FBC">
            <w:pPr>
              <w:spacing w:line="240" w:lineRule="auto"/>
              <w:ind w:firstLine="0"/>
              <w:jc w:val="center"/>
              <w:rPr>
                <w:rFonts w:cs="Times New Roman"/>
                <w:b/>
                <w:sz w:val="20"/>
                <w:szCs w:val="20"/>
              </w:rPr>
            </w:pPr>
            <w:r w:rsidRPr="00F90F9D">
              <w:rPr>
                <w:rFonts w:cs="Times New Roman"/>
                <w:b/>
                <w:sz w:val="20"/>
                <w:szCs w:val="20"/>
              </w:rPr>
              <w:lastRenderedPageBreak/>
              <w:t>XVIII</w:t>
            </w:r>
          </w:p>
        </w:tc>
        <w:tc>
          <w:tcPr>
            <w:tcW w:w="4389" w:type="dxa"/>
            <w:shd w:val="clear" w:color="auto" w:fill="auto"/>
            <w:vAlign w:val="center"/>
            <w:hideMark/>
          </w:tcPr>
          <w:p w14:paraId="77740F41"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HOÀN THIỆN KẾT CẤU HẠ TẦNG CỦA CÁC CƠ QUAN QUẢN LÝ NHÀ NƯỚC, ĐƠN VỊ SỰ NGHIỆP CÔNG LẬP, TỔ CHỨC CHÍNH TRỊ, CHÍNH TRỊ- XÃ HỘI</w:t>
            </w:r>
          </w:p>
        </w:tc>
        <w:tc>
          <w:tcPr>
            <w:tcW w:w="2376" w:type="dxa"/>
            <w:shd w:val="clear" w:color="auto" w:fill="auto"/>
            <w:vAlign w:val="center"/>
            <w:hideMark/>
          </w:tcPr>
          <w:p w14:paraId="3A7A2367" w14:textId="77777777" w:rsidR="0077787D" w:rsidRPr="00F90F9D" w:rsidRDefault="0077787D" w:rsidP="00B2032B">
            <w:pPr>
              <w:spacing w:line="240" w:lineRule="auto"/>
              <w:ind w:firstLine="0"/>
              <w:jc w:val="left"/>
              <w:rPr>
                <w:rFonts w:cs="Times New Roman"/>
                <w:b/>
                <w:sz w:val="20"/>
                <w:szCs w:val="20"/>
              </w:rPr>
            </w:pPr>
            <w:r w:rsidRPr="00F90F9D">
              <w:rPr>
                <w:rFonts w:cs="Times New Roman"/>
                <w:b/>
                <w:sz w:val="20"/>
                <w:szCs w:val="20"/>
              </w:rPr>
              <w:t> </w:t>
            </w:r>
          </w:p>
        </w:tc>
        <w:tc>
          <w:tcPr>
            <w:tcW w:w="3969" w:type="dxa"/>
            <w:shd w:val="clear" w:color="auto" w:fill="auto"/>
            <w:vAlign w:val="center"/>
            <w:hideMark/>
          </w:tcPr>
          <w:p w14:paraId="7AAD0ABE" w14:textId="77777777" w:rsidR="0077787D" w:rsidRPr="00F90F9D" w:rsidRDefault="0077787D" w:rsidP="006274C4">
            <w:pPr>
              <w:spacing w:line="240" w:lineRule="auto"/>
              <w:ind w:firstLine="0"/>
              <w:jc w:val="left"/>
              <w:rPr>
                <w:rFonts w:cs="Times New Roman"/>
                <w:b/>
                <w:sz w:val="20"/>
                <w:szCs w:val="20"/>
              </w:rPr>
            </w:pPr>
            <w:r w:rsidRPr="00F90F9D">
              <w:rPr>
                <w:rFonts w:cs="Times New Roman"/>
                <w:b/>
                <w:sz w:val="20"/>
                <w:szCs w:val="20"/>
              </w:rPr>
              <w:t> </w:t>
            </w:r>
          </w:p>
        </w:tc>
        <w:tc>
          <w:tcPr>
            <w:tcW w:w="1065" w:type="dxa"/>
            <w:shd w:val="clear" w:color="auto" w:fill="auto"/>
            <w:vAlign w:val="center"/>
          </w:tcPr>
          <w:p w14:paraId="5B82238B" w14:textId="77777777" w:rsidR="0077787D" w:rsidRPr="00F90F9D" w:rsidRDefault="0077787D" w:rsidP="00354FBC">
            <w:pPr>
              <w:spacing w:line="240" w:lineRule="auto"/>
              <w:ind w:firstLine="0"/>
              <w:jc w:val="center"/>
              <w:rPr>
                <w:rFonts w:cs="Times New Roman"/>
                <w:b/>
                <w:sz w:val="20"/>
                <w:szCs w:val="20"/>
              </w:rPr>
            </w:pPr>
          </w:p>
        </w:tc>
        <w:tc>
          <w:tcPr>
            <w:tcW w:w="1234" w:type="dxa"/>
            <w:shd w:val="clear" w:color="auto" w:fill="auto"/>
            <w:vAlign w:val="center"/>
          </w:tcPr>
          <w:p w14:paraId="2A9A638A" w14:textId="77777777" w:rsidR="0077787D" w:rsidRPr="00F90F9D" w:rsidRDefault="0077787D" w:rsidP="00354FBC">
            <w:pPr>
              <w:spacing w:line="240" w:lineRule="auto"/>
              <w:ind w:firstLine="0"/>
              <w:jc w:val="center"/>
              <w:rPr>
                <w:rFonts w:cs="Times New Roman"/>
                <w:b/>
                <w:sz w:val="20"/>
                <w:szCs w:val="20"/>
              </w:rPr>
            </w:pPr>
          </w:p>
        </w:tc>
        <w:tc>
          <w:tcPr>
            <w:tcW w:w="712" w:type="dxa"/>
            <w:shd w:val="clear" w:color="auto" w:fill="auto"/>
            <w:vAlign w:val="center"/>
            <w:hideMark/>
          </w:tcPr>
          <w:p w14:paraId="7FE96904" w14:textId="77777777" w:rsidR="0077787D" w:rsidRPr="00F90F9D" w:rsidRDefault="0077787D" w:rsidP="00354FBC">
            <w:pPr>
              <w:spacing w:line="240" w:lineRule="auto"/>
              <w:ind w:firstLine="0"/>
              <w:rPr>
                <w:rFonts w:cs="Times New Roman"/>
                <w:b/>
                <w:sz w:val="20"/>
                <w:szCs w:val="20"/>
              </w:rPr>
            </w:pPr>
            <w:r w:rsidRPr="00F90F9D">
              <w:rPr>
                <w:rFonts w:cs="Times New Roman"/>
                <w:b/>
                <w:sz w:val="20"/>
                <w:szCs w:val="20"/>
              </w:rPr>
              <w:t> </w:t>
            </w:r>
          </w:p>
        </w:tc>
      </w:tr>
      <w:tr w:rsidR="0077787D" w:rsidRPr="00AC0B7B" w14:paraId="15C01BA6" w14:textId="77777777" w:rsidTr="00CC5184">
        <w:trPr>
          <w:trHeight w:val="20"/>
          <w:jc w:val="center"/>
        </w:trPr>
        <w:tc>
          <w:tcPr>
            <w:tcW w:w="851" w:type="dxa"/>
            <w:shd w:val="clear" w:color="auto" w:fill="auto"/>
            <w:vAlign w:val="center"/>
          </w:tcPr>
          <w:p w14:paraId="0916E17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224</w:t>
            </w:r>
          </w:p>
        </w:tc>
        <w:tc>
          <w:tcPr>
            <w:tcW w:w="4389" w:type="dxa"/>
            <w:shd w:val="clear" w:color="auto" w:fill="auto"/>
            <w:vAlign w:val="center"/>
            <w:hideMark/>
          </w:tcPr>
          <w:p w14:paraId="4DD552EC"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mới, cải tạo, nâng cấp trụ sở làm việc, nhà công vụ của các cơ quan quản lý nhà nước cấp tỉnh</w:t>
            </w:r>
          </w:p>
        </w:tc>
        <w:tc>
          <w:tcPr>
            <w:tcW w:w="2376" w:type="dxa"/>
            <w:shd w:val="clear" w:color="auto" w:fill="auto"/>
            <w:vAlign w:val="center"/>
            <w:hideMark/>
          </w:tcPr>
          <w:p w14:paraId="0BDB11C3"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Thành phố Lai Châu</w:t>
            </w:r>
          </w:p>
        </w:tc>
        <w:tc>
          <w:tcPr>
            <w:tcW w:w="3969" w:type="dxa"/>
            <w:shd w:val="clear" w:color="auto" w:fill="auto"/>
            <w:vAlign w:val="center"/>
            <w:hideMark/>
          </w:tcPr>
          <w:p w14:paraId="6E451A23"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6C08A8AC"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33BC759"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475B545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1CA86FB" w14:textId="77777777" w:rsidTr="00CC5184">
        <w:trPr>
          <w:trHeight w:val="20"/>
          <w:jc w:val="center"/>
        </w:trPr>
        <w:tc>
          <w:tcPr>
            <w:tcW w:w="851" w:type="dxa"/>
            <w:shd w:val="clear" w:color="auto" w:fill="auto"/>
            <w:vAlign w:val="center"/>
          </w:tcPr>
          <w:p w14:paraId="05F17B10"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225</w:t>
            </w:r>
          </w:p>
        </w:tc>
        <w:tc>
          <w:tcPr>
            <w:tcW w:w="4389" w:type="dxa"/>
            <w:shd w:val="clear" w:color="auto" w:fill="auto"/>
            <w:vAlign w:val="center"/>
            <w:hideMark/>
          </w:tcPr>
          <w:p w14:paraId="1C0ABA6E"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mới, cải tạo, nâng cấp trụ sở làm việc, nhà công vụ của các cơ quan quản lý nhà nước cấp huyện</w:t>
            </w:r>
          </w:p>
        </w:tc>
        <w:tc>
          <w:tcPr>
            <w:tcW w:w="2376" w:type="dxa"/>
            <w:shd w:val="clear" w:color="auto" w:fill="auto"/>
            <w:vAlign w:val="center"/>
            <w:hideMark/>
          </w:tcPr>
          <w:p w14:paraId="629EC87A"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007DEB3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79B4FF88"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2FBBF5DA"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58D36B5C"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1176C5E7" w14:textId="77777777" w:rsidTr="00CC5184">
        <w:trPr>
          <w:trHeight w:val="20"/>
          <w:jc w:val="center"/>
        </w:trPr>
        <w:tc>
          <w:tcPr>
            <w:tcW w:w="851" w:type="dxa"/>
            <w:shd w:val="clear" w:color="auto" w:fill="auto"/>
            <w:vAlign w:val="center"/>
          </w:tcPr>
          <w:p w14:paraId="11A92DDE"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226</w:t>
            </w:r>
          </w:p>
        </w:tc>
        <w:tc>
          <w:tcPr>
            <w:tcW w:w="4389" w:type="dxa"/>
            <w:shd w:val="clear" w:color="auto" w:fill="auto"/>
            <w:vAlign w:val="center"/>
            <w:hideMark/>
          </w:tcPr>
          <w:p w14:paraId="2251599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Xây mới, nâng cấp trụ sở làm việc, nhà công vụ của các cơ quan quản lý nhà nước cấp xã, phường, thị trấn</w:t>
            </w:r>
          </w:p>
        </w:tc>
        <w:tc>
          <w:tcPr>
            <w:tcW w:w="2376" w:type="dxa"/>
            <w:shd w:val="clear" w:color="auto" w:fill="auto"/>
            <w:vAlign w:val="center"/>
            <w:hideMark/>
          </w:tcPr>
          <w:p w14:paraId="25E6DBAF"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24869CA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B343823"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7D5A7A84" w14:textId="77777777" w:rsidR="0077787D" w:rsidRPr="00AC0B7B" w:rsidRDefault="0077787D" w:rsidP="00354FBC">
            <w:pPr>
              <w:spacing w:line="240" w:lineRule="auto"/>
              <w:ind w:firstLine="0"/>
              <w:jc w:val="center"/>
              <w:rPr>
                <w:rFonts w:cs="Times New Roman"/>
                <w:sz w:val="20"/>
                <w:szCs w:val="20"/>
              </w:rPr>
            </w:pPr>
          </w:p>
        </w:tc>
        <w:tc>
          <w:tcPr>
            <w:tcW w:w="712" w:type="dxa"/>
            <w:shd w:val="clear" w:color="auto" w:fill="auto"/>
            <w:vAlign w:val="center"/>
            <w:hideMark/>
          </w:tcPr>
          <w:p w14:paraId="131B180F"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tr w:rsidR="0077787D" w:rsidRPr="00AC0B7B" w14:paraId="48793679" w14:textId="77777777" w:rsidTr="00CC5184">
        <w:trPr>
          <w:trHeight w:val="20"/>
          <w:jc w:val="center"/>
        </w:trPr>
        <w:tc>
          <w:tcPr>
            <w:tcW w:w="851" w:type="dxa"/>
            <w:shd w:val="clear" w:color="auto" w:fill="auto"/>
            <w:vAlign w:val="center"/>
          </w:tcPr>
          <w:p w14:paraId="1492E937"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227</w:t>
            </w:r>
          </w:p>
        </w:tc>
        <w:tc>
          <w:tcPr>
            <w:tcW w:w="4389" w:type="dxa"/>
            <w:shd w:val="clear" w:color="auto" w:fill="auto"/>
            <w:vAlign w:val="center"/>
            <w:hideMark/>
          </w:tcPr>
          <w:p w14:paraId="6309A298"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 xml:space="preserve">Xây mới, cải tạo, nâng cấp, sắp xếp lại hoạt động của nhà khách tại cơ quan quản lý nhà nước, tổ chức chính trị </w:t>
            </w:r>
          </w:p>
        </w:tc>
        <w:tc>
          <w:tcPr>
            <w:tcW w:w="2376" w:type="dxa"/>
            <w:shd w:val="clear" w:color="auto" w:fill="auto"/>
            <w:vAlign w:val="center"/>
            <w:hideMark/>
          </w:tcPr>
          <w:p w14:paraId="03AF833B" w14:textId="77777777" w:rsidR="0077787D" w:rsidRPr="00AC0B7B" w:rsidRDefault="0077787D" w:rsidP="00B2032B">
            <w:pPr>
              <w:spacing w:line="240" w:lineRule="auto"/>
              <w:ind w:firstLine="0"/>
              <w:jc w:val="left"/>
              <w:rPr>
                <w:rFonts w:cs="Times New Roman"/>
                <w:sz w:val="20"/>
                <w:szCs w:val="20"/>
              </w:rPr>
            </w:pPr>
            <w:r w:rsidRPr="00AC0B7B">
              <w:rPr>
                <w:rFonts w:cs="Times New Roman"/>
                <w:sz w:val="20"/>
                <w:szCs w:val="20"/>
              </w:rPr>
              <w:t>Các huyện, thành phố</w:t>
            </w:r>
          </w:p>
        </w:tc>
        <w:tc>
          <w:tcPr>
            <w:tcW w:w="3969" w:type="dxa"/>
            <w:shd w:val="clear" w:color="auto" w:fill="auto"/>
            <w:vAlign w:val="center"/>
            <w:hideMark/>
          </w:tcPr>
          <w:p w14:paraId="7F4A1205" w14:textId="77777777" w:rsidR="0077787D" w:rsidRPr="00AC0B7B" w:rsidRDefault="0077787D" w:rsidP="006274C4">
            <w:pPr>
              <w:spacing w:line="240" w:lineRule="auto"/>
              <w:ind w:firstLine="0"/>
              <w:jc w:val="left"/>
              <w:rPr>
                <w:rFonts w:cs="Times New Roman"/>
                <w:sz w:val="20"/>
                <w:szCs w:val="20"/>
              </w:rPr>
            </w:pPr>
            <w:r w:rsidRPr="00AC0B7B">
              <w:rPr>
                <w:rFonts w:cs="Times New Roman"/>
                <w:sz w:val="20"/>
                <w:szCs w:val="20"/>
              </w:rPr>
              <w:t> </w:t>
            </w:r>
          </w:p>
        </w:tc>
        <w:tc>
          <w:tcPr>
            <w:tcW w:w="1065" w:type="dxa"/>
            <w:shd w:val="clear" w:color="auto" w:fill="auto"/>
            <w:vAlign w:val="center"/>
            <w:hideMark/>
          </w:tcPr>
          <w:p w14:paraId="57A254BB" w14:textId="77777777" w:rsidR="0077787D" w:rsidRPr="00AC0B7B" w:rsidRDefault="0077787D" w:rsidP="00354FBC">
            <w:pPr>
              <w:spacing w:line="240" w:lineRule="auto"/>
              <w:ind w:firstLine="0"/>
              <w:jc w:val="center"/>
              <w:rPr>
                <w:rFonts w:cs="Times New Roman"/>
                <w:sz w:val="20"/>
                <w:szCs w:val="20"/>
              </w:rPr>
            </w:pPr>
            <w:r w:rsidRPr="00AC0B7B">
              <w:rPr>
                <w:rFonts w:cs="Times New Roman"/>
                <w:sz w:val="20"/>
                <w:szCs w:val="20"/>
              </w:rPr>
              <w:t>X</w:t>
            </w:r>
          </w:p>
        </w:tc>
        <w:tc>
          <w:tcPr>
            <w:tcW w:w="1234" w:type="dxa"/>
            <w:shd w:val="clear" w:color="auto" w:fill="auto"/>
            <w:vAlign w:val="center"/>
            <w:hideMark/>
          </w:tcPr>
          <w:p w14:paraId="09998126" w14:textId="77777777" w:rsidR="0077787D" w:rsidRPr="00F90F9D" w:rsidRDefault="0077787D" w:rsidP="00354FBC">
            <w:pPr>
              <w:spacing w:line="240" w:lineRule="auto"/>
              <w:ind w:firstLine="0"/>
              <w:jc w:val="center"/>
              <w:rPr>
                <w:rFonts w:cs="Times New Roman"/>
                <w:sz w:val="20"/>
                <w:szCs w:val="20"/>
                <w:lang w:val="en-US"/>
              </w:rPr>
            </w:pPr>
          </w:p>
        </w:tc>
        <w:tc>
          <w:tcPr>
            <w:tcW w:w="712" w:type="dxa"/>
            <w:shd w:val="clear" w:color="auto" w:fill="auto"/>
            <w:vAlign w:val="center"/>
            <w:hideMark/>
          </w:tcPr>
          <w:p w14:paraId="60FC41E7" w14:textId="77777777" w:rsidR="0077787D" w:rsidRPr="00AC0B7B" w:rsidRDefault="0077787D" w:rsidP="00354FBC">
            <w:pPr>
              <w:spacing w:line="240" w:lineRule="auto"/>
              <w:ind w:firstLine="0"/>
              <w:rPr>
                <w:rFonts w:cs="Times New Roman"/>
                <w:sz w:val="20"/>
                <w:szCs w:val="20"/>
              </w:rPr>
            </w:pPr>
            <w:r w:rsidRPr="00AC0B7B">
              <w:rPr>
                <w:rFonts w:cs="Times New Roman"/>
                <w:sz w:val="20"/>
                <w:szCs w:val="20"/>
              </w:rPr>
              <w:t> </w:t>
            </w:r>
          </w:p>
        </w:tc>
      </w:tr>
      <w:bookmarkEnd w:id="807"/>
    </w:tbl>
    <w:p w14:paraId="7DC7BFA8" w14:textId="77777777" w:rsidR="00FE2772" w:rsidRDefault="00FE2772" w:rsidP="00B77775">
      <w:pPr>
        <w:spacing w:before="60" w:line="312" w:lineRule="auto"/>
        <w:ind w:firstLine="0"/>
        <w:jc w:val="center"/>
        <w:rPr>
          <w:rFonts w:cs="Times New Roman"/>
          <w:b/>
          <w:szCs w:val="28"/>
        </w:rPr>
      </w:pPr>
    </w:p>
    <w:p w14:paraId="5F5A2A05" w14:textId="77777777" w:rsidR="00FE2772" w:rsidRDefault="00FE2772">
      <w:pPr>
        <w:widowControl/>
        <w:spacing w:after="160" w:line="259" w:lineRule="auto"/>
        <w:ind w:firstLine="0"/>
        <w:jc w:val="left"/>
        <w:rPr>
          <w:rFonts w:cs="Times New Roman"/>
          <w:b/>
          <w:szCs w:val="28"/>
        </w:rPr>
      </w:pPr>
      <w:r>
        <w:rPr>
          <w:rFonts w:cs="Times New Roman"/>
          <w:b/>
          <w:szCs w:val="28"/>
        </w:rPr>
        <w:br w:type="page"/>
      </w:r>
    </w:p>
    <w:p w14:paraId="6E3078E8" w14:textId="73109CBE" w:rsidR="002B34EA" w:rsidRPr="00BD3FC5" w:rsidRDefault="002B34EA" w:rsidP="00B77775">
      <w:pPr>
        <w:spacing w:before="60" w:line="312" w:lineRule="auto"/>
        <w:ind w:firstLine="0"/>
        <w:jc w:val="center"/>
        <w:rPr>
          <w:rFonts w:cs="Times New Roman"/>
          <w:b/>
          <w:szCs w:val="28"/>
        </w:rPr>
      </w:pPr>
      <w:r w:rsidRPr="00BD3FC5">
        <w:rPr>
          <w:rFonts w:cs="Times New Roman"/>
          <w:b/>
          <w:szCs w:val="28"/>
        </w:rPr>
        <w:lastRenderedPageBreak/>
        <w:t xml:space="preserve">Bảng P1.2. </w:t>
      </w:r>
      <w:r w:rsidR="00C878CE" w:rsidRPr="00BD3FC5">
        <w:rPr>
          <w:rFonts w:cs="Times New Roman"/>
          <w:b/>
          <w:szCs w:val="28"/>
        </w:rPr>
        <w:t>Số liệu giai đoạn 201</w:t>
      </w:r>
      <w:r w:rsidRPr="00BD3FC5">
        <w:rPr>
          <w:rFonts w:cs="Times New Roman"/>
          <w:b/>
          <w:szCs w:val="28"/>
        </w:rPr>
        <w:t>1</w:t>
      </w:r>
      <w:r w:rsidR="00C878CE" w:rsidRPr="00BD3FC5">
        <w:rPr>
          <w:rFonts w:cs="Times New Roman"/>
          <w:b/>
          <w:szCs w:val="28"/>
          <w:lang w:val="en-US"/>
        </w:rPr>
        <w:t xml:space="preserve"> </w:t>
      </w:r>
      <w:r w:rsidRPr="00BD3FC5">
        <w:rPr>
          <w:rFonts w:cs="Times New Roman"/>
          <w:b/>
          <w:szCs w:val="28"/>
        </w:rPr>
        <w:t>-</w:t>
      </w:r>
      <w:r w:rsidR="00C878CE" w:rsidRPr="00BD3FC5">
        <w:rPr>
          <w:rFonts w:cs="Times New Roman"/>
          <w:b/>
          <w:szCs w:val="28"/>
          <w:lang w:val="en-US"/>
        </w:rPr>
        <w:t xml:space="preserve"> </w:t>
      </w:r>
      <w:r w:rsidRPr="00BD3FC5">
        <w:rPr>
          <w:rFonts w:cs="Times New Roman"/>
          <w:b/>
          <w:szCs w:val="28"/>
        </w:rPr>
        <w:t xml:space="preserve">2020 và dự báo giai đoạn </w:t>
      </w:r>
      <w:r w:rsidR="00AB01DE" w:rsidRPr="00BD3FC5">
        <w:rPr>
          <w:rFonts w:cs="Times New Roman"/>
          <w:b/>
          <w:szCs w:val="28"/>
        </w:rPr>
        <w:t>2021 - 2030</w:t>
      </w:r>
      <w:r w:rsidR="00C878CE" w:rsidRPr="00BD3FC5">
        <w:rPr>
          <w:rFonts w:cs="Times New Roman"/>
          <w:b/>
          <w:szCs w:val="28"/>
        </w:rPr>
        <w:t>,</w:t>
      </w:r>
      <w:r w:rsidRPr="00BD3FC5">
        <w:rPr>
          <w:rFonts w:cs="Times New Roman"/>
          <w:b/>
          <w:szCs w:val="28"/>
        </w:rPr>
        <w:t xml:space="preserve"> tầm nhìn đến</w:t>
      </w:r>
      <w:r w:rsidR="00C878CE" w:rsidRPr="00BD3FC5">
        <w:rPr>
          <w:rFonts w:cs="Times New Roman"/>
          <w:b/>
          <w:szCs w:val="28"/>
          <w:lang w:val="en-US"/>
        </w:rPr>
        <w:t xml:space="preserve"> năm</w:t>
      </w:r>
      <w:r w:rsidRPr="00BD3FC5">
        <w:rPr>
          <w:rFonts w:cs="Times New Roman"/>
          <w:b/>
          <w:szCs w:val="28"/>
        </w:rPr>
        <w:t xml:space="preserve"> 2050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2"/>
        <w:gridCol w:w="1304"/>
        <w:gridCol w:w="1033"/>
        <w:gridCol w:w="1208"/>
        <w:gridCol w:w="1209"/>
        <w:gridCol w:w="1209"/>
        <w:gridCol w:w="1209"/>
        <w:gridCol w:w="1209"/>
        <w:gridCol w:w="1209"/>
        <w:gridCol w:w="1209"/>
        <w:gridCol w:w="1200"/>
      </w:tblGrid>
      <w:tr w:rsidR="002B34EA" w:rsidRPr="00BD3FC5" w14:paraId="630845A0" w14:textId="77777777" w:rsidTr="00831F6E">
        <w:trPr>
          <w:trHeight w:val="340"/>
          <w:tblHeader/>
        </w:trPr>
        <w:tc>
          <w:tcPr>
            <w:tcW w:w="880" w:type="pct"/>
            <w:shd w:val="clear" w:color="auto" w:fill="auto"/>
            <w:noWrap/>
            <w:vAlign w:val="center"/>
            <w:hideMark/>
          </w:tcPr>
          <w:p w14:paraId="549B610E"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Chỉ tiêu</w:t>
            </w:r>
          </w:p>
        </w:tc>
        <w:tc>
          <w:tcPr>
            <w:tcW w:w="448" w:type="pct"/>
            <w:shd w:val="clear" w:color="auto" w:fill="auto"/>
            <w:noWrap/>
            <w:vAlign w:val="center"/>
            <w:hideMark/>
          </w:tcPr>
          <w:p w14:paraId="67E72AD4"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Đơn vị</w:t>
            </w:r>
          </w:p>
        </w:tc>
        <w:tc>
          <w:tcPr>
            <w:tcW w:w="355" w:type="pct"/>
            <w:shd w:val="clear" w:color="auto" w:fill="auto"/>
            <w:noWrap/>
            <w:vAlign w:val="center"/>
            <w:hideMark/>
          </w:tcPr>
          <w:p w14:paraId="2A62F191"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2011</w:t>
            </w:r>
          </w:p>
        </w:tc>
        <w:tc>
          <w:tcPr>
            <w:tcW w:w="415" w:type="pct"/>
            <w:shd w:val="clear" w:color="auto" w:fill="auto"/>
            <w:noWrap/>
            <w:vAlign w:val="center"/>
            <w:hideMark/>
          </w:tcPr>
          <w:p w14:paraId="30DA0664"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2016</w:t>
            </w:r>
          </w:p>
        </w:tc>
        <w:tc>
          <w:tcPr>
            <w:tcW w:w="415" w:type="pct"/>
            <w:shd w:val="clear" w:color="auto" w:fill="auto"/>
            <w:noWrap/>
            <w:vAlign w:val="center"/>
            <w:hideMark/>
          </w:tcPr>
          <w:p w14:paraId="37340571"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2017</w:t>
            </w:r>
          </w:p>
        </w:tc>
        <w:tc>
          <w:tcPr>
            <w:tcW w:w="415" w:type="pct"/>
            <w:shd w:val="clear" w:color="auto" w:fill="auto"/>
            <w:noWrap/>
            <w:vAlign w:val="center"/>
            <w:hideMark/>
          </w:tcPr>
          <w:p w14:paraId="61C19518"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2018</w:t>
            </w:r>
          </w:p>
        </w:tc>
        <w:tc>
          <w:tcPr>
            <w:tcW w:w="415" w:type="pct"/>
            <w:shd w:val="clear" w:color="auto" w:fill="auto"/>
            <w:noWrap/>
            <w:vAlign w:val="center"/>
            <w:hideMark/>
          </w:tcPr>
          <w:p w14:paraId="5A8199C7"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2019</w:t>
            </w:r>
          </w:p>
        </w:tc>
        <w:tc>
          <w:tcPr>
            <w:tcW w:w="415" w:type="pct"/>
            <w:shd w:val="clear" w:color="auto" w:fill="auto"/>
            <w:noWrap/>
            <w:vAlign w:val="center"/>
            <w:hideMark/>
          </w:tcPr>
          <w:p w14:paraId="38F53BE3"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2020</w:t>
            </w:r>
          </w:p>
        </w:tc>
        <w:tc>
          <w:tcPr>
            <w:tcW w:w="415" w:type="pct"/>
            <w:shd w:val="clear" w:color="auto" w:fill="auto"/>
            <w:noWrap/>
            <w:vAlign w:val="center"/>
            <w:hideMark/>
          </w:tcPr>
          <w:p w14:paraId="33075014"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2025</w:t>
            </w:r>
          </w:p>
        </w:tc>
        <w:tc>
          <w:tcPr>
            <w:tcW w:w="415" w:type="pct"/>
            <w:shd w:val="clear" w:color="auto" w:fill="auto"/>
            <w:noWrap/>
            <w:vAlign w:val="center"/>
            <w:hideMark/>
          </w:tcPr>
          <w:p w14:paraId="3A97D639"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2030</w:t>
            </w:r>
          </w:p>
        </w:tc>
        <w:tc>
          <w:tcPr>
            <w:tcW w:w="415" w:type="pct"/>
            <w:shd w:val="clear" w:color="auto" w:fill="auto"/>
            <w:noWrap/>
            <w:vAlign w:val="center"/>
            <w:hideMark/>
          </w:tcPr>
          <w:p w14:paraId="6E022311" w14:textId="77777777" w:rsidR="002B34EA" w:rsidRPr="00BD3FC5" w:rsidRDefault="002B34EA" w:rsidP="00831F6E">
            <w:pPr>
              <w:widowControl/>
              <w:spacing w:line="240" w:lineRule="auto"/>
              <w:ind w:firstLine="0"/>
              <w:jc w:val="center"/>
              <w:rPr>
                <w:rFonts w:cs="Times New Roman"/>
                <w:b/>
                <w:bCs/>
                <w:sz w:val="22"/>
                <w:szCs w:val="22"/>
                <w:lang w:val="en-US" w:eastAsia="ja-JP"/>
              </w:rPr>
            </w:pPr>
            <w:r w:rsidRPr="00BD3FC5">
              <w:rPr>
                <w:rFonts w:cs="Times New Roman"/>
                <w:b/>
                <w:bCs/>
                <w:sz w:val="22"/>
                <w:szCs w:val="22"/>
                <w:lang w:val="en-US" w:eastAsia="ja-JP"/>
              </w:rPr>
              <w:t>2050</w:t>
            </w:r>
          </w:p>
        </w:tc>
      </w:tr>
      <w:tr w:rsidR="002B34EA" w:rsidRPr="00BD3FC5" w14:paraId="05A6DCF9" w14:textId="77777777" w:rsidTr="00831F6E">
        <w:trPr>
          <w:trHeight w:val="340"/>
        </w:trPr>
        <w:tc>
          <w:tcPr>
            <w:tcW w:w="880" w:type="pct"/>
            <w:shd w:val="clear" w:color="auto" w:fill="auto"/>
            <w:noWrap/>
            <w:vAlign w:val="center"/>
          </w:tcPr>
          <w:p w14:paraId="4F63EE1B" w14:textId="77777777" w:rsidR="002B34EA" w:rsidRPr="00BD3FC5" w:rsidRDefault="002B34EA" w:rsidP="00831F6E">
            <w:pPr>
              <w:widowControl/>
              <w:spacing w:line="240" w:lineRule="auto"/>
              <w:ind w:firstLine="0"/>
              <w:jc w:val="left"/>
              <w:rPr>
                <w:rFonts w:cs="Times New Roman"/>
                <w:b/>
                <w:bCs/>
                <w:sz w:val="22"/>
                <w:szCs w:val="22"/>
                <w:lang w:eastAsia="ja-JP"/>
              </w:rPr>
            </w:pPr>
            <w:r w:rsidRPr="00BD3FC5">
              <w:rPr>
                <w:rFonts w:cs="Times New Roman"/>
                <w:b/>
                <w:bCs/>
                <w:sz w:val="22"/>
                <w:szCs w:val="22"/>
                <w:lang w:eastAsia="ja-JP"/>
              </w:rPr>
              <w:t>Sinh hoạt và đô thị hóa</w:t>
            </w:r>
          </w:p>
        </w:tc>
        <w:tc>
          <w:tcPr>
            <w:tcW w:w="448" w:type="pct"/>
            <w:shd w:val="clear" w:color="auto" w:fill="auto"/>
            <w:noWrap/>
            <w:vAlign w:val="center"/>
          </w:tcPr>
          <w:p w14:paraId="47B259A0" w14:textId="77777777" w:rsidR="002B34EA" w:rsidRPr="00BD3FC5" w:rsidRDefault="002B34EA" w:rsidP="00831F6E">
            <w:pPr>
              <w:widowControl/>
              <w:spacing w:line="240" w:lineRule="auto"/>
              <w:ind w:firstLine="0"/>
              <w:jc w:val="left"/>
              <w:rPr>
                <w:rFonts w:cs="Times New Roman"/>
                <w:b/>
                <w:bCs/>
                <w:sz w:val="22"/>
                <w:szCs w:val="22"/>
                <w:lang w:eastAsia="ja-JP"/>
              </w:rPr>
            </w:pPr>
          </w:p>
        </w:tc>
        <w:tc>
          <w:tcPr>
            <w:tcW w:w="355" w:type="pct"/>
            <w:shd w:val="clear" w:color="auto" w:fill="auto"/>
            <w:noWrap/>
            <w:vAlign w:val="center"/>
          </w:tcPr>
          <w:p w14:paraId="20252478"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4BF4E529"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0D08405F"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109A3443"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06D3A737"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00C2974A"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4432AF19"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67743B48" w14:textId="77777777" w:rsidR="002B34EA" w:rsidRPr="00BD3FC5" w:rsidRDefault="002B34EA" w:rsidP="00831F6E">
            <w:pPr>
              <w:widowControl/>
              <w:spacing w:line="240" w:lineRule="auto"/>
              <w:ind w:firstLine="0"/>
              <w:jc w:val="right"/>
              <w:rPr>
                <w:rFonts w:cs="Times New Roman"/>
                <w:b/>
                <w:bCs/>
                <w:sz w:val="22"/>
                <w:szCs w:val="22"/>
                <w:lang w:eastAsia="ja-JP"/>
              </w:rPr>
            </w:pPr>
          </w:p>
        </w:tc>
        <w:tc>
          <w:tcPr>
            <w:tcW w:w="415" w:type="pct"/>
            <w:shd w:val="clear" w:color="auto" w:fill="auto"/>
            <w:noWrap/>
            <w:vAlign w:val="center"/>
          </w:tcPr>
          <w:p w14:paraId="71131F5B" w14:textId="77777777" w:rsidR="002B34EA" w:rsidRPr="00BD3FC5" w:rsidRDefault="002B34EA" w:rsidP="00831F6E">
            <w:pPr>
              <w:widowControl/>
              <w:spacing w:line="240" w:lineRule="auto"/>
              <w:ind w:firstLine="0"/>
              <w:jc w:val="right"/>
              <w:rPr>
                <w:rFonts w:cs="Times New Roman"/>
                <w:b/>
                <w:bCs/>
                <w:sz w:val="22"/>
                <w:szCs w:val="22"/>
                <w:lang w:eastAsia="ja-JP"/>
              </w:rPr>
            </w:pPr>
          </w:p>
        </w:tc>
      </w:tr>
      <w:tr w:rsidR="002B34EA" w:rsidRPr="00BD3FC5" w14:paraId="0BCBE7D9" w14:textId="77777777" w:rsidTr="00831F6E">
        <w:trPr>
          <w:trHeight w:val="340"/>
        </w:trPr>
        <w:tc>
          <w:tcPr>
            <w:tcW w:w="880" w:type="pct"/>
            <w:shd w:val="clear" w:color="auto" w:fill="auto"/>
            <w:noWrap/>
            <w:vAlign w:val="center"/>
            <w:hideMark/>
          </w:tcPr>
          <w:p w14:paraId="6D77FA1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Toàn tỉnh</w:t>
            </w:r>
          </w:p>
        </w:tc>
        <w:tc>
          <w:tcPr>
            <w:tcW w:w="448" w:type="pct"/>
            <w:shd w:val="clear" w:color="auto" w:fill="auto"/>
            <w:noWrap/>
            <w:vAlign w:val="center"/>
            <w:hideMark/>
          </w:tcPr>
          <w:p w14:paraId="2EC363E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18DCA3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384FE9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436.321</w:t>
            </w:r>
          </w:p>
        </w:tc>
        <w:tc>
          <w:tcPr>
            <w:tcW w:w="415" w:type="pct"/>
            <w:shd w:val="clear" w:color="auto" w:fill="auto"/>
            <w:noWrap/>
            <w:vAlign w:val="center"/>
            <w:hideMark/>
          </w:tcPr>
          <w:p w14:paraId="002797C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444.506</w:t>
            </w:r>
          </w:p>
        </w:tc>
        <w:tc>
          <w:tcPr>
            <w:tcW w:w="415" w:type="pct"/>
            <w:shd w:val="clear" w:color="auto" w:fill="auto"/>
            <w:noWrap/>
            <w:vAlign w:val="center"/>
            <w:hideMark/>
          </w:tcPr>
          <w:p w14:paraId="09F6C4F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453.383</w:t>
            </w:r>
          </w:p>
        </w:tc>
        <w:tc>
          <w:tcPr>
            <w:tcW w:w="415" w:type="pct"/>
            <w:shd w:val="clear" w:color="auto" w:fill="auto"/>
            <w:noWrap/>
            <w:vAlign w:val="center"/>
            <w:hideMark/>
          </w:tcPr>
          <w:p w14:paraId="5AEE6A5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462.629</w:t>
            </w:r>
          </w:p>
        </w:tc>
        <w:tc>
          <w:tcPr>
            <w:tcW w:w="415" w:type="pct"/>
            <w:shd w:val="clear" w:color="auto" w:fill="auto"/>
            <w:noWrap/>
            <w:vAlign w:val="center"/>
            <w:hideMark/>
          </w:tcPr>
          <w:p w14:paraId="07720EB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470.341</w:t>
            </w:r>
          </w:p>
        </w:tc>
        <w:tc>
          <w:tcPr>
            <w:tcW w:w="415" w:type="pct"/>
            <w:shd w:val="clear" w:color="auto" w:fill="auto"/>
            <w:noWrap/>
            <w:vAlign w:val="center"/>
            <w:hideMark/>
          </w:tcPr>
          <w:p w14:paraId="3DAC71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508.500</w:t>
            </w:r>
          </w:p>
        </w:tc>
        <w:tc>
          <w:tcPr>
            <w:tcW w:w="415" w:type="pct"/>
            <w:shd w:val="clear" w:color="auto" w:fill="auto"/>
            <w:noWrap/>
            <w:vAlign w:val="center"/>
            <w:hideMark/>
          </w:tcPr>
          <w:p w14:paraId="1B92E8B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545.932</w:t>
            </w:r>
          </w:p>
        </w:tc>
        <w:tc>
          <w:tcPr>
            <w:tcW w:w="415" w:type="pct"/>
            <w:shd w:val="clear" w:color="auto" w:fill="auto"/>
            <w:noWrap/>
            <w:vAlign w:val="center"/>
            <w:hideMark/>
          </w:tcPr>
          <w:p w14:paraId="6DF5DA7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688.102</w:t>
            </w:r>
          </w:p>
        </w:tc>
      </w:tr>
      <w:tr w:rsidR="002B34EA" w:rsidRPr="00BD3FC5" w14:paraId="3A3D170B" w14:textId="77777777" w:rsidTr="00831F6E">
        <w:trPr>
          <w:trHeight w:val="340"/>
        </w:trPr>
        <w:tc>
          <w:tcPr>
            <w:tcW w:w="880" w:type="pct"/>
            <w:shd w:val="clear" w:color="auto" w:fill="auto"/>
            <w:noWrap/>
            <w:vAlign w:val="center"/>
            <w:hideMark/>
          </w:tcPr>
          <w:p w14:paraId="288A1BD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TP. Lai Châu</w:t>
            </w:r>
          </w:p>
        </w:tc>
        <w:tc>
          <w:tcPr>
            <w:tcW w:w="448" w:type="pct"/>
            <w:shd w:val="clear" w:color="auto" w:fill="auto"/>
            <w:noWrap/>
            <w:vAlign w:val="center"/>
            <w:hideMark/>
          </w:tcPr>
          <w:p w14:paraId="5559EC4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75CB3B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0C34FD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37.260</w:t>
            </w:r>
          </w:p>
        </w:tc>
        <w:tc>
          <w:tcPr>
            <w:tcW w:w="415" w:type="pct"/>
            <w:shd w:val="clear" w:color="auto" w:fill="auto"/>
            <w:noWrap/>
            <w:vAlign w:val="center"/>
            <w:hideMark/>
          </w:tcPr>
          <w:p w14:paraId="2FDBCA4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38.423</w:t>
            </w:r>
          </w:p>
        </w:tc>
        <w:tc>
          <w:tcPr>
            <w:tcW w:w="415" w:type="pct"/>
            <w:shd w:val="clear" w:color="auto" w:fill="auto"/>
            <w:noWrap/>
            <w:vAlign w:val="center"/>
            <w:hideMark/>
          </w:tcPr>
          <w:p w14:paraId="1DEC86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40.150</w:t>
            </w:r>
          </w:p>
        </w:tc>
        <w:tc>
          <w:tcPr>
            <w:tcW w:w="415" w:type="pct"/>
            <w:shd w:val="clear" w:color="auto" w:fill="auto"/>
            <w:noWrap/>
            <w:vAlign w:val="center"/>
            <w:hideMark/>
          </w:tcPr>
          <w:p w14:paraId="15F09B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41.898</w:t>
            </w:r>
          </w:p>
        </w:tc>
        <w:tc>
          <w:tcPr>
            <w:tcW w:w="415" w:type="pct"/>
            <w:shd w:val="clear" w:color="auto" w:fill="auto"/>
            <w:noWrap/>
            <w:vAlign w:val="center"/>
            <w:hideMark/>
          </w:tcPr>
          <w:p w14:paraId="4A8AE79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44.799</w:t>
            </w:r>
          </w:p>
        </w:tc>
        <w:tc>
          <w:tcPr>
            <w:tcW w:w="415" w:type="pct"/>
            <w:shd w:val="clear" w:color="auto" w:fill="auto"/>
            <w:noWrap/>
            <w:vAlign w:val="center"/>
            <w:hideMark/>
          </w:tcPr>
          <w:p w14:paraId="4DE2DD5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48.434</w:t>
            </w:r>
          </w:p>
        </w:tc>
        <w:tc>
          <w:tcPr>
            <w:tcW w:w="415" w:type="pct"/>
            <w:shd w:val="clear" w:color="auto" w:fill="auto"/>
            <w:noWrap/>
            <w:vAlign w:val="center"/>
            <w:hideMark/>
          </w:tcPr>
          <w:p w14:paraId="13519AB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51.999</w:t>
            </w:r>
          </w:p>
        </w:tc>
        <w:tc>
          <w:tcPr>
            <w:tcW w:w="415" w:type="pct"/>
            <w:shd w:val="clear" w:color="auto" w:fill="auto"/>
            <w:noWrap/>
            <w:vAlign w:val="center"/>
            <w:hideMark/>
          </w:tcPr>
          <w:p w14:paraId="3CA8FEA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65.540</w:t>
            </w:r>
          </w:p>
        </w:tc>
      </w:tr>
      <w:tr w:rsidR="002B34EA" w:rsidRPr="00BD3FC5" w14:paraId="13A233DF" w14:textId="77777777" w:rsidTr="00831F6E">
        <w:trPr>
          <w:trHeight w:val="340"/>
        </w:trPr>
        <w:tc>
          <w:tcPr>
            <w:tcW w:w="880" w:type="pct"/>
            <w:shd w:val="clear" w:color="auto" w:fill="auto"/>
            <w:noWrap/>
            <w:vAlign w:val="center"/>
            <w:hideMark/>
          </w:tcPr>
          <w:p w14:paraId="54A9CF7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Tam Đường</w:t>
            </w:r>
          </w:p>
        </w:tc>
        <w:tc>
          <w:tcPr>
            <w:tcW w:w="448" w:type="pct"/>
            <w:shd w:val="clear" w:color="auto" w:fill="auto"/>
            <w:noWrap/>
            <w:vAlign w:val="center"/>
            <w:hideMark/>
          </w:tcPr>
          <w:p w14:paraId="1188291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2F9C7D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18812F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53.989</w:t>
            </w:r>
          </w:p>
        </w:tc>
        <w:tc>
          <w:tcPr>
            <w:tcW w:w="415" w:type="pct"/>
            <w:shd w:val="clear" w:color="auto" w:fill="auto"/>
            <w:noWrap/>
            <w:vAlign w:val="center"/>
            <w:hideMark/>
          </w:tcPr>
          <w:p w14:paraId="7C4C315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54.970</w:t>
            </w:r>
          </w:p>
        </w:tc>
        <w:tc>
          <w:tcPr>
            <w:tcW w:w="415" w:type="pct"/>
            <w:shd w:val="clear" w:color="auto" w:fill="auto"/>
            <w:noWrap/>
            <w:vAlign w:val="center"/>
            <w:hideMark/>
          </w:tcPr>
          <w:p w14:paraId="120CFB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56.055</w:t>
            </w:r>
          </w:p>
        </w:tc>
        <w:tc>
          <w:tcPr>
            <w:tcW w:w="415" w:type="pct"/>
            <w:shd w:val="clear" w:color="auto" w:fill="auto"/>
            <w:noWrap/>
            <w:vAlign w:val="center"/>
            <w:hideMark/>
          </w:tcPr>
          <w:p w14:paraId="17132FD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57.312</w:t>
            </w:r>
          </w:p>
        </w:tc>
        <w:tc>
          <w:tcPr>
            <w:tcW w:w="415" w:type="pct"/>
            <w:shd w:val="clear" w:color="auto" w:fill="auto"/>
            <w:noWrap/>
            <w:vAlign w:val="center"/>
            <w:hideMark/>
          </w:tcPr>
          <w:p w14:paraId="561E3E6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56.342</w:t>
            </w:r>
          </w:p>
        </w:tc>
        <w:tc>
          <w:tcPr>
            <w:tcW w:w="415" w:type="pct"/>
            <w:shd w:val="clear" w:color="auto" w:fill="auto"/>
            <w:noWrap/>
            <w:vAlign w:val="center"/>
            <w:hideMark/>
          </w:tcPr>
          <w:p w14:paraId="614C57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60.913</w:t>
            </w:r>
          </w:p>
        </w:tc>
        <w:tc>
          <w:tcPr>
            <w:tcW w:w="415" w:type="pct"/>
            <w:shd w:val="clear" w:color="auto" w:fill="auto"/>
            <w:noWrap/>
            <w:vAlign w:val="center"/>
            <w:hideMark/>
          </w:tcPr>
          <w:p w14:paraId="48C6775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65.397</w:t>
            </w:r>
          </w:p>
        </w:tc>
        <w:tc>
          <w:tcPr>
            <w:tcW w:w="415" w:type="pct"/>
            <w:shd w:val="clear" w:color="auto" w:fill="auto"/>
            <w:noWrap/>
            <w:vAlign w:val="center"/>
            <w:hideMark/>
          </w:tcPr>
          <w:p w14:paraId="00DC046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82.428</w:t>
            </w:r>
          </w:p>
        </w:tc>
      </w:tr>
      <w:tr w:rsidR="002B34EA" w:rsidRPr="00BD3FC5" w14:paraId="74516849" w14:textId="77777777" w:rsidTr="00831F6E">
        <w:trPr>
          <w:trHeight w:val="340"/>
        </w:trPr>
        <w:tc>
          <w:tcPr>
            <w:tcW w:w="880" w:type="pct"/>
            <w:shd w:val="clear" w:color="auto" w:fill="auto"/>
            <w:noWrap/>
            <w:vAlign w:val="center"/>
            <w:hideMark/>
          </w:tcPr>
          <w:p w14:paraId="50ACB1E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Mường Tè</w:t>
            </w:r>
          </w:p>
        </w:tc>
        <w:tc>
          <w:tcPr>
            <w:tcW w:w="448" w:type="pct"/>
            <w:shd w:val="clear" w:color="auto" w:fill="auto"/>
            <w:noWrap/>
            <w:vAlign w:val="center"/>
            <w:hideMark/>
          </w:tcPr>
          <w:p w14:paraId="0C32B41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1034AAF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F902EF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43.171</w:t>
            </w:r>
          </w:p>
        </w:tc>
        <w:tc>
          <w:tcPr>
            <w:tcW w:w="415" w:type="pct"/>
            <w:shd w:val="clear" w:color="auto" w:fill="auto"/>
            <w:noWrap/>
            <w:vAlign w:val="center"/>
            <w:hideMark/>
          </w:tcPr>
          <w:p w14:paraId="69673E2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44.100</w:t>
            </w:r>
          </w:p>
        </w:tc>
        <w:tc>
          <w:tcPr>
            <w:tcW w:w="415" w:type="pct"/>
            <w:shd w:val="clear" w:color="auto" w:fill="auto"/>
            <w:noWrap/>
            <w:vAlign w:val="center"/>
            <w:hideMark/>
          </w:tcPr>
          <w:p w14:paraId="38C9533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45.145</w:t>
            </w:r>
          </w:p>
        </w:tc>
        <w:tc>
          <w:tcPr>
            <w:tcW w:w="415" w:type="pct"/>
            <w:shd w:val="clear" w:color="auto" w:fill="auto"/>
            <w:noWrap/>
            <w:vAlign w:val="center"/>
            <w:hideMark/>
          </w:tcPr>
          <w:p w14:paraId="1E8B0D8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46.222</w:t>
            </w:r>
          </w:p>
        </w:tc>
        <w:tc>
          <w:tcPr>
            <w:tcW w:w="415" w:type="pct"/>
            <w:shd w:val="clear" w:color="auto" w:fill="auto"/>
            <w:noWrap/>
            <w:vAlign w:val="center"/>
            <w:hideMark/>
          </w:tcPr>
          <w:p w14:paraId="57938B2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47.025</w:t>
            </w:r>
          </w:p>
        </w:tc>
        <w:tc>
          <w:tcPr>
            <w:tcW w:w="415" w:type="pct"/>
            <w:shd w:val="clear" w:color="auto" w:fill="auto"/>
            <w:noWrap/>
            <w:vAlign w:val="center"/>
            <w:hideMark/>
          </w:tcPr>
          <w:p w14:paraId="524E221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50.840</w:t>
            </w:r>
          </w:p>
        </w:tc>
        <w:tc>
          <w:tcPr>
            <w:tcW w:w="415" w:type="pct"/>
            <w:shd w:val="clear" w:color="auto" w:fill="auto"/>
            <w:noWrap/>
            <w:vAlign w:val="center"/>
            <w:hideMark/>
          </w:tcPr>
          <w:p w14:paraId="1A7EE52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54.583</w:t>
            </w:r>
          </w:p>
        </w:tc>
        <w:tc>
          <w:tcPr>
            <w:tcW w:w="415" w:type="pct"/>
            <w:shd w:val="clear" w:color="auto" w:fill="auto"/>
            <w:noWrap/>
            <w:vAlign w:val="center"/>
            <w:hideMark/>
          </w:tcPr>
          <w:p w14:paraId="1129313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68.797</w:t>
            </w:r>
          </w:p>
        </w:tc>
      </w:tr>
      <w:tr w:rsidR="002B34EA" w:rsidRPr="00BD3FC5" w14:paraId="1E79EA88" w14:textId="77777777" w:rsidTr="00831F6E">
        <w:trPr>
          <w:trHeight w:val="340"/>
        </w:trPr>
        <w:tc>
          <w:tcPr>
            <w:tcW w:w="880" w:type="pct"/>
            <w:shd w:val="clear" w:color="auto" w:fill="auto"/>
            <w:noWrap/>
            <w:vAlign w:val="center"/>
            <w:hideMark/>
          </w:tcPr>
          <w:p w14:paraId="721AB4E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Sìn Hồ</w:t>
            </w:r>
          </w:p>
        </w:tc>
        <w:tc>
          <w:tcPr>
            <w:tcW w:w="448" w:type="pct"/>
            <w:shd w:val="clear" w:color="auto" w:fill="auto"/>
            <w:noWrap/>
            <w:vAlign w:val="center"/>
            <w:hideMark/>
          </w:tcPr>
          <w:p w14:paraId="059AC97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1E3012C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54D44B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80.250</w:t>
            </w:r>
          </w:p>
        </w:tc>
        <w:tc>
          <w:tcPr>
            <w:tcW w:w="415" w:type="pct"/>
            <w:shd w:val="clear" w:color="auto" w:fill="auto"/>
            <w:noWrap/>
            <w:vAlign w:val="center"/>
            <w:hideMark/>
          </w:tcPr>
          <w:p w14:paraId="70530EC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81.350</w:t>
            </w:r>
          </w:p>
        </w:tc>
        <w:tc>
          <w:tcPr>
            <w:tcW w:w="415" w:type="pct"/>
            <w:shd w:val="clear" w:color="auto" w:fill="auto"/>
            <w:noWrap/>
            <w:vAlign w:val="center"/>
            <w:hideMark/>
          </w:tcPr>
          <w:p w14:paraId="3D6BD0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82.525</w:t>
            </w:r>
          </w:p>
        </w:tc>
        <w:tc>
          <w:tcPr>
            <w:tcW w:w="415" w:type="pct"/>
            <w:shd w:val="clear" w:color="auto" w:fill="auto"/>
            <w:noWrap/>
            <w:vAlign w:val="center"/>
            <w:hideMark/>
          </w:tcPr>
          <w:p w14:paraId="6C20F1C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83.814</w:t>
            </w:r>
          </w:p>
        </w:tc>
        <w:tc>
          <w:tcPr>
            <w:tcW w:w="415" w:type="pct"/>
            <w:shd w:val="clear" w:color="auto" w:fill="auto"/>
            <w:noWrap/>
            <w:vAlign w:val="center"/>
            <w:hideMark/>
          </w:tcPr>
          <w:p w14:paraId="46E93B6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85.509</w:t>
            </w:r>
          </w:p>
        </w:tc>
        <w:tc>
          <w:tcPr>
            <w:tcW w:w="415" w:type="pct"/>
            <w:shd w:val="clear" w:color="auto" w:fill="auto"/>
            <w:noWrap/>
            <w:vAlign w:val="center"/>
            <w:hideMark/>
          </w:tcPr>
          <w:p w14:paraId="7C99016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92.446</w:t>
            </w:r>
          </w:p>
        </w:tc>
        <w:tc>
          <w:tcPr>
            <w:tcW w:w="415" w:type="pct"/>
            <w:shd w:val="clear" w:color="auto" w:fill="auto"/>
            <w:noWrap/>
            <w:vAlign w:val="center"/>
            <w:hideMark/>
          </w:tcPr>
          <w:p w14:paraId="14D70F6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99.252</w:t>
            </w:r>
          </w:p>
        </w:tc>
        <w:tc>
          <w:tcPr>
            <w:tcW w:w="415" w:type="pct"/>
            <w:shd w:val="clear" w:color="auto" w:fill="auto"/>
            <w:noWrap/>
            <w:vAlign w:val="center"/>
            <w:hideMark/>
          </w:tcPr>
          <w:p w14:paraId="1977A82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125.098</w:t>
            </w:r>
          </w:p>
        </w:tc>
      </w:tr>
      <w:tr w:rsidR="002B34EA" w:rsidRPr="00BD3FC5" w14:paraId="22C753E7" w14:textId="77777777" w:rsidTr="00831F6E">
        <w:trPr>
          <w:trHeight w:val="340"/>
        </w:trPr>
        <w:tc>
          <w:tcPr>
            <w:tcW w:w="880" w:type="pct"/>
            <w:shd w:val="clear" w:color="auto" w:fill="auto"/>
            <w:noWrap/>
            <w:vAlign w:val="center"/>
            <w:hideMark/>
          </w:tcPr>
          <w:p w14:paraId="4627368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Phong Thổ</w:t>
            </w:r>
          </w:p>
        </w:tc>
        <w:tc>
          <w:tcPr>
            <w:tcW w:w="448" w:type="pct"/>
            <w:shd w:val="clear" w:color="auto" w:fill="auto"/>
            <w:noWrap/>
            <w:vAlign w:val="center"/>
            <w:hideMark/>
          </w:tcPr>
          <w:p w14:paraId="6962B73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0B1AEC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2E3739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75.931</w:t>
            </w:r>
          </w:p>
        </w:tc>
        <w:tc>
          <w:tcPr>
            <w:tcW w:w="415" w:type="pct"/>
            <w:shd w:val="clear" w:color="auto" w:fill="auto"/>
            <w:noWrap/>
            <w:vAlign w:val="center"/>
            <w:hideMark/>
          </w:tcPr>
          <w:p w14:paraId="0AD5F0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77.393</w:t>
            </w:r>
          </w:p>
        </w:tc>
        <w:tc>
          <w:tcPr>
            <w:tcW w:w="415" w:type="pct"/>
            <w:shd w:val="clear" w:color="auto" w:fill="auto"/>
            <w:noWrap/>
            <w:vAlign w:val="center"/>
            <w:hideMark/>
          </w:tcPr>
          <w:p w14:paraId="4C8866C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78.980</w:t>
            </w:r>
          </w:p>
        </w:tc>
        <w:tc>
          <w:tcPr>
            <w:tcW w:w="415" w:type="pct"/>
            <w:shd w:val="clear" w:color="auto" w:fill="auto"/>
            <w:noWrap/>
            <w:vAlign w:val="center"/>
            <w:hideMark/>
          </w:tcPr>
          <w:p w14:paraId="27DAA5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80.244</w:t>
            </w:r>
          </w:p>
        </w:tc>
        <w:tc>
          <w:tcPr>
            <w:tcW w:w="415" w:type="pct"/>
            <w:shd w:val="clear" w:color="auto" w:fill="auto"/>
            <w:noWrap/>
            <w:vAlign w:val="center"/>
            <w:hideMark/>
          </w:tcPr>
          <w:p w14:paraId="0A0BD9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81.268</w:t>
            </w:r>
          </w:p>
        </w:tc>
        <w:tc>
          <w:tcPr>
            <w:tcW w:w="415" w:type="pct"/>
            <w:shd w:val="clear" w:color="auto" w:fill="auto"/>
            <w:noWrap/>
            <w:vAlign w:val="center"/>
            <w:hideMark/>
          </w:tcPr>
          <w:p w14:paraId="03A3A73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87.861</w:t>
            </w:r>
          </w:p>
        </w:tc>
        <w:tc>
          <w:tcPr>
            <w:tcW w:w="415" w:type="pct"/>
            <w:shd w:val="clear" w:color="auto" w:fill="auto"/>
            <w:noWrap/>
            <w:vAlign w:val="center"/>
            <w:hideMark/>
          </w:tcPr>
          <w:p w14:paraId="3853C1A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94.329</w:t>
            </w:r>
          </w:p>
        </w:tc>
        <w:tc>
          <w:tcPr>
            <w:tcW w:w="415" w:type="pct"/>
            <w:shd w:val="clear" w:color="auto" w:fill="auto"/>
            <w:noWrap/>
            <w:vAlign w:val="center"/>
            <w:hideMark/>
          </w:tcPr>
          <w:p w14:paraId="0038EC2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118.894</w:t>
            </w:r>
          </w:p>
        </w:tc>
      </w:tr>
      <w:tr w:rsidR="002B34EA" w:rsidRPr="00BD3FC5" w14:paraId="4C778758" w14:textId="77777777" w:rsidTr="00831F6E">
        <w:trPr>
          <w:trHeight w:val="340"/>
        </w:trPr>
        <w:tc>
          <w:tcPr>
            <w:tcW w:w="880" w:type="pct"/>
            <w:shd w:val="clear" w:color="auto" w:fill="auto"/>
            <w:noWrap/>
            <w:vAlign w:val="center"/>
            <w:hideMark/>
          </w:tcPr>
          <w:p w14:paraId="53EA9B5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Than Uyên</w:t>
            </w:r>
          </w:p>
        </w:tc>
        <w:tc>
          <w:tcPr>
            <w:tcW w:w="448" w:type="pct"/>
            <w:shd w:val="clear" w:color="auto" w:fill="auto"/>
            <w:noWrap/>
            <w:vAlign w:val="center"/>
            <w:hideMark/>
          </w:tcPr>
          <w:p w14:paraId="6A551E7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5E7F4D6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4C8E71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64.310</w:t>
            </w:r>
          </w:p>
        </w:tc>
        <w:tc>
          <w:tcPr>
            <w:tcW w:w="415" w:type="pct"/>
            <w:shd w:val="clear" w:color="auto" w:fill="auto"/>
            <w:noWrap/>
            <w:vAlign w:val="center"/>
            <w:hideMark/>
          </w:tcPr>
          <w:p w14:paraId="3A556D0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65.540</w:t>
            </w:r>
          </w:p>
        </w:tc>
        <w:tc>
          <w:tcPr>
            <w:tcW w:w="415" w:type="pct"/>
            <w:shd w:val="clear" w:color="auto" w:fill="auto"/>
            <w:noWrap/>
            <w:vAlign w:val="center"/>
            <w:hideMark/>
          </w:tcPr>
          <w:p w14:paraId="7A44E7C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66.503</w:t>
            </w:r>
          </w:p>
        </w:tc>
        <w:tc>
          <w:tcPr>
            <w:tcW w:w="415" w:type="pct"/>
            <w:shd w:val="clear" w:color="auto" w:fill="auto"/>
            <w:noWrap/>
            <w:vAlign w:val="center"/>
            <w:hideMark/>
          </w:tcPr>
          <w:p w14:paraId="407BD01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67.696</w:t>
            </w:r>
          </w:p>
        </w:tc>
        <w:tc>
          <w:tcPr>
            <w:tcW w:w="415" w:type="pct"/>
            <w:shd w:val="clear" w:color="auto" w:fill="auto"/>
            <w:noWrap/>
            <w:vAlign w:val="center"/>
            <w:hideMark/>
          </w:tcPr>
          <w:p w14:paraId="68EC1C9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68.612</w:t>
            </w:r>
          </w:p>
        </w:tc>
        <w:tc>
          <w:tcPr>
            <w:tcW w:w="415" w:type="pct"/>
            <w:shd w:val="clear" w:color="auto" w:fill="auto"/>
            <w:noWrap/>
            <w:vAlign w:val="center"/>
            <w:hideMark/>
          </w:tcPr>
          <w:p w14:paraId="451192D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74.179</w:t>
            </w:r>
          </w:p>
        </w:tc>
        <w:tc>
          <w:tcPr>
            <w:tcW w:w="415" w:type="pct"/>
            <w:shd w:val="clear" w:color="auto" w:fill="auto"/>
            <w:noWrap/>
            <w:vAlign w:val="center"/>
            <w:hideMark/>
          </w:tcPr>
          <w:p w14:paraId="4E3B0E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79.639</w:t>
            </w:r>
          </w:p>
        </w:tc>
        <w:tc>
          <w:tcPr>
            <w:tcW w:w="415" w:type="pct"/>
            <w:shd w:val="clear" w:color="auto" w:fill="auto"/>
            <w:noWrap/>
            <w:vAlign w:val="center"/>
            <w:hideMark/>
          </w:tcPr>
          <w:p w14:paraId="4AAC3B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100.378</w:t>
            </w:r>
          </w:p>
        </w:tc>
      </w:tr>
      <w:tr w:rsidR="002B34EA" w:rsidRPr="00BD3FC5" w14:paraId="384D569B" w14:textId="77777777" w:rsidTr="00831F6E">
        <w:trPr>
          <w:trHeight w:val="340"/>
        </w:trPr>
        <w:tc>
          <w:tcPr>
            <w:tcW w:w="880" w:type="pct"/>
            <w:shd w:val="clear" w:color="auto" w:fill="auto"/>
            <w:noWrap/>
            <w:vAlign w:val="center"/>
            <w:hideMark/>
          </w:tcPr>
          <w:p w14:paraId="2090133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Tân Uyên</w:t>
            </w:r>
          </w:p>
        </w:tc>
        <w:tc>
          <w:tcPr>
            <w:tcW w:w="448" w:type="pct"/>
            <w:shd w:val="clear" w:color="auto" w:fill="auto"/>
            <w:noWrap/>
            <w:vAlign w:val="center"/>
            <w:hideMark/>
          </w:tcPr>
          <w:p w14:paraId="523EBD9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4BFC06B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E99C76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55.065</w:t>
            </w:r>
          </w:p>
        </w:tc>
        <w:tc>
          <w:tcPr>
            <w:tcW w:w="415" w:type="pct"/>
            <w:shd w:val="clear" w:color="auto" w:fill="auto"/>
            <w:noWrap/>
            <w:vAlign w:val="center"/>
            <w:hideMark/>
          </w:tcPr>
          <w:p w14:paraId="0C82E9F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56.040</w:t>
            </w:r>
          </w:p>
        </w:tc>
        <w:tc>
          <w:tcPr>
            <w:tcW w:w="415" w:type="pct"/>
            <w:shd w:val="clear" w:color="auto" w:fill="auto"/>
            <w:noWrap/>
            <w:vAlign w:val="center"/>
            <w:hideMark/>
          </w:tcPr>
          <w:p w14:paraId="1555BF9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57.027</w:t>
            </w:r>
          </w:p>
        </w:tc>
        <w:tc>
          <w:tcPr>
            <w:tcW w:w="415" w:type="pct"/>
            <w:shd w:val="clear" w:color="auto" w:fill="auto"/>
            <w:noWrap/>
            <w:vAlign w:val="center"/>
            <w:hideMark/>
          </w:tcPr>
          <w:p w14:paraId="15A47D3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57.985</w:t>
            </w:r>
          </w:p>
        </w:tc>
        <w:tc>
          <w:tcPr>
            <w:tcW w:w="415" w:type="pct"/>
            <w:shd w:val="clear" w:color="auto" w:fill="auto"/>
            <w:noWrap/>
            <w:vAlign w:val="center"/>
            <w:hideMark/>
          </w:tcPr>
          <w:p w14:paraId="6264940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59.041</w:t>
            </w:r>
          </w:p>
        </w:tc>
        <w:tc>
          <w:tcPr>
            <w:tcW w:w="415" w:type="pct"/>
            <w:shd w:val="clear" w:color="auto" w:fill="auto"/>
            <w:noWrap/>
            <w:vAlign w:val="center"/>
            <w:hideMark/>
          </w:tcPr>
          <w:p w14:paraId="478EA8D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63.831</w:t>
            </w:r>
          </w:p>
        </w:tc>
        <w:tc>
          <w:tcPr>
            <w:tcW w:w="415" w:type="pct"/>
            <w:shd w:val="clear" w:color="auto" w:fill="auto"/>
            <w:noWrap/>
            <w:vAlign w:val="center"/>
            <w:hideMark/>
          </w:tcPr>
          <w:p w14:paraId="46F09FC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68.530</w:t>
            </w:r>
          </w:p>
        </w:tc>
        <w:tc>
          <w:tcPr>
            <w:tcW w:w="415" w:type="pct"/>
            <w:shd w:val="clear" w:color="auto" w:fill="auto"/>
            <w:noWrap/>
            <w:vAlign w:val="center"/>
            <w:hideMark/>
          </w:tcPr>
          <w:p w14:paraId="182E039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86.376</w:t>
            </w:r>
          </w:p>
        </w:tc>
      </w:tr>
      <w:tr w:rsidR="002B34EA" w:rsidRPr="00BD3FC5" w14:paraId="5E71BBA4" w14:textId="77777777" w:rsidTr="00831F6E">
        <w:trPr>
          <w:trHeight w:val="340"/>
        </w:trPr>
        <w:tc>
          <w:tcPr>
            <w:tcW w:w="880" w:type="pct"/>
            <w:shd w:val="clear" w:color="auto" w:fill="auto"/>
            <w:noWrap/>
            <w:vAlign w:val="center"/>
            <w:hideMark/>
          </w:tcPr>
          <w:p w14:paraId="0A00577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Nậm Nhùn</w:t>
            </w:r>
          </w:p>
        </w:tc>
        <w:tc>
          <w:tcPr>
            <w:tcW w:w="448" w:type="pct"/>
            <w:shd w:val="clear" w:color="auto" w:fill="auto"/>
            <w:noWrap/>
            <w:vAlign w:val="center"/>
            <w:hideMark/>
          </w:tcPr>
          <w:p w14:paraId="4A28644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0A9C78F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FD8C4B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26.345</w:t>
            </w:r>
          </w:p>
        </w:tc>
        <w:tc>
          <w:tcPr>
            <w:tcW w:w="415" w:type="pct"/>
            <w:shd w:val="clear" w:color="auto" w:fill="auto"/>
            <w:noWrap/>
            <w:vAlign w:val="center"/>
            <w:hideMark/>
          </w:tcPr>
          <w:p w14:paraId="2A0064E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26.690</w:t>
            </w:r>
          </w:p>
        </w:tc>
        <w:tc>
          <w:tcPr>
            <w:tcW w:w="415" w:type="pct"/>
            <w:shd w:val="clear" w:color="auto" w:fill="auto"/>
            <w:noWrap/>
            <w:vAlign w:val="center"/>
            <w:hideMark/>
          </w:tcPr>
          <w:p w14:paraId="6C2C788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26.998</w:t>
            </w:r>
          </w:p>
        </w:tc>
        <w:tc>
          <w:tcPr>
            <w:tcW w:w="415" w:type="pct"/>
            <w:shd w:val="clear" w:color="auto" w:fill="auto"/>
            <w:noWrap/>
            <w:vAlign w:val="center"/>
            <w:hideMark/>
          </w:tcPr>
          <w:p w14:paraId="011938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27.458</w:t>
            </w:r>
          </w:p>
        </w:tc>
        <w:tc>
          <w:tcPr>
            <w:tcW w:w="415" w:type="pct"/>
            <w:shd w:val="clear" w:color="auto" w:fill="auto"/>
            <w:noWrap/>
            <w:vAlign w:val="center"/>
            <w:hideMark/>
          </w:tcPr>
          <w:p w14:paraId="3FA99A1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27.745</w:t>
            </w:r>
          </w:p>
        </w:tc>
        <w:tc>
          <w:tcPr>
            <w:tcW w:w="415" w:type="pct"/>
            <w:shd w:val="clear" w:color="auto" w:fill="auto"/>
            <w:noWrap/>
            <w:vAlign w:val="center"/>
            <w:hideMark/>
          </w:tcPr>
          <w:p w14:paraId="688839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29.996</w:t>
            </w:r>
          </w:p>
        </w:tc>
        <w:tc>
          <w:tcPr>
            <w:tcW w:w="415" w:type="pct"/>
            <w:shd w:val="clear" w:color="auto" w:fill="auto"/>
            <w:noWrap/>
            <w:vAlign w:val="center"/>
            <w:hideMark/>
          </w:tcPr>
          <w:p w14:paraId="4D24C27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32.204</w:t>
            </w:r>
          </w:p>
        </w:tc>
        <w:tc>
          <w:tcPr>
            <w:tcW w:w="415" w:type="pct"/>
            <w:shd w:val="clear" w:color="auto" w:fill="auto"/>
            <w:noWrap/>
            <w:vAlign w:val="center"/>
            <w:hideMark/>
          </w:tcPr>
          <w:p w14:paraId="16448A1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40.591</w:t>
            </w:r>
          </w:p>
        </w:tc>
      </w:tr>
      <w:tr w:rsidR="002B34EA" w:rsidRPr="00BD3FC5" w14:paraId="747C355D" w14:textId="77777777" w:rsidTr="00831F6E">
        <w:trPr>
          <w:trHeight w:val="340"/>
        </w:trPr>
        <w:tc>
          <w:tcPr>
            <w:tcW w:w="880" w:type="pct"/>
            <w:shd w:val="clear" w:color="auto" w:fill="auto"/>
            <w:noWrap/>
            <w:vAlign w:val="center"/>
            <w:hideMark/>
          </w:tcPr>
          <w:p w14:paraId="4C385A0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Thành thị</w:t>
            </w:r>
          </w:p>
        </w:tc>
        <w:tc>
          <w:tcPr>
            <w:tcW w:w="448" w:type="pct"/>
            <w:shd w:val="clear" w:color="auto" w:fill="auto"/>
            <w:noWrap/>
            <w:vAlign w:val="center"/>
            <w:hideMark/>
          </w:tcPr>
          <w:p w14:paraId="28E24AA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0C57DF6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2219B3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73.742</w:t>
            </w:r>
          </w:p>
        </w:tc>
        <w:tc>
          <w:tcPr>
            <w:tcW w:w="415" w:type="pct"/>
            <w:shd w:val="clear" w:color="auto" w:fill="auto"/>
            <w:noWrap/>
            <w:vAlign w:val="center"/>
            <w:hideMark/>
          </w:tcPr>
          <w:p w14:paraId="7E4BE33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76.362</w:t>
            </w:r>
          </w:p>
        </w:tc>
        <w:tc>
          <w:tcPr>
            <w:tcW w:w="415" w:type="pct"/>
            <w:shd w:val="clear" w:color="auto" w:fill="auto"/>
            <w:noWrap/>
            <w:vAlign w:val="center"/>
            <w:hideMark/>
          </w:tcPr>
          <w:p w14:paraId="4059BB0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79.113</w:t>
            </w:r>
          </w:p>
        </w:tc>
        <w:tc>
          <w:tcPr>
            <w:tcW w:w="415" w:type="pct"/>
            <w:shd w:val="clear" w:color="auto" w:fill="auto"/>
            <w:noWrap/>
            <w:vAlign w:val="center"/>
            <w:hideMark/>
          </w:tcPr>
          <w:p w14:paraId="4D69F9E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82.490</w:t>
            </w:r>
          </w:p>
        </w:tc>
        <w:tc>
          <w:tcPr>
            <w:tcW w:w="415" w:type="pct"/>
            <w:shd w:val="clear" w:color="auto" w:fill="auto"/>
            <w:noWrap/>
            <w:vAlign w:val="center"/>
            <w:hideMark/>
          </w:tcPr>
          <w:p w14:paraId="75A4E96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82.845</w:t>
            </w:r>
          </w:p>
        </w:tc>
        <w:tc>
          <w:tcPr>
            <w:tcW w:w="415" w:type="pct"/>
            <w:shd w:val="clear" w:color="auto" w:fill="auto"/>
            <w:noWrap/>
            <w:vAlign w:val="center"/>
            <w:hideMark/>
          </w:tcPr>
          <w:p w14:paraId="529A45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102.389</w:t>
            </w:r>
          </w:p>
        </w:tc>
        <w:tc>
          <w:tcPr>
            <w:tcW w:w="415" w:type="pct"/>
            <w:shd w:val="clear" w:color="auto" w:fill="auto"/>
            <w:noWrap/>
            <w:vAlign w:val="center"/>
            <w:hideMark/>
          </w:tcPr>
          <w:p w14:paraId="037B0E3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119.452</w:t>
            </w:r>
          </w:p>
        </w:tc>
        <w:tc>
          <w:tcPr>
            <w:tcW w:w="415" w:type="pct"/>
            <w:shd w:val="clear" w:color="auto" w:fill="auto"/>
            <w:noWrap/>
            <w:vAlign w:val="center"/>
            <w:hideMark/>
          </w:tcPr>
          <w:p w14:paraId="22DC322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187.372</w:t>
            </w:r>
          </w:p>
        </w:tc>
      </w:tr>
      <w:tr w:rsidR="002B34EA" w:rsidRPr="00BD3FC5" w14:paraId="03DD50AA" w14:textId="77777777" w:rsidTr="00831F6E">
        <w:trPr>
          <w:trHeight w:val="340"/>
        </w:trPr>
        <w:tc>
          <w:tcPr>
            <w:tcW w:w="880" w:type="pct"/>
            <w:shd w:val="clear" w:color="auto" w:fill="auto"/>
            <w:noWrap/>
            <w:vAlign w:val="center"/>
            <w:hideMark/>
          </w:tcPr>
          <w:p w14:paraId="5C182A0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Nông thôn</w:t>
            </w:r>
          </w:p>
        </w:tc>
        <w:tc>
          <w:tcPr>
            <w:tcW w:w="448" w:type="pct"/>
            <w:shd w:val="clear" w:color="auto" w:fill="auto"/>
            <w:noWrap/>
            <w:vAlign w:val="center"/>
            <w:hideMark/>
          </w:tcPr>
          <w:p w14:paraId="2610D7C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Người</w:t>
            </w:r>
          </w:p>
        </w:tc>
        <w:tc>
          <w:tcPr>
            <w:tcW w:w="355" w:type="pct"/>
            <w:shd w:val="clear" w:color="auto" w:fill="auto"/>
            <w:noWrap/>
            <w:vAlign w:val="center"/>
            <w:hideMark/>
          </w:tcPr>
          <w:p w14:paraId="6F32146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F46897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362.579</w:t>
            </w:r>
          </w:p>
        </w:tc>
        <w:tc>
          <w:tcPr>
            <w:tcW w:w="415" w:type="pct"/>
            <w:shd w:val="clear" w:color="auto" w:fill="auto"/>
            <w:noWrap/>
            <w:vAlign w:val="center"/>
            <w:hideMark/>
          </w:tcPr>
          <w:p w14:paraId="00147B6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368.144</w:t>
            </w:r>
          </w:p>
        </w:tc>
        <w:tc>
          <w:tcPr>
            <w:tcW w:w="415" w:type="pct"/>
            <w:shd w:val="clear" w:color="auto" w:fill="auto"/>
            <w:noWrap/>
            <w:vAlign w:val="center"/>
            <w:hideMark/>
          </w:tcPr>
          <w:p w14:paraId="2CCF5B9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374.270</w:t>
            </w:r>
          </w:p>
        </w:tc>
        <w:tc>
          <w:tcPr>
            <w:tcW w:w="415" w:type="pct"/>
            <w:shd w:val="clear" w:color="auto" w:fill="auto"/>
            <w:noWrap/>
            <w:vAlign w:val="center"/>
            <w:hideMark/>
          </w:tcPr>
          <w:p w14:paraId="29FA622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380.139</w:t>
            </w:r>
          </w:p>
        </w:tc>
        <w:tc>
          <w:tcPr>
            <w:tcW w:w="415" w:type="pct"/>
            <w:shd w:val="clear" w:color="auto" w:fill="auto"/>
            <w:noWrap/>
            <w:vAlign w:val="center"/>
            <w:hideMark/>
          </w:tcPr>
          <w:p w14:paraId="0594BB5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387.496</w:t>
            </w:r>
          </w:p>
        </w:tc>
        <w:tc>
          <w:tcPr>
            <w:tcW w:w="415" w:type="pct"/>
            <w:shd w:val="clear" w:color="auto" w:fill="auto"/>
            <w:noWrap/>
            <w:vAlign w:val="center"/>
            <w:hideMark/>
          </w:tcPr>
          <w:p w14:paraId="35E43A3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404.003</w:t>
            </w:r>
          </w:p>
        </w:tc>
        <w:tc>
          <w:tcPr>
            <w:tcW w:w="415" w:type="pct"/>
            <w:shd w:val="clear" w:color="auto" w:fill="auto"/>
            <w:noWrap/>
            <w:vAlign w:val="center"/>
            <w:hideMark/>
          </w:tcPr>
          <w:p w14:paraId="0F9A5DF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427.711</w:t>
            </w:r>
          </w:p>
        </w:tc>
        <w:tc>
          <w:tcPr>
            <w:tcW w:w="415" w:type="pct"/>
            <w:shd w:val="clear" w:color="auto" w:fill="auto"/>
            <w:noWrap/>
            <w:vAlign w:val="center"/>
            <w:hideMark/>
          </w:tcPr>
          <w:p w14:paraId="3013D4F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511.045</w:t>
            </w:r>
          </w:p>
        </w:tc>
      </w:tr>
      <w:tr w:rsidR="002B34EA" w:rsidRPr="00BD3FC5" w14:paraId="27655BDA" w14:textId="77777777" w:rsidTr="00831F6E">
        <w:trPr>
          <w:trHeight w:val="340"/>
        </w:trPr>
        <w:tc>
          <w:tcPr>
            <w:tcW w:w="880" w:type="pct"/>
            <w:shd w:val="clear" w:color="auto" w:fill="auto"/>
            <w:noWrap/>
            <w:vAlign w:val="center"/>
            <w:hideMark/>
          </w:tcPr>
          <w:p w14:paraId="5C6C29D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Trồng trọt</w:t>
            </w:r>
          </w:p>
        </w:tc>
        <w:tc>
          <w:tcPr>
            <w:tcW w:w="448" w:type="pct"/>
            <w:shd w:val="clear" w:color="auto" w:fill="auto"/>
            <w:noWrap/>
            <w:vAlign w:val="center"/>
            <w:hideMark/>
          </w:tcPr>
          <w:p w14:paraId="3C8D79F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1A8CCB4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89.119</w:t>
            </w:r>
          </w:p>
        </w:tc>
        <w:tc>
          <w:tcPr>
            <w:tcW w:w="415" w:type="pct"/>
            <w:shd w:val="clear" w:color="auto" w:fill="auto"/>
            <w:noWrap/>
            <w:vAlign w:val="center"/>
            <w:hideMark/>
          </w:tcPr>
          <w:p w14:paraId="2660294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21B8C1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5DB04C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E535B1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EDAC43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127.117</w:t>
            </w:r>
          </w:p>
        </w:tc>
        <w:tc>
          <w:tcPr>
            <w:tcW w:w="415" w:type="pct"/>
            <w:shd w:val="clear" w:color="auto" w:fill="auto"/>
            <w:noWrap/>
            <w:vAlign w:val="center"/>
            <w:hideMark/>
          </w:tcPr>
          <w:p w14:paraId="49A769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136.616</w:t>
            </w:r>
          </w:p>
        </w:tc>
        <w:tc>
          <w:tcPr>
            <w:tcW w:w="415" w:type="pct"/>
            <w:shd w:val="clear" w:color="auto" w:fill="auto"/>
            <w:noWrap/>
            <w:vAlign w:val="center"/>
            <w:hideMark/>
          </w:tcPr>
          <w:p w14:paraId="3687FBD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146.115</w:t>
            </w:r>
          </w:p>
        </w:tc>
        <w:tc>
          <w:tcPr>
            <w:tcW w:w="415" w:type="pct"/>
            <w:shd w:val="clear" w:color="auto" w:fill="auto"/>
            <w:noWrap/>
            <w:vAlign w:val="center"/>
            <w:hideMark/>
          </w:tcPr>
          <w:p w14:paraId="19D54FD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165.114</w:t>
            </w:r>
          </w:p>
        </w:tc>
      </w:tr>
      <w:tr w:rsidR="002B34EA" w:rsidRPr="00BD3FC5" w14:paraId="213BCD9A" w14:textId="77777777" w:rsidTr="00831F6E">
        <w:trPr>
          <w:trHeight w:val="340"/>
        </w:trPr>
        <w:tc>
          <w:tcPr>
            <w:tcW w:w="880" w:type="pct"/>
            <w:shd w:val="clear" w:color="auto" w:fill="auto"/>
            <w:noWrap/>
            <w:vAlign w:val="center"/>
          </w:tcPr>
          <w:p w14:paraId="7681851F"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Sử dụng đất</w:t>
            </w:r>
          </w:p>
        </w:tc>
        <w:tc>
          <w:tcPr>
            <w:tcW w:w="448" w:type="pct"/>
            <w:shd w:val="clear" w:color="auto" w:fill="auto"/>
            <w:noWrap/>
            <w:vAlign w:val="center"/>
          </w:tcPr>
          <w:p w14:paraId="61DCE8AD"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72D71CC5"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4177AF4C"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278CC8A8"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EFAAAE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17B1989"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7A8F90C1"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70B14335"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B6C354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144A35B"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01E5979B" w14:textId="77777777" w:rsidTr="00831F6E">
        <w:trPr>
          <w:trHeight w:val="340"/>
        </w:trPr>
        <w:tc>
          <w:tcPr>
            <w:tcW w:w="880" w:type="pct"/>
            <w:shd w:val="clear" w:color="auto" w:fill="auto"/>
            <w:noWrap/>
            <w:vAlign w:val="center"/>
            <w:hideMark/>
          </w:tcPr>
          <w:p w14:paraId="0E4B43D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Rừng</w:t>
            </w:r>
          </w:p>
        </w:tc>
        <w:tc>
          <w:tcPr>
            <w:tcW w:w="448" w:type="pct"/>
            <w:shd w:val="clear" w:color="auto" w:fill="auto"/>
            <w:noWrap/>
            <w:vAlign w:val="center"/>
            <w:hideMark/>
          </w:tcPr>
          <w:p w14:paraId="78777AF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1AB4E4A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401.238</w:t>
            </w:r>
          </w:p>
        </w:tc>
        <w:tc>
          <w:tcPr>
            <w:tcW w:w="415" w:type="pct"/>
            <w:shd w:val="clear" w:color="auto" w:fill="auto"/>
            <w:noWrap/>
            <w:vAlign w:val="center"/>
            <w:hideMark/>
          </w:tcPr>
          <w:p w14:paraId="28B4471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718EDB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264589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EA6EA1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46FB41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490.911</w:t>
            </w:r>
          </w:p>
        </w:tc>
        <w:tc>
          <w:tcPr>
            <w:tcW w:w="415" w:type="pct"/>
            <w:shd w:val="clear" w:color="auto" w:fill="auto"/>
            <w:noWrap/>
            <w:vAlign w:val="center"/>
            <w:hideMark/>
          </w:tcPr>
          <w:p w14:paraId="0C5D0CF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499.380</w:t>
            </w:r>
          </w:p>
        </w:tc>
        <w:tc>
          <w:tcPr>
            <w:tcW w:w="415" w:type="pct"/>
            <w:shd w:val="clear" w:color="auto" w:fill="auto"/>
            <w:noWrap/>
            <w:vAlign w:val="center"/>
            <w:hideMark/>
          </w:tcPr>
          <w:p w14:paraId="68C6DF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507.849</w:t>
            </w:r>
          </w:p>
        </w:tc>
        <w:tc>
          <w:tcPr>
            <w:tcW w:w="415" w:type="pct"/>
            <w:shd w:val="clear" w:color="auto" w:fill="auto"/>
            <w:noWrap/>
            <w:vAlign w:val="center"/>
            <w:hideMark/>
          </w:tcPr>
          <w:p w14:paraId="3081E2C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525.986</w:t>
            </w:r>
          </w:p>
        </w:tc>
      </w:tr>
      <w:tr w:rsidR="002B34EA" w:rsidRPr="00BD3FC5" w14:paraId="753BCD0B" w14:textId="77777777" w:rsidTr="00831F6E">
        <w:trPr>
          <w:trHeight w:val="340"/>
        </w:trPr>
        <w:tc>
          <w:tcPr>
            <w:tcW w:w="880" w:type="pct"/>
            <w:shd w:val="clear" w:color="auto" w:fill="auto"/>
            <w:noWrap/>
            <w:vAlign w:val="center"/>
            <w:hideMark/>
          </w:tcPr>
          <w:p w14:paraId="5FF5C85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Mặt nước</w:t>
            </w:r>
          </w:p>
        </w:tc>
        <w:tc>
          <w:tcPr>
            <w:tcW w:w="448" w:type="pct"/>
            <w:shd w:val="clear" w:color="auto" w:fill="auto"/>
            <w:noWrap/>
            <w:vAlign w:val="center"/>
            <w:hideMark/>
          </w:tcPr>
          <w:p w14:paraId="7313597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85C33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14.674</w:t>
            </w:r>
          </w:p>
        </w:tc>
        <w:tc>
          <w:tcPr>
            <w:tcW w:w="415" w:type="pct"/>
            <w:shd w:val="clear" w:color="auto" w:fill="auto"/>
            <w:noWrap/>
            <w:vAlign w:val="center"/>
            <w:hideMark/>
          </w:tcPr>
          <w:p w14:paraId="142AC6C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817C9C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3A3E3A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16259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5158A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23.344</w:t>
            </w:r>
          </w:p>
        </w:tc>
        <w:tc>
          <w:tcPr>
            <w:tcW w:w="415" w:type="pct"/>
            <w:shd w:val="clear" w:color="auto" w:fill="auto"/>
            <w:noWrap/>
            <w:vAlign w:val="center"/>
            <w:hideMark/>
          </w:tcPr>
          <w:p w14:paraId="666A35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25.512</w:t>
            </w:r>
          </w:p>
        </w:tc>
        <w:tc>
          <w:tcPr>
            <w:tcW w:w="415" w:type="pct"/>
            <w:shd w:val="clear" w:color="auto" w:fill="auto"/>
            <w:noWrap/>
            <w:vAlign w:val="center"/>
            <w:hideMark/>
          </w:tcPr>
          <w:p w14:paraId="138ACBA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27.679</w:t>
            </w:r>
          </w:p>
        </w:tc>
        <w:tc>
          <w:tcPr>
            <w:tcW w:w="415" w:type="pct"/>
            <w:shd w:val="clear" w:color="auto" w:fill="auto"/>
            <w:noWrap/>
            <w:vAlign w:val="center"/>
            <w:hideMark/>
          </w:tcPr>
          <w:p w14:paraId="4EB4480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32.014</w:t>
            </w:r>
          </w:p>
        </w:tc>
      </w:tr>
      <w:tr w:rsidR="002B34EA" w:rsidRPr="00BD3FC5" w14:paraId="7E1739B2" w14:textId="77777777" w:rsidTr="00831F6E">
        <w:trPr>
          <w:trHeight w:val="340"/>
        </w:trPr>
        <w:tc>
          <w:tcPr>
            <w:tcW w:w="880" w:type="pct"/>
            <w:shd w:val="clear" w:color="auto" w:fill="auto"/>
            <w:noWrap/>
            <w:vAlign w:val="center"/>
            <w:hideMark/>
          </w:tcPr>
          <w:p w14:paraId="1236080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Chăn nuôi</w:t>
            </w:r>
          </w:p>
        </w:tc>
        <w:tc>
          <w:tcPr>
            <w:tcW w:w="448" w:type="pct"/>
            <w:shd w:val="clear" w:color="auto" w:fill="auto"/>
            <w:noWrap/>
            <w:vAlign w:val="center"/>
            <w:hideMark/>
          </w:tcPr>
          <w:p w14:paraId="3DDF815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270A27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w:t>
            </w:r>
          </w:p>
        </w:tc>
        <w:tc>
          <w:tcPr>
            <w:tcW w:w="415" w:type="pct"/>
            <w:shd w:val="clear" w:color="auto" w:fill="auto"/>
            <w:noWrap/>
            <w:vAlign w:val="center"/>
            <w:hideMark/>
          </w:tcPr>
          <w:p w14:paraId="7614B4B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365F7B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9DD37D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6B51A5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CBF40A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w:t>
            </w:r>
          </w:p>
        </w:tc>
        <w:tc>
          <w:tcPr>
            <w:tcW w:w="415" w:type="pct"/>
            <w:shd w:val="clear" w:color="auto" w:fill="auto"/>
            <w:noWrap/>
            <w:vAlign w:val="center"/>
            <w:hideMark/>
          </w:tcPr>
          <w:p w14:paraId="402065D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71</w:t>
            </w:r>
          </w:p>
        </w:tc>
        <w:tc>
          <w:tcPr>
            <w:tcW w:w="415" w:type="pct"/>
            <w:shd w:val="clear" w:color="auto" w:fill="auto"/>
            <w:noWrap/>
            <w:vAlign w:val="center"/>
            <w:hideMark/>
          </w:tcPr>
          <w:p w14:paraId="35EED54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77</w:t>
            </w:r>
          </w:p>
        </w:tc>
        <w:tc>
          <w:tcPr>
            <w:tcW w:w="415" w:type="pct"/>
            <w:shd w:val="clear" w:color="auto" w:fill="auto"/>
            <w:noWrap/>
            <w:vAlign w:val="center"/>
            <w:hideMark/>
          </w:tcPr>
          <w:p w14:paraId="2678A9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89</w:t>
            </w:r>
          </w:p>
        </w:tc>
      </w:tr>
      <w:tr w:rsidR="002B34EA" w:rsidRPr="00BD3FC5" w14:paraId="5E8DA8F9" w14:textId="77777777" w:rsidTr="00831F6E">
        <w:trPr>
          <w:trHeight w:val="340"/>
        </w:trPr>
        <w:tc>
          <w:tcPr>
            <w:tcW w:w="880" w:type="pct"/>
            <w:shd w:val="clear" w:color="auto" w:fill="auto"/>
            <w:noWrap/>
            <w:vAlign w:val="center"/>
            <w:hideMark/>
          </w:tcPr>
          <w:p w14:paraId="5C0D572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Công nghiệp</w:t>
            </w:r>
          </w:p>
        </w:tc>
        <w:tc>
          <w:tcPr>
            <w:tcW w:w="448" w:type="pct"/>
            <w:shd w:val="clear" w:color="auto" w:fill="auto"/>
            <w:noWrap/>
            <w:vAlign w:val="center"/>
            <w:hideMark/>
          </w:tcPr>
          <w:p w14:paraId="06D545D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3EE423D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1.035</w:t>
            </w:r>
          </w:p>
        </w:tc>
        <w:tc>
          <w:tcPr>
            <w:tcW w:w="415" w:type="pct"/>
            <w:shd w:val="clear" w:color="auto" w:fill="auto"/>
            <w:noWrap/>
            <w:vAlign w:val="center"/>
            <w:hideMark/>
          </w:tcPr>
          <w:p w14:paraId="513EC7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7089392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B6337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864A0E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77DFE7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1.148</w:t>
            </w:r>
          </w:p>
        </w:tc>
        <w:tc>
          <w:tcPr>
            <w:tcW w:w="415" w:type="pct"/>
            <w:shd w:val="clear" w:color="auto" w:fill="auto"/>
            <w:noWrap/>
            <w:vAlign w:val="center"/>
            <w:hideMark/>
          </w:tcPr>
          <w:p w14:paraId="5798ADD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1.177</w:t>
            </w:r>
          </w:p>
        </w:tc>
        <w:tc>
          <w:tcPr>
            <w:tcW w:w="415" w:type="pct"/>
            <w:shd w:val="clear" w:color="auto" w:fill="auto"/>
            <w:noWrap/>
            <w:vAlign w:val="center"/>
            <w:hideMark/>
          </w:tcPr>
          <w:p w14:paraId="1752064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1.205</w:t>
            </w:r>
          </w:p>
        </w:tc>
        <w:tc>
          <w:tcPr>
            <w:tcW w:w="415" w:type="pct"/>
            <w:shd w:val="clear" w:color="auto" w:fill="auto"/>
            <w:noWrap/>
            <w:vAlign w:val="center"/>
            <w:hideMark/>
          </w:tcPr>
          <w:p w14:paraId="40C8486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1.262</w:t>
            </w:r>
          </w:p>
        </w:tc>
      </w:tr>
      <w:tr w:rsidR="002B34EA" w:rsidRPr="00BD3FC5" w14:paraId="1EA33E37" w14:textId="77777777" w:rsidTr="00831F6E">
        <w:trPr>
          <w:trHeight w:val="340"/>
        </w:trPr>
        <w:tc>
          <w:tcPr>
            <w:tcW w:w="880" w:type="pct"/>
            <w:shd w:val="clear" w:color="auto" w:fill="auto"/>
            <w:noWrap/>
            <w:vAlign w:val="center"/>
            <w:hideMark/>
          </w:tcPr>
          <w:p w14:paraId="7B983C5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Xây dựng</w:t>
            </w:r>
          </w:p>
        </w:tc>
        <w:tc>
          <w:tcPr>
            <w:tcW w:w="448" w:type="pct"/>
            <w:shd w:val="clear" w:color="auto" w:fill="auto"/>
            <w:noWrap/>
            <w:vAlign w:val="center"/>
            <w:hideMark/>
          </w:tcPr>
          <w:p w14:paraId="1A4F8DF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790593E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5.134</w:t>
            </w:r>
          </w:p>
        </w:tc>
        <w:tc>
          <w:tcPr>
            <w:tcW w:w="415" w:type="pct"/>
            <w:shd w:val="clear" w:color="auto" w:fill="auto"/>
            <w:noWrap/>
            <w:vAlign w:val="center"/>
            <w:hideMark/>
          </w:tcPr>
          <w:p w14:paraId="6607924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B82AE5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F671A9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1731A2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7BEE5D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5.444</w:t>
            </w:r>
          </w:p>
        </w:tc>
        <w:tc>
          <w:tcPr>
            <w:tcW w:w="415" w:type="pct"/>
            <w:shd w:val="clear" w:color="auto" w:fill="auto"/>
            <w:noWrap/>
            <w:vAlign w:val="center"/>
            <w:hideMark/>
          </w:tcPr>
          <w:p w14:paraId="11835DB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5.598</w:t>
            </w:r>
          </w:p>
        </w:tc>
        <w:tc>
          <w:tcPr>
            <w:tcW w:w="415" w:type="pct"/>
            <w:shd w:val="clear" w:color="auto" w:fill="auto"/>
            <w:noWrap/>
            <w:vAlign w:val="center"/>
            <w:hideMark/>
          </w:tcPr>
          <w:p w14:paraId="77AFFB3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5.753</w:t>
            </w:r>
          </w:p>
        </w:tc>
        <w:tc>
          <w:tcPr>
            <w:tcW w:w="415" w:type="pct"/>
            <w:shd w:val="clear" w:color="auto" w:fill="auto"/>
            <w:noWrap/>
            <w:vAlign w:val="center"/>
            <w:hideMark/>
          </w:tcPr>
          <w:p w14:paraId="3544775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6.372</w:t>
            </w:r>
          </w:p>
        </w:tc>
      </w:tr>
      <w:tr w:rsidR="002B34EA" w:rsidRPr="00BD3FC5" w14:paraId="38099332" w14:textId="77777777" w:rsidTr="00831F6E">
        <w:trPr>
          <w:trHeight w:val="340"/>
        </w:trPr>
        <w:tc>
          <w:tcPr>
            <w:tcW w:w="880" w:type="pct"/>
            <w:shd w:val="clear" w:color="auto" w:fill="auto"/>
            <w:noWrap/>
            <w:vAlign w:val="center"/>
          </w:tcPr>
          <w:p w14:paraId="77969640"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Trồng trọt (diện tích)</w:t>
            </w:r>
          </w:p>
        </w:tc>
        <w:tc>
          <w:tcPr>
            <w:tcW w:w="448" w:type="pct"/>
            <w:shd w:val="clear" w:color="auto" w:fill="auto"/>
            <w:noWrap/>
            <w:vAlign w:val="center"/>
          </w:tcPr>
          <w:p w14:paraId="670F0005"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4580B9E0"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76679C17"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7FDC16C3"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3962332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0750F979"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487F4111"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4F00629"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17293CB2"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240A3E6D"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49DA153F" w14:textId="77777777" w:rsidTr="00831F6E">
        <w:trPr>
          <w:trHeight w:val="340"/>
        </w:trPr>
        <w:tc>
          <w:tcPr>
            <w:tcW w:w="880" w:type="pct"/>
            <w:shd w:val="clear" w:color="auto" w:fill="auto"/>
            <w:noWrap/>
            <w:vAlign w:val="center"/>
            <w:hideMark/>
          </w:tcPr>
          <w:p w14:paraId="6260B67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Cam</w:t>
            </w:r>
          </w:p>
        </w:tc>
        <w:tc>
          <w:tcPr>
            <w:tcW w:w="448" w:type="pct"/>
            <w:shd w:val="clear" w:color="auto" w:fill="auto"/>
            <w:noWrap/>
            <w:vAlign w:val="center"/>
            <w:hideMark/>
          </w:tcPr>
          <w:p w14:paraId="3344A9C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6C321A1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5921078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354</w:t>
            </w:r>
          </w:p>
        </w:tc>
        <w:tc>
          <w:tcPr>
            <w:tcW w:w="415" w:type="pct"/>
            <w:shd w:val="clear" w:color="auto" w:fill="auto"/>
            <w:vAlign w:val="center"/>
            <w:hideMark/>
          </w:tcPr>
          <w:p w14:paraId="6329BD9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354</w:t>
            </w:r>
          </w:p>
        </w:tc>
        <w:tc>
          <w:tcPr>
            <w:tcW w:w="415" w:type="pct"/>
            <w:shd w:val="clear" w:color="auto" w:fill="auto"/>
            <w:vAlign w:val="center"/>
            <w:hideMark/>
          </w:tcPr>
          <w:p w14:paraId="535B795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301</w:t>
            </w:r>
          </w:p>
        </w:tc>
        <w:tc>
          <w:tcPr>
            <w:tcW w:w="415" w:type="pct"/>
            <w:shd w:val="clear" w:color="auto" w:fill="auto"/>
            <w:vAlign w:val="center"/>
            <w:hideMark/>
          </w:tcPr>
          <w:p w14:paraId="774AC18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280</w:t>
            </w:r>
          </w:p>
        </w:tc>
        <w:tc>
          <w:tcPr>
            <w:tcW w:w="415" w:type="pct"/>
            <w:shd w:val="clear" w:color="auto" w:fill="auto"/>
            <w:vAlign w:val="center"/>
            <w:hideMark/>
          </w:tcPr>
          <w:p w14:paraId="09EEC6A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280</w:t>
            </w:r>
          </w:p>
        </w:tc>
        <w:tc>
          <w:tcPr>
            <w:tcW w:w="415" w:type="pct"/>
            <w:shd w:val="clear" w:color="auto" w:fill="auto"/>
            <w:noWrap/>
            <w:vAlign w:val="center"/>
            <w:hideMark/>
          </w:tcPr>
          <w:p w14:paraId="284815D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707AA7C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C8372D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0AFF0CAE" w14:textId="77777777" w:rsidTr="00831F6E">
        <w:trPr>
          <w:trHeight w:val="340"/>
        </w:trPr>
        <w:tc>
          <w:tcPr>
            <w:tcW w:w="880" w:type="pct"/>
            <w:shd w:val="clear" w:color="auto" w:fill="auto"/>
            <w:noWrap/>
            <w:vAlign w:val="center"/>
            <w:hideMark/>
          </w:tcPr>
          <w:p w14:paraId="4E6DFBF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Cao su</w:t>
            </w:r>
          </w:p>
        </w:tc>
        <w:tc>
          <w:tcPr>
            <w:tcW w:w="448" w:type="pct"/>
            <w:shd w:val="clear" w:color="auto" w:fill="auto"/>
            <w:noWrap/>
            <w:vAlign w:val="center"/>
            <w:hideMark/>
          </w:tcPr>
          <w:p w14:paraId="6C68D42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0CA0B63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0C7A226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13.226</w:t>
            </w:r>
          </w:p>
        </w:tc>
        <w:tc>
          <w:tcPr>
            <w:tcW w:w="415" w:type="pct"/>
            <w:shd w:val="clear" w:color="auto" w:fill="auto"/>
            <w:vAlign w:val="center"/>
            <w:hideMark/>
          </w:tcPr>
          <w:p w14:paraId="4485E65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13.220</w:t>
            </w:r>
          </w:p>
        </w:tc>
        <w:tc>
          <w:tcPr>
            <w:tcW w:w="415" w:type="pct"/>
            <w:shd w:val="clear" w:color="auto" w:fill="auto"/>
            <w:vAlign w:val="center"/>
            <w:hideMark/>
          </w:tcPr>
          <w:p w14:paraId="5FE352A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13.015</w:t>
            </w:r>
          </w:p>
        </w:tc>
        <w:tc>
          <w:tcPr>
            <w:tcW w:w="415" w:type="pct"/>
            <w:shd w:val="clear" w:color="auto" w:fill="auto"/>
            <w:vAlign w:val="center"/>
            <w:hideMark/>
          </w:tcPr>
          <w:p w14:paraId="2EE7AF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13.015</w:t>
            </w:r>
          </w:p>
        </w:tc>
        <w:tc>
          <w:tcPr>
            <w:tcW w:w="415" w:type="pct"/>
            <w:shd w:val="clear" w:color="auto" w:fill="auto"/>
            <w:vAlign w:val="center"/>
            <w:hideMark/>
          </w:tcPr>
          <w:p w14:paraId="093E2CB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12.955</w:t>
            </w:r>
          </w:p>
        </w:tc>
        <w:tc>
          <w:tcPr>
            <w:tcW w:w="415" w:type="pct"/>
            <w:shd w:val="clear" w:color="auto" w:fill="auto"/>
            <w:vAlign w:val="center"/>
            <w:hideMark/>
          </w:tcPr>
          <w:p w14:paraId="3146445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12.955</w:t>
            </w:r>
          </w:p>
        </w:tc>
        <w:tc>
          <w:tcPr>
            <w:tcW w:w="415" w:type="pct"/>
            <w:shd w:val="clear" w:color="auto" w:fill="auto"/>
            <w:vAlign w:val="center"/>
            <w:hideMark/>
          </w:tcPr>
          <w:p w14:paraId="6FB8B1F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12.955</w:t>
            </w:r>
          </w:p>
        </w:tc>
        <w:tc>
          <w:tcPr>
            <w:tcW w:w="415" w:type="pct"/>
            <w:shd w:val="clear" w:color="auto" w:fill="auto"/>
            <w:vAlign w:val="center"/>
            <w:hideMark/>
          </w:tcPr>
          <w:p w14:paraId="1B9054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12.955</w:t>
            </w:r>
          </w:p>
        </w:tc>
      </w:tr>
      <w:tr w:rsidR="002B34EA" w:rsidRPr="00BD3FC5" w14:paraId="4B374B12" w14:textId="77777777" w:rsidTr="00831F6E">
        <w:trPr>
          <w:trHeight w:val="340"/>
        </w:trPr>
        <w:tc>
          <w:tcPr>
            <w:tcW w:w="880" w:type="pct"/>
            <w:shd w:val="clear" w:color="auto" w:fill="auto"/>
            <w:noWrap/>
            <w:vAlign w:val="center"/>
            <w:hideMark/>
          </w:tcPr>
          <w:p w14:paraId="7596289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Chè</w:t>
            </w:r>
          </w:p>
        </w:tc>
        <w:tc>
          <w:tcPr>
            <w:tcW w:w="448" w:type="pct"/>
            <w:shd w:val="clear" w:color="auto" w:fill="auto"/>
            <w:noWrap/>
            <w:vAlign w:val="center"/>
            <w:hideMark/>
          </w:tcPr>
          <w:p w14:paraId="1CA0A16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95C667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48D508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4.110</w:t>
            </w:r>
          </w:p>
        </w:tc>
        <w:tc>
          <w:tcPr>
            <w:tcW w:w="415" w:type="pct"/>
            <w:shd w:val="clear" w:color="auto" w:fill="auto"/>
            <w:vAlign w:val="center"/>
            <w:hideMark/>
          </w:tcPr>
          <w:p w14:paraId="2FC4506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4.976</w:t>
            </w:r>
          </w:p>
        </w:tc>
        <w:tc>
          <w:tcPr>
            <w:tcW w:w="415" w:type="pct"/>
            <w:shd w:val="clear" w:color="auto" w:fill="auto"/>
            <w:vAlign w:val="center"/>
            <w:hideMark/>
          </w:tcPr>
          <w:p w14:paraId="194E47C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6.182</w:t>
            </w:r>
          </w:p>
        </w:tc>
        <w:tc>
          <w:tcPr>
            <w:tcW w:w="415" w:type="pct"/>
            <w:shd w:val="clear" w:color="auto" w:fill="auto"/>
            <w:vAlign w:val="center"/>
            <w:hideMark/>
          </w:tcPr>
          <w:p w14:paraId="6B238F0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6.972</w:t>
            </w:r>
          </w:p>
        </w:tc>
        <w:tc>
          <w:tcPr>
            <w:tcW w:w="415" w:type="pct"/>
            <w:shd w:val="clear" w:color="auto" w:fill="auto"/>
            <w:vAlign w:val="center"/>
            <w:hideMark/>
          </w:tcPr>
          <w:p w14:paraId="4E31F5A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7.802</w:t>
            </w:r>
          </w:p>
        </w:tc>
        <w:tc>
          <w:tcPr>
            <w:tcW w:w="415" w:type="pct"/>
            <w:shd w:val="clear" w:color="auto" w:fill="auto"/>
            <w:noWrap/>
            <w:vAlign w:val="center"/>
            <w:hideMark/>
          </w:tcPr>
          <w:p w14:paraId="6DAABF4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10.000</w:t>
            </w:r>
          </w:p>
        </w:tc>
        <w:tc>
          <w:tcPr>
            <w:tcW w:w="415" w:type="pct"/>
            <w:shd w:val="clear" w:color="auto" w:fill="auto"/>
            <w:noWrap/>
            <w:vAlign w:val="center"/>
            <w:hideMark/>
          </w:tcPr>
          <w:p w14:paraId="4A798B1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10.000</w:t>
            </w:r>
          </w:p>
        </w:tc>
        <w:tc>
          <w:tcPr>
            <w:tcW w:w="415" w:type="pct"/>
            <w:shd w:val="clear" w:color="auto" w:fill="auto"/>
            <w:noWrap/>
            <w:vAlign w:val="center"/>
            <w:hideMark/>
          </w:tcPr>
          <w:p w14:paraId="33D9F27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10.000</w:t>
            </w:r>
          </w:p>
        </w:tc>
      </w:tr>
      <w:tr w:rsidR="002B34EA" w:rsidRPr="00BD3FC5" w14:paraId="10AF3A47" w14:textId="77777777" w:rsidTr="00831F6E">
        <w:trPr>
          <w:trHeight w:val="340"/>
        </w:trPr>
        <w:tc>
          <w:tcPr>
            <w:tcW w:w="880" w:type="pct"/>
            <w:shd w:val="clear" w:color="auto" w:fill="auto"/>
            <w:noWrap/>
            <w:vAlign w:val="center"/>
            <w:hideMark/>
          </w:tcPr>
          <w:p w14:paraId="2347BFD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lastRenderedPageBreak/>
              <w:t>Chuối</w:t>
            </w:r>
          </w:p>
        </w:tc>
        <w:tc>
          <w:tcPr>
            <w:tcW w:w="448" w:type="pct"/>
            <w:shd w:val="clear" w:color="auto" w:fill="auto"/>
            <w:noWrap/>
            <w:vAlign w:val="center"/>
            <w:hideMark/>
          </w:tcPr>
          <w:p w14:paraId="12976DD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65D25D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4E82BD4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3.308</w:t>
            </w:r>
          </w:p>
        </w:tc>
        <w:tc>
          <w:tcPr>
            <w:tcW w:w="415" w:type="pct"/>
            <w:shd w:val="clear" w:color="auto" w:fill="auto"/>
            <w:vAlign w:val="center"/>
            <w:hideMark/>
          </w:tcPr>
          <w:p w14:paraId="08A3D11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3.523</w:t>
            </w:r>
          </w:p>
        </w:tc>
        <w:tc>
          <w:tcPr>
            <w:tcW w:w="415" w:type="pct"/>
            <w:shd w:val="clear" w:color="auto" w:fill="auto"/>
            <w:vAlign w:val="center"/>
            <w:hideMark/>
          </w:tcPr>
          <w:p w14:paraId="0F983A3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3.908</w:t>
            </w:r>
          </w:p>
        </w:tc>
        <w:tc>
          <w:tcPr>
            <w:tcW w:w="415" w:type="pct"/>
            <w:shd w:val="clear" w:color="auto" w:fill="auto"/>
            <w:vAlign w:val="center"/>
            <w:hideMark/>
          </w:tcPr>
          <w:p w14:paraId="5DFE1CE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3.924</w:t>
            </w:r>
          </w:p>
        </w:tc>
        <w:tc>
          <w:tcPr>
            <w:tcW w:w="415" w:type="pct"/>
            <w:shd w:val="clear" w:color="auto" w:fill="auto"/>
            <w:vAlign w:val="center"/>
            <w:hideMark/>
          </w:tcPr>
          <w:p w14:paraId="78A8C53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3.912</w:t>
            </w:r>
          </w:p>
        </w:tc>
        <w:tc>
          <w:tcPr>
            <w:tcW w:w="415" w:type="pct"/>
            <w:shd w:val="clear" w:color="auto" w:fill="auto"/>
            <w:vAlign w:val="center"/>
            <w:hideMark/>
          </w:tcPr>
          <w:p w14:paraId="7DA2478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5.000</w:t>
            </w:r>
          </w:p>
        </w:tc>
        <w:tc>
          <w:tcPr>
            <w:tcW w:w="415" w:type="pct"/>
            <w:shd w:val="clear" w:color="auto" w:fill="auto"/>
            <w:vAlign w:val="center"/>
            <w:hideMark/>
          </w:tcPr>
          <w:p w14:paraId="55A039E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6.000</w:t>
            </w:r>
          </w:p>
        </w:tc>
        <w:tc>
          <w:tcPr>
            <w:tcW w:w="415" w:type="pct"/>
            <w:shd w:val="clear" w:color="auto" w:fill="auto"/>
            <w:vAlign w:val="center"/>
            <w:hideMark/>
          </w:tcPr>
          <w:p w14:paraId="7EDA1D9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7.000</w:t>
            </w:r>
          </w:p>
        </w:tc>
      </w:tr>
      <w:tr w:rsidR="002B34EA" w:rsidRPr="00BD3FC5" w14:paraId="456C068F" w14:textId="77777777" w:rsidTr="00831F6E">
        <w:trPr>
          <w:trHeight w:val="340"/>
        </w:trPr>
        <w:tc>
          <w:tcPr>
            <w:tcW w:w="880" w:type="pct"/>
            <w:shd w:val="clear" w:color="auto" w:fill="auto"/>
            <w:noWrap/>
            <w:vAlign w:val="center"/>
            <w:hideMark/>
          </w:tcPr>
          <w:p w14:paraId="2D5B5D4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Đậu tương</w:t>
            </w:r>
          </w:p>
        </w:tc>
        <w:tc>
          <w:tcPr>
            <w:tcW w:w="448" w:type="pct"/>
            <w:shd w:val="clear" w:color="auto" w:fill="auto"/>
            <w:noWrap/>
            <w:vAlign w:val="center"/>
            <w:hideMark/>
          </w:tcPr>
          <w:p w14:paraId="2516626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66CAF68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1361118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2.172</w:t>
            </w:r>
          </w:p>
        </w:tc>
        <w:tc>
          <w:tcPr>
            <w:tcW w:w="415" w:type="pct"/>
            <w:shd w:val="clear" w:color="auto" w:fill="auto"/>
            <w:vAlign w:val="center"/>
            <w:hideMark/>
          </w:tcPr>
          <w:p w14:paraId="0DE967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1.964</w:t>
            </w:r>
          </w:p>
        </w:tc>
        <w:tc>
          <w:tcPr>
            <w:tcW w:w="415" w:type="pct"/>
            <w:shd w:val="clear" w:color="auto" w:fill="auto"/>
            <w:vAlign w:val="center"/>
            <w:hideMark/>
          </w:tcPr>
          <w:p w14:paraId="4E4744D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1.723</w:t>
            </w:r>
          </w:p>
        </w:tc>
        <w:tc>
          <w:tcPr>
            <w:tcW w:w="415" w:type="pct"/>
            <w:shd w:val="clear" w:color="auto" w:fill="auto"/>
            <w:vAlign w:val="center"/>
            <w:hideMark/>
          </w:tcPr>
          <w:p w14:paraId="1F29474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1.509</w:t>
            </w:r>
          </w:p>
        </w:tc>
        <w:tc>
          <w:tcPr>
            <w:tcW w:w="415" w:type="pct"/>
            <w:shd w:val="clear" w:color="auto" w:fill="auto"/>
            <w:vAlign w:val="center"/>
            <w:hideMark/>
          </w:tcPr>
          <w:p w14:paraId="0DA007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1.505</w:t>
            </w:r>
          </w:p>
        </w:tc>
        <w:tc>
          <w:tcPr>
            <w:tcW w:w="415" w:type="pct"/>
            <w:shd w:val="clear" w:color="auto" w:fill="auto"/>
            <w:noWrap/>
            <w:vAlign w:val="center"/>
            <w:hideMark/>
          </w:tcPr>
          <w:p w14:paraId="4F47912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798E74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FEE56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0FBD9851" w14:textId="77777777" w:rsidTr="00831F6E">
        <w:trPr>
          <w:trHeight w:val="340"/>
        </w:trPr>
        <w:tc>
          <w:tcPr>
            <w:tcW w:w="880" w:type="pct"/>
            <w:shd w:val="clear" w:color="auto" w:fill="auto"/>
            <w:noWrap/>
            <w:vAlign w:val="center"/>
            <w:hideMark/>
          </w:tcPr>
          <w:p w14:paraId="5C44877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Hàng năm</w:t>
            </w:r>
          </w:p>
        </w:tc>
        <w:tc>
          <w:tcPr>
            <w:tcW w:w="448" w:type="pct"/>
            <w:shd w:val="clear" w:color="auto" w:fill="auto"/>
            <w:noWrap/>
            <w:vAlign w:val="center"/>
            <w:hideMark/>
          </w:tcPr>
          <w:p w14:paraId="4C0DF98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F2AC8A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3761486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67.727</w:t>
            </w:r>
          </w:p>
        </w:tc>
        <w:tc>
          <w:tcPr>
            <w:tcW w:w="415" w:type="pct"/>
            <w:shd w:val="clear" w:color="auto" w:fill="auto"/>
            <w:vAlign w:val="center"/>
            <w:hideMark/>
          </w:tcPr>
          <w:p w14:paraId="2A2349B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68.812</w:t>
            </w:r>
          </w:p>
        </w:tc>
        <w:tc>
          <w:tcPr>
            <w:tcW w:w="415" w:type="pct"/>
            <w:shd w:val="clear" w:color="auto" w:fill="auto"/>
            <w:vAlign w:val="center"/>
            <w:hideMark/>
          </w:tcPr>
          <w:p w14:paraId="26CF06E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68.000</w:t>
            </w:r>
          </w:p>
        </w:tc>
        <w:tc>
          <w:tcPr>
            <w:tcW w:w="415" w:type="pct"/>
            <w:shd w:val="clear" w:color="auto" w:fill="auto"/>
            <w:vAlign w:val="center"/>
            <w:hideMark/>
          </w:tcPr>
          <w:p w14:paraId="6F49CD6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68.798</w:t>
            </w:r>
          </w:p>
        </w:tc>
        <w:tc>
          <w:tcPr>
            <w:tcW w:w="415" w:type="pct"/>
            <w:shd w:val="clear" w:color="auto" w:fill="auto"/>
            <w:vAlign w:val="center"/>
            <w:hideMark/>
          </w:tcPr>
          <w:p w14:paraId="7D5A96D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69.606</w:t>
            </w:r>
          </w:p>
        </w:tc>
        <w:tc>
          <w:tcPr>
            <w:tcW w:w="415" w:type="pct"/>
            <w:shd w:val="clear" w:color="auto" w:fill="auto"/>
            <w:noWrap/>
            <w:vAlign w:val="center"/>
            <w:hideMark/>
          </w:tcPr>
          <w:p w14:paraId="175920C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14A489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9CF460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759507E4" w14:textId="77777777" w:rsidTr="00831F6E">
        <w:trPr>
          <w:trHeight w:val="340"/>
        </w:trPr>
        <w:tc>
          <w:tcPr>
            <w:tcW w:w="880" w:type="pct"/>
            <w:shd w:val="clear" w:color="auto" w:fill="auto"/>
            <w:noWrap/>
            <w:vAlign w:val="center"/>
            <w:hideMark/>
          </w:tcPr>
          <w:p w14:paraId="778909E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Khoai lang</w:t>
            </w:r>
          </w:p>
        </w:tc>
        <w:tc>
          <w:tcPr>
            <w:tcW w:w="448" w:type="pct"/>
            <w:shd w:val="clear" w:color="auto" w:fill="auto"/>
            <w:noWrap/>
            <w:vAlign w:val="center"/>
            <w:hideMark/>
          </w:tcPr>
          <w:p w14:paraId="5F4CEE4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255D14A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7EEDE06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320</w:t>
            </w:r>
          </w:p>
        </w:tc>
        <w:tc>
          <w:tcPr>
            <w:tcW w:w="415" w:type="pct"/>
            <w:shd w:val="clear" w:color="auto" w:fill="auto"/>
            <w:vAlign w:val="center"/>
            <w:hideMark/>
          </w:tcPr>
          <w:p w14:paraId="06C6767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322</w:t>
            </w:r>
          </w:p>
        </w:tc>
        <w:tc>
          <w:tcPr>
            <w:tcW w:w="415" w:type="pct"/>
            <w:shd w:val="clear" w:color="auto" w:fill="auto"/>
            <w:vAlign w:val="center"/>
            <w:hideMark/>
          </w:tcPr>
          <w:p w14:paraId="06BB326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356</w:t>
            </w:r>
          </w:p>
        </w:tc>
        <w:tc>
          <w:tcPr>
            <w:tcW w:w="415" w:type="pct"/>
            <w:shd w:val="clear" w:color="auto" w:fill="auto"/>
            <w:vAlign w:val="center"/>
            <w:hideMark/>
          </w:tcPr>
          <w:p w14:paraId="568999B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291</w:t>
            </w:r>
          </w:p>
        </w:tc>
        <w:tc>
          <w:tcPr>
            <w:tcW w:w="415" w:type="pct"/>
            <w:shd w:val="clear" w:color="auto" w:fill="auto"/>
            <w:vAlign w:val="center"/>
            <w:hideMark/>
          </w:tcPr>
          <w:p w14:paraId="77DA1A4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266</w:t>
            </w:r>
          </w:p>
        </w:tc>
        <w:tc>
          <w:tcPr>
            <w:tcW w:w="415" w:type="pct"/>
            <w:shd w:val="clear" w:color="auto" w:fill="auto"/>
            <w:noWrap/>
            <w:vAlign w:val="center"/>
            <w:hideMark/>
          </w:tcPr>
          <w:p w14:paraId="052FF79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C3AC41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580499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4A300ECC" w14:textId="77777777" w:rsidTr="00831F6E">
        <w:trPr>
          <w:trHeight w:val="340"/>
        </w:trPr>
        <w:tc>
          <w:tcPr>
            <w:tcW w:w="880" w:type="pct"/>
            <w:shd w:val="clear" w:color="auto" w:fill="auto"/>
            <w:noWrap/>
            <w:vAlign w:val="center"/>
            <w:hideMark/>
          </w:tcPr>
          <w:p w14:paraId="715C995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Lúa</w:t>
            </w:r>
          </w:p>
        </w:tc>
        <w:tc>
          <w:tcPr>
            <w:tcW w:w="448" w:type="pct"/>
            <w:shd w:val="clear" w:color="auto" w:fill="auto"/>
            <w:noWrap/>
            <w:vAlign w:val="center"/>
            <w:hideMark/>
          </w:tcPr>
          <w:p w14:paraId="0873341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6A2F51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74A1EBF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31.419</w:t>
            </w:r>
          </w:p>
        </w:tc>
        <w:tc>
          <w:tcPr>
            <w:tcW w:w="415" w:type="pct"/>
            <w:shd w:val="clear" w:color="auto" w:fill="auto"/>
            <w:vAlign w:val="center"/>
            <w:hideMark/>
          </w:tcPr>
          <w:p w14:paraId="02E656C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32.838</w:t>
            </w:r>
          </w:p>
        </w:tc>
        <w:tc>
          <w:tcPr>
            <w:tcW w:w="415" w:type="pct"/>
            <w:shd w:val="clear" w:color="auto" w:fill="auto"/>
            <w:vAlign w:val="center"/>
            <w:hideMark/>
          </w:tcPr>
          <w:p w14:paraId="599C91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32.142</w:t>
            </w:r>
          </w:p>
        </w:tc>
        <w:tc>
          <w:tcPr>
            <w:tcW w:w="415" w:type="pct"/>
            <w:shd w:val="clear" w:color="auto" w:fill="auto"/>
            <w:vAlign w:val="center"/>
            <w:hideMark/>
          </w:tcPr>
          <w:p w14:paraId="66878B1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32.908</w:t>
            </w:r>
          </w:p>
        </w:tc>
        <w:tc>
          <w:tcPr>
            <w:tcW w:w="415" w:type="pct"/>
            <w:shd w:val="clear" w:color="auto" w:fill="auto"/>
            <w:vAlign w:val="center"/>
            <w:hideMark/>
          </w:tcPr>
          <w:p w14:paraId="78F0A2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32.707</w:t>
            </w:r>
          </w:p>
        </w:tc>
        <w:tc>
          <w:tcPr>
            <w:tcW w:w="415" w:type="pct"/>
            <w:shd w:val="clear" w:color="auto" w:fill="auto"/>
            <w:vAlign w:val="center"/>
            <w:hideMark/>
          </w:tcPr>
          <w:p w14:paraId="428FBB8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32.908</w:t>
            </w:r>
          </w:p>
        </w:tc>
        <w:tc>
          <w:tcPr>
            <w:tcW w:w="415" w:type="pct"/>
            <w:shd w:val="clear" w:color="auto" w:fill="auto"/>
            <w:vAlign w:val="center"/>
            <w:hideMark/>
          </w:tcPr>
          <w:p w14:paraId="1F1A8D4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32.908</w:t>
            </w:r>
          </w:p>
        </w:tc>
        <w:tc>
          <w:tcPr>
            <w:tcW w:w="415" w:type="pct"/>
            <w:shd w:val="clear" w:color="auto" w:fill="auto"/>
            <w:vAlign w:val="center"/>
            <w:hideMark/>
          </w:tcPr>
          <w:p w14:paraId="58AB999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32.908</w:t>
            </w:r>
          </w:p>
        </w:tc>
      </w:tr>
      <w:tr w:rsidR="002B34EA" w:rsidRPr="00BD3FC5" w14:paraId="352608B3" w14:textId="77777777" w:rsidTr="00831F6E">
        <w:trPr>
          <w:trHeight w:val="340"/>
        </w:trPr>
        <w:tc>
          <w:tcPr>
            <w:tcW w:w="880" w:type="pct"/>
            <w:shd w:val="clear" w:color="auto" w:fill="auto"/>
            <w:noWrap/>
            <w:vAlign w:val="center"/>
            <w:hideMark/>
          </w:tcPr>
          <w:p w14:paraId="30B472E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Ngô</w:t>
            </w:r>
          </w:p>
        </w:tc>
        <w:tc>
          <w:tcPr>
            <w:tcW w:w="448" w:type="pct"/>
            <w:shd w:val="clear" w:color="auto" w:fill="auto"/>
            <w:noWrap/>
            <w:vAlign w:val="center"/>
            <w:hideMark/>
          </w:tcPr>
          <w:p w14:paraId="15A852F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7582D7A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3797A49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22.763</w:t>
            </w:r>
          </w:p>
        </w:tc>
        <w:tc>
          <w:tcPr>
            <w:tcW w:w="415" w:type="pct"/>
            <w:shd w:val="clear" w:color="auto" w:fill="auto"/>
            <w:vAlign w:val="center"/>
            <w:hideMark/>
          </w:tcPr>
          <w:p w14:paraId="4F9211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22.148</w:t>
            </w:r>
          </w:p>
        </w:tc>
        <w:tc>
          <w:tcPr>
            <w:tcW w:w="415" w:type="pct"/>
            <w:shd w:val="clear" w:color="auto" w:fill="auto"/>
            <w:vAlign w:val="center"/>
            <w:hideMark/>
          </w:tcPr>
          <w:p w14:paraId="31C90EA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21.166</w:t>
            </w:r>
          </w:p>
        </w:tc>
        <w:tc>
          <w:tcPr>
            <w:tcW w:w="415" w:type="pct"/>
            <w:shd w:val="clear" w:color="auto" w:fill="auto"/>
            <w:vAlign w:val="center"/>
            <w:hideMark/>
          </w:tcPr>
          <w:p w14:paraId="0943B3D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21.061</w:t>
            </w:r>
          </w:p>
        </w:tc>
        <w:tc>
          <w:tcPr>
            <w:tcW w:w="415" w:type="pct"/>
            <w:shd w:val="clear" w:color="auto" w:fill="auto"/>
            <w:vAlign w:val="center"/>
            <w:hideMark/>
          </w:tcPr>
          <w:p w14:paraId="05565E0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21.254</w:t>
            </w:r>
          </w:p>
        </w:tc>
        <w:tc>
          <w:tcPr>
            <w:tcW w:w="415" w:type="pct"/>
            <w:shd w:val="clear" w:color="auto" w:fill="auto"/>
            <w:noWrap/>
            <w:vAlign w:val="center"/>
            <w:hideMark/>
          </w:tcPr>
          <w:p w14:paraId="5D60F04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AEDC7A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F121E6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62CC5DCC" w14:textId="77777777" w:rsidTr="00831F6E">
        <w:trPr>
          <w:trHeight w:val="340"/>
        </w:trPr>
        <w:tc>
          <w:tcPr>
            <w:tcW w:w="880" w:type="pct"/>
            <w:shd w:val="clear" w:color="auto" w:fill="auto"/>
            <w:noWrap/>
            <w:vAlign w:val="center"/>
            <w:hideMark/>
          </w:tcPr>
          <w:p w14:paraId="0F28915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Nhãn</w:t>
            </w:r>
          </w:p>
        </w:tc>
        <w:tc>
          <w:tcPr>
            <w:tcW w:w="448" w:type="pct"/>
            <w:shd w:val="clear" w:color="auto" w:fill="auto"/>
            <w:noWrap/>
            <w:vAlign w:val="center"/>
            <w:hideMark/>
          </w:tcPr>
          <w:p w14:paraId="225CC06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B4DE45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563CDA6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249</w:t>
            </w:r>
          </w:p>
        </w:tc>
        <w:tc>
          <w:tcPr>
            <w:tcW w:w="415" w:type="pct"/>
            <w:shd w:val="clear" w:color="auto" w:fill="auto"/>
            <w:vAlign w:val="center"/>
            <w:hideMark/>
          </w:tcPr>
          <w:p w14:paraId="77939F9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251</w:t>
            </w:r>
          </w:p>
        </w:tc>
        <w:tc>
          <w:tcPr>
            <w:tcW w:w="415" w:type="pct"/>
            <w:shd w:val="clear" w:color="auto" w:fill="auto"/>
            <w:vAlign w:val="center"/>
            <w:hideMark/>
          </w:tcPr>
          <w:p w14:paraId="755E85E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278</w:t>
            </w:r>
          </w:p>
        </w:tc>
        <w:tc>
          <w:tcPr>
            <w:tcW w:w="415" w:type="pct"/>
            <w:shd w:val="clear" w:color="auto" w:fill="auto"/>
            <w:vAlign w:val="center"/>
            <w:hideMark/>
          </w:tcPr>
          <w:p w14:paraId="4644AAB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278</w:t>
            </w:r>
          </w:p>
        </w:tc>
        <w:tc>
          <w:tcPr>
            <w:tcW w:w="415" w:type="pct"/>
            <w:shd w:val="clear" w:color="auto" w:fill="auto"/>
            <w:vAlign w:val="center"/>
            <w:hideMark/>
          </w:tcPr>
          <w:p w14:paraId="5357062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284</w:t>
            </w:r>
          </w:p>
        </w:tc>
        <w:tc>
          <w:tcPr>
            <w:tcW w:w="415" w:type="pct"/>
            <w:shd w:val="clear" w:color="auto" w:fill="auto"/>
            <w:noWrap/>
            <w:vAlign w:val="center"/>
            <w:hideMark/>
          </w:tcPr>
          <w:p w14:paraId="4C94CD4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39504D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6E6E42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4C4A178F" w14:textId="77777777" w:rsidTr="00831F6E">
        <w:trPr>
          <w:trHeight w:val="340"/>
        </w:trPr>
        <w:tc>
          <w:tcPr>
            <w:tcW w:w="880" w:type="pct"/>
            <w:shd w:val="clear" w:color="auto" w:fill="auto"/>
            <w:noWrap/>
            <w:vAlign w:val="center"/>
            <w:hideMark/>
          </w:tcPr>
          <w:p w14:paraId="553757F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Sắn</w:t>
            </w:r>
          </w:p>
        </w:tc>
        <w:tc>
          <w:tcPr>
            <w:tcW w:w="448" w:type="pct"/>
            <w:shd w:val="clear" w:color="auto" w:fill="auto"/>
            <w:noWrap/>
            <w:vAlign w:val="center"/>
            <w:hideMark/>
          </w:tcPr>
          <w:p w14:paraId="4735838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6B04B1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2E1E6B0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4.420</w:t>
            </w:r>
          </w:p>
        </w:tc>
        <w:tc>
          <w:tcPr>
            <w:tcW w:w="415" w:type="pct"/>
            <w:shd w:val="clear" w:color="auto" w:fill="auto"/>
            <w:vAlign w:val="center"/>
            <w:hideMark/>
          </w:tcPr>
          <w:p w14:paraId="5FFD2F7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4.513</w:t>
            </w:r>
          </w:p>
        </w:tc>
        <w:tc>
          <w:tcPr>
            <w:tcW w:w="415" w:type="pct"/>
            <w:shd w:val="clear" w:color="auto" w:fill="auto"/>
            <w:vAlign w:val="center"/>
            <w:hideMark/>
          </w:tcPr>
          <w:p w14:paraId="0F135B2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5.062</w:t>
            </w:r>
          </w:p>
        </w:tc>
        <w:tc>
          <w:tcPr>
            <w:tcW w:w="415" w:type="pct"/>
            <w:shd w:val="clear" w:color="auto" w:fill="auto"/>
            <w:vAlign w:val="center"/>
            <w:hideMark/>
          </w:tcPr>
          <w:p w14:paraId="749C95F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5.129</w:t>
            </w:r>
          </w:p>
        </w:tc>
        <w:tc>
          <w:tcPr>
            <w:tcW w:w="415" w:type="pct"/>
            <w:shd w:val="clear" w:color="auto" w:fill="auto"/>
            <w:vAlign w:val="center"/>
            <w:hideMark/>
          </w:tcPr>
          <w:p w14:paraId="363345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5.736</w:t>
            </w:r>
          </w:p>
        </w:tc>
        <w:tc>
          <w:tcPr>
            <w:tcW w:w="415" w:type="pct"/>
            <w:shd w:val="clear" w:color="auto" w:fill="auto"/>
            <w:noWrap/>
            <w:vAlign w:val="center"/>
            <w:hideMark/>
          </w:tcPr>
          <w:p w14:paraId="6803243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B90BC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A92C98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61DDD92A" w14:textId="77777777" w:rsidTr="00831F6E">
        <w:trPr>
          <w:trHeight w:val="340"/>
        </w:trPr>
        <w:tc>
          <w:tcPr>
            <w:tcW w:w="880" w:type="pct"/>
            <w:shd w:val="clear" w:color="auto" w:fill="auto"/>
            <w:noWrap/>
            <w:vAlign w:val="center"/>
            <w:hideMark/>
          </w:tcPr>
          <w:p w14:paraId="5176A8C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Táo</w:t>
            </w:r>
          </w:p>
        </w:tc>
        <w:tc>
          <w:tcPr>
            <w:tcW w:w="448" w:type="pct"/>
            <w:shd w:val="clear" w:color="auto" w:fill="auto"/>
            <w:noWrap/>
            <w:vAlign w:val="center"/>
            <w:hideMark/>
          </w:tcPr>
          <w:p w14:paraId="5035E6B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3EE096B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490349C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w:t>
            </w:r>
          </w:p>
        </w:tc>
        <w:tc>
          <w:tcPr>
            <w:tcW w:w="415" w:type="pct"/>
            <w:shd w:val="clear" w:color="auto" w:fill="auto"/>
            <w:vAlign w:val="center"/>
            <w:hideMark/>
          </w:tcPr>
          <w:p w14:paraId="1E31C92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w:t>
            </w:r>
          </w:p>
        </w:tc>
        <w:tc>
          <w:tcPr>
            <w:tcW w:w="415" w:type="pct"/>
            <w:shd w:val="clear" w:color="auto" w:fill="auto"/>
            <w:vAlign w:val="center"/>
            <w:hideMark/>
          </w:tcPr>
          <w:p w14:paraId="76FDEA8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w:t>
            </w:r>
          </w:p>
        </w:tc>
        <w:tc>
          <w:tcPr>
            <w:tcW w:w="415" w:type="pct"/>
            <w:shd w:val="clear" w:color="auto" w:fill="auto"/>
            <w:vAlign w:val="center"/>
            <w:hideMark/>
          </w:tcPr>
          <w:p w14:paraId="061B1A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w:t>
            </w:r>
          </w:p>
        </w:tc>
        <w:tc>
          <w:tcPr>
            <w:tcW w:w="415" w:type="pct"/>
            <w:shd w:val="clear" w:color="auto" w:fill="auto"/>
            <w:vAlign w:val="center"/>
            <w:hideMark/>
          </w:tcPr>
          <w:p w14:paraId="58CDE7E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28</w:t>
            </w:r>
          </w:p>
        </w:tc>
        <w:tc>
          <w:tcPr>
            <w:tcW w:w="415" w:type="pct"/>
            <w:shd w:val="clear" w:color="auto" w:fill="auto"/>
            <w:noWrap/>
            <w:vAlign w:val="center"/>
            <w:hideMark/>
          </w:tcPr>
          <w:p w14:paraId="6E4645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8D8113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419EE7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203D7582" w14:textId="77777777" w:rsidTr="00831F6E">
        <w:trPr>
          <w:trHeight w:val="340"/>
        </w:trPr>
        <w:tc>
          <w:tcPr>
            <w:tcW w:w="880" w:type="pct"/>
            <w:shd w:val="clear" w:color="auto" w:fill="auto"/>
            <w:noWrap/>
            <w:vAlign w:val="center"/>
            <w:hideMark/>
          </w:tcPr>
          <w:p w14:paraId="16E1183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Vải, chôm chôm</w:t>
            </w:r>
          </w:p>
        </w:tc>
        <w:tc>
          <w:tcPr>
            <w:tcW w:w="448" w:type="pct"/>
            <w:shd w:val="clear" w:color="auto" w:fill="auto"/>
            <w:noWrap/>
            <w:vAlign w:val="center"/>
            <w:hideMark/>
          </w:tcPr>
          <w:p w14:paraId="546AEEC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2556A78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086697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128</w:t>
            </w:r>
          </w:p>
        </w:tc>
        <w:tc>
          <w:tcPr>
            <w:tcW w:w="415" w:type="pct"/>
            <w:shd w:val="clear" w:color="auto" w:fill="auto"/>
            <w:vAlign w:val="center"/>
            <w:hideMark/>
          </w:tcPr>
          <w:p w14:paraId="62D2BE7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129</w:t>
            </w:r>
          </w:p>
        </w:tc>
        <w:tc>
          <w:tcPr>
            <w:tcW w:w="415" w:type="pct"/>
            <w:shd w:val="clear" w:color="auto" w:fill="auto"/>
            <w:vAlign w:val="center"/>
            <w:hideMark/>
          </w:tcPr>
          <w:p w14:paraId="49E0EA8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127</w:t>
            </w:r>
          </w:p>
        </w:tc>
        <w:tc>
          <w:tcPr>
            <w:tcW w:w="415" w:type="pct"/>
            <w:shd w:val="clear" w:color="auto" w:fill="auto"/>
            <w:vAlign w:val="center"/>
            <w:hideMark/>
          </w:tcPr>
          <w:p w14:paraId="549282C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112</w:t>
            </w:r>
          </w:p>
        </w:tc>
        <w:tc>
          <w:tcPr>
            <w:tcW w:w="415" w:type="pct"/>
            <w:shd w:val="clear" w:color="auto" w:fill="auto"/>
            <w:vAlign w:val="center"/>
            <w:hideMark/>
          </w:tcPr>
          <w:p w14:paraId="13AFF38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101</w:t>
            </w:r>
          </w:p>
        </w:tc>
        <w:tc>
          <w:tcPr>
            <w:tcW w:w="415" w:type="pct"/>
            <w:shd w:val="clear" w:color="auto" w:fill="auto"/>
            <w:noWrap/>
            <w:vAlign w:val="center"/>
            <w:hideMark/>
          </w:tcPr>
          <w:p w14:paraId="601F00D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071620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8C95E8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381CECD8" w14:textId="77777777" w:rsidTr="00831F6E">
        <w:trPr>
          <w:trHeight w:val="340"/>
        </w:trPr>
        <w:tc>
          <w:tcPr>
            <w:tcW w:w="880" w:type="pct"/>
            <w:shd w:val="clear" w:color="auto" w:fill="auto"/>
            <w:noWrap/>
            <w:vAlign w:val="center"/>
            <w:hideMark/>
          </w:tcPr>
          <w:p w14:paraId="70D1C2B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Xoài</w:t>
            </w:r>
          </w:p>
        </w:tc>
        <w:tc>
          <w:tcPr>
            <w:tcW w:w="448" w:type="pct"/>
            <w:shd w:val="clear" w:color="auto" w:fill="auto"/>
            <w:noWrap/>
            <w:vAlign w:val="center"/>
            <w:hideMark/>
          </w:tcPr>
          <w:p w14:paraId="3A287D3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3E58756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629DDD9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224</w:t>
            </w:r>
          </w:p>
        </w:tc>
        <w:tc>
          <w:tcPr>
            <w:tcW w:w="415" w:type="pct"/>
            <w:shd w:val="clear" w:color="auto" w:fill="auto"/>
            <w:vAlign w:val="center"/>
            <w:hideMark/>
          </w:tcPr>
          <w:p w14:paraId="5D4BDC6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231</w:t>
            </w:r>
          </w:p>
        </w:tc>
        <w:tc>
          <w:tcPr>
            <w:tcW w:w="415" w:type="pct"/>
            <w:shd w:val="clear" w:color="auto" w:fill="auto"/>
            <w:vAlign w:val="center"/>
            <w:hideMark/>
          </w:tcPr>
          <w:p w14:paraId="425230E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252</w:t>
            </w:r>
          </w:p>
        </w:tc>
        <w:tc>
          <w:tcPr>
            <w:tcW w:w="415" w:type="pct"/>
            <w:shd w:val="clear" w:color="auto" w:fill="auto"/>
            <w:vAlign w:val="center"/>
            <w:hideMark/>
          </w:tcPr>
          <w:p w14:paraId="662A180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300</w:t>
            </w:r>
          </w:p>
        </w:tc>
        <w:tc>
          <w:tcPr>
            <w:tcW w:w="415" w:type="pct"/>
            <w:shd w:val="clear" w:color="auto" w:fill="auto"/>
            <w:vAlign w:val="center"/>
            <w:hideMark/>
          </w:tcPr>
          <w:p w14:paraId="77E9B5A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1.026</w:t>
            </w:r>
          </w:p>
        </w:tc>
        <w:tc>
          <w:tcPr>
            <w:tcW w:w="415" w:type="pct"/>
            <w:shd w:val="clear" w:color="auto" w:fill="auto"/>
            <w:noWrap/>
            <w:vAlign w:val="center"/>
            <w:hideMark/>
          </w:tcPr>
          <w:p w14:paraId="5BEA254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0A4E06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041671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68ABC1FE" w14:textId="77777777" w:rsidTr="00831F6E">
        <w:trPr>
          <w:trHeight w:val="340"/>
        </w:trPr>
        <w:tc>
          <w:tcPr>
            <w:tcW w:w="880" w:type="pct"/>
            <w:shd w:val="clear" w:color="auto" w:fill="auto"/>
            <w:noWrap/>
            <w:vAlign w:val="center"/>
            <w:hideMark/>
          </w:tcPr>
          <w:p w14:paraId="48B6EE3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Macca</w:t>
            </w:r>
          </w:p>
        </w:tc>
        <w:tc>
          <w:tcPr>
            <w:tcW w:w="448" w:type="pct"/>
            <w:shd w:val="clear" w:color="auto" w:fill="auto"/>
            <w:noWrap/>
            <w:vAlign w:val="center"/>
            <w:hideMark/>
          </w:tcPr>
          <w:p w14:paraId="2CDE76D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6D8230C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69558B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A79676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E7FDA9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9F1B15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82D325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4.000</w:t>
            </w:r>
          </w:p>
        </w:tc>
        <w:tc>
          <w:tcPr>
            <w:tcW w:w="415" w:type="pct"/>
            <w:shd w:val="clear" w:color="auto" w:fill="auto"/>
            <w:noWrap/>
            <w:vAlign w:val="center"/>
            <w:hideMark/>
          </w:tcPr>
          <w:p w14:paraId="58F033D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8.000</w:t>
            </w:r>
          </w:p>
        </w:tc>
        <w:tc>
          <w:tcPr>
            <w:tcW w:w="415" w:type="pct"/>
            <w:shd w:val="clear" w:color="auto" w:fill="auto"/>
            <w:noWrap/>
            <w:vAlign w:val="center"/>
            <w:hideMark/>
          </w:tcPr>
          <w:p w14:paraId="120217A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20.000</w:t>
            </w:r>
          </w:p>
        </w:tc>
        <w:tc>
          <w:tcPr>
            <w:tcW w:w="415" w:type="pct"/>
            <w:shd w:val="clear" w:color="auto" w:fill="auto"/>
            <w:noWrap/>
            <w:vAlign w:val="center"/>
            <w:hideMark/>
          </w:tcPr>
          <w:p w14:paraId="755212E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35.000</w:t>
            </w:r>
          </w:p>
        </w:tc>
      </w:tr>
      <w:tr w:rsidR="002B34EA" w:rsidRPr="00BD3FC5" w14:paraId="09B2CAA0" w14:textId="77777777" w:rsidTr="00831F6E">
        <w:trPr>
          <w:trHeight w:val="340"/>
        </w:trPr>
        <w:tc>
          <w:tcPr>
            <w:tcW w:w="880" w:type="pct"/>
            <w:shd w:val="clear" w:color="auto" w:fill="auto"/>
            <w:noWrap/>
            <w:vAlign w:val="center"/>
            <w:hideMark/>
          </w:tcPr>
          <w:p w14:paraId="203E0F3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Quế</w:t>
            </w:r>
          </w:p>
        </w:tc>
        <w:tc>
          <w:tcPr>
            <w:tcW w:w="448" w:type="pct"/>
            <w:shd w:val="clear" w:color="auto" w:fill="auto"/>
            <w:noWrap/>
            <w:vAlign w:val="center"/>
            <w:hideMark/>
          </w:tcPr>
          <w:p w14:paraId="07DA273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72037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A0ADD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DCFA43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1DC10C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727B5AC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155A97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2.000</w:t>
            </w:r>
          </w:p>
        </w:tc>
        <w:tc>
          <w:tcPr>
            <w:tcW w:w="415" w:type="pct"/>
            <w:shd w:val="clear" w:color="auto" w:fill="auto"/>
            <w:noWrap/>
            <w:vAlign w:val="center"/>
            <w:hideMark/>
          </w:tcPr>
          <w:p w14:paraId="4E53BE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4.000</w:t>
            </w:r>
          </w:p>
        </w:tc>
        <w:tc>
          <w:tcPr>
            <w:tcW w:w="415" w:type="pct"/>
            <w:shd w:val="clear" w:color="auto" w:fill="auto"/>
            <w:noWrap/>
            <w:vAlign w:val="center"/>
            <w:hideMark/>
          </w:tcPr>
          <w:p w14:paraId="7DCFA15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7.000</w:t>
            </w:r>
          </w:p>
        </w:tc>
        <w:tc>
          <w:tcPr>
            <w:tcW w:w="415" w:type="pct"/>
            <w:shd w:val="clear" w:color="auto" w:fill="auto"/>
            <w:noWrap/>
            <w:vAlign w:val="center"/>
            <w:hideMark/>
          </w:tcPr>
          <w:p w14:paraId="216DBB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10.000</w:t>
            </w:r>
          </w:p>
        </w:tc>
      </w:tr>
      <w:tr w:rsidR="002B34EA" w:rsidRPr="00BD3FC5" w14:paraId="237B8471" w14:textId="77777777" w:rsidTr="00831F6E">
        <w:trPr>
          <w:trHeight w:val="340"/>
        </w:trPr>
        <w:tc>
          <w:tcPr>
            <w:tcW w:w="880" w:type="pct"/>
            <w:shd w:val="clear" w:color="auto" w:fill="auto"/>
            <w:noWrap/>
            <w:vAlign w:val="center"/>
            <w:hideMark/>
          </w:tcPr>
          <w:p w14:paraId="2B1419B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Cây ăn quả</w:t>
            </w:r>
          </w:p>
        </w:tc>
        <w:tc>
          <w:tcPr>
            <w:tcW w:w="448" w:type="pct"/>
            <w:shd w:val="clear" w:color="auto" w:fill="auto"/>
            <w:noWrap/>
            <w:vAlign w:val="center"/>
            <w:hideMark/>
          </w:tcPr>
          <w:p w14:paraId="3D2B672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521560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2AEE24F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983</w:t>
            </w:r>
          </w:p>
        </w:tc>
        <w:tc>
          <w:tcPr>
            <w:tcW w:w="415" w:type="pct"/>
            <w:shd w:val="clear" w:color="auto" w:fill="auto"/>
            <w:vAlign w:val="center"/>
            <w:hideMark/>
          </w:tcPr>
          <w:p w14:paraId="0D0D943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995</w:t>
            </w:r>
          </w:p>
        </w:tc>
        <w:tc>
          <w:tcPr>
            <w:tcW w:w="415" w:type="pct"/>
            <w:shd w:val="clear" w:color="auto" w:fill="auto"/>
            <w:vAlign w:val="center"/>
            <w:hideMark/>
          </w:tcPr>
          <w:p w14:paraId="5CFCC6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988</w:t>
            </w:r>
          </w:p>
        </w:tc>
        <w:tc>
          <w:tcPr>
            <w:tcW w:w="415" w:type="pct"/>
            <w:shd w:val="clear" w:color="auto" w:fill="auto"/>
            <w:vAlign w:val="center"/>
            <w:hideMark/>
          </w:tcPr>
          <w:p w14:paraId="6869032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w:t>
            </w:r>
          </w:p>
        </w:tc>
        <w:tc>
          <w:tcPr>
            <w:tcW w:w="415" w:type="pct"/>
            <w:shd w:val="clear" w:color="auto" w:fill="auto"/>
            <w:vAlign w:val="center"/>
            <w:hideMark/>
          </w:tcPr>
          <w:p w14:paraId="1FAA2BA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1.604</w:t>
            </w:r>
          </w:p>
        </w:tc>
        <w:tc>
          <w:tcPr>
            <w:tcW w:w="415" w:type="pct"/>
            <w:shd w:val="clear" w:color="auto" w:fill="auto"/>
            <w:noWrap/>
            <w:vAlign w:val="center"/>
            <w:hideMark/>
          </w:tcPr>
          <w:p w14:paraId="5E59B2F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7.700</w:t>
            </w:r>
          </w:p>
        </w:tc>
        <w:tc>
          <w:tcPr>
            <w:tcW w:w="415" w:type="pct"/>
            <w:shd w:val="clear" w:color="auto" w:fill="auto"/>
            <w:noWrap/>
            <w:vAlign w:val="center"/>
            <w:hideMark/>
          </w:tcPr>
          <w:p w14:paraId="3234370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9.700</w:t>
            </w:r>
          </w:p>
        </w:tc>
        <w:tc>
          <w:tcPr>
            <w:tcW w:w="415" w:type="pct"/>
            <w:shd w:val="clear" w:color="auto" w:fill="auto"/>
            <w:noWrap/>
            <w:vAlign w:val="center"/>
            <w:hideMark/>
          </w:tcPr>
          <w:p w14:paraId="1830CE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15.000</w:t>
            </w:r>
          </w:p>
        </w:tc>
      </w:tr>
      <w:tr w:rsidR="002B34EA" w:rsidRPr="00BD3FC5" w14:paraId="7A72592F" w14:textId="77777777" w:rsidTr="00831F6E">
        <w:trPr>
          <w:trHeight w:val="340"/>
        </w:trPr>
        <w:tc>
          <w:tcPr>
            <w:tcW w:w="880" w:type="pct"/>
            <w:shd w:val="clear" w:color="auto" w:fill="auto"/>
            <w:noWrap/>
            <w:vAlign w:val="center"/>
            <w:hideMark/>
          </w:tcPr>
          <w:p w14:paraId="5494AC5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Chanh leo</w:t>
            </w:r>
          </w:p>
        </w:tc>
        <w:tc>
          <w:tcPr>
            <w:tcW w:w="448" w:type="pct"/>
            <w:shd w:val="clear" w:color="auto" w:fill="auto"/>
            <w:noWrap/>
            <w:vAlign w:val="center"/>
            <w:hideMark/>
          </w:tcPr>
          <w:p w14:paraId="66A4051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3D63C60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7B1CF3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B68544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C7681C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95CD86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59E5C01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w:t>
            </w:r>
          </w:p>
        </w:tc>
        <w:tc>
          <w:tcPr>
            <w:tcW w:w="415" w:type="pct"/>
            <w:shd w:val="clear" w:color="auto" w:fill="auto"/>
            <w:vAlign w:val="center"/>
            <w:hideMark/>
          </w:tcPr>
          <w:p w14:paraId="5E078E7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300</w:t>
            </w:r>
          </w:p>
        </w:tc>
        <w:tc>
          <w:tcPr>
            <w:tcW w:w="415" w:type="pct"/>
            <w:shd w:val="clear" w:color="auto" w:fill="auto"/>
            <w:vAlign w:val="center"/>
            <w:hideMark/>
          </w:tcPr>
          <w:p w14:paraId="62F26AF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400</w:t>
            </w:r>
          </w:p>
        </w:tc>
        <w:tc>
          <w:tcPr>
            <w:tcW w:w="415" w:type="pct"/>
            <w:shd w:val="clear" w:color="auto" w:fill="auto"/>
            <w:vAlign w:val="center"/>
            <w:hideMark/>
          </w:tcPr>
          <w:p w14:paraId="08FD5A0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500</w:t>
            </w:r>
          </w:p>
        </w:tc>
      </w:tr>
      <w:tr w:rsidR="002B34EA" w:rsidRPr="00BD3FC5" w14:paraId="76810382" w14:textId="77777777" w:rsidTr="00831F6E">
        <w:trPr>
          <w:trHeight w:val="340"/>
        </w:trPr>
        <w:tc>
          <w:tcPr>
            <w:tcW w:w="880" w:type="pct"/>
            <w:shd w:val="clear" w:color="auto" w:fill="auto"/>
            <w:noWrap/>
            <w:vAlign w:val="center"/>
          </w:tcPr>
          <w:p w14:paraId="0FD46034"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Chăn nuôi</w:t>
            </w:r>
          </w:p>
        </w:tc>
        <w:tc>
          <w:tcPr>
            <w:tcW w:w="448" w:type="pct"/>
            <w:shd w:val="clear" w:color="auto" w:fill="auto"/>
            <w:noWrap/>
            <w:vAlign w:val="center"/>
          </w:tcPr>
          <w:p w14:paraId="617B75BE"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5860E578"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18501891"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53CB42B3"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37CAA691"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7464E4D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5DABCF9D"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2348AD34"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36295E5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vAlign w:val="center"/>
          </w:tcPr>
          <w:p w14:paraId="6C14D6CA"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660D18CD" w14:textId="77777777" w:rsidTr="00831F6E">
        <w:trPr>
          <w:trHeight w:val="340"/>
        </w:trPr>
        <w:tc>
          <w:tcPr>
            <w:tcW w:w="880" w:type="pct"/>
            <w:shd w:val="clear" w:color="auto" w:fill="auto"/>
            <w:noWrap/>
            <w:vAlign w:val="center"/>
            <w:hideMark/>
          </w:tcPr>
          <w:p w14:paraId="4E70837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Bò</w:t>
            </w:r>
          </w:p>
        </w:tc>
        <w:tc>
          <w:tcPr>
            <w:tcW w:w="448" w:type="pct"/>
            <w:shd w:val="clear" w:color="auto" w:fill="auto"/>
            <w:noWrap/>
            <w:vAlign w:val="center"/>
            <w:hideMark/>
          </w:tcPr>
          <w:p w14:paraId="4D6F719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4764E0F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0417C91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16.990</w:t>
            </w:r>
          </w:p>
        </w:tc>
        <w:tc>
          <w:tcPr>
            <w:tcW w:w="415" w:type="pct"/>
            <w:shd w:val="clear" w:color="auto" w:fill="auto"/>
            <w:vAlign w:val="center"/>
            <w:hideMark/>
          </w:tcPr>
          <w:p w14:paraId="1F8A2AE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18.100</w:t>
            </w:r>
          </w:p>
        </w:tc>
        <w:tc>
          <w:tcPr>
            <w:tcW w:w="415" w:type="pct"/>
            <w:shd w:val="clear" w:color="auto" w:fill="auto"/>
            <w:vAlign w:val="center"/>
            <w:hideMark/>
          </w:tcPr>
          <w:p w14:paraId="129CDE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19.125</w:t>
            </w:r>
          </w:p>
        </w:tc>
        <w:tc>
          <w:tcPr>
            <w:tcW w:w="415" w:type="pct"/>
            <w:shd w:val="clear" w:color="auto" w:fill="auto"/>
            <w:vAlign w:val="center"/>
            <w:hideMark/>
          </w:tcPr>
          <w:p w14:paraId="2720D90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19.127</w:t>
            </w:r>
          </w:p>
        </w:tc>
        <w:tc>
          <w:tcPr>
            <w:tcW w:w="415" w:type="pct"/>
            <w:shd w:val="clear" w:color="auto" w:fill="auto"/>
            <w:vAlign w:val="center"/>
            <w:hideMark/>
          </w:tcPr>
          <w:p w14:paraId="3231C9F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19.871</w:t>
            </w:r>
          </w:p>
        </w:tc>
        <w:tc>
          <w:tcPr>
            <w:tcW w:w="415" w:type="pct"/>
            <w:shd w:val="clear" w:color="auto" w:fill="auto"/>
            <w:vAlign w:val="center"/>
            <w:hideMark/>
          </w:tcPr>
          <w:p w14:paraId="3B1DD0F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25.000</w:t>
            </w:r>
          </w:p>
        </w:tc>
        <w:tc>
          <w:tcPr>
            <w:tcW w:w="415" w:type="pct"/>
            <w:shd w:val="clear" w:color="auto" w:fill="auto"/>
            <w:vAlign w:val="center"/>
            <w:hideMark/>
          </w:tcPr>
          <w:p w14:paraId="01E64B1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35.000</w:t>
            </w:r>
          </w:p>
        </w:tc>
        <w:tc>
          <w:tcPr>
            <w:tcW w:w="415" w:type="pct"/>
            <w:shd w:val="clear" w:color="auto" w:fill="auto"/>
            <w:vAlign w:val="center"/>
            <w:hideMark/>
          </w:tcPr>
          <w:p w14:paraId="7ADC073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50.000</w:t>
            </w:r>
          </w:p>
        </w:tc>
      </w:tr>
      <w:tr w:rsidR="002B34EA" w:rsidRPr="00BD3FC5" w14:paraId="04AB5FA2" w14:textId="77777777" w:rsidTr="00831F6E">
        <w:trPr>
          <w:trHeight w:val="340"/>
        </w:trPr>
        <w:tc>
          <w:tcPr>
            <w:tcW w:w="880" w:type="pct"/>
            <w:shd w:val="clear" w:color="auto" w:fill="auto"/>
            <w:noWrap/>
            <w:vAlign w:val="center"/>
            <w:hideMark/>
          </w:tcPr>
          <w:p w14:paraId="1F7D692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Dê cừu</w:t>
            </w:r>
          </w:p>
        </w:tc>
        <w:tc>
          <w:tcPr>
            <w:tcW w:w="448" w:type="pct"/>
            <w:shd w:val="clear" w:color="auto" w:fill="auto"/>
            <w:noWrap/>
            <w:vAlign w:val="center"/>
            <w:hideMark/>
          </w:tcPr>
          <w:p w14:paraId="2938FB7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0A1360A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246F42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38.010</w:t>
            </w:r>
          </w:p>
        </w:tc>
        <w:tc>
          <w:tcPr>
            <w:tcW w:w="415" w:type="pct"/>
            <w:shd w:val="clear" w:color="auto" w:fill="auto"/>
            <w:vAlign w:val="center"/>
            <w:hideMark/>
          </w:tcPr>
          <w:p w14:paraId="5B5EC60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39.920</w:t>
            </w:r>
          </w:p>
        </w:tc>
        <w:tc>
          <w:tcPr>
            <w:tcW w:w="415" w:type="pct"/>
            <w:shd w:val="clear" w:color="auto" w:fill="auto"/>
            <w:vAlign w:val="center"/>
            <w:hideMark/>
          </w:tcPr>
          <w:p w14:paraId="5DE02E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40.986</w:t>
            </w:r>
          </w:p>
        </w:tc>
        <w:tc>
          <w:tcPr>
            <w:tcW w:w="415" w:type="pct"/>
            <w:shd w:val="clear" w:color="auto" w:fill="auto"/>
            <w:vAlign w:val="center"/>
            <w:hideMark/>
          </w:tcPr>
          <w:p w14:paraId="7C6589B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34.100</w:t>
            </w:r>
          </w:p>
        </w:tc>
        <w:tc>
          <w:tcPr>
            <w:tcW w:w="415" w:type="pct"/>
            <w:shd w:val="clear" w:color="auto" w:fill="auto"/>
            <w:vAlign w:val="center"/>
            <w:hideMark/>
          </w:tcPr>
          <w:p w14:paraId="5E60424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34.100</w:t>
            </w:r>
          </w:p>
        </w:tc>
        <w:tc>
          <w:tcPr>
            <w:tcW w:w="415" w:type="pct"/>
            <w:shd w:val="clear" w:color="auto" w:fill="auto"/>
            <w:vAlign w:val="center"/>
            <w:hideMark/>
          </w:tcPr>
          <w:p w14:paraId="2DDBD57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37.000</w:t>
            </w:r>
          </w:p>
        </w:tc>
        <w:tc>
          <w:tcPr>
            <w:tcW w:w="415" w:type="pct"/>
            <w:shd w:val="clear" w:color="auto" w:fill="auto"/>
            <w:vAlign w:val="center"/>
            <w:hideMark/>
          </w:tcPr>
          <w:p w14:paraId="659831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40.000</w:t>
            </w:r>
          </w:p>
        </w:tc>
        <w:tc>
          <w:tcPr>
            <w:tcW w:w="415" w:type="pct"/>
            <w:shd w:val="clear" w:color="auto" w:fill="auto"/>
            <w:vAlign w:val="center"/>
            <w:hideMark/>
          </w:tcPr>
          <w:p w14:paraId="1AB3F4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45.000</w:t>
            </w:r>
          </w:p>
        </w:tc>
      </w:tr>
      <w:tr w:rsidR="002B34EA" w:rsidRPr="00BD3FC5" w14:paraId="5D5EA444" w14:textId="77777777" w:rsidTr="00831F6E">
        <w:trPr>
          <w:trHeight w:val="340"/>
        </w:trPr>
        <w:tc>
          <w:tcPr>
            <w:tcW w:w="880" w:type="pct"/>
            <w:shd w:val="clear" w:color="auto" w:fill="auto"/>
            <w:noWrap/>
            <w:vAlign w:val="center"/>
            <w:hideMark/>
          </w:tcPr>
          <w:p w14:paraId="3D8071F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Gia cầm</w:t>
            </w:r>
          </w:p>
        </w:tc>
        <w:tc>
          <w:tcPr>
            <w:tcW w:w="448" w:type="pct"/>
            <w:shd w:val="clear" w:color="auto" w:fill="auto"/>
            <w:noWrap/>
            <w:vAlign w:val="center"/>
            <w:hideMark/>
          </w:tcPr>
          <w:p w14:paraId="039FE4D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281B187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3285AF6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1.107.000</w:t>
            </w:r>
          </w:p>
        </w:tc>
        <w:tc>
          <w:tcPr>
            <w:tcW w:w="415" w:type="pct"/>
            <w:shd w:val="clear" w:color="auto" w:fill="auto"/>
            <w:vAlign w:val="center"/>
            <w:hideMark/>
          </w:tcPr>
          <w:p w14:paraId="4DA78C3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1.146.000</w:t>
            </w:r>
          </w:p>
        </w:tc>
        <w:tc>
          <w:tcPr>
            <w:tcW w:w="415" w:type="pct"/>
            <w:shd w:val="clear" w:color="auto" w:fill="auto"/>
            <w:vAlign w:val="center"/>
            <w:hideMark/>
          </w:tcPr>
          <w:p w14:paraId="2FB9F1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1.416.000</w:t>
            </w:r>
          </w:p>
        </w:tc>
        <w:tc>
          <w:tcPr>
            <w:tcW w:w="415" w:type="pct"/>
            <w:shd w:val="clear" w:color="auto" w:fill="auto"/>
            <w:vAlign w:val="center"/>
            <w:hideMark/>
          </w:tcPr>
          <w:p w14:paraId="0B856DF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1.580.000</w:t>
            </w:r>
          </w:p>
        </w:tc>
        <w:tc>
          <w:tcPr>
            <w:tcW w:w="415" w:type="pct"/>
            <w:shd w:val="clear" w:color="auto" w:fill="auto"/>
            <w:vAlign w:val="center"/>
            <w:hideMark/>
          </w:tcPr>
          <w:p w14:paraId="18D8B4F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1.694.690</w:t>
            </w:r>
          </w:p>
        </w:tc>
        <w:tc>
          <w:tcPr>
            <w:tcW w:w="415" w:type="pct"/>
            <w:shd w:val="clear" w:color="auto" w:fill="auto"/>
            <w:vAlign w:val="center"/>
            <w:hideMark/>
          </w:tcPr>
          <w:p w14:paraId="4CA404F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1.800.000</w:t>
            </w:r>
          </w:p>
        </w:tc>
        <w:tc>
          <w:tcPr>
            <w:tcW w:w="415" w:type="pct"/>
            <w:shd w:val="clear" w:color="auto" w:fill="auto"/>
            <w:vAlign w:val="center"/>
            <w:hideMark/>
          </w:tcPr>
          <w:p w14:paraId="4B5FFE6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2.000.000</w:t>
            </w:r>
          </w:p>
        </w:tc>
        <w:tc>
          <w:tcPr>
            <w:tcW w:w="415" w:type="pct"/>
            <w:shd w:val="clear" w:color="auto" w:fill="auto"/>
            <w:vAlign w:val="center"/>
            <w:hideMark/>
          </w:tcPr>
          <w:p w14:paraId="3CB0955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2.500.000</w:t>
            </w:r>
          </w:p>
        </w:tc>
      </w:tr>
      <w:tr w:rsidR="002B34EA" w:rsidRPr="00BD3FC5" w14:paraId="5C89373E" w14:textId="77777777" w:rsidTr="00831F6E">
        <w:trPr>
          <w:trHeight w:val="340"/>
        </w:trPr>
        <w:tc>
          <w:tcPr>
            <w:tcW w:w="880" w:type="pct"/>
            <w:shd w:val="clear" w:color="auto" w:fill="auto"/>
            <w:noWrap/>
            <w:vAlign w:val="center"/>
            <w:hideMark/>
          </w:tcPr>
          <w:p w14:paraId="12D0A73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Lợn</w:t>
            </w:r>
          </w:p>
        </w:tc>
        <w:tc>
          <w:tcPr>
            <w:tcW w:w="448" w:type="pct"/>
            <w:shd w:val="clear" w:color="auto" w:fill="auto"/>
            <w:noWrap/>
            <w:vAlign w:val="center"/>
            <w:hideMark/>
          </w:tcPr>
          <w:p w14:paraId="69AC7D2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194AA2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5F4243D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217.060</w:t>
            </w:r>
          </w:p>
        </w:tc>
        <w:tc>
          <w:tcPr>
            <w:tcW w:w="415" w:type="pct"/>
            <w:shd w:val="clear" w:color="auto" w:fill="auto"/>
            <w:vAlign w:val="center"/>
            <w:hideMark/>
          </w:tcPr>
          <w:p w14:paraId="0C3141F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227.630</w:t>
            </w:r>
          </w:p>
        </w:tc>
        <w:tc>
          <w:tcPr>
            <w:tcW w:w="415" w:type="pct"/>
            <w:shd w:val="clear" w:color="auto" w:fill="auto"/>
            <w:vAlign w:val="center"/>
            <w:hideMark/>
          </w:tcPr>
          <w:p w14:paraId="58BD20D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240.342</w:t>
            </w:r>
          </w:p>
        </w:tc>
        <w:tc>
          <w:tcPr>
            <w:tcW w:w="415" w:type="pct"/>
            <w:shd w:val="clear" w:color="auto" w:fill="auto"/>
            <w:vAlign w:val="center"/>
            <w:hideMark/>
          </w:tcPr>
          <w:p w14:paraId="6AA185B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171.635</w:t>
            </w:r>
          </w:p>
        </w:tc>
        <w:tc>
          <w:tcPr>
            <w:tcW w:w="415" w:type="pct"/>
            <w:shd w:val="clear" w:color="auto" w:fill="auto"/>
            <w:vAlign w:val="center"/>
            <w:hideMark/>
          </w:tcPr>
          <w:p w14:paraId="51946EE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195.460</w:t>
            </w:r>
          </w:p>
        </w:tc>
        <w:tc>
          <w:tcPr>
            <w:tcW w:w="415" w:type="pct"/>
            <w:shd w:val="clear" w:color="auto" w:fill="auto"/>
            <w:vAlign w:val="center"/>
            <w:hideMark/>
          </w:tcPr>
          <w:p w14:paraId="466EE26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336.200</w:t>
            </w:r>
          </w:p>
        </w:tc>
        <w:tc>
          <w:tcPr>
            <w:tcW w:w="415" w:type="pct"/>
            <w:shd w:val="clear" w:color="auto" w:fill="auto"/>
            <w:vAlign w:val="center"/>
            <w:hideMark/>
          </w:tcPr>
          <w:p w14:paraId="26EFEDB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415.900</w:t>
            </w:r>
          </w:p>
        </w:tc>
        <w:tc>
          <w:tcPr>
            <w:tcW w:w="415" w:type="pct"/>
            <w:shd w:val="clear" w:color="auto" w:fill="auto"/>
            <w:vAlign w:val="center"/>
            <w:hideMark/>
          </w:tcPr>
          <w:p w14:paraId="5D7E978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612.200</w:t>
            </w:r>
          </w:p>
        </w:tc>
      </w:tr>
      <w:tr w:rsidR="002B34EA" w:rsidRPr="00BD3FC5" w14:paraId="2AF24714" w14:textId="77777777" w:rsidTr="00831F6E">
        <w:trPr>
          <w:trHeight w:val="340"/>
        </w:trPr>
        <w:tc>
          <w:tcPr>
            <w:tcW w:w="880" w:type="pct"/>
            <w:shd w:val="clear" w:color="auto" w:fill="auto"/>
            <w:noWrap/>
            <w:vAlign w:val="center"/>
            <w:hideMark/>
          </w:tcPr>
          <w:p w14:paraId="17192DC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Ngựa</w:t>
            </w:r>
          </w:p>
        </w:tc>
        <w:tc>
          <w:tcPr>
            <w:tcW w:w="448" w:type="pct"/>
            <w:shd w:val="clear" w:color="auto" w:fill="auto"/>
            <w:noWrap/>
            <w:vAlign w:val="center"/>
            <w:hideMark/>
          </w:tcPr>
          <w:p w14:paraId="3BFCEBA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70E840E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190EA75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5.670</w:t>
            </w:r>
          </w:p>
        </w:tc>
        <w:tc>
          <w:tcPr>
            <w:tcW w:w="415" w:type="pct"/>
            <w:shd w:val="clear" w:color="auto" w:fill="auto"/>
            <w:vAlign w:val="center"/>
            <w:hideMark/>
          </w:tcPr>
          <w:p w14:paraId="6236DB7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5.740</w:t>
            </w:r>
          </w:p>
        </w:tc>
        <w:tc>
          <w:tcPr>
            <w:tcW w:w="415" w:type="pct"/>
            <w:shd w:val="clear" w:color="auto" w:fill="auto"/>
            <w:vAlign w:val="center"/>
            <w:hideMark/>
          </w:tcPr>
          <w:p w14:paraId="6D8E782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5.870</w:t>
            </w:r>
          </w:p>
        </w:tc>
        <w:tc>
          <w:tcPr>
            <w:tcW w:w="415" w:type="pct"/>
            <w:shd w:val="clear" w:color="auto" w:fill="auto"/>
            <w:vAlign w:val="center"/>
            <w:hideMark/>
          </w:tcPr>
          <w:p w14:paraId="0DA3C5F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5.057</w:t>
            </w:r>
          </w:p>
        </w:tc>
        <w:tc>
          <w:tcPr>
            <w:tcW w:w="415" w:type="pct"/>
            <w:shd w:val="clear" w:color="auto" w:fill="auto"/>
            <w:vAlign w:val="center"/>
            <w:hideMark/>
          </w:tcPr>
          <w:p w14:paraId="5EEF245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5.057</w:t>
            </w:r>
          </w:p>
        </w:tc>
        <w:tc>
          <w:tcPr>
            <w:tcW w:w="415" w:type="pct"/>
            <w:shd w:val="clear" w:color="auto" w:fill="auto"/>
            <w:vAlign w:val="center"/>
            <w:hideMark/>
          </w:tcPr>
          <w:p w14:paraId="17522E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5.500</w:t>
            </w:r>
          </w:p>
        </w:tc>
        <w:tc>
          <w:tcPr>
            <w:tcW w:w="415" w:type="pct"/>
            <w:shd w:val="clear" w:color="auto" w:fill="auto"/>
            <w:vAlign w:val="center"/>
            <w:hideMark/>
          </w:tcPr>
          <w:p w14:paraId="46E0A24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6.000</w:t>
            </w:r>
          </w:p>
        </w:tc>
        <w:tc>
          <w:tcPr>
            <w:tcW w:w="415" w:type="pct"/>
            <w:shd w:val="clear" w:color="auto" w:fill="auto"/>
            <w:vAlign w:val="center"/>
            <w:hideMark/>
          </w:tcPr>
          <w:p w14:paraId="32BD805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7.000</w:t>
            </w:r>
          </w:p>
        </w:tc>
      </w:tr>
      <w:tr w:rsidR="002B34EA" w:rsidRPr="00BD3FC5" w14:paraId="52B9E61E" w14:textId="77777777" w:rsidTr="00831F6E">
        <w:trPr>
          <w:trHeight w:val="340"/>
        </w:trPr>
        <w:tc>
          <w:tcPr>
            <w:tcW w:w="880" w:type="pct"/>
            <w:shd w:val="clear" w:color="auto" w:fill="auto"/>
            <w:noWrap/>
            <w:vAlign w:val="center"/>
            <w:hideMark/>
          </w:tcPr>
          <w:p w14:paraId="2B9D953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Trâu</w:t>
            </w:r>
          </w:p>
        </w:tc>
        <w:tc>
          <w:tcPr>
            <w:tcW w:w="448" w:type="pct"/>
            <w:shd w:val="clear" w:color="auto" w:fill="auto"/>
            <w:noWrap/>
            <w:vAlign w:val="center"/>
            <w:hideMark/>
          </w:tcPr>
          <w:p w14:paraId="57716B3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nuôi</w:t>
            </w:r>
          </w:p>
        </w:tc>
        <w:tc>
          <w:tcPr>
            <w:tcW w:w="355" w:type="pct"/>
            <w:shd w:val="clear" w:color="auto" w:fill="auto"/>
            <w:noWrap/>
            <w:vAlign w:val="center"/>
            <w:hideMark/>
          </w:tcPr>
          <w:p w14:paraId="352B04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vAlign w:val="center"/>
            <w:hideMark/>
          </w:tcPr>
          <w:p w14:paraId="4E652FC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97.770</w:t>
            </w:r>
          </w:p>
        </w:tc>
        <w:tc>
          <w:tcPr>
            <w:tcW w:w="415" w:type="pct"/>
            <w:shd w:val="clear" w:color="auto" w:fill="auto"/>
            <w:vAlign w:val="center"/>
            <w:hideMark/>
          </w:tcPr>
          <w:p w14:paraId="1AE6BB5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99.140</w:t>
            </w:r>
          </w:p>
        </w:tc>
        <w:tc>
          <w:tcPr>
            <w:tcW w:w="415" w:type="pct"/>
            <w:shd w:val="clear" w:color="auto" w:fill="auto"/>
            <w:vAlign w:val="center"/>
            <w:hideMark/>
          </w:tcPr>
          <w:p w14:paraId="20ACB39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98.776</w:t>
            </w:r>
          </w:p>
        </w:tc>
        <w:tc>
          <w:tcPr>
            <w:tcW w:w="415" w:type="pct"/>
            <w:shd w:val="clear" w:color="auto" w:fill="auto"/>
            <w:vAlign w:val="center"/>
            <w:hideMark/>
          </w:tcPr>
          <w:p w14:paraId="1C73A02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95.185</w:t>
            </w:r>
          </w:p>
        </w:tc>
        <w:tc>
          <w:tcPr>
            <w:tcW w:w="415" w:type="pct"/>
            <w:shd w:val="clear" w:color="auto" w:fill="auto"/>
            <w:vAlign w:val="center"/>
            <w:hideMark/>
          </w:tcPr>
          <w:p w14:paraId="1AD38C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93.551</w:t>
            </w:r>
          </w:p>
        </w:tc>
        <w:tc>
          <w:tcPr>
            <w:tcW w:w="415" w:type="pct"/>
            <w:shd w:val="clear" w:color="auto" w:fill="auto"/>
            <w:vAlign w:val="center"/>
            <w:hideMark/>
          </w:tcPr>
          <w:p w14:paraId="40D21FA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100.000</w:t>
            </w:r>
          </w:p>
        </w:tc>
        <w:tc>
          <w:tcPr>
            <w:tcW w:w="415" w:type="pct"/>
            <w:shd w:val="clear" w:color="auto" w:fill="auto"/>
            <w:vAlign w:val="center"/>
            <w:hideMark/>
          </w:tcPr>
          <w:p w14:paraId="58148B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120.000</w:t>
            </w:r>
          </w:p>
        </w:tc>
        <w:tc>
          <w:tcPr>
            <w:tcW w:w="415" w:type="pct"/>
            <w:shd w:val="clear" w:color="auto" w:fill="auto"/>
            <w:vAlign w:val="center"/>
            <w:hideMark/>
          </w:tcPr>
          <w:p w14:paraId="272F0AB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150.000</w:t>
            </w:r>
          </w:p>
        </w:tc>
      </w:tr>
      <w:tr w:rsidR="002B34EA" w:rsidRPr="00BD3FC5" w14:paraId="1D21D0E0" w14:textId="77777777" w:rsidTr="00831F6E">
        <w:trPr>
          <w:trHeight w:val="340"/>
        </w:trPr>
        <w:tc>
          <w:tcPr>
            <w:tcW w:w="880" w:type="pct"/>
            <w:shd w:val="clear" w:color="auto" w:fill="auto"/>
            <w:noWrap/>
            <w:vAlign w:val="center"/>
          </w:tcPr>
          <w:p w14:paraId="40BDE11E"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Nuôi trồng thủy sản</w:t>
            </w:r>
          </w:p>
        </w:tc>
        <w:tc>
          <w:tcPr>
            <w:tcW w:w="448" w:type="pct"/>
            <w:shd w:val="clear" w:color="auto" w:fill="auto"/>
            <w:noWrap/>
            <w:vAlign w:val="center"/>
          </w:tcPr>
          <w:p w14:paraId="4F721C08"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67AA3A77"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0891E616"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034A153"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E1DC3FE"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36F4D51F"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9A0C4AD"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57A60673"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17524F4F"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4BB941E5"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6C35AC50" w14:textId="77777777" w:rsidTr="00831F6E">
        <w:trPr>
          <w:trHeight w:val="340"/>
        </w:trPr>
        <w:tc>
          <w:tcPr>
            <w:tcW w:w="880" w:type="pct"/>
            <w:shd w:val="clear" w:color="auto" w:fill="auto"/>
            <w:noWrap/>
            <w:vAlign w:val="center"/>
            <w:hideMark/>
          </w:tcPr>
          <w:p w14:paraId="3556DD5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Toàn tỉnh</w:t>
            </w:r>
          </w:p>
        </w:tc>
        <w:tc>
          <w:tcPr>
            <w:tcW w:w="448" w:type="pct"/>
            <w:shd w:val="clear" w:color="auto" w:fill="auto"/>
            <w:noWrap/>
            <w:vAlign w:val="center"/>
            <w:hideMark/>
          </w:tcPr>
          <w:p w14:paraId="6075524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0FE15BB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3871AC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850</w:t>
            </w:r>
          </w:p>
        </w:tc>
        <w:tc>
          <w:tcPr>
            <w:tcW w:w="415" w:type="pct"/>
            <w:shd w:val="clear" w:color="auto" w:fill="auto"/>
            <w:noWrap/>
            <w:vAlign w:val="center"/>
            <w:hideMark/>
          </w:tcPr>
          <w:p w14:paraId="011ADB6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911</w:t>
            </w:r>
          </w:p>
        </w:tc>
        <w:tc>
          <w:tcPr>
            <w:tcW w:w="415" w:type="pct"/>
            <w:shd w:val="clear" w:color="auto" w:fill="auto"/>
            <w:noWrap/>
            <w:vAlign w:val="center"/>
            <w:hideMark/>
          </w:tcPr>
          <w:p w14:paraId="7E5EA3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913</w:t>
            </w:r>
          </w:p>
        </w:tc>
        <w:tc>
          <w:tcPr>
            <w:tcW w:w="415" w:type="pct"/>
            <w:shd w:val="clear" w:color="auto" w:fill="auto"/>
            <w:noWrap/>
            <w:vAlign w:val="center"/>
            <w:hideMark/>
          </w:tcPr>
          <w:p w14:paraId="0FA9C2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943</w:t>
            </w:r>
          </w:p>
        </w:tc>
        <w:tc>
          <w:tcPr>
            <w:tcW w:w="415" w:type="pct"/>
            <w:shd w:val="clear" w:color="auto" w:fill="auto"/>
            <w:noWrap/>
            <w:vAlign w:val="center"/>
            <w:hideMark/>
          </w:tcPr>
          <w:p w14:paraId="7EAA492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967</w:t>
            </w:r>
          </w:p>
        </w:tc>
        <w:tc>
          <w:tcPr>
            <w:tcW w:w="415" w:type="pct"/>
            <w:shd w:val="clear" w:color="auto" w:fill="auto"/>
            <w:noWrap/>
            <w:vAlign w:val="center"/>
            <w:hideMark/>
          </w:tcPr>
          <w:p w14:paraId="65C4ACC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1.149</w:t>
            </w:r>
          </w:p>
        </w:tc>
        <w:tc>
          <w:tcPr>
            <w:tcW w:w="415" w:type="pct"/>
            <w:shd w:val="clear" w:color="auto" w:fill="auto"/>
            <w:noWrap/>
            <w:vAlign w:val="center"/>
            <w:hideMark/>
          </w:tcPr>
          <w:p w14:paraId="4524A8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1.394</w:t>
            </w:r>
          </w:p>
        </w:tc>
        <w:tc>
          <w:tcPr>
            <w:tcW w:w="415" w:type="pct"/>
            <w:shd w:val="clear" w:color="auto" w:fill="auto"/>
            <w:noWrap/>
            <w:vAlign w:val="center"/>
            <w:hideMark/>
          </w:tcPr>
          <w:p w14:paraId="2A53CEE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1.936</w:t>
            </w:r>
          </w:p>
        </w:tc>
      </w:tr>
      <w:tr w:rsidR="002B34EA" w:rsidRPr="00BD3FC5" w14:paraId="3CAA422F" w14:textId="77777777" w:rsidTr="00831F6E">
        <w:trPr>
          <w:trHeight w:val="340"/>
        </w:trPr>
        <w:tc>
          <w:tcPr>
            <w:tcW w:w="880" w:type="pct"/>
            <w:shd w:val="clear" w:color="auto" w:fill="auto"/>
            <w:noWrap/>
            <w:vAlign w:val="center"/>
            <w:hideMark/>
          </w:tcPr>
          <w:p w14:paraId="622079F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lastRenderedPageBreak/>
              <w:t>TP. Lai Châu</w:t>
            </w:r>
          </w:p>
        </w:tc>
        <w:tc>
          <w:tcPr>
            <w:tcW w:w="448" w:type="pct"/>
            <w:shd w:val="clear" w:color="auto" w:fill="auto"/>
            <w:noWrap/>
            <w:vAlign w:val="center"/>
            <w:hideMark/>
          </w:tcPr>
          <w:p w14:paraId="12F2D63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0910B04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0478BC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113</w:t>
            </w:r>
          </w:p>
        </w:tc>
        <w:tc>
          <w:tcPr>
            <w:tcW w:w="415" w:type="pct"/>
            <w:shd w:val="clear" w:color="auto" w:fill="auto"/>
            <w:noWrap/>
            <w:vAlign w:val="center"/>
            <w:hideMark/>
          </w:tcPr>
          <w:p w14:paraId="33C93D8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118</w:t>
            </w:r>
          </w:p>
        </w:tc>
        <w:tc>
          <w:tcPr>
            <w:tcW w:w="415" w:type="pct"/>
            <w:shd w:val="clear" w:color="auto" w:fill="auto"/>
            <w:noWrap/>
            <w:vAlign w:val="center"/>
            <w:hideMark/>
          </w:tcPr>
          <w:p w14:paraId="4A4A831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114</w:t>
            </w:r>
          </w:p>
        </w:tc>
        <w:tc>
          <w:tcPr>
            <w:tcW w:w="415" w:type="pct"/>
            <w:shd w:val="clear" w:color="auto" w:fill="auto"/>
            <w:noWrap/>
            <w:vAlign w:val="center"/>
            <w:hideMark/>
          </w:tcPr>
          <w:p w14:paraId="2794E1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116</w:t>
            </w:r>
          </w:p>
        </w:tc>
        <w:tc>
          <w:tcPr>
            <w:tcW w:w="415" w:type="pct"/>
            <w:shd w:val="clear" w:color="auto" w:fill="auto"/>
            <w:noWrap/>
            <w:vAlign w:val="center"/>
            <w:hideMark/>
          </w:tcPr>
          <w:p w14:paraId="1593304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117</w:t>
            </w:r>
          </w:p>
        </w:tc>
        <w:tc>
          <w:tcPr>
            <w:tcW w:w="415" w:type="pct"/>
            <w:shd w:val="clear" w:color="auto" w:fill="auto"/>
            <w:noWrap/>
            <w:vAlign w:val="center"/>
            <w:hideMark/>
          </w:tcPr>
          <w:p w14:paraId="4AB07C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123</w:t>
            </w:r>
          </w:p>
        </w:tc>
        <w:tc>
          <w:tcPr>
            <w:tcW w:w="415" w:type="pct"/>
            <w:shd w:val="clear" w:color="auto" w:fill="auto"/>
            <w:noWrap/>
            <w:vAlign w:val="center"/>
            <w:hideMark/>
          </w:tcPr>
          <w:p w14:paraId="6FA01B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w:t>
            </w:r>
          </w:p>
        </w:tc>
        <w:tc>
          <w:tcPr>
            <w:tcW w:w="415" w:type="pct"/>
            <w:shd w:val="clear" w:color="auto" w:fill="auto"/>
            <w:noWrap/>
            <w:vAlign w:val="center"/>
            <w:hideMark/>
          </w:tcPr>
          <w:p w14:paraId="6C3EB4C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6CD04641" w14:textId="77777777" w:rsidTr="00831F6E">
        <w:trPr>
          <w:trHeight w:val="340"/>
        </w:trPr>
        <w:tc>
          <w:tcPr>
            <w:tcW w:w="880" w:type="pct"/>
            <w:shd w:val="clear" w:color="auto" w:fill="auto"/>
            <w:noWrap/>
            <w:vAlign w:val="center"/>
            <w:hideMark/>
          </w:tcPr>
          <w:p w14:paraId="6AB9E3B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Tam Đường</w:t>
            </w:r>
          </w:p>
        </w:tc>
        <w:tc>
          <w:tcPr>
            <w:tcW w:w="448" w:type="pct"/>
            <w:shd w:val="clear" w:color="auto" w:fill="auto"/>
            <w:noWrap/>
            <w:vAlign w:val="center"/>
            <w:hideMark/>
          </w:tcPr>
          <w:p w14:paraId="7861806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F87CD9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7E7733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180</w:t>
            </w:r>
          </w:p>
        </w:tc>
        <w:tc>
          <w:tcPr>
            <w:tcW w:w="415" w:type="pct"/>
            <w:shd w:val="clear" w:color="auto" w:fill="auto"/>
            <w:noWrap/>
            <w:vAlign w:val="center"/>
            <w:hideMark/>
          </w:tcPr>
          <w:p w14:paraId="753C293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205</w:t>
            </w:r>
          </w:p>
        </w:tc>
        <w:tc>
          <w:tcPr>
            <w:tcW w:w="415" w:type="pct"/>
            <w:shd w:val="clear" w:color="auto" w:fill="auto"/>
            <w:noWrap/>
            <w:vAlign w:val="center"/>
            <w:hideMark/>
          </w:tcPr>
          <w:p w14:paraId="20064F8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213</w:t>
            </w:r>
          </w:p>
        </w:tc>
        <w:tc>
          <w:tcPr>
            <w:tcW w:w="415" w:type="pct"/>
            <w:shd w:val="clear" w:color="auto" w:fill="auto"/>
            <w:noWrap/>
            <w:vAlign w:val="center"/>
            <w:hideMark/>
          </w:tcPr>
          <w:p w14:paraId="2D26474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215</w:t>
            </w:r>
          </w:p>
        </w:tc>
        <w:tc>
          <w:tcPr>
            <w:tcW w:w="415" w:type="pct"/>
            <w:shd w:val="clear" w:color="auto" w:fill="auto"/>
            <w:noWrap/>
            <w:vAlign w:val="center"/>
            <w:hideMark/>
          </w:tcPr>
          <w:p w14:paraId="30889EE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209</w:t>
            </w:r>
          </w:p>
        </w:tc>
        <w:tc>
          <w:tcPr>
            <w:tcW w:w="415" w:type="pct"/>
            <w:shd w:val="clear" w:color="auto" w:fill="auto"/>
            <w:noWrap/>
            <w:vAlign w:val="center"/>
            <w:hideMark/>
          </w:tcPr>
          <w:p w14:paraId="0445857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251</w:t>
            </w:r>
          </w:p>
        </w:tc>
        <w:tc>
          <w:tcPr>
            <w:tcW w:w="415" w:type="pct"/>
            <w:shd w:val="clear" w:color="auto" w:fill="auto"/>
            <w:noWrap/>
            <w:vAlign w:val="center"/>
            <w:hideMark/>
          </w:tcPr>
          <w:p w14:paraId="7A1D4BB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301</w:t>
            </w:r>
          </w:p>
        </w:tc>
        <w:tc>
          <w:tcPr>
            <w:tcW w:w="415" w:type="pct"/>
            <w:shd w:val="clear" w:color="auto" w:fill="auto"/>
            <w:noWrap/>
            <w:vAlign w:val="center"/>
            <w:hideMark/>
          </w:tcPr>
          <w:p w14:paraId="50EE9B7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6C1E16B9" w14:textId="77777777" w:rsidTr="00831F6E">
        <w:trPr>
          <w:trHeight w:val="340"/>
        </w:trPr>
        <w:tc>
          <w:tcPr>
            <w:tcW w:w="880" w:type="pct"/>
            <w:shd w:val="clear" w:color="auto" w:fill="auto"/>
            <w:noWrap/>
            <w:vAlign w:val="center"/>
            <w:hideMark/>
          </w:tcPr>
          <w:p w14:paraId="0D2413C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Mường Tè</w:t>
            </w:r>
          </w:p>
        </w:tc>
        <w:tc>
          <w:tcPr>
            <w:tcW w:w="448" w:type="pct"/>
            <w:shd w:val="clear" w:color="auto" w:fill="auto"/>
            <w:noWrap/>
            <w:vAlign w:val="center"/>
            <w:hideMark/>
          </w:tcPr>
          <w:p w14:paraId="3C170C4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B3E39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7D3CA1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w:t>
            </w:r>
          </w:p>
        </w:tc>
        <w:tc>
          <w:tcPr>
            <w:tcW w:w="415" w:type="pct"/>
            <w:shd w:val="clear" w:color="auto" w:fill="auto"/>
            <w:noWrap/>
            <w:vAlign w:val="center"/>
            <w:hideMark/>
          </w:tcPr>
          <w:p w14:paraId="1A07BE4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w:t>
            </w:r>
          </w:p>
        </w:tc>
        <w:tc>
          <w:tcPr>
            <w:tcW w:w="415" w:type="pct"/>
            <w:shd w:val="clear" w:color="auto" w:fill="auto"/>
            <w:noWrap/>
            <w:vAlign w:val="center"/>
            <w:hideMark/>
          </w:tcPr>
          <w:p w14:paraId="361BCB4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w:t>
            </w:r>
          </w:p>
        </w:tc>
        <w:tc>
          <w:tcPr>
            <w:tcW w:w="415" w:type="pct"/>
            <w:shd w:val="clear" w:color="auto" w:fill="auto"/>
            <w:noWrap/>
            <w:vAlign w:val="center"/>
            <w:hideMark/>
          </w:tcPr>
          <w:p w14:paraId="6351B3E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w:t>
            </w:r>
          </w:p>
        </w:tc>
        <w:tc>
          <w:tcPr>
            <w:tcW w:w="415" w:type="pct"/>
            <w:shd w:val="clear" w:color="auto" w:fill="auto"/>
            <w:noWrap/>
            <w:vAlign w:val="center"/>
            <w:hideMark/>
          </w:tcPr>
          <w:p w14:paraId="506EF08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w:t>
            </w:r>
          </w:p>
        </w:tc>
        <w:tc>
          <w:tcPr>
            <w:tcW w:w="415" w:type="pct"/>
            <w:shd w:val="clear" w:color="auto" w:fill="auto"/>
            <w:noWrap/>
            <w:vAlign w:val="center"/>
            <w:hideMark/>
          </w:tcPr>
          <w:p w14:paraId="4B0EDF9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c>
          <w:tcPr>
            <w:tcW w:w="415" w:type="pct"/>
            <w:shd w:val="clear" w:color="auto" w:fill="auto"/>
            <w:noWrap/>
            <w:vAlign w:val="center"/>
            <w:hideMark/>
          </w:tcPr>
          <w:p w14:paraId="14A538B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184</w:t>
            </w:r>
          </w:p>
        </w:tc>
        <w:tc>
          <w:tcPr>
            <w:tcW w:w="415" w:type="pct"/>
            <w:shd w:val="clear" w:color="auto" w:fill="auto"/>
            <w:noWrap/>
            <w:vAlign w:val="center"/>
            <w:hideMark/>
          </w:tcPr>
          <w:p w14:paraId="217DA48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3C48AEEB" w14:textId="77777777" w:rsidTr="00831F6E">
        <w:trPr>
          <w:trHeight w:val="340"/>
        </w:trPr>
        <w:tc>
          <w:tcPr>
            <w:tcW w:w="880" w:type="pct"/>
            <w:shd w:val="clear" w:color="auto" w:fill="auto"/>
            <w:noWrap/>
            <w:vAlign w:val="center"/>
            <w:hideMark/>
          </w:tcPr>
          <w:p w14:paraId="595ABA2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Sìn Hồ</w:t>
            </w:r>
          </w:p>
        </w:tc>
        <w:tc>
          <w:tcPr>
            <w:tcW w:w="448" w:type="pct"/>
            <w:shd w:val="clear" w:color="auto" w:fill="auto"/>
            <w:noWrap/>
            <w:vAlign w:val="center"/>
            <w:hideMark/>
          </w:tcPr>
          <w:p w14:paraId="08A5640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4BFB614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5CF70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168</w:t>
            </w:r>
          </w:p>
        </w:tc>
        <w:tc>
          <w:tcPr>
            <w:tcW w:w="415" w:type="pct"/>
            <w:shd w:val="clear" w:color="auto" w:fill="auto"/>
            <w:noWrap/>
            <w:vAlign w:val="center"/>
            <w:hideMark/>
          </w:tcPr>
          <w:p w14:paraId="020E6B1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161</w:t>
            </w:r>
          </w:p>
        </w:tc>
        <w:tc>
          <w:tcPr>
            <w:tcW w:w="415" w:type="pct"/>
            <w:shd w:val="clear" w:color="auto" w:fill="auto"/>
            <w:noWrap/>
            <w:vAlign w:val="center"/>
            <w:hideMark/>
          </w:tcPr>
          <w:p w14:paraId="7E2E88B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165</w:t>
            </w:r>
          </w:p>
        </w:tc>
        <w:tc>
          <w:tcPr>
            <w:tcW w:w="415" w:type="pct"/>
            <w:shd w:val="clear" w:color="auto" w:fill="auto"/>
            <w:noWrap/>
            <w:vAlign w:val="center"/>
            <w:hideMark/>
          </w:tcPr>
          <w:p w14:paraId="5A41073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172</w:t>
            </w:r>
          </w:p>
        </w:tc>
        <w:tc>
          <w:tcPr>
            <w:tcW w:w="415" w:type="pct"/>
            <w:shd w:val="clear" w:color="auto" w:fill="auto"/>
            <w:noWrap/>
            <w:vAlign w:val="center"/>
            <w:hideMark/>
          </w:tcPr>
          <w:p w14:paraId="0BBEB54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174</w:t>
            </w:r>
          </w:p>
        </w:tc>
        <w:tc>
          <w:tcPr>
            <w:tcW w:w="415" w:type="pct"/>
            <w:shd w:val="clear" w:color="auto" w:fill="auto"/>
            <w:noWrap/>
            <w:vAlign w:val="center"/>
            <w:hideMark/>
          </w:tcPr>
          <w:p w14:paraId="2E3C442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182</w:t>
            </w:r>
          </w:p>
        </w:tc>
        <w:tc>
          <w:tcPr>
            <w:tcW w:w="415" w:type="pct"/>
            <w:shd w:val="clear" w:color="auto" w:fill="auto"/>
            <w:noWrap/>
            <w:vAlign w:val="center"/>
            <w:hideMark/>
          </w:tcPr>
          <w:p w14:paraId="590F2ED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191</w:t>
            </w:r>
          </w:p>
        </w:tc>
        <w:tc>
          <w:tcPr>
            <w:tcW w:w="415" w:type="pct"/>
            <w:shd w:val="clear" w:color="auto" w:fill="auto"/>
            <w:noWrap/>
            <w:vAlign w:val="center"/>
            <w:hideMark/>
          </w:tcPr>
          <w:p w14:paraId="36858B9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21E12B8B" w14:textId="77777777" w:rsidTr="00831F6E">
        <w:trPr>
          <w:trHeight w:val="340"/>
        </w:trPr>
        <w:tc>
          <w:tcPr>
            <w:tcW w:w="880" w:type="pct"/>
            <w:shd w:val="clear" w:color="auto" w:fill="auto"/>
            <w:noWrap/>
            <w:vAlign w:val="center"/>
            <w:hideMark/>
          </w:tcPr>
          <w:p w14:paraId="4B6B346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Phong Thổ</w:t>
            </w:r>
          </w:p>
        </w:tc>
        <w:tc>
          <w:tcPr>
            <w:tcW w:w="448" w:type="pct"/>
            <w:shd w:val="clear" w:color="auto" w:fill="auto"/>
            <w:noWrap/>
            <w:vAlign w:val="center"/>
            <w:hideMark/>
          </w:tcPr>
          <w:p w14:paraId="6AC634B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50E281B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C972CE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w:t>
            </w:r>
          </w:p>
        </w:tc>
        <w:tc>
          <w:tcPr>
            <w:tcW w:w="415" w:type="pct"/>
            <w:shd w:val="clear" w:color="auto" w:fill="auto"/>
            <w:noWrap/>
            <w:vAlign w:val="center"/>
            <w:hideMark/>
          </w:tcPr>
          <w:p w14:paraId="6EA2C1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w:t>
            </w:r>
          </w:p>
        </w:tc>
        <w:tc>
          <w:tcPr>
            <w:tcW w:w="415" w:type="pct"/>
            <w:shd w:val="clear" w:color="auto" w:fill="auto"/>
            <w:noWrap/>
            <w:vAlign w:val="center"/>
            <w:hideMark/>
          </w:tcPr>
          <w:p w14:paraId="74F5C44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w:t>
            </w:r>
          </w:p>
        </w:tc>
        <w:tc>
          <w:tcPr>
            <w:tcW w:w="415" w:type="pct"/>
            <w:shd w:val="clear" w:color="auto" w:fill="auto"/>
            <w:noWrap/>
            <w:vAlign w:val="center"/>
            <w:hideMark/>
          </w:tcPr>
          <w:p w14:paraId="1377163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w:t>
            </w:r>
          </w:p>
        </w:tc>
        <w:tc>
          <w:tcPr>
            <w:tcW w:w="415" w:type="pct"/>
            <w:shd w:val="clear" w:color="auto" w:fill="auto"/>
            <w:noWrap/>
            <w:vAlign w:val="center"/>
            <w:hideMark/>
          </w:tcPr>
          <w:p w14:paraId="5A9CB1D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w:t>
            </w:r>
          </w:p>
        </w:tc>
        <w:tc>
          <w:tcPr>
            <w:tcW w:w="415" w:type="pct"/>
            <w:shd w:val="clear" w:color="auto" w:fill="auto"/>
            <w:noWrap/>
            <w:vAlign w:val="center"/>
            <w:hideMark/>
          </w:tcPr>
          <w:p w14:paraId="485E9D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w:t>
            </w:r>
          </w:p>
        </w:tc>
        <w:tc>
          <w:tcPr>
            <w:tcW w:w="415" w:type="pct"/>
            <w:shd w:val="clear" w:color="auto" w:fill="auto"/>
            <w:noWrap/>
            <w:vAlign w:val="center"/>
            <w:hideMark/>
          </w:tcPr>
          <w:p w14:paraId="70D4E91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w:t>
            </w:r>
          </w:p>
        </w:tc>
        <w:tc>
          <w:tcPr>
            <w:tcW w:w="415" w:type="pct"/>
            <w:shd w:val="clear" w:color="auto" w:fill="auto"/>
            <w:noWrap/>
            <w:vAlign w:val="center"/>
            <w:hideMark/>
          </w:tcPr>
          <w:p w14:paraId="32FFFED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7FBD3081" w14:textId="77777777" w:rsidTr="00831F6E">
        <w:trPr>
          <w:trHeight w:val="340"/>
        </w:trPr>
        <w:tc>
          <w:tcPr>
            <w:tcW w:w="880" w:type="pct"/>
            <w:shd w:val="clear" w:color="auto" w:fill="auto"/>
            <w:noWrap/>
            <w:vAlign w:val="center"/>
            <w:hideMark/>
          </w:tcPr>
          <w:p w14:paraId="5650435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Than Uyên</w:t>
            </w:r>
          </w:p>
        </w:tc>
        <w:tc>
          <w:tcPr>
            <w:tcW w:w="448" w:type="pct"/>
            <w:shd w:val="clear" w:color="auto" w:fill="auto"/>
            <w:noWrap/>
            <w:vAlign w:val="center"/>
            <w:hideMark/>
          </w:tcPr>
          <w:p w14:paraId="60355F1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7A8EBFF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166435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164</w:t>
            </w:r>
          </w:p>
        </w:tc>
        <w:tc>
          <w:tcPr>
            <w:tcW w:w="415" w:type="pct"/>
            <w:shd w:val="clear" w:color="auto" w:fill="auto"/>
            <w:noWrap/>
            <w:vAlign w:val="center"/>
            <w:hideMark/>
          </w:tcPr>
          <w:p w14:paraId="5B3127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176</w:t>
            </w:r>
          </w:p>
        </w:tc>
        <w:tc>
          <w:tcPr>
            <w:tcW w:w="415" w:type="pct"/>
            <w:shd w:val="clear" w:color="auto" w:fill="auto"/>
            <w:noWrap/>
            <w:vAlign w:val="center"/>
            <w:hideMark/>
          </w:tcPr>
          <w:p w14:paraId="07D4D2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175</w:t>
            </w:r>
          </w:p>
        </w:tc>
        <w:tc>
          <w:tcPr>
            <w:tcW w:w="415" w:type="pct"/>
            <w:shd w:val="clear" w:color="auto" w:fill="auto"/>
            <w:noWrap/>
            <w:vAlign w:val="center"/>
            <w:hideMark/>
          </w:tcPr>
          <w:p w14:paraId="0AAD0AF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183</w:t>
            </w:r>
          </w:p>
        </w:tc>
        <w:tc>
          <w:tcPr>
            <w:tcW w:w="415" w:type="pct"/>
            <w:shd w:val="clear" w:color="auto" w:fill="auto"/>
            <w:noWrap/>
            <w:vAlign w:val="center"/>
            <w:hideMark/>
          </w:tcPr>
          <w:p w14:paraId="2B8B88E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186</w:t>
            </w:r>
          </w:p>
        </w:tc>
        <w:tc>
          <w:tcPr>
            <w:tcW w:w="415" w:type="pct"/>
            <w:shd w:val="clear" w:color="auto" w:fill="auto"/>
            <w:noWrap/>
            <w:vAlign w:val="center"/>
            <w:hideMark/>
          </w:tcPr>
          <w:p w14:paraId="230F6BC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217</w:t>
            </w:r>
          </w:p>
        </w:tc>
        <w:tc>
          <w:tcPr>
            <w:tcW w:w="415" w:type="pct"/>
            <w:shd w:val="clear" w:color="auto" w:fill="auto"/>
            <w:noWrap/>
            <w:vAlign w:val="center"/>
            <w:hideMark/>
          </w:tcPr>
          <w:p w14:paraId="21A62F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252</w:t>
            </w:r>
          </w:p>
        </w:tc>
        <w:tc>
          <w:tcPr>
            <w:tcW w:w="415" w:type="pct"/>
            <w:shd w:val="clear" w:color="auto" w:fill="auto"/>
            <w:noWrap/>
            <w:vAlign w:val="center"/>
            <w:hideMark/>
          </w:tcPr>
          <w:p w14:paraId="7F73277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0458A7AB" w14:textId="77777777" w:rsidTr="00831F6E">
        <w:trPr>
          <w:trHeight w:val="340"/>
        </w:trPr>
        <w:tc>
          <w:tcPr>
            <w:tcW w:w="880" w:type="pct"/>
            <w:shd w:val="clear" w:color="auto" w:fill="auto"/>
            <w:noWrap/>
            <w:vAlign w:val="center"/>
            <w:hideMark/>
          </w:tcPr>
          <w:p w14:paraId="17FABAE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Tân Uyên</w:t>
            </w:r>
          </w:p>
        </w:tc>
        <w:tc>
          <w:tcPr>
            <w:tcW w:w="448" w:type="pct"/>
            <w:shd w:val="clear" w:color="auto" w:fill="auto"/>
            <w:noWrap/>
            <w:vAlign w:val="center"/>
            <w:hideMark/>
          </w:tcPr>
          <w:p w14:paraId="08E0008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148072F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EC72B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108</w:t>
            </w:r>
          </w:p>
        </w:tc>
        <w:tc>
          <w:tcPr>
            <w:tcW w:w="415" w:type="pct"/>
            <w:shd w:val="clear" w:color="auto" w:fill="auto"/>
            <w:noWrap/>
            <w:vAlign w:val="center"/>
            <w:hideMark/>
          </w:tcPr>
          <w:p w14:paraId="59D2EE9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124</w:t>
            </w:r>
          </w:p>
        </w:tc>
        <w:tc>
          <w:tcPr>
            <w:tcW w:w="415" w:type="pct"/>
            <w:shd w:val="clear" w:color="auto" w:fill="auto"/>
            <w:noWrap/>
            <w:vAlign w:val="center"/>
            <w:hideMark/>
          </w:tcPr>
          <w:p w14:paraId="0C182DD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124</w:t>
            </w:r>
          </w:p>
        </w:tc>
        <w:tc>
          <w:tcPr>
            <w:tcW w:w="415" w:type="pct"/>
            <w:shd w:val="clear" w:color="auto" w:fill="auto"/>
            <w:noWrap/>
            <w:vAlign w:val="center"/>
            <w:hideMark/>
          </w:tcPr>
          <w:p w14:paraId="16A344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132</w:t>
            </w:r>
          </w:p>
        </w:tc>
        <w:tc>
          <w:tcPr>
            <w:tcW w:w="415" w:type="pct"/>
            <w:shd w:val="clear" w:color="auto" w:fill="auto"/>
            <w:noWrap/>
            <w:vAlign w:val="center"/>
            <w:hideMark/>
          </w:tcPr>
          <w:p w14:paraId="1093796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132</w:t>
            </w:r>
          </w:p>
        </w:tc>
        <w:tc>
          <w:tcPr>
            <w:tcW w:w="415" w:type="pct"/>
            <w:shd w:val="clear" w:color="auto" w:fill="auto"/>
            <w:noWrap/>
            <w:vAlign w:val="center"/>
            <w:hideMark/>
          </w:tcPr>
          <w:p w14:paraId="04A5A48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167</w:t>
            </w:r>
          </w:p>
        </w:tc>
        <w:tc>
          <w:tcPr>
            <w:tcW w:w="415" w:type="pct"/>
            <w:shd w:val="clear" w:color="auto" w:fill="auto"/>
            <w:noWrap/>
            <w:vAlign w:val="center"/>
            <w:hideMark/>
          </w:tcPr>
          <w:p w14:paraId="61A5EB1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212</w:t>
            </w:r>
          </w:p>
        </w:tc>
        <w:tc>
          <w:tcPr>
            <w:tcW w:w="415" w:type="pct"/>
            <w:shd w:val="clear" w:color="auto" w:fill="auto"/>
            <w:noWrap/>
            <w:vAlign w:val="center"/>
            <w:hideMark/>
          </w:tcPr>
          <w:p w14:paraId="3539C57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76765914" w14:textId="77777777" w:rsidTr="00831F6E">
        <w:trPr>
          <w:trHeight w:val="340"/>
        </w:trPr>
        <w:tc>
          <w:tcPr>
            <w:tcW w:w="880" w:type="pct"/>
            <w:shd w:val="clear" w:color="auto" w:fill="auto"/>
            <w:noWrap/>
            <w:vAlign w:val="center"/>
            <w:hideMark/>
          </w:tcPr>
          <w:p w14:paraId="58250B4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Nậm Nhùn</w:t>
            </w:r>
          </w:p>
        </w:tc>
        <w:tc>
          <w:tcPr>
            <w:tcW w:w="448" w:type="pct"/>
            <w:shd w:val="clear" w:color="auto" w:fill="auto"/>
            <w:noWrap/>
            <w:vAlign w:val="center"/>
            <w:hideMark/>
          </w:tcPr>
          <w:p w14:paraId="202DCF6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Ha</w:t>
            </w:r>
          </w:p>
        </w:tc>
        <w:tc>
          <w:tcPr>
            <w:tcW w:w="355" w:type="pct"/>
            <w:shd w:val="clear" w:color="auto" w:fill="auto"/>
            <w:noWrap/>
            <w:vAlign w:val="center"/>
            <w:hideMark/>
          </w:tcPr>
          <w:p w14:paraId="187A4F8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749AED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w:t>
            </w:r>
          </w:p>
        </w:tc>
        <w:tc>
          <w:tcPr>
            <w:tcW w:w="415" w:type="pct"/>
            <w:shd w:val="clear" w:color="auto" w:fill="auto"/>
            <w:noWrap/>
            <w:vAlign w:val="center"/>
            <w:hideMark/>
          </w:tcPr>
          <w:p w14:paraId="50C5E5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47</w:t>
            </w:r>
          </w:p>
        </w:tc>
        <w:tc>
          <w:tcPr>
            <w:tcW w:w="415" w:type="pct"/>
            <w:shd w:val="clear" w:color="auto" w:fill="auto"/>
            <w:noWrap/>
            <w:vAlign w:val="center"/>
            <w:hideMark/>
          </w:tcPr>
          <w:p w14:paraId="53142FD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47</w:t>
            </w:r>
          </w:p>
        </w:tc>
        <w:tc>
          <w:tcPr>
            <w:tcW w:w="415" w:type="pct"/>
            <w:shd w:val="clear" w:color="auto" w:fill="auto"/>
            <w:noWrap/>
            <w:vAlign w:val="center"/>
            <w:hideMark/>
          </w:tcPr>
          <w:p w14:paraId="487C0F4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w:t>
            </w:r>
          </w:p>
        </w:tc>
        <w:tc>
          <w:tcPr>
            <w:tcW w:w="415" w:type="pct"/>
            <w:shd w:val="clear" w:color="auto" w:fill="auto"/>
            <w:noWrap/>
            <w:vAlign w:val="center"/>
            <w:hideMark/>
          </w:tcPr>
          <w:p w14:paraId="5A636EF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w:t>
            </w:r>
          </w:p>
        </w:tc>
        <w:tc>
          <w:tcPr>
            <w:tcW w:w="415" w:type="pct"/>
            <w:shd w:val="clear" w:color="auto" w:fill="auto"/>
            <w:noWrap/>
            <w:vAlign w:val="center"/>
            <w:hideMark/>
          </w:tcPr>
          <w:p w14:paraId="33A4AE7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w:t>
            </w:r>
          </w:p>
        </w:tc>
        <w:tc>
          <w:tcPr>
            <w:tcW w:w="415" w:type="pct"/>
            <w:shd w:val="clear" w:color="auto" w:fill="auto"/>
            <w:noWrap/>
            <w:vAlign w:val="center"/>
            <w:hideMark/>
          </w:tcPr>
          <w:p w14:paraId="4FC679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88</w:t>
            </w:r>
          </w:p>
        </w:tc>
        <w:tc>
          <w:tcPr>
            <w:tcW w:w="415" w:type="pct"/>
            <w:shd w:val="clear" w:color="auto" w:fill="auto"/>
            <w:noWrap/>
            <w:vAlign w:val="center"/>
            <w:hideMark/>
          </w:tcPr>
          <w:p w14:paraId="0C38B4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r>
      <w:tr w:rsidR="002B34EA" w:rsidRPr="00BD3FC5" w14:paraId="76CE7CEF" w14:textId="77777777" w:rsidTr="00831F6E">
        <w:trPr>
          <w:trHeight w:val="340"/>
        </w:trPr>
        <w:tc>
          <w:tcPr>
            <w:tcW w:w="880" w:type="pct"/>
            <w:shd w:val="clear" w:color="auto" w:fill="auto"/>
            <w:noWrap/>
            <w:vAlign w:val="center"/>
          </w:tcPr>
          <w:p w14:paraId="3544573E"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Sản xuất công nghiệp</w:t>
            </w:r>
          </w:p>
        </w:tc>
        <w:tc>
          <w:tcPr>
            <w:tcW w:w="448" w:type="pct"/>
            <w:shd w:val="clear" w:color="auto" w:fill="auto"/>
            <w:noWrap/>
            <w:vAlign w:val="center"/>
          </w:tcPr>
          <w:p w14:paraId="19D3AC7C"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688CC50C"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7B703971"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1B58AD52"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33FDF3A3"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30788DAE"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1BE02168"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006E5A6B"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248F60DD"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2B83B549"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437061BE" w14:textId="77777777" w:rsidTr="00831F6E">
        <w:trPr>
          <w:trHeight w:val="340"/>
        </w:trPr>
        <w:tc>
          <w:tcPr>
            <w:tcW w:w="880" w:type="pct"/>
            <w:shd w:val="clear" w:color="auto" w:fill="auto"/>
            <w:noWrap/>
            <w:vAlign w:val="center"/>
            <w:hideMark/>
          </w:tcPr>
          <w:p w14:paraId="6A9BC2F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Điện sản xuất</w:t>
            </w:r>
          </w:p>
        </w:tc>
        <w:tc>
          <w:tcPr>
            <w:tcW w:w="448" w:type="pct"/>
            <w:shd w:val="clear" w:color="auto" w:fill="auto"/>
            <w:noWrap/>
            <w:vAlign w:val="center"/>
            <w:hideMark/>
          </w:tcPr>
          <w:p w14:paraId="7494443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Triệu kWh</w:t>
            </w:r>
          </w:p>
        </w:tc>
        <w:tc>
          <w:tcPr>
            <w:tcW w:w="355" w:type="pct"/>
            <w:shd w:val="clear" w:color="auto" w:fill="auto"/>
            <w:noWrap/>
            <w:vAlign w:val="center"/>
            <w:hideMark/>
          </w:tcPr>
          <w:p w14:paraId="7708F54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w:t>
            </w:r>
          </w:p>
        </w:tc>
        <w:tc>
          <w:tcPr>
            <w:tcW w:w="415" w:type="pct"/>
            <w:shd w:val="clear" w:color="auto" w:fill="auto"/>
            <w:noWrap/>
            <w:vAlign w:val="center"/>
            <w:hideMark/>
          </w:tcPr>
          <w:p w14:paraId="2DB75B3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4.890</w:t>
            </w:r>
          </w:p>
        </w:tc>
        <w:tc>
          <w:tcPr>
            <w:tcW w:w="415" w:type="pct"/>
            <w:shd w:val="clear" w:color="auto" w:fill="auto"/>
            <w:noWrap/>
            <w:vAlign w:val="center"/>
            <w:hideMark/>
          </w:tcPr>
          <w:p w14:paraId="6E3361D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6.211</w:t>
            </w:r>
          </w:p>
        </w:tc>
        <w:tc>
          <w:tcPr>
            <w:tcW w:w="415" w:type="pct"/>
            <w:shd w:val="clear" w:color="auto" w:fill="auto"/>
            <w:noWrap/>
            <w:vAlign w:val="center"/>
            <w:hideMark/>
          </w:tcPr>
          <w:p w14:paraId="443E320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6.595</w:t>
            </w:r>
          </w:p>
        </w:tc>
        <w:tc>
          <w:tcPr>
            <w:tcW w:w="415" w:type="pct"/>
            <w:shd w:val="clear" w:color="auto" w:fill="auto"/>
            <w:noWrap/>
            <w:vAlign w:val="center"/>
            <w:hideMark/>
          </w:tcPr>
          <w:p w14:paraId="211303C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4.305</w:t>
            </w:r>
          </w:p>
        </w:tc>
        <w:tc>
          <w:tcPr>
            <w:tcW w:w="415" w:type="pct"/>
            <w:shd w:val="clear" w:color="auto" w:fill="auto"/>
            <w:noWrap/>
            <w:vAlign w:val="center"/>
            <w:hideMark/>
          </w:tcPr>
          <w:p w14:paraId="7183AD3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6.021</w:t>
            </w:r>
          </w:p>
        </w:tc>
        <w:tc>
          <w:tcPr>
            <w:tcW w:w="415" w:type="pct"/>
            <w:shd w:val="clear" w:color="auto" w:fill="auto"/>
            <w:noWrap/>
            <w:vAlign w:val="center"/>
            <w:hideMark/>
          </w:tcPr>
          <w:p w14:paraId="639940B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6.683</w:t>
            </w:r>
          </w:p>
        </w:tc>
        <w:tc>
          <w:tcPr>
            <w:tcW w:w="415" w:type="pct"/>
            <w:shd w:val="clear" w:color="auto" w:fill="auto"/>
            <w:noWrap/>
            <w:vAlign w:val="center"/>
            <w:hideMark/>
          </w:tcPr>
          <w:p w14:paraId="0953B02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7.418</w:t>
            </w:r>
          </w:p>
        </w:tc>
        <w:tc>
          <w:tcPr>
            <w:tcW w:w="415" w:type="pct"/>
            <w:shd w:val="clear" w:color="auto" w:fill="auto"/>
            <w:noWrap/>
            <w:vAlign w:val="center"/>
            <w:hideMark/>
          </w:tcPr>
          <w:p w14:paraId="6A9A7B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11.262</w:t>
            </w:r>
          </w:p>
        </w:tc>
      </w:tr>
      <w:tr w:rsidR="002B34EA" w:rsidRPr="00BD3FC5" w14:paraId="0EECBA18" w14:textId="77777777" w:rsidTr="00831F6E">
        <w:trPr>
          <w:trHeight w:val="340"/>
        </w:trPr>
        <w:tc>
          <w:tcPr>
            <w:tcW w:w="880" w:type="pct"/>
            <w:shd w:val="clear" w:color="auto" w:fill="auto"/>
            <w:noWrap/>
            <w:vAlign w:val="center"/>
            <w:hideMark/>
          </w:tcPr>
          <w:p w14:paraId="496287B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Đá đen</w:t>
            </w:r>
          </w:p>
        </w:tc>
        <w:tc>
          <w:tcPr>
            <w:tcW w:w="448" w:type="pct"/>
            <w:shd w:val="clear" w:color="auto" w:fill="auto"/>
            <w:noWrap/>
            <w:vAlign w:val="center"/>
            <w:hideMark/>
          </w:tcPr>
          <w:p w14:paraId="63FC910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1000 viên</w:t>
            </w:r>
          </w:p>
        </w:tc>
        <w:tc>
          <w:tcPr>
            <w:tcW w:w="355" w:type="pct"/>
            <w:shd w:val="clear" w:color="auto" w:fill="auto"/>
            <w:noWrap/>
            <w:vAlign w:val="center"/>
            <w:hideMark/>
          </w:tcPr>
          <w:p w14:paraId="6B5594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311</w:t>
            </w:r>
          </w:p>
        </w:tc>
        <w:tc>
          <w:tcPr>
            <w:tcW w:w="415" w:type="pct"/>
            <w:shd w:val="clear" w:color="auto" w:fill="auto"/>
            <w:noWrap/>
            <w:vAlign w:val="center"/>
            <w:hideMark/>
          </w:tcPr>
          <w:p w14:paraId="4D278CD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195</w:t>
            </w:r>
          </w:p>
        </w:tc>
        <w:tc>
          <w:tcPr>
            <w:tcW w:w="415" w:type="pct"/>
            <w:shd w:val="clear" w:color="auto" w:fill="auto"/>
            <w:noWrap/>
            <w:vAlign w:val="center"/>
            <w:hideMark/>
          </w:tcPr>
          <w:p w14:paraId="0151F9F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263</w:t>
            </w:r>
          </w:p>
        </w:tc>
        <w:tc>
          <w:tcPr>
            <w:tcW w:w="415" w:type="pct"/>
            <w:shd w:val="clear" w:color="auto" w:fill="auto"/>
            <w:noWrap/>
            <w:vAlign w:val="center"/>
            <w:hideMark/>
          </w:tcPr>
          <w:p w14:paraId="40EFD3A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265</w:t>
            </w:r>
          </w:p>
        </w:tc>
        <w:tc>
          <w:tcPr>
            <w:tcW w:w="415" w:type="pct"/>
            <w:shd w:val="clear" w:color="auto" w:fill="auto"/>
            <w:noWrap/>
            <w:vAlign w:val="center"/>
            <w:hideMark/>
          </w:tcPr>
          <w:p w14:paraId="4B983DE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160</w:t>
            </w:r>
          </w:p>
        </w:tc>
        <w:tc>
          <w:tcPr>
            <w:tcW w:w="415" w:type="pct"/>
            <w:shd w:val="clear" w:color="auto" w:fill="auto"/>
            <w:noWrap/>
            <w:vAlign w:val="center"/>
            <w:hideMark/>
          </w:tcPr>
          <w:p w14:paraId="2A8AE89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95</w:t>
            </w:r>
          </w:p>
        </w:tc>
        <w:tc>
          <w:tcPr>
            <w:tcW w:w="415" w:type="pct"/>
            <w:shd w:val="clear" w:color="auto" w:fill="auto"/>
            <w:noWrap/>
            <w:vAlign w:val="center"/>
            <w:hideMark/>
          </w:tcPr>
          <w:p w14:paraId="2E09820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111</w:t>
            </w:r>
          </w:p>
        </w:tc>
        <w:tc>
          <w:tcPr>
            <w:tcW w:w="415" w:type="pct"/>
            <w:shd w:val="clear" w:color="auto" w:fill="auto"/>
            <w:noWrap/>
            <w:vAlign w:val="center"/>
            <w:hideMark/>
          </w:tcPr>
          <w:p w14:paraId="3DCE47F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w:t>
            </w:r>
          </w:p>
        </w:tc>
        <w:tc>
          <w:tcPr>
            <w:tcW w:w="415" w:type="pct"/>
            <w:shd w:val="clear" w:color="auto" w:fill="auto"/>
            <w:noWrap/>
            <w:vAlign w:val="center"/>
            <w:hideMark/>
          </w:tcPr>
          <w:p w14:paraId="2DAADC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244</w:t>
            </w:r>
          </w:p>
        </w:tc>
      </w:tr>
      <w:tr w:rsidR="002B34EA" w:rsidRPr="00BD3FC5" w14:paraId="65847FBC" w14:textId="77777777" w:rsidTr="00831F6E">
        <w:trPr>
          <w:trHeight w:val="340"/>
        </w:trPr>
        <w:tc>
          <w:tcPr>
            <w:tcW w:w="880" w:type="pct"/>
            <w:shd w:val="clear" w:color="auto" w:fill="auto"/>
            <w:noWrap/>
            <w:vAlign w:val="center"/>
            <w:hideMark/>
          </w:tcPr>
          <w:p w14:paraId="2AABD89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Đá xây dựng</w:t>
            </w:r>
          </w:p>
        </w:tc>
        <w:tc>
          <w:tcPr>
            <w:tcW w:w="448" w:type="pct"/>
            <w:shd w:val="clear" w:color="auto" w:fill="auto"/>
            <w:noWrap/>
            <w:vAlign w:val="center"/>
            <w:hideMark/>
          </w:tcPr>
          <w:p w14:paraId="1DA05F8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w:t>
            </w:r>
            <w:r w:rsidRPr="00BD3FC5">
              <w:rPr>
                <w:rFonts w:cs="Times New Roman"/>
                <w:sz w:val="22"/>
                <w:szCs w:val="22"/>
                <w:vertAlign w:val="superscript"/>
                <w:lang w:val="en-US" w:eastAsia="ja-JP"/>
              </w:rPr>
              <w:t>3</w:t>
            </w:r>
          </w:p>
        </w:tc>
        <w:tc>
          <w:tcPr>
            <w:tcW w:w="355" w:type="pct"/>
            <w:shd w:val="clear" w:color="auto" w:fill="auto"/>
            <w:noWrap/>
            <w:vAlign w:val="center"/>
            <w:hideMark/>
          </w:tcPr>
          <w:p w14:paraId="2C7DE6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424.775</w:t>
            </w:r>
          </w:p>
        </w:tc>
        <w:tc>
          <w:tcPr>
            <w:tcW w:w="415" w:type="pct"/>
            <w:shd w:val="clear" w:color="auto" w:fill="auto"/>
            <w:noWrap/>
            <w:vAlign w:val="center"/>
            <w:hideMark/>
          </w:tcPr>
          <w:p w14:paraId="74FA235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598.195</w:t>
            </w:r>
          </w:p>
        </w:tc>
        <w:tc>
          <w:tcPr>
            <w:tcW w:w="415" w:type="pct"/>
            <w:shd w:val="clear" w:color="auto" w:fill="auto"/>
            <w:noWrap/>
            <w:vAlign w:val="center"/>
            <w:hideMark/>
          </w:tcPr>
          <w:p w14:paraId="3B2BBAD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580.441</w:t>
            </w:r>
          </w:p>
        </w:tc>
        <w:tc>
          <w:tcPr>
            <w:tcW w:w="415" w:type="pct"/>
            <w:shd w:val="clear" w:color="auto" w:fill="auto"/>
            <w:noWrap/>
            <w:vAlign w:val="center"/>
            <w:hideMark/>
          </w:tcPr>
          <w:p w14:paraId="17ABC75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495.035</w:t>
            </w:r>
          </w:p>
        </w:tc>
        <w:tc>
          <w:tcPr>
            <w:tcW w:w="415" w:type="pct"/>
            <w:shd w:val="clear" w:color="auto" w:fill="auto"/>
            <w:noWrap/>
            <w:vAlign w:val="center"/>
            <w:hideMark/>
          </w:tcPr>
          <w:p w14:paraId="340A0F8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721.380</w:t>
            </w:r>
          </w:p>
        </w:tc>
        <w:tc>
          <w:tcPr>
            <w:tcW w:w="415" w:type="pct"/>
            <w:shd w:val="clear" w:color="auto" w:fill="auto"/>
            <w:noWrap/>
            <w:vAlign w:val="center"/>
            <w:hideMark/>
          </w:tcPr>
          <w:p w14:paraId="01032C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698.639</w:t>
            </w:r>
          </w:p>
        </w:tc>
        <w:tc>
          <w:tcPr>
            <w:tcW w:w="415" w:type="pct"/>
            <w:shd w:val="clear" w:color="auto" w:fill="auto"/>
            <w:noWrap/>
            <w:vAlign w:val="center"/>
            <w:hideMark/>
          </w:tcPr>
          <w:p w14:paraId="71C65F0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817.408</w:t>
            </w:r>
          </w:p>
        </w:tc>
        <w:tc>
          <w:tcPr>
            <w:tcW w:w="415" w:type="pct"/>
            <w:shd w:val="clear" w:color="auto" w:fill="auto"/>
            <w:noWrap/>
            <w:vAlign w:val="center"/>
            <w:hideMark/>
          </w:tcPr>
          <w:p w14:paraId="62389B6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956.367</w:t>
            </w:r>
          </w:p>
        </w:tc>
        <w:tc>
          <w:tcPr>
            <w:tcW w:w="415" w:type="pct"/>
            <w:shd w:val="clear" w:color="auto" w:fill="auto"/>
            <w:noWrap/>
            <w:vAlign w:val="center"/>
            <w:hideMark/>
          </w:tcPr>
          <w:p w14:paraId="30AFDB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1.792.124</w:t>
            </w:r>
          </w:p>
        </w:tc>
      </w:tr>
      <w:tr w:rsidR="002B34EA" w:rsidRPr="00BD3FC5" w14:paraId="0B79AF36" w14:textId="77777777" w:rsidTr="00831F6E">
        <w:trPr>
          <w:trHeight w:val="340"/>
        </w:trPr>
        <w:tc>
          <w:tcPr>
            <w:tcW w:w="880" w:type="pct"/>
            <w:shd w:val="clear" w:color="auto" w:fill="auto"/>
            <w:noWrap/>
            <w:vAlign w:val="center"/>
            <w:hideMark/>
          </w:tcPr>
          <w:p w14:paraId="27253F0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Chè khô các loại</w:t>
            </w:r>
          </w:p>
        </w:tc>
        <w:tc>
          <w:tcPr>
            <w:tcW w:w="448" w:type="pct"/>
            <w:shd w:val="clear" w:color="auto" w:fill="auto"/>
            <w:noWrap/>
            <w:vAlign w:val="center"/>
            <w:hideMark/>
          </w:tcPr>
          <w:p w14:paraId="5AEF4F9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Tấn</w:t>
            </w:r>
          </w:p>
        </w:tc>
        <w:tc>
          <w:tcPr>
            <w:tcW w:w="355" w:type="pct"/>
            <w:shd w:val="clear" w:color="auto" w:fill="auto"/>
            <w:noWrap/>
            <w:vAlign w:val="center"/>
            <w:hideMark/>
          </w:tcPr>
          <w:p w14:paraId="29CE786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3.100</w:t>
            </w:r>
          </w:p>
        </w:tc>
        <w:tc>
          <w:tcPr>
            <w:tcW w:w="415" w:type="pct"/>
            <w:shd w:val="clear" w:color="auto" w:fill="auto"/>
            <w:noWrap/>
            <w:vAlign w:val="center"/>
            <w:hideMark/>
          </w:tcPr>
          <w:p w14:paraId="70EEDC7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5.142</w:t>
            </w:r>
          </w:p>
        </w:tc>
        <w:tc>
          <w:tcPr>
            <w:tcW w:w="415" w:type="pct"/>
            <w:shd w:val="clear" w:color="auto" w:fill="auto"/>
            <w:noWrap/>
            <w:vAlign w:val="center"/>
            <w:hideMark/>
          </w:tcPr>
          <w:p w14:paraId="168DA10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6.305</w:t>
            </w:r>
          </w:p>
        </w:tc>
        <w:tc>
          <w:tcPr>
            <w:tcW w:w="415" w:type="pct"/>
            <w:shd w:val="clear" w:color="auto" w:fill="auto"/>
            <w:noWrap/>
            <w:vAlign w:val="center"/>
            <w:hideMark/>
          </w:tcPr>
          <w:p w14:paraId="52670F2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6.514</w:t>
            </w:r>
          </w:p>
        </w:tc>
        <w:tc>
          <w:tcPr>
            <w:tcW w:w="415" w:type="pct"/>
            <w:shd w:val="clear" w:color="auto" w:fill="auto"/>
            <w:noWrap/>
            <w:vAlign w:val="center"/>
            <w:hideMark/>
          </w:tcPr>
          <w:p w14:paraId="56BD89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7.088</w:t>
            </w:r>
          </w:p>
        </w:tc>
        <w:tc>
          <w:tcPr>
            <w:tcW w:w="415" w:type="pct"/>
            <w:shd w:val="clear" w:color="auto" w:fill="auto"/>
            <w:noWrap/>
            <w:vAlign w:val="center"/>
            <w:hideMark/>
          </w:tcPr>
          <w:p w14:paraId="405601B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6.600</w:t>
            </w:r>
          </w:p>
        </w:tc>
        <w:tc>
          <w:tcPr>
            <w:tcW w:w="415" w:type="pct"/>
            <w:shd w:val="clear" w:color="auto" w:fill="auto"/>
            <w:noWrap/>
            <w:vAlign w:val="center"/>
            <w:hideMark/>
          </w:tcPr>
          <w:p w14:paraId="3E8C98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8.789</w:t>
            </w:r>
          </w:p>
        </w:tc>
        <w:tc>
          <w:tcPr>
            <w:tcW w:w="415" w:type="pct"/>
            <w:shd w:val="clear" w:color="auto" w:fill="auto"/>
            <w:noWrap/>
            <w:vAlign w:val="center"/>
            <w:hideMark/>
          </w:tcPr>
          <w:p w14:paraId="32C744F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10.899</w:t>
            </w:r>
          </w:p>
        </w:tc>
        <w:tc>
          <w:tcPr>
            <w:tcW w:w="415" w:type="pct"/>
            <w:shd w:val="clear" w:color="auto" w:fill="auto"/>
            <w:noWrap/>
            <w:vAlign w:val="center"/>
            <w:hideMark/>
          </w:tcPr>
          <w:p w14:paraId="21AD2BE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25.766</w:t>
            </w:r>
          </w:p>
        </w:tc>
      </w:tr>
      <w:tr w:rsidR="002B34EA" w:rsidRPr="00BD3FC5" w14:paraId="1B565B51" w14:textId="77777777" w:rsidTr="00831F6E">
        <w:trPr>
          <w:trHeight w:val="340"/>
        </w:trPr>
        <w:tc>
          <w:tcPr>
            <w:tcW w:w="880" w:type="pct"/>
            <w:shd w:val="clear" w:color="auto" w:fill="auto"/>
            <w:noWrap/>
            <w:vAlign w:val="center"/>
            <w:hideMark/>
          </w:tcPr>
          <w:p w14:paraId="564354E0" w14:textId="77777777" w:rsidR="002B34EA" w:rsidRPr="00BD3FC5" w:rsidRDefault="002B34EA" w:rsidP="00831F6E">
            <w:pPr>
              <w:widowControl/>
              <w:spacing w:line="240" w:lineRule="auto"/>
              <w:ind w:firstLine="0"/>
              <w:jc w:val="left"/>
              <w:rPr>
                <w:rFonts w:cs="Times New Roman"/>
                <w:sz w:val="22"/>
                <w:szCs w:val="22"/>
                <w:lang w:eastAsia="ja-JP"/>
              </w:rPr>
            </w:pPr>
            <w:r w:rsidRPr="00BD3FC5">
              <w:rPr>
                <w:rFonts w:cs="Times New Roman"/>
                <w:sz w:val="22"/>
                <w:szCs w:val="22"/>
                <w:lang w:eastAsia="ja-JP"/>
              </w:rPr>
              <w:t>Gạch xây dựng các loại</w:t>
            </w:r>
          </w:p>
        </w:tc>
        <w:tc>
          <w:tcPr>
            <w:tcW w:w="448" w:type="pct"/>
            <w:shd w:val="clear" w:color="auto" w:fill="auto"/>
            <w:noWrap/>
            <w:vAlign w:val="center"/>
            <w:hideMark/>
          </w:tcPr>
          <w:p w14:paraId="701C004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1000 viên</w:t>
            </w:r>
          </w:p>
        </w:tc>
        <w:tc>
          <w:tcPr>
            <w:tcW w:w="355" w:type="pct"/>
            <w:shd w:val="clear" w:color="auto" w:fill="auto"/>
            <w:noWrap/>
            <w:vAlign w:val="center"/>
            <w:hideMark/>
          </w:tcPr>
          <w:p w14:paraId="7D44452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68.455</w:t>
            </w:r>
          </w:p>
        </w:tc>
        <w:tc>
          <w:tcPr>
            <w:tcW w:w="415" w:type="pct"/>
            <w:shd w:val="clear" w:color="auto" w:fill="auto"/>
            <w:noWrap/>
            <w:vAlign w:val="center"/>
            <w:hideMark/>
          </w:tcPr>
          <w:p w14:paraId="3F1E49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69.250</w:t>
            </w:r>
          </w:p>
        </w:tc>
        <w:tc>
          <w:tcPr>
            <w:tcW w:w="415" w:type="pct"/>
            <w:shd w:val="clear" w:color="auto" w:fill="auto"/>
            <w:noWrap/>
            <w:vAlign w:val="center"/>
            <w:hideMark/>
          </w:tcPr>
          <w:p w14:paraId="07EE0D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69.250</w:t>
            </w:r>
          </w:p>
        </w:tc>
        <w:tc>
          <w:tcPr>
            <w:tcW w:w="415" w:type="pct"/>
            <w:shd w:val="clear" w:color="auto" w:fill="auto"/>
            <w:noWrap/>
            <w:vAlign w:val="center"/>
            <w:hideMark/>
          </w:tcPr>
          <w:p w14:paraId="52913F6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69.250</w:t>
            </w:r>
          </w:p>
        </w:tc>
        <w:tc>
          <w:tcPr>
            <w:tcW w:w="415" w:type="pct"/>
            <w:shd w:val="clear" w:color="auto" w:fill="auto"/>
            <w:noWrap/>
            <w:vAlign w:val="center"/>
            <w:hideMark/>
          </w:tcPr>
          <w:p w14:paraId="29396FE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71.846</w:t>
            </w:r>
          </w:p>
        </w:tc>
        <w:tc>
          <w:tcPr>
            <w:tcW w:w="415" w:type="pct"/>
            <w:shd w:val="clear" w:color="auto" w:fill="auto"/>
            <w:noWrap/>
            <w:vAlign w:val="center"/>
            <w:hideMark/>
          </w:tcPr>
          <w:p w14:paraId="1B8636C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72.270</w:t>
            </w:r>
          </w:p>
        </w:tc>
        <w:tc>
          <w:tcPr>
            <w:tcW w:w="415" w:type="pct"/>
            <w:shd w:val="clear" w:color="auto" w:fill="auto"/>
            <w:noWrap/>
            <w:vAlign w:val="center"/>
            <w:hideMark/>
          </w:tcPr>
          <w:p w14:paraId="06F0259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84.556</w:t>
            </w:r>
          </w:p>
        </w:tc>
        <w:tc>
          <w:tcPr>
            <w:tcW w:w="415" w:type="pct"/>
            <w:shd w:val="clear" w:color="auto" w:fill="auto"/>
            <w:noWrap/>
            <w:vAlign w:val="center"/>
            <w:hideMark/>
          </w:tcPr>
          <w:p w14:paraId="45DE0B2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98.930</w:t>
            </w:r>
          </w:p>
        </w:tc>
        <w:tc>
          <w:tcPr>
            <w:tcW w:w="415" w:type="pct"/>
            <w:shd w:val="clear" w:color="auto" w:fill="auto"/>
            <w:noWrap/>
            <w:vAlign w:val="center"/>
            <w:hideMark/>
          </w:tcPr>
          <w:p w14:paraId="725E00E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185.384</w:t>
            </w:r>
          </w:p>
        </w:tc>
      </w:tr>
      <w:tr w:rsidR="002B34EA" w:rsidRPr="00BD3FC5" w14:paraId="09CCA79A" w14:textId="77777777" w:rsidTr="00831F6E">
        <w:trPr>
          <w:trHeight w:val="340"/>
        </w:trPr>
        <w:tc>
          <w:tcPr>
            <w:tcW w:w="880" w:type="pct"/>
            <w:shd w:val="clear" w:color="auto" w:fill="auto"/>
            <w:noWrap/>
            <w:vAlign w:val="center"/>
            <w:hideMark/>
          </w:tcPr>
          <w:p w14:paraId="5AF9F66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Nước máy sản xuất</w:t>
            </w:r>
          </w:p>
        </w:tc>
        <w:tc>
          <w:tcPr>
            <w:tcW w:w="448" w:type="pct"/>
            <w:shd w:val="clear" w:color="auto" w:fill="auto"/>
            <w:noWrap/>
            <w:vAlign w:val="center"/>
            <w:hideMark/>
          </w:tcPr>
          <w:p w14:paraId="426E042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m</w:t>
            </w:r>
            <w:r w:rsidRPr="00BD3FC5">
              <w:rPr>
                <w:rFonts w:cs="Times New Roman"/>
                <w:sz w:val="22"/>
                <w:szCs w:val="22"/>
                <w:vertAlign w:val="superscript"/>
                <w:lang w:val="en-US" w:eastAsia="ja-JP"/>
              </w:rPr>
              <w:t>3</w:t>
            </w:r>
          </w:p>
        </w:tc>
        <w:tc>
          <w:tcPr>
            <w:tcW w:w="355" w:type="pct"/>
            <w:shd w:val="clear" w:color="auto" w:fill="auto"/>
            <w:noWrap/>
            <w:vAlign w:val="center"/>
            <w:hideMark/>
          </w:tcPr>
          <w:p w14:paraId="11A19A3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2.790</w:t>
            </w:r>
          </w:p>
        </w:tc>
        <w:tc>
          <w:tcPr>
            <w:tcW w:w="415" w:type="pct"/>
            <w:shd w:val="clear" w:color="auto" w:fill="auto"/>
            <w:noWrap/>
            <w:vAlign w:val="center"/>
            <w:hideMark/>
          </w:tcPr>
          <w:p w14:paraId="7FA51DB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3.613</w:t>
            </w:r>
          </w:p>
        </w:tc>
        <w:tc>
          <w:tcPr>
            <w:tcW w:w="415" w:type="pct"/>
            <w:shd w:val="clear" w:color="auto" w:fill="auto"/>
            <w:noWrap/>
            <w:vAlign w:val="center"/>
            <w:hideMark/>
          </w:tcPr>
          <w:p w14:paraId="7C72067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4.143</w:t>
            </w:r>
          </w:p>
        </w:tc>
        <w:tc>
          <w:tcPr>
            <w:tcW w:w="415" w:type="pct"/>
            <w:shd w:val="clear" w:color="auto" w:fill="auto"/>
            <w:noWrap/>
            <w:vAlign w:val="center"/>
            <w:hideMark/>
          </w:tcPr>
          <w:p w14:paraId="3D6EEF5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3.877</w:t>
            </w:r>
          </w:p>
        </w:tc>
        <w:tc>
          <w:tcPr>
            <w:tcW w:w="415" w:type="pct"/>
            <w:shd w:val="clear" w:color="auto" w:fill="auto"/>
            <w:noWrap/>
            <w:vAlign w:val="center"/>
            <w:hideMark/>
          </w:tcPr>
          <w:p w14:paraId="63E12D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4.234</w:t>
            </w:r>
          </w:p>
        </w:tc>
        <w:tc>
          <w:tcPr>
            <w:tcW w:w="415" w:type="pct"/>
            <w:shd w:val="clear" w:color="auto" w:fill="auto"/>
            <w:noWrap/>
            <w:vAlign w:val="center"/>
            <w:hideMark/>
          </w:tcPr>
          <w:p w14:paraId="50A4373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4.685</w:t>
            </w:r>
          </w:p>
        </w:tc>
        <w:tc>
          <w:tcPr>
            <w:tcW w:w="415" w:type="pct"/>
            <w:shd w:val="clear" w:color="auto" w:fill="auto"/>
            <w:noWrap/>
            <w:vAlign w:val="center"/>
            <w:hideMark/>
          </w:tcPr>
          <w:p w14:paraId="46E6785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5.250</w:t>
            </w:r>
          </w:p>
        </w:tc>
        <w:tc>
          <w:tcPr>
            <w:tcW w:w="415" w:type="pct"/>
            <w:shd w:val="clear" w:color="auto" w:fill="auto"/>
            <w:noWrap/>
            <w:vAlign w:val="center"/>
            <w:hideMark/>
          </w:tcPr>
          <w:p w14:paraId="12A29E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6.510</w:t>
            </w:r>
          </w:p>
        </w:tc>
        <w:tc>
          <w:tcPr>
            <w:tcW w:w="415" w:type="pct"/>
            <w:shd w:val="clear" w:color="auto" w:fill="auto"/>
            <w:noWrap/>
            <w:vAlign w:val="center"/>
            <w:hideMark/>
          </w:tcPr>
          <w:p w14:paraId="03AC733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15.392</w:t>
            </w:r>
          </w:p>
        </w:tc>
      </w:tr>
      <w:tr w:rsidR="002B34EA" w:rsidRPr="00BD3FC5" w14:paraId="49D389CA" w14:textId="77777777" w:rsidTr="00831F6E">
        <w:trPr>
          <w:trHeight w:val="340"/>
        </w:trPr>
        <w:tc>
          <w:tcPr>
            <w:tcW w:w="880" w:type="pct"/>
            <w:shd w:val="clear" w:color="auto" w:fill="auto"/>
            <w:noWrap/>
            <w:vAlign w:val="center"/>
            <w:hideMark/>
          </w:tcPr>
          <w:p w14:paraId="0B466F4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Quặng các loại</w:t>
            </w:r>
          </w:p>
        </w:tc>
        <w:tc>
          <w:tcPr>
            <w:tcW w:w="448" w:type="pct"/>
            <w:shd w:val="clear" w:color="auto" w:fill="auto"/>
            <w:noWrap/>
            <w:vAlign w:val="center"/>
            <w:hideMark/>
          </w:tcPr>
          <w:p w14:paraId="2827B05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Tấn</w:t>
            </w:r>
          </w:p>
        </w:tc>
        <w:tc>
          <w:tcPr>
            <w:tcW w:w="355" w:type="pct"/>
            <w:shd w:val="clear" w:color="auto" w:fill="auto"/>
            <w:noWrap/>
            <w:vAlign w:val="center"/>
            <w:hideMark/>
          </w:tcPr>
          <w:p w14:paraId="15A4C04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2.227</w:t>
            </w:r>
          </w:p>
        </w:tc>
        <w:tc>
          <w:tcPr>
            <w:tcW w:w="415" w:type="pct"/>
            <w:shd w:val="clear" w:color="auto" w:fill="auto"/>
            <w:noWrap/>
            <w:vAlign w:val="center"/>
            <w:hideMark/>
          </w:tcPr>
          <w:p w14:paraId="6C70AF3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3.500</w:t>
            </w:r>
          </w:p>
        </w:tc>
        <w:tc>
          <w:tcPr>
            <w:tcW w:w="415" w:type="pct"/>
            <w:shd w:val="clear" w:color="auto" w:fill="auto"/>
            <w:noWrap/>
            <w:vAlign w:val="center"/>
            <w:hideMark/>
          </w:tcPr>
          <w:p w14:paraId="39FDD7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5.000</w:t>
            </w:r>
          </w:p>
        </w:tc>
        <w:tc>
          <w:tcPr>
            <w:tcW w:w="415" w:type="pct"/>
            <w:shd w:val="clear" w:color="auto" w:fill="auto"/>
            <w:noWrap/>
            <w:vAlign w:val="center"/>
            <w:hideMark/>
          </w:tcPr>
          <w:p w14:paraId="5A3C38F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4.650</w:t>
            </w:r>
          </w:p>
        </w:tc>
        <w:tc>
          <w:tcPr>
            <w:tcW w:w="415" w:type="pct"/>
            <w:shd w:val="clear" w:color="auto" w:fill="auto"/>
            <w:noWrap/>
            <w:vAlign w:val="center"/>
            <w:hideMark/>
          </w:tcPr>
          <w:p w14:paraId="53634E2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3.100</w:t>
            </w:r>
          </w:p>
        </w:tc>
        <w:tc>
          <w:tcPr>
            <w:tcW w:w="415" w:type="pct"/>
            <w:shd w:val="clear" w:color="auto" w:fill="auto"/>
            <w:noWrap/>
            <w:vAlign w:val="center"/>
            <w:hideMark/>
          </w:tcPr>
          <w:p w14:paraId="23BAEF6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5.500</w:t>
            </w:r>
          </w:p>
        </w:tc>
        <w:tc>
          <w:tcPr>
            <w:tcW w:w="415" w:type="pct"/>
            <w:shd w:val="clear" w:color="auto" w:fill="auto"/>
            <w:noWrap/>
            <w:vAlign w:val="center"/>
            <w:hideMark/>
          </w:tcPr>
          <w:p w14:paraId="557E770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6.435</w:t>
            </w:r>
          </w:p>
        </w:tc>
        <w:tc>
          <w:tcPr>
            <w:tcW w:w="415" w:type="pct"/>
            <w:shd w:val="clear" w:color="auto" w:fill="auto"/>
            <w:noWrap/>
            <w:vAlign w:val="center"/>
            <w:hideMark/>
          </w:tcPr>
          <w:p w14:paraId="6FA99E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7.529</w:t>
            </w:r>
          </w:p>
        </w:tc>
        <w:tc>
          <w:tcPr>
            <w:tcW w:w="415" w:type="pct"/>
            <w:shd w:val="clear" w:color="auto" w:fill="auto"/>
            <w:noWrap/>
            <w:vAlign w:val="center"/>
            <w:hideMark/>
          </w:tcPr>
          <w:p w14:paraId="593E65C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14.108</w:t>
            </w:r>
          </w:p>
        </w:tc>
      </w:tr>
      <w:tr w:rsidR="002B34EA" w:rsidRPr="00BD3FC5" w14:paraId="20D22584" w14:textId="77777777" w:rsidTr="00831F6E">
        <w:trPr>
          <w:trHeight w:val="340"/>
        </w:trPr>
        <w:tc>
          <w:tcPr>
            <w:tcW w:w="880" w:type="pct"/>
            <w:shd w:val="clear" w:color="auto" w:fill="auto"/>
            <w:noWrap/>
            <w:vAlign w:val="center"/>
            <w:hideMark/>
          </w:tcPr>
          <w:p w14:paraId="5359E5F2"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Xi măng</w:t>
            </w:r>
          </w:p>
        </w:tc>
        <w:tc>
          <w:tcPr>
            <w:tcW w:w="448" w:type="pct"/>
            <w:shd w:val="clear" w:color="auto" w:fill="auto"/>
            <w:noWrap/>
            <w:vAlign w:val="center"/>
            <w:hideMark/>
          </w:tcPr>
          <w:p w14:paraId="3AD74D6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Tấn</w:t>
            </w:r>
          </w:p>
        </w:tc>
        <w:tc>
          <w:tcPr>
            <w:tcW w:w="355" w:type="pct"/>
            <w:shd w:val="clear" w:color="auto" w:fill="auto"/>
            <w:noWrap/>
            <w:vAlign w:val="center"/>
            <w:hideMark/>
          </w:tcPr>
          <w:p w14:paraId="70C1561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7.190</w:t>
            </w:r>
          </w:p>
        </w:tc>
        <w:tc>
          <w:tcPr>
            <w:tcW w:w="415" w:type="pct"/>
            <w:shd w:val="clear" w:color="auto" w:fill="auto"/>
            <w:noWrap/>
            <w:vAlign w:val="center"/>
            <w:hideMark/>
          </w:tcPr>
          <w:p w14:paraId="44116D6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14.796</w:t>
            </w:r>
          </w:p>
        </w:tc>
        <w:tc>
          <w:tcPr>
            <w:tcW w:w="415" w:type="pct"/>
            <w:shd w:val="clear" w:color="auto" w:fill="auto"/>
            <w:noWrap/>
            <w:vAlign w:val="center"/>
            <w:hideMark/>
          </w:tcPr>
          <w:p w14:paraId="6B9DE9C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15.841</w:t>
            </w:r>
          </w:p>
        </w:tc>
        <w:tc>
          <w:tcPr>
            <w:tcW w:w="415" w:type="pct"/>
            <w:shd w:val="clear" w:color="auto" w:fill="auto"/>
            <w:noWrap/>
            <w:vAlign w:val="center"/>
            <w:hideMark/>
          </w:tcPr>
          <w:p w14:paraId="241EFC7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15.844</w:t>
            </w:r>
          </w:p>
        </w:tc>
        <w:tc>
          <w:tcPr>
            <w:tcW w:w="415" w:type="pct"/>
            <w:shd w:val="clear" w:color="auto" w:fill="auto"/>
            <w:noWrap/>
            <w:vAlign w:val="center"/>
            <w:hideMark/>
          </w:tcPr>
          <w:p w14:paraId="53C94F6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11.500</w:t>
            </w:r>
          </w:p>
        </w:tc>
        <w:tc>
          <w:tcPr>
            <w:tcW w:w="415" w:type="pct"/>
            <w:shd w:val="clear" w:color="auto" w:fill="auto"/>
            <w:noWrap/>
            <w:vAlign w:val="center"/>
            <w:hideMark/>
          </w:tcPr>
          <w:p w14:paraId="6CF8164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13.000</w:t>
            </w:r>
          </w:p>
        </w:tc>
        <w:tc>
          <w:tcPr>
            <w:tcW w:w="415" w:type="pct"/>
            <w:shd w:val="clear" w:color="auto" w:fill="auto"/>
            <w:noWrap/>
            <w:vAlign w:val="center"/>
            <w:hideMark/>
          </w:tcPr>
          <w:p w14:paraId="047AB4C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15.210</w:t>
            </w:r>
          </w:p>
        </w:tc>
        <w:tc>
          <w:tcPr>
            <w:tcW w:w="415" w:type="pct"/>
            <w:shd w:val="clear" w:color="auto" w:fill="auto"/>
            <w:noWrap/>
            <w:vAlign w:val="center"/>
            <w:hideMark/>
          </w:tcPr>
          <w:p w14:paraId="7275DED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17.796</w:t>
            </w:r>
          </w:p>
        </w:tc>
        <w:tc>
          <w:tcPr>
            <w:tcW w:w="415" w:type="pct"/>
            <w:shd w:val="clear" w:color="auto" w:fill="auto"/>
            <w:noWrap/>
            <w:vAlign w:val="center"/>
            <w:hideMark/>
          </w:tcPr>
          <w:p w14:paraId="2EF24F1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33.347</w:t>
            </w:r>
          </w:p>
        </w:tc>
      </w:tr>
      <w:tr w:rsidR="002B34EA" w:rsidRPr="00BD3FC5" w14:paraId="4352BC61" w14:textId="77777777" w:rsidTr="00831F6E">
        <w:trPr>
          <w:trHeight w:val="340"/>
        </w:trPr>
        <w:tc>
          <w:tcPr>
            <w:tcW w:w="880" w:type="pct"/>
            <w:shd w:val="clear" w:color="auto" w:fill="auto"/>
            <w:noWrap/>
            <w:vAlign w:val="center"/>
            <w:hideMark/>
          </w:tcPr>
          <w:p w14:paraId="38F5F6D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Khai khoáng</w:t>
            </w:r>
          </w:p>
        </w:tc>
        <w:tc>
          <w:tcPr>
            <w:tcW w:w="448" w:type="pct"/>
            <w:shd w:val="clear" w:color="auto" w:fill="auto"/>
            <w:noWrap/>
            <w:vAlign w:val="center"/>
            <w:hideMark/>
          </w:tcPr>
          <w:p w14:paraId="4F0B97A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0AC5E40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w:t>
            </w:r>
          </w:p>
        </w:tc>
        <w:tc>
          <w:tcPr>
            <w:tcW w:w="415" w:type="pct"/>
            <w:shd w:val="clear" w:color="auto" w:fill="auto"/>
            <w:noWrap/>
            <w:vAlign w:val="center"/>
            <w:hideMark/>
          </w:tcPr>
          <w:p w14:paraId="64CA55E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119</w:t>
            </w:r>
          </w:p>
        </w:tc>
        <w:tc>
          <w:tcPr>
            <w:tcW w:w="415" w:type="pct"/>
            <w:shd w:val="clear" w:color="auto" w:fill="auto"/>
            <w:noWrap/>
            <w:vAlign w:val="center"/>
            <w:hideMark/>
          </w:tcPr>
          <w:p w14:paraId="414F86C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114</w:t>
            </w:r>
          </w:p>
        </w:tc>
        <w:tc>
          <w:tcPr>
            <w:tcW w:w="415" w:type="pct"/>
            <w:shd w:val="clear" w:color="auto" w:fill="auto"/>
            <w:noWrap/>
            <w:vAlign w:val="center"/>
            <w:hideMark/>
          </w:tcPr>
          <w:p w14:paraId="22F2F2D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71</w:t>
            </w:r>
          </w:p>
        </w:tc>
        <w:tc>
          <w:tcPr>
            <w:tcW w:w="415" w:type="pct"/>
            <w:shd w:val="clear" w:color="auto" w:fill="auto"/>
            <w:noWrap/>
            <w:vAlign w:val="center"/>
            <w:hideMark/>
          </w:tcPr>
          <w:p w14:paraId="5D5AD47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117</w:t>
            </w:r>
          </w:p>
        </w:tc>
        <w:tc>
          <w:tcPr>
            <w:tcW w:w="415" w:type="pct"/>
            <w:shd w:val="clear" w:color="auto" w:fill="auto"/>
            <w:noWrap/>
            <w:vAlign w:val="center"/>
            <w:hideMark/>
          </w:tcPr>
          <w:p w14:paraId="009568B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124</w:t>
            </w:r>
          </w:p>
        </w:tc>
        <w:tc>
          <w:tcPr>
            <w:tcW w:w="415" w:type="pct"/>
            <w:shd w:val="clear" w:color="auto" w:fill="auto"/>
            <w:noWrap/>
            <w:vAlign w:val="center"/>
            <w:hideMark/>
          </w:tcPr>
          <w:p w14:paraId="7EE00B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144</w:t>
            </w:r>
          </w:p>
        </w:tc>
        <w:tc>
          <w:tcPr>
            <w:tcW w:w="415" w:type="pct"/>
            <w:shd w:val="clear" w:color="auto" w:fill="auto"/>
            <w:noWrap/>
            <w:vAlign w:val="center"/>
            <w:hideMark/>
          </w:tcPr>
          <w:p w14:paraId="74261C7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169</w:t>
            </w:r>
          </w:p>
        </w:tc>
        <w:tc>
          <w:tcPr>
            <w:tcW w:w="415" w:type="pct"/>
            <w:shd w:val="clear" w:color="auto" w:fill="auto"/>
            <w:noWrap/>
            <w:vAlign w:val="center"/>
            <w:hideMark/>
          </w:tcPr>
          <w:p w14:paraId="751F0D6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317</w:t>
            </w:r>
          </w:p>
        </w:tc>
      </w:tr>
      <w:tr w:rsidR="002B34EA" w:rsidRPr="00BD3FC5" w14:paraId="6B40F9C3" w14:textId="77777777" w:rsidTr="00831F6E">
        <w:trPr>
          <w:trHeight w:val="340"/>
        </w:trPr>
        <w:tc>
          <w:tcPr>
            <w:tcW w:w="880" w:type="pct"/>
            <w:shd w:val="clear" w:color="auto" w:fill="auto"/>
            <w:noWrap/>
            <w:vAlign w:val="center"/>
            <w:hideMark/>
          </w:tcPr>
          <w:p w14:paraId="5811AE7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Chế biến nông sản</w:t>
            </w:r>
          </w:p>
        </w:tc>
        <w:tc>
          <w:tcPr>
            <w:tcW w:w="448" w:type="pct"/>
            <w:shd w:val="clear" w:color="auto" w:fill="auto"/>
            <w:noWrap/>
            <w:vAlign w:val="center"/>
            <w:hideMark/>
          </w:tcPr>
          <w:p w14:paraId="395F64F9"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1BB1787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224</w:t>
            </w:r>
          </w:p>
        </w:tc>
        <w:tc>
          <w:tcPr>
            <w:tcW w:w="415" w:type="pct"/>
            <w:shd w:val="clear" w:color="auto" w:fill="auto"/>
            <w:noWrap/>
            <w:vAlign w:val="center"/>
            <w:hideMark/>
          </w:tcPr>
          <w:p w14:paraId="0266C55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346</w:t>
            </w:r>
          </w:p>
        </w:tc>
        <w:tc>
          <w:tcPr>
            <w:tcW w:w="415" w:type="pct"/>
            <w:shd w:val="clear" w:color="auto" w:fill="auto"/>
            <w:noWrap/>
            <w:vAlign w:val="center"/>
            <w:hideMark/>
          </w:tcPr>
          <w:p w14:paraId="3BAE8F1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363</w:t>
            </w:r>
          </w:p>
        </w:tc>
        <w:tc>
          <w:tcPr>
            <w:tcW w:w="415" w:type="pct"/>
            <w:shd w:val="clear" w:color="auto" w:fill="auto"/>
            <w:noWrap/>
            <w:vAlign w:val="center"/>
            <w:hideMark/>
          </w:tcPr>
          <w:p w14:paraId="32B3A34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429</w:t>
            </w:r>
          </w:p>
        </w:tc>
        <w:tc>
          <w:tcPr>
            <w:tcW w:w="415" w:type="pct"/>
            <w:shd w:val="clear" w:color="auto" w:fill="auto"/>
            <w:noWrap/>
            <w:vAlign w:val="center"/>
            <w:hideMark/>
          </w:tcPr>
          <w:p w14:paraId="308B76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553</w:t>
            </w:r>
          </w:p>
        </w:tc>
        <w:tc>
          <w:tcPr>
            <w:tcW w:w="415" w:type="pct"/>
            <w:shd w:val="clear" w:color="auto" w:fill="auto"/>
            <w:noWrap/>
            <w:vAlign w:val="center"/>
            <w:hideMark/>
          </w:tcPr>
          <w:p w14:paraId="715FC6F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525</w:t>
            </w:r>
          </w:p>
        </w:tc>
        <w:tc>
          <w:tcPr>
            <w:tcW w:w="415" w:type="pct"/>
            <w:shd w:val="clear" w:color="auto" w:fill="auto"/>
            <w:noWrap/>
            <w:vAlign w:val="center"/>
            <w:hideMark/>
          </w:tcPr>
          <w:p w14:paraId="02608E0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651</w:t>
            </w:r>
          </w:p>
        </w:tc>
        <w:tc>
          <w:tcPr>
            <w:tcW w:w="415" w:type="pct"/>
            <w:shd w:val="clear" w:color="auto" w:fill="auto"/>
            <w:noWrap/>
            <w:vAlign w:val="center"/>
            <w:hideMark/>
          </w:tcPr>
          <w:p w14:paraId="4D367C0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808</w:t>
            </w:r>
          </w:p>
        </w:tc>
        <w:tc>
          <w:tcPr>
            <w:tcW w:w="415" w:type="pct"/>
            <w:shd w:val="clear" w:color="auto" w:fill="auto"/>
            <w:noWrap/>
            <w:vAlign w:val="center"/>
            <w:hideMark/>
          </w:tcPr>
          <w:p w14:paraId="3E41540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1.909</w:t>
            </w:r>
          </w:p>
        </w:tc>
      </w:tr>
      <w:tr w:rsidR="002B34EA" w:rsidRPr="00BD3FC5" w14:paraId="4F798E56" w14:textId="77777777" w:rsidTr="00831F6E">
        <w:trPr>
          <w:trHeight w:val="340"/>
        </w:trPr>
        <w:tc>
          <w:tcPr>
            <w:tcW w:w="880" w:type="pct"/>
            <w:shd w:val="clear" w:color="auto" w:fill="auto"/>
            <w:noWrap/>
            <w:vAlign w:val="center"/>
            <w:hideMark/>
          </w:tcPr>
          <w:p w14:paraId="36BAA5A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Vật liệu xây dựng</w:t>
            </w:r>
          </w:p>
        </w:tc>
        <w:tc>
          <w:tcPr>
            <w:tcW w:w="448" w:type="pct"/>
            <w:shd w:val="clear" w:color="auto" w:fill="auto"/>
            <w:noWrap/>
            <w:vAlign w:val="center"/>
            <w:hideMark/>
          </w:tcPr>
          <w:p w14:paraId="3171BC3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734EDEA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w:t>
            </w:r>
          </w:p>
        </w:tc>
        <w:tc>
          <w:tcPr>
            <w:tcW w:w="415" w:type="pct"/>
            <w:shd w:val="clear" w:color="auto" w:fill="auto"/>
            <w:noWrap/>
            <w:vAlign w:val="center"/>
            <w:hideMark/>
          </w:tcPr>
          <w:p w14:paraId="33BF8CF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53</w:t>
            </w:r>
          </w:p>
        </w:tc>
        <w:tc>
          <w:tcPr>
            <w:tcW w:w="415" w:type="pct"/>
            <w:shd w:val="clear" w:color="auto" w:fill="auto"/>
            <w:noWrap/>
            <w:vAlign w:val="center"/>
            <w:hideMark/>
          </w:tcPr>
          <w:p w14:paraId="5690E9A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w:t>
            </w:r>
          </w:p>
        </w:tc>
        <w:tc>
          <w:tcPr>
            <w:tcW w:w="415" w:type="pct"/>
            <w:shd w:val="clear" w:color="auto" w:fill="auto"/>
            <w:noWrap/>
            <w:vAlign w:val="center"/>
            <w:hideMark/>
          </w:tcPr>
          <w:p w14:paraId="105F9AE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w:t>
            </w:r>
          </w:p>
        </w:tc>
        <w:tc>
          <w:tcPr>
            <w:tcW w:w="415" w:type="pct"/>
            <w:shd w:val="clear" w:color="auto" w:fill="auto"/>
            <w:noWrap/>
            <w:vAlign w:val="center"/>
            <w:hideMark/>
          </w:tcPr>
          <w:p w14:paraId="3EC692D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w:t>
            </w:r>
          </w:p>
        </w:tc>
        <w:tc>
          <w:tcPr>
            <w:tcW w:w="415" w:type="pct"/>
            <w:shd w:val="clear" w:color="auto" w:fill="auto"/>
            <w:noWrap/>
            <w:vAlign w:val="center"/>
            <w:hideMark/>
          </w:tcPr>
          <w:p w14:paraId="62FB42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w:t>
            </w:r>
          </w:p>
        </w:tc>
        <w:tc>
          <w:tcPr>
            <w:tcW w:w="415" w:type="pct"/>
            <w:shd w:val="clear" w:color="auto" w:fill="auto"/>
            <w:noWrap/>
            <w:vAlign w:val="center"/>
            <w:hideMark/>
          </w:tcPr>
          <w:p w14:paraId="5C2A7C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63</w:t>
            </w:r>
          </w:p>
        </w:tc>
        <w:tc>
          <w:tcPr>
            <w:tcW w:w="415" w:type="pct"/>
            <w:shd w:val="clear" w:color="auto" w:fill="auto"/>
            <w:noWrap/>
            <w:vAlign w:val="center"/>
            <w:hideMark/>
          </w:tcPr>
          <w:p w14:paraId="64EE8B8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74</w:t>
            </w:r>
          </w:p>
        </w:tc>
        <w:tc>
          <w:tcPr>
            <w:tcW w:w="415" w:type="pct"/>
            <w:shd w:val="clear" w:color="auto" w:fill="auto"/>
            <w:noWrap/>
            <w:vAlign w:val="center"/>
            <w:hideMark/>
          </w:tcPr>
          <w:p w14:paraId="2E6ABA4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139</w:t>
            </w:r>
          </w:p>
        </w:tc>
      </w:tr>
      <w:tr w:rsidR="002B34EA" w:rsidRPr="00BD3FC5" w14:paraId="6032A0F4" w14:textId="77777777" w:rsidTr="00831F6E">
        <w:trPr>
          <w:trHeight w:val="340"/>
        </w:trPr>
        <w:tc>
          <w:tcPr>
            <w:tcW w:w="880" w:type="pct"/>
            <w:shd w:val="clear" w:color="auto" w:fill="auto"/>
            <w:noWrap/>
            <w:vAlign w:val="center"/>
            <w:hideMark/>
          </w:tcPr>
          <w:p w14:paraId="055650D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Cơ khí</w:t>
            </w:r>
          </w:p>
        </w:tc>
        <w:tc>
          <w:tcPr>
            <w:tcW w:w="448" w:type="pct"/>
            <w:shd w:val="clear" w:color="auto" w:fill="auto"/>
            <w:noWrap/>
            <w:vAlign w:val="center"/>
            <w:hideMark/>
          </w:tcPr>
          <w:p w14:paraId="5B67E22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3B5CE0A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48</w:t>
            </w:r>
          </w:p>
        </w:tc>
        <w:tc>
          <w:tcPr>
            <w:tcW w:w="415" w:type="pct"/>
            <w:shd w:val="clear" w:color="auto" w:fill="auto"/>
            <w:noWrap/>
            <w:vAlign w:val="center"/>
            <w:hideMark/>
          </w:tcPr>
          <w:p w14:paraId="7522DCE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w:t>
            </w:r>
          </w:p>
        </w:tc>
        <w:tc>
          <w:tcPr>
            <w:tcW w:w="415" w:type="pct"/>
            <w:shd w:val="clear" w:color="auto" w:fill="auto"/>
            <w:noWrap/>
            <w:vAlign w:val="center"/>
            <w:hideMark/>
          </w:tcPr>
          <w:p w14:paraId="558258C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w:t>
            </w:r>
          </w:p>
        </w:tc>
        <w:tc>
          <w:tcPr>
            <w:tcW w:w="415" w:type="pct"/>
            <w:shd w:val="clear" w:color="auto" w:fill="auto"/>
            <w:noWrap/>
            <w:vAlign w:val="center"/>
            <w:hideMark/>
          </w:tcPr>
          <w:p w14:paraId="049474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w:t>
            </w:r>
          </w:p>
        </w:tc>
        <w:tc>
          <w:tcPr>
            <w:tcW w:w="415" w:type="pct"/>
            <w:shd w:val="clear" w:color="auto" w:fill="auto"/>
            <w:noWrap/>
            <w:vAlign w:val="center"/>
            <w:hideMark/>
          </w:tcPr>
          <w:p w14:paraId="4E3F908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w:t>
            </w:r>
          </w:p>
        </w:tc>
        <w:tc>
          <w:tcPr>
            <w:tcW w:w="415" w:type="pct"/>
            <w:shd w:val="clear" w:color="auto" w:fill="auto"/>
            <w:noWrap/>
            <w:vAlign w:val="center"/>
            <w:hideMark/>
          </w:tcPr>
          <w:p w14:paraId="77989F5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w:t>
            </w:r>
          </w:p>
        </w:tc>
        <w:tc>
          <w:tcPr>
            <w:tcW w:w="415" w:type="pct"/>
            <w:shd w:val="clear" w:color="auto" w:fill="auto"/>
            <w:noWrap/>
            <w:vAlign w:val="center"/>
            <w:hideMark/>
          </w:tcPr>
          <w:p w14:paraId="35251EE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58</w:t>
            </w:r>
          </w:p>
        </w:tc>
        <w:tc>
          <w:tcPr>
            <w:tcW w:w="415" w:type="pct"/>
            <w:shd w:val="clear" w:color="auto" w:fill="auto"/>
            <w:noWrap/>
            <w:vAlign w:val="center"/>
            <w:hideMark/>
          </w:tcPr>
          <w:p w14:paraId="6C1F3F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65</w:t>
            </w:r>
          </w:p>
        </w:tc>
        <w:tc>
          <w:tcPr>
            <w:tcW w:w="415" w:type="pct"/>
            <w:shd w:val="clear" w:color="auto" w:fill="auto"/>
            <w:noWrap/>
            <w:vAlign w:val="center"/>
            <w:hideMark/>
          </w:tcPr>
          <w:p w14:paraId="05C7E1E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r>
      <w:tr w:rsidR="002B34EA" w:rsidRPr="00BD3FC5" w14:paraId="72BE6B80" w14:textId="77777777" w:rsidTr="00831F6E">
        <w:trPr>
          <w:trHeight w:val="340"/>
        </w:trPr>
        <w:tc>
          <w:tcPr>
            <w:tcW w:w="880" w:type="pct"/>
            <w:shd w:val="clear" w:color="auto" w:fill="auto"/>
            <w:noWrap/>
            <w:vAlign w:val="center"/>
            <w:hideMark/>
          </w:tcPr>
          <w:p w14:paraId="11558D6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Điện</w:t>
            </w:r>
          </w:p>
        </w:tc>
        <w:tc>
          <w:tcPr>
            <w:tcW w:w="448" w:type="pct"/>
            <w:shd w:val="clear" w:color="auto" w:fill="auto"/>
            <w:noWrap/>
            <w:vAlign w:val="center"/>
            <w:hideMark/>
          </w:tcPr>
          <w:p w14:paraId="1A1E7D5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1EBA383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w:t>
            </w:r>
          </w:p>
        </w:tc>
        <w:tc>
          <w:tcPr>
            <w:tcW w:w="415" w:type="pct"/>
            <w:shd w:val="clear" w:color="auto" w:fill="auto"/>
            <w:noWrap/>
            <w:vAlign w:val="center"/>
            <w:hideMark/>
          </w:tcPr>
          <w:p w14:paraId="690A3F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4.239</w:t>
            </w:r>
          </w:p>
        </w:tc>
        <w:tc>
          <w:tcPr>
            <w:tcW w:w="415" w:type="pct"/>
            <w:shd w:val="clear" w:color="auto" w:fill="auto"/>
            <w:noWrap/>
            <w:vAlign w:val="center"/>
            <w:hideMark/>
          </w:tcPr>
          <w:p w14:paraId="4942A98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5.482</w:t>
            </w:r>
          </w:p>
        </w:tc>
        <w:tc>
          <w:tcPr>
            <w:tcW w:w="415" w:type="pct"/>
            <w:shd w:val="clear" w:color="auto" w:fill="auto"/>
            <w:noWrap/>
            <w:vAlign w:val="center"/>
            <w:hideMark/>
          </w:tcPr>
          <w:p w14:paraId="1D6DAE3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5.796</w:t>
            </w:r>
          </w:p>
        </w:tc>
        <w:tc>
          <w:tcPr>
            <w:tcW w:w="415" w:type="pct"/>
            <w:shd w:val="clear" w:color="auto" w:fill="auto"/>
            <w:noWrap/>
            <w:vAlign w:val="center"/>
            <w:hideMark/>
          </w:tcPr>
          <w:p w14:paraId="13C1C44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3.783</w:t>
            </w:r>
          </w:p>
        </w:tc>
        <w:tc>
          <w:tcPr>
            <w:tcW w:w="415" w:type="pct"/>
            <w:shd w:val="clear" w:color="auto" w:fill="auto"/>
            <w:noWrap/>
            <w:vAlign w:val="center"/>
            <w:hideMark/>
          </w:tcPr>
          <w:p w14:paraId="0B93D6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5.364</w:t>
            </w:r>
          </w:p>
        </w:tc>
        <w:tc>
          <w:tcPr>
            <w:tcW w:w="415" w:type="pct"/>
            <w:shd w:val="clear" w:color="auto" w:fill="auto"/>
            <w:noWrap/>
            <w:vAlign w:val="center"/>
            <w:hideMark/>
          </w:tcPr>
          <w:p w14:paraId="4198A5E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5.954</w:t>
            </w:r>
          </w:p>
        </w:tc>
        <w:tc>
          <w:tcPr>
            <w:tcW w:w="415" w:type="pct"/>
            <w:shd w:val="clear" w:color="auto" w:fill="auto"/>
            <w:noWrap/>
            <w:vAlign w:val="center"/>
            <w:hideMark/>
          </w:tcPr>
          <w:p w14:paraId="1821214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6.608</w:t>
            </w:r>
          </w:p>
        </w:tc>
        <w:tc>
          <w:tcPr>
            <w:tcW w:w="415" w:type="pct"/>
            <w:shd w:val="clear" w:color="auto" w:fill="auto"/>
            <w:noWrap/>
            <w:vAlign w:val="center"/>
            <w:hideMark/>
          </w:tcPr>
          <w:p w14:paraId="4A06678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10.032</w:t>
            </w:r>
          </w:p>
        </w:tc>
      </w:tr>
      <w:tr w:rsidR="002B34EA" w:rsidRPr="00BD3FC5" w14:paraId="6AB3C48C" w14:textId="77777777" w:rsidTr="00831F6E">
        <w:trPr>
          <w:trHeight w:val="340"/>
        </w:trPr>
        <w:tc>
          <w:tcPr>
            <w:tcW w:w="880" w:type="pct"/>
            <w:shd w:val="clear" w:color="auto" w:fill="auto"/>
            <w:noWrap/>
            <w:vAlign w:val="center"/>
            <w:hideMark/>
          </w:tcPr>
          <w:p w14:paraId="0E2EF5F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Nước</w:t>
            </w:r>
          </w:p>
        </w:tc>
        <w:tc>
          <w:tcPr>
            <w:tcW w:w="448" w:type="pct"/>
            <w:shd w:val="clear" w:color="auto" w:fill="auto"/>
            <w:noWrap/>
            <w:vAlign w:val="center"/>
            <w:hideMark/>
          </w:tcPr>
          <w:p w14:paraId="3A9E4D3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6604D39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w:t>
            </w:r>
          </w:p>
        </w:tc>
        <w:tc>
          <w:tcPr>
            <w:tcW w:w="415" w:type="pct"/>
            <w:shd w:val="clear" w:color="auto" w:fill="auto"/>
            <w:noWrap/>
            <w:vAlign w:val="center"/>
            <w:hideMark/>
          </w:tcPr>
          <w:p w14:paraId="6236A39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w:t>
            </w:r>
          </w:p>
        </w:tc>
        <w:tc>
          <w:tcPr>
            <w:tcW w:w="415" w:type="pct"/>
            <w:shd w:val="clear" w:color="auto" w:fill="auto"/>
            <w:noWrap/>
            <w:vAlign w:val="center"/>
            <w:hideMark/>
          </w:tcPr>
          <w:p w14:paraId="652FDB1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w:t>
            </w:r>
          </w:p>
        </w:tc>
        <w:tc>
          <w:tcPr>
            <w:tcW w:w="415" w:type="pct"/>
            <w:shd w:val="clear" w:color="auto" w:fill="auto"/>
            <w:noWrap/>
            <w:vAlign w:val="center"/>
            <w:hideMark/>
          </w:tcPr>
          <w:p w14:paraId="77F4AA0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w:t>
            </w:r>
          </w:p>
        </w:tc>
        <w:tc>
          <w:tcPr>
            <w:tcW w:w="415" w:type="pct"/>
            <w:shd w:val="clear" w:color="auto" w:fill="auto"/>
            <w:noWrap/>
            <w:vAlign w:val="center"/>
            <w:hideMark/>
          </w:tcPr>
          <w:p w14:paraId="002C33A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w:t>
            </w:r>
          </w:p>
        </w:tc>
        <w:tc>
          <w:tcPr>
            <w:tcW w:w="415" w:type="pct"/>
            <w:shd w:val="clear" w:color="auto" w:fill="auto"/>
            <w:noWrap/>
            <w:vAlign w:val="center"/>
            <w:hideMark/>
          </w:tcPr>
          <w:p w14:paraId="3AC7390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w:t>
            </w:r>
          </w:p>
        </w:tc>
        <w:tc>
          <w:tcPr>
            <w:tcW w:w="415" w:type="pct"/>
            <w:shd w:val="clear" w:color="auto" w:fill="auto"/>
            <w:noWrap/>
            <w:vAlign w:val="center"/>
            <w:hideMark/>
          </w:tcPr>
          <w:p w14:paraId="07E2CE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w:t>
            </w:r>
          </w:p>
        </w:tc>
        <w:tc>
          <w:tcPr>
            <w:tcW w:w="415" w:type="pct"/>
            <w:shd w:val="clear" w:color="auto" w:fill="auto"/>
            <w:noWrap/>
            <w:vAlign w:val="center"/>
            <w:hideMark/>
          </w:tcPr>
          <w:p w14:paraId="231160A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6CB4AF3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16</w:t>
            </w:r>
          </w:p>
        </w:tc>
      </w:tr>
      <w:tr w:rsidR="002B34EA" w:rsidRPr="00BD3FC5" w14:paraId="20F3B086" w14:textId="77777777" w:rsidTr="00831F6E">
        <w:trPr>
          <w:trHeight w:val="340"/>
        </w:trPr>
        <w:tc>
          <w:tcPr>
            <w:tcW w:w="880" w:type="pct"/>
            <w:shd w:val="clear" w:color="auto" w:fill="auto"/>
            <w:noWrap/>
            <w:vAlign w:val="center"/>
          </w:tcPr>
          <w:p w14:paraId="0D8825C6" w14:textId="77777777" w:rsidR="002B34EA" w:rsidRPr="00BD3FC5" w:rsidRDefault="002B34EA" w:rsidP="00831F6E">
            <w:pPr>
              <w:widowControl/>
              <w:spacing w:line="240" w:lineRule="auto"/>
              <w:ind w:firstLine="0"/>
              <w:jc w:val="left"/>
              <w:rPr>
                <w:rFonts w:cs="Times New Roman"/>
                <w:b/>
                <w:bCs/>
                <w:sz w:val="22"/>
                <w:szCs w:val="22"/>
                <w:lang w:val="en-US" w:eastAsia="ja-JP"/>
              </w:rPr>
            </w:pPr>
            <w:r w:rsidRPr="00BD3FC5">
              <w:rPr>
                <w:rFonts w:cs="Times New Roman"/>
                <w:b/>
                <w:bCs/>
                <w:sz w:val="22"/>
                <w:szCs w:val="22"/>
                <w:lang w:val="en-US" w:eastAsia="ja-JP"/>
              </w:rPr>
              <w:t>Thương mại/Dịch vụ</w:t>
            </w:r>
          </w:p>
        </w:tc>
        <w:tc>
          <w:tcPr>
            <w:tcW w:w="448" w:type="pct"/>
            <w:shd w:val="clear" w:color="auto" w:fill="auto"/>
            <w:noWrap/>
            <w:vAlign w:val="center"/>
          </w:tcPr>
          <w:p w14:paraId="3B1DDA85" w14:textId="77777777" w:rsidR="002B34EA" w:rsidRPr="00BD3FC5" w:rsidRDefault="002B34EA" w:rsidP="00831F6E">
            <w:pPr>
              <w:widowControl/>
              <w:spacing w:line="240" w:lineRule="auto"/>
              <w:ind w:firstLine="0"/>
              <w:jc w:val="left"/>
              <w:rPr>
                <w:rFonts w:cs="Times New Roman"/>
                <w:b/>
                <w:bCs/>
                <w:sz w:val="22"/>
                <w:szCs w:val="22"/>
                <w:lang w:val="en-US" w:eastAsia="ja-JP"/>
              </w:rPr>
            </w:pPr>
          </w:p>
        </w:tc>
        <w:tc>
          <w:tcPr>
            <w:tcW w:w="355" w:type="pct"/>
            <w:shd w:val="clear" w:color="auto" w:fill="auto"/>
            <w:noWrap/>
            <w:vAlign w:val="center"/>
          </w:tcPr>
          <w:p w14:paraId="03550600"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FD3CDC4"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2B89D902"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256F56B"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3D1205F4"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777B33AF"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4C7ABCCE"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1BAA0AF9"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c>
          <w:tcPr>
            <w:tcW w:w="415" w:type="pct"/>
            <w:shd w:val="clear" w:color="auto" w:fill="auto"/>
            <w:noWrap/>
            <w:vAlign w:val="center"/>
          </w:tcPr>
          <w:p w14:paraId="6573A7A7" w14:textId="77777777" w:rsidR="002B34EA" w:rsidRPr="00BD3FC5" w:rsidRDefault="002B34EA" w:rsidP="00831F6E">
            <w:pPr>
              <w:widowControl/>
              <w:spacing w:line="240" w:lineRule="auto"/>
              <w:ind w:firstLine="0"/>
              <w:jc w:val="right"/>
              <w:rPr>
                <w:rFonts w:cs="Times New Roman"/>
                <w:b/>
                <w:bCs/>
                <w:sz w:val="22"/>
                <w:szCs w:val="22"/>
                <w:lang w:val="en-US" w:eastAsia="ja-JP"/>
              </w:rPr>
            </w:pPr>
          </w:p>
        </w:tc>
      </w:tr>
      <w:tr w:rsidR="002B34EA" w:rsidRPr="00BD3FC5" w14:paraId="38F2F5BC" w14:textId="77777777" w:rsidTr="00831F6E">
        <w:trPr>
          <w:trHeight w:val="340"/>
        </w:trPr>
        <w:tc>
          <w:tcPr>
            <w:tcW w:w="880" w:type="pct"/>
            <w:shd w:val="clear" w:color="auto" w:fill="auto"/>
            <w:noWrap/>
            <w:vAlign w:val="center"/>
            <w:hideMark/>
          </w:tcPr>
          <w:p w14:paraId="3FC7CC0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lastRenderedPageBreak/>
              <w:t>Bệnh viện</w:t>
            </w:r>
          </w:p>
        </w:tc>
        <w:tc>
          <w:tcPr>
            <w:tcW w:w="448" w:type="pct"/>
            <w:shd w:val="clear" w:color="auto" w:fill="auto"/>
            <w:noWrap/>
            <w:vAlign w:val="center"/>
            <w:hideMark/>
          </w:tcPr>
          <w:p w14:paraId="6EEA65E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Giường</w:t>
            </w:r>
          </w:p>
        </w:tc>
        <w:tc>
          <w:tcPr>
            <w:tcW w:w="355" w:type="pct"/>
            <w:shd w:val="clear" w:color="auto" w:fill="auto"/>
            <w:noWrap/>
            <w:vAlign w:val="center"/>
            <w:hideMark/>
          </w:tcPr>
          <w:p w14:paraId="315549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FEA1A4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980</w:t>
            </w:r>
          </w:p>
        </w:tc>
        <w:tc>
          <w:tcPr>
            <w:tcW w:w="415" w:type="pct"/>
            <w:shd w:val="clear" w:color="auto" w:fill="auto"/>
            <w:noWrap/>
            <w:vAlign w:val="center"/>
            <w:hideMark/>
          </w:tcPr>
          <w:p w14:paraId="42FE6FE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1.080</w:t>
            </w:r>
          </w:p>
        </w:tc>
        <w:tc>
          <w:tcPr>
            <w:tcW w:w="415" w:type="pct"/>
            <w:shd w:val="clear" w:color="auto" w:fill="auto"/>
            <w:noWrap/>
            <w:vAlign w:val="center"/>
            <w:hideMark/>
          </w:tcPr>
          <w:p w14:paraId="3616E80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1.330</w:t>
            </w:r>
          </w:p>
        </w:tc>
        <w:tc>
          <w:tcPr>
            <w:tcW w:w="415" w:type="pct"/>
            <w:shd w:val="clear" w:color="auto" w:fill="auto"/>
            <w:noWrap/>
            <w:vAlign w:val="center"/>
            <w:hideMark/>
          </w:tcPr>
          <w:p w14:paraId="27D00D7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1.390</w:t>
            </w:r>
          </w:p>
        </w:tc>
        <w:tc>
          <w:tcPr>
            <w:tcW w:w="415" w:type="pct"/>
            <w:shd w:val="clear" w:color="auto" w:fill="auto"/>
            <w:noWrap/>
            <w:vAlign w:val="center"/>
            <w:hideMark/>
          </w:tcPr>
          <w:p w14:paraId="73A2500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1.520</w:t>
            </w:r>
          </w:p>
        </w:tc>
        <w:tc>
          <w:tcPr>
            <w:tcW w:w="415" w:type="pct"/>
            <w:shd w:val="clear" w:color="auto" w:fill="auto"/>
            <w:noWrap/>
            <w:vAlign w:val="center"/>
            <w:hideMark/>
          </w:tcPr>
          <w:p w14:paraId="34E5BBD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1.960</w:t>
            </w:r>
          </w:p>
        </w:tc>
        <w:tc>
          <w:tcPr>
            <w:tcW w:w="415" w:type="pct"/>
            <w:shd w:val="clear" w:color="auto" w:fill="auto"/>
            <w:noWrap/>
            <w:vAlign w:val="center"/>
            <w:hideMark/>
          </w:tcPr>
          <w:p w14:paraId="6C632AA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2.400</w:t>
            </w:r>
          </w:p>
        </w:tc>
        <w:tc>
          <w:tcPr>
            <w:tcW w:w="415" w:type="pct"/>
            <w:shd w:val="clear" w:color="auto" w:fill="auto"/>
            <w:noWrap/>
            <w:vAlign w:val="center"/>
            <w:hideMark/>
          </w:tcPr>
          <w:p w14:paraId="3368077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5.200</w:t>
            </w:r>
          </w:p>
        </w:tc>
      </w:tr>
      <w:tr w:rsidR="002B34EA" w:rsidRPr="00BD3FC5" w14:paraId="2325F997" w14:textId="77777777" w:rsidTr="00831F6E">
        <w:trPr>
          <w:trHeight w:val="340"/>
        </w:trPr>
        <w:tc>
          <w:tcPr>
            <w:tcW w:w="880" w:type="pct"/>
            <w:shd w:val="clear" w:color="auto" w:fill="auto"/>
            <w:noWrap/>
            <w:vAlign w:val="center"/>
            <w:hideMark/>
          </w:tcPr>
          <w:p w14:paraId="5BCA0C2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Phòng khám</w:t>
            </w:r>
          </w:p>
        </w:tc>
        <w:tc>
          <w:tcPr>
            <w:tcW w:w="448" w:type="pct"/>
            <w:shd w:val="clear" w:color="auto" w:fill="auto"/>
            <w:noWrap/>
            <w:vAlign w:val="center"/>
            <w:hideMark/>
          </w:tcPr>
          <w:p w14:paraId="714132B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Giường</w:t>
            </w:r>
          </w:p>
        </w:tc>
        <w:tc>
          <w:tcPr>
            <w:tcW w:w="355" w:type="pct"/>
            <w:shd w:val="clear" w:color="auto" w:fill="auto"/>
            <w:noWrap/>
            <w:vAlign w:val="center"/>
            <w:hideMark/>
          </w:tcPr>
          <w:p w14:paraId="6D43B50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984B4D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150</w:t>
            </w:r>
          </w:p>
        </w:tc>
        <w:tc>
          <w:tcPr>
            <w:tcW w:w="415" w:type="pct"/>
            <w:shd w:val="clear" w:color="auto" w:fill="auto"/>
            <w:noWrap/>
            <w:vAlign w:val="center"/>
            <w:hideMark/>
          </w:tcPr>
          <w:p w14:paraId="531B95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154</w:t>
            </w:r>
          </w:p>
        </w:tc>
        <w:tc>
          <w:tcPr>
            <w:tcW w:w="415" w:type="pct"/>
            <w:shd w:val="clear" w:color="auto" w:fill="auto"/>
            <w:noWrap/>
            <w:vAlign w:val="center"/>
            <w:hideMark/>
          </w:tcPr>
          <w:p w14:paraId="6432A70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80</w:t>
            </w:r>
          </w:p>
        </w:tc>
        <w:tc>
          <w:tcPr>
            <w:tcW w:w="415" w:type="pct"/>
            <w:shd w:val="clear" w:color="auto" w:fill="auto"/>
            <w:noWrap/>
            <w:vAlign w:val="center"/>
            <w:hideMark/>
          </w:tcPr>
          <w:p w14:paraId="063DDE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w:t>
            </w:r>
          </w:p>
        </w:tc>
        <w:tc>
          <w:tcPr>
            <w:tcW w:w="415" w:type="pct"/>
            <w:shd w:val="clear" w:color="auto" w:fill="auto"/>
            <w:noWrap/>
            <w:vAlign w:val="center"/>
            <w:hideMark/>
          </w:tcPr>
          <w:p w14:paraId="0E9D225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w:t>
            </w:r>
          </w:p>
        </w:tc>
        <w:tc>
          <w:tcPr>
            <w:tcW w:w="415" w:type="pct"/>
            <w:shd w:val="clear" w:color="auto" w:fill="auto"/>
            <w:noWrap/>
            <w:vAlign w:val="center"/>
            <w:hideMark/>
          </w:tcPr>
          <w:p w14:paraId="3D3AC54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w:t>
            </w:r>
          </w:p>
        </w:tc>
        <w:tc>
          <w:tcPr>
            <w:tcW w:w="415" w:type="pct"/>
            <w:shd w:val="clear" w:color="auto" w:fill="auto"/>
            <w:noWrap/>
            <w:vAlign w:val="center"/>
            <w:hideMark/>
          </w:tcPr>
          <w:p w14:paraId="12AE5F8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w:t>
            </w:r>
          </w:p>
        </w:tc>
        <w:tc>
          <w:tcPr>
            <w:tcW w:w="415" w:type="pct"/>
            <w:shd w:val="clear" w:color="auto" w:fill="auto"/>
            <w:noWrap/>
            <w:vAlign w:val="center"/>
            <w:hideMark/>
          </w:tcPr>
          <w:p w14:paraId="46937CC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w:t>
            </w:r>
          </w:p>
        </w:tc>
      </w:tr>
      <w:tr w:rsidR="002B34EA" w:rsidRPr="00BD3FC5" w14:paraId="7E31C7D9" w14:textId="77777777" w:rsidTr="00831F6E">
        <w:trPr>
          <w:trHeight w:val="340"/>
        </w:trPr>
        <w:tc>
          <w:tcPr>
            <w:tcW w:w="880" w:type="pct"/>
            <w:shd w:val="clear" w:color="auto" w:fill="auto"/>
            <w:noWrap/>
            <w:vAlign w:val="center"/>
            <w:hideMark/>
          </w:tcPr>
          <w:p w14:paraId="02E4EAE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Trạm y tế</w:t>
            </w:r>
          </w:p>
        </w:tc>
        <w:tc>
          <w:tcPr>
            <w:tcW w:w="448" w:type="pct"/>
            <w:shd w:val="clear" w:color="auto" w:fill="auto"/>
            <w:noWrap/>
            <w:vAlign w:val="center"/>
            <w:hideMark/>
          </w:tcPr>
          <w:p w14:paraId="2314599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Trạm</w:t>
            </w:r>
          </w:p>
        </w:tc>
        <w:tc>
          <w:tcPr>
            <w:tcW w:w="355" w:type="pct"/>
            <w:shd w:val="clear" w:color="auto" w:fill="auto"/>
            <w:noWrap/>
            <w:vAlign w:val="center"/>
            <w:hideMark/>
          </w:tcPr>
          <w:p w14:paraId="5EBEB0A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48B041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108</w:t>
            </w:r>
          </w:p>
        </w:tc>
        <w:tc>
          <w:tcPr>
            <w:tcW w:w="415" w:type="pct"/>
            <w:shd w:val="clear" w:color="auto" w:fill="auto"/>
            <w:noWrap/>
            <w:vAlign w:val="center"/>
            <w:hideMark/>
          </w:tcPr>
          <w:p w14:paraId="74293DB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108</w:t>
            </w:r>
          </w:p>
        </w:tc>
        <w:tc>
          <w:tcPr>
            <w:tcW w:w="415" w:type="pct"/>
            <w:shd w:val="clear" w:color="auto" w:fill="auto"/>
            <w:noWrap/>
            <w:vAlign w:val="center"/>
            <w:hideMark/>
          </w:tcPr>
          <w:p w14:paraId="6D30D73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105</w:t>
            </w:r>
          </w:p>
        </w:tc>
        <w:tc>
          <w:tcPr>
            <w:tcW w:w="415" w:type="pct"/>
            <w:shd w:val="clear" w:color="auto" w:fill="auto"/>
            <w:noWrap/>
            <w:vAlign w:val="center"/>
            <w:hideMark/>
          </w:tcPr>
          <w:p w14:paraId="05BD35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105</w:t>
            </w:r>
          </w:p>
        </w:tc>
        <w:tc>
          <w:tcPr>
            <w:tcW w:w="415" w:type="pct"/>
            <w:shd w:val="clear" w:color="auto" w:fill="auto"/>
            <w:noWrap/>
            <w:vAlign w:val="center"/>
            <w:hideMark/>
          </w:tcPr>
          <w:p w14:paraId="46A9B02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c>
          <w:tcPr>
            <w:tcW w:w="415" w:type="pct"/>
            <w:shd w:val="clear" w:color="auto" w:fill="auto"/>
            <w:noWrap/>
            <w:vAlign w:val="center"/>
            <w:hideMark/>
          </w:tcPr>
          <w:p w14:paraId="76D7C65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c>
          <w:tcPr>
            <w:tcW w:w="415" w:type="pct"/>
            <w:shd w:val="clear" w:color="auto" w:fill="auto"/>
            <w:noWrap/>
            <w:vAlign w:val="center"/>
            <w:hideMark/>
          </w:tcPr>
          <w:p w14:paraId="4EE119A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c>
          <w:tcPr>
            <w:tcW w:w="415" w:type="pct"/>
            <w:shd w:val="clear" w:color="auto" w:fill="auto"/>
            <w:noWrap/>
            <w:vAlign w:val="center"/>
            <w:hideMark/>
          </w:tcPr>
          <w:p w14:paraId="2CA2D77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103</w:t>
            </w:r>
          </w:p>
        </w:tc>
      </w:tr>
      <w:tr w:rsidR="002B34EA" w:rsidRPr="00BD3FC5" w14:paraId="59C52837" w14:textId="77777777" w:rsidTr="00831F6E">
        <w:trPr>
          <w:trHeight w:val="340"/>
        </w:trPr>
        <w:tc>
          <w:tcPr>
            <w:tcW w:w="880" w:type="pct"/>
            <w:shd w:val="clear" w:color="auto" w:fill="auto"/>
            <w:noWrap/>
            <w:vAlign w:val="center"/>
            <w:hideMark/>
          </w:tcPr>
          <w:p w14:paraId="56CCD02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Lưu trú</w:t>
            </w:r>
          </w:p>
        </w:tc>
        <w:tc>
          <w:tcPr>
            <w:tcW w:w="448" w:type="pct"/>
            <w:shd w:val="clear" w:color="auto" w:fill="auto"/>
            <w:noWrap/>
            <w:vAlign w:val="center"/>
            <w:hideMark/>
          </w:tcPr>
          <w:p w14:paraId="0A5B7AC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Triệu đồng</w:t>
            </w:r>
          </w:p>
        </w:tc>
        <w:tc>
          <w:tcPr>
            <w:tcW w:w="355" w:type="pct"/>
            <w:shd w:val="clear" w:color="auto" w:fill="auto"/>
            <w:noWrap/>
            <w:vAlign w:val="center"/>
            <w:hideMark/>
          </w:tcPr>
          <w:p w14:paraId="72813C9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62FE5E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41.184</w:t>
            </w:r>
          </w:p>
        </w:tc>
        <w:tc>
          <w:tcPr>
            <w:tcW w:w="415" w:type="pct"/>
            <w:shd w:val="clear" w:color="auto" w:fill="auto"/>
            <w:noWrap/>
            <w:vAlign w:val="center"/>
            <w:hideMark/>
          </w:tcPr>
          <w:p w14:paraId="536BC40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43.930</w:t>
            </w:r>
          </w:p>
        </w:tc>
        <w:tc>
          <w:tcPr>
            <w:tcW w:w="415" w:type="pct"/>
            <w:shd w:val="clear" w:color="auto" w:fill="auto"/>
            <w:noWrap/>
            <w:vAlign w:val="center"/>
            <w:hideMark/>
          </w:tcPr>
          <w:p w14:paraId="684D666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39.853</w:t>
            </w:r>
          </w:p>
        </w:tc>
        <w:tc>
          <w:tcPr>
            <w:tcW w:w="415" w:type="pct"/>
            <w:shd w:val="clear" w:color="auto" w:fill="auto"/>
            <w:noWrap/>
            <w:vAlign w:val="center"/>
            <w:hideMark/>
          </w:tcPr>
          <w:p w14:paraId="7C5DD63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48.634</w:t>
            </w:r>
          </w:p>
        </w:tc>
        <w:tc>
          <w:tcPr>
            <w:tcW w:w="415" w:type="pct"/>
            <w:shd w:val="clear" w:color="auto" w:fill="auto"/>
            <w:noWrap/>
            <w:vAlign w:val="center"/>
            <w:hideMark/>
          </w:tcPr>
          <w:p w14:paraId="36F06F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30.833</w:t>
            </w:r>
          </w:p>
        </w:tc>
        <w:tc>
          <w:tcPr>
            <w:tcW w:w="415" w:type="pct"/>
            <w:shd w:val="clear" w:color="auto" w:fill="auto"/>
            <w:noWrap/>
            <w:vAlign w:val="center"/>
            <w:hideMark/>
          </w:tcPr>
          <w:p w14:paraId="40EC81F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27.522</w:t>
            </w:r>
          </w:p>
        </w:tc>
        <w:tc>
          <w:tcPr>
            <w:tcW w:w="415" w:type="pct"/>
            <w:shd w:val="clear" w:color="auto" w:fill="auto"/>
            <w:noWrap/>
            <w:vAlign w:val="center"/>
            <w:hideMark/>
          </w:tcPr>
          <w:p w14:paraId="4C4302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24.212</w:t>
            </w:r>
          </w:p>
        </w:tc>
        <w:tc>
          <w:tcPr>
            <w:tcW w:w="415" w:type="pct"/>
            <w:shd w:val="clear" w:color="auto" w:fill="auto"/>
            <w:noWrap/>
            <w:vAlign w:val="center"/>
            <w:hideMark/>
          </w:tcPr>
          <w:p w14:paraId="41CC682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13.813</w:t>
            </w:r>
          </w:p>
        </w:tc>
      </w:tr>
      <w:tr w:rsidR="002B34EA" w:rsidRPr="00BD3FC5" w14:paraId="588BB627" w14:textId="77777777" w:rsidTr="00831F6E">
        <w:trPr>
          <w:trHeight w:val="340"/>
        </w:trPr>
        <w:tc>
          <w:tcPr>
            <w:tcW w:w="880" w:type="pct"/>
            <w:shd w:val="clear" w:color="auto" w:fill="auto"/>
            <w:noWrap/>
            <w:vAlign w:val="center"/>
            <w:hideMark/>
          </w:tcPr>
          <w:p w14:paraId="7BA4A3B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Du lịch</w:t>
            </w:r>
          </w:p>
        </w:tc>
        <w:tc>
          <w:tcPr>
            <w:tcW w:w="448" w:type="pct"/>
            <w:shd w:val="clear" w:color="auto" w:fill="auto"/>
            <w:noWrap/>
            <w:vAlign w:val="center"/>
            <w:hideMark/>
          </w:tcPr>
          <w:p w14:paraId="7629863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Triệu đồng</w:t>
            </w:r>
          </w:p>
        </w:tc>
        <w:tc>
          <w:tcPr>
            <w:tcW w:w="355" w:type="pct"/>
            <w:shd w:val="clear" w:color="auto" w:fill="auto"/>
            <w:noWrap/>
            <w:vAlign w:val="center"/>
            <w:hideMark/>
          </w:tcPr>
          <w:p w14:paraId="320F953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ADC751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1.746</w:t>
            </w:r>
          </w:p>
        </w:tc>
        <w:tc>
          <w:tcPr>
            <w:tcW w:w="415" w:type="pct"/>
            <w:shd w:val="clear" w:color="auto" w:fill="auto"/>
            <w:noWrap/>
            <w:vAlign w:val="center"/>
            <w:hideMark/>
          </w:tcPr>
          <w:p w14:paraId="1683B9F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3.407</w:t>
            </w:r>
          </w:p>
        </w:tc>
        <w:tc>
          <w:tcPr>
            <w:tcW w:w="415" w:type="pct"/>
            <w:shd w:val="clear" w:color="auto" w:fill="auto"/>
            <w:noWrap/>
            <w:vAlign w:val="center"/>
            <w:hideMark/>
          </w:tcPr>
          <w:p w14:paraId="5682C3D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4.906</w:t>
            </w:r>
          </w:p>
        </w:tc>
        <w:tc>
          <w:tcPr>
            <w:tcW w:w="415" w:type="pct"/>
            <w:shd w:val="clear" w:color="auto" w:fill="auto"/>
            <w:noWrap/>
            <w:vAlign w:val="center"/>
            <w:hideMark/>
          </w:tcPr>
          <w:p w14:paraId="71A04AB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4.077</w:t>
            </w:r>
          </w:p>
        </w:tc>
        <w:tc>
          <w:tcPr>
            <w:tcW w:w="415" w:type="pct"/>
            <w:shd w:val="clear" w:color="auto" w:fill="auto"/>
            <w:noWrap/>
            <w:vAlign w:val="center"/>
            <w:hideMark/>
          </w:tcPr>
          <w:p w14:paraId="2D5F94D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2.613</w:t>
            </w:r>
          </w:p>
        </w:tc>
        <w:tc>
          <w:tcPr>
            <w:tcW w:w="415" w:type="pct"/>
            <w:shd w:val="clear" w:color="auto" w:fill="auto"/>
            <w:noWrap/>
            <w:vAlign w:val="center"/>
            <w:hideMark/>
          </w:tcPr>
          <w:p w14:paraId="46DCE84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4.022</w:t>
            </w:r>
          </w:p>
        </w:tc>
        <w:tc>
          <w:tcPr>
            <w:tcW w:w="415" w:type="pct"/>
            <w:shd w:val="clear" w:color="auto" w:fill="auto"/>
            <w:noWrap/>
            <w:vAlign w:val="center"/>
            <w:hideMark/>
          </w:tcPr>
          <w:p w14:paraId="23C790C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5.432</w:t>
            </w:r>
          </w:p>
        </w:tc>
        <w:tc>
          <w:tcPr>
            <w:tcW w:w="415" w:type="pct"/>
            <w:shd w:val="clear" w:color="auto" w:fill="auto"/>
            <w:noWrap/>
            <w:vAlign w:val="center"/>
            <w:hideMark/>
          </w:tcPr>
          <w:p w14:paraId="3A0B24B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17.152</w:t>
            </w:r>
          </w:p>
        </w:tc>
      </w:tr>
      <w:tr w:rsidR="002B34EA" w:rsidRPr="00BD3FC5" w14:paraId="10DAF944" w14:textId="77777777" w:rsidTr="00831F6E">
        <w:trPr>
          <w:trHeight w:val="340"/>
        </w:trPr>
        <w:tc>
          <w:tcPr>
            <w:tcW w:w="880" w:type="pct"/>
            <w:shd w:val="clear" w:color="auto" w:fill="auto"/>
            <w:noWrap/>
            <w:vAlign w:val="center"/>
            <w:hideMark/>
          </w:tcPr>
          <w:p w14:paraId="02D7C8D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DV ăn uống</w:t>
            </w:r>
          </w:p>
        </w:tc>
        <w:tc>
          <w:tcPr>
            <w:tcW w:w="448" w:type="pct"/>
            <w:shd w:val="clear" w:color="auto" w:fill="auto"/>
            <w:noWrap/>
            <w:vAlign w:val="center"/>
            <w:hideMark/>
          </w:tcPr>
          <w:p w14:paraId="2B3FBAD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Triệu đồng</w:t>
            </w:r>
          </w:p>
        </w:tc>
        <w:tc>
          <w:tcPr>
            <w:tcW w:w="355" w:type="pct"/>
            <w:shd w:val="clear" w:color="auto" w:fill="auto"/>
            <w:noWrap/>
            <w:vAlign w:val="center"/>
            <w:hideMark/>
          </w:tcPr>
          <w:p w14:paraId="46EEA2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BEDDF2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349</w:t>
            </w:r>
          </w:p>
        </w:tc>
        <w:tc>
          <w:tcPr>
            <w:tcW w:w="415" w:type="pct"/>
            <w:shd w:val="clear" w:color="auto" w:fill="auto"/>
            <w:noWrap/>
            <w:vAlign w:val="center"/>
            <w:hideMark/>
          </w:tcPr>
          <w:p w14:paraId="7F97A33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416</w:t>
            </w:r>
          </w:p>
        </w:tc>
        <w:tc>
          <w:tcPr>
            <w:tcW w:w="415" w:type="pct"/>
            <w:shd w:val="clear" w:color="auto" w:fill="auto"/>
            <w:noWrap/>
            <w:vAlign w:val="center"/>
            <w:hideMark/>
          </w:tcPr>
          <w:p w14:paraId="775CE44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445</w:t>
            </w:r>
          </w:p>
        </w:tc>
        <w:tc>
          <w:tcPr>
            <w:tcW w:w="415" w:type="pct"/>
            <w:shd w:val="clear" w:color="auto" w:fill="auto"/>
            <w:noWrap/>
            <w:vAlign w:val="center"/>
            <w:hideMark/>
          </w:tcPr>
          <w:p w14:paraId="41AE17F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540</w:t>
            </w:r>
          </w:p>
        </w:tc>
        <w:tc>
          <w:tcPr>
            <w:tcW w:w="415" w:type="pct"/>
            <w:shd w:val="clear" w:color="auto" w:fill="auto"/>
            <w:noWrap/>
            <w:vAlign w:val="center"/>
            <w:hideMark/>
          </w:tcPr>
          <w:p w14:paraId="4ED9292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450</w:t>
            </w:r>
          </w:p>
        </w:tc>
        <w:tc>
          <w:tcPr>
            <w:tcW w:w="415" w:type="pct"/>
            <w:shd w:val="clear" w:color="auto" w:fill="auto"/>
            <w:noWrap/>
            <w:vAlign w:val="center"/>
            <w:hideMark/>
          </w:tcPr>
          <w:p w14:paraId="7C0D9F2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538</w:t>
            </w:r>
          </w:p>
        </w:tc>
        <w:tc>
          <w:tcPr>
            <w:tcW w:w="415" w:type="pct"/>
            <w:shd w:val="clear" w:color="auto" w:fill="auto"/>
            <w:noWrap/>
            <w:vAlign w:val="center"/>
            <w:hideMark/>
          </w:tcPr>
          <w:p w14:paraId="319E918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625</w:t>
            </w:r>
          </w:p>
        </w:tc>
        <w:tc>
          <w:tcPr>
            <w:tcW w:w="415" w:type="pct"/>
            <w:shd w:val="clear" w:color="auto" w:fill="auto"/>
            <w:noWrap/>
            <w:vAlign w:val="center"/>
            <w:hideMark/>
          </w:tcPr>
          <w:p w14:paraId="2B41A81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1.111</w:t>
            </w:r>
          </w:p>
        </w:tc>
      </w:tr>
      <w:tr w:rsidR="002B34EA" w:rsidRPr="00BD3FC5" w14:paraId="635610D9" w14:textId="77777777" w:rsidTr="00831F6E">
        <w:trPr>
          <w:trHeight w:val="340"/>
        </w:trPr>
        <w:tc>
          <w:tcPr>
            <w:tcW w:w="880" w:type="pct"/>
            <w:shd w:val="clear" w:color="auto" w:fill="auto"/>
            <w:noWrap/>
            <w:vAlign w:val="center"/>
            <w:hideMark/>
          </w:tcPr>
          <w:p w14:paraId="3B9956E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Nghỉ đêm</w:t>
            </w:r>
          </w:p>
        </w:tc>
        <w:tc>
          <w:tcPr>
            <w:tcW w:w="448" w:type="pct"/>
            <w:shd w:val="clear" w:color="auto" w:fill="auto"/>
            <w:noWrap/>
            <w:vAlign w:val="center"/>
            <w:hideMark/>
          </w:tcPr>
          <w:p w14:paraId="04A8CF44"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Lượt</w:t>
            </w:r>
          </w:p>
        </w:tc>
        <w:tc>
          <w:tcPr>
            <w:tcW w:w="355" w:type="pct"/>
            <w:shd w:val="clear" w:color="auto" w:fill="auto"/>
            <w:noWrap/>
            <w:vAlign w:val="center"/>
            <w:hideMark/>
          </w:tcPr>
          <w:p w14:paraId="5B241F4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13D0836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159.083</w:t>
            </w:r>
          </w:p>
        </w:tc>
        <w:tc>
          <w:tcPr>
            <w:tcW w:w="415" w:type="pct"/>
            <w:shd w:val="clear" w:color="auto" w:fill="auto"/>
            <w:noWrap/>
            <w:vAlign w:val="center"/>
            <w:hideMark/>
          </w:tcPr>
          <w:p w14:paraId="414E62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154.041</w:t>
            </w:r>
          </w:p>
        </w:tc>
        <w:tc>
          <w:tcPr>
            <w:tcW w:w="415" w:type="pct"/>
            <w:shd w:val="clear" w:color="auto" w:fill="auto"/>
            <w:noWrap/>
            <w:vAlign w:val="center"/>
            <w:hideMark/>
          </w:tcPr>
          <w:p w14:paraId="7719756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197.736</w:t>
            </w:r>
          </w:p>
        </w:tc>
        <w:tc>
          <w:tcPr>
            <w:tcW w:w="415" w:type="pct"/>
            <w:shd w:val="clear" w:color="auto" w:fill="auto"/>
            <w:noWrap/>
            <w:vAlign w:val="center"/>
            <w:hideMark/>
          </w:tcPr>
          <w:p w14:paraId="26B9991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225.973</w:t>
            </w:r>
          </w:p>
        </w:tc>
        <w:tc>
          <w:tcPr>
            <w:tcW w:w="415" w:type="pct"/>
            <w:shd w:val="clear" w:color="auto" w:fill="auto"/>
            <w:noWrap/>
            <w:vAlign w:val="center"/>
            <w:hideMark/>
          </w:tcPr>
          <w:p w14:paraId="39336C9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203.150</w:t>
            </w:r>
          </w:p>
        </w:tc>
        <w:tc>
          <w:tcPr>
            <w:tcW w:w="415" w:type="pct"/>
            <w:shd w:val="clear" w:color="auto" w:fill="auto"/>
            <w:noWrap/>
            <w:vAlign w:val="center"/>
            <w:hideMark/>
          </w:tcPr>
          <w:p w14:paraId="04D89C4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240.449</w:t>
            </w:r>
          </w:p>
        </w:tc>
        <w:tc>
          <w:tcPr>
            <w:tcW w:w="415" w:type="pct"/>
            <w:shd w:val="clear" w:color="auto" w:fill="auto"/>
            <w:noWrap/>
            <w:vAlign w:val="center"/>
            <w:hideMark/>
          </w:tcPr>
          <w:p w14:paraId="04F0A3C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277.748</w:t>
            </w:r>
          </w:p>
        </w:tc>
        <w:tc>
          <w:tcPr>
            <w:tcW w:w="415" w:type="pct"/>
            <w:shd w:val="clear" w:color="auto" w:fill="auto"/>
            <w:noWrap/>
            <w:vAlign w:val="center"/>
            <w:hideMark/>
          </w:tcPr>
          <w:p w14:paraId="1EC76AB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481.732</w:t>
            </w:r>
          </w:p>
        </w:tc>
      </w:tr>
      <w:tr w:rsidR="002B34EA" w:rsidRPr="00BD3FC5" w14:paraId="3924B770" w14:textId="77777777" w:rsidTr="00831F6E">
        <w:trPr>
          <w:trHeight w:val="340"/>
        </w:trPr>
        <w:tc>
          <w:tcPr>
            <w:tcW w:w="880" w:type="pct"/>
            <w:shd w:val="clear" w:color="auto" w:fill="auto"/>
            <w:noWrap/>
            <w:vAlign w:val="center"/>
            <w:hideMark/>
          </w:tcPr>
          <w:p w14:paraId="77D1464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Nghỉ ngày</w:t>
            </w:r>
          </w:p>
        </w:tc>
        <w:tc>
          <w:tcPr>
            <w:tcW w:w="448" w:type="pct"/>
            <w:shd w:val="clear" w:color="auto" w:fill="auto"/>
            <w:noWrap/>
            <w:vAlign w:val="center"/>
            <w:hideMark/>
          </w:tcPr>
          <w:p w14:paraId="3281C56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Lượt</w:t>
            </w:r>
          </w:p>
        </w:tc>
        <w:tc>
          <w:tcPr>
            <w:tcW w:w="355" w:type="pct"/>
            <w:shd w:val="clear" w:color="auto" w:fill="auto"/>
            <w:noWrap/>
            <w:vAlign w:val="center"/>
            <w:hideMark/>
          </w:tcPr>
          <w:p w14:paraId="377F798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06714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60.358</w:t>
            </w:r>
          </w:p>
        </w:tc>
        <w:tc>
          <w:tcPr>
            <w:tcW w:w="415" w:type="pct"/>
            <w:shd w:val="clear" w:color="auto" w:fill="auto"/>
            <w:noWrap/>
            <w:vAlign w:val="center"/>
            <w:hideMark/>
          </w:tcPr>
          <w:p w14:paraId="7D92083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66.544</w:t>
            </w:r>
          </w:p>
        </w:tc>
        <w:tc>
          <w:tcPr>
            <w:tcW w:w="415" w:type="pct"/>
            <w:shd w:val="clear" w:color="auto" w:fill="auto"/>
            <w:noWrap/>
            <w:vAlign w:val="center"/>
            <w:hideMark/>
          </w:tcPr>
          <w:p w14:paraId="66531D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87.034</w:t>
            </w:r>
          </w:p>
        </w:tc>
        <w:tc>
          <w:tcPr>
            <w:tcW w:w="415" w:type="pct"/>
            <w:shd w:val="clear" w:color="auto" w:fill="auto"/>
            <w:noWrap/>
            <w:vAlign w:val="center"/>
            <w:hideMark/>
          </w:tcPr>
          <w:p w14:paraId="1DB19F3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94.760</w:t>
            </w:r>
          </w:p>
        </w:tc>
        <w:tc>
          <w:tcPr>
            <w:tcW w:w="415" w:type="pct"/>
            <w:shd w:val="clear" w:color="auto" w:fill="auto"/>
            <w:noWrap/>
            <w:vAlign w:val="center"/>
            <w:hideMark/>
          </w:tcPr>
          <w:p w14:paraId="4235DE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90.159</w:t>
            </w:r>
          </w:p>
        </w:tc>
        <w:tc>
          <w:tcPr>
            <w:tcW w:w="415" w:type="pct"/>
            <w:shd w:val="clear" w:color="auto" w:fill="auto"/>
            <w:noWrap/>
            <w:vAlign w:val="center"/>
            <w:hideMark/>
          </w:tcPr>
          <w:p w14:paraId="27B694D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115.551</w:t>
            </w:r>
          </w:p>
        </w:tc>
        <w:tc>
          <w:tcPr>
            <w:tcW w:w="415" w:type="pct"/>
            <w:shd w:val="clear" w:color="auto" w:fill="auto"/>
            <w:noWrap/>
            <w:vAlign w:val="center"/>
            <w:hideMark/>
          </w:tcPr>
          <w:p w14:paraId="227925B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140.943</w:t>
            </w:r>
          </w:p>
        </w:tc>
        <w:tc>
          <w:tcPr>
            <w:tcW w:w="415" w:type="pct"/>
            <w:shd w:val="clear" w:color="auto" w:fill="auto"/>
            <w:noWrap/>
            <w:vAlign w:val="center"/>
            <w:hideMark/>
          </w:tcPr>
          <w:p w14:paraId="1CA9CCD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299.723</w:t>
            </w:r>
          </w:p>
        </w:tc>
      </w:tr>
      <w:tr w:rsidR="002B34EA" w:rsidRPr="00BD3FC5" w14:paraId="7C6AAF21" w14:textId="77777777" w:rsidTr="00831F6E">
        <w:trPr>
          <w:trHeight w:val="340"/>
        </w:trPr>
        <w:tc>
          <w:tcPr>
            <w:tcW w:w="880" w:type="pct"/>
            <w:shd w:val="clear" w:color="auto" w:fill="auto"/>
            <w:noWrap/>
            <w:vAlign w:val="center"/>
            <w:hideMark/>
          </w:tcPr>
          <w:p w14:paraId="509E214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Xây dựng</w:t>
            </w:r>
          </w:p>
        </w:tc>
        <w:tc>
          <w:tcPr>
            <w:tcW w:w="448" w:type="pct"/>
            <w:shd w:val="clear" w:color="auto" w:fill="auto"/>
            <w:noWrap/>
            <w:vAlign w:val="center"/>
            <w:hideMark/>
          </w:tcPr>
          <w:p w14:paraId="5D6F4F3F"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1240156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F81F16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2.507</w:t>
            </w:r>
          </w:p>
        </w:tc>
        <w:tc>
          <w:tcPr>
            <w:tcW w:w="415" w:type="pct"/>
            <w:shd w:val="clear" w:color="auto" w:fill="auto"/>
            <w:noWrap/>
            <w:vAlign w:val="center"/>
            <w:hideMark/>
          </w:tcPr>
          <w:p w14:paraId="7715CB5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2.786</w:t>
            </w:r>
          </w:p>
        </w:tc>
        <w:tc>
          <w:tcPr>
            <w:tcW w:w="415" w:type="pct"/>
            <w:shd w:val="clear" w:color="auto" w:fill="auto"/>
            <w:noWrap/>
            <w:vAlign w:val="center"/>
            <w:hideMark/>
          </w:tcPr>
          <w:p w14:paraId="1A27804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2.518</w:t>
            </w:r>
          </w:p>
        </w:tc>
        <w:tc>
          <w:tcPr>
            <w:tcW w:w="415" w:type="pct"/>
            <w:shd w:val="clear" w:color="auto" w:fill="auto"/>
            <w:noWrap/>
            <w:vAlign w:val="center"/>
            <w:hideMark/>
          </w:tcPr>
          <w:p w14:paraId="7872222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3.609</w:t>
            </w:r>
          </w:p>
        </w:tc>
        <w:tc>
          <w:tcPr>
            <w:tcW w:w="415" w:type="pct"/>
            <w:shd w:val="clear" w:color="auto" w:fill="auto"/>
            <w:noWrap/>
            <w:vAlign w:val="center"/>
            <w:hideMark/>
          </w:tcPr>
          <w:p w14:paraId="4D9508A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2.506</w:t>
            </w:r>
          </w:p>
        </w:tc>
        <w:tc>
          <w:tcPr>
            <w:tcW w:w="415" w:type="pct"/>
            <w:shd w:val="clear" w:color="auto" w:fill="auto"/>
            <w:noWrap/>
            <w:vAlign w:val="center"/>
            <w:hideMark/>
          </w:tcPr>
          <w:p w14:paraId="6979205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2.730</w:t>
            </w:r>
          </w:p>
        </w:tc>
        <w:tc>
          <w:tcPr>
            <w:tcW w:w="415" w:type="pct"/>
            <w:shd w:val="clear" w:color="auto" w:fill="auto"/>
            <w:noWrap/>
            <w:vAlign w:val="center"/>
            <w:hideMark/>
          </w:tcPr>
          <w:p w14:paraId="66DB971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2.954</w:t>
            </w:r>
          </w:p>
        </w:tc>
        <w:tc>
          <w:tcPr>
            <w:tcW w:w="415" w:type="pct"/>
            <w:shd w:val="clear" w:color="auto" w:fill="auto"/>
            <w:noWrap/>
            <w:vAlign w:val="center"/>
            <w:hideMark/>
          </w:tcPr>
          <w:p w14:paraId="1140C24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4.010</w:t>
            </w:r>
          </w:p>
        </w:tc>
      </w:tr>
      <w:tr w:rsidR="002B34EA" w:rsidRPr="00BD3FC5" w14:paraId="003D4582" w14:textId="77777777" w:rsidTr="00831F6E">
        <w:trPr>
          <w:trHeight w:val="340"/>
        </w:trPr>
        <w:tc>
          <w:tcPr>
            <w:tcW w:w="880" w:type="pct"/>
            <w:shd w:val="clear" w:color="auto" w:fill="auto"/>
            <w:noWrap/>
            <w:vAlign w:val="center"/>
            <w:hideMark/>
          </w:tcPr>
          <w:p w14:paraId="23CD76C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Bán lẻ, sửa chữa</w:t>
            </w:r>
          </w:p>
        </w:tc>
        <w:tc>
          <w:tcPr>
            <w:tcW w:w="448" w:type="pct"/>
            <w:shd w:val="clear" w:color="auto" w:fill="auto"/>
            <w:noWrap/>
            <w:vAlign w:val="center"/>
            <w:hideMark/>
          </w:tcPr>
          <w:p w14:paraId="1C53936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4D49C23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1AC608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3.021</w:t>
            </w:r>
          </w:p>
        </w:tc>
        <w:tc>
          <w:tcPr>
            <w:tcW w:w="415" w:type="pct"/>
            <w:shd w:val="clear" w:color="auto" w:fill="auto"/>
            <w:noWrap/>
            <w:vAlign w:val="center"/>
            <w:hideMark/>
          </w:tcPr>
          <w:p w14:paraId="6CFF8C0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3.506</w:t>
            </w:r>
          </w:p>
        </w:tc>
        <w:tc>
          <w:tcPr>
            <w:tcW w:w="415" w:type="pct"/>
            <w:shd w:val="clear" w:color="auto" w:fill="auto"/>
            <w:noWrap/>
            <w:vAlign w:val="center"/>
            <w:hideMark/>
          </w:tcPr>
          <w:p w14:paraId="22ACE8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3.314</w:t>
            </w:r>
          </w:p>
        </w:tc>
        <w:tc>
          <w:tcPr>
            <w:tcW w:w="415" w:type="pct"/>
            <w:shd w:val="clear" w:color="auto" w:fill="auto"/>
            <w:noWrap/>
            <w:vAlign w:val="center"/>
            <w:hideMark/>
          </w:tcPr>
          <w:p w14:paraId="5E67FF5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4.250</w:t>
            </w:r>
          </w:p>
        </w:tc>
        <w:tc>
          <w:tcPr>
            <w:tcW w:w="415" w:type="pct"/>
            <w:shd w:val="clear" w:color="auto" w:fill="auto"/>
            <w:noWrap/>
            <w:vAlign w:val="center"/>
            <w:hideMark/>
          </w:tcPr>
          <w:p w14:paraId="56BC283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3.423</w:t>
            </w:r>
          </w:p>
        </w:tc>
        <w:tc>
          <w:tcPr>
            <w:tcW w:w="415" w:type="pct"/>
            <w:shd w:val="clear" w:color="auto" w:fill="auto"/>
            <w:noWrap/>
            <w:vAlign w:val="center"/>
            <w:hideMark/>
          </w:tcPr>
          <w:p w14:paraId="0B5F9DE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4.048</w:t>
            </w:r>
          </w:p>
        </w:tc>
        <w:tc>
          <w:tcPr>
            <w:tcW w:w="415" w:type="pct"/>
            <w:shd w:val="clear" w:color="auto" w:fill="auto"/>
            <w:noWrap/>
            <w:vAlign w:val="center"/>
            <w:hideMark/>
          </w:tcPr>
          <w:p w14:paraId="6E38505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4.673</w:t>
            </w:r>
          </w:p>
        </w:tc>
        <w:tc>
          <w:tcPr>
            <w:tcW w:w="415" w:type="pct"/>
            <w:shd w:val="clear" w:color="auto" w:fill="auto"/>
            <w:noWrap/>
            <w:vAlign w:val="center"/>
            <w:hideMark/>
          </w:tcPr>
          <w:p w14:paraId="016E519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9.579</w:t>
            </w:r>
          </w:p>
        </w:tc>
      </w:tr>
      <w:tr w:rsidR="002B34EA" w:rsidRPr="00BD3FC5" w14:paraId="09F284EB" w14:textId="77777777" w:rsidTr="00831F6E">
        <w:trPr>
          <w:trHeight w:val="340"/>
        </w:trPr>
        <w:tc>
          <w:tcPr>
            <w:tcW w:w="880" w:type="pct"/>
            <w:shd w:val="clear" w:color="auto" w:fill="auto"/>
            <w:noWrap/>
            <w:vAlign w:val="center"/>
            <w:hideMark/>
          </w:tcPr>
          <w:p w14:paraId="49A0476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Vận tải, kho bãi</w:t>
            </w:r>
          </w:p>
        </w:tc>
        <w:tc>
          <w:tcPr>
            <w:tcW w:w="448" w:type="pct"/>
            <w:shd w:val="clear" w:color="auto" w:fill="auto"/>
            <w:noWrap/>
            <w:vAlign w:val="center"/>
            <w:hideMark/>
          </w:tcPr>
          <w:p w14:paraId="24E0CC3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5F0837F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59580FF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142</w:t>
            </w:r>
          </w:p>
        </w:tc>
        <w:tc>
          <w:tcPr>
            <w:tcW w:w="415" w:type="pct"/>
            <w:shd w:val="clear" w:color="auto" w:fill="auto"/>
            <w:noWrap/>
            <w:vAlign w:val="center"/>
            <w:hideMark/>
          </w:tcPr>
          <w:p w14:paraId="22686B2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134</w:t>
            </w:r>
          </w:p>
        </w:tc>
        <w:tc>
          <w:tcPr>
            <w:tcW w:w="415" w:type="pct"/>
            <w:shd w:val="clear" w:color="auto" w:fill="auto"/>
            <w:noWrap/>
            <w:vAlign w:val="center"/>
            <w:hideMark/>
          </w:tcPr>
          <w:p w14:paraId="1AE30EB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136</w:t>
            </w:r>
          </w:p>
        </w:tc>
        <w:tc>
          <w:tcPr>
            <w:tcW w:w="415" w:type="pct"/>
            <w:shd w:val="clear" w:color="auto" w:fill="auto"/>
            <w:noWrap/>
            <w:vAlign w:val="center"/>
            <w:hideMark/>
          </w:tcPr>
          <w:p w14:paraId="13B80C4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200</w:t>
            </w:r>
          </w:p>
        </w:tc>
        <w:tc>
          <w:tcPr>
            <w:tcW w:w="415" w:type="pct"/>
            <w:shd w:val="clear" w:color="auto" w:fill="auto"/>
            <w:noWrap/>
            <w:vAlign w:val="center"/>
            <w:hideMark/>
          </w:tcPr>
          <w:p w14:paraId="16BC919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123</w:t>
            </w:r>
          </w:p>
        </w:tc>
        <w:tc>
          <w:tcPr>
            <w:tcW w:w="415" w:type="pct"/>
            <w:shd w:val="clear" w:color="auto" w:fill="auto"/>
            <w:noWrap/>
            <w:vAlign w:val="center"/>
            <w:hideMark/>
          </w:tcPr>
          <w:p w14:paraId="5B29D00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126</w:t>
            </w:r>
          </w:p>
        </w:tc>
        <w:tc>
          <w:tcPr>
            <w:tcW w:w="415" w:type="pct"/>
            <w:shd w:val="clear" w:color="auto" w:fill="auto"/>
            <w:noWrap/>
            <w:vAlign w:val="center"/>
            <w:hideMark/>
          </w:tcPr>
          <w:p w14:paraId="6E1E80A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130</w:t>
            </w:r>
          </w:p>
        </w:tc>
        <w:tc>
          <w:tcPr>
            <w:tcW w:w="415" w:type="pct"/>
            <w:shd w:val="clear" w:color="auto" w:fill="auto"/>
            <w:noWrap/>
            <w:vAlign w:val="center"/>
            <w:hideMark/>
          </w:tcPr>
          <w:p w14:paraId="233A2D8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144</w:t>
            </w:r>
          </w:p>
        </w:tc>
      </w:tr>
      <w:tr w:rsidR="002B34EA" w:rsidRPr="00BD3FC5" w14:paraId="65B375CD" w14:textId="77777777" w:rsidTr="00831F6E">
        <w:trPr>
          <w:trHeight w:val="340"/>
        </w:trPr>
        <w:tc>
          <w:tcPr>
            <w:tcW w:w="880" w:type="pct"/>
            <w:shd w:val="clear" w:color="auto" w:fill="auto"/>
            <w:noWrap/>
            <w:vAlign w:val="center"/>
            <w:hideMark/>
          </w:tcPr>
          <w:p w14:paraId="37E1E72A"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Tài chính, ngân hàng</w:t>
            </w:r>
          </w:p>
        </w:tc>
        <w:tc>
          <w:tcPr>
            <w:tcW w:w="448" w:type="pct"/>
            <w:shd w:val="clear" w:color="auto" w:fill="auto"/>
            <w:noWrap/>
            <w:vAlign w:val="center"/>
            <w:hideMark/>
          </w:tcPr>
          <w:p w14:paraId="706E0E25"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4921A41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2AA1E4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w:t>
            </w:r>
          </w:p>
        </w:tc>
        <w:tc>
          <w:tcPr>
            <w:tcW w:w="415" w:type="pct"/>
            <w:shd w:val="clear" w:color="auto" w:fill="auto"/>
            <w:noWrap/>
            <w:vAlign w:val="center"/>
            <w:hideMark/>
          </w:tcPr>
          <w:p w14:paraId="1FC1EED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w:t>
            </w:r>
          </w:p>
        </w:tc>
        <w:tc>
          <w:tcPr>
            <w:tcW w:w="415" w:type="pct"/>
            <w:shd w:val="clear" w:color="auto" w:fill="auto"/>
            <w:noWrap/>
            <w:vAlign w:val="center"/>
            <w:hideMark/>
          </w:tcPr>
          <w:p w14:paraId="6DF3A28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w:t>
            </w:r>
          </w:p>
        </w:tc>
        <w:tc>
          <w:tcPr>
            <w:tcW w:w="415" w:type="pct"/>
            <w:shd w:val="clear" w:color="auto" w:fill="auto"/>
            <w:noWrap/>
            <w:vAlign w:val="center"/>
            <w:hideMark/>
          </w:tcPr>
          <w:p w14:paraId="36AE6C9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11</w:t>
            </w:r>
          </w:p>
        </w:tc>
        <w:tc>
          <w:tcPr>
            <w:tcW w:w="415" w:type="pct"/>
            <w:shd w:val="clear" w:color="auto" w:fill="auto"/>
            <w:noWrap/>
            <w:vAlign w:val="center"/>
            <w:hideMark/>
          </w:tcPr>
          <w:p w14:paraId="5C8866A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77D7A67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8</w:t>
            </w:r>
          </w:p>
        </w:tc>
        <w:tc>
          <w:tcPr>
            <w:tcW w:w="415" w:type="pct"/>
            <w:shd w:val="clear" w:color="auto" w:fill="auto"/>
            <w:noWrap/>
            <w:vAlign w:val="center"/>
            <w:hideMark/>
          </w:tcPr>
          <w:p w14:paraId="2719A56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w:t>
            </w:r>
          </w:p>
        </w:tc>
        <w:tc>
          <w:tcPr>
            <w:tcW w:w="415" w:type="pct"/>
            <w:shd w:val="clear" w:color="auto" w:fill="auto"/>
            <w:noWrap/>
            <w:vAlign w:val="center"/>
            <w:hideMark/>
          </w:tcPr>
          <w:p w14:paraId="1DEB449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13</w:t>
            </w:r>
          </w:p>
        </w:tc>
      </w:tr>
      <w:tr w:rsidR="002B34EA" w:rsidRPr="00BD3FC5" w14:paraId="12DEC274" w14:textId="77777777" w:rsidTr="00831F6E">
        <w:trPr>
          <w:trHeight w:val="340"/>
        </w:trPr>
        <w:tc>
          <w:tcPr>
            <w:tcW w:w="880" w:type="pct"/>
            <w:shd w:val="clear" w:color="auto" w:fill="auto"/>
            <w:noWrap/>
            <w:vAlign w:val="center"/>
            <w:hideMark/>
          </w:tcPr>
          <w:p w14:paraId="30BB199B"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Bất động sản</w:t>
            </w:r>
          </w:p>
        </w:tc>
        <w:tc>
          <w:tcPr>
            <w:tcW w:w="448" w:type="pct"/>
            <w:shd w:val="clear" w:color="auto" w:fill="auto"/>
            <w:noWrap/>
            <w:vAlign w:val="center"/>
            <w:hideMark/>
          </w:tcPr>
          <w:p w14:paraId="14D22AE0"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5DC3858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0E56D3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w:t>
            </w:r>
          </w:p>
        </w:tc>
        <w:tc>
          <w:tcPr>
            <w:tcW w:w="415" w:type="pct"/>
            <w:shd w:val="clear" w:color="auto" w:fill="auto"/>
            <w:noWrap/>
            <w:vAlign w:val="center"/>
            <w:hideMark/>
          </w:tcPr>
          <w:p w14:paraId="6C9AEE0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0</w:t>
            </w:r>
          </w:p>
        </w:tc>
        <w:tc>
          <w:tcPr>
            <w:tcW w:w="415" w:type="pct"/>
            <w:shd w:val="clear" w:color="auto" w:fill="auto"/>
            <w:noWrap/>
            <w:vAlign w:val="center"/>
            <w:hideMark/>
          </w:tcPr>
          <w:p w14:paraId="0EA98A3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0</w:t>
            </w:r>
          </w:p>
        </w:tc>
        <w:tc>
          <w:tcPr>
            <w:tcW w:w="415" w:type="pct"/>
            <w:shd w:val="clear" w:color="auto" w:fill="auto"/>
            <w:noWrap/>
            <w:vAlign w:val="center"/>
            <w:hideMark/>
          </w:tcPr>
          <w:p w14:paraId="1927F82F"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w:t>
            </w:r>
          </w:p>
        </w:tc>
        <w:tc>
          <w:tcPr>
            <w:tcW w:w="415" w:type="pct"/>
            <w:shd w:val="clear" w:color="auto" w:fill="auto"/>
            <w:noWrap/>
            <w:vAlign w:val="center"/>
            <w:hideMark/>
          </w:tcPr>
          <w:p w14:paraId="2D68F0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w:t>
            </w:r>
          </w:p>
        </w:tc>
        <w:tc>
          <w:tcPr>
            <w:tcW w:w="415" w:type="pct"/>
            <w:shd w:val="clear" w:color="auto" w:fill="auto"/>
            <w:noWrap/>
            <w:vAlign w:val="center"/>
            <w:hideMark/>
          </w:tcPr>
          <w:p w14:paraId="2DD5A48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7815FB1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7E4E09E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w:t>
            </w:r>
          </w:p>
        </w:tc>
      </w:tr>
      <w:tr w:rsidR="002B34EA" w:rsidRPr="00BD3FC5" w14:paraId="77E82856" w14:textId="77777777" w:rsidTr="00831F6E">
        <w:trPr>
          <w:trHeight w:val="340"/>
        </w:trPr>
        <w:tc>
          <w:tcPr>
            <w:tcW w:w="880" w:type="pct"/>
            <w:shd w:val="clear" w:color="auto" w:fill="auto"/>
            <w:noWrap/>
            <w:vAlign w:val="center"/>
            <w:hideMark/>
          </w:tcPr>
          <w:p w14:paraId="06D6A666"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Khoa học</w:t>
            </w:r>
          </w:p>
        </w:tc>
        <w:tc>
          <w:tcPr>
            <w:tcW w:w="448" w:type="pct"/>
            <w:shd w:val="clear" w:color="auto" w:fill="auto"/>
            <w:noWrap/>
            <w:vAlign w:val="center"/>
            <w:hideMark/>
          </w:tcPr>
          <w:p w14:paraId="73BA4AC1"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4CD2B4B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A6AB76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107</w:t>
            </w:r>
          </w:p>
        </w:tc>
        <w:tc>
          <w:tcPr>
            <w:tcW w:w="415" w:type="pct"/>
            <w:shd w:val="clear" w:color="auto" w:fill="auto"/>
            <w:noWrap/>
            <w:vAlign w:val="center"/>
            <w:hideMark/>
          </w:tcPr>
          <w:p w14:paraId="7B0AC0B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203</w:t>
            </w:r>
          </w:p>
        </w:tc>
        <w:tc>
          <w:tcPr>
            <w:tcW w:w="415" w:type="pct"/>
            <w:shd w:val="clear" w:color="auto" w:fill="auto"/>
            <w:noWrap/>
            <w:vAlign w:val="center"/>
            <w:hideMark/>
          </w:tcPr>
          <w:p w14:paraId="6690CFB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205</w:t>
            </w:r>
          </w:p>
        </w:tc>
        <w:tc>
          <w:tcPr>
            <w:tcW w:w="415" w:type="pct"/>
            <w:shd w:val="clear" w:color="auto" w:fill="auto"/>
            <w:noWrap/>
            <w:vAlign w:val="center"/>
            <w:hideMark/>
          </w:tcPr>
          <w:p w14:paraId="5C7DEDE8"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337</w:t>
            </w:r>
          </w:p>
        </w:tc>
        <w:tc>
          <w:tcPr>
            <w:tcW w:w="415" w:type="pct"/>
            <w:shd w:val="clear" w:color="auto" w:fill="auto"/>
            <w:noWrap/>
            <w:vAlign w:val="center"/>
            <w:hideMark/>
          </w:tcPr>
          <w:p w14:paraId="661CC73A"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235</w:t>
            </w:r>
          </w:p>
        </w:tc>
        <w:tc>
          <w:tcPr>
            <w:tcW w:w="415" w:type="pct"/>
            <w:shd w:val="clear" w:color="auto" w:fill="auto"/>
            <w:noWrap/>
            <w:vAlign w:val="center"/>
            <w:hideMark/>
          </w:tcPr>
          <w:p w14:paraId="7913F62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416</w:t>
            </w:r>
          </w:p>
        </w:tc>
        <w:tc>
          <w:tcPr>
            <w:tcW w:w="415" w:type="pct"/>
            <w:shd w:val="clear" w:color="auto" w:fill="auto"/>
            <w:noWrap/>
            <w:vAlign w:val="center"/>
            <w:hideMark/>
          </w:tcPr>
          <w:p w14:paraId="0DD625B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598</w:t>
            </w:r>
          </w:p>
        </w:tc>
        <w:tc>
          <w:tcPr>
            <w:tcW w:w="415" w:type="pct"/>
            <w:shd w:val="clear" w:color="auto" w:fill="auto"/>
            <w:noWrap/>
            <w:vAlign w:val="center"/>
            <w:hideMark/>
          </w:tcPr>
          <w:p w14:paraId="6B7162C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2.451</w:t>
            </w:r>
          </w:p>
        </w:tc>
      </w:tr>
      <w:tr w:rsidR="002B34EA" w:rsidRPr="00BD3FC5" w14:paraId="4E48B4EB" w14:textId="77777777" w:rsidTr="00831F6E">
        <w:trPr>
          <w:trHeight w:val="340"/>
        </w:trPr>
        <w:tc>
          <w:tcPr>
            <w:tcW w:w="880" w:type="pct"/>
            <w:shd w:val="clear" w:color="auto" w:fill="auto"/>
            <w:noWrap/>
            <w:vAlign w:val="center"/>
            <w:hideMark/>
          </w:tcPr>
          <w:p w14:paraId="206071BE"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Hành chính</w:t>
            </w:r>
          </w:p>
        </w:tc>
        <w:tc>
          <w:tcPr>
            <w:tcW w:w="448" w:type="pct"/>
            <w:shd w:val="clear" w:color="auto" w:fill="auto"/>
            <w:noWrap/>
            <w:vAlign w:val="center"/>
            <w:hideMark/>
          </w:tcPr>
          <w:p w14:paraId="2EF83B4C"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0407B21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36471FC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w:t>
            </w:r>
          </w:p>
        </w:tc>
        <w:tc>
          <w:tcPr>
            <w:tcW w:w="415" w:type="pct"/>
            <w:shd w:val="clear" w:color="auto" w:fill="auto"/>
            <w:noWrap/>
            <w:vAlign w:val="center"/>
            <w:hideMark/>
          </w:tcPr>
          <w:p w14:paraId="6199DFF7"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6731F10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w:t>
            </w:r>
          </w:p>
        </w:tc>
        <w:tc>
          <w:tcPr>
            <w:tcW w:w="415" w:type="pct"/>
            <w:shd w:val="clear" w:color="auto" w:fill="auto"/>
            <w:noWrap/>
            <w:vAlign w:val="center"/>
            <w:hideMark/>
          </w:tcPr>
          <w:p w14:paraId="01F9764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26</w:t>
            </w:r>
          </w:p>
        </w:tc>
        <w:tc>
          <w:tcPr>
            <w:tcW w:w="415" w:type="pct"/>
            <w:shd w:val="clear" w:color="auto" w:fill="auto"/>
            <w:noWrap/>
            <w:vAlign w:val="center"/>
            <w:hideMark/>
          </w:tcPr>
          <w:p w14:paraId="5A3AA97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17</w:t>
            </w:r>
          </w:p>
        </w:tc>
        <w:tc>
          <w:tcPr>
            <w:tcW w:w="415" w:type="pct"/>
            <w:shd w:val="clear" w:color="auto" w:fill="auto"/>
            <w:noWrap/>
            <w:vAlign w:val="center"/>
            <w:hideMark/>
          </w:tcPr>
          <w:p w14:paraId="17839B1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45</w:t>
            </w:r>
          </w:p>
        </w:tc>
        <w:tc>
          <w:tcPr>
            <w:tcW w:w="415" w:type="pct"/>
            <w:shd w:val="clear" w:color="auto" w:fill="auto"/>
            <w:noWrap/>
            <w:vAlign w:val="center"/>
            <w:hideMark/>
          </w:tcPr>
          <w:p w14:paraId="2EE0901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73</w:t>
            </w:r>
          </w:p>
        </w:tc>
        <w:tc>
          <w:tcPr>
            <w:tcW w:w="415" w:type="pct"/>
            <w:shd w:val="clear" w:color="auto" w:fill="auto"/>
            <w:noWrap/>
            <w:vAlign w:val="center"/>
            <w:hideMark/>
          </w:tcPr>
          <w:p w14:paraId="78040BE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544</w:t>
            </w:r>
          </w:p>
        </w:tc>
      </w:tr>
      <w:tr w:rsidR="002B34EA" w:rsidRPr="00BD3FC5" w14:paraId="25DA4625" w14:textId="77777777" w:rsidTr="00831F6E">
        <w:trPr>
          <w:trHeight w:val="340"/>
        </w:trPr>
        <w:tc>
          <w:tcPr>
            <w:tcW w:w="880" w:type="pct"/>
            <w:shd w:val="clear" w:color="auto" w:fill="auto"/>
            <w:noWrap/>
            <w:vAlign w:val="center"/>
            <w:hideMark/>
          </w:tcPr>
          <w:p w14:paraId="565170B7"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Đường bộ</w:t>
            </w:r>
          </w:p>
        </w:tc>
        <w:tc>
          <w:tcPr>
            <w:tcW w:w="448" w:type="pct"/>
            <w:shd w:val="clear" w:color="auto" w:fill="auto"/>
            <w:noWrap/>
            <w:vAlign w:val="center"/>
            <w:hideMark/>
          </w:tcPr>
          <w:p w14:paraId="0D5DF20D"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681BA0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06F5E97E"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43.370</w:t>
            </w:r>
          </w:p>
        </w:tc>
        <w:tc>
          <w:tcPr>
            <w:tcW w:w="415" w:type="pct"/>
            <w:shd w:val="clear" w:color="auto" w:fill="auto"/>
            <w:noWrap/>
            <w:vAlign w:val="center"/>
            <w:hideMark/>
          </w:tcPr>
          <w:p w14:paraId="230B3FA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44.786</w:t>
            </w:r>
          </w:p>
        </w:tc>
        <w:tc>
          <w:tcPr>
            <w:tcW w:w="415" w:type="pct"/>
            <w:shd w:val="clear" w:color="auto" w:fill="auto"/>
            <w:noWrap/>
            <w:vAlign w:val="center"/>
            <w:hideMark/>
          </w:tcPr>
          <w:p w14:paraId="0195719D"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51.128</w:t>
            </w:r>
          </w:p>
        </w:tc>
        <w:tc>
          <w:tcPr>
            <w:tcW w:w="415" w:type="pct"/>
            <w:shd w:val="clear" w:color="auto" w:fill="auto"/>
            <w:noWrap/>
            <w:vAlign w:val="center"/>
            <w:hideMark/>
          </w:tcPr>
          <w:p w14:paraId="5D345140"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66.310</w:t>
            </w:r>
          </w:p>
        </w:tc>
        <w:tc>
          <w:tcPr>
            <w:tcW w:w="415" w:type="pct"/>
            <w:shd w:val="clear" w:color="auto" w:fill="auto"/>
            <w:noWrap/>
            <w:vAlign w:val="center"/>
            <w:hideMark/>
          </w:tcPr>
          <w:p w14:paraId="3B1DED73"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62.603</w:t>
            </w:r>
          </w:p>
        </w:tc>
        <w:tc>
          <w:tcPr>
            <w:tcW w:w="415" w:type="pct"/>
            <w:shd w:val="clear" w:color="auto" w:fill="auto"/>
            <w:noWrap/>
            <w:vAlign w:val="center"/>
            <w:hideMark/>
          </w:tcPr>
          <w:p w14:paraId="062B3AFC"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66.985</w:t>
            </w:r>
          </w:p>
        </w:tc>
        <w:tc>
          <w:tcPr>
            <w:tcW w:w="415" w:type="pct"/>
            <w:shd w:val="clear" w:color="auto" w:fill="auto"/>
            <w:noWrap/>
            <w:vAlign w:val="center"/>
            <w:hideMark/>
          </w:tcPr>
          <w:p w14:paraId="43827FB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71.674</w:t>
            </w:r>
          </w:p>
        </w:tc>
        <w:tc>
          <w:tcPr>
            <w:tcW w:w="415" w:type="pct"/>
            <w:shd w:val="clear" w:color="auto" w:fill="auto"/>
            <w:noWrap/>
            <w:vAlign w:val="center"/>
            <w:hideMark/>
          </w:tcPr>
          <w:p w14:paraId="006B0CE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93.950</w:t>
            </w:r>
          </w:p>
        </w:tc>
      </w:tr>
      <w:tr w:rsidR="002B34EA" w:rsidRPr="00BD3FC5" w14:paraId="49A28EDE" w14:textId="77777777" w:rsidTr="00831F6E">
        <w:trPr>
          <w:trHeight w:val="340"/>
        </w:trPr>
        <w:tc>
          <w:tcPr>
            <w:tcW w:w="880" w:type="pct"/>
            <w:shd w:val="clear" w:color="auto" w:fill="auto"/>
            <w:noWrap/>
            <w:vAlign w:val="center"/>
            <w:hideMark/>
          </w:tcPr>
          <w:p w14:paraId="41C1BF93"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Đường sông</w:t>
            </w:r>
          </w:p>
        </w:tc>
        <w:tc>
          <w:tcPr>
            <w:tcW w:w="448" w:type="pct"/>
            <w:shd w:val="clear" w:color="auto" w:fill="auto"/>
            <w:noWrap/>
            <w:vAlign w:val="center"/>
            <w:hideMark/>
          </w:tcPr>
          <w:p w14:paraId="40DF5058" w14:textId="77777777" w:rsidR="002B34EA" w:rsidRPr="00BD3FC5" w:rsidRDefault="002B34EA" w:rsidP="00831F6E">
            <w:pPr>
              <w:widowControl/>
              <w:spacing w:line="240" w:lineRule="auto"/>
              <w:ind w:firstLine="0"/>
              <w:jc w:val="left"/>
              <w:rPr>
                <w:rFonts w:cs="Times New Roman"/>
                <w:sz w:val="22"/>
                <w:szCs w:val="22"/>
                <w:lang w:val="en-US" w:eastAsia="ja-JP"/>
              </w:rPr>
            </w:pPr>
            <w:r w:rsidRPr="00BD3FC5">
              <w:rPr>
                <w:rFonts w:cs="Times New Roman"/>
                <w:sz w:val="22"/>
                <w:szCs w:val="22"/>
                <w:lang w:val="en-US" w:eastAsia="ja-JP"/>
              </w:rPr>
              <w:t>Tỷ đồng</w:t>
            </w:r>
          </w:p>
        </w:tc>
        <w:tc>
          <w:tcPr>
            <w:tcW w:w="355" w:type="pct"/>
            <w:shd w:val="clear" w:color="auto" w:fill="auto"/>
            <w:noWrap/>
            <w:vAlign w:val="center"/>
            <w:hideMark/>
          </w:tcPr>
          <w:p w14:paraId="521A0B59"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w:t>
            </w:r>
          </w:p>
        </w:tc>
        <w:tc>
          <w:tcPr>
            <w:tcW w:w="415" w:type="pct"/>
            <w:shd w:val="clear" w:color="auto" w:fill="auto"/>
            <w:noWrap/>
            <w:vAlign w:val="center"/>
            <w:hideMark/>
          </w:tcPr>
          <w:p w14:paraId="4C3224D5"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592</w:t>
            </w:r>
          </w:p>
        </w:tc>
        <w:tc>
          <w:tcPr>
            <w:tcW w:w="415" w:type="pct"/>
            <w:shd w:val="clear" w:color="auto" w:fill="auto"/>
            <w:noWrap/>
            <w:vAlign w:val="center"/>
            <w:hideMark/>
          </w:tcPr>
          <w:p w14:paraId="3ABBCE81"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 xml:space="preserve">- </w:t>
            </w:r>
          </w:p>
        </w:tc>
        <w:tc>
          <w:tcPr>
            <w:tcW w:w="415" w:type="pct"/>
            <w:shd w:val="clear" w:color="auto" w:fill="auto"/>
            <w:noWrap/>
            <w:vAlign w:val="center"/>
            <w:hideMark/>
          </w:tcPr>
          <w:p w14:paraId="51EDFD82"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36</w:t>
            </w:r>
          </w:p>
        </w:tc>
        <w:tc>
          <w:tcPr>
            <w:tcW w:w="415" w:type="pct"/>
            <w:shd w:val="clear" w:color="auto" w:fill="auto"/>
            <w:noWrap/>
            <w:vAlign w:val="center"/>
            <w:hideMark/>
          </w:tcPr>
          <w:p w14:paraId="32234B7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61</w:t>
            </w:r>
          </w:p>
        </w:tc>
        <w:tc>
          <w:tcPr>
            <w:tcW w:w="415" w:type="pct"/>
            <w:shd w:val="clear" w:color="auto" w:fill="auto"/>
            <w:noWrap/>
            <w:vAlign w:val="center"/>
            <w:hideMark/>
          </w:tcPr>
          <w:p w14:paraId="0F136C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w:t>
            </w:r>
          </w:p>
        </w:tc>
        <w:tc>
          <w:tcPr>
            <w:tcW w:w="415" w:type="pct"/>
            <w:shd w:val="clear" w:color="auto" w:fill="auto"/>
            <w:noWrap/>
            <w:vAlign w:val="center"/>
            <w:hideMark/>
          </w:tcPr>
          <w:p w14:paraId="773DDFA6"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66</w:t>
            </w:r>
          </w:p>
        </w:tc>
        <w:tc>
          <w:tcPr>
            <w:tcW w:w="415" w:type="pct"/>
            <w:shd w:val="clear" w:color="auto" w:fill="auto"/>
            <w:noWrap/>
            <w:vAlign w:val="center"/>
            <w:hideMark/>
          </w:tcPr>
          <w:p w14:paraId="1BB9CE3B"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67</w:t>
            </w:r>
          </w:p>
        </w:tc>
        <w:tc>
          <w:tcPr>
            <w:tcW w:w="415" w:type="pct"/>
            <w:shd w:val="clear" w:color="auto" w:fill="auto"/>
            <w:noWrap/>
            <w:vAlign w:val="center"/>
            <w:hideMark/>
          </w:tcPr>
          <w:p w14:paraId="422968B4" w14:textId="77777777" w:rsidR="002B34EA" w:rsidRPr="00BD3FC5" w:rsidRDefault="002B34EA" w:rsidP="00831F6E">
            <w:pPr>
              <w:widowControl/>
              <w:spacing w:line="240" w:lineRule="auto"/>
              <w:ind w:firstLine="0"/>
              <w:jc w:val="right"/>
              <w:rPr>
                <w:rFonts w:cs="Times New Roman"/>
                <w:sz w:val="22"/>
                <w:szCs w:val="22"/>
                <w:lang w:val="en-US" w:eastAsia="ja-JP"/>
              </w:rPr>
            </w:pPr>
            <w:r w:rsidRPr="00BD3FC5">
              <w:rPr>
                <w:rFonts w:cs="Times New Roman"/>
                <w:sz w:val="22"/>
                <w:szCs w:val="22"/>
                <w:lang w:val="en-US" w:eastAsia="ja-JP"/>
              </w:rPr>
              <w:t>68</w:t>
            </w:r>
          </w:p>
        </w:tc>
      </w:tr>
    </w:tbl>
    <w:p w14:paraId="7C4FAD71" w14:textId="77777777" w:rsidR="002B34EA" w:rsidRPr="00BD3FC5" w:rsidRDefault="002B34EA" w:rsidP="00B77775">
      <w:pPr>
        <w:spacing w:before="60" w:line="312" w:lineRule="auto"/>
        <w:ind w:firstLine="0"/>
        <w:rPr>
          <w:rFonts w:cs="Times New Roman"/>
          <w:bCs/>
          <w:i/>
          <w:iCs/>
          <w:szCs w:val="28"/>
        </w:rPr>
      </w:pPr>
      <w:r w:rsidRPr="00BD3FC5">
        <w:rPr>
          <w:rFonts w:cs="Times New Roman"/>
          <w:bCs/>
          <w:i/>
          <w:iCs/>
          <w:szCs w:val="28"/>
        </w:rPr>
        <w:t xml:space="preserve">Ghi chú: - Các giá trị trong bảng được sử dụng để xác định khối lượng của hoạt động trong phương pháp đánh giá nhanh sử dụng chỉ số phát thải của AP-42, WHO-1993 và IPCC-2006. </w:t>
      </w:r>
    </w:p>
    <w:p w14:paraId="2A0CB8C6" w14:textId="17BDBD3E" w:rsidR="002B34EA" w:rsidRPr="00BD3FC5" w:rsidRDefault="002B34EA" w:rsidP="00B77775">
      <w:pPr>
        <w:widowControl/>
        <w:spacing w:before="60" w:line="312" w:lineRule="auto"/>
        <w:ind w:firstLine="0"/>
        <w:jc w:val="left"/>
        <w:rPr>
          <w:rFonts w:cs="Times New Roman"/>
          <w:b/>
          <w:szCs w:val="28"/>
        </w:rPr>
      </w:pPr>
      <w:r w:rsidRPr="00BD3FC5">
        <w:rPr>
          <w:rFonts w:cs="Times New Roman"/>
          <w:bCs/>
          <w:i/>
          <w:iCs/>
          <w:szCs w:val="28"/>
        </w:rPr>
        <w:t>- Các dữ liệu bỏ trống: không thực hiện thu thập số liệu thứ cấp hoặc không có chỉ tiêu quy hoạch cụ thể</w:t>
      </w:r>
    </w:p>
    <w:p w14:paraId="1B7B4DB6" w14:textId="77777777" w:rsidR="00A87D84" w:rsidRPr="00BD3FC5" w:rsidRDefault="00A87D84" w:rsidP="00B77775">
      <w:pPr>
        <w:spacing w:before="60" w:line="312" w:lineRule="auto"/>
        <w:rPr>
          <w:rFonts w:cs="Times New Roman"/>
          <w:szCs w:val="28"/>
          <w:lang w:eastAsia="en-US"/>
        </w:rPr>
        <w:sectPr w:rsidR="00A87D84" w:rsidRPr="00BD3FC5" w:rsidSect="008D58A4">
          <w:pgSz w:w="16839" w:h="11907" w:orient="landscape" w:code="9"/>
          <w:pgMar w:top="1701" w:right="1134" w:bottom="1134" w:left="1134" w:header="720" w:footer="720" w:gutter="0"/>
          <w:cols w:space="720"/>
          <w:docGrid w:linePitch="381"/>
        </w:sectPr>
      </w:pPr>
    </w:p>
    <w:p w14:paraId="6944B952" w14:textId="0A7EB255" w:rsidR="00A87D84" w:rsidRPr="00BD3FC5" w:rsidRDefault="00A87D84" w:rsidP="00B77775">
      <w:pPr>
        <w:spacing w:before="60" w:line="312" w:lineRule="auto"/>
        <w:rPr>
          <w:rFonts w:cs="Times New Roman"/>
          <w:szCs w:val="28"/>
          <w:lang w:eastAsia="en-US"/>
        </w:rPr>
      </w:pPr>
    </w:p>
    <w:p w14:paraId="4E53D43E" w14:textId="77777777" w:rsidR="000359B9" w:rsidRPr="00BD3FC5" w:rsidRDefault="000359B9" w:rsidP="00B77775">
      <w:pPr>
        <w:spacing w:before="60" w:line="312" w:lineRule="auto"/>
        <w:ind w:firstLine="0"/>
        <w:jc w:val="center"/>
        <w:rPr>
          <w:rFonts w:cs="Times New Roman"/>
          <w:b/>
          <w:sz w:val="32"/>
          <w:szCs w:val="32"/>
          <w:lang w:eastAsia="en-US"/>
        </w:rPr>
      </w:pPr>
    </w:p>
    <w:p w14:paraId="49E79410" w14:textId="77777777" w:rsidR="000359B9" w:rsidRPr="00BD3FC5" w:rsidRDefault="000359B9" w:rsidP="00B77775">
      <w:pPr>
        <w:spacing w:before="60" w:line="312" w:lineRule="auto"/>
        <w:ind w:firstLine="0"/>
        <w:jc w:val="center"/>
        <w:rPr>
          <w:rFonts w:cs="Times New Roman"/>
          <w:b/>
          <w:sz w:val="32"/>
          <w:szCs w:val="32"/>
          <w:lang w:eastAsia="en-US"/>
        </w:rPr>
      </w:pPr>
    </w:p>
    <w:p w14:paraId="1CF60842" w14:textId="77777777" w:rsidR="000359B9" w:rsidRPr="00BD3FC5" w:rsidRDefault="000359B9" w:rsidP="00B77775">
      <w:pPr>
        <w:spacing w:before="60" w:line="312" w:lineRule="auto"/>
        <w:ind w:firstLine="0"/>
        <w:jc w:val="center"/>
        <w:rPr>
          <w:rFonts w:cs="Times New Roman"/>
          <w:b/>
          <w:sz w:val="32"/>
          <w:szCs w:val="32"/>
          <w:lang w:eastAsia="en-US"/>
        </w:rPr>
      </w:pPr>
    </w:p>
    <w:p w14:paraId="25897A0C" w14:textId="77777777" w:rsidR="000359B9" w:rsidRPr="00BD3FC5" w:rsidRDefault="000359B9" w:rsidP="00B77775">
      <w:pPr>
        <w:spacing w:before="60" w:line="312" w:lineRule="auto"/>
        <w:ind w:firstLine="0"/>
        <w:jc w:val="center"/>
        <w:rPr>
          <w:rFonts w:cs="Times New Roman"/>
          <w:b/>
          <w:sz w:val="32"/>
          <w:szCs w:val="32"/>
          <w:lang w:eastAsia="en-US"/>
        </w:rPr>
      </w:pPr>
    </w:p>
    <w:p w14:paraId="182D83CD" w14:textId="77777777" w:rsidR="000359B9" w:rsidRPr="00BD3FC5" w:rsidRDefault="000359B9" w:rsidP="00B77775">
      <w:pPr>
        <w:spacing w:before="60" w:line="312" w:lineRule="auto"/>
        <w:ind w:firstLine="0"/>
        <w:jc w:val="center"/>
        <w:rPr>
          <w:rFonts w:cs="Times New Roman"/>
          <w:b/>
          <w:sz w:val="32"/>
          <w:szCs w:val="32"/>
          <w:lang w:eastAsia="en-US"/>
        </w:rPr>
      </w:pPr>
    </w:p>
    <w:p w14:paraId="3DE19ABC" w14:textId="77777777" w:rsidR="000359B9" w:rsidRPr="00BD3FC5" w:rsidRDefault="000359B9" w:rsidP="00B77775">
      <w:pPr>
        <w:spacing w:before="60" w:line="312" w:lineRule="auto"/>
        <w:ind w:firstLine="0"/>
        <w:jc w:val="center"/>
        <w:rPr>
          <w:rFonts w:cs="Times New Roman"/>
          <w:b/>
          <w:sz w:val="32"/>
          <w:szCs w:val="32"/>
          <w:lang w:eastAsia="en-US"/>
        </w:rPr>
      </w:pPr>
    </w:p>
    <w:p w14:paraId="1A7A8AD9" w14:textId="77777777" w:rsidR="000359B9" w:rsidRPr="00BD3FC5" w:rsidRDefault="000359B9" w:rsidP="00B77775">
      <w:pPr>
        <w:spacing w:before="60" w:line="312" w:lineRule="auto"/>
        <w:ind w:firstLine="0"/>
        <w:jc w:val="center"/>
        <w:rPr>
          <w:rFonts w:cs="Times New Roman"/>
          <w:b/>
          <w:sz w:val="32"/>
          <w:szCs w:val="32"/>
          <w:lang w:eastAsia="en-US"/>
        </w:rPr>
      </w:pPr>
    </w:p>
    <w:p w14:paraId="6919786E" w14:textId="77777777" w:rsidR="000359B9" w:rsidRPr="00BD3FC5" w:rsidRDefault="000359B9" w:rsidP="00B77775">
      <w:pPr>
        <w:spacing w:before="60" w:line="312" w:lineRule="auto"/>
        <w:ind w:firstLine="0"/>
        <w:jc w:val="center"/>
        <w:rPr>
          <w:rFonts w:cs="Times New Roman"/>
          <w:b/>
          <w:sz w:val="32"/>
          <w:szCs w:val="32"/>
          <w:lang w:eastAsia="en-US"/>
        </w:rPr>
      </w:pPr>
    </w:p>
    <w:p w14:paraId="2C336A30" w14:textId="77777777" w:rsidR="000359B9" w:rsidRPr="00BD3FC5" w:rsidRDefault="000359B9" w:rsidP="00B77775">
      <w:pPr>
        <w:spacing w:before="60" w:line="312" w:lineRule="auto"/>
        <w:ind w:firstLine="0"/>
        <w:jc w:val="center"/>
        <w:rPr>
          <w:rFonts w:cs="Times New Roman"/>
          <w:b/>
          <w:sz w:val="32"/>
          <w:szCs w:val="32"/>
          <w:lang w:eastAsia="en-US"/>
        </w:rPr>
      </w:pPr>
    </w:p>
    <w:p w14:paraId="265A7FBD" w14:textId="77777777" w:rsidR="000359B9" w:rsidRPr="00BD3FC5" w:rsidRDefault="000359B9" w:rsidP="00B77775">
      <w:pPr>
        <w:spacing w:before="60" w:line="312" w:lineRule="auto"/>
        <w:ind w:firstLine="0"/>
        <w:jc w:val="center"/>
        <w:rPr>
          <w:rFonts w:cs="Times New Roman"/>
          <w:b/>
          <w:sz w:val="32"/>
          <w:szCs w:val="32"/>
          <w:lang w:eastAsia="en-US"/>
        </w:rPr>
      </w:pPr>
    </w:p>
    <w:p w14:paraId="42F218BC" w14:textId="77777777" w:rsidR="000359B9" w:rsidRPr="00BD3FC5" w:rsidRDefault="000359B9" w:rsidP="00B77775">
      <w:pPr>
        <w:spacing w:before="60" w:line="312" w:lineRule="auto"/>
        <w:ind w:firstLine="0"/>
        <w:jc w:val="center"/>
        <w:rPr>
          <w:rFonts w:cs="Times New Roman"/>
          <w:b/>
          <w:sz w:val="32"/>
          <w:szCs w:val="32"/>
          <w:lang w:eastAsia="en-US"/>
        </w:rPr>
      </w:pPr>
    </w:p>
    <w:p w14:paraId="5B9DB61A" w14:textId="78E34C46" w:rsidR="00A87D84" w:rsidRPr="00BD3FC5" w:rsidRDefault="00A87D84" w:rsidP="00B77775">
      <w:pPr>
        <w:spacing w:before="60" w:line="312" w:lineRule="auto"/>
        <w:ind w:firstLine="0"/>
        <w:jc w:val="center"/>
        <w:rPr>
          <w:rFonts w:cs="Times New Roman"/>
          <w:b/>
          <w:sz w:val="32"/>
          <w:szCs w:val="32"/>
          <w:lang w:eastAsia="en-US"/>
        </w:rPr>
      </w:pPr>
      <w:r w:rsidRPr="00BD3FC5">
        <w:rPr>
          <w:rFonts w:cs="Times New Roman"/>
          <w:b/>
          <w:sz w:val="32"/>
          <w:szCs w:val="32"/>
          <w:lang w:eastAsia="en-US"/>
        </w:rPr>
        <w:t>PHỤ LỤC 2: CÁC VĂN BẢN PHÁP LÝ</w:t>
      </w:r>
    </w:p>
    <w:p w14:paraId="68B10F76" w14:textId="6BAB0DFD" w:rsidR="00A87D84" w:rsidRPr="00BD3FC5" w:rsidRDefault="00A87D84" w:rsidP="00B77775">
      <w:pPr>
        <w:spacing w:before="60" w:line="312" w:lineRule="auto"/>
        <w:rPr>
          <w:rFonts w:cs="Times New Roman"/>
          <w:szCs w:val="28"/>
          <w:lang w:eastAsia="en-US"/>
        </w:rPr>
      </w:pPr>
    </w:p>
    <w:p w14:paraId="1C4480DF" w14:textId="0B10BC76" w:rsidR="00A87D84" w:rsidRPr="00BD3FC5" w:rsidRDefault="00A87D84" w:rsidP="00B77775">
      <w:pPr>
        <w:spacing w:before="60" w:line="312" w:lineRule="auto"/>
        <w:rPr>
          <w:rFonts w:cs="Times New Roman"/>
          <w:szCs w:val="28"/>
          <w:lang w:eastAsia="en-US"/>
        </w:rPr>
      </w:pPr>
    </w:p>
    <w:p w14:paraId="1C1ABF5B" w14:textId="492BBA49" w:rsidR="00A87D84" w:rsidRPr="00BD3FC5" w:rsidRDefault="00A87D84" w:rsidP="00B77775">
      <w:pPr>
        <w:spacing w:before="60" w:line="312" w:lineRule="auto"/>
        <w:rPr>
          <w:rFonts w:cs="Times New Roman"/>
          <w:szCs w:val="28"/>
          <w:lang w:eastAsia="en-US"/>
        </w:rPr>
      </w:pPr>
    </w:p>
    <w:p w14:paraId="2D964D26" w14:textId="7A1A8158" w:rsidR="00A87D84" w:rsidRPr="00BD3FC5" w:rsidRDefault="00A87D84" w:rsidP="00B77775">
      <w:pPr>
        <w:spacing w:before="60" w:line="312" w:lineRule="auto"/>
        <w:rPr>
          <w:rFonts w:cs="Times New Roman"/>
          <w:szCs w:val="28"/>
          <w:lang w:eastAsia="en-US"/>
        </w:rPr>
      </w:pPr>
    </w:p>
    <w:p w14:paraId="65E1054D" w14:textId="04955064" w:rsidR="00A87D84" w:rsidRPr="00BD3FC5" w:rsidRDefault="00A87D84" w:rsidP="00B77775">
      <w:pPr>
        <w:spacing w:before="60" w:line="312" w:lineRule="auto"/>
        <w:rPr>
          <w:rFonts w:cs="Times New Roman"/>
          <w:szCs w:val="28"/>
          <w:lang w:eastAsia="en-US"/>
        </w:rPr>
      </w:pPr>
    </w:p>
    <w:p w14:paraId="6F39B1A4" w14:textId="1360CBF4" w:rsidR="00A87D84" w:rsidRPr="00BD3FC5" w:rsidRDefault="00A87D84" w:rsidP="00B77775">
      <w:pPr>
        <w:widowControl/>
        <w:spacing w:before="60" w:line="312" w:lineRule="auto"/>
        <w:ind w:firstLine="0"/>
        <w:jc w:val="left"/>
        <w:rPr>
          <w:rFonts w:cs="Times New Roman"/>
          <w:szCs w:val="28"/>
          <w:lang w:eastAsia="en-US"/>
        </w:rPr>
      </w:pPr>
      <w:r w:rsidRPr="00BD3FC5">
        <w:rPr>
          <w:rFonts w:cs="Times New Roman"/>
          <w:szCs w:val="28"/>
          <w:lang w:eastAsia="en-US"/>
        </w:rPr>
        <w:br w:type="page"/>
      </w:r>
    </w:p>
    <w:p w14:paraId="06417A64" w14:textId="77777777" w:rsidR="00A87D84" w:rsidRPr="00BD3FC5" w:rsidRDefault="00A87D84" w:rsidP="00B77775">
      <w:pPr>
        <w:spacing w:before="60" w:line="312" w:lineRule="auto"/>
        <w:rPr>
          <w:rFonts w:cs="Times New Roman"/>
          <w:szCs w:val="28"/>
          <w:lang w:eastAsia="en-US"/>
        </w:rPr>
      </w:pPr>
    </w:p>
    <w:p w14:paraId="54B24466" w14:textId="77777777" w:rsidR="00A87D84" w:rsidRPr="00BD3FC5" w:rsidRDefault="00A87D84" w:rsidP="00B77775">
      <w:pPr>
        <w:spacing w:before="60" w:line="312" w:lineRule="auto"/>
        <w:rPr>
          <w:rFonts w:cs="Times New Roman"/>
          <w:szCs w:val="28"/>
          <w:lang w:eastAsia="en-US"/>
        </w:rPr>
      </w:pPr>
    </w:p>
    <w:p w14:paraId="79A1C0BB" w14:textId="77777777" w:rsidR="00A87D84" w:rsidRPr="00BD3FC5" w:rsidRDefault="00A87D84" w:rsidP="00B77775">
      <w:pPr>
        <w:spacing w:before="60" w:line="312" w:lineRule="auto"/>
        <w:rPr>
          <w:rFonts w:cs="Times New Roman"/>
          <w:szCs w:val="28"/>
          <w:lang w:eastAsia="en-US"/>
        </w:rPr>
      </w:pPr>
    </w:p>
    <w:p w14:paraId="39EDA66D" w14:textId="77777777" w:rsidR="00A87D84" w:rsidRPr="00BD3FC5" w:rsidRDefault="00A87D84" w:rsidP="00B77775">
      <w:pPr>
        <w:spacing w:before="60" w:line="312" w:lineRule="auto"/>
        <w:rPr>
          <w:rFonts w:cs="Times New Roman"/>
          <w:szCs w:val="28"/>
          <w:lang w:eastAsia="en-US"/>
        </w:rPr>
      </w:pPr>
    </w:p>
    <w:p w14:paraId="124A29B3" w14:textId="77777777" w:rsidR="00A87D84" w:rsidRPr="00BD3FC5" w:rsidRDefault="00A87D84" w:rsidP="00B77775">
      <w:pPr>
        <w:spacing w:before="60" w:line="312" w:lineRule="auto"/>
        <w:rPr>
          <w:rFonts w:cs="Times New Roman"/>
          <w:szCs w:val="28"/>
          <w:lang w:eastAsia="en-US"/>
        </w:rPr>
      </w:pPr>
    </w:p>
    <w:p w14:paraId="0B54B4BA" w14:textId="77777777" w:rsidR="00A87D84" w:rsidRPr="00BD3FC5" w:rsidRDefault="00A87D84" w:rsidP="00B77775">
      <w:pPr>
        <w:spacing w:before="60" w:line="312" w:lineRule="auto"/>
        <w:rPr>
          <w:rFonts w:cs="Times New Roman"/>
          <w:szCs w:val="28"/>
          <w:lang w:eastAsia="en-US"/>
        </w:rPr>
      </w:pPr>
    </w:p>
    <w:p w14:paraId="3925D77B" w14:textId="77777777" w:rsidR="00A87D84" w:rsidRPr="00BD3FC5" w:rsidRDefault="00A87D84" w:rsidP="00B77775">
      <w:pPr>
        <w:spacing w:before="60" w:line="312" w:lineRule="auto"/>
        <w:rPr>
          <w:rFonts w:cs="Times New Roman"/>
          <w:szCs w:val="28"/>
          <w:lang w:eastAsia="en-US"/>
        </w:rPr>
      </w:pPr>
    </w:p>
    <w:p w14:paraId="4FE43144" w14:textId="77777777" w:rsidR="00A87D84" w:rsidRPr="00BD3FC5" w:rsidRDefault="00A87D84" w:rsidP="00B77775">
      <w:pPr>
        <w:spacing w:before="60" w:line="312" w:lineRule="auto"/>
        <w:rPr>
          <w:rFonts w:cs="Times New Roman"/>
          <w:szCs w:val="28"/>
          <w:lang w:eastAsia="en-US"/>
        </w:rPr>
      </w:pPr>
    </w:p>
    <w:p w14:paraId="22619DFE" w14:textId="77777777" w:rsidR="00A87D84" w:rsidRPr="00BD3FC5" w:rsidRDefault="00A87D84" w:rsidP="00B77775">
      <w:pPr>
        <w:spacing w:before="60" w:line="312" w:lineRule="auto"/>
        <w:rPr>
          <w:rFonts w:cs="Times New Roman"/>
          <w:szCs w:val="28"/>
          <w:lang w:eastAsia="en-US"/>
        </w:rPr>
      </w:pPr>
    </w:p>
    <w:p w14:paraId="3C864EDB" w14:textId="77777777" w:rsidR="00A87D84" w:rsidRPr="00BD3FC5" w:rsidRDefault="00A87D84" w:rsidP="00B77775">
      <w:pPr>
        <w:spacing w:before="60" w:line="312" w:lineRule="auto"/>
        <w:rPr>
          <w:rFonts w:cs="Times New Roman"/>
          <w:szCs w:val="28"/>
          <w:lang w:eastAsia="en-US"/>
        </w:rPr>
      </w:pPr>
    </w:p>
    <w:p w14:paraId="29322A4F" w14:textId="77777777" w:rsidR="009B22D1" w:rsidRPr="00BD3FC5" w:rsidRDefault="009B22D1" w:rsidP="00B77775">
      <w:pPr>
        <w:spacing w:before="60" w:line="312" w:lineRule="auto"/>
        <w:rPr>
          <w:rFonts w:cs="Times New Roman"/>
          <w:szCs w:val="28"/>
          <w:lang w:eastAsia="en-US"/>
        </w:rPr>
      </w:pPr>
    </w:p>
    <w:p w14:paraId="1E781640" w14:textId="77777777" w:rsidR="00A87D84" w:rsidRPr="00BD3FC5" w:rsidRDefault="00A87D84" w:rsidP="00B77775">
      <w:pPr>
        <w:spacing w:before="60" w:line="312" w:lineRule="auto"/>
        <w:rPr>
          <w:rFonts w:cs="Times New Roman"/>
          <w:szCs w:val="28"/>
          <w:lang w:eastAsia="en-US"/>
        </w:rPr>
      </w:pPr>
    </w:p>
    <w:p w14:paraId="41B902BD" w14:textId="77777777" w:rsidR="00A87D84" w:rsidRPr="00BD3FC5" w:rsidRDefault="00A87D84" w:rsidP="00B77775">
      <w:pPr>
        <w:spacing w:before="60" w:line="312" w:lineRule="auto"/>
        <w:rPr>
          <w:rFonts w:cs="Times New Roman"/>
          <w:szCs w:val="28"/>
          <w:lang w:eastAsia="en-US"/>
        </w:rPr>
      </w:pPr>
    </w:p>
    <w:p w14:paraId="037D0E5C" w14:textId="656E7249" w:rsidR="00A87D84" w:rsidRPr="00EF15C9" w:rsidRDefault="00A87D84" w:rsidP="00B77775">
      <w:pPr>
        <w:spacing w:before="60" w:line="312" w:lineRule="auto"/>
        <w:ind w:firstLine="0"/>
        <w:jc w:val="center"/>
        <w:rPr>
          <w:rFonts w:cs="Times New Roman"/>
          <w:b/>
          <w:sz w:val="32"/>
          <w:szCs w:val="32"/>
          <w:lang w:eastAsia="en-US"/>
        </w:rPr>
      </w:pPr>
      <w:r w:rsidRPr="00BD3FC5">
        <w:rPr>
          <w:rFonts w:cs="Times New Roman"/>
          <w:b/>
          <w:sz w:val="32"/>
          <w:szCs w:val="32"/>
          <w:lang w:eastAsia="en-US"/>
        </w:rPr>
        <w:t xml:space="preserve">PHỤ LỤC 3: </w:t>
      </w:r>
      <w:r w:rsidR="0058684C" w:rsidRPr="00BD3FC5">
        <w:rPr>
          <w:rFonts w:cs="Times New Roman"/>
          <w:b/>
          <w:sz w:val="32"/>
          <w:szCs w:val="32"/>
          <w:lang w:eastAsia="en-US"/>
        </w:rPr>
        <w:t>MỘT SỐ</w:t>
      </w:r>
      <w:r w:rsidRPr="00BD3FC5">
        <w:rPr>
          <w:rFonts w:cs="Times New Roman"/>
          <w:b/>
          <w:sz w:val="32"/>
          <w:szCs w:val="32"/>
          <w:lang w:eastAsia="en-US"/>
        </w:rPr>
        <w:t xml:space="preserve"> VĂN BẢN VÀ KẾT QUẢ THAM VẤN CÁC CƠ QUAN, ĐƠN VỊ</w:t>
      </w:r>
    </w:p>
    <w:sectPr w:rsidR="00A87D84" w:rsidRPr="00EF15C9" w:rsidSect="00EA6559">
      <w:pgSz w:w="11907" w:h="16839"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30EE9F" w14:textId="77777777" w:rsidR="00BD6AFE" w:rsidRDefault="00BD6AFE" w:rsidP="00676B53">
      <w:pPr>
        <w:spacing w:line="240" w:lineRule="auto"/>
      </w:pPr>
      <w:r>
        <w:separator/>
      </w:r>
    </w:p>
  </w:endnote>
  <w:endnote w:type="continuationSeparator" w:id="0">
    <w:p w14:paraId="213FDCE1" w14:textId="77777777" w:rsidR="00BD6AFE" w:rsidRDefault="00BD6AFE" w:rsidP="00676B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Italic">
    <w:panose1 w:val="02020503050405090304"/>
    <w:charset w:val="00"/>
    <w:family w:val="roman"/>
    <w:notTrueType/>
    <w:pitch w:val="default"/>
  </w:font>
  <w:font w:name="Times New Roman Bold Italic">
    <w:panose1 w:val="020207030605050903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BE38C9" w14:textId="5F49AEAB" w:rsidR="00D77DCF" w:rsidRPr="00F03592" w:rsidRDefault="00D77DCF" w:rsidP="00642A6E">
    <w:pPr>
      <w:pStyle w:val="Footer"/>
      <w:ind w:firstLine="0"/>
      <w:rPr>
        <w:sz w:val="24"/>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1517822"/>
      <w:docPartObj>
        <w:docPartGallery w:val="Page Numbers (Bottom of Page)"/>
        <w:docPartUnique/>
      </w:docPartObj>
    </w:sdtPr>
    <w:sdtEndPr>
      <w:rPr>
        <w:noProof/>
        <w:sz w:val="24"/>
      </w:rPr>
    </w:sdtEndPr>
    <w:sdtContent>
      <w:p w14:paraId="2C3B0C92" w14:textId="7BFF5237"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157</w:t>
        </w:r>
        <w:r w:rsidRPr="00CF402C">
          <w:rPr>
            <w:noProof/>
            <w:sz w:val="24"/>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1335600"/>
      <w:docPartObj>
        <w:docPartGallery w:val="Page Numbers (Bottom of Page)"/>
        <w:docPartUnique/>
      </w:docPartObj>
    </w:sdtPr>
    <w:sdtEndPr>
      <w:rPr>
        <w:noProof/>
        <w:sz w:val="24"/>
      </w:rPr>
    </w:sdtEndPr>
    <w:sdtContent>
      <w:p w14:paraId="0DB05061" w14:textId="7444AEC7"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161</w:t>
        </w:r>
        <w:r w:rsidRPr="00CF402C">
          <w:rPr>
            <w:noProof/>
            <w:sz w:val="24"/>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6091021"/>
      <w:docPartObj>
        <w:docPartGallery w:val="Page Numbers (Bottom of Page)"/>
        <w:docPartUnique/>
      </w:docPartObj>
    </w:sdtPr>
    <w:sdtEndPr>
      <w:rPr>
        <w:noProof/>
        <w:sz w:val="24"/>
      </w:rPr>
    </w:sdtEndPr>
    <w:sdtContent>
      <w:p w14:paraId="54C55BB3" w14:textId="29B64D5A"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184</w:t>
        </w:r>
        <w:r w:rsidRPr="00CF402C">
          <w:rPr>
            <w:noProof/>
            <w:sz w:val="24"/>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8803311"/>
      <w:docPartObj>
        <w:docPartGallery w:val="Page Numbers (Bottom of Page)"/>
        <w:docPartUnique/>
      </w:docPartObj>
    </w:sdtPr>
    <w:sdtEndPr>
      <w:rPr>
        <w:noProof/>
        <w:sz w:val="24"/>
      </w:rPr>
    </w:sdtEndPr>
    <w:sdtContent>
      <w:p w14:paraId="46D2AC27" w14:textId="1CCA5BA5"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187</w:t>
        </w:r>
        <w:r w:rsidRPr="00CF402C">
          <w:rPr>
            <w:noProof/>
            <w:sz w:val="24"/>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8954087"/>
      <w:docPartObj>
        <w:docPartGallery w:val="Page Numbers (Bottom of Page)"/>
        <w:docPartUnique/>
      </w:docPartObj>
    </w:sdtPr>
    <w:sdtEndPr>
      <w:rPr>
        <w:noProof/>
      </w:rPr>
    </w:sdtEndPr>
    <w:sdtContent>
      <w:p w14:paraId="3527BA25" w14:textId="293DED4A" w:rsidR="00D77DCF" w:rsidRDefault="00D77DCF" w:rsidP="008A3831">
        <w:pPr>
          <w:pStyle w:val="Footer"/>
          <w:jc w:val="right"/>
        </w:pPr>
        <w:r w:rsidRPr="008A3831">
          <w:rPr>
            <w:sz w:val="24"/>
          </w:rPr>
          <w:fldChar w:fldCharType="begin"/>
        </w:r>
        <w:r w:rsidRPr="008A3831">
          <w:rPr>
            <w:sz w:val="24"/>
          </w:rPr>
          <w:instrText xml:space="preserve"> PAGE   \* MERGEFORMAT </w:instrText>
        </w:r>
        <w:r w:rsidRPr="008A3831">
          <w:rPr>
            <w:sz w:val="24"/>
          </w:rPr>
          <w:fldChar w:fldCharType="separate"/>
        </w:r>
        <w:r w:rsidR="005333C1">
          <w:rPr>
            <w:noProof/>
            <w:sz w:val="24"/>
          </w:rPr>
          <w:t>198</w:t>
        </w:r>
        <w:r w:rsidRPr="008A3831">
          <w:rPr>
            <w:noProof/>
            <w:sz w:val="24"/>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9536350"/>
      <w:docPartObj>
        <w:docPartGallery w:val="Page Numbers (Bottom of Page)"/>
        <w:docPartUnique/>
      </w:docPartObj>
    </w:sdtPr>
    <w:sdtEndPr>
      <w:rPr>
        <w:noProof/>
      </w:rPr>
    </w:sdtEndPr>
    <w:sdtContent>
      <w:p w14:paraId="2BA4E5AA" w14:textId="5FCCE03E" w:rsidR="00D77DCF" w:rsidRDefault="00D77DCF" w:rsidP="00C474A7">
        <w:pPr>
          <w:pStyle w:val="Footer"/>
          <w:jc w:val="right"/>
        </w:pPr>
        <w:r w:rsidRPr="00C474A7">
          <w:rPr>
            <w:sz w:val="24"/>
          </w:rPr>
          <w:fldChar w:fldCharType="begin"/>
        </w:r>
        <w:r w:rsidRPr="00C474A7">
          <w:rPr>
            <w:sz w:val="24"/>
          </w:rPr>
          <w:instrText xml:space="preserve"> PAGE   \* MERGEFORMAT </w:instrText>
        </w:r>
        <w:r w:rsidRPr="00C474A7">
          <w:rPr>
            <w:sz w:val="24"/>
          </w:rPr>
          <w:fldChar w:fldCharType="separate"/>
        </w:r>
        <w:r w:rsidR="005333C1">
          <w:rPr>
            <w:noProof/>
            <w:sz w:val="24"/>
          </w:rPr>
          <w:t>243</w:t>
        </w:r>
        <w:r w:rsidRPr="00C474A7">
          <w:rPr>
            <w:noProof/>
            <w:sz w:val="24"/>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3662776"/>
      <w:docPartObj>
        <w:docPartGallery w:val="Page Numbers (Bottom of Page)"/>
        <w:docPartUnique/>
      </w:docPartObj>
    </w:sdtPr>
    <w:sdtEndPr>
      <w:rPr>
        <w:noProof/>
      </w:rPr>
    </w:sdtEndPr>
    <w:sdtContent>
      <w:p w14:paraId="2F8F0784" w14:textId="21A1A1CF" w:rsidR="00D77DCF" w:rsidRDefault="00D77DCF" w:rsidP="00C474A7">
        <w:pPr>
          <w:pStyle w:val="Footer"/>
          <w:jc w:val="right"/>
        </w:pPr>
        <w:r w:rsidRPr="00C474A7">
          <w:rPr>
            <w:sz w:val="24"/>
          </w:rPr>
          <w:fldChar w:fldCharType="begin"/>
        </w:r>
        <w:r w:rsidRPr="00C474A7">
          <w:rPr>
            <w:sz w:val="24"/>
          </w:rPr>
          <w:instrText xml:space="preserve"> PAGE   \* MERGEFORMAT </w:instrText>
        </w:r>
        <w:r w:rsidRPr="00C474A7">
          <w:rPr>
            <w:sz w:val="24"/>
          </w:rPr>
          <w:fldChar w:fldCharType="separate"/>
        </w:r>
        <w:r w:rsidR="005333C1">
          <w:rPr>
            <w:noProof/>
            <w:sz w:val="24"/>
          </w:rPr>
          <w:t>293</w:t>
        </w:r>
        <w:r w:rsidRPr="00C474A7">
          <w:rPr>
            <w:noProof/>
            <w:sz w:val="24"/>
          </w:rPr>
          <w:fldChar w:fldCharType="end"/>
        </w:r>
      </w:p>
    </w:sdtContent>
  </w:sdt>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4482340"/>
      <w:docPartObj>
        <w:docPartGallery w:val="Page Numbers (Bottom of Page)"/>
        <w:docPartUnique/>
      </w:docPartObj>
    </w:sdtPr>
    <w:sdtEndPr>
      <w:rPr>
        <w:noProof/>
        <w:sz w:val="24"/>
      </w:rPr>
    </w:sdtEndPr>
    <w:sdtContent>
      <w:p w14:paraId="7D08ED26" w14:textId="0745B07A" w:rsidR="00D77DCF" w:rsidRPr="00706309" w:rsidRDefault="00D77DCF" w:rsidP="00706309">
        <w:pPr>
          <w:pStyle w:val="Footer"/>
          <w:jc w:val="right"/>
          <w:rPr>
            <w:sz w:val="24"/>
          </w:rPr>
        </w:pPr>
        <w:r w:rsidRPr="00706309">
          <w:rPr>
            <w:sz w:val="24"/>
          </w:rPr>
          <w:fldChar w:fldCharType="begin"/>
        </w:r>
        <w:r w:rsidRPr="00706309">
          <w:rPr>
            <w:sz w:val="24"/>
          </w:rPr>
          <w:instrText xml:space="preserve"> PAGE   \* MERGEFORMAT </w:instrText>
        </w:r>
        <w:r w:rsidRPr="00706309">
          <w:rPr>
            <w:sz w:val="24"/>
          </w:rPr>
          <w:fldChar w:fldCharType="separate"/>
        </w:r>
        <w:r w:rsidR="005333C1">
          <w:rPr>
            <w:noProof/>
            <w:sz w:val="24"/>
          </w:rPr>
          <w:t>301</w:t>
        </w:r>
        <w:r w:rsidRPr="00706309">
          <w:rPr>
            <w:noProof/>
            <w:sz w:val="24"/>
          </w:rPr>
          <w:fldChar w:fldCharType="end"/>
        </w:r>
      </w:p>
    </w:sdtContent>
  </w:sdt>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00A559" w14:textId="60D07D1A" w:rsidR="00D77DCF" w:rsidRPr="00706309" w:rsidRDefault="00D77DCF" w:rsidP="00706309">
    <w:pPr>
      <w:pStyle w:val="Footer"/>
      <w:jc w:val="right"/>
      <w:rPr>
        <w:sz w:val="24"/>
      </w:rP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A2D750" w14:textId="2440415B" w:rsidR="00D77DCF" w:rsidRPr="00706309" w:rsidRDefault="00D77DCF" w:rsidP="00706309">
    <w:pPr>
      <w:pStyle w:val="Footer"/>
      <w:jc w:val="right"/>
      <w:rPr>
        <w:sz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7BF390" w14:textId="77777777" w:rsidR="00D77DCF" w:rsidRPr="00F03592" w:rsidRDefault="00D77DCF" w:rsidP="00642A6E">
    <w:pPr>
      <w:pStyle w:val="Footer"/>
      <w:ind w:firstLine="0"/>
      <w:rPr>
        <w:sz w:val="2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6AA8B" w14:textId="162693A7" w:rsidR="00D77DCF" w:rsidRPr="00F03592" w:rsidRDefault="00D77DCF" w:rsidP="00F03592">
    <w:pPr>
      <w:pStyle w:val="Footer"/>
      <w:ind w:firstLine="567"/>
      <w:jc w:val="right"/>
      <w:rPr>
        <w:sz w:val="24"/>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1733668"/>
      <w:docPartObj>
        <w:docPartGallery w:val="Page Numbers (Bottom of Page)"/>
        <w:docPartUnique/>
      </w:docPartObj>
    </w:sdtPr>
    <w:sdtEndPr>
      <w:rPr>
        <w:noProof/>
        <w:sz w:val="24"/>
      </w:rPr>
    </w:sdtEndPr>
    <w:sdtContent>
      <w:p w14:paraId="06372C5D" w14:textId="6A44D26C" w:rsidR="00D77DCF" w:rsidRPr="00BA4A36" w:rsidRDefault="00D77DCF" w:rsidP="00BA4A36">
        <w:pPr>
          <w:pStyle w:val="Footer"/>
          <w:jc w:val="right"/>
          <w:rPr>
            <w:sz w:val="24"/>
          </w:rPr>
        </w:pPr>
        <w:r w:rsidRPr="00BA4A36">
          <w:rPr>
            <w:sz w:val="24"/>
          </w:rPr>
          <w:fldChar w:fldCharType="begin"/>
        </w:r>
        <w:r w:rsidRPr="00BA4A36">
          <w:rPr>
            <w:sz w:val="24"/>
          </w:rPr>
          <w:instrText xml:space="preserve"> PAGE   \* MERGEFORMAT </w:instrText>
        </w:r>
        <w:r w:rsidRPr="00BA4A36">
          <w:rPr>
            <w:sz w:val="24"/>
          </w:rPr>
          <w:fldChar w:fldCharType="separate"/>
        </w:r>
        <w:r w:rsidR="004C67ED">
          <w:rPr>
            <w:noProof/>
            <w:sz w:val="24"/>
          </w:rPr>
          <w:t>x</w:t>
        </w:r>
        <w:r w:rsidRPr="00BA4A36">
          <w:rPr>
            <w:noProof/>
            <w:sz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4852342"/>
      <w:docPartObj>
        <w:docPartGallery w:val="Page Numbers (Bottom of Page)"/>
        <w:docPartUnique/>
      </w:docPartObj>
    </w:sdtPr>
    <w:sdtEndPr>
      <w:rPr>
        <w:noProof/>
        <w:sz w:val="24"/>
      </w:rPr>
    </w:sdtEndPr>
    <w:sdtContent>
      <w:p w14:paraId="1D0FDFD6" w14:textId="07532850" w:rsidR="00D77DCF" w:rsidRPr="00BA4A36" w:rsidRDefault="00D77DCF" w:rsidP="0019015C">
        <w:pPr>
          <w:pStyle w:val="Footer"/>
          <w:jc w:val="right"/>
          <w:rPr>
            <w:sz w:val="24"/>
          </w:rPr>
        </w:pPr>
        <w:r w:rsidRPr="00BA4A36">
          <w:rPr>
            <w:sz w:val="24"/>
          </w:rPr>
          <w:fldChar w:fldCharType="begin"/>
        </w:r>
        <w:r w:rsidRPr="00BA4A36">
          <w:rPr>
            <w:sz w:val="24"/>
          </w:rPr>
          <w:instrText xml:space="preserve"> PAGE   \* MERGEFORMAT </w:instrText>
        </w:r>
        <w:r w:rsidRPr="00BA4A36">
          <w:rPr>
            <w:sz w:val="24"/>
          </w:rPr>
          <w:fldChar w:fldCharType="separate"/>
        </w:r>
        <w:r>
          <w:rPr>
            <w:noProof/>
            <w:sz w:val="24"/>
          </w:rPr>
          <w:t>1</w:t>
        </w:r>
        <w:r w:rsidRPr="00BA4A36">
          <w:rPr>
            <w:noProof/>
            <w:sz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5705302"/>
      <w:docPartObj>
        <w:docPartGallery w:val="Page Numbers (Bottom of Page)"/>
        <w:docPartUnique/>
      </w:docPartObj>
    </w:sdtPr>
    <w:sdtEndPr>
      <w:rPr>
        <w:noProof/>
        <w:sz w:val="24"/>
      </w:rPr>
    </w:sdtEndPr>
    <w:sdtContent>
      <w:p w14:paraId="1AB35ED4" w14:textId="6A20FED3" w:rsidR="00D77DCF" w:rsidRPr="00BA4A36" w:rsidRDefault="00D77DCF" w:rsidP="0019015C">
        <w:pPr>
          <w:pStyle w:val="Footer"/>
          <w:jc w:val="right"/>
          <w:rPr>
            <w:sz w:val="24"/>
          </w:rPr>
        </w:pPr>
        <w:r w:rsidRPr="00BA4A36">
          <w:rPr>
            <w:sz w:val="24"/>
          </w:rPr>
          <w:fldChar w:fldCharType="begin"/>
        </w:r>
        <w:r w:rsidRPr="00BA4A36">
          <w:rPr>
            <w:sz w:val="24"/>
          </w:rPr>
          <w:instrText xml:space="preserve"> PAGE   \* MERGEFORMAT </w:instrText>
        </w:r>
        <w:r w:rsidRPr="00BA4A36">
          <w:rPr>
            <w:sz w:val="24"/>
          </w:rPr>
          <w:fldChar w:fldCharType="separate"/>
        </w:r>
        <w:r w:rsidR="004C67ED">
          <w:rPr>
            <w:noProof/>
            <w:sz w:val="24"/>
          </w:rPr>
          <w:t>3</w:t>
        </w:r>
        <w:r w:rsidRPr="00BA4A36">
          <w:rPr>
            <w:noProof/>
            <w:sz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3505948"/>
      <w:docPartObj>
        <w:docPartGallery w:val="Page Numbers (Bottom of Page)"/>
        <w:docPartUnique/>
      </w:docPartObj>
    </w:sdtPr>
    <w:sdtEndPr>
      <w:rPr>
        <w:noProof/>
        <w:sz w:val="24"/>
      </w:rPr>
    </w:sdtEndPr>
    <w:sdtContent>
      <w:p w14:paraId="0B2E2CD2" w14:textId="5D56189B" w:rsidR="00D77DCF" w:rsidRPr="0019015C" w:rsidRDefault="00D77DCF" w:rsidP="0019015C">
        <w:pPr>
          <w:pStyle w:val="Footer"/>
          <w:jc w:val="right"/>
          <w:rPr>
            <w:sz w:val="24"/>
          </w:rPr>
        </w:pPr>
        <w:r w:rsidRPr="0019015C">
          <w:rPr>
            <w:sz w:val="24"/>
          </w:rPr>
          <w:fldChar w:fldCharType="begin"/>
        </w:r>
        <w:r w:rsidRPr="0019015C">
          <w:rPr>
            <w:sz w:val="24"/>
          </w:rPr>
          <w:instrText xml:space="preserve"> PAGE   \* MERGEFORMAT </w:instrText>
        </w:r>
        <w:r w:rsidRPr="0019015C">
          <w:rPr>
            <w:sz w:val="24"/>
          </w:rPr>
          <w:fldChar w:fldCharType="separate"/>
        </w:r>
        <w:r w:rsidR="005333C1">
          <w:rPr>
            <w:noProof/>
            <w:sz w:val="24"/>
          </w:rPr>
          <w:t>131</w:t>
        </w:r>
        <w:r w:rsidRPr="0019015C">
          <w:rPr>
            <w:noProof/>
            <w:sz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0970569"/>
      <w:docPartObj>
        <w:docPartGallery w:val="Page Numbers (Bottom of Page)"/>
        <w:docPartUnique/>
      </w:docPartObj>
    </w:sdtPr>
    <w:sdtEndPr>
      <w:rPr>
        <w:noProof/>
        <w:sz w:val="24"/>
      </w:rPr>
    </w:sdtEndPr>
    <w:sdtContent>
      <w:p w14:paraId="3F900221" w14:textId="0FDDACEA"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153</w:t>
        </w:r>
        <w:r w:rsidRPr="00CF402C">
          <w:rPr>
            <w:noProof/>
            <w:sz w:val="2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9836551"/>
      <w:docPartObj>
        <w:docPartGallery w:val="Page Numbers (Bottom of Page)"/>
        <w:docPartUnique/>
      </w:docPartObj>
    </w:sdtPr>
    <w:sdtEndPr>
      <w:rPr>
        <w:noProof/>
        <w:sz w:val="24"/>
      </w:rPr>
    </w:sdtEndPr>
    <w:sdtContent>
      <w:p w14:paraId="645EB0AB" w14:textId="2123BE73" w:rsidR="00D77DCF" w:rsidRPr="00CF402C" w:rsidRDefault="00D77DCF" w:rsidP="00CF402C">
        <w:pPr>
          <w:pStyle w:val="Footer"/>
          <w:jc w:val="right"/>
          <w:rPr>
            <w:sz w:val="24"/>
          </w:rPr>
        </w:pPr>
        <w:r w:rsidRPr="00CF402C">
          <w:rPr>
            <w:sz w:val="24"/>
          </w:rPr>
          <w:fldChar w:fldCharType="begin"/>
        </w:r>
        <w:r w:rsidRPr="00CF402C">
          <w:rPr>
            <w:sz w:val="24"/>
          </w:rPr>
          <w:instrText xml:space="preserve"> PAGE   \* MERGEFORMAT </w:instrText>
        </w:r>
        <w:r w:rsidRPr="00CF402C">
          <w:rPr>
            <w:sz w:val="24"/>
          </w:rPr>
          <w:fldChar w:fldCharType="separate"/>
        </w:r>
        <w:r w:rsidR="005333C1">
          <w:rPr>
            <w:noProof/>
            <w:sz w:val="24"/>
          </w:rPr>
          <w:t>155</w:t>
        </w:r>
        <w:r w:rsidRPr="00CF402C">
          <w:rPr>
            <w:noProof/>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74F7B0" w14:textId="77777777" w:rsidR="00BD6AFE" w:rsidRDefault="00BD6AFE" w:rsidP="00676B53">
      <w:pPr>
        <w:spacing w:line="240" w:lineRule="auto"/>
      </w:pPr>
      <w:r>
        <w:separator/>
      </w:r>
    </w:p>
  </w:footnote>
  <w:footnote w:type="continuationSeparator" w:id="0">
    <w:p w14:paraId="09ABD2F2" w14:textId="77777777" w:rsidR="00BD6AFE" w:rsidRDefault="00BD6AFE" w:rsidP="00676B53">
      <w:pPr>
        <w:spacing w:line="240" w:lineRule="auto"/>
      </w:pPr>
      <w:r>
        <w:continuationSeparator/>
      </w:r>
    </w:p>
  </w:footnote>
  <w:footnote w:id="1">
    <w:p w14:paraId="38E246D6" w14:textId="77777777" w:rsidR="00D77DCF" w:rsidRPr="00B12C8E" w:rsidRDefault="00D77DCF" w:rsidP="00460BA1">
      <w:pPr>
        <w:pStyle w:val="FootnoteText"/>
        <w:rPr>
          <w:lang w:val="nl-NL"/>
        </w:rPr>
      </w:pPr>
      <w:r w:rsidRPr="00071E82">
        <w:rPr>
          <w:rStyle w:val="FootnoteReference"/>
          <w:rFonts w:eastAsia="MS Mincho"/>
          <w:sz w:val="24"/>
          <w:szCs w:val="24"/>
        </w:rPr>
        <w:footnoteRef/>
      </w:r>
      <w:r w:rsidRPr="00B12C8E">
        <w:rPr>
          <w:sz w:val="24"/>
          <w:szCs w:val="24"/>
          <w:lang w:val="nl-NL"/>
        </w:rPr>
        <w:t xml:space="preserve"> Mô hình khu công nghiệp này đã và đang được nhiều địa phương nghiên cứu áp dụng, trong đó khoảng 30% diện tích dành cho phát triển đô thị trong khu công nghiệp.</w:t>
      </w:r>
    </w:p>
  </w:footnote>
  <w:footnote w:id="2">
    <w:p w14:paraId="5BC4608C" w14:textId="77777777" w:rsidR="00D77DCF" w:rsidRPr="006E00D5" w:rsidRDefault="00D77DCF" w:rsidP="00460BA1">
      <w:pPr>
        <w:pStyle w:val="FootnoteText"/>
        <w:rPr>
          <w:lang w:val="zu-ZA"/>
        </w:rPr>
      </w:pPr>
      <w:r>
        <w:rPr>
          <w:rStyle w:val="FootnoteReference"/>
          <w:rFonts w:eastAsia="MS Mincho"/>
        </w:rPr>
        <w:footnoteRef/>
      </w:r>
      <w:r w:rsidRPr="00B12C8E">
        <w:rPr>
          <w:lang w:val="nl-NL"/>
        </w:rPr>
        <w:t xml:space="preserve"> </w:t>
      </w:r>
      <w:r w:rsidRPr="006E00D5">
        <w:rPr>
          <w:sz w:val="24"/>
          <w:szCs w:val="24"/>
          <w:lang w:val="zu-ZA"/>
        </w:rPr>
        <w:t>Tỉnh Lào Cai hiện thu hút 5,5 triệu khách du lịch/năm, dự kiến định hướng thu hút khách du lịch 9 triệu lượt khách/năm vào năm 2025 (chủ yếu đến Sapa). Khi kết nối giao thông tốt hơn, Lai Châu có cơ hội thu hàng triệu khách du lịch đến Sa Pa sang du lịch Lai Châu.</w:t>
      </w:r>
    </w:p>
  </w:footnote>
  <w:footnote w:id="3">
    <w:p w14:paraId="562DF753" w14:textId="77777777" w:rsidR="00D77DCF" w:rsidRPr="00F86002" w:rsidRDefault="00D77DCF" w:rsidP="00E03911">
      <w:pPr>
        <w:pStyle w:val="HG-Para"/>
        <w:widowControl w:val="0"/>
        <w:shd w:val="clear" w:color="auto" w:fill="FFFFFF" w:themeFill="background1"/>
        <w:spacing w:line="240" w:lineRule="auto"/>
        <w:ind w:firstLine="0"/>
        <w:jc w:val="both"/>
        <w:rPr>
          <w:spacing w:val="0"/>
          <w:sz w:val="20"/>
          <w:szCs w:val="20"/>
        </w:rPr>
      </w:pPr>
      <w:r>
        <w:rPr>
          <w:rStyle w:val="FootnoteReference"/>
          <w:rFonts w:eastAsia="MS Mincho"/>
        </w:rPr>
        <w:footnoteRef/>
      </w:r>
      <w:r>
        <w:t xml:space="preserve"> </w:t>
      </w:r>
      <w:r w:rsidRPr="00F86002">
        <w:rPr>
          <w:spacing w:val="0"/>
          <w:sz w:val="20"/>
          <w:szCs w:val="20"/>
          <w:lang w:val="nl-NL"/>
        </w:rPr>
        <w:t>Ngày 23/11/2022 Ủy ban nhân dân tỉnh Lai Châu phê duyệt đề cương, dự toán nhiệm vụ xây dựng danh mục nguồn nước phải lập hành lang bảo vệ trên địa bàn tỉnh Lai Châu. Sở Tài nguyên và Môi trường p</w:t>
      </w:r>
      <w:r w:rsidRPr="00F86002">
        <w:rPr>
          <w:spacing w:val="0"/>
          <w:sz w:val="20"/>
          <w:szCs w:val="20"/>
        </w:rPr>
        <w:t>hê duyệt kế hoạch lựa chọn nhà thầu thực hiện nhiệm vụ xây dựng danh mục nguồn nước phải lập hành lang bảo vệ trên địa bàn tỉnh Lai Châu. Với hai mục tiêu chính như sau: lập, công bố danh mục các nguồn nước phải lập hành bảo vệ và phạm vi hành lang bảo vệ đối với từng nguồn nước sông, suối; đề xuất thứ tự ưu tiên cắm mốc và kế hoạch cắm mốc trên địa bàn tỉnh Lai Châu. Thời gian thực hiện nhiệm vụ xây dựng danh mục nguồn nước phải lập hành lang bảo vệ trên địa bàn tỉnh Lai Châu năm 2022-2023.</w:t>
      </w:r>
    </w:p>
    <w:p w14:paraId="3C7605F7" w14:textId="77777777" w:rsidR="00D77DCF" w:rsidRPr="00F86002" w:rsidRDefault="00D77DCF" w:rsidP="00E03911">
      <w:pPr>
        <w:pStyle w:val="FootnoteText"/>
      </w:pPr>
    </w:p>
  </w:footnote>
  <w:footnote w:id="4">
    <w:p w14:paraId="5BBBB5D8" w14:textId="52296FCC" w:rsidR="00D77DCF" w:rsidRPr="00F23808" w:rsidRDefault="00D77DCF" w:rsidP="00F62554">
      <w:pPr>
        <w:pStyle w:val="FootnoteText"/>
      </w:pPr>
      <w:r>
        <w:rPr>
          <w:rStyle w:val="FootnoteReference"/>
          <w:rFonts w:eastAsia="MS Mincho"/>
        </w:rPr>
        <w:footnoteRef/>
      </w:r>
      <w:r>
        <w:t xml:space="preserve"> Được xây dựng phù hợp với các chỉ tiêu đã xác định tại Quyết định 326/QĐ-TTg ngày 09/3/2022 của Thủ tướng Chính phủ về Phân bổ chỉ tiêu Quy hoạch sử dụng đất quốc gia thời kỳ 2021 - 2030, tầm nhìn 2050, Kế hoạch sử dụng đất quốc gia 5 năm 2021 - 2025.</w:t>
      </w:r>
      <w:r>
        <w:tab/>
      </w:r>
    </w:p>
  </w:footnote>
  <w:footnote w:id="5">
    <w:p w14:paraId="4B3C0CB7" w14:textId="77777777" w:rsidR="00D77DCF" w:rsidRPr="00541E97" w:rsidRDefault="00D77DCF" w:rsidP="00F62554">
      <w:pPr>
        <w:pStyle w:val="FootnoteText"/>
      </w:pPr>
      <w:r>
        <w:rPr>
          <w:rStyle w:val="FootnoteReference"/>
          <w:rFonts w:eastAsia="MS Mincho"/>
        </w:rPr>
        <w:footnoteRef/>
      </w:r>
      <w:r>
        <w:t xml:space="preserve"> </w:t>
      </w:r>
      <w:r w:rsidRPr="00076FAD">
        <w:rPr>
          <w:color w:val="000000"/>
        </w:rPr>
        <w:t>Thông tư số 15/2020/TT-BCT ngày 30/6/2020 về việc ban hành Quy chuẩn kỹ thuật quốc gia về yêu cầu thiết kế cửa hàng xăng dầu QCVN 01:2020/BCT, QCVN 01:2020/BCT (cấp 1)</w:t>
      </w:r>
    </w:p>
  </w:footnote>
  <w:footnote w:id="6">
    <w:p w14:paraId="45D0F90D" w14:textId="77777777" w:rsidR="00D77DCF" w:rsidRPr="00E41C23" w:rsidRDefault="00D77DCF" w:rsidP="007C3D3E">
      <w:pPr>
        <w:spacing w:before="120" w:after="120" w:line="240" w:lineRule="auto"/>
        <w:rPr>
          <w:color w:val="000000" w:themeColor="text1"/>
          <w:lang w:val="en-US"/>
        </w:rPr>
      </w:pPr>
      <w:r>
        <w:rPr>
          <w:rStyle w:val="FootnoteReference"/>
          <w:rFonts w:eastAsia="MS Mincho"/>
        </w:rPr>
        <w:footnoteRef/>
      </w:r>
      <w:r>
        <w:t xml:space="preserve"> </w:t>
      </w:r>
      <w:r w:rsidRPr="002956AA">
        <w:rPr>
          <w:color w:val="000000" w:themeColor="text1"/>
          <w:sz w:val="24"/>
          <w:lang w:val="en-US"/>
        </w:rPr>
        <w:t>Tổ chức các chương trình trình diễn nghệ thuật dân gian (dân ca, dân vũ, nhạc cụ dân tộc), phương thức sản xuất thủ công truyền thống như dệt thổ cẩm, đan mũ lông đuôi ngựa, mây tre đan…</w:t>
      </w:r>
    </w:p>
  </w:footnote>
  <w:footnote w:id="7">
    <w:p w14:paraId="10A40308" w14:textId="77777777" w:rsidR="00D77DCF" w:rsidRPr="00E41C23" w:rsidRDefault="00D77DCF" w:rsidP="00186069">
      <w:pPr>
        <w:spacing w:before="120" w:after="120" w:line="240" w:lineRule="auto"/>
        <w:rPr>
          <w:color w:val="000000" w:themeColor="text1"/>
          <w:lang w:val="en-US"/>
        </w:rPr>
      </w:pPr>
      <w:r>
        <w:rPr>
          <w:rStyle w:val="FootnoteReference"/>
          <w:rFonts w:eastAsia="MS Mincho"/>
        </w:rPr>
        <w:footnoteRef/>
      </w:r>
      <w:r>
        <w:t xml:space="preserve"> </w:t>
      </w:r>
      <w:r w:rsidRPr="002956AA">
        <w:rPr>
          <w:color w:val="000000" w:themeColor="text1"/>
          <w:sz w:val="24"/>
          <w:lang w:val="en-US"/>
        </w:rPr>
        <w:t>Tổ chức các chương trình trình diễn nghệ thuật dân gian (dân ca, dân vũ, nhạc cụ dân tộc), phương thức sản xuất thủ công truyền thống như dệt thổ cẩm, đan mũ lông đuôi ngựa, mây tre đan…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5CEC5" w14:textId="77777777" w:rsidR="00D77DCF" w:rsidRPr="00E70647" w:rsidRDefault="00D77DCF" w:rsidP="009E07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6C5DF2"/>
    <w:multiLevelType w:val="multilevel"/>
    <w:tmpl w:val="AB44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687514"/>
    <w:multiLevelType w:val="hybridMultilevel"/>
    <w:tmpl w:val="97644D92"/>
    <w:lvl w:ilvl="0" w:tplc="F93E7ED0">
      <w:start w:val="1"/>
      <w:numFmt w:val="bullet"/>
      <w:lvlText w:val=""/>
      <w:lvlJc w:val="left"/>
      <w:pPr>
        <w:ind w:left="859" w:hanging="360"/>
      </w:pPr>
      <w:rPr>
        <w:rFonts w:ascii="Symbol" w:hAnsi="Symbol" w:hint="default"/>
      </w:rPr>
    </w:lvl>
    <w:lvl w:ilvl="1" w:tplc="04090003" w:tentative="1">
      <w:start w:val="1"/>
      <w:numFmt w:val="bullet"/>
      <w:lvlText w:val="o"/>
      <w:lvlJc w:val="left"/>
      <w:pPr>
        <w:ind w:left="1579" w:hanging="360"/>
      </w:pPr>
      <w:rPr>
        <w:rFonts w:ascii="Courier New" w:hAnsi="Courier New" w:cs="Courier New" w:hint="default"/>
      </w:rPr>
    </w:lvl>
    <w:lvl w:ilvl="2" w:tplc="04090005" w:tentative="1">
      <w:start w:val="1"/>
      <w:numFmt w:val="bullet"/>
      <w:lvlText w:val=""/>
      <w:lvlJc w:val="left"/>
      <w:pPr>
        <w:ind w:left="2299" w:hanging="360"/>
      </w:pPr>
      <w:rPr>
        <w:rFonts w:ascii="Wingdings" w:hAnsi="Wingdings" w:hint="default"/>
      </w:rPr>
    </w:lvl>
    <w:lvl w:ilvl="3" w:tplc="04090001" w:tentative="1">
      <w:start w:val="1"/>
      <w:numFmt w:val="bullet"/>
      <w:lvlText w:val=""/>
      <w:lvlJc w:val="left"/>
      <w:pPr>
        <w:ind w:left="3019" w:hanging="360"/>
      </w:pPr>
      <w:rPr>
        <w:rFonts w:ascii="Symbol" w:hAnsi="Symbol" w:hint="default"/>
      </w:rPr>
    </w:lvl>
    <w:lvl w:ilvl="4" w:tplc="04090003" w:tentative="1">
      <w:start w:val="1"/>
      <w:numFmt w:val="bullet"/>
      <w:lvlText w:val="o"/>
      <w:lvlJc w:val="left"/>
      <w:pPr>
        <w:ind w:left="3739" w:hanging="360"/>
      </w:pPr>
      <w:rPr>
        <w:rFonts w:ascii="Courier New" w:hAnsi="Courier New" w:cs="Courier New" w:hint="default"/>
      </w:rPr>
    </w:lvl>
    <w:lvl w:ilvl="5" w:tplc="04090005" w:tentative="1">
      <w:start w:val="1"/>
      <w:numFmt w:val="bullet"/>
      <w:lvlText w:val=""/>
      <w:lvlJc w:val="left"/>
      <w:pPr>
        <w:ind w:left="4459" w:hanging="360"/>
      </w:pPr>
      <w:rPr>
        <w:rFonts w:ascii="Wingdings" w:hAnsi="Wingdings" w:hint="default"/>
      </w:rPr>
    </w:lvl>
    <w:lvl w:ilvl="6" w:tplc="04090001" w:tentative="1">
      <w:start w:val="1"/>
      <w:numFmt w:val="bullet"/>
      <w:lvlText w:val=""/>
      <w:lvlJc w:val="left"/>
      <w:pPr>
        <w:ind w:left="5179" w:hanging="360"/>
      </w:pPr>
      <w:rPr>
        <w:rFonts w:ascii="Symbol" w:hAnsi="Symbol" w:hint="default"/>
      </w:rPr>
    </w:lvl>
    <w:lvl w:ilvl="7" w:tplc="04090003" w:tentative="1">
      <w:start w:val="1"/>
      <w:numFmt w:val="bullet"/>
      <w:lvlText w:val="o"/>
      <w:lvlJc w:val="left"/>
      <w:pPr>
        <w:ind w:left="5899" w:hanging="360"/>
      </w:pPr>
      <w:rPr>
        <w:rFonts w:ascii="Courier New" w:hAnsi="Courier New" w:cs="Courier New" w:hint="default"/>
      </w:rPr>
    </w:lvl>
    <w:lvl w:ilvl="8" w:tplc="04090005" w:tentative="1">
      <w:start w:val="1"/>
      <w:numFmt w:val="bullet"/>
      <w:lvlText w:val=""/>
      <w:lvlJc w:val="left"/>
      <w:pPr>
        <w:ind w:left="6619" w:hanging="360"/>
      </w:pPr>
      <w:rPr>
        <w:rFonts w:ascii="Wingdings" w:hAnsi="Wingdings" w:hint="default"/>
      </w:rPr>
    </w:lvl>
  </w:abstractNum>
  <w:abstractNum w:abstractNumId="2" w15:restartNumberingAfterBreak="0">
    <w:nsid w:val="498B1F7C"/>
    <w:multiLevelType w:val="hybridMultilevel"/>
    <w:tmpl w:val="7E3ADB74"/>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 w15:restartNumberingAfterBreak="0">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4" w15:restartNumberingAfterBreak="0">
    <w:nsid w:val="60CE771B"/>
    <w:multiLevelType w:val="hybridMultilevel"/>
    <w:tmpl w:val="22464E40"/>
    <w:lvl w:ilvl="0" w:tplc="6116E45C">
      <w:start w:val="1"/>
      <w:numFmt w:val="bullet"/>
      <w:lvlText w:val=""/>
      <w:lvlJc w:val="left"/>
      <w:pPr>
        <w:ind w:left="900" w:hanging="360"/>
      </w:pPr>
      <w:rPr>
        <w:rFonts w:ascii="Symbol" w:eastAsia="Times New Roman" w:hAnsi="Symbol"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num w:numId="1">
    <w:abstractNumId w:val="3"/>
  </w:num>
  <w:num w:numId="2">
    <w:abstractNumId w:val="0"/>
  </w:num>
  <w:num w:numId="3">
    <w:abstractNumId w:val="1"/>
  </w:num>
  <w:num w:numId="4">
    <w:abstractNumId w:val="2"/>
  </w:num>
  <w:num w:numId="5">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30B4"/>
    <w:rsid w:val="000002FA"/>
    <w:rsid w:val="00000C73"/>
    <w:rsid w:val="0000128E"/>
    <w:rsid w:val="000019B9"/>
    <w:rsid w:val="00001DE4"/>
    <w:rsid w:val="00001FDF"/>
    <w:rsid w:val="00002C75"/>
    <w:rsid w:val="00002D30"/>
    <w:rsid w:val="00004526"/>
    <w:rsid w:val="00005E98"/>
    <w:rsid w:val="00007773"/>
    <w:rsid w:val="0001027D"/>
    <w:rsid w:val="00010857"/>
    <w:rsid w:val="00011568"/>
    <w:rsid w:val="00015468"/>
    <w:rsid w:val="00015D2D"/>
    <w:rsid w:val="000161F2"/>
    <w:rsid w:val="00016976"/>
    <w:rsid w:val="000200BA"/>
    <w:rsid w:val="000216FE"/>
    <w:rsid w:val="00023A7E"/>
    <w:rsid w:val="00023B1A"/>
    <w:rsid w:val="000316E9"/>
    <w:rsid w:val="00031AD1"/>
    <w:rsid w:val="0003439E"/>
    <w:rsid w:val="00034AEF"/>
    <w:rsid w:val="000359B9"/>
    <w:rsid w:val="000361C8"/>
    <w:rsid w:val="0004124B"/>
    <w:rsid w:val="00041484"/>
    <w:rsid w:val="000451C0"/>
    <w:rsid w:val="00045490"/>
    <w:rsid w:val="00045C76"/>
    <w:rsid w:val="00046373"/>
    <w:rsid w:val="00047C1E"/>
    <w:rsid w:val="0005120C"/>
    <w:rsid w:val="00051794"/>
    <w:rsid w:val="00054140"/>
    <w:rsid w:val="00055228"/>
    <w:rsid w:val="0005522E"/>
    <w:rsid w:val="00055BB5"/>
    <w:rsid w:val="000564F4"/>
    <w:rsid w:val="000568E5"/>
    <w:rsid w:val="0005777A"/>
    <w:rsid w:val="0006182D"/>
    <w:rsid w:val="000619FC"/>
    <w:rsid w:val="00064A25"/>
    <w:rsid w:val="00064EF0"/>
    <w:rsid w:val="0006571F"/>
    <w:rsid w:val="0006585C"/>
    <w:rsid w:val="0006637D"/>
    <w:rsid w:val="000664F1"/>
    <w:rsid w:val="000722D2"/>
    <w:rsid w:val="0007392D"/>
    <w:rsid w:val="000749BF"/>
    <w:rsid w:val="00074C60"/>
    <w:rsid w:val="00075AD2"/>
    <w:rsid w:val="00076A6B"/>
    <w:rsid w:val="00076F65"/>
    <w:rsid w:val="0007772B"/>
    <w:rsid w:val="00077859"/>
    <w:rsid w:val="000806F0"/>
    <w:rsid w:val="00080E33"/>
    <w:rsid w:val="00081531"/>
    <w:rsid w:val="00081AD7"/>
    <w:rsid w:val="00083A2C"/>
    <w:rsid w:val="000851A7"/>
    <w:rsid w:val="000862F6"/>
    <w:rsid w:val="00087768"/>
    <w:rsid w:val="00087C11"/>
    <w:rsid w:val="0009279E"/>
    <w:rsid w:val="00092F99"/>
    <w:rsid w:val="000934AF"/>
    <w:rsid w:val="00095E44"/>
    <w:rsid w:val="000965B7"/>
    <w:rsid w:val="00097CAE"/>
    <w:rsid w:val="000A1222"/>
    <w:rsid w:val="000A142F"/>
    <w:rsid w:val="000A1B68"/>
    <w:rsid w:val="000A253C"/>
    <w:rsid w:val="000A3C7C"/>
    <w:rsid w:val="000A4F07"/>
    <w:rsid w:val="000A7963"/>
    <w:rsid w:val="000A7DDC"/>
    <w:rsid w:val="000B076C"/>
    <w:rsid w:val="000B13D1"/>
    <w:rsid w:val="000B18D6"/>
    <w:rsid w:val="000B23F3"/>
    <w:rsid w:val="000B39E6"/>
    <w:rsid w:val="000B3F12"/>
    <w:rsid w:val="000B4F14"/>
    <w:rsid w:val="000B580C"/>
    <w:rsid w:val="000B6109"/>
    <w:rsid w:val="000C0AE3"/>
    <w:rsid w:val="000C1EC9"/>
    <w:rsid w:val="000C2C66"/>
    <w:rsid w:val="000C2FB0"/>
    <w:rsid w:val="000C3325"/>
    <w:rsid w:val="000C34A2"/>
    <w:rsid w:val="000C4728"/>
    <w:rsid w:val="000C474D"/>
    <w:rsid w:val="000C501C"/>
    <w:rsid w:val="000C5F04"/>
    <w:rsid w:val="000C751A"/>
    <w:rsid w:val="000C7730"/>
    <w:rsid w:val="000D1E1C"/>
    <w:rsid w:val="000D1FEE"/>
    <w:rsid w:val="000D221A"/>
    <w:rsid w:val="000D3C9B"/>
    <w:rsid w:val="000D5A7D"/>
    <w:rsid w:val="000D6ACB"/>
    <w:rsid w:val="000D7032"/>
    <w:rsid w:val="000E01B9"/>
    <w:rsid w:val="000E2526"/>
    <w:rsid w:val="000E3B36"/>
    <w:rsid w:val="000E51E9"/>
    <w:rsid w:val="000E5543"/>
    <w:rsid w:val="000F022F"/>
    <w:rsid w:val="000F1F98"/>
    <w:rsid w:val="000F235D"/>
    <w:rsid w:val="000F2CA0"/>
    <w:rsid w:val="000F42AC"/>
    <w:rsid w:val="000F45C2"/>
    <w:rsid w:val="000F4F9A"/>
    <w:rsid w:val="000F62D2"/>
    <w:rsid w:val="000F6CCB"/>
    <w:rsid w:val="000F77EE"/>
    <w:rsid w:val="001006F7"/>
    <w:rsid w:val="001008F7"/>
    <w:rsid w:val="00101D9E"/>
    <w:rsid w:val="00101FC8"/>
    <w:rsid w:val="00102D35"/>
    <w:rsid w:val="0010395D"/>
    <w:rsid w:val="00104F3B"/>
    <w:rsid w:val="00105C85"/>
    <w:rsid w:val="00107CBB"/>
    <w:rsid w:val="001108E1"/>
    <w:rsid w:val="001116B1"/>
    <w:rsid w:val="00111F56"/>
    <w:rsid w:val="00112572"/>
    <w:rsid w:val="00113D74"/>
    <w:rsid w:val="00114202"/>
    <w:rsid w:val="00114F31"/>
    <w:rsid w:val="00115916"/>
    <w:rsid w:val="00117684"/>
    <w:rsid w:val="00117FF8"/>
    <w:rsid w:val="001201B8"/>
    <w:rsid w:val="001224CA"/>
    <w:rsid w:val="00122C5E"/>
    <w:rsid w:val="00123365"/>
    <w:rsid w:val="001260DF"/>
    <w:rsid w:val="00126359"/>
    <w:rsid w:val="00126D05"/>
    <w:rsid w:val="001270DF"/>
    <w:rsid w:val="00127B38"/>
    <w:rsid w:val="0013006B"/>
    <w:rsid w:val="00131BBD"/>
    <w:rsid w:val="00131DC5"/>
    <w:rsid w:val="00132516"/>
    <w:rsid w:val="00133946"/>
    <w:rsid w:val="00133DC0"/>
    <w:rsid w:val="00134D2B"/>
    <w:rsid w:val="00135C1B"/>
    <w:rsid w:val="00136319"/>
    <w:rsid w:val="001372B9"/>
    <w:rsid w:val="00141623"/>
    <w:rsid w:val="001426D9"/>
    <w:rsid w:val="00143F28"/>
    <w:rsid w:val="00145627"/>
    <w:rsid w:val="001469D9"/>
    <w:rsid w:val="00147506"/>
    <w:rsid w:val="00147C40"/>
    <w:rsid w:val="00150500"/>
    <w:rsid w:val="001528F5"/>
    <w:rsid w:val="0015448D"/>
    <w:rsid w:val="00154799"/>
    <w:rsid w:val="00155017"/>
    <w:rsid w:val="00156400"/>
    <w:rsid w:val="0016086B"/>
    <w:rsid w:val="00160E26"/>
    <w:rsid w:val="001630FA"/>
    <w:rsid w:val="00163229"/>
    <w:rsid w:val="00167300"/>
    <w:rsid w:val="00167440"/>
    <w:rsid w:val="00170DB3"/>
    <w:rsid w:val="00170E0E"/>
    <w:rsid w:val="00170E1A"/>
    <w:rsid w:val="001717CD"/>
    <w:rsid w:val="00171B71"/>
    <w:rsid w:val="001722D1"/>
    <w:rsid w:val="00172ACD"/>
    <w:rsid w:val="001749E3"/>
    <w:rsid w:val="00175D0B"/>
    <w:rsid w:val="0017662D"/>
    <w:rsid w:val="001801BF"/>
    <w:rsid w:val="00180542"/>
    <w:rsid w:val="001813FC"/>
    <w:rsid w:val="0018332F"/>
    <w:rsid w:val="00183D75"/>
    <w:rsid w:val="00184F86"/>
    <w:rsid w:val="00185125"/>
    <w:rsid w:val="00186069"/>
    <w:rsid w:val="001863E2"/>
    <w:rsid w:val="001868C9"/>
    <w:rsid w:val="00187AAA"/>
    <w:rsid w:val="0019015C"/>
    <w:rsid w:val="0019036A"/>
    <w:rsid w:val="001906AA"/>
    <w:rsid w:val="001930A4"/>
    <w:rsid w:val="001953F8"/>
    <w:rsid w:val="00195510"/>
    <w:rsid w:val="00195B6B"/>
    <w:rsid w:val="00195D2B"/>
    <w:rsid w:val="001961E1"/>
    <w:rsid w:val="001A0322"/>
    <w:rsid w:val="001A0D45"/>
    <w:rsid w:val="001A1198"/>
    <w:rsid w:val="001A119A"/>
    <w:rsid w:val="001A1B41"/>
    <w:rsid w:val="001A345A"/>
    <w:rsid w:val="001A38F4"/>
    <w:rsid w:val="001A587D"/>
    <w:rsid w:val="001A60D2"/>
    <w:rsid w:val="001B357B"/>
    <w:rsid w:val="001B429A"/>
    <w:rsid w:val="001B563F"/>
    <w:rsid w:val="001B5781"/>
    <w:rsid w:val="001B683C"/>
    <w:rsid w:val="001B79B4"/>
    <w:rsid w:val="001C061F"/>
    <w:rsid w:val="001C141F"/>
    <w:rsid w:val="001C3CE0"/>
    <w:rsid w:val="001C3FCF"/>
    <w:rsid w:val="001C410D"/>
    <w:rsid w:val="001C4243"/>
    <w:rsid w:val="001C42B3"/>
    <w:rsid w:val="001C4476"/>
    <w:rsid w:val="001C54B8"/>
    <w:rsid w:val="001C7B21"/>
    <w:rsid w:val="001D1293"/>
    <w:rsid w:val="001D2D93"/>
    <w:rsid w:val="001D4150"/>
    <w:rsid w:val="001D49C3"/>
    <w:rsid w:val="001D4AB6"/>
    <w:rsid w:val="001D5203"/>
    <w:rsid w:val="001D5BAE"/>
    <w:rsid w:val="001D6D92"/>
    <w:rsid w:val="001D7AEC"/>
    <w:rsid w:val="001D7F53"/>
    <w:rsid w:val="001E182C"/>
    <w:rsid w:val="001E18F9"/>
    <w:rsid w:val="001E192D"/>
    <w:rsid w:val="001E24D7"/>
    <w:rsid w:val="001E335B"/>
    <w:rsid w:val="001E33C1"/>
    <w:rsid w:val="001E3794"/>
    <w:rsid w:val="001E5CA3"/>
    <w:rsid w:val="001E662C"/>
    <w:rsid w:val="001E74CC"/>
    <w:rsid w:val="001E7A77"/>
    <w:rsid w:val="001F1C5D"/>
    <w:rsid w:val="001F3A0E"/>
    <w:rsid w:val="001F3BAD"/>
    <w:rsid w:val="001F4795"/>
    <w:rsid w:val="001F4AE0"/>
    <w:rsid w:val="001F60C4"/>
    <w:rsid w:val="001F69EF"/>
    <w:rsid w:val="001F75F3"/>
    <w:rsid w:val="001F78F6"/>
    <w:rsid w:val="001F7CD1"/>
    <w:rsid w:val="00200CE3"/>
    <w:rsid w:val="00200E79"/>
    <w:rsid w:val="00201C0A"/>
    <w:rsid w:val="002024BB"/>
    <w:rsid w:val="002030B4"/>
    <w:rsid w:val="0020315C"/>
    <w:rsid w:val="00203AFF"/>
    <w:rsid w:val="00203EE7"/>
    <w:rsid w:val="0020434B"/>
    <w:rsid w:val="002051ED"/>
    <w:rsid w:val="00205910"/>
    <w:rsid w:val="00207C9B"/>
    <w:rsid w:val="00210274"/>
    <w:rsid w:val="002118EB"/>
    <w:rsid w:val="0021243B"/>
    <w:rsid w:val="002141E0"/>
    <w:rsid w:val="002142F2"/>
    <w:rsid w:val="00214322"/>
    <w:rsid w:val="00214C8D"/>
    <w:rsid w:val="00214CBB"/>
    <w:rsid w:val="002158FF"/>
    <w:rsid w:val="002159BB"/>
    <w:rsid w:val="00215A5A"/>
    <w:rsid w:val="0021622D"/>
    <w:rsid w:val="002221D6"/>
    <w:rsid w:val="00223814"/>
    <w:rsid w:val="00223E04"/>
    <w:rsid w:val="00223ED0"/>
    <w:rsid w:val="00226298"/>
    <w:rsid w:val="002271C4"/>
    <w:rsid w:val="002307F0"/>
    <w:rsid w:val="00230D24"/>
    <w:rsid w:val="00230EDE"/>
    <w:rsid w:val="00230F26"/>
    <w:rsid w:val="00232264"/>
    <w:rsid w:val="002323F0"/>
    <w:rsid w:val="00232893"/>
    <w:rsid w:val="002329C2"/>
    <w:rsid w:val="00234C3F"/>
    <w:rsid w:val="00234C54"/>
    <w:rsid w:val="002356B3"/>
    <w:rsid w:val="002402F0"/>
    <w:rsid w:val="00241CD2"/>
    <w:rsid w:val="00241CE7"/>
    <w:rsid w:val="0024280B"/>
    <w:rsid w:val="00243452"/>
    <w:rsid w:val="00243913"/>
    <w:rsid w:val="0024416E"/>
    <w:rsid w:val="00245728"/>
    <w:rsid w:val="00250ABB"/>
    <w:rsid w:val="00251B5B"/>
    <w:rsid w:val="002521D3"/>
    <w:rsid w:val="002522CD"/>
    <w:rsid w:val="00253161"/>
    <w:rsid w:val="00254A16"/>
    <w:rsid w:val="00255120"/>
    <w:rsid w:val="0025617A"/>
    <w:rsid w:val="00256340"/>
    <w:rsid w:val="00256EE4"/>
    <w:rsid w:val="00257813"/>
    <w:rsid w:val="002606B4"/>
    <w:rsid w:val="002609C8"/>
    <w:rsid w:val="00262364"/>
    <w:rsid w:val="00263B83"/>
    <w:rsid w:val="002643CF"/>
    <w:rsid w:val="00265440"/>
    <w:rsid w:val="0027040C"/>
    <w:rsid w:val="00270BFD"/>
    <w:rsid w:val="0027174D"/>
    <w:rsid w:val="00273468"/>
    <w:rsid w:val="00273DB7"/>
    <w:rsid w:val="002754B2"/>
    <w:rsid w:val="00276997"/>
    <w:rsid w:val="0028044C"/>
    <w:rsid w:val="002806D1"/>
    <w:rsid w:val="00280886"/>
    <w:rsid w:val="002811B6"/>
    <w:rsid w:val="002815FD"/>
    <w:rsid w:val="0028226B"/>
    <w:rsid w:val="002832A9"/>
    <w:rsid w:val="00284FEF"/>
    <w:rsid w:val="002860EE"/>
    <w:rsid w:val="002865F2"/>
    <w:rsid w:val="0028678B"/>
    <w:rsid w:val="00286932"/>
    <w:rsid w:val="00286A5F"/>
    <w:rsid w:val="00290320"/>
    <w:rsid w:val="00291597"/>
    <w:rsid w:val="0029476D"/>
    <w:rsid w:val="00295CC0"/>
    <w:rsid w:val="0029615D"/>
    <w:rsid w:val="002A032D"/>
    <w:rsid w:val="002A338D"/>
    <w:rsid w:val="002A367C"/>
    <w:rsid w:val="002A396F"/>
    <w:rsid w:val="002A57AB"/>
    <w:rsid w:val="002A6789"/>
    <w:rsid w:val="002A7C0F"/>
    <w:rsid w:val="002B11EC"/>
    <w:rsid w:val="002B3116"/>
    <w:rsid w:val="002B34EA"/>
    <w:rsid w:val="002B3939"/>
    <w:rsid w:val="002B3C2B"/>
    <w:rsid w:val="002B41F4"/>
    <w:rsid w:val="002B46F3"/>
    <w:rsid w:val="002B4F02"/>
    <w:rsid w:val="002B51C3"/>
    <w:rsid w:val="002B5E41"/>
    <w:rsid w:val="002B632C"/>
    <w:rsid w:val="002B71C6"/>
    <w:rsid w:val="002B7C59"/>
    <w:rsid w:val="002C1183"/>
    <w:rsid w:val="002C1DFF"/>
    <w:rsid w:val="002D009B"/>
    <w:rsid w:val="002D03F8"/>
    <w:rsid w:val="002D0C6C"/>
    <w:rsid w:val="002D1533"/>
    <w:rsid w:val="002D1C11"/>
    <w:rsid w:val="002D3E7A"/>
    <w:rsid w:val="002D4E08"/>
    <w:rsid w:val="002D51A3"/>
    <w:rsid w:val="002D7267"/>
    <w:rsid w:val="002D727B"/>
    <w:rsid w:val="002E0665"/>
    <w:rsid w:val="002E0D92"/>
    <w:rsid w:val="002E3DA0"/>
    <w:rsid w:val="002E58F4"/>
    <w:rsid w:val="002F055F"/>
    <w:rsid w:val="002F4542"/>
    <w:rsid w:val="002F477F"/>
    <w:rsid w:val="002F5106"/>
    <w:rsid w:val="002F58FD"/>
    <w:rsid w:val="002F5F89"/>
    <w:rsid w:val="002F6E13"/>
    <w:rsid w:val="00300DD1"/>
    <w:rsid w:val="003014D0"/>
    <w:rsid w:val="00303081"/>
    <w:rsid w:val="003034CF"/>
    <w:rsid w:val="003038D6"/>
    <w:rsid w:val="003043B3"/>
    <w:rsid w:val="003063BD"/>
    <w:rsid w:val="00306453"/>
    <w:rsid w:val="00307BBA"/>
    <w:rsid w:val="00310AF2"/>
    <w:rsid w:val="00311004"/>
    <w:rsid w:val="00311468"/>
    <w:rsid w:val="00314046"/>
    <w:rsid w:val="00315AA1"/>
    <w:rsid w:val="00315E0E"/>
    <w:rsid w:val="00316B94"/>
    <w:rsid w:val="00317D5A"/>
    <w:rsid w:val="00317F0C"/>
    <w:rsid w:val="0032091C"/>
    <w:rsid w:val="00321C3B"/>
    <w:rsid w:val="00322114"/>
    <w:rsid w:val="003221D0"/>
    <w:rsid w:val="00322B4C"/>
    <w:rsid w:val="003242D7"/>
    <w:rsid w:val="003251AD"/>
    <w:rsid w:val="00325FD2"/>
    <w:rsid w:val="0032623B"/>
    <w:rsid w:val="003268A9"/>
    <w:rsid w:val="0032787F"/>
    <w:rsid w:val="003301C5"/>
    <w:rsid w:val="00330831"/>
    <w:rsid w:val="00331279"/>
    <w:rsid w:val="0033179A"/>
    <w:rsid w:val="00332BDB"/>
    <w:rsid w:val="00333A4F"/>
    <w:rsid w:val="00336A7A"/>
    <w:rsid w:val="00336F4A"/>
    <w:rsid w:val="003379AD"/>
    <w:rsid w:val="003417DD"/>
    <w:rsid w:val="00341917"/>
    <w:rsid w:val="00342780"/>
    <w:rsid w:val="0034278A"/>
    <w:rsid w:val="00342E47"/>
    <w:rsid w:val="003437C3"/>
    <w:rsid w:val="003444F4"/>
    <w:rsid w:val="00344A5D"/>
    <w:rsid w:val="0034594F"/>
    <w:rsid w:val="00347944"/>
    <w:rsid w:val="00347DD9"/>
    <w:rsid w:val="00350417"/>
    <w:rsid w:val="00352B54"/>
    <w:rsid w:val="00352E3B"/>
    <w:rsid w:val="00354AA3"/>
    <w:rsid w:val="00354FBC"/>
    <w:rsid w:val="0035600C"/>
    <w:rsid w:val="003571B9"/>
    <w:rsid w:val="003604BA"/>
    <w:rsid w:val="00361481"/>
    <w:rsid w:val="00362D5F"/>
    <w:rsid w:val="003631B6"/>
    <w:rsid w:val="00363220"/>
    <w:rsid w:val="00363EEA"/>
    <w:rsid w:val="003651B6"/>
    <w:rsid w:val="0036542D"/>
    <w:rsid w:val="00370B7C"/>
    <w:rsid w:val="00371869"/>
    <w:rsid w:val="003718D3"/>
    <w:rsid w:val="00371CB3"/>
    <w:rsid w:val="00371CB7"/>
    <w:rsid w:val="00371F5C"/>
    <w:rsid w:val="0037251E"/>
    <w:rsid w:val="00374320"/>
    <w:rsid w:val="003749C0"/>
    <w:rsid w:val="00374CDC"/>
    <w:rsid w:val="003753DC"/>
    <w:rsid w:val="003757D4"/>
    <w:rsid w:val="00375FF9"/>
    <w:rsid w:val="00376157"/>
    <w:rsid w:val="00376B9A"/>
    <w:rsid w:val="00377A87"/>
    <w:rsid w:val="0038428F"/>
    <w:rsid w:val="00384AA0"/>
    <w:rsid w:val="003853FE"/>
    <w:rsid w:val="003861E5"/>
    <w:rsid w:val="00386FC0"/>
    <w:rsid w:val="003905E9"/>
    <w:rsid w:val="003910FE"/>
    <w:rsid w:val="00391A8F"/>
    <w:rsid w:val="003928F0"/>
    <w:rsid w:val="00392B66"/>
    <w:rsid w:val="00393850"/>
    <w:rsid w:val="00394267"/>
    <w:rsid w:val="003A02CB"/>
    <w:rsid w:val="003A393A"/>
    <w:rsid w:val="003A41AF"/>
    <w:rsid w:val="003A4DBE"/>
    <w:rsid w:val="003A6985"/>
    <w:rsid w:val="003A6D74"/>
    <w:rsid w:val="003B055F"/>
    <w:rsid w:val="003B056C"/>
    <w:rsid w:val="003B0DF2"/>
    <w:rsid w:val="003B1335"/>
    <w:rsid w:val="003B1412"/>
    <w:rsid w:val="003B1B5E"/>
    <w:rsid w:val="003B287F"/>
    <w:rsid w:val="003B2A6C"/>
    <w:rsid w:val="003B2B9D"/>
    <w:rsid w:val="003B3060"/>
    <w:rsid w:val="003B3610"/>
    <w:rsid w:val="003B3936"/>
    <w:rsid w:val="003B3E23"/>
    <w:rsid w:val="003B4BF2"/>
    <w:rsid w:val="003B4FED"/>
    <w:rsid w:val="003B57E1"/>
    <w:rsid w:val="003B64FD"/>
    <w:rsid w:val="003B699E"/>
    <w:rsid w:val="003B6D90"/>
    <w:rsid w:val="003B7ACA"/>
    <w:rsid w:val="003C2284"/>
    <w:rsid w:val="003C2381"/>
    <w:rsid w:val="003C24AB"/>
    <w:rsid w:val="003C3FF4"/>
    <w:rsid w:val="003C545C"/>
    <w:rsid w:val="003C5755"/>
    <w:rsid w:val="003C63DE"/>
    <w:rsid w:val="003C725A"/>
    <w:rsid w:val="003C7A87"/>
    <w:rsid w:val="003D1812"/>
    <w:rsid w:val="003D1AC7"/>
    <w:rsid w:val="003D2B0B"/>
    <w:rsid w:val="003D37BF"/>
    <w:rsid w:val="003D4725"/>
    <w:rsid w:val="003D4B3C"/>
    <w:rsid w:val="003D5CAA"/>
    <w:rsid w:val="003E0A92"/>
    <w:rsid w:val="003E18B4"/>
    <w:rsid w:val="003E1E9F"/>
    <w:rsid w:val="003E5C99"/>
    <w:rsid w:val="003E6121"/>
    <w:rsid w:val="003E6993"/>
    <w:rsid w:val="003E7CAD"/>
    <w:rsid w:val="003F0A1F"/>
    <w:rsid w:val="003F21ED"/>
    <w:rsid w:val="003F4A98"/>
    <w:rsid w:val="003F4CA8"/>
    <w:rsid w:val="003F52EB"/>
    <w:rsid w:val="003F7A48"/>
    <w:rsid w:val="00401170"/>
    <w:rsid w:val="004011AD"/>
    <w:rsid w:val="00404E44"/>
    <w:rsid w:val="004071D5"/>
    <w:rsid w:val="00410834"/>
    <w:rsid w:val="004128C8"/>
    <w:rsid w:val="00414149"/>
    <w:rsid w:val="00414479"/>
    <w:rsid w:val="00414742"/>
    <w:rsid w:val="00415B45"/>
    <w:rsid w:val="004169FB"/>
    <w:rsid w:val="0041764E"/>
    <w:rsid w:val="00417B96"/>
    <w:rsid w:val="00421385"/>
    <w:rsid w:val="00422348"/>
    <w:rsid w:val="0042358E"/>
    <w:rsid w:val="0042517F"/>
    <w:rsid w:val="00425953"/>
    <w:rsid w:val="00430477"/>
    <w:rsid w:val="0043194D"/>
    <w:rsid w:val="004321D3"/>
    <w:rsid w:val="004327E2"/>
    <w:rsid w:val="00433EDE"/>
    <w:rsid w:val="004341DF"/>
    <w:rsid w:val="00435525"/>
    <w:rsid w:val="00435F15"/>
    <w:rsid w:val="00436197"/>
    <w:rsid w:val="00436EF2"/>
    <w:rsid w:val="00437AC3"/>
    <w:rsid w:val="004414A4"/>
    <w:rsid w:val="0044155B"/>
    <w:rsid w:val="00443320"/>
    <w:rsid w:val="00443497"/>
    <w:rsid w:val="004448C8"/>
    <w:rsid w:val="00445BB1"/>
    <w:rsid w:val="0044652A"/>
    <w:rsid w:val="00450250"/>
    <w:rsid w:val="004521B9"/>
    <w:rsid w:val="004544C9"/>
    <w:rsid w:val="004548F0"/>
    <w:rsid w:val="00460792"/>
    <w:rsid w:val="00460A7F"/>
    <w:rsid w:val="00460BA1"/>
    <w:rsid w:val="00461BE8"/>
    <w:rsid w:val="00463B6E"/>
    <w:rsid w:val="00464121"/>
    <w:rsid w:val="00466144"/>
    <w:rsid w:val="0047197A"/>
    <w:rsid w:val="00472274"/>
    <w:rsid w:val="004722C7"/>
    <w:rsid w:val="00474E23"/>
    <w:rsid w:val="00475575"/>
    <w:rsid w:val="00476BFF"/>
    <w:rsid w:val="00477F98"/>
    <w:rsid w:val="00477F9B"/>
    <w:rsid w:val="00480EA3"/>
    <w:rsid w:val="0048194C"/>
    <w:rsid w:val="0048217C"/>
    <w:rsid w:val="0048254C"/>
    <w:rsid w:val="004830CA"/>
    <w:rsid w:val="00484999"/>
    <w:rsid w:val="00484D23"/>
    <w:rsid w:val="0048554A"/>
    <w:rsid w:val="00486149"/>
    <w:rsid w:val="00487A84"/>
    <w:rsid w:val="004912ED"/>
    <w:rsid w:val="00491B0E"/>
    <w:rsid w:val="00492746"/>
    <w:rsid w:val="004934A2"/>
    <w:rsid w:val="00494262"/>
    <w:rsid w:val="00494623"/>
    <w:rsid w:val="004961DD"/>
    <w:rsid w:val="00497BB7"/>
    <w:rsid w:val="004A028D"/>
    <w:rsid w:val="004A16A5"/>
    <w:rsid w:val="004A184B"/>
    <w:rsid w:val="004A199F"/>
    <w:rsid w:val="004A5153"/>
    <w:rsid w:val="004A51F2"/>
    <w:rsid w:val="004A5573"/>
    <w:rsid w:val="004A6A6F"/>
    <w:rsid w:val="004A72E9"/>
    <w:rsid w:val="004B19BB"/>
    <w:rsid w:val="004B1B73"/>
    <w:rsid w:val="004B2313"/>
    <w:rsid w:val="004B23FD"/>
    <w:rsid w:val="004B24AF"/>
    <w:rsid w:val="004B3328"/>
    <w:rsid w:val="004B36C7"/>
    <w:rsid w:val="004B54C8"/>
    <w:rsid w:val="004B61C7"/>
    <w:rsid w:val="004B6983"/>
    <w:rsid w:val="004C0837"/>
    <w:rsid w:val="004C115D"/>
    <w:rsid w:val="004C18BC"/>
    <w:rsid w:val="004C2834"/>
    <w:rsid w:val="004C2EA4"/>
    <w:rsid w:val="004C2FCA"/>
    <w:rsid w:val="004C4F4D"/>
    <w:rsid w:val="004C5E06"/>
    <w:rsid w:val="004C63A4"/>
    <w:rsid w:val="004C67ED"/>
    <w:rsid w:val="004C683F"/>
    <w:rsid w:val="004C785D"/>
    <w:rsid w:val="004D0C62"/>
    <w:rsid w:val="004D11D6"/>
    <w:rsid w:val="004D1973"/>
    <w:rsid w:val="004D1C17"/>
    <w:rsid w:val="004D3890"/>
    <w:rsid w:val="004D3A81"/>
    <w:rsid w:val="004D4FCD"/>
    <w:rsid w:val="004D58B4"/>
    <w:rsid w:val="004E1B5F"/>
    <w:rsid w:val="004E2BA2"/>
    <w:rsid w:val="004E2C0A"/>
    <w:rsid w:val="004E345E"/>
    <w:rsid w:val="004E355F"/>
    <w:rsid w:val="004E5796"/>
    <w:rsid w:val="004E5BD0"/>
    <w:rsid w:val="004E5CBF"/>
    <w:rsid w:val="004E67F0"/>
    <w:rsid w:val="004F01A8"/>
    <w:rsid w:val="004F1E49"/>
    <w:rsid w:val="004F2960"/>
    <w:rsid w:val="004F3CC3"/>
    <w:rsid w:val="004F4624"/>
    <w:rsid w:val="004F51F0"/>
    <w:rsid w:val="004F61E8"/>
    <w:rsid w:val="004F6B57"/>
    <w:rsid w:val="004F77ED"/>
    <w:rsid w:val="00500070"/>
    <w:rsid w:val="005008D0"/>
    <w:rsid w:val="00500A2D"/>
    <w:rsid w:val="00502D93"/>
    <w:rsid w:val="005033A1"/>
    <w:rsid w:val="0050528F"/>
    <w:rsid w:val="0050556D"/>
    <w:rsid w:val="00505B4A"/>
    <w:rsid w:val="005063FF"/>
    <w:rsid w:val="005071F6"/>
    <w:rsid w:val="00510694"/>
    <w:rsid w:val="00512500"/>
    <w:rsid w:val="00512A66"/>
    <w:rsid w:val="00512BD2"/>
    <w:rsid w:val="00512F8D"/>
    <w:rsid w:val="00513C69"/>
    <w:rsid w:val="0051543E"/>
    <w:rsid w:val="00517366"/>
    <w:rsid w:val="00521A94"/>
    <w:rsid w:val="00521B3A"/>
    <w:rsid w:val="00521B59"/>
    <w:rsid w:val="0052379F"/>
    <w:rsid w:val="00523936"/>
    <w:rsid w:val="005240B5"/>
    <w:rsid w:val="00525B96"/>
    <w:rsid w:val="005269CD"/>
    <w:rsid w:val="00527E7A"/>
    <w:rsid w:val="005304CD"/>
    <w:rsid w:val="00531121"/>
    <w:rsid w:val="00531E46"/>
    <w:rsid w:val="00532017"/>
    <w:rsid w:val="005325A6"/>
    <w:rsid w:val="005325F3"/>
    <w:rsid w:val="0053262E"/>
    <w:rsid w:val="00532672"/>
    <w:rsid w:val="005328EB"/>
    <w:rsid w:val="005333C1"/>
    <w:rsid w:val="005357D2"/>
    <w:rsid w:val="00540586"/>
    <w:rsid w:val="005412AD"/>
    <w:rsid w:val="00542134"/>
    <w:rsid w:val="005429A8"/>
    <w:rsid w:val="00542B1C"/>
    <w:rsid w:val="005442B1"/>
    <w:rsid w:val="0054440C"/>
    <w:rsid w:val="00546308"/>
    <w:rsid w:val="005464E5"/>
    <w:rsid w:val="00546666"/>
    <w:rsid w:val="00546BBB"/>
    <w:rsid w:val="00550EA0"/>
    <w:rsid w:val="00551F17"/>
    <w:rsid w:val="005525A4"/>
    <w:rsid w:val="00555D6F"/>
    <w:rsid w:val="00556AA3"/>
    <w:rsid w:val="00556CC7"/>
    <w:rsid w:val="00556F28"/>
    <w:rsid w:val="00557A9A"/>
    <w:rsid w:val="0056058C"/>
    <w:rsid w:val="00560B11"/>
    <w:rsid w:val="005616D2"/>
    <w:rsid w:val="00563779"/>
    <w:rsid w:val="00563F8E"/>
    <w:rsid w:val="00565249"/>
    <w:rsid w:val="005655A5"/>
    <w:rsid w:val="00567049"/>
    <w:rsid w:val="00570064"/>
    <w:rsid w:val="00570C9F"/>
    <w:rsid w:val="00571445"/>
    <w:rsid w:val="00571655"/>
    <w:rsid w:val="005717B6"/>
    <w:rsid w:val="00572D20"/>
    <w:rsid w:val="00573A7C"/>
    <w:rsid w:val="00574BE5"/>
    <w:rsid w:val="00576CC4"/>
    <w:rsid w:val="00584120"/>
    <w:rsid w:val="00585733"/>
    <w:rsid w:val="00586483"/>
    <w:rsid w:val="0058684C"/>
    <w:rsid w:val="00590B24"/>
    <w:rsid w:val="00595B1B"/>
    <w:rsid w:val="00597C6E"/>
    <w:rsid w:val="00597CB8"/>
    <w:rsid w:val="00597FB8"/>
    <w:rsid w:val="005A03C6"/>
    <w:rsid w:val="005A0DCF"/>
    <w:rsid w:val="005A17CD"/>
    <w:rsid w:val="005A24CF"/>
    <w:rsid w:val="005A256C"/>
    <w:rsid w:val="005A38C4"/>
    <w:rsid w:val="005A4E7C"/>
    <w:rsid w:val="005A54E5"/>
    <w:rsid w:val="005B0C32"/>
    <w:rsid w:val="005B0F76"/>
    <w:rsid w:val="005B17F3"/>
    <w:rsid w:val="005B1F62"/>
    <w:rsid w:val="005B3975"/>
    <w:rsid w:val="005B4307"/>
    <w:rsid w:val="005B4A22"/>
    <w:rsid w:val="005B59F0"/>
    <w:rsid w:val="005C0496"/>
    <w:rsid w:val="005C116F"/>
    <w:rsid w:val="005C1FAE"/>
    <w:rsid w:val="005C1FDB"/>
    <w:rsid w:val="005C2906"/>
    <w:rsid w:val="005C322A"/>
    <w:rsid w:val="005C355A"/>
    <w:rsid w:val="005C519F"/>
    <w:rsid w:val="005C5CC0"/>
    <w:rsid w:val="005C7930"/>
    <w:rsid w:val="005C7DFC"/>
    <w:rsid w:val="005D1920"/>
    <w:rsid w:val="005D39D0"/>
    <w:rsid w:val="005D44E8"/>
    <w:rsid w:val="005D4773"/>
    <w:rsid w:val="005D4D6C"/>
    <w:rsid w:val="005D5FA8"/>
    <w:rsid w:val="005D7F4E"/>
    <w:rsid w:val="005E0965"/>
    <w:rsid w:val="005E0C2A"/>
    <w:rsid w:val="005E34BF"/>
    <w:rsid w:val="005E37BD"/>
    <w:rsid w:val="005E4FB8"/>
    <w:rsid w:val="005E63F4"/>
    <w:rsid w:val="005E6650"/>
    <w:rsid w:val="005E6DE6"/>
    <w:rsid w:val="005E7549"/>
    <w:rsid w:val="005F03D8"/>
    <w:rsid w:val="005F0786"/>
    <w:rsid w:val="005F1780"/>
    <w:rsid w:val="005F1DF8"/>
    <w:rsid w:val="005F2244"/>
    <w:rsid w:val="005F30A3"/>
    <w:rsid w:val="005F431B"/>
    <w:rsid w:val="005F49FC"/>
    <w:rsid w:val="005F711C"/>
    <w:rsid w:val="005F7413"/>
    <w:rsid w:val="005F7453"/>
    <w:rsid w:val="005F7533"/>
    <w:rsid w:val="005F7C60"/>
    <w:rsid w:val="006008CF"/>
    <w:rsid w:val="006011E1"/>
    <w:rsid w:val="00605357"/>
    <w:rsid w:val="0060649F"/>
    <w:rsid w:val="006078C4"/>
    <w:rsid w:val="00607A16"/>
    <w:rsid w:val="0061000A"/>
    <w:rsid w:val="0061065E"/>
    <w:rsid w:val="00610BA7"/>
    <w:rsid w:val="00611B40"/>
    <w:rsid w:val="0061234F"/>
    <w:rsid w:val="006137BB"/>
    <w:rsid w:val="006140C6"/>
    <w:rsid w:val="006141CE"/>
    <w:rsid w:val="00614A58"/>
    <w:rsid w:val="00614FD0"/>
    <w:rsid w:val="006160A0"/>
    <w:rsid w:val="006169D9"/>
    <w:rsid w:val="00616BC8"/>
    <w:rsid w:val="0062090D"/>
    <w:rsid w:val="0062171A"/>
    <w:rsid w:val="00621EE0"/>
    <w:rsid w:val="00626AED"/>
    <w:rsid w:val="006274C4"/>
    <w:rsid w:val="00630885"/>
    <w:rsid w:val="00630A59"/>
    <w:rsid w:val="00630EF8"/>
    <w:rsid w:val="006316AB"/>
    <w:rsid w:val="00631756"/>
    <w:rsid w:val="00631DE5"/>
    <w:rsid w:val="00632AC9"/>
    <w:rsid w:val="006339C0"/>
    <w:rsid w:val="00633D34"/>
    <w:rsid w:val="006340DC"/>
    <w:rsid w:val="0063446A"/>
    <w:rsid w:val="00636C55"/>
    <w:rsid w:val="006403E2"/>
    <w:rsid w:val="00641C42"/>
    <w:rsid w:val="0064274A"/>
    <w:rsid w:val="00642A6E"/>
    <w:rsid w:val="006431D2"/>
    <w:rsid w:val="00643B17"/>
    <w:rsid w:val="0064443B"/>
    <w:rsid w:val="00644CA9"/>
    <w:rsid w:val="00644EF8"/>
    <w:rsid w:val="006453A0"/>
    <w:rsid w:val="006505CF"/>
    <w:rsid w:val="0065163A"/>
    <w:rsid w:val="00651B5A"/>
    <w:rsid w:val="006525A2"/>
    <w:rsid w:val="00654C29"/>
    <w:rsid w:val="00655EA6"/>
    <w:rsid w:val="006570D6"/>
    <w:rsid w:val="006601DD"/>
    <w:rsid w:val="0066029F"/>
    <w:rsid w:val="0066063D"/>
    <w:rsid w:val="00660C5C"/>
    <w:rsid w:val="00661AAA"/>
    <w:rsid w:val="00662B7C"/>
    <w:rsid w:val="00663096"/>
    <w:rsid w:val="00663130"/>
    <w:rsid w:val="00664EF4"/>
    <w:rsid w:val="00665749"/>
    <w:rsid w:val="00666DF3"/>
    <w:rsid w:val="00666E11"/>
    <w:rsid w:val="00666FC5"/>
    <w:rsid w:val="0066758C"/>
    <w:rsid w:val="0067033A"/>
    <w:rsid w:val="006717B3"/>
    <w:rsid w:val="0067234A"/>
    <w:rsid w:val="00673767"/>
    <w:rsid w:val="006746CE"/>
    <w:rsid w:val="00674858"/>
    <w:rsid w:val="00675EF2"/>
    <w:rsid w:val="00676B53"/>
    <w:rsid w:val="0068196F"/>
    <w:rsid w:val="006834D1"/>
    <w:rsid w:val="006834DB"/>
    <w:rsid w:val="006837F2"/>
    <w:rsid w:val="00683FC2"/>
    <w:rsid w:val="00684CB0"/>
    <w:rsid w:val="00685B33"/>
    <w:rsid w:val="006863B2"/>
    <w:rsid w:val="00686604"/>
    <w:rsid w:val="00687424"/>
    <w:rsid w:val="00690B3D"/>
    <w:rsid w:val="00691C7F"/>
    <w:rsid w:val="00692143"/>
    <w:rsid w:val="0069379A"/>
    <w:rsid w:val="00695A41"/>
    <w:rsid w:val="00695BD2"/>
    <w:rsid w:val="0069612C"/>
    <w:rsid w:val="006A0156"/>
    <w:rsid w:val="006A0194"/>
    <w:rsid w:val="006A0AA3"/>
    <w:rsid w:val="006A116F"/>
    <w:rsid w:val="006A295B"/>
    <w:rsid w:val="006A2BCD"/>
    <w:rsid w:val="006A46B5"/>
    <w:rsid w:val="006A4DEF"/>
    <w:rsid w:val="006A6E32"/>
    <w:rsid w:val="006A7057"/>
    <w:rsid w:val="006A71E6"/>
    <w:rsid w:val="006B14EA"/>
    <w:rsid w:val="006B15FC"/>
    <w:rsid w:val="006B23AF"/>
    <w:rsid w:val="006B3745"/>
    <w:rsid w:val="006B397A"/>
    <w:rsid w:val="006B499C"/>
    <w:rsid w:val="006B5D3E"/>
    <w:rsid w:val="006B5D71"/>
    <w:rsid w:val="006B6B29"/>
    <w:rsid w:val="006B6C94"/>
    <w:rsid w:val="006C2404"/>
    <w:rsid w:val="006C3919"/>
    <w:rsid w:val="006C48B2"/>
    <w:rsid w:val="006C5870"/>
    <w:rsid w:val="006C7462"/>
    <w:rsid w:val="006D1C5D"/>
    <w:rsid w:val="006D2132"/>
    <w:rsid w:val="006D2A7B"/>
    <w:rsid w:val="006D37F9"/>
    <w:rsid w:val="006D3D07"/>
    <w:rsid w:val="006D456D"/>
    <w:rsid w:val="006D514B"/>
    <w:rsid w:val="006D596F"/>
    <w:rsid w:val="006D62AD"/>
    <w:rsid w:val="006E1BCB"/>
    <w:rsid w:val="006E25BB"/>
    <w:rsid w:val="006E263A"/>
    <w:rsid w:val="006E2763"/>
    <w:rsid w:val="006E3AEF"/>
    <w:rsid w:val="006E42CB"/>
    <w:rsid w:val="006E5593"/>
    <w:rsid w:val="006E5745"/>
    <w:rsid w:val="006E6694"/>
    <w:rsid w:val="006E77F6"/>
    <w:rsid w:val="006E7A51"/>
    <w:rsid w:val="006E7BE4"/>
    <w:rsid w:val="006F0201"/>
    <w:rsid w:val="006F06EB"/>
    <w:rsid w:val="006F179B"/>
    <w:rsid w:val="006F1975"/>
    <w:rsid w:val="006F1AD5"/>
    <w:rsid w:val="006F3070"/>
    <w:rsid w:val="006F31F1"/>
    <w:rsid w:val="006F3DCC"/>
    <w:rsid w:val="006F5645"/>
    <w:rsid w:val="006F5C44"/>
    <w:rsid w:val="006F6EDF"/>
    <w:rsid w:val="006F7D34"/>
    <w:rsid w:val="00700750"/>
    <w:rsid w:val="00702740"/>
    <w:rsid w:val="0070329A"/>
    <w:rsid w:val="0070376A"/>
    <w:rsid w:val="00704249"/>
    <w:rsid w:val="00704FF5"/>
    <w:rsid w:val="00705051"/>
    <w:rsid w:val="0070549D"/>
    <w:rsid w:val="00706309"/>
    <w:rsid w:val="007064EC"/>
    <w:rsid w:val="00706C01"/>
    <w:rsid w:val="00706D35"/>
    <w:rsid w:val="00710C59"/>
    <w:rsid w:val="007129B6"/>
    <w:rsid w:val="00713217"/>
    <w:rsid w:val="00713F65"/>
    <w:rsid w:val="0071507C"/>
    <w:rsid w:val="007154AA"/>
    <w:rsid w:val="007156BB"/>
    <w:rsid w:val="007157C0"/>
    <w:rsid w:val="00715DF3"/>
    <w:rsid w:val="00716B76"/>
    <w:rsid w:val="00720E2C"/>
    <w:rsid w:val="00720E57"/>
    <w:rsid w:val="00721613"/>
    <w:rsid w:val="00721D90"/>
    <w:rsid w:val="00722D57"/>
    <w:rsid w:val="00723251"/>
    <w:rsid w:val="00724B20"/>
    <w:rsid w:val="007253DD"/>
    <w:rsid w:val="007263F2"/>
    <w:rsid w:val="00726ACD"/>
    <w:rsid w:val="0073092B"/>
    <w:rsid w:val="007315A9"/>
    <w:rsid w:val="007336F8"/>
    <w:rsid w:val="00733BAB"/>
    <w:rsid w:val="0073418C"/>
    <w:rsid w:val="00736677"/>
    <w:rsid w:val="00737B55"/>
    <w:rsid w:val="00737FC3"/>
    <w:rsid w:val="00740718"/>
    <w:rsid w:val="00741111"/>
    <w:rsid w:val="007413B3"/>
    <w:rsid w:val="0074142C"/>
    <w:rsid w:val="00744696"/>
    <w:rsid w:val="0074512C"/>
    <w:rsid w:val="00745825"/>
    <w:rsid w:val="00745ABC"/>
    <w:rsid w:val="00745EFC"/>
    <w:rsid w:val="007467DD"/>
    <w:rsid w:val="00751BFE"/>
    <w:rsid w:val="00751C1D"/>
    <w:rsid w:val="00752D9A"/>
    <w:rsid w:val="00753C23"/>
    <w:rsid w:val="007548E7"/>
    <w:rsid w:val="00754EC4"/>
    <w:rsid w:val="00757044"/>
    <w:rsid w:val="007577D6"/>
    <w:rsid w:val="0075783E"/>
    <w:rsid w:val="00757E74"/>
    <w:rsid w:val="00757EDD"/>
    <w:rsid w:val="007609F3"/>
    <w:rsid w:val="00760FB0"/>
    <w:rsid w:val="007623F8"/>
    <w:rsid w:val="0076343C"/>
    <w:rsid w:val="00763483"/>
    <w:rsid w:val="00763DD8"/>
    <w:rsid w:val="00765321"/>
    <w:rsid w:val="00770953"/>
    <w:rsid w:val="00770CAD"/>
    <w:rsid w:val="007710F9"/>
    <w:rsid w:val="00772EBB"/>
    <w:rsid w:val="007736B6"/>
    <w:rsid w:val="00773CA3"/>
    <w:rsid w:val="00773E10"/>
    <w:rsid w:val="007745C9"/>
    <w:rsid w:val="007749BA"/>
    <w:rsid w:val="007756BF"/>
    <w:rsid w:val="00776960"/>
    <w:rsid w:val="0077787D"/>
    <w:rsid w:val="00781420"/>
    <w:rsid w:val="00781F1F"/>
    <w:rsid w:val="00782DEB"/>
    <w:rsid w:val="00783F70"/>
    <w:rsid w:val="0078407F"/>
    <w:rsid w:val="007848AA"/>
    <w:rsid w:val="00784F8B"/>
    <w:rsid w:val="00784FA9"/>
    <w:rsid w:val="00786111"/>
    <w:rsid w:val="00787380"/>
    <w:rsid w:val="00787586"/>
    <w:rsid w:val="00792B96"/>
    <w:rsid w:val="007939D7"/>
    <w:rsid w:val="007947F5"/>
    <w:rsid w:val="007A0ED8"/>
    <w:rsid w:val="007A17DD"/>
    <w:rsid w:val="007A18C2"/>
    <w:rsid w:val="007A35A2"/>
    <w:rsid w:val="007A4235"/>
    <w:rsid w:val="007A4652"/>
    <w:rsid w:val="007A47AB"/>
    <w:rsid w:val="007A4878"/>
    <w:rsid w:val="007A5230"/>
    <w:rsid w:val="007A6C03"/>
    <w:rsid w:val="007A7369"/>
    <w:rsid w:val="007B0D97"/>
    <w:rsid w:val="007B0FF4"/>
    <w:rsid w:val="007B1CEE"/>
    <w:rsid w:val="007B1E44"/>
    <w:rsid w:val="007B2050"/>
    <w:rsid w:val="007B307E"/>
    <w:rsid w:val="007B3ABE"/>
    <w:rsid w:val="007B41A2"/>
    <w:rsid w:val="007B46E4"/>
    <w:rsid w:val="007B5A33"/>
    <w:rsid w:val="007B6260"/>
    <w:rsid w:val="007B6349"/>
    <w:rsid w:val="007B6CFA"/>
    <w:rsid w:val="007B75AF"/>
    <w:rsid w:val="007B7B08"/>
    <w:rsid w:val="007B7D1E"/>
    <w:rsid w:val="007C04F2"/>
    <w:rsid w:val="007C1403"/>
    <w:rsid w:val="007C1E41"/>
    <w:rsid w:val="007C2964"/>
    <w:rsid w:val="007C2FB1"/>
    <w:rsid w:val="007C38C5"/>
    <w:rsid w:val="007C3D3E"/>
    <w:rsid w:val="007C443D"/>
    <w:rsid w:val="007D0699"/>
    <w:rsid w:val="007D0737"/>
    <w:rsid w:val="007D0775"/>
    <w:rsid w:val="007D079C"/>
    <w:rsid w:val="007D26C6"/>
    <w:rsid w:val="007D2C5C"/>
    <w:rsid w:val="007D45B1"/>
    <w:rsid w:val="007D4FBC"/>
    <w:rsid w:val="007D6C9D"/>
    <w:rsid w:val="007D6F67"/>
    <w:rsid w:val="007E063D"/>
    <w:rsid w:val="007E7355"/>
    <w:rsid w:val="007F157F"/>
    <w:rsid w:val="007F22A1"/>
    <w:rsid w:val="007F278F"/>
    <w:rsid w:val="007F2B3B"/>
    <w:rsid w:val="007F2CBB"/>
    <w:rsid w:val="007F5216"/>
    <w:rsid w:val="007F62A0"/>
    <w:rsid w:val="008005B3"/>
    <w:rsid w:val="00800EBD"/>
    <w:rsid w:val="00801D38"/>
    <w:rsid w:val="00802F1F"/>
    <w:rsid w:val="00803201"/>
    <w:rsid w:val="00803435"/>
    <w:rsid w:val="00803966"/>
    <w:rsid w:val="00803E4F"/>
    <w:rsid w:val="00806DAD"/>
    <w:rsid w:val="00807D93"/>
    <w:rsid w:val="00810055"/>
    <w:rsid w:val="008107C2"/>
    <w:rsid w:val="008110D2"/>
    <w:rsid w:val="008114CF"/>
    <w:rsid w:val="00812C30"/>
    <w:rsid w:val="008136CE"/>
    <w:rsid w:val="0081372D"/>
    <w:rsid w:val="00813A69"/>
    <w:rsid w:val="008156A3"/>
    <w:rsid w:val="00817A1B"/>
    <w:rsid w:val="008210D1"/>
    <w:rsid w:val="00821DBE"/>
    <w:rsid w:val="0082493B"/>
    <w:rsid w:val="0082599E"/>
    <w:rsid w:val="00825EB9"/>
    <w:rsid w:val="0082681C"/>
    <w:rsid w:val="008279CF"/>
    <w:rsid w:val="00827D46"/>
    <w:rsid w:val="00830145"/>
    <w:rsid w:val="008303C8"/>
    <w:rsid w:val="008306D4"/>
    <w:rsid w:val="00830796"/>
    <w:rsid w:val="0083172E"/>
    <w:rsid w:val="00831EDD"/>
    <w:rsid w:val="00831F6E"/>
    <w:rsid w:val="008324D7"/>
    <w:rsid w:val="008326C0"/>
    <w:rsid w:val="00832B12"/>
    <w:rsid w:val="00833146"/>
    <w:rsid w:val="0083380B"/>
    <w:rsid w:val="008366EF"/>
    <w:rsid w:val="00836B25"/>
    <w:rsid w:val="00837D05"/>
    <w:rsid w:val="00840800"/>
    <w:rsid w:val="00846601"/>
    <w:rsid w:val="00847357"/>
    <w:rsid w:val="00850BE3"/>
    <w:rsid w:val="0085158C"/>
    <w:rsid w:val="008515FC"/>
    <w:rsid w:val="00852ECF"/>
    <w:rsid w:val="0085378E"/>
    <w:rsid w:val="0085445F"/>
    <w:rsid w:val="00855D72"/>
    <w:rsid w:val="00860DF7"/>
    <w:rsid w:val="008623F9"/>
    <w:rsid w:val="00862FDB"/>
    <w:rsid w:val="008632BE"/>
    <w:rsid w:val="008635C1"/>
    <w:rsid w:val="00864057"/>
    <w:rsid w:val="0086558D"/>
    <w:rsid w:val="00867207"/>
    <w:rsid w:val="00867384"/>
    <w:rsid w:val="00867A81"/>
    <w:rsid w:val="008708C8"/>
    <w:rsid w:val="00873E43"/>
    <w:rsid w:val="00874DBC"/>
    <w:rsid w:val="00875386"/>
    <w:rsid w:val="008758EB"/>
    <w:rsid w:val="00880325"/>
    <w:rsid w:val="008809B1"/>
    <w:rsid w:val="00881E59"/>
    <w:rsid w:val="008821CF"/>
    <w:rsid w:val="00882EC3"/>
    <w:rsid w:val="00883416"/>
    <w:rsid w:val="00883568"/>
    <w:rsid w:val="00883BCB"/>
    <w:rsid w:val="008840B1"/>
    <w:rsid w:val="00884646"/>
    <w:rsid w:val="00885FB5"/>
    <w:rsid w:val="008865FB"/>
    <w:rsid w:val="00886B78"/>
    <w:rsid w:val="00886C7D"/>
    <w:rsid w:val="00887DE3"/>
    <w:rsid w:val="008906A2"/>
    <w:rsid w:val="00891DD9"/>
    <w:rsid w:val="00891E9B"/>
    <w:rsid w:val="0089221F"/>
    <w:rsid w:val="0089225C"/>
    <w:rsid w:val="00892C18"/>
    <w:rsid w:val="00893A38"/>
    <w:rsid w:val="00897075"/>
    <w:rsid w:val="0089770C"/>
    <w:rsid w:val="008977A8"/>
    <w:rsid w:val="008A10EC"/>
    <w:rsid w:val="008A116C"/>
    <w:rsid w:val="008A1EDE"/>
    <w:rsid w:val="008A227F"/>
    <w:rsid w:val="008A3831"/>
    <w:rsid w:val="008A43BD"/>
    <w:rsid w:val="008A5688"/>
    <w:rsid w:val="008A5FBB"/>
    <w:rsid w:val="008A6B22"/>
    <w:rsid w:val="008A6C5D"/>
    <w:rsid w:val="008A7240"/>
    <w:rsid w:val="008A7DCA"/>
    <w:rsid w:val="008B09B7"/>
    <w:rsid w:val="008B192F"/>
    <w:rsid w:val="008B32C6"/>
    <w:rsid w:val="008B3FE0"/>
    <w:rsid w:val="008B40E5"/>
    <w:rsid w:val="008B56E9"/>
    <w:rsid w:val="008B6A86"/>
    <w:rsid w:val="008B6B52"/>
    <w:rsid w:val="008B716F"/>
    <w:rsid w:val="008B7584"/>
    <w:rsid w:val="008C21E1"/>
    <w:rsid w:val="008C230F"/>
    <w:rsid w:val="008C246E"/>
    <w:rsid w:val="008C480C"/>
    <w:rsid w:val="008C507B"/>
    <w:rsid w:val="008C56AD"/>
    <w:rsid w:val="008C6CB5"/>
    <w:rsid w:val="008C7865"/>
    <w:rsid w:val="008D0616"/>
    <w:rsid w:val="008D0652"/>
    <w:rsid w:val="008D0A76"/>
    <w:rsid w:val="008D11B5"/>
    <w:rsid w:val="008D18B1"/>
    <w:rsid w:val="008D1DCE"/>
    <w:rsid w:val="008D1E2F"/>
    <w:rsid w:val="008D2132"/>
    <w:rsid w:val="008D2E19"/>
    <w:rsid w:val="008D3D00"/>
    <w:rsid w:val="008D4A47"/>
    <w:rsid w:val="008D53BD"/>
    <w:rsid w:val="008D5611"/>
    <w:rsid w:val="008D58A4"/>
    <w:rsid w:val="008D641C"/>
    <w:rsid w:val="008D665C"/>
    <w:rsid w:val="008E0004"/>
    <w:rsid w:val="008E03AF"/>
    <w:rsid w:val="008E1B8C"/>
    <w:rsid w:val="008E24D5"/>
    <w:rsid w:val="008E3E16"/>
    <w:rsid w:val="008E3FD1"/>
    <w:rsid w:val="008E43CF"/>
    <w:rsid w:val="008E4A8F"/>
    <w:rsid w:val="008E5727"/>
    <w:rsid w:val="008E5D66"/>
    <w:rsid w:val="008E68CA"/>
    <w:rsid w:val="008E6C81"/>
    <w:rsid w:val="008E70DC"/>
    <w:rsid w:val="008E718C"/>
    <w:rsid w:val="008E7317"/>
    <w:rsid w:val="008E747F"/>
    <w:rsid w:val="008E7E43"/>
    <w:rsid w:val="008F0099"/>
    <w:rsid w:val="008F1EDB"/>
    <w:rsid w:val="008F3D01"/>
    <w:rsid w:val="008F4BDA"/>
    <w:rsid w:val="009013DA"/>
    <w:rsid w:val="009028E3"/>
    <w:rsid w:val="00902E18"/>
    <w:rsid w:val="00903A1E"/>
    <w:rsid w:val="00903BF5"/>
    <w:rsid w:val="0090410B"/>
    <w:rsid w:val="00904142"/>
    <w:rsid w:val="00904E63"/>
    <w:rsid w:val="00905DC6"/>
    <w:rsid w:val="00905F41"/>
    <w:rsid w:val="00907521"/>
    <w:rsid w:val="00910509"/>
    <w:rsid w:val="0091141D"/>
    <w:rsid w:val="00911741"/>
    <w:rsid w:val="009121BD"/>
    <w:rsid w:val="009124DA"/>
    <w:rsid w:val="00914206"/>
    <w:rsid w:val="00914BAB"/>
    <w:rsid w:val="00915B6C"/>
    <w:rsid w:val="009201F3"/>
    <w:rsid w:val="0092077B"/>
    <w:rsid w:val="009213E4"/>
    <w:rsid w:val="009217F2"/>
    <w:rsid w:val="0092315B"/>
    <w:rsid w:val="00926185"/>
    <w:rsid w:val="009265C3"/>
    <w:rsid w:val="00927B79"/>
    <w:rsid w:val="009310E0"/>
    <w:rsid w:val="009360E1"/>
    <w:rsid w:val="009369A2"/>
    <w:rsid w:val="009374A1"/>
    <w:rsid w:val="00937A01"/>
    <w:rsid w:val="0094047C"/>
    <w:rsid w:val="009406C0"/>
    <w:rsid w:val="009415F2"/>
    <w:rsid w:val="00941729"/>
    <w:rsid w:val="00942D2D"/>
    <w:rsid w:val="009438E4"/>
    <w:rsid w:val="00943A3F"/>
    <w:rsid w:val="009448EF"/>
    <w:rsid w:val="009452B8"/>
    <w:rsid w:val="009507F1"/>
    <w:rsid w:val="00951A5B"/>
    <w:rsid w:val="009541C2"/>
    <w:rsid w:val="00954B05"/>
    <w:rsid w:val="00954D14"/>
    <w:rsid w:val="00960C75"/>
    <w:rsid w:val="00964147"/>
    <w:rsid w:val="00964750"/>
    <w:rsid w:val="00966839"/>
    <w:rsid w:val="00966EC8"/>
    <w:rsid w:val="009675D2"/>
    <w:rsid w:val="009700C4"/>
    <w:rsid w:val="00970CA0"/>
    <w:rsid w:val="0097251E"/>
    <w:rsid w:val="0097281C"/>
    <w:rsid w:val="00972C48"/>
    <w:rsid w:val="0097464E"/>
    <w:rsid w:val="00974DB3"/>
    <w:rsid w:val="00975163"/>
    <w:rsid w:val="00975440"/>
    <w:rsid w:val="00977CD6"/>
    <w:rsid w:val="009804FD"/>
    <w:rsid w:val="00980671"/>
    <w:rsid w:val="00981294"/>
    <w:rsid w:val="009812D6"/>
    <w:rsid w:val="00981E13"/>
    <w:rsid w:val="00982803"/>
    <w:rsid w:val="0098284D"/>
    <w:rsid w:val="0098637A"/>
    <w:rsid w:val="009865BA"/>
    <w:rsid w:val="0099053B"/>
    <w:rsid w:val="00992E1E"/>
    <w:rsid w:val="009931FD"/>
    <w:rsid w:val="00993289"/>
    <w:rsid w:val="009932A6"/>
    <w:rsid w:val="0099632A"/>
    <w:rsid w:val="009964FB"/>
    <w:rsid w:val="00996DC1"/>
    <w:rsid w:val="009A1AEC"/>
    <w:rsid w:val="009A5E8D"/>
    <w:rsid w:val="009A60BE"/>
    <w:rsid w:val="009A6473"/>
    <w:rsid w:val="009A6B70"/>
    <w:rsid w:val="009A7414"/>
    <w:rsid w:val="009A7C73"/>
    <w:rsid w:val="009B22D1"/>
    <w:rsid w:val="009B27E2"/>
    <w:rsid w:val="009B41F5"/>
    <w:rsid w:val="009B4E9A"/>
    <w:rsid w:val="009B5C16"/>
    <w:rsid w:val="009B5CD1"/>
    <w:rsid w:val="009B7D98"/>
    <w:rsid w:val="009C6345"/>
    <w:rsid w:val="009C6A4B"/>
    <w:rsid w:val="009C711F"/>
    <w:rsid w:val="009D192E"/>
    <w:rsid w:val="009D255D"/>
    <w:rsid w:val="009D26E7"/>
    <w:rsid w:val="009D2762"/>
    <w:rsid w:val="009D2FE4"/>
    <w:rsid w:val="009D3B06"/>
    <w:rsid w:val="009D3C03"/>
    <w:rsid w:val="009D3FB8"/>
    <w:rsid w:val="009D409A"/>
    <w:rsid w:val="009D46B1"/>
    <w:rsid w:val="009D4A4A"/>
    <w:rsid w:val="009D57B0"/>
    <w:rsid w:val="009D68F7"/>
    <w:rsid w:val="009D7920"/>
    <w:rsid w:val="009E07D9"/>
    <w:rsid w:val="009E1E79"/>
    <w:rsid w:val="009E2919"/>
    <w:rsid w:val="009E31E8"/>
    <w:rsid w:val="009E3228"/>
    <w:rsid w:val="009E4127"/>
    <w:rsid w:val="009E5D77"/>
    <w:rsid w:val="009E6EEB"/>
    <w:rsid w:val="009E6FE1"/>
    <w:rsid w:val="009E73CE"/>
    <w:rsid w:val="009F0819"/>
    <w:rsid w:val="009F0E7A"/>
    <w:rsid w:val="009F110B"/>
    <w:rsid w:val="009F1341"/>
    <w:rsid w:val="009F4178"/>
    <w:rsid w:val="009F4479"/>
    <w:rsid w:val="009F4CA3"/>
    <w:rsid w:val="009F4CFA"/>
    <w:rsid w:val="009F4E78"/>
    <w:rsid w:val="009F5DF1"/>
    <w:rsid w:val="009F636C"/>
    <w:rsid w:val="009F64FB"/>
    <w:rsid w:val="009F6687"/>
    <w:rsid w:val="009F7050"/>
    <w:rsid w:val="009F73A5"/>
    <w:rsid w:val="00A001A3"/>
    <w:rsid w:val="00A009B2"/>
    <w:rsid w:val="00A00BAC"/>
    <w:rsid w:val="00A01ABB"/>
    <w:rsid w:val="00A031BD"/>
    <w:rsid w:val="00A04815"/>
    <w:rsid w:val="00A06087"/>
    <w:rsid w:val="00A06174"/>
    <w:rsid w:val="00A06410"/>
    <w:rsid w:val="00A06B51"/>
    <w:rsid w:val="00A1095C"/>
    <w:rsid w:val="00A1210D"/>
    <w:rsid w:val="00A1289E"/>
    <w:rsid w:val="00A16300"/>
    <w:rsid w:val="00A166B8"/>
    <w:rsid w:val="00A175A4"/>
    <w:rsid w:val="00A2074F"/>
    <w:rsid w:val="00A234A6"/>
    <w:rsid w:val="00A238B8"/>
    <w:rsid w:val="00A25D5B"/>
    <w:rsid w:val="00A2646D"/>
    <w:rsid w:val="00A26F75"/>
    <w:rsid w:val="00A2729B"/>
    <w:rsid w:val="00A27943"/>
    <w:rsid w:val="00A31207"/>
    <w:rsid w:val="00A33FF7"/>
    <w:rsid w:val="00A34081"/>
    <w:rsid w:val="00A342EB"/>
    <w:rsid w:val="00A343ED"/>
    <w:rsid w:val="00A426E1"/>
    <w:rsid w:val="00A43FBF"/>
    <w:rsid w:val="00A47280"/>
    <w:rsid w:val="00A50787"/>
    <w:rsid w:val="00A508B5"/>
    <w:rsid w:val="00A50999"/>
    <w:rsid w:val="00A50DD0"/>
    <w:rsid w:val="00A51A19"/>
    <w:rsid w:val="00A51CB1"/>
    <w:rsid w:val="00A5224F"/>
    <w:rsid w:val="00A531BD"/>
    <w:rsid w:val="00A54250"/>
    <w:rsid w:val="00A5509D"/>
    <w:rsid w:val="00A56E3B"/>
    <w:rsid w:val="00A56E5A"/>
    <w:rsid w:val="00A603EF"/>
    <w:rsid w:val="00A60AA5"/>
    <w:rsid w:val="00A60BCE"/>
    <w:rsid w:val="00A61520"/>
    <w:rsid w:val="00A61D4A"/>
    <w:rsid w:val="00A62D3F"/>
    <w:rsid w:val="00A62F2C"/>
    <w:rsid w:val="00A65E72"/>
    <w:rsid w:val="00A6640A"/>
    <w:rsid w:val="00A664BD"/>
    <w:rsid w:val="00A6656F"/>
    <w:rsid w:val="00A717F5"/>
    <w:rsid w:val="00A71F9F"/>
    <w:rsid w:val="00A7200D"/>
    <w:rsid w:val="00A72A9B"/>
    <w:rsid w:val="00A72EB1"/>
    <w:rsid w:val="00A73BCF"/>
    <w:rsid w:val="00A744DD"/>
    <w:rsid w:val="00A749F0"/>
    <w:rsid w:val="00A755AF"/>
    <w:rsid w:val="00A77050"/>
    <w:rsid w:val="00A77060"/>
    <w:rsid w:val="00A7777E"/>
    <w:rsid w:val="00A80C34"/>
    <w:rsid w:val="00A8162B"/>
    <w:rsid w:val="00A82605"/>
    <w:rsid w:val="00A828FB"/>
    <w:rsid w:val="00A82E63"/>
    <w:rsid w:val="00A830A9"/>
    <w:rsid w:val="00A831A7"/>
    <w:rsid w:val="00A8362B"/>
    <w:rsid w:val="00A84290"/>
    <w:rsid w:val="00A84B9D"/>
    <w:rsid w:val="00A84BA0"/>
    <w:rsid w:val="00A84F15"/>
    <w:rsid w:val="00A85636"/>
    <w:rsid w:val="00A86B34"/>
    <w:rsid w:val="00A87D84"/>
    <w:rsid w:val="00A906FF"/>
    <w:rsid w:val="00A920E0"/>
    <w:rsid w:val="00A92951"/>
    <w:rsid w:val="00A93CF0"/>
    <w:rsid w:val="00A944ED"/>
    <w:rsid w:val="00A961ED"/>
    <w:rsid w:val="00A964AE"/>
    <w:rsid w:val="00A96B33"/>
    <w:rsid w:val="00A96E69"/>
    <w:rsid w:val="00A9700C"/>
    <w:rsid w:val="00A973FC"/>
    <w:rsid w:val="00A9764E"/>
    <w:rsid w:val="00AA0298"/>
    <w:rsid w:val="00AA0BEB"/>
    <w:rsid w:val="00AA3BB1"/>
    <w:rsid w:val="00AA3DAA"/>
    <w:rsid w:val="00AA5958"/>
    <w:rsid w:val="00AB01DE"/>
    <w:rsid w:val="00AB038C"/>
    <w:rsid w:val="00AB0904"/>
    <w:rsid w:val="00AB2158"/>
    <w:rsid w:val="00AB26B9"/>
    <w:rsid w:val="00AB2FB9"/>
    <w:rsid w:val="00AB3C77"/>
    <w:rsid w:val="00AB555B"/>
    <w:rsid w:val="00AB6A5F"/>
    <w:rsid w:val="00AB7406"/>
    <w:rsid w:val="00AC03EE"/>
    <w:rsid w:val="00AC0B7B"/>
    <w:rsid w:val="00AC0F84"/>
    <w:rsid w:val="00AC1714"/>
    <w:rsid w:val="00AC4AD9"/>
    <w:rsid w:val="00AC4D52"/>
    <w:rsid w:val="00AC4EDB"/>
    <w:rsid w:val="00AC56BE"/>
    <w:rsid w:val="00AC57CC"/>
    <w:rsid w:val="00AC5A8F"/>
    <w:rsid w:val="00AC7148"/>
    <w:rsid w:val="00AD0220"/>
    <w:rsid w:val="00AD0C3A"/>
    <w:rsid w:val="00AD3A47"/>
    <w:rsid w:val="00AD4015"/>
    <w:rsid w:val="00AD45CB"/>
    <w:rsid w:val="00AD4D45"/>
    <w:rsid w:val="00AD5DA6"/>
    <w:rsid w:val="00AD6894"/>
    <w:rsid w:val="00AD6D2E"/>
    <w:rsid w:val="00AD731C"/>
    <w:rsid w:val="00AE0357"/>
    <w:rsid w:val="00AE19C6"/>
    <w:rsid w:val="00AE275B"/>
    <w:rsid w:val="00AE28AA"/>
    <w:rsid w:val="00AE2DEF"/>
    <w:rsid w:val="00AE33DC"/>
    <w:rsid w:val="00AE33E0"/>
    <w:rsid w:val="00AE3864"/>
    <w:rsid w:val="00AE475C"/>
    <w:rsid w:val="00AE4964"/>
    <w:rsid w:val="00AE6AA9"/>
    <w:rsid w:val="00AE7108"/>
    <w:rsid w:val="00AF0366"/>
    <w:rsid w:val="00AF060E"/>
    <w:rsid w:val="00AF0835"/>
    <w:rsid w:val="00AF0AD7"/>
    <w:rsid w:val="00AF1976"/>
    <w:rsid w:val="00AF19B7"/>
    <w:rsid w:val="00AF3D44"/>
    <w:rsid w:val="00AF6B22"/>
    <w:rsid w:val="00AF6D75"/>
    <w:rsid w:val="00AF786C"/>
    <w:rsid w:val="00B00370"/>
    <w:rsid w:val="00B01311"/>
    <w:rsid w:val="00B01BA3"/>
    <w:rsid w:val="00B026A0"/>
    <w:rsid w:val="00B0309E"/>
    <w:rsid w:val="00B030E6"/>
    <w:rsid w:val="00B033E6"/>
    <w:rsid w:val="00B03E0F"/>
    <w:rsid w:val="00B04AB2"/>
    <w:rsid w:val="00B073BC"/>
    <w:rsid w:val="00B1011D"/>
    <w:rsid w:val="00B1205E"/>
    <w:rsid w:val="00B1258F"/>
    <w:rsid w:val="00B134B4"/>
    <w:rsid w:val="00B137F4"/>
    <w:rsid w:val="00B1454D"/>
    <w:rsid w:val="00B14633"/>
    <w:rsid w:val="00B14D4D"/>
    <w:rsid w:val="00B15499"/>
    <w:rsid w:val="00B17388"/>
    <w:rsid w:val="00B17625"/>
    <w:rsid w:val="00B2002E"/>
    <w:rsid w:val="00B2032B"/>
    <w:rsid w:val="00B2301C"/>
    <w:rsid w:val="00B239B1"/>
    <w:rsid w:val="00B24723"/>
    <w:rsid w:val="00B24AF4"/>
    <w:rsid w:val="00B25031"/>
    <w:rsid w:val="00B257F4"/>
    <w:rsid w:val="00B25B4B"/>
    <w:rsid w:val="00B25B6F"/>
    <w:rsid w:val="00B26C3C"/>
    <w:rsid w:val="00B274BA"/>
    <w:rsid w:val="00B309ED"/>
    <w:rsid w:val="00B30B2D"/>
    <w:rsid w:val="00B33721"/>
    <w:rsid w:val="00B3380D"/>
    <w:rsid w:val="00B3464C"/>
    <w:rsid w:val="00B35074"/>
    <w:rsid w:val="00B3515B"/>
    <w:rsid w:val="00B36988"/>
    <w:rsid w:val="00B40E14"/>
    <w:rsid w:val="00B40EB7"/>
    <w:rsid w:val="00B40EF9"/>
    <w:rsid w:val="00B437D5"/>
    <w:rsid w:val="00B45C0C"/>
    <w:rsid w:val="00B50D3C"/>
    <w:rsid w:val="00B50F01"/>
    <w:rsid w:val="00B51390"/>
    <w:rsid w:val="00B521F9"/>
    <w:rsid w:val="00B5298C"/>
    <w:rsid w:val="00B533BE"/>
    <w:rsid w:val="00B57FF5"/>
    <w:rsid w:val="00B61551"/>
    <w:rsid w:val="00B61A90"/>
    <w:rsid w:val="00B6295B"/>
    <w:rsid w:val="00B65853"/>
    <w:rsid w:val="00B67040"/>
    <w:rsid w:val="00B673AF"/>
    <w:rsid w:val="00B702C9"/>
    <w:rsid w:val="00B71028"/>
    <w:rsid w:val="00B716E9"/>
    <w:rsid w:val="00B73B88"/>
    <w:rsid w:val="00B73FA4"/>
    <w:rsid w:val="00B75EDE"/>
    <w:rsid w:val="00B77775"/>
    <w:rsid w:val="00B80352"/>
    <w:rsid w:val="00B81E8C"/>
    <w:rsid w:val="00B826E6"/>
    <w:rsid w:val="00B8345F"/>
    <w:rsid w:val="00B8397D"/>
    <w:rsid w:val="00B86FA4"/>
    <w:rsid w:val="00B86FAE"/>
    <w:rsid w:val="00B87962"/>
    <w:rsid w:val="00B87D8F"/>
    <w:rsid w:val="00B87FD4"/>
    <w:rsid w:val="00B90A73"/>
    <w:rsid w:val="00B918F3"/>
    <w:rsid w:val="00B9202A"/>
    <w:rsid w:val="00B9206E"/>
    <w:rsid w:val="00B921AB"/>
    <w:rsid w:val="00B923C7"/>
    <w:rsid w:val="00B940EC"/>
    <w:rsid w:val="00B945D9"/>
    <w:rsid w:val="00B94618"/>
    <w:rsid w:val="00B97683"/>
    <w:rsid w:val="00B976F5"/>
    <w:rsid w:val="00BA0B05"/>
    <w:rsid w:val="00BA0BC6"/>
    <w:rsid w:val="00BA2346"/>
    <w:rsid w:val="00BA27EB"/>
    <w:rsid w:val="00BA33B0"/>
    <w:rsid w:val="00BA3C5B"/>
    <w:rsid w:val="00BA3EBC"/>
    <w:rsid w:val="00BA4A36"/>
    <w:rsid w:val="00BA4FD7"/>
    <w:rsid w:val="00BA592B"/>
    <w:rsid w:val="00BA6054"/>
    <w:rsid w:val="00BB008F"/>
    <w:rsid w:val="00BB0282"/>
    <w:rsid w:val="00BB18F6"/>
    <w:rsid w:val="00BB28F6"/>
    <w:rsid w:val="00BB4250"/>
    <w:rsid w:val="00BB49DC"/>
    <w:rsid w:val="00BB4DCE"/>
    <w:rsid w:val="00BB4F90"/>
    <w:rsid w:val="00BB5D2A"/>
    <w:rsid w:val="00BB5E07"/>
    <w:rsid w:val="00BB6157"/>
    <w:rsid w:val="00BC0B97"/>
    <w:rsid w:val="00BC112F"/>
    <w:rsid w:val="00BC1501"/>
    <w:rsid w:val="00BC2575"/>
    <w:rsid w:val="00BC2E84"/>
    <w:rsid w:val="00BC2FF9"/>
    <w:rsid w:val="00BC338E"/>
    <w:rsid w:val="00BC3553"/>
    <w:rsid w:val="00BC50AC"/>
    <w:rsid w:val="00BC726B"/>
    <w:rsid w:val="00BD0A78"/>
    <w:rsid w:val="00BD0C5A"/>
    <w:rsid w:val="00BD130C"/>
    <w:rsid w:val="00BD1934"/>
    <w:rsid w:val="00BD221F"/>
    <w:rsid w:val="00BD3FC5"/>
    <w:rsid w:val="00BD494A"/>
    <w:rsid w:val="00BD552F"/>
    <w:rsid w:val="00BD55FB"/>
    <w:rsid w:val="00BD6AFE"/>
    <w:rsid w:val="00BE0E84"/>
    <w:rsid w:val="00BE12C7"/>
    <w:rsid w:val="00BE1539"/>
    <w:rsid w:val="00BE1711"/>
    <w:rsid w:val="00BE17D0"/>
    <w:rsid w:val="00BE1ACA"/>
    <w:rsid w:val="00BE3CF9"/>
    <w:rsid w:val="00BE4B43"/>
    <w:rsid w:val="00BE4F7A"/>
    <w:rsid w:val="00BE7C62"/>
    <w:rsid w:val="00BF0C05"/>
    <w:rsid w:val="00BF14CB"/>
    <w:rsid w:val="00BF3C52"/>
    <w:rsid w:val="00BF470B"/>
    <w:rsid w:val="00BF498C"/>
    <w:rsid w:val="00BF4DBD"/>
    <w:rsid w:val="00BF5582"/>
    <w:rsid w:val="00BF7020"/>
    <w:rsid w:val="00BF7B66"/>
    <w:rsid w:val="00BF7C2F"/>
    <w:rsid w:val="00BF7D0A"/>
    <w:rsid w:val="00C0032F"/>
    <w:rsid w:val="00C007E2"/>
    <w:rsid w:val="00C02A56"/>
    <w:rsid w:val="00C03B3E"/>
    <w:rsid w:val="00C04AE9"/>
    <w:rsid w:val="00C04BEB"/>
    <w:rsid w:val="00C05A5E"/>
    <w:rsid w:val="00C05ECA"/>
    <w:rsid w:val="00C06873"/>
    <w:rsid w:val="00C068B1"/>
    <w:rsid w:val="00C141BB"/>
    <w:rsid w:val="00C146A3"/>
    <w:rsid w:val="00C14B7B"/>
    <w:rsid w:val="00C14BB4"/>
    <w:rsid w:val="00C158AB"/>
    <w:rsid w:val="00C15F34"/>
    <w:rsid w:val="00C16564"/>
    <w:rsid w:val="00C170EF"/>
    <w:rsid w:val="00C1731D"/>
    <w:rsid w:val="00C17725"/>
    <w:rsid w:val="00C2053D"/>
    <w:rsid w:val="00C2258C"/>
    <w:rsid w:val="00C23365"/>
    <w:rsid w:val="00C2564E"/>
    <w:rsid w:val="00C2591F"/>
    <w:rsid w:val="00C26260"/>
    <w:rsid w:val="00C26268"/>
    <w:rsid w:val="00C268A4"/>
    <w:rsid w:val="00C312F7"/>
    <w:rsid w:val="00C31AFC"/>
    <w:rsid w:val="00C3260B"/>
    <w:rsid w:val="00C32B2D"/>
    <w:rsid w:val="00C3398F"/>
    <w:rsid w:val="00C34C87"/>
    <w:rsid w:val="00C35635"/>
    <w:rsid w:val="00C36AF0"/>
    <w:rsid w:val="00C3761C"/>
    <w:rsid w:val="00C3792B"/>
    <w:rsid w:val="00C40592"/>
    <w:rsid w:val="00C4089C"/>
    <w:rsid w:val="00C44364"/>
    <w:rsid w:val="00C45638"/>
    <w:rsid w:val="00C45CCD"/>
    <w:rsid w:val="00C474A7"/>
    <w:rsid w:val="00C504D1"/>
    <w:rsid w:val="00C50ECD"/>
    <w:rsid w:val="00C51B34"/>
    <w:rsid w:val="00C52F41"/>
    <w:rsid w:val="00C53DB4"/>
    <w:rsid w:val="00C54E55"/>
    <w:rsid w:val="00C57985"/>
    <w:rsid w:val="00C609E0"/>
    <w:rsid w:val="00C60C01"/>
    <w:rsid w:val="00C616CE"/>
    <w:rsid w:val="00C6220F"/>
    <w:rsid w:val="00C62626"/>
    <w:rsid w:val="00C62937"/>
    <w:rsid w:val="00C6301A"/>
    <w:rsid w:val="00C63776"/>
    <w:rsid w:val="00C64423"/>
    <w:rsid w:val="00C6477D"/>
    <w:rsid w:val="00C70D6D"/>
    <w:rsid w:val="00C71914"/>
    <w:rsid w:val="00C7208A"/>
    <w:rsid w:val="00C749EC"/>
    <w:rsid w:val="00C75C0D"/>
    <w:rsid w:val="00C76912"/>
    <w:rsid w:val="00C800E1"/>
    <w:rsid w:val="00C8115A"/>
    <w:rsid w:val="00C82B5A"/>
    <w:rsid w:val="00C83F84"/>
    <w:rsid w:val="00C867E5"/>
    <w:rsid w:val="00C878CE"/>
    <w:rsid w:val="00C90197"/>
    <w:rsid w:val="00C90314"/>
    <w:rsid w:val="00C90673"/>
    <w:rsid w:val="00C90C8A"/>
    <w:rsid w:val="00C90CC5"/>
    <w:rsid w:val="00C92163"/>
    <w:rsid w:val="00C9249E"/>
    <w:rsid w:val="00C9279D"/>
    <w:rsid w:val="00C930B8"/>
    <w:rsid w:val="00C93DF4"/>
    <w:rsid w:val="00C9406C"/>
    <w:rsid w:val="00C95E8D"/>
    <w:rsid w:val="00C9655B"/>
    <w:rsid w:val="00CA03BB"/>
    <w:rsid w:val="00CA090C"/>
    <w:rsid w:val="00CA15F9"/>
    <w:rsid w:val="00CA2283"/>
    <w:rsid w:val="00CA2591"/>
    <w:rsid w:val="00CB08BF"/>
    <w:rsid w:val="00CB0E89"/>
    <w:rsid w:val="00CB17B1"/>
    <w:rsid w:val="00CB2368"/>
    <w:rsid w:val="00CB34EE"/>
    <w:rsid w:val="00CB4B67"/>
    <w:rsid w:val="00CB548C"/>
    <w:rsid w:val="00CB5A31"/>
    <w:rsid w:val="00CC01AA"/>
    <w:rsid w:val="00CC18B0"/>
    <w:rsid w:val="00CC1F0B"/>
    <w:rsid w:val="00CC3157"/>
    <w:rsid w:val="00CC35AF"/>
    <w:rsid w:val="00CC44B8"/>
    <w:rsid w:val="00CC4AC7"/>
    <w:rsid w:val="00CC5184"/>
    <w:rsid w:val="00CC546C"/>
    <w:rsid w:val="00CC64D2"/>
    <w:rsid w:val="00CC676F"/>
    <w:rsid w:val="00CC7D6A"/>
    <w:rsid w:val="00CC7F9F"/>
    <w:rsid w:val="00CD00F6"/>
    <w:rsid w:val="00CD0C13"/>
    <w:rsid w:val="00CD1565"/>
    <w:rsid w:val="00CD388A"/>
    <w:rsid w:val="00CD71C1"/>
    <w:rsid w:val="00CE0835"/>
    <w:rsid w:val="00CE1FA1"/>
    <w:rsid w:val="00CE27A6"/>
    <w:rsid w:val="00CE2B75"/>
    <w:rsid w:val="00CE2F8C"/>
    <w:rsid w:val="00CE4540"/>
    <w:rsid w:val="00CE5295"/>
    <w:rsid w:val="00CE547A"/>
    <w:rsid w:val="00CE714A"/>
    <w:rsid w:val="00CE725E"/>
    <w:rsid w:val="00CE784E"/>
    <w:rsid w:val="00CF0376"/>
    <w:rsid w:val="00CF0FCA"/>
    <w:rsid w:val="00CF11A6"/>
    <w:rsid w:val="00CF1B6B"/>
    <w:rsid w:val="00CF2157"/>
    <w:rsid w:val="00CF27CB"/>
    <w:rsid w:val="00CF2E7A"/>
    <w:rsid w:val="00CF302F"/>
    <w:rsid w:val="00CF379E"/>
    <w:rsid w:val="00CF3CA0"/>
    <w:rsid w:val="00CF402C"/>
    <w:rsid w:val="00CF4C6E"/>
    <w:rsid w:val="00CF657C"/>
    <w:rsid w:val="00CF663A"/>
    <w:rsid w:val="00CF7B2B"/>
    <w:rsid w:val="00D00741"/>
    <w:rsid w:val="00D0077F"/>
    <w:rsid w:val="00D01018"/>
    <w:rsid w:val="00D01272"/>
    <w:rsid w:val="00D02462"/>
    <w:rsid w:val="00D032C9"/>
    <w:rsid w:val="00D05ABB"/>
    <w:rsid w:val="00D06074"/>
    <w:rsid w:val="00D0640A"/>
    <w:rsid w:val="00D06CB8"/>
    <w:rsid w:val="00D06CE6"/>
    <w:rsid w:val="00D070F8"/>
    <w:rsid w:val="00D07924"/>
    <w:rsid w:val="00D07A99"/>
    <w:rsid w:val="00D10250"/>
    <w:rsid w:val="00D109EE"/>
    <w:rsid w:val="00D10B1F"/>
    <w:rsid w:val="00D123D3"/>
    <w:rsid w:val="00D12A37"/>
    <w:rsid w:val="00D12BAF"/>
    <w:rsid w:val="00D12C2B"/>
    <w:rsid w:val="00D13264"/>
    <w:rsid w:val="00D14949"/>
    <w:rsid w:val="00D16693"/>
    <w:rsid w:val="00D1698F"/>
    <w:rsid w:val="00D1700C"/>
    <w:rsid w:val="00D176CE"/>
    <w:rsid w:val="00D17747"/>
    <w:rsid w:val="00D17CE5"/>
    <w:rsid w:val="00D17E94"/>
    <w:rsid w:val="00D2047E"/>
    <w:rsid w:val="00D2159C"/>
    <w:rsid w:val="00D228B7"/>
    <w:rsid w:val="00D22C6B"/>
    <w:rsid w:val="00D234A5"/>
    <w:rsid w:val="00D263AD"/>
    <w:rsid w:val="00D27D7E"/>
    <w:rsid w:val="00D3043D"/>
    <w:rsid w:val="00D30545"/>
    <w:rsid w:val="00D307A4"/>
    <w:rsid w:val="00D3176C"/>
    <w:rsid w:val="00D31F8F"/>
    <w:rsid w:val="00D32EA0"/>
    <w:rsid w:val="00D34827"/>
    <w:rsid w:val="00D34A55"/>
    <w:rsid w:val="00D35585"/>
    <w:rsid w:val="00D37496"/>
    <w:rsid w:val="00D3767E"/>
    <w:rsid w:val="00D37694"/>
    <w:rsid w:val="00D424D5"/>
    <w:rsid w:val="00D42633"/>
    <w:rsid w:val="00D43C81"/>
    <w:rsid w:val="00D43FBC"/>
    <w:rsid w:val="00D445D0"/>
    <w:rsid w:val="00D44E5C"/>
    <w:rsid w:val="00D4567B"/>
    <w:rsid w:val="00D456BE"/>
    <w:rsid w:val="00D4582A"/>
    <w:rsid w:val="00D460E4"/>
    <w:rsid w:val="00D466EA"/>
    <w:rsid w:val="00D50FBB"/>
    <w:rsid w:val="00D51171"/>
    <w:rsid w:val="00D511A6"/>
    <w:rsid w:val="00D51DBE"/>
    <w:rsid w:val="00D51EEC"/>
    <w:rsid w:val="00D5431C"/>
    <w:rsid w:val="00D5474D"/>
    <w:rsid w:val="00D549E5"/>
    <w:rsid w:val="00D56519"/>
    <w:rsid w:val="00D5712C"/>
    <w:rsid w:val="00D5738F"/>
    <w:rsid w:val="00D57620"/>
    <w:rsid w:val="00D621F0"/>
    <w:rsid w:val="00D62C16"/>
    <w:rsid w:val="00D64911"/>
    <w:rsid w:val="00D6519B"/>
    <w:rsid w:val="00D66412"/>
    <w:rsid w:val="00D66800"/>
    <w:rsid w:val="00D67C22"/>
    <w:rsid w:val="00D704D9"/>
    <w:rsid w:val="00D70923"/>
    <w:rsid w:val="00D70AAB"/>
    <w:rsid w:val="00D72761"/>
    <w:rsid w:val="00D73B97"/>
    <w:rsid w:val="00D73BB8"/>
    <w:rsid w:val="00D741EE"/>
    <w:rsid w:val="00D74B94"/>
    <w:rsid w:val="00D761F6"/>
    <w:rsid w:val="00D76AAB"/>
    <w:rsid w:val="00D76B7C"/>
    <w:rsid w:val="00D777C7"/>
    <w:rsid w:val="00D77DCF"/>
    <w:rsid w:val="00D77FE0"/>
    <w:rsid w:val="00D80AFF"/>
    <w:rsid w:val="00D90423"/>
    <w:rsid w:val="00D91F4A"/>
    <w:rsid w:val="00D925AA"/>
    <w:rsid w:val="00D926D6"/>
    <w:rsid w:val="00D92F98"/>
    <w:rsid w:val="00D92FCB"/>
    <w:rsid w:val="00D957B4"/>
    <w:rsid w:val="00D95C32"/>
    <w:rsid w:val="00DA0A35"/>
    <w:rsid w:val="00DA28D6"/>
    <w:rsid w:val="00DA33F6"/>
    <w:rsid w:val="00DA3A32"/>
    <w:rsid w:val="00DA4683"/>
    <w:rsid w:val="00DA47BD"/>
    <w:rsid w:val="00DA4ACF"/>
    <w:rsid w:val="00DA52C8"/>
    <w:rsid w:val="00DA69D8"/>
    <w:rsid w:val="00DB01FB"/>
    <w:rsid w:val="00DB264C"/>
    <w:rsid w:val="00DB35EF"/>
    <w:rsid w:val="00DB3F19"/>
    <w:rsid w:val="00DB448B"/>
    <w:rsid w:val="00DB6463"/>
    <w:rsid w:val="00DB73C1"/>
    <w:rsid w:val="00DB7DE9"/>
    <w:rsid w:val="00DC10F8"/>
    <w:rsid w:val="00DC121C"/>
    <w:rsid w:val="00DC1F77"/>
    <w:rsid w:val="00DC2660"/>
    <w:rsid w:val="00DC3A08"/>
    <w:rsid w:val="00DC680F"/>
    <w:rsid w:val="00DD110F"/>
    <w:rsid w:val="00DD16A9"/>
    <w:rsid w:val="00DD218A"/>
    <w:rsid w:val="00DD2334"/>
    <w:rsid w:val="00DD2FAF"/>
    <w:rsid w:val="00DD3AA5"/>
    <w:rsid w:val="00DD4CB5"/>
    <w:rsid w:val="00DD621A"/>
    <w:rsid w:val="00DE2F60"/>
    <w:rsid w:val="00DE3864"/>
    <w:rsid w:val="00DE5485"/>
    <w:rsid w:val="00DE5517"/>
    <w:rsid w:val="00DE6B58"/>
    <w:rsid w:val="00DE6E9F"/>
    <w:rsid w:val="00DE764E"/>
    <w:rsid w:val="00DF114F"/>
    <w:rsid w:val="00DF1F5C"/>
    <w:rsid w:val="00DF23DD"/>
    <w:rsid w:val="00DF2E60"/>
    <w:rsid w:val="00DF3E22"/>
    <w:rsid w:val="00DF4596"/>
    <w:rsid w:val="00DF5375"/>
    <w:rsid w:val="00DF5DCE"/>
    <w:rsid w:val="00DF75E6"/>
    <w:rsid w:val="00DF7948"/>
    <w:rsid w:val="00DF79B4"/>
    <w:rsid w:val="00DF7D86"/>
    <w:rsid w:val="00E005C0"/>
    <w:rsid w:val="00E03911"/>
    <w:rsid w:val="00E03C4E"/>
    <w:rsid w:val="00E05896"/>
    <w:rsid w:val="00E07146"/>
    <w:rsid w:val="00E0745A"/>
    <w:rsid w:val="00E07707"/>
    <w:rsid w:val="00E077DC"/>
    <w:rsid w:val="00E07D94"/>
    <w:rsid w:val="00E10018"/>
    <w:rsid w:val="00E106E1"/>
    <w:rsid w:val="00E125A8"/>
    <w:rsid w:val="00E1484E"/>
    <w:rsid w:val="00E15581"/>
    <w:rsid w:val="00E16B0D"/>
    <w:rsid w:val="00E174B9"/>
    <w:rsid w:val="00E17DF5"/>
    <w:rsid w:val="00E20685"/>
    <w:rsid w:val="00E20924"/>
    <w:rsid w:val="00E21045"/>
    <w:rsid w:val="00E214E5"/>
    <w:rsid w:val="00E21614"/>
    <w:rsid w:val="00E21D4E"/>
    <w:rsid w:val="00E21E59"/>
    <w:rsid w:val="00E226C8"/>
    <w:rsid w:val="00E22ECD"/>
    <w:rsid w:val="00E23224"/>
    <w:rsid w:val="00E23807"/>
    <w:rsid w:val="00E255C8"/>
    <w:rsid w:val="00E2667B"/>
    <w:rsid w:val="00E32E02"/>
    <w:rsid w:val="00E33D44"/>
    <w:rsid w:val="00E33DF6"/>
    <w:rsid w:val="00E373E9"/>
    <w:rsid w:val="00E405E7"/>
    <w:rsid w:val="00E40C8B"/>
    <w:rsid w:val="00E40E0A"/>
    <w:rsid w:val="00E430F1"/>
    <w:rsid w:val="00E43F51"/>
    <w:rsid w:val="00E45685"/>
    <w:rsid w:val="00E465D4"/>
    <w:rsid w:val="00E46658"/>
    <w:rsid w:val="00E5006F"/>
    <w:rsid w:val="00E5085E"/>
    <w:rsid w:val="00E51443"/>
    <w:rsid w:val="00E51AED"/>
    <w:rsid w:val="00E54DAA"/>
    <w:rsid w:val="00E57C58"/>
    <w:rsid w:val="00E61093"/>
    <w:rsid w:val="00E62C4F"/>
    <w:rsid w:val="00E62C86"/>
    <w:rsid w:val="00E6383B"/>
    <w:rsid w:val="00E63F5B"/>
    <w:rsid w:val="00E6712F"/>
    <w:rsid w:val="00E6727A"/>
    <w:rsid w:val="00E710D3"/>
    <w:rsid w:val="00E7141C"/>
    <w:rsid w:val="00E71CE8"/>
    <w:rsid w:val="00E72014"/>
    <w:rsid w:val="00E722BA"/>
    <w:rsid w:val="00E7237B"/>
    <w:rsid w:val="00E74353"/>
    <w:rsid w:val="00E7445D"/>
    <w:rsid w:val="00E75727"/>
    <w:rsid w:val="00E76CA6"/>
    <w:rsid w:val="00E774C1"/>
    <w:rsid w:val="00E7784A"/>
    <w:rsid w:val="00E81277"/>
    <w:rsid w:val="00E82243"/>
    <w:rsid w:val="00E84116"/>
    <w:rsid w:val="00E85B68"/>
    <w:rsid w:val="00E85C91"/>
    <w:rsid w:val="00E87120"/>
    <w:rsid w:val="00E92F7F"/>
    <w:rsid w:val="00E93142"/>
    <w:rsid w:val="00E975D9"/>
    <w:rsid w:val="00EA0F21"/>
    <w:rsid w:val="00EA17F6"/>
    <w:rsid w:val="00EA1B34"/>
    <w:rsid w:val="00EA2A6C"/>
    <w:rsid w:val="00EA394E"/>
    <w:rsid w:val="00EA4421"/>
    <w:rsid w:val="00EA5493"/>
    <w:rsid w:val="00EA55E6"/>
    <w:rsid w:val="00EA5C53"/>
    <w:rsid w:val="00EA6559"/>
    <w:rsid w:val="00EB0C2F"/>
    <w:rsid w:val="00EB0E09"/>
    <w:rsid w:val="00EB308E"/>
    <w:rsid w:val="00EB3773"/>
    <w:rsid w:val="00EB56CF"/>
    <w:rsid w:val="00EB5927"/>
    <w:rsid w:val="00EB718D"/>
    <w:rsid w:val="00EC013B"/>
    <w:rsid w:val="00EC0E67"/>
    <w:rsid w:val="00EC1462"/>
    <w:rsid w:val="00EC15C4"/>
    <w:rsid w:val="00EC5E05"/>
    <w:rsid w:val="00ED2197"/>
    <w:rsid w:val="00ED25A8"/>
    <w:rsid w:val="00ED34D6"/>
    <w:rsid w:val="00ED3608"/>
    <w:rsid w:val="00ED37C9"/>
    <w:rsid w:val="00ED4467"/>
    <w:rsid w:val="00ED4ADF"/>
    <w:rsid w:val="00ED63AA"/>
    <w:rsid w:val="00EE0EAE"/>
    <w:rsid w:val="00EE116B"/>
    <w:rsid w:val="00EE184F"/>
    <w:rsid w:val="00EE3C70"/>
    <w:rsid w:val="00EE4F97"/>
    <w:rsid w:val="00EE6A36"/>
    <w:rsid w:val="00EE7596"/>
    <w:rsid w:val="00EE76A9"/>
    <w:rsid w:val="00EF02B5"/>
    <w:rsid w:val="00EF0972"/>
    <w:rsid w:val="00EF15C9"/>
    <w:rsid w:val="00EF316C"/>
    <w:rsid w:val="00EF3B5E"/>
    <w:rsid w:val="00EF4CA9"/>
    <w:rsid w:val="00EF594B"/>
    <w:rsid w:val="00F01408"/>
    <w:rsid w:val="00F01773"/>
    <w:rsid w:val="00F021D4"/>
    <w:rsid w:val="00F03592"/>
    <w:rsid w:val="00F037B0"/>
    <w:rsid w:val="00F038A7"/>
    <w:rsid w:val="00F03B8B"/>
    <w:rsid w:val="00F06939"/>
    <w:rsid w:val="00F07E45"/>
    <w:rsid w:val="00F10555"/>
    <w:rsid w:val="00F11A1B"/>
    <w:rsid w:val="00F11F76"/>
    <w:rsid w:val="00F11FFC"/>
    <w:rsid w:val="00F12262"/>
    <w:rsid w:val="00F14413"/>
    <w:rsid w:val="00F14980"/>
    <w:rsid w:val="00F15CE7"/>
    <w:rsid w:val="00F1637E"/>
    <w:rsid w:val="00F16ACF"/>
    <w:rsid w:val="00F177F8"/>
    <w:rsid w:val="00F17E9D"/>
    <w:rsid w:val="00F20B52"/>
    <w:rsid w:val="00F213DB"/>
    <w:rsid w:val="00F222B5"/>
    <w:rsid w:val="00F24A7D"/>
    <w:rsid w:val="00F24C40"/>
    <w:rsid w:val="00F24F9F"/>
    <w:rsid w:val="00F26AC1"/>
    <w:rsid w:val="00F2797C"/>
    <w:rsid w:val="00F27D25"/>
    <w:rsid w:val="00F31E01"/>
    <w:rsid w:val="00F32C5B"/>
    <w:rsid w:val="00F32D09"/>
    <w:rsid w:val="00F34109"/>
    <w:rsid w:val="00F34388"/>
    <w:rsid w:val="00F357D7"/>
    <w:rsid w:val="00F35F54"/>
    <w:rsid w:val="00F368F6"/>
    <w:rsid w:val="00F37296"/>
    <w:rsid w:val="00F40455"/>
    <w:rsid w:val="00F40827"/>
    <w:rsid w:val="00F41831"/>
    <w:rsid w:val="00F426E3"/>
    <w:rsid w:val="00F43D97"/>
    <w:rsid w:val="00F457ED"/>
    <w:rsid w:val="00F46BD9"/>
    <w:rsid w:val="00F46D83"/>
    <w:rsid w:val="00F47399"/>
    <w:rsid w:val="00F4767A"/>
    <w:rsid w:val="00F47BDB"/>
    <w:rsid w:val="00F47F8A"/>
    <w:rsid w:val="00F5063A"/>
    <w:rsid w:val="00F51F95"/>
    <w:rsid w:val="00F53A7F"/>
    <w:rsid w:val="00F544B6"/>
    <w:rsid w:val="00F54B98"/>
    <w:rsid w:val="00F55EB4"/>
    <w:rsid w:val="00F56888"/>
    <w:rsid w:val="00F60DEB"/>
    <w:rsid w:val="00F61AE5"/>
    <w:rsid w:val="00F61E6B"/>
    <w:rsid w:val="00F62554"/>
    <w:rsid w:val="00F64ECB"/>
    <w:rsid w:val="00F657DD"/>
    <w:rsid w:val="00F65DBA"/>
    <w:rsid w:val="00F66069"/>
    <w:rsid w:val="00F66488"/>
    <w:rsid w:val="00F67394"/>
    <w:rsid w:val="00F70A4D"/>
    <w:rsid w:val="00F70A80"/>
    <w:rsid w:val="00F70AC5"/>
    <w:rsid w:val="00F71E19"/>
    <w:rsid w:val="00F73C2B"/>
    <w:rsid w:val="00F74E62"/>
    <w:rsid w:val="00F75329"/>
    <w:rsid w:val="00F75AFA"/>
    <w:rsid w:val="00F770F9"/>
    <w:rsid w:val="00F777C2"/>
    <w:rsid w:val="00F8230F"/>
    <w:rsid w:val="00F83714"/>
    <w:rsid w:val="00F83F0D"/>
    <w:rsid w:val="00F85151"/>
    <w:rsid w:val="00F8556A"/>
    <w:rsid w:val="00F85A66"/>
    <w:rsid w:val="00F85DD0"/>
    <w:rsid w:val="00F86C4A"/>
    <w:rsid w:val="00F87925"/>
    <w:rsid w:val="00F9072F"/>
    <w:rsid w:val="00F90B86"/>
    <w:rsid w:val="00F90F9D"/>
    <w:rsid w:val="00F92646"/>
    <w:rsid w:val="00F92691"/>
    <w:rsid w:val="00F92F03"/>
    <w:rsid w:val="00F93152"/>
    <w:rsid w:val="00F9406F"/>
    <w:rsid w:val="00F94559"/>
    <w:rsid w:val="00F95579"/>
    <w:rsid w:val="00F95AD1"/>
    <w:rsid w:val="00F96AC2"/>
    <w:rsid w:val="00F96AE4"/>
    <w:rsid w:val="00F9783A"/>
    <w:rsid w:val="00FA1FFD"/>
    <w:rsid w:val="00FA21CF"/>
    <w:rsid w:val="00FA26F3"/>
    <w:rsid w:val="00FA2E72"/>
    <w:rsid w:val="00FA30B2"/>
    <w:rsid w:val="00FA3433"/>
    <w:rsid w:val="00FA36C8"/>
    <w:rsid w:val="00FA72F9"/>
    <w:rsid w:val="00FA7359"/>
    <w:rsid w:val="00FB0AB4"/>
    <w:rsid w:val="00FB1676"/>
    <w:rsid w:val="00FB2362"/>
    <w:rsid w:val="00FB335E"/>
    <w:rsid w:val="00FB3DB2"/>
    <w:rsid w:val="00FB41F5"/>
    <w:rsid w:val="00FB43A4"/>
    <w:rsid w:val="00FB4B56"/>
    <w:rsid w:val="00FB4BDD"/>
    <w:rsid w:val="00FB7248"/>
    <w:rsid w:val="00FC2547"/>
    <w:rsid w:val="00FC2B7D"/>
    <w:rsid w:val="00FC3B2C"/>
    <w:rsid w:val="00FC47C4"/>
    <w:rsid w:val="00FC49D8"/>
    <w:rsid w:val="00FC567C"/>
    <w:rsid w:val="00FC6951"/>
    <w:rsid w:val="00FC766C"/>
    <w:rsid w:val="00FC7AFD"/>
    <w:rsid w:val="00FC7DF9"/>
    <w:rsid w:val="00FD13A6"/>
    <w:rsid w:val="00FD2C2A"/>
    <w:rsid w:val="00FD379F"/>
    <w:rsid w:val="00FD3842"/>
    <w:rsid w:val="00FD3E02"/>
    <w:rsid w:val="00FD462B"/>
    <w:rsid w:val="00FD46B3"/>
    <w:rsid w:val="00FD5159"/>
    <w:rsid w:val="00FD5615"/>
    <w:rsid w:val="00FD5A1F"/>
    <w:rsid w:val="00FD5C7F"/>
    <w:rsid w:val="00FD62FE"/>
    <w:rsid w:val="00FE03FB"/>
    <w:rsid w:val="00FE07B4"/>
    <w:rsid w:val="00FE18C8"/>
    <w:rsid w:val="00FE2098"/>
    <w:rsid w:val="00FE2292"/>
    <w:rsid w:val="00FE2772"/>
    <w:rsid w:val="00FE3536"/>
    <w:rsid w:val="00FE385D"/>
    <w:rsid w:val="00FE4627"/>
    <w:rsid w:val="00FE6198"/>
    <w:rsid w:val="00FE625C"/>
    <w:rsid w:val="00FE74A1"/>
    <w:rsid w:val="00FF135A"/>
    <w:rsid w:val="00FF5C70"/>
    <w:rsid w:val="00FF6249"/>
    <w:rsid w:val="00FF6993"/>
    <w:rsid w:val="00FF7BF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BAC6FF"/>
  <w15:chartTrackingRefBased/>
  <w15:docId w15:val="{BF56A6D6-BC7A-4E51-80B2-BE66C6F94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6559"/>
    <w:pPr>
      <w:widowControl w:val="0"/>
      <w:spacing w:after="0" w:line="360" w:lineRule="auto"/>
      <w:ind w:firstLine="720"/>
      <w:jc w:val="both"/>
    </w:pPr>
    <w:rPr>
      <w:rFonts w:ascii="Times New Roman" w:eastAsia="Times New Roman" w:hAnsi="Times New Roman" w:cs="Tahoma"/>
      <w:sz w:val="28"/>
      <w:szCs w:val="24"/>
      <w:lang w:val="vi-VN" w:eastAsia="vi-VN"/>
    </w:rPr>
  </w:style>
  <w:style w:type="paragraph" w:styleId="Heading1">
    <w:name w:val="heading 1"/>
    <w:basedOn w:val="Normal"/>
    <w:next w:val="Normal"/>
    <w:link w:val="Heading1Char"/>
    <w:uiPriority w:val="9"/>
    <w:qFormat/>
    <w:rsid w:val="00EA6559"/>
    <w:pPr>
      <w:keepNext/>
      <w:keepLines/>
      <w:ind w:firstLine="0"/>
      <w:jc w:val="center"/>
      <w:outlineLvl w:val="0"/>
    </w:pPr>
    <w:rPr>
      <w:rFonts w:cs="Times New Roman"/>
      <w:b/>
      <w:bCs/>
      <w:szCs w:val="28"/>
    </w:rPr>
  </w:style>
  <w:style w:type="paragraph" w:styleId="Heading2">
    <w:name w:val="heading 2"/>
    <w:basedOn w:val="Normal"/>
    <w:next w:val="Normal"/>
    <w:link w:val="Heading2Char"/>
    <w:uiPriority w:val="9"/>
    <w:unhideWhenUsed/>
    <w:qFormat/>
    <w:rsid w:val="00EA6559"/>
    <w:pPr>
      <w:keepNext/>
      <w:keepLines/>
      <w:outlineLvl w:val="1"/>
    </w:pPr>
    <w:rPr>
      <w:rFonts w:ascii="Times New Roman Bold" w:hAnsi="Times New Roman Bold" w:cs="Times New Roman"/>
      <w:b/>
      <w:bCs/>
      <w:caps/>
      <w:szCs w:val="26"/>
    </w:rPr>
  </w:style>
  <w:style w:type="paragraph" w:styleId="Heading3">
    <w:name w:val="heading 3"/>
    <w:basedOn w:val="Normal"/>
    <w:next w:val="Normal"/>
    <w:link w:val="Heading3Char"/>
    <w:uiPriority w:val="9"/>
    <w:unhideWhenUsed/>
    <w:qFormat/>
    <w:rsid w:val="00EA6559"/>
    <w:pPr>
      <w:keepNext/>
      <w:keepLines/>
      <w:outlineLvl w:val="2"/>
    </w:pPr>
    <w:rPr>
      <w:rFonts w:cs="Times New Roman"/>
      <w:b/>
      <w:bCs/>
    </w:rPr>
  </w:style>
  <w:style w:type="paragraph" w:styleId="Heading4">
    <w:name w:val="heading 4"/>
    <w:basedOn w:val="Normal"/>
    <w:next w:val="Normal"/>
    <w:link w:val="Heading4Char"/>
    <w:uiPriority w:val="9"/>
    <w:unhideWhenUsed/>
    <w:qFormat/>
    <w:rsid w:val="00EA6559"/>
    <w:pPr>
      <w:keepNext/>
      <w:keepLines/>
      <w:outlineLvl w:val="3"/>
    </w:pPr>
    <w:rPr>
      <w:rFonts w:cs="Times New Roman"/>
      <w:b/>
      <w:bCs/>
      <w:i/>
      <w:iCs/>
    </w:rPr>
  </w:style>
  <w:style w:type="paragraph" w:styleId="Heading5">
    <w:name w:val="heading 5"/>
    <w:basedOn w:val="Normal"/>
    <w:next w:val="Normal"/>
    <w:link w:val="Heading5Char"/>
    <w:uiPriority w:val="9"/>
    <w:unhideWhenUsed/>
    <w:qFormat/>
    <w:rsid w:val="00676B53"/>
    <w:pPr>
      <w:spacing w:before="240" w:after="60"/>
      <w:outlineLvl w:val="4"/>
    </w:pPr>
    <w:rPr>
      <w:rFonts w:ascii="Arial" w:hAnsi="Arial" w:cs="Times New Roman"/>
      <w:b/>
      <w:bCs/>
      <w:i/>
      <w:iCs/>
      <w:sz w:val="26"/>
      <w:szCs w:val="26"/>
    </w:rPr>
  </w:style>
  <w:style w:type="paragraph" w:styleId="Heading6">
    <w:name w:val="heading 6"/>
    <w:basedOn w:val="Normal"/>
    <w:next w:val="Normal"/>
    <w:link w:val="Heading6Char"/>
    <w:uiPriority w:val="9"/>
    <w:semiHidden/>
    <w:unhideWhenUsed/>
    <w:qFormat/>
    <w:rsid w:val="00676B53"/>
    <w:pPr>
      <w:keepNext/>
      <w:keepLines/>
      <w:spacing w:before="200"/>
      <w:outlineLvl w:val="5"/>
    </w:pPr>
    <w:rPr>
      <w:rFonts w:cs="Times New Roman"/>
      <w:i/>
      <w:iCs/>
      <w:color w:val="243F60"/>
    </w:rPr>
  </w:style>
  <w:style w:type="paragraph" w:styleId="Heading7">
    <w:name w:val="heading 7"/>
    <w:basedOn w:val="Normal"/>
    <w:next w:val="Normal"/>
    <w:link w:val="Heading7Char"/>
    <w:uiPriority w:val="9"/>
    <w:unhideWhenUsed/>
    <w:qFormat/>
    <w:rsid w:val="00676B53"/>
    <w:pPr>
      <w:widowControl/>
      <w:spacing w:before="240" w:after="60"/>
      <w:outlineLvl w:val="6"/>
    </w:pPr>
    <w:rPr>
      <w:rFonts w:ascii="Calibri" w:eastAsia="SimSun" w:hAnsi="Calibri" w:cs="Times New Roman"/>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6559"/>
    <w:rPr>
      <w:rFonts w:ascii="Times New Roman" w:eastAsia="Times New Roman" w:hAnsi="Times New Roman" w:cs="Times New Roman"/>
      <w:b/>
      <w:bCs/>
      <w:sz w:val="28"/>
      <w:szCs w:val="28"/>
      <w:lang w:val="vi-VN" w:eastAsia="vi-VN"/>
    </w:rPr>
  </w:style>
  <w:style w:type="character" w:customStyle="1" w:styleId="Heading2Char">
    <w:name w:val="Heading 2 Char"/>
    <w:basedOn w:val="DefaultParagraphFont"/>
    <w:link w:val="Heading2"/>
    <w:uiPriority w:val="9"/>
    <w:rsid w:val="00EA6559"/>
    <w:rPr>
      <w:rFonts w:ascii="Times New Roman Bold" w:eastAsia="Times New Roman" w:hAnsi="Times New Roman Bold" w:cs="Times New Roman"/>
      <w:b/>
      <w:bCs/>
      <w:caps/>
      <w:sz w:val="28"/>
      <w:szCs w:val="26"/>
      <w:lang w:val="vi-VN" w:eastAsia="vi-VN"/>
    </w:rPr>
  </w:style>
  <w:style w:type="character" w:customStyle="1" w:styleId="Heading3Char">
    <w:name w:val="Heading 3 Char"/>
    <w:basedOn w:val="DefaultParagraphFont"/>
    <w:link w:val="Heading3"/>
    <w:uiPriority w:val="9"/>
    <w:rsid w:val="00EA6559"/>
    <w:rPr>
      <w:rFonts w:ascii="Times New Roman" w:eastAsia="Times New Roman" w:hAnsi="Times New Roman" w:cs="Times New Roman"/>
      <w:b/>
      <w:bCs/>
      <w:sz w:val="28"/>
      <w:szCs w:val="24"/>
      <w:lang w:val="vi-VN" w:eastAsia="vi-VN"/>
    </w:rPr>
  </w:style>
  <w:style w:type="character" w:customStyle="1" w:styleId="Heading4Char">
    <w:name w:val="Heading 4 Char"/>
    <w:basedOn w:val="DefaultParagraphFont"/>
    <w:link w:val="Heading4"/>
    <w:uiPriority w:val="9"/>
    <w:rsid w:val="00EA6559"/>
    <w:rPr>
      <w:rFonts w:ascii="Times New Roman" w:eastAsia="Times New Roman" w:hAnsi="Times New Roman" w:cs="Times New Roman"/>
      <w:b/>
      <w:bCs/>
      <w:i/>
      <w:iCs/>
      <w:sz w:val="28"/>
      <w:szCs w:val="24"/>
      <w:lang w:val="vi-VN" w:eastAsia="vi-VN"/>
    </w:rPr>
  </w:style>
  <w:style w:type="paragraph" w:customStyle="1" w:styleId="nhDng">
    <w:name w:val="Định Dạng"/>
    <w:basedOn w:val="Normal"/>
    <w:link w:val="nhDngChar"/>
    <w:rsid w:val="002030B4"/>
    <w:pPr>
      <w:widowControl/>
      <w:spacing w:before="120" w:after="120" w:line="271" w:lineRule="auto"/>
    </w:pPr>
    <w:rPr>
      <w:rFonts w:cs="Times New Roman"/>
      <w:sz w:val="26"/>
      <w:szCs w:val="26"/>
    </w:rPr>
  </w:style>
  <w:style w:type="character" w:customStyle="1" w:styleId="nhDngChar">
    <w:name w:val="Định Dạng Char"/>
    <w:link w:val="nhDng"/>
    <w:rsid w:val="002030B4"/>
    <w:rPr>
      <w:rFonts w:ascii="Times New Roman" w:eastAsia="Times New Roman" w:hAnsi="Times New Roman" w:cs="Times New Roman"/>
      <w:sz w:val="26"/>
      <w:szCs w:val="26"/>
      <w:lang w:val="vi-VN" w:eastAsia="vi-VN"/>
    </w:rPr>
  </w:style>
  <w:style w:type="paragraph" w:customStyle="1" w:styleId="noidungbang12">
    <w:name w:val="noi dung bang12"/>
    <w:basedOn w:val="Normal"/>
    <w:link w:val="noidungbang12Char"/>
    <w:qFormat/>
    <w:rsid w:val="002030B4"/>
    <w:pPr>
      <w:widowControl/>
      <w:spacing w:beforeLines="20" w:before="48" w:afterLines="20" w:after="48"/>
    </w:pPr>
    <w:rPr>
      <w:rFonts w:cs="Times New Roman"/>
      <w:lang w:val="nl-NL"/>
    </w:rPr>
  </w:style>
  <w:style w:type="character" w:customStyle="1" w:styleId="noidungbang12Char">
    <w:name w:val="noi dung bang12 Char"/>
    <w:link w:val="noidungbang12"/>
    <w:rsid w:val="002030B4"/>
    <w:rPr>
      <w:rFonts w:ascii="Times New Roman" w:eastAsia="Times New Roman" w:hAnsi="Times New Roman" w:cs="Times New Roman"/>
      <w:color w:val="000000"/>
      <w:sz w:val="28"/>
      <w:szCs w:val="24"/>
      <w:lang w:val="nl-NL" w:eastAsia="vi-VN"/>
    </w:rPr>
  </w:style>
  <w:style w:type="paragraph" w:customStyle="1" w:styleId="noidungbang">
    <w:name w:val="noi dung bang"/>
    <w:basedOn w:val="Normal"/>
    <w:link w:val="noidungbangChar"/>
    <w:rsid w:val="002030B4"/>
    <w:pPr>
      <w:widowControl/>
      <w:spacing w:before="120" w:after="120"/>
      <w:ind w:right="2"/>
      <w:jc w:val="center"/>
    </w:pPr>
    <w:rPr>
      <w:rFonts w:cs="Times New Roman"/>
      <w:b/>
      <w:bCs/>
      <w:iCs/>
      <w:noProof/>
      <w:sz w:val="26"/>
      <w:szCs w:val="26"/>
    </w:rPr>
  </w:style>
  <w:style w:type="character" w:customStyle="1" w:styleId="noidungbangChar">
    <w:name w:val="noi dung bang Char"/>
    <w:link w:val="noidungbang"/>
    <w:rsid w:val="002030B4"/>
    <w:rPr>
      <w:rFonts w:ascii="Times New Roman" w:eastAsia="Times New Roman" w:hAnsi="Times New Roman" w:cs="Times New Roman"/>
      <w:b/>
      <w:bCs/>
      <w:iCs/>
      <w:noProof/>
      <w:sz w:val="26"/>
      <w:szCs w:val="26"/>
      <w:lang w:val="vi-VN" w:eastAsia="vi-VN"/>
    </w:rPr>
  </w:style>
  <w:style w:type="paragraph" w:customStyle="1" w:styleId="aaaaHnha">
    <w:name w:val="aaaa Hình a"/>
    <w:basedOn w:val="Heading1"/>
    <w:link w:val="aaaaHnhaChar"/>
    <w:qFormat/>
    <w:rsid w:val="002030B4"/>
    <w:pPr>
      <w:keepNext w:val="0"/>
      <w:keepLines w:val="0"/>
    </w:pPr>
    <w:rPr>
      <w:b w:val="0"/>
      <w:i/>
      <w:kern w:val="32"/>
      <w:szCs w:val="26"/>
      <w:lang w:val="x-none" w:eastAsia="x-none"/>
    </w:rPr>
  </w:style>
  <w:style w:type="character" w:customStyle="1" w:styleId="aaaaHnhaChar">
    <w:name w:val="aaaa Hình a Char"/>
    <w:link w:val="aaaaHnha"/>
    <w:rsid w:val="002030B4"/>
    <w:rPr>
      <w:rFonts w:ascii="Times New Roman" w:eastAsia="Times New Roman" w:hAnsi="Times New Roman" w:cs="Times New Roman"/>
      <w:bCs/>
      <w:i/>
      <w:kern w:val="32"/>
      <w:sz w:val="28"/>
      <w:szCs w:val="26"/>
      <w:lang w:val="x-none" w:eastAsia="x-none"/>
    </w:rPr>
  </w:style>
  <w:style w:type="paragraph" w:customStyle="1" w:styleId="aaaabng">
    <w:name w:val="aaaa bảng"/>
    <w:basedOn w:val="Normal"/>
    <w:link w:val="aaaabngChar"/>
    <w:qFormat/>
    <w:rsid w:val="002030B4"/>
    <w:pPr>
      <w:widowControl/>
      <w:tabs>
        <w:tab w:val="right" w:leader="underscore" w:pos="8544"/>
      </w:tabs>
      <w:spacing w:line="240" w:lineRule="auto"/>
      <w:ind w:firstLine="0"/>
      <w:jc w:val="center"/>
      <w:outlineLvl w:val="0"/>
    </w:pPr>
    <w:rPr>
      <w:rFonts w:eastAsia="MS Mincho" w:cs="Times New Roman"/>
      <w:b/>
      <w:szCs w:val="20"/>
      <w:lang w:val="x-none" w:eastAsia="x-none"/>
    </w:rPr>
  </w:style>
  <w:style w:type="character" w:customStyle="1" w:styleId="aaaabngChar">
    <w:name w:val="aaaa bảng Char"/>
    <w:link w:val="aaaabng"/>
    <w:rsid w:val="002030B4"/>
    <w:rPr>
      <w:rFonts w:ascii="Times New Roman" w:eastAsia="MS Mincho" w:hAnsi="Times New Roman" w:cs="Times New Roman"/>
      <w:b/>
      <w:sz w:val="28"/>
      <w:szCs w:val="20"/>
      <w:lang w:val="x-none" w:eastAsia="x-none"/>
    </w:rPr>
  </w:style>
  <w:style w:type="paragraph" w:customStyle="1" w:styleId="nghieng">
    <w:name w:val="nghieng"/>
    <w:basedOn w:val="Normal"/>
    <w:qFormat/>
    <w:rsid w:val="002030B4"/>
    <w:pPr>
      <w:ind w:firstLine="284"/>
    </w:pPr>
    <w:rPr>
      <w:rFonts w:cs="Times New Roman"/>
      <w:i/>
      <w:lang w:val="en-US" w:eastAsia="en-US"/>
    </w:rPr>
  </w:style>
  <w:style w:type="character" w:customStyle="1" w:styleId="Heading5Char">
    <w:name w:val="Heading 5 Char"/>
    <w:basedOn w:val="DefaultParagraphFont"/>
    <w:link w:val="Heading5"/>
    <w:uiPriority w:val="9"/>
    <w:rsid w:val="00676B53"/>
    <w:rPr>
      <w:rFonts w:ascii="Arial" w:eastAsia="Times New Roman" w:hAnsi="Arial" w:cs="Times New Roman"/>
      <w:b/>
      <w:bCs/>
      <w:i/>
      <w:iCs/>
      <w:color w:val="000000"/>
      <w:sz w:val="26"/>
      <w:szCs w:val="26"/>
      <w:lang w:val="vi-VN" w:eastAsia="vi-VN"/>
    </w:rPr>
  </w:style>
  <w:style w:type="character" w:customStyle="1" w:styleId="Heading6Char">
    <w:name w:val="Heading 6 Char"/>
    <w:basedOn w:val="DefaultParagraphFont"/>
    <w:link w:val="Heading6"/>
    <w:rsid w:val="00676B53"/>
    <w:rPr>
      <w:rFonts w:ascii="Times New Roman" w:eastAsia="Times New Roman" w:hAnsi="Times New Roman" w:cs="Times New Roman"/>
      <w:i/>
      <w:iCs/>
      <w:color w:val="243F60"/>
      <w:sz w:val="28"/>
      <w:szCs w:val="24"/>
      <w:lang w:val="vi-VN" w:eastAsia="vi-VN"/>
    </w:rPr>
  </w:style>
  <w:style w:type="character" w:customStyle="1" w:styleId="Heading7Char">
    <w:name w:val="Heading 7 Char"/>
    <w:basedOn w:val="DefaultParagraphFont"/>
    <w:link w:val="Heading7"/>
    <w:uiPriority w:val="9"/>
    <w:rsid w:val="00676B53"/>
    <w:rPr>
      <w:rFonts w:ascii="Calibri" w:eastAsia="SimSun" w:hAnsi="Calibri" w:cs="Times New Roman"/>
      <w:sz w:val="28"/>
      <w:szCs w:val="24"/>
    </w:rPr>
  </w:style>
  <w:style w:type="paragraph" w:customStyle="1" w:styleId="DefaultParagraphFontParaCharCharCharCharChar">
    <w:name w:val="Default Paragraph Font Para Char Char Char Char Char"/>
    <w:autoRedefine/>
    <w:rsid w:val="00676B53"/>
    <w:pPr>
      <w:tabs>
        <w:tab w:val="left" w:pos="1152"/>
      </w:tabs>
      <w:spacing w:before="120" w:after="120" w:line="312" w:lineRule="auto"/>
    </w:pPr>
    <w:rPr>
      <w:rFonts w:ascii="Arial" w:eastAsia="Tahoma" w:hAnsi="Arial" w:cs="Arial"/>
      <w:sz w:val="26"/>
      <w:szCs w:val="26"/>
    </w:rPr>
  </w:style>
  <w:style w:type="paragraph" w:customStyle="1" w:styleId="Style6">
    <w:name w:val="Style6"/>
    <w:basedOn w:val="Normal"/>
    <w:link w:val="Style6Char"/>
    <w:rsid w:val="00676B53"/>
    <w:pPr>
      <w:widowControl/>
      <w:spacing w:before="120" w:after="120" w:line="271" w:lineRule="auto"/>
      <w:outlineLvl w:val="0"/>
    </w:pPr>
    <w:rPr>
      <w:rFonts w:cs="Times New Roman"/>
      <w:spacing w:val="-6"/>
      <w:sz w:val="26"/>
      <w:szCs w:val="28"/>
    </w:rPr>
  </w:style>
  <w:style w:type="character" w:customStyle="1" w:styleId="Style6Char">
    <w:name w:val="Style6 Char"/>
    <w:link w:val="Style6"/>
    <w:rsid w:val="00676B53"/>
    <w:rPr>
      <w:rFonts w:ascii="Times New Roman" w:eastAsia="Times New Roman" w:hAnsi="Times New Roman" w:cs="Times New Roman"/>
      <w:spacing w:val="-6"/>
      <w:sz w:val="26"/>
      <w:szCs w:val="28"/>
      <w:lang w:val="vi-VN" w:eastAsia="vi-VN"/>
    </w:rPr>
  </w:style>
  <w:style w:type="character" w:customStyle="1" w:styleId="BalloonTextChar">
    <w:name w:val="Balloon Text Char"/>
    <w:basedOn w:val="DefaultParagraphFont"/>
    <w:link w:val="BalloonText"/>
    <w:uiPriority w:val="99"/>
    <w:semiHidden/>
    <w:rsid w:val="00676B53"/>
    <w:rPr>
      <w:rFonts w:eastAsia="Times New Roman" w:cs="Tahoma"/>
      <w:color w:val="000000"/>
      <w:sz w:val="16"/>
      <w:szCs w:val="16"/>
      <w:lang w:val="vi-VN" w:eastAsia="vi-VN"/>
    </w:rPr>
  </w:style>
  <w:style w:type="paragraph" w:styleId="BalloonText">
    <w:name w:val="Balloon Text"/>
    <w:basedOn w:val="Normal"/>
    <w:link w:val="BalloonTextChar"/>
    <w:uiPriority w:val="99"/>
    <w:semiHidden/>
    <w:unhideWhenUsed/>
    <w:rsid w:val="00676B53"/>
    <w:rPr>
      <w:rFonts w:asciiTheme="minorHAnsi" w:hAnsiTheme="minorHAnsi"/>
      <w:sz w:val="16"/>
      <w:szCs w:val="16"/>
    </w:rPr>
  </w:style>
  <w:style w:type="character" w:customStyle="1" w:styleId="BalloonTextChar1">
    <w:name w:val="Balloon Text Char1"/>
    <w:basedOn w:val="DefaultParagraphFont"/>
    <w:uiPriority w:val="99"/>
    <w:semiHidden/>
    <w:rsid w:val="00676B53"/>
    <w:rPr>
      <w:rFonts w:ascii="Segoe UI" w:eastAsia="Times New Roman" w:hAnsi="Segoe UI" w:cs="Segoe UI"/>
      <w:color w:val="000000"/>
      <w:sz w:val="18"/>
      <w:szCs w:val="18"/>
      <w:lang w:val="vi-VN" w:eastAsia="vi-VN"/>
    </w:rPr>
  </w:style>
  <w:style w:type="paragraph" w:customStyle="1" w:styleId="Style9">
    <w:name w:val="Style9"/>
    <w:basedOn w:val="Normal"/>
    <w:link w:val="Style9Char"/>
    <w:rsid w:val="00676B53"/>
    <w:pPr>
      <w:widowControl/>
      <w:spacing w:before="120" w:after="120" w:line="271" w:lineRule="auto"/>
      <w:outlineLvl w:val="1"/>
    </w:pPr>
    <w:rPr>
      <w:rFonts w:cs="Times New Roman"/>
      <w:b/>
      <w:spacing w:val="-8"/>
      <w:sz w:val="26"/>
      <w:szCs w:val="28"/>
      <w:lang w:val="x-none"/>
    </w:rPr>
  </w:style>
  <w:style w:type="character" w:customStyle="1" w:styleId="Style9Char">
    <w:name w:val="Style9 Char"/>
    <w:link w:val="Style9"/>
    <w:rsid w:val="00676B53"/>
    <w:rPr>
      <w:rFonts w:ascii="Times New Roman" w:eastAsia="Times New Roman" w:hAnsi="Times New Roman" w:cs="Times New Roman"/>
      <w:b/>
      <w:spacing w:val="-8"/>
      <w:sz w:val="26"/>
      <w:szCs w:val="28"/>
      <w:lang w:val="x-none" w:eastAsia="vi-VN"/>
    </w:rPr>
  </w:style>
  <w:style w:type="paragraph" w:styleId="NoSpacing">
    <w:name w:val="No Spacing"/>
    <w:aliases w:val="DINH DANG1"/>
    <w:link w:val="NoSpacingChar"/>
    <w:uiPriority w:val="1"/>
    <w:rsid w:val="00676B53"/>
    <w:pPr>
      <w:spacing w:before="60" w:after="60" w:line="312" w:lineRule="auto"/>
      <w:ind w:right="144"/>
      <w:jc w:val="both"/>
    </w:pPr>
    <w:rPr>
      <w:rFonts w:ascii="Calibri" w:eastAsia="Times New Roman" w:hAnsi="Calibri" w:cs="Times New Roman"/>
    </w:rPr>
  </w:style>
  <w:style w:type="character" w:customStyle="1" w:styleId="NoSpacingChar">
    <w:name w:val="No Spacing Char"/>
    <w:aliases w:val="DINH DANG1 Char"/>
    <w:link w:val="NoSpacing"/>
    <w:uiPriority w:val="1"/>
    <w:rsid w:val="00676B53"/>
    <w:rPr>
      <w:rFonts w:ascii="Calibri" w:eastAsia="Times New Roman" w:hAnsi="Calibri" w:cs="Times New Roman"/>
    </w:rPr>
  </w:style>
  <w:style w:type="paragraph" w:styleId="NormalWeb">
    <w:name w:val="Normal (Web)"/>
    <w:aliases w:val="Normal (Web) Char Char Char Char Char,Char Char Char Char Char Char Char Char Char Char,Char Char Char Char Char Char Char Char Char Char Char,Обычный (веб)1,Обычный (веб) Знак,Обычный (веб) Знак1,Обычный (веб) Знак Знак, Char Char Char"/>
    <w:basedOn w:val="Normal"/>
    <w:link w:val="NormalWebChar"/>
    <w:uiPriority w:val="99"/>
    <w:qFormat/>
    <w:rsid w:val="00676B53"/>
    <w:pPr>
      <w:widowControl/>
      <w:spacing w:before="100" w:beforeAutospacing="1" w:after="100" w:afterAutospacing="1" w:line="271" w:lineRule="auto"/>
      <w:outlineLvl w:val="1"/>
    </w:pPr>
    <w:rPr>
      <w:rFonts w:cs="Times New Roman"/>
    </w:rPr>
  </w:style>
  <w:style w:type="character" w:customStyle="1" w:styleId="NormalWebChar">
    <w:name w:val="Normal (Web) Char"/>
    <w:aliases w:val="Normal (Web) Char Char Char Char Char Char,Char Char Char Char Char Char Char Char Char Char Char1,Char Char Char Char Char Char Char Char Char Char Char Char,Обычный (веб)1 Char,Обычный (веб) Знак Char,Обычный (веб) Знак1 Char"/>
    <w:link w:val="NormalWeb"/>
    <w:uiPriority w:val="99"/>
    <w:locked/>
    <w:rsid w:val="00676B53"/>
    <w:rPr>
      <w:rFonts w:ascii="Times New Roman" w:eastAsia="Times New Roman" w:hAnsi="Times New Roman" w:cs="Times New Roman"/>
      <w:sz w:val="28"/>
      <w:szCs w:val="24"/>
      <w:lang w:val="vi-VN" w:eastAsia="vi-VN"/>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List Paragraph1"/>
    <w:basedOn w:val="Normal"/>
    <w:link w:val="ListParagraphChar"/>
    <w:qFormat/>
    <w:rsid w:val="00676B53"/>
    <w:pPr>
      <w:ind w:left="720"/>
      <w:contextualSpacing/>
    </w:p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99"/>
    <w:qFormat/>
    <w:locked/>
    <w:rsid w:val="00676B53"/>
    <w:rPr>
      <w:rFonts w:ascii="Times New Roman" w:eastAsia="Times New Roman" w:hAnsi="Times New Roman" w:cs="Tahoma"/>
      <w:color w:val="000000"/>
      <w:sz w:val="28"/>
      <w:szCs w:val="24"/>
      <w:lang w:val="vi-VN" w:eastAsia="vi-VN"/>
    </w:rPr>
  </w:style>
  <w:style w:type="paragraph" w:customStyle="1" w:styleId="nguon">
    <w:name w:val="nguon"/>
    <w:basedOn w:val="nhDng"/>
    <w:link w:val="nguonChar"/>
    <w:qFormat/>
    <w:rsid w:val="00676B53"/>
    <w:pPr>
      <w:spacing w:before="0" w:after="0"/>
      <w:jc w:val="right"/>
    </w:pPr>
    <w:rPr>
      <w:i/>
      <w:lang w:val="nl-NL"/>
    </w:rPr>
  </w:style>
  <w:style w:type="character" w:customStyle="1" w:styleId="nguonChar">
    <w:name w:val="nguon Char"/>
    <w:link w:val="nguon"/>
    <w:rsid w:val="00676B53"/>
    <w:rPr>
      <w:rFonts w:ascii="Times New Roman" w:eastAsia="Times New Roman" w:hAnsi="Times New Roman" w:cs="Times New Roman"/>
      <w:i/>
      <w:sz w:val="26"/>
      <w:szCs w:val="26"/>
      <w:lang w:val="nl-NL" w:eastAsia="vi-VN"/>
    </w:rPr>
  </w:style>
  <w:style w:type="paragraph" w:styleId="CommentText">
    <w:name w:val="annotation text"/>
    <w:basedOn w:val="Normal"/>
    <w:link w:val="CommentTextChar"/>
    <w:qFormat/>
    <w:rsid w:val="00676B53"/>
    <w:pPr>
      <w:widowControl/>
    </w:pPr>
    <w:rPr>
      <w:rFonts w:ascii=".VnTime" w:hAnsi=".VnTime" w:cs="Times New Roman"/>
      <w:sz w:val="20"/>
      <w:szCs w:val="20"/>
      <w:lang w:val="x-none" w:eastAsia="x-none"/>
    </w:rPr>
  </w:style>
  <w:style w:type="character" w:customStyle="1" w:styleId="CommentTextChar">
    <w:name w:val="Comment Text Char"/>
    <w:basedOn w:val="DefaultParagraphFont"/>
    <w:link w:val="CommentText"/>
    <w:qFormat/>
    <w:rsid w:val="00676B53"/>
    <w:rPr>
      <w:rFonts w:ascii=".VnTime" w:eastAsia="Times New Roman" w:hAnsi=".VnTime" w:cs="Times New Roman"/>
      <w:sz w:val="20"/>
      <w:szCs w:val="20"/>
      <w:lang w:val="x-none" w:eastAsia="x-none"/>
    </w:rPr>
  </w:style>
  <w:style w:type="paragraph" w:styleId="Caption">
    <w:name w:val="caption"/>
    <w:aliases w:val="Char Char,Char,Caption Char1 Char,Caption Char Char Char,Caption Char Char Char Char Char Char Char Char,Caption Char Char Char Char Char Char1 Char,Caption (table) Char Char,Caption (tab Char Char,Caption (table) Char1,Caption (tab Char1,a"/>
    <w:basedOn w:val="Normal"/>
    <w:next w:val="Normal"/>
    <w:link w:val="CaptionChar"/>
    <w:autoRedefine/>
    <w:unhideWhenUsed/>
    <w:qFormat/>
    <w:rsid w:val="00812C30"/>
    <w:pPr>
      <w:widowControl/>
      <w:tabs>
        <w:tab w:val="center" w:pos="4536"/>
      </w:tabs>
      <w:ind w:firstLine="0"/>
      <w:jc w:val="center"/>
    </w:pPr>
    <w:rPr>
      <w:rFonts w:ascii="Times New Roman Bold" w:hAnsi="Times New Roman Bold" w:cs="Times New Roman"/>
      <w:b/>
      <w:szCs w:val="28"/>
      <w:lang w:val="zu-ZA" w:eastAsia="en-US"/>
    </w:rPr>
  </w:style>
  <w:style w:type="character" w:customStyle="1" w:styleId="CaptionChar">
    <w:name w:val="Caption Char"/>
    <w:aliases w:val="Char Char Char,Char Char1,Caption Char1 Char Char,Caption Char Char Char Char,Caption Char Char Char Char Char Char Char Char Char,Caption Char Char Char Char Char Char1 Char Char,Caption (table) Char Char Char,Caption (tab Char Char Char"/>
    <w:link w:val="Caption"/>
    <w:rsid w:val="00812C30"/>
    <w:rPr>
      <w:rFonts w:ascii="Times New Roman Bold" w:eastAsia="Times New Roman" w:hAnsi="Times New Roman Bold" w:cs="Times New Roman"/>
      <w:b/>
      <w:sz w:val="28"/>
      <w:szCs w:val="28"/>
      <w:lang w:val="zu-ZA"/>
    </w:rPr>
  </w:style>
  <w:style w:type="paragraph" w:customStyle="1" w:styleId="N-GhiChu">
    <w:name w:val="N-GhiChu"/>
    <w:basedOn w:val="Normal"/>
    <w:link w:val="N-GhiChuChar"/>
    <w:rsid w:val="00676B53"/>
    <w:pPr>
      <w:widowControl/>
      <w:spacing w:before="120" w:after="120"/>
    </w:pPr>
    <w:rPr>
      <w:rFonts w:cs="Times New Roman"/>
      <w:i/>
      <w:sz w:val="26"/>
      <w:lang w:val="en-US" w:eastAsia="en-US"/>
    </w:rPr>
  </w:style>
  <w:style w:type="character" w:customStyle="1" w:styleId="N-GhiChuChar">
    <w:name w:val="N-GhiChu Char"/>
    <w:link w:val="N-GhiChu"/>
    <w:rsid w:val="00676B53"/>
    <w:rPr>
      <w:rFonts w:ascii="Times New Roman" w:eastAsia="Times New Roman" w:hAnsi="Times New Roman" w:cs="Times New Roman"/>
      <w:i/>
      <w:sz w:val="26"/>
      <w:szCs w:val="24"/>
    </w:rPr>
  </w:style>
  <w:style w:type="character" w:customStyle="1" w:styleId="fontstyle01">
    <w:name w:val="fontstyle01"/>
    <w:rsid w:val="00676B53"/>
    <w:rPr>
      <w:rFonts w:ascii="Times New Roman" w:hAnsi="Times New Roman" w:cs="Times New Roman" w:hint="default"/>
      <w:b w:val="0"/>
      <w:bCs w:val="0"/>
      <w:i w:val="0"/>
      <w:iCs w:val="0"/>
      <w:color w:val="000000"/>
      <w:sz w:val="26"/>
      <w:szCs w:val="26"/>
    </w:rPr>
  </w:style>
  <w:style w:type="paragraph" w:customStyle="1" w:styleId="MLHINH">
    <w:name w:val="MLHINH"/>
    <w:basedOn w:val="Caption"/>
    <w:autoRedefine/>
    <w:rsid w:val="00676B53"/>
    <w:pPr>
      <w:widowControl w:val="0"/>
      <w:tabs>
        <w:tab w:val="clear" w:pos="4536"/>
      </w:tabs>
      <w:spacing w:line="288" w:lineRule="auto"/>
    </w:pPr>
    <w:rPr>
      <w:rFonts w:eastAsia="Courier New"/>
      <w:b w:val="0"/>
      <w:i/>
      <w:sz w:val="24"/>
      <w:szCs w:val="24"/>
      <w:lang w:eastAsia="vi-VN"/>
    </w:rPr>
  </w:style>
  <w:style w:type="paragraph" w:customStyle="1" w:styleId="Bngh">
    <w:name w:val="Bảngh"/>
    <w:basedOn w:val="Heading2"/>
    <w:link w:val="BnghChar"/>
    <w:rsid w:val="00676B53"/>
    <w:pPr>
      <w:keepLines w:val="0"/>
      <w:widowControl/>
      <w:spacing w:before="120" w:after="120" w:line="288" w:lineRule="auto"/>
      <w:outlineLvl w:val="9"/>
    </w:pPr>
    <w:rPr>
      <w:iCs/>
      <w:noProof/>
      <w:szCs w:val="24"/>
      <w:lang w:val="x-none" w:eastAsia="x-none"/>
    </w:rPr>
  </w:style>
  <w:style w:type="character" w:customStyle="1" w:styleId="BnghChar">
    <w:name w:val="Bảngh Char"/>
    <w:link w:val="Bngh"/>
    <w:rsid w:val="00676B53"/>
    <w:rPr>
      <w:rFonts w:ascii="Times New Roman Bold" w:eastAsia="Times New Roman" w:hAnsi="Times New Roman Bold" w:cs="Times New Roman"/>
      <w:b/>
      <w:bCs/>
      <w:iCs/>
      <w:caps/>
      <w:noProof/>
      <w:sz w:val="28"/>
      <w:szCs w:val="24"/>
      <w:lang w:val="x-none" w:eastAsia="x-none"/>
    </w:rPr>
  </w:style>
  <w:style w:type="paragraph" w:customStyle="1" w:styleId="Nidung">
    <w:name w:val="Nội dung"/>
    <w:rsid w:val="00676B53"/>
    <w:pPr>
      <w:spacing w:after="0" w:line="240" w:lineRule="auto"/>
    </w:pPr>
    <w:rPr>
      <w:rFonts w:ascii="Times New Roman" w:eastAsia="Times New Roman" w:hAnsi="Arial Unicode MS" w:cs="Arial Unicode MS"/>
      <w:color w:val="000000"/>
      <w:sz w:val="24"/>
      <w:szCs w:val="24"/>
      <w:u w:color="000000"/>
    </w:rPr>
  </w:style>
  <w:style w:type="paragraph" w:styleId="BodyTextIndent3">
    <w:name w:val="Body Text Indent 3"/>
    <w:basedOn w:val="Normal"/>
    <w:link w:val="BodyTextIndent3Char"/>
    <w:rsid w:val="00676B53"/>
    <w:pPr>
      <w:spacing w:before="120"/>
    </w:pPr>
    <w:rPr>
      <w:rFonts w:cs="Times New Roman"/>
      <w:szCs w:val="20"/>
      <w:lang w:val="x-none" w:eastAsia="x-none"/>
    </w:rPr>
  </w:style>
  <w:style w:type="character" w:customStyle="1" w:styleId="BodyTextIndent3Char">
    <w:name w:val="Body Text Indent 3 Char"/>
    <w:basedOn w:val="DefaultParagraphFont"/>
    <w:link w:val="BodyTextIndent3"/>
    <w:rsid w:val="00676B53"/>
    <w:rPr>
      <w:rFonts w:ascii="Times New Roman" w:eastAsia="Times New Roman" w:hAnsi="Times New Roman" w:cs="Times New Roman"/>
      <w:sz w:val="28"/>
      <w:szCs w:val="20"/>
      <w:lang w:val="x-none" w:eastAsia="x-none"/>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f,ADB"/>
    <w:basedOn w:val="Normal"/>
    <w:link w:val="FootnoteTextChar"/>
    <w:qFormat/>
    <w:rsid w:val="00676B53"/>
    <w:pPr>
      <w:widowControl/>
    </w:pPr>
    <w:rPr>
      <w:rFonts w:cs="Times New Roman"/>
      <w:sz w:val="20"/>
      <w:szCs w:val="20"/>
      <w:lang w:val="en-US" w:eastAsia="en-US"/>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 Char,ADB Char"/>
    <w:basedOn w:val="DefaultParagraphFont"/>
    <w:link w:val="FootnoteText"/>
    <w:qFormat/>
    <w:rsid w:val="00676B53"/>
    <w:rPr>
      <w:rFonts w:ascii="Times New Roman" w:eastAsia="Times New Roman" w:hAnsi="Times New Roman" w:cs="Times New Roman"/>
      <w:sz w:val="20"/>
      <w:szCs w:val="20"/>
    </w:rPr>
  </w:style>
  <w:style w:type="character" w:styleId="FootnoteReference">
    <w:name w:val="footnote reference"/>
    <w:aliases w:val="Footnote,Footnote text,ftref,BearingPoint,16 Point,Superscript 6 Point,fr,Footnote Text1,Ref,de nota al pie,Footnote + Arial,10 pt,Black,Footnote Text11,(NECG) Footnote Reference,BVI fnr,footnote ref, BVI fnr,SUPERS,Footnote dic,10 p"/>
    <w:link w:val="CharChar1CharCharCharChar1CharCharCharCharCharCharCharChar"/>
    <w:qFormat/>
    <w:rsid w:val="00676B53"/>
    <w:rPr>
      <w:vertAlign w:val="superscript"/>
    </w:rPr>
  </w:style>
  <w:style w:type="paragraph" w:styleId="Header">
    <w:name w:val="header"/>
    <w:basedOn w:val="Normal"/>
    <w:link w:val="HeaderChar"/>
    <w:uiPriority w:val="99"/>
    <w:unhideWhenUsed/>
    <w:rsid w:val="00676B53"/>
    <w:pPr>
      <w:tabs>
        <w:tab w:val="center" w:pos="4513"/>
        <w:tab w:val="right" w:pos="9026"/>
      </w:tabs>
    </w:pPr>
  </w:style>
  <w:style w:type="character" w:customStyle="1" w:styleId="HeaderChar">
    <w:name w:val="Header Char"/>
    <w:basedOn w:val="DefaultParagraphFont"/>
    <w:link w:val="Header"/>
    <w:uiPriority w:val="99"/>
    <w:rsid w:val="00676B53"/>
    <w:rPr>
      <w:rFonts w:ascii="Times New Roman" w:eastAsia="Times New Roman" w:hAnsi="Times New Roman" w:cs="Tahoma"/>
      <w:color w:val="000000"/>
      <w:sz w:val="28"/>
      <w:szCs w:val="24"/>
      <w:lang w:val="vi-VN" w:eastAsia="vi-VN"/>
    </w:rPr>
  </w:style>
  <w:style w:type="paragraph" w:styleId="Footer">
    <w:name w:val="footer"/>
    <w:basedOn w:val="Normal"/>
    <w:link w:val="FooterChar"/>
    <w:uiPriority w:val="99"/>
    <w:unhideWhenUsed/>
    <w:rsid w:val="00676B53"/>
    <w:pPr>
      <w:tabs>
        <w:tab w:val="center" w:pos="4513"/>
        <w:tab w:val="right" w:pos="9026"/>
      </w:tabs>
    </w:pPr>
  </w:style>
  <w:style w:type="character" w:customStyle="1" w:styleId="FooterChar">
    <w:name w:val="Footer Char"/>
    <w:basedOn w:val="DefaultParagraphFont"/>
    <w:link w:val="Footer"/>
    <w:uiPriority w:val="99"/>
    <w:rsid w:val="00676B53"/>
    <w:rPr>
      <w:rFonts w:ascii="Times New Roman" w:eastAsia="Times New Roman" w:hAnsi="Times New Roman" w:cs="Tahoma"/>
      <w:color w:val="000000"/>
      <w:sz w:val="28"/>
      <w:szCs w:val="24"/>
      <w:lang w:val="vi-VN" w:eastAsia="vi-VN"/>
    </w:rPr>
  </w:style>
  <w:style w:type="paragraph" w:customStyle="1" w:styleId="Style12">
    <w:name w:val="Style12"/>
    <w:basedOn w:val="Heading3"/>
    <w:link w:val="Style12Char"/>
    <w:rsid w:val="00676B53"/>
    <w:pPr>
      <w:keepLines w:val="0"/>
      <w:widowControl/>
      <w:spacing w:before="120" w:after="120" w:line="271" w:lineRule="auto"/>
    </w:pPr>
    <w:rPr>
      <w:i/>
      <w:sz w:val="26"/>
      <w:szCs w:val="26"/>
      <w:lang w:val="fr-FR" w:eastAsia="x-none"/>
    </w:rPr>
  </w:style>
  <w:style w:type="character" w:customStyle="1" w:styleId="Style12Char">
    <w:name w:val="Style12 Char"/>
    <w:link w:val="Style12"/>
    <w:rsid w:val="00676B53"/>
    <w:rPr>
      <w:rFonts w:ascii="Times New Roman" w:eastAsia="Times New Roman" w:hAnsi="Times New Roman" w:cs="Times New Roman"/>
      <w:b/>
      <w:bCs/>
      <w:i/>
      <w:sz w:val="26"/>
      <w:szCs w:val="26"/>
      <w:lang w:val="fr-FR" w:eastAsia="x-none"/>
    </w:rPr>
  </w:style>
  <w:style w:type="paragraph" w:customStyle="1" w:styleId="Style13">
    <w:name w:val="Style13"/>
    <w:basedOn w:val="Normal"/>
    <w:link w:val="Style13Char"/>
    <w:rsid w:val="00676B53"/>
    <w:pPr>
      <w:widowControl/>
      <w:spacing w:before="120" w:after="120" w:line="271" w:lineRule="auto"/>
      <w:outlineLvl w:val="4"/>
    </w:pPr>
    <w:rPr>
      <w:rFonts w:cs="Times New Roman"/>
      <w:i/>
      <w:sz w:val="26"/>
      <w:szCs w:val="28"/>
    </w:rPr>
  </w:style>
  <w:style w:type="character" w:customStyle="1" w:styleId="Style13Char">
    <w:name w:val="Style13 Char"/>
    <w:link w:val="Style13"/>
    <w:rsid w:val="00676B53"/>
    <w:rPr>
      <w:rFonts w:ascii="Times New Roman" w:eastAsia="Times New Roman" w:hAnsi="Times New Roman" w:cs="Times New Roman"/>
      <w:i/>
      <w:sz w:val="26"/>
      <w:szCs w:val="28"/>
      <w:lang w:val="vi-VN" w:eastAsia="vi-VN"/>
    </w:rPr>
  </w:style>
  <w:style w:type="character" w:styleId="Strong">
    <w:name w:val="Strong"/>
    <w:uiPriority w:val="22"/>
    <w:qFormat/>
    <w:rsid w:val="00676B53"/>
    <w:rPr>
      <w:b/>
      <w:bCs/>
    </w:rPr>
  </w:style>
  <w:style w:type="character" w:styleId="Emphasis">
    <w:name w:val="Emphasis"/>
    <w:qFormat/>
    <w:rsid w:val="00676B53"/>
    <w:rPr>
      <w:i/>
      <w:iCs/>
    </w:rPr>
  </w:style>
  <w:style w:type="paragraph" w:customStyle="1" w:styleId="Danhmuchinh">
    <w:name w:val="Danh muc hinh"/>
    <w:basedOn w:val="Normal"/>
    <w:link w:val="DanhmuchinhChar"/>
    <w:rsid w:val="00676B53"/>
    <w:pPr>
      <w:widowControl/>
      <w:jc w:val="center"/>
    </w:pPr>
    <w:rPr>
      <w:rFonts w:cs="Times New Roman"/>
      <w:lang w:val="en-GB"/>
    </w:rPr>
  </w:style>
  <w:style w:type="character" w:customStyle="1" w:styleId="DanhmuchinhChar">
    <w:name w:val="Danh muc hinh Char"/>
    <w:link w:val="Danhmuchinh"/>
    <w:rsid w:val="00676B53"/>
    <w:rPr>
      <w:rFonts w:ascii="Times New Roman" w:eastAsia="Times New Roman" w:hAnsi="Times New Roman" w:cs="Times New Roman"/>
      <w:sz w:val="28"/>
      <w:szCs w:val="24"/>
      <w:lang w:val="en-GB" w:eastAsia="vi-VN"/>
    </w:rPr>
  </w:style>
  <w:style w:type="paragraph" w:customStyle="1" w:styleId="Bang">
    <w:name w:val="Bang"/>
    <w:basedOn w:val="Normal"/>
    <w:rsid w:val="00676B53"/>
    <w:pPr>
      <w:widowControl/>
      <w:spacing w:before="120" w:after="120" w:line="305" w:lineRule="auto"/>
      <w:jc w:val="center"/>
    </w:pPr>
    <w:rPr>
      <w:rFonts w:cs="Times New Roman"/>
      <w:sz w:val="26"/>
      <w:szCs w:val="22"/>
    </w:rPr>
  </w:style>
  <w:style w:type="character" w:customStyle="1" w:styleId="fontstyle21">
    <w:name w:val="fontstyle21"/>
    <w:rsid w:val="00676B53"/>
    <w:rPr>
      <w:rFonts w:ascii="Calibri" w:hAnsi="Calibri" w:cs="Calibri" w:hint="default"/>
      <w:b w:val="0"/>
      <w:bCs w:val="0"/>
      <w:i w:val="0"/>
      <w:iCs w:val="0"/>
      <w:color w:val="000000"/>
      <w:sz w:val="24"/>
      <w:szCs w:val="24"/>
    </w:rPr>
  </w:style>
  <w:style w:type="paragraph" w:styleId="BodyText">
    <w:name w:val="Body Text"/>
    <w:basedOn w:val="Normal"/>
    <w:link w:val="BodyTextChar"/>
    <w:uiPriority w:val="99"/>
    <w:unhideWhenUsed/>
    <w:rsid w:val="00676B53"/>
    <w:pPr>
      <w:widowControl/>
      <w:spacing w:after="120"/>
    </w:pPr>
    <w:rPr>
      <w:rFonts w:cs="Times New Roman"/>
      <w:lang w:val="en-US" w:eastAsia="en-US"/>
    </w:rPr>
  </w:style>
  <w:style w:type="character" w:customStyle="1" w:styleId="BodyTextChar">
    <w:name w:val="Body Text Char"/>
    <w:basedOn w:val="DefaultParagraphFont"/>
    <w:link w:val="BodyText"/>
    <w:uiPriority w:val="99"/>
    <w:rsid w:val="00676B53"/>
    <w:rPr>
      <w:rFonts w:ascii="Times New Roman" w:eastAsia="Times New Roman" w:hAnsi="Times New Roman" w:cs="Times New Roman"/>
      <w:sz w:val="28"/>
      <w:szCs w:val="24"/>
    </w:rPr>
  </w:style>
  <w:style w:type="paragraph" w:customStyle="1" w:styleId="I11">
    <w:name w:val="I.1.1"/>
    <w:basedOn w:val="Normal"/>
    <w:rsid w:val="00676B53"/>
    <w:pPr>
      <w:widowControl/>
      <w:spacing w:before="120" w:after="120"/>
    </w:pPr>
    <w:rPr>
      <w:rFonts w:ascii=".VnTime" w:hAnsi=".VnTime" w:cs="Times New Roman"/>
      <w:b/>
      <w:sz w:val="30"/>
      <w:szCs w:val="20"/>
      <w:lang w:val="en-US" w:eastAsia="en-US"/>
    </w:rPr>
  </w:style>
  <w:style w:type="paragraph" w:customStyle="1" w:styleId="I111">
    <w:name w:val="I.1.1.1"/>
    <w:basedOn w:val="Normal"/>
    <w:rsid w:val="00676B53"/>
    <w:pPr>
      <w:widowControl/>
      <w:spacing w:before="120" w:after="120"/>
    </w:pPr>
    <w:rPr>
      <w:rFonts w:ascii=".VnTime" w:hAnsi=".VnTime" w:cs="Times New Roman"/>
      <w:b/>
      <w:i/>
      <w:szCs w:val="20"/>
      <w:lang w:val="en-US" w:eastAsia="en-US"/>
    </w:rPr>
  </w:style>
  <w:style w:type="paragraph" w:customStyle="1" w:styleId="StyleNormalWebTimesNewRoman14pt">
    <w:name w:val="Style Normal (Web) + Times New Roman 14 pt"/>
    <w:basedOn w:val="NormalWeb"/>
    <w:link w:val="StyleNormalWebTimesNewRoman14ptChar"/>
    <w:rsid w:val="00676B53"/>
    <w:pPr>
      <w:keepNext/>
      <w:widowControl w:val="0"/>
      <w:spacing w:before="0" w:beforeAutospacing="0" w:after="120" w:afterAutospacing="0" w:line="340" w:lineRule="exact"/>
      <w:outlineLvl w:val="9"/>
    </w:pPr>
    <w:rPr>
      <w:kern w:val="28"/>
      <w:szCs w:val="20"/>
      <w:lang w:val="x-none" w:eastAsia="x-none"/>
    </w:rPr>
  </w:style>
  <w:style w:type="character" w:customStyle="1" w:styleId="StyleNormalWebTimesNewRoman14ptChar">
    <w:name w:val="Style Normal (Web) + Times New Roman 14 pt Char"/>
    <w:link w:val="StyleNormalWebTimesNewRoman14pt"/>
    <w:locked/>
    <w:rsid w:val="00676B53"/>
    <w:rPr>
      <w:rFonts w:ascii="Times New Roman" w:eastAsia="Times New Roman" w:hAnsi="Times New Roman" w:cs="Times New Roman"/>
      <w:kern w:val="28"/>
      <w:sz w:val="28"/>
      <w:szCs w:val="20"/>
      <w:lang w:val="x-none" w:eastAsia="x-none"/>
    </w:rPr>
  </w:style>
  <w:style w:type="character" w:styleId="Hyperlink">
    <w:name w:val="Hyperlink"/>
    <w:uiPriority w:val="99"/>
    <w:rsid w:val="00676B53"/>
    <w:rPr>
      <w:rFonts w:ascii=".VnTime" w:hAnsi=".VnTime"/>
      <w:dstrike w:val="0"/>
      <w:color w:val="0000FF"/>
      <w:sz w:val="18"/>
      <w:szCs w:val="18"/>
      <w:u w:val="single"/>
      <w:vertAlign w:val="baseline"/>
    </w:rPr>
  </w:style>
  <w:style w:type="paragraph" w:customStyle="1" w:styleId="Style8">
    <w:name w:val="Style8"/>
    <w:basedOn w:val="Normal"/>
    <w:link w:val="Style8Char"/>
    <w:rsid w:val="00676B53"/>
    <w:pPr>
      <w:widowControl/>
      <w:jc w:val="center"/>
      <w:outlineLvl w:val="0"/>
    </w:pPr>
    <w:rPr>
      <w:rFonts w:cs="Times New Roman"/>
      <w:b/>
      <w:sz w:val="32"/>
      <w:szCs w:val="32"/>
    </w:rPr>
  </w:style>
  <w:style w:type="character" w:customStyle="1" w:styleId="Style8Char">
    <w:name w:val="Style8 Char"/>
    <w:link w:val="Style8"/>
    <w:rsid w:val="00676B53"/>
    <w:rPr>
      <w:rFonts w:ascii="Times New Roman" w:eastAsia="Times New Roman" w:hAnsi="Times New Roman" w:cs="Times New Roman"/>
      <w:b/>
      <w:sz w:val="32"/>
      <w:szCs w:val="32"/>
      <w:lang w:val="vi-VN" w:eastAsia="vi-VN"/>
    </w:rPr>
  </w:style>
  <w:style w:type="paragraph" w:styleId="TOC1">
    <w:name w:val="toc 1"/>
    <w:basedOn w:val="Normal"/>
    <w:next w:val="Normal"/>
    <w:autoRedefine/>
    <w:uiPriority w:val="39"/>
    <w:unhideWhenUsed/>
    <w:rsid w:val="005333C1"/>
    <w:pPr>
      <w:tabs>
        <w:tab w:val="right" w:leader="dot" w:pos="9062"/>
      </w:tabs>
      <w:spacing w:line="288" w:lineRule="auto"/>
      <w:ind w:firstLine="0"/>
    </w:pPr>
    <w:rPr>
      <w:noProof/>
    </w:rPr>
  </w:style>
  <w:style w:type="paragraph" w:styleId="TOC2">
    <w:name w:val="toc 2"/>
    <w:basedOn w:val="Normal"/>
    <w:next w:val="Normal"/>
    <w:autoRedefine/>
    <w:uiPriority w:val="39"/>
    <w:unhideWhenUsed/>
    <w:rsid w:val="001C141F"/>
    <w:pPr>
      <w:tabs>
        <w:tab w:val="right" w:leader="dot" w:pos="9062"/>
      </w:tabs>
      <w:spacing w:line="288" w:lineRule="auto"/>
      <w:ind w:firstLine="0"/>
    </w:pPr>
    <w:rPr>
      <w:rFonts w:cs="Times New Roman"/>
      <w:noProof/>
      <w:lang w:eastAsia="en-US"/>
    </w:rPr>
  </w:style>
  <w:style w:type="paragraph" w:styleId="TOC3">
    <w:name w:val="toc 3"/>
    <w:basedOn w:val="Normal"/>
    <w:next w:val="Normal"/>
    <w:autoRedefine/>
    <w:uiPriority w:val="39"/>
    <w:unhideWhenUsed/>
    <w:rsid w:val="00AA5958"/>
    <w:pPr>
      <w:tabs>
        <w:tab w:val="right" w:leader="dot" w:pos="9060"/>
      </w:tabs>
      <w:spacing w:line="288" w:lineRule="auto"/>
      <w:ind w:firstLine="0"/>
    </w:pPr>
    <w:rPr>
      <w:rFonts w:cs="Times New Roman"/>
      <w:iCs/>
      <w:noProof/>
      <w:lang w:val="zu-ZA" w:eastAsia="en-US"/>
    </w:rPr>
  </w:style>
  <w:style w:type="paragraph" w:styleId="TOC4">
    <w:name w:val="toc 4"/>
    <w:basedOn w:val="Normal"/>
    <w:next w:val="Normal"/>
    <w:autoRedefine/>
    <w:uiPriority w:val="39"/>
    <w:unhideWhenUsed/>
    <w:rsid w:val="00676B53"/>
    <w:pPr>
      <w:ind w:left="840"/>
    </w:pPr>
  </w:style>
  <w:style w:type="paragraph" w:styleId="TOC5">
    <w:name w:val="toc 5"/>
    <w:basedOn w:val="Normal"/>
    <w:next w:val="Normal"/>
    <w:autoRedefine/>
    <w:uiPriority w:val="39"/>
    <w:unhideWhenUsed/>
    <w:rsid w:val="00676B53"/>
    <w:pPr>
      <w:widowControl/>
      <w:spacing w:after="100" w:line="276" w:lineRule="auto"/>
      <w:ind w:left="880" w:firstLine="0"/>
      <w:jc w:val="left"/>
    </w:pPr>
    <w:rPr>
      <w:rFonts w:ascii="Arial" w:hAnsi="Arial" w:cs="Times New Roman"/>
      <w:sz w:val="22"/>
      <w:szCs w:val="22"/>
    </w:rPr>
  </w:style>
  <w:style w:type="paragraph" w:styleId="TOC6">
    <w:name w:val="toc 6"/>
    <w:basedOn w:val="Normal"/>
    <w:next w:val="Normal"/>
    <w:autoRedefine/>
    <w:uiPriority w:val="39"/>
    <w:unhideWhenUsed/>
    <w:rsid w:val="00676B53"/>
    <w:pPr>
      <w:widowControl/>
      <w:spacing w:after="100" w:line="276" w:lineRule="auto"/>
      <w:ind w:left="1100" w:firstLine="0"/>
      <w:jc w:val="left"/>
    </w:pPr>
    <w:rPr>
      <w:rFonts w:ascii="Arial" w:hAnsi="Arial" w:cs="Times New Roman"/>
      <w:sz w:val="22"/>
      <w:szCs w:val="22"/>
    </w:rPr>
  </w:style>
  <w:style w:type="paragraph" w:styleId="TOC7">
    <w:name w:val="toc 7"/>
    <w:basedOn w:val="Normal"/>
    <w:next w:val="Normal"/>
    <w:autoRedefine/>
    <w:uiPriority w:val="39"/>
    <w:unhideWhenUsed/>
    <w:rsid w:val="00676B53"/>
    <w:pPr>
      <w:widowControl/>
      <w:spacing w:after="100" w:line="276" w:lineRule="auto"/>
      <w:ind w:left="1320" w:firstLine="0"/>
      <w:jc w:val="left"/>
    </w:pPr>
    <w:rPr>
      <w:rFonts w:ascii="Arial" w:hAnsi="Arial" w:cs="Times New Roman"/>
      <w:sz w:val="22"/>
      <w:szCs w:val="22"/>
    </w:rPr>
  </w:style>
  <w:style w:type="paragraph" w:styleId="TOC8">
    <w:name w:val="toc 8"/>
    <w:basedOn w:val="Normal"/>
    <w:next w:val="Normal"/>
    <w:autoRedefine/>
    <w:uiPriority w:val="39"/>
    <w:unhideWhenUsed/>
    <w:rsid w:val="00676B53"/>
    <w:pPr>
      <w:widowControl/>
      <w:spacing w:after="100" w:line="276" w:lineRule="auto"/>
      <w:ind w:left="1540" w:firstLine="0"/>
      <w:jc w:val="left"/>
    </w:pPr>
    <w:rPr>
      <w:rFonts w:ascii="Arial" w:hAnsi="Arial" w:cs="Times New Roman"/>
      <w:sz w:val="22"/>
      <w:szCs w:val="22"/>
    </w:rPr>
  </w:style>
  <w:style w:type="paragraph" w:styleId="TOC9">
    <w:name w:val="toc 9"/>
    <w:basedOn w:val="Normal"/>
    <w:next w:val="Normal"/>
    <w:autoRedefine/>
    <w:uiPriority w:val="39"/>
    <w:unhideWhenUsed/>
    <w:rsid w:val="00676B53"/>
    <w:pPr>
      <w:widowControl/>
      <w:spacing w:after="100" w:line="276" w:lineRule="auto"/>
      <w:ind w:left="1760" w:firstLine="0"/>
      <w:jc w:val="left"/>
    </w:pPr>
    <w:rPr>
      <w:rFonts w:ascii="Arial" w:hAnsi="Arial" w:cs="Times New Roman"/>
      <w:sz w:val="22"/>
      <w:szCs w:val="22"/>
    </w:rPr>
  </w:style>
  <w:style w:type="character" w:customStyle="1" w:styleId="CommentSubjectChar">
    <w:name w:val="Comment Subject Char"/>
    <w:basedOn w:val="CommentTextChar"/>
    <w:link w:val="CommentSubject"/>
    <w:uiPriority w:val="99"/>
    <w:semiHidden/>
    <w:rsid w:val="00676B53"/>
    <w:rPr>
      <w:rFonts w:ascii=".VnTime" w:eastAsia="Times New Roman" w:hAnsi=".VnTime" w:cs="Times New Roman"/>
      <w:b/>
      <w:bCs/>
      <w:sz w:val="20"/>
      <w:szCs w:val="20"/>
      <w:lang w:val="x-none" w:eastAsia="x-none"/>
    </w:rPr>
  </w:style>
  <w:style w:type="paragraph" w:styleId="CommentSubject">
    <w:name w:val="annotation subject"/>
    <w:basedOn w:val="CommentText"/>
    <w:next w:val="CommentText"/>
    <w:link w:val="CommentSubjectChar"/>
    <w:uiPriority w:val="99"/>
    <w:semiHidden/>
    <w:unhideWhenUsed/>
    <w:rsid w:val="00676B53"/>
    <w:pPr>
      <w:widowControl w:val="0"/>
    </w:pPr>
    <w:rPr>
      <w:b/>
      <w:bCs/>
    </w:rPr>
  </w:style>
  <w:style w:type="character" w:customStyle="1" w:styleId="CommentSubjectChar1">
    <w:name w:val="Comment Subject Char1"/>
    <w:basedOn w:val="CommentTextChar"/>
    <w:uiPriority w:val="99"/>
    <w:semiHidden/>
    <w:rsid w:val="00676B53"/>
    <w:rPr>
      <w:rFonts w:ascii=".VnTime" w:eastAsia="Times New Roman" w:hAnsi=".VnTime" w:cs="Times New Roman"/>
      <w:b/>
      <w:bCs/>
      <w:sz w:val="20"/>
      <w:szCs w:val="20"/>
      <w:lang w:val="x-none" w:eastAsia="x-none"/>
    </w:rPr>
  </w:style>
  <w:style w:type="paragraph" w:customStyle="1" w:styleId="Stylebulleted">
    <w:name w:val="Style bulleted"/>
    <w:link w:val="StylebulletedChar"/>
    <w:rsid w:val="00676B53"/>
    <w:pPr>
      <w:widowControl w:val="0"/>
      <w:numPr>
        <w:numId w:val="1"/>
      </w:numPr>
      <w:tabs>
        <w:tab w:val="right" w:pos="9072"/>
      </w:tabs>
      <w:spacing w:before="120" w:after="120" w:line="240" w:lineRule="auto"/>
      <w:jc w:val="both"/>
    </w:pPr>
    <w:rPr>
      <w:rFonts w:ascii="Times New Roman" w:eastAsia="Calibri" w:hAnsi="Times New Roman" w:cs="Times New Roman"/>
      <w:sz w:val="28"/>
    </w:rPr>
  </w:style>
  <w:style w:type="character" w:customStyle="1" w:styleId="StylebulletedChar">
    <w:name w:val="Style bulleted Char"/>
    <w:link w:val="Stylebulleted"/>
    <w:rsid w:val="00676B53"/>
    <w:rPr>
      <w:rFonts w:ascii="Times New Roman" w:eastAsia="Calibri" w:hAnsi="Times New Roman" w:cs="Times New Roman"/>
      <w:sz w:val="28"/>
    </w:rPr>
  </w:style>
  <w:style w:type="character" w:customStyle="1" w:styleId="Vnbnnidung">
    <w:name w:val="Văn bản nội dung_"/>
    <w:link w:val="Vnbnnidung0"/>
    <w:uiPriority w:val="99"/>
    <w:rsid w:val="00676B53"/>
    <w:rPr>
      <w:rFonts w:eastAsia="Times New Roman"/>
      <w:szCs w:val="26"/>
    </w:rPr>
  </w:style>
  <w:style w:type="paragraph" w:customStyle="1" w:styleId="Vnbnnidung0">
    <w:name w:val="Văn bản nội dung"/>
    <w:basedOn w:val="Normal"/>
    <w:link w:val="Vnbnnidung"/>
    <w:uiPriority w:val="99"/>
    <w:rsid w:val="00676B53"/>
    <w:pPr>
      <w:spacing w:line="257" w:lineRule="auto"/>
      <w:ind w:firstLine="400"/>
      <w:jc w:val="left"/>
    </w:pPr>
    <w:rPr>
      <w:rFonts w:asciiTheme="minorHAnsi" w:hAnsiTheme="minorHAnsi" w:cstheme="minorBidi"/>
      <w:sz w:val="22"/>
      <w:szCs w:val="26"/>
      <w:lang w:val="en-US" w:eastAsia="en-US"/>
    </w:rPr>
  </w:style>
  <w:style w:type="character" w:customStyle="1" w:styleId="Bodytext2">
    <w:name w:val="Body text (2)_"/>
    <w:link w:val="Bodytext21"/>
    <w:rsid w:val="00676B53"/>
    <w:rPr>
      <w:szCs w:val="26"/>
      <w:shd w:val="clear" w:color="auto" w:fill="FFFFFF"/>
    </w:rPr>
  </w:style>
  <w:style w:type="paragraph" w:customStyle="1" w:styleId="Bodytext21">
    <w:name w:val="Body text (2)1"/>
    <w:basedOn w:val="Normal"/>
    <w:link w:val="Bodytext2"/>
    <w:qFormat/>
    <w:rsid w:val="00676B53"/>
    <w:pPr>
      <w:shd w:val="clear" w:color="auto" w:fill="FFFFFF"/>
      <w:spacing w:line="360" w:lineRule="exact"/>
      <w:ind w:firstLine="0"/>
      <w:jc w:val="left"/>
    </w:pPr>
    <w:rPr>
      <w:rFonts w:asciiTheme="minorHAnsi" w:eastAsiaTheme="minorHAnsi" w:hAnsiTheme="minorHAnsi" w:cstheme="minorBidi"/>
      <w:sz w:val="22"/>
      <w:szCs w:val="26"/>
      <w:lang w:val="en-US" w:eastAsia="en-US"/>
    </w:rPr>
  </w:style>
  <w:style w:type="paragraph" w:customStyle="1" w:styleId="abc">
    <w:name w:val="abc"/>
    <w:basedOn w:val="Normal"/>
    <w:uiPriority w:val="99"/>
    <w:qFormat/>
    <w:rsid w:val="00676B53"/>
    <w:pPr>
      <w:widowControl/>
      <w:spacing w:line="259" w:lineRule="auto"/>
      <w:ind w:firstLine="0"/>
      <w:jc w:val="left"/>
    </w:pPr>
    <w:rPr>
      <w:rFonts w:ascii=".VnTime" w:hAnsi=".VnTime" w:cs="Times New Roman"/>
      <w:sz w:val="24"/>
      <w:szCs w:val="20"/>
      <w:lang w:val="en-US" w:eastAsia="en-US"/>
    </w:rPr>
  </w:style>
  <w:style w:type="character" w:customStyle="1" w:styleId="fcup0c">
    <w:name w:val="fcup0c"/>
    <w:rsid w:val="00676B53"/>
  </w:style>
  <w:style w:type="paragraph" w:customStyle="1" w:styleId="bang0">
    <w:name w:val="bang"/>
    <w:basedOn w:val="Normal"/>
    <w:link w:val="bangChar"/>
    <w:rsid w:val="00676B53"/>
    <w:pPr>
      <w:widowControl/>
      <w:tabs>
        <w:tab w:val="right" w:leader="underscore" w:pos="8544"/>
      </w:tabs>
      <w:spacing w:before="120" w:after="120" w:line="264" w:lineRule="auto"/>
      <w:ind w:firstLine="0"/>
      <w:jc w:val="center"/>
    </w:pPr>
    <w:rPr>
      <w:rFonts w:eastAsia="MS Mincho" w:cs="Times New Roman"/>
      <w:b/>
      <w:sz w:val="26"/>
      <w:szCs w:val="20"/>
      <w:lang w:val="x-none" w:eastAsia="x-none"/>
    </w:rPr>
  </w:style>
  <w:style w:type="character" w:customStyle="1" w:styleId="bangChar">
    <w:name w:val="bang Char"/>
    <w:link w:val="bang0"/>
    <w:rsid w:val="00676B53"/>
    <w:rPr>
      <w:rFonts w:ascii="Times New Roman" w:eastAsia="MS Mincho" w:hAnsi="Times New Roman" w:cs="Times New Roman"/>
      <w:b/>
      <w:sz w:val="26"/>
      <w:szCs w:val="20"/>
      <w:lang w:val="x-none" w:eastAsia="x-none"/>
    </w:rPr>
  </w:style>
  <w:style w:type="table" w:customStyle="1" w:styleId="TableGrid">
    <w:name w:val="TableGrid"/>
    <w:rsid w:val="00676B53"/>
    <w:pPr>
      <w:spacing w:after="0" w:line="240" w:lineRule="auto"/>
    </w:pPr>
    <w:rPr>
      <w:rFonts w:eastAsiaTheme="minorEastAsia"/>
      <w:lang w:val="vi-VN" w:eastAsia="vi-VN"/>
    </w:rPr>
    <w:tblPr>
      <w:tblCellMar>
        <w:top w:w="0" w:type="dxa"/>
        <w:left w:w="0" w:type="dxa"/>
        <w:bottom w:w="0" w:type="dxa"/>
        <w:right w:w="0" w:type="dxa"/>
      </w:tblCellMar>
    </w:tbl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qFormat/>
    <w:rsid w:val="00676B53"/>
    <w:pPr>
      <w:widowControl/>
      <w:spacing w:after="160" w:line="240" w:lineRule="exact"/>
      <w:ind w:firstLine="0"/>
      <w:jc w:val="left"/>
    </w:pPr>
    <w:rPr>
      <w:rFonts w:asciiTheme="minorHAnsi" w:eastAsiaTheme="minorHAnsi" w:hAnsiTheme="minorHAnsi" w:cstheme="minorBidi"/>
      <w:sz w:val="22"/>
      <w:szCs w:val="22"/>
      <w:vertAlign w:val="superscript"/>
      <w:lang w:val="en-US" w:eastAsia="en-US"/>
    </w:rPr>
  </w:style>
  <w:style w:type="table" w:customStyle="1" w:styleId="TableGrid1">
    <w:name w:val="Table Grid1"/>
    <w:basedOn w:val="TableNormal"/>
    <w:next w:val="TableGrid0"/>
    <w:rsid w:val="00676B53"/>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0">
    <w:name w:val="Table Grid"/>
    <w:aliases w:val="unToi di lang thang lan trong bong toi buot gia,ve dau khi da mat em roi? Ve dau khi bao nhieu mo mong gio da vo tan... Ve dau toi biet di ve dau?    http://www.freewebtown.com/nhatquanglan/index.html"/>
    <w:basedOn w:val="TableNormal"/>
    <w:qFormat/>
    <w:rsid w:val="00676B53"/>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uiPriority w:val="99"/>
    <w:semiHidden/>
    <w:unhideWhenUsed/>
    <w:rsid w:val="00676B53"/>
    <w:rPr>
      <w:vertAlign w:val="superscript"/>
    </w:rPr>
  </w:style>
  <w:style w:type="character" w:styleId="CommentReference">
    <w:name w:val="annotation reference"/>
    <w:uiPriority w:val="99"/>
    <w:semiHidden/>
    <w:unhideWhenUsed/>
    <w:rsid w:val="00676B53"/>
    <w:rPr>
      <w:sz w:val="16"/>
      <w:szCs w:val="16"/>
    </w:rPr>
  </w:style>
  <w:style w:type="paragraph" w:customStyle="1" w:styleId="ftrefCharCharCharCharChar">
    <w:name w:val="ftref Char Char Char Char Char"/>
    <w:aliases w:val="Footnote Char Char Char Char Char,16 Point Char Char Char Char Char,Superscript 6 Point Char Char Char Char Char,Superscript 6 Point + 11 pt Char Char Char Char Char"/>
    <w:basedOn w:val="Normal"/>
    <w:uiPriority w:val="99"/>
    <w:qFormat/>
    <w:rsid w:val="00676B53"/>
    <w:pPr>
      <w:widowControl/>
      <w:spacing w:before="100" w:line="240" w:lineRule="exact"/>
      <w:ind w:firstLine="0"/>
      <w:jc w:val="left"/>
    </w:pPr>
    <w:rPr>
      <w:rFonts w:asciiTheme="minorHAnsi" w:eastAsiaTheme="minorHAnsi" w:hAnsiTheme="minorHAnsi" w:cstheme="minorBidi"/>
      <w:sz w:val="22"/>
      <w:szCs w:val="22"/>
      <w:vertAlign w:val="superscript"/>
      <w:lang w:val="en-US" w:eastAsia="en-US"/>
    </w:rPr>
  </w:style>
  <w:style w:type="paragraph" w:styleId="EndnoteText">
    <w:name w:val="endnote text"/>
    <w:basedOn w:val="Normal"/>
    <w:link w:val="EndnoteTextChar"/>
    <w:uiPriority w:val="99"/>
    <w:semiHidden/>
    <w:unhideWhenUsed/>
    <w:rsid w:val="00676B53"/>
    <w:pPr>
      <w:spacing w:line="240" w:lineRule="auto"/>
    </w:pPr>
    <w:rPr>
      <w:sz w:val="20"/>
      <w:szCs w:val="20"/>
    </w:rPr>
  </w:style>
  <w:style w:type="character" w:customStyle="1" w:styleId="EndnoteTextChar">
    <w:name w:val="Endnote Text Char"/>
    <w:basedOn w:val="DefaultParagraphFont"/>
    <w:link w:val="EndnoteText"/>
    <w:uiPriority w:val="99"/>
    <w:semiHidden/>
    <w:rsid w:val="00676B53"/>
    <w:rPr>
      <w:rFonts w:ascii="Times New Roman" w:eastAsia="Times New Roman" w:hAnsi="Times New Roman" w:cs="Tahoma"/>
      <w:color w:val="000000"/>
      <w:sz w:val="20"/>
      <w:szCs w:val="20"/>
      <w:lang w:val="vi-VN" w:eastAsia="vi-VN"/>
    </w:rPr>
  </w:style>
  <w:style w:type="paragraph" w:styleId="Title">
    <w:name w:val="Title"/>
    <w:basedOn w:val="Normal"/>
    <w:next w:val="Normal"/>
    <w:link w:val="TitleChar"/>
    <w:uiPriority w:val="1"/>
    <w:qFormat/>
    <w:rsid w:val="00676B53"/>
    <w:pPr>
      <w:keepNext/>
      <w:keepLines/>
      <w:widowControl/>
      <w:spacing w:before="480" w:after="120" w:line="259" w:lineRule="auto"/>
      <w:ind w:firstLine="0"/>
      <w:jc w:val="left"/>
    </w:pPr>
    <w:rPr>
      <w:rFonts w:cs="Times New Roman"/>
      <w:b/>
      <w:sz w:val="72"/>
      <w:szCs w:val="72"/>
      <w:lang w:val="nl-NL" w:eastAsia="en-US"/>
    </w:rPr>
  </w:style>
  <w:style w:type="character" w:customStyle="1" w:styleId="TitleChar">
    <w:name w:val="Title Char"/>
    <w:basedOn w:val="DefaultParagraphFont"/>
    <w:link w:val="Title"/>
    <w:uiPriority w:val="1"/>
    <w:rsid w:val="00676B53"/>
    <w:rPr>
      <w:rFonts w:ascii="Times New Roman" w:eastAsia="Times New Roman" w:hAnsi="Times New Roman" w:cs="Times New Roman"/>
      <w:b/>
      <w:sz w:val="72"/>
      <w:szCs w:val="72"/>
      <w:lang w:val="nl-NL"/>
    </w:rPr>
  </w:style>
  <w:style w:type="table" w:customStyle="1" w:styleId="TableGrid2">
    <w:name w:val="Table Grid2"/>
    <w:basedOn w:val="TableNormal"/>
    <w:next w:val="TableGrid0"/>
    <w:uiPriority w:val="39"/>
    <w:rsid w:val="00676B53"/>
    <w:pPr>
      <w:spacing w:after="0" w:line="240" w:lineRule="auto"/>
      <w:jc w:val="both"/>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76B53"/>
  </w:style>
  <w:style w:type="paragraph" w:customStyle="1" w:styleId="TableParagraph">
    <w:name w:val="Table Paragraph"/>
    <w:basedOn w:val="Normal"/>
    <w:uiPriority w:val="1"/>
    <w:qFormat/>
    <w:rsid w:val="00CE725E"/>
    <w:pPr>
      <w:autoSpaceDE w:val="0"/>
      <w:autoSpaceDN w:val="0"/>
      <w:spacing w:line="240" w:lineRule="auto"/>
      <w:ind w:firstLine="0"/>
      <w:jc w:val="center"/>
    </w:pPr>
    <w:rPr>
      <w:rFonts w:cs="Times New Roman"/>
      <w:sz w:val="22"/>
      <w:szCs w:val="22"/>
      <w:lang w:val="vi" w:eastAsia="en-US"/>
    </w:rPr>
  </w:style>
  <w:style w:type="paragraph" w:customStyle="1" w:styleId="Cachdaudong">
    <w:name w:val="Cachdaudong"/>
    <w:basedOn w:val="Normal"/>
    <w:link w:val="CachdaudongChar"/>
    <w:qFormat/>
    <w:rsid w:val="00CE725E"/>
    <w:pPr>
      <w:spacing w:before="60" w:after="60" w:line="300" w:lineRule="auto"/>
      <w:ind w:firstLine="709"/>
    </w:pPr>
    <w:rPr>
      <w:rFonts w:cs="Times New Roman"/>
      <w:sz w:val="26"/>
      <w:szCs w:val="26"/>
      <w:lang w:val="en-US" w:eastAsia="en-US"/>
    </w:rPr>
  </w:style>
  <w:style w:type="character" w:customStyle="1" w:styleId="CachdaudongChar">
    <w:name w:val="Cachdaudong Char"/>
    <w:basedOn w:val="DefaultParagraphFont"/>
    <w:link w:val="Cachdaudong"/>
    <w:rsid w:val="00CE725E"/>
    <w:rPr>
      <w:rFonts w:ascii="Times New Roman" w:eastAsia="Times New Roman" w:hAnsi="Times New Roman" w:cs="Times New Roman"/>
      <w:sz w:val="26"/>
      <w:szCs w:val="26"/>
    </w:rPr>
  </w:style>
  <w:style w:type="paragraph" w:styleId="BodyTextIndent">
    <w:name w:val="Body Text Indent"/>
    <w:basedOn w:val="Normal"/>
    <w:link w:val="BodyTextIndentChar"/>
    <w:uiPriority w:val="99"/>
    <w:semiHidden/>
    <w:unhideWhenUsed/>
    <w:rsid w:val="00FE2292"/>
    <w:pPr>
      <w:spacing w:after="120"/>
      <w:ind w:left="360"/>
    </w:pPr>
  </w:style>
  <w:style w:type="character" w:customStyle="1" w:styleId="BodyTextIndentChar">
    <w:name w:val="Body Text Indent Char"/>
    <w:basedOn w:val="DefaultParagraphFont"/>
    <w:link w:val="BodyTextIndent"/>
    <w:uiPriority w:val="99"/>
    <w:semiHidden/>
    <w:rsid w:val="00FE2292"/>
    <w:rPr>
      <w:rFonts w:ascii="Times New Roman" w:eastAsia="Times New Roman" w:hAnsi="Times New Roman" w:cs="Tahoma"/>
      <w:color w:val="000000"/>
      <w:sz w:val="28"/>
      <w:szCs w:val="24"/>
      <w:lang w:val="vi-VN" w:eastAsia="vi-VN"/>
    </w:rPr>
  </w:style>
  <w:style w:type="paragraph" w:customStyle="1" w:styleId="4Noidung">
    <w:name w:val="4 Noidung"/>
    <w:basedOn w:val="Normal"/>
    <w:qFormat/>
    <w:rsid w:val="00966EC8"/>
    <w:pPr>
      <w:spacing w:before="120" w:after="120"/>
    </w:pPr>
    <w:rPr>
      <w:rFonts w:cs="Calibri Light"/>
      <w:szCs w:val="26"/>
      <w:lang w:val="en-US" w:eastAsia="en-US"/>
    </w:rPr>
  </w:style>
  <w:style w:type="paragraph" w:customStyle="1" w:styleId="tenvb">
    <w:name w:val="tenvb"/>
    <w:basedOn w:val="Normal"/>
    <w:rsid w:val="00CF2E7A"/>
    <w:pPr>
      <w:widowControl/>
      <w:spacing w:before="150" w:after="150" w:line="240" w:lineRule="auto"/>
      <w:ind w:firstLine="0"/>
      <w:jc w:val="left"/>
    </w:pPr>
    <w:rPr>
      <w:rFonts w:cs="Times New Roman"/>
      <w:sz w:val="24"/>
      <w:lang w:val="en-US" w:eastAsia="en-US"/>
    </w:rPr>
  </w:style>
  <w:style w:type="numbering" w:customStyle="1" w:styleId="NoList1">
    <w:name w:val="No List1"/>
    <w:next w:val="NoList"/>
    <w:uiPriority w:val="99"/>
    <w:semiHidden/>
    <w:unhideWhenUsed/>
    <w:rsid w:val="00131DC5"/>
  </w:style>
  <w:style w:type="table" w:customStyle="1" w:styleId="TableGrid11">
    <w:name w:val="Table Grid11"/>
    <w:basedOn w:val="TableNormal"/>
    <w:next w:val="TableGrid0"/>
    <w:rsid w:val="00131DC5"/>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daukhidamatemroiVedaukhibaonhieumomonggiodavotanVedautoibietdivedauhttpwwwfreewebtowncomnhatquanglanindexhtml1">
    <w:name w:val="ve dau khi da mat em roi? Ve dau khi bao nhieu mo mong gio da vo tan... Ve dau toi biet di ve dau?    http://www.freewebtown.com/nhatquanglan/index.html1"/>
    <w:basedOn w:val="TableNormal"/>
    <w:next w:val="TableGrid0"/>
    <w:uiPriority w:val="39"/>
    <w:rsid w:val="00131DC5"/>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0C3325"/>
  </w:style>
  <w:style w:type="table" w:customStyle="1" w:styleId="TableGrid12">
    <w:name w:val="Table Grid12"/>
    <w:basedOn w:val="TableNormal"/>
    <w:next w:val="TableGrid0"/>
    <w:locked/>
    <w:rsid w:val="000C3325"/>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daukhidamatemroiVedaukhibaonhieumomonggiodavotanVedautoibietdivedauhttpwwwfreewebtowncomnhatquanglanindexhtml2">
    <w:name w:val="ve dau khi da mat em roi? Ve dau khi bao nhieu mo mong gio da vo tan... Ve dau toi biet di ve dau?    http://www.freewebtown.com/nhatquanglan/index.html2"/>
    <w:basedOn w:val="TableNormal"/>
    <w:next w:val="TableGrid0"/>
    <w:uiPriority w:val="39"/>
    <w:rsid w:val="000C3325"/>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60DEB"/>
    <w:pPr>
      <w:widowControl/>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val="en-US" w:eastAsia="en-US"/>
    </w:rPr>
  </w:style>
  <w:style w:type="character" w:customStyle="1" w:styleId="UnresolvedMention1">
    <w:name w:val="Unresolved Mention1"/>
    <w:basedOn w:val="DefaultParagraphFont"/>
    <w:uiPriority w:val="99"/>
    <w:semiHidden/>
    <w:unhideWhenUsed/>
    <w:rsid w:val="00F60DEB"/>
    <w:rPr>
      <w:color w:val="605E5C"/>
      <w:shd w:val="clear" w:color="auto" w:fill="E1DFDD"/>
    </w:rPr>
  </w:style>
  <w:style w:type="paragraph" w:styleId="TableofFigures">
    <w:name w:val="table of figures"/>
    <w:basedOn w:val="Normal"/>
    <w:next w:val="Normal"/>
    <w:uiPriority w:val="99"/>
    <w:unhideWhenUsed/>
    <w:rsid w:val="003F0A1F"/>
  </w:style>
  <w:style w:type="character" w:customStyle="1" w:styleId="UnresolvedMention2">
    <w:name w:val="Unresolved Mention2"/>
    <w:basedOn w:val="DefaultParagraphFont"/>
    <w:uiPriority w:val="99"/>
    <w:semiHidden/>
    <w:unhideWhenUsed/>
    <w:rsid w:val="0004124B"/>
    <w:rPr>
      <w:color w:val="605E5C"/>
      <w:shd w:val="clear" w:color="auto" w:fill="E1DFDD"/>
    </w:rPr>
  </w:style>
  <w:style w:type="character" w:customStyle="1" w:styleId="UnresolvedMention3">
    <w:name w:val="Unresolved Mention3"/>
    <w:basedOn w:val="DefaultParagraphFont"/>
    <w:uiPriority w:val="99"/>
    <w:semiHidden/>
    <w:unhideWhenUsed/>
    <w:rsid w:val="00531121"/>
    <w:rPr>
      <w:color w:val="605E5C"/>
      <w:shd w:val="clear" w:color="auto" w:fill="E1DFDD"/>
    </w:rPr>
  </w:style>
  <w:style w:type="character" w:styleId="FollowedHyperlink">
    <w:name w:val="FollowedHyperlink"/>
    <w:basedOn w:val="DefaultParagraphFont"/>
    <w:uiPriority w:val="99"/>
    <w:semiHidden/>
    <w:unhideWhenUsed/>
    <w:rsid w:val="009F7050"/>
    <w:rPr>
      <w:color w:val="954F72"/>
      <w:u w:val="single"/>
    </w:rPr>
  </w:style>
  <w:style w:type="paragraph" w:customStyle="1" w:styleId="msonormal0">
    <w:name w:val="msonormal"/>
    <w:basedOn w:val="Normal"/>
    <w:rsid w:val="009F7050"/>
    <w:pPr>
      <w:widowControl/>
      <w:spacing w:before="100" w:beforeAutospacing="1" w:after="100" w:afterAutospacing="1" w:line="240" w:lineRule="auto"/>
      <w:ind w:firstLine="0"/>
      <w:jc w:val="left"/>
    </w:pPr>
    <w:rPr>
      <w:rFonts w:cs="Times New Roman"/>
      <w:sz w:val="24"/>
      <w:lang w:val="en-US" w:eastAsia="en-US"/>
    </w:rPr>
  </w:style>
  <w:style w:type="paragraph" w:customStyle="1" w:styleId="font5">
    <w:name w:val="font5"/>
    <w:basedOn w:val="Normal"/>
    <w:rsid w:val="009F7050"/>
    <w:pPr>
      <w:widowControl/>
      <w:spacing w:before="100" w:beforeAutospacing="1" w:after="100" w:afterAutospacing="1" w:line="240" w:lineRule="auto"/>
      <w:ind w:firstLine="0"/>
      <w:jc w:val="left"/>
    </w:pPr>
    <w:rPr>
      <w:rFonts w:cs="Times New Roman"/>
      <w:color w:val="000000"/>
      <w:sz w:val="20"/>
      <w:szCs w:val="20"/>
      <w:lang w:val="en-US" w:eastAsia="en-US"/>
    </w:rPr>
  </w:style>
  <w:style w:type="paragraph" w:customStyle="1" w:styleId="font6">
    <w:name w:val="font6"/>
    <w:basedOn w:val="Normal"/>
    <w:rsid w:val="009F7050"/>
    <w:pPr>
      <w:widowControl/>
      <w:spacing w:before="100" w:beforeAutospacing="1" w:after="100" w:afterAutospacing="1" w:line="240" w:lineRule="auto"/>
      <w:ind w:firstLine="0"/>
      <w:jc w:val="left"/>
    </w:pPr>
    <w:rPr>
      <w:rFonts w:cs="Times New Roman"/>
      <w:color w:val="000000"/>
      <w:sz w:val="20"/>
      <w:szCs w:val="20"/>
      <w:lang w:val="en-US" w:eastAsia="en-US"/>
    </w:rPr>
  </w:style>
  <w:style w:type="paragraph" w:customStyle="1" w:styleId="xl63">
    <w:name w:val="xl63"/>
    <w:basedOn w:val="Normal"/>
    <w:rsid w:val="009F7050"/>
    <w:pPr>
      <w:widowControl/>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ind w:firstLine="0"/>
      <w:jc w:val="center"/>
      <w:textAlignment w:val="center"/>
    </w:pPr>
    <w:rPr>
      <w:rFonts w:cs="Times New Roman"/>
      <w:b/>
      <w:bCs/>
      <w:color w:val="000000"/>
      <w:sz w:val="20"/>
      <w:szCs w:val="20"/>
      <w:lang w:val="en-US" w:eastAsia="en-US"/>
    </w:rPr>
  </w:style>
  <w:style w:type="paragraph" w:customStyle="1" w:styleId="xl64">
    <w:name w:val="xl64"/>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b/>
      <w:bCs/>
      <w:color w:val="000000"/>
      <w:sz w:val="20"/>
      <w:szCs w:val="20"/>
      <w:lang w:val="en-US" w:eastAsia="en-US"/>
    </w:rPr>
  </w:style>
  <w:style w:type="paragraph" w:customStyle="1" w:styleId="xl65">
    <w:name w:val="xl65"/>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cs="Times New Roman"/>
      <w:b/>
      <w:bCs/>
      <w:color w:val="000000"/>
      <w:sz w:val="20"/>
      <w:szCs w:val="20"/>
      <w:lang w:val="en-US" w:eastAsia="en-US"/>
    </w:rPr>
  </w:style>
  <w:style w:type="paragraph" w:customStyle="1" w:styleId="xl66">
    <w:name w:val="xl66"/>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000000"/>
      <w:szCs w:val="28"/>
      <w:lang w:val="en-US" w:eastAsia="en-US"/>
    </w:rPr>
  </w:style>
  <w:style w:type="paragraph" w:customStyle="1" w:styleId="xl67">
    <w:name w:val="xl67"/>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68">
    <w:name w:val="xl68"/>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69">
    <w:name w:val="xl69"/>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cs="Times New Roman"/>
      <w:color w:val="000000"/>
      <w:sz w:val="20"/>
      <w:szCs w:val="20"/>
      <w:lang w:val="en-US" w:eastAsia="en-US"/>
    </w:rPr>
  </w:style>
  <w:style w:type="paragraph" w:customStyle="1" w:styleId="xl70">
    <w:name w:val="xl70"/>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000000"/>
      <w:szCs w:val="28"/>
      <w:lang w:val="en-US" w:eastAsia="en-US"/>
    </w:rPr>
  </w:style>
  <w:style w:type="paragraph" w:customStyle="1" w:styleId="xl71">
    <w:name w:val="xl71"/>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b/>
      <w:bCs/>
      <w:color w:val="000000"/>
      <w:sz w:val="20"/>
      <w:szCs w:val="20"/>
      <w:lang w:val="en-US" w:eastAsia="en-US"/>
    </w:rPr>
  </w:style>
  <w:style w:type="paragraph" w:customStyle="1" w:styleId="xl72">
    <w:name w:val="xl72"/>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cs="Times New Roman"/>
      <w:color w:val="FF0000"/>
      <w:sz w:val="20"/>
      <w:szCs w:val="20"/>
      <w:lang w:val="en-US" w:eastAsia="en-US"/>
    </w:rPr>
  </w:style>
  <w:style w:type="paragraph" w:customStyle="1" w:styleId="xl73">
    <w:name w:val="xl73"/>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FF0000"/>
      <w:sz w:val="20"/>
      <w:szCs w:val="20"/>
      <w:lang w:val="en-US" w:eastAsia="en-US"/>
    </w:rPr>
  </w:style>
  <w:style w:type="paragraph" w:customStyle="1" w:styleId="xl74">
    <w:name w:val="xl74"/>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FF0000"/>
      <w:szCs w:val="28"/>
      <w:lang w:val="en-US" w:eastAsia="en-US"/>
    </w:rPr>
  </w:style>
  <w:style w:type="paragraph" w:customStyle="1" w:styleId="xl75">
    <w:name w:val="xl75"/>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cs="Times New Roman"/>
      <w:color w:val="000000"/>
      <w:sz w:val="20"/>
      <w:szCs w:val="20"/>
      <w:lang w:val="en-US" w:eastAsia="en-US"/>
    </w:rPr>
  </w:style>
  <w:style w:type="paragraph" w:customStyle="1" w:styleId="xl76">
    <w:name w:val="xl76"/>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77">
    <w:name w:val="xl77"/>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Times New Roman"/>
      <w:color w:val="000000"/>
      <w:szCs w:val="28"/>
      <w:lang w:val="en-US" w:eastAsia="en-US"/>
    </w:rPr>
  </w:style>
  <w:style w:type="paragraph" w:customStyle="1" w:styleId="xl78">
    <w:name w:val="xl78"/>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79">
    <w:name w:val="xl79"/>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FF0000"/>
      <w:sz w:val="20"/>
      <w:szCs w:val="20"/>
      <w:lang w:val="en-US" w:eastAsia="en-US"/>
    </w:rPr>
  </w:style>
  <w:style w:type="paragraph" w:customStyle="1" w:styleId="xl80">
    <w:name w:val="xl80"/>
    <w:basedOn w:val="Normal"/>
    <w:rsid w:val="009F705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cs="Times New Roman"/>
      <w:szCs w:val="28"/>
      <w:lang w:val="en-US" w:eastAsia="en-US"/>
    </w:rPr>
  </w:style>
  <w:style w:type="paragraph" w:customStyle="1" w:styleId="xl81">
    <w:name w:val="xl81"/>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Times New Roman"/>
      <w:color w:val="FF0000"/>
      <w:sz w:val="20"/>
      <w:szCs w:val="20"/>
      <w:lang w:val="en-US" w:eastAsia="en-US"/>
    </w:rPr>
  </w:style>
  <w:style w:type="paragraph" w:customStyle="1" w:styleId="xl82">
    <w:name w:val="xl82"/>
    <w:basedOn w:val="Normal"/>
    <w:rsid w:val="009F705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cs="Times New Roman"/>
      <w:color w:val="FF0000"/>
      <w:sz w:val="20"/>
      <w:szCs w:val="20"/>
      <w:lang w:val="en-US" w:eastAsia="en-US"/>
    </w:rPr>
  </w:style>
  <w:style w:type="paragraph" w:customStyle="1" w:styleId="xl83">
    <w:name w:val="xl83"/>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b/>
      <w:bCs/>
      <w:color w:val="000000"/>
      <w:sz w:val="20"/>
      <w:szCs w:val="20"/>
      <w:lang w:val="en-US" w:eastAsia="en-US"/>
    </w:rPr>
  </w:style>
  <w:style w:type="paragraph" w:customStyle="1" w:styleId="xl84">
    <w:name w:val="xl84"/>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cs="Times New Roman"/>
      <w:b/>
      <w:bCs/>
      <w:color w:val="000000"/>
      <w:sz w:val="20"/>
      <w:szCs w:val="20"/>
      <w:lang w:val="en-US" w:eastAsia="en-US"/>
    </w:rPr>
  </w:style>
  <w:style w:type="paragraph" w:customStyle="1" w:styleId="xl85">
    <w:name w:val="xl85"/>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color w:val="000000"/>
      <w:szCs w:val="28"/>
      <w:lang w:val="en-US" w:eastAsia="en-US"/>
    </w:rPr>
  </w:style>
  <w:style w:type="paragraph" w:customStyle="1" w:styleId="xl86">
    <w:name w:val="xl86"/>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87">
    <w:name w:val="xl87"/>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color w:val="000000"/>
      <w:sz w:val="20"/>
      <w:szCs w:val="20"/>
      <w:lang w:val="en-US" w:eastAsia="en-US"/>
    </w:rPr>
  </w:style>
  <w:style w:type="paragraph" w:customStyle="1" w:styleId="xl88">
    <w:name w:val="xl88"/>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b/>
      <w:bCs/>
      <w:color w:val="000000"/>
      <w:sz w:val="20"/>
      <w:szCs w:val="20"/>
      <w:lang w:val="en-US" w:eastAsia="en-US"/>
    </w:rPr>
  </w:style>
  <w:style w:type="paragraph" w:customStyle="1" w:styleId="xl89">
    <w:name w:val="xl89"/>
    <w:basedOn w:val="Normal"/>
    <w:rsid w:val="009F7050"/>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cs="Times New Roman"/>
      <w:color w:val="000000"/>
      <w:szCs w:val="28"/>
      <w:lang w:val="en-US" w:eastAsia="en-US"/>
    </w:rPr>
  </w:style>
  <w:style w:type="paragraph" w:customStyle="1" w:styleId="xl90">
    <w:name w:val="xl90"/>
    <w:basedOn w:val="Normal"/>
    <w:rsid w:val="009F7050"/>
    <w:pPr>
      <w:widowControl/>
      <w:spacing w:before="100" w:beforeAutospacing="1" w:after="100" w:afterAutospacing="1" w:line="240" w:lineRule="auto"/>
      <w:ind w:firstLine="0"/>
      <w:jc w:val="center"/>
    </w:pPr>
    <w:rPr>
      <w:rFonts w:cs="Times New Roman"/>
      <w:sz w:val="24"/>
      <w:lang w:val="en-US" w:eastAsia="en-US"/>
    </w:rPr>
  </w:style>
  <w:style w:type="table" w:customStyle="1" w:styleId="vedaukhidamatemroiVedaukhibaonhieumomonggiodavotanVedautoibietdivedauhttpwwwfreewebtowncomnhatquanglanindexhtml21">
    <w:name w:val="ve dau khi da mat em roi? Ve dau khi bao nhieu mo mong gio da vo tan... Ve dau toi biet di ve dau?    http://www.freewebtown.com/nhatquanglan/index.html21"/>
    <w:basedOn w:val="TableNormal"/>
    <w:next w:val="TableGrid0"/>
    <w:uiPriority w:val="59"/>
    <w:rsid w:val="00616BC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daukhidamatemroiVedaukhibaonhieumomonggiodavotanVedautoibietdivedauhttpwwwfreewebtowncomnhatquanglanindexhtml3">
    <w:name w:val="ve dau khi da mat em roi? Ve dau khi bao nhieu mo mong gio da vo tan... Ve dau toi biet di ve dau?    http://www.freewebtown.com/nhatquanglan/index.html3"/>
    <w:basedOn w:val="TableNormal"/>
    <w:next w:val="TableGrid0"/>
    <w:uiPriority w:val="99"/>
    <w:rsid w:val="00332BDB"/>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daukhidamatemroiVedaukhibaonhieumomonggiodavotanVedautoibietdivedauhttpwwwfreewebtowncomnhatquanglanindexhtml4">
    <w:name w:val="ve dau khi da mat em roi? Ve dau khi bao nhieu mo mong gio da vo tan... Ve dau toi biet di ve dau?    http://www.freewebtown.com/nhatquanglan/index.html4"/>
    <w:basedOn w:val="TableNormal"/>
    <w:next w:val="TableGrid0"/>
    <w:uiPriority w:val="99"/>
    <w:rsid w:val="001F69EF"/>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AF0366"/>
    <w:rPr>
      <w:color w:val="605E5C"/>
      <w:shd w:val="clear" w:color="auto" w:fill="E1DFDD"/>
    </w:rPr>
  </w:style>
  <w:style w:type="character" w:styleId="PlaceholderText">
    <w:name w:val="Placeholder Text"/>
    <w:basedOn w:val="DefaultParagraphFont"/>
    <w:uiPriority w:val="99"/>
    <w:semiHidden/>
    <w:rsid w:val="004128C8"/>
    <w:rPr>
      <w:color w:val="808080"/>
    </w:rPr>
  </w:style>
  <w:style w:type="character" w:customStyle="1" w:styleId="normalchar">
    <w:name w:val="normal__char"/>
    <w:basedOn w:val="DefaultParagraphFont"/>
    <w:rsid w:val="00DE5485"/>
  </w:style>
  <w:style w:type="paragraph" w:customStyle="1" w:styleId="HG-Para">
    <w:name w:val="HG-Para"/>
    <w:basedOn w:val="Normal"/>
    <w:link w:val="HG-ParaChar"/>
    <w:autoRedefine/>
    <w:qFormat/>
    <w:rsid w:val="00E03911"/>
    <w:pPr>
      <w:widowControl/>
      <w:spacing w:line="360" w:lineRule="exact"/>
      <w:ind w:firstLine="567"/>
      <w:jc w:val="left"/>
    </w:pPr>
    <w:rPr>
      <w:rFonts w:cs="Times New Roman"/>
      <w:bCs/>
      <w:color w:val="000000"/>
      <w:spacing w:val="-2"/>
      <w:szCs w:val="26"/>
      <w:lang w:val="en-US" w:eastAsia="en-US"/>
    </w:rPr>
  </w:style>
  <w:style w:type="character" w:customStyle="1" w:styleId="HG-ParaChar">
    <w:name w:val="HG-Para Char"/>
    <w:link w:val="HG-Para"/>
    <w:rsid w:val="00E03911"/>
    <w:rPr>
      <w:rFonts w:ascii="Times New Roman" w:eastAsia="Times New Roman" w:hAnsi="Times New Roman" w:cs="Times New Roman"/>
      <w:bCs/>
      <w:color w:val="000000"/>
      <w:spacing w:val="-2"/>
      <w:sz w:val="28"/>
      <w:szCs w:val="26"/>
    </w:rPr>
  </w:style>
  <w:style w:type="paragraph" w:customStyle="1" w:styleId="xl91">
    <w:name w:val="xl91"/>
    <w:basedOn w:val="Normal"/>
    <w:rsid w:val="001717CD"/>
    <w:pPr>
      <w:widowControl/>
      <w:spacing w:before="100" w:beforeAutospacing="1" w:after="100" w:afterAutospacing="1" w:line="240" w:lineRule="auto"/>
      <w:ind w:firstLine="0"/>
      <w:jc w:val="center"/>
      <w:textAlignment w:val="top"/>
    </w:pPr>
    <w:rPr>
      <w:rFonts w:cs="Times New Roman"/>
      <w:sz w:val="24"/>
      <w:lang w:val="en-US" w:eastAsia="en-US"/>
    </w:rPr>
  </w:style>
  <w:style w:type="paragraph" w:customStyle="1" w:styleId="xl92">
    <w:name w:val="xl92"/>
    <w:basedOn w:val="Normal"/>
    <w:rsid w:val="001717CD"/>
    <w:pPr>
      <w:widowControl/>
      <w:spacing w:before="100" w:beforeAutospacing="1" w:after="100" w:afterAutospacing="1" w:line="240" w:lineRule="auto"/>
      <w:ind w:firstLine="0"/>
      <w:jc w:val="left"/>
      <w:textAlignment w:val="top"/>
    </w:pPr>
    <w:rPr>
      <w:rFonts w:cs="Times New Roman"/>
      <w:sz w:val="24"/>
      <w:lang w:val="en-US" w:eastAsia="en-US"/>
    </w:rPr>
  </w:style>
  <w:style w:type="paragraph" w:customStyle="1" w:styleId="xl93">
    <w:name w:val="xl93"/>
    <w:basedOn w:val="Normal"/>
    <w:rsid w:val="001717CD"/>
    <w:pPr>
      <w:widowControl/>
      <w:pBdr>
        <w:top w:val="single" w:sz="4" w:space="0" w:color="auto"/>
        <w:left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cs="Times New Roman"/>
      <w:b/>
      <w:bCs/>
      <w:sz w:val="20"/>
      <w:szCs w:val="20"/>
      <w:lang w:val="en-US" w:eastAsia="en-US"/>
    </w:rPr>
  </w:style>
  <w:style w:type="paragraph" w:customStyle="1" w:styleId="xl94">
    <w:name w:val="xl94"/>
    <w:basedOn w:val="Normal"/>
    <w:rsid w:val="001717CD"/>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cs="Times New Roman"/>
      <w:sz w:val="20"/>
      <w:szCs w:val="20"/>
      <w:lang w:val="en-US" w:eastAsia="en-US"/>
    </w:rPr>
  </w:style>
  <w:style w:type="paragraph" w:customStyle="1" w:styleId="xl95">
    <w:name w:val="xl95"/>
    <w:basedOn w:val="Normal"/>
    <w:rsid w:val="001717CD"/>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cs="Times New Roman"/>
      <w:sz w:val="20"/>
      <w:szCs w:val="20"/>
      <w:lang w:val="en-US" w:eastAsia="en-US"/>
    </w:rPr>
  </w:style>
  <w:style w:type="paragraph" w:customStyle="1" w:styleId="xl96">
    <w:name w:val="xl96"/>
    <w:basedOn w:val="Normal"/>
    <w:rsid w:val="001717CD"/>
    <w:pPr>
      <w:widowControl/>
      <w:pBdr>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top"/>
    </w:pPr>
    <w:rPr>
      <w:rFonts w:cs="Times New Roman"/>
      <w:b/>
      <w:bCs/>
      <w:sz w:val="20"/>
      <w:szCs w:val="20"/>
      <w:lang w:val="en-US" w:eastAsia="en-US"/>
    </w:rPr>
  </w:style>
  <w:style w:type="paragraph" w:customStyle="1" w:styleId="xl97">
    <w:name w:val="xl97"/>
    <w:basedOn w:val="Normal"/>
    <w:rsid w:val="001717CD"/>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cs="Times New Roman"/>
      <w:sz w:val="20"/>
      <w:szCs w:val="20"/>
      <w:lang w:val="en-US" w:eastAsia="en-US"/>
    </w:rPr>
  </w:style>
  <w:style w:type="paragraph" w:customStyle="1" w:styleId="xl98">
    <w:name w:val="xl98"/>
    <w:basedOn w:val="Normal"/>
    <w:rsid w:val="001717CD"/>
    <w:pPr>
      <w:widowControl/>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top"/>
    </w:pPr>
    <w:rPr>
      <w:rFonts w:cs="Times New Roman"/>
      <w:sz w:val="20"/>
      <w:szCs w:val="20"/>
      <w:lang w:val="en-US" w:eastAsia="en-US"/>
    </w:rPr>
  </w:style>
  <w:style w:type="paragraph" w:customStyle="1" w:styleId="xl99">
    <w:name w:val="xl99"/>
    <w:basedOn w:val="Normal"/>
    <w:rsid w:val="001717CD"/>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cs="Times New Roman"/>
      <w:sz w:val="20"/>
      <w:szCs w:val="20"/>
      <w:lang w:val="en-US" w:eastAsia="en-US"/>
    </w:rPr>
  </w:style>
  <w:style w:type="paragraph" w:customStyle="1" w:styleId="xl100">
    <w:name w:val="xl100"/>
    <w:basedOn w:val="Normal"/>
    <w:rsid w:val="001717CD"/>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cs="Times New Roman"/>
      <w:sz w:val="20"/>
      <w:szCs w:val="20"/>
      <w:lang w:val="en-US" w:eastAsia="en-US"/>
    </w:rPr>
  </w:style>
  <w:style w:type="paragraph" w:customStyle="1" w:styleId="xl101">
    <w:name w:val="xl101"/>
    <w:basedOn w:val="Normal"/>
    <w:rsid w:val="001717CD"/>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cs="Times New Roman"/>
      <w:color w:val="FF0000"/>
      <w:sz w:val="20"/>
      <w:szCs w:val="20"/>
      <w:lang w:val="en-US" w:eastAsia="en-US"/>
    </w:rPr>
  </w:style>
  <w:style w:type="paragraph" w:customStyle="1" w:styleId="xl102">
    <w:name w:val="xl102"/>
    <w:basedOn w:val="Normal"/>
    <w:rsid w:val="001717CD"/>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cs="Times New Roman"/>
      <w:color w:val="FF0000"/>
      <w:sz w:val="24"/>
      <w:lang w:val="en-US" w:eastAsia="en-US"/>
    </w:rPr>
  </w:style>
  <w:style w:type="paragraph" w:customStyle="1" w:styleId="xl103">
    <w:name w:val="xl103"/>
    <w:basedOn w:val="Normal"/>
    <w:rsid w:val="001717CD"/>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color w:val="FF0000"/>
      <w:sz w:val="24"/>
      <w:lang w:val="en-US" w:eastAsia="en-US"/>
    </w:rPr>
  </w:style>
  <w:style w:type="paragraph" w:customStyle="1" w:styleId="xl104">
    <w:name w:val="xl104"/>
    <w:basedOn w:val="Normal"/>
    <w:rsid w:val="001717CD"/>
    <w:pPr>
      <w:widowControl/>
      <w:pBdr>
        <w:top w:val="single" w:sz="4" w:space="0" w:color="auto"/>
        <w:right w:val="single" w:sz="4" w:space="0" w:color="auto"/>
      </w:pBdr>
      <w:spacing w:before="100" w:beforeAutospacing="1" w:after="100" w:afterAutospacing="1" w:line="240" w:lineRule="auto"/>
      <w:ind w:firstLine="0"/>
      <w:jc w:val="center"/>
      <w:textAlignment w:val="top"/>
    </w:pPr>
    <w:rPr>
      <w:rFonts w:cs="Times New Roman"/>
      <w:sz w:val="20"/>
      <w:szCs w:val="20"/>
      <w:lang w:val="en-US" w:eastAsia="en-US"/>
    </w:rPr>
  </w:style>
  <w:style w:type="paragraph" w:customStyle="1" w:styleId="xl105">
    <w:name w:val="xl105"/>
    <w:basedOn w:val="Normal"/>
    <w:rsid w:val="001717CD"/>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cs="Times New Roman"/>
      <w:szCs w:val="28"/>
      <w:lang w:val="en-US" w:eastAsia="en-US"/>
    </w:rPr>
  </w:style>
  <w:style w:type="paragraph" w:customStyle="1" w:styleId="xl106">
    <w:name w:val="xl106"/>
    <w:basedOn w:val="Normal"/>
    <w:rsid w:val="001717CD"/>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cs="Times New Roman"/>
      <w:szCs w:val="28"/>
      <w:lang w:val="en-US" w:eastAsia="en-US"/>
    </w:rPr>
  </w:style>
  <w:style w:type="paragraph" w:customStyle="1" w:styleId="xl107">
    <w:name w:val="xl107"/>
    <w:basedOn w:val="Normal"/>
    <w:rsid w:val="001717CD"/>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Times New Roman"/>
      <w:sz w:val="20"/>
      <w:szCs w:val="20"/>
      <w:lang w:val="en-US" w:eastAsia="en-US"/>
    </w:rPr>
  </w:style>
  <w:style w:type="paragraph" w:customStyle="1" w:styleId="xl108">
    <w:name w:val="xl108"/>
    <w:basedOn w:val="Normal"/>
    <w:rsid w:val="001717CD"/>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cs="Times New Roman"/>
      <w:sz w:val="20"/>
      <w:szCs w:val="20"/>
      <w:lang w:val="en-US" w:eastAsia="en-US"/>
    </w:rPr>
  </w:style>
  <w:style w:type="paragraph" w:customStyle="1" w:styleId="xl109">
    <w:name w:val="xl109"/>
    <w:basedOn w:val="Normal"/>
    <w:rsid w:val="001717CD"/>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cs="Times New Roman"/>
      <w:sz w:val="20"/>
      <w:szCs w:val="20"/>
      <w:lang w:val="en-US" w:eastAsia="en-US"/>
    </w:rPr>
  </w:style>
  <w:style w:type="paragraph" w:customStyle="1" w:styleId="xl110">
    <w:name w:val="xl110"/>
    <w:basedOn w:val="Normal"/>
    <w:rsid w:val="001717CD"/>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cs="Times New Roman"/>
      <w:b/>
      <w:bCs/>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594831">
      <w:bodyDiv w:val="1"/>
      <w:marLeft w:val="0"/>
      <w:marRight w:val="0"/>
      <w:marTop w:val="0"/>
      <w:marBottom w:val="0"/>
      <w:divBdr>
        <w:top w:val="none" w:sz="0" w:space="0" w:color="auto"/>
        <w:left w:val="none" w:sz="0" w:space="0" w:color="auto"/>
        <w:bottom w:val="none" w:sz="0" w:space="0" w:color="auto"/>
        <w:right w:val="none" w:sz="0" w:space="0" w:color="auto"/>
      </w:divBdr>
    </w:div>
    <w:div w:id="75909153">
      <w:bodyDiv w:val="1"/>
      <w:marLeft w:val="0"/>
      <w:marRight w:val="0"/>
      <w:marTop w:val="0"/>
      <w:marBottom w:val="0"/>
      <w:divBdr>
        <w:top w:val="none" w:sz="0" w:space="0" w:color="auto"/>
        <w:left w:val="none" w:sz="0" w:space="0" w:color="auto"/>
        <w:bottom w:val="none" w:sz="0" w:space="0" w:color="auto"/>
        <w:right w:val="none" w:sz="0" w:space="0" w:color="auto"/>
      </w:divBdr>
    </w:div>
    <w:div w:id="312832663">
      <w:bodyDiv w:val="1"/>
      <w:marLeft w:val="0"/>
      <w:marRight w:val="0"/>
      <w:marTop w:val="0"/>
      <w:marBottom w:val="0"/>
      <w:divBdr>
        <w:top w:val="none" w:sz="0" w:space="0" w:color="auto"/>
        <w:left w:val="none" w:sz="0" w:space="0" w:color="auto"/>
        <w:bottom w:val="none" w:sz="0" w:space="0" w:color="auto"/>
        <w:right w:val="none" w:sz="0" w:space="0" w:color="auto"/>
      </w:divBdr>
    </w:div>
    <w:div w:id="323898855">
      <w:bodyDiv w:val="1"/>
      <w:marLeft w:val="0"/>
      <w:marRight w:val="0"/>
      <w:marTop w:val="0"/>
      <w:marBottom w:val="0"/>
      <w:divBdr>
        <w:top w:val="none" w:sz="0" w:space="0" w:color="auto"/>
        <w:left w:val="none" w:sz="0" w:space="0" w:color="auto"/>
        <w:bottom w:val="none" w:sz="0" w:space="0" w:color="auto"/>
        <w:right w:val="none" w:sz="0" w:space="0" w:color="auto"/>
      </w:divBdr>
    </w:div>
    <w:div w:id="458843137">
      <w:bodyDiv w:val="1"/>
      <w:marLeft w:val="0"/>
      <w:marRight w:val="0"/>
      <w:marTop w:val="0"/>
      <w:marBottom w:val="0"/>
      <w:divBdr>
        <w:top w:val="none" w:sz="0" w:space="0" w:color="auto"/>
        <w:left w:val="none" w:sz="0" w:space="0" w:color="auto"/>
        <w:bottom w:val="none" w:sz="0" w:space="0" w:color="auto"/>
        <w:right w:val="none" w:sz="0" w:space="0" w:color="auto"/>
      </w:divBdr>
    </w:div>
    <w:div w:id="568003485">
      <w:bodyDiv w:val="1"/>
      <w:marLeft w:val="0"/>
      <w:marRight w:val="0"/>
      <w:marTop w:val="0"/>
      <w:marBottom w:val="0"/>
      <w:divBdr>
        <w:top w:val="none" w:sz="0" w:space="0" w:color="auto"/>
        <w:left w:val="none" w:sz="0" w:space="0" w:color="auto"/>
        <w:bottom w:val="none" w:sz="0" w:space="0" w:color="auto"/>
        <w:right w:val="none" w:sz="0" w:space="0" w:color="auto"/>
      </w:divBdr>
    </w:div>
    <w:div w:id="676420652">
      <w:bodyDiv w:val="1"/>
      <w:marLeft w:val="0"/>
      <w:marRight w:val="0"/>
      <w:marTop w:val="0"/>
      <w:marBottom w:val="0"/>
      <w:divBdr>
        <w:top w:val="none" w:sz="0" w:space="0" w:color="auto"/>
        <w:left w:val="none" w:sz="0" w:space="0" w:color="auto"/>
        <w:bottom w:val="none" w:sz="0" w:space="0" w:color="auto"/>
        <w:right w:val="none" w:sz="0" w:space="0" w:color="auto"/>
      </w:divBdr>
    </w:div>
    <w:div w:id="725838426">
      <w:bodyDiv w:val="1"/>
      <w:marLeft w:val="0"/>
      <w:marRight w:val="0"/>
      <w:marTop w:val="0"/>
      <w:marBottom w:val="0"/>
      <w:divBdr>
        <w:top w:val="none" w:sz="0" w:space="0" w:color="auto"/>
        <w:left w:val="none" w:sz="0" w:space="0" w:color="auto"/>
        <w:bottom w:val="none" w:sz="0" w:space="0" w:color="auto"/>
        <w:right w:val="none" w:sz="0" w:space="0" w:color="auto"/>
      </w:divBdr>
    </w:div>
    <w:div w:id="771559515">
      <w:bodyDiv w:val="1"/>
      <w:marLeft w:val="0"/>
      <w:marRight w:val="0"/>
      <w:marTop w:val="0"/>
      <w:marBottom w:val="0"/>
      <w:divBdr>
        <w:top w:val="none" w:sz="0" w:space="0" w:color="auto"/>
        <w:left w:val="none" w:sz="0" w:space="0" w:color="auto"/>
        <w:bottom w:val="none" w:sz="0" w:space="0" w:color="auto"/>
        <w:right w:val="none" w:sz="0" w:space="0" w:color="auto"/>
      </w:divBdr>
    </w:div>
    <w:div w:id="785780509">
      <w:bodyDiv w:val="1"/>
      <w:marLeft w:val="0"/>
      <w:marRight w:val="0"/>
      <w:marTop w:val="0"/>
      <w:marBottom w:val="0"/>
      <w:divBdr>
        <w:top w:val="none" w:sz="0" w:space="0" w:color="auto"/>
        <w:left w:val="none" w:sz="0" w:space="0" w:color="auto"/>
        <w:bottom w:val="none" w:sz="0" w:space="0" w:color="auto"/>
        <w:right w:val="none" w:sz="0" w:space="0" w:color="auto"/>
      </w:divBdr>
    </w:div>
    <w:div w:id="807554943">
      <w:bodyDiv w:val="1"/>
      <w:marLeft w:val="0"/>
      <w:marRight w:val="0"/>
      <w:marTop w:val="0"/>
      <w:marBottom w:val="0"/>
      <w:divBdr>
        <w:top w:val="none" w:sz="0" w:space="0" w:color="auto"/>
        <w:left w:val="none" w:sz="0" w:space="0" w:color="auto"/>
        <w:bottom w:val="none" w:sz="0" w:space="0" w:color="auto"/>
        <w:right w:val="none" w:sz="0" w:space="0" w:color="auto"/>
      </w:divBdr>
    </w:div>
    <w:div w:id="846360607">
      <w:bodyDiv w:val="1"/>
      <w:marLeft w:val="0"/>
      <w:marRight w:val="0"/>
      <w:marTop w:val="0"/>
      <w:marBottom w:val="0"/>
      <w:divBdr>
        <w:top w:val="none" w:sz="0" w:space="0" w:color="auto"/>
        <w:left w:val="none" w:sz="0" w:space="0" w:color="auto"/>
        <w:bottom w:val="none" w:sz="0" w:space="0" w:color="auto"/>
        <w:right w:val="none" w:sz="0" w:space="0" w:color="auto"/>
      </w:divBdr>
    </w:div>
    <w:div w:id="1021471716">
      <w:bodyDiv w:val="1"/>
      <w:marLeft w:val="0"/>
      <w:marRight w:val="0"/>
      <w:marTop w:val="0"/>
      <w:marBottom w:val="0"/>
      <w:divBdr>
        <w:top w:val="none" w:sz="0" w:space="0" w:color="auto"/>
        <w:left w:val="none" w:sz="0" w:space="0" w:color="auto"/>
        <w:bottom w:val="none" w:sz="0" w:space="0" w:color="auto"/>
        <w:right w:val="none" w:sz="0" w:space="0" w:color="auto"/>
      </w:divBdr>
    </w:div>
    <w:div w:id="1036733521">
      <w:bodyDiv w:val="1"/>
      <w:marLeft w:val="0"/>
      <w:marRight w:val="0"/>
      <w:marTop w:val="0"/>
      <w:marBottom w:val="0"/>
      <w:divBdr>
        <w:top w:val="none" w:sz="0" w:space="0" w:color="auto"/>
        <w:left w:val="none" w:sz="0" w:space="0" w:color="auto"/>
        <w:bottom w:val="none" w:sz="0" w:space="0" w:color="auto"/>
        <w:right w:val="none" w:sz="0" w:space="0" w:color="auto"/>
      </w:divBdr>
    </w:div>
    <w:div w:id="1050568663">
      <w:bodyDiv w:val="1"/>
      <w:marLeft w:val="0"/>
      <w:marRight w:val="0"/>
      <w:marTop w:val="0"/>
      <w:marBottom w:val="0"/>
      <w:divBdr>
        <w:top w:val="none" w:sz="0" w:space="0" w:color="auto"/>
        <w:left w:val="none" w:sz="0" w:space="0" w:color="auto"/>
        <w:bottom w:val="none" w:sz="0" w:space="0" w:color="auto"/>
        <w:right w:val="none" w:sz="0" w:space="0" w:color="auto"/>
      </w:divBdr>
    </w:div>
    <w:div w:id="1196187964">
      <w:bodyDiv w:val="1"/>
      <w:marLeft w:val="0"/>
      <w:marRight w:val="0"/>
      <w:marTop w:val="0"/>
      <w:marBottom w:val="0"/>
      <w:divBdr>
        <w:top w:val="none" w:sz="0" w:space="0" w:color="auto"/>
        <w:left w:val="none" w:sz="0" w:space="0" w:color="auto"/>
        <w:bottom w:val="none" w:sz="0" w:space="0" w:color="auto"/>
        <w:right w:val="none" w:sz="0" w:space="0" w:color="auto"/>
      </w:divBdr>
    </w:div>
    <w:div w:id="1248340324">
      <w:bodyDiv w:val="1"/>
      <w:marLeft w:val="0"/>
      <w:marRight w:val="0"/>
      <w:marTop w:val="0"/>
      <w:marBottom w:val="0"/>
      <w:divBdr>
        <w:top w:val="none" w:sz="0" w:space="0" w:color="auto"/>
        <w:left w:val="none" w:sz="0" w:space="0" w:color="auto"/>
        <w:bottom w:val="none" w:sz="0" w:space="0" w:color="auto"/>
        <w:right w:val="none" w:sz="0" w:space="0" w:color="auto"/>
      </w:divBdr>
    </w:div>
    <w:div w:id="1342665628">
      <w:bodyDiv w:val="1"/>
      <w:marLeft w:val="0"/>
      <w:marRight w:val="0"/>
      <w:marTop w:val="0"/>
      <w:marBottom w:val="0"/>
      <w:divBdr>
        <w:top w:val="none" w:sz="0" w:space="0" w:color="auto"/>
        <w:left w:val="none" w:sz="0" w:space="0" w:color="auto"/>
        <w:bottom w:val="none" w:sz="0" w:space="0" w:color="auto"/>
        <w:right w:val="none" w:sz="0" w:space="0" w:color="auto"/>
      </w:divBdr>
    </w:div>
    <w:div w:id="1377392557">
      <w:bodyDiv w:val="1"/>
      <w:marLeft w:val="0"/>
      <w:marRight w:val="0"/>
      <w:marTop w:val="0"/>
      <w:marBottom w:val="0"/>
      <w:divBdr>
        <w:top w:val="none" w:sz="0" w:space="0" w:color="auto"/>
        <w:left w:val="none" w:sz="0" w:space="0" w:color="auto"/>
        <w:bottom w:val="none" w:sz="0" w:space="0" w:color="auto"/>
        <w:right w:val="none" w:sz="0" w:space="0" w:color="auto"/>
      </w:divBdr>
    </w:div>
    <w:div w:id="1662388914">
      <w:bodyDiv w:val="1"/>
      <w:marLeft w:val="0"/>
      <w:marRight w:val="0"/>
      <w:marTop w:val="0"/>
      <w:marBottom w:val="0"/>
      <w:divBdr>
        <w:top w:val="none" w:sz="0" w:space="0" w:color="auto"/>
        <w:left w:val="none" w:sz="0" w:space="0" w:color="auto"/>
        <w:bottom w:val="none" w:sz="0" w:space="0" w:color="auto"/>
        <w:right w:val="none" w:sz="0" w:space="0" w:color="auto"/>
      </w:divBdr>
    </w:div>
    <w:div w:id="1728138864">
      <w:bodyDiv w:val="1"/>
      <w:marLeft w:val="0"/>
      <w:marRight w:val="0"/>
      <w:marTop w:val="0"/>
      <w:marBottom w:val="0"/>
      <w:divBdr>
        <w:top w:val="none" w:sz="0" w:space="0" w:color="auto"/>
        <w:left w:val="none" w:sz="0" w:space="0" w:color="auto"/>
        <w:bottom w:val="none" w:sz="0" w:space="0" w:color="auto"/>
        <w:right w:val="none" w:sz="0" w:space="0" w:color="auto"/>
      </w:divBdr>
    </w:div>
    <w:div w:id="1738089525">
      <w:bodyDiv w:val="1"/>
      <w:marLeft w:val="0"/>
      <w:marRight w:val="0"/>
      <w:marTop w:val="0"/>
      <w:marBottom w:val="0"/>
      <w:divBdr>
        <w:top w:val="none" w:sz="0" w:space="0" w:color="auto"/>
        <w:left w:val="none" w:sz="0" w:space="0" w:color="auto"/>
        <w:bottom w:val="none" w:sz="0" w:space="0" w:color="auto"/>
        <w:right w:val="none" w:sz="0" w:space="0" w:color="auto"/>
      </w:divBdr>
    </w:div>
    <w:div w:id="1898585716">
      <w:bodyDiv w:val="1"/>
      <w:marLeft w:val="0"/>
      <w:marRight w:val="0"/>
      <w:marTop w:val="0"/>
      <w:marBottom w:val="0"/>
      <w:divBdr>
        <w:top w:val="none" w:sz="0" w:space="0" w:color="auto"/>
        <w:left w:val="none" w:sz="0" w:space="0" w:color="auto"/>
        <w:bottom w:val="none" w:sz="0" w:space="0" w:color="auto"/>
        <w:right w:val="none" w:sz="0" w:space="0" w:color="auto"/>
      </w:divBdr>
    </w:div>
    <w:div w:id="1953127064">
      <w:bodyDiv w:val="1"/>
      <w:marLeft w:val="0"/>
      <w:marRight w:val="0"/>
      <w:marTop w:val="0"/>
      <w:marBottom w:val="0"/>
      <w:divBdr>
        <w:top w:val="none" w:sz="0" w:space="0" w:color="auto"/>
        <w:left w:val="none" w:sz="0" w:space="0" w:color="auto"/>
        <w:bottom w:val="none" w:sz="0" w:space="0" w:color="auto"/>
        <w:right w:val="none" w:sz="0" w:space="0" w:color="auto"/>
      </w:divBdr>
    </w:div>
    <w:div w:id="1973976229">
      <w:bodyDiv w:val="1"/>
      <w:marLeft w:val="0"/>
      <w:marRight w:val="0"/>
      <w:marTop w:val="0"/>
      <w:marBottom w:val="0"/>
      <w:divBdr>
        <w:top w:val="none" w:sz="0" w:space="0" w:color="auto"/>
        <w:left w:val="none" w:sz="0" w:space="0" w:color="auto"/>
        <w:bottom w:val="none" w:sz="0" w:space="0" w:color="auto"/>
        <w:right w:val="none" w:sz="0" w:space="0" w:color="auto"/>
      </w:divBdr>
    </w:div>
    <w:div w:id="2021465852">
      <w:bodyDiv w:val="1"/>
      <w:marLeft w:val="0"/>
      <w:marRight w:val="0"/>
      <w:marTop w:val="0"/>
      <w:marBottom w:val="0"/>
      <w:divBdr>
        <w:top w:val="none" w:sz="0" w:space="0" w:color="auto"/>
        <w:left w:val="none" w:sz="0" w:space="0" w:color="auto"/>
        <w:bottom w:val="none" w:sz="0" w:space="0" w:color="auto"/>
        <w:right w:val="none" w:sz="0" w:space="0" w:color="auto"/>
      </w:divBdr>
    </w:div>
    <w:div w:id="2065130936">
      <w:bodyDiv w:val="1"/>
      <w:marLeft w:val="0"/>
      <w:marRight w:val="0"/>
      <w:marTop w:val="0"/>
      <w:marBottom w:val="0"/>
      <w:divBdr>
        <w:top w:val="none" w:sz="0" w:space="0" w:color="auto"/>
        <w:left w:val="none" w:sz="0" w:space="0" w:color="auto"/>
        <w:bottom w:val="none" w:sz="0" w:space="0" w:color="auto"/>
        <w:right w:val="none" w:sz="0" w:space="0" w:color="auto"/>
      </w:divBdr>
    </w:div>
    <w:div w:id="2076539036">
      <w:bodyDiv w:val="1"/>
      <w:marLeft w:val="0"/>
      <w:marRight w:val="0"/>
      <w:marTop w:val="0"/>
      <w:marBottom w:val="0"/>
      <w:divBdr>
        <w:top w:val="none" w:sz="0" w:space="0" w:color="auto"/>
        <w:left w:val="none" w:sz="0" w:space="0" w:color="auto"/>
        <w:bottom w:val="none" w:sz="0" w:space="0" w:color="auto"/>
        <w:right w:val="none" w:sz="0" w:space="0" w:color="auto"/>
      </w:divBdr>
    </w:div>
    <w:div w:id="2111922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21" Type="http://schemas.openxmlformats.org/officeDocument/2006/relationships/chart" Target="charts/chart7.xml"/><Relationship Id="rId42" Type="http://schemas.openxmlformats.org/officeDocument/2006/relationships/chart" Target="charts/chart19.xml"/><Relationship Id="rId47" Type="http://schemas.openxmlformats.org/officeDocument/2006/relationships/chart" Target="charts/chart24.xml"/><Relationship Id="rId63" Type="http://schemas.openxmlformats.org/officeDocument/2006/relationships/chart" Target="charts/chart40.xml"/><Relationship Id="rId68" Type="http://schemas.openxmlformats.org/officeDocument/2006/relationships/footer" Target="footer13.xml"/><Relationship Id="rId84" Type="http://schemas.openxmlformats.org/officeDocument/2006/relationships/hyperlink" Target="http://www.ipcc-nggip.iges.or.jp/public/2006gl/vol3.html" TargetMode="External"/><Relationship Id="rId89" Type="http://schemas.openxmlformats.org/officeDocument/2006/relationships/footer" Target="footer18.xml"/><Relationship Id="rId16" Type="http://schemas.openxmlformats.org/officeDocument/2006/relationships/chart" Target="charts/chart2.xml"/><Relationship Id="rId11" Type="http://schemas.openxmlformats.org/officeDocument/2006/relationships/footer" Target="footer3.xml"/><Relationship Id="rId32" Type="http://schemas.openxmlformats.org/officeDocument/2006/relationships/image" Target="media/image3.jpeg"/><Relationship Id="rId37" Type="http://schemas.openxmlformats.org/officeDocument/2006/relationships/footer" Target="footer8.xml"/><Relationship Id="rId53" Type="http://schemas.openxmlformats.org/officeDocument/2006/relationships/chart" Target="charts/chart30.xml"/><Relationship Id="rId58" Type="http://schemas.openxmlformats.org/officeDocument/2006/relationships/chart" Target="charts/chart35.xml"/><Relationship Id="rId74" Type="http://schemas.openxmlformats.org/officeDocument/2006/relationships/chart" Target="charts/chart48.xml"/><Relationship Id="rId7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footer" Target="footer19.xml"/><Relationship Id="rId14" Type="http://schemas.openxmlformats.org/officeDocument/2006/relationships/image" Target="media/image2.png"/><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footer" Target="footer6.xml"/><Relationship Id="rId43" Type="http://schemas.openxmlformats.org/officeDocument/2006/relationships/chart" Target="charts/chart20.xml"/><Relationship Id="rId48" Type="http://schemas.openxmlformats.org/officeDocument/2006/relationships/chart" Target="charts/chart25.xml"/><Relationship Id="rId56" Type="http://schemas.openxmlformats.org/officeDocument/2006/relationships/chart" Target="charts/chart33.xml"/><Relationship Id="rId64" Type="http://schemas.openxmlformats.org/officeDocument/2006/relationships/chart" Target="charts/chart41.xml"/><Relationship Id="rId69" Type="http://schemas.openxmlformats.org/officeDocument/2006/relationships/chart" Target="charts/chart44.xml"/><Relationship Id="rId77" Type="http://schemas.openxmlformats.org/officeDocument/2006/relationships/chart" Target="charts/chart51.xml"/><Relationship Id="rId8" Type="http://schemas.openxmlformats.org/officeDocument/2006/relationships/image" Target="media/image1.jpg"/><Relationship Id="rId51" Type="http://schemas.openxmlformats.org/officeDocument/2006/relationships/chart" Target="charts/chart28.xml"/><Relationship Id="rId72" Type="http://schemas.openxmlformats.org/officeDocument/2006/relationships/chart" Target="charts/chart46.xml"/><Relationship Id="rId80" Type="http://schemas.openxmlformats.org/officeDocument/2006/relationships/footer" Target="footer15.xml"/><Relationship Id="rId85" Type="http://schemas.openxmlformats.org/officeDocument/2006/relationships/hyperlink" Target="http://www.ipcc-nggip.iges.or.jp/public/2006gl/vol2.html" TargetMode="Externa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chart" Target="charts/chart3.xml"/><Relationship Id="rId25" Type="http://schemas.openxmlformats.org/officeDocument/2006/relationships/chart" Target="charts/chart11.xml"/><Relationship Id="rId38" Type="http://schemas.openxmlformats.org/officeDocument/2006/relationships/footer" Target="footer9.xml"/><Relationship Id="rId46" Type="http://schemas.openxmlformats.org/officeDocument/2006/relationships/chart" Target="charts/chart23.xml"/><Relationship Id="rId59" Type="http://schemas.openxmlformats.org/officeDocument/2006/relationships/chart" Target="charts/chart36.xml"/><Relationship Id="rId67" Type="http://schemas.openxmlformats.org/officeDocument/2006/relationships/footer" Target="footer12.xml"/><Relationship Id="rId20" Type="http://schemas.openxmlformats.org/officeDocument/2006/relationships/chart" Target="charts/chart6.xml"/><Relationship Id="rId41" Type="http://schemas.openxmlformats.org/officeDocument/2006/relationships/chart" Target="charts/chart18.xml"/><Relationship Id="rId54" Type="http://schemas.openxmlformats.org/officeDocument/2006/relationships/chart" Target="charts/chart31.xml"/><Relationship Id="rId62" Type="http://schemas.openxmlformats.org/officeDocument/2006/relationships/chart" Target="charts/chart39.xml"/><Relationship Id="rId70" Type="http://schemas.openxmlformats.org/officeDocument/2006/relationships/chart" Target="charts/chart45.xml"/><Relationship Id="rId75" Type="http://schemas.openxmlformats.org/officeDocument/2006/relationships/chart" Target="charts/chart49.xml"/><Relationship Id="rId83" Type="http://schemas.openxmlformats.org/officeDocument/2006/relationships/hyperlink" Target="http://www.ipcc-nggip.iges.or.jp/public/2006gl/pdf/3_Volume3/V3_2_Ch2_Mineral_Industry.pdf" TargetMode="External"/><Relationship Id="rId88" Type="http://schemas.openxmlformats.org/officeDocument/2006/relationships/hyperlink" Target="http://www.ipcc-nggip.iges.or.jp/public/2006gl/pdf/5_Volume5/V5_6_Ch6_Wastewater.pdf"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footer" Target="footer7.xml"/><Relationship Id="rId49" Type="http://schemas.openxmlformats.org/officeDocument/2006/relationships/chart" Target="charts/chart26.xml"/><Relationship Id="rId57" Type="http://schemas.openxmlformats.org/officeDocument/2006/relationships/chart" Target="charts/chart34.xml"/><Relationship Id="rId10" Type="http://schemas.openxmlformats.org/officeDocument/2006/relationships/footer" Target="footer2.xml"/><Relationship Id="rId31" Type="http://schemas.openxmlformats.org/officeDocument/2006/relationships/chart" Target="charts/chart17.xml"/><Relationship Id="rId44" Type="http://schemas.openxmlformats.org/officeDocument/2006/relationships/chart" Target="charts/chart21.xml"/><Relationship Id="rId52" Type="http://schemas.openxmlformats.org/officeDocument/2006/relationships/chart" Target="charts/chart29.xml"/><Relationship Id="rId60" Type="http://schemas.openxmlformats.org/officeDocument/2006/relationships/chart" Target="charts/chart37.xml"/><Relationship Id="rId65" Type="http://schemas.openxmlformats.org/officeDocument/2006/relationships/chart" Target="charts/chart42.xml"/><Relationship Id="rId73" Type="http://schemas.openxmlformats.org/officeDocument/2006/relationships/chart" Target="charts/chart47.xml"/><Relationship Id="rId78" Type="http://schemas.openxmlformats.org/officeDocument/2006/relationships/chart" Target="charts/chart52.xml"/><Relationship Id="rId81" Type="http://schemas.openxmlformats.org/officeDocument/2006/relationships/footer" Target="footer16.xml"/><Relationship Id="rId86" Type="http://schemas.openxmlformats.org/officeDocument/2006/relationships/hyperlink" Target="http://www.ipcc-nggip.iges.or.jp/public/2006gl/vol4.html"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chart" Target="charts/chart4.xml"/><Relationship Id="rId39" Type="http://schemas.openxmlformats.org/officeDocument/2006/relationships/footer" Target="footer10.xml"/><Relationship Id="rId34" Type="http://schemas.openxmlformats.org/officeDocument/2006/relationships/image" Target="media/image40.jpeg"/><Relationship Id="rId50" Type="http://schemas.openxmlformats.org/officeDocument/2006/relationships/chart" Target="charts/chart27.xml"/><Relationship Id="rId55" Type="http://schemas.openxmlformats.org/officeDocument/2006/relationships/chart" Target="charts/chart32.xml"/><Relationship Id="rId76" Type="http://schemas.openxmlformats.org/officeDocument/2006/relationships/chart" Target="charts/chart50.xml"/><Relationship Id="rId7" Type="http://schemas.openxmlformats.org/officeDocument/2006/relationships/endnotes" Target="endnotes.xml"/><Relationship Id="rId71" Type="http://schemas.openxmlformats.org/officeDocument/2006/relationships/footer" Target="footer14.xm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chart" Target="charts/chart15.xml"/><Relationship Id="rId24" Type="http://schemas.openxmlformats.org/officeDocument/2006/relationships/chart" Target="charts/chart10.xml"/><Relationship Id="rId40" Type="http://schemas.openxmlformats.org/officeDocument/2006/relationships/footer" Target="footer11.xml"/><Relationship Id="rId45" Type="http://schemas.openxmlformats.org/officeDocument/2006/relationships/chart" Target="charts/chart22.xml"/><Relationship Id="rId66" Type="http://schemas.openxmlformats.org/officeDocument/2006/relationships/chart" Target="charts/chart43.xml"/><Relationship Id="rId87" Type="http://schemas.openxmlformats.org/officeDocument/2006/relationships/hyperlink" Target="http://www.ipcc-nggip.iges.or.jp/public/2006gl/vol5.html" TargetMode="External"/><Relationship Id="rId61" Type="http://schemas.openxmlformats.org/officeDocument/2006/relationships/chart" Target="charts/chart38.xml"/><Relationship Id="rId82" Type="http://schemas.openxmlformats.org/officeDocument/2006/relationships/footer" Target="footer17.xml"/><Relationship Id="rId19" Type="http://schemas.openxmlformats.org/officeDocument/2006/relationships/chart" Target="charts/chart5.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https://d.docs.live.net/6e20d04459e5477b/PROJECTS/2021%20DMC%20Lai%20Ch&#226;u/2016-2020_Ch&#7881;%20s&#7889;.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https://d.docs.live.net/6e20d04459e5477b/PROJECTS/2021%20DMC%20Lai%20Ch&#226;u/2016-2020_Ch&#7881;%20s&#7889;.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https://d.docs.live.net/6e20d04459e5477b/PROJECTS/2021%20DMC%20Lai%20Ch&#226;u/2016-2020_Ch&#7881;%20s&#7889;.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https://d.docs.live.net/6e20d04459e5477b/PROJECTS/2021%20DMC%20Lai%20Ch&#226;u/2016-2020_Ch&#7881;%20s&#7889;.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https://d.docs.live.net/6e20d04459e5477b/PROJECTS/2021%20DMC%20Lai%20Ch&#226;u/2016-2020_Ch&#7881;%20s&#7889;.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https://d.docs.live.net/6e20d04459e5477b/PROJECTS/2021%20DMC%20Lai%20Ch&#226;u/2016-2020_Ch&#7881;%20s&#7889;.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https://d.docs.live.net/6e20d04459e5477b/PROJECTS/2021%20DMC%20Lai%20Ch&#226;u/2016-2020_Ch&#7881;%20s&#7889;.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https://d.docs.live.net/6e20d04459e5477b/PROJECTS/2021%20DMC%20Lai%20Ch&#226;u/2016-2020_Ch&#7881;%20s&#7889;.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admin\Documents\Lai%20Ch&#226;u.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admin\Documents\Lai%20Ch&#226;u.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https://d.docs.live.net/6e20d04459e5477b/PROJECTS/2021%20DMC%20Lai%20Ch&#226;u/2016-2020_Ch&#7881;%20s&#7889;.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admin\Documents\Lai%20Ch&#226;u.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admin\Documents\Lai%20Ch&#226;u.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admin\Documents\Lai%20Ch&#226;u.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admin\Documents\Lai%20Ch&#226;u.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admin\Documents\Lai%20Ch&#226;u.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admin\Documents\Lai%20Ch&#226;u.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admin\Documents\Lai%20Ch&#226;u.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admin\Documents\Lai%20Ch&#226;u.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admin\Documents\Lai%20Ch&#226;u.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admin\Documents\Lai%20Ch&#226;u.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20ch&#7845;t%20l&#432;&#7907;ng%20m&#244;i%20tr&#432;&#7901;ng.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admin\Documents\Lai%20Ch&#226;u.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admin\Documents\Lai%20Ch&#226;u.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admin\Documents\Lai%20Ch&#226;u.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C:\Users\admin\Documents\Lai%20Ch&#226;u.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admin\Documents\Lai%20Ch&#226;u.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C:\Users\admin\Documents\Lai%20Ch&#226;u.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file:///C:\Users\admin\Documents\Lai%20Ch&#226;u.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Microsoft_Excel_Worksheet.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admin\Documents\Lai%20Ch&#226;u.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admin\Documents\Lai%20Ch&#226;u.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20ch&#7845;t%20l&#432;&#7907;ng%20m&#244;i%20tr&#432;&#7901;ng.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1" Type="http://schemas.openxmlformats.org/officeDocument/2006/relationships/oleObject" Target="file:///C:\Users\admin\Documents\Lai%20Ch&#226;u.xlsx" TargetMode="External"/></Relationships>
</file>

<file path=word/charts/_rels/chart41.xml.rels><?xml version="1.0" encoding="UTF-8" standalone="yes"?>
<Relationships xmlns="http://schemas.openxmlformats.org/package/2006/relationships"><Relationship Id="rId3" Type="http://schemas.openxmlformats.org/officeDocument/2006/relationships/oleObject" Target="file:///C:\Users\admin\Documents\Lai%20Ch&#226;u.xlsx" TargetMode="External"/><Relationship Id="rId2" Type="http://schemas.microsoft.com/office/2011/relationships/chartColorStyle" Target="colors40.xml"/><Relationship Id="rId1" Type="http://schemas.microsoft.com/office/2011/relationships/chartStyle" Target="style40.xml"/></Relationships>
</file>

<file path=word/charts/_rels/chart42.xml.rels><?xml version="1.0" encoding="UTF-8" standalone="yes"?>
<Relationships xmlns="http://schemas.openxmlformats.org/package/2006/relationships"><Relationship Id="rId3" Type="http://schemas.openxmlformats.org/officeDocument/2006/relationships/oleObject" Target="file:///C:\Users\admin\Documents\Lai%20Ch&#226;u.xlsx" TargetMode="External"/><Relationship Id="rId2" Type="http://schemas.microsoft.com/office/2011/relationships/chartColorStyle" Target="colors41.xml"/><Relationship Id="rId1" Type="http://schemas.microsoft.com/office/2011/relationships/chartStyle" Target="style41.xml"/></Relationships>
</file>

<file path=word/charts/_rels/chart43.xml.rels><?xml version="1.0" encoding="UTF-8" standalone="yes"?>
<Relationships xmlns="http://schemas.openxmlformats.org/package/2006/relationships"><Relationship Id="rId3" Type="http://schemas.openxmlformats.org/officeDocument/2006/relationships/oleObject" Target="file:///C:\Users\admin\Documents\Lai%20Ch&#226;u.xlsx" TargetMode="External"/><Relationship Id="rId2" Type="http://schemas.microsoft.com/office/2011/relationships/chartColorStyle" Target="colors42.xml"/><Relationship Id="rId1" Type="http://schemas.microsoft.com/office/2011/relationships/chartStyle" Target="style42.xm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oleObject" Target="file:///C:\Users\admin\Documents\Lai%20Ch&#226;u.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oleObject" Target="file:///C:\Users\admin\Documents\Lai%20Ch&#226;u.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oleObject" Target="file:///C:\Users\admin\Documents\Lai%20Ch&#226;u.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oleObject" Target="file:///C:\Users\admin\Documents\Lai%20Ch&#226;u.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oleObject" Target="file:///C:\Users\admin\Documents\Lai%20Ch&#226;u.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C:\Users\admin\Documents\Lai%20Ch&#226;u.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oleObject" Target="file:///C:\Users\admin\Documents\Lai%20Ch&#226;u.xlsx" TargetMode="External"/></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oleObject" Target="file:///C:\Users\admin\Documents\Lai%20Ch&#226;u.xlsx" TargetMode="Externa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oleObject" Target="file:///C:\Users\admin\Documents\Lai%20Ch&#226;u.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docs.live.net/6e20d04459e5477b/PROJECTS/2021%20DMC%20Lai%20Ch&#226;u/2016-2020_Ch&#7881;%20s&#7889;.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https://d.docs.live.net/6e20d04459e5477b/PROJECTS/2021%20DMC%20Lai%20Ch&#226;u/2016-2020_Ch&#7881;%20s&#7889;.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https://d.docs.live.net/6e20d04459e5477b/PROJECTS/2021%20DMC%20Lai%20Ch&#226;u/2016-2020_Ch&#7881;%20s&#78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50459317585301"/>
          <c:y val="5.1342592592592592E-2"/>
          <c:w val="0.8569398512685914"/>
          <c:h val="0.72054935841353163"/>
        </c:manualLayout>
      </c:layout>
      <c:barChart>
        <c:barDir val="col"/>
        <c:grouping val="clustered"/>
        <c:varyColors val="0"/>
        <c:ser>
          <c:idx val="0"/>
          <c:order val="0"/>
          <c:tx>
            <c:strRef>
              <c:f>'[2016-2020_Chỉ số.xlsx]Sheet1'!$B$3</c:f>
              <c:strCache>
                <c:ptCount val="1"/>
                <c:pt idx="0">
                  <c:v>Lai Châu</c:v>
                </c:pt>
              </c:strCache>
            </c:strRef>
          </c:tx>
          <c:spPr>
            <a:solidFill>
              <a:schemeClr val="accent1"/>
            </a:solidFill>
            <a:ln>
              <a:noFill/>
            </a:ln>
            <a:effectLst/>
          </c:spPr>
          <c:invertIfNegative val="0"/>
          <c:cat>
            <c:strRef>
              <c:f>'[2016-2020_Chỉ số.xlsx]Sheet1'!$C$2:$N$2</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số.xlsx]Sheet1'!$C$3:$N$3</c:f>
              <c:numCache>
                <c:formatCode>General</c:formatCode>
                <c:ptCount val="12"/>
                <c:pt idx="0">
                  <c:v>17.3</c:v>
                </c:pt>
                <c:pt idx="1">
                  <c:v>18.8</c:v>
                </c:pt>
                <c:pt idx="2">
                  <c:v>21.9</c:v>
                </c:pt>
                <c:pt idx="3">
                  <c:v>24.8</c:v>
                </c:pt>
                <c:pt idx="4">
                  <c:v>26.4</c:v>
                </c:pt>
                <c:pt idx="5">
                  <c:v>26.6</c:v>
                </c:pt>
                <c:pt idx="6">
                  <c:v>26.4</c:v>
                </c:pt>
                <c:pt idx="7">
                  <c:v>26.6</c:v>
                </c:pt>
                <c:pt idx="8">
                  <c:v>26</c:v>
                </c:pt>
                <c:pt idx="9">
                  <c:v>23.8</c:v>
                </c:pt>
                <c:pt idx="10">
                  <c:v>20.5</c:v>
                </c:pt>
                <c:pt idx="11">
                  <c:v>0</c:v>
                </c:pt>
              </c:numCache>
            </c:numRef>
          </c:val>
          <c:extLst>
            <c:ext xmlns:c16="http://schemas.microsoft.com/office/drawing/2014/chart" uri="{C3380CC4-5D6E-409C-BE32-E72D297353CC}">
              <c16:uniqueId val="{00000000-67BD-4330-9DD4-E82F56CF7DE9}"/>
            </c:ext>
          </c:extLst>
        </c:ser>
        <c:ser>
          <c:idx val="1"/>
          <c:order val="1"/>
          <c:tx>
            <c:strRef>
              <c:f>'[2016-2020_Chỉ số.xlsx]Sheet1'!$B$4</c:f>
              <c:strCache>
                <c:ptCount val="1"/>
                <c:pt idx="0">
                  <c:v>Mường Tè</c:v>
                </c:pt>
              </c:strCache>
            </c:strRef>
          </c:tx>
          <c:spPr>
            <a:solidFill>
              <a:schemeClr val="accent2"/>
            </a:solidFill>
            <a:ln>
              <a:noFill/>
            </a:ln>
            <a:effectLst/>
          </c:spPr>
          <c:invertIfNegative val="0"/>
          <c:cat>
            <c:strRef>
              <c:f>'[2016-2020_Chỉ số.xlsx]Sheet1'!$C$2:$N$2</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số.xlsx]Sheet1'!$C$4:$N$4</c:f>
              <c:numCache>
                <c:formatCode>General</c:formatCode>
                <c:ptCount val="12"/>
                <c:pt idx="0">
                  <c:v>16.8</c:v>
                </c:pt>
                <c:pt idx="1">
                  <c:v>18.3</c:v>
                </c:pt>
                <c:pt idx="2">
                  <c:v>21</c:v>
                </c:pt>
                <c:pt idx="3">
                  <c:v>24</c:v>
                </c:pt>
                <c:pt idx="4">
                  <c:v>25.8</c:v>
                </c:pt>
                <c:pt idx="5">
                  <c:v>26.3</c:v>
                </c:pt>
                <c:pt idx="6">
                  <c:v>26.1</c:v>
                </c:pt>
                <c:pt idx="7">
                  <c:v>26.2</c:v>
                </c:pt>
                <c:pt idx="8">
                  <c:v>25.4</c:v>
                </c:pt>
                <c:pt idx="9">
                  <c:v>23.5</c:v>
                </c:pt>
                <c:pt idx="10">
                  <c:v>20.100000000000001</c:v>
                </c:pt>
                <c:pt idx="11">
                  <c:v>17.100000000000001</c:v>
                </c:pt>
              </c:numCache>
            </c:numRef>
          </c:val>
          <c:extLst>
            <c:ext xmlns:c16="http://schemas.microsoft.com/office/drawing/2014/chart" uri="{C3380CC4-5D6E-409C-BE32-E72D297353CC}">
              <c16:uniqueId val="{00000001-67BD-4330-9DD4-E82F56CF7DE9}"/>
            </c:ext>
          </c:extLst>
        </c:ser>
        <c:ser>
          <c:idx val="2"/>
          <c:order val="2"/>
          <c:tx>
            <c:strRef>
              <c:f>'[2016-2020_Chỉ số.xlsx]Sheet1'!$B$5</c:f>
              <c:strCache>
                <c:ptCount val="1"/>
                <c:pt idx="0">
                  <c:v>Sìn Hồ</c:v>
                </c:pt>
              </c:strCache>
            </c:strRef>
          </c:tx>
          <c:spPr>
            <a:solidFill>
              <a:schemeClr val="accent3"/>
            </a:solidFill>
            <a:ln>
              <a:noFill/>
            </a:ln>
            <a:effectLst/>
          </c:spPr>
          <c:invertIfNegative val="0"/>
          <c:cat>
            <c:strRef>
              <c:f>'[2016-2020_Chỉ số.xlsx]Sheet1'!$C$2:$N$2</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số.xlsx]Sheet1'!$C$5:$N$5</c:f>
              <c:numCache>
                <c:formatCode>General</c:formatCode>
                <c:ptCount val="12"/>
                <c:pt idx="0">
                  <c:v>10.1</c:v>
                </c:pt>
                <c:pt idx="1">
                  <c:v>11.9</c:v>
                </c:pt>
                <c:pt idx="2">
                  <c:v>15.4</c:v>
                </c:pt>
                <c:pt idx="3">
                  <c:v>17.899999999999999</c:v>
                </c:pt>
                <c:pt idx="4">
                  <c:v>19.3</c:v>
                </c:pt>
                <c:pt idx="5">
                  <c:v>19.899999999999999</c:v>
                </c:pt>
                <c:pt idx="6">
                  <c:v>19.8</c:v>
                </c:pt>
                <c:pt idx="7">
                  <c:v>19.8</c:v>
                </c:pt>
                <c:pt idx="8">
                  <c:v>18.5</c:v>
                </c:pt>
                <c:pt idx="9">
                  <c:v>16.3</c:v>
                </c:pt>
                <c:pt idx="10">
                  <c:v>12.9</c:v>
                </c:pt>
                <c:pt idx="11">
                  <c:v>10</c:v>
                </c:pt>
              </c:numCache>
            </c:numRef>
          </c:val>
          <c:extLst>
            <c:ext xmlns:c16="http://schemas.microsoft.com/office/drawing/2014/chart" uri="{C3380CC4-5D6E-409C-BE32-E72D297353CC}">
              <c16:uniqueId val="{00000002-67BD-4330-9DD4-E82F56CF7DE9}"/>
            </c:ext>
          </c:extLst>
        </c:ser>
        <c:dLbls>
          <c:showLegendKey val="0"/>
          <c:showVal val="0"/>
          <c:showCatName val="0"/>
          <c:showSerName val="0"/>
          <c:showPercent val="0"/>
          <c:showBubbleSize val="0"/>
        </c:dLbls>
        <c:gapWidth val="99"/>
        <c:overlap val="-27"/>
        <c:axId val="567641232"/>
        <c:axId val="567633072"/>
      </c:barChart>
      <c:catAx>
        <c:axId val="567641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3072"/>
        <c:crosses val="autoZero"/>
        <c:auto val="1"/>
        <c:lblAlgn val="ctr"/>
        <c:lblOffset val="100"/>
        <c:noMultiLvlLbl val="0"/>
      </c:catAx>
      <c:valAx>
        <c:axId val="567633072"/>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Nhiệt độ trung bình (</a:t>
                </a:r>
                <a:r>
                  <a:rPr lang="en-US" baseline="30000"/>
                  <a:t>o</a:t>
                </a:r>
                <a:r>
                  <a:rPr lang="en-US"/>
                  <a:t>C)</a:t>
                </a:r>
              </a:p>
            </c:rich>
          </c:tx>
          <c:layout>
            <c:manualLayout>
              <c:xMode val="edge"/>
              <c:yMode val="edge"/>
              <c:x val="0"/>
              <c:y val="1.3302347623213778E-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41232"/>
        <c:crosses val="autoZero"/>
        <c:crossBetween val="between"/>
      </c:valAx>
      <c:spPr>
        <a:noFill/>
        <a:ln>
          <a:solidFill>
            <a:schemeClr val="bg1">
              <a:lumMod val="75000"/>
            </a:schemeClr>
          </a:solidFill>
        </a:ln>
        <a:effectLst/>
      </c:spPr>
    </c:plotArea>
    <c:legend>
      <c:legendPos val="b"/>
      <c:layout>
        <c:manualLayout>
          <c:xMode val="edge"/>
          <c:yMode val="edge"/>
          <c:x val="0.24786504811898513"/>
          <c:y val="0.89386033147066291"/>
          <c:w val="0.50426990376202974"/>
          <c:h val="9.1018700787401569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57507227252602"/>
          <c:y val="5.37273930304367E-2"/>
          <c:w val="0.84790509510456724"/>
          <c:h val="0.89254521393912656"/>
        </c:manualLayout>
      </c:layout>
      <c:barChart>
        <c:barDir val="col"/>
        <c:grouping val="clustered"/>
        <c:varyColors val="0"/>
        <c:ser>
          <c:idx val="0"/>
          <c:order val="0"/>
          <c:tx>
            <c:strRef>
              <c:f>Nước!$Z$2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Nước!$Z$61:$Z$68</c:f>
              <c:numCache>
                <c:formatCode>General</c:formatCode>
                <c:ptCount val="8"/>
                <c:pt idx="0">
                  <c:v>12.583333333333334</c:v>
                </c:pt>
                <c:pt idx="1">
                  <c:v>18.285714285714285</c:v>
                </c:pt>
                <c:pt idx="2">
                  <c:v>12.857142857142858</c:v>
                </c:pt>
                <c:pt idx="3">
                  <c:v>10</c:v>
                </c:pt>
                <c:pt idx="4">
                  <c:v>19</c:v>
                </c:pt>
                <c:pt idx="5">
                  <c:v>11.142857142857142</c:v>
                </c:pt>
                <c:pt idx="6">
                  <c:v>24.666666666666668</c:v>
                </c:pt>
                <c:pt idx="7">
                  <c:v>13.166666666666666</c:v>
                </c:pt>
              </c:numCache>
            </c:numRef>
          </c:val>
          <c:extLst>
            <c:ext xmlns:c16="http://schemas.microsoft.com/office/drawing/2014/chart" uri="{C3380CC4-5D6E-409C-BE32-E72D297353CC}">
              <c16:uniqueId val="{00000000-5E04-4E55-B4A3-D88B0CC8CA95}"/>
            </c:ext>
          </c:extLst>
        </c:ser>
        <c:ser>
          <c:idx val="1"/>
          <c:order val="1"/>
          <c:tx>
            <c:strRef>
              <c:f>Nước!$AA$2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Nước!$AA$61:$AA$68</c:f>
              <c:numCache>
                <c:formatCode>General</c:formatCode>
                <c:ptCount val="8"/>
                <c:pt idx="0">
                  <c:v>12.916666666666666</c:v>
                </c:pt>
                <c:pt idx="1">
                  <c:v>20.714285714285715</c:v>
                </c:pt>
                <c:pt idx="2">
                  <c:v>9.7142857142857135</c:v>
                </c:pt>
                <c:pt idx="3">
                  <c:v>12.333333333333334</c:v>
                </c:pt>
                <c:pt idx="4">
                  <c:v>23.166666666666668</c:v>
                </c:pt>
                <c:pt idx="5">
                  <c:v>12</c:v>
                </c:pt>
                <c:pt idx="6">
                  <c:v>29.833333333333332</c:v>
                </c:pt>
                <c:pt idx="7">
                  <c:v>14.666666666666666</c:v>
                </c:pt>
              </c:numCache>
            </c:numRef>
          </c:val>
          <c:extLst>
            <c:ext xmlns:c16="http://schemas.microsoft.com/office/drawing/2014/chart" uri="{C3380CC4-5D6E-409C-BE32-E72D297353CC}">
              <c16:uniqueId val="{00000001-5E04-4E55-B4A3-D88B0CC8CA95}"/>
            </c:ext>
          </c:extLst>
        </c:ser>
        <c:ser>
          <c:idx val="2"/>
          <c:order val="2"/>
          <c:tx>
            <c:strRef>
              <c:f>Nước!$AB$2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Nước!$AB$61:$AB$68</c:f>
              <c:numCache>
                <c:formatCode>General</c:formatCode>
                <c:ptCount val="8"/>
                <c:pt idx="0">
                  <c:v>17.333333333333332</c:v>
                </c:pt>
                <c:pt idx="1">
                  <c:v>9.7428571428571438</c:v>
                </c:pt>
                <c:pt idx="2">
                  <c:v>7.8571428571428568</c:v>
                </c:pt>
                <c:pt idx="3">
                  <c:v>10.6</c:v>
                </c:pt>
                <c:pt idx="4">
                  <c:v>9.5666666666666682</c:v>
                </c:pt>
                <c:pt idx="5">
                  <c:v>7.2857142857142856</c:v>
                </c:pt>
                <c:pt idx="6">
                  <c:v>10.333333333333334</c:v>
                </c:pt>
                <c:pt idx="7">
                  <c:v>14.65</c:v>
                </c:pt>
              </c:numCache>
            </c:numRef>
          </c:val>
          <c:extLst>
            <c:ext xmlns:c16="http://schemas.microsoft.com/office/drawing/2014/chart" uri="{C3380CC4-5D6E-409C-BE32-E72D297353CC}">
              <c16:uniqueId val="{00000002-5E04-4E55-B4A3-D88B0CC8CA95}"/>
            </c:ext>
          </c:extLst>
        </c:ser>
        <c:ser>
          <c:idx val="3"/>
          <c:order val="3"/>
          <c:tx>
            <c:strRef>
              <c:f>Nước!$AC$2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Nước!$AC$61:$AC$68</c:f>
              <c:numCache>
                <c:formatCode>General</c:formatCode>
                <c:ptCount val="8"/>
                <c:pt idx="0">
                  <c:v>20.258333333333336</c:v>
                </c:pt>
                <c:pt idx="1">
                  <c:v>9.4285714285714288</c:v>
                </c:pt>
                <c:pt idx="2">
                  <c:v>6.8999999999999995</c:v>
                </c:pt>
                <c:pt idx="3">
                  <c:v>5.3166666666666664</c:v>
                </c:pt>
                <c:pt idx="4">
                  <c:v>9.15</c:v>
                </c:pt>
                <c:pt idx="5">
                  <c:v>6.2</c:v>
                </c:pt>
                <c:pt idx="6">
                  <c:v>19.400000000000002</c:v>
                </c:pt>
                <c:pt idx="7">
                  <c:v>14.216666666666667</c:v>
                </c:pt>
              </c:numCache>
            </c:numRef>
          </c:val>
          <c:extLst>
            <c:ext xmlns:c16="http://schemas.microsoft.com/office/drawing/2014/chart" uri="{C3380CC4-5D6E-409C-BE32-E72D297353CC}">
              <c16:uniqueId val="{00000003-5E04-4E55-B4A3-D88B0CC8CA95}"/>
            </c:ext>
          </c:extLst>
        </c:ser>
        <c:ser>
          <c:idx val="4"/>
          <c:order val="4"/>
          <c:tx>
            <c:strRef>
              <c:f>Nước!$AD$2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Nước!$AD$61:$AD$68</c:f>
              <c:numCache>
                <c:formatCode>General</c:formatCode>
                <c:ptCount val="8"/>
                <c:pt idx="0">
                  <c:v>16.008333333333336</c:v>
                </c:pt>
                <c:pt idx="1">
                  <c:v>15.557142857142859</c:v>
                </c:pt>
                <c:pt idx="2">
                  <c:v>17.7</c:v>
                </c:pt>
                <c:pt idx="3">
                  <c:v>16.133333333333336</c:v>
                </c:pt>
                <c:pt idx="4">
                  <c:v>13.983333333333333</c:v>
                </c:pt>
                <c:pt idx="5">
                  <c:v>15.685714285714285</c:v>
                </c:pt>
                <c:pt idx="6">
                  <c:v>13.883333333333331</c:v>
                </c:pt>
                <c:pt idx="7">
                  <c:v>16.600000000000001</c:v>
                </c:pt>
              </c:numCache>
            </c:numRef>
          </c:val>
          <c:extLst>
            <c:ext xmlns:c16="http://schemas.microsoft.com/office/drawing/2014/chart" uri="{C3380CC4-5D6E-409C-BE32-E72D297353CC}">
              <c16:uniqueId val="{00000004-5E04-4E55-B4A3-D88B0CC8CA95}"/>
            </c:ext>
          </c:extLst>
        </c:ser>
        <c:ser>
          <c:idx val="5"/>
          <c:order val="5"/>
          <c:tx>
            <c:strRef>
              <c:f>Nước!$AE$2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Nước!$AE$61:$AE$68</c:f>
              <c:numCache>
                <c:formatCode>General</c:formatCode>
                <c:ptCount val="8"/>
                <c:pt idx="0">
                  <c:v>21.141666666666669</c:v>
                </c:pt>
                <c:pt idx="1">
                  <c:v>19.371428571428574</c:v>
                </c:pt>
                <c:pt idx="2">
                  <c:v>19.728571428571428</c:v>
                </c:pt>
                <c:pt idx="3">
                  <c:v>21.950000000000003</c:v>
                </c:pt>
                <c:pt idx="4">
                  <c:v>20.866666666666667</c:v>
                </c:pt>
                <c:pt idx="5">
                  <c:v>20.485714285714288</c:v>
                </c:pt>
                <c:pt idx="6">
                  <c:v>18.833333333333332</c:v>
                </c:pt>
                <c:pt idx="7">
                  <c:v>19.966666666666669</c:v>
                </c:pt>
              </c:numCache>
            </c:numRef>
          </c:val>
          <c:extLst>
            <c:ext xmlns:c16="http://schemas.microsoft.com/office/drawing/2014/chart" uri="{C3380CC4-5D6E-409C-BE32-E72D297353CC}">
              <c16:uniqueId val="{00000005-5E04-4E55-B4A3-D88B0CC8CA95}"/>
            </c:ext>
          </c:extLst>
        </c:ser>
        <c:ser>
          <c:idx val="6"/>
          <c:order val="6"/>
          <c:tx>
            <c:strRef>
              <c:f>Nước!$AF$2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Nước!$AF$61:$AF$68</c:f>
              <c:numCache>
                <c:formatCode>General</c:formatCode>
                <c:ptCount val="8"/>
                <c:pt idx="0">
                  <c:v>9.5833333333333304</c:v>
                </c:pt>
                <c:pt idx="1">
                  <c:v>7.5571428571428578</c:v>
                </c:pt>
                <c:pt idx="2">
                  <c:v>9.8857142857142861</c:v>
                </c:pt>
                <c:pt idx="3">
                  <c:v>13.583333333333334</c:v>
                </c:pt>
                <c:pt idx="4">
                  <c:v>15.083333333333334</c:v>
                </c:pt>
                <c:pt idx="5">
                  <c:v>9.1142857142857139</c:v>
                </c:pt>
                <c:pt idx="6">
                  <c:v>5.2666666666666666</c:v>
                </c:pt>
                <c:pt idx="7">
                  <c:v>9.1</c:v>
                </c:pt>
              </c:numCache>
            </c:numRef>
          </c:val>
          <c:extLst>
            <c:ext xmlns:c16="http://schemas.microsoft.com/office/drawing/2014/chart" uri="{C3380CC4-5D6E-409C-BE32-E72D297353CC}">
              <c16:uniqueId val="{00000006-5E04-4E55-B4A3-D88B0CC8CA95}"/>
            </c:ext>
          </c:extLst>
        </c:ser>
        <c:ser>
          <c:idx val="7"/>
          <c:order val="7"/>
          <c:tx>
            <c:strRef>
              <c:f>Nước!$AG$2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Nước!$AG$61:$AG$68</c:f>
              <c:numCache>
                <c:formatCode>General</c:formatCode>
                <c:ptCount val="8"/>
                <c:pt idx="0">
                  <c:v>6.7749999999999995</c:v>
                </c:pt>
                <c:pt idx="1">
                  <c:v>8.7857142857142865</c:v>
                </c:pt>
                <c:pt idx="2">
                  <c:v>6.0428571428571427</c:v>
                </c:pt>
                <c:pt idx="3">
                  <c:v>10.266666666666667</c:v>
                </c:pt>
                <c:pt idx="4">
                  <c:v>9.4500000000000011</c:v>
                </c:pt>
                <c:pt idx="5">
                  <c:v>9.6428571428571423</c:v>
                </c:pt>
                <c:pt idx="6">
                  <c:v>8.8166666666666664</c:v>
                </c:pt>
                <c:pt idx="7">
                  <c:v>9.7000000000000011</c:v>
                </c:pt>
              </c:numCache>
            </c:numRef>
          </c:val>
          <c:extLst>
            <c:ext xmlns:c16="http://schemas.microsoft.com/office/drawing/2014/chart" uri="{C3380CC4-5D6E-409C-BE32-E72D297353CC}">
              <c16:uniqueId val="{00000007-5E04-4E55-B4A3-D88B0CC8CA95}"/>
            </c:ext>
          </c:extLst>
        </c:ser>
        <c:ser>
          <c:idx val="8"/>
          <c:order val="8"/>
          <c:tx>
            <c:strRef>
              <c:f>Nước!$AH$2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Nước!$AH$61:$AH$68</c:f>
              <c:numCache>
                <c:formatCode>General</c:formatCode>
                <c:ptCount val="8"/>
                <c:pt idx="0">
                  <c:v>12.341666666666667</c:v>
                </c:pt>
                <c:pt idx="1">
                  <c:v>12.357142857142856</c:v>
                </c:pt>
                <c:pt idx="2">
                  <c:v>11.285714285714286</c:v>
                </c:pt>
                <c:pt idx="3">
                  <c:v>11.333333333333334</c:v>
                </c:pt>
                <c:pt idx="4">
                  <c:v>12.766666666666666</c:v>
                </c:pt>
                <c:pt idx="5">
                  <c:v>12.942857142857145</c:v>
                </c:pt>
                <c:pt idx="6">
                  <c:v>13.583333333333334</c:v>
                </c:pt>
                <c:pt idx="7">
                  <c:v>12.6</c:v>
                </c:pt>
              </c:numCache>
            </c:numRef>
          </c:val>
          <c:extLst>
            <c:ext xmlns:c16="http://schemas.microsoft.com/office/drawing/2014/chart" uri="{C3380CC4-5D6E-409C-BE32-E72D297353CC}">
              <c16:uniqueId val="{00000008-5E04-4E55-B4A3-D88B0CC8CA95}"/>
            </c:ext>
          </c:extLst>
        </c:ser>
        <c:dLbls>
          <c:showLegendKey val="0"/>
          <c:showVal val="0"/>
          <c:showCatName val="0"/>
          <c:showSerName val="0"/>
          <c:showPercent val="0"/>
          <c:showBubbleSize val="0"/>
        </c:dLbls>
        <c:gapWidth val="100"/>
        <c:axId val="1631709392"/>
        <c:axId val="1631709936"/>
      </c:barChart>
      <c:lineChart>
        <c:grouping val="standard"/>
        <c:varyColors val="0"/>
        <c:ser>
          <c:idx val="9"/>
          <c:order val="9"/>
          <c:tx>
            <c:strRef>
              <c:f>Nước!$AI$2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Nước!$AI$61:$AI$68</c:f>
              <c:numCache>
                <c:formatCode>General</c:formatCode>
                <c:ptCount val="8"/>
                <c:pt idx="0">
                  <c:v>15</c:v>
                </c:pt>
                <c:pt idx="1">
                  <c:v>15</c:v>
                </c:pt>
                <c:pt idx="2">
                  <c:v>15</c:v>
                </c:pt>
                <c:pt idx="3">
                  <c:v>15</c:v>
                </c:pt>
                <c:pt idx="4">
                  <c:v>15</c:v>
                </c:pt>
                <c:pt idx="5">
                  <c:v>15</c:v>
                </c:pt>
                <c:pt idx="6">
                  <c:v>15</c:v>
                </c:pt>
                <c:pt idx="7">
                  <c:v>15</c:v>
                </c:pt>
              </c:numCache>
            </c:numRef>
          </c:val>
          <c:smooth val="0"/>
          <c:extLst>
            <c:ext xmlns:c16="http://schemas.microsoft.com/office/drawing/2014/chart" uri="{C3380CC4-5D6E-409C-BE32-E72D297353CC}">
              <c16:uniqueId val="{00000009-5E04-4E55-B4A3-D88B0CC8CA95}"/>
            </c:ext>
          </c:extLst>
        </c:ser>
        <c:ser>
          <c:idx val="10"/>
          <c:order val="10"/>
          <c:tx>
            <c:strRef>
              <c:f>Nước!$AJ$2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Nước!$AJ$61:$AJ$68</c:f>
              <c:numCache>
                <c:formatCode>General</c:formatCode>
                <c:ptCount val="8"/>
                <c:pt idx="0">
                  <c:v>30</c:v>
                </c:pt>
                <c:pt idx="1">
                  <c:v>30</c:v>
                </c:pt>
                <c:pt idx="2">
                  <c:v>30</c:v>
                </c:pt>
                <c:pt idx="3">
                  <c:v>30</c:v>
                </c:pt>
                <c:pt idx="4">
                  <c:v>30</c:v>
                </c:pt>
                <c:pt idx="5">
                  <c:v>30</c:v>
                </c:pt>
                <c:pt idx="6">
                  <c:v>30</c:v>
                </c:pt>
                <c:pt idx="7">
                  <c:v>30</c:v>
                </c:pt>
              </c:numCache>
            </c:numRef>
          </c:val>
          <c:smooth val="0"/>
          <c:extLst>
            <c:ext xmlns:c16="http://schemas.microsoft.com/office/drawing/2014/chart" uri="{C3380CC4-5D6E-409C-BE32-E72D297353CC}">
              <c16:uniqueId val="{0000000A-5E04-4E55-B4A3-D88B0CC8CA95}"/>
            </c:ext>
          </c:extLst>
        </c:ser>
        <c:dLbls>
          <c:showLegendKey val="0"/>
          <c:showVal val="0"/>
          <c:showCatName val="0"/>
          <c:showSerName val="0"/>
          <c:showPercent val="0"/>
          <c:showBubbleSize val="0"/>
        </c:dLbls>
        <c:marker val="1"/>
        <c:smooth val="0"/>
        <c:axId val="1631709392"/>
        <c:axId val="1631709936"/>
      </c:lineChart>
      <c:catAx>
        <c:axId val="1631709392"/>
        <c:scaling>
          <c:orientation val="minMax"/>
        </c:scaling>
        <c:delete val="1"/>
        <c:axPos val="b"/>
        <c:numFmt formatCode="General" sourceLinked="1"/>
        <c:majorTickMark val="none"/>
        <c:minorTickMark val="none"/>
        <c:tickLblPos val="nextTo"/>
        <c:crossAx val="1631709936"/>
        <c:crosses val="autoZero"/>
        <c:auto val="1"/>
        <c:lblAlgn val="ctr"/>
        <c:lblOffset val="100"/>
        <c:noMultiLvlLbl val="0"/>
      </c:catAx>
      <c:valAx>
        <c:axId val="163170993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COD (mg/l)</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09392"/>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37273930304367E-2"/>
          <c:w val="0.84570002343973816"/>
          <c:h val="0.89254521393912656"/>
        </c:manualLayout>
      </c:layout>
      <c:barChart>
        <c:barDir val="col"/>
        <c:grouping val="clustered"/>
        <c:varyColors val="0"/>
        <c:ser>
          <c:idx val="0"/>
          <c:order val="0"/>
          <c:tx>
            <c:strRef>
              <c:f>Nước!$AK$2</c:f>
              <c:strCache>
                <c:ptCount val="1"/>
                <c:pt idx="0">
                  <c:v>2016-I</c:v>
                </c:pt>
              </c:strCache>
            </c:strRef>
          </c:tx>
          <c:spPr>
            <a:solidFill>
              <a:schemeClr val="accent1">
                <a:shade val="42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Nước!$AK$61:$AK$68</c:f>
              <c:numCache>
                <c:formatCode>General</c:formatCode>
                <c:ptCount val="8"/>
                <c:pt idx="0">
                  <c:v>0.33725000000000005</c:v>
                </c:pt>
                <c:pt idx="1">
                  <c:v>0.52414285714285724</c:v>
                </c:pt>
                <c:pt idx="2">
                  <c:v>0.57857142857142851</c:v>
                </c:pt>
                <c:pt idx="3">
                  <c:v>0.27650000000000002</c:v>
                </c:pt>
                <c:pt idx="4">
                  <c:v>0.40199999999999997</c:v>
                </c:pt>
                <c:pt idx="5">
                  <c:v>0.42371428571428565</c:v>
                </c:pt>
                <c:pt idx="6">
                  <c:v>0.7466666666666667</c:v>
                </c:pt>
                <c:pt idx="7">
                  <c:v>0.54749999999999999</c:v>
                </c:pt>
              </c:numCache>
            </c:numRef>
          </c:val>
          <c:extLst>
            <c:ext xmlns:c16="http://schemas.microsoft.com/office/drawing/2014/chart" uri="{C3380CC4-5D6E-409C-BE32-E72D297353CC}">
              <c16:uniqueId val="{00000000-DDE4-4A8E-A869-A0ED3B2CA2FE}"/>
            </c:ext>
          </c:extLst>
        </c:ser>
        <c:ser>
          <c:idx val="1"/>
          <c:order val="1"/>
          <c:tx>
            <c:strRef>
              <c:f>Nước!$AL$2</c:f>
              <c:strCache>
                <c:ptCount val="1"/>
                <c:pt idx="0">
                  <c:v>2016-II</c:v>
                </c:pt>
              </c:strCache>
            </c:strRef>
          </c:tx>
          <c:spPr>
            <a:solidFill>
              <a:schemeClr val="accent1">
                <a:shade val="5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Nước!$AL$61:$AL$68</c:f>
              <c:numCache>
                <c:formatCode>General</c:formatCode>
                <c:ptCount val="8"/>
                <c:pt idx="0">
                  <c:v>0.25166666666666665</c:v>
                </c:pt>
                <c:pt idx="1">
                  <c:v>0.24142857142857146</c:v>
                </c:pt>
                <c:pt idx="2">
                  <c:v>0.35285714285714281</c:v>
                </c:pt>
                <c:pt idx="3">
                  <c:v>0.37999999999999995</c:v>
                </c:pt>
                <c:pt idx="4">
                  <c:v>0.27</c:v>
                </c:pt>
                <c:pt idx="5">
                  <c:v>0.29285714285714287</c:v>
                </c:pt>
                <c:pt idx="6">
                  <c:v>0.5</c:v>
                </c:pt>
                <c:pt idx="7">
                  <c:v>0.39833333333333337</c:v>
                </c:pt>
              </c:numCache>
            </c:numRef>
          </c:val>
          <c:extLst>
            <c:ext xmlns:c16="http://schemas.microsoft.com/office/drawing/2014/chart" uri="{C3380CC4-5D6E-409C-BE32-E72D297353CC}">
              <c16:uniqueId val="{00000001-DDE4-4A8E-A869-A0ED3B2CA2FE}"/>
            </c:ext>
          </c:extLst>
        </c:ser>
        <c:ser>
          <c:idx val="2"/>
          <c:order val="2"/>
          <c:tx>
            <c:strRef>
              <c:f>Nước!$AM$2</c:f>
              <c:strCache>
                <c:ptCount val="1"/>
                <c:pt idx="0">
                  <c:v>2017-I</c:v>
                </c:pt>
              </c:strCache>
            </c:strRef>
          </c:tx>
          <c:spPr>
            <a:solidFill>
              <a:schemeClr val="accent1">
                <a:shade val="6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Nước!$AM$61:$AM$68</c:f>
              <c:numCache>
                <c:formatCode>General</c:formatCode>
                <c:ptCount val="8"/>
                <c:pt idx="0">
                  <c:v>0.5575</c:v>
                </c:pt>
                <c:pt idx="1">
                  <c:v>0.54142857142857148</c:v>
                </c:pt>
                <c:pt idx="2">
                  <c:v>0.33142857142857146</c:v>
                </c:pt>
                <c:pt idx="3">
                  <c:v>0.56333333333333335</c:v>
                </c:pt>
                <c:pt idx="4">
                  <c:v>0.33</c:v>
                </c:pt>
                <c:pt idx="5">
                  <c:v>0.49285714285714288</c:v>
                </c:pt>
                <c:pt idx="6">
                  <c:v>0.46500000000000002</c:v>
                </c:pt>
                <c:pt idx="7">
                  <c:v>0.2466666666666667</c:v>
                </c:pt>
              </c:numCache>
            </c:numRef>
          </c:val>
          <c:extLst>
            <c:ext xmlns:c16="http://schemas.microsoft.com/office/drawing/2014/chart" uri="{C3380CC4-5D6E-409C-BE32-E72D297353CC}">
              <c16:uniqueId val="{00000002-DDE4-4A8E-A869-A0ED3B2CA2FE}"/>
            </c:ext>
          </c:extLst>
        </c:ser>
        <c:ser>
          <c:idx val="3"/>
          <c:order val="3"/>
          <c:tx>
            <c:strRef>
              <c:f>Nước!$AN$2</c:f>
              <c:strCache>
                <c:ptCount val="1"/>
                <c:pt idx="0">
                  <c:v>2017-II</c:v>
                </c:pt>
              </c:strCache>
            </c:strRef>
          </c:tx>
          <c:spPr>
            <a:solidFill>
              <a:schemeClr val="accent1">
                <a:shade val="80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Nước!$AN$61:$AN$68</c:f>
              <c:numCache>
                <c:formatCode>General</c:formatCode>
                <c:ptCount val="8"/>
                <c:pt idx="0">
                  <c:v>1.2233333333333334</c:v>
                </c:pt>
                <c:pt idx="1">
                  <c:v>0.39857142857142858</c:v>
                </c:pt>
                <c:pt idx="2">
                  <c:v>0.29428571428571432</c:v>
                </c:pt>
                <c:pt idx="3">
                  <c:v>0.49</c:v>
                </c:pt>
                <c:pt idx="4">
                  <c:v>0.41</c:v>
                </c:pt>
                <c:pt idx="5">
                  <c:v>0.66714285714285715</c:v>
                </c:pt>
                <c:pt idx="6">
                  <c:v>0.64500000000000002</c:v>
                </c:pt>
                <c:pt idx="7">
                  <c:v>0.39999999999999997</c:v>
                </c:pt>
              </c:numCache>
            </c:numRef>
          </c:val>
          <c:extLst>
            <c:ext xmlns:c16="http://schemas.microsoft.com/office/drawing/2014/chart" uri="{C3380CC4-5D6E-409C-BE32-E72D297353CC}">
              <c16:uniqueId val="{00000003-DDE4-4A8E-A869-A0ED3B2CA2FE}"/>
            </c:ext>
          </c:extLst>
        </c:ser>
        <c:ser>
          <c:idx val="4"/>
          <c:order val="4"/>
          <c:tx>
            <c:strRef>
              <c:f>Nước!$AO$2</c:f>
              <c:strCache>
                <c:ptCount val="1"/>
                <c:pt idx="0">
                  <c:v>2018-I</c:v>
                </c:pt>
              </c:strCache>
            </c:strRef>
          </c:tx>
          <c:spPr>
            <a:solidFill>
              <a:schemeClr val="accent1">
                <a:shade val="9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Nước!$AO$61:$AO$68</c:f>
              <c:numCache>
                <c:formatCode>General</c:formatCode>
                <c:ptCount val="8"/>
                <c:pt idx="0">
                  <c:v>1.6333333333333335</c:v>
                </c:pt>
                <c:pt idx="1">
                  <c:v>2.0749999999999997</c:v>
                </c:pt>
                <c:pt idx="2">
                  <c:v>1.9071428571428573</c:v>
                </c:pt>
                <c:pt idx="3">
                  <c:v>1.575</c:v>
                </c:pt>
                <c:pt idx="4">
                  <c:v>1.541666666666667</c:v>
                </c:pt>
                <c:pt idx="5">
                  <c:v>1.532142857142857</c:v>
                </c:pt>
                <c:pt idx="6">
                  <c:v>1.6416666666666666</c:v>
                </c:pt>
                <c:pt idx="7">
                  <c:v>1.3083333333333333</c:v>
                </c:pt>
              </c:numCache>
            </c:numRef>
          </c:val>
          <c:extLst>
            <c:ext xmlns:c16="http://schemas.microsoft.com/office/drawing/2014/chart" uri="{C3380CC4-5D6E-409C-BE32-E72D297353CC}">
              <c16:uniqueId val="{00000004-DDE4-4A8E-A869-A0ED3B2CA2FE}"/>
            </c:ext>
          </c:extLst>
        </c:ser>
        <c:ser>
          <c:idx val="5"/>
          <c:order val="5"/>
          <c:tx>
            <c:strRef>
              <c:f>Nước!$AP$2</c:f>
              <c:strCache>
                <c:ptCount val="1"/>
                <c:pt idx="0">
                  <c:v>2018-II</c:v>
                </c:pt>
              </c:strCache>
            </c:strRef>
          </c:tx>
          <c:spPr>
            <a:solidFill>
              <a:schemeClr val="accent1">
                <a:tint val="94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Nước!$AP$61:$AP$68</c:f>
              <c:numCache>
                <c:formatCode>General</c:formatCode>
                <c:ptCount val="8"/>
                <c:pt idx="0">
                  <c:v>0.40666666666666673</c:v>
                </c:pt>
                <c:pt idx="1">
                  <c:v>0.27857142857142858</c:v>
                </c:pt>
                <c:pt idx="2">
                  <c:v>0.30857142857142861</c:v>
                </c:pt>
                <c:pt idx="3">
                  <c:v>0.35000000000000003</c:v>
                </c:pt>
                <c:pt idx="4">
                  <c:v>0.43666666666666659</c:v>
                </c:pt>
                <c:pt idx="5">
                  <c:v>0.33571428571428574</c:v>
                </c:pt>
                <c:pt idx="6">
                  <c:v>0.46666666666666662</c:v>
                </c:pt>
                <c:pt idx="7">
                  <c:v>0.48500000000000004</c:v>
                </c:pt>
              </c:numCache>
            </c:numRef>
          </c:val>
          <c:extLst>
            <c:ext xmlns:c16="http://schemas.microsoft.com/office/drawing/2014/chart" uri="{C3380CC4-5D6E-409C-BE32-E72D297353CC}">
              <c16:uniqueId val="{00000005-DDE4-4A8E-A869-A0ED3B2CA2FE}"/>
            </c:ext>
          </c:extLst>
        </c:ser>
        <c:ser>
          <c:idx val="6"/>
          <c:order val="6"/>
          <c:tx>
            <c:strRef>
              <c:f>Nước!$AQ$2</c:f>
              <c:strCache>
                <c:ptCount val="1"/>
                <c:pt idx="0">
                  <c:v>2019-I</c:v>
                </c:pt>
              </c:strCache>
            </c:strRef>
          </c:tx>
          <c:spPr>
            <a:solidFill>
              <a:schemeClr val="accent1">
                <a:tint val="8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Nước!$AQ$61:$AQ$68</c:f>
              <c:numCache>
                <c:formatCode>General</c:formatCode>
                <c:ptCount val="8"/>
                <c:pt idx="0">
                  <c:v>0.85249999999999992</c:v>
                </c:pt>
                <c:pt idx="1">
                  <c:v>0.2857142857142857</c:v>
                </c:pt>
                <c:pt idx="2">
                  <c:v>0.38857142857142851</c:v>
                </c:pt>
                <c:pt idx="3">
                  <c:v>0.17750000000000002</c:v>
                </c:pt>
                <c:pt idx="4">
                  <c:v>0.3666666666666667</c:v>
                </c:pt>
                <c:pt idx="5">
                  <c:v>0.46499999999999997</c:v>
                </c:pt>
                <c:pt idx="6">
                  <c:v>0.37250000000000005</c:v>
                </c:pt>
                <c:pt idx="7">
                  <c:v>0.32333333333333331</c:v>
                </c:pt>
              </c:numCache>
            </c:numRef>
          </c:val>
          <c:extLst>
            <c:ext xmlns:c16="http://schemas.microsoft.com/office/drawing/2014/chart" uri="{C3380CC4-5D6E-409C-BE32-E72D297353CC}">
              <c16:uniqueId val="{00000006-DDE4-4A8E-A869-A0ED3B2CA2FE}"/>
            </c:ext>
          </c:extLst>
        </c:ser>
        <c:ser>
          <c:idx val="7"/>
          <c:order val="7"/>
          <c:tx>
            <c:strRef>
              <c:f>Nước!$AR$2</c:f>
              <c:strCache>
                <c:ptCount val="1"/>
                <c:pt idx="0">
                  <c:v>2019-II</c:v>
                </c:pt>
              </c:strCache>
            </c:strRef>
          </c:tx>
          <c:spPr>
            <a:solidFill>
              <a:schemeClr val="accent1">
                <a:tint val="6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Nước!$AR$61:$AR$68</c:f>
              <c:numCache>
                <c:formatCode>General</c:formatCode>
                <c:ptCount val="8"/>
                <c:pt idx="0">
                  <c:v>1.0250000000000001</c:v>
                </c:pt>
                <c:pt idx="1">
                  <c:v>0.2442857142857143</c:v>
                </c:pt>
                <c:pt idx="2">
                  <c:v>0.54142857142857148</c:v>
                </c:pt>
                <c:pt idx="3">
                  <c:v>0.14833333333333334</c:v>
                </c:pt>
                <c:pt idx="4">
                  <c:v>0.32500000000000001</c:v>
                </c:pt>
                <c:pt idx="5">
                  <c:v>0.42285714285714288</c:v>
                </c:pt>
                <c:pt idx="6">
                  <c:v>0.29833333333333334</c:v>
                </c:pt>
                <c:pt idx="7">
                  <c:v>0.51833333333333342</c:v>
                </c:pt>
              </c:numCache>
            </c:numRef>
          </c:val>
          <c:extLst>
            <c:ext xmlns:c16="http://schemas.microsoft.com/office/drawing/2014/chart" uri="{C3380CC4-5D6E-409C-BE32-E72D297353CC}">
              <c16:uniqueId val="{00000007-DDE4-4A8E-A869-A0ED3B2CA2FE}"/>
            </c:ext>
          </c:extLst>
        </c:ser>
        <c:ser>
          <c:idx val="8"/>
          <c:order val="8"/>
          <c:tx>
            <c:strRef>
              <c:f>Nước!$AS$2</c:f>
              <c:strCache>
                <c:ptCount val="1"/>
                <c:pt idx="0">
                  <c:v>2020-I</c:v>
                </c:pt>
              </c:strCache>
            </c:strRef>
          </c:tx>
          <c:spPr>
            <a:solidFill>
              <a:schemeClr val="accent1">
                <a:tint val="5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Nước!$AS$61:$AS$68</c:f>
              <c:numCache>
                <c:formatCode>General</c:formatCode>
                <c:ptCount val="8"/>
                <c:pt idx="0">
                  <c:v>7.8333333333333324E-2</c:v>
                </c:pt>
                <c:pt idx="1">
                  <c:v>7.571428571428572E-2</c:v>
                </c:pt>
                <c:pt idx="2">
                  <c:v>8.7142857142857147E-2</c:v>
                </c:pt>
                <c:pt idx="3">
                  <c:v>2.3333333333333334E-2</c:v>
                </c:pt>
                <c:pt idx="4">
                  <c:v>2.04</c:v>
                </c:pt>
                <c:pt idx="5">
                  <c:v>2.2528571428571427</c:v>
                </c:pt>
                <c:pt idx="6">
                  <c:v>2.56</c:v>
                </c:pt>
                <c:pt idx="7">
                  <c:v>2.11</c:v>
                </c:pt>
              </c:numCache>
            </c:numRef>
          </c:val>
          <c:extLst>
            <c:ext xmlns:c16="http://schemas.microsoft.com/office/drawing/2014/chart" uri="{C3380CC4-5D6E-409C-BE32-E72D297353CC}">
              <c16:uniqueId val="{00000008-DDE4-4A8E-A869-A0ED3B2CA2FE}"/>
            </c:ext>
          </c:extLst>
        </c:ser>
        <c:dLbls>
          <c:showLegendKey val="0"/>
          <c:showVal val="0"/>
          <c:showCatName val="0"/>
          <c:showSerName val="0"/>
          <c:showPercent val="0"/>
          <c:showBubbleSize val="0"/>
        </c:dLbls>
        <c:gapWidth val="100"/>
        <c:axId val="244103568"/>
        <c:axId val="244099760"/>
      </c:barChart>
      <c:lineChart>
        <c:grouping val="standard"/>
        <c:varyColors val="0"/>
        <c:ser>
          <c:idx val="9"/>
          <c:order val="9"/>
          <c:tx>
            <c:strRef>
              <c:f>Nước!$AT$2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Nước!$AT$61:$AT$68</c:f>
              <c:numCache>
                <c:formatCode>General</c:formatCode>
                <c:ptCount val="8"/>
                <c:pt idx="0">
                  <c:v>5</c:v>
                </c:pt>
                <c:pt idx="1">
                  <c:v>5</c:v>
                </c:pt>
                <c:pt idx="2">
                  <c:v>5</c:v>
                </c:pt>
                <c:pt idx="3">
                  <c:v>5</c:v>
                </c:pt>
                <c:pt idx="4">
                  <c:v>5</c:v>
                </c:pt>
                <c:pt idx="5">
                  <c:v>5</c:v>
                </c:pt>
                <c:pt idx="6">
                  <c:v>5</c:v>
                </c:pt>
                <c:pt idx="7">
                  <c:v>5</c:v>
                </c:pt>
              </c:numCache>
            </c:numRef>
          </c:val>
          <c:smooth val="0"/>
          <c:extLst>
            <c:ext xmlns:c16="http://schemas.microsoft.com/office/drawing/2014/chart" uri="{C3380CC4-5D6E-409C-BE32-E72D297353CC}">
              <c16:uniqueId val="{00000009-DDE4-4A8E-A869-A0ED3B2CA2FE}"/>
            </c:ext>
          </c:extLst>
        </c:ser>
        <c:dLbls>
          <c:showLegendKey val="0"/>
          <c:showVal val="0"/>
          <c:showCatName val="0"/>
          <c:showSerName val="0"/>
          <c:showPercent val="0"/>
          <c:showBubbleSize val="0"/>
        </c:dLbls>
        <c:marker val="1"/>
        <c:smooth val="0"/>
        <c:axId val="244103568"/>
        <c:axId val="244099760"/>
      </c:lineChart>
      <c:catAx>
        <c:axId val="244103568"/>
        <c:scaling>
          <c:orientation val="minMax"/>
        </c:scaling>
        <c:delete val="1"/>
        <c:axPos val="b"/>
        <c:numFmt formatCode="General" sourceLinked="1"/>
        <c:majorTickMark val="none"/>
        <c:minorTickMark val="none"/>
        <c:tickLblPos val="nextTo"/>
        <c:crossAx val="244099760"/>
        <c:crosses val="autoZero"/>
        <c:auto val="1"/>
        <c:lblAlgn val="ctr"/>
        <c:lblOffset val="100"/>
        <c:noMultiLvlLbl val="0"/>
      </c:catAx>
      <c:valAx>
        <c:axId val="244099760"/>
        <c:scaling>
          <c:orientation val="minMax"/>
          <c:max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NO</a:t>
                </a:r>
                <a:r>
                  <a:rPr lang="en-US" baseline="-25000"/>
                  <a:t>3</a:t>
                </a:r>
                <a:r>
                  <a:rPr lang="en-US"/>
                  <a:t> (mg/l)</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3568"/>
        <c:crosses val="autoZero"/>
        <c:crossBetween val="between"/>
        <c:majorUnit val="2"/>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0925925925925923E-2"/>
          <c:w val="0.84570002343973816"/>
          <c:h val="0.69342986326939282"/>
        </c:manualLayout>
      </c:layout>
      <c:barChart>
        <c:barDir val="col"/>
        <c:grouping val="clustered"/>
        <c:varyColors val="0"/>
        <c:ser>
          <c:idx val="0"/>
          <c:order val="0"/>
          <c:tx>
            <c:strRef>
              <c:f>Nước!$AU$2</c:f>
              <c:strCache>
                <c:ptCount val="1"/>
                <c:pt idx="0">
                  <c:v>2016-I</c:v>
                </c:pt>
              </c:strCache>
            </c:strRef>
          </c:tx>
          <c:spPr>
            <a:solidFill>
              <a:schemeClr val="accent1">
                <a:shade val="42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Nước!$AU$61:$AU$68</c:f>
              <c:numCache>
                <c:formatCode>General</c:formatCode>
                <c:ptCount val="8"/>
                <c:pt idx="0">
                  <c:v>296.66666666666669</c:v>
                </c:pt>
                <c:pt idx="1">
                  <c:v>718.57142857142856</c:v>
                </c:pt>
                <c:pt idx="2">
                  <c:v>351.42857142857144</c:v>
                </c:pt>
                <c:pt idx="3">
                  <c:v>190</c:v>
                </c:pt>
                <c:pt idx="4">
                  <c:v>540</c:v>
                </c:pt>
                <c:pt idx="5">
                  <c:v>517.14285714285711</c:v>
                </c:pt>
                <c:pt idx="6">
                  <c:v>1166.6666666666667</c:v>
                </c:pt>
                <c:pt idx="7">
                  <c:v>325</c:v>
                </c:pt>
              </c:numCache>
            </c:numRef>
          </c:val>
          <c:extLst>
            <c:ext xmlns:c16="http://schemas.microsoft.com/office/drawing/2014/chart" uri="{C3380CC4-5D6E-409C-BE32-E72D297353CC}">
              <c16:uniqueId val="{00000000-57CB-48BE-AC62-131083D9884E}"/>
            </c:ext>
          </c:extLst>
        </c:ser>
        <c:ser>
          <c:idx val="1"/>
          <c:order val="1"/>
          <c:tx>
            <c:strRef>
              <c:f>Nước!$AV$2</c:f>
              <c:strCache>
                <c:ptCount val="1"/>
                <c:pt idx="0">
                  <c:v>2016-II</c:v>
                </c:pt>
              </c:strCache>
            </c:strRef>
          </c:tx>
          <c:spPr>
            <a:solidFill>
              <a:schemeClr val="accent1">
                <a:shade val="5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Nước!$AV$61:$AV$68</c:f>
              <c:numCache>
                <c:formatCode>General</c:formatCode>
                <c:ptCount val="8"/>
                <c:pt idx="0">
                  <c:v>295</c:v>
                </c:pt>
                <c:pt idx="1">
                  <c:v>1012.8571428571429</c:v>
                </c:pt>
                <c:pt idx="2">
                  <c:v>30</c:v>
                </c:pt>
                <c:pt idx="3">
                  <c:v>70</c:v>
                </c:pt>
                <c:pt idx="4">
                  <c:v>603.33333333333337</c:v>
                </c:pt>
                <c:pt idx="5">
                  <c:v>174.28571428571428</c:v>
                </c:pt>
                <c:pt idx="6">
                  <c:v>770</c:v>
                </c:pt>
                <c:pt idx="7">
                  <c:v>413.33333333333331</c:v>
                </c:pt>
              </c:numCache>
            </c:numRef>
          </c:val>
          <c:extLst>
            <c:ext xmlns:c16="http://schemas.microsoft.com/office/drawing/2014/chart" uri="{C3380CC4-5D6E-409C-BE32-E72D297353CC}">
              <c16:uniqueId val="{00000001-57CB-48BE-AC62-131083D9884E}"/>
            </c:ext>
          </c:extLst>
        </c:ser>
        <c:ser>
          <c:idx val="2"/>
          <c:order val="2"/>
          <c:tx>
            <c:strRef>
              <c:f>Nước!$AW$2</c:f>
              <c:strCache>
                <c:ptCount val="1"/>
                <c:pt idx="0">
                  <c:v>2017-I</c:v>
                </c:pt>
              </c:strCache>
            </c:strRef>
          </c:tx>
          <c:spPr>
            <a:solidFill>
              <a:schemeClr val="accent1">
                <a:shade val="6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Nước!$AW$61:$AW$68</c:f>
              <c:numCache>
                <c:formatCode>General</c:formatCode>
                <c:ptCount val="8"/>
                <c:pt idx="0">
                  <c:v>1532.5</c:v>
                </c:pt>
                <c:pt idx="1">
                  <c:v>1784.2857142857142</c:v>
                </c:pt>
                <c:pt idx="2">
                  <c:v>1694.2857142857142</c:v>
                </c:pt>
                <c:pt idx="3">
                  <c:v>781.66666666666663</c:v>
                </c:pt>
                <c:pt idx="4">
                  <c:v>1148.3333333333333</c:v>
                </c:pt>
                <c:pt idx="5">
                  <c:v>1680</c:v>
                </c:pt>
                <c:pt idx="6">
                  <c:v>1020</c:v>
                </c:pt>
                <c:pt idx="7">
                  <c:v>1193.3333333333333</c:v>
                </c:pt>
              </c:numCache>
            </c:numRef>
          </c:val>
          <c:extLst>
            <c:ext xmlns:c16="http://schemas.microsoft.com/office/drawing/2014/chart" uri="{C3380CC4-5D6E-409C-BE32-E72D297353CC}">
              <c16:uniqueId val="{00000002-57CB-48BE-AC62-131083D9884E}"/>
            </c:ext>
          </c:extLst>
        </c:ser>
        <c:ser>
          <c:idx val="3"/>
          <c:order val="3"/>
          <c:tx>
            <c:strRef>
              <c:f>Nước!$AX$2</c:f>
              <c:strCache>
                <c:ptCount val="1"/>
                <c:pt idx="0">
                  <c:v>2017-II</c:v>
                </c:pt>
              </c:strCache>
            </c:strRef>
          </c:tx>
          <c:spPr>
            <a:solidFill>
              <a:schemeClr val="accent1">
                <a:shade val="80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Nước!$AX$61:$AX$68</c:f>
              <c:numCache>
                <c:formatCode>General</c:formatCode>
                <c:ptCount val="8"/>
                <c:pt idx="0">
                  <c:v>1282.5</c:v>
                </c:pt>
                <c:pt idx="1">
                  <c:v>1792.8571428571429</c:v>
                </c:pt>
                <c:pt idx="2">
                  <c:v>1424.2857142857142</c:v>
                </c:pt>
                <c:pt idx="3">
                  <c:v>723.33333333333337</c:v>
                </c:pt>
                <c:pt idx="4">
                  <c:v>1288.3333333333333</c:v>
                </c:pt>
                <c:pt idx="5">
                  <c:v>2042.8571428571429</c:v>
                </c:pt>
                <c:pt idx="6">
                  <c:v>1078.3333333333333</c:v>
                </c:pt>
                <c:pt idx="7">
                  <c:v>1028.3333333333333</c:v>
                </c:pt>
              </c:numCache>
            </c:numRef>
          </c:val>
          <c:extLst>
            <c:ext xmlns:c16="http://schemas.microsoft.com/office/drawing/2014/chart" uri="{C3380CC4-5D6E-409C-BE32-E72D297353CC}">
              <c16:uniqueId val="{00000003-57CB-48BE-AC62-131083D9884E}"/>
            </c:ext>
          </c:extLst>
        </c:ser>
        <c:ser>
          <c:idx val="4"/>
          <c:order val="4"/>
          <c:tx>
            <c:strRef>
              <c:f>Nước!$AY$2</c:f>
              <c:strCache>
                <c:ptCount val="1"/>
                <c:pt idx="0">
                  <c:v>2018-I</c:v>
                </c:pt>
              </c:strCache>
            </c:strRef>
          </c:tx>
          <c:spPr>
            <a:solidFill>
              <a:schemeClr val="accent1">
                <a:shade val="9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Nước!$AY$61:$AY$68</c:f>
              <c:numCache>
                <c:formatCode>General</c:formatCode>
                <c:ptCount val="8"/>
                <c:pt idx="0">
                  <c:v>3078.3333333333335</c:v>
                </c:pt>
                <c:pt idx="1">
                  <c:v>304.71428571428572</c:v>
                </c:pt>
                <c:pt idx="2">
                  <c:v>601.42857142857144</c:v>
                </c:pt>
                <c:pt idx="3">
                  <c:v>556.66666666666663</c:v>
                </c:pt>
                <c:pt idx="4">
                  <c:v>540</c:v>
                </c:pt>
                <c:pt idx="5">
                  <c:v>754.28571428571433</c:v>
                </c:pt>
                <c:pt idx="6">
                  <c:v>876.66666666666663</c:v>
                </c:pt>
                <c:pt idx="7">
                  <c:v>798.33333333333337</c:v>
                </c:pt>
              </c:numCache>
            </c:numRef>
          </c:val>
          <c:extLst>
            <c:ext xmlns:c16="http://schemas.microsoft.com/office/drawing/2014/chart" uri="{C3380CC4-5D6E-409C-BE32-E72D297353CC}">
              <c16:uniqueId val="{00000004-57CB-48BE-AC62-131083D9884E}"/>
            </c:ext>
          </c:extLst>
        </c:ser>
        <c:ser>
          <c:idx val="5"/>
          <c:order val="5"/>
          <c:tx>
            <c:strRef>
              <c:f>Nước!$AZ$2</c:f>
              <c:strCache>
                <c:ptCount val="1"/>
                <c:pt idx="0">
                  <c:v>2018-II</c:v>
                </c:pt>
              </c:strCache>
            </c:strRef>
          </c:tx>
          <c:spPr>
            <a:solidFill>
              <a:schemeClr val="accent1">
                <a:tint val="94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Nước!$AZ$61:$AZ$68</c:f>
              <c:numCache>
                <c:formatCode>General</c:formatCode>
                <c:ptCount val="8"/>
                <c:pt idx="0">
                  <c:v>3066.6666666666665</c:v>
                </c:pt>
                <c:pt idx="1">
                  <c:v>332.85714285714283</c:v>
                </c:pt>
                <c:pt idx="2">
                  <c:v>528.57142857142856</c:v>
                </c:pt>
                <c:pt idx="3">
                  <c:v>583.33333333333337</c:v>
                </c:pt>
                <c:pt idx="4">
                  <c:v>495</c:v>
                </c:pt>
                <c:pt idx="5">
                  <c:v>757.14285714285711</c:v>
                </c:pt>
                <c:pt idx="6">
                  <c:v>708.33333333333337</c:v>
                </c:pt>
                <c:pt idx="7">
                  <c:v>823.33333333333337</c:v>
                </c:pt>
              </c:numCache>
            </c:numRef>
          </c:val>
          <c:extLst>
            <c:ext xmlns:c16="http://schemas.microsoft.com/office/drawing/2014/chart" uri="{C3380CC4-5D6E-409C-BE32-E72D297353CC}">
              <c16:uniqueId val="{00000005-57CB-48BE-AC62-131083D9884E}"/>
            </c:ext>
          </c:extLst>
        </c:ser>
        <c:ser>
          <c:idx val="6"/>
          <c:order val="6"/>
          <c:tx>
            <c:strRef>
              <c:f>Nước!$BA$2</c:f>
              <c:strCache>
                <c:ptCount val="1"/>
                <c:pt idx="0">
                  <c:v>2019-I</c:v>
                </c:pt>
              </c:strCache>
            </c:strRef>
          </c:tx>
          <c:spPr>
            <a:solidFill>
              <a:schemeClr val="accent1">
                <a:tint val="8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Nước!$BA$61:$BA$68</c:f>
              <c:numCache>
                <c:formatCode>General</c:formatCode>
                <c:ptCount val="8"/>
                <c:pt idx="0">
                  <c:v>1259.1666666666667</c:v>
                </c:pt>
                <c:pt idx="1">
                  <c:v>358.57142857142856</c:v>
                </c:pt>
                <c:pt idx="2">
                  <c:v>528.57142857142856</c:v>
                </c:pt>
                <c:pt idx="3">
                  <c:v>853.33333333333337</c:v>
                </c:pt>
                <c:pt idx="4">
                  <c:v>593.33333333333337</c:v>
                </c:pt>
                <c:pt idx="5">
                  <c:v>440</c:v>
                </c:pt>
                <c:pt idx="6">
                  <c:v>676.66666666666663</c:v>
                </c:pt>
                <c:pt idx="7">
                  <c:v>500</c:v>
                </c:pt>
              </c:numCache>
            </c:numRef>
          </c:val>
          <c:extLst>
            <c:ext xmlns:c16="http://schemas.microsoft.com/office/drawing/2014/chart" uri="{C3380CC4-5D6E-409C-BE32-E72D297353CC}">
              <c16:uniqueId val="{00000006-57CB-48BE-AC62-131083D9884E}"/>
            </c:ext>
          </c:extLst>
        </c:ser>
        <c:ser>
          <c:idx val="7"/>
          <c:order val="7"/>
          <c:tx>
            <c:strRef>
              <c:f>Nước!$BB$2</c:f>
              <c:strCache>
                <c:ptCount val="1"/>
                <c:pt idx="0">
                  <c:v>2019-II</c:v>
                </c:pt>
              </c:strCache>
            </c:strRef>
          </c:tx>
          <c:spPr>
            <a:solidFill>
              <a:schemeClr val="accent1">
                <a:tint val="6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Nước!$BB$61:$BB$68</c:f>
              <c:numCache>
                <c:formatCode>General</c:formatCode>
                <c:ptCount val="8"/>
                <c:pt idx="0">
                  <c:v>1481.6666666666667</c:v>
                </c:pt>
                <c:pt idx="1">
                  <c:v>442.85714285714283</c:v>
                </c:pt>
                <c:pt idx="2">
                  <c:v>525.71428571428567</c:v>
                </c:pt>
                <c:pt idx="3">
                  <c:v>871.66666666666663</c:v>
                </c:pt>
                <c:pt idx="4">
                  <c:v>520</c:v>
                </c:pt>
                <c:pt idx="5">
                  <c:v>472.85714285714283</c:v>
                </c:pt>
                <c:pt idx="6">
                  <c:v>588.33333333333337</c:v>
                </c:pt>
                <c:pt idx="7">
                  <c:v>535</c:v>
                </c:pt>
              </c:numCache>
            </c:numRef>
          </c:val>
          <c:extLst>
            <c:ext xmlns:c16="http://schemas.microsoft.com/office/drawing/2014/chart" uri="{C3380CC4-5D6E-409C-BE32-E72D297353CC}">
              <c16:uniqueId val="{00000007-57CB-48BE-AC62-131083D9884E}"/>
            </c:ext>
          </c:extLst>
        </c:ser>
        <c:ser>
          <c:idx val="8"/>
          <c:order val="8"/>
          <c:tx>
            <c:strRef>
              <c:f>Nước!$BC$2</c:f>
              <c:strCache>
                <c:ptCount val="1"/>
                <c:pt idx="0">
                  <c:v>2020-I</c:v>
                </c:pt>
              </c:strCache>
            </c:strRef>
          </c:tx>
          <c:spPr>
            <a:solidFill>
              <a:schemeClr val="accent1">
                <a:tint val="5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Nước!$BC$61:$BC$68</c:f>
              <c:numCache>
                <c:formatCode>General</c:formatCode>
                <c:ptCount val="8"/>
                <c:pt idx="0">
                  <c:v>1425</c:v>
                </c:pt>
                <c:pt idx="1">
                  <c:v>661.42857142857144</c:v>
                </c:pt>
                <c:pt idx="2">
                  <c:v>731.42857142857144</c:v>
                </c:pt>
                <c:pt idx="3">
                  <c:v>1336.6666666666667</c:v>
                </c:pt>
                <c:pt idx="4">
                  <c:v>685</c:v>
                </c:pt>
                <c:pt idx="5">
                  <c:v>657.14285714285711</c:v>
                </c:pt>
                <c:pt idx="6">
                  <c:v>566.66666666666663</c:v>
                </c:pt>
                <c:pt idx="7">
                  <c:v>668.33333333333337</c:v>
                </c:pt>
              </c:numCache>
            </c:numRef>
          </c:val>
          <c:extLst>
            <c:ext xmlns:c16="http://schemas.microsoft.com/office/drawing/2014/chart" uri="{C3380CC4-5D6E-409C-BE32-E72D297353CC}">
              <c16:uniqueId val="{00000008-57CB-48BE-AC62-131083D9884E}"/>
            </c:ext>
          </c:extLst>
        </c:ser>
        <c:dLbls>
          <c:showLegendKey val="0"/>
          <c:showVal val="0"/>
          <c:showCatName val="0"/>
          <c:showSerName val="0"/>
          <c:showPercent val="0"/>
          <c:showBubbleSize val="0"/>
        </c:dLbls>
        <c:gapWidth val="100"/>
        <c:axId val="244104112"/>
        <c:axId val="244100304"/>
      </c:barChart>
      <c:lineChart>
        <c:grouping val="standard"/>
        <c:varyColors val="0"/>
        <c:ser>
          <c:idx val="9"/>
          <c:order val="9"/>
          <c:tx>
            <c:strRef>
              <c:f>Nước!$BD$2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Nước!$BD$61:$BD$68</c:f>
              <c:numCache>
                <c:formatCode>General</c:formatCode>
                <c:ptCount val="8"/>
                <c:pt idx="0">
                  <c:v>5000</c:v>
                </c:pt>
                <c:pt idx="1">
                  <c:v>5000</c:v>
                </c:pt>
                <c:pt idx="2">
                  <c:v>5000</c:v>
                </c:pt>
                <c:pt idx="3">
                  <c:v>5000</c:v>
                </c:pt>
                <c:pt idx="4">
                  <c:v>5000</c:v>
                </c:pt>
                <c:pt idx="5">
                  <c:v>5000</c:v>
                </c:pt>
                <c:pt idx="6">
                  <c:v>5000</c:v>
                </c:pt>
                <c:pt idx="7">
                  <c:v>5000</c:v>
                </c:pt>
              </c:numCache>
            </c:numRef>
          </c:val>
          <c:smooth val="0"/>
          <c:extLst>
            <c:ext xmlns:c16="http://schemas.microsoft.com/office/drawing/2014/chart" uri="{C3380CC4-5D6E-409C-BE32-E72D297353CC}">
              <c16:uniqueId val="{00000009-57CB-48BE-AC62-131083D9884E}"/>
            </c:ext>
          </c:extLst>
        </c:ser>
        <c:dLbls>
          <c:showLegendKey val="0"/>
          <c:showVal val="0"/>
          <c:showCatName val="0"/>
          <c:showSerName val="0"/>
          <c:showPercent val="0"/>
          <c:showBubbleSize val="0"/>
        </c:dLbls>
        <c:marker val="1"/>
        <c:smooth val="0"/>
        <c:axId val="244104112"/>
        <c:axId val="244100304"/>
      </c:lineChart>
      <c:catAx>
        <c:axId val="24410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0304"/>
        <c:crosses val="autoZero"/>
        <c:auto val="1"/>
        <c:lblAlgn val="ctr"/>
        <c:lblOffset val="100"/>
        <c:noMultiLvlLbl val="0"/>
      </c:catAx>
      <c:valAx>
        <c:axId val="244100304"/>
        <c:scaling>
          <c:orientation val="minMax"/>
          <c:max val="5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Coliform</a:t>
                </a:r>
                <a:r>
                  <a:rPr lang="en-US" baseline="0"/>
                  <a:t> (NPM/100ml)</a:t>
                </a:r>
                <a:endParaRPr lang="en-US"/>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4112"/>
        <c:crosses val="autoZero"/>
        <c:crossBetween val="between"/>
        <c:majorUnit val="2550"/>
      </c:valAx>
      <c:spPr>
        <a:noFill/>
        <a:ln>
          <a:solidFill>
            <a:schemeClr val="bg1">
              <a:lumMod val="75000"/>
            </a:schemeClr>
          </a:solidFill>
        </a:ln>
        <a:effectLst/>
      </c:spPr>
    </c:plotArea>
    <c:legend>
      <c:legendPos val="b"/>
      <c:layout>
        <c:manualLayout>
          <c:xMode val="edge"/>
          <c:yMode val="edge"/>
          <c:x val="0.23450763527767407"/>
          <c:y val="7.0900864325473559E-2"/>
          <c:w val="0.72006667303301519"/>
          <c:h val="0.3127654497733237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078288725485921E-2"/>
          <c:y val="5.0925925925925923E-2"/>
          <c:w val="0.87240187865160734"/>
          <c:h val="0.78549903038327684"/>
        </c:manualLayout>
      </c:layout>
      <c:barChart>
        <c:barDir val="col"/>
        <c:grouping val="clustered"/>
        <c:varyColors val="0"/>
        <c:ser>
          <c:idx val="0"/>
          <c:order val="0"/>
          <c:tx>
            <c:strRef>
              <c:f>Nước!$BE$2</c:f>
              <c:strCache>
                <c:ptCount val="1"/>
                <c:pt idx="0">
                  <c:v>2016-I</c:v>
                </c:pt>
              </c:strCache>
            </c:strRef>
          </c:tx>
          <c:spPr>
            <a:solidFill>
              <a:schemeClr val="accent1">
                <a:shade val="44000"/>
              </a:schemeClr>
            </a:solidFill>
            <a:ln>
              <a:noFill/>
            </a:ln>
            <a:effectLst/>
          </c:spPr>
          <c:invertIfNegative val="0"/>
          <c:errBars>
            <c:errBarType val="both"/>
            <c:errValType val="cust"/>
            <c:noEndCap val="0"/>
            <c:plus>
              <c:numRef>
                <c:f>Nước!$BE$72:$BE$79</c:f>
                <c:numCache>
                  <c:formatCode>General</c:formatCode>
                  <c:ptCount val="8"/>
                  <c:pt idx="0">
                    <c:v>3.3403313604858305</c:v>
                  </c:pt>
                  <c:pt idx="1">
                    <c:v>9.0696280084488787</c:v>
                  </c:pt>
                  <c:pt idx="2">
                    <c:v>2.4656103464515842</c:v>
                  </c:pt>
                  <c:pt idx="3">
                    <c:v>4.1829790245000522</c:v>
                  </c:pt>
                  <c:pt idx="4">
                    <c:v>13.23548306166251</c:v>
                  </c:pt>
                  <c:pt idx="5">
                    <c:v>3.5013430258935707</c:v>
                  </c:pt>
                  <c:pt idx="6">
                    <c:v>20.316261038801894</c:v>
                  </c:pt>
                  <c:pt idx="7">
                    <c:v>3.6073065937939925</c:v>
                  </c:pt>
                </c:numCache>
              </c:numRef>
            </c:plus>
            <c:minus>
              <c:numRef>
                <c:f>Nước!$BE$72:$BE$79</c:f>
                <c:numCache>
                  <c:formatCode>General</c:formatCode>
                  <c:ptCount val="8"/>
                  <c:pt idx="0">
                    <c:v>3.3403313604858305</c:v>
                  </c:pt>
                  <c:pt idx="1">
                    <c:v>9.0696280084488787</c:v>
                  </c:pt>
                  <c:pt idx="2">
                    <c:v>2.4656103464515842</c:v>
                  </c:pt>
                  <c:pt idx="3">
                    <c:v>4.1829790245000522</c:v>
                  </c:pt>
                  <c:pt idx="4">
                    <c:v>13.23548306166251</c:v>
                  </c:pt>
                  <c:pt idx="5">
                    <c:v>3.5013430258935707</c:v>
                  </c:pt>
                  <c:pt idx="6">
                    <c:v>20.316261038801894</c:v>
                  </c:pt>
                  <c:pt idx="7">
                    <c:v>3.6073065937939925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Nước!$BE$61:$BE$68</c:f>
              <c:numCache>
                <c:formatCode>General</c:formatCode>
                <c:ptCount val="8"/>
                <c:pt idx="0">
                  <c:v>53.48491111111111</c:v>
                </c:pt>
                <c:pt idx="1">
                  <c:v>55.527504761904758</c:v>
                </c:pt>
                <c:pt idx="2">
                  <c:v>52.559238095238094</c:v>
                </c:pt>
                <c:pt idx="3">
                  <c:v>49.728755555555551</c:v>
                </c:pt>
                <c:pt idx="4">
                  <c:v>56.620266666666673</c:v>
                </c:pt>
                <c:pt idx="5">
                  <c:v>51.533638095238089</c:v>
                </c:pt>
                <c:pt idx="6">
                  <c:v>61.841777777777786</c:v>
                </c:pt>
                <c:pt idx="7">
                  <c:v>53.786888888888882</c:v>
                </c:pt>
              </c:numCache>
            </c:numRef>
          </c:val>
          <c:extLst>
            <c:ext xmlns:c16="http://schemas.microsoft.com/office/drawing/2014/chart" uri="{C3380CC4-5D6E-409C-BE32-E72D297353CC}">
              <c16:uniqueId val="{00000000-93B2-4411-9431-7FC38A99E713}"/>
            </c:ext>
          </c:extLst>
        </c:ser>
        <c:ser>
          <c:idx val="1"/>
          <c:order val="1"/>
          <c:tx>
            <c:strRef>
              <c:f>Nước!$BF$2</c:f>
              <c:strCache>
                <c:ptCount val="1"/>
                <c:pt idx="0">
                  <c:v>2016-II</c:v>
                </c:pt>
              </c:strCache>
            </c:strRef>
          </c:tx>
          <c:spPr>
            <a:solidFill>
              <a:schemeClr val="accent1">
                <a:shade val="58000"/>
              </a:schemeClr>
            </a:solidFill>
            <a:ln>
              <a:noFill/>
            </a:ln>
            <a:effectLst/>
          </c:spPr>
          <c:invertIfNegative val="0"/>
          <c:errBars>
            <c:errBarType val="both"/>
            <c:errValType val="cust"/>
            <c:noEndCap val="0"/>
            <c:plus>
              <c:numRef>
                <c:f>Nước!$BF$72:$BF$79</c:f>
                <c:numCache>
                  <c:formatCode>General</c:formatCode>
                  <c:ptCount val="8"/>
                  <c:pt idx="0">
                    <c:v>3.9375180615266374</c:v>
                  </c:pt>
                  <c:pt idx="1">
                    <c:v>13.177105442844866</c:v>
                  </c:pt>
                  <c:pt idx="2">
                    <c:v>3.076727348109217</c:v>
                  </c:pt>
                  <c:pt idx="3">
                    <c:v>5.4363775302909039</c:v>
                  </c:pt>
                  <c:pt idx="4">
                    <c:v>17.317200341685592</c:v>
                  </c:pt>
                  <c:pt idx="5">
                    <c:v>3.3403679422210328</c:v>
                  </c:pt>
                  <c:pt idx="6">
                    <c:v>26.028193543554661</c:v>
                  </c:pt>
                  <c:pt idx="7">
                    <c:v>3.1462157492360125</c:v>
                  </c:pt>
                </c:numCache>
              </c:numRef>
            </c:plus>
            <c:minus>
              <c:numRef>
                <c:f>Nước!$BF$72:$BF$79</c:f>
                <c:numCache>
                  <c:formatCode>General</c:formatCode>
                  <c:ptCount val="8"/>
                  <c:pt idx="0">
                    <c:v>3.9375180615266374</c:v>
                  </c:pt>
                  <c:pt idx="1">
                    <c:v>13.177105442844866</c:v>
                  </c:pt>
                  <c:pt idx="2">
                    <c:v>3.076727348109217</c:v>
                  </c:pt>
                  <c:pt idx="3">
                    <c:v>5.4363775302909039</c:v>
                  </c:pt>
                  <c:pt idx="4">
                    <c:v>17.317200341685592</c:v>
                  </c:pt>
                  <c:pt idx="5">
                    <c:v>3.3403679422210328</c:v>
                  </c:pt>
                  <c:pt idx="6">
                    <c:v>26.028193543554661</c:v>
                  </c:pt>
                  <c:pt idx="7">
                    <c:v>3.1462157492360125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Nước!$BF$61:$BF$68</c:f>
              <c:numCache>
                <c:formatCode>General</c:formatCode>
                <c:ptCount val="8"/>
                <c:pt idx="0">
                  <c:v>53.604000000000006</c:v>
                </c:pt>
                <c:pt idx="1">
                  <c:v>56.298666666666669</c:v>
                </c:pt>
                <c:pt idx="2">
                  <c:v>50.230095238095245</c:v>
                </c:pt>
                <c:pt idx="3">
                  <c:v>51.582222222222221</c:v>
                </c:pt>
                <c:pt idx="4">
                  <c:v>58.920888888888889</c:v>
                </c:pt>
                <c:pt idx="5">
                  <c:v>51.516571428571424</c:v>
                </c:pt>
                <c:pt idx="6">
                  <c:v>65.638222222222225</c:v>
                </c:pt>
                <c:pt idx="7">
                  <c:v>54.360444444444447</c:v>
                </c:pt>
              </c:numCache>
            </c:numRef>
          </c:val>
          <c:extLst>
            <c:ext xmlns:c16="http://schemas.microsoft.com/office/drawing/2014/chart" uri="{C3380CC4-5D6E-409C-BE32-E72D297353CC}">
              <c16:uniqueId val="{00000001-93B2-4411-9431-7FC38A99E713}"/>
            </c:ext>
          </c:extLst>
        </c:ser>
        <c:ser>
          <c:idx val="2"/>
          <c:order val="2"/>
          <c:tx>
            <c:strRef>
              <c:f>Nước!$BG$2</c:f>
              <c:strCache>
                <c:ptCount val="1"/>
                <c:pt idx="0">
                  <c:v>2017-I</c:v>
                </c:pt>
              </c:strCache>
            </c:strRef>
          </c:tx>
          <c:spPr>
            <a:solidFill>
              <a:schemeClr val="accent1">
                <a:shade val="72000"/>
              </a:schemeClr>
            </a:solidFill>
            <a:ln>
              <a:noFill/>
            </a:ln>
            <a:effectLst/>
          </c:spPr>
          <c:invertIfNegative val="0"/>
          <c:errBars>
            <c:errBarType val="both"/>
            <c:errValType val="cust"/>
            <c:noEndCap val="0"/>
            <c:plus>
              <c:numRef>
                <c:f>Nước!$BG$72:$BG$79</c:f>
                <c:numCache>
                  <c:formatCode>General</c:formatCode>
                  <c:ptCount val="8"/>
                  <c:pt idx="0">
                    <c:v>6.7193191894990836</c:v>
                  </c:pt>
                  <c:pt idx="1">
                    <c:v>3.7614849257388832</c:v>
                  </c:pt>
                  <c:pt idx="2">
                    <c:v>3.8900322165121768</c:v>
                  </c:pt>
                  <c:pt idx="3">
                    <c:v>2.418813029995099</c:v>
                  </c:pt>
                  <c:pt idx="4">
                    <c:v>4.4298567354143978</c:v>
                  </c:pt>
                  <c:pt idx="5">
                    <c:v>1.6260749379114439</c:v>
                  </c:pt>
                  <c:pt idx="6">
                    <c:v>1.0165712013466688</c:v>
                  </c:pt>
                  <c:pt idx="7">
                    <c:v>3.7738743546181346</c:v>
                  </c:pt>
                </c:numCache>
              </c:numRef>
            </c:plus>
            <c:minus>
              <c:numRef>
                <c:f>Nước!$BG$72:$BG$79</c:f>
                <c:numCache>
                  <c:formatCode>General</c:formatCode>
                  <c:ptCount val="8"/>
                  <c:pt idx="0">
                    <c:v>6.7193191894990836</c:v>
                  </c:pt>
                  <c:pt idx="1">
                    <c:v>3.7614849257388832</c:v>
                  </c:pt>
                  <c:pt idx="2">
                    <c:v>3.8900322165121768</c:v>
                  </c:pt>
                  <c:pt idx="3">
                    <c:v>2.418813029995099</c:v>
                  </c:pt>
                  <c:pt idx="4">
                    <c:v>4.4298567354143978</c:v>
                  </c:pt>
                  <c:pt idx="5">
                    <c:v>1.6260749379114439</c:v>
                  </c:pt>
                  <c:pt idx="6">
                    <c:v>1.0165712013466688</c:v>
                  </c:pt>
                  <c:pt idx="7">
                    <c:v>3.7738743546181346</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Nước!$BG$61:$BG$68</c:f>
              <c:numCache>
                <c:formatCode>General</c:formatCode>
                <c:ptCount val="8"/>
                <c:pt idx="0">
                  <c:v>50.49422222222222</c:v>
                </c:pt>
                <c:pt idx="1">
                  <c:v>52.115809523809524</c:v>
                </c:pt>
                <c:pt idx="2">
                  <c:v>51.144380952380956</c:v>
                </c:pt>
                <c:pt idx="3">
                  <c:v>49.74711111111111</c:v>
                </c:pt>
                <c:pt idx="4">
                  <c:v>49.344888888888882</c:v>
                </c:pt>
                <c:pt idx="5">
                  <c:v>48.157333333333327</c:v>
                </c:pt>
                <c:pt idx="6">
                  <c:v>48.576888888888881</c:v>
                </c:pt>
                <c:pt idx="7">
                  <c:v>50.858666666666672</c:v>
                </c:pt>
              </c:numCache>
            </c:numRef>
          </c:val>
          <c:extLst>
            <c:ext xmlns:c16="http://schemas.microsoft.com/office/drawing/2014/chart" uri="{C3380CC4-5D6E-409C-BE32-E72D297353CC}">
              <c16:uniqueId val="{00000002-93B2-4411-9431-7FC38A99E713}"/>
            </c:ext>
          </c:extLst>
        </c:ser>
        <c:ser>
          <c:idx val="3"/>
          <c:order val="3"/>
          <c:tx>
            <c:strRef>
              <c:f>Nước!$BH$2</c:f>
              <c:strCache>
                <c:ptCount val="1"/>
                <c:pt idx="0">
                  <c:v>2017-II</c:v>
                </c:pt>
              </c:strCache>
            </c:strRef>
          </c:tx>
          <c:spPr>
            <a:solidFill>
              <a:schemeClr val="accent1">
                <a:shade val="86000"/>
              </a:schemeClr>
            </a:solidFill>
            <a:ln>
              <a:noFill/>
            </a:ln>
            <a:effectLst/>
          </c:spPr>
          <c:invertIfNegative val="0"/>
          <c:errBars>
            <c:errBarType val="both"/>
            <c:errValType val="cust"/>
            <c:noEndCap val="0"/>
            <c:plus>
              <c:numRef>
                <c:f>Nước!$BH$72:$BH$79</c:f>
                <c:numCache>
                  <c:formatCode>General</c:formatCode>
                  <c:ptCount val="8"/>
                  <c:pt idx="0">
                    <c:v>4.5326842078338245</c:v>
                  </c:pt>
                  <c:pt idx="1">
                    <c:v>3.6404124192199134</c:v>
                  </c:pt>
                  <c:pt idx="2">
                    <c:v>6.8129090539782142</c:v>
                  </c:pt>
                  <c:pt idx="3">
                    <c:v>1.8681959449931593</c:v>
                  </c:pt>
                  <c:pt idx="4">
                    <c:v>2.7987012437650165</c:v>
                  </c:pt>
                  <c:pt idx="5">
                    <c:v>1.7265106260312844</c:v>
                  </c:pt>
                  <c:pt idx="6">
                    <c:v>3.4261748717559439</c:v>
                  </c:pt>
                  <c:pt idx="7">
                    <c:v>4.1985155189617895</c:v>
                  </c:pt>
                </c:numCache>
              </c:numRef>
            </c:plus>
            <c:minus>
              <c:numRef>
                <c:f>Nước!$BH$72:$BH$79</c:f>
                <c:numCache>
                  <c:formatCode>General</c:formatCode>
                  <c:ptCount val="8"/>
                  <c:pt idx="0">
                    <c:v>4.5326842078338245</c:v>
                  </c:pt>
                  <c:pt idx="1">
                    <c:v>3.6404124192199134</c:v>
                  </c:pt>
                  <c:pt idx="2">
                    <c:v>6.8129090539782142</c:v>
                  </c:pt>
                  <c:pt idx="3">
                    <c:v>1.8681959449931593</c:v>
                  </c:pt>
                  <c:pt idx="4">
                    <c:v>2.7987012437650165</c:v>
                  </c:pt>
                  <c:pt idx="5">
                    <c:v>1.7265106260312844</c:v>
                  </c:pt>
                  <c:pt idx="6">
                    <c:v>3.4261748717559439</c:v>
                  </c:pt>
                  <c:pt idx="7">
                    <c:v>4.1985155189617895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Nước!$BH$61:$BH$68</c:f>
              <c:numCache>
                <c:formatCode>General</c:formatCode>
                <c:ptCount val="8"/>
                <c:pt idx="0">
                  <c:v>53.656888888888886</c:v>
                </c:pt>
                <c:pt idx="1">
                  <c:v>50.457904761904764</c:v>
                </c:pt>
                <c:pt idx="2">
                  <c:v>62.471999999999994</c:v>
                </c:pt>
                <c:pt idx="3">
                  <c:v>46.877333333333333</c:v>
                </c:pt>
                <c:pt idx="4">
                  <c:v>48.920888888888889</c:v>
                </c:pt>
                <c:pt idx="5">
                  <c:v>48.202285714285715</c:v>
                </c:pt>
                <c:pt idx="6">
                  <c:v>57.396444444444434</c:v>
                </c:pt>
                <c:pt idx="7">
                  <c:v>52.400444444444446</c:v>
                </c:pt>
              </c:numCache>
            </c:numRef>
          </c:val>
          <c:extLst>
            <c:ext xmlns:c16="http://schemas.microsoft.com/office/drawing/2014/chart" uri="{C3380CC4-5D6E-409C-BE32-E72D297353CC}">
              <c16:uniqueId val="{00000003-93B2-4411-9431-7FC38A99E713}"/>
            </c:ext>
          </c:extLst>
        </c:ser>
        <c:ser>
          <c:idx val="4"/>
          <c:order val="4"/>
          <c:tx>
            <c:strRef>
              <c:f>Nước!$BI$2</c:f>
              <c:strCache>
                <c:ptCount val="1"/>
                <c:pt idx="0">
                  <c:v>2018-I</c:v>
                </c:pt>
              </c:strCache>
            </c:strRef>
          </c:tx>
          <c:spPr>
            <a:solidFill>
              <a:schemeClr val="accent1"/>
            </a:solidFill>
            <a:ln>
              <a:noFill/>
            </a:ln>
            <a:effectLst/>
          </c:spPr>
          <c:invertIfNegative val="0"/>
          <c:errBars>
            <c:errBarType val="both"/>
            <c:errValType val="cust"/>
            <c:noEndCap val="0"/>
            <c:plus>
              <c:numRef>
                <c:f>Nước!$BI$72:$BI$79</c:f>
                <c:numCache>
                  <c:formatCode>General</c:formatCode>
                  <c:ptCount val="8"/>
                  <c:pt idx="0">
                    <c:v>3.1669767928947641</c:v>
                  </c:pt>
                  <c:pt idx="1">
                    <c:v>2.0444509203486114</c:v>
                  </c:pt>
                  <c:pt idx="2">
                    <c:v>1.3878592551729847</c:v>
                  </c:pt>
                  <c:pt idx="3">
                    <c:v>7.9042280668850218</c:v>
                  </c:pt>
                  <c:pt idx="4">
                    <c:v>1.9253271775832659</c:v>
                  </c:pt>
                  <c:pt idx="5">
                    <c:v>4.835534447899775</c:v>
                  </c:pt>
                  <c:pt idx="6">
                    <c:v>2.4592105930035215</c:v>
                  </c:pt>
                  <c:pt idx="7">
                    <c:v>2.4014077352900975</c:v>
                  </c:pt>
                </c:numCache>
              </c:numRef>
            </c:plus>
            <c:minus>
              <c:numRef>
                <c:f>Nước!$BI$72:$BI$79</c:f>
                <c:numCache>
                  <c:formatCode>General</c:formatCode>
                  <c:ptCount val="8"/>
                  <c:pt idx="0">
                    <c:v>3.1669767928947641</c:v>
                  </c:pt>
                  <c:pt idx="1">
                    <c:v>2.0444509203486114</c:v>
                  </c:pt>
                  <c:pt idx="2">
                    <c:v>1.3878592551729847</c:v>
                  </c:pt>
                  <c:pt idx="3">
                    <c:v>7.9042280668850218</c:v>
                  </c:pt>
                  <c:pt idx="4">
                    <c:v>1.9253271775832659</c:v>
                  </c:pt>
                  <c:pt idx="5">
                    <c:v>4.835534447899775</c:v>
                  </c:pt>
                  <c:pt idx="6">
                    <c:v>2.4592105930035215</c:v>
                  </c:pt>
                  <c:pt idx="7">
                    <c:v>2.4014077352900975</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Nước!$BI$61:$BI$68</c:f>
              <c:numCache>
                <c:formatCode>General</c:formatCode>
                <c:ptCount val="8"/>
                <c:pt idx="0">
                  <c:v>57.160444444444444</c:v>
                </c:pt>
                <c:pt idx="1">
                  <c:v>56.699961904761899</c:v>
                </c:pt>
                <c:pt idx="2">
                  <c:v>57.298285714285718</c:v>
                </c:pt>
                <c:pt idx="3">
                  <c:v>58.385333333333335</c:v>
                </c:pt>
                <c:pt idx="4">
                  <c:v>55.19422222222223</c:v>
                </c:pt>
                <c:pt idx="5">
                  <c:v>57.916761904761906</c:v>
                </c:pt>
                <c:pt idx="6">
                  <c:v>55.00577777777778</c:v>
                </c:pt>
                <c:pt idx="7">
                  <c:v>58.178666666666658</c:v>
                </c:pt>
              </c:numCache>
            </c:numRef>
          </c:val>
          <c:extLst>
            <c:ext xmlns:c16="http://schemas.microsoft.com/office/drawing/2014/chart" uri="{C3380CC4-5D6E-409C-BE32-E72D297353CC}">
              <c16:uniqueId val="{00000004-93B2-4411-9431-7FC38A99E713}"/>
            </c:ext>
          </c:extLst>
        </c:ser>
        <c:ser>
          <c:idx val="5"/>
          <c:order val="5"/>
          <c:tx>
            <c:strRef>
              <c:f>Nước!$BJ$2</c:f>
              <c:strCache>
                <c:ptCount val="1"/>
                <c:pt idx="0">
                  <c:v>2018-II</c:v>
                </c:pt>
              </c:strCache>
            </c:strRef>
          </c:tx>
          <c:spPr>
            <a:solidFill>
              <a:schemeClr val="accent1">
                <a:tint val="86000"/>
              </a:schemeClr>
            </a:solidFill>
            <a:ln>
              <a:noFill/>
            </a:ln>
            <a:effectLst/>
          </c:spPr>
          <c:invertIfNegative val="0"/>
          <c:errBars>
            <c:errBarType val="both"/>
            <c:errValType val="cust"/>
            <c:noEndCap val="0"/>
            <c:plus>
              <c:numRef>
                <c:f>Nước!$BJ$72:$BJ$79</c:f>
                <c:numCache>
                  <c:formatCode>General</c:formatCode>
                  <c:ptCount val="8"/>
                  <c:pt idx="0">
                    <c:v>5.6827465830593518</c:v>
                  </c:pt>
                  <c:pt idx="1">
                    <c:v>4.1624083382824395</c:v>
                  </c:pt>
                  <c:pt idx="2">
                    <c:v>1.8483373108864134</c:v>
                  </c:pt>
                  <c:pt idx="3">
                    <c:v>5.6424236032505135</c:v>
                  </c:pt>
                  <c:pt idx="4">
                    <c:v>2.94814382281462</c:v>
                  </c:pt>
                  <c:pt idx="5">
                    <c:v>2.753142681434912</c:v>
                  </c:pt>
                  <c:pt idx="6">
                    <c:v>3.1071930503030956</c:v>
                  </c:pt>
                  <c:pt idx="7">
                    <c:v>4.4466841912031834</c:v>
                  </c:pt>
                </c:numCache>
              </c:numRef>
            </c:plus>
            <c:minus>
              <c:numRef>
                <c:f>Nước!$BJ$72:$BJ$79</c:f>
                <c:numCache>
                  <c:formatCode>General</c:formatCode>
                  <c:ptCount val="8"/>
                  <c:pt idx="0">
                    <c:v>5.6827465830593518</c:v>
                  </c:pt>
                  <c:pt idx="1">
                    <c:v>4.1624083382824395</c:v>
                  </c:pt>
                  <c:pt idx="2">
                    <c:v>1.8483373108864134</c:v>
                  </c:pt>
                  <c:pt idx="3">
                    <c:v>5.6424236032505135</c:v>
                  </c:pt>
                  <c:pt idx="4">
                    <c:v>2.94814382281462</c:v>
                  </c:pt>
                  <c:pt idx="5">
                    <c:v>2.753142681434912</c:v>
                  </c:pt>
                  <c:pt idx="6">
                    <c:v>3.1071930503030956</c:v>
                  </c:pt>
                  <c:pt idx="7">
                    <c:v>4.4466841912031834</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Nước!$BJ$61:$BJ$68</c:f>
              <c:numCache>
                <c:formatCode>General</c:formatCode>
                <c:ptCount val="8"/>
                <c:pt idx="0">
                  <c:v>57.80533333333333</c:v>
                </c:pt>
                <c:pt idx="1">
                  <c:v>53.750095238095234</c:v>
                </c:pt>
                <c:pt idx="2">
                  <c:v>53.797333333333327</c:v>
                </c:pt>
                <c:pt idx="3">
                  <c:v>59.222222222222229</c:v>
                </c:pt>
                <c:pt idx="4">
                  <c:v>55.065333333333342</c:v>
                </c:pt>
                <c:pt idx="5">
                  <c:v>53.270476190476188</c:v>
                </c:pt>
                <c:pt idx="6">
                  <c:v>55.028888888888879</c:v>
                </c:pt>
                <c:pt idx="7">
                  <c:v>59.237777777777772</c:v>
                </c:pt>
              </c:numCache>
            </c:numRef>
          </c:val>
          <c:extLst>
            <c:ext xmlns:c16="http://schemas.microsoft.com/office/drawing/2014/chart" uri="{C3380CC4-5D6E-409C-BE32-E72D297353CC}">
              <c16:uniqueId val="{00000005-93B2-4411-9431-7FC38A99E713}"/>
            </c:ext>
          </c:extLst>
        </c:ser>
        <c:ser>
          <c:idx val="6"/>
          <c:order val="6"/>
          <c:tx>
            <c:strRef>
              <c:f>Nước!$BK$2</c:f>
              <c:strCache>
                <c:ptCount val="1"/>
                <c:pt idx="0">
                  <c:v>2019-I</c:v>
                </c:pt>
              </c:strCache>
            </c:strRef>
          </c:tx>
          <c:spPr>
            <a:solidFill>
              <a:schemeClr val="accent1">
                <a:tint val="72000"/>
              </a:schemeClr>
            </a:solidFill>
            <a:ln>
              <a:noFill/>
            </a:ln>
            <a:effectLst/>
          </c:spPr>
          <c:invertIfNegative val="0"/>
          <c:errBars>
            <c:errBarType val="both"/>
            <c:errValType val="cust"/>
            <c:noEndCap val="0"/>
            <c:plus>
              <c:numRef>
                <c:f>Nước!$BK$72:$BK$79</c:f>
                <c:numCache>
                  <c:formatCode>General</c:formatCode>
                  <c:ptCount val="8"/>
                  <c:pt idx="0">
                    <c:v>2.0672640257568822</c:v>
                  </c:pt>
                  <c:pt idx="1">
                    <c:v>3.1600989201582257</c:v>
                  </c:pt>
                  <c:pt idx="2">
                    <c:v>1.7789740578245372</c:v>
                  </c:pt>
                  <c:pt idx="3">
                    <c:v>2.9112241233364857</c:v>
                  </c:pt>
                  <c:pt idx="4">
                    <c:v>2.4478869981180811</c:v>
                  </c:pt>
                  <c:pt idx="5">
                    <c:v>3.9571032962704544</c:v>
                  </c:pt>
                  <c:pt idx="6">
                    <c:v>1.4675372971473399</c:v>
                  </c:pt>
                  <c:pt idx="7">
                    <c:v>3.8141340573461</c:v>
                  </c:pt>
                </c:numCache>
              </c:numRef>
            </c:plus>
            <c:minus>
              <c:numRef>
                <c:f>Nước!$BK$72:$BK$79</c:f>
                <c:numCache>
                  <c:formatCode>General</c:formatCode>
                  <c:ptCount val="8"/>
                  <c:pt idx="0">
                    <c:v>2.0672640257568822</c:v>
                  </c:pt>
                  <c:pt idx="1">
                    <c:v>3.1600989201582257</c:v>
                  </c:pt>
                  <c:pt idx="2">
                    <c:v>1.7789740578245372</c:v>
                  </c:pt>
                  <c:pt idx="3">
                    <c:v>2.9112241233364857</c:v>
                  </c:pt>
                  <c:pt idx="4">
                    <c:v>2.4478869981180811</c:v>
                  </c:pt>
                  <c:pt idx="5">
                    <c:v>3.9571032962704544</c:v>
                  </c:pt>
                  <c:pt idx="6">
                    <c:v>1.4675372971473399</c:v>
                  </c:pt>
                  <c:pt idx="7">
                    <c:v>3.8141340573461</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Nước!$BK$61:$BK$68</c:f>
              <c:numCache>
                <c:formatCode>General</c:formatCode>
                <c:ptCount val="8"/>
                <c:pt idx="0">
                  <c:v>50.25044444444444</c:v>
                </c:pt>
                <c:pt idx="1">
                  <c:v>47.530666666666669</c:v>
                </c:pt>
                <c:pt idx="2">
                  <c:v>49.884190476190483</c:v>
                </c:pt>
                <c:pt idx="3">
                  <c:v>52.469111111111111</c:v>
                </c:pt>
                <c:pt idx="4">
                  <c:v>53.501333333333342</c:v>
                </c:pt>
                <c:pt idx="5">
                  <c:v>50.316380952380953</c:v>
                </c:pt>
                <c:pt idx="6">
                  <c:v>47.110444444444447</c:v>
                </c:pt>
                <c:pt idx="7">
                  <c:v>48.840888888888884</c:v>
                </c:pt>
              </c:numCache>
            </c:numRef>
          </c:val>
          <c:extLst>
            <c:ext xmlns:c16="http://schemas.microsoft.com/office/drawing/2014/chart" uri="{C3380CC4-5D6E-409C-BE32-E72D297353CC}">
              <c16:uniqueId val="{00000006-93B2-4411-9431-7FC38A99E713}"/>
            </c:ext>
          </c:extLst>
        </c:ser>
        <c:ser>
          <c:idx val="7"/>
          <c:order val="7"/>
          <c:tx>
            <c:strRef>
              <c:f>Nước!$BL$2</c:f>
              <c:strCache>
                <c:ptCount val="1"/>
                <c:pt idx="0">
                  <c:v>2019-II</c:v>
                </c:pt>
              </c:strCache>
            </c:strRef>
          </c:tx>
          <c:spPr>
            <a:solidFill>
              <a:schemeClr val="accent1">
                <a:tint val="58000"/>
              </a:schemeClr>
            </a:solidFill>
            <a:ln>
              <a:noFill/>
            </a:ln>
            <a:effectLst/>
          </c:spPr>
          <c:invertIfNegative val="0"/>
          <c:errBars>
            <c:errBarType val="both"/>
            <c:errValType val="cust"/>
            <c:noEndCap val="0"/>
            <c:plus>
              <c:numRef>
                <c:f>Nước!$BL$72:$BL$79</c:f>
                <c:numCache>
                  <c:formatCode>General</c:formatCode>
                  <c:ptCount val="8"/>
                  <c:pt idx="0">
                    <c:v>2.6314394314674017</c:v>
                  </c:pt>
                  <c:pt idx="1">
                    <c:v>2.5120909227639046</c:v>
                  </c:pt>
                  <c:pt idx="2">
                    <c:v>2.5758228602540592</c:v>
                  </c:pt>
                  <c:pt idx="3">
                    <c:v>6.5067946799793868</c:v>
                  </c:pt>
                  <c:pt idx="4">
                    <c:v>4.4590513390680337</c:v>
                  </c:pt>
                  <c:pt idx="5">
                    <c:v>1.3525774415721035</c:v>
                  </c:pt>
                  <c:pt idx="6">
                    <c:v>5.8692582760610552</c:v>
                  </c:pt>
                  <c:pt idx="7">
                    <c:v>1.8444511700011277</c:v>
                  </c:pt>
                </c:numCache>
              </c:numRef>
            </c:plus>
            <c:minus>
              <c:numRef>
                <c:f>Nước!$BL$72:$BL$79</c:f>
                <c:numCache>
                  <c:formatCode>General</c:formatCode>
                  <c:ptCount val="8"/>
                  <c:pt idx="0">
                    <c:v>2.6314394314674017</c:v>
                  </c:pt>
                  <c:pt idx="1">
                    <c:v>2.5120909227639046</c:v>
                  </c:pt>
                  <c:pt idx="2">
                    <c:v>2.5758228602540592</c:v>
                  </c:pt>
                  <c:pt idx="3">
                    <c:v>6.5067946799793868</c:v>
                  </c:pt>
                  <c:pt idx="4">
                    <c:v>4.4590513390680337</c:v>
                  </c:pt>
                  <c:pt idx="5">
                    <c:v>1.3525774415721035</c:v>
                  </c:pt>
                  <c:pt idx="6">
                    <c:v>5.8692582760610552</c:v>
                  </c:pt>
                  <c:pt idx="7">
                    <c:v>1.8444511700011277</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Nước!$BL$61:$BL$68</c:f>
              <c:numCache>
                <c:formatCode>General</c:formatCode>
                <c:ptCount val="8"/>
                <c:pt idx="0">
                  <c:v>47.917555555555559</c:v>
                </c:pt>
                <c:pt idx="1">
                  <c:v>47.959238095238092</c:v>
                </c:pt>
                <c:pt idx="2">
                  <c:v>45.941333333333333</c:v>
                </c:pt>
                <c:pt idx="3">
                  <c:v>49.998222222222218</c:v>
                </c:pt>
                <c:pt idx="4">
                  <c:v>48.829333333333331</c:v>
                </c:pt>
                <c:pt idx="5">
                  <c:v>48.764190476190478</c:v>
                </c:pt>
                <c:pt idx="6">
                  <c:v>47.982666666666667</c:v>
                </c:pt>
                <c:pt idx="7">
                  <c:v>49.051555555555552</c:v>
                </c:pt>
              </c:numCache>
            </c:numRef>
          </c:val>
          <c:extLst>
            <c:ext xmlns:c16="http://schemas.microsoft.com/office/drawing/2014/chart" uri="{C3380CC4-5D6E-409C-BE32-E72D297353CC}">
              <c16:uniqueId val="{00000007-93B2-4411-9431-7FC38A99E713}"/>
            </c:ext>
          </c:extLst>
        </c:ser>
        <c:ser>
          <c:idx val="8"/>
          <c:order val="8"/>
          <c:tx>
            <c:strRef>
              <c:f>Nước!$BM$2</c:f>
              <c:strCache>
                <c:ptCount val="1"/>
                <c:pt idx="0">
                  <c:v>2020-I</c:v>
                </c:pt>
              </c:strCache>
            </c:strRef>
          </c:tx>
          <c:spPr>
            <a:solidFill>
              <a:schemeClr val="accent1">
                <a:tint val="44000"/>
              </a:schemeClr>
            </a:solidFill>
            <a:ln>
              <a:noFill/>
            </a:ln>
            <a:effectLst/>
          </c:spPr>
          <c:invertIfNegative val="0"/>
          <c:errBars>
            <c:errBarType val="both"/>
            <c:errValType val="cust"/>
            <c:noEndCap val="0"/>
            <c:plus>
              <c:numRef>
                <c:f>Nước!$BM$72:$BM$79</c:f>
                <c:numCache>
                  <c:formatCode>General</c:formatCode>
                  <c:ptCount val="8"/>
                  <c:pt idx="0">
                    <c:v>2.3328163814068756</c:v>
                  </c:pt>
                  <c:pt idx="1">
                    <c:v>1.436335843765189</c:v>
                  </c:pt>
                  <c:pt idx="2">
                    <c:v>0.63009827065929258</c:v>
                  </c:pt>
                  <c:pt idx="3">
                    <c:v>1.1542837445632528</c:v>
                  </c:pt>
                  <c:pt idx="4">
                    <c:v>0.59911974936073897</c:v>
                  </c:pt>
                  <c:pt idx="5">
                    <c:v>2.0552628328681735</c:v>
                  </c:pt>
                  <c:pt idx="6">
                    <c:v>2.2589522054852487</c:v>
                  </c:pt>
                  <c:pt idx="7">
                    <c:v>0.89012798081074784</c:v>
                  </c:pt>
                </c:numCache>
              </c:numRef>
            </c:plus>
            <c:minus>
              <c:numRef>
                <c:f>Nước!$BM$72:$BM$79</c:f>
                <c:numCache>
                  <c:formatCode>General</c:formatCode>
                  <c:ptCount val="8"/>
                  <c:pt idx="0">
                    <c:v>2.3328163814068756</c:v>
                  </c:pt>
                  <c:pt idx="1">
                    <c:v>1.436335843765189</c:v>
                  </c:pt>
                  <c:pt idx="2">
                    <c:v>0.63009827065929258</c:v>
                  </c:pt>
                  <c:pt idx="3">
                    <c:v>1.1542837445632528</c:v>
                  </c:pt>
                  <c:pt idx="4">
                    <c:v>0.59911974936073897</c:v>
                  </c:pt>
                  <c:pt idx="5">
                    <c:v>2.0552628328681735</c:v>
                  </c:pt>
                  <c:pt idx="6">
                    <c:v>2.2589522054852487</c:v>
                  </c:pt>
                  <c:pt idx="7">
                    <c:v>0.89012798081074784</c:v>
                  </c:pt>
                </c:numCache>
              </c:numRef>
            </c:minus>
            <c:spPr>
              <a:noFill/>
              <a:ln w="9525" cap="flat" cmpd="sng" algn="ctr">
                <a:solidFill>
                  <a:schemeClr val="tx1">
                    <a:lumMod val="65000"/>
                    <a:lumOff val="35000"/>
                  </a:schemeClr>
                </a:solidFill>
                <a:round/>
              </a:ln>
              <a:effectLst/>
            </c:spPr>
          </c:errBars>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Nước!$BM$61:$BM$68</c:f>
              <c:numCache>
                <c:formatCode>General</c:formatCode>
                <c:ptCount val="8"/>
                <c:pt idx="0">
                  <c:v>52.80488888888889</c:v>
                </c:pt>
                <c:pt idx="1">
                  <c:v>51.46590476190476</c:v>
                </c:pt>
                <c:pt idx="2">
                  <c:v>50.17104761904762</c:v>
                </c:pt>
                <c:pt idx="3">
                  <c:v>50.465777777777781</c:v>
                </c:pt>
                <c:pt idx="4">
                  <c:v>52.517777777777781</c:v>
                </c:pt>
                <c:pt idx="5">
                  <c:v>52.588952380952385</c:v>
                </c:pt>
                <c:pt idx="6">
                  <c:v>53.234666666666669</c:v>
                </c:pt>
                <c:pt idx="7">
                  <c:v>51.982666666666667</c:v>
                </c:pt>
              </c:numCache>
            </c:numRef>
          </c:val>
          <c:extLst>
            <c:ext xmlns:c16="http://schemas.microsoft.com/office/drawing/2014/chart" uri="{C3380CC4-5D6E-409C-BE32-E72D297353CC}">
              <c16:uniqueId val="{00000008-93B2-4411-9431-7FC38A99E713}"/>
            </c:ext>
          </c:extLst>
        </c:ser>
        <c:dLbls>
          <c:showLegendKey val="0"/>
          <c:showVal val="0"/>
          <c:showCatName val="0"/>
          <c:showSerName val="0"/>
          <c:showPercent val="0"/>
          <c:showBubbleSize val="0"/>
        </c:dLbls>
        <c:gapWidth val="100"/>
        <c:axId val="244105200"/>
        <c:axId val="244100848"/>
      </c:barChart>
      <c:catAx>
        <c:axId val="24410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0848"/>
        <c:crosses val="autoZero"/>
        <c:auto val="1"/>
        <c:lblAlgn val="ctr"/>
        <c:lblOffset val="100"/>
        <c:noMultiLvlLbl val="0"/>
      </c:catAx>
      <c:valAx>
        <c:axId val="244100848"/>
        <c:scaling>
          <c:orientation val="minMax"/>
          <c:min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WQI</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5200"/>
        <c:crosses val="autoZero"/>
        <c:crossBetween val="between"/>
      </c:valAx>
      <c:spPr>
        <a:noFill/>
        <a:ln>
          <a:solidFill>
            <a:schemeClr val="bg1">
              <a:lumMod val="75000"/>
            </a:schemeClr>
          </a:solidFill>
        </a:ln>
        <a:effectLst/>
      </c:spPr>
    </c:plotArea>
    <c:legend>
      <c:legendPos val="b"/>
      <c:layout>
        <c:manualLayout>
          <c:xMode val="edge"/>
          <c:yMode val="edge"/>
          <c:x val="0.10440840705275678"/>
          <c:y val="5.7332312627588228E-2"/>
          <c:w val="0.58815720251065651"/>
          <c:h val="0.2318019701837741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4.2978122794636558E-2"/>
          <c:w val="0.86409451672893933"/>
          <c:h val="0.91404375441072694"/>
        </c:manualLayout>
      </c:layout>
      <c:barChart>
        <c:barDir val="col"/>
        <c:grouping val="clustered"/>
        <c:varyColors val="0"/>
        <c:ser>
          <c:idx val="0"/>
          <c:order val="0"/>
          <c:tx>
            <c:strRef>
              <c:f>'Không khí'!$D$1</c:f>
              <c:strCache>
                <c:ptCount val="1"/>
                <c:pt idx="0">
                  <c:v>2016-I</c:v>
                </c:pt>
              </c:strCache>
            </c:strRef>
          </c:tx>
          <c:spPr>
            <a:solidFill>
              <a:schemeClr val="accent1">
                <a:shade val="42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khí'!$D$57:$D$64</c:f>
              <c:numCache>
                <c:formatCode>General</c:formatCode>
                <c:ptCount val="8"/>
                <c:pt idx="0">
                  <c:v>73.445454545454538</c:v>
                </c:pt>
                <c:pt idx="1">
                  <c:v>122.8</c:v>
                </c:pt>
                <c:pt idx="2">
                  <c:v>59.033333333333331</c:v>
                </c:pt>
                <c:pt idx="3">
                  <c:v>125.33333333333333</c:v>
                </c:pt>
                <c:pt idx="4">
                  <c:v>106.16666666666667</c:v>
                </c:pt>
                <c:pt idx="5">
                  <c:v>129.83333333333334</c:v>
                </c:pt>
                <c:pt idx="6">
                  <c:v>127.83333333333333</c:v>
                </c:pt>
                <c:pt idx="7">
                  <c:v>128.16666666666666</c:v>
                </c:pt>
              </c:numCache>
            </c:numRef>
          </c:val>
          <c:extLst>
            <c:ext xmlns:c16="http://schemas.microsoft.com/office/drawing/2014/chart" uri="{C3380CC4-5D6E-409C-BE32-E72D297353CC}">
              <c16:uniqueId val="{00000000-1F63-4325-855D-5F2A39F83C89}"/>
            </c:ext>
          </c:extLst>
        </c:ser>
        <c:ser>
          <c:idx val="1"/>
          <c:order val="1"/>
          <c:tx>
            <c:strRef>
              <c:f>'Không khí'!$E$1</c:f>
              <c:strCache>
                <c:ptCount val="1"/>
                <c:pt idx="0">
                  <c:v>2016-II</c:v>
                </c:pt>
              </c:strCache>
            </c:strRef>
          </c:tx>
          <c:spPr>
            <a:solidFill>
              <a:schemeClr val="accent1">
                <a:shade val="5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khí'!$E$57:$E$64</c:f>
              <c:numCache>
                <c:formatCode>General</c:formatCode>
                <c:ptCount val="8"/>
                <c:pt idx="0">
                  <c:v>72.909090909090907</c:v>
                </c:pt>
                <c:pt idx="1">
                  <c:v>121.6</c:v>
                </c:pt>
                <c:pt idx="2">
                  <c:v>54.916666666666664</c:v>
                </c:pt>
                <c:pt idx="3">
                  <c:v>123</c:v>
                </c:pt>
                <c:pt idx="4">
                  <c:v>122.83333333333333</c:v>
                </c:pt>
                <c:pt idx="5">
                  <c:v>126</c:v>
                </c:pt>
                <c:pt idx="6">
                  <c:v>128.66666666666666</c:v>
                </c:pt>
                <c:pt idx="7">
                  <c:v>126.16666666666667</c:v>
                </c:pt>
              </c:numCache>
            </c:numRef>
          </c:val>
          <c:extLst>
            <c:ext xmlns:c16="http://schemas.microsoft.com/office/drawing/2014/chart" uri="{C3380CC4-5D6E-409C-BE32-E72D297353CC}">
              <c16:uniqueId val="{00000001-1F63-4325-855D-5F2A39F83C89}"/>
            </c:ext>
          </c:extLst>
        </c:ser>
        <c:ser>
          <c:idx val="2"/>
          <c:order val="2"/>
          <c:tx>
            <c:strRef>
              <c:f>'Không khí'!$F$1</c:f>
              <c:strCache>
                <c:ptCount val="1"/>
                <c:pt idx="0">
                  <c:v>2017-I</c:v>
                </c:pt>
              </c:strCache>
            </c:strRef>
          </c:tx>
          <c:spPr>
            <a:solidFill>
              <a:schemeClr val="accent1">
                <a:shade val="6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khí'!$F$57:$F$64</c:f>
              <c:numCache>
                <c:formatCode>General</c:formatCode>
                <c:ptCount val="8"/>
                <c:pt idx="0">
                  <c:v>73.536363636363618</c:v>
                </c:pt>
                <c:pt idx="1">
                  <c:v>93.38</c:v>
                </c:pt>
                <c:pt idx="2">
                  <c:v>70.983333333333334</c:v>
                </c:pt>
                <c:pt idx="3">
                  <c:v>88.883333333333326</c:v>
                </c:pt>
                <c:pt idx="4">
                  <c:v>94.883333333333326</c:v>
                </c:pt>
                <c:pt idx="5">
                  <c:v>102.11666666666666</c:v>
                </c:pt>
                <c:pt idx="6">
                  <c:v>101.83333333333333</c:v>
                </c:pt>
                <c:pt idx="7">
                  <c:v>115.41666666666667</c:v>
                </c:pt>
              </c:numCache>
            </c:numRef>
          </c:val>
          <c:extLst>
            <c:ext xmlns:c16="http://schemas.microsoft.com/office/drawing/2014/chart" uri="{C3380CC4-5D6E-409C-BE32-E72D297353CC}">
              <c16:uniqueId val="{00000002-1F63-4325-855D-5F2A39F83C89}"/>
            </c:ext>
          </c:extLst>
        </c:ser>
        <c:ser>
          <c:idx val="3"/>
          <c:order val="3"/>
          <c:tx>
            <c:strRef>
              <c:f>'Không khí'!$G$1</c:f>
              <c:strCache>
                <c:ptCount val="1"/>
                <c:pt idx="0">
                  <c:v>2017-II</c:v>
                </c:pt>
              </c:strCache>
            </c:strRef>
          </c:tx>
          <c:spPr>
            <a:solidFill>
              <a:schemeClr val="accent1">
                <a:shade val="80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khí'!$G$57:$G$64</c:f>
              <c:numCache>
                <c:formatCode>General</c:formatCode>
                <c:ptCount val="8"/>
                <c:pt idx="0">
                  <c:v>92.336363636363629</c:v>
                </c:pt>
                <c:pt idx="1">
                  <c:v>97.38000000000001</c:v>
                </c:pt>
                <c:pt idx="2">
                  <c:v>82.000000000000014</c:v>
                </c:pt>
                <c:pt idx="3">
                  <c:v>91.516666666666666</c:v>
                </c:pt>
                <c:pt idx="4">
                  <c:v>97.566666666666663</c:v>
                </c:pt>
                <c:pt idx="5">
                  <c:v>103.86666666666667</c:v>
                </c:pt>
                <c:pt idx="6">
                  <c:v>97.333333333333329</c:v>
                </c:pt>
                <c:pt idx="7">
                  <c:v>99.166666666666686</c:v>
                </c:pt>
              </c:numCache>
            </c:numRef>
          </c:val>
          <c:extLst>
            <c:ext xmlns:c16="http://schemas.microsoft.com/office/drawing/2014/chart" uri="{C3380CC4-5D6E-409C-BE32-E72D297353CC}">
              <c16:uniqueId val="{00000003-1F63-4325-855D-5F2A39F83C89}"/>
            </c:ext>
          </c:extLst>
        </c:ser>
        <c:ser>
          <c:idx val="4"/>
          <c:order val="4"/>
          <c:tx>
            <c:strRef>
              <c:f>'Không khí'!$H$1</c:f>
              <c:strCache>
                <c:ptCount val="1"/>
                <c:pt idx="0">
                  <c:v>2018-I</c:v>
                </c:pt>
              </c:strCache>
            </c:strRef>
          </c:tx>
          <c:spPr>
            <a:solidFill>
              <a:schemeClr val="accent1">
                <a:shade val="9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khí'!$H$57:$H$64</c:f>
              <c:numCache>
                <c:formatCode>General</c:formatCode>
                <c:ptCount val="8"/>
                <c:pt idx="0">
                  <c:v>73.681818181818187</c:v>
                </c:pt>
                <c:pt idx="1">
                  <c:v>88.7</c:v>
                </c:pt>
                <c:pt idx="2">
                  <c:v>76.333333333333329</c:v>
                </c:pt>
                <c:pt idx="3">
                  <c:v>90.199999999999989</c:v>
                </c:pt>
                <c:pt idx="4">
                  <c:v>90.166666666666671</c:v>
                </c:pt>
                <c:pt idx="5">
                  <c:v>91.8</c:v>
                </c:pt>
                <c:pt idx="6">
                  <c:v>95.166666666666671</c:v>
                </c:pt>
                <c:pt idx="7">
                  <c:v>95.433333333333337</c:v>
                </c:pt>
              </c:numCache>
            </c:numRef>
          </c:val>
          <c:extLst>
            <c:ext xmlns:c16="http://schemas.microsoft.com/office/drawing/2014/chart" uri="{C3380CC4-5D6E-409C-BE32-E72D297353CC}">
              <c16:uniqueId val="{00000004-1F63-4325-855D-5F2A39F83C89}"/>
            </c:ext>
          </c:extLst>
        </c:ser>
        <c:ser>
          <c:idx val="5"/>
          <c:order val="5"/>
          <c:tx>
            <c:strRef>
              <c:f>'Không khí'!$I$1</c:f>
              <c:strCache>
                <c:ptCount val="1"/>
                <c:pt idx="0">
                  <c:v>2018-II</c:v>
                </c:pt>
              </c:strCache>
            </c:strRef>
          </c:tx>
          <c:spPr>
            <a:solidFill>
              <a:schemeClr val="accent1">
                <a:tint val="94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khí'!$I$57:$I$64</c:f>
              <c:numCache>
                <c:formatCode>General</c:formatCode>
                <c:ptCount val="8"/>
                <c:pt idx="0">
                  <c:v>73.100000000000009</c:v>
                </c:pt>
                <c:pt idx="1">
                  <c:v>94.639999999999986</c:v>
                </c:pt>
                <c:pt idx="2">
                  <c:v>78.366666666666674</c:v>
                </c:pt>
                <c:pt idx="3">
                  <c:v>89.816666666666663</c:v>
                </c:pt>
                <c:pt idx="4">
                  <c:v>94.533333333333346</c:v>
                </c:pt>
                <c:pt idx="5">
                  <c:v>88.533333333333346</c:v>
                </c:pt>
                <c:pt idx="6">
                  <c:v>89.25</c:v>
                </c:pt>
                <c:pt idx="7">
                  <c:v>94.166666666666671</c:v>
                </c:pt>
              </c:numCache>
            </c:numRef>
          </c:val>
          <c:extLst>
            <c:ext xmlns:c16="http://schemas.microsoft.com/office/drawing/2014/chart" uri="{C3380CC4-5D6E-409C-BE32-E72D297353CC}">
              <c16:uniqueId val="{00000005-1F63-4325-855D-5F2A39F83C89}"/>
            </c:ext>
          </c:extLst>
        </c:ser>
        <c:ser>
          <c:idx val="6"/>
          <c:order val="6"/>
          <c:tx>
            <c:strRef>
              <c:f>'Không khí'!$J$1</c:f>
              <c:strCache>
                <c:ptCount val="1"/>
                <c:pt idx="0">
                  <c:v>2019-I</c:v>
                </c:pt>
              </c:strCache>
            </c:strRef>
          </c:tx>
          <c:spPr>
            <a:solidFill>
              <a:schemeClr val="accent1">
                <a:tint val="8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khí'!$J$57:$J$64</c:f>
              <c:numCache>
                <c:formatCode>General</c:formatCode>
                <c:ptCount val="8"/>
                <c:pt idx="0">
                  <c:v>73.681818181818173</c:v>
                </c:pt>
                <c:pt idx="1">
                  <c:v>88.539999999999992</c:v>
                </c:pt>
                <c:pt idx="2">
                  <c:v>76.316666666666677</c:v>
                </c:pt>
                <c:pt idx="3">
                  <c:v>90.116666666666674</c:v>
                </c:pt>
                <c:pt idx="4">
                  <c:v>90.100000000000009</c:v>
                </c:pt>
                <c:pt idx="5">
                  <c:v>91.95</c:v>
                </c:pt>
                <c:pt idx="6">
                  <c:v>94.933333333333337</c:v>
                </c:pt>
                <c:pt idx="7">
                  <c:v>94.516666666666666</c:v>
                </c:pt>
              </c:numCache>
            </c:numRef>
          </c:val>
          <c:extLst>
            <c:ext xmlns:c16="http://schemas.microsoft.com/office/drawing/2014/chart" uri="{C3380CC4-5D6E-409C-BE32-E72D297353CC}">
              <c16:uniqueId val="{00000006-1F63-4325-855D-5F2A39F83C89}"/>
            </c:ext>
          </c:extLst>
        </c:ser>
        <c:ser>
          <c:idx val="7"/>
          <c:order val="7"/>
          <c:tx>
            <c:strRef>
              <c:f>'Không khí'!$K$1</c:f>
              <c:strCache>
                <c:ptCount val="1"/>
                <c:pt idx="0">
                  <c:v>2019-II</c:v>
                </c:pt>
              </c:strCache>
            </c:strRef>
          </c:tx>
          <c:spPr>
            <a:solidFill>
              <a:schemeClr val="accent1">
                <a:tint val="6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khí'!$K$57:$K$64</c:f>
              <c:numCache>
                <c:formatCode>General</c:formatCode>
                <c:ptCount val="8"/>
                <c:pt idx="0">
                  <c:v>73.145454545454541</c:v>
                </c:pt>
                <c:pt idx="1">
                  <c:v>85.559999999999988</c:v>
                </c:pt>
                <c:pt idx="2">
                  <c:v>73.566666666666677</c:v>
                </c:pt>
                <c:pt idx="3">
                  <c:v>86.066666666666663</c:v>
                </c:pt>
                <c:pt idx="4">
                  <c:v>88.983333333333334</c:v>
                </c:pt>
                <c:pt idx="5">
                  <c:v>92.45</c:v>
                </c:pt>
                <c:pt idx="6">
                  <c:v>95.399999999999991</c:v>
                </c:pt>
                <c:pt idx="7">
                  <c:v>92.633333333333326</c:v>
                </c:pt>
              </c:numCache>
            </c:numRef>
          </c:val>
          <c:extLst>
            <c:ext xmlns:c16="http://schemas.microsoft.com/office/drawing/2014/chart" uri="{C3380CC4-5D6E-409C-BE32-E72D297353CC}">
              <c16:uniqueId val="{00000007-1F63-4325-855D-5F2A39F83C89}"/>
            </c:ext>
          </c:extLst>
        </c:ser>
        <c:ser>
          <c:idx val="8"/>
          <c:order val="8"/>
          <c:tx>
            <c:strRef>
              <c:f>'Không khí'!$L$1</c:f>
              <c:strCache>
                <c:ptCount val="1"/>
                <c:pt idx="0">
                  <c:v>2020-I</c:v>
                </c:pt>
              </c:strCache>
            </c:strRef>
          </c:tx>
          <c:spPr>
            <a:solidFill>
              <a:schemeClr val="accent1">
                <a:tint val="5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khí'!$L$57:$L$64</c:f>
              <c:numCache>
                <c:formatCode>General</c:formatCode>
                <c:ptCount val="8"/>
                <c:pt idx="0">
                  <c:v>80.063636363636377</c:v>
                </c:pt>
                <c:pt idx="1">
                  <c:v>94.179999999999993</c:v>
                </c:pt>
                <c:pt idx="2">
                  <c:v>77.733333333333334</c:v>
                </c:pt>
                <c:pt idx="3">
                  <c:v>86.066666666666663</c:v>
                </c:pt>
                <c:pt idx="4">
                  <c:v>84.666666666666671</c:v>
                </c:pt>
                <c:pt idx="5">
                  <c:v>94.899999999999991</c:v>
                </c:pt>
                <c:pt idx="6">
                  <c:v>98.083333333333329</c:v>
                </c:pt>
                <c:pt idx="7">
                  <c:v>92.233333333333334</c:v>
                </c:pt>
              </c:numCache>
            </c:numRef>
          </c:val>
          <c:extLst>
            <c:ext xmlns:c16="http://schemas.microsoft.com/office/drawing/2014/chart" uri="{C3380CC4-5D6E-409C-BE32-E72D297353CC}">
              <c16:uniqueId val="{00000008-1F63-4325-855D-5F2A39F83C89}"/>
            </c:ext>
          </c:extLst>
        </c:ser>
        <c:dLbls>
          <c:showLegendKey val="0"/>
          <c:showVal val="0"/>
          <c:showCatName val="0"/>
          <c:showSerName val="0"/>
          <c:showPercent val="0"/>
          <c:showBubbleSize val="0"/>
        </c:dLbls>
        <c:gapWidth val="100"/>
        <c:axId val="244105744"/>
        <c:axId val="240167744"/>
      </c:barChart>
      <c:lineChart>
        <c:grouping val="standard"/>
        <c:varyColors val="0"/>
        <c:ser>
          <c:idx val="9"/>
          <c:order val="9"/>
          <c:tx>
            <c:strRef>
              <c:f>'Không khí'!$M$1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khí'!$M$57:$M$64</c:f>
              <c:numCache>
                <c:formatCode>General</c:formatCode>
                <c:ptCount val="8"/>
                <c:pt idx="0">
                  <c:v>140</c:v>
                </c:pt>
                <c:pt idx="1">
                  <c:v>140</c:v>
                </c:pt>
                <c:pt idx="2">
                  <c:v>140</c:v>
                </c:pt>
                <c:pt idx="3">
                  <c:v>140</c:v>
                </c:pt>
                <c:pt idx="4">
                  <c:v>140</c:v>
                </c:pt>
                <c:pt idx="5">
                  <c:v>140</c:v>
                </c:pt>
                <c:pt idx="6">
                  <c:v>140</c:v>
                </c:pt>
                <c:pt idx="7">
                  <c:v>140</c:v>
                </c:pt>
              </c:numCache>
            </c:numRef>
          </c:val>
          <c:smooth val="0"/>
          <c:extLst>
            <c:ext xmlns:c16="http://schemas.microsoft.com/office/drawing/2014/chart" uri="{C3380CC4-5D6E-409C-BE32-E72D297353CC}">
              <c16:uniqueId val="{00000009-1F63-4325-855D-5F2A39F83C89}"/>
            </c:ext>
          </c:extLst>
        </c:ser>
        <c:dLbls>
          <c:showLegendKey val="0"/>
          <c:showVal val="0"/>
          <c:showCatName val="0"/>
          <c:showSerName val="0"/>
          <c:showPercent val="0"/>
          <c:showBubbleSize val="0"/>
        </c:dLbls>
        <c:marker val="1"/>
        <c:smooth val="0"/>
        <c:axId val="244105744"/>
        <c:axId val="240167744"/>
      </c:lineChart>
      <c:catAx>
        <c:axId val="244105744"/>
        <c:scaling>
          <c:orientation val="minMax"/>
        </c:scaling>
        <c:delete val="1"/>
        <c:axPos val="b"/>
        <c:numFmt formatCode="General" sourceLinked="1"/>
        <c:majorTickMark val="none"/>
        <c:minorTickMark val="none"/>
        <c:tickLblPos val="nextTo"/>
        <c:crossAx val="240167744"/>
        <c:crosses val="autoZero"/>
        <c:auto val="1"/>
        <c:lblAlgn val="ctr"/>
        <c:lblOffset val="100"/>
        <c:noMultiLvlLbl val="0"/>
      </c:catAx>
      <c:valAx>
        <c:axId val="240167744"/>
        <c:scaling>
          <c:orientation val="minMax"/>
          <c:min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TSP (mg/m</a:t>
                </a:r>
                <a:r>
                  <a:rPr lang="en-US" baseline="30000"/>
                  <a:t>3</a:t>
                </a:r>
                <a:r>
                  <a:rPr lang="en-US"/>
                  <a:t>)</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4105744"/>
        <c:crosses val="autoZero"/>
        <c:crossBetween val="between"/>
      </c:valAx>
      <c:spPr>
        <a:noFill/>
        <a:ln>
          <a:solidFill>
            <a:schemeClr val="bg1">
              <a:lumMod val="75000"/>
            </a:schemeClr>
          </a:solidFill>
        </a:ln>
        <a:effectLst/>
      </c:spPr>
    </c:plotArea>
    <c:legend>
      <c:legendPos val="t"/>
      <c:layout>
        <c:manualLayout>
          <c:xMode val="edge"/>
          <c:yMode val="edge"/>
          <c:x val="0.13949769509241333"/>
          <c:y val="4.2342978122794639E-2"/>
          <c:w val="0.79156690308970479"/>
          <c:h val="0.2936924521696608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4.2978122794636558E-2"/>
          <c:w val="0.86409451672893933"/>
          <c:h val="0.91404375441072694"/>
        </c:manualLayout>
      </c:layout>
      <c:barChart>
        <c:barDir val="col"/>
        <c:grouping val="clustered"/>
        <c:varyColors val="0"/>
        <c:ser>
          <c:idx val="0"/>
          <c:order val="0"/>
          <c:tx>
            <c:strRef>
              <c:f>'Không khí'!$O$1</c:f>
              <c:strCache>
                <c:ptCount val="1"/>
                <c:pt idx="0">
                  <c:v>2016-I</c:v>
                </c:pt>
              </c:strCache>
            </c:strRef>
          </c:tx>
          <c:spPr>
            <a:solidFill>
              <a:schemeClr val="accent1">
                <a:shade val="4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khí'!$O$57:$O$64</c:f>
              <c:numCache>
                <c:formatCode>General</c:formatCode>
                <c:ptCount val="8"/>
                <c:pt idx="0">
                  <c:v>89.727272727272734</c:v>
                </c:pt>
                <c:pt idx="1">
                  <c:v>77.400000000000006</c:v>
                </c:pt>
                <c:pt idx="2">
                  <c:v>82.833333333333329</c:v>
                </c:pt>
                <c:pt idx="3">
                  <c:v>94.333333333333329</c:v>
                </c:pt>
                <c:pt idx="4">
                  <c:v>80.666666666666671</c:v>
                </c:pt>
                <c:pt idx="5">
                  <c:v>85.333333333333329</c:v>
                </c:pt>
                <c:pt idx="6">
                  <c:v>93.166666666666671</c:v>
                </c:pt>
                <c:pt idx="7">
                  <c:v>63</c:v>
                </c:pt>
              </c:numCache>
            </c:numRef>
          </c:val>
          <c:extLst>
            <c:ext xmlns:c16="http://schemas.microsoft.com/office/drawing/2014/chart" uri="{C3380CC4-5D6E-409C-BE32-E72D297353CC}">
              <c16:uniqueId val="{00000000-48C9-4B8E-891D-184308AE11E1}"/>
            </c:ext>
          </c:extLst>
        </c:ser>
        <c:ser>
          <c:idx val="1"/>
          <c:order val="1"/>
          <c:tx>
            <c:strRef>
              <c:f>'Không khí'!$P$1</c:f>
              <c:strCache>
                <c:ptCount val="1"/>
                <c:pt idx="0">
                  <c:v>2016-II</c:v>
                </c:pt>
              </c:strCache>
            </c:strRef>
          </c:tx>
          <c:spPr>
            <a:solidFill>
              <a:schemeClr val="accent1">
                <a:shade val="5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khí'!$P$57:$P$64</c:f>
              <c:numCache>
                <c:formatCode>General</c:formatCode>
                <c:ptCount val="8"/>
                <c:pt idx="0">
                  <c:v>91.090909090909093</c:v>
                </c:pt>
                <c:pt idx="1">
                  <c:v>77.2</c:v>
                </c:pt>
                <c:pt idx="2">
                  <c:v>87.5</c:v>
                </c:pt>
                <c:pt idx="3">
                  <c:v>97</c:v>
                </c:pt>
                <c:pt idx="4">
                  <c:v>84.166666666666671</c:v>
                </c:pt>
                <c:pt idx="5">
                  <c:v>89.166666666666671</c:v>
                </c:pt>
                <c:pt idx="6">
                  <c:v>95</c:v>
                </c:pt>
                <c:pt idx="7">
                  <c:v>70.333333333333329</c:v>
                </c:pt>
              </c:numCache>
            </c:numRef>
          </c:val>
          <c:extLst>
            <c:ext xmlns:c16="http://schemas.microsoft.com/office/drawing/2014/chart" uri="{C3380CC4-5D6E-409C-BE32-E72D297353CC}">
              <c16:uniqueId val="{00000001-48C9-4B8E-891D-184308AE11E1}"/>
            </c:ext>
          </c:extLst>
        </c:ser>
        <c:ser>
          <c:idx val="2"/>
          <c:order val="2"/>
          <c:tx>
            <c:strRef>
              <c:f>'Không khí'!$Q$1</c:f>
              <c:strCache>
                <c:ptCount val="1"/>
                <c:pt idx="0">
                  <c:v>2017-I</c:v>
                </c:pt>
              </c:strCache>
            </c:strRef>
          </c:tx>
          <c:spPr>
            <a:solidFill>
              <a:schemeClr val="accent1">
                <a:shade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khí'!$Q$57:$Q$64</c:f>
              <c:numCache>
                <c:formatCode>General</c:formatCode>
                <c:ptCount val="8"/>
                <c:pt idx="0">
                  <c:v>89.781818181818181</c:v>
                </c:pt>
                <c:pt idx="1">
                  <c:v>89.5</c:v>
                </c:pt>
                <c:pt idx="2">
                  <c:v>90.116666666666674</c:v>
                </c:pt>
                <c:pt idx="3">
                  <c:v>89.466666666666654</c:v>
                </c:pt>
                <c:pt idx="4">
                  <c:v>90.033333333333346</c:v>
                </c:pt>
                <c:pt idx="5">
                  <c:v>89.916666666666671</c:v>
                </c:pt>
                <c:pt idx="6">
                  <c:v>89.933333333333337</c:v>
                </c:pt>
                <c:pt idx="7">
                  <c:v>90.350000000000009</c:v>
                </c:pt>
              </c:numCache>
            </c:numRef>
          </c:val>
          <c:extLst>
            <c:ext xmlns:c16="http://schemas.microsoft.com/office/drawing/2014/chart" uri="{C3380CC4-5D6E-409C-BE32-E72D297353CC}">
              <c16:uniqueId val="{00000002-48C9-4B8E-891D-184308AE11E1}"/>
            </c:ext>
          </c:extLst>
        </c:ser>
        <c:ser>
          <c:idx val="3"/>
          <c:order val="3"/>
          <c:tx>
            <c:strRef>
              <c:f>'Không khí'!$R$1</c:f>
              <c:strCache>
                <c:ptCount val="1"/>
                <c:pt idx="0">
                  <c:v>2017-II</c:v>
                </c:pt>
              </c:strCache>
            </c:strRef>
          </c:tx>
          <c:spPr>
            <a:solidFill>
              <a:schemeClr val="accent1">
                <a:shade val="7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khí'!$R$57:$R$64</c:f>
              <c:numCache>
                <c:formatCode>General</c:formatCode>
                <c:ptCount val="8"/>
                <c:pt idx="0">
                  <c:v>90.281818181818181</c:v>
                </c:pt>
                <c:pt idx="1">
                  <c:v>92.88</c:v>
                </c:pt>
                <c:pt idx="2">
                  <c:v>90.05</c:v>
                </c:pt>
                <c:pt idx="3">
                  <c:v>92.933333333333337</c:v>
                </c:pt>
                <c:pt idx="4">
                  <c:v>89.083333333333357</c:v>
                </c:pt>
                <c:pt idx="5">
                  <c:v>96.133333333333326</c:v>
                </c:pt>
                <c:pt idx="6">
                  <c:v>95.516666666666666</c:v>
                </c:pt>
                <c:pt idx="7">
                  <c:v>95.516666666666666</c:v>
                </c:pt>
              </c:numCache>
            </c:numRef>
          </c:val>
          <c:extLst>
            <c:ext xmlns:c16="http://schemas.microsoft.com/office/drawing/2014/chart" uri="{C3380CC4-5D6E-409C-BE32-E72D297353CC}">
              <c16:uniqueId val="{00000003-48C9-4B8E-891D-184308AE11E1}"/>
            </c:ext>
          </c:extLst>
        </c:ser>
        <c:ser>
          <c:idx val="4"/>
          <c:order val="4"/>
          <c:tx>
            <c:strRef>
              <c:f>'Không khí'!$S$1</c:f>
              <c:strCache>
                <c:ptCount val="1"/>
                <c:pt idx="0">
                  <c:v>2018-I</c:v>
                </c:pt>
              </c:strCache>
            </c:strRef>
          </c:tx>
          <c:spPr>
            <a:solidFill>
              <a:schemeClr val="accent1">
                <a:shade val="8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khí'!$S$57:$S$64</c:f>
              <c:numCache>
                <c:formatCode>General</c:formatCode>
                <c:ptCount val="8"/>
                <c:pt idx="0">
                  <c:v>90.909090909090921</c:v>
                </c:pt>
                <c:pt idx="1">
                  <c:v>99.4</c:v>
                </c:pt>
                <c:pt idx="2">
                  <c:v>93.88333333333334</c:v>
                </c:pt>
                <c:pt idx="3">
                  <c:v>95.449999999999989</c:v>
                </c:pt>
                <c:pt idx="4">
                  <c:v>79.716666666666654</c:v>
                </c:pt>
                <c:pt idx="5">
                  <c:v>102.64999999999999</c:v>
                </c:pt>
                <c:pt idx="6">
                  <c:v>95.766666666666666</c:v>
                </c:pt>
                <c:pt idx="7">
                  <c:v>104.21666666666665</c:v>
                </c:pt>
              </c:numCache>
            </c:numRef>
          </c:val>
          <c:extLst>
            <c:ext xmlns:c16="http://schemas.microsoft.com/office/drawing/2014/chart" uri="{C3380CC4-5D6E-409C-BE32-E72D297353CC}">
              <c16:uniqueId val="{00000004-48C9-4B8E-891D-184308AE11E1}"/>
            </c:ext>
          </c:extLst>
        </c:ser>
        <c:ser>
          <c:idx val="5"/>
          <c:order val="5"/>
          <c:tx>
            <c:strRef>
              <c:f>'Không khí'!$T$1</c:f>
              <c:strCache>
                <c:ptCount val="1"/>
                <c:pt idx="0">
                  <c:v>2018-II</c:v>
                </c:pt>
              </c:strCache>
            </c:strRef>
          </c:tx>
          <c:spPr>
            <a:solidFill>
              <a:schemeClr val="accent1"/>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khí'!$T$57:$T$64</c:f>
              <c:numCache>
                <c:formatCode>General</c:formatCode>
                <c:ptCount val="8"/>
                <c:pt idx="0">
                  <c:v>96.090909090909093</c:v>
                </c:pt>
                <c:pt idx="1">
                  <c:v>103.55999999999999</c:v>
                </c:pt>
                <c:pt idx="2">
                  <c:v>97.316666666666677</c:v>
                </c:pt>
                <c:pt idx="3">
                  <c:v>96.533333333333346</c:v>
                </c:pt>
                <c:pt idx="4">
                  <c:v>99.683333333333337</c:v>
                </c:pt>
                <c:pt idx="5">
                  <c:v>106.13333333333333</c:v>
                </c:pt>
                <c:pt idx="6">
                  <c:v>100.46666666666668</c:v>
                </c:pt>
                <c:pt idx="7">
                  <c:v>107.51666666666667</c:v>
                </c:pt>
              </c:numCache>
            </c:numRef>
          </c:val>
          <c:extLst>
            <c:ext xmlns:c16="http://schemas.microsoft.com/office/drawing/2014/chart" uri="{C3380CC4-5D6E-409C-BE32-E72D297353CC}">
              <c16:uniqueId val="{00000005-48C9-4B8E-891D-184308AE11E1}"/>
            </c:ext>
          </c:extLst>
        </c:ser>
        <c:ser>
          <c:idx val="6"/>
          <c:order val="6"/>
          <c:tx>
            <c:strRef>
              <c:f>'Không khí'!$U$1</c:f>
              <c:strCache>
                <c:ptCount val="1"/>
                <c:pt idx="0">
                  <c:v>2019-I</c:v>
                </c:pt>
              </c:strCache>
            </c:strRef>
          </c:tx>
          <c:spPr>
            <a:solidFill>
              <a:schemeClr val="accent1">
                <a:tint val="8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khí'!$U$57:$U$64</c:f>
              <c:numCache>
                <c:formatCode>General</c:formatCode>
                <c:ptCount val="8"/>
                <c:pt idx="0">
                  <c:v>95.336363636363615</c:v>
                </c:pt>
                <c:pt idx="1">
                  <c:v>105.24000000000001</c:v>
                </c:pt>
                <c:pt idx="2">
                  <c:v>97.433333333333337</c:v>
                </c:pt>
                <c:pt idx="3">
                  <c:v>99</c:v>
                </c:pt>
                <c:pt idx="4">
                  <c:v>99.95</c:v>
                </c:pt>
                <c:pt idx="5">
                  <c:v>106.23333333333333</c:v>
                </c:pt>
                <c:pt idx="6">
                  <c:v>99.333333333333329</c:v>
                </c:pt>
                <c:pt idx="7">
                  <c:v>107.8</c:v>
                </c:pt>
              </c:numCache>
            </c:numRef>
          </c:val>
          <c:extLst>
            <c:ext xmlns:c16="http://schemas.microsoft.com/office/drawing/2014/chart" uri="{C3380CC4-5D6E-409C-BE32-E72D297353CC}">
              <c16:uniqueId val="{00000006-48C9-4B8E-891D-184308AE11E1}"/>
            </c:ext>
          </c:extLst>
        </c:ser>
        <c:ser>
          <c:idx val="7"/>
          <c:order val="7"/>
          <c:tx>
            <c:strRef>
              <c:f>'Không khí'!$V$1</c:f>
              <c:strCache>
                <c:ptCount val="1"/>
                <c:pt idx="0">
                  <c:v>2019-II</c:v>
                </c:pt>
              </c:strCache>
            </c:strRef>
          </c:tx>
          <c:spPr>
            <a:solidFill>
              <a:schemeClr val="accent1">
                <a:tint val="77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khí'!$V$57:$V$64</c:f>
              <c:numCache>
                <c:formatCode>General</c:formatCode>
                <c:ptCount val="8"/>
                <c:pt idx="0">
                  <c:v>86.945454545454552</c:v>
                </c:pt>
                <c:pt idx="1">
                  <c:v>102.94000000000001</c:v>
                </c:pt>
                <c:pt idx="2">
                  <c:v>95.466666666666654</c:v>
                </c:pt>
                <c:pt idx="3">
                  <c:v>96.083333333333329</c:v>
                </c:pt>
                <c:pt idx="4">
                  <c:v>92.933333333333337</c:v>
                </c:pt>
                <c:pt idx="5">
                  <c:v>102.10000000000001</c:v>
                </c:pt>
                <c:pt idx="6">
                  <c:v>93.25</c:v>
                </c:pt>
                <c:pt idx="7">
                  <c:v>101.46666666666668</c:v>
                </c:pt>
              </c:numCache>
            </c:numRef>
          </c:val>
          <c:extLst>
            <c:ext xmlns:c16="http://schemas.microsoft.com/office/drawing/2014/chart" uri="{C3380CC4-5D6E-409C-BE32-E72D297353CC}">
              <c16:uniqueId val="{00000007-48C9-4B8E-891D-184308AE11E1}"/>
            </c:ext>
          </c:extLst>
        </c:ser>
        <c:ser>
          <c:idx val="8"/>
          <c:order val="8"/>
          <c:tx>
            <c:strRef>
              <c:f>'Không khí'!$W$1</c:f>
              <c:strCache>
                <c:ptCount val="1"/>
                <c:pt idx="0">
                  <c:v>2020-I</c:v>
                </c:pt>
              </c:strCache>
            </c:strRef>
          </c:tx>
          <c:spPr>
            <a:solidFill>
              <a:schemeClr val="accent1">
                <a:tint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khí'!$W$57:$W$64</c:f>
              <c:numCache>
                <c:formatCode>General</c:formatCode>
                <c:ptCount val="8"/>
                <c:pt idx="0">
                  <c:v>61.618181818181817</c:v>
                </c:pt>
                <c:pt idx="1">
                  <c:v>24.259999999999998</c:v>
                </c:pt>
                <c:pt idx="2">
                  <c:v>38.766666666666673</c:v>
                </c:pt>
                <c:pt idx="3">
                  <c:v>45.033333333333331</c:v>
                </c:pt>
                <c:pt idx="4">
                  <c:v>38.166666666666664</c:v>
                </c:pt>
                <c:pt idx="5">
                  <c:v>39.6</c:v>
                </c:pt>
                <c:pt idx="6">
                  <c:v>44.816666666666663</c:v>
                </c:pt>
                <c:pt idx="7">
                  <c:v>57.933333333333337</c:v>
                </c:pt>
              </c:numCache>
            </c:numRef>
          </c:val>
          <c:extLst>
            <c:ext xmlns:c16="http://schemas.microsoft.com/office/drawing/2014/chart" uri="{C3380CC4-5D6E-409C-BE32-E72D297353CC}">
              <c16:uniqueId val="{00000008-48C9-4B8E-891D-184308AE11E1}"/>
            </c:ext>
          </c:extLst>
        </c:ser>
        <c:dLbls>
          <c:showLegendKey val="0"/>
          <c:showVal val="0"/>
          <c:showCatName val="0"/>
          <c:showSerName val="0"/>
          <c:showPercent val="0"/>
          <c:showBubbleSize val="0"/>
        </c:dLbls>
        <c:gapWidth val="100"/>
        <c:axId val="240170464"/>
        <c:axId val="240171552"/>
      </c:barChart>
      <c:lineChart>
        <c:grouping val="standard"/>
        <c:varyColors val="0"/>
        <c:ser>
          <c:idx val="9"/>
          <c:order val="9"/>
          <c:tx>
            <c:strRef>
              <c:f>'Không khí'!$X$1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khí'!$X$57:$X$64</c:f>
              <c:numCache>
                <c:formatCode>General</c:formatCode>
                <c:ptCount val="8"/>
                <c:pt idx="0">
                  <c:v>40</c:v>
                </c:pt>
                <c:pt idx="1">
                  <c:v>40</c:v>
                </c:pt>
                <c:pt idx="2">
                  <c:v>40</c:v>
                </c:pt>
                <c:pt idx="3">
                  <c:v>40</c:v>
                </c:pt>
                <c:pt idx="4">
                  <c:v>40</c:v>
                </c:pt>
                <c:pt idx="5">
                  <c:v>40</c:v>
                </c:pt>
                <c:pt idx="6">
                  <c:v>40</c:v>
                </c:pt>
                <c:pt idx="7">
                  <c:v>40</c:v>
                </c:pt>
              </c:numCache>
            </c:numRef>
          </c:val>
          <c:smooth val="0"/>
          <c:extLst>
            <c:ext xmlns:c16="http://schemas.microsoft.com/office/drawing/2014/chart" uri="{C3380CC4-5D6E-409C-BE32-E72D297353CC}">
              <c16:uniqueId val="{00000009-48C9-4B8E-891D-184308AE11E1}"/>
            </c:ext>
          </c:extLst>
        </c:ser>
        <c:ser>
          <c:idx val="10"/>
          <c:order val="10"/>
          <c:tx>
            <c:strRef>
              <c:f>'Không khí'!$Y$1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khí'!$Y$57:$Y$64</c:f>
              <c:numCache>
                <c:formatCode>General</c:formatCode>
                <c:ptCount val="8"/>
                <c:pt idx="0">
                  <c:v>100</c:v>
                </c:pt>
                <c:pt idx="1">
                  <c:v>100</c:v>
                </c:pt>
                <c:pt idx="2">
                  <c:v>100</c:v>
                </c:pt>
                <c:pt idx="3">
                  <c:v>100</c:v>
                </c:pt>
                <c:pt idx="4">
                  <c:v>100</c:v>
                </c:pt>
                <c:pt idx="5">
                  <c:v>100</c:v>
                </c:pt>
                <c:pt idx="6">
                  <c:v>100</c:v>
                </c:pt>
                <c:pt idx="7">
                  <c:v>100</c:v>
                </c:pt>
              </c:numCache>
            </c:numRef>
          </c:val>
          <c:smooth val="0"/>
          <c:extLst>
            <c:ext xmlns:c16="http://schemas.microsoft.com/office/drawing/2014/chart" uri="{C3380CC4-5D6E-409C-BE32-E72D297353CC}">
              <c16:uniqueId val="{0000000A-48C9-4B8E-891D-184308AE11E1}"/>
            </c:ext>
          </c:extLst>
        </c:ser>
        <c:dLbls>
          <c:showLegendKey val="0"/>
          <c:showVal val="0"/>
          <c:showCatName val="0"/>
          <c:showSerName val="0"/>
          <c:showPercent val="0"/>
          <c:showBubbleSize val="0"/>
        </c:dLbls>
        <c:marker val="1"/>
        <c:smooth val="0"/>
        <c:axId val="240170464"/>
        <c:axId val="240171552"/>
      </c:lineChart>
      <c:catAx>
        <c:axId val="240170464"/>
        <c:scaling>
          <c:orientation val="minMax"/>
        </c:scaling>
        <c:delete val="1"/>
        <c:axPos val="b"/>
        <c:numFmt formatCode="General" sourceLinked="1"/>
        <c:majorTickMark val="none"/>
        <c:minorTickMark val="none"/>
        <c:tickLblPos val="nextTo"/>
        <c:crossAx val="240171552"/>
        <c:crosses val="autoZero"/>
        <c:auto val="1"/>
        <c:lblAlgn val="ctr"/>
        <c:lblOffset val="100"/>
        <c:noMultiLvlLbl val="0"/>
      </c:catAx>
      <c:valAx>
        <c:axId val="240171552"/>
        <c:scaling>
          <c:orientation val="minMax"/>
          <c:max val="11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NO</a:t>
                </a:r>
                <a:r>
                  <a:rPr lang="en-US" baseline="-25000"/>
                  <a:t>2</a:t>
                </a:r>
                <a:r>
                  <a:rPr lang="en-US"/>
                  <a:t> (mg/m</a:t>
                </a:r>
                <a:r>
                  <a:rPr lang="en-US" baseline="30000"/>
                  <a:t>3</a:t>
                </a:r>
                <a:r>
                  <a:rPr lang="en-US"/>
                  <a:t>)</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0464"/>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38573102941326"/>
          <c:y val="3.9063502245028865E-2"/>
          <c:w val="0.86409451672893933"/>
          <c:h val="0.73208295242761112"/>
        </c:manualLayout>
      </c:layout>
      <c:barChart>
        <c:barDir val="col"/>
        <c:grouping val="clustered"/>
        <c:varyColors val="0"/>
        <c:ser>
          <c:idx val="0"/>
          <c:order val="0"/>
          <c:tx>
            <c:strRef>
              <c:f>'Không khí'!$Z$1</c:f>
              <c:strCache>
                <c:ptCount val="1"/>
                <c:pt idx="0">
                  <c:v>2016-I</c:v>
                </c:pt>
              </c:strCache>
            </c:strRef>
          </c:tx>
          <c:spPr>
            <a:solidFill>
              <a:schemeClr val="accent1">
                <a:shade val="41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khí'!$Z$57:$Z$64</c:f>
              <c:numCache>
                <c:formatCode>General</c:formatCode>
                <c:ptCount val="8"/>
                <c:pt idx="0">
                  <c:v>59.272727272727273</c:v>
                </c:pt>
                <c:pt idx="1">
                  <c:v>46.4</c:v>
                </c:pt>
                <c:pt idx="2">
                  <c:v>59.166666666666664</c:v>
                </c:pt>
                <c:pt idx="3">
                  <c:v>48</c:v>
                </c:pt>
                <c:pt idx="4">
                  <c:v>47.166666666666664</c:v>
                </c:pt>
                <c:pt idx="5">
                  <c:v>56.666666666666664</c:v>
                </c:pt>
                <c:pt idx="6">
                  <c:v>59.166666666666664</c:v>
                </c:pt>
                <c:pt idx="7">
                  <c:v>58.166666666666664</c:v>
                </c:pt>
              </c:numCache>
            </c:numRef>
          </c:val>
          <c:extLst>
            <c:ext xmlns:c16="http://schemas.microsoft.com/office/drawing/2014/chart" uri="{C3380CC4-5D6E-409C-BE32-E72D297353CC}">
              <c16:uniqueId val="{00000000-FE8E-4744-8522-B1A87D3DF3BA}"/>
            </c:ext>
          </c:extLst>
        </c:ser>
        <c:ser>
          <c:idx val="1"/>
          <c:order val="1"/>
          <c:tx>
            <c:strRef>
              <c:f>'Không khí'!$AA$1</c:f>
              <c:strCache>
                <c:ptCount val="1"/>
                <c:pt idx="0">
                  <c:v>2016-II</c:v>
                </c:pt>
              </c:strCache>
            </c:strRef>
          </c:tx>
          <c:spPr>
            <a:solidFill>
              <a:schemeClr val="accent1">
                <a:shade val="53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khí'!$AA$57:$AA$64</c:f>
              <c:numCache>
                <c:formatCode>General</c:formatCode>
                <c:ptCount val="8"/>
                <c:pt idx="0">
                  <c:v>58.18181818181818</c:v>
                </c:pt>
                <c:pt idx="1">
                  <c:v>46.6</c:v>
                </c:pt>
                <c:pt idx="2">
                  <c:v>55.5</c:v>
                </c:pt>
                <c:pt idx="3">
                  <c:v>48</c:v>
                </c:pt>
                <c:pt idx="4">
                  <c:v>48.166666666666664</c:v>
                </c:pt>
                <c:pt idx="5">
                  <c:v>56.333333333333336</c:v>
                </c:pt>
                <c:pt idx="6">
                  <c:v>54.5</c:v>
                </c:pt>
                <c:pt idx="7">
                  <c:v>57</c:v>
                </c:pt>
              </c:numCache>
            </c:numRef>
          </c:val>
          <c:extLst>
            <c:ext xmlns:c16="http://schemas.microsoft.com/office/drawing/2014/chart" uri="{C3380CC4-5D6E-409C-BE32-E72D297353CC}">
              <c16:uniqueId val="{00000001-FE8E-4744-8522-B1A87D3DF3BA}"/>
            </c:ext>
          </c:extLst>
        </c:ser>
        <c:ser>
          <c:idx val="2"/>
          <c:order val="2"/>
          <c:tx>
            <c:strRef>
              <c:f>'Không khí'!$AB$1</c:f>
              <c:strCache>
                <c:ptCount val="1"/>
                <c:pt idx="0">
                  <c:v>2017-I</c:v>
                </c:pt>
              </c:strCache>
            </c:strRef>
          </c:tx>
          <c:spPr>
            <a:solidFill>
              <a:schemeClr val="accent1">
                <a:shade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khí'!$AB$57:$AB$64</c:f>
              <c:numCache>
                <c:formatCode>General</c:formatCode>
                <c:ptCount val="8"/>
                <c:pt idx="0">
                  <c:v>54.272727272727273</c:v>
                </c:pt>
                <c:pt idx="1">
                  <c:v>53.4</c:v>
                </c:pt>
                <c:pt idx="2">
                  <c:v>52</c:v>
                </c:pt>
                <c:pt idx="3">
                  <c:v>53.333333333333336</c:v>
                </c:pt>
                <c:pt idx="4">
                  <c:v>52.166666666666664</c:v>
                </c:pt>
                <c:pt idx="5">
                  <c:v>54</c:v>
                </c:pt>
                <c:pt idx="6">
                  <c:v>53.333333333333336</c:v>
                </c:pt>
                <c:pt idx="7">
                  <c:v>52.5</c:v>
                </c:pt>
              </c:numCache>
            </c:numRef>
          </c:val>
          <c:extLst>
            <c:ext xmlns:c16="http://schemas.microsoft.com/office/drawing/2014/chart" uri="{C3380CC4-5D6E-409C-BE32-E72D297353CC}">
              <c16:uniqueId val="{00000002-FE8E-4744-8522-B1A87D3DF3BA}"/>
            </c:ext>
          </c:extLst>
        </c:ser>
        <c:ser>
          <c:idx val="3"/>
          <c:order val="3"/>
          <c:tx>
            <c:strRef>
              <c:f>'Không khí'!$AC$1</c:f>
              <c:strCache>
                <c:ptCount val="1"/>
                <c:pt idx="0">
                  <c:v>2017-II</c:v>
                </c:pt>
              </c:strCache>
            </c:strRef>
          </c:tx>
          <c:spPr>
            <a:solidFill>
              <a:schemeClr val="accent1">
                <a:shade val="76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khí'!$AC$57:$AC$64</c:f>
              <c:numCache>
                <c:formatCode>General</c:formatCode>
                <c:ptCount val="8"/>
                <c:pt idx="0">
                  <c:v>56.363636363636367</c:v>
                </c:pt>
                <c:pt idx="1">
                  <c:v>57.2</c:v>
                </c:pt>
                <c:pt idx="2">
                  <c:v>52.666666666666664</c:v>
                </c:pt>
                <c:pt idx="3">
                  <c:v>54.166666666666664</c:v>
                </c:pt>
                <c:pt idx="4">
                  <c:v>51.666666666666664</c:v>
                </c:pt>
                <c:pt idx="5">
                  <c:v>54.666666666666664</c:v>
                </c:pt>
                <c:pt idx="6">
                  <c:v>52.833333333333336</c:v>
                </c:pt>
                <c:pt idx="7">
                  <c:v>55.166666666666664</c:v>
                </c:pt>
              </c:numCache>
            </c:numRef>
          </c:val>
          <c:extLst>
            <c:ext xmlns:c16="http://schemas.microsoft.com/office/drawing/2014/chart" uri="{C3380CC4-5D6E-409C-BE32-E72D297353CC}">
              <c16:uniqueId val="{00000003-FE8E-4744-8522-B1A87D3DF3BA}"/>
            </c:ext>
          </c:extLst>
        </c:ser>
        <c:ser>
          <c:idx val="4"/>
          <c:order val="4"/>
          <c:tx>
            <c:strRef>
              <c:f>'Không khí'!$AD$1</c:f>
              <c:strCache>
                <c:ptCount val="1"/>
                <c:pt idx="0">
                  <c:v>2018-I</c:v>
                </c:pt>
              </c:strCache>
            </c:strRef>
          </c:tx>
          <c:spPr>
            <a:solidFill>
              <a:schemeClr val="accent1">
                <a:shade val="88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khí'!$AD$57:$AD$64</c:f>
              <c:numCache>
                <c:formatCode>General</c:formatCode>
                <c:ptCount val="8"/>
                <c:pt idx="0">
                  <c:v>54.454545454545453</c:v>
                </c:pt>
                <c:pt idx="1">
                  <c:v>60</c:v>
                </c:pt>
                <c:pt idx="2">
                  <c:v>54.5</c:v>
                </c:pt>
                <c:pt idx="3">
                  <c:v>60.833333333333336</c:v>
                </c:pt>
                <c:pt idx="4">
                  <c:v>59.833333333333336</c:v>
                </c:pt>
                <c:pt idx="5">
                  <c:v>51</c:v>
                </c:pt>
                <c:pt idx="6">
                  <c:v>51.166666666666664</c:v>
                </c:pt>
                <c:pt idx="7">
                  <c:v>59</c:v>
                </c:pt>
              </c:numCache>
            </c:numRef>
          </c:val>
          <c:extLst>
            <c:ext xmlns:c16="http://schemas.microsoft.com/office/drawing/2014/chart" uri="{C3380CC4-5D6E-409C-BE32-E72D297353CC}">
              <c16:uniqueId val="{00000004-FE8E-4744-8522-B1A87D3DF3BA}"/>
            </c:ext>
          </c:extLst>
        </c:ser>
        <c:ser>
          <c:idx val="5"/>
          <c:order val="5"/>
          <c:tx>
            <c:strRef>
              <c:f>'Không khí'!$AE$1</c:f>
              <c:strCache>
                <c:ptCount val="1"/>
                <c:pt idx="0">
                  <c:v>2018-II</c:v>
                </c:pt>
              </c:strCache>
            </c:strRef>
          </c:tx>
          <c:spPr>
            <a:solidFill>
              <a:schemeClr val="accent1"/>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khí'!$AE$57:$AE$64</c:f>
              <c:numCache>
                <c:formatCode>General</c:formatCode>
                <c:ptCount val="8"/>
                <c:pt idx="0">
                  <c:v>54.272727272727273</c:v>
                </c:pt>
                <c:pt idx="1">
                  <c:v>56.2</c:v>
                </c:pt>
                <c:pt idx="2">
                  <c:v>53.666666666666664</c:v>
                </c:pt>
                <c:pt idx="3">
                  <c:v>56.166666666666664</c:v>
                </c:pt>
                <c:pt idx="4">
                  <c:v>56.833333333333336</c:v>
                </c:pt>
                <c:pt idx="5">
                  <c:v>53</c:v>
                </c:pt>
                <c:pt idx="6">
                  <c:v>52.166666666666664</c:v>
                </c:pt>
                <c:pt idx="7">
                  <c:v>54.833333333333336</c:v>
                </c:pt>
              </c:numCache>
            </c:numRef>
          </c:val>
          <c:extLst>
            <c:ext xmlns:c16="http://schemas.microsoft.com/office/drawing/2014/chart" uri="{C3380CC4-5D6E-409C-BE32-E72D297353CC}">
              <c16:uniqueId val="{00000005-FE8E-4744-8522-B1A87D3DF3BA}"/>
            </c:ext>
          </c:extLst>
        </c:ser>
        <c:ser>
          <c:idx val="6"/>
          <c:order val="6"/>
          <c:tx>
            <c:strRef>
              <c:f>'Không khí'!$AF$1</c:f>
              <c:strCache>
                <c:ptCount val="1"/>
                <c:pt idx="0">
                  <c:v>2019-I</c:v>
                </c:pt>
              </c:strCache>
            </c:strRef>
          </c:tx>
          <c:spPr>
            <a:solidFill>
              <a:schemeClr val="accent1">
                <a:tint val="89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khí'!$AF$57:$AF$64</c:f>
              <c:numCache>
                <c:formatCode>General</c:formatCode>
                <c:ptCount val="8"/>
                <c:pt idx="0">
                  <c:v>58.727272727272727</c:v>
                </c:pt>
                <c:pt idx="1">
                  <c:v>61.8</c:v>
                </c:pt>
                <c:pt idx="2">
                  <c:v>59.833333333333336</c:v>
                </c:pt>
                <c:pt idx="3">
                  <c:v>63.5</c:v>
                </c:pt>
                <c:pt idx="4">
                  <c:v>56.5</c:v>
                </c:pt>
                <c:pt idx="5">
                  <c:v>61</c:v>
                </c:pt>
                <c:pt idx="6">
                  <c:v>61.666666666666664</c:v>
                </c:pt>
                <c:pt idx="7">
                  <c:v>57.833333333333336</c:v>
                </c:pt>
              </c:numCache>
            </c:numRef>
          </c:val>
          <c:extLst>
            <c:ext xmlns:c16="http://schemas.microsoft.com/office/drawing/2014/chart" uri="{C3380CC4-5D6E-409C-BE32-E72D297353CC}">
              <c16:uniqueId val="{00000006-FE8E-4744-8522-B1A87D3DF3BA}"/>
            </c:ext>
          </c:extLst>
        </c:ser>
        <c:ser>
          <c:idx val="7"/>
          <c:order val="7"/>
          <c:tx>
            <c:strRef>
              <c:f>'Không khí'!$AG$1</c:f>
              <c:strCache>
                <c:ptCount val="1"/>
                <c:pt idx="0">
                  <c:v>2019-II</c:v>
                </c:pt>
              </c:strCache>
            </c:strRef>
          </c:tx>
          <c:spPr>
            <a:solidFill>
              <a:schemeClr val="accent1">
                <a:tint val="77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khí'!$AG$57:$AG$64</c:f>
              <c:numCache>
                <c:formatCode>General</c:formatCode>
                <c:ptCount val="8"/>
                <c:pt idx="0">
                  <c:v>50.272727272727273</c:v>
                </c:pt>
                <c:pt idx="1">
                  <c:v>60.6</c:v>
                </c:pt>
                <c:pt idx="2">
                  <c:v>50.5</c:v>
                </c:pt>
                <c:pt idx="3">
                  <c:v>50.333333333333336</c:v>
                </c:pt>
                <c:pt idx="4">
                  <c:v>57.166666666666664</c:v>
                </c:pt>
                <c:pt idx="5">
                  <c:v>57.5</c:v>
                </c:pt>
                <c:pt idx="6">
                  <c:v>59.833333333333336</c:v>
                </c:pt>
                <c:pt idx="7">
                  <c:v>60.666666666666664</c:v>
                </c:pt>
              </c:numCache>
            </c:numRef>
          </c:val>
          <c:extLst>
            <c:ext xmlns:c16="http://schemas.microsoft.com/office/drawing/2014/chart" uri="{C3380CC4-5D6E-409C-BE32-E72D297353CC}">
              <c16:uniqueId val="{00000007-FE8E-4744-8522-B1A87D3DF3BA}"/>
            </c:ext>
          </c:extLst>
        </c:ser>
        <c:ser>
          <c:idx val="8"/>
          <c:order val="8"/>
          <c:tx>
            <c:strRef>
              <c:f>'Không khí'!$AH$1</c:f>
              <c:strCache>
                <c:ptCount val="1"/>
                <c:pt idx="0">
                  <c:v>2020-I</c:v>
                </c:pt>
              </c:strCache>
            </c:strRef>
          </c:tx>
          <c:spPr>
            <a:solidFill>
              <a:schemeClr val="accent1">
                <a:tint val="65000"/>
              </a:schemeClr>
            </a:solidFill>
            <a:ln>
              <a:noFill/>
            </a:ln>
            <a:effectLst/>
          </c:spPr>
          <c:invertIfNegative val="0"/>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khí'!$AH$57:$AH$64</c:f>
              <c:numCache>
                <c:formatCode>General</c:formatCode>
                <c:ptCount val="8"/>
                <c:pt idx="0">
                  <c:v>51.363636363636367</c:v>
                </c:pt>
                <c:pt idx="1">
                  <c:v>61.8</c:v>
                </c:pt>
                <c:pt idx="2">
                  <c:v>62.666666666666664</c:v>
                </c:pt>
                <c:pt idx="3">
                  <c:v>63.5</c:v>
                </c:pt>
                <c:pt idx="4">
                  <c:v>63.333333333333336</c:v>
                </c:pt>
                <c:pt idx="5">
                  <c:v>63.666666666666664</c:v>
                </c:pt>
                <c:pt idx="6">
                  <c:v>64.166666666666671</c:v>
                </c:pt>
                <c:pt idx="7">
                  <c:v>52.166666666666664</c:v>
                </c:pt>
              </c:numCache>
            </c:numRef>
          </c:val>
          <c:extLst>
            <c:ext xmlns:c16="http://schemas.microsoft.com/office/drawing/2014/chart" uri="{C3380CC4-5D6E-409C-BE32-E72D297353CC}">
              <c16:uniqueId val="{00000008-FE8E-4744-8522-B1A87D3DF3BA}"/>
            </c:ext>
          </c:extLst>
        </c:ser>
        <c:dLbls>
          <c:showLegendKey val="0"/>
          <c:showVal val="0"/>
          <c:showCatName val="0"/>
          <c:showSerName val="0"/>
          <c:showPercent val="0"/>
          <c:showBubbleSize val="0"/>
        </c:dLbls>
        <c:gapWidth val="100"/>
        <c:axId val="240173184"/>
        <c:axId val="240172096"/>
      </c:barChart>
      <c:lineChart>
        <c:grouping val="standard"/>
        <c:varyColors val="0"/>
        <c:ser>
          <c:idx val="9"/>
          <c:order val="9"/>
          <c:tx>
            <c:strRef>
              <c:f>'Không khí'!$AI$1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khí'!$AI$57:$AI$64</c:f>
              <c:numCache>
                <c:formatCode>General</c:formatCode>
                <c:ptCount val="8"/>
                <c:pt idx="0">
                  <c:v>55</c:v>
                </c:pt>
                <c:pt idx="1">
                  <c:v>55</c:v>
                </c:pt>
                <c:pt idx="2">
                  <c:v>55</c:v>
                </c:pt>
                <c:pt idx="3">
                  <c:v>55</c:v>
                </c:pt>
                <c:pt idx="4">
                  <c:v>55</c:v>
                </c:pt>
                <c:pt idx="5">
                  <c:v>55</c:v>
                </c:pt>
                <c:pt idx="6">
                  <c:v>55</c:v>
                </c:pt>
                <c:pt idx="7">
                  <c:v>55</c:v>
                </c:pt>
              </c:numCache>
            </c:numRef>
          </c:val>
          <c:smooth val="0"/>
          <c:extLst>
            <c:ext xmlns:c16="http://schemas.microsoft.com/office/drawing/2014/chart" uri="{C3380CC4-5D6E-409C-BE32-E72D297353CC}">
              <c16:uniqueId val="{00000009-FE8E-4744-8522-B1A87D3DF3BA}"/>
            </c:ext>
          </c:extLst>
        </c:ser>
        <c:ser>
          <c:idx val="10"/>
          <c:order val="10"/>
          <c:tx>
            <c:strRef>
              <c:f>'Không khí'!$AJ$1</c:f>
              <c:strCache>
                <c:ptCount val="1"/>
                <c:pt idx="0">
                  <c:v>QCVN</c:v>
                </c:pt>
              </c:strCache>
            </c:strRef>
          </c:tx>
          <c:spPr>
            <a:ln w="28575" cap="rnd">
              <a:solidFill>
                <a:srgbClr val="C00000"/>
              </a:solidFill>
              <a:round/>
            </a:ln>
            <a:effectLst/>
          </c:spPr>
          <c:marker>
            <c:symbol val="none"/>
          </c:marker>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khí'!$AJ$57:$AJ$64</c:f>
              <c:numCache>
                <c:formatCode>General</c:formatCode>
                <c:ptCount val="8"/>
                <c:pt idx="0">
                  <c:v>70</c:v>
                </c:pt>
                <c:pt idx="1">
                  <c:v>70</c:v>
                </c:pt>
                <c:pt idx="2">
                  <c:v>70</c:v>
                </c:pt>
                <c:pt idx="3">
                  <c:v>70</c:v>
                </c:pt>
                <c:pt idx="4">
                  <c:v>70</c:v>
                </c:pt>
                <c:pt idx="5">
                  <c:v>70</c:v>
                </c:pt>
                <c:pt idx="6">
                  <c:v>70</c:v>
                </c:pt>
                <c:pt idx="7">
                  <c:v>70</c:v>
                </c:pt>
              </c:numCache>
            </c:numRef>
          </c:val>
          <c:smooth val="0"/>
          <c:extLst>
            <c:ext xmlns:c16="http://schemas.microsoft.com/office/drawing/2014/chart" uri="{C3380CC4-5D6E-409C-BE32-E72D297353CC}">
              <c16:uniqueId val="{0000000A-FE8E-4744-8522-B1A87D3DF3BA}"/>
            </c:ext>
          </c:extLst>
        </c:ser>
        <c:dLbls>
          <c:showLegendKey val="0"/>
          <c:showVal val="0"/>
          <c:showCatName val="0"/>
          <c:showSerName val="0"/>
          <c:showPercent val="0"/>
          <c:showBubbleSize val="0"/>
        </c:dLbls>
        <c:marker val="1"/>
        <c:smooth val="0"/>
        <c:axId val="240173184"/>
        <c:axId val="240172096"/>
      </c:lineChart>
      <c:catAx>
        <c:axId val="24017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2096"/>
        <c:crosses val="autoZero"/>
        <c:auto val="1"/>
        <c:lblAlgn val="ctr"/>
        <c:lblOffset val="100"/>
        <c:noMultiLvlLbl val="0"/>
      </c:catAx>
      <c:valAx>
        <c:axId val="240172096"/>
        <c:scaling>
          <c:orientation val="minMax"/>
          <c:min val="4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Độ</a:t>
                </a:r>
                <a:r>
                  <a:rPr lang="en-US" baseline="0"/>
                  <a:t> ồn chung (dBA)</a:t>
                </a:r>
                <a:endParaRPr lang="en-US"/>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3184"/>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11240697000101"/>
          <c:y val="3.0695564516129033E-2"/>
          <c:w val="0.8453678217261793"/>
          <c:h val="0.80134461518923039"/>
        </c:manualLayout>
      </c:layout>
      <c:barChart>
        <c:barDir val="col"/>
        <c:grouping val="clustered"/>
        <c:varyColors val="0"/>
        <c:ser>
          <c:idx val="0"/>
          <c:order val="0"/>
          <c:tx>
            <c:strRef>
              <c:f>'Không khí'!$AK$1</c:f>
              <c:strCache>
                <c:ptCount val="1"/>
                <c:pt idx="0">
                  <c:v>2016-I</c:v>
                </c:pt>
              </c:strCache>
            </c:strRef>
          </c:tx>
          <c:spPr>
            <a:solidFill>
              <a:schemeClr val="accent1">
                <a:shade val="44000"/>
              </a:schemeClr>
            </a:solidFill>
            <a:ln>
              <a:noFill/>
            </a:ln>
            <a:effectLst/>
          </c:spPr>
          <c:invertIfNegative val="0"/>
          <c:errBars>
            <c:errBarType val="both"/>
            <c:errValType val="cust"/>
            <c:noEndCap val="0"/>
            <c:plus>
              <c:numRef>
                <c:f>'Không khí'!$AK$66:$AK$73</c:f>
                <c:numCache>
                  <c:formatCode>General</c:formatCode>
                  <c:ptCount val="8"/>
                  <c:pt idx="0">
                    <c:v>16.486909407714421</c:v>
                  </c:pt>
                  <c:pt idx="1">
                    <c:v>10.382677881933937</c:v>
                  </c:pt>
                  <c:pt idx="2">
                    <c:v>25.678135965577159</c:v>
                  </c:pt>
                  <c:pt idx="3">
                    <c:v>13.47095641247002</c:v>
                  </c:pt>
                  <c:pt idx="4">
                    <c:v>31.361999298514117</c:v>
                  </c:pt>
                  <c:pt idx="5">
                    <c:v>28.849032335013717</c:v>
                  </c:pt>
                  <c:pt idx="6">
                    <c:v>24.52</c:v>
                  </c:pt>
                  <c:pt idx="7">
                    <c:v>17.985179083530596</c:v>
                  </c:pt>
                </c:numCache>
              </c:numRef>
            </c:plus>
            <c:minus>
              <c:numRef>
                <c:f>'Không khí'!$AK$66:$AK$73</c:f>
                <c:numCache>
                  <c:formatCode>General</c:formatCode>
                  <c:ptCount val="8"/>
                  <c:pt idx="0">
                    <c:v>16.486909407714421</c:v>
                  </c:pt>
                  <c:pt idx="1">
                    <c:v>10.382677881933937</c:v>
                  </c:pt>
                  <c:pt idx="2">
                    <c:v>25.678135965577159</c:v>
                  </c:pt>
                  <c:pt idx="3">
                    <c:v>13.47095641247002</c:v>
                  </c:pt>
                  <c:pt idx="4">
                    <c:v>31.361999298514117</c:v>
                  </c:pt>
                  <c:pt idx="5">
                    <c:v>28.849032335013717</c:v>
                  </c:pt>
                  <c:pt idx="6">
                    <c:v>24.52</c:v>
                  </c:pt>
                  <c:pt idx="7">
                    <c:v>17.985179083530596</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khí'!$AK$57:$AK$64</c:f>
              <c:numCache>
                <c:formatCode>General</c:formatCode>
                <c:ptCount val="8"/>
                <c:pt idx="0">
                  <c:v>89.727272727272734</c:v>
                </c:pt>
                <c:pt idx="1">
                  <c:v>77.400000000000006</c:v>
                </c:pt>
                <c:pt idx="2">
                  <c:v>82.833333333333329</c:v>
                </c:pt>
                <c:pt idx="3">
                  <c:v>94.333333333333329</c:v>
                </c:pt>
                <c:pt idx="4">
                  <c:v>84.25</c:v>
                </c:pt>
                <c:pt idx="5">
                  <c:v>85.333333333333329</c:v>
                </c:pt>
                <c:pt idx="6">
                  <c:v>93.166666666666671</c:v>
                </c:pt>
                <c:pt idx="7">
                  <c:v>71.333333333333329</c:v>
                </c:pt>
              </c:numCache>
            </c:numRef>
          </c:val>
          <c:extLst>
            <c:ext xmlns:c16="http://schemas.microsoft.com/office/drawing/2014/chart" uri="{C3380CC4-5D6E-409C-BE32-E72D297353CC}">
              <c16:uniqueId val="{00000000-6CDF-4D3D-A334-6419E39F96F0}"/>
            </c:ext>
          </c:extLst>
        </c:ser>
        <c:ser>
          <c:idx val="1"/>
          <c:order val="1"/>
          <c:tx>
            <c:strRef>
              <c:f>'Không khí'!$AL$1</c:f>
              <c:strCache>
                <c:ptCount val="1"/>
                <c:pt idx="0">
                  <c:v>2016-II</c:v>
                </c:pt>
              </c:strCache>
            </c:strRef>
          </c:tx>
          <c:spPr>
            <a:solidFill>
              <a:schemeClr val="accent1">
                <a:shade val="58000"/>
              </a:schemeClr>
            </a:solidFill>
            <a:ln>
              <a:noFill/>
            </a:ln>
            <a:effectLst/>
          </c:spPr>
          <c:invertIfNegative val="0"/>
          <c:errBars>
            <c:errBarType val="both"/>
            <c:errValType val="cust"/>
            <c:noEndCap val="0"/>
            <c:plus>
              <c:numRef>
                <c:f>'Không khí'!$AL$66:$AL$73</c:f>
                <c:numCache>
                  <c:formatCode>General</c:formatCode>
                  <c:ptCount val="8"/>
                  <c:pt idx="0">
                    <c:v>13.678117892857513</c:v>
                  </c:pt>
                  <c:pt idx="1">
                    <c:v>8.4380092438915941</c:v>
                  </c:pt>
                  <c:pt idx="2">
                    <c:v>21.879213879844951</c:v>
                  </c:pt>
                  <c:pt idx="3">
                    <c:v>12.853015210447703</c:v>
                  </c:pt>
                  <c:pt idx="4">
                    <c:v>26.563132345414388</c:v>
                  </c:pt>
                  <c:pt idx="5">
                    <c:v>30.446127285201104</c:v>
                  </c:pt>
                  <c:pt idx="6">
                    <c:v>21.29</c:v>
                  </c:pt>
                  <c:pt idx="7">
                    <c:v>19.198307217043901</c:v>
                  </c:pt>
                </c:numCache>
              </c:numRef>
            </c:plus>
            <c:minus>
              <c:numRef>
                <c:f>'Không khí'!$AL$66:$AL$73</c:f>
                <c:numCache>
                  <c:formatCode>General</c:formatCode>
                  <c:ptCount val="8"/>
                  <c:pt idx="0">
                    <c:v>13.678117892857513</c:v>
                  </c:pt>
                  <c:pt idx="1">
                    <c:v>8.4380092438915941</c:v>
                  </c:pt>
                  <c:pt idx="2">
                    <c:v>21.879213879844951</c:v>
                  </c:pt>
                  <c:pt idx="3">
                    <c:v>12.853015210447703</c:v>
                  </c:pt>
                  <c:pt idx="4">
                    <c:v>26.563132345414388</c:v>
                  </c:pt>
                  <c:pt idx="5">
                    <c:v>30.446127285201104</c:v>
                  </c:pt>
                  <c:pt idx="6">
                    <c:v>21.29</c:v>
                  </c:pt>
                  <c:pt idx="7">
                    <c:v>19.198307217043901</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khí'!$AL$57:$AL$64</c:f>
              <c:numCache>
                <c:formatCode>General</c:formatCode>
                <c:ptCount val="8"/>
                <c:pt idx="0">
                  <c:v>91.090909090909093</c:v>
                </c:pt>
                <c:pt idx="1">
                  <c:v>77.2</c:v>
                </c:pt>
                <c:pt idx="2">
                  <c:v>87.5</c:v>
                </c:pt>
                <c:pt idx="3">
                  <c:v>97</c:v>
                </c:pt>
                <c:pt idx="4">
                  <c:v>86</c:v>
                </c:pt>
                <c:pt idx="5">
                  <c:v>89.166666666666671</c:v>
                </c:pt>
                <c:pt idx="6">
                  <c:v>95</c:v>
                </c:pt>
                <c:pt idx="7">
                  <c:v>74.25</c:v>
                </c:pt>
              </c:numCache>
            </c:numRef>
          </c:val>
          <c:extLst>
            <c:ext xmlns:c16="http://schemas.microsoft.com/office/drawing/2014/chart" uri="{C3380CC4-5D6E-409C-BE32-E72D297353CC}">
              <c16:uniqueId val="{00000001-6CDF-4D3D-A334-6419E39F96F0}"/>
            </c:ext>
          </c:extLst>
        </c:ser>
        <c:ser>
          <c:idx val="2"/>
          <c:order val="2"/>
          <c:tx>
            <c:strRef>
              <c:f>'Không khí'!$AM$1</c:f>
              <c:strCache>
                <c:ptCount val="1"/>
                <c:pt idx="0">
                  <c:v>2017-I</c:v>
                </c:pt>
              </c:strCache>
            </c:strRef>
          </c:tx>
          <c:spPr>
            <a:solidFill>
              <a:schemeClr val="accent1">
                <a:shade val="72000"/>
              </a:schemeClr>
            </a:solidFill>
            <a:ln>
              <a:noFill/>
            </a:ln>
            <a:effectLst/>
          </c:spPr>
          <c:invertIfNegative val="0"/>
          <c:errBars>
            <c:errBarType val="both"/>
            <c:errValType val="cust"/>
            <c:noEndCap val="0"/>
            <c:plus>
              <c:numRef>
                <c:f>'Không khí'!$AM$66:$AM$73</c:f>
                <c:numCache>
                  <c:formatCode>General</c:formatCode>
                  <c:ptCount val="8"/>
                  <c:pt idx="0">
                    <c:v>1.0552897060221713</c:v>
                  </c:pt>
                  <c:pt idx="1">
                    <c:v>0.97979589711326853</c:v>
                  </c:pt>
                  <c:pt idx="2">
                    <c:v>1.012752026246635</c:v>
                  </c:pt>
                  <c:pt idx="3">
                    <c:v>1.0984838035522693</c:v>
                  </c:pt>
                  <c:pt idx="4">
                    <c:v>0.87559503577091358</c:v>
                  </c:pt>
                  <c:pt idx="5">
                    <c:v>0.96211572415518953</c:v>
                  </c:pt>
                  <c:pt idx="6">
                    <c:v>1.1307814407155179</c:v>
                  </c:pt>
                  <c:pt idx="7">
                    <c:v>0.80187280786918158</c:v>
                  </c:pt>
                </c:numCache>
              </c:numRef>
            </c:plus>
            <c:minus>
              <c:numRef>
                <c:f>'Không khí'!$AM$66:$AM$73</c:f>
                <c:numCache>
                  <c:formatCode>General</c:formatCode>
                  <c:ptCount val="8"/>
                  <c:pt idx="0">
                    <c:v>1.0552897060221713</c:v>
                  </c:pt>
                  <c:pt idx="1">
                    <c:v>0.97979589711326853</c:v>
                  </c:pt>
                  <c:pt idx="2">
                    <c:v>1.012752026246635</c:v>
                  </c:pt>
                  <c:pt idx="3">
                    <c:v>1.0984838035522693</c:v>
                  </c:pt>
                  <c:pt idx="4">
                    <c:v>0.87559503577091358</c:v>
                  </c:pt>
                  <c:pt idx="5">
                    <c:v>0.96211572415518953</c:v>
                  </c:pt>
                  <c:pt idx="6">
                    <c:v>1.1307814407155179</c:v>
                  </c:pt>
                  <c:pt idx="7">
                    <c:v>0.80187280786918158</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khí'!$AM$57:$AM$64</c:f>
              <c:numCache>
                <c:formatCode>General</c:formatCode>
                <c:ptCount val="8"/>
                <c:pt idx="0">
                  <c:v>89.781818181818181</c:v>
                </c:pt>
                <c:pt idx="1">
                  <c:v>89.5</c:v>
                </c:pt>
                <c:pt idx="2">
                  <c:v>90.116666666666674</c:v>
                </c:pt>
                <c:pt idx="3">
                  <c:v>89.466666666666654</c:v>
                </c:pt>
                <c:pt idx="4">
                  <c:v>90.033333333333346</c:v>
                </c:pt>
                <c:pt idx="5">
                  <c:v>89.916666666666671</c:v>
                </c:pt>
                <c:pt idx="6">
                  <c:v>89.933333333333337</c:v>
                </c:pt>
                <c:pt idx="7">
                  <c:v>90.350000000000009</c:v>
                </c:pt>
              </c:numCache>
            </c:numRef>
          </c:val>
          <c:extLst>
            <c:ext xmlns:c16="http://schemas.microsoft.com/office/drawing/2014/chart" uri="{C3380CC4-5D6E-409C-BE32-E72D297353CC}">
              <c16:uniqueId val="{00000002-6CDF-4D3D-A334-6419E39F96F0}"/>
            </c:ext>
          </c:extLst>
        </c:ser>
        <c:ser>
          <c:idx val="3"/>
          <c:order val="3"/>
          <c:tx>
            <c:strRef>
              <c:f>'Không khí'!$AN$1</c:f>
              <c:strCache>
                <c:ptCount val="1"/>
                <c:pt idx="0">
                  <c:v>2017-II</c:v>
                </c:pt>
              </c:strCache>
            </c:strRef>
          </c:tx>
          <c:spPr>
            <a:solidFill>
              <a:schemeClr val="accent1">
                <a:shade val="86000"/>
              </a:schemeClr>
            </a:solidFill>
            <a:ln>
              <a:noFill/>
            </a:ln>
            <a:effectLst/>
          </c:spPr>
          <c:invertIfNegative val="0"/>
          <c:errBars>
            <c:errBarType val="both"/>
            <c:errValType val="cust"/>
            <c:noEndCap val="0"/>
            <c:plus>
              <c:numRef>
                <c:f>'Không khí'!$AN$66:$AN$73</c:f>
                <c:numCache>
                  <c:formatCode>General</c:formatCode>
                  <c:ptCount val="8"/>
                  <c:pt idx="0">
                    <c:v>17.600785106455746</c:v>
                  </c:pt>
                  <c:pt idx="1">
                    <c:v>10.504142040166887</c:v>
                  </c:pt>
                  <c:pt idx="2">
                    <c:v>14.137432581625376</c:v>
                  </c:pt>
                  <c:pt idx="3">
                    <c:v>18.577908027188297</c:v>
                  </c:pt>
                  <c:pt idx="4">
                    <c:v>14.386857428454057</c:v>
                  </c:pt>
                  <c:pt idx="5">
                    <c:v>13.858667564620626</c:v>
                  </c:pt>
                  <c:pt idx="6">
                    <c:v>15.350103148404747</c:v>
                  </c:pt>
                  <c:pt idx="7">
                    <c:v>14.05793963092264</c:v>
                  </c:pt>
                </c:numCache>
              </c:numRef>
            </c:plus>
            <c:minus>
              <c:numRef>
                <c:f>'Không khí'!$AN$66:$AN$73</c:f>
                <c:numCache>
                  <c:formatCode>General</c:formatCode>
                  <c:ptCount val="8"/>
                  <c:pt idx="0">
                    <c:v>17.600785106455746</c:v>
                  </c:pt>
                  <c:pt idx="1">
                    <c:v>10.504142040166887</c:v>
                  </c:pt>
                  <c:pt idx="2">
                    <c:v>14.137432581625376</c:v>
                  </c:pt>
                  <c:pt idx="3">
                    <c:v>18.577908027188297</c:v>
                  </c:pt>
                  <c:pt idx="4">
                    <c:v>14.386857428454057</c:v>
                  </c:pt>
                  <c:pt idx="5">
                    <c:v>13.858667564620626</c:v>
                  </c:pt>
                  <c:pt idx="6">
                    <c:v>15.350103148404747</c:v>
                  </c:pt>
                  <c:pt idx="7">
                    <c:v>14.05793963092264</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khí'!$AN$57:$AN$64</c:f>
              <c:numCache>
                <c:formatCode>General</c:formatCode>
                <c:ptCount val="8"/>
                <c:pt idx="0">
                  <c:v>90.281818181818181</c:v>
                </c:pt>
                <c:pt idx="1">
                  <c:v>92.88</c:v>
                </c:pt>
                <c:pt idx="2">
                  <c:v>90.05</c:v>
                </c:pt>
                <c:pt idx="3">
                  <c:v>92.933333333333337</c:v>
                </c:pt>
                <c:pt idx="4">
                  <c:v>89.083333333333357</c:v>
                </c:pt>
                <c:pt idx="5">
                  <c:v>96.133333333333326</c:v>
                </c:pt>
                <c:pt idx="6">
                  <c:v>95.516666666666666</c:v>
                </c:pt>
                <c:pt idx="7">
                  <c:v>95.516666666666666</c:v>
                </c:pt>
              </c:numCache>
            </c:numRef>
          </c:val>
          <c:extLst>
            <c:ext xmlns:c16="http://schemas.microsoft.com/office/drawing/2014/chart" uri="{C3380CC4-5D6E-409C-BE32-E72D297353CC}">
              <c16:uniqueId val="{00000003-6CDF-4D3D-A334-6419E39F96F0}"/>
            </c:ext>
          </c:extLst>
        </c:ser>
        <c:ser>
          <c:idx val="4"/>
          <c:order val="4"/>
          <c:tx>
            <c:strRef>
              <c:f>'Không khí'!$AO$1</c:f>
              <c:strCache>
                <c:ptCount val="1"/>
                <c:pt idx="0">
                  <c:v>2018-I</c:v>
                </c:pt>
              </c:strCache>
            </c:strRef>
          </c:tx>
          <c:spPr>
            <a:solidFill>
              <a:schemeClr val="accent1"/>
            </a:solidFill>
            <a:ln>
              <a:noFill/>
            </a:ln>
            <a:effectLst/>
          </c:spPr>
          <c:invertIfNegative val="0"/>
          <c:errBars>
            <c:errBarType val="both"/>
            <c:errValType val="cust"/>
            <c:noEndCap val="0"/>
            <c:plus>
              <c:numRef>
                <c:f>'Không khí'!$AO$66:$AO$73</c:f>
                <c:numCache>
                  <c:formatCode>General</c:formatCode>
                  <c:ptCount val="8"/>
                  <c:pt idx="0">
                    <c:v>16.408744896880705</c:v>
                  </c:pt>
                  <c:pt idx="1">
                    <c:v>4.3220365569948713</c:v>
                  </c:pt>
                  <c:pt idx="2">
                    <c:v>11.059008394366257</c:v>
                  </c:pt>
                  <c:pt idx="3">
                    <c:v>16.743565928439544</c:v>
                  </c:pt>
                  <c:pt idx="4">
                    <c:v>15.681956191751087</c:v>
                  </c:pt>
                  <c:pt idx="5">
                    <c:v>13.4596805311271</c:v>
                  </c:pt>
                  <c:pt idx="6">
                    <c:v>8.5539854259091861</c:v>
                  </c:pt>
                  <c:pt idx="7">
                    <c:v>11.225937228876113</c:v>
                  </c:pt>
                </c:numCache>
              </c:numRef>
            </c:plus>
            <c:minus>
              <c:numRef>
                <c:f>'Không khí'!$AO$66:$AO$73</c:f>
                <c:numCache>
                  <c:formatCode>General</c:formatCode>
                  <c:ptCount val="8"/>
                  <c:pt idx="0">
                    <c:v>16.408744896880705</c:v>
                  </c:pt>
                  <c:pt idx="1">
                    <c:v>4.3220365569948713</c:v>
                  </c:pt>
                  <c:pt idx="2">
                    <c:v>11.059008394366257</c:v>
                  </c:pt>
                  <c:pt idx="3">
                    <c:v>16.743565928439544</c:v>
                  </c:pt>
                  <c:pt idx="4">
                    <c:v>15.681956191751087</c:v>
                  </c:pt>
                  <c:pt idx="5">
                    <c:v>13.4596805311271</c:v>
                  </c:pt>
                  <c:pt idx="6">
                    <c:v>8.5539854259091861</c:v>
                  </c:pt>
                  <c:pt idx="7">
                    <c:v>11.225937228876113</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khí'!$AO$57:$AO$64</c:f>
              <c:numCache>
                <c:formatCode>General</c:formatCode>
                <c:ptCount val="8"/>
                <c:pt idx="0">
                  <c:v>90.909090909090921</c:v>
                </c:pt>
                <c:pt idx="1">
                  <c:v>99.4</c:v>
                </c:pt>
                <c:pt idx="2">
                  <c:v>93.88333333333334</c:v>
                </c:pt>
                <c:pt idx="3">
                  <c:v>95.449999999999989</c:v>
                </c:pt>
                <c:pt idx="4">
                  <c:v>87.725000000000009</c:v>
                </c:pt>
                <c:pt idx="5">
                  <c:v>102.64999999999999</c:v>
                </c:pt>
                <c:pt idx="6">
                  <c:v>95.766666666666666</c:v>
                </c:pt>
                <c:pt idx="7">
                  <c:v>104.21666666666665</c:v>
                </c:pt>
              </c:numCache>
            </c:numRef>
          </c:val>
          <c:extLst>
            <c:ext xmlns:c16="http://schemas.microsoft.com/office/drawing/2014/chart" uri="{C3380CC4-5D6E-409C-BE32-E72D297353CC}">
              <c16:uniqueId val="{00000004-6CDF-4D3D-A334-6419E39F96F0}"/>
            </c:ext>
          </c:extLst>
        </c:ser>
        <c:ser>
          <c:idx val="5"/>
          <c:order val="5"/>
          <c:tx>
            <c:strRef>
              <c:f>'Không khí'!$AP$1</c:f>
              <c:strCache>
                <c:ptCount val="1"/>
                <c:pt idx="0">
                  <c:v>2018-II</c:v>
                </c:pt>
              </c:strCache>
            </c:strRef>
          </c:tx>
          <c:spPr>
            <a:solidFill>
              <a:schemeClr val="accent1">
                <a:tint val="86000"/>
              </a:schemeClr>
            </a:solidFill>
            <a:ln>
              <a:noFill/>
            </a:ln>
            <a:effectLst/>
          </c:spPr>
          <c:invertIfNegative val="0"/>
          <c:errBars>
            <c:errBarType val="both"/>
            <c:errValType val="cust"/>
            <c:noEndCap val="0"/>
            <c:plus>
              <c:numRef>
                <c:f>'Không khí'!$AP$66:$AP$73</c:f>
                <c:numCache>
                  <c:formatCode>General</c:formatCode>
                  <c:ptCount val="8"/>
                  <c:pt idx="0">
                    <c:v>16.585382392061732</c:v>
                  </c:pt>
                  <c:pt idx="1">
                    <c:v>4.7474203521491543</c:v>
                  </c:pt>
                  <c:pt idx="2">
                    <c:v>10.349380013636891</c:v>
                  </c:pt>
                  <c:pt idx="3">
                    <c:v>12.934553207075448</c:v>
                  </c:pt>
                  <c:pt idx="4">
                    <c:v>6.8906942078912943</c:v>
                  </c:pt>
                  <c:pt idx="5">
                    <c:v>12.584858627202069</c:v>
                  </c:pt>
                  <c:pt idx="6">
                    <c:v>6.7238877642824084</c:v>
                  </c:pt>
                  <c:pt idx="7">
                    <c:v>10.025051953315083</c:v>
                  </c:pt>
                </c:numCache>
              </c:numRef>
            </c:plus>
            <c:minus>
              <c:numRef>
                <c:f>'Không khí'!$AP$66:$AP$73</c:f>
                <c:numCache>
                  <c:formatCode>General</c:formatCode>
                  <c:ptCount val="8"/>
                  <c:pt idx="0">
                    <c:v>16.585382392061732</c:v>
                  </c:pt>
                  <c:pt idx="1">
                    <c:v>4.7474203521491543</c:v>
                  </c:pt>
                  <c:pt idx="2">
                    <c:v>10.349380013636891</c:v>
                  </c:pt>
                  <c:pt idx="3">
                    <c:v>12.934553207075448</c:v>
                  </c:pt>
                  <c:pt idx="4">
                    <c:v>6.8906942078912943</c:v>
                  </c:pt>
                  <c:pt idx="5">
                    <c:v>12.584858627202069</c:v>
                  </c:pt>
                  <c:pt idx="6">
                    <c:v>6.7238877642824084</c:v>
                  </c:pt>
                  <c:pt idx="7">
                    <c:v>10.025051953315083</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khí'!$AP$57:$AP$64</c:f>
              <c:numCache>
                <c:formatCode>General</c:formatCode>
                <c:ptCount val="8"/>
                <c:pt idx="0">
                  <c:v>96.090909090909093</c:v>
                </c:pt>
                <c:pt idx="1">
                  <c:v>103.55999999999999</c:v>
                </c:pt>
                <c:pt idx="2">
                  <c:v>97.316666666666677</c:v>
                </c:pt>
                <c:pt idx="3">
                  <c:v>96.533333333333346</c:v>
                </c:pt>
                <c:pt idx="4">
                  <c:v>99.683333333333323</c:v>
                </c:pt>
                <c:pt idx="5">
                  <c:v>106.13333333333334</c:v>
                </c:pt>
                <c:pt idx="6">
                  <c:v>100.46666666666668</c:v>
                </c:pt>
                <c:pt idx="7">
                  <c:v>107.51666666666667</c:v>
                </c:pt>
              </c:numCache>
            </c:numRef>
          </c:val>
          <c:extLst>
            <c:ext xmlns:c16="http://schemas.microsoft.com/office/drawing/2014/chart" uri="{C3380CC4-5D6E-409C-BE32-E72D297353CC}">
              <c16:uniqueId val="{00000005-6CDF-4D3D-A334-6419E39F96F0}"/>
            </c:ext>
          </c:extLst>
        </c:ser>
        <c:ser>
          <c:idx val="6"/>
          <c:order val="6"/>
          <c:tx>
            <c:strRef>
              <c:f>'Không khí'!$AQ$1</c:f>
              <c:strCache>
                <c:ptCount val="1"/>
                <c:pt idx="0">
                  <c:v>2019-I</c:v>
                </c:pt>
              </c:strCache>
            </c:strRef>
          </c:tx>
          <c:spPr>
            <a:solidFill>
              <a:schemeClr val="accent1">
                <a:tint val="72000"/>
              </a:schemeClr>
            </a:solidFill>
            <a:ln>
              <a:noFill/>
            </a:ln>
            <a:effectLst/>
          </c:spPr>
          <c:invertIfNegative val="0"/>
          <c:errBars>
            <c:errBarType val="both"/>
            <c:errValType val="cust"/>
            <c:noEndCap val="0"/>
            <c:plus>
              <c:numRef>
                <c:f>'Không khí'!$AQ$66:$AQ$73</c:f>
                <c:numCache>
                  <c:formatCode>General</c:formatCode>
                  <c:ptCount val="8"/>
                  <c:pt idx="0">
                    <c:v>16.163617956835875</c:v>
                  </c:pt>
                  <c:pt idx="1">
                    <c:v>8.3554174042952525</c:v>
                  </c:pt>
                  <c:pt idx="2">
                    <c:v>11.086147512398915</c:v>
                  </c:pt>
                  <c:pt idx="3">
                    <c:v>16.778319343724494</c:v>
                  </c:pt>
                  <c:pt idx="4">
                    <c:v>10.465323693035007</c:v>
                  </c:pt>
                  <c:pt idx="5">
                    <c:v>13.524742757874087</c:v>
                  </c:pt>
                  <c:pt idx="6">
                    <c:v>8.5598286587213117</c:v>
                  </c:pt>
                  <c:pt idx="7">
                    <c:v>11.249888888340182</c:v>
                  </c:pt>
                </c:numCache>
              </c:numRef>
            </c:plus>
            <c:minus>
              <c:numRef>
                <c:f>'Không khí'!$AQ$66:$AQ$73</c:f>
                <c:numCache>
                  <c:formatCode>General</c:formatCode>
                  <c:ptCount val="8"/>
                  <c:pt idx="0">
                    <c:v>16.163617956835875</c:v>
                  </c:pt>
                  <c:pt idx="1">
                    <c:v>8.3554174042952525</c:v>
                  </c:pt>
                  <c:pt idx="2">
                    <c:v>11.086147512398915</c:v>
                  </c:pt>
                  <c:pt idx="3">
                    <c:v>16.778319343724494</c:v>
                  </c:pt>
                  <c:pt idx="4">
                    <c:v>10.465323693035007</c:v>
                  </c:pt>
                  <c:pt idx="5">
                    <c:v>13.524742757874087</c:v>
                  </c:pt>
                  <c:pt idx="6">
                    <c:v>8.5598286587213117</c:v>
                  </c:pt>
                  <c:pt idx="7">
                    <c:v>11.249888888340182</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khí'!$AQ$57:$AQ$64</c:f>
              <c:numCache>
                <c:formatCode>General</c:formatCode>
                <c:ptCount val="8"/>
                <c:pt idx="0">
                  <c:v>95.336363636363615</c:v>
                </c:pt>
                <c:pt idx="1">
                  <c:v>105.24000000000001</c:v>
                </c:pt>
                <c:pt idx="2">
                  <c:v>97.433333333333323</c:v>
                </c:pt>
                <c:pt idx="3">
                  <c:v>99</c:v>
                </c:pt>
                <c:pt idx="4">
                  <c:v>99.949999999999989</c:v>
                </c:pt>
                <c:pt idx="5">
                  <c:v>106.23333333333333</c:v>
                </c:pt>
                <c:pt idx="6">
                  <c:v>99.333333333333329</c:v>
                </c:pt>
                <c:pt idx="7">
                  <c:v>107.8</c:v>
                </c:pt>
              </c:numCache>
            </c:numRef>
          </c:val>
          <c:extLst>
            <c:ext xmlns:c16="http://schemas.microsoft.com/office/drawing/2014/chart" uri="{C3380CC4-5D6E-409C-BE32-E72D297353CC}">
              <c16:uniqueId val="{00000006-6CDF-4D3D-A334-6419E39F96F0}"/>
            </c:ext>
          </c:extLst>
        </c:ser>
        <c:ser>
          <c:idx val="7"/>
          <c:order val="7"/>
          <c:tx>
            <c:strRef>
              <c:f>'Không khí'!$AR$1</c:f>
              <c:strCache>
                <c:ptCount val="1"/>
                <c:pt idx="0">
                  <c:v>2019-II</c:v>
                </c:pt>
              </c:strCache>
            </c:strRef>
          </c:tx>
          <c:spPr>
            <a:solidFill>
              <a:schemeClr val="accent1">
                <a:tint val="58000"/>
              </a:schemeClr>
            </a:solidFill>
            <a:ln>
              <a:noFill/>
            </a:ln>
            <a:effectLst/>
          </c:spPr>
          <c:invertIfNegative val="0"/>
          <c:errBars>
            <c:errBarType val="both"/>
            <c:errValType val="cust"/>
            <c:noEndCap val="0"/>
            <c:plus>
              <c:numRef>
                <c:f>'Không khí'!$AR$66:$AR$73</c:f>
                <c:numCache>
                  <c:formatCode>General</c:formatCode>
                  <c:ptCount val="8"/>
                  <c:pt idx="0">
                    <c:v>10.11892915642378</c:v>
                  </c:pt>
                  <c:pt idx="1">
                    <c:v>7.4318907419310234</c:v>
                  </c:pt>
                  <c:pt idx="2">
                    <c:v>11.122170052047721</c:v>
                  </c:pt>
                  <c:pt idx="3">
                    <c:v>17.341674275186509</c:v>
                  </c:pt>
                  <c:pt idx="4">
                    <c:v>9.2821692866843719</c:v>
                  </c:pt>
                  <c:pt idx="5">
                    <c:v>12.301382036177849</c:v>
                  </c:pt>
                  <c:pt idx="6">
                    <c:v>9.9636840576164385</c:v>
                  </c:pt>
                  <c:pt idx="7">
                    <c:v>16.069557139718075</c:v>
                  </c:pt>
                </c:numCache>
              </c:numRef>
            </c:plus>
            <c:minus>
              <c:numRef>
                <c:f>'Không khí'!$AR$66:$AR$73</c:f>
                <c:numCache>
                  <c:formatCode>General</c:formatCode>
                  <c:ptCount val="8"/>
                  <c:pt idx="0">
                    <c:v>10.11892915642378</c:v>
                  </c:pt>
                  <c:pt idx="1">
                    <c:v>7.4318907419310234</c:v>
                  </c:pt>
                  <c:pt idx="2">
                    <c:v>11.122170052047721</c:v>
                  </c:pt>
                  <c:pt idx="3">
                    <c:v>17.341674275186509</c:v>
                  </c:pt>
                  <c:pt idx="4">
                    <c:v>9.2821692866843719</c:v>
                  </c:pt>
                  <c:pt idx="5">
                    <c:v>12.301382036177849</c:v>
                  </c:pt>
                  <c:pt idx="6">
                    <c:v>9.9636840576164385</c:v>
                  </c:pt>
                  <c:pt idx="7">
                    <c:v>16.069557139718075</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khí'!$AR$57:$AR$64</c:f>
              <c:numCache>
                <c:formatCode>General</c:formatCode>
                <c:ptCount val="8"/>
                <c:pt idx="0">
                  <c:v>86.945454545454552</c:v>
                </c:pt>
                <c:pt idx="1">
                  <c:v>102.94000000000001</c:v>
                </c:pt>
                <c:pt idx="2">
                  <c:v>95.466666666666654</c:v>
                </c:pt>
                <c:pt idx="3">
                  <c:v>96.083333333333329</c:v>
                </c:pt>
                <c:pt idx="4">
                  <c:v>92.933333333333337</c:v>
                </c:pt>
                <c:pt idx="5">
                  <c:v>102.10000000000001</c:v>
                </c:pt>
                <c:pt idx="6">
                  <c:v>93.25</c:v>
                </c:pt>
                <c:pt idx="7">
                  <c:v>101.46666666666668</c:v>
                </c:pt>
              </c:numCache>
            </c:numRef>
          </c:val>
          <c:extLst>
            <c:ext xmlns:c16="http://schemas.microsoft.com/office/drawing/2014/chart" uri="{C3380CC4-5D6E-409C-BE32-E72D297353CC}">
              <c16:uniqueId val="{00000007-6CDF-4D3D-A334-6419E39F96F0}"/>
            </c:ext>
          </c:extLst>
        </c:ser>
        <c:ser>
          <c:idx val="8"/>
          <c:order val="8"/>
          <c:tx>
            <c:strRef>
              <c:f>'Không khí'!$AS$1</c:f>
              <c:strCache>
                <c:ptCount val="1"/>
                <c:pt idx="0">
                  <c:v>2020-I</c:v>
                </c:pt>
              </c:strCache>
            </c:strRef>
          </c:tx>
          <c:spPr>
            <a:solidFill>
              <a:schemeClr val="accent1">
                <a:tint val="44000"/>
              </a:schemeClr>
            </a:solidFill>
            <a:ln>
              <a:noFill/>
            </a:ln>
            <a:effectLst/>
          </c:spPr>
          <c:invertIfNegative val="0"/>
          <c:errBars>
            <c:errBarType val="both"/>
            <c:errValType val="cust"/>
            <c:noEndCap val="0"/>
            <c:plus>
              <c:numRef>
                <c:f>'Không khí'!$AS$66:$AS$73</c:f>
                <c:numCache>
                  <c:formatCode>General</c:formatCode>
                  <c:ptCount val="8"/>
                  <c:pt idx="0">
                    <c:v>27.220477752804239</c:v>
                  </c:pt>
                  <c:pt idx="1">
                    <c:v>8.5452764729995643</c:v>
                  </c:pt>
                  <c:pt idx="2">
                    <c:v>18.661243259761665</c:v>
                  </c:pt>
                  <c:pt idx="3">
                    <c:v>15.21491866557292</c:v>
                  </c:pt>
                  <c:pt idx="4">
                    <c:v>8.7048071010600818</c:v>
                  </c:pt>
                  <c:pt idx="5">
                    <c:v>6.9581906172989596</c:v>
                  </c:pt>
                  <c:pt idx="6">
                    <c:v>20.168159724344363</c:v>
                  </c:pt>
                  <c:pt idx="7">
                    <c:v>19.819243594715335</c:v>
                  </c:pt>
                </c:numCache>
              </c:numRef>
            </c:plus>
            <c:minus>
              <c:numRef>
                <c:f>'Không khí'!$AS$66:$AS$73</c:f>
                <c:numCache>
                  <c:formatCode>General</c:formatCode>
                  <c:ptCount val="8"/>
                  <c:pt idx="0">
                    <c:v>27.220477752804239</c:v>
                  </c:pt>
                  <c:pt idx="1">
                    <c:v>8.5452764729995643</c:v>
                  </c:pt>
                  <c:pt idx="2">
                    <c:v>18.661243259761665</c:v>
                  </c:pt>
                  <c:pt idx="3">
                    <c:v>15.21491866557292</c:v>
                  </c:pt>
                  <c:pt idx="4">
                    <c:v>8.7048071010600818</c:v>
                  </c:pt>
                  <c:pt idx="5">
                    <c:v>6.9581906172989596</c:v>
                  </c:pt>
                  <c:pt idx="6">
                    <c:v>20.168159724344363</c:v>
                  </c:pt>
                  <c:pt idx="7">
                    <c:v>19.819243594715335</c:v>
                  </c:pt>
                </c:numCache>
              </c:numRef>
            </c:minus>
            <c:spPr>
              <a:noFill/>
              <a:ln w="9525" cap="flat" cmpd="sng" algn="ctr">
                <a:solidFill>
                  <a:schemeClr val="tx1">
                    <a:lumMod val="65000"/>
                    <a:lumOff val="35000"/>
                  </a:schemeClr>
                </a:solidFill>
                <a:round/>
              </a:ln>
              <a:effectLst/>
            </c:spPr>
          </c:errBars>
          <c:cat>
            <c:strRef>
              <c:f>'Không khí'!$C$57:$C$64</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'Không khí'!$AS$57:$AS$64</c:f>
              <c:numCache>
                <c:formatCode>General</c:formatCode>
                <c:ptCount val="8"/>
                <c:pt idx="0">
                  <c:v>64.540909090909082</c:v>
                </c:pt>
                <c:pt idx="1">
                  <c:v>47.96</c:v>
                </c:pt>
                <c:pt idx="2">
                  <c:v>49.25</c:v>
                </c:pt>
                <c:pt idx="3">
                  <c:v>52.925000000000004</c:v>
                </c:pt>
                <c:pt idx="4">
                  <c:v>45.233333333333341</c:v>
                </c:pt>
                <c:pt idx="5">
                  <c:v>52.108333333333327</c:v>
                </c:pt>
                <c:pt idx="6">
                  <c:v>59.083333333333336</c:v>
                </c:pt>
                <c:pt idx="7">
                  <c:v>63.108333333333341</c:v>
                </c:pt>
              </c:numCache>
            </c:numRef>
          </c:val>
          <c:extLst>
            <c:ext xmlns:c16="http://schemas.microsoft.com/office/drawing/2014/chart" uri="{C3380CC4-5D6E-409C-BE32-E72D297353CC}">
              <c16:uniqueId val="{00000008-6CDF-4D3D-A334-6419E39F96F0}"/>
            </c:ext>
          </c:extLst>
        </c:ser>
        <c:dLbls>
          <c:showLegendKey val="0"/>
          <c:showVal val="0"/>
          <c:showCatName val="0"/>
          <c:showSerName val="0"/>
          <c:showPercent val="0"/>
          <c:showBubbleSize val="0"/>
        </c:dLbls>
        <c:gapWidth val="100"/>
        <c:axId val="240171008"/>
        <c:axId val="240172640"/>
      </c:barChart>
      <c:catAx>
        <c:axId val="24017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2640"/>
        <c:crosses val="autoZero"/>
        <c:auto val="1"/>
        <c:lblAlgn val="ctr"/>
        <c:lblOffset val="100"/>
        <c:noMultiLvlLbl val="0"/>
      </c:catAx>
      <c:valAx>
        <c:axId val="240172640"/>
        <c:scaling>
          <c:orientation val="minMax"/>
          <c:max val="15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AQI</a:t>
                </a:r>
                <a:r>
                  <a:rPr lang="en-US" baseline="0"/>
                  <a:t> (%)</a:t>
                </a:r>
                <a:endParaRPr lang="en-US"/>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1008"/>
        <c:crosses val="autoZero"/>
        <c:crossBetween val="between"/>
        <c:majorUnit val="30"/>
      </c:valAx>
      <c:spPr>
        <a:noFill/>
        <a:ln>
          <a:solidFill>
            <a:schemeClr val="bg1">
              <a:lumMod val="75000"/>
            </a:schemeClr>
          </a:solidFill>
        </a:ln>
        <a:effectLst/>
      </c:spPr>
    </c:plotArea>
    <c:legend>
      <c:legendPos val="t"/>
      <c:layout>
        <c:manualLayout>
          <c:xMode val="edge"/>
          <c:yMode val="edge"/>
          <c:x val="0.16907378308692669"/>
          <c:y val="3.0241935483870969E-2"/>
          <c:w val="0.76769570011025356"/>
          <c:h val="0.15150257175514351"/>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Tổng!$B$13</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Tổng!$C$13:$S$13</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50666954.842177361</c:v>
                </c:pt>
                <c:pt idx="12" formatCode="#,##0">
                  <c:v>60646486.707354732</c:v>
                </c:pt>
                <c:pt idx="13" formatCode="#,##0">
                  <c:v>76052362.090211272</c:v>
                </c:pt>
                <c:pt idx="14" formatCode="#,##0">
                  <c:v>91458237.47306785</c:v>
                </c:pt>
                <c:pt idx="15" formatCode="#,##0">
                  <c:v>106864112.85592438</c:v>
                </c:pt>
                <c:pt idx="16" formatCode="#,##0">
                  <c:v>122269988.23878095</c:v>
                </c:pt>
              </c:numCache>
            </c:numRef>
          </c:yVal>
          <c:smooth val="1"/>
          <c:extLst>
            <c:ext xmlns:c16="http://schemas.microsoft.com/office/drawing/2014/chart" uri="{C3380CC4-5D6E-409C-BE32-E72D297353CC}">
              <c16:uniqueId val="{00000000-6A2A-40F1-8F3C-1046799181DD}"/>
            </c:ext>
          </c:extLst>
        </c:ser>
        <c:dLbls>
          <c:showLegendKey val="0"/>
          <c:showVal val="0"/>
          <c:showCatName val="0"/>
          <c:showSerName val="0"/>
          <c:showPercent val="0"/>
          <c:showBubbleSize val="0"/>
        </c:dLbls>
        <c:axId val="39442912"/>
        <c:axId val="39439648"/>
      </c:scatterChart>
      <c:valAx>
        <c:axId val="3944291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9648"/>
        <c:crosses val="autoZero"/>
        <c:crossBetween val="midCat"/>
      </c:valAx>
      <c:valAx>
        <c:axId val="39439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2912"/>
        <c:crosses val="autoZero"/>
        <c:crossBetween val="midCat"/>
      </c:valAx>
      <c:spPr>
        <a:noFill/>
        <a:ln>
          <a:noFill/>
        </a:ln>
        <a:effectLst/>
      </c:spPr>
    </c:plotArea>
    <c:legend>
      <c:legendPos val="b"/>
      <c:layout>
        <c:manualLayout>
          <c:xMode val="edge"/>
          <c:yMode val="edge"/>
          <c:x val="0.23086920384951881"/>
          <c:y val="7.4652230971128566E-2"/>
          <c:w val="0.76913062285258116"/>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Tổng!$B$34</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Tổng!$C$34:$S$34</c:f>
              <c:numCache>
                <c:formatCode>General</c:formatCode>
                <c:ptCount val="17"/>
                <c:pt idx="6" formatCode="#,##0">
                  <c:v>17114.849999999999</c:v>
                </c:pt>
                <c:pt idx="7" formatCode="#,##0">
                  <c:v>18494.55</c:v>
                </c:pt>
                <c:pt idx="8" formatCode="#,##0">
                  <c:v>20514.825000000001</c:v>
                </c:pt>
                <c:pt idx="9" formatCode="#,##0">
                  <c:v>20974.725000000002</c:v>
                </c:pt>
                <c:pt idx="10" formatCode="#,##0">
                  <c:v>22650.075000000001</c:v>
                </c:pt>
                <c:pt idx="11" formatCode="#,##0">
                  <c:v>28431.675000000003</c:v>
                </c:pt>
                <c:pt idx="12" formatCode="#,##0">
                  <c:v>34213.275000000001</c:v>
                </c:pt>
                <c:pt idx="13" formatCode="#,##0">
                  <c:v>43411.275000000001</c:v>
                </c:pt>
                <c:pt idx="14" formatCode="#,##0">
                  <c:v>52609.274999999987</c:v>
                </c:pt>
                <c:pt idx="15" formatCode="#,##0">
                  <c:v>61807.274999999994</c:v>
                </c:pt>
                <c:pt idx="16" formatCode="#,##0">
                  <c:v>71005.274999999994</c:v>
                </c:pt>
              </c:numCache>
            </c:numRef>
          </c:yVal>
          <c:smooth val="1"/>
          <c:extLst>
            <c:ext xmlns:c16="http://schemas.microsoft.com/office/drawing/2014/chart" uri="{C3380CC4-5D6E-409C-BE32-E72D297353CC}">
              <c16:uniqueId val="{00000000-95C9-4FC5-B113-CCF421446BDB}"/>
            </c:ext>
          </c:extLst>
        </c:ser>
        <c:dLbls>
          <c:showLegendKey val="0"/>
          <c:showVal val="0"/>
          <c:showCatName val="0"/>
          <c:showSerName val="0"/>
          <c:showPercent val="0"/>
          <c:showBubbleSize val="0"/>
        </c:dLbls>
        <c:axId val="39441280"/>
        <c:axId val="39440192"/>
      </c:scatterChart>
      <c:valAx>
        <c:axId val="3944128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0192"/>
        <c:crosses val="autoZero"/>
        <c:crossBetween val="midCat"/>
      </c:valAx>
      <c:valAx>
        <c:axId val="39440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1280"/>
        <c:crosses val="autoZero"/>
        <c:crossBetween val="midCat"/>
      </c:valAx>
      <c:spPr>
        <a:noFill/>
        <a:ln>
          <a:noFill/>
        </a:ln>
        <a:effectLst/>
      </c:spPr>
    </c:plotArea>
    <c:legend>
      <c:legendPos val="b"/>
      <c:layout>
        <c:manualLayout>
          <c:xMode val="edge"/>
          <c:yMode val="edge"/>
          <c:x val="0.23086920384951881"/>
          <c:y val="7.4652230971128566E-2"/>
          <c:w val="0.76913062285258116"/>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66791099844603E-2"/>
          <c:y val="5.1342592592592592E-2"/>
          <c:w val="0.65324640373646792"/>
          <c:h val="0.84677617792735582"/>
        </c:manualLayout>
      </c:layout>
      <c:lineChart>
        <c:grouping val="standard"/>
        <c:varyColors val="0"/>
        <c:ser>
          <c:idx val="0"/>
          <c:order val="0"/>
          <c:tx>
            <c:strRef>
              <c:f>'[2016-2020_Chỉ số.xlsx]Sheet1'!$B$11</c:f>
              <c:strCache>
                <c:ptCount val="1"/>
                <c:pt idx="0">
                  <c:v>Pa Thắng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số.xlsx]Sheet1'!$C$11:$N$11</c:f>
              <c:numCache>
                <c:formatCode>General</c:formatCode>
                <c:ptCount val="12"/>
                <c:pt idx="0">
                  <c:v>37.5</c:v>
                </c:pt>
                <c:pt idx="1">
                  <c:v>43</c:v>
                </c:pt>
                <c:pt idx="2">
                  <c:v>48.7</c:v>
                </c:pt>
                <c:pt idx="3">
                  <c:v>144.1</c:v>
                </c:pt>
                <c:pt idx="4">
                  <c:v>314.2</c:v>
                </c:pt>
                <c:pt idx="5">
                  <c:v>596</c:v>
                </c:pt>
                <c:pt idx="6">
                  <c:v>717</c:v>
                </c:pt>
                <c:pt idx="7">
                  <c:v>584</c:v>
                </c:pt>
                <c:pt idx="8">
                  <c:v>285.8</c:v>
                </c:pt>
                <c:pt idx="9">
                  <c:v>204.7</c:v>
                </c:pt>
                <c:pt idx="10">
                  <c:v>122.8</c:v>
                </c:pt>
                <c:pt idx="11">
                  <c:v>43.2</c:v>
                </c:pt>
              </c:numCache>
            </c:numRef>
          </c:val>
          <c:smooth val="0"/>
          <c:extLst>
            <c:ext xmlns:c16="http://schemas.microsoft.com/office/drawing/2014/chart" uri="{C3380CC4-5D6E-409C-BE32-E72D297353CC}">
              <c16:uniqueId val="{00000000-B3B3-43F2-9346-C3B43DA85B81}"/>
            </c:ext>
          </c:extLst>
        </c:ser>
        <c:ser>
          <c:idx val="1"/>
          <c:order val="1"/>
          <c:tx>
            <c:strRef>
              <c:f>'[2016-2020_Chỉ số.xlsx]Sheet1'!$B$12</c:f>
              <c:strCache>
                <c:ptCount val="1"/>
                <c:pt idx="0">
                  <c:v>Nhù Cả</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số.xlsx]Sheet1'!$C$12:$N$12</c:f>
              <c:numCache>
                <c:formatCode>General</c:formatCode>
                <c:ptCount val="12"/>
                <c:pt idx="0">
                  <c:v>27.6</c:v>
                </c:pt>
                <c:pt idx="1">
                  <c:v>23.3</c:v>
                </c:pt>
                <c:pt idx="2">
                  <c:v>77.7</c:v>
                </c:pt>
                <c:pt idx="3">
                  <c:v>133.19999999999999</c:v>
                </c:pt>
                <c:pt idx="4">
                  <c:v>275.60000000000002</c:v>
                </c:pt>
                <c:pt idx="5">
                  <c:v>563.1</c:v>
                </c:pt>
                <c:pt idx="6">
                  <c:v>756.9</c:v>
                </c:pt>
                <c:pt idx="7">
                  <c:v>447.5</c:v>
                </c:pt>
                <c:pt idx="8">
                  <c:v>208.6</c:v>
                </c:pt>
                <c:pt idx="9">
                  <c:v>125</c:v>
                </c:pt>
                <c:pt idx="10">
                  <c:v>69.900000000000006</c:v>
                </c:pt>
                <c:pt idx="11">
                  <c:v>40.1</c:v>
                </c:pt>
              </c:numCache>
            </c:numRef>
          </c:val>
          <c:smooth val="0"/>
          <c:extLst>
            <c:ext xmlns:c16="http://schemas.microsoft.com/office/drawing/2014/chart" uri="{C3380CC4-5D6E-409C-BE32-E72D297353CC}">
              <c16:uniqueId val="{00000001-B3B3-43F2-9346-C3B43DA85B81}"/>
            </c:ext>
          </c:extLst>
        </c:ser>
        <c:ser>
          <c:idx val="2"/>
          <c:order val="2"/>
          <c:tx>
            <c:strRef>
              <c:f>'[2016-2020_Chỉ số.xlsx]Sheet1'!$B$13</c:f>
              <c:strCache>
                <c:ptCount val="1"/>
                <c:pt idx="0">
                  <c:v>Tà Tổng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số.xlsx]Sheet1'!$C$13:$N$13</c:f>
              <c:numCache>
                <c:formatCode>General</c:formatCode>
                <c:ptCount val="12"/>
                <c:pt idx="0">
                  <c:v>30.4</c:v>
                </c:pt>
                <c:pt idx="1">
                  <c:v>35</c:v>
                </c:pt>
                <c:pt idx="2">
                  <c:v>51.1</c:v>
                </c:pt>
                <c:pt idx="3">
                  <c:v>115.7</c:v>
                </c:pt>
                <c:pt idx="4">
                  <c:v>261.60000000000002</c:v>
                </c:pt>
                <c:pt idx="5">
                  <c:v>462.5</c:v>
                </c:pt>
                <c:pt idx="6">
                  <c:v>607.9</c:v>
                </c:pt>
                <c:pt idx="7">
                  <c:v>489.2</c:v>
                </c:pt>
                <c:pt idx="8">
                  <c:v>222.1</c:v>
                </c:pt>
                <c:pt idx="9">
                  <c:v>131.5</c:v>
                </c:pt>
                <c:pt idx="10">
                  <c:v>72.599999999999994</c:v>
                </c:pt>
                <c:pt idx="11">
                  <c:v>33.5</c:v>
                </c:pt>
              </c:numCache>
            </c:numRef>
          </c:val>
          <c:smooth val="0"/>
          <c:extLst>
            <c:ext xmlns:c16="http://schemas.microsoft.com/office/drawing/2014/chart" uri="{C3380CC4-5D6E-409C-BE32-E72D297353CC}">
              <c16:uniqueId val="{00000002-B3B3-43F2-9346-C3B43DA85B81}"/>
            </c:ext>
          </c:extLst>
        </c:ser>
        <c:ser>
          <c:idx val="3"/>
          <c:order val="3"/>
          <c:tx>
            <c:strRef>
              <c:f>'[2016-2020_Chỉ số.xlsx]Sheet1'!$B$14</c:f>
              <c:strCache>
                <c:ptCount val="1"/>
                <c:pt idx="0">
                  <c:v>M­ường Tè (KH)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số.xlsx]Sheet1'!$C$14:$N$14</c:f>
              <c:numCache>
                <c:formatCode>General</c:formatCode>
                <c:ptCount val="12"/>
                <c:pt idx="0">
                  <c:v>27.7</c:v>
                </c:pt>
                <c:pt idx="1">
                  <c:v>29.5</c:v>
                </c:pt>
                <c:pt idx="2">
                  <c:v>48.9</c:v>
                </c:pt>
                <c:pt idx="3">
                  <c:v>122.7</c:v>
                </c:pt>
                <c:pt idx="4">
                  <c:v>257.7</c:v>
                </c:pt>
                <c:pt idx="5">
                  <c:v>479.2</c:v>
                </c:pt>
                <c:pt idx="6">
                  <c:v>612.4</c:v>
                </c:pt>
                <c:pt idx="7">
                  <c:v>446.9</c:v>
                </c:pt>
                <c:pt idx="8">
                  <c:v>191.2</c:v>
                </c:pt>
                <c:pt idx="9">
                  <c:v>113.1</c:v>
                </c:pt>
                <c:pt idx="10">
                  <c:v>66.900000000000006</c:v>
                </c:pt>
                <c:pt idx="11">
                  <c:v>34.1</c:v>
                </c:pt>
              </c:numCache>
            </c:numRef>
          </c:val>
          <c:smooth val="0"/>
          <c:extLst>
            <c:ext xmlns:c16="http://schemas.microsoft.com/office/drawing/2014/chart" uri="{C3380CC4-5D6E-409C-BE32-E72D297353CC}">
              <c16:uniqueId val="{00000003-B3B3-43F2-9346-C3B43DA85B81}"/>
            </c:ext>
          </c:extLst>
        </c:ser>
        <c:ser>
          <c:idx val="4"/>
          <c:order val="4"/>
          <c:tx>
            <c:strRef>
              <c:f>'[2016-2020_Chỉ số.xlsx]Sheet1'!$B$15</c:f>
              <c:strCache>
                <c:ptCount val="1"/>
                <c:pt idx="0">
                  <c:v>M­ường Tè (TV)</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số.xlsx]Sheet1'!$C$15:$N$15</c:f>
              <c:numCache>
                <c:formatCode>General</c:formatCode>
                <c:ptCount val="12"/>
                <c:pt idx="0">
                  <c:v>26.7</c:v>
                </c:pt>
                <c:pt idx="1">
                  <c:v>34.9</c:v>
                </c:pt>
                <c:pt idx="2">
                  <c:v>48.3</c:v>
                </c:pt>
                <c:pt idx="3">
                  <c:v>115</c:v>
                </c:pt>
                <c:pt idx="4">
                  <c:v>238</c:v>
                </c:pt>
                <c:pt idx="5">
                  <c:v>398.8</c:v>
                </c:pt>
                <c:pt idx="6">
                  <c:v>455.7</c:v>
                </c:pt>
                <c:pt idx="7">
                  <c:v>369</c:v>
                </c:pt>
                <c:pt idx="8">
                  <c:v>193.2</c:v>
                </c:pt>
                <c:pt idx="9">
                  <c:v>111.1</c:v>
                </c:pt>
                <c:pt idx="10">
                  <c:v>72.7</c:v>
                </c:pt>
                <c:pt idx="11">
                  <c:v>30.7</c:v>
                </c:pt>
              </c:numCache>
            </c:numRef>
          </c:val>
          <c:smooth val="0"/>
          <c:extLst>
            <c:ext xmlns:c16="http://schemas.microsoft.com/office/drawing/2014/chart" uri="{C3380CC4-5D6E-409C-BE32-E72D297353CC}">
              <c16:uniqueId val="{00000004-B3B3-43F2-9346-C3B43DA85B81}"/>
            </c:ext>
          </c:extLst>
        </c:ser>
        <c:ser>
          <c:idx val="5"/>
          <c:order val="5"/>
          <c:tx>
            <c:strRef>
              <c:f>'[2016-2020_Chỉ số.xlsx]Sheet1'!$B$16</c:f>
              <c:strCache>
                <c:ptCount val="1"/>
                <c:pt idx="0">
                  <c:v>Ma Ký</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số.xlsx]Sheet1'!$C$16:$N$16</c:f>
              <c:numCache>
                <c:formatCode>General</c:formatCode>
                <c:ptCount val="12"/>
                <c:pt idx="0">
                  <c:v>20.5</c:v>
                </c:pt>
                <c:pt idx="1">
                  <c:v>46</c:v>
                </c:pt>
                <c:pt idx="2">
                  <c:v>73.900000000000006</c:v>
                </c:pt>
                <c:pt idx="3">
                  <c:v>103.8</c:v>
                </c:pt>
                <c:pt idx="4">
                  <c:v>231.1</c:v>
                </c:pt>
                <c:pt idx="5">
                  <c:v>431.4</c:v>
                </c:pt>
                <c:pt idx="6">
                  <c:v>533.20000000000005</c:v>
                </c:pt>
                <c:pt idx="7">
                  <c:v>428.1</c:v>
                </c:pt>
                <c:pt idx="8">
                  <c:v>206.5</c:v>
                </c:pt>
                <c:pt idx="9">
                  <c:v>122.9</c:v>
                </c:pt>
                <c:pt idx="10">
                  <c:v>77</c:v>
                </c:pt>
                <c:pt idx="11">
                  <c:v>33.200000000000003</c:v>
                </c:pt>
              </c:numCache>
            </c:numRef>
          </c:val>
          <c:smooth val="0"/>
          <c:extLst>
            <c:ext xmlns:c16="http://schemas.microsoft.com/office/drawing/2014/chart" uri="{C3380CC4-5D6E-409C-BE32-E72D297353CC}">
              <c16:uniqueId val="{00000005-B3B3-43F2-9346-C3B43DA85B81}"/>
            </c:ext>
          </c:extLst>
        </c:ser>
        <c:ser>
          <c:idx val="6"/>
          <c:order val="6"/>
          <c:tx>
            <c:strRef>
              <c:f>'[2016-2020_Chỉ số.xlsx]Sheet1'!$B$17</c:f>
              <c:strCache>
                <c:ptCount val="1"/>
                <c:pt idx="0">
                  <c:v>Đoàn Kết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số.xlsx]Sheet1'!$C$17:$N$17</c:f>
              <c:numCache>
                <c:formatCode>General</c:formatCode>
                <c:ptCount val="12"/>
                <c:pt idx="0">
                  <c:v>35.1</c:v>
                </c:pt>
                <c:pt idx="1">
                  <c:v>16.2</c:v>
                </c:pt>
                <c:pt idx="2">
                  <c:v>38.299999999999997</c:v>
                </c:pt>
                <c:pt idx="3">
                  <c:v>135.30000000000001</c:v>
                </c:pt>
                <c:pt idx="4">
                  <c:v>233.9</c:v>
                </c:pt>
                <c:pt idx="5">
                  <c:v>414</c:v>
                </c:pt>
                <c:pt idx="6">
                  <c:v>359.4</c:v>
                </c:pt>
                <c:pt idx="7">
                  <c:v>405.6</c:v>
                </c:pt>
                <c:pt idx="8">
                  <c:v>191.9</c:v>
                </c:pt>
                <c:pt idx="9">
                  <c:v>152.69999999999999</c:v>
                </c:pt>
                <c:pt idx="10">
                  <c:v>67.400000000000006</c:v>
                </c:pt>
                <c:pt idx="11">
                  <c:v>33.1</c:v>
                </c:pt>
              </c:numCache>
            </c:numRef>
          </c:val>
          <c:smooth val="0"/>
          <c:extLst>
            <c:ext xmlns:c16="http://schemas.microsoft.com/office/drawing/2014/chart" uri="{C3380CC4-5D6E-409C-BE32-E72D297353CC}">
              <c16:uniqueId val="{00000006-B3B3-43F2-9346-C3B43DA85B81}"/>
            </c:ext>
          </c:extLst>
        </c:ser>
        <c:ser>
          <c:idx val="7"/>
          <c:order val="7"/>
          <c:tx>
            <c:strRef>
              <c:f>'[2016-2020_Chỉ số.xlsx]Sheet1'!$B$18</c:f>
              <c:strCache>
                <c:ptCount val="1"/>
                <c:pt idx="0">
                  <c:v>Mường Mô</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số.xlsx]Sheet1'!$C$18:$N$18</c:f>
              <c:numCache>
                <c:formatCode>General</c:formatCode>
                <c:ptCount val="12"/>
                <c:pt idx="0">
                  <c:v>31.1</c:v>
                </c:pt>
                <c:pt idx="1">
                  <c:v>37.5</c:v>
                </c:pt>
                <c:pt idx="2">
                  <c:v>63.9</c:v>
                </c:pt>
                <c:pt idx="3">
                  <c:v>144.19999999999999</c:v>
                </c:pt>
                <c:pt idx="4">
                  <c:v>284.2</c:v>
                </c:pt>
                <c:pt idx="5">
                  <c:v>427</c:v>
                </c:pt>
                <c:pt idx="6">
                  <c:v>476.2</c:v>
                </c:pt>
                <c:pt idx="7">
                  <c:v>392.2</c:v>
                </c:pt>
                <c:pt idx="8">
                  <c:v>142.5</c:v>
                </c:pt>
                <c:pt idx="9">
                  <c:v>104.3</c:v>
                </c:pt>
                <c:pt idx="10">
                  <c:v>53.6</c:v>
                </c:pt>
                <c:pt idx="11">
                  <c:v>36.799999999999997</c:v>
                </c:pt>
              </c:numCache>
            </c:numRef>
          </c:val>
          <c:smooth val="0"/>
          <c:extLst>
            <c:ext xmlns:c16="http://schemas.microsoft.com/office/drawing/2014/chart" uri="{C3380CC4-5D6E-409C-BE32-E72D297353CC}">
              <c16:uniqueId val="{00000007-B3B3-43F2-9346-C3B43DA85B81}"/>
            </c:ext>
          </c:extLst>
        </c:ser>
        <c:ser>
          <c:idx val="8"/>
          <c:order val="8"/>
          <c:tx>
            <c:strRef>
              <c:f>'[2016-2020_Chỉ số.xlsx]Sheet1'!$B$19</c:f>
              <c:strCache>
                <c:ptCount val="1"/>
                <c:pt idx="0">
                  <c:v>M­ường Ẳng</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số.xlsx]Sheet1'!$C$19:$N$19</c:f>
              <c:numCache>
                <c:formatCode>General</c:formatCode>
                <c:ptCount val="12"/>
                <c:pt idx="0">
                  <c:v>29.1</c:v>
                </c:pt>
                <c:pt idx="1">
                  <c:v>38.1</c:v>
                </c:pt>
                <c:pt idx="2">
                  <c:v>65.900000000000006</c:v>
                </c:pt>
                <c:pt idx="3">
                  <c:v>104.5</c:v>
                </c:pt>
                <c:pt idx="4">
                  <c:v>201.6</c:v>
                </c:pt>
                <c:pt idx="5">
                  <c:v>344.7</c:v>
                </c:pt>
                <c:pt idx="6">
                  <c:v>407.6</c:v>
                </c:pt>
                <c:pt idx="7">
                  <c:v>302</c:v>
                </c:pt>
                <c:pt idx="8">
                  <c:v>164.4</c:v>
                </c:pt>
                <c:pt idx="9">
                  <c:v>70.7</c:v>
                </c:pt>
                <c:pt idx="10">
                  <c:v>33.6</c:v>
                </c:pt>
                <c:pt idx="11">
                  <c:v>33.200000000000003</c:v>
                </c:pt>
              </c:numCache>
            </c:numRef>
          </c:val>
          <c:smooth val="0"/>
          <c:extLst>
            <c:ext xmlns:c16="http://schemas.microsoft.com/office/drawing/2014/chart" uri="{C3380CC4-5D6E-409C-BE32-E72D297353CC}">
              <c16:uniqueId val="{00000008-B3B3-43F2-9346-C3B43DA85B81}"/>
            </c:ext>
          </c:extLst>
        </c:ser>
        <c:ser>
          <c:idx val="9"/>
          <c:order val="9"/>
          <c:tx>
            <c:strRef>
              <c:f>'[2016-2020_Chỉ số.xlsx]Sheet1'!$B$20</c:f>
              <c:strCache>
                <c:ptCount val="1"/>
                <c:pt idx="0">
                  <c:v>Mường Nhé</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số.xlsx]Sheet1'!$C$20:$N$20</c:f>
              <c:numCache>
                <c:formatCode>General</c:formatCode>
                <c:ptCount val="12"/>
                <c:pt idx="0">
                  <c:v>21.7</c:v>
                </c:pt>
                <c:pt idx="1">
                  <c:v>28</c:v>
                </c:pt>
                <c:pt idx="2">
                  <c:v>39.5</c:v>
                </c:pt>
                <c:pt idx="3">
                  <c:v>93.2</c:v>
                </c:pt>
                <c:pt idx="4">
                  <c:v>208.2</c:v>
                </c:pt>
                <c:pt idx="5">
                  <c:v>361.7</c:v>
                </c:pt>
                <c:pt idx="6">
                  <c:v>340.3</c:v>
                </c:pt>
                <c:pt idx="7">
                  <c:v>315.3</c:v>
                </c:pt>
                <c:pt idx="8">
                  <c:v>150.80000000000001</c:v>
                </c:pt>
                <c:pt idx="9">
                  <c:v>94.4</c:v>
                </c:pt>
                <c:pt idx="10">
                  <c:v>57.1</c:v>
                </c:pt>
                <c:pt idx="11">
                  <c:v>27.2</c:v>
                </c:pt>
              </c:numCache>
            </c:numRef>
          </c:val>
          <c:smooth val="0"/>
          <c:extLst>
            <c:ext xmlns:c16="http://schemas.microsoft.com/office/drawing/2014/chart" uri="{C3380CC4-5D6E-409C-BE32-E72D297353CC}">
              <c16:uniqueId val="{00000009-B3B3-43F2-9346-C3B43DA85B81}"/>
            </c:ext>
          </c:extLst>
        </c:ser>
        <c:ser>
          <c:idx val="10"/>
          <c:order val="10"/>
          <c:tx>
            <c:strRef>
              <c:f>'[2016-2020_Chỉ số.xlsx]Sheet1'!$B$21</c:f>
              <c:strCache>
                <c:ptCount val="1"/>
                <c:pt idx="0">
                  <c:v>M­ường Tổng</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số.xlsx]Sheet1'!$C$21:$N$21</c:f>
              <c:numCache>
                <c:formatCode>General</c:formatCode>
                <c:ptCount val="12"/>
                <c:pt idx="0">
                  <c:v>27.7</c:v>
                </c:pt>
                <c:pt idx="1">
                  <c:v>29.6</c:v>
                </c:pt>
                <c:pt idx="2">
                  <c:v>36.9</c:v>
                </c:pt>
                <c:pt idx="3">
                  <c:v>109</c:v>
                </c:pt>
                <c:pt idx="4">
                  <c:v>211</c:v>
                </c:pt>
                <c:pt idx="5">
                  <c:v>324.3</c:v>
                </c:pt>
                <c:pt idx="6">
                  <c:v>375.5</c:v>
                </c:pt>
                <c:pt idx="7">
                  <c:v>328</c:v>
                </c:pt>
                <c:pt idx="8">
                  <c:v>144.69999999999999</c:v>
                </c:pt>
                <c:pt idx="9">
                  <c:v>107.4</c:v>
                </c:pt>
                <c:pt idx="10">
                  <c:v>62.7</c:v>
                </c:pt>
                <c:pt idx="11">
                  <c:v>26.1</c:v>
                </c:pt>
              </c:numCache>
            </c:numRef>
          </c:val>
          <c:smooth val="0"/>
          <c:extLst>
            <c:ext xmlns:c16="http://schemas.microsoft.com/office/drawing/2014/chart" uri="{C3380CC4-5D6E-409C-BE32-E72D297353CC}">
              <c16:uniqueId val="{0000000A-B3B3-43F2-9346-C3B43DA85B81}"/>
            </c:ext>
          </c:extLst>
        </c:ser>
        <c:ser>
          <c:idx val="11"/>
          <c:order val="11"/>
          <c:tx>
            <c:strRef>
              <c:f>'[2016-2020_Chỉ số.xlsx]Sheet1'!$B$22</c:f>
              <c:strCache>
                <c:ptCount val="1"/>
                <c:pt idx="0">
                  <c:v>M­ường Chà</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strRef>
              <c:f>'[2016-2020_Chỉ số.xlsx]Sheet1'!$C$10:$N$10</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'[2016-2020_Chỉ số.xlsx]Sheet1'!$C$22:$N$22</c:f>
              <c:numCache>
                <c:formatCode>General</c:formatCode>
                <c:ptCount val="12"/>
                <c:pt idx="0">
                  <c:v>24</c:v>
                </c:pt>
                <c:pt idx="1">
                  <c:v>26.1</c:v>
                </c:pt>
                <c:pt idx="2">
                  <c:v>54.8</c:v>
                </c:pt>
                <c:pt idx="3">
                  <c:v>97.1</c:v>
                </c:pt>
                <c:pt idx="4">
                  <c:v>193.6</c:v>
                </c:pt>
                <c:pt idx="5">
                  <c:v>286.3</c:v>
                </c:pt>
                <c:pt idx="6">
                  <c:v>337.7</c:v>
                </c:pt>
                <c:pt idx="7">
                  <c:v>328.8</c:v>
                </c:pt>
                <c:pt idx="8">
                  <c:v>111.9</c:v>
                </c:pt>
                <c:pt idx="9">
                  <c:v>76.099999999999994</c:v>
                </c:pt>
                <c:pt idx="10">
                  <c:v>46.2</c:v>
                </c:pt>
                <c:pt idx="11">
                  <c:v>22.2</c:v>
                </c:pt>
              </c:numCache>
            </c:numRef>
          </c:val>
          <c:smooth val="0"/>
          <c:extLst>
            <c:ext xmlns:c16="http://schemas.microsoft.com/office/drawing/2014/chart" uri="{C3380CC4-5D6E-409C-BE32-E72D297353CC}">
              <c16:uniqueId val="{0000000B-B3B3-43F2-9346-C3B43DA85B81}"/>
            </c:ext>
          </c:extLst>
        </c:ser>
        <c:dLbls>
          <c:showLegendKey val="0"/>
          <c:showVal val="0"/>
          <c:showCatName val="0"/>
          <c:showSerName val="0"/>
          <c:showPercent val="0"/>
          <c:showBubbleSize val="0"/>
        </c:dLbls>
        <c:marker val="1"/>
        <c:smooth val="0"/>
        <c:axId val="567634160"/>
        <c:axId val="567642320"/>
      </c:lineChart>
      <c:catAx>
        <c:axId val="56763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42320"/>
        <c:crosses val="autoZero"/>
        <c:auto val="1"/>
        <c:lblAlgn val="ctr"/>
        <c:lblOffset val="100"/>
        <c:noMultiLvlLbl val="0"/>
      </c:catAx>
      <c:valAx>
        <c:axId val="567642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Lương</a:t>
                </a:r>
                <a:r>
                  <a:rPr lang="en-US" baseline="0"/>
                  <a:t> mưa (mm/tháng)</a:t>
                </a:r>
                <a:endParaRPr lang="en-US"/>
              </a:p>
            </c:rich>
          </c:tx>
          <c:layout>
            <c:manualLayout>
              <c:xMode val="edge"/>
              <c:yMode val="edge"/>
              <c:x val="0"/>
              <c:y val="1.3302347623213778E-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4160"/>
        <c:crosses val="autoZero"/>
        <c:crossBetween val="between"/>
      </c:valAx>
      <c:spPr>
        <a:noFill/>
        <a:ln>
          <a:solidFill>
            <a:schemeClr val="bg1">
              <a:lumMod val="75000"/>
            </a:schemeClr>
          </a:solidFill>
        </a:ln>
        <a:effectLst/>
      </c:spPr>
    </c:plotArea>
    <c:legend>
      <c:legendPos val="b"/>
      <c:layout>
        <c:manualLayout>
          <c:xMode val="edge"/>
          <c:yMode val="edge"/>
          <c:x val="0.75328460182829959"/>
          <c:y val="0"/>
          <c:w val="0.24202797142088225"/>
          <c:h val="1"/>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6706235438047833"/>
          <c:h val="0.86482283464566934"/>
        </c:manualLayout>
      </c:layout>
      <c:scatterChart>
        <c:scatterStyle val="smoothMarker"/>
        <c:varyColors val="0"/>
        <c:ser>
          <c:idx val="0"/>
          <c:order val="0"/>
          <c:tx>
            <c:strRef>
              <c:f>Tổng!$B$40</c:f>
              <c:strCache>
                <c:ptCount val="1"/>
                <c:pt idx="0">
                  <c:v>TSP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Tổng!$C$40:$S$40</c:f>
              <c:numCache>
                <c:formatCode>#,##0</c:formatCode>
                <c:ptCount val="17"/>
                <c:pt idx="0">
                  <c:v>12700704</c:v>
                </c:pt>
                <c:pt idx="1">
                  <c:v>13399242.720000001</c:v>
                </c:pt>
                <c:pt idx="2">
                  <c:v>14136201.069600001</c:v>
                </c:pt>
                <c:pt idx="3">
                  <c:v>14913692.128428001</c:v>
                </c:pt>
                <c:pt idx="4">
                  <c:v>15733945.195491541</c:v>
                </c:pt>
                <c:pt idx="5">
                  <c:v>16599312.181243576</c:v>
                </c:pt>
                <c:pt idx="6">
                  <c:v>17512274.351211973</c:v>
                </c:pt>
                <c:pt idx="7">
                  <c:v>18475449.440528631</c:v>
                </c:pt>
                <c:pt idx="8">
                  <c:v>19491599.159757707</c:v>
                </c:pt>
                <c:pt idx="9">
                  <c:v>20563637.113544382</c:v>
                </c:pt>
                <c:pt idx="10">
                  <c:v>21694637.154789325</c:v>
                </c:pt>
                <c:pt idx="11">
                  <c:v>27660662.372356389</c:v>
                </c:pt>
                <c:pt idx="12">
                  <c:v>35267344.524754398</c:v>
                </c:pt>
                <c:pt idx="13">
                  <c:v>44965864.269061856</c:v>
                </c:pt>
                <c:pt idx="14">
                  <c:v>57331476.943053871</c:v>
                </c:pt>
                <c:pt idx="15">
                  <c:v>73097633.102393687</c:v>
                </c:pt>
                <c:pt idx="16">
                  <c:v>93199482.205551952</c:v>
                </c:pt>
              </c:numCache>
            </c:numRef>
          </c:yVal>
          <c:smooth val="1"/>
          <c:extLst>
            <c:ext xmlns:c16="http://schemas.microsoft.com/office/drawing/2014/chart" uri="{C3380CC4-5D6E-409C-BE32-E72D297353CC}">
              <c16:uniqueId val="{00000000-299A-435B-981E-0CB8CB0DDBC5}"/>
            </c:ext>
          </c:extLst>
        </c:ser>
        <c:ser>
          <c:idx val="1"/>
          <c:order val="1"/>
          <c:tx>
            <c:strRef>
              <c:f>Tổng!$B$41</c:f>
              <c:strCache>
                <c:ptCount val="1"/>
                <c:pt idx="0">
                  <c:v>PM10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Tổng!$C$41:$S$41</c:f>
              <c:numCache>
                <c:formatCode>#,##0</c:formatCode>
                <c:ptCount val="17"/>
                <c:pt idx="0">
                  <c:v>6445607.2799999993</c:v>
                </c:pt>
                <c:pt idx="1">
                  <c:v>6800115.680399999</c:v>
                </c:pt>
                <c:pt idx="2">
                  <c:v>7174122.0428219987</c:v>
                </c:pt>
                <c:pt idx="3">
                  <c:v>7568698.7551772092</c:v>
                </c:pt>
                <c:pt idx="4">
                  <c:v>7984977.1867119558</c:v>
                </c:pt>
                <c:pt idx="5">
                  <c:v>8424150.9319811128</c:v>
                </c:pt>
                <c:pt idx="6">
                  <c:v>8887479.2332400735</c:v>
                </c:pt>
                <c:pt idx="7">
                  <c:v>9376290.5910682771</c:v>
                </c:pt>
                <c:pt idx="8">
                  <c:v>9891986.5735770315</c:v>
                </c:pt>
                <c:pt idx="9">
                  <c:v>10436045.835123768</c:v>
                </c:pt>
                <c:pt idx="10">
                  <c:v>11010028.356055574</c:v>
                </c:pt>
                <c:pt idx="11">
                  <c:v>14037786.153970856</c:v>
                </c:pt>
                <c:pt idx="12">
                  <c:v>17898177.346312843</c:v>
                </c:pt>
                <c:pt idx="13">
                  <c:v>22820176.116548873</c:v>
                </c:pt>
                <c:pt idx="14">
                  <c:v>29095724.548599813</c:v>
                </c:pt>
                <c:pt idx="15">
                  <c:v>37097048.799464762</c:v>
                </c:pt>
                <c:pt idx="16">
                  <c:v>47298737.21931757</c:v>
                </c:pt>
              </c:numCache>
            </c:numRef>
          </c:yVal>
          <c:smooth val="1"/>
          <c:extLst>
            <c:ext xmlns:c16="http://schemas.microsoft.com/office/drawing/2014/chart" uri="{C3380CC4-5D6E-409C-BE32-E72D297353CC}">
              <c16:uniqueId val="{00000001-299A-435B-981E-0CB8CB0DDBC5}"/>
            </c:ext>
          </c:extLst>
        </c:ser>
        <c:dLbls>
          <c:showLegendKey val="0"/>
          <c:showVal val="0"/>
          <c:showCatName val="0"/>
          <c:showSerName val="0"/>
          <c:showPercent val="0"/>
          <c:showBubbleSize val="0"/>
        </c:dLbls>
        <c:axId val="39441824"/>
        <c:axId val="39442368"/>
      </c:scatterChart>
      <c:valAx>
        <c:axId val="3944182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2368"/>
        <c:crosses val="autoZero"/>
        <c:crossBetween val="midCat"/>
      </c:valAx>
      <c:valAx>
        <c:axId val="394423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1824"/>
        <c:crosses val="autoZero"/>
        <c:crossBetween val="midCat"/>
      </c:valAx>
      <c:spPr>
        <a:noFill/>
        <a:ln>
          <a:noFill/>
        </a:ln>
        <a:effectLst/>
      </c:spPr>
    </c:plotArea>
    <c:legend>
      <c:legendPos val="t"/>
      <c:layout>
        <c:manualLayout>
          <c:xMode val="edge"/>
          <c:yMode val="edge"/>
          <c:x val="0.65668316136782401"/>
          <c:y val="0.135428902882508"/>
          <c:w val="0.34331683863217605"/>
          <c:h val="0.3871410624828305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Tổng!$B$14</c:f>
              <c:strCache>
                <c:ptCount val="1"/>
                <c:pt idx="0">
                  <c:v>CO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Tổng!$I$14:$S$14</c:f>
              <c:numCache>
                <c:formatCode>#,##0</c:formatCode>
                <c:ptCount val="11"/>
                <c:pt idx="0">
                  <c:v>243295.18599999996</c:v>
                </c:pt>
                <c:pt idx="1">
                  <c:v>251222.90160000001</c:v>
                </c:pt>
                <c:pt idx="2">
                  <c:v>286780.62715000001</c:v>
                </c:pt>
                <c:pt idx="3">
                  <c:v>371936.71419999999</c:v>
                </c:pt>
                <c:pt idx="4">
                  <c:v>351141.62420000002</c:v>
                </c:pt>
                <c:pt idx="5">
                  <c:v>371685.812271656</c:v>
                </c:pt>
                <c:pt idx="6">
                  <c:v>402021.56914425921</c:v>
                </c:pt>
                <c:pt idx="7">
                  <c:v>430162.84639153257</c:v>
                </c:pt>
                <c:pt idx="8">
                  <c:v>460274.0114179654</c:v>
                </c:pt>
                <c:pt idx="9">
                  <c:v>492492.95635670162</c:v>
                </c:pt>
                <c:pt idx="10">
                  <c:v>526967.22579012567</c:v>
                </c:pt>
              </c:numCache>
            </c:numRef>
          </c:yVal>
          <c:smooth val="1"/>
          <c:extLst>
            <c:ext xmlns:c16="http://schemas.microsoft.com/office/drawing/2014/chart" uri="{C3380CC4-5D6E-409C-BE32-E72D297353CC}">
              <c16:uniqueId val="{00000000-1B4B-421A-94C0-477E58730B63}"/>
            </c:ext>
          </c:extLst>
        </c:ser>
        <c:ser>
          <c:idx val="1"/>
          <c:order val="1"/>
          <c:tx>
            <c:strRef>
              <c:f>Tổng!$B$15</c:f>
              <c:strCache>
                <c:ptCount val="1"/>
                <c:pt idx="0">
                  <c:v>NO2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Tổng!$I$15:$S$15</c:f>
              <c:numCache>
                <c:formatCode>#,##0</c:formatCode>
                <c:ptCount val="11"/>
                <c:pt idx="0">
                  <c:v>57799.28385</c:v>
                </c:pt>
                <c:pt idx="1">
                  <c:v>59656.675020000002</c:v>
                </c:pt>
                <c:pt idx="2">
                  <c:v>68076.855272500005</c:v>
                </c:pt>
                <c:pt idx="3">
                  <c:v>88292.594022499994</c:v>
                </c:pt>
                <c:pt idx="4">
                  <c:v>83356.803584999987</c:v>
                </c:pt>
                <c:pt idx="5">
                  <c:v>89191.393212509996</c:v>
                </c:pt>
                <c:pt idx="6">
                  <c:v>95434.401407581623</c:v>
                </c:pt>
                <c:pt idx="7">
                  <c:v>102114.41745099964</c:v>
                </c:pt>
                <c:pt idx="8">
                  <c:v>109262.03187307112</c:v>
                </c:pt>
                <c:pt idx="9">
                  <c:v>116909.97654109112</c:v>
                </c:pt>
                <c:pt idx="10">
                  <c:v>125093.27455293083</c:v>
                </c:pt>
              </c:numCache>
            </c:numRef>
          </c:yVal>
          <c:smooth val="1"/>
          <c:extLst>
            <c:ext xmlns:c16="http://schemas.microsoft.com/office/drawing/2014/chart" uri="{C3380CC4-5D6E-409C-BE32-E72D297353CC}">
              <c16:uniqueId val="{00000001-1B4B-421A-94C0-477E58730B63}"/>
            </c:ext>
          </c:extLst>
        </c:ser>
        <c:ser>
          <c:idx val="2"/>
          <c:order val="2"/>
          <c:tx>
            <c:strRef>
              <c:f>Tổng!$B$16</c:f>
              <c:strCache>
                <c:ptCount val="1"/>
                <c:pt idx="0">
                  <c:v>PM10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Tổng!$I$16:$S$16</c:f>
              <c:numCache>
                <c:formatCode>#,##0</c:formatCode>
                <c:ptCount val="11"/>
                <c:pt idx="0">
                  <c:v>406.4199083333333</c:v>
                </c:pt>
                <c:pt idx="1">
                  <c:v>419.53131399999995</c:v>
                </c:pt>
                <c:pt idx="2">
                  <c:v>478.79187258333326</c:v>
                </c:pt>
                <c:pt idx="3">
                  <c:v>620.96912808333332</c:v>
                </c:pt>
                <c:pt idx="4">
                  <c:v>586.25398016666657</c:v>
                </c:pt>
                <c:pt idx="5">
                  <c:v>627.28969237833337</c:v>
                </c:pt>
                <c:pt idx="6">
                  <c:v>671.19788998001673</c:v>
                </c:pt>
                <c:pt idx="7">
                  <c:v>718.17964684776427</c:v>
                </c:pt>
                <c:pt idx="8">
                  <c:v>768.45011202823821</c:v>
                </c:pt>
                <c:pt idx="9">
                  <c:v>822.23949500065328</c:v>
                </c:pt>
                <c:pt idx="10">
                  <c:v>879.79411990705046</c:v>
                </c:pt>
              </c:numCache>
            </c:numRef>
          </c:yVal>
          <c:smooth val="1"/>
          <c:extLst>
            <c:ext xmlns:c16="http://schemas.microsoft.com/office/drawing/2014/chart" uri="{C3380CC4-5D6E-409C-BE32-E72D297353CC}">
              <c16:uniqueId val="{00000002-1B4B-421A-94C0-477E58730B63}"/>
            </c:ext>
          </c:extLst>
        </c:ser>
        <c:ser>
          <c:idx val="3"/>
          <c:order val="3"/>
          <c:tx>
            <c:strRef>
              <c:f>Tổng!$B$17</c:f>
              <c:strCache>
                <c:ptCount val="1"/>
                <c:pt idx="0">
                  <c:v>SO2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Tổng!$I$17:$S$17</c:f>
              <c:numCache>
                <c:formatCode>#,##0</c:formatCode>
                <c:ptCount val="11"/>
                <c:pt idx="0">
                  <c:v>5461.4516000000012</c:v>
                </c:pt>
                <c:pt idx="1">
                  <c:v>5636.8075200000003</c:v>
                </c:pt>
                <c:pt idx="2">
                  <c:v>6432.2740100000001</c:v>
                </c:pt>
                <c:pt idx="3">
                  <c:v>8342.3741600000012</c:v>
                </c:pt>
                <c:pt idx="4">
                  <c:v>7876.0171600000003</c:v>
                </c:pt>
                <c:pt idx="5">
                  <c:v>8427.2999261599998</c:v>
                </c:pt>
                <c:pt idx="6">
                  <c:v>9017.1722169059212</c:v>
                </c:pt>
                <c:pt idx="7">
                  <c:v>9648.3352970754586</c:v>
                </c:pt>
                <c:pt idx="8">
                  <c:v>10323.679520031767</c:v>
                </c:pt>
                <c:pt idx="9">
                  <c:v>11046.297563860146</c:v>
                </c:pt>
                <c:pt idx="10">
                  <c:v>11819.498594098492</c:v>
                </c:pt>
              </c:numCache>
            </c:numRef>
          </c:yVal>
          <c:smooth val="1"/>
          <c:extLst>
            <c:ext xmlns:c16="http://schemas.microsoft.com/office/drawing/2014/chart" uri="{C3380CC4-5D6E-409C-BE32-E72D297353CC}">
              <c16:uniqueId val="{00000003-1B4B-421A-94C0-477E58730B63}"/>
            </c:ext>
          </c:extLst>
        </c:ser>
        <c:ser>
          <c:idx val="4"/>
          <c:order val="4"/>
          <c:tx>
            <c:strRef>
              <c:f>Tổng!$B$18</c:f>
              <c:strCache>
                <c:ptCount val="1"/>
                <c:pt idx="0">
                  <c:v>TSP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Tổng!$I$1:$S$1</c:f>
              <c:numCache>
                <c:formatCode>General</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Tổng!$I$18:$S$18</c:f>
              <c:numCache>
                <c:formatCode>#,##0</c:formatCode>
                <c:ptCount val="11"/>
                <c:pt idx="0">
                  <c:v>4082.3820999999994</c:v>
                </c:pt>
                <c:pt idx="1">
                  <c:v>4082.3820999999994</c:v>
                </c:pt>
                <c:pt idx="2">
                  <c:v>4808.8248350000003</c:v>
                </c:pt>
                <c:pt idx="3">
                  <c:v>6236.816385000001</c:v>
                </c:pt>
                <c:pt idx="4">
                  <c:v>5888.1550099999995</c:v>
                </c:pt>
                <c:pt idx="5">
                  <c:v>6300.3018904600003</c:v>
                </c:pt>
                <c:pt idx="6">
                  <c:v>6741.2988847605211</c:v>
                </c:pt>
                <c:pt idx="7">
                  <c:v>7213.1654996958559</c:v>
                </c:pt>
                <c:pt idx="8">
                  <c:v>7718.0626075276778</c:v>
                </c:pt>
                <c:pt idx="9">
                  <c:v>8258.3023415676998</c:v>
                </c:pt>
                <c:pt idx="10">
                  <c:v>8836.3586844511174</c:v>
                </c:pt>
              </c:numCache>
            </c:numRef>
          </c:yVal>
          <c:smooth val="1"/>
          <c:extLst>
            <c:ext xmlns:c16="http://schemas.microsoft.com/office/drawing/2014/chart" uri="{C3380CC4-5D6E-409C-BE32-E72D297353CC}">
              <c16:uniqueId val="{00000004-1B4B-421A-94C0-477E58730B63}"/>
            </c:ext>
          </c:extLst>
        </c:ser>
        <c:dLbls>
          <c:showLegendKey val="0"/>
          <c:showVal val="0"/>
          <c:showCatName val="0"/>
          <c:showSerName val="0"/>
          <c:showPercent val="0"/>
          <c:showBubbleSize val="0"/>
        </c:dLbls>
        <c:axId val="39437472"/>
        <c:axId val="39443456"/>
      </c:scatterChart>
      <c:valAx>
        <c:axId val="3943747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3456"/>
        <c:crosses val="autoZero"/>
        <c:crossBetween val="midCat"/>
      </c:valAx>
      <c:valAx>
        <c:axId val="394434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7472"/>
        <c:crosses val="autoZero"/>
        <c:crossBetween val="midCat"/>
        <c:majorUnit val="300000.00000000012"/>
      </c:valAx>
      <c:spPr>
        <a:noFill/>
        <a:ln>
          <a:noFill/>
        </a:ln>
        <a:effectLst/>
      </c:spPr>
    </c:plotArea>
    <c:legend>
      <c:legendPos val="t"/>
      <c:layout>
        <c:manualLayout>
          <c:xMode val="edge"/>
          <c:yMode val="edge"/>
          <c:x val="0.61748272253894565"/>
          <c:y val="9.6228435969220025E-2"/>
          <c:w val="0.38251727746105435"/>
          <c:h val="0.6806575775440849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304290140669262"/>
          <c:y val="9.1297839044129678E-2"/>
          <c:w val="0.44263605377121262"/>
          <c:h val="0.61097608780870249"/>
        </c:manualLayout>
      </c:layout>
      <c:barChart>
        <c:barDir val="col"/>
        <c:grouping val="percentStacked"/>
        <c:varyColors val="0"/>
        <c:ser>
          <c:idx val="0"/>
          <c:order val="0"/>
          <c:tx>
            <c:strRef>
              <c:f>'Vận tải'!$A$12</c:f>
              <c:strCache>
                <c:ptCount val="1"/>
                <c:pt idx="0">
                  <c:v>Xe gắn máy</c:v>
                </c:pt>
              </c:strCache>
            </c:strRef>
          </c:tx>
          <c:spPr>
            <a:solidFill>
              <a:schemeClr val="accent2"/>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tải'!$O$12:$S$12</c:f>
              <c:numCache>
                <c:formatCode>General</c:formatCode>
                <c:ptCount val="5"/>
                <c:pt idx="0">
                  <c:v>860.08460087999993</c:v>
                </c:pt>
                <c:pt idx="1">
                  <c:v>12.184531845799999</c:v>
                </c:pt>
                <c:pt idx="2">
                  <c:v>215.02115021999998</c:v>
                </c:pt>
                <c:pt idx="3">
                  <c:v>340.45015451500001</c:v>
                </c:pt>
                <c:pt idx="4">
                  <c:v>156248.70249319999</c:v>
                </c:pt>
              </c:numCache>
            </c:numRef>
          </c:val>
          <c:extLst>
            <c:ext xmlns:c16="http://schemas.microsoft.com/office/drawing/2014/chart" uri="{C3380CC4-5D6E-409C-BE32-E72D297353CC}">
              <c16:uniqueId val="{00000000-1E6A-425D-8A2B-F2A7FCF36F55}"/>
            </c:ext>
          </c:extLst>
        </c:ser>
        <c:ser>
          <c:idx val="1"/>
          <c:order val="1"/>
          <c:tx>
            <c:strRef>
              <c:f>'Vận tải'!$A$13</c:f>
              <c:strCache>
                <c:ptCount val="1"/>
                <c:pt idx="0">
                  <c:v>Xe khách</c:v>
                </c:pt>
              </c:strCache>
            </c:strRef>
          </c:tx>
          <c:spPr>
            <a:solidFill>
              <a:schemeClr val="accent4"/>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tải'!$O$13:$S$13</c:f>
              <c:numCache>
                <c:formatCode>General</c:formatCode>
                <c:ptCount val="5"/>
                <c:pt idx="0">
                  <c:v>2341.3414135066669</c:v>
                </c:pt>
                <c:pt idx="1">
                  <c:v>158.16000160626666</c:v>
                </c:pt>
                <c:pt idx="2">
                  <c:v>4443.7704378800008</c:v>
                </c:pt>
                <c:pt idx="3">
                  <c:v>44712.453626303337</c:v>
                </c:pt>
                <c:pt idx="4">
                  <c:v>26519.275193800004</c:v>
                </c:pt>
              </c:numCache>
            </c:numRef>
          </c:val>
          <c:extLst>
            <c:ext xmlns:c16="http://schemas.microsoft.com/office/drawing/2014/chart" uri="{C3380CC4-5D6E-409C-BE32-E72D297353CC}">
              <c16:uniqueId val="{00000001-1E6A-425D-8A2B-F2A7FCF36F55}"/>
            </c:ext>
          </c:extLst>
        </c:ser>
        <c:ser>
          <c:idx val="2"/>
          <c:order val="2"/>
          <c:tx>
            <c:strRef>
              <c:f>'Vận tải'!$A$14</c:f>
              <c:strCache>
                <c:ptCount val="1"/>
                <c:pt idx="0">
                  <c:v>Xe tải nhỏ</c:v>
                </c:pt>
              </c:strCache>
            </c:strRef>
          </c:tx>
          <c:spPr>
            <a:solidFill>
              <a:schemeClr val="accent6"/>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tải'!$O$14:$S$14</c:f>
              <c:numCache>
                <c:formatCode>General</c:formatCode>
                <c:ptCount val="5"/>
                <c:pt idx="0">
                  <c:v>1003.4320343600001</c:v>
                </c:pt>
                <c:pt idx="1">
                  <c:v>281.96440165516003</c:v>
                </c:pt>
                <c:pt idx="2">
                  <c:v>250.85800859000003</c:v>
                </c:pt>
                <c:pt idx="3">
                  <c:v>9055.9741100989995</c:v>
                </c:pt>
                <c:pt idx="4">
                  <c:v>174597.17397864</c:v>
                </c:pt>
              </c:numCache>
            </c:numRef>
          </c:val>
          <c:extLst>
            <c:ext xmlns:c16="http://schemas.microsoft.com/office/drawing/2014/chart" uri="{C3380CC4-5D6E-409C-BE32-E72D297353CC}">
              <c16:uniqueId val="{00000002-1E6A-425D-8A2B-F2A7FCF36F55}"/>
            </c:ext>
          </c:extLst>
        </c:ser>
        <c:ser>
          <c:idx val="3"/>
          <c:order val="3"/>
          <c:tx>
            <c:strRef>
              <c:f>'Vận tải'!$A$15</c:f>
              <c:strCache>
                <c:ptCount val="1"/>
                <c:pt idx="0">
                  <c:v>Xe tải lớn</c:v>
                </c:pt>
              </c:strCache>
            </c:strRef>
          </c:tx>
          <c:spPr>
            <a:solidFill>
              <a:schemeClr val="accent2">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tải'!$O$15:$S$15</c:f>
              <c:numCache>
                <c:formatCode>General</c:formatCode>
                <c:ptCount val="5"/>
                <c:pt idx="0">
                  <c:v>2494.2453425520002</c:v>
                </c:pt>
                <c:pt idx="1">
                  <c:v>216.52629827154001</c:v>
                </c:pt>
                <c:pt idx="2">
                  <c:v>3999.3933940920006</c:v>
                </c:pt>
                <c:pt idx="3">
                  <c:v>40241.208263673005</c:v>
                </c:pt>
                <c:pt idx="4">
                  <c:v>23867.347674420002</c:v>
                </c:pt>
              </c:numCache>
            </c:numRef>
          </c:val>
          <c:extLst>
            <c:ext xmlns:c16="http://schemas.microsoft.com/office/drawing/2014/chart" uri="{C3380CC4-5D6E-409C-BE32-E72D297353CC}">
              <c16:uniqueId val="{00000003-1E6A-425D-8A2B-F2A7FCF36F55}"/>
            </c:ext>
          </c:extLst>
        </c:ser>
        <c:ser>
          <c:idx val="4"/>
          <c:order val="4"/>
          <c:tx>
            <c:strRef>
              <c:f>'Vận tải'!$A$16</c:f>
              <c:strCache>
                <c:ptCount val="1"/>
                <c:pt idx="0">
                  <c:v>Xe ô tô</c:v>
                </c:pt>
              </c:strCache>
            </c:strRef>
          </c:tx>
          <c:spPr>
            <a:solidFill>
              <a:schemeClr val="accent4">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tải'!$O$16:$S$16</c:f>
              <c:numCache>
                <c:formatCode>General</c:formatCode>
                <c:ptCount val="5"/>
                <c:pt idx="0">
                  <c:v>41.809668098333333</c:v>
                </c:pt>
                <c:pt idx="1">
                  <c:v>2.3293957940499999</c:v>
                </c:pt>
                <c:pt idx="2">
                  <c:v>107.51057510999999</c:v>
                </c:pt>
                <c:pt idx="3">
                  <c:v>1078.0921559641665</c:v>
                </c:pt>
                <c:pt idx="4">
                  <c:v>20785.377854599996</c:v>
                </c:pt>
              </c:numCache>
            </c:numRef>
          </c:val>
          <c:extLst>
            <c:ext xmlns:c16="http://schemas.microsoft.com/office/drawing/2014/chart" uri="{C3380CC4-5D6E-409C-BE32-E72D297353CC}">
              <c16:uniqueId val="{00000004-1E6A-425D-8A2B-F2A7FCF36F55}"/>
            </c:ext>
          </c:extLst>
        </c:ser>
        <c:ser>
          <c:idx val="5"/>
          <c:order val="5"/>
          <c:tx>
            <c:strRef>
              <c:f>'Vận tải'!$A$17</c:f>
              <c:strCache>
                <c:ptCount val="1"/>
                <c:pt idx="0">
                  <c:v>Khác</c:v>
                </c:pt>
              </c:strCache>
            </c:strRef>
          </c:tx>
          <c:spPr>
            <a:solidFill>
              <a:schemeClr val="accent6">
                <a:lumMod val="60000"/>
              </a:schemeClr>
            </a:solidFill>
            <a:ln>
              <a:noFill/>
            </a:ln>
            <a:effectLst/>
          </c:spPr>
          <c:invertIfNegative val="0"/>
          <c:cat>
            <c:strRef>
              <c:f>'Vận tải'!$O$11:$S$11</c:f>
              <c:strCache>
                <c:ptCount val="5"/>
                <c:pt idx="0">
                  <c:v>TSP</c:v>
                </c:pt>
                <c:pt idx="1">
                  <c:v>PM10</c:v>
                </c:pt>
                <c:pt idx="2">
                  <c:v>SO2</c:v>
                </c:pt>
                <c:pt idx="3">
                  <c:v>NO2</c:v>
                </c:pt>
                <c:pt idx="4">
                  <c:v>CO</c:v>
                </c:pt>
              </c:strCache>
            </c:strRef>
          </c:cat>
          <c:val>
            <c:numRef>
              <c:f>'Vận tải'!$O$17:$S$17</c:f>
              <c:numCache>
                <c:formatCode>General</c:formatCode>
                <c:ptCount val="5"/>
                <c:pt idx="0">
                  <c:v>0.38582536351999996</c:v>
                </c:pt>
                <c:pt idx="1">
                  <c:v>3.3260807199999999E-2</c:v>
                </c:pt>
                <c:pt idx="2">
                  <c:v>0.61865101391999999</c:v>
                </c:pt>
                <c:pt idx="3">
                  <c:v>6.2230970271199997</c:v>
                </c:pt>
                <c:pt idx="4">
                  <c:v>3.6919495991999995</c:v>
                </c:pt>
              </c:numCache>
            </c:numRef>
          </c:val>
          <c:extLst>
            <c:ext xmlns:c16="http://schemas.microsoft.com/office/drawing/2014/chart" uri="{C3380CC4-5D6E-409C-BE32-E72D297353CC}">
              <c16:uniqueId val="{00000005-1E6A-425D-8A2B-F2A7FCF36F55}"/>
            </c:ext>
          </c:extLst>
        </c:ser>
        <c:dLbls>
          <c:showLegendKey val="0"/>
          <c:showVal val="0"/>
          <c:showCatName val="0"/>
          <c:showSerName val="0"/>
          <c:showPercent val="0"/>
          <c:showBubbleSize val="0"/>
        </c:dLbls>
        <c:gapWidth val="100"/>
        <c:overlap val="100"/>
        <c:axId val="39440736"/>
        <c:axId val="39439104"/>
      </c:barChart>
      <c:catAx>
        <c:axId val="39440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9104"/>
        <c:crosses val="autoZero"/>
        <c:auto val="1"/>
        <c:lblAlgn val="ctr"/>
        <c:lblOffset val="100"/>
        <c:noMultiLvlLbl val="0"/>
      </c:catAx>
      <c:valAx>
        <c:axId val="39439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40736"/>
        <c:crosses val="autoZero"/>
        <c:crossBetween val="between"/>
      </c:valAx>
      <c:spPr>
        <a:noFill/>
        <a:ln>
          <a:solidFill>
            <a:schemeClr val="bg1">
              <a:lumMod val="75000"/>
            </a:schemeClr>
          </a:solidFill>
        </a:ln>
        <a:effectLst/>
      </c:spPr>
    </c:plotArea>
    <c:legend>
      <c:legendPos val="r"/>
      <c:layout>
        <c:manualLayout>
          <c:xMode val="edge"/>
          <c:yMode val="edge"/>
          <c:x val="0.64602242413382804"/>
          <c:y val="0"/>
          <c:w val="0.35397757586617196"/>
          <c:h val="0.8118384947079576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Tổng!$B$6</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Tổng!$C$6:$S$6</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382432.438096</c:v>
                </c:pt>
                <c:pt idx="12">
                  <c:v>463967.47250656009</c:v>
                </c:pt>
                <c:pt idx="13">
                  <c:v>563580.09759408166</c:v>
                </c:pt>
                <c:pt idx="14">
                  <c:v>685385.14964489266</c:v>
                </c:pt>
                <c:pt idx="15">
                  <c:v>834450.48302645469</c:v>
                </c:pt>
                <c:pt idx="16">
                  <c:v>1017020.2360615516</c:v>
                </c:pt>
              </c:numCache>
            </c:numRef>
          </c:yVal>
          <c:smooth val="1"/>
          <c:extLst>
            <c:ext xmlns:c16="http://schemas.microsoft.com/office/drawing/2014/chart" uri="{C3380CC4-5D6E-409C-BE32-E72D297353CC}">
              <c16:uniqueId val="{00000000-D4B1-4D19-8419-0482765C97A0}"/>
            </c:ext>
          </c:extLst>
        </c:ser>
        <c:dLbls>
          <c:showLegendKey val="0"/>
          <c:showVal val="0"/>
          <c:showCatName val="0"/>
          <c:showSerName val="0"/>
          <c:showPercent val="0"/>
          <c:showBubbleSize val="0"/>
        </c:dLbls>
        <c:axId val="240167200"/>
        <c:axId val="240168832"/>
      </c:scatterChart>
      <c:valAx>
        <c:axId val="24016720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8832"/>
        <c:crosses val="autoZero"/>
        <c:crossBetween val="midCat"/>
      </c:valAx>
      <c:valAx>
        <c:axId val="240168832"/>
        <c:scaling>
          <c:orientation val="minMax"/>
          <c:max val="12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7200"/>
        <c:crosses val="autoZero"/>
        <c:crossBetween val="midCat"/>
        <c:majorUnit val="600000"/>
      </c:valAx>
      <c:spPr>
        <a:noFill/>
        <a:ln>
          <a:noFill/>
        </a:ln>
        <a:effectLst/>
      </c:spPr>
    </c:plotArea>
    <c:legend>
      <c:legendPos val="b"/>
      <c:layout>
        <c:manualLayout>
          <c:xMode val="edge"/>
          <c:yMode val="edge"/>
          <c:x val="0.23086920384951881"/>
          <c:y val="7.4652230971128566E-2"/>
          <c:w val="0.76913073296929391"/>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0939710365065318"/>
          <c:h val="0.86482283464566934"/>
        </c:manualLayout>
      </c:layout>
      <c:scatterChart>
        <c:scatterStyle val="smoothMarker"/>
        <c:varyColors val="0"/>
        <c:ser>
          <c:idx val="0"/>
          <c:order val="0"/>
          <c:tx>
            <c:strRef>
              <c:f>Tổng!$B$5</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Tổng!$C$5:$S$5</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14335174.770199999</c:v>
                </c:pt>
                <c:pt idx="12">
                  <c:v>16782012.694261998</c:v>
                </c:pt>
                <c:pt idx="13">
                  <c:v>19647627.353000063</c:v>
                </c:pt>
                <c:pt idx="14">
                  <c:v>23003935.53513746</c:v>
                </c:pt>
                <c:pt idx="15">
                  <c:v>26935259.246628121</c:v>
                </c:pt>
                <c:pt idx="16">
                  <c:v>31540478.241450381</c:v>
                </c:pt>
              </c:numCache>
            </c:numRef>
          </c:yVal>
          <c:smooth val="1"/>
          <c:extLst>
            <c:ext xmlns:c16="http://schemas.microsoft.com/office/drawing/2014/chart" uri="{C3380CC4-5D6E-409C-BE32-E72D297353CC}">
              <c16:uniqueId val="{00000000-7E8E-41B4-A725-A2513071CCB3}"/>
            </c:ext>
          </c:extLst>
        </c:ser>
        <c:dLbls>
          <c:showLegendKey val="0"/>
          <c:showVal val="0"/>
          <c:showCatName val="0"/>
          <c:showSerName val="0"/>
          <c:showPercent val="0"/>
          <c:showBubbleSize val="0"/>
        </c:dLbls>
        <c:axId val="240169376"/>
        <c:axId val="7405312"/>
      </c:scatterChart>
      <c:valAx>
        <c:axId val="24016937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5312"/>
        <c:crosses val="autoZero"/>
        <c:crossBetween val="midCat"/>
      </c:valAx>
      <c:valAx>
        <c:axId val="7405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9376"/>
        <c:crosses val="autoZero"/>
        <c:crossBetween val="midCat"/>
      </c:valAx>
      <c:spPr>
        <a:noFill/>
        <a:ln>
          <a:noFill/>
        </a:ln>
        <a:effectLst/>
      </c:spPr>
    </c:plotArea>
    <c:legend>
      <c:legendPos val="b"/>
      <c:layout>
        <c:manualLayout>
          <c:xMode val="edge"/>
          <c:yMode val="edge"/>
          <c:x val="0.23086920384951881"/>
          <c:y val="7.4652230971128566E-2"/>
          <c:w val="0.49140507370900272"/>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Tổng!$B$4</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Tổng!$C$4:$S$4</c:f>
              <c:numCache>
                <c:formatCode>#,##0</c:formatCode>
                <c:ptCount val="17"/>
                <c:pt idx="0">
                  <c:v>234409.36970000004</c:v>
                </c:pt>
                <c:pt idx="1">
                  <c:v>185614.603</c:v>
                </c:pt>
                <c:pt idx="2">
                  <c:v>252026.9774</c:v>
                </c:pt>
                <c:pt idx="3">
                  <c:v>234706.29520000002</c:v>
                </c:pt>
                <c:pt idx="4">
                  <c:v>257801.39720000001</c:v>
                </c:pt>
                <c:pt idx="5">
                  <c:v>286460.74299999996</c:v>
                </c:pt>
                <c:pt idx="6">
                  <c:v>263466.22850000003</c:v>
                </c:pt>
                <c:pt idx="7">
                  <c:v>257273.0736</c:v>
                </c:pt>
                <c:pt idx="8">
                  <c:v>221499.52369999996</c:v>
                </c:pt>
                <c:pt idx="9">
                  <c:v>313861.63539999997</c:v>
                </c:pt>
                <c:pt idx="10">
                  <c:v>306051.40950000001</c:v>
                </c:pt>
                <c:pt idx="11">
                  <c:v>357925.39239600004</c:v>
                </c:pt>
                <c:pt idx="12">
                  <c:v>418600.96763003996</c:v>
                </c:pt>
                <c:pt idx="13">
                  <c:v>489572.58852201962</c:v>
                </c:pt>
                <c:pt idx="14">
                  <c:v>572588.53606253664</c:v>
                </c:pt>
                <c:pt idx="15">
                  <c:v>669694.0790169331</c:v>
                </c:pt>
                <c:pt idx="16">
                  <c:v>783281.93888398272</c:v>
                </c:pt>
              </c:numCache>
            </c:numRef>
          </c:yVal>
          <c:smooth val="1"/>
          <c:extLst>
            <c:ext xmlns:c16="http://schemas.microsoft.com/office/drawing/2014/chart" uri="{C3380CC4-5D6E-409C-BE32-E72D297353CC}">
              <c16:uniqueId val="{00000000-2FC3-44D4-97C0-EBDD008B1606}"/>
            </c:ext>
          </c:extLst>
        </c:ser>
        <c:dLbls>
          <c:showLegendKey val="0"/>
          <c:showVal val="0"/>
          <c:showCatName val="0"/>
          <c:showSerName val="0"/>
          <c:showPercent val="0"/>
          <c:showBubbleSize val="0"/>
        </c:dLbls>
        <c:axId val="7400960"/>
        <c:axId val="7404224"/>
      </c:scatterChart>
      <c:valAx>
        <c:axId val="740096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4224"/>
        <c:crosses val="autoZero"/>
        <c:crossBetween val="midCat"/>
      </c:valAx>
      <c:valAx>
        <c:axId val="74042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0960"/>
        <c:crosses val="autoZero"/>
        <c:crossBetween val="midCat"/>
      </c:valAx>
      <c:spPr>
        <a:noFill/>
        <a:ln>
          <a:noFill/>
        </a:ln>
        <a:effectLst/>
      </c:spPr>
    </c:plotArea>
    <c:legend>
      <c:legendPos val="b"/>
      <c:layout>
        <c:manualLayout>
          <c:xMode val="edge"/>
          <c:yMode val="edge"/>
          <c:x val="0.23086920384951881"/>
          <c:y val="7.4652230971128566E-2"/>
          <c:w val="0.76913073296929391"/>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Tổng!$B$7</c:f>
              <c:strCache>
                <c:ptCount val="1"/>
                <c:pt idx="0">
                  <c:v>TSP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Tổng!$C$7:$S$7</c:f>
              <c:numCache>
                <c:formatCode>#,##0</c:formatCode>
                <c:ptCount val="17"/>
                <c:pt idx="0">
                  <c:v>2720111.4</c:v>
                </c:pt>
                <c:pt idx="1">
                  <c:v>2738743.92</c:v>
                </c:pt>
                <c:pt idx="2">
                  <c:v>2757376.44</c:v>
                </c:pt>
                <c:pt idx="3">
                  <c:v>2776008.96</c:v>
                </c:pt>
                <c:pt idx="4">
                  <c:v>2794641.48</c:v>
                </c:pt>
                <c:pt idx="5">
                  <c:v>2869171.56</c:v>
                </c:pt>
                <c:pt idx="6">
                  <c:v>2887804.08</c:v>
                </c:pt>
                <c:pt idx="7">
                  <c:v>2906436.6</c:v>
                </c:pt>
                <c:pt idx="8">
                  <c:v>2943701.64</c:v>
                </c:pt>
                <c:pt idx="9">
                  <c:v>2980966.68</c:v>
                </c:pt>
                <c:pt idx="10">
                  <c:v>3018231.72</c:v>
                </c:pt>
                <c:pt idx="11">
                  <c:v>3092761.8</c:v>
                </c:pt>
                <c:pt idx="12">
                  <c:v>3167291.8800000004</c:v>
                </c:pt>
                <c:pt idx="13">
                  <c:v>3204556.92</c:v>
                </c:pt>
                <c:pt idx="14">
                  <c:v>3241821.9600000004</c:v>
                </c:pt>
                <c:pt idx="15">
                  <c:v>3279087.0000000005</c:v>
                </c:pt>
                <c:pt idx="16">
                  <c:v>3316352.040000001</c:v>
                </c:pt>
              </c:numCache>
            </c:numRef>
          </c:yVal>
          <c:smooth val="1"/>
          <c:extLst>
            <c:ext xmlns:c16="http://schemas.microsoft.com/office/drawing/2014/chart" uri="{C3380CC4-5D6E-409C-BE32-E72D297353CC}">
              <c16:uniqueId val="{00000000-FBBA-4AC8-ACC2-3B018DEF53F4}"/>
            </c:ext>
          </c:extLst>
        </c:ser>
        <c:ser>
          <c:idx val="1"/>
          <c:order val="1"/>
          <c:tx>
            <c:strRef>
              <c:f>Tổng!$B$8</c:f>
              <c:strCache>
                <c:ptCount val="1"/>
                <c:pt idx="0">
                  <c:v>PM10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Tổng!$C$8:$S$8</c:f>
              <c:numCache>
                <c:formatCode>#,##0</c:formatCode>
                <c:ptCount val="17"/>
                <c:pt idx="0">
                  <c:v>1560286.1224999998</c:v>
                </c:pt>
                <c:pt idx="1">
                  <c:v>1570973.943</c:v>
                </c:pt>
                <c:pt idx="2">
                  <c:v>1581661.7634999999</c:v>
                </c:pt>
                <c:pt idx="3">
                  <c:v>1592349.5839999998</c:v>
                </c:pt>
                <c:pt idx="4">
                  <c:v>1603037.4044999997</c:v>
                </c:pt>
                <c:pt idx="5">
                  <c:v>1645788.6864999998</c:v>
                </c:pt>
                <c:pt idx="6">
                  <c:v>1656476.5069999998</c:v>
                </c:pt>
                <c:pt idx="7">
                  <c:v>1667164.3274999999</c:v>
                </c:pt>
                <c:pt idx="8">
                  <c:v>1688539.9685</c:v>
                </c:pt>
                <c:pt idx="9">
                  <c:v>1709915.6094999998</c:v>
                </c:pt>
                <c:pt idx="10">
                  <c:v>1731291.2504999998</c:v>
                </c:pt>
                <c:pt idx="11">
                  <c:v>1774042.5324999997</c:v>
                </c:pt>
                <c:pt idx="12">
                  <c:v>1816793.8145000001</c:v>
                </c:pt>
                <c:pt idx="13">
                  <c:v>1838169.4555000002</c:v>
                </c:pt>
                <c:pt idx="14">
                  <c:v>1859545.0965000002</c:v>
                </c:pt>
                <c:pt idx="15">
                  <c:v>1880920.7375</c:v>
                </c:pt>
                <c:pt idx="16">
                  <c:v>1902296.3785000006</c:v>
                </c:pt>
              </c:numCache>
            </c:numRef>
          </c:yVal>
          <c:smooth val="1"/>
          <c:extLst>
            <c:ext xmlns:c16="http://schemas.microsoft.com/office/drawing/2014/chart" uri="{C3380CC4-5D6E-409C-BE32-E72D297353CC}">
              <c16:uniqueId val="{00000001-FBBA-4AC8-ACC2-3B018DEF53F4}"/>
            </c:ext>
          </c:extLst>
        </c:ser>
        <c:ser>
          <c:idx val="2"/>
          <c:order val="2"/>
          <c:tx>
            <c:strRef>
              <c:f>Tổng!$B$9</c:f>
              <c:strCache>
                <c:ptCount val="1"/>
                <c:pt idx="0">
                  <c:v>SO2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Tổng!$C$9:$S$9</c:f>
              <c:numCache>
                <c:formatCode>#,##0</c:formatCode>
                <c:ptCount val="17"/>
                <c:pt idx="0">
                  <c:v>29573655.609999996</c:v>
                </c:pt>
                <c:pt idx="1">
                  <c:v>29776232.507999994</c:v>
                </c:pt>
                <c:pt idx="2">
                  <c:v>29978809.405999996</c:v>
                </c:pt>
                <c:pt idx="3">
                  <c:v>30181386.303999998</c:v>
                </c:pt>
                <c:pt idx="4">
                  <c:v>30383963.202</c:v>
                </c:pt>
                <c:pt idx="5">
                  <c:v>31194270.794</c:v>
                </c:pt>
                <c:pt idx="6">
                  <c:v>31396847.692000002</c:v>
                </c:pt>
                <c:pt idx="7">
                  <c:v>31599424.59</c:v>
                </c:pt>
                <c:pt idx="8">
                  <c:v>32004578.386</c:v>
                </c:pt>
                <c:pt idx="9">
                  <c:v>32409732.182</c:v>
                </c:pt>
                <c:pt idx="10">
                  <c:v>32814885.978</c:v>
                </c:pt>
                <c:pt idx="11">
                  <c:v>33625193.57</c:v>
                </c:pt>
                <c:pt idx="12">
                  <c:v>34435501.162</c:v>
                </c:pt>
                <c:pt idx="13">
                  <c:v>34840654.958000004</c:v>
                </c:pt>
                <c:pt idx="14">
                  <c:v>35245808.754000001</c:v>
                </c:pt>
                <c:pt idx="15">
                  <c:v>35650962.550000012</c:v>
                </c:pt>
                <c:pt idx="16">
                  <c:v>36056116.346000008</c:v>
                </c:pt>
              </c:numCache>
            </c:numRef>
          </c:yVal>
          <c:smooth val="1"/>
          <c:extLst>
            <c:ext xmlns:c16="http://schemas.microsoft.com/office/drawing/2014/chart" uri="{C3380CC4-5D6E-409C-BE32-E72D297353CC}">
              <c16:uniqueId val="{00000002-FBBA-4AC8-ACC2-3B018DEF53F4}"/>
            </c:ext>
          </c:extLst>
        </c:ser>
        <c:ser>
          <c:idx val="3"/>
          <c:order val="3"/>
          <c:tx>
            <c:strRef>
              <c:f>Tổng!$B$10</c:f>
              <c:strCache>
                <c:ptCount val="1"/>
                <c:pt idx="0">
                  <c:v>NO2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Tổng!$C$10:$S$10</c:f>
              <c:numCache>
                <c:formatCode>#,##0</c:formatCode>
                <c:ptCount val="17"/>
                <c:pt idx="0">
                  <c:v>5062429.55</c:v>
                </c:pt>
                <c:pt idx="1">
                  <c:v>5097106.74</c:v>
                </c:pt>
                <c:pt idx="2">
                  <c:v>5131783.93</c:v>
                </c:pt>
                <c:pt idx="3">
                  <c:v>5166461.12</c:v>
                </c:pt>
                <c:pt idx="4">
                  <c:v>5201138.3100000005</c:v>
                </c:pt>
                <c:pt idx="5">
                  <c:v>5339847.07</c:v>
                </c:pt>
                <c:pt idx="6">
                  <c:v>5374524.2599999998</c:v>
                </c:pt>
                <c:pt idx="7">
                  <c:v>5409201.4500000002</c:v>
                </c:pt>
                <c:pt idx="8">
                  <c:v>5478555.8300000001</c:v>
                </c:pt>
                <c:pt idx="9">
                  <c:v>5547910.21</c:v>
                </c:pt>
                <c:pt idx="10">
                  <c:v>5617264.5899999999</c:v>
                </c:pt>
                <c:pt idx="11">
                  <c:v>5755973.3499999996</c:v>
                </c:pt>
                <c:pt idx="12">
                  <c:v>5894682.1100000003</c:v>
                </c:pt>
                <c:pt idx="13">
                  <c:v>5964036.4900000002</c:v>
                </c:pt>
                <c:pt idx="14">
                  <c:v>6033390.870000001</c:v>
                </c:pt>
                <c:pt idx="15">
                  <c:v>6102745.2500000009</c:v>
                </c:pt>
                <c:pt idx="16">
                  <c:v>6172099.6300000018</c:v>
                </c:pt>
              </c:numCache>
            </c:numRef>
          </c:yVal>
          <c:smooth val="1"/>
          <c:extLst>
            <c:ext xmlns:c16="http://schemas.microsoft.com/office/drawing/2014/chart" uri="{C3380CC4-5D6E-409C-BE32-E72D297353CC}">
              <c16:uniqueId val="{00000003-FBBA-4AC8-ACC2-3B018DEF53F4}"/>
            </c:ext>
          </c:extLst>
        </c:ser>
        <c:ser>
          <c:idx val="4"/>
          <c:order val="4"/>
          <c:tx>
            <c:strRef>
              <c:f>Tổng!$B$11</c:f>
              <c:strCache>
                <c:ptCount val="1"/>
                <c:pt idx="0">
                  <c:v>CO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Tổng!$C$11:$S$11</c:f>
              <c:numCache>
                <c:formatCode>#,##0</c:formatCode>
                <c:ptCount val="17"/>
                <c:pt idx="0">
                  <c:v>755586.5</c:v>
                </c:pt>
                <c:pt idx="1">
                  <c:v>760762.2</c:v>
                </c:pt>
                <c:pt idx="2">
                  <c:v>765937.9</c:v>
                </c:pt>
                <c:pt idx="3">
                  <c:v>771113.60000000009</c:v>
                </c:pt>
                <c:pt idx="4">
                  <c:v>776289.3</c:v>
                </c:pt>
                <c:pt idx="5">
                  <c:v>796992.1</c:v>
                </c:pt>
                <c:pt idx="6">
                  <c:v>802167.8</c:v>
                </c:pt>
                <c:pt idx="7">
                  <c:v>807343.5</c:v>
                </c:pt>
                <c:pt idx="8">
                  <c:v>817694.89999999991</c:v>
                </c:pt>
                <c:pt idx="9">
                  <c:v>828046.29999999993</c:v>
                </c:pt>
                <c:pt idx="10">
                  <c:v>838397.7</c:v>
                </c:pt>
                <c:pt idx="11">
                  <c:v>859100.49999999988</c:v>
                </c:pt>
                <c:pt idx="12">
                  <c:v>879803.3</c:v>
                </c:pt>
                <c:pt idx="13">
                  <c:v>890154.70000000007</c:v>
                </c:pt>
                <c:pt idx="14">
                  <c:v>900506.10000000009</c:v>
                </c:pt>
                <c:pt idx="15">
                  <c:v>910857.50000000012</c:v>
                </c:pt>
                <c:pt idx="16">
                  <c:v>921208.90000000026</c:v>
                </c:pt>
              </c:numCache>
            </c:numRef>
          </c:yVal>
          <c:smooth val="1"/>
          <c:extLst>
            <c:ext xmlns:c16="http://schemas.microsoft.com/office/drawing/2014/chart" uri="{C3380CC4-5D6E-409C-BE32-E72D297353CC}">
              <c16:uniqueId val="{00000004-FBBA-4AC8-ACC2-3B018DEF53F4}"/>
            </c:ext>
          </c:extLst>
        </c:ser>
        <c:dLbls>
          <c:showLegendKey val="0"/>
          <c:showVal val="0"/>
          <c:showCatName val="0"/>
          <c:showSerName val="0"/>
          <c:showPercent val="0"/>
          <c:showBubbleSize val="0"/>
        </c:dLbls>
        <c:axId val="7401504"/>
        <c:axId val="7402592"/>
      </c:scatterChart>
      <c:valAx>
        <c:axId val="740150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2592"/>
        <c:crosses val="autoZero"/>
        <c:crossBetween val="midCat"/>
      </c:valAx>
      <c:valAx>
        <c:axId val="74025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1504"/>
        <c:crosses val="autoZero"/>
        <c:crossBetween val="midCat"/>
        <c:majorUnit val="25000000"/>
      </c:valAx>
      <c:spPr>
        <a:noFill/>
        <a:ln>
          <a:noFill/>
        </a:ln>
        <a:effectLst/>
      </c:spPr>
    </c:plotArea>
    <c:legend>
      <c:legendPos val="t"/>
      <c:layout>
        <c:manualLayout>
          <c:xMode val="edge"/>
          <c:yMode val="edge"/>
          <c:x val="0.65668316136782401"/>
          <c:y val="0.135428902882508"/>
          <c:w val="0.3433168386321761"/>
          <c:h val="0.675339050585250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536-448B-85C8-6AC0F3B1AE6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536-448B-85C8-6AC0F3B1AE6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536-448B-85C8-6AC0F3B1AE6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536-448B-85C8-6AC0F3B1AE6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536-448B-85C8-6AC0F3B1AE6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536-448B-85C8-6AC0F3B1AE64}"/>
              </c:ext>
            </c:extLst>
          </c:dPt>
          <c:dLbls>
            <c:dLbl>
              <c:idx val="5"/>
              <c:layout>
                <c:manualLayout>
                  <c:x val="1.1712817147856517E-2"/>
                  <c:y val="0.1585648148148148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536-448B-85C8-6AC0F3B1AE64}"/>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'Công nghiệp'!$A$19:$A$24</c:f>
              <c:strCache>
                <c:ptCount val="6"/>
                <c:pt idx="0">
                  <c:v>Khai khoáng</c:v>
                </c:pt>
                <c:pt idx="1">
                  <c:v>Chế biến nông sản</c:v>
                </c:pt>
                <c:pt idx="2">
                  <c:v>Vật liệu xây dựng</c:v>
                </c:pt>
                <c:pt idx="3">
                  <c:v>Cơ khí</c:v>
                </c:pt>
                <c:pt idx="4">
                  <c:v>Điện</c:v>
                </c:pt>
                <c:pt idx="5">
                  <c:v>Nước</c:v>
                </c:pt>
              </c:strCache>
            </c:strRef>
          </c:cat>
          <c:val>
            <c:numRef>
              <c:f>'Công nghiệp'!$P$19:$P$24</c:f>
              <c:numCache>
                <c:formatCode>General</c:formatCode>
                <c:ptCount val="6"/>
                <c:pt idx="0">
                  <c:v>197.77604671232876</c:v>
                </c:pt>
                <c:pt idx="1">
                  <c:v>880.55866564383575</c:v>
                </c:pt>
                <c:pt idx="2">
                  <c:v>49.212892602739736</c:v>
                </c:pt>
                <c:pt idx="3">
                  <c:v>101.86415342465753</c:v>
                </c:pt>
                <c:pt idx="4">
                  <c:v>203.86743826191778</c:v>
                </c:pt>
                <c:pt idx="5">
                  <c:v>21.345258082191776</c:v>
                </c:pt>
              </c:numCache>
            </c:numRef>
          </c:val>
          <c:extLst>
            <c:ext xmlns:c16="http://schemas.microsoft.com/office/drawing/2014/chart" uri="{C3380CC4-5D6E-409C-BE32-E72D297353CC}">
              <c16:uniqueId val="{0000000C-3536-448B-85C8-6AC0F3B1AE6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1059545616334898"/>
          <c:y val="4.5950466495146114E-2"/>
          <c:w val="0.38940454383665107"/>
          <c:h val="0.908098511327580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AA-4701-96FD-9BD57DAF1CB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AA-4701-96FD-9BD57DAF1CB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AA-4701-96FD-9BD57DAF1CB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8AA-4701-96FD-9BD57DAF1CB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8AA-4701-96FD-9BD57DAF1CB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8AA-4701-96FD-9BD57DAF1CB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8AA-4701-96FD-9BD57DAF1CB7}"/>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8AA-4701-96FD-9BD57DAF1CB7}"/>
              </c:ext>
            </c:extLst>
          </c:dPt>
          <c:dLbls>
            <c:dLbl>
              <c:idx val="0"/>
              <c:layout>
                <c:manualLayout>
                  <c:x val="-1.2450841660228014E-2"/>
                  <c:y val="0.1217360621030345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8AA-4701-96FD-9BD57DAF1CB7}"/>
                </c:ext>
              </c:extLst>
            </c:dLbl>
            <c:dLbl>
              <c:idx val="1"/>
              <c:delete val="1"/>
              <c:extLst>
                <c:ext xmlns:c15="http://schemas.microsoft.com/office/drawing/2012/chart" uri="{CE6537A1-D6FC-4f65-9D91-7224C49458BB}"/>
                <c:ext xmlns:c16="http://schemas.microsoft.com/office/drawing/2014/chart" uri="{C3380CC4-5D6E-409C-BE32-E72D297353CC}">
                  <c16:uniqueId val="{00000003-F8AA-4701-96FD-9BD57DAF1CB7}"/>
                </c:ext>
              </c:extLst>
            </c:dLbl>
            <c:dLbl>
              <c:idx val="5"/>
              <c:delete val="1"/>
              <c:extLst>
                <c:ext xmlns:c15="http://schemas.microsoft.com/office/drawing/2012/chart" uri="{CE6537A1-D6FC-4f65-9D91-7224C49458BB}"/>
                <c:ext xmlns:c16="http://schemas.microsoft.com/office/drawing/2014/chart" uri="{C3380CC4-5D6E-409C-BE32-E72D297353CC}">
                  <c16:uniqueId val="{0000000B-F8AA-4701-96FD-9BD57DAF1CB7}"/>
                </c:ext>
              </c:extLst>
            </c:dLbl>
            <c:dLbl>
              <c:idx val="6"/>
              <c:delete val="1"/>
              <c:extLst>
                <c:ext xmlns:c15="http://schemas.microsoft.com/office/drawing/2012/chart" uri="{CE6537A1-D6FC-4f65-9D91-7224C49458BB}"/>
                <c:ext xmlns:c16="http://schemas.microsoft.com/office/drawing/2014/chart" uri="{C3380CC4-5D6E-409C-BE32-E72D297353CC}">
                  <c16:uniqueId val="{0000000D-F8AA-4701-96FD-9BD57DAF1CB7}"/>
                </c:ext>
              </c:extLst>
            </c:dLbl>
            <c:dLbl>
              <c:idx val="7"/>
              <c:delete val="1"/>
              <c:extLst>
                <c:ext xmlns:c15="http://schemas.microsoft.com/office/drawing/2012/chart" uri="{CE6537A1-D6FC-4f65-9D91-7224C49458BB}"/>
                <c:ext xmlns:c16="http://schemas.microsoft.com/office/drawing/2014/chart" uri="{C3380CC4-5D6E-409C-BE32-E72D297353CC}">
                  <c16:uniqueId val="{0000000F-F8AA-4701-96FD-9BD57DAF1CB7}"/>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0"/>
            <c:extLst>
              <c:ext xmlns:c15="http://schemas.microsoft.com/office/drawing/2012/chart" uri="{CE6537A1-D6FC-4f65-9D91-7224C49458BB}"/>
            </c:extLst>
          </c:dLbls>
          <c:cat>
            <c:strRef>
              <c:f>'Công nghiệp'!$A$27:$A$34</c:f>
              <c:strCache>
                <c:ptCount val="8"/>
                <c:pt idx="0">
                  <c:v>Điện</c:v>
                </c:pt>
                <c:pt idx="1">
                  <c:v>Đá đen</c:v>
                </c:pt>
                <c:pt idx="2">
                  <c:v>Đá xây dựng</c:v>
                </c:pt>
                <c:pt idx="3">
                  <c:v>Thực phẩm khô</c:v>
                </c:pt>
                <c:pt idx="4">
                  <c:v>Gạch</c:v>
                </c:pt>
                <c:pt idx="5">
                  <c:v>Nước máy</c:v>
                </c:pt>
                <c:pt idx="6">
                  <c:v>Quặng</c:v>
                </c:pt>
                <c:pt idx="7">
                  <c:v>Xi măng</c:v>
                </c:pt>
              </c:strCache>
            </c:strRef>
          </c:cat>
          <c:val>
            <c:numRef>
              <c:f>'Công nghiệp'!$P$27:$P$34</c:f>
              <c:numCache>
                <c:formatCode>General</c:formatCode>
                <c:ptCount val="8"/>
                <c:pt idx="0">
                  <c:v>63798.877260000001</c:v>
                </c:pt>
                <c:pt idx="1">
                  <c:v>1763.4169800000002</c:v>
                </c:pt>
                <c:pt idx="2">
                  <c:v>12968335.531476</c:v>
                </c:pt>
                <c:pt idx="3">
                  <c:v>188326.23206400001</c:v>
                </c:pt>
                <c:pt idx="4">
                  <c:v>3236013.4821299999</c:v>
                </c:pt>
                <c:pt idx="5">
                  <c:v>47394.244351999994</c:v>
                </c:pt>
                <c:pt idx="6">
                  <c:v>75289.5</c:v>
                </c:pt>
                <c:pt idx="7">
                  <c:v>201091.41000000003</c:v>
                </c:pt>
              </c:numCache>
            </c:numRef>
          </c:val>
          <c:extLst>
            <c:ext xmlns:c16="http://schemas.microsoft.com/office/drawing/2014/chart" uri="{C3380CC4-5D6E-409C-BE32-E72D297353CC}">
              <c16:uniqueId val="{00000010-F8AA-4701-96FD-9BD57DAF1CB7}"/>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598147392546162"/>
          <c:y val="0"/>
          <c:w val="0.34018526074538369"/>
          <c:h val="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Tổng!$B$29</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Tổng!$C$29:$S$29</c:f>
              <c:numCache>
                <c:formatCode>General</c:formatCode>
                <c:ptCount val="17"/>
                <c:pt idx="6" formatCode="#,##0">
                  <c:v>1616639</c:v>
                </c:pt>
                <c:pt idx="7" formatCode="#,##0">
                  <c:v>1703565</c:v>
                </c:pt>
                <c:pt idx="8" formatCode="#,##0">
                  <c:v>1750935</c:v>
                </c:pt>
                <c:pt idx="9" formatCode="#,##0">
                  <c:v>1809871</c:v>
                </c:pt>
                <c:pt idx="10" formatCode="#,##0">
                  <c:v>1994413</c:v>
                </c:pt>
                <c:pt idx="11" formatCode="#,##0">
                  <c:v>2527623</c:v>
                </c:pt>
                <c:pt idx="12" formatCode="#,##0">
                  <c:v>2987223</c:v>
                </c:pt>
                <c:pt idx="13" formatCode="#,##0">
                  <c:v>3154698</c:v>
                </c:pt>
                <c:pt idx="14" formatCode="#,##0">
                  <c:v>3322173</c:v>
                </c:pt>
                <c:pt idx="15" formatCode="#,##0">
                  <c:v>3489648</c:v>
                </c:pt>
                <c:pt idx="16" formatCode="#,##0">
                  <c:v>3657123</c:v>
                </c:pt>
              </c:numCache>
            </c:numRef>
          </c:yVal>
          <c:smooth val="1"/>
          <c:extLst>
            <c:ext xmlns:c16="http://schemas.microsoft.com/office/drawing/2014/chart" uri="{C3380CC4-5D6E-409C-BE32-E72D297353CC}">
              <c16:uniqueId val="{00000000-8621-4E7A-A7B2-64524ECA1F21}"/>
            </c:ext>
          </c:extLst>
        </c:ser>
        <c:dLbls>
          <c:showLegendKey val="0"/>
          <c:showVal val="0"/>
          <c:showCatName val="0"/>
          <c:showSerName val="0"/>
          <c:showPercent val="0"/>
          <c:showBubbleSize val="0"/>
        </c:dLbls>
        <c:axId val="7406944"/>
        <c:axId val="7404768"/>
      </c:scatterChart>
      <c:valAx>
        <c:axId val="740694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4768"/>
        <c:crosses val="autoZero"/>
        <c:crossBetween val="midCat"/>
      </c:valAx>
      <c:valAx>
        <c:axId val="7404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6944"/>
        <c:crosses val="autoZero"/>
        <c:crossBetween val="midCat"/>
      </c:valAx>
      <c:spPr>
        <a:noFill/>
        <a:ln>
          <a:noFill/>
        </a:ln>
        <a:effectLst/>
      </c:spPr>
    </c:plotArea>
    <c:legend>
      <c:legendPos val="b"/>
      <c:layout>
        <c:manualLayout>
          <c:xMode val="edge"/>
          <c:yMode val="edge"/>
          <c:x val="0.21322869371207315"/>
          <c:y val="0.56857616435734637"/>
          <c:w val="0.76913078504368226"/>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17125984251969"/>
          <c:y val="5.1342592592592592E-2"/>
          <c:w val="0.79027318460192464"/>
          <c:h val="0.72054935841353163"/>
        </c:manualLayout>
      </c:layout>
      <c:barChart>
        <c:barDir val="col"/>
        <c:grouping val="clustered"/>
        <c:varyColors val="0"/>
        <c:ser>
          <c:idx val="0"/>
          <c:order val="0"/>
          <c:tx>
            <c:strRef>
              <c:f>'[2016-2020_Chỉ số chất lượng môi trường.xlsx]Sheet1'!$B$26</c:f>
              <c:strCache>
                <c:ptCount val="1"/>
                <c:pt idx="0">
                  <c:v>2016</c:v>
                </c:pt>
              </c:strCache>
            </c:strRef>
          </c:tx>
          <c:spPr>
            <a:solidFill>
              <a:schemeClr val="accent1"/>
            </a:solidFill>
            <a:ln>
              <a:noFill/>
            </a:ln>
            <a:effectLst/>
          </c:spPr>
          <c:invertIfNegative val="0"/>
          <c:cat>
            <c:strRef>
              <c:f>'[2016-2020_Chỉ số chất lượng môi trường.xlsx]Sheet1'!$A$33:$A$36</c:f>
              <c:strCache>
                <c:ptCount val="4"/>
                <c:pt idx="0">
                  <c:v>Tam Đường</c:v>
                </c:pt>
                <c:pt idx="1">
                  <c:v>Sìn Hồ</c:v>
                </c:pt>
                <c:pt idx="2">
                  <c:v>Mường Tè</c:v>
                </c:pt>
                <c:pt idx="3">
                  <c:v>Than Uyên</c:v>
                </c:pt>
              </c:strCache>
            </c:strRef>
          </c:cat>
          <c:val>
            <c:numRef>
              <c:f>'[2016-2020_Chỉ số chất lượng môi trường.xlsx]Sheet1'!$B$33:$B$36</c:f>
              <c:numCache>
                <c:formatCode>#,##0</c:formatCode>
                <c:ptCount val="4"/>
                <c:pt idx="0">
                  <c:v>2024</c:v>
                </c:pt>
                <c:pt idx="1">
                  <c:v>1894</c:v>
                </c:pt>
                <c:pt idx="2">
                  <c:v>1794</c:v>
                </c:pt>
                <c:pt idx="3">
                  <c:v>1992</c:v>
                </c:pt>
              </c:numCache>
            </c:numRef>
          </c:val>
          <c:extLst>
            <c:ext xmlns:c16="http://schemas.microsoft.com/office/drawing/2014/chart" uri="{C3380CC4-5D6E-409C-BE32-E72D297353CC}">
              <c16:uniqueId val="{00000000-4103-43D6-878F-E42AF573C85B}"/>
            </c:ext>
          </c:extLst>
        </c:ser>
        <c:ser>
          <c:idx val="1"/>
          <c:order val="1"/>
          <c:tx>
            <c:strRef>
              <c:f>'[2016-2020_Chỉ số chất lượng môi trường.xlsx]Sheet1'!$C$26</c:f>
              <c:strCache>
                <c:ptCount val="1"/>
                <c:pt idx="0">
                  <c:v>2017</c:v>
                </c:pt>
              </c:strCache>
            </c:strRef>
          </c:tx>
          <c:spPr>
            <a:solidFill>
              <a:schemeClr val="accent2"/>
            </a:solidFill>
            <a:ln>
              <a:noFill/>
            </a:ln>
            <a:effectLst/>
          </c:spPr>
          <c:invertIfNegative val="0"/>
          <c:cat>
            <c:strRef>
              <c:f>'[2016-2020_Chỉ số chất lượng môi trường.xlsx]Sheet1'!$A$33:$A$36</c:f>
              <c:strCache>
                <c:ptCount val="4"/>
                <c:pt idx="0">
                  <c:v>Tam Đường</c:v>
                </c:pt>
                <c:pt idx="1">
                  <c:v>Sìn Hồ</c:v>
                </c:pt>
                <c:pt idx="2">
                  <c:v>Mường Tè</c:v>
                </c:pt>
                <c:pt idx="3">
                  <c:v>Than Uyên</c:v>
                </c:pt>
              </c:strCache>
            </c:strRef>
          </c:cat>
          <c:val>
            <c:numRef>
              <c:f>'[2016-2020_Chỉ số chất lượng môi trường.xlsx]Sheet1'!$C$33:$C$36</c:f>
              <c:numCache>
                <c:formatCode>#,##0</c:formatCode>
                <c:ptCount val="4"/>
                <c:pt idx="0">
                  <c:v>1995</c:v>
                </c:pt>
                <c:pt idx="1">
                  <c:v>1876</c:v>
                </c:pt>
                <c:pt idx="2">
                  <c:v>1794</c:v>
                </c:pt>
                <c:pt idx="3">
                  <c:v>2044</c:v>
                </c:pt>
              </c:numCache>
            </c:numRef>
          </c:val>
          <c:extLst>
            <c:ext xmlns:c16="http://schemas.microsoft.com/office/drawing/2014/chart" uri="{C3380CC4-5D6E-409C-BE32-E72D297353CC}">
              <c16:uniqueId val="{00000001-4103-43D6-878F-E42AF573C85B}"/>
            </c:ext>
          </c:extLst>
        </c:ser>
        <c:ser>
          <c:idx val="2"/>
          <c:order val="2"/>
          <c:tx>
            <c:strRef>
              <c:f>'[2016-2020_Chỉ số chất lượng môi trường.xlsx]Sheet1'!$D$26</c:f>
              <c:strCache>
                <c:ptCount val="1"/>
                <c:pt idx="0">
                  <c:v>2018</c:v>
                </c:pt>
              </c:strCache>
            </c:strRef>
          </c:tx>
          <c:spPr>
            <a:solidFill>
              <a:schemeClr val="accent3"/>
            </a:solidFill>
            <a:ln>
              <a:noFill/>
            </a:ln>
            <a:effectLst/>
          </c:spPr>
          <c:invertIfNegative val="0"/>
          <c:cat>
            <c:strRef>
              <c:f>'[2016-2020_Chỉ số chất lượng môi trường.xlsx]Sheet1'!$A$33:$A$36</c:f>
              <c:strCache>
                <c:ptCount val="4"/>
                <c:pt idx="0">
                  <c:v>Tam Đường</c:v>
                </c:pt>
                <c:pt idx="1">
                  <c:v>Sìn Hồ</c:v>
                </c:pt>
                <c:pt idx="2">
                  <c:v>Mường Tè</c:v>
                </c:pt>
                <c:pt idx="3">
                  <c:v>Than Uyên</c:v>
                </c:pt>
              </c:strCache>
            </c:strRef>
          </c:cat>
          <c:val>
            <c:numRef>
              <c:f>'[2016-2020_Chỉ số chất lượng môi trường.xlsx]Sheet1'!$D$33:$D$36</c:f>
              <c:numCache>
                <c:formatCode>#,##0</c:formatCode>
                <c:ptCount val="4"/>
                <c:pt idx="0">
                  <c:v>1701</c:v>
                </c:pt>
                <c:pt idx="1">
                  <c:v>1547</c:v>
                </c:pt>
                <c:pt idx="2">
                  <c:v>1617</c:v>
                </c:pt>
                <c:pt idx="3">
                  <c:v>1777</c:v>
                </c:pt>
              </c:numCache>
            </c:numRef>
          </c:val>
          <c:extLst>
            <c:ext xmlns:c16="http://schemas.microsoft.com/office/drawing/2014/chart" uri="{C3380CC4-5D6E-409C-BE32-E72D297353CC}">
              <c16:uniqueId val="{00000002-4103-43D6-878F-E42AF573C85B}"/>
            </c:ext>
          </c:extLst>
        </c:ser>
        <c:ser>
          <c:idx val="3"/>
          <c:order val="3"/>
          <c:tx>
            <c:strRef>
              <c:f>'[2016-2020_Chỉ số chất lượng môi trường.xlsx]Sheet1'!$E$26</c:f>
              <c:strCache>
                <c:ptCount val="1"/>
                <c:pt idx="0">
                  <c:v>2019</c:v>
                </c:pt>
              </c:strCache>
            </c:strRef>
          </c:tx>
          <c:spPr>
            <a:solidFill>
              <a:schemeClr val="accent4"/>
            </a:solidFill>
            <a:ln>
              <a:noFill/>
            </a:ln>
            <a:effectLst/>
          </c:spPr>
          <c:invertIfNegative val="0"/>
          <c:cat>
            <c:strRef>
              <c:f>'[2016-2020_Chỉ số chất lượng môi trường.xlsx]Sheet1'!$A$33:$A$36</c:f>
              <c:strCache>
                <c:ptCount val="4"/>
                <c:pt idx="0">
                  <c:v>Tam Đường</c:v>
                </c:pt>
                <c:pt idx="1">
                  <c:v>Sìn Hồ</c:v>
                </c:pt>
                <c:pt idx="2">
                  <c:v>Mường Tè</c:v>
                </c:pt>
                <c:pt idx="3">
                  <c:v>Than Uyên</c:v>
                </c:pt>
              </c:strCache>
            </c:strRef>
          </c:cat>
          <c:val>
            <c:numRef>
              <c:f>'[2016-2020_Chỉ số chất lượng môi trường.xlsx]Sheet1'!$E$33:$E$36</c:f>
              <c:numCache>
                <c:formatCode>#,##0</c:formatCode>
                <c:ptCount val="4"/>
                <c:pt idx="0">
                  <c:v>1761</c:v>
                </c:pt>
                <c:pt idx="1">
                  <c:v>1554</c:v>
                </c:pt>
                <c:pt idx="2">
                  <c:v>1687</c:v>
                </c:pt>
                <c:pt idx="3">
                  <c:v>1937</c:v>
                </c:pt>
              </c:numCache>
            </c:numRef>
          </c:val>
          <c:extLst>
            <c:ext xmlns:c16="http://schemas.microsoft.com/office/drawing/2014/chart" uri="{C3380CC4-5D6E-409C-BE32-E72D297353CC}">
              <c16:uniqueId val="{00000003-4103-43D6-878F-E42AF573C85B}"/>
            </c:ext>
          </c:extLst>
        </c:ser>
        <c:ser>
          <c:idx val="4"/>
          <c:order val="4"/>
          <c:tx>
            <c:strRef>
              <c:f>'[2016-2020_Chỉ số chất lượng môi trường.xlsx]Sheet1'!$F$26</c:f>
              <c:strCache>
                <c:ptCount val="1"/>
                <c:pt idx="0">
                  <c:v>2020</c:v>
                </c:pt>
              </c:strCache>
            </c:strRef>
          </c:tx>
          <c:spPr>
            <a:solidFill>
              <a:schemeClr val="accent5"/>
            </a:solidFill>
            <a:ln>
              <a:noFill/>
            </a:ln>
            <a:effectLst/>
          </c:spPr>
          <c:invertIfNegative val="0"/>
          <c:cat>
            <c:strRef>
              <c:f>'[2016-2020_Chỉ số chất lượng môi trường.xlsx]Sheet1'!$A$33:$A$36</c:f>
              <c:strCache>
                <c:ptCount val="4"/>
                <c:pt idx="0">
                  <c:v>Tam Đường</c:v>
                </c:pt>
                <c:pt idx="1">
                  <c:v>Sìn Hồ</c:v>
                </c:pt>
                <c:pt idx="2">
                  <c:v>Mường Tè</c:v>
                </c:pt>
                <c:pt idx="3">
                  <c:v>Than Uyên</c:v>
                </c:pt>
              </c:strCache>
            </c:strRef>
          </c:cat>
          <c:val>
            <c:numRef>
              <c:f>'[2016-2020_Chỉ số chất lượng môi trường.xlsx]Sheet1'!$F$33:$F$36</c:f>
              <c:numCache>
                <c:formatCode>#,##0</c:formatCode>
                <c:ptCount val="4"/>
                <c:pt idx="0">
                  <c:v>2190</c:v>
                </c:pt>
                <c:pt idx="1">
                  <c:v>2129</c:v>
                </c:pt>
                <c:pt idx="2">
                  <c:v>2140</c:v>
                </c:pt>
                <c:pt idx="3">
                  <c:v>2249</c:v>
                </c:pt>
              </c:numCache>
            </c:numRef>
          </c:val>
          <c:extLst>
            <c:ext xmlns:c16="http://schemas.microsoft.com/office/drawing/2014/chart" uri="{C3380CC4-5D6E-409C-BE32-E72D297353CC}">
              <c16:uniqueId val="{00000004-4103-43D6-878F-E42AF573C85B}"/>
            </c:ext>
          </c:extLst>
        </c:ser>
        <c:dLbls>
          <c:showLegendKey val="0"/>
          <c:showVal val="0"/>
          <c:showCatName val="0"/>
          <c:showSerName val="0"/>
          <c:showPercent val="0"/>
          <c:showBubbleSize val="0"/>
        </c:dLbls>
        <c:gapWidth val="219"/>
        <c:overlap val="-27"/>
        <c:axId val="567635792"/>
        <c:axId val="567639056"/>
      </c:barChart>
      <c:catAx>
        <c:axId val="567635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9056"/>
        <c:crosses val="autoZero"/>
        <c:auto val="1"/>
        <c:lblAlgn val="ctr"/>
        <c:lblOffset val="100"/>
        <c:noMultiLvlLbl val="0"/>
      </c:catAx>
      <c:valAx>
        <c:axId val="567639056"/>
        <c:scaling>
          <c:orientation val="minMax"/>
          <c:max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Tổng</a:t>
                </a:r>
                <a:r>
                  <a:rPr lang="en-US" baseline="0"/>
                  <a:t> số giờ nắng (giờ/năm)</a:t>
                </a:r>
                <a:endParaRPr lang="en-US"/>
              </a:p>
            </c:rich>
          </c:tx>
          <c:layout>
            <c:manualLayout>
              <c:xMode val="edge"/>
              <c:yMode val="edge"/>
              <c:x val="0"/>
              <c:y val="1.3302347623213778E-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5792"/>
        <c:crosses val="autoZero"/>
        <c:crossBetween val="between"/>
      </c:valAx>
      <c:spPr>
        <a:noFill/>
        <a:ln>
          <a:solidFill>
            <a:schemeClr val="bg1">
              <a:lumMod val="75000"/>
            </a:schemeClr>
          </a:solidFill>
        </a:ln>
        <a:effectLst/>
      </c:spPr>
    </c:plotArea>
    <c:legend>
      <c:legendPos val="b"/>
      <c:layout>
        <c:manualLayout>
          <c:xMode val="edge"/>
          <c:yMode val="edge"/>
          <c:x val="0.21605205599300084"/>
          <c:y val="7.1040963334893459E-2"/>
          <c:w val="0.67381714785651792"/>
          <c:h val="0.1692360951481531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Tổng!$B$28</c:f>
              <c:strCache>
                <c:ptCount val="1"/>
                <c:pt idx="0">
                  <c:v>CTNH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Tổng!$C$28:$S$28</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12828.84</c:v>
                </c:pt>
                <c:pt idx="12" formatCode="#,##0">
                  <c:v>14472.84</c:v>
                </c:pt>
                <c:pt idx="13" formatCode="#,##0">
                  <c:v>15141.84</c:v>
                </c:pt>
                <c:pt idx="14" formatCode="#,##0">
                  <c:v>15810.84</c:v>
                </c:pt>
                <c:pt idx="15" formatCode="#,##0">
                  <c:v>16479.84</c:v>
                </c:pt>
                <c:pt idx="16" formatCode="#,##0">
                  <c:v>17148.84</c:v>
                </c:pt>
              </c:numCache>
            </c:numRef>
          </c:yVal>
          <c:smooth val="1"/>
          <c:extLst>
            <c:ext xmlns:c16="http://schemas.microsoft.com/office/drawing/2014/chart" uri="{C3380CC4-5D6E-409C-BE32-E72D297353CC}">
              <c16:uniqueId val="{00000000-8014-4708-AA79-455EDF1718CE}"/>
            </c:ext>
          </c:extLst>
        </c:ser>
        <c:dLbls>
          <c:showLegendKey val="0"/>
          <c:showVal val="0"/>
          <c:showCatName val="0"/>
          <c:showSerName val="0"/>
          <c:showPercent val="0"/>
          <c:showBubbleSize val="0"/>
        </c:dLbls>
        <c:axId val="7406400"/>
        <c:axId val="7405856"/>
      </c:scatterChart>
      <c:valAx>
        <c:axId val="740640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5856"/>
        <c:crosses val="autoZero"/>
        <c:crossBetween val="midCat"/>
      </c:valAx>
      <c:valAx>
        <c:axId val="7405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6400"/>
        <c:crosses val="autoZero"/>
        <c:crossBetween val="midCat"/>
      </c:valAx>
      <c:spPr>
        <a:noFill/>
        <a:ln>
          <a:noFill/>
        </a:ln>
        <a:effectLst/>
      </c:spPr>
    </c:plotArea>
    <c:legend>
      <c:legendPos val="b"/>
      <c:layout>
        <c:manualLayout>
          <c:xMode val="edge"/>
          <c:yMode val="edge"/>
          <c:x val="0.18676783373412392"/>
          <c:y val="0.63129666612136048"/>
          <c:w val="0.7691307367459147"/>
          <c:h val="0.108758818675251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8046369203849524E-2"/>
          <c:y val="1.621782418870066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E7E-41B7-9BC9-ED9B28B9F96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E7E-41B7-9BC9-ED9B28B9F96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E7E-41B7-9BC9-ED9B28B9F96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E7E-41B7-9BC9-ED9B28B9F96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E7E-41B7-9BC9-ED9B28B9F96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E7E-41B7-9BC9-ED9B28B9F96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E7E-41B7-9BC9-ED9B28B9F96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AE7E-41B7-9BC9-ED9B28B9F964}"/>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AE7E-41B7-9BC9-ED9B28B9F964}"/>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AE7E-41B7-9BC9-ED9B28B9F964}"/>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AE7E-41B7-9BC9-ED9B28B9F964}"/>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AE7E-41B7-9BC9-ED9B28B9F964}"/>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AE7E-41B7-9BC9-ED9B28B9F964}"/>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AE7E-41B7-9BC9-ED9B28B9F964}"/>
              </c:ext>
            </c:extLst>
          </c:dPt>
          <c:dPt>
            <c:idx val="14"/>
            <c:bubble3D val="0"/>
            <c:spPr>
              <a:solidFill>
                <a:schemeClr val="accent3">
                  <a:lumMod val="80000"/>
                  <a:lumOff val="20000"/>
                </a:schemeClr>
              </a:solidFill>
              <a:ln w="19050">
                <a:solidFill>
                  <a:schemeClr val="lt1"/>
                </a:solidFill>
              </a:ln>
              <a:effectLst/>
            </c:spPr>
            <c:extLst>
              <c:ext xmlns:c16="http://schemas.microsoft.com/office/drawing/2014/chart" uri="{C3380CC4-5D6E-409C-BE32-E72D297353CC}">
                <c16:uniqueId val="{0000001D-AE7E-41B7-9BC9-ED9B28B9F964}"/>
              </c:ext>
            </c:extLst>
          </c:dPt>
          <c:dPt>
            <c:idx val="15"/>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1F-AE7E-41B7-9BC9-ED9B28B9F964}"/>
              </c:ext>
            </c:extLst>
          </c:dPt>
          <c:dPt>
            <c:idx val="16"/>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21-AE7E-41B7-9BC9-ED9B28B9F964}"/>
              </c:ext>
            </c:extLst>
          </c:dPt>
          <c:dPt>
            <c:idx val="17"/>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23-AE7E-41B7-9BC9-ED9B28B9F964}"/>
              </c:ext>
            </c:extLst>
          </c:dPt>
          <c:cat>
            <c:strRef>
              <c:f>'Trồng trọt'!$A$119:$A$136</c:f>
              <c:strCache>
                <c:ptCount val="18"/>
                <c:pt idx="0">
                  <c:v>Cam</c:v>
                </c:pt>
                <c:pt idx="1">
                  <c:v>Cao su</c:v>
                </c:pt>
                <c:pt idx="2">
                  <c:v>Chè</c:v>
                </c:pt>
                <c:pt idx="3">
                  <c:v>Chuối</c:v>
                </c:pt>
                <c:pt idx="4">
                  <c:v>Đậu tương</c:v>
                </c:pt>
                <c:pt idx="5">
                  <c:v>Hàng năm</c:v>
                </c:pt>
                <c:pt idx="6">
                  <c:v>Khoai lang</c:v>
                </c:pt>
                <c:pt idx="7">
                  <c:v>Lúa</c:v>
                </c:pt>
                <c:pt idx="8">
                  <c:v>Ngô</c:v>
                </c:pt>
                <c:pt idx="9">
                  <c:v>Nhãn</c:v>
                </c:pt>
                <c:pt idx="10">
                  <c:v>Sắn</c:v>
                </c:pt>
                <c:pt idx="11">
                  <c:v>Táo</c:v>
                </c:pt>
                <c:pt idx="12">
                  <c:v>Vải, chôm chôm</c:v>
                </c:pt>
                <c:pt idx="13">
                  <c:v>Xoài</c:v>
                </c:pt>
                <c:pt idx="14">
                  <c:v>Macca</c:v>
                </c:pt>
                <c:pt idx="15">
                  <c:v>Quế</c:v>
                </c:pt>
                <c:pt idx="16">
                  <c:v>Cây ăn quả</c:v>
                </c:pt>
                <c:pt idx="17">
                  <c:v>Chanh leo</c:v>
                </c:pt>
              </c:strCache>
            </c:strRef>
          </c:cat>
          <c:val>
            <c:numRef>
              <c:f>'Trồng trọt'!$M$119:$M$136</c:f>
              <c:numCache>
                <c:formatCode>0</c:formatCode>
                <c:ptCount val="18"/>
                <c:pt idx="0">
                  <c:v>11480</c:v>
                </c:pt>
                <c:pt idx="1">
                  <c:v>427515</c:v>
                </c:pt>
                <c:pt idx="2">
                  <c:v>374496</c:v>
                </c:pt>
                <c:pt idx="3">
                  <c:v>148656</c:v>
                </c:pt>
                <c:pt idx="4">
                  <c:v>39130</c:v>
                </c:pt>
                <c:pt idx="5">
                  <c:v>1809756</c:v>
                </c:pt>
                <c:pt idx="6">
                  <c:v>6916</c:v>
                </c:pt>
                <c:pt idx="7">
                  <c:v>850382</c:v>
                </c:pt>
                <c:pt idx="8">
                  <c:v>807652</c:v>
                </c:pt>
                <c:pt idx="9">
                  <c:v>11644</c:v>
                </c:pt>
                <c:pt idx="10">
                  <c:v>149136</c:v>
                </c:pt>
                <c:pt idx="11">
                  <c:v>1148</c:v>
                </c:pt>
                <c:pt idx="12">
                  <c:v>4141</c:v>
                </c:pt>
                <c:pt idx="13">
                  <c:v>42066</c:v>
                </c:pt>
                <c:pt idx="14">
                  <c:v>100000</c:v>
                </c:pt>
                <c:pt idx="15">
                  <c:v>24000</c:v>
                </c:pt>
                <c:pt idx="16">
                  <c:v>65764</c:v>
                </c:pt>
                <c:pt idx="17">
                  <c:v>3600</c:v>
                </c:pt>
              </c:numCache>
            </c:numRef>
          </c:val>
          <c:extLst>
            <c:ext xmlns:c16="http://schemas.microsoft.com/office/drawing/2014/chart" uri="{C3380CC4-5D6E-409C-BE32-E72D297353CC}">
              <c16:uniqueId val="{00000024-AE7E-41B7-9BC9-ED9B28B9F96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6244041285379864"/>
          <c:y val="8.8407366494530265E-2"/>
          <c:w val="0.43755958714620141"/>
          <c:h val="0.82866243309081877"/>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Tổng!$B$3</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Tổng!$C$3:$S$3</c:f>
              <c:numCache>
                <c:formatCode>General</c:formatCode>
                <c:ptCount val="17"/>
                <c:pt idx="6" formatCode="#,##0">
                  <c:v>3547601.5</c:v>
                </c:pt>
                <c:pt idx="7" formatCode="#,##0">
                  <c:v>3680905.5000000005</c:v>
                </c:pt>
                <c:pt idx="8" formatCode="#,##0">
                  <c:v>3998735.2000000007</c:v>
                </c:pt>
                <c:pt idx="9" formatCode="#,##0">
                  <c:v>3575169.9500000007</c:v>
                </c:pt>
                <c:pt idx="10" formatCode="#,##0">
                  <c:v>3832533.2000000007</c:v>
                </c:pt>
                <c:pt idx="11" formatCode="#,##0">
                  <c:v>5042900</c:v>
                </c:pt>
                <c:pt idx="12" formatCode="#,##0">
                  <c:v>6034875.0000000009</c:v>
                </c:pt>
                <c:pt idx="13" formatCode="#,##0">
                  <c:v>6587131.25</c:v>
                </c:pt>
                <c:pt idx="14" formatCode="#,##0">
                  <c:v>7139387.5000000019</c:v>
                </c:pt>
                <c:pt idx="15" formatCode="#,##0">
                  <c:v>7691643.75</c:v>
                </c:pt>
                <c:pt idx="16" formatCode="#,##0">
                  <c:v>8243900.0000000009</c:v>
                </c:pt>
              </c:numCache>
            </c:numRef>
          </c:yVal>
          <c:smooth val="1"/>
          <c:extLst>
            <c:ext xmlns:c16="http://schemas.microsoft.com/office/drawing/2014/chart" uri="{C3380CC4-5D6E-409C-BE32-E72D297353CC}">
              <c16:uniqueId val="{00000000-559B-4B9B-A78F-BDFDBD487400}"/>
            </c:ext>
          </c:extLst>
        </c:ser>
        <c:dLbls>
          <c:showLegendKey val="0"/>
          <c:showVal val="0"/>
          <c:showCatName val="0"/>
          <c:showSerName val="0"/>
          <c:showPercent val="0"/>
          <c:showBubbleSize val="0"/>
        </c:dLbls>
        <c:axId val="7403680"/>
        <c:axId val="7403136"/>
      </c:scatterChart>
      <c:valAx>
        <c:axId val="740368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7403136"/>
        <c:crosses val="autoZero"/>
        <c:crossBetween val="midCat"/>
      </c:valAx>
      <c:valAx>
        <c:axId val="7403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7403680"/>
        <c:crosses val="autoZero"/>
        <c:crossBetween val="midCat"/>
      </c:valAx>
      <c:spPr>
        <a:noFill/>
        <a:ln>
          <a:noFill/>
        </a:ln>
        <a:effectLst/>
      </c:spPr>
    </c:plotArea>
    <c:legend>
      <c:legendPos val="b"/>
      <c:layout>
        <c:manualLayout>
          <c:xMode val="edge"/>
          <c:yMode val="edge"/>
          <c:x val="0.23086920384951881"/>
          <c:y val="7.4652230971128566E-2"/>
          <c:w val="0.72389933066525447"/>
          <c:h val="0.1056734748480668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Tổng!$B$2</c:f>
              <c:strCache>
                <c:ptCount val="1"/>
                <c:pt idx="0">
                  <c:v>CTR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Tổng!$C$2:$S$2</c:f>
              <c:numCache>
                <c:formatCode>General</c:formatCode>
                <c:ptCount val="17"/>
                <c:pt idx="6" formatCode="#,##0">
                  <c:v>403400737.5</c:v>
                </c:pt>
                <c:pt idx="7" formatCode="#,##0">
                  <c:v>414099800</c:v>
                </c:pt>
                <c:pt idx="8" formatCode="#,##0">
                  <c:v>421180617.5</c:v>
                </c:pt>
                <c:pt idx="9" formatCode="#,##0">
                  <c:v>383139222.5</c:v>
                </c:pt>
                <c:pt idx="10" formatCode="#,##0">
                  <c:v>389138690.99999994</c:v>
                </c:pt>
                <c:pt idx="11" formatCode="#,##0">
                  <c:v>469554250</c:v>
                </c:pt>
                <c:pt idx="12" formatCode="#,##0">
                  <c:v>574108500</c:v>
                </c:pt>
                <c:pt idx="13" formatCode="#,##0">
                  <c:v>620604937.5</c:v>
                </c:pt>
                <c:pt idx="14" formatCode="#,##0">
                  <c:v>667101375</c:v>
                </c:pt>
                <c:pt idx="15" formatCode="#,##0">
                  <c:v>713597812.5</c:v>
                </c:pt>
                <c:pt idx="16" formatCode="#,##0">
                  <c:v>760094250</c:v>
                </c:pt>
              </c:numCache>
            </c:numRef>
          </c:yVal>
          <c:smooth val="1"/>
          <c:extLst>
            <c:ext xmlns:c16="http://schemas.microsoft.com/office/drawing/2014/chart" uri="{C3380CC4-5D6E-409C-BE32-E72D297353CC}">
              <c16:uniqueId val="{00000000-C694-4AD1-8B22-50B0BA377B33}"/>
            </c:ext>
          </c:extLst>
        </c:ser>
        <c:dLbls>
          <c:showLegendKey val="0"/>
          <c:showVal val="0"/>
          <c:showCatName val="0"/>
          <c:showSerName val="0"/>
          <c:showPercent val="0"/>
          <c:showBubbleSize val="0"/>
        </c:dLbls>
        <c:axId val="7407488"/>
        <c:axId val="7408032"/>
      </c:scatterChart>
      <c:valAx>
        <c:axId val="740748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8032"/>
        <c:crosses val="autoZero"/>
        <c:crossBetween val="midCat"/>
      </c:valAx>
      <c:valAx>
        <c:axId val="7408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7488"/>
        <c:crosses val="autoZero"/>
        <c:crossBetween val="midCat"/>
      </c:valAx>
      <c:spPr>
        <a:noFill/>
        <a:ln>
          <a:noFill/>
        </a:ln>
        <a:effectLst/>
      </c:spPr>
    </c:plotArea>
    <c:legend>
      <c:legendPos val="b"/>
      <c:layout>
        <c:manualLayout>
          <c:xMode val="edge"/>
          <c:yMode val="edge"/>
          <c:x val="0.23086920384951881"/>
          <c:y val="7.4652230971128566E-2"/>
          <c:w val="0.76913073296929391"/>
          <c:h val="0.10567347484806683"/>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8EA-4825-89FE-000C77C0BC7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8EA-4825-89FE-000C77C0BC7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8EA-4825-89FE-000C77C0BC7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8EA-4825-89FE-000C77C0BC7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8EA-4825-89FE-000C77C0BC7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8EA-4825-89FE-000C77C0BC7A}"/>
              </c:ext>
            </c:extLst>
          </c:dPt>
          <c:dLbls>
            <c:dLbl>
              <c:idx val="0"/>
              <c:layout>
                <c:manualLayout>
                  <c:x val="-2.9382319492312636E-2"/>
                  <c:y val="5.48804390435123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8EA-4825-89FE-000C77C0BC7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'Chăn nuôi'!$A$58:$A$63</c:f>
              <c:strCache>
                <c:ptCount val="6"/>
                <c:pt idx="0">
                  <c:v>Bò</c:v>
                </c:pt>
                <c:pt idx="1">
                  <c:v>Dê cừu</c:v>
                </c:pt>
                <c:pt idx="2">
                  <c:v>Gia cầm</c:v>
                </c:pt>
                <c:pt idx="3">
                  <c:v>Lợn</c:v>
                </c:pt>
                <c:pt idx="4">
                  <c:v>Ngựa</c:v>
                </c:pt>
                <c:pt idx="5">
                  <c:v>Trâu</c:v>
                </c:pt>
              </c:strCache>
            </c:strRef>
          </c:cat>
          <c:val>
            <c:numRef>
              <c:f>'Chăn nuôi'!$K$58:$K$63</c:f>
              <c:numCache>
                <c:formatCode>0</c:formatCode>
                <c:ptCount val="6"/>
                <c:pt idx="0">
                  <c:v>767.1232876712329</c:v>
                </c:pt>
                <c:pt idx="1">
                  <c:v>268.49315068493155</c:v>
                </c:pt>
                <c:pt idx="2">
                  <c:v>4383.5616438356174</c:v>
                </c:pt>
                <c:pt idx="3">
                  <c:v>8261.0273972602754</c:v>
                </c:pt>
                <c:pt idx="4">
                  <c:v>223.56164383561642</c:v>
                </c:pt>
                <c:pt idx="5">
                  <c:v>2630.1369863013697</c:v>
                </c:pt>
              </c:numCache>
            </c:numRef>
          </c:val>
          <c:extLst>
            <c:ext xmlns:c16="http://schemas.microsoft.com/office/drawing/2014/chart" uri="{C3380CC4-5D6E-409C-BE32-E72D297353CC}">
              <c16:uniqueId val="{0000000C-38EA-4825-89FE-000C77C0BC7A}"/>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496776027996499"/>
          <c:y val="0.12063648293963254"/>
          <c:w val="0.2336557305336833"/>
          <c:h val="0.6985418489355498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68591426071743E-2"/>
          <c:y val="1.3888888888888888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105-4802-BC53-D996D07E01C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105-4802-BC53-D996D07E01C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105-4802-BC53-D996D07E01C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105-4802-BC53-D996D07E01C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105-4802-BC53-D996D07E01C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1105-4802-BC53-D996D07E01C8}"/>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'Chăn nuôi'!$A$66:$A$71</c:f>
              <c:strCache>
                <c:ptCount val="6"/>
                <c:pt idx="0">
                  <c:v>Bò</c:v>
                </c:pt>
                <c:pt idx="1">
                  <c:v>Dê cừu</c:v>
                </c:pt>
                <c:pt idx="2">
                  <c:v>Gia cầm</c:v>
                </c:pt>
                <c:pt idx="3">
                  <c:v>Lợn</c:v>
                </c:pt>
                <c:pt idx="4">
                  <c:v>Ngựa</c:v>
                </c:pt>
                <c:pt idx="5">
                  <c:v>Trâu</c:v>
                </c:pt>
              </c:strCache>
            </c:strRef>
          </c:cat>
          <c:val>
            <c:numRef>
              <c:f>'Chăn nuôi'!$K$66:$K$71</c:f>
              <c:numCache>
                <c:formatCode>0</c:formatCode>
                <c:ptCount val="6"/>
                <c:pt idx="0">
                  <c:v>350000</c:v>
                </c:pt>
                <c:pt idx="1">
                  <c:v>100000</c:v>
                </c:pt>
                <c:pt idx="2">
                  <c:v>40000</c:v>
                </c:pt>
                <c:pt idx="3">
                  <c:v>831800</c:v>
                </c:pt>
                <c:pt idx="4">
                  <c:v>24000</c:v>
                </c:pt>
                <c:pt idx="5">
                  <c:v>1800000</c:v>
                </c:pt>
              </c:numCache>
            </c:numRef>
          </c:val>
          <c:extLst>
            <c:ext xmlns:c16="http://schemas.microsoft.com/office/drawing/2014/chart" uri="{C3380CC4-5D6E-409C-BE32-E72D297353CC}">
              <c16:uniqueId val="{0000000C-1105-4802-BC53-D996D07E01C8}"/>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4689982502187224"/>
          <c:y val="0.12063648293963254"/>
          <c:w val="0.23643350831146107"/>
          <c:h val="0.6985418489355498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Tổng!$B$19</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Tổng!$C$19:$S$19</c:f>
              <c:numCache>
                <c:formatCode>General</c:formatCode>
                <c:ptCount val="17"/>
                <c:pt idx="6" formatCode="#,##0">
                  <c:v>6796799.9999999991</c:v>
                </c:pt>
                <c:pt idx="7" formatCode="#,##0">
                  <c:v>7287200</c:v>
                </c:pt>
                <c:pt idx="8" formatCode="#,##0">
                  <c:v>7304000</c:v>
                </c:pt>
                <c:pt idx="9" formatCode="#,##0">
                  <c:v>7544000</c:v>
                </c:pt>
                <c:pt idx="10" formatCode="#,##0">
                  <c:v>7737600.0000000009</c:v>
                </c:pt>
                <c:pt idx="11" formatCode="#,##0">
                  <c:v>9189697.5801274385</c:v>
                </c:pt>
                <c:pt idx="12" formatCode="#,##0">
                  <c:v>11153681.679683205</c:v>
                </c:pt>
                <c:pt idx="13" formatCode="#,##0">
                  <c:v>12238067.398541296</c:v>
                </c:pt>
                <c:pt idx="14" formatCode="#,##0">
                  <c:v>13322453.117399383</c:v>
                </c:pt>
                <c:pt idx="15" formatCode="#,##0">
                  <c:v>14406838.836257473</c:v>
                </c:pt>
                <c:pt idx="16" formatCode="#,##0">
                  <c:v>15491224.55511556</c:v>
                </c:pt>
              </c:numCache>
            </c:numRef>
          </c:yVal>
          <c:smooth val="1"/>
          <c:extLst>
            <c:ext xmlns:c16="http://schemas.microsoft.com/office/drawing/2014/chart" uri="{C3380CC4-5D6E-409C-BE32-E72D297353CC}">
              <c16:uniqueId val="{00000000-E93C-42E1-B4AD-114052B02EA9}"/>
            </c:ext>
          </c:extLst>
        </c:ser>
        <c:dLbls>
          <c:showLegendKey val="0"/>
          <c:showVal val="0"/>
          <c:showCatName val="0"/>
          <c:showSerName val="0"/>
          <c:showPercent val="0"/>
          <c:showBubbleSize val="0"/>
        </c:dLbls>
        <c:axId val="7402048"/>
        <c:axId val="39438560"/>
      </c:scatterChart>
      <c:valAx>
        <c:axId val="740204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8560"/>
        <c:crosses val="autoZero"/>
        <c:crossBetween val="midCat"/>
      </c:valAx>
      <c:valAx>
        <c:axId val="394385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402048"/>
        <c:crosses val="autoZero"/>
        <c:crossBetween val="midCat"/>
      </c:valAx>
      <c:spPr>
        <a:noFill/>
        <a:ln>
          <a:noFill/>
        </a:ln>
        <a:effectLst/>
      </c:spPr>
    </c:plotArea>
    <c:legend>
      <c:legendPos val="b"/>
      <c:layout>
        <c:manualLayout>
          <c:xMode val="edge"/>
          <c:yMode val="edge"/>
          <c:x val="0.23086920384951881"/>
          <c:y val="7.4652230971128566E-2"/>
          <c:w val="0.76913080946809875"/>
          <c:h val="0.1117243140156049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395914540450911E-2"/>
          <c:y val="1.3888640242980211E-2"/>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907-4F48-A217-1322F282300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907-4F48-A217-1322F282300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907-4F48-A217-1322F282300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907-4F48-A217-1322F282300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907-4F48-A217-1322F282300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1907-4F48-A217-1322F282300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1907-4F48-A217-1322F2823003}"/>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1907-4F48-A217-1322F2823003}"/>
              </c:ext>
            </c:extLst>
          </c:dPt>
          <c:cat>
            <c:strRef>
              <c:f>NTTS!$A$13:$A$20</c:f>
              <c:strCache>
                <c:ptCount val="8"/>
                <c:pt idx="0">
                  <c:v>TP. Lai Châu</c:v>
                </c:pt>
                <c:pt idx="1">
                  <c:v>Tam Đường</c:v>
                </c:pt>
                <c:pt idx="2">
                  <c:v>Mường Tè</c:v>
                </c:pt>
                <c:pt idx="3">
                  <c:v>Sìn Hồ</c:v>
                </c:pt>
                <c:pt idx="4">
                  <c:v>Phong Thổ</c:v>
                </c:pt>
                <c:pt idx="5">
                  <c:v>Than Uyên</c:v>
                </c:pt>
                <c:pt idx="6">
                  <c:v>Tân Uyên</c:v>
                </c:pt>
                <c:pt idx="7">
                  <c:v>Nậm Nhùn</c:v>
                </c:pt>
              </c:strCache>
            </c:strRef>
          </c:cat>
          <c:val>
            <c:numRef>
              <c:f>NTTS!$H$13:$H$20</c:f>
              <c:numCache>
                <c:formatCode>General</c:formatCode>
                <c:ptCount val="8"/>
                <c:pt idx="0">
                  <c:v>2841.8438079466973</c:v>
                </c:pt>
                <c:pt idx="1">
                  <c:v>6589.8018812473938</c:v>
                </c:pt>
                <c:pt idx="2">
                  <c:v>4033.0601235214231</c:v>
                </c:pt>
                <c:pt idx="3">
                  <c:v>4176.9201334674317</c:v>
                </c:pt>
                <c:pt idx="4">
                  <c:v>828.9767004502404</c:v>
                </c:pt>
                <c:pt idx="5">
                  <c:v>5524.5656458358635</c:v>
                </c:pt>
                <c:pt idx="6">
                  <c:v>4637.9836728461096</c:v>
                </c:pt>
                <c:pt idx="7">
                  <c:v>1924.8800338169126</c:v>
                </c:pt>
              </c:numCache>
            </c:numRef>
          </c:val>
          <c:extLst>
            <c:ext xmlns:c16="http://schemas.microsoft.com/office/drawing/2014/chart" uri="{C3380CC4-5D6E-409C-BE32-E72D297353CC}">
              <c16:uniqueId val="{00000010-1907-4F48-A217-1322F2823003}"/>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5265433331307676"/>
          <c:y val="4.2235714263666867E-2"/>
          <c:w val="0.33067879745461809"/>
          <c:h val="0.91022325658920233"/>
        </c:manualLayout>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65728776185226023"/>
          <c:h val="0.86482283464566934"/>
        </c:manualLayout>
      </c:layout>
      <c:scatterChart>
        <c:scatterStyle val="smoothMarker"/>
        <c:varyColors val="0"/>
        <c:ser>
          <c:idx val="0"/>
          <c:order val="0"/>
          <c:tx>
            <c:strRef>
              <c:f>Tổng!$B$22</c:f>
              <c:strCache>
                <c:ptCount val="1"/>
                <c:pt idx="0">
                  <c:v>NT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Tổng!$C$22:$S$22</c:f>
              <c:numCache>
                <c:formatCode>General</c:formatCode>
                <c:ptCount val="17"/>
                <c:pt idx="4" formatCode="#,##0">
                  <c:v>18540671.399999999</c:v>
                </c:pt>
                <c:pt idx="5" formatCode="#,##0">
                  <c:v>18742063.799999997</c:v>
                </c:pt>
                <c:pt idx="6" formatCode="#,##0">
                  <c:v>19110859.799999997</c:v>
                </c:pt>
                <c:pt idx="7" formatCode="#,##0">
                  <c:v>19469362.800000001</c:v>
                </c:pt>
                <c:pt idx="8" formatCode="#,##0">
                  <c:v>19858175.399999999</c:v>
                </c:pt>
                <c:pt idx="9" formatCode="#,##0">
                  <c:v>20263150.199999999</c:v>
                </c:pt>
                <c:pt idx="10" formatCode="#,##0">
                  <c:v>20600935.800000001</c:v>
                </c:pt>
                <c:pt idx="11" formatCode="#,##0">
                  <c:v>22272300</c:v>
                </c:pt>
                <c:pt idx="12" formatCode="#,##0">
                  <c:v>23911821.599999998</c:v>
                </c:pt>
                <c:pt idx="13" formatCode="#,##0">
                  <c:v>25507017.599999998</c:v>
                </c:pt>
                <c:pt idx="14" formatCode="#,##0">
                  <c:v>27082635</c:v>
                </c:pt>
                <c:pt idx="15" formatCode="#,##0">
                  <c:v>28676122.800000001</c:v>
                </c:pt>
                <c:pt idx="16" formatCode="#,##0">
                  <c:v>30138867.599999998</c:v>
                </c:pt>
              </c:numCache>
            </c:numRef>
          </c:yVal>
          <c:smooth val="1"/>
          <c:extLst>
            <c:ext xmlns:c16="http://schemas.microsoft.com/office/drawing/2014/chart" uri="{C3380CC4-5D6E-409C-BE32-E72D297353CC}">
              <c16:uniqueId val="{00000000-29D6-463A-82A7-CDEE56B9FF31}"/>
            </c:ext>
          </c:extLst>
        </c:ser>
        <c:dLbls>
          <c:showLegendKey val="0"/>
          <c:showVal val="0"/>
          <c:showCatName val="0"/>
          <c:showSerName val="0"/>
          <c:showPercent val="0"/>
          <c:showBubbleSize val="0"/>
        </c:dLbls>
        <c:axId val="240173728"/>
        <c:axId val="240166656"/>
      </c:scatterChart>
      <c:valAx>
        <c:axId val="24017372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6656"/>
        <c:crosses val="autoZero"/>
        <c:crossBetween val="midCat"/>
      </c:valAx>
      <c:valAx>
        <c:axId val="240166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73728"/>
        <c:crosses val="autoZero"/>
        <c:crossBetween val="midCat"/>
      </c:valAx>
      <c:spPr>
        <a:noFill/>
        <a:ln>
          <a:noFill/>
        </a:ln>
        <a:effectLst/>
      </c:spPr>
    </c:plotArea>
    <c:legend>
      <c:legendPos val="b"/>
      <c:layout>
        <c:manualLayout>
          <c:xMode val="edge"/>
          <c:yMode val="edge"/>
          <c:x val="0.23086920384951881"/>
          <c:y val="7.4652230971128566E-2"/>
          <c:w val="0.58821312193506337"/>
          <c:h val="0.19769955226184963"/>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Tổng!$B$23</c:f>
              <c:strCache>
                <c:ptCount val="1"/>
                <c:pt idx="0">
                  <c:v>CO (kg/năm)</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Tổng!$C$23:$S$23</c:f>
              <c:numCache>
                <c:formatCode>General</c:formatCode>
                <c:ptCount val="17"/>
                <c:pt idx="4" formatCode="#,##0">
                  <c:v>394669.46299999999</c:v>
                </c:pt>
                <c:pt idx="5" formatCode="#,##0">
                  <c:v>396189.61499999999</c:v>
                </c:pt>
                <c:pt idx="6" formatCode="#,##0">
                  <c:v>401290.125</c:v>
                </c:pt>
                <c:pt idx="7" formatCode="#,##0">
                  <c:v>406790.67500000005</c:v>
                </c:pt>
                <c:pt idx="8" formatCode="#,##0">
                  <c:v>412666.26250000001</c:v>
                </c:pt>
                <c:pt idx="9" formatCode="#,##0">
                  <c:v>419111.90700000001</c:v>
                </c:pt>
                <c:pt idx="10" formatCode="#,##0">
                  <c:v>427587.75450000004</c:v>
                </c:pt>
                <c:pt idx="11" formatCode="#,##0">
                  <c:v>462276.223</c:v>
                </c:pt>
                <c:pt idx="12" formatCode="#,##0">
                  <c:v>496309.62600000005</c:v>
                </c:pt>
                <c:pt idx="13" formatCode="#,##0">
                  <c:v>529417.93649999995</c:v>
                </c:pt>
                <c:pt idx="14" formatCode="#,##0">
                  <c:v>562121.20649999997</c:v>
                </c:pt>
                <c:pt idx="15" formatCode="#,##0">
                  <c:v>595194.5135</c:v>
                </c:pt>
                <c:pt idx="16" formatCode="#,##0">
                  <c:v>625552.549</c:v>
                </c:pt>
              </c:numCache>
            </c:numRef>
          </c:yVal>
          <c:smooth val="1"/>
          <c:extLst>
            <c:ext xmlns:c16="http://schemas.microsoft.com/office/drawing/2014/chart" uri="{C3380CC4-5D6E-409C-BE32-E72D297353CC}">
              <c16:uniqueId val="{00000000-7A72-4201-BA64-2D77E7093585}"/>
            </c:ext>
          </c:extLst>
        </c:ser>
        <c:ser>
          <c:idx val="1"/>
          <c:order val="1"/>
          <c:tx>
            <c:strRef>
              <c:f>Tổng!$B$24</c:f>
              <c:strCache>
                <c:ptCount val="1"/>
                <c:pt idx="0">
                  <c:v>NO2 (kg/năm)</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Tổng!$C$24:$S$24</c:f>
              <c:numCache>
                <c:formatCode>General</c:formatCode>
                <c:ptCount val="17"/>
                <c:pt idx="4" formatCode="#,##0">
                  <c:v>1098.3828199999998</c:v>
                </c:pt>
                <c:pt idx="5" formatCode="#,##0">
                  <c:v>1105.1396999999999</c:v>
                </c:pt>
                <c:pt idx="6" formatCode="#,##0">
                  <c:v>1121.927948</c:v>
                </c:pt>
                <c:pt idx="7" formatCode="#,##0">
                  <c:v>1146.0708</c:v>
                </c:pt>
                <c:pt idx="8" formatCode="#,##0">
                  <c:v>1173.2282600000001</c:v>
                </c:pt>
                <c:pt idx="9" formatCode="#,##0">
                  <c:v>1201.2173359999999</c:v>
                </c:pt>
                <c:pt idx="10" formatCode="#,##0">
                  <c:v>1222.0856999999999</c:v>
                </c:pt>
                <c:pt idx="11" formatCode="#,##0">
                  <c:v>1321.22992</c:v>
                </c:pt>
                <c:pt idx="12" formatCode="#,##0">
                  <c:v>1418.5030039999999</c:v>
                </c:pt>
                <c:pt idx="13" formatCode="#,##0">
                  <c:v>1513.1253119999997</c:v>
                </c:pt>
                <c:pt idx="14" formatCode="#,##0">
                  <c:v>1606.6041479999999</c:v>
                </c:pt>
                <c:pt idx="15" formatCode="#,##0">
                  <c:v>1701.1225039999999</c:v>
                </c:pt>
                <c:pt idx="16" formatCode="#,##0">
                  <c:v>1787.8964359999998</c:v>
                </c:pt>
              </c:numCache>
            </c:numRef>
          </c:yVal>
          <c:smooth val="1"/>
          <c:extLst>
            <c:ext xmlns:c16="http://schemas.microsoft.com/office/drawing/2014/chart" uri="{C3380CC4-5D6E-409C-BE32-E72D297353CC}">
              <c16:uniqueId val="{00000001-7A72-4201-BA64-2D77E7093585}"/>
            </c:ext>
          </c:extLst>
        </c:ser>
        <c:ser>
          <c:idx val="2"/>
          <c:order val="2"/>
          <c:tx>
            <c:strRef>
              <c:f>Tổng!$B$25</c:f>
              <c:strCache>
                <c:ptCount val="1"/>
                <c:pt idx="0">
                  <c:v>PM10 (kg/năm)</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Tổng!$C$25:$S$25</c:f>
              <c:numCache>
                <c:formatCode>General</c:formatCode>
                <c:ptCount val="17"/>
                <c:pt idx="4" formatCode="#,##0">
                  <c:v>3152.7097650000001</c:v>
                </c:pt>
                <c:pt idx="5" formatCode="#,##0">
                  <c:v>3269.5878749999997</c:v>
                </c:pt>
                <c:pt idx="6" formatCode="#,##0">
                  <c:v>3386.3750999999997</c:v>
                </c:pt>
                <c:pt idx="7" formatCode="#,##0">
                  <c:v>3492.0743549999997</c:v>
                </c:pt>
                <c:pt idx="8" formatCode="#,##0">
                  <c:v>3649.0327499999999</c:v>
                </c:pt>
                <c:pt idx="9" formatCode="#,##0">
                  <c:v>3807.8997299999996</c:v>
                </c:pt>
                <c:pt idx="10" formatCode="#,##0">
                  <c:v>4071.5571149999996</c:v>
                </c:pt>
                <c:pt idx="11" formatCode="#,##0">
                  <c:v>4401.9240899999995</c:v>
                </c:pt>
                <c:pt idx="12" formatCode="#,##0">
                  <c:v>4725.929114999999</c:v>
                </c:pt>
                <c:pt idx="13" formatCode="#,##0">
                  <c:v>5041.2091799999998</c:v>
                </c:pt>
                <c:pt idx="14" formatCode="#,##0">
                  <c:v>5352.5811899999999</c:v>
                </c:pt>
                <c:pt idx="15" formatCode="#,##0">
                  <c:v>5667.4977149999995</c:v>
                </c:pt>
                <c:pt idx="16" formatCode="#,##0">
                  <c:v>5956.6028999999999</c:v>
                </c:pt>
              </c:numCache>
            </c:numRef>
          </c:yVal>
          <c:smooth val="1"/>
          <c:extLst>
            <c:ext xmlns:c16="http://schemas.microsoft.com/office/drawing/2014/chart" uri="{C3380CC4-5D6E-409C-BE32-E72D297353CC}">
              <c16:uniqueId val="{00000002-7A72-4201-BA64-2D77E7093585}"/>
            </c:ext>
          </c:extLst>
        </c:ser>
        <c:ser>
          <c:idx val="3"/>
          <c:order val="3"/>
          <c:tx>
            <c:strRef>
              <c:f>Tổng!$B$26</c:f>
              <c:strCache>
                <c:ptCount val="1"/>
                <c:pt idx="0">
                  <c:v>SO2 (kg/năm)</c:v>
                </c:pt>
              </c:strCache>
            </c:strRef>
          </c:tx>
          <c:spPr>
            <a:ln w="22225" cap="rnd">
              <a:solidFill>
                <a:schemeClr val="accent4"/>
              </a:solidFill>
              <a:round/>
            </a:ln>
            <a:effectLst/>
          </c:spPr>
          <c:marker>
            <c:symbol val="x"/>
            <c:size val="6"/>
            <c:spPr>
              <a:noFill/>
              <a:ln w="9525">
                <a:solidFill>
                  <a:schemeClr val="accent4"/>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Tổng!$C$26:$S$26</c:f>
              <c:numCache>
                <c:formatCode>General</c:formatCode>
                <c:ptCount val="17"/>
                <c:pt idx="4" formatCode="#,##0">
                  <c:v>1724.444544</c:v>
                </c:pt>
                <c:pt idx="5" formatCode="#,##0">
                  <c:v>1758.7133719999999</c:v>
                </c:pt>
                <c:pt idx="6" formatCode="#,##0">
                  <c:v>1789.3034379999999</c:v>
                </c:pt>
                <c:pt idx="7" formatCode="#,##0">
                  <c:v>1821.81574</c:v>
                </c:pt>
                <c:pt idx="8" formatCode="#,##0">
                  <c:v>1857.7748099999999</c:v>
                </c:pt>
                <c:pt idx="9" formatCode="#,##0">
                  <c:v>1899.4343039999999</c:v>
                </c:pt>
                <c:pt idx="10" formatCode="#,##0">
                  <c:v>1867.2865639999998</c:v>
                </c:pt>
                <c:pt idx="11" formatCode="#,##0">
                  <c:v>2018.778646</c:v>
                </c:pt>
                <c:pt idx="12" formatCode="#,##0">
                  <c:v>2167.3873739999999</c:v>
                </c:pt>
                <c:pt idx="13" formatCode="#,##0">
                  <c:v>2311.9859200000001</c:v>
                </c:pt>
                <c:pt idx="14" formatCode="#,##0">
                  <c:v>2454.7947979999999</c:v>
                </c:pt>
                <c:pt idx="15" formatCode="#,##0">
                  <c:v>2599.2276340000003</c:v>
                </c:pt>
                <c:pt idx="16" formatCode="#,##0">
                  <c:v>2731.8287759999998</c:v>
                </c:pt>
              </c:numCache>
            </c:numRef>
          </c:yVal>
          <c:smooth val="1"/>
          <c:extLst>
            <c:ext xmlns:c16="http://schemas.microsoft.com/office/drawing/2014/chart" uri="{C3380CC4-5D6E-409C-BE32-E72D297353CC}">
              <c16:uniqueId val="{00000003-7A72-4201-BA64-2D77E7093585}"/>
            </c:ext>
          </c:extLst>
        </c:ser>
        <c:ser>
          <c:idx val="4"/>
          <c:order val="4"/>
          <c:tx>
            <c:strRef>
              <c:f>Tổng!$B$27</c:f>
              <c:strCache>
                <c:ptCount val="1"/>
                <c:pt idx="0">
                  <c:v>TSP (kg/năm)</c:v>
                </c:pt>
              </c:strCache>
            </c:strRef>
          </c:tx>
          <c:spPr>
            <a:ln w="22225" cap="rnd">
              <a:solidFill>
                <a:schemeClr val="accent5"/>
              </a:solidFill>
              <a:round/>
            </a:ln>
            <a:effectLst/>
          </c:spPr>
          <c:marker>
            <c:symbol val="star"/>
            <c:size val="6"/>
            <c:spPr>
              <a:noFill/>
              <a:ln w="9525">
                <a:solidFill>
                  <a:schemeClr val="accent5"/>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Tổng!$C$27:$S$27</c:f>
              <c:numCache>
                <c:formatCode>General</c:formatCode>
                <c:ptCount val="17"/>
                <c:pt idx="4" formatCode="#,##0">
                  <c:v>67055.42822999999</c:v>
                </c:pt>
                <c:pt idx="5" formatCode="#,##0">
                  <c:v>67783.797409999999</c:v>
                </c:pt>
                <c:pt idx="6" formatCode="#,##0">
                  <c:v>69117.60961</c:v>
                </c:pt>
                <c:pt idx="7" formatCode="#,##0">
                  <c:v>70414.195460000003</c:v>
                </c:pt>
                <c:pt idx="8" formatCode="#,##0">
                  <c:v>71820.401029999994</c:v>
                </c:pt>
                <c:pt idx="9" formatCode="#,##0">
                  <c:v>73285.05988999999</c:v>
                </c:pt>
                <c:pt idx="10" formatCode="#,##0">
                  <c:v>74506.717810000002</c:v>
                </c:pt>
                <c:pt idx="11" formatCode="#,##0">
                  <c:v>80551.485000000001</c:v>
                </c:pt>
                <c:pt idx="12" formatCode="#,##0">
                  <c:v>86481.08812</c:v>
                </c:pt>
                <c:pt idx="13" formatCode="#,##0">
                  <c:v>92250.380319999997</c:v>
                </c:pt>
                <c:pt idx="14" formatCode="#,##0">
                  <c:v>97948.863249999995</c:v>
                </c:pt>
                <c:pt idx="15" formatCode="#,##0">
                  <c:v>103711.97745999999</c:v>
                </c:pt>
                <c:pt idx="16" formatCode="#,##0">
                  <c:v>109002.23781999999</c:v>
                </c:pt>
              </c:numCache>
            </c:numRef>
          </c:yVal>
          <c:smooth val="1"/>
          <c:extLst>
            <c:ext xmlns:c16="http://schemas.microsoft.com/office/drawing/2014/chart" uri="{C3380CC4-5D6E-409C-BE32-E72D297353CC}">
              <c16:uniqueId val="{00000004-7A72-4201-BA64-2D77E7093585}"/>
            </c:ext>
          </c:extLst>
        </c:ser>
        <c:dLbls>
          <c:showLegendKey val="0"/>
          <c:showVal val="0"/>
          <c:showCatName val="0"/>
          <c:showSerName val="0"/>
          <c:showPercent val="0"/>
          <c:showBubbleSize val="0"/>
        </c:dLbls>
        <c:axId val="240168288"/>
        <c:axId val="240169920"/>
      </c:scatterChart>
      <c:valAx>
        <c:axId val="24016828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9920"/>
        <c:crosses val="autoZero"/>
        <c:crossBetween val="midCat"/>
      </c:valAx>
      <c:valAx>
        <c:axId val="240169920"/>
        <c:scaling>
          <c:orientation val="minMax"/>
          <c:max val="8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40168288"/>
        <c:crosses val="autoZero"/>
        <c:crossBetween val="midCat"/>
        <c:majorUnit val="400000"/>
      </c:valAx>
      <c:spPr>
        <a:noFill/>
        <a:ln>
          <a:noFill/>
        </a:ln>
        <a:effectLst/>
      </c:spPr>
    </c:plotArea>
    <c:legend>
      <c:legendPos val="t"/>
      <c:layout>
        <c:manualLayout>
          <c:xMode val="edge"/>
          <c:yMode val="edge"/>
          <c:x val="0.65668316136782401"/>
          <c:y val="8.8388373248718261E-2"/>
          <c:w val="0.34331683863217605"/>
          <c:h val="0.676600499418168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39348206474191"/>
          <c:y val="5.1342592592592592E-2"/>
          <c:w val="0.84305096237970256"/>
          <c:h val="0.72054935841353163"/>
        </c:manualLayout>
      </c:layout>
      <c:barChart>
        <c:barDir val="col"/>
        <c:grouping val="clustered"/>
        <c:varyColors val="0"/>
        <c:ser>
          <c:idx val="0"/>
          <c:order val="0"/>
          <c:tx>
            <c:strRef>
              <c:f>'[2016-2020_Chỉ số chất lượng môi trường.xlsx]Sheet1'!$B$26</c:f>
              <c:strCache>
                <c:ptCount val="1"/>
                <c:pt idx="0">
                  <c:v>2016</c:v>
                </c:pt>
              </c:strCache>
            </c:strRef>
          </c:tx>
          <c:spPr>
            <a:solidFill>
              <a:schemeClr val="accent1"/>
            </a:solidFill>
            <a:ln>
              <a:noFill/>
            </a:ln>
            <a:effectLst/>
          </c:spPr>
          <c:invertIfNegative val="0"/>
          <c:cat>
            <c:strRef>
              <c:f>'[2016-2020_Chỉ số chất lượng môi trường.xlsx]Sheet1'!$A$43:$A$46</c:f>
              <c:strCache>
                <c:ptCount val="4"/>
                <c:pt idx="0">
                  <c:v>Tam Đường</c:v>
                </c:pt>
                <c:pt idx="1">
                  <c:v>Sìn Hồ</c:v>
                </c:pt>
                <c:pt idx="2">
                  <c:v>Mường Tè</c:v>
                </c:pt>
                <c:pt idx="3">
                  <c:v>Than Uyên</c:v>
                </c:pt>
              </c:strCache>
            </c:strRef>
          </c:cat>
          <c:val>
            <c:numRef>
              <c:f>'[2016-2020_Chỉ số chất lượng môi trường.xlsx]Sheet1'!$B$43:$B$46</c:f>
              <c:numCache>
                <c:formatCode>General</c:formatCode>
                <c:ptCount val="4"/>
                <c:pt idx="0">
                  <c:v>81</c:v>
                </c:pt>
                <c:pt idx="1">
                  <c:v>84</c:v>
                </c:pt>
                <c:pt idx="2">
                  <c:v>84</c:v>
                </c:pt>
                <c:pt idx="3">
                  <c:v>83</c:v>
                </c:pt>
              </c:numCache>
            </c:numRef>
          </c:val>
          <c:extLst>
            <c:ext xmlns:c16="http://schemas.microsoft.com/office/drawing/2014/chart" uri="{C3380CC4-5D6E-409C-BE32-E72D297353CC}">
              <c16:uniqueId val="{00000000-1E91-4706-80B6-57386B550BF7}"/>
            </c:ext>
          </c:extLst>
        </c:ser>
        <c:ser>
          <c:idx val="1"/>
          <c:order val="1"/>
          <c:tx>
            <c:strRef>
              <c:f>'[2016-2020_Chỉ số chất lượng môi trường.xlsx]Sheet1'!$C$26</c:f>
              <c:strCache>
                <c:ptCount val="1"/>
                <c:pt idx="0">
                  <c:v>2017</c:v>
                </c:pt>
              </c:strCache>
            </c:strRef>
          </c:tx>
          <c:spPr>
            <a:solidFill>
              <a:schemeClr val="accent2"/>
            </a:solidFill>
            <a:ln>
              <a:noFill/>
            </a:ln>
            <a:effectLst/>
          </c:spPr>
          <c:invertIfNegative val="0"/>
          <c:cat>
            <c:strRef>
              <c:f>'[2016-2020_Chỉ số chất lượng môi trường.xlsx]Sheet1'!$A$43:$A$46</c:f>
              <c:strCache>
                <c:ptCount val="4"/>
                <c:pt idx="0">
                  <c:v>Tam Đường</c:v>
                </c:pt>
                <c:pt idx="1">
                  <c:v>Sìn Hồ</c:v>
                </c:pt>
                <c:pt idx="2">
                  <c:v>Mường Tè</c:v>
                </c:pt>
                <c:pt idx="3">
                  <c:v>Than Uyên</c:v>
                </c:pt>
              </c:strCache>
            </c:strRef>
          </c:cat>
          <c:val>
            <c:numRef>
              <c:f>'[2016-2020_Chỉ số chất lượng môi trường.xlsx]Sheet1'!$C$43:$C$46</c:f>
              <c:numCache>
                <c:formatCode>General</c:formatCode>
                <c:ptCount val="4"/>
                <c:pt idx="0">
                  <c:v>82</c:v>
                </c:pt>
                <c:pt idx="1">
                  <c:v>81</c:v>
                </c:pt>
                <c:pt idx="2">
                  <c:v>84</c:v>
                </c:pt>
                <c:pt idx="3">
                  <c:v>83</c:v>
                </c:pt>
              </c:numCache>
            </c:numRef>
          </c:val>
          <c:extLst>
            <c:ext xmlns:c16="http://schemas.microsoft.com/office/drawing/2014/chart" uri="{C3380CC4-5D6E-409C-BE32-E72D297353CC}">
              <c16:uniqueId val="{00000001-1E91-4706-80B6-57386B550BF7}"/>
            </c:ext>
          </c:extLst>
        </c:ser>
        <c:ser>
          <c:idx val="2"/>
          <c:order val="2"/>
          <c:tx>
            <c:strRef>
              <c:f>'[2016-2020_Chỉ số chất lượng môi trường.xlsx]Sheet1'!$D$26</c:f>
              <c:strCache>
                <c:ptCount val="1"/>
                <c:pt idx="0">
                  <c:v>2018</c:v>
                </c:pt>
              </c:strCache>
            </c:strRef>
          </c:tx>
          <c:spPr>
            <a:solidFill>
              <a:schemeClr val="accent3"/>
            </a:solidFill>
            <a:ln>
              <a:noFill/>
            </a:ln>
            <a:effectLst/>
          </c:spPr>
          <c:invertIfNegative val="0"/>
          <c:cat>
            <c:strRef>
              <c:f>'[2016-2020_Chỉ số chất lượng môi trường.xlsx]Sheet1'!$A$43:$A$46</c:f>
              <c:strCache>
                <c:ptCount val="4"/>
                <c:pt idx="0">
                  <c:v>Tam Đường</c:v>
                </c:pt>
                <c:pt idx="1">
                  <c:v>Sìn Hồ</c:v>
                </c:pt>
                <c:pt idx="2">
                  <c:v>Mường Tè</c:v>
                </c:pt>
                <c:pt idx="3">
                  <c:v>Than Uyên</c:v>
                </c:pt>
              </c:strCache>
            </c:strRef>
          </c:cat>
          <c:val>
            <c:numRef>
              <c:f>'[2016-2020_Chỉ số chất lượng môi trường.xlsx]Sheet1'!$D$43:$D$46</c:f>
              <c:numCache>
                <c:formatCode>General</c:formatCode>
                <c:ptCount val="4"/>
                <c:pt idx="0">
                  <c:v>84</c:v>
                </c:pt>
                <c:pt idx="1">
                  <c:v>85</c:v>
                </c:pt>
                <c:pt idx="2">
                  <c:v>85</c:v>
                </c:pt>
                <c:pt idx="3">
                  <c:v>83</c:v>
                </c:pt>
              </c:numCache>
            </c:numRef>
          </c:val>
          <c:extLst>
            <c:ext xmlns:c16="http://schemas.microsoft.com/office/drawing/2014/chart" uri="{C3380CC4-5D6E-409C-BE32-E72D297353CC}">
              <c16:uniqueId val="{00000002-1E91-4706-80B6-57386B550BF7}"/>
            </c:ext>
          </c:extLst>
        </c:ser>
        <c:ser>
          <c:idx val="3"/>
          <c:order val="3"/>
          <c:tx>
            <c:strRef>
              <c:f>'[2016-2020_Chỉ số chất lượng môi trường.xlsx]Sheet1'!$E$26</c:f>
              <c:strCache>
                <c:ptCount val="1"/>
                <c:pt idx="0">
                  <c:v>2019</c:v>
                </c:pt>
              </c:strCache>
            </c:strRef>
          </c:tx>
          <c:spPr>
            <a:solidFill>
              <a:schemeClr val="accent4"/>
            </a:solidFill>
            <a:ln>
              <a:noFill/>
            </a:ln>
            <a:effectLst/>
          </c:spPr>
          <c:invertIfNegative val="0"/>
          <c:cat>
            <c:strRef>
              <c:f>'[2016-2020_Chỉ số chất lượng môi trường.xlsx]Sheet1'!$A$43:$A$46</c:f>
              <c:strCache>
                <c:ptCount val="4"/>
                <c:pt idx="0">
                  <c:v>Tam Đường</c:v>
                </c:pt>
                <c:pt idx="1">
                  <c:v>Sìn Hồ</c:v>
                </c:pt>
                <c:pt idx="2">
                  <c:v>Mường Tè</c:v>
                </c:pt>
                <c:pt idx="3">
                  <c:v>Than Uyên</c:v>
                </c:pt>
              </c:strCache>
            </c:strRef>
          </c:cat>
          <c:val>
            <c:numRef>
              <c:f>'[2016-2020_Chỉ số chất lượng môi trường.xlsx]Sheet1'!$E$43:$E$46</c:f>
              <c:numCache>
                <c:formatCode>General</c:formatCode>
                <c:ptCount val="4"/>
                <c:pt idx="0">
                  <c:v>85</c:v>
                </c:pt>
                <c:pt idx="1">
                  <c:v>87</c:v>
                </c:pt>
                <c:pt idx="2">
                  <c:v>84</c:v>
                </c:pt>
                <c:pt idx="3">
                  <c:v>83</c:v>
                </c:pt>
              </c:numCache>
            </c:numRef>
          </c:val>
          <c:extLst>
            <c:ext xmlns:c16="http://schemas.microsoft.com/office/drawing/2014/chart" uri="{C3380CC4-5D6E-409C-BE32-E72D297353CC}">
              <c16:uniqueId val="{00000003-1E91-4706-80B6-57386B550BF7}"/>
            </c:ext>
          </c:extLst>
        </c:ser>
        <c:ser>
          <c:idx val="4"/>
          <c:order val="4"/>
          <c:tx>
            <c:strRef>
              <c:f>'[2016-2020_Chỉ số chất lượng môi trường.xlsx]Sheet1'!$F$26</c:f>
              <c:strCache>
                <c:ptCount val="1"/>
                <c:pt idx="0">
                  <c:v>2020</c:v>
                </c:pt>
              </c:strCache>
            </c:strRef>
          </c:tx>
          <c:spPr>
            <a:solidFill>
              <a:schemeClr val="accent5"/>
            </a:solidFill>
            <a:ln>
              <a:noFill/>
            </a:ln>
            <a:effectLst/>
          </c:spPr>
          <c:invertIfNegative val="0"/>
          <c:cat>
            <c:strRef>
              <c:f>'[2016-2020_Chỉ số chất lượng môi trường.xlsx]Sheet1'!$A$43:$A$46</c:f>
              <c:strCache>
                <c:ptCount val="4"/>
                <c:pt idx="0">
                  <c:v>Tam Đường</c:v>
                </c:pt>
                <c:pt idx="1">
                  <c:v>Sìn Hồ</c:v>
                </c:pt>
                <c:pt idx="2">
                  <c:v>Mường Tè</c:v>
                </c:pt>
                <c:pt idx="3">
                  <c:v>Than Uyên</c:v>
                </c:pt>
              </c:strCache>
            </c:strRef>
          </c:cat>
          <c:val>
            <c:numRef>
              <c:f>'[2016-2020_Chỉ số chất lượng môi trường.xlsx]Sheet1'!$F$43:$F$46</c:f>
              <c:numCache>
                <c:formatCode>General</c:formatCode>
                <c:ptCount val="4"/>
                <c:pt idx="0">
                  <c:v>82</c:v>
                </c:pt>
                <c:pt idx="1">
                  <c:v>78</c:v>
                </c:pt>
                <c:pt idx="2">
                  <c:v>84</c:v>
                </c:pt>
                <c:pt idx="3">
                  <c:v>80</c:v>
                </c:pt>
              </c:numCache>
            </c:numRef>
          </c:val>
          <c:extLst>
            <c:ext xmlns:c16="http://schemas.microsoft.com/office/drawing/2014/chart" uri="{C3380CC4-5D6E-409C-BE32-E72D297353CC}">
              <c16:uniqueId val="{00000004-1E91-4706-80B6-57386B550BF7}"/>
            </c:ext>
          </c:extLst>
        </c:ser>
        <c:dLbls>
          <c:showLegendKey val="0"/>
          <c:showVal val="0"/>
          <c:showCatName val="0"/>
          <c:showSerName val="0"/>
          <c:showPercent val="0"/>
          <c:showBubbleSize val="0"/>
        </c:dLbls>
        <c:gapWidth val="219"/>
        <c:overlap val="-27"/>
        <c:axId val="567633616"/>
        <c:axId val="567637424"/>
      </c:barChart>
      <c:catAx>
        <c:axId val="567633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7424"/>
        <c:crosses val="autoZero"/>
        <c:auto val="1"/>
        <c:lblAlgn val="ctr"/>
        <c:lblOffset val="100"/>
        <c:noMultiLvlLbl val="0"/>
      </c:catAx>
      <c:valAx>
        <c:axId val="567637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Độ</a:t>
                </a:r>
                <a:r>
                  <a:rPr lang="en-US" baseline="0"/>
                  <a:t> ẩm không khí (%)</a:t>
                </a:r>
                <a:endParaRPr lang="en-US"/>
              </a:p>
            </c:rich>
          </c:tx>
          <c:layout>
            <c:manualLayout>
              <c:xMode val="edge"/>
              <c:yMode val="edge"/>
              <c:x val="0"/>
              <c:y val="1.3302347623213778E-2"/>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33616"/>
        <c:crosses val="autoZero"/>
        <c:crossBetween val="between"/>
      </c:valAx>
      <c:spPr>
        <a:noFill/>
        <a:ln>
          <a:solidFill>
            <a:schemeClr val="bg1">
              <a:lumMod val="75000"/>
            </a:schemeClr>
          </a:solidFill>
        </a:ln>
        <a:effectLst/>
      </c:spPr>
    </c:plotArea>
    <c:legend>
      <c:legendPos val="b"/>
      <c:layout>
        <c:manualLayout>
          <c:xMode val="edge"/>
          <c:yMode val="edge"/>
          <c:x val="0.21605205599300084"/>
          <c:y val="7.1040963334893459E-2"/>
          <c:w val="0.67381714785651792"/>
          <c:h val="0.1692360951481531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053934410982795"/>
          <c:y val="5.0925925925925923E-2"/>
          <c:w val="0.5914698766657851"/>
          <c:h val="0.86482283464566934"/>
        </c:manualLayout>
      </c:layout>
      <c:scatterChart>
        <c:scatterStyle val="smoothMarker"/>
        <c:varyColors val="0"/>
        <c:ser>
          <c:idx val="2"/>
          <c:order val="0"/>
          <c:tx>
            <c:strRef>
              <c:f>'Chăn nuôi'!$A$75</c:f>
              <c:strCache>
                <c:ptCount val="1"/>
                <c:pt idx="0">
                  <c:v>Bò</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nuôi'!$E$75:$O$75</c:f>
              <c:numCache>
                <c:formatCode>#,##0</c:formatCode>
                <c:ptCount val="11"/>
                <c:pt idx="0">
                  <c:v>968430</c:v>
                </c:pt>
                <c:pt idx="1">
                  <c:v>1031700</c:v>
                </c:pt>
                <c:pt idx="2">
                  <c:v>1090125</c:v>
                </c:pt>
                <c:pt idx="3">
                  <c:v>1090239</c:v>
                </c:pt>
                <c:pt idx="4">
                  <c:v>1132647</c:v>
                </c:pt>
                <c:pt idx="5">
                  <c:v>1425000</c:v>
                </c:pt>
                <c:pt idx="6">
                  <c:v>1995000</c:v>
                </c:pt>
                <c:pt idx="7">
                  <c:v>2208750</c:v>
                </c:pt>
                <c:pt idx="8">
                  <c:v>2422500</c:v>
                </c:pt>
                <c:pt idx="9">
                  <c:v>2636250</c:v>
                </c:pt>
                <c:pt idx="10">
                  <c:v>2850000</c:v>
                </c:pt>
              </c:numCache>
            </c:numRef>
          </c:yVal>
          <c:smooth val="1"/>
          <c:extLst>
            <c:ext xmlns:c16="http://schemas.microsoft.com/office/drawing/2014/chart" uri="{C3380CC4-5D6E-409C-BE32-E72D297353CC}">
              <c16:uniqueId val="{00000000-9F3C-41B3-BE52-A70D53E24F54}"/>
            </c:ext>
          </c:extLst>
        </c:ser>
        <c:ser>
          <c:idx val="3"/>
          <c:order val="1"/>
          <c:tx>
            <c:strRef>
              <c:f>'Chăn nuôi'!$A$76</c:f>
              <c:strCache>
                <c:ptCount val="1"/>
                <c:pt idx="0">
                  <c:v>Dê cừu</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nuôi'!$E$76:$O$76</c:f>
              <c:numCache>
                <c:formatCode>#,##0</c:formatCode>
                <c:ptCount val="11"/>
                <c:pt idx="0">
                  <c:v>196511.7</c:v>
                </c:pt>
                <c:pt idx="1">
                  <c:v>206386.4</c:v>
                </c:pt>
                <c:pt idx="2">
                  <c:v>211897.62</c:v>
                </c:pt>
                <c:pt idx="3">
                  <c:v>176297</c:v>
                </c:pt>
                <c:pt idx="4">
                  <c:v>176297</c:v>
                </c:pt>
                <c:pt idx="5">
                  <c:v>191290</c:v>
                </c:pt>
                <c:pt idx="6">
                  <c:v>206800</c:v>
                </c:pt>
                <c:pt idx="7">
                  <c:v>213262.5</c:v>
                </c:pt>
                <c:pt idx="8">
                  <c:v>219725</c:v>
                </c:pt>
                <c:pt idx="9">
                  <c:v>226187.5</c:v>
                </c:pt>
                <c:pt idx="10">
                  <c:v>232650</c:v>
                </c:pt>
              </c:numCache>
            </c:numRef>
          </c:yVal>
          <c:smooth val="1"/>
          <c:extLst>
            <c:ext xmlns:c16="http://schemas.microsoft.com/office/drawing/2014/chart" uri="{C3380CC4-5D6E-409C-BE32-E72D297353CC}">
              <c16:uniqueId val="{00000001-9F3C-41B3-BE52-A70D53E24F54}"/>
            </c:ext>
          </c:extLst>
        </c:ser>
        <c:ser>
          <c:idx val="4"/>
          <c:order val="2"/>
          <c:tx>
            <c:strRef>
              <c:f>'Chăn nuôi'!$A$77</c:f>
              <c:strCache>
                <c:ptCount val="1"/>
                <c:pt idx="0">
                  <c:v>Gia cầm</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nuôi'!$E$77:$O$77</c:f>
              <c:numCache>
                <c:formatCode>#,##0</c:formatCode>
                <c:ptCount val="11"/>
                <c:pt idx="0">
                  <c:v>22140</c:v>
                </c:pt>
                <c:pt idx="1">
                  <c:v>22920</c:v>
                </c:pt>
                <c:pt idx="2">
                  <c:v>28320</c:v>
                </c:pt>
                <c:pt idx="3">
                  <c:v>31600</c:v>
                </c:pt>
                <c:pt idx="4">
                  <c:v>33893.800000000003</c:v>
                </c:pt>
                <c:pt idx="5">
                  <c:v>36000</c:v>
                </c:pt>
                <c:pt idx="6">
                  <c:v>40000</c:v>
                </c:pt>
                <c:pt idx="7">
                  <c:v>42500</c:v>
                </c:pt>
                <c:pt idx="8">
                  <c:v>45000</c:v>
                </c:pt>
                <c:pt idx="9">
                  <c:v>47500</c:v>
                </c:pt>
                <c:pt idx="10">
                  <c:v>50000</c:v>
                </c:pt>
              </c:numCache>
            </c:numRef>
          </c:yVal>
          <c:smooth val="1"/>
          <c:extLst>
            <c:ext xmlns:c16="http://schemas.microsoft.com/office/drawing/2014/chart" uri="{C3380CC4-5D6E-409C-BE32-E72D297353CC}">
              <c16:uniqueId val="{00000002-9F3C-41B3-BE52-A70D53E24F54}"/>
            </c:ext>
          </c:extLst>
        </c:ser>
        <c:ser>
          <c:idx val="5"/>
          <c:order val="3"/>
          <c:tx>
            <c:strRef>
              <c:f>'Chăn nuôi'!$A$78</c:f>
              <c:strCache>
                <c:ptCount val="1"/>
                <c:pt idx="0">
                  <c:v>Lợn</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nuôi'!$E$78:$O$78</c:f>
              <c:numCache>
                <c:formatCode>#,##0</c:formatCode>
                <c:ptCount val="11"/>
                <c:pt idx="0">
                  <c:v>1193830</c:v>
                </c:pt>
                <c:pt idx="1">
                  <c:v>1251965</c:v>
                </c:pt>
                <c:pt idx="2">
                  <c:v>1321881</c:v>
                </c:pt>
                <c:pt idx="3">
                  <c:v>943992.5</c:v>
                </c:pt>
                <c:pt idx="4">
                  <c:v>1075030</c:v>
                </c:pt>
                <c:pt idx="5">
                  <c:v>1849100</c:v>
                </c:pt>
                <c:pt idx="6">
                  <c:v>2287450</c:v>
                </c:pt>
                <c:pt idx="7">
                  <c:v>2557362.5</c:v>
                </c:pt>
                <c:pt idx="8">
                  <c:v>2827275</c:v>
                </c:pt>
                <c:pt idx="9">
                  <c:v>3097187.5</c:v>
                </c:pt>
                <c:pt idx="10">
                  <c:v>3367100</c:v>
                </c:pt>
              </c:numCache>
            </c:numRef>
          </c:yVal>
          <c:smooth val="1"/>
          <c:extLst>
            <c:ext xmlns:c16="http://schemas.microsoft.com/office/drawing/2014/chart" uri="{C3380CC4-5D6E-409C-BE32-E72D297353CC}">
              <c16:uniqueId val="{00000003-9F3C-41B3-BE52-A70D53E24F54}"/>
            </c:ext>
          </c:extLst>
        </c:ser>
        <c:ser>
          <c:idx val="6"/>
          <c:order val="4"/>
          <c:tx>
            <c:strRef>
              <c:f>'Chăn nuôi'!$A$79</c:f>
              <c:strCache>
                <c:ptCount val="1"/>
                <c:pt idx="0">
                  <c:v>Ngựa</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nuôi'!$E$79:$O$79</c:f>
              <c:numCache>
                <c:formatCode>#,##0</c:formatCode>
                <c:ptCount val="11"/>
                <c:pt idx="0">
                  <c:v>111358.8</c:v>
                </c:pt>
                <c:pt idx="1">
                  <c:v>112733.6</c:v>
                </c:pt>
                <c:pt idx="2">
                  <c:v>115286.8</c:v>
                </c:pt>
                <c:pt idx="3">
                  <c:v>99319.48</c:v>
                </c:pt>
                <c:pt idx="4">
                  <c:v>99319.48</c:v>
                </c:pt>
                <c:pt idx="5">
                  <c:v>108020</c:v>
                </c:pt>
                <c:pt idx="6">
                  <c:v>117840</c:v>
                </c:pt>
                <c:pt idx="7">
                  <c:v>122750</c:v>
                </c:pt>
                <c:pt idx="8">
                  <c:v>127660</c:v>
                </c:pt>
                <c:pt idx="9">
                  <c:v>132570</c:v>
                </c:pt>
                <c:pt idx="10">
                  <c:v>137480</c:v>
                </c:pt>
              </c:numCache>
            </c:numRef>
          </c:yVal>
          <c:smooth val="1"/>
          <c:extLst>
            <c:ext xmlns:c16="http://schemas.microsoft.com/office/drawing/2014/chart" uri="{C3380CC4-5D6E-409C-BE32-E72D297353CC}">
              <c16:uniqueId val="{00000004-9F3C-41B3-BE52-A70D53E24F54}"/>
            </c:ext>
          </c:extLst>
        </c:ser>
        <c:ser>
          <c:idx val="7"/>
          <c:order val="5"/>
          <c:tx>
            <c:strRef>
              <c:f>'Chăn nuôi'!$A$80</c:f>
              <c:strCache>
                <c:ptCount val="1"/>
                <c:pt idx="0">
                  <c:v>Trâu</c:v>
                </c:pt>
              </c:strCache>
            </c:strRef>
          </c:tx>
          <c:xVal>
            <c:numRef>
              <c:f>'Chăn nuôi'!$E$1:$O$1</c:f>
              <c:numCache>
                <c:formatCode>0</c:formatCode>
                <c:ptCount val="11"/>
                <c:pt idx="0">
                  <c:v>2016</c:v>
                </c:pt>
                <c:pt idx="1">
                  <c:v>2017</c:v>
                </c:pt>
                <c:pt idx="2">
                  <c:v>2018</c:v>
                </c:pt>
                <c:pt idx="3">
                  <c:v>2019</c:v>
                </c:pt>
                <c:pt idx="4">
                  <c:v>2020</c:v>
                </c:pt>
                <c:pt idx="5" formatCode="General">
                  <c:v>2025</c:v>
                </c:pt>
                <c:pt idx="6" formatCode="General">
                  <c:v>2030</c:v>
                </c:pt>
                <c:pt idx="7" formatCode="General">
                  <c:v>2035</c:v>
                </c:pt>
                <c:pt idx="8" formatCode="General">
                  <c:v>2040</c:v>
                </c:pt>
                <c:pt idx="9" formatCode="General">
                  <c:v>2045</c:v>
                </c:pt>
                <c:pt idx="10" formatCode="General">
                  <c:v>2050</c:v>
                </c:pt>
              </c:numCache>
            </c:numRef>
          </c:xVal>
          <c:yVal>
            <c:numRef>
              <c:f>'Chăn nuôi'!$E$80:$O$80</c:f>
              <c:numCache>
                <c:formatCode>#,##0</c:formatCode>
                <c:ptCount val="11"/>
                <c:pt idx="0">
                  <c:v>5572890</c:v>
                </c:pt>
                <c:pt idx="1">
                  <c:v>5650980</c:v>
                </c:pt>
                <c:pt idx="2">
                  <c:v>5630232</c:v>
                </c:pt>
                <c:pt idx="3">
                  <c:v>5425545</c:v>
                </c:pt>
                <c:pt idx="4">
                  <c:v>5332407</c:v>
                </c:pt>
                <c:pt idx="5">
                  <c:v>5700000</c:v>
                </c:pt>
                <c:pt idx="6">
                  <c:v>6840000</c:v>
                </c:pt>
                <c:pt idx="7">
                  <c:v>7267500</c:v>
                </c:pt>
                <c:pt idx="8">
                  <c:v>7695000</c:v>
                </c:pt>
                <c:pt idx="9">
                  <c:v>8122500</c:v>
                </c:pt>
                <c:pt idx="10">
                  <c:v>8550000</c:v>
                </c:pt>
              </c:numCache>
            </c:numRef>
          </c:yVal>
          <c:smooth val="1"/>
          <c:extLst>
            <c:ext xmlns:c16="http://schemas.microsoft.com/office/drawing/2014/chart" uri="{C3380CC4-5D6E-409C-BE32-E72D297353CC}">
              <c16:uniqueId val="{00000005-9F3C-41B3-BE52-A70D53E24F54}"/>
            </c:ext>
          </c:extLst>
        </c:ser>
        <c:dLbls>
          <c:showLegendKey val="0"/>
          <c:showVal val="0"/>
          <c:showCatName val="0"/>
          <c:showSerName val="0"/>
          <c:showPercent val="0"/>
          <c:showBubbleSize val="0"/>
        </c:dLbls>
        <c:axId val="39436384"/>
        <c:axId val="39436928"/>
      </c:scatterChart>
      <c:valAx>
        <c:axId val="3943638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6928"/>
        <c:crosses val="autoZero"/>
        <c:crossBetween val="midCat"/>
      </c:valAx>
      <c:valAx>
        <c:axId val="39436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6384"/>
        <c:crosses val="autoZero"/>
        <c:crossBetween val="midCat"/>
        <c:majorUnit val="5000000"/>
      </c:valAx>
    </c:plotArea>
    <c:legend>
      <c:legendPos val="t"/>
      <c:layout>
        <c:manualLayout>
          <c:xMode val="edge"/>
          <c:yMode val="edge"/>
          <c:x val="0.78309800794230444"/>
          <c:y val="0"/>
          <c:w val="0.21690199205769572"/>
          <c:h val="0.8697577844552161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79974195699074"/>
          <c:y val="5.0925925925925923E-2"/>
          <c:w val="0.69878201230334247"/>
          <c:h val="0.86482283464566934"/>
        </c:manualLayout>
      </c:layout>
      <c:scatterChart>
        <c:scatterStyle val="smoothMarker"/>
        <c:varyColors val="0"/>
        <c:ser>
          <c:idx val="0"/>
          <c:order val="0"/>
          <c:tx>
            <c:strRef>
              <c:f>'Trồng trọt'!$H$180</c:f>
              <c:strCache>
                <c:ptCount val="1"/>
                <c:pt idx="0">
                  <c:v>CH4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'Trồng trọt'!$I$1:$S$1</c:f>
              <c:numCache>
                <c:formatCode>0</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'Trồng trọt'!$I$180:$S$180</c:f>
              <c:numCache>
                <c:formatCode>#,##0</c:formatCode>
                <c:ptCount val="11"/>
                <c:pt idx="0">
                  <c:v>2501737.875</c:v>
                </c:pt>
                <c:pt idx="1">
                  <c:v>2614725.75</c:v>
                </c:pt>
                <c:pt idx="2">
                  <c:v>2559306.75</c:v>
                </c:pt>
                <c:pt idx="3">
                  <c:v>2620299.5</c:v>
                </c:pt>
                <c:pt idx="4">
                  <c:v>2604294.875</c:v>
                </c:pt>
                <c:pt idx="5">
                  <c:v>2620299.5</c:v>
                </c:pt>
                <c:pt idx="6">
                  <c:v>2620299.5</c:v>
                </c:pt>
                <c:pt idx="7">
                  <c:v>2620299.5</c:v>
                </c:pt>
                <c:pt idx="8">
                  <c:v>2620299.5</c:v>
                </c:pt>
                <c:pt idx="9">
                  <c:v>2620299.5</c:v>
                </c:pt>
                <c:pt idx="10">
                  <c:v>2620299.5</c:v>
                </c:pt>
              </c:numCache>
            </c:numRef>
          </c:yVal>
          <c:smooth val="1"/>
          <c:extLst>
            <c:ext xmlns:c16="http://schemas.microsoft.com/office/drawing/2014/chart" uri="{C3380CC4-5D6E-409C-BE32-E72D297353CC}">
              <c16:uniqueId val="{00000000-1220-4DEF-B0A6-E893B17BC395}"/>
            </c:ext>
          </c:extLst>
        </c:ser>
        <c:dLbls>
          <c:showLegendKey val="0"/>
          <c:showVal val="0"/>
          <c:showCatName val="0"/>
          <c:showSerName val="0"/>
          <c:showPercent val="0"/>
          <c:showBubbleSize val="0"/>
        </c:dLbls>
        <c:axId val="39438016"/>
        <c:axId val="144157488"/>
      </c:scatterChart>
      <c:valAx>
        <c:axId val="3943801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7488"/>
        <c:crosses val="autoZero"/>
        <c:crossBetween val="midCat"/>
      </c:valAx>
      <c:valAx>
        <c:axId val="144157488"/>
        <c:scaling>
          <c:orientation val="minMax"/>
          <c:min val="25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438016"/>
        <c:crosses val="autoZero"/>
        <c:crossBetween val="midCat"/>
        <c:majorUnit val="100000"/>
      </c:valAx>
      <c:spPr>
        <a:noFill/>
        <a:ln>
          <a:noFill/>
        </a:ln>
        <a:effectLst/>
      </c:spPr>
    </c:plotArea>
    <c:legend>
      <c:legendPos val="b"/>
      <c:layout>
        <c:manualLayout>
          <c:xMode val="edge"/>
          <c:yMode val="edge"/>
          <c:x val="0.40038381795045958"/>
          <c:y val="0.46477573636628755"/>
          <c:w val="0.50031391602079078"/>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52537182852143"/>
          <c:y val="5.0925925925925923E-2"/>
          <c:w val="0.80158573928258969"/>
          <c:h val="0.86482283464566934"/>
        </c:manualLayout>
      </c:layout>
      <c:scatterChart>
        <c:scatterStyle val="smoothMarker"/>
        <c:varyColors val="0"/>
        <c:ser>
          <c:idx val="0"/>
          <c:order val="0"/>
          <c:tx>
            <c:strRef>
              <c:f>'Trồng trọt'!$H$184</c:f>
              <c:strCache>
                <c:ptCount val="1"/>
                <c:pt idx="0">
                  <c:v>CO2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'Trồng trọt'!$I$1:$S$1</c:f>
              <c:numCache>
                <c:formatCode>0</c:formatCode>
                <c:ptCount val="11"/>
                <c:pt idx="0">
                  <c:v>2016</c:v>
                </c:pt>
                <c:pt idx="1">
                  <c:v>2017</c:v>
                </c:pt>
                <c:pt idx="2">
                  <c:v>2018</c:v>
                </c:pt>
                <c:pt idx="3">
                  <c:v>2019</c:v>
                </c:pt>
                <c:pt idx="4">
                  <c:v>2020</c:v>
                </c:pt>
                <c:pt idx="5">
                  <c:v>2025</c:v>
                </c:pt>
                <c:pt idx="6">
                  <c:v>2030</c:v>
                </c:pt>
                <c:pt idx="7">
                  <c:v>2035</c:v>
                </c:pt>
                <c:pt idx="8">
                  <c:v>2040</c:v>
                </c:pt>
                <c:pt idx="9">
                  <c:v>2045</c:v>
                </c:pt>
                <c:pt idx="10">
                  <c:v>2050</c:v>
                </c:pt>
              </c:numCache>
            </c:numRef>
          </c:xVal>
          <c:yVal>
            <c:numRef>
              <c:f>'Trồng trọt'!$I$184:$S$184</c:f>
              <c:numCache>
                <c:formatCode>#,##0</c:formatCode>
                <c:ptCount val="11"/>
                <c:pt idx="0">
                  <c:v>25152810.6875</c:v>
                </c:pt>
                <c:pt idx="1">
                  <c:v>26365324.875</c:v>
                </c:pt>
                <c:pt idx="2">
                  <c:v>26265636.375</c:v>
                </c:pt>
                <c:pt idx="3">
                  <c:v>26986237.25</c:v>
                </c:pt>
                <c:pt idx="4">
                  <c:v>27897188.1875</c:v>
                </c:pt>
                <c:pt idx="5">
                  <c:v>30933873.25</c:v>
                </c:pt>
                <c:pt idx="6">
                  <c:v>33461673.25</c:v>
                </c:pt>
                <c:pt idx="7">
                  <c:v>34382785.75</c:v>
                </c:pt>
                <c:pt idx="8">
                  <c:v>35303898.25</c:v>
                </c:pt>
                <c:pt idx="9">
                  <c:v>36225010.75</c:v>
                </c:pt>
                <c:pt idx="10">
                  <c:v>37146123.25</c:v>
                </c:pt>
              </c:numCache>
            </c:numRef>
          </c:yVal>
          <c:smooth val="1"/>
          <c:extLst>
            <c:ext xmlns:c16="http://schemas.microsoft.com/office/drawing/2014/chart" uri="{C3380CC4-5D6E-409C-BE32-E72D297353CC}">
              <c16:uniqueId val="{00000000-2838-45BD-B711-363D613B477A}"/>
            </c:ext>
          </c:extLst>
        </c:ser>
        <c:dLbls>
          <c:showLegendKey val="0"/>
          <c:showVal val="0"/>
          <c:showCatName val="0"/>
          <c:showSerName val="0"/>
          <c:showPercent val="0"/>
          <c:showBubbleSize val="0"/>
        </c:dLbls>
        <c:axId val="144158032"/>
        <c:axId val="144159664"/>
      </c:scatterChart>
      <c:valAx>
        <c:axId val="14415803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9664"/>
        <c:crosses val="autoZero"/>
        <c:crossBetween val="midCat"/>
      </c:valAx>
      <c:valAx>
        <c:axId val="144159664"/>
        <c:scaling>
          <c:orientation val="minMax"/>
          <c:min val="2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8032"/>
        <c:crosses val="autoZero"/>
        <c:crossBetween val="midCat"/>
      </c:valAx>
      <c:spPr>
        <a:noFill/>
        <a:ln>
          <a:noFill/>
        </a:ln>
        <a:effectLst/>
      </c:spPr>
    </c:plotArea>
    <c:legend>
      <c:legendPos val="b"/>
      <c:layout>
        <c:manualLayout>
          <c:xMode val="edge"/>
          <c:yMode val="edge"/>
          <c:x val="0.40038381795045958"/>
          <c:y val="0.46477573636628755"/>
          <c:w val="0.50031391602079078"/>
          <c:h val="9.4602896860114707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52537182852143"/>
          <c:y val="5.0925925925925923E-2"/>
          <c:w val="0.41708435347814588"/>
          <c:h val="0.86482283464566934"/>
        </c:manualLayout>
      </c:layout>
      <c:scatterChart>
        <c:scatterStyle val="smoothMarker"/>
        <c:varyColors val="0"/>
        <c:ser>
          <c:idx val="0"/>
          <c:order val="0"/>
          <c:tx>
            <c:strRef>
              <c:f>Tổng!$B$47</c:f>
              <c:strCache>
                <c:ptCount val="1"/>
                <c:pt idx="0">
                  <c:v>Công nghiệp</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Tổng!$C$47:$S$47</c:f>
              <c:numCache>
                <c:formatCode>#,##0</c:formatCode>
                <c:ptCount val="17"/>
                <c:pt idx="0">
                  <c:v>116229604.5355</c:v>
                </c:pt>
                <c:pt idx="1">
                  <c:v>117025766.93939999</c:v>
                </c:pt>
                <c:pt idx="2">
                  <c:v>117821929.3433</c:v>
                </c:pt>
                <c:pt idx="3">
                  <c:v>118618091.74720001</c:v>
                </c:pt>
                <c:pt idx="4">
                  <c:v>119414254.15110001</c:v>
                </c:pt>
                <c:pt idx="5">
                  <c:v>122598903.7667</c:v>
                </c:pt>
                <c:pt idx="6">
                  <c:v>123395066.17060001</c:v>
                </c:pt>
                <c:pt idx="7">
                  <c:v>124191228.57449999</c:v>
                </c:pt>
                <c:pt idx="8">
                  <c:v>125783553.38229999</c:v>
                </c:pt>
                <c:pt idx="9">
                  <c:v>127375878.19009998</c:v>
                </c:pt>
                <c:pt idx="10">
                  <c:v>128968202.99789999</c:v>
                </c:pt>
                <c:pt idx="11">
                  <c:v>132152852.61349998</c:v>
                </c:pt>
                <c:pt idx="12">
                  <c:v>135337502.22910002</c:v>
                </c:pt>
                <c:pt idx="13">
                  <c:v>136929827.03690001</c:v>
                </c:pt>
                <c:pt idx="14">
                  <c:v>138522151.84470001</c:v>
                </c:pt>
                <c:pt idx="15">
                  <c:v>140114476.6525</c:v>
                </c:pt>
                <c:pt idx="16">
                  <c:v>141706801.46030003</c:v>
                </c:pt>
              </c:numCache>
            </c:numRef>
          </c:yVal>
          <c:smooth val="1"/>
          <c:extLst>
            <c:ext xmlns:c16="http://schemas.microsoft.com/office/drawing/2014/chart" uri="{C3380CC4-5D6E-409C-BE32-E72D297353CC}">
              <c16:uniqueId val="{00000000-4A05-4BD4-A69C-EEF6F3541F87}"/>
            </c:ext>
          </c:extLst>
        </c:ser>
        <c:ser>
          <c:idx val="1"/>
          <c:order val="1"/>
          <c:tx>
            <c:strRef>
              <c:f>Tổng!$B$48</c:f>
              <c:strCache>
                <c:ptCount val="1"/>
                <c:pt idx="0">
                  <c:v>Giao thông</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Tổng!$C$48:$S$48</c:f>
              <c:numCache>
                <c:formatCode>General</c:formatCode>
                <c:ptCount val="17"/>
                <c:pt idx="6" formatCode="#,##0">
                  <c:v>37560567.711682193</c:v>
                </c:pt>
                <c:pt idx="7" formatCode="#,##0">
                  <c:v>38784469.850842319</c:v>
                </c:pt>
                <c:pt idx="8" formatCode="#,##0">
                  <c:v>44273967.527110308</c:v>
                </c:pt>
                <c:pt idx="9" formatCode="#,##0">
                  <c:v>57420594.167324334</c:v>
                </c:pt>
                <c:pt idx="10" formatCode="#,##0">
                  <c:v>54210192.026381344</c:v>
                </c:pt>
                <c:pt idx="11" formatCode="#,##0">
                  <c:v>57381859.250191391</c:v>
                </c:pt>
                <c:pt idx="12" formatCode="#,##0">
                  <c:v>62065175.302727424</c:v>
                </c:pt>
                <c:pt idx="13" formatCode="#,##0">
                  <c:v>66409701.665610053</c:v>
                </c:pt>
                <c:pt idx="14" formatCode="#,##0">
                  <c:v>71058344.622536331</c:v>
                </c:pt>
                <c:pt idx="15" formatCode="#,##0">
                  <c:v>76032392.333329752</c:v>
                </c:pt>
                <c:pt idx="16" formatCode="#,##0">
                  <c:v>81354623.128989235</c:v>
                </c:pt>
              </c:numCache>
            </c:numRef>
          </c:yVal>
          <c:smooth val="1"/>
          <c:extLst>
            <c:ext xmlns:c16="http://schemas.microsoft.com/office/drawing/2014/chart" uri="{C3380CC4-5D6E-409C-BE32-E72D297353CC}">
              <c16:uniqueId val="{00000001-4A05-4BD4-A69C-EEF6F3541F87}"/>
            </c:ext>
          </c:extLst>
        </c:ser>
        <c:ser>
          <c:idx val="2"/>
          <c:order val="2"/>
          <c:tx>
            <c:strRef>
              <c:f>Tổng!$B$49</c:f>
              <c:strCache>
                <c:ptCount val="1"/>
                <c:pt idx="0">
                  <c:v>Sinh hoạt</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Tổng!$C$49:$S$49</c:f>
              <c:numCache>
                <c:formatCode>General</c:formatCode>
                <c:ptCount val="17"/>
                <c:pt idx="4" formatCode="#,##0">
                  <c:v>60930137.305490099</c:v>
                </c:pt>
                <c:pt idx="5" formatCode="#,##0">
                  <c:v>61164822.475660495</c:v>
                </c:pt>
                <c:pt idx="6" formatCode="#,##0">
                  <c:v>61952252.980837502</c:v>
                </c:pt>
                <c:pt idx="7" formatCode="#,##0">
                  <c:v>62801442.74132251</c:v>
                </c:pt>
                <c:pt idx="8" formatCode="#,##0">
                  <c:v>63708531.803658754</c:v>
                </c:pt>
                <c:pt idx="9" formatCode="#,##0">
                  <c:v>64703627.8048089</c:v>
                </c:pt>
                <c:pt idx="10" formatCode="#,##0">
                  <c:v>66012152.026647158</c:v>
                </c:pt>
                <c:pt idx="11" formatCode="#,##0">
                  <c:v>71367451.452542096</c:v>
                </c:pt>
                <c:pt idx="12" formatCode="#,##0">
                  <c:v>76621620.097870201</c:v>
                </c:pt>
                <c:pt idx="13" formatCode="#,##0">
                  <c:v>81732970.465298548</c:v>
                </c:pt>
                <c:pt idx="14" formatCode="#,##0">
                  <c:v>86781789.586727545</c:v>
                </c:pt>
                <c:pt idx="15" formatCode="#,##0">
                  <c:v>91887736.01931645</c:v>
                </c:pt>
                <c:pt idx="16" formatCode="#,##0">
                  <c:v>96574491.506502301</c:v>
                </c:pt>
              </c:numCache>
            </c:numRef>
          </c:yVal>
          <c:smooth val="1"/>
          <c:extLst>
            <c:ext xmlns:c16="http://schemas.microsoft.com/office/drawing/2014/chart" uri="{C3380CC4-5D6E-409C-BE32-E72D297353CC}">
              <c16:uniqueId val="{00000002-4A05-4BD4-A69C-EEF6F3541F87}"/>
            </c:ext>
          </c:extLst>
        </c:ser>
        <c:dLbls>
          <c:showLegendKey val="0"/>
          <c:showVal val="0"/>
          <c:showCatName val="0"/>
          <c:showSerName val="0"/>
          <c:showPercent val="0"/>
          <c:showBubbleSize val="0"/>
        </c:dLbls>
        <c:axId val="144158576"/>
        <c:axId val="144164016"/>
      </c:scatterChart>
      <c:valAx>
        <c:axId val="14415857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4016"/>
        <c:crosses val="autoZero"/>
        <c:crossBetween val="midCat"/>
      </c:valAx>
      <c:valAx>
        <c:axId val="144164016"/>
        <c:scaling>
          <c:orientation val="minMax"/>
          <c:max val="20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8576"/>
        <c:crosses val="autoZero"/>
        <c:crossBetween val="midCat"/>
      </c:valAx>
      <c:spPr>
        <a:noFill/>
        <a:ln>
          <a:noFill/>
        </a:ln>
        <a:effectLst/>
      </c:spPr>
    </c:plotArea>
    <c:legend>
      <c:legendPos val="t"/>
      <c:layout>
        <c:manualLayout>
          <c:xMode val="edge"/>
          <c:yMode val="edge"/>
          <c:x val="0.65668316136782401"/>
          <c:y val="0.24129568717893501"/>
          <c:w val="0.34331695577527122"/>
          <c:h val="0.4904667794337793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Sheet1!$B$12</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Sheet1!$C$12:$S$12</c:f>
              <c:numCache>
                <c:formatCode>General</c:formatCode>
                <c:ptCount val="17"/>
                <c:pt idx="6" formatCode="#,##0">
                  <c:v>36043184.250000007</c:v>
                </c:pt>
                <c:pt idx="7" formatCode="#,##0">
                  <c:v>36231086.25</c:v>
                </c:pt>
                <c:pt idx="8" formatCode="#,##0">
                  <c:v>46773472.5</c:v>
                </c:pt>
                <c:pt idx="9" formatCode="#,##0">
                  <c:v>52680395.25</c:v>
                </c:pt>
                <c:pt idx="10" formatCode="#,##0">
                  <c:v>48176003.249999993</c:v>
                </c:pt>
                <c:pt idx="11" formatCode="#,##0">
                  <c:v>58473065.985252537</c:v>
                </c:pt>
                <c:pt idx="12" formatCode="#,##0">
                  <c:v>68770128.720505074</c:v>
                </c:pt>
                <c:pt idx="13" formatCode="#,##0">
                  <c:v>83666092.613506407</c:v>
                </c:pt>
                <c:pt idx="14" formatCode="#,##0">
                  <c:v>98562056.506507739</c:v>
                </c:pt>
                <c:pt idx="15" formatCode="#,##0">
                  <c:v>113458020.39950907</c:v>
                </c:pt>
                <c:pt idx="16" formatCode="#,##0">
                  <c:v>128353984.29251041</c:v>
                </c:pt>
              </c:numCache>
            </c:numRef>
          </c:yVal>
          <c:smooth val="1"/>
          <c:extLst>
            <c:ext xmlns:c16="http://schemas.microsoft.com/office/drawing/2014/chart" uri="{C3380CC4-5D6E-409C-BE32-E72D297353CC}">
              <c16:uniqueId val="{00000000-B6F2-4BB1-B9A8-8AE16BF495B0}"/>
            </c:ext>
          </c:extLst>
        </c:ser>
        <c:ser>
          <c:idx val="1"/>
          <c:order val="1"/>
          <c:tx>
            <c:strRef>
              <c:f>Sheet1!$B$44</c:f>
              <c:strCache>
                <c:ptCount val="1"/>
                <c:pt idx="0">
                  <c:v>CTR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Sheet1!$C$44:$S$44</c:f>
              <c:numCache>
                <c:formatCode>General</c:formatCode>
                <c:ptCount val="17"/>
                <c:pt idx="6" formatCode="#,##0">
                  <c:v>36043184.250000007</c:v>
                </c:pt>
                <c:pt idx="7" formatCode="#,##0">
                  <c:v>36231086.25</c:v>
                </c:pt>
                <c:pt idx="8" formatCode="#,##0">
                  <c:v>46773472.5</c:v>
                </c:pt>
                <c:pt idx="9" formatCode="#,##0">
                  <c:v>52680395.25</c:v>
                </c:pt>
                <c:pt idx="10" formatCode="#,##0">
                  <c:v>48176003.249999993</c:v>
                </c:pt>
                <c:pt idx="11" formatCode="#,##0">
                  <c:v>96352006.499999985</c:v>
                </c:pt>
                <c:pt idx="12" formatCode="#,##0">
                  <c:v>158980810.72499996</c:v>
                </c:pt>
                <c:pt idx="13" formatCode="#,##0">
                  <c:v>213829190.42512494</c:v>
                </c:pt>
                <c:pt idx="14" formatCode="#,##0">
                  <c:v>287600261.12179303</c:v>
                </c:pt>
                <c:pt idx="15" formatCode="#,##0">
                  <c:v>386822351.20881164</c:v>
                </c:pt>
                <c:pt idx="16" formatCode="#,##0">
                  <c:v>520276062.37585163</c:v>
                </c:pt>
              </c:numCache>
            </c:numRef>
          </c:yVal>
          <c:smooth val="1"/>
          <c:extLst>
            <c:ext xmlns:c16="http://schemas.microsoft.com/office/drawing/2014/chart" uri="{C3380CC4-5D6E-409C-BE32-E72D297353CC}">
              <c16:uniqueId val="{00000001-B6F2-4BB1-B9A8-8AE16BF495B0}"/>
            </c:ext>
          </c:extLst>
        </c:ser>
        <c:dLbls>
          <c:showLegendKey val="0"/>
          <c:showVal val="0"/>
          <c:showCatName val="0"/>
          <c:showSerName val="0"/>
          <c:showPercent val="0"/>
          <c:showBubbleSize val="0"/>
        </c:dLbls>
        <c:axId val="132672080"/>
        <c:axId val="132672624"/>
      </c:scatterChart>
      <c:valAx>
        <c:axId val="13267208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72624"/>
        <c:crosses val="autoZero"/>
        <c:crossBetween val="midCat"/>
        <c:majorUnit val="10"/>
      </c:valAx>
      <c:valAx>
        <c:axId val="132672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72080"/>
        <c:crosses val="autoZero"/>
        <c:crossBetween val="midCat"/>
      </c:valAx>
      <c:spPr>
        <a:noFill/>
        <a:ln>
          <a:noFill/>
        </a:ln>
        <a:effectLst/>
      </c:spPr>
    </c:plotArea>
    <c:legend>
      <c:legendPos val="t"/>
      <c:layout>
        <c:manualLayout>
          <c:xMode val="edge"/>
          <c:yMode val="edge"/>
          <c:x val="0.27064035584425761"/>
          <c:y val="6.4814814814814811E-2"/>
          <c:w val="0.54210479456689364"/>
          <c:h val="0.33440028150146461"/>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Sheet1!$B$13</c:f>
              <c:strCache>
                <c:ptCount val="1"/>
                <c:pt idx="0">
                  <c:v>NT (PA0)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Sheet1!$C$13:$S$13</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50666954.842177361</c:v>
                </c:pt>
                <c:pt idx="12" formatCode="#,##0">
                  <c:v>60646486.707354732</c:v>
                </c:pt>
                <c:pt idx="13" formatCode="#,##0">
                  <c:v>76052362.090211272</c:v>
                </c:pt>
                <c:pt idx="14" formatCode="#,##0">
                  <c:v>91458237.47306785</c:v>
                </c:pt>
                <c:pt idx="15" formatCode="#,##0">
                  <c:v>106864112.85592438</c:v>
                </c:pt>
                <c:pt idx="16" formatCode="#,##0">
                  <c:v>122269988.23878095</c:v>
                </c:pt>
              </c:numCache>
            </c:numRef>
          </c:yVal>
          <c:smooth val="1"/>
          <c:extLst>
            <c:ext xmlns:c16="http://schemas.microsoft.com/office/drawing/2014/chart" uri="{C3380CC4-5D6E-409C-BE32-E72D297353CC}">
              <c16:uniqueId val="{00000000-9506-4264-9A78-698CFAAB7747}"/>
            </c:ext>
          </c:extLst>
        </c:ser>
        <c:ser>
          <c:idx val="1"/>
          <c:order val="1"/>
          <c:tx>
            <c:strRef>
              <c:f>Sheet1!$B$45</c:f>
              <c:strCache>
                <c:ptCount val="1"/>
                <c:pt idx="0">
                  <c:v>NT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Sheet1!$C$45:$S$45</c:f>
              <c:numCache>
                <c:formatCode>General</c:formatCode>
                <c:ptCount val="17"/>
                <c:pt idx="6" formatCode="#,##0">
                  <c:v>29351862.147</c:v>
                </c:pt>
                <c:pt idx="7" formatCode="#,##0">
                  <c:v>31320831.607999999</c:v>
                </c:pt>
                <c:pt idx="8" formatCode="#,##0">
                  <c:v>39430915.008999988</c:v>
                </c:pt>
                <c:pt idx="9" formatCode="#,##0">
                  <c:v>44520572.276500002</c:v>
                </c:pt>
                <c:pt idx="10" formatCode="#,##0">
                  <c:v>40687422.976999998</c:v>
                </c:pt>
                <c:pt idx="11" formatCode="#,##0">
                  <c:v>73237361.358599991</c:v>
                </c:pt>
                <c:pt idx="12" formatCode="#,##0">
                  <c:v>111320789.26507199</c:v>
                </c:pt>
                <c:pt idx="13" formatCode="#,##0">
                  <c:v>142045327.10223186</c:v>
                </c:pt>
                <c:pt idx="14" formatCode="#,##0">
                  <c:v>181249837.38244784</c:v>
                </c:pt>
                <c:pt idx="15" formatCode="#,##0">
                  <c:v>231274792.50000346</c:v>
                </c:pt>
                <c:pt idx="16" formatCode="#,##0">
                  <c:v>295106635.23000443</c:v>
                </c:pt>
              </c:numCache>
            </c:numRef>
          </c:yVal>
          <c:smooth val="1"/>
          <c:extLst>
            <c:ext xmlns:c16="http://schemas.microsoft.com/office/drawing/2014/chart" uri="{C3380CC4-5D6E-409C-BE32-E72D297353CC}">
              <c16:uniqueId val="{00000001-9506-4264-9A78-698CFAAB7747}"/>
            </c:ext>
          </c:extLst>
        </c:ser>
        <c:dLbls>
          <c:showLegendKey val="0"/>
          <c:showVal val="0"/>
          <c:showCatName val="0"/>
          <c:showSerName val="0"/>
          <c:showPercent val="0"/>
          <c:showBubbleSize val="0"/>
        </c:dLbls>
        <c:axId val="132669360"/>
        <c:axId val="132669904"/>
      </c:scatterChart>
      <c:valAx>
        <c:axId val="13266936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69904"/>
        <c:crosses val="autoZero"/>
        <c:crossBetween val="midCat"/>
        <c:majorUnit val="10"/>
      </c:valAx>
      <c:valAx>
        <c:axId val="132669904"/>
        <c:scaling>
          <c:orientation val="minMax"/>
          <c:max val="30000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69360"/>
        <c:crosses val="autoZero"/>
        <c:crossBetween val="midCat"/>
      </c:valAx>
      <c:spPr>
        <a:noFill/>
        <a:ln>
          <a:noFill/>
        </a:ln>
        <a:effectLst/>
      </c:spPr>
    </c:plotArea>
    <c:legend>
      <c:legendPos val="t"/>
      <c:layout>
        <c:manualLayout>
          <c:xMode val="edge"/>
          <c:yMode val="edge"/>
          <c:x val="0.25037209525638565"/>
          <c:y val="6.4814814814814811E-2"/>
          <c:w val="0.52774355949408758"/>
          <c:h val="0.3187201560604610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8650940507436573"/>
          <c:h val="0.87822579469233009"/>
        </c:manualLayout>
      </c:layout>
      <c:scatterChart>
        <c:scatterStyle val="smoothMarker"/>
        <c:varyColors val="0"/>
        <c:ser>
          <c:idx val="0"/>
          <c:order val="0"/>
          <c:tx>
            <c:strRef>
              <c:f>Sheet1!$B$11</c:f>
              <c:strCache>
                <c:ptCount val="1"/>
                <c:pt idx="0">
                  <c:v>NT (PA0) m3/năm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Sheet1!$C$11:$S$11</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382432.438096</c:v>
                </c:pt>
                <c:pt idx="12">
                  <c:v>463967.47250656009</c:v>
                </c:pt>
                <c:pt idx="13">
                  <c:v>563580.09759408166</c:v>
                </c:pt>
                <c:pt idx="14">
                  <c:v>685385.14964489266</c:v>
                </c:pt>
                <c:pt idx="15">
                  <c:v>834450.48302645469</c:v>
                </c:pt>
                <c:pt idx="16">
                  <c:v>1017020.2360615516</c:v>
                </c:pt>
              </c:numCache>
            </c:numRef>
          </c:yVal>
          <c:smooth val="1"/>
          <c:extLst>
            <c:ext xmlns:c16="http://schemas.microsoft.com/office/drawing/2014/chart" uri="{C3380CC4-5D6E-409C-BE32-E72D297353CC}">
              <c16:uniqueId val="{00000000-BDD7-49F7-8982-F03499E9307A}"/>
            </c:ext>
          </c:extLst>
        </c:ser>
        <c:ser>
          <c:idx val="1"/>
          <c:order val="1"/>
          <c:tx>
            <c:strRef>
              <c:f>Sheet1!$B$36</c:f>
              <c:strCache>
                <c:ptCount val="1"/>
                <c:pt idx="0">
                  <c:v>NT (PA2)</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Sheet1!$C$36:$S$36</c:f>
              <c:numCache>
                <c:formatCode>#,##0</c:formatCode>
                <c:ptCount val="17"/>
                <c:pt idx="0">
                  <c:v>164568.44260000004</c:v>
                </c:pt>
                <c:pt idx="1">
                  <c:v>172177.693</c:v>
                </c:pt>
                <c:pt idx="2">
                  <c:v>185877.25080000004</c:v>
                </c:pt>
                <c:pt idx="3">
                  <c:v>169261.1758</c:v>
                </c:pt>
                <c:pt idx="4">
                  <c:v>190554.89240000001</c:v>
                </c:pt>
                <c:pt idx="5">
                  <c:v>214588.99799999999</c:v>
                </c:pt>
                <c:pt idx="6">
                  <c:v>238256.82659999994</c:v>
                </c:pt>
                <c:pt idx="7">
                  <c:v>245345.7194</c:v>
                </c:pt>
                <c:pt idx="8">
                  <c:v>254912.83299999998</c:v>
                </c:pt>
                <c:pt idx="9">
                  <c:v>322007.1202</c:v>
                </c:pt>
                <c:pt idx="10">
                  <c:v>314844.31359999999</c:v>
                </c:pt>
                <c:pt idx="11">
                  <c:v>535235.33311999997</c:v>
                </c:pt>
                <c:pt idx="12">
                  <c:v>909900.06630399998</c:v>
                </c:pt>
                <c:pt idx="13">
                  <c:v>1546830.1127168001</c:v>
                </c:pt>
                <c:pt idx="14">
                  <c:v>2629611.1916185603</c:v>
                </c:pt>
                <c:pt idx="15">
                  <c:v>4470339.0257515525</c:v>
                </c:pt>
                <c:pt idx="16">
                  <c:v>7599576.3437776398</c:v>
                </c:pt>
              </c:numCache>
            </c:numRef>
          </c:yVal>
          <c:smooth val="1"/>
          <c:extLst>
            <c:ext xmlns:c16="http://schemas.microsoft.com/office/drawing/2014/chart" uri="{C3380CC4-5D6E-409C-BE32-E72D297353CC}">
              <c16:uniqueId val="{00000001-BDD7-49F7-8982-F03499E9307A}"/>
            </c:ext>
          </c:extLst>
        </c:ser>
        <c:dLbls>
          <c:showLegendKey val="0"/>
          <c:showVal val="0"/>
          <c:showCatName val="0"/>
          <c:showSerName val="0"/>
          <c:showPercent val="0"/>
          <c:showBubbleSize val="0"/>
        </c:dLbls>
        <c:axId val="144161296"/>
        <c:axId val="144162928"/>
      </c:scatterChart>
      <c:valAx>
        <c:axId val="144161296"/>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2928"/>
        <c:crosses val="autoZero"/>
        <c:crossBetween val="midCat"/>
        <c:majorUnit val="10"/>
      </c:valAx>
      <c:valAx>
        <c:axId val="144162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1296"/>
        <c:crosses val="autoZero"/>
        <c:crossBetween val="midCat"/>
      </c:valAx>
      <c:spPr>
        <a:noFill/>
        <a:ln>
          <a:noFill/>
        </a:ln>
        <a:effectLst/>
      </c:spPr>
    </c:plotArea>
    <c:legend>
      <c:legendPos val="t"/>
      <c:layout>
        <c:manualLayout>
          <c:xMode val="edge"/>
          <c:yMode val="edge"/>
          <c:x val="0.193751968503937"/>
          <c:y val="3.2407407407407406E-2"/>
          <c:w val="0.58574099957461212"/>
          <c:h val="0.22712088072324293"/>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Sheet1!$B$5</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Sheet1!$C$5:$S$5</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14335174.770199999</c:v>
                </c:pt>
                <c:pt idx="12">
                  <c:v>16782012.694261998</c:v>
                </c:pt>
                <c:pt idx="13">
                  <c:v>19647627.353000063</c:v>
                </c:pt>
                <c:pt idx="14">
                  <c:v>23003935.53513746</c:v>
                </c:pt>
                <c:pt idx="15">
                  <c:v>26935259.246628121</c:v>
                </c:pt>
                <c:pt idx="16">
                  <c:v>31540478.241450381</c:v>
                </c:pt>
              </c:numCache>
            </c:numRef>
          </c:yVal>
          <c:smooth val="1"/>
          <c:extLst>
            <c:ext xmlns:c16="http://schemas.microsoft.com/office/drawing/2014/chart" uri="{C3380CC4-5D6E-409C-BE32-E72D297353CC}">
              <c16:uniqueId val="{00000000-5996-4911-AD03-901655E6596B}"/>
            </c:ext>
          </c:extLst>
        </c:ser>
        <c:ser>
          <c:idx val="1"/>
          <c:order val="1"/>
          <c:tx>
            <c:strRef>
              <c:f>Sheet1!$B$38</c:f>
              <c:strCache>
                <c:ptCount val="1"/>
                <c:pt idx="0">
                  <c:v>CTR (PA2)</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Sheet1!$C$38:$S$38</c:f>
              <c:numCache>
                <c:formatCode>#,##0</c:formatCode>
                <c:ptCount val="17"/>
                <c:pt idx="0">
                  <c:v>9713357.7200000007</c:v>
                </c:pt>
                <c:pt idx="1">
                  <c:v>8180828.6100000003</c:v>
                </c:pt>
                <c:pt idx="2">
                  <c:v>10337037.810000001</c:v>
                </c:pt>
                <c:pt idx="3">
                  <c:v>9776715.209999999</c:v>
                </c:pt>
                <c:pt idx="4">
                  <c:v>10535622.540000001</c:v>
                </c:pt>
                <c:pt idx="5">
                  <c:v>11471535.040000001</c:v>
                </c:pt>
                <c:pt idx="6">
                  <c:v>10738741.100000001</c:v>
                </c:pt>
                <c:pt idx="7">
                  <c:v>10561043.08</c:v>
                </c:pt>
                <c:pt idx="8">
                  <c:v>9404476.1800000016</c:v>
                </c:pt>
                <c:pt idx="9">
                  <c:v>12485442.220000001</c:v>
                </c:pt>
                <c:pt idx="10">
                  <c:v>12240620.140000001</c:v>
                </c:pt>
                <c:pt idx="11">
                  <c:v>23257178.266000003</c:v>
                </c:pt>
                <c:pt idx="12">
                  <c:v>44188638.705400005</c:v>
                </c:pt>
                <c:pt idx="13">
                  <c:v>83958413.540260017</c:v>
                </c:pt>
                <c:pt idx="14">
                  <c:v>159520985.72649401</c:v>
                </c:pt>
                <c:pt idx="15">
                  <c:v>303089872.88033861</c:v>
                </c:pt>
                <c:pt idx="16">
                  <c:v>575870758.47264338</c:v>
                </c:pt>
              </c:numCache>
            </c:numRef>
          </c:yVal>
          <c:smooth val="1"/>
          <c:extLst>
            <c:ext xmlns:c16="http://schemas.microsoft.com/office/drawing/2014/chart" uri="{C3380CC4-5D6E-409C-BE32-E72D297353CC}">
              <c16:uniqueId val="{00000001-5996-4911-AD03-901655E6596B}"/>
            </c:ext>
          </c:extLst>
        </c:ser>
        <c:dLbls>
          <c:showLegendKey val="0"/>
          <c:showVal val="0"/>
          <c:showCatName val="0"/>
          <c:showSerName val="0"/>
          <c:showPercent val="0"/>
          <c:showBubbleSize val="0"/>
        </c:dLbls>
        <c:axId val="144162384"/>
        <c:axId val="144159120"/>
      </c:scatterChart>
      <c:valAx>
        <c:axId val="144162384"/>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9120"/>
        <c:crosses val="autoZero"/>
        <c:crossBetween val="midCat"/>
        <c:majorUnit val="10"/>
      </c:valAx>
      <c:valAx>
        <c:axId val="1441591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2384"/>
        <c:crosses val="autoZero"/>
        <c:crossBetween val="midCat"/>
      </c:valAx>
      <c:spPr>
        <a:noFill/>
        <a:ln>
          <a:noFill/>
        </a:ln>
        <a:effectLst/>
      </c:spPr>
    </c:plotArea>
    <c:legend>
      <c:legendPos val="t"/>
      <c:layout>
        <c:manualLayout>
          <c:xMode val="edge"/>
          <c:yMode val="edge"/>
          <c:x val="0.25990398388735036"/>
          <c:y val="2.7777777777777776E-2"/>
          <c:w val="0.61054788217624933"/>
          <c:h val="0.26415791776027997"/>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Sheet1!$B$29</c:f>
              <c:strCache>
                <c:ptCount val="1"/>
                <c:pt idx="0">
                  <c:v>CTR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Sheet1!$C$29:$S$29</c:f>
              <c:numCache>
                <c:formatCode>General</c:formatCode>
                <c:ptCount val="17"/>
                <c:pt idx="6" formatCode="#,##0">
                  <c:v>1616639</c:v>
                </c:pt>
                <c:pt idx="7" formatCode="#,##0">
                  <c:v>1703565</c:v>
                </c:pt>
                <c:pt idx="8" formatCode="#,##0">
                  <c:v>1750935</c:v>
                </c:pt>
                <c:pt idx="9" formatCode="#,##0">
                  <c:v>1809871</c:v>
                </c:pt>
                <c:pt idx="10" formatCode="#,##0">
                  <c:v>1994413</c:v>
                </c:pt>
                <c:pt idx="11" formatCode="#,##0">
                  <c:v>2527623</c:v>
                </c:pt>
                <c:pt idx="12" formatCode="#,##0">
                  <c:v>2987223</c:v>
                </c:pt>
                <c:pt idx="13" formatCode="#,##0">
                  <c:v>3154698</c:v>
                </c:pt>
                <c:pt idx="14" formatCode="#,##0">
                  <c:v>3322173</c:v>
                </c:pt>
                <c:pt idx="15" formatCode="#,##0">
                  <c:v>3489648</c:v>
                </c:pt>
                <c:pt idx="16" formatCode="#,##0">
                  <c:v>3657123</c:v>
                </c:pt>
              </c:numCache>
            </c:numRef>
          </c:yVal>
          <c:smooth val="1"/>
          <c:extLst>
            <c:ext xmlns:c16="http://schemas.microsoft.com/office/drawing/2014/chart" uri="{C3380CC4-5D6E-409C-BE32-E72D297353CC}">
              <c16:uniqueId val="{00000000-94C6-4113-824D-DA64D6D53ACB}"/>
            </c:ext>
          </c:extLst>
        </c:ser>
        <c:ser>
          <c:idx val="1"/>
          <c:order val="1"/>
          <c:tx>
            <c:strRef>
              <c:f>Sheet1!$B$42</c:f>
              <c:strCache>
                <c:ptCount val="1"/>
                <c:pt idx="0">
                  <c:v>CTR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Sheet1!$C$42:$S$42</c:f>
              <c:numCache>
                <c:formatCode>General</c:formatCode>
                <c:ptCount val="17"/>
                <c:pt idx="6" formatCode="#,##0">
                  <c:v>1616639</c:v>
                </c:pt>
                <c:pt idx="7" formatCode="#,##0">
                  <c:v>1703565</c:v>
                </c:pt>
                <c:pt idx="8" formatCode="#,##0">
                  <c:v>1750935</c:v>
                </c:pt>
                <c:pt idx="9" formatCode="#,##0">
                  <c:v>1809871</c:v>
                </c:pt>
                <c:pt idx="10" formatCode="#,##0">
                  <c:v>1994413</c:v>
                </c:pt>
                <c:pt idx="11" formatCode="#,##0">
                  <c:v>2824048</c:v>
                </c:pt>
                <c:pt idx="12" formatCode="#,##0">
                  <c:v>3388648</c:v>
                </c:pt>
                <c:pt idx="13" formatCode="#,##0">
                  <c:v>3595516.75</c:v>
                </c:pt>
                <c:pt idx="14" formatCode="#,##0">
                  <c:v>3802385.5</c:v>
                </c:pt>
                <c:pt idx="15" formatCode="#,##0">
                  <c:v>4009254.25</c:v>
                </c:pt>
                <c:pt idx="16" formatCode="#,##0">
                  <c:v>4216123</c:v>
                </c:pt>
              </c:numCache>
            </c:numRef>
          </c:yVal>
          <c:smooth val="1"/>
          <c:extLst>
            <c:ext xmlns:c16="http://schemas.microsoft.com/office/drawing/2014/chart" uri="{C3380CC4-5D6E-409C-BE32-E72D297353CC}">
              <c16:uniqueId val="{00000001-94C6-4113-824D-DA64D6D53ACB}"/>
            </c:ext>
          </c:extLst>
        </c:ser>
        <c:dLbls>
          <c:showLegendKey val="0"/>
          <c:showVal val="0"/>
          <c:showCatName val="0"/>
          <c:showSerName val="0"/>
          <c:showPercent val="0"/>
          <c:showBubbleSize val="0"/>
        </c:dLbls>
        <c:axId val="144163472"/>
        <c:axId val="144156944"/>
      </c:scatterChart>
      <c:valAx>
        <c:axId val="14416347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56944"/>
        <c:crosses val="autoZero"/>
        <c:crossBetween val="midCat"/>
        <c:majorUnit val="10"/>
      </c:valAx>
      <c:valAx>
        <c:axId val="144156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3472"/>
        <c:crosses val="autoZero"/>
        <c:crossBetween val="midCat"/>
      </c:valAx>
      <c:spPr>
        <a:noFill/>
        <a:ln>
          <a:noFill/>
        </a:ln>
        <a:effectLst/>
      </c:spPr>
    </c:plotArea>
    <c:legend>
      <c:legendPos val="t"/>
      <c:layout>
        <c:manualLayout>
          <c:xMode val="edge"/>
          <c:yMode val="edge"/>
          <c:x val="0.13274972981318511"/>
          <c:y val="5.0925743657042867E-2"/>
          <c:w val="0.61899295068540039"/>
          <c:h val="0.2559996542964469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6837270341208"/>
          <c:y val="2.8194444444444446E-2"/>
          <c:w val="0.77262051618547678"/>
          <c:h val="0.87822579469233009"/>
        </c:manualLayout>
      </c:layout>
      <c:scatterChart>
        <c:scatterStyle val="smoothMarker"/>
        <c:varyColors val="0"/>
        <c:ser>
          <c:idx val="0"/>
          <c:order val="0"/>
          <c:tx>
            <c:strRef>
              <c:f>Sheet1!$B$28</c:f>
              <c:strCache>
                <c:ptCount val="1"/>
                <c:pt idx="0">
                  <c:v>CTNH (PA0) kg/năm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Sheet1!$C$28:$S$28</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12828.84</c:v>
                </c:pt>
                <c:pt idx="12" formatCode="#,##0">
                  <c:v>14472.84</c:v>
                </c:pt>
                <c:pt idx="13" formatCode="#,##0">
                  <c:v>15141.84</c:v>
                </c:pt>
                <c:pt idx="14" formatCode="#,##0">
                  <c:v>15810.84</c:v>
                </c:pt>
                <c:pt idx="15" formatCode="#,##0">
                  <c:v>16479.84</c:v>
                </c:pt>
                <c:pt idx="16" formatCode="#,##0">
                  <c:v>17148.84</c:v>
                </c:pt>
              </c:numCache>
            </c:numRef>
          </c:yVal>
          <c:smooth val="1"/>
          <c:extLst>
            <c:ext xmlns:c16="http://schemas.microsoft.com/office/drawing/2014/chart" uri="{C3380CC4-5D6E-409C-BE32-E72D297353CC}">
              <c16:uniqueId val="{00000000-A910-41AD-8709-FC3AED1ABF00}"/>
            </c:ext>
          </c:extLst>
        </c:ser>
        <c:ser>
          <c:idx val="1"/>
          <c:order val="1"/>
          <c:tx>
            <c:strRef>
              <c:f>Sheet1!$B$41</c:f>
              <c:strCache>
                <c:ptCount val="1"/>
                <c:pt idx="0">
                  <c:v>CTNH (PA2)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Sheet1!$C$41:$S$41</c:f>
              <c:numCache>
                <c:formatCode>General</c:formatCode>
                <c:ptCount val="17"/>
                <c:pt idx="6" formatCode="#,##0">
                  <c:v>8797.5300000000007</c:v>
                </c:pt>
                <c:pt idx="7" formatCode="#,##0">
                  <c:v>9321.3599999999988</c:v>
                </c:pt>
                <c:pt idx="8" formatCode="#,##0">
                  <c:v>9445.98</c:v>
                </c:pt>
                <c:pt idx="9" formatCode="#,##0">
                  <c:v>9770.119999999999</c:v>
                </c:pt>
                <c:pt idx="10" formatCode="#,##0">
                  <c:v>10360.09</c:v>
                </c:pt>
                <c:pt idx="11" formatCode="#,##0">
                  <c:v>15422.84</c:v>
                </c:pt>
                <c:pt idx="12" formatCode="#,##0">
                  <c:v>17876.84</c:v>
                </c:pt>
                <c:pt idx="13" formatCode="#,##0">
                  <c:v>18877.34</c:v>
                </c:pt>
                <c:pt idx="14" formatCode="#,##0">
                  <c:v>19877.84</c:v>
                </c:pt>
                <c:pt idx="15" formatCode="#,##0">
                  <c:v>20878.34</c:v>
                </c:pt>
                <c:pt idx="16" formatCode="#,##0">
                  <c:v>21878.84</c:v>
                </c:pt>
              </c:numCache>
            </c:numRef>
          </c:yVal>
          <c:smooth val="1"/>
          <c:extLst>
            <c:ext xmlns:c16="http://schemas.microsoft.com/office/drawing/2014/chart" uri="{C3380CC4-5D6E-409C-BE32-E72D297353CC}">
              <c16:uniqueId val="{00000001-A910-41AD-8709-FC3AED1ABF00}"/>
            </c:ext>
          </c:extLst>
        </c:ser>
        <c:dLbls>
          <c:showLegendKey val="0"/>
          <c:showVal val="0"/>
          <c:showCatName val="0"/>
          <c:showSerName val="0"/>
          <c:showPercent val="0"/>
          <c:showBubbleSize val="0"/>
        </c:dLbls>
        <c:axId val="144161840"/>
        <c:axId val="132671536"/>
      </c:scatterChart>
      <c:valAx>
        <c:axId val="144161840"/>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71536"/>
        <c:crosses val="autoZero"/>
        <c:crossBetween val="midCat"/>
        <c:majorUnit val="10"/>
      </c:valAx>
      <c:valAx>
        <c:axId val="132671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1840"/>
        <c:crosses val="autoZero"/>
        <c:crossBetween val="midCat"/>
      </c:valAx>
      <c:spPr>
        <a:noFill/>
        <a:ln>
          <a:noFill/>
        </a:ln>
        <a:effectLst/>
      </c:spPr>
    </c:plotArea>
    <c:legend>
      <c:legendPos val="t"/>
      <c:layout>
        <c:manualLayout>
          <c:xMode val="edge"/>
          <c:yMode val="edge"/>
          <c:x val="8.0067633651056777E-2"/>
          <c:y val="2.8403824521934764E-2"/>
          <c:w val="0.67599208790997412"/>
          <c:h val="0.2559996542964469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83783173740548"/>
          <c:y val="5.0925925925925923E-2"/>
          <c:w val="0.84994192153764681"/>
          <c:h val="0.91326126868660673"/>
        </c:manualLayout>
      </c:layout>
      <c:barChart>
        <c:barDir val="col"/>
        <c:grouping val="clustered"/>
        <c:varyColors val="0"/>
        <c:ser>
          <c:idx val="0"/>
          <c:order val="0"/>
          <c:tx>
            <c:strRef>
              <c:f>Đất!$D$2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Đất!$D$3:$D$46</c:f>
              <c:numCache>
                <c:formatCode>General</c:formatCode>
                <c:ptCount val="44"/>
                <c:pt idx="0">
                  <c:v>2.87</c:v>
                </c:pt>
                <c:pt idx="1">
                  <c:v>1.05</c:v>
                </c:pt>
                <c:pt idx="2">
                  <c:v>2.65</c:v>
                </c:pt>
                <c:pt idx="3">
                  <c:v>4.26</c:v>
                </c:pt>
                <c:pt idx="4">
                  <c:v>3.15</c:v>
                </c:pt>
                <c:pt idx="5">
                  <c:v>1.68</c:v>
                </c:pt>
                <c:pt idx="6">
                  <c:v>2.12</c:v>
                </c:pt>
                <c:pt idx="7">
                  <c:v>1.65</c:v>
                </c:pt>
                <c:pt idx="8">
                  <c:v>2.17</c:v>
                </c:pt>
                <c:pt idx="9">
                  <c:v>2.12</c:v>
                </c:pt>
                <c:pt idx="10">
                  <c:v>2.42</c:v>
                </c:pt>
                <c:pt idx="11">
                  <c:v>2.76</c:v>
                </c:pt>
                <c:pt idx="12">
                  <c:v>2.87</c:v>
                </c:pt>
                <c:pt idx="13">
                  <c:v>0.68</c:v>
                </c:pt>
                <c:pt idx="14">
                  <c:v>3.87</c:v>
                </c:pt>
                <c:pt idx="15">
                  <c:v>1.0900000000000001</c:v>
                </c:pt>
                <c:pt idx="16">
                  <c:v>1.8</c:v>
                </c:pt>
                <c:pt idx="17">
                  <c:v>2.67</c:v>
                </c:pt>
                <c:pt idx="18">
                  <c:v>2.25</c:v>
                </c:pt>
                <c:pt idx="19">
                  <c:v>1.69</c:v>
                </c:pt>
                <c:pt idx="20">
                  <c:v>1.51</c:v>
                </c:pt>
                <c:pt idx="21">
                  <c:v>3.25</c:v>
                </c:pt>
                <c:pt idx="22">
                  <c:v>1.99</c:v>
                </c:pt>
                <c:pt idx="23">
                  <c:v>2.87</c:v>
                </c:pt>
                <c:pt idx="24">
                  <c:v>3.01</c:v>
                </c:pt>
                <c:pt idx="25">
                  <c:v>2.04</c:v>
                </c:pt>
                <c:pt idx="26">
                  <c:v>3.14</c:v>
                </c:pt>
                <c:pt idx="27">
                  <c:v>2.83</c:v>
                </c:pt>
                <c:pt idx="28">
                  <c:v>1.1200000000000001</c:v>
                </c:pt>
                <c:pt idx="29">
                  <c:v>1.42</c:v>
                </c:pt>
                <c:pt idx="30">
                  <c:v>0.89</c:v>
                </c:pt>
                <c:pt idx="31">
                  <c:v>1.65</c:v>
                </c:pt>
                <c:pt idx="32">
                  <c:v>2.76</c:v>
                </c:pt>
                <c:pt idx="33">
                  <c:v>1.94</c:v>
                </c:pt>
                <c:pt idx="34">
                  <c:v>1.76</c:v>
                </c:pt>
                <c:pt idx="35">
                  <c:v>2.21</c:v>
                </c:pt>
                <c:pt idx="36">
                  <c:v>1.33</c:v>
                </c:pt>
                <c:pt idx="37">
                  <c:v>1.83</c:v>
                </c:pt>
                <c:pt idx="38">
                  <c:v>0.96</c:v>
                </c:pt>
                <c:pt idx="39">
                  <c:v>1.65</c:v>
                </c:pt>
                <c:pt idx="40">
                  <c:v>2.12</c:v>
                </c:pt>
                <c:pt idx="41">
                  <c:v>1.54</c:v>
                </c:pt>
                <c:pt idx="42">
                  <c:v>1.55</c:v>
                </c:pt>
                <c:pt idx="43">
                  <c:v>1.56</c:v>
                </c:pt>
              </c:numCache>
            </c:numRef>
          </c:val>
          <c:extLst>
            <c:ext xmlns:c16="http://schemas.microsoft.com/office/drawing/2014/chart" uri="{C3380CC4-5D6E-409C-BE32-E72D297353CC}">
              <c16:uniqueId val="{00000000-4B41-444A-A9E1-69C106F504AF}"/>
            </c:ext>
          </c:extLst>
        </c:ser>
        <c:ser>
          <c:idx val="1"/>
          <c:order val="1"/>
          <c:tx>
            <c:strRef>
              <c:f>Đất!$E$2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Đất!$E$3:$E$46</c:f>
              <c:numCache>
                <c:formatCode>General</c:formatCode>
                <c:ptCount val="44"/>
                <c:pt idx="0">
                  <c:v>2.58</c:v>
                </c:pt>
                <c:pt idx="1">
                  <c:v>1.65</c:v>
                </c:pt>
                <c:pt idx="2">
                  <c:v>2.39</c:v>
                </c:pt>
                <c:pt idx="3">
                  <c:v>4.26</c:v>
                </c:pt>
                <c:pt idx="4">
                  <c:v>2.48</c:v>
                </c:pt>
                <c:pt idx="5">
                  <c:v>1.6</c:v>
                </c:pt>
                <c:pt idx="6">
                  <c:v>2.23</c:v>
                </c:pt>
                <c:pt idx="7">
                  <c:v>1.57</c:v>
                </c:pt>
                <c:pt idx="8">
                  <c:v>1.97</c:v>
                </c:pt>
                <c:pt idx="9">
                  <c:v>2.5499999999999998</c:v>
                </c:pt>
                <c:pt idx="10">
                  <c:v>2.44</c:v>
                </c:pt>
                <c:pt idx="11">
                  <c:v>2.82</c:v>
                </c:pt>
                <c:pt idx="12">
                  <c:v>2.63</c:v>
                </c:pt>
                <c:pt idx="13">
                  <c:v>0.98</c:v>
                </c:pt>
                <c:pt idx="14">
                  <c:v>3.22</c:v>
                </c:pt>
                <c:pt idx="15">
                  <c:v>1.58</c:v>
                </c:pt>
                <c:pt idx="16">
                  <c:v>1.58</c:v>
                </c:pt>
                <c:pt idx="17">
                  <c:v>2.73</c:v>
                </c:pt>
                <c:pt idx="18">
                  <c:v>2.34</c:v>
                </c:pt>
                <c:pt idx="19">
                  <c:v>1.59</c:v>
                </c:pt>
                <c:pt idx="20">
                  <c:v>1.27</c:v>
                </c:pt>
                <c:pt idx="21">
                  <c:v>3.25</c:v>
                </c:pt>
                <c:pt idx="22">
                  <c:v>1.8</c:v>
                </c:pt>
                <c:pt idx="23">
                  <c:v>2.19</c:v>
                </c:pt>
                <c:pt idx="24">
                  <c:v>3.15</c:v>
                </c:pt>
                <c:pt idx="25">
                  <c:v>2.81</c:v>
                </c:pt>
                <c:pt idx="26">
                  <c:v>3.16</c:v>
                </c:pt>
                <c:pt idx="27">
                  <c:v>2.74</c:v>
                </c:pt>
                <c:pt idx="28">
                  <c:v>1.71</c:v>
                </c:pt>
                <c:pt idx="29">
                  <c:v>1.71</c:v>
                </c:pt>
                <c:pt idx="30">
                  <c:v>0.8</c:v>
                </c:pt>
                <c:pt idx="31">
                  <c:v>1.84</c:v>
                </c:pt>
                <c:pt idx="32">
                  <c:v>2.39</c:v>
                </c:pt>
                <c:pt idx="33">
                  <c:v>1.6</c:v>
                </c:pt>
                <c:pt idx="34">
                  <c:v>1.45</c:v>
                </c:pt>
                <c:pt idx="35">
                  <c:v>2.2799999999999998</c:v>
                </c:pt>
                <c:pt idx="36">
                  <c:v>1.53</c:v>
                </c:pt>
                <c:pt idx="37">
                  <c:v>1.94</c:v>
                </c:pt>
                <c:pt idx="38">
                  <c:v>0.94</c:v>
                </c:pt>
                <c:pt idx="39">
                  <c:v>1.35</c:v>
                </c:pt>
                <c:pt idx="40">
                  <c:v>1.64</c:v>
                </c:pt>
                <c:pt idx="41">
                  <c:v>2.52</c:v>
                </c:pt>
                <c:pt idx="42">
                  <c:v>1.63</c:v>
                </c:pt>
                <c:pt idx="43">
                  <c:v>1.89</c:v>
                </c:pt>
              </c:numCache>
            </c:numRef>
          </c:val>
          <c:extLst>
            <c:ext xmlns:c16="http://schemas.microsoft.com/office/drawing/2014/chart" uri="{C3380CC4-5D6E-409C-BE32-E72D297353CC}">
              <c16:uniqueId val="{00000001-4B41-444A-A9E1-69C106F504AF}"/>
            </c:ext>
          </c:extLst>
        </c:ser>
        <c:ser>
          <c:idx val="2"/>
          <c:order val="2"/>
          <c:tx>
            <c:strRef>
              <c:f>Đất!$F$2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Đất!$F$3:$F$46</c:f>
              <c:numCache>
                <c:formatCode>General</c:formatCode>
                <c:ptCount val="44"/>
                <c:pt idx="0">
                  <c:v>2.2799999999999998</c:v>
                </c:pt>
                <c:pt idx="1">
                  <c:v>1.59</c:v>
                </c:pt>
                <c:pt idx="2">
                  <c:v>2.38</c:v>
                </c:pt>
                <c:pt idx="3">
                  <c:v>4.25</c:v>
                </c:pt>
                <c:pt idx="4">
                  <c:v>2.41</c:v>
                </c:pt>
                <c:pt idx="5">
                  <c:v>1.58</c:v>
                </c:pt>
                <c:pt idx="6">
                  <c:v>2.21</c:v>
                </c:pt>
                <c:pt idx="7">
                  <c:v>1.48</c:v>
                </c:pt>
                <c:pt idx="8">
                  <c:v>1.85</c:v>
                </c:pt>
                <c:pt idx="9">
                  <c:v>2.21</c:v>
                </c:pt>
                <c:pt idx="10">
                  <c:v>2.38</c:v>
                </c:pt>
                <c:pt idx="11">
                  <c:v>2.63</c:v>
                </c:pt>
                <c:pt idx="12">
                  <c:v>2.65</c:v>
                </c:pt>
                <c:pt idx="13">
                  <c:v>2.56</c:v>
                </c:pt>
                <c:pt idx="14">
                  <c:v>3.21</c:v>
                </c:pt>
                <c:pt idx="15">
                  <c:v>1.59</c:v>
                </c:pt>
                <c:pt idx="16">
                  <c:v>1.59</c:v>
                </c:pt>
                <c:pt idx="17">
                  <c:v>2.5099999999999998</c:v>
                </c:pt>
                <c:pt idx="18">
                  <c:v>2.2599999999999998</c:v>
                </c:pt>
                <c:pt idx="19">
                  <c:v>1.58</c:v>
                </c:pt>
                <c:pt idx="20">
                  <c:v>1.26</c:v>
                </c:pt>
                <c:pt idx="21">
                  <c:v>3.16</c:v>
                </c:pt>
                <c:pt idx="22">
                  <c:v>1.68</c:v>
                </c:pt>
                <c:pt idx="23">
                  <c:v>2.16</c:v>
                </c:pt>
                <c:pt idx="24">
                  <c:v>3.06</c:v>
                </c:pt>
                <c:pt idx="25">
                  <c:v>2.68</c:v>
                </c:pt>
                <c:pt idx="26">
                  <c:v>3.12</c:v>
                </c:pt>
                <c:pt idx="27">
                  <c:v>2.68</c:v>
                </c:pt>
                <c:pt idx="28">
                  <c:v>1.72</c:v>
                </c:pt>
                <c:pt idx="29">
                  <c:v>1.68</c:v>
                </c:pt>
                <c:pt idx="30">
                  <c:v>0.76</c:v>
                </c:pt>
                <c:pt idx="31">
                  <c:v>1.85</c:v>
                </c:pt>
                <c:pt idx="32">
                  <c:v>2.41</c:v>
                </c:pt>
                <c:pt idx="33">
                  <c:v>1.59</c:v>
                </c:pt>
                <c:pt idx="34">
                  <c:v>1.52</c:v>
                </c:pt>
                <c:pt idx="35">
                  <c:v>2.2599999999999998</c:v>
                </c:pt>
                <c:pt idx="36">
                  <c:v>1.56</c:v>
                </c:pt>
                <c:pt idx="37">
                  <c:v>1.89</c:v>
                </c:pt>
                <c:pt idx="38">
                  <c:v>0.89</c:v>
                </c:pt>
                <c:pt idx="39">
                  <c:v>1.26</c:v>
                </c:pt>
                <c:pt idx="40">
                  <c:v>1.62</c:v>
                </c:pt>
                <c:pt idx="41">
                  <c:v>2.5099999999999998</c:v>
                </c:pt>
                <c:pt idx="42">
                  <c:v>1.56</c:v>
                </c:pt>
                <c:pt idx="43">
                  <c:v>1.85</c:v>
                </c:pt>
              </c:numCache>
            </c:numRef>
          </c:val>
          <c:extLst>
            <c:ext xmlns:c16="http://schemas.microsoft.com/office/drawing/2014/chart" uri="{C3380CC4-5D6E-409C-BE32-E72D297353CC}">
              <c16:uniqueId val="{00000002-4B41-444A-A9E1-69C106F504AF}"/>
            </c:ext>
          </c:extLst>
        </c:ser>
        <c:ser>
          <c:idx val="3"/>
          <c:order val="3"/>
          <c:tx>
            <c:strRef>
              <c:f>Đất!$G$2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Đất!$G$3:$G$46</c:f>
              <c:numCache>
                <c:formatCode>General</c:formatCode>
                <c:ptCount val="44"/>
                <c:pt idx="0">
                  <c:v>2.31</c:v>
                </c:pt>
                <c:pt idx="1">
                  <c:v>1.48</c:v>
                </c:pt>
                <c:pt idx="2">
                  <c:v>2.41</c:v>
                </c:pt>
                <c:pt idx="3">
                  <c:v>4.24</c:v>
                </c:pt>
                <c:pt idx="4">
                  <c:v>2.48</c:v>
                </c:pt>
                <c:pt idx="5">
                  <c:v>1.54</c:v>
                </c:pt>
                <c:pt idx="6">
                  <c:v>2.2599999999999998</c:v>
                </c:pt>
                <c:pt idx="7">
                  <c:v>1.52</c:v>
                </c:pt>
                <c:pt idx="8">
                  <c:v>1.82</c:v>
                </c:pt>
                <c:pt idx="9">
                  <c:v>2.2999999999999998</c:v>
                </c:pt>
                <c:pt idx="10">
                  <c:v>2.42</c:v>
                </c:pt>
                <c:pt idx="11">
                  <c:v>2.61</c:v>
                </c:pt>
                <c:pt idx="12">
                  <c:v>2.69</c:v>
                </c:pt>
                <c:pt idx="13">
                  <c:v>2.5099999999999998</c:v>
                </c:pt>
                <c:pt idx="14">
                  <c:v>3.35</c:v>
                </c:pt>
                <c:pt idx="15">
                  <c:v>1.55</c:v>
                </c:pt>
                <c:pt idx="16">
                  <c:v>1.56</c:v>
                </c:pt>
                <c:pt idx="17">
                  <c:v>2.56</c:v>
                </c:pt>
                <c:pt idx="18">
                  <c:v>2.2799999999999998</c:v>
                </c:pt>
                <c:pt idx="19">
                  <c:v>1.21</c:v>
                </c:pt>
                <c:pt idx="20">
                  <c:v>1.27</c:v>
                </c:pt>
                <c:pt idx="21">
                  <c:v>3.12</c:v>
                </c:pt>
                <c:pt idx="22">
                  <c:v>1.71</c:v>
                </c:pt>
                <c:pt idx="23">
                  <c:v>2.12</c:v>
                </c:pt>
                <c:pt idx="24">
                  <c:v>3.12</c:v>
                </c:pt>
                <c:pt idx="25">
                  <c:v>2.71</c:v>
                </c:pt>
                <c:pt idx="26">
                  <c:v>3.18</c:v>
                </c:pt>
                <c:pt idx="27">
                  <c:v>2.73</c:v>
                </c:pt>
                <c:pt idx="28">
                  <c:v>1.75</c:v>
                </c:pt>
                <c:pt idx="29">
                  <c:v>1.73</c:v>
                </c:pt>
                <c:pt idx="30">
                  <c:v>0.71</c:v>
                </c:pt>
                <c:pt idx="31">
                  <c:v>1.72</c:v>
                </c:pt>
                <c:pt idx="32">
                  <c:v>2.52</c:v>
                </c:pt>
                <c:pt idx="33">
                  <c:v>1.51</c:v>
                </c:pt>
                <c:pt idx="34">
                  <c:v>1.46</c:v>
                </c:pt>
                <c:pt idx="35">
                  <c:v>2.31</c:v>
                </c:pt>
                <c:pt idx="36">
                  <c:v>1.58</c:v>
                </c:pt>
                <c:pt idx="37">
                  <c:v>1.78</c:v>
                </c:pt>
                <c:pt idx="38">
                  <c:v>0.85</c:v>
                </c:pt>
                <c:pt idx="39">
                  <c:v>1.24</c:v>
                </c:pt>
                <c:pt idx="40">
                  <c:v>1.66</c:v>
                </c:pt>
                <c:pt idx="41">
                  <c:v>2.56</c:v>
                </c:pt>
                <c:pt idx="42">
                  <c:v>1.61</c:v>
                </c:pt>
                <c:pt idx="43">
                  <c:v>1.88</c:v>
                </c:pt>
              </c:numCache>
            </c:numRef>
          </c:val>
          <c:extLst>
            <c:ext xmlns:c16="http://schemas.microsoft.com/office/drawing/2014/chart" uri="{C3380CC4-5D6E-409C-BE32-E72D297353CC}">
              <c16:uniqueId val="{00000003-4B41-444A-A9E1-69C106F504AF}"/>
            </c:ext>
          </c:extLst>
        </c:ser>
        <c:ser>
          <c:idx val="4"/>
          <c:order val="4"/>
          <c:tx>
            <c:strRef>
              <c:f>Đất!$H$2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Đất!$H$3:$H$46</c:f>
              <c:numCache>
                <c:formatCode>General</c:formatCode>
                <c:ptCount val="44"/>
                <c:pt idx="0">
                  <c:v>2.12</c:v>
                </c:pt>
                <c:pt idx="1">
                  <c:v>1.83</c:v>
                </c:pt>
                <c:pt idx="2">
                  <c:v>2.11</c:v>
                </c:pt>
                <c:pt idx="3">
                  <c:v>1.9</c:v>
                </c:pt>
                <c:pt idx="4">
                  <c:v>1.88</c:v>
                </c:pt>
                <c:pt idx="5">
                  <c:v>1.54</c:v>
                </c:pt>
                <c:pt idx="6">
                  <c:v>2.11</c:v>
                </c:pt>
                <c:pt idx="7">
                  <c:v>2.23</c:v>
                </c:pt>
                <c:pt idx="8">
                  <c:v>2.25</c:v>
                </c:pt>
                <c:pt idx="9">
                  <c:v>2.5299999999999998</c:v>
                </c:pt>
                <c:pt idx="10">
                  <c:v>2.76</c:v>
                </c:pt>
                <c:pt idx="11">
                  <c:v>2.16</c:v>
                </c:pt>
                <c:pt idx="12">
                  <c:v>2.56</c:v>
                </c:pt>
                <c:pt idx="13">
                  <c:v>1.9</c:v>
                </c:pt>
                <c:pt idx="14">
                  <c:v>1.9</c:v>
                </c:pt>
                <c:pt idx="15">
                  <c:v>2.15</c:v>
                </c:pt>
                <c:pt idx="16">
                  <c:v>1.56</c:v>
                </c:pt>
                <c:pt idx="17">
                  <c:v>2.89</c:v>
                </c:pt>
                <c:pt idx="18">
                  <c:v>7.65</c:v>
                </c:pt>
                <c:pt idx="19">
                  <c:v>1.78</c:v>
                </c:pt>
                <c:pt idx="20">
                  <c:v>2.67</c:v>
                </c:pt>
                <c:pt idx="21">
                  <c:v>2.4500000000000002</c:v>
                </c:pt>
                <c:pt idx="22">
                  <c:v>2.75</c:v>
                </c:pt>
                <c:pt idx="23">
                  <c:v>1.93</c:v>
                </c:pt>
                <c:pt idx="24">
                  <c:v>2.63</c:v>
                </c:pt>
                <c:pt idx="25">
                  <c:v>2.31</c:v>
                </c:pt>
                <c:pt idx="26">
                  <c:v>1.89</c:v>
                </c:pt>
                <c:pt idx="27">
                  <c:v>2.15</c:v>
                </c:pt>
                <c:pt idx="28">
                  <c:v>2.9</c:v>
                </c:pt>
                <c:pt idx="29">
                  <c:v>1.93</c:v>
                </c:pt>
                <c:pt idx="30">
                  <c:v>2.09</c:v>
                </c:pt>
                <c:pt idx="31">
                  <c:v>0.83</c:v>
                </c:pt>
                <c:pt idx="32">
                  <c:v>1.76</c:v>
                </c:pt>
                <c:pt idx="33">
                  <c:v>2.25</c:v>
                </c:pt>
                <c:pt idx="34">
                  <c:v>2.11</c:v>
                </c:pt>
                <c:pt idx="35">
                  <c:v>2.86</c:v>
                </c:pt>
                <c:pt idx="36">
                  <c:v>1.97</c:v>
                </c:pt>
                <c:pt idx="37">
                  <c:v>3.75</c:v>
                </c:pt>
                <c:pt idx="38">
                  <c:v>2.78</c:v>
                </c:pt>
                <c:pt idx="39">
                  <c:v>1.9</c:v>
                </c:pt>
                <c:pt idx="40">
                  <c:v>1.83</c:v>
                </c:pt>
                <c:pt idx="41">
                  <c:v>1.89</c:v>
                </c:pt>
                <c:pt idx="42">
                  <c:v>1.89</c:v>
                </c:pt>
                <c:pt idx="43">
                  <c:v>1.89</c:v>
                </c:pt>
              </c:numCache>
            </c:numRef>
          </c:val>
          <c:extLst>
            <c:ext xmlns:c16="http://schemas.microsoft.com/office/drawing/2014/chart" uri="{C3380CC4-5D6E-409C-BE32-E72D297353CC}">
              <c16:uniqueId val="{00000004-4B41-444A-A9E1-69C106F504AF}"/>
            </c:ext>
          </c:extLst>
        </c:ser>
        <c:ser>
          <c:idx val="5"/>
          <c:order val="5"/>
          <c:tx>
            <c:strRef>
              <c:f>Đất!$I$2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Đất!$I$3:$I$46</c:f>
              <c:numCache>
                <c:formatCode>General</c:formatCode>
                <c:ptCount val="44"/>
                <c:pt idx="0">
                  <c:v>2.67</c:v>
                </c:pt>
                <c:pt idx="1">
                  <c:v>2.13</c:v>
                </c:pt>
                <c:pt idx="2">
                  <c:v>1.9</c:v>
                </c:pt>
                <c:pt idx="3">
                  <c:v>2.15</c:v>
                </c:pt>
                <c:pt idx="4">
                  <c:v>2.44</c:v>
                </c:pt>
                <c:pt idx="5">
                  <c:v>1.89</c:v>
                </c:pt>
                <c:pt idx="6">
                  <c:v>2.15</c:v>
                </c:pt>
                <c:pt idx="7">
                  <c:v>2.12</c:v>
                </c:pt>
                <c:pt idx="8">
                  <c:v>1.94</c:v>
                </c:pt>
                <c:pt idx="9">
                  <c:v>2.34</c:v>
                </c:pt>
                <c:pt idx="10">
                  <c:v>2.54</c:v>
                </c:pt>
                <c:pt idx="11">
                  <c:v>2.34</c:v>
                </c:pt>
                <c:pt idx="12">
                  <c:v>2.13</c:v>
                </c:pt>
                <c:pt idx="13">
                  <c:v>2.09</c:v>
                </c:pt>
                <c:pt idx="14">
                  <c:v>2.11</c:v>
                </c:pt>
                <c:pt idx="15">
                  <c:v>1.923</c:v>
                </c:pt>
                <c:pt idx="16">
                  <c:v>2.2400000000000002</c:v>
                </c:pt>
                <c:pt idx="17">
                  <c:v>2.4500000000000002</c:v>
                </c:pt>
                <c:pt idx="18">
                  <c:v>4.5199999999999996</c:v>
                </c:pt>
                <c:pt idx="19">
                  <c:v>2.14</c:v>
                </c:pt>
                <c:pt idx="20">
                  <c:v>3.11</c:v>
                </c:pt>
                <c:pt idx="21">
                  <c:v>3.12</c:v>
                </c:pt>
                <c:pt idx="22">
                  <c:v>2.13</c:v>
                </c:pt>
                <c:pt idx="23">
                  <c:v>1.45</c:v>
                </c:pt>
                <c:pt idx="24">
                  <c:v>3.12</c:v>
                </c:pt>
                <c:pt idx="25">
                  <c:v>2.52</c:v>
                </c:pt>
                <c:pt idx="26">
                  <c:v>1.9</c:v>
                </c:pt>
                <c:pt idx="27">
                  <c:v>3.12</c:v>
                </c:pt>
                <c:pt idx="28">
                  <c:v>2.78</c:v>
                </c:pt>
                <c:pt idx="29">
                  <c:v>1.94</c:v>
                </c:pt>
                <c:pt idx="30">
                  <c:v>2.67</c:v>
                </c:pt>
                <c:pt idx="31">
                  <c:v>1.94</c:v>
                </c:pt>
                <c:pt idx="32">
                  <c:v>2.09</c:v>
                </c:pt>
                <c:pt idx="33">
                  <c:v>1.94</c:v>
                </c:pt>
                <c:pt idx="34">
                  <c:v>2.56</c:v>
                </c:pt>
                <c:pt idx="35">
                  <c:v>3.23</c:v>
                </c:pt>
                <c:pt idx="36">
                  <c:v>2.13</c:v>
                </c:pt>
                <c:pt idx="37">
                  <c:v>3.12</c:v>
                </c:pt>
                <c:pt idx="38">
                  <c:v>2.34</c:v>
                </c:pt>
                <c:pt idx="39">
                  <c:v>2.09</c:v>
                </c:pt>
                <c:pt idx="40">
                  <c:v>1.92</c:v>
                </c:pt>
                <c:pt idx="41">
                  <c:v>1.95</c:v>
                </c:pt>
                <c:pt idx="42">
                  <c:v>2.13</c:v>
                </c:pt>
                <c:pt idx="43">
                  <c:v>2.09</c:v>
                </c:pt>
              </c:numCache>
            </c:numRef>
          </c:val>
          <c:extLst>
            <c:ext xmlns:c16="http://schemas.microsoft.com/office/drawing/2014/chart" uri="{C3380CC4-5D6E-409C-BE32-E72D297353CC}">
              <c16:uniqueId val="{00000005-4B41-444A-A9E1-69C106F504AF}"/>
            </c:ext>
          </c:extLst>
        </c:ser>
        <c:ser>
          <c:idx val="6"/>
          <c:order val="6"/>
          <c:tx>
            <c:strRef>
              <c:f>Đất!$J$2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Đất!$J$3:$J$46</c:f>
              <c:numCache>
                <c:formatCode>General</c:formatCode>
                <c:ptCount val="44"/>
                <c:pt idx="0">
                  <c:v>2.34</c:v>
                </c:pt>
                <c:pt idx="1">
                  <c:v>2.14</c:v>
                </c:pt>
                <c:pt idx="2">
                  <c:v>2.09</c:v>
                </c:pt>
                <c:pt idx="3">
                  <c:v>1.89</c:v>
                </c:pt>
                <c:pt idx="4">
                  <c:v>2.13</c:v>
                </c:pt>
                <c:pt idx="5">
                  <c:v>1.9</c:v>
                </c:pt>
                <c:pt idx="6">
                  <c:v>2.52</c:v>
                </c:pt>
                <c:pt idx="7">
                  <c:v>2.65</c:v>
                </c:pt>
                <c:pt idx="8">
                  <c:v>2.95</c:v>
                </c:pt>
                <c:pt idx="9">
                  <c:v>2.93</c:v>
                </c:pt>
                <c:pt idx="10">
                  <c:v>3.12</c:v>
                </c:pt>
                <c:pt idx="11">
                  <c:v>3.14</c:v>
                </c:pt>
                <c:pt idx="12">
                  <c:v>2.74</c:v>
                </c:pt>
                <c:pt idx="13">
                  <c:v>2.121</c:v>
                </c:pt>
                <c:pt idx="14">
                  <c:v>2.13</c:v>
                </c:pt>
                <c:pt idx="15">
                  <c:v>2.34</c:v>
                </c:pt>
                <c:pt idx="16">
                  <c:v>2.98</c:v>
                </c:pt>
                <c:pt idx="17">
                  <c:v>2.4649999999999999</c:v>
                </c:pt>
                <c:pt idx="18">
                  <c:v>3.25</c:v>
                </c:pt>
                <c:pt idx="19">
                  <c:v>2.34</c:v>
                </c:pt>
                <c:pt idx="20">
                  <c:v>2.82</c:v>
                </c:pt>
                <c:pt idx="21">
                  <c:v>3.23</c:v>
                </c:pt>
                <c:pt idx="22">
                  <c:v>2.67</c:v>
                </c:pt>
                <c:pt idx="23">
                  <c:v>2.34</c:v>
                </c:pt>
                <c:pt idx="24">
                  <c:v>3.12</c:v>
                </c:pt>
                <c:pt idx="25">
                  <c:v>2.34</c:v>
                </c:pt>
                <c:pt idx="26">
                  <c:v>2.34</c:v>
                </c:pt>
                <c:pt idx="27">
                  <c:v>3.25</c:v>
                </c:pt>
                <c:pt idx="28">
                  <c:v>3.78</c:v>
                </c:pt>
                <c:pt idx="29">
                  <c:v>2.92</c:v>
                </c:pt>
                <c:pt idx="30">
                  <c:v>2.35</c:v>
                </c:pt>
                <c:pt idx="31">
                  <c:v>2.23</c:v>
                </c:pt>
                <c:pt idx="32">
                  <c:v>2.42</c:v>
                </c:pt>
                <c:pt idx="33">
                  <c:v>2.34</c:v>
                </c:pt>
                <c:pt idx="34">
                  <c:v>2.4500000000000002</c:v>
                </c:pt>
                <c:pt idx="35">
                  <c:v>3.12</c:v>
                </c:pt>
                <c:pt idx="36">
                  <c:v>2.13</c:v>
                </c:pt>
                <c:pt idx="37">
                  <c:v>3.12</c:v>
                </c:pt>
                <c:pt idx="38">
                  <c:v>2.41</c:v>
                </c:pt>
                <c:pt idx="39">
                  <c:v>2.04</c:v>
                </c:pt>
                <c:pt idx="40">
                  <c:v>1.94</c:v>
                </c:pt>
                <c:pt idx="41">
                  <c:v>2.2400000000000002</c:v>
                </c:pt>
                <c:pt idx="43">
                  <c:v>2.34</c:v>
                </c:pt>
              </c:numCache>
            </c:numRef>
          </c:val>
          <c:extLst>
            <c:ext xmlns:c16="http://schemas.microsoft.com/office/drawing/2014/chart" uri="{C3380CC4-5D6E-409C-BE32-E72D297353CC}">
              <c16:uniqueId val="{00000006-4B41-444A-A9E1-69C106F504AF}"/>
            </c:ext>
          </c:extLst>
        </c:ser>
        <c:ser>
          <c:idx val="7"/>
          <c:order val="7"/>
          <c:tx>
            <c:strRef>
              <c:f>Đất!$K$2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Đất!$K$3:$K$46</c:f>
              <c:numCache>
                <c:formatCode>General</c:formatCode>
                <c:ptCount val="44"/>
                <c:pt idx="0">
                  <c:v>2.4500000000000002</c:v>
                </c:pt>
                <c:pt idx="1">
                  <c:v>2.16</c:v>
                </c:pt>
                <c:pt idx="2">
                  <c:v>2.65</c:v>
                </c:pt>
                <c:pt idx="3">
                  <c:v>2.09</c:v>
                </c:pt>
                <c:pt idx="4">
                  <c:v>2.34</c:v>
                </c:pt>
                <c:pt idx="5">
                  <c:v>2.36</c:v>
                </c:pt>
                <c:pt idx="6">
                  <c:v>2.17</c:v>
                </c:pt>
                <c:pt idx="7">
                  <c:v>2.65</c:v>
                </c:pt>
                <c:pt idx="8">
                  <c:v>2.73</c:v>
                </c:pt>
                <c:pt idx="9">
                  <c:v>2.62</c:v>
                </c:pt>
                <c:pt idx="10">
                  <c:v>2.87</c:v>
                </c:pt>
                <c:pt idx="11">
                  <c:v>3.1</c:v>
                </c:pt>
                <c:pt idx="12">
                  <c:v>2.65</c:v>
                </c:pt>
                <c:pt idx="13">
                  <c:v>2.34</c:v>
                </c:pt>
                <c:pt idx="14">
                  <c:v>3.09</c:v>
                </c:pt>
                <c:pt idx="15">
                  <c:v>2.48</c:v>
                </c:pt>
                <c:pt idx="16">
                  <c:v>2.34</c:v>
                </c:pt>
                <c:pt idx="17">
                  <c:v>2.89</c:v>
                </c:pt>
                <c:pt idx="18">
                  <c:v>3.21</c:v>
                </c:pt>
                <c:pt idx="19">
                  <c:v>2.77</c:v>
                </c:pt>
                <c:pt idx="20">
                  <c:v>2.93</c:v>
                </c:pt>
                <c:pt idx="21">
                  <c:v>3.42</c:v>
                </c:pt>
                <c:pt idx="22">
                  <c:v>2.09</c:v>
                </c:pt>
                <c:pt idx="23">
                  <c:v>2.4700000000000002</c:v>
                </c:pt>
                <c:pt idx="24">
                  <c:v>3.21</c:v>
                </c:pt>
                <c:pt idx="25">
                  <c:v>2.54</c:v>
                </c:pt>
                <c:pt idx="26">
                  <c:v>2.77</c:v>
                </c:pt>
                <c:pt idx="27">
                  <c:v>2.98</c:v>
                </c:pt>
                <c:pt idx="28">
                  <c:v>3.24</c:v>
                </c:pt>
                <c:pt idx="29">
                  <c:v>2.4500000000000002</c:v>
                </c:pt>
                <c:pt idx="30">
                  <c:v>2.4500000000000002</c:v>
                </c:pt>
                <c:pt idx="31">
                  <c:v>2.09</c:v>
                </c:pt>
                <c:pt idx="32">
                  <c:v>2.54</c:v>
                </c:pt>
                <c:pt idx="33">
                  <c:v>3.23</c:v>
                </c:pt>
                <c:pt idx="34">
                  <c:v>2.9</c:v>
                </c:pt>
                <c:pt idx="35">
                  <c:v>3.21</c:v>
                </c:pt>
                <c:pt idx="36">
                  <c:v>2.4300000000000002</c:v>
                </c:pt>
                <c:pt idx="37">
                  <c:v>2.98</c:v>
                </c:pt>
                <c:pt idx="38">
                  <c:v>2.87</c:v>
                </c:pt>
                <c:pt idx="39">
                  <c:v>2.56</c:v>
                </c:pt>
                <c:pt idx="40">
                  <c:v>1.99</c:v>
                </c:pt>
                <c:pt idx="41">
                  <c:v>2.9</c:v>
                </c:pt>
                <c:pt idx="42">
                  <c:v>2.65</c:v>
                </c:pt>
                <c:pt idx="43">
                  <c:v>2.94</c:v>
                </c:pt>
              </c:numCache>
            </c:numRef>
          </c:val>
          <c:extLst>
            <c:ext xmlns:c16="http://schemas.microsoft.com/office/drawing/2014/chart" uri="{C3380CC4-5D6E-409C-BE32-E72D297353CC}">
              <c16:uniqueId val="{00000007-4B41-444A-A9E1-69C106F504AF}"/>
            </c:ext>
          </c:extLst>
        </c:ser>
        <c:ser>
          <c:idx val="8"/>
          <c:order val="8"/>
          <c:tx>
            <c:strRef>
              <c:f>Đất!$L$2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Đất!$L$3:$L$46</c:f>
              <c:numCache>
                <c:formatCode>General</c:formatCode>
                <c:ptCount val="44"/>
                <c:pt idx="0">
                  <c:v>2.75</c:v>
                </c:pt>
                <c:pt idx="1">
                  <c:v>3.12</c:v>
                </c:pt>
                <c:pt idx="2">
                  <c:v>2.95</c:v>
                </c:pt>
                <c:pt idx="3">
                  <c:v>2.5299999999999998</c:v>
                </c:pt>
                <c:pt idx="4">
                  <c:v>2.67</c:v>
                </c:pt>
                <c:pt idx="5">
                  <c:v>2.54</c:v>
                </c:pt>
                <c:pt idx="6">
                  <c:v>2.78</c:v>
                </c:pt>
                <c:pt idx="7">
                  <c:v>2.87</c:v>
                </c:pt>
                <c:pt idx="8">
                  <c:v>2.54</c:v>
                </c:pt>
                <c:pt idx="9">
                  <c:v>2.78</c:v>
                </c:pt>
                <c:pt idx="10">
                  <c:v>2.63</c:v>
                </c:pt>
                <c:pt idx="11">
                  <c:v>3.06</c:v>
                </c:pt>
                <c:pt idx="12">
                  <c:v>2.97</c:v>
                </c:pt>
                <c:pt idx="13">
                  <c:v>2.67</c:v>
                </c:pt>
                <c:pt idx="14">
                  <c:v>3.23</c:v>
                </c:pt>
                <c:pt idx="15">
                  <c:v>2.65</c:v>
                </c:pt>
                <c:pt idx="16">
                  <c:v>2.54</c:v>
                </c:pt>
                <c:pt idx="17">
                  <c:v>2.9</c:v>
                </c:pt>
                <c:pt idx="18">
                  <c:v>3.09</c:v>
                </c:pt>
                <c:pt idx="19">
                  <c:v>3.09</c:v>
                </c:pt>
                <c:pt idx="20">
                  <c:v>3.04</c:v>
                </c:pt>
                <c:pt idx="21">
                  <c:v>3.12</c:v>
                </c:pt>
                <c:pt idx="22">
                  <c:v>2.67</c:v>
                </c:pt>
                <c:pt idx="23">
                  <c:v>2.96</c:v>
                </c:pt>
                <c:pt idx="24">
                  <c:v>3.14</c:v>
                </c:pt>
                <c:pt idx="25">
                  <c:v>2.9</c:v>
                </c:pt>
                <c:pt idx="26">
                  <c:v>3.06</c:v>
                </c:pt>
                <c:pt idx="27">
                  <c:v>2.56</c:v>
                </c:pt>
                <c:pt idx="28">
                  <c:v>3.09</c:v>
                </c:pt>
                <c:pt idx="29">
                  <c:v>2.98</c:v>
                </c:pt>
                <c:pt idx="30">
                  <c:v>2.64</c:v>
                </c:pt>
                <c:pt idx="31">
                  <c:v>2.34</c:v>
                </c:pt>
                <c:pt idx="32">
                  <c:v>2.95</c:v>
                </c:pt>
                <c:pt idx="33">
                  <c:v>3.16</c:v>
                </c:pt>
                <c:pt idx="34">
                  <c:v>2.92</c:v>
                </c:pt>
                <c:pt idx="35">
                  <c:v>3.54</c:v>
                </c:pt>
                <c:pt idx="36">
                  <c:v>2.98</c:v>
                </c:pt>
                <c:pt idx="37">
                  <c:v>3.12</c:v>
                </c:pt>
                <c:pt idx="38">
                  <c:v>2.87</c:v>
                </c:pt>
                <c:pt idx="39">
                  <c:v>2.89</c:v>
                </c:pt>
                <c:pt idx="40">
                  <c:v>2.34</c:v>
                </c:pt>
                <c:pt idx="41">
                  <c:v>3.07</c:v>
                </c:pt>
                <c:pt idx="42">
                  <c:v>3.09</c:v>
                </c:pt>
                <c:pt idx="43">
                  <c:v>3.09</c:v>
                </c:pt>
              </c:numCache>
            </c:numRef>
          </c:val>
          <c:extLst>
            <c:ext xmlns:c16="http://schemas.microsoft.com/office/drawing/2014/chart" uri="{C3380CC4-5D6E-409C-BE32-E72D297353CC}">
              <c16:uniqueId val="{00000008-4B41-444A-A9E1-69C106F504AF}"/>
            </c:ext>
          </c:extLst>
        </c:ser>
        <c:dLbls>
          <c:showLegendKey val="0"/>
          <c:showVal val="0"/>
          <c:showCatName val="0"/>
          <c:showSerName val="0"/>
          <c:showPercent val="0"/>
          <c:showBubbleSize val="0"/>
        </c:dLbls>
        <c:gapWidth val="100"/>
        <c:axId val="567642864"/>
        <c:axId val="1631707760"/>
      </c:barChart>
      <c:catAx>
        <c:axId val="567642864"/>
        <c:scaling>
          <c:orientation val="minMax"/>
        </c:scaling>
        <c:delete val="1"/>
        <c:axPos val="b"/>
        <c:numFmt formatCode="General" sourceLinked="1"/>
        <c:majorTickMark val="none"/>
        <c:minorTickMark val="none"/>
        <c:tickLblPos val="nextTo"/>
        <c:crossAx val="1631707760"/>
        <c:crosses val="autoZero"/>
        <c:auto val="1"/>
        <c:lblAlgn val="ctr"/>
        <c:lblOffset val="100"/>
        <c:noMultiLvlLbl val="0"/>
      </c:catAx>
      <c:valAx>
        <c:axId val="1631707760"/>
        <c:scaling>
          <c:orientation val="minMax"/>
          <c:max val="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Cacbon hữu cơ (%)</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7642864"/>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75628587792434"/>
          <c:y val="2.8194444444444446E-2"/>
          <c:w val="0.83104771190108739"/>
          <c:h val="0.87822579469233009"/>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'Sinh hoạt'!$C$1:$O$1</c:f>
              <c:numCache>
                <c:formatCode>General</c:formatCode>
                <c:ptCount val="13"/>
                <c:pt idx="0">
                  <c:v>2014</c:v>
                </c:pt>
                <c:pt idx="1">
                  <c:v>2015</c:v>
                </c:pt>
                <c:pt idx="2">
                  <c:v>2016</c:v>
                </c:pt>
                <c:pt idx="3">
                  <c:v>2017</c:v>
                </c:pt>
                <c:pt idx="4">
                  <c:v>2018</c:v>
                </c:pt>
                <c:pt idx="5">
                  <c:v>2019</c:v>
                </c:pt>
                <c:pt idx="6">
                  <c:v>2020</c:v>
                </c:pt>
                <c:pt idx="7">
                  <c:v>2025</c:v>
                </c:pt>
                <c:pt idx="8">
                  <c:v>2030</c:v>
                </c:pt>
                <c:pt idx="9">
                  <c:v>2035</c:v>
                </c:pt>
                <c:pt idx="10">
                  <c:v>2040</c:v>
                </c:pt>
                <c:pt idx="11">
                  <c:v>2045</c:v>
                </c:pt>
                <c:pt idx="12">
                  <c:v>2050</c:v>
                </c:pt>
              </c:numCache>
            </c:numRef>
          </c:xVal>
          <c:yVal>
            <c:numRef>
              <c:f>'Sinh hoạt'!$C$25:$O$25</c:f>
              <c:numCache>
                <c:formatCode>General</c:formatCode>
                <c:ptCount val="13"/>
                <c:pt idx="0">
                  <c:v>16.900859688165365</c:v>
                </c:pt>
                <c:pt idx="1">
                  <c:v>16.900859688165369</c:v>
                </c:pt>
                <c:pt idx="2">
                  <c:v>16.900859688165365</c:v>
                </c:pt>
                <c:pt idx="3">
                  <c:v>17.17907069870823</c:v>
                </c:pt>
                <c:pt idx="4">
                  <c:v>17.449485313741363</c:v>
                </c:pt>
                <c:pt idx="5">
                  <c:v>17.830702355451127</c:v>
                </c:pt>
                <c:pt idx="6">
                  <c:v>17.613816358769487</c:v>
                </c:pt>
                <c:pt idx="7">
                  <c:v>20.219316260920394</c:v>
                </c:pt>
                <c:pt idx="8">
                  <c:v>21.831154518854529</c:v>
                </c:pt>
                <c:pt idx="9">
                  <c:v>23.150396879948271</c:v>
                </c:pt>
                <c:pt idx="10">
                  <c:v>24.375168905492409</c:v>
                </c:pt>
                <c:pt idx="11">
                  <c:v>25.665722763729722</c:v>
                </c:pt>
                <c:pt idx="12">
                  <c:v>26.828098399666679</c:v>
                </c:pt>
              </c:numCache>
            </c:numRef>
          </c:yVal>
          <c:smooth val="1"/>
          <c:extLst>
            <c:ext xmlns:c16="http://schemas.microsoft.com/office/drawing/2014/chart" uri="{C3380CC4-5D6E-409C-BE32-E72D297353CC}">
              <c16:uniqueId val="{00000000-DE6F-4E34-9E1E-A61C5BB992E1}"/>
            </c:ext>
          </c:extLst>
        </c:ser>
        <c:dLbls>
          <c:showLegendKey val="0"/>
          <c:showVal val="0"/>
          <c:showCatName val="0"/>
          <c:showSerName val="0"/>
          <c:showPercent val="0"/>
          <c:showBubbleSize val="0"/>
        </c:dLbls>
        <c:axId val="144160208"/>
        <c:axId val="144160752"/>
      </c:scatterChart>
      <c:valAx>
        <c:axId val="144160208"/>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0752"/>
        <c:crosses val="autoZero"/>
        <c:crossBetween val="midCat"/>
        <c:majorUnit val="10"/>
      </c:valAx>
      <c:valAx>
        <c:axId val="144160752"/>
        <c:scaling>
          <c:orientation val="minMax"/>
          <c:min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Tỷ</a:t>
                </a:r>
                <a:r>
                  <a:rPr lang="en-US" baseline="0"/>
                  <a:t> lệ (%)</a:t>
                </a:r>
                <a:endParaRPr lang="en-US"/>
              </a:p>
            </c:rich>
          </c:tx>
          <c:layout>
            <c:manualLayout>
              <c:xMode val="edge"/>
              <c:yMode val="edge"/>
              <c:x val="9.8545427518395394E-4"/>
              <c:y val="4.4257650032413984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41602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i="1"/>
              <a:t>Đơn</a:t>
            </a:r>
            <a:r>
              <a:rPr lang="en-US" sz="1100" i="1" baseline="0"/>
              <a:t> vị: kg CH4/năm</a:t>
            </a:r>
            <a:endParaRPr lang="en-US" sz="1100" i="1"/>
          </a:p>
        </c:rich>
      </c:tx>
      <c:layout>
        <c:manualLayout>
          <c:xMode val="edge"/>
          <c:yMode val="edge"/>
          <c:x val="1.6111111111111458E-3"/>
          <c:y val="0"/>
        </c:manualLayout>
      </c:layout>
      <c:overlay val="0"/>
      <c:spPr>
        <a:noFill/>
        <a:ln>
          <a:noFill/>
        </a:ln>
        <a:effectLst/>
      </c:spPr>
      <c:txPr>
        <a:bodyPr rot="0" spcFirstLastPara="1" vertOverflow="ellipsis" vert="horz" wrap="square" anchor="ctr" anchorCtr="1"/>
        <a:lstStyle/>
        <a:p>
          <a:pPr>
            <a:defRPr sz="1100" b="0" i="1"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471303587051618"/>
          <c:y val="8.6041041075104654E-3"/>
          <c:w val="0.57777777777777772"/>
          <c:h val="0.962962962962962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B16-4441-96C7-2036470C45E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B16-4441-96C7-2036470C45E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B16-4441-96C7-2036470C45E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B16-4441-96C7-2036470C45E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B16-4441-96C7-2036470C45E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B16-4441-96C7-2036470C45E1}"/>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'Chăn nuôi'!$A$75:$A$80</c:f>
              <c:strCache>
                <c:ptCount val="6"/>
                <c:pt idx="0">
                  <c:v>Bò</c:v>
                </c:pt>
                <c:pt idx="1">
                  <c:v>Dê cừu</c:v>
                </c:pt>
                <c:pt idx="2">
                  <c:v>Gia cầm</c:v>
                </c:pt>
                <c:pt idx="3">
                  <c:v>Lợn</c:v>
                </c:pt>
                <c:pt idx="4">
                  <c:v>Ngựa</c:v>
                </c:pt>
                <c:pt idx="5">
                  <c:v>Trâu</c:v>
                </c:pt>
              </c:strCache>
            </c:strRef>
          </c:cat>
          <c:val>
            <c:numRef>
              <c:f>'Chăn nuôi'!$M$75:$M$80</c:f>
              <c:numCache>
                <c:formatCode>#,##0</c:formatCode>
                <c:ptCount val="6"/>
                <c:pt idx="0">
                  <c:v>2422500</c:v>
                </c:pt>
                <c:pt idx="1">
                  <c:v>219725</c:v>
                </c:pt>
                <c:pt idx="2">
                  <c:v>45000</c:v>
                </c:pt>
                <c:pt idx="3">
                  <c:v>2827275</c:v>
                </c:pt>
                <c:pt idx="4">
                  <c:v>127660</c:v>
                </c:pt>
                <c:pt idx="5">
                  <c:v>7695000</c:v>
                </c:pt>
              </c:numCache>
            </c:numRef>
          </c:val>
          <c:extLst>
            <c:ext xmlns:c16="http://schemas.microsoft.com/office/drawing/2014/chart" uri="{C3380CC4-5D6E-409C-BE32-E72D297353CC}">
              <c16:uniqueId val="{0000000C-2B16-4441-96C7-2036470C45E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537182852143"/>
          <c:y val="5.0925925925925923E-2"/>
          <c:w val="0.57927271618280829"/>
          <c:h val="0.86482283464566934"/>
        </c:manualLayout>
      </c:layout>
      <c:scatterChart>
        <c:scatterStyle val="smoothMarker"/>
        <c:varyColors val="0"/>
        <c:ser>
          <c:idx val="0"/>
          <c:order val="0"/>
          <c:tx>
            <c:strRef>
              <c:f>Tổng!$A$193</c:f>
              <c:strCache>
                <c:ptCount val="1"/>
                <c:pt idx="0">
                  <c:v>Công nghiệp</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Tổng!$C$193:$S$193</c:f>
              <c:numCache>
                <c:formatCode>#,##0</c:formatCode>
                <c:ptCount val="17"/>
                <c:pt idx="0">
                  <c:v>116229604.5355</c:v>
                </c:pt>
                <c:pt idx="1">
                  <c:v>117025766.93939999</c:v>
                </c:pt>
                <c:pt idx="2">
                  <c:v>117821929.3433</c:v>
                </c:pt>
                <c:pt idx="3">
                  <c:v>118618091.74720001</c:v>
                </c:pt>
                <c:pt idx="4">
                  <c:v>119414254.15110001</c:v>
                </c:pt>
                <c:pt idx="5">
                  <c:v>122598903.7667</c:v>
                </c:pt>
                <c:pt idx="6">
                  <c:v>123395066.17060001</c:v>
                </c:pt>
                <c:pt idx="7">
                  <c:v>124191228.57449999</c:v>
                </c:pt>
                <c:pt idx="8">
                  <c:v>125783553.38229999</c:v>
                </c:pt>
                <c:pt idx="9">
                  <c:v>127375878.19009998</c:v>
                </c:pt>
                <c:pt idx="10">
                  <c:v>128968202.99789999</c:v>
                </c:pt>
                <c:pt idx="11">
                  <c:v>219245945.09643</c:v>
                </c:pt>
                <c:pt idx="12">
                  <c:v>372718106.66393101</c:v>
                </c:pt>
                <c:pt idx="13">
                  <c:v>633620781.32868278</c:v>
                </c:pt>
                <c:pt idx="14">
                  <c:v>1077155328.2587607</c:v>
                </c:pt>
                <c:pt idx="15">
                  <c:v>1831164058.0398932</c:v>
                </c:pt>
                <c:pt idx="16">
                  <c:v>3112978898.6678185</c:v>
                </c:pt>
              </c:numCache>
            </c:numRef>
          </c:yVal>
          <c:smooth val="1"/>
          <c:extLst>
            <c:ext xmlns:c16="http://schemas.microsoft.com/office/drawing/2014/chart" uri="{C3380CC4-5D6E-409C-BE32-E72D297353CC}">
              <c16:uniqueId val="{00000000-B74B-41C5-8C99-A7E9DCE412D7}"/>
            </c:ext>
          </c:extLst>
        </c:ser>
        <c:ser>
          <c:idx val="1"/>
          <c:order val="1"/>
          <c:tx>
            <c:strRef>
              <c:f>Tổng!$A$194</c:f>
              <c:strCache>
                <c:ptCount val="1"/>
                <c:pt idx="0">
                  <c:v>Giao thông</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Tổng!$C$194:$S$194</c:f>
              <c:numCache>
                <c:formatCode>General</c:formatCode>
                <c:ptCount val="17"/>
                <c:pt idx="6" formatCode="#,##0">
                  <c:v>37560567.711682193</c:v>
                </c:pt>
                <c:pt idx="7" formatCode="#,##0">
                  <c:v>38784469.850842319</c:v>
                </c:pt>
                <c:pt idx="8" formatCode="#,##0">
                  <c:v>44273967.527110308</c:v>
                </c:pt>
                <c:pt idx="9" formatCode="#,##0">
                  <c:v>57420594.167324334</c:v>
                </c:pt>
                <c:pt idx="10" formatCode="#,##0">
                  <c:v>54210192.026381344</c:v>
                </c:pt>
                <c:pt idx="11" formatCode="#,##0">
                  <c:v>75894268.836933881</c:v>
                </c:pt>
                <c:pt idx="12" formatCode="#,##0">
                  <c:v>106251976.37170744</c:v>
                </c:pt>
                <c:pt idx="13" formatCode="#,##0">
                  <c:v>148752766.92039043</c:v>
                </c:pt>
                <c:pt idx="14" formatCode="#,##0">
                  <c:v>208253873.6885466</c:v>
                </c:pt>
                <c:pt idx="15" formatCode="#,##0">
                  <c:v>291555423.16396523</c:v>
                </c:pt>
                <c:pt idx="16" formatCode="#,##0">
                  <c:v>408177592.42955136</c:v>
                </c:pt>
              </c:numCache>
            </c:numRef>
          </c:yVal>
          <c:smooth val="1"/>
          <c:extLst>
            <c:ext xmlns:c16="http://schemas.microsoft.com/office/drawing/2014/chart" uri="{C3380CC4-5D6E-409C-BE32-E72D297353CC}">
              <c16:uniqueId val="{00000001-B74B-41C5-8C99-A7E9DCE412D7}"/>
            </c:ext>
          </c:extLst>
        </c:ser>
        <c:ser>
          <c:idx val="2"/>
          <c:order val="2"/>
          <c:tx>
            <c:strRef>
              <c:f>Tổng!$A$195</c:f>
              <c:strCache>
                <c:ptCount val="1"/>
                <c:pt idx="0">
                  <c:v>Sinh hoạt</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Tổng!$C$1:$S$1</c:f>
              <c:numCache>
                <c:formatCode>General</c:formatCode>
                <c:ptCount val="17"/>
                <c:pt idx="0">
                  <c:v>2010</c:v>
                </c:pt>
                <c:pt idx="1">
                  <c:v>2011</c:v>
                </c:pt>
                <c:pt idx="2">
                  <c:v>2012</c:v>
                </c:pt>
                <c:pt idx="3">
                  <c:v>2013</c:v>
                </c:pt>
                <c:pt idx="4">
                  <c:v>2014</c:v>
                </c:pt>
                <c:pt idx="5">
                  <c:v>2015</c:v>
                </c:pt>
                <c:pt idx="6">
                  <c:v>2016</c:v>
                </c:pt>
                <c:pt idx="7">
                  <c:v>2017</c:v>
                </c:pt>
                <c:pt idx="8">
                  <c:v>2018</c:v>
                </c:pt>
                <c:pt idx="9">
                  <c:v>2019</c:v>
                </c:pt>
                <c:pt idx="10">
                  <c:v>2020</c:v>
                </c:pt>
                <c:pt idx="11">
                  <c:v>2025</c:v>
                </c:pt>
                <c:pt idx="12">
                  <c:v>2030</c:v>
                </c:pt>
                <c:pt idx="13">
                  <c:v>2035</c:v>
                </c:pt>
                <c:pt idx="14">
                  <c:v>2040</c:v>
                </c:pt>
                <c:pt idx="15">
                  <c:v>2045</c:v>
                </c:pt>
                <c:pt idx="16">
                  <c:v>2050</c:v>
                </c:pt>
              </c:numCache>
            </c:numRef>
          </c:xVal>
          <c:yVal>
            <c:numRef>
              <c:f>Tổng!$C$195:$S$195</c:f>
              <c:numCache>
                <c:formatCode>General</c:formatCode>
                <c:ptCount val="17"/>
                <c:pt idx="4" formatCode="#,##0">
                  <c:v>60930137.305490099</c:v>
                </c:pt>
                <c:pt idx="5" formatCode="#,##0">
                  <c:v>61164822.475660495</c:v>
                </c:pt>
                <c:pt idx="6" formatCode="#,##0">
                  <c:v>61952252.980837502</c:v>
                </c:pt>
                <c:pt idx="7" formatCode="#,##0">
                  <c:v>62801442.74132251</c:v>
                </c:pt>
                <c:pt idx="8" formatCode="#,##0">
                  <c:v>63708531.803658754</c:v>
                </c:pt>
                <c:pt idx="9" formatCode="#,##0">
                  <c:v>64703627.8048089</c:v>
                </c:pt>
                <c:pt idx="10" formatCode="#,##0">
                  <c:v>66012152.026647158</c:v>
                </c:pt>
                <c:pt idx="11" formatCode="#,##0">
                  <c:v>75913974.830644235</c:v>
                </c:pt>
                <c:pt idx="12" formatCode="#,##0">
                  <c:v>87301071.05524087</c:v>
                </c:pt>
                <c:pt idx="13" formatCode="#,##0">
                  <c:v>100396231.71352699</c:v>
                </c:pt>
                <c:pt idx="14" formatCode="#,##0">
                  <c:v>115455666.47055605</c:v>
                </c:pt>
                <c:pt idx="15" formatCode="#,##0">
                  <c:v>132774016.44113946</c:v>
                </c:pt>
                <c:pt idx="16" formatCode="#,##0">
                  <c:v>152690118.90731037</c:v>
                </c:pt>
              </c:numCache>
            </c:numRef>
          </c:yVal>
          <c:smooth val="1"/>
          <c:extLst>
            <c:ext xmlns:c16="http://schemas.microsoft.com/office/drawing/2014/chart" uri="{C3380CC4-5D6E-409C-BE32-E72D297353CC}">
              <c16:uniqueId val="{00000002-B74B-41C5-8C99-A7E9DCE412D7}"/>
            </c:ext>
          </c:extLst>
        </c:ser>
        <c:dLbls>
          <c:showLegendKey val="0"/>
          <c:showVal val="0"/>
          <c:showCatName val="0"/>
          <c:showSerName val="0"/>
          <c:showPercent val="0"/>
          <c:showBubbleSize val="0"/>
        </c:dLbls>
        <c:axId val="132665552"/>
        <c:axId val="132667184"/>
      </c:scatterChart>
      <c:valAx>
        <c:axId val="132665552"/>
        <c:scaling>
          <c:orientation val="minMax"/>
          <c:max val="2050"/>
          <c:min val="201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67184"/>
        <c:crosses val="autoZero"/>
        <c:crossBetween val="midCat"/>
      </c:valAx>
      <c:valAx>
        <c:axId val="132667184"/>
        <c:scaling>
          <c:orientation val="minMax"/>
          <c:max val="3300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2665552"/>
        <c:crosses val="autoZero"/>
        <c:crossBetween val="midCat"/>
        <c:majorUnit val="1100000000"/>
      </c:valAx>
      <c:spPr>
        <a:noFill/>
        <a:ln>
          <a:noFill/>
        </a:ln>
        <a:effectLst/>
      </c:spPr>
    </c:plotArea>
    <c:legend>
      <c:legendPos val="t"/>
      <c:layout>
        <c:manualLayout>
          <c:xMode val="edge"/>
          <c:yMode val="edge"/>
          <c:x val="0.79466412014402343"/>
          <c:y val="0.18651461670739436"/>
          <c:w val="0.20533587985597665"/>
          <c:h val="0.5190387600017430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94663167104112"/>
          <c:y val="5.0925925925925923E-2"/>
          <c:w val="0.8389691601049869"/>
          <c:h val="0.91326126868660673"/>
        </c:manualLayout>
      </c:layout>
      <c:barChart>
        <c:barDir val="col"/>
        <c:grouping val="clustered"/>
        <c:varyColors val="0"/>
        <c:ser>
          <c:idx val="0"/>
          <c:order val="0"/>
          <c:tx>
            <c:strRef>
              <c:f>Đất!$M$2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Đất!$M$3:$M$46</c:f>
              <c:numCache>
                <c:formatCode>General</c:formatCode>
                <c:ptCount val="44"/>
                <c:pt idx="0">
                  <c:v>0.12</c:v>
                </c:pt>
                <c:pt idx="1">
                  <c:v>0.45</c:v>
                </c:pt>
                <c:pt idx="2">
                  <c:v>0.09</c:v>
                </c:pt>
                <c:pt idx="3">
                  <c:v>0.05</c:v>
                </c:pt>
                <c:pt idx="4">
                  <c:v>0.23</c:v>
                </c:pt>
                <c:pt idx="5">
                  <c:v>0.18</c:v>
                </c:pt>
                <c:pt idx="6">
                  <c:v>0.05</c:v>
                </c:pt>
                <c:pt idx="7">
                  <c:v>0.08</c:v>
                </c:pt>
                <c:pt idx="8">
                  <c:v>0.05</c:v>
                </c:pt>
                <c:pt idx="9">
                  <c:v>0.04</c:v>
                </c:pt>
                <c:pt idx="10">
                  <c:v>0.08</c:v>
                </c:pt>
                <c:pt idx="11">
                  <c:v>0.13</c:v>
                </c:pt>
                <c:pt idx="12">
                  <c:v>0.15</c:v>
                </c:pt>
                <c:pt idx="13">
                  <c:v>0.12</c:v>
                </c:pt>
                <c:pt idx="14">
                  <c:v>0.08</c:v>
                </c:pt>
                <c:pt idx="15">
                  <c:v>0.06</c:v>
                </c:pt>
                <c:pt idx="16">
                  <c:v>0.09</c:v>
                </c:pt>
                <c:pt idx="17">
                  <c:v>0.08</c:v>
                </c:pt>
                <c:pt idx="18">
                  <c:v>0.08</c:v>
                </c:pt>
                <c:pt idx="19">
                  <c:v>0.08</c:v>
                </c:pt>
                <c:pt idx="20">
                  <c:v>0.15</c:v>
                </c:pt>
                <c:pt idx="21">
                  <c:v>0.09</c:v>
                </c:pt>
                <c:pt idx="22">
                  <c:v>0.1</c:v>
                </c:pt>
                <c:pt idx="23">
                  <c:v>0.1</c:v>
                </c:pt>
                <c:pt idx="24">
                  <c:v>0.16</c:v>
                </c:pt>
                <c:pt idx="25">
                  <c:v>0.24</c:v>
                </c:pt>
                <c:pt idx="26">
                  <c:v>0.09</c:v>
                </c:pt>
                <c:pt idx="27">
                  <c:v>0.08</c:v>
                </c:pt>
                <c:pt idx="28">
                  <c:v>0.06</c:v>
                </c:pt>
                <c:pt idx="29">
                  <c:v>0.32</c:v>
                </c:pt>
                <c:pt idx="30">
                  <c:v>0.12</c:v>
                </c:pt>
                <c:pt idx="31">
                  <c:v>0.15</c:v>
                </c:pt>
                <c:pt idx="32">
                  <c:v>0.16</c:v>
                </c:pt>
                <c:pt idx="33">
                  <c:v>0.08</c:v>
                </c:pt>
                <c:pt idx="34">
                  <c:v>0.08</c:v>
                </c:pt>
                <c:pt idx="35">
                  <c:v>0.24</c:v>
                </c:pt>
                <c:pt idx="36">
                  <c:v>0.32</c:v>
                </c:pt>
                <c:pt idx="37">
                  <c:v>0.14000000000000001</c:v>
                </c:pt>
                <c:pt idx="38">
                  <c:v>0.24</c:v>
                </c:pt>
                <c:pt idx="39">
                  <c:v>0.08</c:v>
                </c:pt>
                <c:pt idx="40">
                  <c:v>0.16</c:v>
                </c:pt>
                <c:pt idx="41">
                  <c:v>0.08</c:v>
                </c:pt>
                <c:pt idx="42">
                  <c:v>0.18</c:v>
                </c:pt>
                <c:pt idx="43">
                  <c:v>0.24</c:v>
                </c:pt>
              </c:numCache>
            </c:numRef>
          </c:val>
          <c:extLst>
            <c:ext xmlns:c16="http://schemas.microsoft.com/office/drawing/2014/chart" uri="{C3380CC4-5D6E-409C-BE32-E72D297353CC}">
              <c16:uniqueId val="{00000000-69CC-4108-94C4-6DA6EBAC4478}"/>
            </c:ext>
          </c:extLst>
        </c:ser>
        <c:ser>
          <c:idx val="1"/>
          <c:order val="1"/>
          <c:tx>
            <c:strRef>
              <c:f>Đất!$N$2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Đất!$N$3:$N$46</c:f>
              <c:numCache>
                <c:formatCode>General</c:formatCode>
                <c:ptCount val="44"/>
                <c:pt idx="0">
                  <c:v>0.06</c:v>
                </c:pt>
                <c:pt idx="1">
                  <c:v>7.0000000000000007E-2</c:v>
                </c:pt>
                <c:pt idx="2">
                  <c:v>0.08</c:v>
                </c:pt>
                <c:pt idx="3">
                  <c:v>0.05</c:v>
                </c:pt>
                <c:pt idx="4">
                  <c:v>0.11</c:v>
                </c:pt>
                <c:pt idx="5">
                  <c:v>0.14000000000000001</c:v>
                </c:pt>
                <c:pt idx="6">
                  <c:v>0.04</c:v>
                </c:pt>
                <c:pt idx="7">
                  <c:v>0.06</c:v>
                </c:pt>
                <c:pt idx="8">
                  <c:v>0.08</c:v>
                </c:pt>
                <c:pt idx="9">
                  <c:v>0.08</c:v>
                </c:pt>
                <c:pt idx="10">
                  <c:v>0.05</c:v>
                </c:pt>
                <c:pt idx="11">
                  <c:v>0.03</c:v>
                </c:pt>
                <c:pt idx="12">
                  <c:v>0.02</c:v>
                </c:pt>
                <c:pt idx="13">
                  <c:v>0.02</c:v>
                </c:pt>
                <c:pt idx="14">
                  <c:v>0.04</c:v>
                </c:pt>
                <c:pt idx="15">
                  <c:v>0.04</c:v>
                </c:pt>
                <c:pt idx="16">
                  <c:v>0.04</c:v>
                </c:pt>
                <c:pt idx="17">
                  <c:v>0.08</c:v>
                </c:pt>
                <c:pt idx="18">
                  <c:v>0.05</c:v>
                </c:pt>
                <c:pt idx="19">
                  <c:v>0.06</c:v>
                </c:pt>
                <c:pt idx="20">
                  <c:v>0.12</c:v>
                </c:pt>
                <c:pt idx="21">
                  <c:v>0.09</c:v>
                </c:pt>
                <c:pt idx="22">
                  <c:v>0.1</c:v>
                </c:pt>
                <c:pt idx="23">
                  <c:v>0.1</c:v>
                </c:pt>
                <c:pt idx="24">
                  <c:v>0.16</c:v>
                </c:pt>
                <c:pt idx="25">
                  <c:v>0.18</c:v>
                </c:pt>
                <c:pt idx="26">
                  <c:v>0.19</c:v>
                </c:pt>
                <c:pt idx="27">
                  <c:v>0.02</c:v>
                </c:pt>
                <c:pt idx="28">
                  <c:v>0.09</c:v>
                </c:pt>
                <c:pt idx="29">
                  <c:v>0.14000000000000001</c:v>
                </c:pt>
                <c:pt idx="30">
                  <c:v>0.08</c:v>
                </c:pt>
                <c:pt idx="31">
                  <c:v>0.11</c:v>
                </c:pt>
                <c:pt idx="32">
                  <c:v>0.16</c:v>
                </c:pt>
                <c:pt idx="33">
                  <c:v>0.08</c:v>
                </c:pt>
                <c:pt idx="34">
                  <c:v>0.16</c:v>
                </c:pt>
                <c:pt idx="35">
                  <c:v>0.16</c:v>
                </c:pt>
                <c:pt idx="36">
                  <c:v>0.12</c:v>
                </c:pt>
                <c:pt idx="37">
                  <c:v>0.16</c:v>
                </c:pt>
                <c:pt idx="38">
                  <c:v>0.18</c:v>
                </c:pt>
                <c:pt idx="39">
                  <c:v>0.02</c:v>
                </c:pt>
                <c:pt idx="40">
                  <c:v>0.2</c:v>
                </c:pt>
                <c:pt idx="41">
                  <c:v>0.06</c:v>
                </c:pt>
                <c:pt idx="42">
                  <c:v>0.17</c:v>
                </c:pt>
                <c:pt idx="43">
                  <c:v>0.21</c:v>
                </c:pt>
              </c:numCache>
            </c:numRef>
          </c:val>
          <c:extLst>
            <c:ext xmlns:c16="http://schemas.microsoft.com/office/drawing/2014/chart" uri="{C3380CC4-5D6E-409C-BE32-E72D297353CC}">
              <c16:uniqueId val="{00000001-69CC-4108-94C4-6DA6EBAC4478}"/>
            </c:ext>
          </c:extLst>
        </c:ser>
        <c:ser>
          <c:idx val="2"/>
          <c:order val="2"/>
          <c:tx>
            <c:strRef>
              <c:f>Đất!$O$2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Đất!$O$3:$O$46</c:f>
              <c:numCache>
                <c:formatCode>General</c:formatCode>
                <c:ptCount val="44"/>
                <c:pt idx="0">
                  <c:v>0.09</c:v>
                </c:pt>
                <c:pt idx="1">
                  <c:v>0.15</c:v>
                </c:pt>
                <c:pt idx="2">
                  <c:v>0.12</c:v>
                </c:pt>
                <c:pt idx="3">
                  <c:v>0.08</c:v>
                </c:pt>
                <c:pt idx="4">
                  <c:v>0.12</c:v>
                </c:pt>
                <c:pt idx="5">
                  <c:v>0.15</c:v>
                </c:pt>
                <c:pt idx="6">
                  <c:v>0.05</c:v>
                </c:pt>
                <c:pt idx="7">
                  <c:v>0.08</c:v>
                </c:pt>
                <c:pt idx="8">
                  <c:v>0.09</c:v>
                </c:pt>
                <c:pt idx="9">
                  <c:v>0.1</c:v>
                </c:pt>
                <c:pt idx="10">
                  <c:v>0.06</c:v>
                </c:pt>
                <c:pt idx="11">
                  <c:v>0.06</c:v>
                </c:pt>
                <c:pt idx="12">
                  <c:v>0.09</c:v>
                </c:pt>
                <c:pt idx="13">
                  <c:v>0.09</c:v>
                </c:pt>
                <c:pt idx="14">
                  <c:v>0.05</c:v>
                </c:pt>
                <c:pt idx="15">
                  <c:v>0.04</c:v>
                </c:pt>
                <c:pt idx="16">
                  <c:v>0.06</c:v>
                </c:pt>
                <c:pt idx="17">
                  <c:v>0.53</c:v>
                </c:pt>
                <c:pt idx="18">
                  <c:v>0.05</c:v>
                </c:pt>
                <c:pt idx="19">
                  <c:v>0.08</c:v>
                </c:pt>
                <c:pt idx="20">
                  <c:v>0.15</c:v>
                </c:pt>
                <c:pt idx="21">
                  <c:v>0.08</c:v>
                </c:pt>
                <c:pt idx="22">
                  <c:v>0.11</c:v>
                </c:pt>
                <c:pt idx="23">
                  <c:v>0.09</c:v>
                </c:pt>
                <c:pt idx="24">
                  <c:v>0.12</c:v>
                </c:pt>
                <c:pt idx="25">
                  <c:v>0.16</c:v>
                </c:pt>
                <c:pt idx="26">
                  <c:v>0.18</c:v>
                </c:pt>
                <c:pt idx="27">
                  <c:v>0.03</c:v>
                </c:pt>
                <c:pt idx="28">
                  <c:v>0.08</c:v>
                </c:pt>
                <c:pt idx="29">
                  <c:v>0.15</c:v>
                </c:pt>
                <c:pt idx="30">
                  <c:v>0.08</c:v>
                </c:pt>
                <c:pt idx="31">
                  <c:v>0.12</c:v>
                </c:pt>
                <c:pt idx="32">
                  <c:v>0.18</c:v>
                </c:pt>
                <c:pt idx="33">
                  <c:v>0.09</c:v>
                </c:pt>
                <c:pt idx="34">
                  <c:v>0.15</c:v>
                </c:pt>
                <c:pt idx="35">
                  <c:v>0.18</c:v>
                </c:pt>
                <c:pt idx="36">
                  <c:v>0.18</c:v>
                </c:pt>
                <c:pt idx="37">
                  <c:v>0.19</c:v>
                </c:pt>
                <c:pt idx="38">
                  <c:v>0.19</c:v>
                </c:pt>
                <c:pt idx="39">
                  <c:v>0.02</c:v>
                </c:pt>
                <c:pt idx="40">
                  <c:v>0.02</c:v>
                </c:pt>
                <c:pt idx="41">
                  <c:v>7.0000000000000007E-2</c:v>
                </c:pt>
                <c:pt idx="42">
                  <c:v>0.18</c:v>
                </c:pt>
                <c:pt idx="43">
                  <c:v>0.25</c:v>
                </c:pt>
              </c:numCache>
            </c:numRef>
          </c:val>
          <c:extLst>
            <c:ext xmlns:c16="http://schemas.microsoft.com/office/drawing/2014/chart" uri="{C3380CC4-5D6E-409C-BE32-E72D297353CC}">
              <c16:uniqueId val="{00000002-69CC-4108-94C4-6DA6EBAC4478}"/>
            </c:ext>
          </c:extLst>
        </c:ser>
        <c:ser>
          <c:idx val="3"/>
          <c:order val="3"/>
          <c:tx>
            <c:strRef>
              <c:f>Đất!$P$2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Đất!$P$3:$P$46</c:f>
              <c:numCache>
                <c:formatCode>General</c:formatCode>
                <c:ptCount val="44"/>
                <c:pt idx="0">
                  <c:v>0.12</c:v>
                </c:pt>
                <c:pt idx="1">
                  <c:v>0.19</c:v>
                </c:pt>
                <c:pt idx="2">
                  <c:v>0.16</c:v>
                </c:pt>
                <c:pt idx="3">
                  <c:v>0.08</c:v>
                </c:pt>
                <c:pt idx="4">
                  <c:v>0.16</c:v>
                </c:pt>
                <c:pt idx="5">
                  <c:v>0.18</c:v>
                </c:pt>
                <c:pt idx="6">
                  <c:v>0.08</c:v>
                </c:pt>
                <c:pt idx="7">
                  <c:v>0.06</c:v>
                </c:pt>
                <c:pt idx="8">
                  <c:v>0.08</c:v>
                </c:pt>
                <c:pt idx="9">
                  <c:v>0.16</c:v>
                </c:pt>
                <c:pt idx="10">
                  <c:v>0.08</c:v>
                </c:pt>
                <c:pt idx="11">
                  <c:v>0.08</c:v>
                </c:pt>
                <c:pt idx="12">
                  <c:v>0.06</c:v>
                </c:pt>
                <c:pt idx="13">
                  <c:v>0.08</c:v>
                </c:pt>
                <c:pt idx="14">
                  <c:v>0.08</c:v>
                </c:pt>
                <c:pt idx="15">
                  <c:v>0.06</c:v>
                </c:pt>
                <c:pt idx="16">
                  <c:v>0.08</c:v>
                </c:pt>
                <c:pt idx="17">
                  <c:v>0.5</c:v>
                </c:pt>
                <c:pt idx="18">
                  <c:v>0.06</c:v>
                </c:pt>
                <c:pt idx="19">
                  <c:v>0.06</c:v>
                </c:pt>
                <c:pt idx="20">
                  <c:v>0.12</c:v>
                </c:pt>
                <c:pt idx="21">
                  <c:v>7.0000000000000007E-2</c:v>
                </c:pt>
                <c:pt idx="22">
                  <c:v>0.18</c:v>
                </c:pt>
                <c:pt idx="23">
                  <c:v>7.0000000000000007E-2</c:v>
                </c:pt>
                <c:pt idx="24">
                  <c:v>0.16</c:v>
                </c:pt>
                <c:pt idx="25">
                  <c:v>0.18</c:v>
                </c:pt>
                <c:pt idx="26">
                  <c:v>0.16</c:v>
                </c:pt>
                <c:pt idx="27">
                  <c:v>0.06</c:v>
                </c:pt>
                <c:pt idx="28">
                  <c:v>0.06</c:v>
                </c:pt>
                <c:pt idx="29">
                  <c:v>0.19</c:v>
                </c:pt>
                <c:pt idx="30">
                  <c:v>7.0000000000000007E-2</c:v>
                </c:pt>
                <c:pt idx="31">
                  <c:v>0.19</c:v>
                </c:pt>
                <c:pt idx="32">
                  <c:v>0.17</c:v>
                </c:pt>
                <c:pt idx="33">
                  <c:v>7.0000000000000007E-2</c:v>
                </c:pt>
                <c:pt idx="34">
                  <c:v>0.17</c:v>
                </c:pt>
                <c:pt idx="35">
                  <c:v>0.19</c:v>
                </c:pt>
                <c:pt idx="36">
                  <c:v>0.16</c:v>
                </c:pt>
                <c:pt idx="37">
                  <c:v>0.15</c:v>
                </c:pt>
                <c:pt idx="38">
                  <c:v>0.16</c:v>
                </c:pt>
                <c:pt idx="39">
                  <c:v>0.06</c:v>
                </c:pt>
                <c:pt idx="40">
                  <c:v>0.05</c:v>
                </c:pt>
                <c:pt idx="41">
                  <c:v>0.08</c:v>
                </c:pt>
                <c:pt idx="42">
                  <c:v>0.16</c:v>
                </c:pt>
                <c:pt idx="43">
                  <c:v>0.24</c:v>
                </c:pt>
              </c:numCache>
            </c:numRef>
          </c:val>
          <c:extLst>
            <c:ext xmlns:c16="http://schemas.microsoft.com/office/drawing/2014/chart" uri="{C3380CC4-5D6E-409C-BE32-E72D297353CC}">
              <c16:uniqueId val="{00000003-69CC-4108-94C4-6DA6EBAC4478}"/>
            </c:ext>
          </c:extLst>
        </c:ser>
        <c:ser>
          <c:idx val="4"/>
          <c:order val="4"/>
          <c:tx>
            <c:strRef>
              <c:f>Đất!$Q$2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Đất!$Q$3:$Q$46</c:f>
              <c:numCache>
                <c:formatCode>General</c:formatCode>
                <c:ptCount val="44"/>
                <c:pt idx="0">
                  <c:v>0.09</c:v>
                </c:pt>
                <c:pt idx="1">
                  <c:v>0.09</c:v>
                </c:pt>
                <c:pt idx="2">
                  <c:v>0.09</c:v>
                </c:pt>
                <c:pt idx="3">
                  <c:v>0.08</c:v>
                </c:pt>
                <c:pt idx="4">
                  <c:v>0.08</c:v>
                </c:pt>
                <c:pt idx="5">
                  <c:v>0.1</c:v>
                </c:pt>
                <c:pt idx="6">
                  <c:v>0.1</c:v>
                </c:pt>
                <c:pt idx="7">
                  <c:v>0.08</c:v>
                </c:pt>
                <c:pt idx="8">
                  <c:v>0.08</c:v>
                </c:pt>
                <c:pt idx="9">
                  <c:v>0.09</c:v>
                </c:pt>
                <c:pt idx="10">
                  <c:v>0.09</c:v>
                </c:pt>
                <c:pt idx="11">
                  <c:v>0.09</c:v>
                </c:pt>
                <c:pt idx="12">
                  <c:v>0.08</c:v>
                </c:pt>
                <c:pt idx="13">
                  <c:v>0.08</c:v>
                </c:pt>
                <c:pt idx="14">
                  <c:v>0.09</c:v>
                </c:pt>
                <c:pt idx="15">
                  <c:v>0.08</c:v>
                </c:pt>
                <c:pt idx="16">
                  <c:v>0.08</c:v>
                </c:pt>
                <c:pt idx="17">
                  <c:v>0.09</c:v>
                </c:pt>
                <c:pt idx="18">
                  <c:v>0.12</c:v>
                </c:pt>
                <c:pt idx="19">
                  <c:v>0.09</c:v>
                </c:pt>
                <c:pt idx="20">
                  <c:v>0.08</c:v>
                </c:pt>
                <c:pt idx="21">
                  <c:v>0.09</c:v>
                </c:pt>
                <c:pt idx="22">
                  <c:v>0.11</c:v>
                </c:pt>
                <c:pt idx="23">
                  <c:v>0.09</c:v>
                </c:pt>
                <c:pt idx="24">
                  <c:v>7.0000000000000007E-2</c:v>
                </c:pt>
                <c:pt idx="25">
                  <c:v>0.09</c:v>
                </c:pt>
                <c:pt idx="26">
                  <c:v>0.09</c:v>
                </c:pt>
                <c:pt idx="27">
                  <c:v>0.08</c:v>
                </c:pt>
                <c:pt idx="28">
                  <c:v>0.09</c:v>
                </c:pt>
                <c:pt idx="29">
                  <c:v>0.1</c:v>
                </c:pt>
                <c:pt idx="30">
                  <c:v>0.09</c:v>
                </c:pt>
                <c:pt idx="31">
                  <c:v>0.1</c:v>
                </c:pt>
                <c:pt idx="32">
                  <c:v>0.09</c:v>
                </c:pt>
                <c:pt idx="33">
                  <c:v>0.08</c:v>
                </c:pt>
                <c:pt idx="34">
                  <c:v>0.09</c:v>
                </c:pt>
                <c:pt idx="35">
                  <c:v>0.08</c:v>
                </c:pt>
                <c:pt idx="36">
                  <c:v>0.08</c:v>
                </c:pt>
                <c:pt idx="37">
                  <c:v>0.09</c:v>
                </c:pt>
                <c:pt idx="38">
                  <c:v>0.09</c:v>
                </c:pt>
                <c:pt idx="39">
                  <c:v>0.08</c:v>
                </c:pt>
                <c:pt idx="40">
                  <c:v>0.08</c:v>
                </c:pt>
                <c:pt idx="41">
                  <c:v>0.08</c:v>
                </c:pt>
                <c:pt idx="42">
                  <c:v>0.1</c:v>
                </c:pt>
                <c:pt idx="43">
                  <c:v>0.09</c:v>
                </c:pt>
              </c:numCache>
            </c:numRef>
          </c:val>
          <c:extLst>
            <c:ext xmlns:c16="http://schemas.microsoft.com/office/drawing/2014/chart" uri="{C3380CC4-5D6E-409C-BE32-E72D297353CC}">
              <c16:uniqueId val="{00000004-69CC-4108-94C4-6DA6EBAC4478}"/>
            </c:ext>
          </c:extLst>
        </c:ser>
        <c:ser>
          <c:idx val="5"/>
          <c:order val="5"/>
          <c:tx>
            <c:strRef>
              <c:f>Đất!$R$2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Đất!$R$3:$R$46</c:f>
              <c:numCache>
                <c:formatCode>General</c:formatCode>
                <c:ptCount val="44"/>
                <c:pt idx="0">
                  <c:v>0.09</c:v>
                </c:pt>
                <c:pt idx="1">
                  <c:v>0.05</c:v>
                </c:pt>
                <c:pt idx="2">
                  <c:v>0.08</c:v>
                </c:pt>
                <c:pt idx="3">
                  <c:v>0.1</c:v>
                </c:pt>
                <c:pt idx="4">
                  <c:v>0.09</c:v>
                </c:pt>
                <c:pt idx="5">
                  <c:v>0.09</c:v>
                </c:pt>
                <c:pt idx="6">
                  <c:v>0.11</c:v>
                </c:pt>
                <c:pt idx="7">
                  <c:v>0.09</c:v>
                </c:pt>
                <c:pt idx="8">
                  <c:v>0.08</c:v>
                </c:pt>
                <c:pt idx="9">
                  <c:v>0.09</c:v>
                </c:pt>
                <c:pt idx="10">
                  <c:v>0.09</c:v>
                </c:pt>
                <c:pt idx="11">
                  <c:v>0.09</c:v>
                </c:pt>
                <c:pt idx="12">
                  <c:v>0.09</c:v>
                </c:pt>
                <c:pt idx="13">
                  <c:v>0.11</c:v>
                </c:pt>
                <c:pt idx="14">
                  <c:v>0.09</c:v>
                </c:pt>
                <c:pt idx="15">
                  <c:v>0.09</c:v>
                </c:pt>
                <c:pt idx="16">
                  <c:v>0.09</c:v>
                </c:pt>
                <c:pt idx="17">
                  <c:v>7.0000000000000007E-2</c:v>
                </c:pt>
                <c:pt idx="18">
                  <c:v>0.11</c:v>
                </c:pt>
                <c:pt idx="19">
                  <c:v>0.09</c:v>
                </c:pt>
                <c:pt idx="20">
                  <c:v>0.09</c:v>
                </c:pt>
                <c:pt idx="21">
                  <c:v>0.08</c:v>
                </c:pt>
                <c:pt idx="22">
                  <c:v>0.11</c:v>
                </c:pt>
                <c:pt idx="23">
                  <c:v>0.09</c:v>
                </c:pt>
                <c:pt idx="24">
                  <c:v>0.09</c:v>
                </c:pt>
                <c:pt idx="25">
                  <c:v>0.09</c:v>
                </c:pt>
                <c:pt idx="26">
                  <c:v>7.0000000000000007E-2</c:v>
                </c:pt>
                <c:pt idx="27">
                  <c:v>0.09</c:v>
                </c:pt>
                <c:pt idx="28">
                  <c:v>0.09</c:v>
                </c:pt>
                <c:pt idx="29">
                  <c:v>0.1</c:v>
                </c:pt>
                <c:pt idx="30">
                  <c:v>0.09</c:v>
                </c:pt>
                <c:pt idx="31">
                  <c:v>0.09</c:v>
                </c:pt>
                <c:pt idx="32">
                  <c:v>0.09</c:v>
                </c:pt>
                <c:pt idx="33">
                  <c:v>7.0000000000000007E-2</c:v>
                </c:pt>
                <c:pt idx="34">
                  <c:v>0.09</c:v>
                </c:pt>
                <c:pt idx="35">
                  <c:v>7.0000000000000007E-2</c:v>
                </c:pt>
                <c:pt idx="36">
                  <c:v>0.08</c:v>
                </c:pt>
                <c:pt idx="37">
                  <c:v>0.09</c:v>
                </c:pt>
                <c:pt idx="38">
                  <c:v>0.08</c:v>
                </c:pt>
                <c:pt idx="39">
                  <c:v>0.08</c:v>
                </c:pt>
                <c:pt idx="40">
                  <c:v>7.0000000000000007E-2</c:v>
                </c:pt>
                <c:pt idx="41">
                  <c:v>0.08</c:v>
                </c:pt>
                <c:pt idx="42">
                  <c:v>0.12</c:v>
                </c:pt>
                <c:pt idx="43">
                  <c:v>0.09</c:v>
                </c:pt>
              </c:numCache>
            </c:numRef>
          </c:val>
          <c:extLst>
            <c:ext xmlns:c16="http://schemas.microsoft.com/office/drawing/2014/chart" uri="{C3380CC4-5D6E-409C-BE32-E72D297353CC}">
              <c16:uniqueId val="{00000005-69CC-4108-94C4-6DA6EBAC4478}"/>
            </c:ext>
          </c:extLst>
        </c:ser>
        <c:ser>
          <c:idx val="6"/>
          <c:order val="6"/>
          <c:tx>
            <c:strRef>
              <c:f>Đất!$S$2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Đất!$S$3:$S$46</c:f>
              <c:numCache>
                <c:formatCode>General</c:formatCode>
                <c:ptCount val="44"/>
                <c:pt idx="0">
                  <c:v>0.1</c:v>
                </c:pt>
                <c:pt idx="1">
                  <c:v>0.09</c:v>
                </c:pt>
                <c:pt idx="2">
                  <c:v>0.09</c:v>
                </c:pt>
                <c:pt idx="3">
                  <c:v>0.09</c:v>
                </c:pt>
                <c:pt idx="4">
                  <c:v>0.09</c:v>
                </c:pt>
                <c:pt idx="5">
                  <c:v>0.1</c:v>
                </c:pt>
                <c:pt idx="6">
                  <c:v>0.11</c:v>
                </c:pt>
                <c:pt idx="7">
                  <c:v>0.09</c:v>
                </c:pt>
                <c:pt idx="8">
                  <c:v>0.09</c:v>
                </c:pt>
                <c:pt idx="9">
                  <c:v>0.09</c:v>
                </c:pt>
                <c:pt idx="10">
                  <c:v>0.09</c:v>
                </c:pt>
                <c:pt idx="11">
                  <c:v>0.1</c:v>
                </c:pt>
                <c:pt idx="12">
                  <c:v>0.09</c:v>
                </c:pt>
                <c:pt idx="13">
                  <c:v>0.1</c:v>
                </c:pt>
                <c:pt idx="14">
                  <c:v>0.09</c:v>
                </c:pt>
                <c:pt idx="15">
                  <c:v>0.09</c:v>
                </c:pt>
                <c:pt idx="16">
                  <c:v>0.09</c:v>
                </c:pt>
                <c:pt idx="17">
                  <c:v>0.1</c:v>
                </c:pt>
                <c:pt idx="18">
                  <c:v>0.12</c:v>
                </c:pt>
                <c:pt idx="19">
                  <c:v>0.09</c:v>
                </c:pt>
                <c:pt idx="20">
                  <c:v>0.08</c:v>
                </c:pt>
                <c:pt idx="21">
                  <c:v>0.1</c:v>
                </c:pt>
                <c:pt idx="22">
                  <c:v>0.11</c:v>
                </c:pt>
                <c:pt idx="23">
                  <c:v>0.1</c:v>
                </c:pt>
                <c:pt idx="24">
                  <c:v>0.09</c:v>
                </c:pt>
                <c:pt idx="25">
                  <c:v>0.09</c:v>
                </c:pt>
                <c:pt idx="26">
                  <c:v>0.11</c:v>
                </c:pt>
                <c:pt idx="27">
                  <c:v>0.1</c:v>
                </c:pt>
                <c:pt idx="28">
                  <c:v>0.11</c:v>
                </c:pt>
                <c:pt idx="29">
                  <c:v>0.13</c:v>
                </c:pt>
                <c:pt idx="30">
                  <c:v>0.11</c:v>
                </c:pt>
                <c:pt idx="31">
                  <c:v>0.11</c:v>
                </c:pt>
                <c:pt idx="32">
                  <c:v>0.1</c:v>
                </c:pt>
                <c:pt idx="33">
                  <c:v>0.08</c:v>
                </c:pt>
                <c:pt idx="34">
                  <c:v>0.09</c:v>
                </c:pt>
                <c:pt idx="35">
                  <c:v>0.09</c:v>
                </c:pt>
                <c:pt idx="36">
                  <c:v>0.09</c:v>
                </c:pt>
                <c:pt idx="37">
                  <c:v>0.1</c:v>
                </c:pt>
                <c:pt idx="38">
                  <c:v>0.1</c:v>
                </c:pt>
                <c:pt idx="39">
                  <c:v>0.08</c:v>
                </c:pt>
                <c:pt idx="40">
                  <c:v>0.08</c:v>
                </c:pt>
                <c:pt idx="41">
                  <c:v>0.09</c:v>
                </c:pt>
                <c:pt idx="42">
                  <c:v>0.1</c:v>
                </c:pt>
                <c:pt idx="43">
                  <c:v>0.09</c:v>
                </c:pt>
              </c:numCache>
            </c:numRef>
          </c:val>
          <c:extLst>
            <c:ext xmlns:c16="http://schemas.microsoft.com/office/drawing/2014/chart" uri="{C3380CC4-5D6E-409C-BE32-E72D297353CC}">
              <c16:uniqueId val="{00000006-69CC-4108-94C4-6DA6EBAC4478}"/>
            </c:ext>
          </c:extLst>
        </c:ser>
        <c:ser>
          <c:idx val="7"/>
          <c:order val="7"/>
          <c:tx>
            <c:strRef>
              <c:f>Đất!$T$2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Đất!$T$3:$T$46</c:f>
              <c:numCache>
                <c:formatCode>General</c:formatCode>
                <c:ptCount val="44"/>
                <c:pt idx="0">
                  <c:v>0.12</c:v>
                </c:pt>
                <c:pt idx="1">
                  <c:v>0.1</c:v>
                </c:pt>
                <c:pt idx="2">
                  <c:v>0.09</c:v>
                </c:pt>
                <c:pt idx="3">
                  <c:v>0.09</c:v>
                </c:pt>
                <c:pt idx="4">
                  <c:v>0.1</c:v>
                </c:pt>
                <c:pt idx="5">
                  <c:v>0.12</c:v>
                </c:pt>
                <c:pt idx="6">
                  <c:v>0.1</c:v>
                </c:pt>
                <c:pt idx="7">
                  <c:v>0.11</c:v>
                </c:pt>
                <c:pt idx="8">
                  <c:v>0.11</c:v>
                </c:pt>
                <c:pt idx="9">
                  <c:v>0.12</c:v>
                </c:pt>
                <c:pt idx="10">
                  <c:v>0.1</c:v>
                </c:pt>
                <c:pt idx="11">
                  <c:v>0.12</c:v>
                </c:pt>
                <c:pt idx="12">
                  <c:v>0.1</c:v>
                </c:pt>
                <c:pt idx="13">
                  <c:v>0.11</c:v>
                </c:pt>
                <c:pt idx="14">
                  <c:v>0.1</c:v>
                </c:pt>
                <c:pt idx="15">
                  <c:v>0.09</c:v>
                </c:pt>
                <c:pt idx="16">
                  <c:v>0.09</c:v>
                </c:pt>
                <c:pt idx="17">
                  <c:v>0.09</c:v>
                </c:pt>
                <c:pt idx="18">
                  <c:v>0.12</c:v>
                </c:pt>
                <c:pt idx="19">
                  <c:v>0.14000000000000001</c:v>
                </c:pt>
                <c:pt idx="20">
                  <c:v>0.09</c:v>
                </c:pt>
                <c:pt idx="21">
                  <c:v>0.09</c:v>
                </c:pt>
                <c:pt idx="22">
                  <c:v>0.11</c:v>
                </c:pt>
                <c:pt idx="23">
                  <c:v>0.1</c:v>
                </c:pt>
                <c:pt idx="24">
                  <c:v>0.09</c:v>
                </c:pt>
                <c:pt idx="25">
                  <c:v>0.1</c:v>
                </c:pt>
                <c:pt idx="26">
                  <c:v>0.12</c:v>
                </c:pt>
                <c:pt idx="27">
                  <c:v>0.1</c:v>
                </c:pt>
                <c:pt idx="28">
                  <c:v>0.12</c:v>
                </c:pt>
                <c:pt idx="29">
                  <c:v>0.12</c:v>
                </c:pt>
                <c:pt idx="30">
                  <c:v>0.1</c:v>
                </c:pt>
                <c:pt idx="31">
                  <c:v>0.13</c:v>
                </c:pt>
                <c:pt idx="32">
                  <c:v>0.09</c:v>
                </c:pt>
                <c:pt idx="33">
                  <c:v>0.09</c:v>
                </c:pt>
                <c:pt idx="34">
                  <c:v>0.1</c:v>
                </c:pt>
                <c:pt idx="35">
                  <c:v>0.09</c:v>
                </c:pt>
                <c:pt idx="36">
                  <c:v>0.1</c:v>
                </c:pt>
                <c:pt idx="37">
                  <c:v>0.1</c:v>
                </c:pt>
                <c:pt idx="38">
                  <c:v>0.09</c:v>
                </c:pt>
                <c:pt idx="39">
                  <c:v>0.09</c:v>
                </c:pt>
                <c:pt idx="40">
                  <c:v>0.08</c:v>
                </c:pt>
                <c:pt idx="41">
                  <c:v>0.08</c:v>
                </c:pt>
                <c:pt idx="42">
                  <c:v>0.09</c:v>
                </c:pt>
                <c:pt idx="43">
                  <c:v>0.08</c:v>
                </c:pt>
              </c:numCache>
            </c:numRef>
          </c:val>
          <c:extLst>
            <c:ext xmlns:c16="http://schemas.microsoft.com/office/drawing/2014/chart" uri="{C3380CC4-5D6E-409C-BE32-E72D297353CC}">
              <c16:uniqueId val="{00000007-69CC-4108-94C4-6DA6EBAC4478}"/>
            </c:ext>
          </c:extLst>
        </c:ser>
        <c:ser>
          <c:idx val="8"/>
          <c:order val="8"/>
          <c:tx>
            <c:strRef>
              <c:f>Đất!$U$2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Đất!$U$3:$U$46</c:f>
              <c:numCache>
                <c:formatCode>General</c:formatCode>
                <c:ptCount val="44"/>
                <c:pt idx="0">
                  <c:v>0.11</c:v>
                </c:pt>
                <c:pt idx="1">
                  <c:v>0.14000000000000001</c:v>
                </c:pt>
                <c:pt idx="2">
                  <c:v>0.1</c:v>
                </c:pt>
                <c:pt idx="3">
                  <c:v>0.1</c:v>
                </c:pt>
                <c:pt idx="4">
                  <c:v>0.1</c:v>
                </c:pt>
                <c:pt idx="5">
                  <c:v>0.12</c:v>
                </c:pt>
                <c:pt idx="6">
                  <c:v>0.11</c:v>
                </c:pt>
                <c:pt idx="7">
                  <c:v>0.11</c:v>
                </c:pt>
                <c:pt idx="8">
                  <c:v>0.11</c:v>
                </c:pt>
                <c:pt idx="9">
                  <c:v>0.13</c:v>
                </c:pt>
                <c:pt idx="10">
                  <c:v>0.1</c:v>
                </c:pt>
                <c:pt idx="11">
                  <c:v>0.12</c:v>
                </c:pt>
                <c:pt idx="12">
                  <c:v>0.11</c:v>
                </c:pt>
                <c:pt idx="13">
                  <c:v>0.11</c:v>
                </c:pt>
                <c:pt idx="14">
                  <c:v>0.12</c:v>
                </c:pt>
                <c:pt idx="15">
                  <c:v>0.11</c:v>
                </c:pt>
                <c:pt idx="16">
                  <c:v>0.11</c:v>
                </c:pt>
                <c:pt idx="17">
                  <c:v>0.09</c:v>
                </c:pt>
                <c:pt idx="18">
                  <c:v>0.11</c:v>
                </c:pt>
                <c:pt idx="19">
                  <c:v>0.13</c:v>
                </c:pt>
                <c:pt idx="20">
                  <c:v>0.09</c:v>
                </c:pt>
                <c:pt idx="21">
                  <c:v>0.1</c:v>
                </c:pt>
                <c:pt idx="22">
                  <c:v>0.14000000000000001</c:v>
                </c:pt>
                <c:pt idx="23">
                  <c:v>0.12</c:v>
                </c:pt>
                <c:pt idx="24">
                  <c:v>0.11</c:v>
                </c:pt>
                <c:pt idx="25">
                  <c:v>0.1</c:v>
                </c:pt>
                <c:pt idx="26">
                  <c:v>0.16</c:v>
                </c:pt>
                <c:pt idx="27">
                  <c:v>0.11</c:v>
                </c:pt>
                <c:pt idx="28">
                  <c:v>0.12</c:v>
                </c:pt>
                <c:pt idx="29">
                  <c:v>0.13</c:v>
                </c:pt>
                <c:pt idx="30">
                  <c:v>0.12</c:v>
                </c:pt>
                <c:pt idx="31">
                  <c:v>0.12</c:v>
                </c:pt>
                <c:pt idx="32">
                  <c:v>0.1</c:v>
                </c:pt>
                <c:pt idx="33">
                  <c:v>0.09</c:v>
                </c:pt>
                <c:pt idx="34">
                  <c:v>0.12</c:v>
                </c:pt>
                <c:pt idx="35">
                  <c:v>0.12</c:v>
                </c:pt>
                <c:pt idx="36">
                  <c:v>0.11</c:v>
                </c:pt>
                <c:pt idx="37">
                  <c:v>0.12</c:v>
                </c:pt>
                <c:pt idx="38">
                  <c:v>0.1</c:v>
                </c:pt>
                <c:pt idx="39">
                  <c:v>0.11</c:v>
                </c:pt>
                <c:pt idx="40">
                  <c:v>0.09</c:v>
                </c:pt>
                <c:pt idx="41">
                  <c:v>0.09</c:v>
                </c:pt>
                <c:pt idx="42">
                  <c:v>0.11</c:v>
                </c:pt>
                <c:pt idx="43">
                  <c:v>0.09</c:v>
                </c:pt>
              </c:numCache>
            </c:numRef>
          </c:val>
          <c:extLst>
            <c:ext xmlns:c16="http://schemas.microsoft.com/office/drawing/2014/chart" uri="{C3380CC4-5D6E-409C-BE32-E72D297353CC}">
              <c16:uniqueId val="{00000008-69CC-4108-94C4-6DA6EBAC4478}"/>
            </c:ext>
          </c:extLst>
        </c:ser>
        <c:dLbls>
          <c:showLegendKey val="0"/>
          <c:showVal val="0"/>
          <c:showCatName val="0"/>
          <c:showSerName val="0"/>
          <c:showPercent val="0"/>
          <c:showBubbleSize val="0"/>
        </c:dLbls>
        <c:gapWidth val="100"/>
        <c:axId val="1631705584"/>
        <c:axId val="1631706672"/>
      </c:barChart>
      <c:catAx>
        <c:axId val="1631705584"/>
        <c:scaling>
          <c:orientation val="minMax"/>
        </c:scaling>
        <c:delete val="1"/>
        <c:axPos val="b"/>
        <c:numFmt formatCode="General" sourceLinked="1"/>
        <c:majorTickMark val="none"/>
        <c:minorTickMark val="none"/>
        <c:tickLblPos val="nextTo"/>
        <c:crossAx val="1631706672"/>
        <c:crosses val="autoZero"/>
        <c:auto val="1"/>
        <c:lblAlgn val="ctr"/>
        <c:lblOffset val="100"/>
        <c:noMultiLvlLbl val="0"/>
      </c:catAx>
      <c:valAx>
        <c:axId val="1631706672"/>
        <c:scaling>
          <c:orientation val="minMax"/>
          <c:max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Tổng</a:t>
                </a:r>
                <a:r>
                  <a:rPr lang="en-US" baseline="0"/>
                  <a:t> N (%)</a:t>
                </a:r>
                <a:endParaRPr lang="en-US"/>
              </a:p>
            </c:rich>
          </c:tx>
          <c:layout>
            <c:manualLayout>
              <c:xMode val="edge"/>
              <c:yMode val="edge"/>
              <c:x val="5.6036745406824143E-4"/>
              <c:y val="0"/>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05584"/>
        <c:crosses val="autoZero"/>
        <c:crossBetween val="between"/>
        <c:majorUnit val="0.2"/>
      </c:valAx>
      <c:spPr>
        <a:noFill/>
        <a:ln>
          <a:solidFill>
            <a:schemeClr val="bg1">
              <a:lumMod val="75000"/>
            </a:schemeClr>
          </a:solidFill>
        </a:ln>
        <a:effectLst/>
      </c:spPr>
    </c:plotArea>
    <c:legend>
      <c:legendPos val="b"/>
      <c:layout>
        <c:manualLayout>
          <c:xMode val="edge"/>
          <c:yMode val="edge"/>
          <c:x val="0.5114090113735783"/>
          <c:y val="5.7332312627588228E-2"/>
          <c:w val="0.42192432195975504"/>
          <c:h val="0.4681025165971900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94663167104112"/>
          <c:y val="5.0925925925925923E-2"/>
          <c:w val="0.84778945906293124"/>
          <c:h val="0.69091840366701673"/>
        </c:manualLayout>
      </c:layout>
      <c:barChart>
        <c:barDir val="col"/>
        <c:grouping val="clustered"/>
        <c:varyColors val="0"/>
        <c:ser>
          <c:idx val="0"/>
          <c:order val="0"/>
          <c:tx>
            <c:strRef>
              <c:f>Đất!$V$2</c:f>
              <c:strCache>
                <c:ptCount val="1"/>
                <c:pt idx="0">
                  <c:v>2016-I</c:v>
                </c:pt>
              </c:strCache>
            </c:strRef>
          </c:tx>
          <c:spPr>
            <a:solidFill>
              <a:schemeClr val="accent3">
                <a:shade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Đất!$V$3:$V$46</c:f>
              <c:numCache>
                <c:formatCode>General</c:formatCode>
                <c:ptCount val="44"/>
                <c:pt idx="0">
                  <c:v>0.55000000000000004</c:v>
                </c:pt>
                <c:pt idx="1">
                  <c:v>0.28000000000000003</c:v>
                </c:pt>
                <c:pt idx="2">
                  <c:v>0.85</c:v>
                </c:pt>
                <c:pt idx="3">
                  <c:v>0.74</c:v>
                </c:pt>
                <c:pt idx="4">
                  <c:v>0.54</c:v>
                </c:pt>
                <c:pt idx="5">
                  <c:v>0.06</c:v>
                </c:pt>
                <c:pt idx="6">
                  <c:v>0.62</c:v>
                </c:pt>
                <c:pt idx="7">
                  <c:v>0.82</c:v>
                </c:pt>
                <c:pt idx="8">
                  <c:v>0.76</c:v>
                </c:pt>
                <c:pt idx="9">
                  <c:v>0.56000000000000005</c:v>
                </c:pt>
                <c:pt idx="10">
                  <c:v>1.56</c:v>
                </c:pt>
                <c:pt idx="11">
                  <c:v>0.79</c:v>
                </c:pt>
                <c:pt idx="12">
                  <c:v>0.56000000000000005</c:v>
                </c:pt>
                <c:pt idx="13">
                  <c:v>0.55000000000000004</c:v>
                </c:pt>
                <c:pt idx="14">
                  <c:v>1.22</c:v>
                </c:pt>
                <c:pt idx="15">
                  <c:v>1.45</c:v>
                </c:pt>
                <c:pt idx="16">
                  <c:v>0.89</c:v>
                </c:pt>
                <c:pt idx="17">
                  <c:v>0.91</c:v>
                </c:pt>
                <c:pt idx="18">
                  <c:v>0.87</c:v>
                </c:pt>
                <c:pt idx="19">
                  <c:v>1.33</c:v>
                </c:pt>
                <c:pt idx="20">
                  <c:v>0.23</c:v>
                </c:pt>
                <c:pt idx="21">
                  <c:v>0.75</c:v>
                </c:pt>
                <c:pt idx="22">
                  <c:v>1.34</c:v>
                </c:pt>
                <c:pt idx="23">
                  <c:v>0.32</c:v>
                </c:pt>
                <c:pt idx="24">
                  <c:v>0.88</c:v>
                </c:pt>
                <c:pt idx="25">
                  <c:v>0.81</c:v>
                </c:pt>
                <c:pt idx="26">
                  <c:v>0.09</c:v>
                </c:pt>
                <c:pt idx="27">
                  <c:v>0.12</c:v>
                </c:pt>
                <c:pt idx="28">
                  <c:v>0.32</c:v>
                </c:pt>
                <c:pt idx="29">
                  <c:v>0.96</c:v>
                </c:pt>
                <c:pt idx="30">
                  <c:v>0.01</c:v>
                </c:pt>
                <c:pt idx="31">
                  <c:v>0.92</c:v>
                </c:pt>
                <c:pt idx="32">
                  <c:v>0.96</c:v>
                </c:pt>
                <c:pt idx="33">
                  <c:v>0.97</c:v>
                </c:pt>
                <c:pt idx="34">
                  <c:v>0.88</c:v>
                </c:pt>
                <c:pt idx="35">
                  <c:v>0.65</c:v>
                </c:pt>
                <c:pt idx="36">
                  <c:v>0.87</c:v>
                </c:pt>
                <c:pt idx="37">
                  <c:v>7.0000000000000007E-2</c:v>
                </c:pt>
                <c:pt idx="38">
                  <c:v>0.87</c:v>
                </c:pt>
                <c:pt idx="39">
                  <c:v>0.82</c:v>
                </c:pt>
                <c:pt idx="40">
                  <c:v>0.87</c:v>
                </c:pt>
                <c:pt idx="41">
                  <c:v>0.81</c:v>
                </c:pt>
                <c:pt idx="42">
                  <c:v>0.23</c:v>
                </c:pt>
                <c:pt idx="43">
                  <c:v>0.85</c:v>
                </c:pt>
              </c:numCache>
            </c:numRef>
          </c:val>
          <c:extLst>
            <c:ext xmlns:c16="http://schemas.microsoft.com/office/drawing/2014/chart" uri="{C3380CC4-5D6E-409C-BE32-E72D297353CC}">
              <c16:uniqueId val="{00000000-8FCE-4D77-9294-DCDE6BEE8175}"/>
            </c:ext>
          </c:extLst>
        </c:ser>
        <c:ser>
          <c:idx val="1"/>
          <c:order val="1"/>
          <c:tx>
            <c:strRef>
              <c:f>Đất!$W$2</c:f>
              <c:strCache>
                <c:ptCount val="1"/>
                <c:pt idx="0">
                  <c:v>2016-II</c:v>
                </c:pt>
              </c:strCache>
            </c:strRef>
          </c:tx>
          <c:spPr>
            <a:solidFill>
              <a:schemeClr val="accent3">
                <a:shade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Đất!$W$3:$W$46</c:f>
              <c:numCache>
                <c:formatCode>General</c:formatCode>
                <c:ptCount val="44"/>
                <c:pt idx="0">
                  <c:v>0.47</c:v>
                </c:pt>
                <c:pt idx="1">
                  <c:v>0.08</c:v>
                </c:pt>
                <c:pt idx="2">
                  <c:v>0.46</c:v>
                </c:pt>
                <c:pt idx="3">
                  <c:v>0.74</c:v>
                </c:pt>
                <c:pt idx="4">
                  <c:v>0.47</c:v>
                </c:pt>
                <c:pt idx="5">
                  <c:v>0.08</c:v>
                </c:pt>
                <c:pt idx="6">
                  <c:v>0.69</c:v>
                </c:pt>
                <c:pt idx="7">
                  <c:v>0.63</c:v>
                </c:pt>
                <c:pt idx="8">
                  <c:v>0.9</c:v>
                </c:pt>
                <c:pt idx="9">
                  <c:v>0.47</c:v>
                </c:pt>
                <c:pt idx="10">
                  <c:v>0.95</c:v>
                </c:pt>
                <c:pt idx="11">
                  <c:v>0.99</c:v>
                </c:pt>
                <c:pt idx="12">
                  <c:v>0.86</c:v>
                </c:pt>
                <c:pt idx="13">
                  <c:v>0.45</c:v>
                </c:pt>
                <c:pt idx="14">
                  <c:v>1.52</c:v>
                </c:pt>
                <c:pt idx="15">
                  <c:v>0.95</c:v>
                </c:pt>
                <c:pt idx="16">
                  <c:v>0.49</c:v>
                </c:pt>
                <c:pt idx="17">
                  <c:v>0.49</c:v>
                </c:pt>
                <c:pt idx="18">
                  <c:v>0.56000000000000005</c:v>
                </c:pt>
                <c:pt idx="19">
                  <c:v>1.86</c:v>
                </c:pt>
                <c:pt idx="20">
                  <c:v>0.74</c:v>
                </c:pt>
                <c:pt idx="21">
                  <c:v>0.75</c:v>
                </c:pt>
                <c:pt idx="22">
                  <c:v>1.72</c:v>
                </c:pt>
                <c:pt idx="23">
                  <c:v>0.47</c:v>
                </c:pt>
                <c:pt idx="24">
                  <c:v>0.7</c:v>
                </c:pt>
                <c:pt idx="25">
                  <c:v>0.65</c:v>
                </c:pt>
                <c:pt idx="26">
                  <c:v>0.71</c:v>
                </c:pt>
                <c:pt idx="27">
                  <c:v>0.7</c:v>
                </c:pt>
                <c:pt idx="28">
                  <c:v>0.91</c:v>
                </c:pt>
                <c:pt idx="29">
                  <c:v>0.93</c:v>
                </c:pt>
                <c:pt idx="30">
                  <c:v>1E-3</c:v>
                </c:pt>
                <c:pt idx="31">
                  <c:v>0.95</c:v>
                </c:pt>
                <c:pt idx="32">
                  <c:v>0.1</c:v>
                </c:pt>
                <c:pt idx="33">
                  <c:v>0.77</c:v>
                </c:pt>
                <c:pt idx="34">
                  <c:v>0.87</c:v>
                </c:pt>
                <c:pt idx="35">
                  <c:v>0.49</c:v>
                </c:pt>
                <c:pt idx="36">
                  <c:v>0.71</c:v>
                </c:pt>
                <c:pt idx="37">
                  <c:v>7.0000000000000001E-3</c:v>
                </c:pt>
                <c:pt idx="38">
                  <c:v>0.17</c:v>
                </c:pt>
                <c:pt idx="39">
                  <c:v>0.48</c:v>
                </c:pt>
                <c:pt idx="40">
                  <c:v>0.89</c:v>
                </c:pt>
                <c:pt idx="41">
                  <c:v>0.65</c:v>
                </c:pt>
                <c:pt idx="42">
                  <c:v>0.73</c:v>
                </c:pt>
                <c:pt idx="43">
                  <c:v>0.5</c:v>
                </c:pt>
              </c:numCache>
            </c:numRef>
          </c:val>
          <c:extLst>
            <c:ext xmlns:c16="http://schemas.microsoft.com/office/drawing/2014/chart" uri="{C3380CC4-5D6E-409C-BE32-E72D297353CC}">
              <c16:uniqueId val="{00000001-8FCE-4D77-9294-DCDE6BEE8175}"/>
            </c:ext>
          </c:extLst>
        </c:ser>
        <c:ser>
          <c:idx val="2"/>
          <c:order val="2"/>
          <c:tx>
            <c:strRef>
              <c:f>Đất!$X$2</c:f>
              <c:strCache>
                <c:ptCount val="1"/>
                <c:pt idx="0">
                  <c:v>2017-I</c:v>
                </c:pt>
              </c:strCache>
            </c:strRef>
          </c:tx>
          <c:spPr>
            <a:solidFill>
              <a:schemeClr val="accent3">
                <a:shade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Đất!$X$3:$X$46</c:f>
              <c:numCache>
                <c:formatCode>General</c:formatCode>
                <c:ptCount val="44"/>
                <c:pt idx="0">
                  <c:v>0.56799999999999995</c:v>
                </c:pt>
                <c:pt idx="1">
                  <c:v>0.72499999999999998</c:v>
                </c:pt>
                <c:pt idx="2">
                  <c:v>0.73499999999999999</c:v>
                </c:pt>
                <c:pt idx="3">
                  <c:v>0.58899999999999997</c:v>
                </c:pt>
                <c:pt idx="4">
                  <c:v>0.625</c:v>
                </c:pt>
                <c:pt idx="5">
                  <c:v>0.872</c:v>
                </c:pt>
                <c:pt idx="6">
                  <c:v>0.73199999999999998</c:v>
                </c:pt>
                <c:pt idx="7">
                  <c:v>0.63500000000000001</c:v>
                </c:pt>
                <c:pt idx="8">
                  <c:v>0.69399999999999995</c:v>
                </c:pt>
                <c:pt idx="9">
                  <c:v>0.69399999999999995</c:v>
                </c:pt>
                <c:pt idx="10">
                  <c:v>0.73599999999999999</c:v>
                </c:pt>
                <c:pt idx="11">
                  <c:v>0.63700000000000001</c:v>
                </c:pt>
                <c:pt idx="12">
                  <c:v>0.63200000000000001</c:v>
                </c:pt>
                <c:pt idx="13">
                  <c:v>0.58199999999999996</c:v>
                </c:pt>
                <c:pt idx="14">
                  <c:v>0.73399999999999999</c:v>
                </c:pt>
                <c:pt idx="15">
                  <c:v>0.623</c:v>
                </c:pt>
                <c:pt idx="16">
                  <c:v>0.56200000000000006</c:v>
                </c:pt>
                <c:pt idx="17">
                  <c:v>1.125</c:v>
                </c:pt>
                <c:pt idx="18">
                  <c:v>0.96399999999999997</c:v>
                </c:pt>
                <c:pt idx="19">
                  <c:v>0.56699999999999995</c:v>
                </c:pt>
                <c:pt idx="20">
                  <c:v>0.625</c:v>
                </c:pt>
                <c:pt idx="21">
                  <c:v>0.56200000000000006</c:v>
                </c:pt>
                <c:pt idx="22">
                  <c:v>0.78500000000000003</c:v>
                </c:pt>
                <c:pt idx="23">
                  <c:v>0.56699999999999995</c:v>
                </c:pt>
                <c:pt idx="24">
                  <c:v>0.55200000000000005</c:v>
                </c:pt>
                <c:pt idx="25">
                  <c:v>0.72599999999999998</c:v>
                </c:pt>
                <c:pt idx="26">
                  <c:v>0.68899999999999995</c:v>
                </c:pt>
                <c:pt idx="27">
                  <c:v>0.56699999999999995</c:v>
                </c:pt>
                <c:pt idx="28">
                  <c:v>0.68300000000000005</c:v>
                </c:pt>
                <c:pt idx="29">
                  <c:v>0.79400000000000004</c:v>
                </c:pt>
                <c:pt idx="30">
                  <c:v>0.67300000000000004</c:v>
                </c:pt>
                <c:pt idx="31">
                  <c:v>0.64400000000000002</c:v>
                </c:pt>
                <c:pt idx="32">
                  <c:v>0.70499999999999996</c:v>
                </c:pt>
                <c:pt idx="33">
                  <c:v>0.75600000000000001</c:v>
                </c:pt>
                <c:pt idx="34">
                  <c:v>0.70299999999999996</c:v>
                </c:pt>
                <c:pt idx="35">
                  <c:v>0.66300000000000003</c:v>
                </c:pt>
                <c:pt idx="36">
                  <c:v>0.626</c:v>
                </c:pt>
                <c:pt idx="37">
                  <c:v>0.78300000000000003</c:v>
                </c:pt>
                <c:pt idx="38">
                  <c:v>0.66800000000000004</c:v>
                </c:pt>
                <c:pt idx="39">
                  <c:v>0.67300000000000004</c:v>
                </c:pt>
                <c:pt idx="40">
                  <c:v>0.56200000000000006</c:v>
                </c:pt>
                <c:pt idx="41">
                  <c:v>0.626</c:v>
                </c:pt>
                <c:pt idx="42">
                  <c:v>0.83499999999999996</c:v>
                </c:pt>
                <c:pt idx="43">
                  <c:v>0.66200000000000003</c:v>
                </c:pt>
              </c:numCache>
            </c:numRef>
          </c:val>
          <c:extLst>
            <c:ext xmlns:c16="http://schemas.microsoft.com/office/drawing/2014/chart" uri="{C3380CC4-5D6E-409C-BE32-E72D297353CC}">
              <c16:uniqueId val="{00000002-8FCE-4D77-9294-DCDE6BEE8175}"/>
            </c:ext>
          </c:extLst>
        </c:ser>
        <c:ser>
          <c:idx val="3"/>
          <c:order val="3"/>
          <c:tx>
            <c:strRef>
              <c:f>Đất!$Y$2</c:f>
              <c:strCache>
                <c:ptCount val="1"/>
                <c:pt idx="0">
                  <c:v>2017-II</c:v>
                </c:pt>
              </c:strCache>
            </c:strRef>
          </c:tx>
          <c:spPr>
            <a:solidFill>
              <a:schemeClr val="accent3">
                <a:shade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Đất!$Y$3:$Y$46</c:f>
              <c:numCache>
                <c:formatCode>General</c:formatCode>
                <c:ptCount val="44"/>
                <c:pt idx="0">
                  <c:v>0.626</c:v>
                </c:pt>
                <c:pt idx="1">
                  <c:v>0.78800000000000003</c:v>
                </c:pt>
                <c:pt idx="2">
                  <c:v>0.69199999999999995</c:v>
                </c:pt>
                <c:pt idx="3">
                  <c:v>0.67200000000000004</c:v>
                </c:pt>
                <c:pt idx="4">
                  <c:v>0.65700000000000003</c:v>
                </c:pt>
                <c:pt idx="5">
                  <c:v>0.73599999999999999</c:v>
                </c:pt>
                <c:pt idx="6">
                  <c:v>0.89300000000000002</c:v>
                </c:pt>
                <c:pt idx="7">
                  <c:v>0.71399999999999997</c:v>
                </c:pt>
                <c:pt idx="8">
                  <c:v>0.66800000000000004</c:v>
                </c:pt>
                <c:pt idx="9">
                  <c:v>0.73099999999999998</c:v>
                </c:pt>
                <c:pt idx="10">
                  <c:v>0.66300000000000003</c:v>
                </c:pt>
                <c:pt idx="11">
                  <c:v>0.64300000000000002</c:v>
                </c:pt>
                <c:pt idx="12">
                  <c:v>0.82399999999999995</c:v>
                </c:pt>
                <c:pt idx="13">
                  <c:v>0.67900000000000005</c:v>
                </c:pt>
                <c:pt idx="14">
                  <c:v>0.77500000000000002</c:v>
                </c:pt>
                <c:pt idx="15">
                  <c:v>0.78200000000000003</c:v>
                </c:pt>
                <c:pt idx="16">
                  <c:v>0.61599999999999999</c:v>
                </c:pt>
                <c:pt idx="17">
                  <c:v>1.1000000000000001</c:v>
                </c:pt>
                <c:pt idx="18">
                  <c:v>0.78300000000000003</c:v>
                </c:pt>
                <c:pt idx="19">
                  <c:v>0.67200000000000004</c:v>
                </c:pt>
                <c:pt idx="20">
                  <c:v>0.73599999999999999</c:v>
                </c:pt>
                <c:pt idx="21">
                  <c:v>0.626</c:v>
                </c:pt>
                <c:pt idx="22">
                  <c:v>0.79500000000000004</c:v>
                </c:pt>
                <c:pt idx="23">
                  <c:v>0.66800000000000004</c:v>
                </c:pt>
                <c:pt idx="24">
                  <c:v>0.63500000000000001</c:v>
                </c:pt>
                <c:pt idx="25">
                  <c:v>0.68899999999999995</c:v>
                </c:pt>
                <c:pt idx="26">
                  <c:v>0.65200000000000002</c:v>
                </c:pt>
                <c:pt idx="27">
                  <c:v>0.61499999999999999</c:v>
                </c:pt>
                <c:pt idx="28">
                  <c:v>0.66400000000000003</c:v>
                </c:pt>
                <c:pt idx="29">
                  <c:v>0.81399999999999995</c:v>
                </c:pt>
                <c:pt idx="30">
                  <c:v>0.71299999999999997</c:v>
                </c:pt>
                <c:pt idx="31">
                  <c:v>0.66200000000000003</c:v>
                </c:pt>
                <c:pt idx="32">
                  <c:v>0.68899999999999995</c:v>
                </c:pt>
                <c:pt idx="33">
                  <c:v>0.52400000000000002</c:v>
                </c:pt>
                <c:pt idx="34">
                  <c:v>0.67200000000000004</c:v>
                </c:pt>
                <c:pt idx="35">
                  <c:v>0.66900000000000004</c:v>
                </c:pt>
                <c:pt idx="36">
                  <c:v>0.626</c:v>
                </c:pt>
                <c:pt idx="37">
                  <c:v>0.66700000000000004</c:v>
                </c:pt>
                <c:pt idx="38">
                  <c:v>0.56799999999999995</c:v>
                </c:pt>
                <c:pt idx="39">
                  <c:v>0.54100000000000004</c:v>
                </c:pt>
                <c:pt idx="40">
                  <c:v>0.63700000000000001</c:v>
                </c:pt>
                <c:pt idx="41">
                  <c:v>0.66200000000000003</c:v>
                </c:pt>
                <c:pt idx="42">
                  <c:v>0.88900000000000001</c:v>
                </c:pt>
                <c:pt idx="43">
                  <c:v>0.81499999999999995</c:v>
                </c:pt>
              </c:numCache>
            </c:numRef>
          </c:val>
          <c:extLst>
            <c:ext xmlns:c16="http://schemas.microsoft.com/office/drawing/2014/chart" uri="{C3380CC4-5D6E-409C-BE32-E72D297353CC}">
              <c16:uniqueId val="{00000003-8FCE-4D77-9294-DCDE6BEE8175}"/>
            </c:ext>
          </c:extLst>
        </c:ser>
        <c:ser>
          <c:idx val="4"/>
          <c:order val="4"/>
          <c:tx>
            <c:strRef>
              <c:f>Đất!$Z$2</c:f>
              <c:strCache>
                <c:ptCount val="1"/>
                <c:pt idx="0">
                  <c:v>2018-I</c:v>
                </c:pt>
              </c:strCache>
            </c:strRef>
          </c:tx>
          <c:spPr>
            <a:solidFill>
              <a:schemeClr val="accent3"/>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Đất!$Z$3:$Z$46</c:f>
              <c:numCache>
                <c:formatCode>General</c:formatCode>
                <c:ptCount val="44"/>
                <c:pt idx="0">
                  <c:v>0.25</c:v>
                </c:pt>
                <c:pt idx="1">
                  <c:v>0.08</c:v>
                </c:pt>
                <c:pt idx="2">
                  <c:v>0.26</c:v>
                </c:pt>
                <c:pt idx="3">
                  <c:v>0.1</c:v>
                </c:pt>
                <c:pt idx="4">
                  <c:v>0.08</c:v>
                </c:pt>
                <c:pt idx="5">
                  <c:v>0.31</c:v>
                </c:pt>
                <c:pt idx="6">
                  <c:v>0.1</c:v>
                </c:pt>
                <c:pt idx="7">
                  <c:v>0.37</c:v>
                </c:pt>
                <c:pt idx="8">
                  <c:v>0.19</c:v>
                </c:pt>
                <c:pt idx="9">
                  <c:v>0.08</c:v>
                </c:pt>
                <c:pt idx="10">
                  <c:v>0.26</c:v>
                </c:pt>
                <c:pt idx="11">
                  <c:v>0.37</c:v>
                </c:pt>
                <c:pt idx="12">
                  <c:v>0.19</c:v>
                </c:pt>
                <c:pt idx="13">
                  <c:v>0.3</c:v>
                </c:pt>
                <c:pt idx="14">
                  <c:v>0.2</c:v>
                </c:pt>
                <c:pt idx="15">
                  <c:v>0.1</c:v>
                </c:pt>
                <c:pt idx="16">
                  <c:v>0.25</c:v>
                </c:pt>
                <c:pt idx="17">
                  <c:v>0.09</c:v>
                </c:pt>
                <c:pt idx="18">
                  <c:v>0.19</c:v>
                </c:pt>
                <c:pt idx="19">
                  <c:v>0.11</c:v>
                </c:pt>
                <c:pt idx="20">
                  <c:v>0.2</c:v>
                </c:pt>
                <c:pt idx="21">
                  <c:v>0.31</c:v>
                </c:pt>
                <c:pt idx="22">
                  <c:v>0.38</c:v>
                </c:pt>
                <c:pt idx="23">
                  <c:v>0.08</c:v>
                </c:pt>
                <c:pt idx="24">
                  <c:v>0.11</c:v>
                </c:pt>
                <c:pt idx="25">
                  <c:v>0.38</c:v>
                </c:pt>
                <c:pt idx="26">
                  <c:v>0.3</c:v>
                </c:pt>
                <c:pt idx="27">
                  <c:v>0.22</c:v>
                </c:pt>
                <c:pt idx="28">
                  <c:v>0.38</c:v>
                </c:pt>
                <c:pt idx="29">
                  <c:v>0.2</c:v>
                </c:pt>
                <c:pt idx="30">
                  <c:v>0.09</c:v>
                </c:pt>
                <c:pt idx="31">
                  <c:v>0.1</c:v>
                </c:pt>
                <c:pt idx="32">
                  <c:v>0.26</c:v>
                </c:pt>
                <c:pt idx="33">
                  <c:v>0.37</c:v>
                </c:pt>
                <c:pt idx="34">
                  <c:v>0.16</c:v>
                </c:pt>
                <c:pt idx="35">
                  <c:v>0.39</c:v>
                </c:pt>
                <c:pt idx="36">
                  <c:v>0.21</c:v>
                </c:pt>
                <c:pt idx="37">
                  <c:v>0.1</c:v>
                </c:pt>
                <c:pt idx="38">
                  <c:v>0.12</c:v>
                </c:pt>
                <c:pt idx="39">
                  <c:v>0.06</c:v>
                </c:pt>
                <c:pt idx="40">
                  <c:v>0.26</c:v>
                </c:pt>
                <c:pt idx="41">
                  <c:v>0.11</c:v>
                </c:pt>
                <c:pt idx="42">
                  <c:v>0.11</c:v>
                </c:pt>
                <c:pt idx="43">
                  <c:v>0.3</c:v>
                </c:pt>
              </c:numCache>
            </c:numRef>
          </c:val>
          <c:extLst>
            <c:ext xmlns:c16="http://schemas.microsoft.com/office/drawing/2014/chart" uri="{C3380CC4-5D6E-409C-BE32-E72D297353CC}">
              <c16:uniqueId val="{00000004-8FCE-4D77-9294-DCDE6BEE8175}"/>
            </c:ext>
          </c:extLst>
        </c:ser>
        <c:ser>
          <c:idx val="5"/>
          <c:order val="5"/>
          <c:tx>
            <c:strRef>
              <c:f>Đất!$AA$2</c:f>
              <c:strCache>
                <c:ptCount val="1"/>
                <c:pt idx="0">
                  <c:v>2018-II</c:v>
                </c:pt>
              </c:strCache>
            </c:strRef>
          </c:tx>
          <c:spPr>
            <a:solidFill>
              <a:schemeClr val="accent3">
                <a:tint val="86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Đất!$AA$3:$AA$46</c:f>
              <c:numCache>
                <c:formatCode>General</c:formatCode>
                <c:ptCount val="44"/>
                <c:pt idx="0">
                  <c:v>0.28000000000000003</c:v>
                </c:pt>
                <c:pt idx="1">
                  <c:v>0.06</c:v>
                </c:pt>
                <c:pt idx="2">
                  <c:v>0.3</c:v>
                </c:pt>
                <c:pt idx="3">
                  <c:v>0.1</c:v>
                </c:pt>
                <c:pt idx="4">
                  <c:v>0.09</c:v>
                </c:pt>
                <c:pt idx="5">
                  <c:v>0.35</c:v>
                </c:pt>
                <c:pt idx="6">
                  <c:v>0.15</c:v>
                </c:pt>
                <c:pt idx="7">
                  <c:v>0.35</c:v>
                </c:pt>
                <c:pt idx="8">
                  <c:v>0.16</c:v>
                </c:pt>
                <c:pt idx="9">
                  <c:v>7.0000000000000007E-2</c:v>
                </c:pt>
                <c:pt idx="10">
                  <c:v>0.24</c:v>
                </c:pt>
                <c:pt idx="11">
                  <c:v>0.33</c:v>
                </c:pt>
                <c:pt idx="12">
                  <c:v>0.12</c:v>
                </c:pt>
                <c:pt idx="13">
                  <c:v>0.36</c:v>
                </c:pt>
                <c:pt idx="14">
                  <c:v>0.22</c:v>
                </c:pt>
                <c:pt idx="15">
                  <c:v>0.12</c:v>
                </c:pt>
                <c:pt idx="16">
                  <c:v>0.27</c:v>
                </c:pt>
                <c:pt idx="17">
                  <c:v>0.08</c:v>
                </c:pt>
                <c:pt idx="18">
                  <c:v>0.15</c:v>
                </c:pt>
                <c:pt idx="19">
                  <c:v>0.17</c:v>
                </c:pt>
                <c:pt idx="20">
                  <c:v>0.26</c:v>
                </c:pt>
                <c:pt idx="21">
                  <c:v>0.35</c:v>
                </c:pt>
                <c:pt idx="22">
                  <c:v>0.32</c:v>
                </c:pt>
                <c:pt idx="23">
                  <c:v>0.11</c:v>
                </c:pt>
                <c:pt idx="24">
                  <c:v>0.14000000000000001</c:v>
                </c:pt>
                <c:pt idx="25">
                  <c:v>0.35</c:v>
                </c:pt>
                <c:pt idx="26">
                  <c:v>0.35</c:v>
                </c:pt>
                <c:pt idx="27">
                  <c:v>0.25</c:v>
                </c:pt>
                <c:pt idx="28">
                  <c:v>0.34</c:v>
                </c:pt>
                <c:pt idx="29">
                  <c:v>0.22</c:v>
                </c:pt>
                <c:pt idx="30">
                  <c:v>0.06</c:v>
                </c:pt>
                <c:pt idx="31">
                  <c:v>0.09</c:v>
                </c:pt>
                <c:pt idx="32">
                  <c:v>0.31</c:v>
                </c:pt>
                <c:pt idx="33">
                  <c:v>0.32</c:v>
                </c:pt>
                <c:pt idx="34">
                  <c:v>0.19</c:v>
                </c:pt>
                <c:pt idx="35">
                  <c:v>0.36</c:v>
                </c:pt>
                <c:pt idx="36">
                  <c:v>0.23</c:v>
                </c:pt>
                <c:pt idx="37">
                  <c:v>0.11</c:v>
                </c:pt>
                <c:pt idx="38">
                  <c:v>0.17</c:v>
                </c:pt>
                <c:pt idx="39">
                  <c:v>0.05</c:v>
                </c:pt>
                <c:pt idx="40">
                  <c:v>0.24</c:v>
                </c:pt>
                <c:pt idx="41">
                  <c:v>0.09</c:v>
                </c:pt>
                <c:pt idx="42">
                  <c:v>0.15</c:v>
                </c:pt>
                <c:pt idx="43">
                  <c:v>0.28999999999999998</c:v>
                </c:pt>
              </c:numCache>
            </c:numRef>
          </c:val>
          <c:extLst>
            <c:ext xmlns:c16="http://schemas.microsoft.com/office/drawing/2014/chart" uri="{C3380CC4-5D6E-409C-BE32-E72D297353CC}">
              <c16:uniqueId val="{00000005-8FCE-4D77-9294-DCDE6BEE8175}"/>
            </c:ext>
          </c:extLst>
        </c:ser>
        <c:ser>
          <c:idx val="6"/>
          <c:order val="6"/>
          <c:tx>
            <c:strRef>
              <c:f>Đất!$AB$2</c:f>
              <c:strCache>
                <c:ptCount val="1"/>
                <c:pt idx="0">
                  <c:v>2019-I</c:v>
                </c:pt>
              </c:strCache>
            </c:strRef>
          </c:tx>
          <c:spPr>
            <a:solidFill>
              <a:schemeClr val="accent3">
                <a:tint val="72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Đất!$AB$3:$AB$46</c:f>
              <c:numCache>
                <c:formatCode>General</c:formatCode>
                <c:ptCount val="44"/>
                <c:pt idx="0">
                  <c:v>6.3E-2</c:v>
                </c:pt>
                <c:pt idx="1">
                  <c:v>8.4000000000000005E-2</c:v>
                </c:pt>
                <c:pt idx="2">
                  <c:v>6.7000000000000004E-2</c:v>
                </c:pt>
                <c:pt idx="3">
                  <c:v>0.06</c:v>
                </c:pt>
                <c:pt idx="4">
                  <c:v>5.7000000000000002E-2</c:v>
                </c:pt>
                <c:pt idx="5">
                  <c:v>8.7999999999999995E-2</c:v>
                </c:pt>
                <c:pt idx="6">
                  <c:v>8.3000000000000004E-2</c:v>
                </c:pt>
                <c:pt idx="7">
                  <c:v>7.3999999999999996E-2</c:v>
                </c:pt>
                <c:pt idx="8">
                  <c:v>7.8E-2</c:v>
                </c:pt>
                <c:pt idx="9">
                  <c:v>7.0000000000000007E-2</c:v>
                </c:pt>
                <c:pt idx="10">
                  <c:v>7.8E-2</c:v>
                </c:pt>
                <c:pt idx="11">
                  <c:v>7.1999999999999995E-2</c:v>
                </c:pt>
                <c:pt idx="12">
                  <c:v>7.2999999999999995E-2</c:v>
                </c:pt>
                <c:pt idx="13">
                  <c:v>6.7000000000000004E-2</c:v>
                </c:pt>
                <c:pt idx="14">
                  <c:v>5.7000000000000002E-2</c:v>
                </c:pt>
                <c:pt idx="15">
                  <c:v>8.2000000000000003E-2</c:v>
                </c:pt>
                <c:pt idx="16">
                  <c:v>6.4000000000000001E-2</c:v>
                </c:pt>
                <c:pt idx="17">
                  <c:v>0.104</c:v>
                </c:pt>
                <c:pt idx="18">
                  <c:v>9.5000000000000001E-2</c:v>
                </c:pt>
                <c:pt idx="19">
                  <c:v>6.3E-2</c:v>
                </c:pt>
                <c:pt idx="20">
                  <c:v>7.2999999999999995E-2</c:v>
                </c:pt>
                <c:pt idx="21">
                  <c:v>6.3E-2</c:v>
                </c:pt>
                <c:pt idx="22">
                  <c:v>9.4E-2</c:v>
                </c:pt>
                <c:pt idx="23">
                  <c:v>6.7000000000000004E-2</c:v>
                </c:pt>
                <c:pt idx="24">
                  <c:v>6.2E-2</c:v>
                </c:pt>
                <c:pt idx="25">
                  <c:v>8.3000000000000004E-2</c:v>
                </c:pt>
                <c:pt idx="26">
                  <c:v>8.5999999999999993E-2</c:v>
                </c:pt>
                <c:pt idx="27">
                  <c:v>8.7999999999999995E-2</c:v>
                </c:pt>
                <c:pt idx="28">
                  <c:v>7.4999999999999997E-2</c:v>
                </c:pt>
                <c:pt idx="29">
                  <c:v>8.6999999999999994E-2</c:v>
                </c:pt>
                <c:pt idx="30">
                  <c:v>6.7000000000000004E-2</c:v>
                </c:pt>
                <c:pt idx="31">
                  <c:v>7.3999999999999996E-2</c:v>
                </c:pt>
                <c:pt idx="32">
                  <c:v>6.7000000000000004E-2</c:v>
                </c:pt>
                <c:pt idx="33">
                  <c:v>6.2E-2</c:v>
                </c:pt>
                <c:pt idx="34">
                  <c:v>8.3000000000000004E-2</c:v>
                </c:pt>
                <c:pt idx="35">
                  <c:v>6.8000000000000005E-2</c:v>
                </c:pt>
                <c:pt idx="36">
                  <c:v>5.6000000000000001E-2</c:v>
                </c:pt>
                <c:pt idx="37">
                  <c:v>7.4999999999999997E-2</c:v>
                </c:pt>
                <c:pt idx="38">
                  <c:v>5.6000000000000001E-2</c:v>
                </c:pt>
                <c:pt idx="39">
                  <c:v>5.1999999999999998E-2</c:v>
                </c:pt>
                <c:pt idx="40">
                  <c:v>6.0999999999999999E-2</c:v>
                </c:pt>
                <c:pt idx="41">
                  <c:v>6.7000000000000004E-2</c:v>
                </c:pt>
                <c:pt idx="42">
                  <c:v>7.5999999999999998E-2</c:v>
                </c:pt>
                <c:pt idx="43">
                  <c:v>0.06</c:v>
                </c:pt>
              </c:numCache>
            </c:numRef>
          </c:val>
          <c:extLst>
            <c:ext xmlns:c16="http://schemas.microsoft.com/office/drawing/2014/chart" uri="{C3380CC4-5D6E-409C-BE32-E72D297353CC}">
              <c16:uniqueId val="{00000006-8FCE-4D77-9294-DCDE6BEE8175}"/>
            </c:ext>
          </c:extLst>
        </c:ser>
        <c:ser>
          <c:idx val="7"/>
          <c:order val="7"/>
          <c:tx>
            <c:strRef>
              <c:f>Đất!$AC$2</c:f>
              <c:strCache>
                <c:ptCount val="1"/>
                <c:pt idx="0">
                  <c:v>2019-II</c:v>
                </c:pt>
              </c:strCache>
            </c:strRef>
          </c:tx>
          <c:spPr>
            <a:solidFill>
              <a:schemeClr val="accent3">
                <a:tint val="58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Đất!$AC$3:$AC$46</c:f>
              <c:numCache>
                <c:formatCode>General</c:formatCode>
                <c:ptCount val="44"/>
                <c:pt idx="0">
                  <c:v>9.4E-2</c:v>
                </c:pt>
                <c:pt idx="1">
                  <c:v>8.6999999999999994E-2</c:v>
                </c:pt>
                <c:pt idx="2">
                  <c:v>7.1999999999999995E-2</c:v>
                </c:pt>
                <c:pt idx="3">
                  <c:v>7.6999999999999999E-2</c:v>
                </c:pt>
                <c:pt idx="4">
                  <c:v>8.7999999999999995E-2</c:v>
                </c:pt>
                <c:pt idx="5">
                  <c:v>9.0999999999999998E-2</c:v>
                </c:pt>
                <c:pt idx="6">
                  <c:v>8.7999999999999995E-2</c:v>
                </c:pt>
                <c:pt idx="7">
                  <c:v>7.6999999999999999E-2</c:v>
                </c:pt>
                <c:pt idx="8">
                  <c:v>0.104</c:v>
                </c:pt>
                <c:pt idx="9">
                  <c:v>8.5000000000000006E-2</c:v>
                </c:pt>
                <c:pt idx="10">
                  <c:v>8.4000000000000005E-2</c:v>
                </c:pt>
                <c:pt idx="11">
                  <c:v>9.5000000000000001E-2</c:v>
                </c:pt>
                <c:pt idx="12">
                  <c:v>7.8E-2</c:v>
                </c:pt>
                <c:pt idx="13">
                  <c:v>9.2999999999999999E-2</c:v>
                </c:pt>
                <c:pt idx="14">
                  <c:v>6.5000000000000002E-2</c:v>
                </c:pt>
                <c:pt idx="15">
                  <c:v>6.5000000000000002E-2</c:v>
                </c:pt>
                <c:pt idx="16">
                  <c:v>7.3999999999999996E-2</c:v>
                </c:pt>
                <c:pt idx="17">
                  <c:v>0.09</c:v>
                </c:pt>
                <c:pt idx="18">
                  <c:v>0.09</c:v>
                </c:pt>
                <c:pt idx="19">
                  <c:v>7.8E-2</c:v>
                </c:pt>
                <c:pt idx="20">
                  <c:v>8.1000000000000003E-2</c:v>
                </c:pt>
                <c:pt idx="21">
                  <c:v>8.6999999999999994E-2</c:v>
                </c:pt>
                <c:pt idx="22">
                  <c:v>7.6999999999999999E-2</c:v>
                </c:pt>
                <c:pt idx="23">
                  <c:v>0.08</c:v>
                </c:pt>
                <c:pt idx="24">
                  <c:v>7.3999999999999996E-2</c:v>
                </c:pt>
                <c:pt idx="25">
                  <c:v>0.08</c:v>
                </c:pt>
                <c:pt idx="26">
                  <c:v>9.5000000000000001E-2</c:v>
                </c:pt>
                <c:pt idx="27">
                  <c:v>7.9000000000000001E-2</c:v>
                </c:pt>
                <c:pt idx="28">
                  <c:v>9.5000000000000001E-2</c:v>
                </c:pt>
                <c:pt idx="29">
                  <c:v>0.08</c:v>
                </c:pt>
                <c:pt idx="30">
                  <c:v>6.4000000000000001E-2</c:v>
                </c:pt>
                <c:pt idx="31">
                  <c:v>8.5000000000000006E-2</c:v>
                </c:pt>
                <c:pt idx="32">
                  <c:v>6.2E-2</c:v>
                </c:pt>
                <c:pt idx="33">
                  <c:v>6.6000000000000003E-2</c:v>
                </c:pt>
                <c:pt idx="34">
                  <c:v>7.3999999999999996E-2</c:v>
                </c:pt>
                <c:pt idx="35">
                  <c:v>7.1999999999999995E-2</c:v>
                </c:pt>
                <c:pt idx="36">
                  <c:v>6.4000000000000001E-2</c:v>
                </c:pt>
                <c:pt idx="37">
                  <c:v>8.5000000000000006E-2</c:v>
                </c:pt>
                <c:pt idx="38">
                  <c:v>6.2E-2</c:v>
                </c:pt>
                <c:pt idx="39">
                  <c:v>7.8E-2</c:v>
                </c:pt>
                <c:pt idx="40">
                  <c:v>6.6000000000000003E-2</c:v>
                </c:pt>
                <c:pt idx="41">
                  <c:v>6.9000000000000006E-2</c:v>
                </c:pt>
                <c:pt idx="42">
                  <c:v>7.9000000000000001E-2</c:v>
                </c:pt>
                <c:pt idx="43">
                  <c:v>7.2999999999999995E-2</c:v>
                </c:pt>
              </c:numCache>
            </c:numRef>
          </c:val>
          <c:extLst>
            <c:ext xmlns:c16="http://schemas.microsoft.com/office/drawing/2014/chart" uri="{C3380CC4-5D6E-409C-BE32-E72D297353CC}">
              <c16:uniqueId val="{00000007-8FCE-4D77-9294-DCDE6BEE8175}"/>
            </c:ext>
          </c:extLst>
        </c:ser>
        <c:ser>
          <c:idx val="8"/>
          <c:order val="8"/>
          <c:tx>
            <c:strRef>
              <c:f>Đất!$AD$2</c:f>
              <c:strCache>
                <c:ptCount val="1"/>
                <c:pt idx="0">
                  <c:v>2020-I</c:v>
                </c:pt>
              </c:strCache>
            </c:strRef>
          </c:tx>
          <c:spPr>
            <a:solidFill>
              <a:schemeClr val="accent3">
                <a:tint val="44000"/>
              </a:schemeClr>
            </a:solidFill>
            <a:ln>
              <a:noFill/>
            </a:ln>
            <a:effectLst/>
          </c:spPr>
          <c:invertIfNegative val="0"/>
          <c:cat>
            <c:strRef>
              <c:f>Đất!$C$3:$C$46</c:f>
              <c:strCache>
                <c:ptCount val="39"/>
                <c:pt idx="0">
                  <c:v>TP. Lai Châu</c:v>
                </c:pt>
                <c:pt idx="7">
                  <c:v>Mường Tè</c:v>
                </c:pt>
                <c:pt idx="12">
                  <c:v>Phong Thổ</c:v>
                </c:pt>
                <c:pt idx="17">
                  <c:v>Sìn Hồ</c:v>
                </c:pt>
                <c:pt idx="22">
                  <c:v>Tam Đường</c:v>
                </c:pt>
                <c:pt idx="27">
                  <c:v>Tân Uyên</c:v>
                </c:pt>
                <c:pt idx="32">
                  <c:v>Than Uyên</c:v>
                </c:pt>
                <c:pt idx="38">
                  <c:v>Nậm Nhùn</c:v>
                </c:pt>
              </c:strCache>
            </c:strRef>
          </c:cat>
          <c:val>
            <c:numRef>
              <c:f>Đất!$AD$3:$AD$46</c:f>
              <c:numCache>
                <c:formatCode>General</c:formatCode>
                <c:ptCount val="44"/>
                <c:pt idx="0">
                  <c:v>8.6999999999999994E-2</c:v>
                </c:pt>
                <c:pt idx="1">
                  <c:v>8.7999999999999995E-2</c:v>
                </c:pt>
                <c:pt idx="2">
                  <c:v>0.08</c:v>
                </c:pt>
                <c:pt idx="3">
                  <c:v>6.8000000000000005E-2</c:v>
                </c:pt>
                <c:pt idx="4">
                  <c:v>7.8E-2</c:v>
                </c:pt>
                <c:pt idx="5">
                  <c:v>9.5000000000000001E-2</c:v>
                </c:pt>
                <c:pt idx="6">
                  <c:v>8.6999999999999994E-2</c:v>
                </c:pt>
                <c:pt idx="7">
                  <c:v>0.08</c:v>
                </c:pt>
                <c:pt idx="8">
                  <c:v>7.2999999999999995E-2</c:v>
                </c:pt>
                <c:pt idx="9">
                  <c:v>0.09</c:v>
                </c:pt>
                <c:pt idx="10">
                  <c:v>7.8E-2</c:v>
                </c:pt>
                <c:pt idx="11">
                  <c:v>9.6000000000000002E-2</c:v>
                </c:pt>
                <c:pt idx="12">
                  <c:v>8.7999999999999995E-2</c:v>
                </c:pt>
                <c:pt idx="13">
                  <c:v>7.8E-2</c:v>
                </c:pt>
                <c:pt idx="14">
                  <c:v>0.09</c:v>
                </c:pt>
                <c:pt idx="15">
                  <c:v>8.8999999999999996E-2</c:v>
                </c:pt>
                <c:pt idx="16">
                  <c:v>8.8999999999999996E-2</c:v>
                </c:pt>
                <c:pt idx="17">
                  <c:v>7.6999999999999999E-2</c:v>
                </c:pt>
                <c:pt idx="18">
                  <c:v>9.2999999999999999E-2</c:v>
                </c:pt>
                <c:pt idx="19">
                  <c:v>8.8999999999999996E-2</c:v>
                </c:pt>
                <c:pt idx="20">
                  <c:v>8.7999999999999995E-2</c:v>
                </c:pt>
                <c:pt idx="21">
                  <c:v>7.9000000000000001E-2</c:v>
                </c:pt>
                <c:pt idx="22">
                  <c:v>0.11600000000000001</c:v>
                </c:pt>
                <c:pt idx="23">
                  <c:v>0.09</c:v>
                </c:pt>
                <c:pt idx="24">
                  <c:v>8.6999999999999994E-2</c:v>
                </c:pt>
                <c:pt idx="25">
                  <c:v>7.9000000000000001E-2</c:v>
                </c:pt>
                <c:pt idx="26">
                  <c:v>7.8E-2</c:v>
                </c:pt>
                <c:pt idx="27">
                  <c:v>6.9000000000000006E-2</c:v>
                </c:pt>
                <c:pt idx="28">
                  <c:v>8.8999999999999996E-2</c:v>
                </c:pt>
                <c:pt idx="29">
                  <c:v>0.114</c:v>
                </c:pt>
                <c:pt idx="30">
                  <c:v>6.6000000000000003E-2</c:v>
                </c:pt>
                <c:pt idx="31">
                  <c:v>8.4000000000000005E-2</c:v>
                </c:pt>
                <c:pt idx="32">
                  <c:v>7.1999999999999995E-2</c:v>
                </c:pt>
                <c:pt idx="33">
                  <c:v>6.8000000000000005E-2</c:v>
                </c:pt>
                <c:pt idx="34">
                  <c:v>8.6999999999999994E-2</c:v>
                </c:pt>
                <c:pt idx="35">
                  <c:v>9.5000000000000001E-2</c:v>
                </c:pt>
                <c:pt idx="36">
                  <c:v>8.8999999999999996E-2</c:v>
                </c:pt>
                <c:pt idx="37">
                  <c:v>9.5000000000000001E-2</c:v>
                </c:pt>
                <c:pt idx="38">
                  <c:v>7.5999999999999998E-2</c:v>
                </c:pt>
                <c:pt idx="39">
                  <c:v>8.3000000000000004E-2</c:v>
                </c:pt>
                <c:pt idx="40">
                  <c:v>6.7000000000000004E-2</c:v>
                </c:pt>
                <c:pt idx="41">
                  <c:v>7.5999999999999998E-2</c:v>
                </c:pt>
                <c:pt idx="42">
                  <c:v>0.09</c:v>
                </c:pt>
                <c:pt idx="43">
                  <c:v>7.3999999999999996E-2</c:v>
                </c:pt>
              </c:numCache>
            </c:numRef>
          </c:val>
          <c:extLst>
            <c:ext xmlns:c16="http://schemas.microsoft.com/office/drawing/2014/chart" uri="{C3380CC4-5D6E-409C-BE32-E72D297353CC}">
              <c16:uniqueId val="{00000008-8FCE-4D77-9294-DCDE6BEE8175}"/>
            </c:ext>
          </c:extLst>
        </c:ser>
        <c:dLbls>
          <c:showLegendKey val="0"/>
          <c:showVal val="0"/>
          <c:showCatName val="0"/>
          <c:showSerName val="0"/>
          <c:showPercent val="0"/>
          <c:showBubbleSize val="0"/>
        </c:dLbls>
        <c:gapWidth val="100"/>
        <c:axId val="1631711024"/>
        <c:axId val="1631712112"/>
      </c:barChart>
      <c:catAx>
        <c:axId val="163171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12112"/>
        <c:crosses val="autoZero"/>
        <c:auto val="1"/>
        <c:lblAlgn val="ctr"/>
        <c:lblOffset val="100"/>
        <c:noMultiLvlLbl val="0"/>
      </c:catAx>
      <c:valAx>
        <c:axId val="1631712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Tổng</a:t>
                </a:r>
                <a:r>
                  <a:rPr lang="en-US" baseline="0"/>
                  <a:t> P (g/kg)</a:t>
                </a:r>
                <a:endParaRPr lang="en-US"/>
              </a:p>
            </c:rich>
          </c:tx>
          <c:layout>
            <c:manualLayout>
              <c:xMode val="edge"/>
              <c:yMode val="edge"/>
              <c:x val="5.6036745406824143E-4"/>
              <c:y val="0"/>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11024"/>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02625250674977"/>
          <c:y val="5.37273930304367E-2"/>
          <c:w val="0.84645391487034372"/>
          <c:h val="0.89254521393912656"/>
        </c:manualLayout>
      </c:layout>
      <c:barChart>
        <c:barDir val="col"/>
        <c:grouping val="clustered"/>
        <c:varyColors val="0"/>
        <c:ser>
          <c:idx val="0"/>
          <c:order val="0"/>
          <c:tx>
            <c:strRef>
              <c:f>Nước!$D$2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Nước!$D$61:$D$68</c:f>
              <c:numCache>
                <c:formatCode>General</c:formatCode>
                <c:ptCount val="8"/>
                <c:pt idx="0">
                  <c:v>35.083333333333336</c:v>
                </c:pt>
                <c:pt idx="1">
                  <c:v>16</c:v>
                </c:pt>
                <c:pt idx="2">
                  <c:v>24.328571428571429</c:v>
                </c:pt>
                <c:pt idx="3">
                  <c:v>22.666666666666668</c:v>
                </c:pt>
                <c:pt idx="4">
                  <c:v>22.666666666666668</c:v>
                </c:pt>
                <c:pt idx="5">
                  <c:v>27.857142857142858</c:v>
                </c:pt>
                <c:pt idx="6">
                  <c:v>24.666666666666668</c:v>
                </c:pt>
                <c:pt idx="7">
                  <c:v>32.666666666666664</c:v>
                </c:pt>
              </c:numCache>
            </c:numRef>
          </c:val>
          <c:extLst>
            <c:ext xmlns:c16="http://schemas.microsoft.com/office/drawing/2014/chart" uri="{C3380CC4-5D6E-409C-BE32-E72D297353CC}">
              <c16:uniqueId val="{00000000-82AB-49D7-A40A-83350A4A4A3D}"/>
            </c:ext>
          </c:extLst>
        </c:ser>
        <c:ser>
          <c:idx val="1"/>
          <c:order val="1"/>
          <c:tx>
            <c:strRef>
              <c:f>Nước!$E$2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Nước!$E$61:$E$68</c:f>
              <c:numCache>
                <c:formatCode>General</c:formatCode>
                <c:ptCount val="8"/>
                <c:pt idx="0">
                  <c:v>33.333333333333336</c:v>
                </c:pt>
                <c:pt idx="1">
                  <c:v>15.428571428571429</c:v>
                </c:pt>
                <c:pt idx="2">
                  <c:v>25.714285714285715</c:v>
                </c:pt>
                <c:pt idx="3">
                  <c:v>21.166666666666668</c:v>
                </c:pt>
                <c:pt idx="4">
                  <c:v>20.333333333333332</c:v>
                </c:pt>
                <c:pt idx="5">
                  <c:v>25.285714285714285</c:v>
                </c:pt>
                <c:pt idx="6">
                  <c:v>27.5</c:v>
                </c:pt>
                <c:pt idx="7">
                  <c:v>26</c:v>
                </c:pt>
              </c:numCache>
            </c:numRef>
          </c:val>
          <c:extLst>
            <c:ext xmlns:c16="http://schemas.microsoft.com/office/drawing/2014/chart" uri="{C3380CC4-5D6E-409C-BE32-E72D297353CC}">
              <c16:uniqueId val="{00000001-82AB-49D7-A40A-83350A4A4A3D}"/>
            </c:ext>
          </c:extLst>
        </c:ser>
        <c:ser>
          <c:idx val="2"/>
          <c:order val="2"/>
          <c:tx>
            <c:strRef>
              <c:f>Nước!$F$2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Nước!$F$61:$F$68</c:f>
              <c:numCache>
                <c:formatCode>General</c:formatCode>
                <c:ptCount val="8"/>
                <c:pt idx="0">
                  <c:v>5.833333333333333</c:v>
                </c:pt>
                <c:pt idx="1">
                  <c:v>19.285714285714285</c:v>
                </c:pt>
                <c:pt idx="2">
                  <c:v>31.142857142857142</c:v>
                </c:pt>
                <c:pt idx="3">
                  <c:v>8.8333333333333339</c:v>
                </c:pt>
                <c:pt idx="4">
                  <c:v>13.5</c:v>
                </c:pt>
                <c:pt idx="5">
                  <c:v>14.285714285714286</c:v>
                </c:pt>
                <c:pt idx="6">
                  <c:v>9.5</c:v>
                </c:pt>
                <c:pt idx="7">
                  <c:v>13.333333333333334</c:v>
                </c:pt>
              </c:numCache>
            </c:numRef>
          </c:val>
          <c:extLst>
            <c:ext xmlns:c16="http://schemas.microsoft.com/office/drawing/2014/chart" uri="{C3380CC4-5D6E-409C-BE32-E72D297353CC}">
              <c16:uniqueId val="{00000002-82AB-49D7-A40A-83350A4A4A3D}"/>
            </c:ext>
          </c:extLst>
        </c:ser>
        <c:ser>
          <c:idx val="3"/>
          <c:order val="3"/>
          <c:tx>
            <c:strRef>
              <c:f>Nước!$G$2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Nước!$G$61:$G$68</c:f>
              <c:numCache>
                <c:formatCode>General</c:formatCode>
                <c:ptCount val="8"/>
                <c:pt idx="0">
                  <c:v>18.166666666666668</c:v>
                </c:pt>
                <c:pt idx="1">
                  <c:v>24.285714285714285</c:v>
                </c:pt>
                <c:pt idx="2">
                  <c:v>126.85714285714286</c:v>
                </c:pt>
                <c:pt idx="3">
                  <c:v>15.666666666666666</c:v>
                </c:pt>
                <c:pt idx="4">
                  <c:v>18.833333333333332</c:v>
                </c:pt>
                <c:pt idx="5">
                  <c:v>10.571428571428571</c:v>
                </c:pt>
                <c:pt idx="6">
                  <c:v>50.333333333333336</c:v>
                </c:pt>
                <c:pt idx="7">
                  <c:v>22.333333333333332</c:v>
                </c:pt>
              </c:numCache>
            </c:numRef>
          </c:val>
          <c:extLst>
            <c:ext xmlns:c16="http://schemas.microsoft.com/office/drawing/2014/chart" uri="{C3380CC4-5D6E-409C-BE32-E72D297353CC}">
              <c16:uniqueId val="{00000003-82AB-49D7-A40A-83350A4A4A3D}"/>
            </c:ext>
          </c:extLst>
        </c:ser>
        <c:ser>
          <c:idx val="4"/>
          <c:order val="4"/>
          <c:tx>
            <c:strRef>
              <c:f>Nước!$H$2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Nước!$H$61:$H$68</c:f>
              <c:numCache>
                <c:formatCode>General</c:formatCode>
                <c:ptCount val="8"/>
                <c:pt idx="0">
                  <c:v>12.166666666666666</c:v>
                </c:pt>
                <c:pt idx="1">
                  <c:v>27.714285714285715</c:v>
                </c:pt>
                <c:pt idx="2">
                  <c:v>17.142857142857142</c:v>
                </c:pt>
                <c:pt idx="3">
                  <c:v>36.166666666666664</c:v>
                </c:pt>
                <c:pt idx="4">
                  <c:v>24.333333333333332</c:v>
                </c:pt>
                <c:pt idx="5">
                  <c:v>35</c:v>
                </c:pt>
                <c:pt idx="6">
                  <c:v>19.666666666666668</c:v>
                </c:pt>
                <c:pt idx="7">
                  <c:v>32.166666666666664</c:v>
                </c:pt>
              </c:numCache>
            </c:numRef>
          </c:val>
          <c:extLst>
            <c:ext xmlns:c16="http://schemas.microsoft.com/office/drawing/2014/chart" uri="{C3380CC4-5D6E-409C-BE32-E72D297353CC}">
              <c16:uniqueId val="{00000004-82AB-49D7-A40A-83350A4A4A3D}"/>
            </c:ext>
          </c:extLst>
        </c:ser>
        <c:ser>
          <c:idx val="5"/>
          <c:order val="5"/>
          <c:tx>
            <c:strRef>
              <c:f>Nước!$I$2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Nước!$I$61:$I$68</c:f>
              <c:numCache>
                <c:formatCode>General</c:formatCode>
                <c:ptCount val="8"/>
                <c:pt idx="0">
                  <c:v>41.25</c:v>
                </c:pt>
                <c:pt idx="1">
                  <c:v>34.285714285714285</c:v>
                </c:pt>
                <c:pt idx="2">
                  <c:v>26.857142857142858</c:v>
                </c:pt>
                <c:pt idx="3">
                  <c:v>62.166666666666664</c:v>
                </c:pt>
                <c:pt idx="4">
                  <c:v>34.833333333333336</c:v>
                </c:pt>
                <c:pt idx="5">
                  <c:v>21.285714285714285</c:v>
                </c:pt>
                <c:pt idx="6">
                  <c:v>39.666666666666664</c:v>
                </c:pt>
                <c:pt idx="7">
                  <c:v>64</c:v>
                </c:pt>
              </c:numCache>
            </c:numRef>
          </c:val>
          <c:extLst>
            <c:ext xmlns:c16="http://schemas.microsoft.com/office/drawing/2014/chart" uri="{C3380CC4-5D6E-409C-BE32-E72D297353CC}">
              <c16:uniqueId val="{00000005-82AB-49D7-A40A-83350A4A4A3D}"/>
            </c:ext>
          </c:extLst>
        </c:ser>
        <c:ser>
          <c:idx val="6"/>
          <c:order val="6"/>
          <c:tx>
            <c:strRef>
              <c:f>Nước!$J$2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Nước!$J$61:$J$68</c:f>
              <c:numCache>
                <c:formatCode>General</c:formatCode>
                <c:ptCount val="8"/>
                <c:pt idx="0">
                  <c:v>14.416666666666666</c:v>
                </c:pt>
                <c:pt idx="1">
                  <c:v>13.571428571428571</c:v>
                </c:pt>
                <c:pt idx="2">
                  <c:v>16.714285714285715</c:v>
                </c:pt>
                <c:pt idx="3">
                  <c:v>16</c:v>
                </c:pt>
                <c:pt idx="4">
                  <c:v>16.166666666666668</c:v>
                </c:pt>
                <c:pt idx="5">
                  <c:v>24.142857142857142</c:v>
                </c:pt>
                <c:pt idx="6">
                  <c:v>19.333333333333332</c:v>
                </c:pt>
                <c:pt idx="7">
                  <c:v>14.333333333333334</c:v>
                </c:pt>
              </c:numCache>
            </c:numRef>
          </c:val>
          <c:extLst>
            <c:ext xmlns:c16="http://schemas.microsoft.com/office/drawing/2014/chart" uri="{C3380CC4-5D6E-409C-BE32-E72D297353CC}">
              <c16:uniqueId val="{00000006-82AB-49D7-A40A-83350A4A4A3D}"/>
            </c:ext>
          </c:extLst>
        </c:ser>
        <c:ser>
          <c:idx val="7"/>
          <c:order val="7"/>
          <c:tx>
            <c:strRef>
              <c:f>Nước!$K$2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Nước!$K$61:$K$68</c:f>
              <c:numCache>
                <c:formatCode>General</c:formatCode>
                <c:ptCount val="8"/>
                <c:pt idx="0">
                  <c:v>10.583333333333334</c:v>
                </c:pt>
                <c:pt idx="1">
                  <c:v>11.571428571428571</c:v>
                </c:pt>
                <c:pt idx="2">
                  <c:v>9.2857142857142865</c:v>
                </c:pt>
                <c:pt idx="3">
                  <c:v>17.5</c:v>
                </c:pt>
                <c:pt idx="4">
                  <c:v>15.166666666666666</c:v>
                </c:pt>
                <c:pt idx="5">
                  <c:v>12.142857142857142</c:v>
                </c:pt>
                <c:pt idx="6">
                  <c:v>10.666666666666666</c:v>
                </c:pt>
                <c:pt idx="7">
                  <c:v>13</c:v>
                </c:pt>
              </c:numCache>
            </c:numRef>
          </c:val>
          <c:extLst>
            <c:ext xmlns:c16="http://schemas.microsoft.com/office/drawing/2014/chart" uri="{C3380CC4-5D6E-409C-BE32-E72D297353CC}">
              <c16:uniqueId val="{00000007-82AB-49D7-A40A-83350A4A4A3D}"/>
            </c:ext>
          </c:extLst>
        </c:ser>
        <c:ser>
          <c:idx val="8"/>
          <c:order val="8"/>
          <c:tx>
            <c:strRef>
              <c:f>Nước!$L$2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Nước!$L$61:$L$68</c:f>
              <c:numCache>
                <c:formatCode>General</c:formatCode>
                <c:ptCount val="8"/>
                <c:pt idx="0">
                  <c:v>28.083333333333332</c:v>
                </c:pt>
                <c:pt idx="1">
                  <c:v>22</c:v>
                </c:pt>
                <c:pt idx="2">
                  <c:v>16.87142857142857</c:v>
                </c:pt>
                <c:pt idx="3">
                  <c:v>15.833333333333334</c:v>
                </c:pt>
                <c:pt idx="4">
                  <c:v>16.833333333333332</c:v>
                </c:pt>
                <c:pt idx="5">
                  <c:v>14.714285714285714</c:v>
                </c:pt>
                <c:pt idx="6">
                  <c:v>15.5</c:v>
                </c:pt>
                <c:pt idx="7">
                  <c:v>12.5</c:v>
                </c:pt>
              </c:numCache>
            </c:numRef>
          </c:val>
          <c:extLst>
            <c:ext xmlns:c16="http://schemas.microsoft.com/office/drawing/2014/chart" uri="{C3380CC4-5D6E-409C-BE32-E72D297353CC}">
              <c16:uniqueId val="{00000008-82AB-49D7-A40A-83350A4A4A3D}"/>
            </c:ext>
          </c:extLst>
        </c:ser>
        <c:dLbls>
          <c:showLegendKey val="0"/>
          <c:showVal val="0"/>
          <c:showCatName val="0"/>
          <c:showSerName val="0"/>
          <c:showPercent val="0"/>
          <c:showBubbleSize val="0"/>
        </c:dLbls>
        <c:gapWidth val="100"/>
        <c:axId val="1631708304"/>
        <c:axId val="1631708848"/>
      </c:barChart>
      <c:lineChart>
        <c:grouping val="standard"/>
        <c:varyColors val="0"/>
        <c:ser>
          <c:idx val="9"/>
          <c:order val="9"/>
          <c:tx>
            <c:strRef>
              <c:f>Nước!$M$2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Nước!$M$61:$M$68</c:f>
              <c:numCache>
                <c:formatCode>General</c:formatCode>
                <c:ptCount val="8"/>
                <c:pt idx="0">
                  <c:v>30</c:v>
                </c:pt>
                <c:pt idx="1">
                  <c:v>30</c:v>
                </c:pt>
                <c:pt idx="2">
                  <c:v>30</c:v>
                </c:pt>
                <c:pt idx="3">
                  <c:v>30</c:v>
                </c:pt>
                <c:pt idx="4">
                  <c:v>30</c:v>
                </c:pt>
                <c:pt idx="5">
                  <c:v>30</c:v>
                </c:pt>
                <c:pt idx="6">
                  <c:v>30</c:v>
                </c:pt>
                <c:pt idx="7">
                  <c:v>30</c:v>
                </c:pt>
              </c:numCache>
            </c:numRef>
          </c:val>
          <c:smooth val="0"/>
          <c:extLst>
            <c:ext xmlns:c16="http://schemas.microsoft.com/office/drawing/2014/chart" uri="{C3380CC4-5D6E-409C-BE32-E72D297353CC}">
              <c16:uniqueId val="{00000009-82AB-49D7-A40A-83350A4A4A3D}"/>
            </c:ext>
          </c:extLst>
        </c:ser>
        <c:ser>
          <c:idx val="10"/>
          <c:order val="10"/>
          <c:tx>
            <c:strRef>
              <c:f>Nước!$N$2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Nước!$N$61:$N$68</c:f>
              <c:numCache>
                <c:formatCode>General</c:formatCode>
                <c:ptCount val="8"/>
                <c:pt idx="0">
                  <c:v>50</c:v>
                </c:pt>
                <c:pt idx="1">
                  <c:v>50</c:v>
                </c:pt>
                <c:pt idx="2">
                  <c:v>50</c:v>
                </c:pt>
                <c:pt idx="3">
                  <c:v>50</c:v>
                </c:pt>
                <c:pt idx="4">
                  <c:v>50</c:v>
                </c:pt>
                <c:pt idx="5">
                  <c:v>50</c:v>
                </c:pt>
                <c:pt idx="6">
                  <c:v>50</c:v>
                </c:pt>
                <c:pt idx="7">
                  <c:v>50</c:v>
                </c:pt>
              </c:numCache>
            </c:numRef>
          </c:val>
          <c:smooth val="0"/>
          <c:extLst>
            <c:ext xmlns:c16="http://schemas.microsoft.com/office/drawing/2014/chart" uri="{C3380CC4-5D6E-409C-BE32-E72D297353CC}">
              <c16:uniqueId val="{0000000A-82AB-49D7-A40A-83350A4A4A3D}"/>
            </c:ext>
          </c:extLst>
        </c:ser>
        <c:dLbls>
          <c:showLegendKey val="0"/>
          <c:showVal val="0"/>
          <c:showCatName val="0"/>
          <c:showSerName val="0"/>
          <c:showPercent val="0"/>
          <c:showBubbleSize val="0"/>
        </c:dLbls>
        <c:marker val="1"/>
        <c:smooth val="0"/>
        <c:axId val="1631708304"/>
        <c:axId val="1631708848"/>
      </c:lineChart>
      <c:catAx>
        <c:axId val="1631708304"/>
        <c:scaling>
          <c:orientation val="minMax"/>
        </c:scaling>
        <c:delete val="1"/>
        <c:axPos val="b"/>
        <c:numFmt formatCode="General" sourceLinked="1"/>
        <c:majorTickMark val="none"/>
        <c:minorTickMark val="none"/>
        <c:tickLblPos val="nextTo"/>
        <c:crossAx val="1631708848"/>
        <c:crosses val="autoZero"/>
        <c:auto val="1"/>
        <c:lblAlgn val="ctr"/>
        <c:lblOffset val="100"/>
        <c:noMultiLvlLbl val="0"/>
      </c:catAx>
      <c:valAx>
        <c:axId val="1631708848"/>
        <c:scaling>
          <c:orientation val="minMax"/>
          <c:max val="1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TSS (mg/l)</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08304"/>
        <c:crosses val="autoZero"/>
        <c:crossBetween val="between"/>
        <c:majorUnit val="70"/>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78014393735513"/>
          <c:y val="5.37273930304367E-2"/>
          <c:w val="0.84570002343973816"/>
          <c:h val="0.89254521393912656"/>
        </c:manualLayout>
      </c:layout>
      <c:barChart>
        <c:barDir val="col"/>
        <c:grouping val="clustered"/>
        <c:varyColors val="0"/>
        <c:ser>
          <c:idx val="0"/>
          <c:order val="0"/>
          <c:tx>
            <c:strRef>
              <c:f>Nước!$O$2</c:f>
              <c:strCache>
                <c:ptCount val="1"/>
                <c:pt idx="0">
                  <c:v>2016-I</c:v>
                </c:pt>
              </c:strCache>
            </c:strRef>
          </c:tx>
          <c:spPr>
            <a:solidFill>
              <a:schemeClr val="accent1">
                <a:shade val="41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Nước!$O$61:$O$68</c:f>
              <c:numCache>
                <c:formatCode>General</c:formatCode>
                <c:ptCount val="8"/>
                <c:pt idx="0">
                  <c:v>7.416666666666667</c:v>
                </c:pt>
                <c:pt idx="1">
                  <c:v>11.285714285714286</c:v>
                </c:pt>
                <c:pt idx="2">
                  <c:v>7.7142857142857144</c:v>
                </c:pt>
                <c:pt idx="3">
                  <c:v>5.5</c:v>
                </c:pt>
                <c:pt idx="4">
                  <c:v>11.666666666666666</c:v>
                </c:pt>
                <c:pt idx="5">
                  <c:v>6.1428571428571432</c:v>
                </c:pt>
                <c:pt idx="6">
                  <c:v>15.666666666666666</c:v>
                </c:pt>
                <c:pt idx="7">
                  <c:v>7.833333333333333</c:v>
                </c:pt>
              </c:numCache>
            </c:numRef>
          </c:val>
          <c:extLst>
            <c:ext xmlns:c16="http://schemas.microsoft.com/office/drawing/2014/chart" uri="{C3380CC4-5D6E-409C-BE32-E72D297353CC}">
              <c16:uniqueId val="{00000000-F134-4C24-9805-093F70E7A398}"/>
            </c:ext>
          </c:extLst>
        </c:ser>
        <c:ser>
          <c:idx val="1"/>
          <c:order val="1"/>
          <c:tx>
            <c:strRef>
              <c:f>Nước!$P$2</c:f>
              <c:strCache>
                <c:ptCount val="1"/>
                <c:pt idx="0">
                  <c:v>2016-II</c:v>
                </c:pt>
              </c:strCache>
            </c:strRef>
          </c:tx>
          <c:spPr>
            <a:solidFill>
              <a:schemeClr val="accent1">
                <a:shade val="53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Nước!$P$61:$P$68</c:f>
              <c:numCache>
                <c:formatCode>General</c:formatCode>
                <c:ptCount val="8"/>
                <c:pt idx="0">
                  <c:v>7.916666666666667</c:v>
                </c:pt>
                <c:pt idx="1">
                  <c:v>11.571428571428571</c:v>
                </c:pt>
                <c:pt idx="2">
                  <c:v>5.8571428571428568</c:v>
                </c:pt>
                <c:pt idx="3">
                  <c:v>7.666666666666667</c:v>
                </c:pt>
                <c:pt idx="4">
                  <c:v>14</c:v>
                </c:pt>
                <c:pt idx="5">
                  <c:v>6.8571428571428568</c:v>
                </c:pt>
                <c:pt idx="6">
                  <c:v>19.5</c:v>
                </c:pt>
                <c:pt idx="7">
                  <c:v>9.5</c:v>
                </c:pt>
              </c:numCache>
            </c:numRef>
          </c:val>
          <c:extLst>
            <c:ext xmlns:c16="http://schemas.microsoft.com/office/drawing/2014/chart" uri="{C3380CC4-5D6E-409C-BE32-E72D297353CC}">
              <c16:uniqueId val="{00000001-F134-4C24-9805-093F70E7A398}"/>
            </c:ext>
          </c:extLst>
        </c:ser>
        <c:ser>
          <c:idx val="2"/>
          <c:order val="2"/>
          <c:tx>
            <c:strRef>
              <c:f>Nước!$Q$2</c:f>
              <c:strCache>
                <c:ptCount val="1"/>
                <c:pt idx="0">
                  <c:v>2017-I</c:v>
                </c:pt>
              </c:strCache>
            </c:strRef>
          </c:tx>
          <c:spPr>
            <a:solidFill>
              <a:schemeClr val="accent1">
                <a:shade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Nước!$Q$61:$Q$68</c:f>
              <c:numCache>
                <c:formatCode>General</c:formatCode>
                <c:ptCount val="8"/>
                <c:pt idx="0">
                  <c:v>5.1333333333333337</c:v>
                </c:pt>
                <c:pt idx="1">
                  <c:v>7.6285714285714281</c:v>
                </c:pt>
                <c:pt idx="2">
                  <c:v>4.9142857142857155</c:v>
                </c:pt>
                <c:pt idx="3">
                  <c:v>7</c:v>
                </c:pt>
                <c:pt idx="4">
                  <c:v>5.7166666666666659</c:v>
                </c:pt>
                <c:pt idx="5">
                  <c:v>3.8571428571428572</c:v>
                </c:pt>
                <c:pt idx="6">
                  <c:v>5.0500000000000007</c:v>
                </c:pt>
                <c:pt idx="7">
                  <c:v>6.0333333333333341</c:v>
                </c:pt>
              </c:numCache>
            </c:numRef>
          </c:val>
          <c:extLst>
            <c:ext xmlns:c16="http://schemas.microsoft.com/office/drawing/2014/chart" uri="{C3380CC4-5D6E-409C-BE32-E72D297353CC}">
              <c16:uniqueId val="{00000002-F134-4C24-9805-093F70E7A398}"/>
            </c:ext>
          </c:extLst>
        </c:ser>
        <c:ser>
          <c:idx val="3"/>
          <c:order val="3"/>
          <c:tx>
            <c:strRef>
              <c:f>Nước!$R$2</c:f>
              <c:strCache>
                <c:ptCount val="1"/>
                <c:pt idx="0">
                  <c:v>2017-II</c:v>
                </c:pt>
              </c:strCache>
            </c:strRef>
          </c:tx>
          <c:spPr>
            <a:solidFill>
              <a:schemeClr val="accent1">
                <a:shade val="76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Nước!$R$61:$R$68</c:f>
              <c:numCache>
                <c:formatCode>General</c:formatCode>
                <c:ptCount val="8"/>
                <c:pt idx="0">
                  <c:v>5.7416666666666663</c:v>
                </c:pt>
                <c:pt idx="1">
                  <c:v>4.4285714285714288</c:v>
                </c:pt>
                <c:pt idx="2">
                  <c:v>3.5142857142857138</c:v>
                </c:pt>
                <c:pt idx="3">
                  <c:v>3.6</c:v>
                </c:pt>
                <c:pt idx="4">
                  <c:v>3.9166666666666665</c:v>
                </c:pt>
                <c:pt idx="5">
                  <c:v>4.4571428571428573</c:v>
                </c:pt>
                <c:pt idx="6">
                  <c:v>6.2</c:v>
                </c:pt>
                <c:pt idx="7">
                  <c:v>6.7333333333333334</c:v>
                </c:pt>
              </c:numCache>
            </c:numRef>
          </c:val>
          <c:extLst>
            <c:ext xmlns:c16="http://schemas.microsoft.com/office/drawing/2014/chart" uri="{C3380CC4-5D6E-409C-BE32-E72D297353CC}">
              <c16:uniqueId val="{00000003-F134-4C24-9805-093F70E7A398}"/>
            </c:ext>
          </c:extLst>
        </c:ser>
        <c:ser>
          <c:idx val="4"/>
          <c:order val="4"/>
          <c:tx>
            <c:strRef>
              <c:f>Nước!$S$2</c:f>
              <c:strCache>
                <c:ptCount val="1"/>
                <c:pt idx="0">
                  <c:v>2018-I</c:v>
                </c:pt>
              </c:strCache>
            </c:strRef>
          </c:tx>
          <c:spPr>
            <a:solidFill>
              <a:schemeClr val="accent1">
                <a:shade val="88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Nước!$S$61:$S$68</c:f>
              <c:numCache>
                <c:formatCode>General</c:formatCode>
                <c:ptCount val="8"/>
                <c:pt idx="0">
                  <c:v>11.25</c:v>
                </c:pt>
                <c:pt idx="1">
                  <c:v>10.428571428571429</c:v>
                </c:pt>
                <c:pt idx="2">
                  <c:v>12.428571428571429</c:v>
                </c:pt>
                <c:pt idx="3">
                  <c:v>11.333333333333334</c:v>
                </c:pt>
                <c:pt idx="4">
                  <c:v>9.8333333333333339</c:v>
                </c:pt>
                <c:pt idx="5">
                  <c:v>10.857142857142858</c:v>
                </c:pt>
                <c:pt idx="6">
                  <c:v>10</c:v>
                </c:pt>
                <c:pt idx="7">
                  <c:v>11.666666666666666</c:v>
                </c:pt>
              </c:numCache>
            </c:numRef>
          </c:val>
          <c:extLst>
            <c:ext xmlns:c16="http://schemas.microsoft.com/office/drawing/2014/chart" uri="{C3380CC4-5D6E-409C-BE32-E72D297353CC}">
              <c16:uniqueId val="{00000004-F134-4C24-9805-093F70E7A398}"/>
            </c:ext>
          </c:extLst>
        </c:ser>
        <c:ser>
          <c:idx val="5"/>
          <c:order val="5"/>
          <c:tx>
            <c:strRef>
              <c:f>Nước!$T$2</c:f>
              <c:strCache>
                <c:ptCount val="1"/>
                <c:pt idx="0">
                  <c:v>2018-II</c:v>
                </c:pt>
              </c:strCache>
            </c:strRef>
          </c:tx>
          <c:spPr>
            <a:solidFill>
              <a:schemeClr val="accent1"/>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Nước!$T$61:$T$68</c:f>
              <c:numCache>
                <c:formatCode>General</c:formatCode>
                <c:ptCount val="8"/>
                <c:pt idx="0">
                  <c:v>5.833333333333333</c:v>
                </c:pt>
                <c:pt idx="1">
                  <c:v>5.2857142857142856</c:v>
                </c:pt>
                <c:pt idx="2">
                  <c:v>6.4285714285714288</c:v>
                </c:pt>
                <c:pt idx="3">
                  <c:v>6.5</c:v>
                </c:pt>
                <c:pt idx="4">
                  <c:v>6.166666666666667</c:v>
                </c:pt>
                <c:pt idx="5">
                  <c:v>6.1428571428571432</c:v>
                </c:pt>
                <c:pt idx="6">
                  <c:v>5.666666666666667</c:v>
                </c:pt>
                <c:pt idx="7">
                  <c:v>6.5</c:v>
                </c:pt>
              </c:numCache>
            </c:numRef>
          </c:val>
          <c:extLst>
            <c:ext xmlns:c16="http://schemas.microsoft.com/office/drawing/2014/chart" uri="{C3380CC4-5D6E-409C-BE32-E72D297353CC}">
              <c16:uniqueId val="{00000005-F134-4C24-9805-093F70E7A398}"/>
            </c:ext>
          </c:extLst>
        </c:ser>
        <c:ser>
          <c:idx val="6"/>
          <c:order val="6"/>
          <c:tx>
            <c:strRef>
              <c:f>Nước!$U$2</c:f>
              <c:strCache>
                <c:ptCount val="1"/>
                <c:pt idx="0">
                  <c:v>2019-I</c:v>
                </c:pt>
              </c:strCache>
            </c:strRef>
          </c:tx>
          <c:spPr>
            <a:solidFill>
              <a:schemeClr val="accent1">
                <a:tint val="89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Nước!$U$61:$U$68</c:f>
              <c:numCache>
                <c:formatCode>General</c:formatCode>
                <c:ptCount val="8"/>
                <c:pt idx="0">
                  <c:v>6.125</c:v>
                </c:pt>
                <c:pt idx="1">
                  <c:v>4.7857142857142856</c:v>
                </c:pt>
                <c:pt idx="2">
                  <c:v>6.4285714285714288</c:v>
                </c:pt>
                <c:pt idx="3">
                  <c:v>8.8333333333333339</c:v>
                </c:pt>
                <c:pt idx="4">
                  <c:v>9.8333333333333339</c:v>
                </c:pt>
                <c:pt idx="5">
                  <c:v>5.9142857142857137</c:v>
                </c:pt>
                <c:pt idx="6">
                  <c:v>3.4333333333333336</c:v>
                </c:pt>
                <c:pt idx="7">
                  <c:v>5.7666666666666666</c:v>
                </c:pt>
              </c:numCache>
            </c:numRef>
          </c:val>
          <c:extLst>
            <c:ext xmlns:c16="http://schemas.microsoft.com/office/drawing/2014/chart" uri="{C3380CC4-5D6E-409C-BE32-E72D297353CC}">
              <c16:uniqueId val="{00000006-F134-4C24-9805-093F70E7A398}"/>
            </c:ext>
          </c:extLst>
        </c:ser>
        <c:ser>
          <c:idx val="7"/>
          <c:order val="7"/>
          <c:tx>
            <c:strRef>
              <c:f>Nước!$V$2</c:f>
              <c:strCache>
                <c:ptCount val="1"/>
                <c:pt idx="0">
                  <c:v>2019-II</c:v>
                </c:pt>
              </c:strCache>
            </c:strRef>
          </c:tx>
          <c:spPr>
            <a:solidFill>
              <a:schemeClr val="accent1">
                <a:tint val="77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Nước!$V$61:$V$68</c:f>
              <c:numCache>
                <c:formatCode>General</c:formatCode>
                <c:ptCount val="8"/>
                <c:pt idx="0">
                  <c:v>4.041666666666667</c:v>
                </c:pt>
                <c:pt idx="1">
                  <c:v>5.2857142857142856</c:v>
                </c:pt>
                <c:pt idx="2">
                  <c:v>3.3571428571428572</c:v>
                </c:pt>
                <c:pt idx="3">
                  <c:v>6.166666666666667</c:v>
                </c:pt>
                <c:pt idx="4">
                  <c:v>5.416666666666667</c:v>
                </c:pt>
                <c:pt idx="5">
                  <c:v>5.7857142857142856</c:v>
                </c:pt>
                <c:pt idx="6">
                  <c:v>5.25</c:v>
                </c:pt>
                <c:pt idx="7">
                  <c:v>5.833333333333333</c:v>
                </c:pt>
              </c:numCache>
            </c:numRef>
          </c:val>
          <c:extLst>
            <c:ext xmlns:c16="http://schemas.microsoft.com/office/drawing/2014/chart" uri="{C3380CC4-5D6E-409C-BE32-E72D297353CC}">
              <c16:uniqueId val="{00000007-F134-4C24-9805-093F70E7A398}"/>
            </c:ext>
          </c:extLst>
        </c:ser>
        <c:ser>
          <c:idx val="8"/>
          <c:order val="8"/>
          <c:tx>
            <c:strRef>
              <c:f>Nước!$W$2</c:f>
              <c:strCache>
                <c:ptCount val="1"/>
                <c:pt idx="0">
                  <c:v>2020-I</c:v>
                </c:pt>
              </c:strCache>
            </c:strRef>
          </c:tx>
          <c:spPr>
            <a:solidFill>
              <a:schemeClr val="accent1">
                <a:tint val="65000"/>
              </a:schemeClr>
            </a:solidFill>
            <a:ln>
              <a:noFill/>
            </a:ln>
            <a:effectLst/>
          </c:spPr>
          <c:invertIfNegative val="0"/>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Nước!$W$61:$W$68</c:f>
              <c:numCache>
                <c:formatCode>General</c:formatCode>
                <c:ptCount val="8"/>
                <c:pt idx="0">
                  <c:v>6.8500000000000005</c:v>
                </c:pt>
                <c:pt idx="1">
                  <c:v>6.9714285714285706</c:v>
                </c:pt>
                <c:pt idx="2">
                  <c:v>6.3857142857142861</c:v>
                </c:pt>
                <c:pt idx="3">
                  <c:v>6.3666666666666663</c:v>
                </c:pt>
                <c:pt idx="4">
                  <c:v>7.0333333333333341</c:v>
                </c:pt>
                <c:pt idx="5">
                  <c:v>7.2714285714285722</c:v>
                </c:pt>
                <c:pt idx="6">
                  <c:v>7.5666666666666673</c:v>
                </c:pt>
                <c:pt idx="7">
                  <c:v>7.1000000000000005</c:v>
                </c:pt>
              </c:numCache>
            </c:numRef>
          </c:val>
          <c:extLst>
            <c:ext xmlns:c16="http://schemas.microsoft.com/office/drawing/2014/chart" uri="{C3380CC4-5D6E-409C-BE32-E72D297353CC}">
              <c16:uniqueId val="{00000008-F134-4C24-9805-093F70E7A398}"/>
            </c:ext>
          </c:extLst>
        </c:ser>
        <c:dLbls>
          <c:showLegendKey val="0"/>
          <c:showVal val="0"/>
          <c:showCatName val="0"/>
          <c:showSerName val="0"/>
          <c:showPercent val="0"/>
          <c:showBubbleSize val="0"/>
        </c:dLbls>
        <c:gapWidth val="100"/>
        <c:axId val="1631711568"/>
        <c:axId val="1631710480"/>
      </c:barChart>
      <c:lineChart>
        <c:grouping val="standard"/>
        <c:varyColors val="0"/>
        <c:ser>
          <c:idx val="9"/>
          <c:order val="9"/>
          <c:tx>
            <c:strRef>
              <c:f>Nước!$X$2</c:f>
              <c:strCache>
                <c:ptCount val="1"/>
                <c:pt idx="0">
                  <c:v>QCVN A2</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Nước!$X$61:$X$68</c:f>
              <c:numCache>
                <c:formatCode>General</c:formatCode>
                <c:ptCount val="8"/>
                <c:pt idx="0">
                  <c:v>6</c:v>
                </c:pt>
                <c:pt idx="1">
                  <c:v>6</c:v>
                </c:pt>
                <c:pt idx="2">
                  <c:v>6</c:v>
                </c:pt>
                <c:pt idx="3">
                  <c:v>6</c:v>
                </c:pt>
                <c:pt idx="4">
                  <c:v>6</c:v>
                </c:pt>
                <c:pt idx="5">
                  <c:v>6</c:v>
                </c:pt>
                <c:pt idx="6">
                  <c:v>6</c:v>
                </c:pt>
                <c:pt idx="7">
                  <c:v>6</c:v>
                </c:pt>
              </c:numCache>
            </c:numRef>
          </c:val>
          <c:smooth val="0"/>
          <c:extLst>
            <c:ext xmlns:c16="http://schemas.microsoft.com/office/drawing/2014/chart" uri="{C3380CC4-5D6E-409C-BE32-E72D297353CC}">
              <c16:uniqueId val="{00000009-F134-4C24-9805-093F70E7A398}"/>
            </c:ext>
          </c:extLst>
        </c:ser>
        <c:ser>
          <c:idx val="10"/>
          <c:order val="10"/>
          <c:tx>
            <c:strRef>
              <c:f>Nước!$Y$2</c:f>
              <c:strCache>
                <c:ptCount val="1"/>
                <c:pt idx="0">
                  <c:v>QCVN B1</c:v>
                </c:pt>
              </c:strCache>
            </c:strRef>
          </c:tx>
          <c:spPr>
            <a:ln w="28575" cap="rnd">
              <a:solidFill>
                <a:srgbClr val="C00000"/>
              </a:solidFill>
              <a:round/>
            </a:ln>
            <a:effectLst/>
          </c:spPr>
          <c:marker>
            <c:symbol val="none"/>
          </c:marker>
          <c:cat>
            <c:strRef>
              <c:f>Nước!$C$61:$C$68</c:f>
              <c:strCache>
                <c:ptCount val="8"/>
                <c:pt idx="0">
                  <c:v>TP. Lai Châu</c:v>
                </c:pt>
                <c:pt idx="1">
                  <c:v>Nậm Nhùn</c:v>
                </c:pt>
                <c:pt idx="2">
                  <c:v>Mường Tè</c:v>
                </c:pt>
                <c:pt idx="3">
                  <c:v>Phong Thổ</c:v>
                </c:pt>
                <c:pt idx="4">
                  <c:v>Sìn Hồ</c:v>
                </c:pt>
                <c:pt idx="5">
                  <c:v>Tam Đường</c:v>
                </c:pt>
                <c:pt idx="6">
                  <c:v>Tân Uyên</c:v>
                </c:pt>
                <c:pt idx="7">
                  <c:v>Than Uyên</c:v>
                </c:pt>
              </c:strCache>
            </c:strRef>
          </c:cat>
          <c:val>
            <c:numRef>
              <c:f>Nước!$Y$61:$Y$68</c:f>
              <c:numCache>
                <c:formatCode>General</c:formatCode>
                <c:ptCount val="8"/>
                <c:pt idx="0">
                  <c:v>15</c:v>
                </c:pt>
                <c:pt idx="1">
                  <c:v>15</c:v>
                </c:pt>
                <c:pt idx="2">
                  <c:v>15</c:v>
                </c:pt>
                <c:pt idx="3">
                  <c:v>15</c:v>
                </c:pt>
                <c:pt idx="4">
                  <c:v>15</c:v>
                </c:pt>
                <c:pt idx="5">
                  <c:v>15</c:v>
                </c:pt>
                <c:pt idx="6">
                  <c:v>15</c:v>
                </c:pt>
                <c:pt idx="7">
                  <c:v>15</c:v>
                </c:pt>
              </c:numCache>
            </c:numRef>
          </c:val>
          <c:smooth val="0"/>
          <c:extLst>
            <c:ext xmlns:c16="http://schemas.microsoft.com/office/drawing/2014/chart" uri="{C3380CC4-5D6E-409C-BE32-E72D297353CC}">
              <c16:uniqueId val="{0000000A-F134-4C24-9805-093F70E7A398}"/>
            </c:ext>
          </c:extLst>
        </c:ser>
        <c:dLbls>
          <c:showLegendKey val="0"/>
          <c:showVal val="0"/>
          <c:showCatName val="0"/>
          <c:showSerName val="0"/>
          <c:showPercent val="0"/>
          <c:showBubbleSize val="0"/>
        </c:dLbls>
        <c:marker val="1"/>
        <c:smooth val="0"/>
        <c:axId val="1631711568"/>
        <c:axId val="1631710480"/>
      </c:lineChart>
      <c:catAx>
        <c:axId val="1631711568"/>
        <c:scaling>
          <c:orientation val="minMax"/>
        </c:scaling>
        <c:delete val="1"/>
        <c:axPos val="b"/>
        <c:numFmt formatCode="General" sourceLinked="1"/>
        <c:majorTickMark val="none"/>
        <c:minorTickMark val="none"/>
        <c:tickLblPos val="nextTo"/>
        <c:crossAx val="1631710480"/>
        <c:crosses val="autoZero"/>
        <c:auto val="1"/>
        <c:lblAlgn val="ctr"/>
        <c:lblOffset val="100"/>
        <c:noMultiLvlLbl val="0"/>
      </c:catAx>
      <c:valAx>
        <c:axId val="1631710480"/>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BOD</a:t>
                </a:r>
                <a:r>
                  <a:rPr lang="en-US" baseline="-25000"/>
                  <a:t>5</a:t>
                </a:r>
                <a:r>
                  <a:rPr lang="en-US"/>
                  <a:t> (mg/l)</a:t>
                </a:r>
              </a:p>
            </c:rich>
          </c:tx>
          <c:layout>
            <c:manualLayout>
              <c:xMode val="edge"/>
              <c:yMode val="edge"/>
              <c:x val="5.6036745406824219E-4"/>
              <c:y val="1.3225430154563986E-3"/>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31711568"/>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withinLinear" id="14">
  <a:schemeClr val="accent1"/>
</cs:colorStyle>
</file>

<file path=word/charts/colors13.xml><?xml version="1.0" encoding="utf-8"?>
<cs:colorStyle xmlns:cs="http://schemas.microsoft.com/office/drawing/2012/chartStyle" xmlns:a="http://schemas.openxmlformats.org/drawingml/2006/main" meth="withinLinear" id="14">
  <a:schemeClr val="accent1"/>
</cs:colorStyle>
</file>

<file path=word/charts/colors14.xml><?xml version="1.0" encoding="utf-8"?>
<cs:colorStyle xmlns:cs="http://schemas.microsoft.com/office/drawing/2012/chartStyle" xmlns:a="http://schemas.openxmlformats.org/drawingml/2006/main" meth="withinLinear" id="14">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 id="14">
  <a:schemeClr val="accent1"/>
</cs:colorStyle>
</file>

<file path=word/charts/colors17.xml><?xml version="1.0" encoding="utf-8"?>
<cs:colorStyle xmlns:cs="http://schemas.microsoft.com/office/drawing/2012/chartStyle" xmlns:a="http://schemas.openxmlformats.org/drawingml/2006/main" meth="withinLinear" id="14">
  <a:schemeClr val="accent1"/>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6">
  <a:schemeClr val="accent3"/>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6">
  <a:schemeClr val="accent3"/>
</cs:colorStyle>
</file>

<file path=word/charts/colors7.xml><?xml version="1.0" encoding="utf-8"?>
<cs:colorStyle xmlns:cs="http://schemas.microsoft.com/office/drawing/2012/chartStyle" xmlns:a="http://schemas.openxmlformats.org/drawingml/2006/main" meth="withinLinear" id="16">
  <a:schemeClr val="accent3"/>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41AD93-960A-4933-8ADF-7A4C8F8A3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341</Pages>
  <Words>99120</Words>
  <Characters>564985</Characters>
  <Application>Microsoft Office Word</Application>
  <DocSecurity>0</DocSecurity>
  <Lines>4708</Lines>
  <Paragraphs>1325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662780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Trịnh Quang Huy</dc:creator>
  <cp:keywords/>
  <dc:description/>
  <cp:lastModifiedBy>Thư Phạm Minh</cp:lastModifiedBy>
  <cp:revision>238</cp:revision>
  <cp:lastPrinted>2022-08-03T14:59:00Z</cp:lastPrinted>
  <dcterms:created xsi:type="dcterms:W3CDTF">2023-03-15T01:49:00Z</dcterms:created>
  <dcterms:modified xsi:type="dcterms:W3CDTF">2023-05-07T18:12:00Z</dcterms:modified>
</cp:coreProperties>
</file>